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A826E">
      <w:pPr>
        <w:tabs>
          <w:tab w:val="left" w:pos="5250"/>
        </w:tabs>
        <w:jc w:val="center"/>
        <w:rPr>
          <w:rFonts w:hint="eastAsia" w:ascii="宋体" w:hAnsi="宋体" w:eastAsia="宋体" w:cs="宋体"/>
          <w:b/>
          <w:bCs/>
          <w:sz w:val="44"/>
          <w:szCs w:val="44"/>
        </w:rPr>
      </w:pPr>
      <w:r>
        <w:rPr>
          <w:rFonts w:hint="eastAsia" w:ascii="宋体" w:hAnsi="宋体" w:eastAsia="宋体" w:cs="宋体"/>
          <w:b/>
          <w:bCs/>
          <w:sz w:val="44"/>
          <w:szCs w:val="44"/>
          <w:lang w:val="en-US" w:eastAsia="zh-CN"/>
        </w:rPr>
        <w:t>关于一年期</w:t>
      </w:r>
      <w:r>
        <w:rPr>
          <w:rFonts w:hint="eastAsia" w:ascii="宋体" w:hAnsi="宋体" w:eastAsia="宋体" w:cs="宋体"/>
          <w:b/>
          <w:bCs/>
          <w:sz w:val="44"/>
          <w:szCs w:val="44"/>
        </w:rPr>
        <w:t>心脑血管健康监测服务</w:t>
      </w:r>
      <w:r>
        <w:rPr>
          <w:rFonts w:hint="eastAsia" w:ascii="宋体" w:hAnsi="宋体" w:eastAsia="宋体" w:cs="宋体"/>
          <w:b/>
          <w:bCs/>
          <w:sz w:val="44"/>
          <w:szCs w:val="44"/>
          <w:lang w:val="en-US" w:eastAsia="zh-CN"/>
        </w:rPr>
        <w:t>及一次性动态心电监测服务</w:t>
      </w:r>
      <w:r>
        <w:rPr>
          <w:rFonts w:hint="eastAsia" w:ascii="宋体" w:hAnsi="宋体" w:eastAsia="宋体" w:cs="宋体"/>
          <w:b/>
          <w:bCs/>
          <w:sz w:val="44"/>
          <w:szCs w:val="44"/>
        </w:rPr>
        <w:t>公开征集</w:t>
      </w:r>
      <w:r>
        <w:rPr>
          <w:rFonts w:hint="eastAsia" w:ascii="宋体" w:hAnsi="宋体" w:eastAsia="宋体" w:cs="宋体"/>
          <w:b/>
          <w:bCs/>
          <w:sz w:val="44"/>
          <w:szCs w:val="44"/>
          <w:lang w:val="en-US" w:eastAsia="zh-CN"/>
        </w:rPr>
        <w:t>比价</w:t>
      </w:r>
      <w:r>
        <w:rPr>
          <w:rFonts w:hint="eastAsia" w:ascii="宋体" w:hAnsi="宋体" w:eastAsia="宋体" w:cs="宋体"/>
          <w:b/>
          <w:bCs/>
          <w:sz w:val="44"/>
          <w:szCs w:val="44"/>
        </w:rPr>
        <w:t>文件</w:t>
      </w:r>
    </w:p>
    <w:p w14:paraId="35F9F601">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38DFC291">
      <w:pPr>
        <w:tabs>
          <w:tab w:val="left" w:pos="5250"/>
        </w:tabs>
        <w:rPr>
          <w:rFonts w:hint="eastAsia" w:ascii="仿宋" w:hAnsi="仿宋" w:eastAsia="仿宋" w:cs="仿宋"/>
          <w:sz w:val="32"/>
          <w:szCs w:val="32"/>
        </w:rPr>
      </w:pPr>
      <w:r>
        <w:rPr>
          <w:rFonts w:hint="eastAsia" w:ascii="仿宋" w:hAnsi="仿宋" w:eastAsia="仿宋" w:cs="仿宋"/>
          <w:sz w:val="32"/>
          <w:szCs w:val="32"/>
        </w:rPr>
        <w:t>项目概况</w:t>
      </w:r>
    </w:p>
    <w:p w14:paraId="689EC074">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57131C36">
      <w:pPr>
        <w:tabs>
          <w:tab w:val="left" w:pos="5250"/>
        </w:tabs>
        <w:rPr>
          <w:rFonts w:hint="eastAsia" w:ascii="仿宋" w:hAnsi="仿宋" w:eastAsia="仿宋" w:cs="仿宋"/>
          <w:sz w:val="32"/>
          <w:szCs w:val="32"/>
        </w:rPr>
      </w:pPr>
      <w:r>
        <w:rPr>
          <w:rFonts w:hint="eastAsia" w:ascii="仿宋" w:hAnsi="仿宋" w:eastAsia="仿宋" w:cs="仿宋"/>
          <w:sz w:val="32"/>
          <w:szCs w:val="32"/>
        </w:rPr>
        <w:t>本项目为心脑血管健康监测智能终端配套服务及一次性动态心电监测服务公开征集采购项目，采购人为</w:t>
      </w:r>
      <w:r>
        <w:rPr>
          <w:rFonts w:hint="eastAsia" w:ascii="仿宋" w:hAnsi="仿宋" w:eastAsia="仿宋" w:cs="仿宋"/>
          <w:sz w:val="32"/>
          <w:szCs w:val="32"/>
          <w:lang w:val="en-US" w:eastAsia="zh-CN"/>
        </w:rPr>
        <w:t>中国人民健康保险股份有限公司河南分公司</w:t>
      </w:r>
      <w:r>
        <w:rPr>
          <w:rFonts w:hint="eastAsia" w:ascii="仿宋" w:hAnsi="仿宋" w:eastAsia="仿宋" w:cs="仿宋"/>
          <w:sz w:val="32"/>
          <w:szCs w:val="32"/>
        </w:rPr>
        <w:t>。现通过公开征集方式</w:t>
      </w:r>
      <w:r>
        <w:rPr>
          <w:rFonts w:hint="eastAsia" w:ascii="仿宋" w:hAnsi="仿宋" w:eastAsia="仿宋" w:cs="仿宋"/>
          <w:sz w:val="32"/>
          <w:szCs w:val="32"/>
          <w:lang w:val="en-US" w:eastAsia="zh-CN"/>
        </w:rPr>
        <w:t>进行比价</w:t>
      </w:r>
      <w:r>
        <w:rPr>
          <w:rFonts w:hint="eastAsia" w:ascii="仿宋" w:hAnsi="仿宋" w:eastAsia="仿宋" w:cs="仿宋"/>
          <w:sz w:val="32"/>
          <w:szCs w:val="32"/>
        </w:rPr>
        <w:t>确定合格的服务供应商，为</w:t>
      </w:r>
      <w:r>
        <w:rPr>
          <w:rFonts w:hint="eastAsia" w:ascii="仿宋" w:hAnsi="仿宋" w:eastAsia="仿宋" w:cs="仿宋"/>
          <w:sz w:val="32"/>
          <w:szCs w:val="32"/>
          <w:lang w:val="en-US" w:eastAsia="zh-CN"/>
        </w:rPr>
        <w:t>客户</w:t>
      </w:r>
      <w:r>
        <w:rPr>
          <w:rFonts w:hint="eastAsia" w:ascii="仿宋" w:hAnsi="仿宋" w:eastAsia="仿宋" w:cs="仿宋"/>
          <w:sz w:val="32"/>
          <w:szCs w:val="32"/>
        </w:rPr>
        <w:t>提供符合要求的一体化心脑血管健康监测相关服务，服务周期为</w:t>
      </w:r>
      <w:r>
        <w:rPr>
          <w:rFonts w:hint="eastAsia" w:ascii="仿宋" w:hAnsi="仿宋" w:eastAsia="仿宋" w:cs="仿宋"/>
          <w:sz w:val="32"/>
          <w:szCs w:val="32"/>
          <w:lang w:val="en-US" w:eastAsia="zh-CN"/>
        </w:rPr>
        <w:t>三</w:t>
      </w:r>
      <w:r>
        <w:rPr>
          <w:rFonts w:hint="eastAsia" w:ascii="仿宋" w:hAnsi="仿宋" w:eastAsia="仿宋" w:cs="仿宋"/>
          <w:sz w:val="32"/>
          <w:szCs w:val="32"/>
        </w:rPr>
        <w:t>年。</w:t>
      </w:r>
    </w:p>
    <w:p w14:paraId="40F5B104">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141C831B">
      <w:pPr>
        <w:tabs>
          <w:tab w:val="left" w:pos="5250"/>
        </w:tabs>
        <w:rPr>
          <w:rFonts w:hint="eastAsia" w:ascii="仿宋" w:hAnsi="仿宋" w:eastAsia="仿宋" w:cs="仿宋"/>
          <w:sz w:val="32"/>
          <w:szCs w:val="32"/>
        </w:rPr>
      </w:pPr>
      <w:r>
        <w:rPr>
          <w:rFonts w:hint="eastAsia" w:ascii="仿宋" w:hAnsi="仿宋" w:eastAsia="仿宋" w:cs="仿宋"/>
          <w:sz w:val="32"/>
          <w:szCs w:val="32"/>
        </w:rPr>
        <w:t>采购内容及要求</w:t>
      </w:r>
    </w:p>
    <w:p w14:paraId="74635D58">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4EC3254D">
      <w:pPr>
        <w:tabs>
          <w:tab w:val="left" w:pos="5250"/>
        </w:tabs>
        <w:rPr>
          <w:rFonts w:hint="eastAsia" w:ascii="仿宋" w:hAnsi="仿宋" w:eastAsia="仿宋" w:cs="仿宋"/>
          <w:sz w:val="32"/>
          <w:szCs w:val="32"/>
        </w:rPr>
      </w:pPr>
      <w:r>
        <w:rPr>
          <w:rFonts w:hint="eastAsia" w:ascii="仿宋" w:hAnsi="仿宋" w:eastAsia="仿宋" w:cs="仿宋"/>
          <w:sz w:val="32"/>
          <w:szCs w:val="32"/>
        </w:rPr>
        <w:t>本次采购包含两项核心服务，具体服务内容及技术、服务要求如下：</w:t>
      </w:r>
    </w:p>
    <w:p w14:paraId="0AAD0028">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1EAD42E8">
      <w:pPr>
        <w:tabs>
          <w:tab w:val="left" w:pos="5250"/>
        </w:tabs>
        <w:rPr>
          <w:rFonts w:hint="eastAsia" w:ascii="仿宋" w:hAnsi="仿宋" w:eastAsia="仿宋" w:cs="仿宋"/>
          <w:sz w:val="32"/>
          <w:szCs w:val="32"/>
        </w:rPr>
      </w:pPr>
      <w:r>
        <w:rPr>
          <w:rFonts w:hint="eastAsia" w:ascii="仿宋" w:hAnsi="仿宋" w:eastAsia="仿宋" w:cs="仿宋"/>
          <w:sz w:val="32"/>
          <w:szCs w:val="32"/>
        </w:rPr>
        <w:t>一、一年期心脑血管健康监测智能终端配套服务</w:t>
      </w:r>
    </w:p>
    <w:p w14:paraId="579BD86E">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2D405F64">
      <w:pPr>
        <w:tabs>
          <w:tab w:val="left" w:pos="5250"/>
        </w:tabs>
        <w:rPr>
          <w:rFonts w:hint="eastAsia" w:ascii="仿宋" w:hAnsi="仿宋" w:eastAsia="仿宋" w:cs="仿宋"/>
          <w:sz w:val="32"/>
          <w:szCs w:val="32"/>
        </w:rPr>
      </w:pPr>
      <w:r>
        <w:rPr>
          <w:rFonts w:hint="eastAsia" w:ascii="仿宋" w:hAnsi="仿宋" w:eastAsia="仿宋" w:cs="仿宋"/>
          <w:sz w:val="32"/>
          <w:szCs w:val="32"/>
        </w:rPr>
        <w:t>1. 监测数据云端存储与传输服务：提供专属云端存储与传输服务，实现动态心电、血压等心脑血管核心指标数据实时、无延迟传输；数据存储需符合信息安全等级保护相关要求，严格保障客户健康数据隐私与安全。</w:t>
      </w:r>
    </w:p>
    <w:p w14:paraId="3EA17C43">
      <w:pPr>
        <w:tabs>
          <w:tab w:val="left" w:pos="5250"/>
        </w:tabs>
        <w:rPr>
          <w:rFonts w:hint="eastAsia" w:ascii="仿宋" w:hAnsi="仿宋" w:eastAsia="仿宋" w:cs="仿宋"/>
          <w:sz w:val="32"/>
          <w:szCs w:val="32"/>
        </w:rPr>
      </w:pPr>
      <w:r>
        <w:rPr>
          <w:rFonts w:hint="eastAsia" w:ascii="仿宋" w:hAnsi="仿宋" w:eastAsia="仿宋" w:cs="仿宋"/>
          <w:sz w:val="32"/>
          <w:szCs w:val="32"/>
        </w:rPr>
        <w:t>2. 平台联动对接服务：完成监测数据与采购人健康管理平台的联动对接，实现监测数据与客户健康档案自动关联、动态更新，为健康评估、诊疗指导提供有效数据支撑。</w:t>
      </w:r>
    </w:p>
    <w:p w14:paraId="4243D5FC">
      <w:pPr>
        <w:tabs>
          <w:tab w:val="left" w:pos="5250"/>
        </w:tabs>
        <w:rPr>
          <w:rFonts w:hint="eastAsia" w:ascii="仿宋" w:hAnsi="仿宋" w:eastAsia="仿宋" w:cs="仿宋"/>
          <w:sz w:val="32"/>
          <w:szCs w:val="32"/>
        </w:rPr>
      </w:pPr>
      <w:r>
        <w:rPr>
          <w:rFonts w:hint="eastAsia" w:ascii="仿宋" w:hAnsi="仿宋" w:eastAsia="仿宋" w:cs="仿宋"/>
          <w:sz w:val="32"/>
          <w:szCs w:val="32"/>
        </w:rPr>
        <w:t>3. 数据异常实时提醒服务：对接采购人医疗预警体系，当监测到心电异常、血压骤升等心脑血管风险指标时，第一时间向医护工作人员及客户本人推送预警信息，确保异常情况快速响应、及时处置。</w:t>
      </w:r>
    </w:p>
    <w:p w14:paraId="1938E38A">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1A1A6FFC">
      <w:pPr>
        <w:tabs>
          <w:tab w:val="left" w:pos="5250"/>
        </w:tabs>
        <w:rPr>
          <w:rFonts w:hint="eastAsia" w:ascii="仿宋" w:hAnsi="仿宋" w:eastAsia="仿宋" w:cs="仿宋"/>
          <w:sz w:val="32"/>
          <w:szCs w:val="32"/>
        </w:rPr>
      </w:pPr>
      <w:r>
        <w:rPr>
          <w:rFonts w:hint="eastAsia" w:ascii="仿宋" w:hAnsi="仿宋" w:eastAsia="仿宋" w:cs="仿宋"/>
          <w:sz w:val="32"/>
          <w:szCs w:val="32"/>
        </w:rPr>
        <w:t>二、一次性动态心电监测服务</w:t>
      </w:r>
    </w:p>
    <w:p w14:paraId="0D29E0F8">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1B99179C">
      <w:pPr>
        <w:tabs>
          <w:tab w:val="left" w:pos="5250"/>
        </w:tabs>
        <w:rPr>
          <w:rFonts w:hint="eastAsia" w:ascii="仿宋" w:hAnsi="仿宋" w:eastAsia="仿宋" w:cs="仿宋"/>
          <w:sz w:val="32"/>
          <w:szCs w:val="32"/>
        </w:rPr>
      </w:pPr>
      <w:r>
        <w:rPr>
          <w:rFonts w:hint="eastAsia" w:ascii="仿宋" w:hAnsi="仿宋" w:eastAsia="仿宋" w:cs="仿宋"/>
          <w:sz w:val="32"/>
          <w:szCs w:val="32"/>
        </w:rPr>
        <w:t>1. 终端与耗材提供：提供符合国家医疗器械标准的一次性动态心电采集终端（贴片式/穿戴式均可）、电极片、电池等全套耗材；终端为一次性使用，不得重复充电、复用，耗材质量需符合相关行业规范。</w:t>
      </w:r>
    </w:p>
    <w:p w14:paraId="756BD0A5">
      <w:pPr>
        <w:tabs>
          <w:tab w:val="left" w:pos="5250"/>
        </w:tabs>
        <w:rPr>
          <w:rFonts w:hint="eastAsia" w:ascii="仿宋" w:hAnsi="仿宋" w:eastAsia="仿宋" w:cs="仿宋"/>
          <w:sz w:val="32"/>
          <w:szCs w:val="32"/>
        </w:rPr>
      </w:pPr>
      <w:r>
        <w:rPr>
          <w:rFonts w:hint="eastAsia" w:ascii="仿宋" w:hAnsi="仿宋" w:eastAsia="仿宋" w:cs="仿宋"/>
          <w:sz w:val="32"/>
          <w:szCs w:val="32"/>
        </w:rPr>
        <w:t>2. 数据采集与传输：支持24/48/72小时连续稳定采集心电数据，数据自动上传至云平台；具备离线补传功能，确保数据完整率≥99%。</w:t>
      </w:r>
    </w:p>
    <w:p w14:paraId="721EE2B3">
      <w:pPr>
        <w:tabs>
          <w:tab w:val="left" w:pos="5250"/>
        </w:tabs>
        <w:rPr>
          <w:rFonts w:hint="eastAsia" w:ascii="仿宋" w:hAnsi="仿宋" w:eastAsia="仿宋" w:cs="仿宋"/>
          <w:sz w:val="32"/>
          <w:szCs w:val="32"/>
        </w:rPr>
      </w:pPr>
      <w:r>
        <w:rPr>
          <w:rFonts w:hint="eastAsia" w:ascii="仿宋" w:hAnsi="仿宋" w:eastAsia="仿宋" w:cs="仿宋"/>
          <w:sz w:val="32"/>
          <w:szCs w:val="32"/>
        </w:rPr>
        <w:t>3. 智能分析与预警：内置成熟AI算法，可自动识别停搏、心动过速/过缓、早搏、房颤等各类心律失常；对检测出的危急值，实现即时推送预警。</w:t>
      </w:r>
    </w:p>
    <w:p w14:paraId="74248CE0">
      <w:pPr>
        <w:tabs>
          <w:tab w:val="left" w:pos="5250"/>
        </w:tabs>
        <w:rPr>
          <w:rFonts w:hint="eastAsia" w:ascii="仿宋" w:hAnsi="仿宋" w:eastAsia="仿宋" w:cs="仿宋"/>
          <w:sz w:val="32"/>
          <w:szCs w:val="32"/>
        </w:rPr>
      </w:pPr>
      <w:r>
        <w:rPr>
          <w:rFonts w:hint="eastAsia" w:ascii="仿宋" w:hAnsi="仿宋" w:eastAsia="仿宋" w:cs="仿宋"/>
          <w:sz w:val="32"/>
          <w:szCs w:val="32"/>
        </w:rPr>
        <w:t>4. 人工判读与报告：配备具备执业资质的专业医师进行心电数据人工复核，出具符合《心电图标准化与解析建议》的正式诊断报告；普通报告交付时间≤4小时，危急值报告即时出具并推送。</w:t>
      </w:r>
    </w:p>
    <w:p w14:paraId="10E9612E">
      <w:pPr>
        <w:tabs>
          <w:tab w:val="left" w:pos="5250"/>
        </w:tabs>
        <w:rPr>
          <w:rFonts w:hint="eastAsia" w:ascii="仿宋" w:hAnsi="仿宋" w:eastAsia="仿宋" w:cs="仿宋"/>
          <w:sz w:val="32"/>
          <w:szCs w:val="32"/>
        </w:rPr>
      </w:pPr>
      <w:r>
        <w:rPr>
          <w:rFonts w:hint="eastAsia" w:ascii="仿宋" w:hAnsi="仿宋" w:eastAsia="仿宋" w:cs="仿宋"/>
          <w:sz w:val="32"/>
          <w:szCs w:val="32"/>
        </w:rPr>
        <w:t>5. 平台与数据服务：为采购人提供专属云平台账号，支持数据存储（存储期限≥3年）、查询、导出、统计分析等功能；数据管理全流程符合国家隐私保护、信息安全相关法律法规，保障数据安全合规。</w:t>
      </w:r>
    </w:p>
    <w:p w14:paraId="7349F7D9">
      <w:pPr>
        <w:tabs>
          <w:tab w:val="left" w:pos="5250"/>
        </w:tabs>
        <w:rPr>
          <w:rFonts w:hint="eastAsia" w:ascii="仿宋" w:hAnsi="仿宋" w:eastAsia="仿宋" w:cs="仿宋"/>
          <w:sz w:val="32"/>
          <w:szCs w:val="32"/>
        </w:rPr>
      </w:pPr>
      <w:r>
        <w:rPr>
          <w:rFonts w:hint="eastAsia" w:ascii="仿宋" w:hAnsi="仿宋" w:eastAsia="仿宋" w:cs="仿宋"/>
          <w:sz w:val="32"/>
          <w:szCs w:val="32"/>
        </w:rPr>
        <w:t>6. 培训与技术支持：为采购人相关工作人员提供终端操作、平台使用等全流程操作培训和使用指导；提供7×12小时技术支持，故障响应时间≤1小时，远程故障解决时间≤4小时，需现场解决的故障到场时间≤24小时。</w:t>
      </w:r>
    </w:p>
    <w:p w14:paraId="1825C9EC">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1A7EC58A">
      <w:pPr>
        <w:tabs>
          <w:tab w:val="left" w:pos="5250"/>
        </w:tabs>
        <w:rPr>
          <w:rFonts w:hint="eastAsia" w:ascii="仿宋" w:hAnsi="仿宋" w:eastAsia="仿宋" w:cs="仿宋"/>
          <w:sz w:val="32"/>
          <w:szCs w:val="32"/>
        </w:rPr>
      </w:pPr>
      <w:r>
        <w:rPr>
          <w:rFonts w:hint="eastAsia" w:ascii="仿宋" w:hAnsi="仿宋" w:eastAsia="仿宋" w:cs="仿宋"/>
          <w:sz w:val="32"/>
          <w:szCs w:val="32"/>
          <w:lang w:val="en-US" w:eastAsia="zh-CN"/>
        </w:rPr>
        <w:t>响应</w:t>
      </w:r>
      <w:r>
        <w:rPr>
          <w:rFonts w:hint="eastAsia" w:ascii="仿宋" w:hAnsi="仿宋" w:eastAsia="仿宋" w:cs="仿宋"/>
          <w:sz w:val="32"/>
          <w:szCs w:val="32"/>
        </w:rPr>
        <w:t>人资格要求</w:t>
      </w:r>
    </w:p>
    <w:p w14:paraId="7B64CC34">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4356D89C">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1. </w:t>
      </w:r>
      <w:r>
        <w:rPr>
          <w:rFonts w:hint="eastAsia" w:ascii="仿宋" w:hAnsi="仿宋" w:eastAsia="仿宋" w:cs="仿宋"/>
          <w:sz w:val="32"/>
          <w:szCs w:val="32"/>
          <w:lang w:val="en-US" w:eastAsia="zh-CN"/>
        </w:rPr>
        <w:t>响应</w:t>
      </w:r>
      <w:r>
        <w:rPr>
          <w:rFonts w:hint="eastAsia" w:ascii="仿宋" w:hAnsi="仿宋" w:eastAsia="仿宋" w:cs="仿宋"/>
          <w:sz w:val="32"/>
          <w:szCs w:val="32"/>
        </w:rPr>
        <w:t>人须为在中华人民共和国境内依法注册的独立法人或其他组织，具有有效的营业执照（或事业单位法人证书等），具备承担本项目的服务能力。</w:t>
      </w:r>
    </w:p>
    <w:p w14:paraId="2A6B50EE">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2. </w:t>
      </w:r>
      <w:r>
        <w:rPr>
          <w:rFonts w:hint="eastAsia" w:ascii="仿宋" w:hAnsi="仿宋" w:eastAsia="仿宋" w:cs="仿宋"/>
          <w:sz w:val="32"/>
          <w:szCs w:val="32"/>
          <w:lang w:eastAsia="zh-CN"/>
        </w:rPr>
        <w:t>响应</w:t>
      </w:r>
      <w:r>
        <w:rPr>
          <w:rFonts w:hint="eastAsia" w:ascii="仿宋" w:hAnsi="仿宋" w:eastAsia="仿宋" w:cs="仿宋"/>
          <w:sz w:val="32"/>
          <w:szCs w:val="32"/>
        </w:rPr>
        <w:t>人提供的一次性动态心电采集终端及耗材须具备国家药品监督管理局颁发的医疗器械注册证。</w:t>
      </w:r>
    </w:p>
    <w:p w14:paraId="62136128">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3. </w:t>
      </w:r>
      <w:r>
        <w:rPr>
          <w:rFonts w:hint="eastAsia" w:ascii="仿宋" w:hAnsi="仿宋" w:eastAsia="仿宋" w:cs="仿宋"/>
          <w:sz w:val="32"/>
          <w:szCs w:val="32"/>
          <w:lang w:eastAsia="zh-CN"/>
        </w:rPr>
        <w:t>响应</w:t>
      </w:r>
      <w:r>
        <w:rPr>
          <w:rFonts w:hint="eastAsia" w:ascii="仿宋" w:hAnsi="仿宋" w:eastAsia="仿宋" w:cs="仿宋"/>
          <w:sz w:val="32"/>
          <w:szCs w:val="32"/>
        </w:rPr>
        <w:t>人须具有完善的服务体系，拥有固定的服务团队，其中从事心电判读的医师须提供有效的执业医师证书，技术支持人员具备相应的专业能力。</w:t>
      </w:r>
    </w:p>
    <w:p w14:paraId="62EA67B5">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4. </w:t>
      </w:r>
      <w:r>
        <w:rPr>
          <w:rFonts w:hint="eastAsia" w:ascii="仿宋" w:hAnsi="仿宋" w:eastAsia="仿宋" w:cs="仿宋"/>
          <w:sz w:val="32"/>
          <w:szCs w:val="32"/>
          <w:lang w:eastAsia="zh-CN"/>
        </w:rPr>
        <w:t>响应</w:t>
      </w:r>
      <w:r>
        <w:rPr>
          <w:rFonts w:hint="eastAsia" w:ascii="仿宋" w:hAnsi="仿宋" w:eastAsia="仿宋" w:cs="仿宋"/>
          <w:sz w:val="32"/>
          <w:szCs w:val="32"/>
        </w:rPr>
        <w:t>人近3年（自[</w:t>
      </w:r>
      <w:r>
        <w:rPr>
          <w:rFonts w:hint="eastAsia" w:ascii="仿宋" w:hAnsi="仿宋" w:eastAsia="仿宋" w:cs="仿宋"/>
          <w:sz w:val="32"/>
          <w:szCs w:val="32"/>
          <w:lang w:val="en-US" w:eastAsia="zh-CN"/>
        </w:rPr>
        <w:t>2023</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月]至</w:t>
      </w:r>
      <w:r>
        <w:rPr>
          <w:rFonts w:hint="eastAsia" w:ascii="仿宋" w:hAnsi="仿宋" w:eastAsia="仿宋" w:cs="仿宋"/>
          <w:sz w:val="32"/>
          <w:szCs w:val="32"/>
          <w:lang w:eastAsia="zh-CN"/>
        </w:rPr>
        <w:t>响应</w:t>
      </w:r>
      <w:r>
        <w:rPr>
          <w:rFonts w:hint="eastAsia" w:ascii="仿宋" w:hAnsi="仿宋" w:eastAsia="仿宋" w:cs="仿宋"/>
          <w:sz w:val="32"/>
          <w:szCs w:val="32"/>
        </w:rPr>
        <w:t>截止日）无重大违法违规记录，未被列入“信用中国”网站失信被执行人、重大税收违法失信主体、政府采购严重违法失信行为记录名单，未被列入中国政府采购网政府采购严重违法失信行为信息记录名单。</w:t>
      </w:r>
    </w:p>
    <w:p w14:paraId="140DC6DB">
      <w:pPr>
        <w:tabs>
          <w:tab w:val="left" w:pos="5250"/>
        </w:tabs>
        <w:rPr>
          <w:rFonts w:hint="eastAsia" w:ascii="仿宋" w:hAnsi="仿宋" w:eastAsia="仿宋" w:cs="仿宋"/>
          <w:sz w:val="32"/>
          <w:szCs w:val="32"/>
        </w:rPr>
      </w:pPr>
      <w:r>
        <w:rPr>
          <w:rFonts w:hint="eastAsia" w:ascii="仿宋" w:hAnsi="仿宋" w:eastAsia="仿宋" w:cs="仿宋"/>
          <w:sz w:val="32"/>
          <w:szCs w:val="32"/>
        </w:rPr>
        <w:t>5. 本项目不接受联合体</w:t>
      </w:r>
      <w:r>
        <w:rPr>
          <w:rFonts w:hint="eastAsia" w:ascii="仿宋" w:hAnsi="仿宋" w:eastAsia="仿宋" w:cs="仿宋"/>
          <w:sz w:val="32"/>
          <w:szCs w:val="32"/>
          <w:lang w:eastAsia="zh-CN"/>
        </w:rPr>
        <w:t>响应</w:t>
      </w:r>
      <w:r>
        <w:rPr>
          <w:rFonts w:hint="eastAsia" w:ascii="仿宋" w:hAnsi="仿宋" w:eastAsia="仿宋" w:cs="仿宋"/>
          <w:sz w:val="32"/>
          <w:szCs w:val="32"/>
        </w:rPr>
        <w:t>，不允许分包、转包。</w:t>
      </w:r>
    </w:p>
    <w:p w14:paraId="7B105CFD">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326BCB0F">
      <w:pPr>
        <w:tabs>
          <w:tab w:val="left" w:pos="5250"/>
        </w:tabs>
        <w:rPr>
          <w:rFonts w:hint="eastAsia" w:ascii="仿宋" w:hAnsi="仿宋" w:eastAsia="仿宋" w:cs="仿宋"/>
          <w:sz w:val="32"/>
          <w:szCs w:val="32"/>
        </w:rPr>
      </w:pPr>
      <w:r>
        <w:rPr>
          <w:rFonts w:hint="eastAsia" w:ascii="仿宋" w:hAnsi="仿宋" w:eastAsia="仿宋" w:cs="仿宋"/>
          <w:sz w:val="32"/>
          <w:szCs w:val="32"/>
          <w:lang w:val="en-US" w:eastAsia="zh-CN"/>
        </w:rPr>
        <w:t>响应</w:t>
      </w:r>
      <w:r>
        <w:rPr>
          <w:rFonts w:hint="eastAsia" w:ascii="仿宋" w:hAnsi="仿宋" w:eastAsia="仿宋" w:cs="仿宋"/>
          <w:sz w:val="32"/>
          <w:szCs w:val="32"/>
        </w:rPr>
        <w:t>文件的获取</w:t>
      </w:r>
    </w:p>
    <w:p w14:paraId="533E2343">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2251699C">
      <w:pPr>
        <w:tabs>
          <w:tab w:val="left" w:pos="5250"/>
        </w:tabs>
        <w:rPr>
          <w:rFonts w:hint="eastAsia" w:ascii="仿宋" w:hAnsi="仿宋" w:eastAsia="仿宋" w:cs="仿宋"/>
          <w:sz w:val="32"/>
          <w:szCs w:val="32"/>
        </w:rPr>
      </w:pPr>
      <w:r>
        <w:rPr>
          <w:rFonts w:hint="eastAsia" w:ascii="仿宋" w:hAnsi="仿宋" w:eastAsia="仿宋" w:cs="仿宋"/>
          <w:sz w:val="32"/>
          <w:szCs w:val="32"/>
        </w:rPr>
        <w:t>1. 获取时间：自</w:t>
      </w:r>
      <w:r>
        <w:rPr>
          <w:rFonts w:hint="eastAsia" w:ascii="仿宋" w:hAnsi="仿宋" w:eastAsia="仿宋" w:cs="仿宋"/>
          <w:sz w:val="32"/>
          <w:szCs w:val="32"/>
          <w:lang w:val="en-US" w:eastAsia="zh-CN"/>
        </w:rPr>
        <w:t>2026年4月9日-2026年4月13日</w:t>
      </w:r>
      <w:r>
        <w:rPr>
          <w:rFonts w:hint="eastAsia" w:ascii="仿宋" w:hAnsi="仿宋" w:eastAsia="仿宋" w:cs="仿宋"/>
          <w:sz w:val="32"/>
          <w:szCs w:val="32"/>
        </w:rPr>
        <w:t>（北京时间，法定节假日除外）。</w:t>
      </w:r>
    </w:p>
    <w:p w14:paraId="7ED176CC">
      <w:pPr>
        <w:tabs>
          <w:tab w:val="left" w:pos="5250"/>
        </w:tabs>
        <w:rPr>
          <w:rFonts w:hint="eastAsia" w:ascii="仿宋" w:hAnsi="仿宋" w:eastAsia="仿宋" w:cs="仿宋"/>
          <w:sz w:val="32"/>
          <w:szCs w:val="32"/>
        </w:rPr>
      </w:pPr>
      <w:r>
        <w:rPr>
          <w:rFonts w:hint="eastAsia" w:ascii="仿宋" w:hAnsi="仿宋" w:eastAsia="仿宋" w:cs="仿宋"/>
          <w:sz w:val="32"/>
          <w:szCs w:val="32"/>
        </w:rPr>
        <w:t>2. 获取方式：凡有意参与</w:t>
      </w:r>
      <w:r>
        <w:rPr>
          <w:rFonts w:hint="eastAsia" w:ascii="仿宋" w:hAnsi="仿宋" w:eastAsia="仿宋" w:cs="仿宋"/>
          <w:sz w:val="32"/>
          <w:szCs w:val="32"/>
          <w:lang w:eastAsia="zh-CN"/>
        </w:rPr>
        <w:t>响应</w:t>
      </w:r>
      <w:r>
        <w:rPr>
          <w:rFonts w:hint="eastAsia" w:ascii="仿宋" w:hAnsi="仿宋" w:eastAsia="仿宋" w:cs="仿宋"/>
          <w:sz w:val="32"/>
          <w:szCs w:val="32"/>
        </w:rPr>
        <w:t>者，需在规定时间内将单位营业执照复印件（加盖公章）、法定代表人身份证明（加盖公章）、法定代表人授权委托书（加盖公章，委托代理人参与时提供）、</w:t>
      </w:r>
      <w:r>
        <w:rPr>
          <w:rFonts w:hint="eastAsia" w:ascii="仿宋" w:hAnsi="仿宋" w:eastAsia="仿宋" w:cs="仿宋"/>
          <w:sz w:val="32"/>
          <w:szCs w:val="32"/>
          <w:lang w:val="en-US" w:eastAsia="zh-CN"/>
        </w:rPr>
        <w:t>比价单、</w:t>
      </w:r>
      <w:r>
        <w:rPr>
          <w:rFonts w:hint="eastAsia" w:ascii="仿宋" w:hAnsi="仿宋" w:eastAsia="仿宋" w:cs="仿宋"/>
          <w:sz w:val="32"/>
          <w:szCs w:val="32"/>
        </w:rPr>
        <w:t>联系人及联系方式发送至采购人指定邮箱：[</w:t>
      </w:r>
      <w:r>
        <w:rPr>
          <w:rFonts w:hint="eastAsia" w:ascii="仿宋" w:hAnsi="仿宋" w:eastAsia="仿宋" w:cs="仿宋"/>
          <w:sz w:val="32"/>
          <w:szCs w:val="32"/>
          <w:lang w:val="en-US" w:eastAsia="zh-CN"/>
        </w:rPr>
        <w:t>xueling@piccheath.com</w:t>
      </w:r>
      <w:r>
        <w:rPr>
          <w:rFonts w:hint="eastAsia" w:ascii="仿宋" w:hAnsi="仿宋" w:eastAsia="仿宋" w:cs="仿宋"/>
          <w:sz w:val="32"/>
          <w:szCs w:val="32"/>
        </w:rPr>
        <w:t xml:space="preserve"> ]，邮件主题注明“</w:t>
      </w:r>
      <w:r>
        <w:rPr>
          <w:rFonts w:hint="eastAsia" w:ascii="仿宋" w:hAnsi="仿宋" w:eastAsia="仿宋" w:cs="仿宋"/>
          <w:sz w:val="32"/>
          <w:szCs w:val="32"/>
          <w:lang w:val="en-US" w:eastAsia="zh-CN"/>
        </w:rPr>
        <w:t>一年期</w:t>
      </w:r>
      <w:r>
        <w:rPr>
          <w:rFonts w:hint="eastAsia" w:ascii="仿宋" w:hAnsi="仿宋" w:eastAsia="仿宋" w:cs="仿宋"/>
          <w:sz w:val="32"/>
          <w:szCs w:val="32"/>
        </w:rPr>
        <w:t>心脑血管健康监测服务</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一次性心电监测服务项目</w:t>
      </w:r>
      <w:r>
        <w:rPr>
          <w:rFonts w:hint="eastAsia" w:ascii="仿宋" w:hAnsi="仿宋" w:eastAsia="仿宋" w:cs="仿宋"/>
          <w:sz w:val="32"/>
          <w:szCs w:val="32"/>
        </w:rPr>
        <w:t>+</w:t>
      </w:r>
      <w:r>
        <w:rPr>
          <w:rFonts w:hint="eastAsia" w:ascii="仿宋" w:hAnsi="仿宋" w:eastAsia="仿宋" w:cs="仿宋"/>
          <w:sz w:val="32"/>
          <w:szCs w:val="32"/>
          <w:lang w:eastAsia="zh-CN"/>
        </w:rPr>
        <w:t>响应</w:t>
      </w:r>
      <w:r>
        <w:rPr>
          <w:rFonts w:hint="eastAsia" w:ascii="仿宋" w:hAnsi="仿宋" w:eastAsia="仿宋" w:cs="仿宋"/>
          <w:sz w:val="32"/>
          <w:szCs w:val="32"/>
        </w:rPr>
        <w:t>人名称”。采购人审核通过后，将通过邮件向</w:t>
      </w:r>
      <w:r>
        <w:rPr>
          <w:rFonts w:hint="eastAsia" w:ascii="仿宋" w:hAnsi="仿宋" w:eastAsia="仿宋" w:cs="仿宋"/>
          <w:sz w:val="32"/>
          <w:szCs w:val="32"/>
          <w:lang w:eastAsia="zh-CN"/>
        </w:rPr>
        <w:t>响应</w:t>
      </w:r>
      <w:r>
        <w:rPr>
          <w:rFonts w:hint="eastAsia" w:ascii="仿宋" w:hAnsi="仿宋" w:eastAsia="仿宋" w:cs="仿宋"/>
          <w:sz w:val="32"/>
          <w:szCs w:val="32"/>
        </w:rPr>
        <w:t>人</w:t>
      </w:r>
      <w:r>
        <w:rPr>
          <w:rFonts w:hint="eastAsia" w:ascii="仿宋" w:hAnsi="仿宋" w:eastAsia="仿宋" w:cs="仿宋"/>
          <w:sz w:val="32"/>
          <w:szCs w:val="32"/>
          <w:lang w:val="en-US" w:eastAsia="zh-CN"/>
        </w:rPr>
        <w:t>指定相关网址</w:t>
      </w:r>
      <w:r>
        <w:rPr>
          <w:rFonts w:hint="eastAsia" w:ascii="仿宋" w:hAnsi="仿宋" w:eastAsia="仿宋" w:cs="仿宋"/>
          <w:sz w:val="32"/>
          <w:szCs w:val="32"/>
        </w:rPr>
        <w:t>发送招标文件电子版。</w:t>
      </w:r>
    </w:p>
    <w:p w14:paraId="0769C600">
      <w:pPr>
        <w:tabs>
          <w:tab w:val="left" w:pos="5250"/>
        </w:tabs>
        <w:rPr>
          <w:rFonts w:hint="eastAsia" w:ascii="仿宋" w:hAnsi="仿宋" w:eastAsia="仿宋" w:cs="仿宋"/>
          <w:sz w:val="32"/>
          <w:szCs w:val="32"/>
        </w:rPr>
      </w:pPr>
      <w:r>
        <w:rPr>
          <w:rFonts w:hint="eastAsia" w:ascii="仿宋" w:hAnsi="仿宋" w:eastAsia="仿宋" w:cs="仿宋"/>
          <w:sz w:val="32"/>
          <w:szCs w:val="32"/>
        </w:rPr>
        <w:t>3. 本次</w:t>
      </w:r>
      <w:r>
        <w:rPr>
          <w:rFonts w:hint="eastAsia" w:ascii="仿宋" w:hAnsi="仿宋" w:eastAsia="仿宋" w:cs="仿宋"/>
          <w:sz w:val="32"/>
          <w:szCs w:val="32"/>
          <w:lang w:val="en-US" w:eastAsia="zh-CN"/>
        </w:rPr>
        <w:t>响应</w:t>
      </w:r>
      <w:r>
        <w:rPr>
          <w:rFonts w:hint="eastAsia" w:ascii="仿宋" w:hAnsi="仿宋" w:eastAsia="仿宋" w:cs="仿宋"/>
          <w:sz w:val="32"/>
          <w:szCs w:val="32"/>
        </w:rPr>
        <w:t>文件免费获取，售后不退。</w:t>
      </w:r>
    </w:p>
    <w:p w14:paraId="2D240EFC">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66592A6B">
      <w:pPr>
        <w:tabs>
          <w:tab w:val="left" w:pos="5250"/>
        </w:tabs>
        <w:rPr>
          <w:rFonts w:hint="eastAsia" w:ascii="仿宋" w:hAnsi="仿宋" w:eastAsia="仿宋" w:cs="仿宋"/>
          <w:sz w:val="32"/>
          <w:szCs w:val="32"/>
        </w:rPr>
      </w:pPr>
      <w:r>
        <w:rPr>
          <w:rFonts w:hint="eastAsia" w:ascii="仿宋" w:hAnsi="仿宋" w:eastAsia="仿宋" w:cs="仿宋"/>
          <w:sz w:val="32"/>
          <w:szCs w:val="32"/>
          <w:lang w:eastAsia="zh-CN"/>
        </w:rPr>
        <w:t>响应</w:t>
      </w:r>
      <w:r>
        <w:rPr>
          <w:rFonts w:hint="eastAsia" w:ascii="仿宋" w:hAnsi="仿宋" w:eastAsia="仿宋" w:cs="仿宋"/>
          <w:sz w:val="32"/>
          <w:szCs w:val="32"/>
        </w:rPr>
        <w:t>文件的递交</w:t>
      </w:r>
    </w:p>
    <w:p w14:paraId="5366583D">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377C5483">
      <w:pPr>
        <w:numPr>
          <w:ilvl w:val="0"/>
          <w:numId w:val="1"/>
        </w:numPr>
        <w:tabs>
          <w:tab w:val="left" w:pos="5250"/>
        </w:tabs>
        <w:rPr>
          <w:rFonts w:hint="eastAsia" w:ascii="仿宋" w:hAnsi="仿宋" w:eastAsia="仿宋" w:cs="仿宋"/>
          <w:sz w:val="32"/>
          <w:szCs w:val="32"/>
          <w:lang w:val="en-US" w:eastAsia="zh-CN"/>
        </w:rPr>
      </w:pPr>
      <w:r>
        <w:rPr>
          <w:rFonts w:hint="eastAsia" w:ascii="仿宋" w:hAnsi="仿宋" w:eastAsia="仿宋" w:cs="仿宋"/>
          <w:sz w:val="32"/>
          <w:szCs w:val="32"/>
          <w:lang w:eastAsia="zh-CN"/>
        </w:rPr>
        <w:t>响应</w:t>
      </w:r>
      <w:r>
        <w:rPr>
          <w:rFonts w:hint="eastAsia" w:ascii="仿宋" w:hAnsi="仿宋" w:eastAsia="仿宋" w:cs="仿宋"/>
          <w:sz w:val="32"/>
          <w:szCs w:val="32"/>
        </w:rPr>
        <w:t>文件递交截止时间（</w:t>
      </w:r>
      <w:r>
        <w:rPr>
          <w:rFonts w:hint="eastAsia" w:ascii="仿宋" w:hAnsi="仿宋" w:eastAsia="仿宋" w:cs="仿宋"/>
          <w:sz w:val="32"/>
          <w:szCs w:val="32"/>
          <w:lang w:val="en-US" w:eastAsia="zh-CN"/>
        </w:rPr>
        <w:t>响应</w:t>
      </w:r>
      <w:r>
        <w:rPr>
          <w:rFonts w:hint="eastAsia" w:ascii="仿宋" w:hAnsi="仿宋" w:eastAsia="仿宋" w:cs="仿宋"/>
          <w:sz w:val="32"/>
          <w:szCs w:val="32"/>
        </w:rPr>
        <w:t>时间）：</w:t>
      </w:r>
      <w:r>
        <w:rPr>
          <w:rFonts w:hint="eastAsia" w:ascii="仿宋" w:hAnsi="仿宋" w:eastAsia="仿宋" w:cs="仿宋"/>
          <w:sz w:val="32"/>
          <w:szCs w:val="32"/>
          <w:lang w:val="en-US" w:eastAsia="zh-CN"/>
        </w:rPr>
        <w:t>2026年4月9日-2026年4月13日</w:t>
      </w:r>
    </w:p>
    <w:p w14:paraId="392C5D0D">
      <w:pPr>
        <w:numPr>
          <w:ilvl w:val="0"/>
          <w:numId w:val="0"/>
        </w:numPr>
        <w:tabs>
          <w:tab w:val="left" w:pos="5250"/>
        </w:tabs>
        <w:rPr>
          <w:rFonts w:hint="default" w:ascii="仿宋" w:hAnsi="仿宋" w:eastAsia="仿宋" w:cs="仿宋"/>
          <w:sz w:val="32"/>
          <w:szCs w:val="32"/>
          <w:lang w:val="en-US" w:eastAsia="zh-CN"/>
        </w:rPr>
      </w:pPr>
      <w:r>
        <w:rPr>
          <w:rFonts w:hint="eastAsia" w:ascii="仿宋" w:hAnsi="仿宋" w:eastAsia="仿宋" w:cs="仿宋"/>
          <w:sz w:val="32"/>
          <w:szCs w:val="32"/>
        </w:rPr>
        <w:t>2. 递交地点：</w:t>
      </w:r>
      <w:r>
        <w:rPr>
          <w:rFonts w:hint="eastAsia" w:ascii="仿宋" w:hAnsi="仿宋" w:eastAsia="仿宋" w:cs="仿宋"/>
          <w:sz w:val="32"/>
          <w:szCs w:val="32"/>
          <w:lang w:val="en-US" w:eastAsia="zh-CN"/>
        </w:rPr>
        <w:t>人保e采外网门户平台</w:t>
      </w:r>
    </w:p>
    <w:p w14:paraId="7C6322F6">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2CB9E0B9">
      <w:pPr>
        <w:tabs>
          <w:tab w:val="left" w:pos="5250"/>
        </w:tabs>
        <w:rPr>
          <w:rFonts w:hint="eastAsia" w:ascii="仿宋" w:hAnsi="仿宋" w:eastAsia="仿宋" w:cs="仿宋"/>
          <w:sz w:val="32"/>
          <w:szCs w:val="32"/>
        </w:rPr>
      </w:pPr>
      <w:r>
        <w:rPr>
          <w:rFonts w:hint="eastAsia" w:ascii="仿宋" w:hAnsi="仿宋" w:eastAsia="仿宋" w:cs="仿宋"/>
          <w:sz w:val="32"/>
          <w:szCs w:val="32"/>
          <w:lang w:val="en-US" w:eastAsia="zh-CN"/>
        </w:rPr>
        <w:t>评选</w:t>
      </w:r>
      <w:r>
        <w:rPr>
          <w:rFonts w:hint="eastAsia" w:ascii="仿宋" w:hAnsi="仿宋" w:eastAsia="仿宋" w:cs="仿宋"/>
          <w:sz w:val="32"/>
          <w:szCs w:val="32"/>
        </w:rPr>
        <w:t xml:space="preserve"> </w:t>
      </w:r>
    </w:p>
    <w:p w14:paraId="5142B60F">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1. </w:t>
      </w:r>
      <w:r>
        <w:rPr>
          <w:rFonts w:hint="eastAsia" w:ascii="仿宋" w:hAnsi="仿宋" w:eastAsia="仿宋" w:cs="仿宋"/>
          <w:sz w:val="32"/>
          <w:szCs w:val="32"/>
          <w:lang w:val="en-US" w:eastAsia="zh-CN"/>
        </w:rPr>
        <w:t>评选</w:t>
      </w:r>
      <w:r>
        <w:rPr>
          <w:rFonts w:hint="eastAsia" w:ascii="仿宋" w:hAnsi="仿宋" w:eastAsia="仿宋" w:cs="仿宋"/>
          <w:sz w:val="32"/>
          <w:szCs w:val="32"/>
        </w:rPr>
        <w:t>时间：同</w:t>
      </w:r>
      <w:r>
        <w:rPr>
          <w:rFonts w:hint="eastAsia" w:ascii="仿宋" w:hAnsi="仿宋" w:eastAsia="仿宋" w:cs="仿宋"/>
          <w:sz w:val="32"/>
          <w:szCs w:val="32"/>
          <w:lang w:eastAsia="zh-CN"/>
        </w:rPr>
        <w:t>响应</w:t>
      </w:r>
      <w:r>
        <w:rPr>
          <w:rFonts w:hint="eastAsia" w:ascii="仿宋" w:hAnsi="仿宋" w:eastAsia="仿宋" w:cs="仿宋"/>
          <w:sz w:val="32"/>
          <w:szCs w:val="32"/>
        </w:rPr>
        <w:t>文件递交截止时间。</w:t>
      </w:r>
    </w:p>
    <w:p w14:paraId="2E973639">
      <w:pPr>
        <w:tabs>
          <w:tab w:val="left" w:pos="5250"/>
        </w:tabs>
        <w:rPr>
          <w:rFonts w:hint="eastAsia" w:ascii="仿宋" w:hAnsi="仿宋" w:eastAsia="仿宋" w:cs="仿宋"/>
          <w:sz w:val="32"/>
          <w:szCs w:val="32"/>
          <w:lang w:eastAsia="zh-CN"/>
        </w:rPr>
      </w:pPr>
    </w:p>
    <w:p w14:paraId="30EB1A00">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7F831D95">
      <w:pPr>
        <w:tabs>
          <w:tab w:val="left" w:pos="5250"/>
        </w:tabs>
        <w:rPr>
          <w:rFonts w:hint="eastAsia" w:ascii="仿宋" w:hAnsi="仿宋" w:eastAsia="仿宋" w:cs="仿宋"/>
          <w:sz w:val="32"/>
          <w:szCs w:val="32"/>
        </w:rPr>
      </w:pPr>
      <w:r>
        <w:rPr>
          <w:rFonts w:hint="eastAsia" w:ascii="仿宋" w:hAnsi="仿宋" w:eastAsia="仿宋" w:cs="仿宋"/>
          <w:sz w:val="32"/>
          <w:szCs w:val="32"/>
        </w:rPr>
        <w:t>评</w:t>
      </w:r>
      <w:r>
        <w:rPr>
          <w:rFonts w:hint="eastAsia" w:ascii="仿宋" w:hAnsi="仿宋" w:eastAsia="仿宋" w:cs="仿宋"/>
          <w:sz w:val="32"/>
          <w:szCs w:val="32"/>
          <w:lang w:val="en-US" w:eastAsia="zh-CN"/>
        </w:rPr>
        <w:t>选</w:t>
      </w:r>
      <w:r>
        <w:rPr>
          <w:rFonts w:hint="eastAsia" w:ascii="仿宋" w:hAnsi="仿宋" w:eastAsia="仿宋" w:cs="仿宋"/>
          <w:sz w:val="32"/>
          <w:szCs w:val="32"/>
        </w:rPr>
        <w:t>方式</w:t>
      </w:r>
    </w:p>
    <w:p w14:paraId="19DA4BCB">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27FF2FA9">
      <w:pPr>
        <w:tabs>
          <w:tab w:val="left" w:pos="5250"/>
        </w:tabs>
        <w:rPr>
          <w:rFonts w:hint="eastAsia" w:ascii="仿宋" w:hAnsi="仿宋" w:eastAsia="仿宋" w:cs="仿宋"/>
          <w:sz w:val="32"/>
          <w:szCs w:val="32"/>
        </w:rPr>
      </w:pPr>
      <w:r>
        <w:rPr>
          <w:rFonts w:hint="eastAsia" w:ascii="仿宋" w:hAnsi="仿宋" w:eastAsia="仿宋" w:cs="仿宋"/>
          <w:sz w:val="32"/>
          <w:szCs w:val="32"/>
        </w:rPr>
        <w:t>采购人组建评</w:t>
      </w:r>
      <w:r>
        <w:rPr>
          <w:rFonts w:hint="eastAsia" w:ascii="仿宋" w:hAnsi="仿宋" w:eastAsia="仿宋" w:cs="仿宋"/>
          <w:sz w:val="32"/>
          <w:szCs w:val="32"/>
          <w:lang w:val="en-US" w:eastAsia="zh-CN"/>
        </w:rPr>
        <w:t>审</w:t>
      </w:r>
      <w:r>
        <w:rPr>
          <w:rFonts w:hint="eastAsia" w:ascii="仿宋" w:hAnsi="仿宋" w:eastAsia="仿宋" w:cs="仿宋"/>
          <w:sz w:val="32"/>
          <w:szCs w:val="32"/>
        </w:rPr>
        <w:t>小组，根据</w:t>
      </w:r>
      <w:r>
        <w:rPr>
          <w:rFonts w:hint="eastAsia" w:ascii="仿宋" w:hAnsi="仿宋" w:eastAsia="仿宋" w:cs="仿宋"/>
          <w:sz w:val="32"/>
          <w:szCs w:val="32"/>
          <w:lang w:eastAsia="zh-CN"/>
        </w:rPr>
        <w:t>响应</w:t>
      </w:r>
      <w:r>
        <w:rPr>
          <w:rFonts w:hint="eastAsia" w:ascii="仿宋" w:hAnsi="仿宋" w:eastAsia="仿宋" w:cs="仿宋"/>
          <w:sz w:val="32"/>
          <w:szCs w:val="32"/>
        </w:rPr>
        <w:t>人的</w:t>
      </w:r>
      <w:r>
        <w:rPr>
          <w:rFonts w:hint="eastAsia" w:ascii="仿宋" w:hAnsi="仿宋" w:eastAsia="仿宋" w:cs="仿宋"/>
          <w:sz w:val="32"/>
          <w:szCs w:val="32"/>
          <w:lang w:eastAsia="zh-CN"/>
        </w:rPr>
        <w:t>响应</w:t>
      </w:r>
      <w:r>
        <w:rPr>
          <w:rFonts w:hint="eastAsia" w:ascii="仿宋" w:hAnsi="仿宋" w:eastAsia="仿宋" w:cs="仿宋"/>
          <w:sz w:val="32"/>
          <w:szCs w:val="32"/>
        </w:rPr>
        <w:t>文件从资质符合性、服务方案可行性、服务团队能力、履约保障措施、报价合理性等方面进行综合评审，择优选定中</w:t>
      </w:r>
      <w:r>
        <w:rPr>
          <w:rFonts w:hint="eastAsia" w:ascii="仿宋" w:hAnsi="仿宋" w:eastAsia="仿宋" w:cs="仿宋"/>
          <w:sz w:val="32"/>
          <w:szCs w:val="32"/>
          <w:lang w:val="en-US" w:eastAsia="zh-CN"/>
        </w:rPr>
        <w:t>选</w:t>
      </w:r>
      <w:r>
        <w:rPr>
          <w:rFonts w:hint="eastAsia" w:ascii="仿宋" w:hAnsi="仿宋" w:eastAsia="仿宋" w:cs="仿宋"/>
          <w:sz w:val="32"/>
          <w:szCs w:val="32"/>
        </w:rPr>
        <w:t>供应商。</w:t>
      </w:r>
    </w:p>
    <w:p w14:paraId="2E30D410">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6E57CCBD">
      <w:pPr>
        <w:tabs>
          <w:tab w:val="left" w:pos="5250"/>
        </w:tabs>
        <w:rPr>
          <w:rFonts w:hint="eastAsia" w:ascii="仿宋" w:hAnsi="仿宋" w:eastAsia="仿宋" w:cs="仿宋"/>
          <w:sz w:val="32"/>
          <w:szCs w:val="32"/>
        </w:rPr>
      </w:pPr>
      <w:r>
        <w:rPr>
          <w:rFonts w:hint="eastAsia" w:ascii="仿宋" w:hAnsi="仿宋" w:eastAsia="仿宋" w:cs="仿宋"/>
          <w:sz w:val="32"/>
          <w:szCs w:val="32"/>
        </w:rPr>
        <w:t>服务周期及付款方式</w:t>
      </w:r>
    </w:p>
    <w:p w14:paraId="3563EA2A">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4DA259EF">
      <w:pPr>
        <w:tabs>
          <w:tab w:val="left" w:pos="5250"/>
        </w:tabs>
        <w:rPr>
          <w:rFonts w:hint="eastAsia" w:ascii="仿宋" w:hAnsi="仿宋" w:eastAsia="仿宋" w:cs="仿宋"/>
          <w:sz w:val="32"/>
          <w:szCs w:val="32"/>
        </w:rPr>
      </w:pPr>
      <w:r>
        <w:rPr>
          <w:rFonts w:hint="eastAsia" w:ascii="仿宋" w:hAnsi="仿宋" w:eastAsia="仿宋" w:cs="仿宋"/>
          <w:sz w:val="32"/>
          <w:szCs w:val="32"/>
        </w:rPr>
        <w:t>1. 服务周期：自合同签订之日起</w:t>
      </w:r>
      <w:r>
        <w:rPr>
          <w:rFonts w:hint="eastAsia" w:ascii="仿宋" w:hAnsi="仿宋" w:eastAsia="仿宋" w:cs="仿宋"/>
          <w:sz w:val="32"/>
          <w:szCs w:val="32"/>
          <w:lang w:val="en-US" w:eastAsia="zh-CN"/>
        </w:rPr>
        <w:t>三</w:t>
      </w:r>
      <w:r>
        <w:rPr>
          <w:rFonts w:hint="eastAsia" w:ascii="仿宋" w:hAnsi="仿宋" w:eastAsia="仿宋" w:cs="仿宋"/>
          <w:sz w:val="32"/>
          <w:szCs w:val="32"/>
        </w:rPr>
        <w:t>年。</w:t>
      </w:r>
    </w:p>
    <w:p w14:paraId="0696CF07">
      <w:pPr>
        <w:tabs>
          <w:tab w:val="left" w:pos="5250"/>
        </w:tabs>
        <w:rPr>
          <w:rFonts w:hint="eastAsia" w:ascii="仿宋" w:hAnsi="仿宋" w:eastAsia="仿宋" w:cs="仿宋"/>
          <w:sz w:val="32"/>
          <w:szCs w:val="32"/>
        </w:rPr>
      </w:pPr>
      <w:r>
        <w:rPr>
          <w:rFonts w:hint="eastAsia" w:ascii="仿宋" w:hAnsi="仿宋" w:eastAsia="仿宋" w:cs="仿宋"/>
          <w:sz w:val="32"/>
          <w:szCs w:val="32"/>
        </w:rPr>
        <w:t>2. 付款方式：双方协商确定，在合同中明确约定（可参考：按月/按季度根据实际服务量结算，采购人收到供应商合规发票及服务确认单后，在约定时间内支付相应款项）。</w:t>
      </w:r>
    </w:p>
    <w:p w14:paraId="4613D2D1">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6EED41A2">
      <w:pPr>
        <w:tabs>
          <w:tab w:val="left" w:pos="5250"/>
        </w:tabs>
        <w:rPr>
          <w:rFonts w:hint="eastAsia" w:ascii="仿宋" w:hAnsi="仿宋" w:eastAsia="仿宋" w:cs="仿宋"/>
          <w:sz w:val="32"/>
          <w:szCs w:val="32"/>
        </w:rPr>
      </w:pPr>
      <w:r>
        <w:rPr>
          <w:rFonts w:hint="eastAsia" w:ascii="仿宋" w:hAnsi="仿宋" w:eastAsia="仿宋" w:cs="仿宋"/>
          <w:sz w:val="32"/>
          <w:szCs w:val="32"/>
        </w:rPr>
        <w:t>其他事项</w:t>
      </w:r>
    </w:p>
    <w:p w14:paraId="3E46064F">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3E3311C8">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1. </w:t>
      </w:r>
      <w:r>
        <w:rPr>
          <w:rFonts w:hint="eastAsia" w:ascii="仿宋" w:hAnsi="仿宋" w:eastAsia="仿宋" w:cs="仿宋"/>
          <w:sz w:val="32"/>
          <w:szCs w:val="32"/>
          <w:lang w:eastAsia="zh-CN"/>
        </w:rPr>
        <w:t>响应</w:t>
      </w:r>
      <w:r>
        <w:rPr>
          <w:rFonts w:hint="eastAsia" w:ascii="仿宋" w:hAnsi="仿宋" w:eastAsia="仿宋" w:cs="仿宋"/>
          <w:sz w:val="32"/>
          <w:szCs w:val="32"/>
        </w:rPr>
        <w:t>人应认真阅读招标文件全部内容，未按</w:t>
      </w:r>
      <w:r>
        <w:rPr>
          <w:rFonts w:hint="eastAsia" w:ascii="仿宋" w:hAnsi="仿宋" w:eastAsia="仿宋" w:cs="仿宋"/>
          <w:sz w:val="32"/>
          <w:szCs w:val="32"/>
          <w:lang w:val="en-US" w:eastAsia="zh-CN"/>
        </w:rPr>
        <w:t>响应</w:t>
      </w:r>
      <w:r>
        <w:rPr>
          <w:rFonts w:hint="eastAsia" w:ascii="仿宋" w:hAnsi="仿宋" w:eastAsia="仿宋" w:cs="仿宋"/>
          <w:sz w:val="32"/>
          <w:szCs w:val="32"/>
        </w:rPr>
        <w:t>文件要求编制的</w:t>
      </w:r>
      <w:r>
        <w:rPr>
          <w:rFonts w:hint="eastAsia" w:ascii="仿宋" w:hAnsi="仿宋" w:eastAsia="仿宋" w:cs="仿宋"/>
          <w:sz w:val="32"/>
          <w:szCs w:val="32"/>
          <w:lang w:eastAsia="zh-CN"/>
        </w:rPr>
        <w:t>响应</w:t>
      </w:r>
      <w:r>
        <w:rPr>
          <w:rFonts w:hint="eastAsia" w:ascii="仿宋" w:hAnsi="仿宋" w:eastAsia="仿宋" w:cs="仿宋"/>
          <w:sz w:val="32"/>
          <w:szCs w:val="32"/>
        </w:rPr>
        <w:t>文件将被拒绝。</w:t>
      </w:r>
    </w:p>
    <w:p w14:paraId="420D75CB">
      <w:pPr>
        <w:tabs>
          <w:tab w:val="left" w:pos="5250"/>
        </w:tabs>
        <w:rPr>
          <w:rFonts w:hint="eastAsia" w:ascii="仿宋" w:hAnsi="仿宋" w:eastAsia="仿宋" w:cs="仿宋"/>
          <w:sz w:val="32"/>
          <w:szCs w:val="32"/>
        </w:rPr>
      </w:pPr>
      <w:r>
        <w:rPr>
          <w:rFonts w:hint="eastAsia" w:ascii="仿宋" w:hAnsi="仿宋" w:eastAsia="仿宋" w:cs="仿宋"/>
          <w:sz w:val="32"/>
          <w:szCs w:val="32"/>
        </w:rPr>
        <w:t>2. 本次征集的</w:t>
      </w:r>
      <w:r>
        <w:rPr>
          <w:rFonts w:hint="eastAsia" w:ascii="仿宋" w:hAnsi="仿宋" w:eastAsia="仿宋" w:cs="仿宋"/>
          <w:sz w:val="32"/>
          <w:szCs w:val="32"/>
          <w:lang w:val="en-US" w:eastAsia="zh-CN"/>
        </w:rPr>
        <w:t>响应</w:t>
      </w:r>
      <w:r>
        <w:rPr>
          <w:rFonts w:hint="eastAsia" w:ascii="仿宋" w:hAnsi="仿宋" w:eastAsia="仿宋" w:cs="仿宋"/>
          <w:sz w:val="32"/>
          <w:szCs w:val="32"/>
        </w:rPr>
        <w:t>文件仅作为项目采购参考，采购人保留对</w:t>
      </w:r>
      <w:r>
        <w:rPr>
          <w:rFonts w:hint="eastAsia" w:ascii="仿宋" w:hAnsi="仿宋" w:eastAsia="仿宋" w:cs="仿宋"/>
          <w:sz w:val="32"/>
          <w:szCs w:val="32"/>
          <w:lang w:val="en-US" w:eastAsia="zh-CN"/>
        </w:rPr>
        <w:t>响应</w:t>
      </w:r>
      <w:r>
        <w:rPr>
          <w:rFonts w:hint="eastAsia" w:ascii="仿宋" w:hAnsi="仿宋" w:eastAsia="仿宋" w:cs="仿宋"/>
          <w:sz w:val="32"/>
          <w:szCs w:val="32"/>
        </w:rPr>
        <w:t>文件内容进行调整、补充的权利，相关调整将以书面形式通知所有已获取</w:t>
      </w:r>
      <w:r>
        <w:rPr>
          <w:rFonts w:hint="eastAsia" w:ascii="仿宋" w:hAnsi="仿宋" w:eastAsia="仿宋" w:cs="仿宋"/>
          <w:sz w:val="32"/>
          <w:szCs w:val="32"/>
          <w:lang w:val="en-US" w:eastAsia="zh-CN"/>
        </w:rPr>
        <w:t>响应</w:t>
      </w:r>
      <w:r>
        <w:rPr>
          <w:rFonts w:hint="eastAsia" w:ascii="仿宋" w:hAnsi="仿宋" w:eastAsia="仿宋" w:cs="仿宋"/>
          <w:sz w:val="32"/>
          <w:szCs w:val="32"/>
        </w:rPr>
        <w:t>文件的</w:t>
      </w:r>
      <w:r>
        <w:rPr>
          <w:rFonts w:hint="eastAsia" w:ascii="仿宋" w:hAnsi="仿宋" w:eastAsia="仿宋" w:cs="仿宋"/>
          <w:sz w:val="32"/>
          <w:szCs w:val="32"/>
          <w:lang w:eastAsia="zh-CN"/>
        </w:rPr>
        <w:t>响应</w:t>
      </w:r>
      <w:r>
        <w:rPr>
          <w:rFonts w:hint="eastAsia" w:ascii="仿宋" w:hAnsi="仿宋" w:eastAsia="仿宋" w:cs="仿宋"/>
          <w:sz w:val="32"/>
          <w:szCs w:val="32"/>
        </w:rPr>
        <w:t>人。</w:t>
      </w:r>
    </w:p>
    <w:p w14:paraId="7BA7A7DC">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3. </w:t>
      </w:r>
      <w:r>
        <w:rPr>
          <w:rFonts w:hint="eastAsia" w:ascii="仿宋" w:hAnsi="仿宋" w:eastAsia="仿宋" w:cs="仿宋"/>
          <w:sz w:val="32"/>
          <w:szCs w:val="32"/>
          <w:lang w:eastAsia="zh-CN"/>
        </w:rPr>
        <w:t>响应</w:t>
      </w:r>
      <w:r>
        <w:rPr>
          <w:rFonts w:hint="eastAsia" w:ascii="仿宋" w:hAnsi="仿宋" w:eastAsia="仿宋" w:cs="仿宋"/>
          <w:sz w:val="32"/>
          <w:szCs w:val="32"/>
        </w:rPr>
        <w:t>人参与本项目</w:t>
      </w:r>
      <w:r>
        <w:rPr>
          <w:rFonts w:hint="eastAsia" w:ascii="仿宋" w:hAnsi="仿宋" w:eastAsia="仿宋" w:cs="仿宋"/>
          <w:sz w:val="32"/>
          <w:szCs w:val="32"/>
          <w:lang w:eastAsia="zh-CN"/>
        </w:rPr>
        <w:t>响应</w:t>
      </w:r>
      <w:r>
        <w:rPr>
          <w:rFonts w:hint="eastAsia" w:ascii="仿宋" w:hAnsi="仿宋" w:eastAsia="仿宋" w:cs="仿宋"/>
          <w:sz w:val="32"/>
          <w:szCs w:val="32"/>
        </w:rPr>
        <w:t>即视为认可采购人本次采购的全部要求，</w:t>
      </w:r>
      <w:r>
        <w:rPr>
          <w:rFonts w:hint="eastAsia" w:ascii="仿宋" w:hAnsi="仿宋" w:eastAsia="仿宋" w:cs="仿宋"/>
          <w:sz w:val="32"/>
          <w:szCs w:val="32"/>
          <w:lang w:val="en-US" w:eastAsia="zh-CN"/>
        </w:rPr>
        <w:t>中选</w:t>
      </w:r>
      <w:r>
        <w:rPr>
          <w:rFonts w:hint="eastAsia" w:ascii="仿宋" w:hAnsi="仿宋" w:eastAsia="仿宋" w:cs="仿宋"/>
          <w:sz w:val="32"/>
          <w:szCs w:val="32"/>
        </w:rPr>
        <w:t>后须按</w:t>
      </w:r>
      <w:r>
        <w:rPr>
          <w:rFonts w:hint="eastAsia" w:ascii="仿宋" w:hAnsi="仿宋" w:eastAsia="仿宋" w:cs="仿宋"/>
          <w:sz w:val="32"/>
          <w:szCs w:val="32"/>
          <w:lang w:eastAsia="zh-CN"/>
        </w:rPr>
        <w:t>响应</w:t>
      </w:r>
      <w:r>
        <w:rPr>
          <w:rFonts w:hint="eastAsia" w:ascii="仿宋" w:hAnsi="仿宋" w:eastAsia="仿宋" w:cs="仿宋"/>
          <w:sz w:val="32"/>
          <w:szCs w:val="32"/>
        </w:rPr>
        <w:t>文件承诺签订合同并履行义务。</w:t>
      </w:r>
    </w:p>
    <w:p w14:paraId="6D167670">
      <w:pPr>
        <w:tabs>
          <w:tab w:val="left" w:pos="5250"/>
        </w:tabs>
        <w:rPr>
          <w:rFonts w:hint="eastAsia" w:ascii="仿宋" w:hAnsi="仿宋" w:eastAsia="仿宋" w:cs="仿宋"/>
          <w:sz w:val="32"/>
          <w:szCs w:val="32"/>
        </w:rPr>
      </w:pPr>
      <w:r>
        <w:rPr>
          <w:rFonts w:hint="eastAsia" w:ascii="仿宋" w:hAnsi="仿宋" w:eastAsia="仿宋" w:cs="仿宋"/>
          <w:sz w:val="32"/>
          <w:szCs w:val="32"/>
        </w:rPr>
        <w:t>4. 本项目不收取</w:t>
      </w:r>
      <w:r>
        <w:rPr>
          <w:rFonts w:hint="eastAsia" w:ascii="仿宋" w:hAnsi="仿宋" w:eastAsia="仿宋" w:cs="仿宋"/>
          <w:sz w:val="32"/>
          <w:szCs w:val="32"/>
          <w:lang w:eastAsia="zh-CN"/>
        </w:rPr>
        <w:t>响应</w:t>
      </w:r>
      <w:r>
        <w:rPr>
          <w:rFonts w:hint="eastAsia" w:ascii="仿宋" w:hAnsi="仿宋" w:eastAsia="仿宋" w:cs="仿宋"/>
          <w:sz w:val="32"/>
          <w:szCs w:val="32"/>
        </w:rPr>
        <w:t>保证金、履约保证金（采购人可根据实际情况调整）。</w:t>
      </w:r>
    </w:p>
    <w:p w14:paraId="43845701">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5DD635F5">
      <w:pPr>
        <w:tabs>
          <w:tab w:val="left" w:pos="5250"/>
        </w:tabs>
        <w:rPr>
          <w:rFonts w:hint="eastAsia" w:ascii="仿宋" w:hAnsi="仿宋" w:eastAsia="仿宋" w:cs="仿宋"/>
          <w:sz w:val="32"/>
          <w:szCs w:val="32"/>
        </w:rPr>
      </w:pPr>
      <w:r>
        <w:rPr>
          <w:rFonts w:hint="eastAsia" w:ascii="仿宋" w:hAnsi="仿宋" w:eastAsia="仿宋" w:cs="仿宋"/>
          <w:sz w:val="32"/>
          <w:szCs w:val="32"/>
        </w:rPr>
        <w:t>采购人联系方式</w:t>
      </w:r>
    </w:p>
    <w:p w14:paraId="4792F974">
      <w:pPr>
        <w:tabs>
          <w:tab w:val="left" w:pos="5250"/>
        </w:tabs>
        <w:rPr>
          <w:rFonts w:hint="eastAsia" w:ascii="仿宋" w:hAnsi="仿宋" w:eastAsia="仿宋" w:cs="仿宋"/>
          <w:sz w:val="32"/>
          <w:szCs w:val="32"/>
        </w:rPr>
      </w:pPr>
      <w:r>
        <w:rPr>
          <w:rFonts w:hint="eastAsia" w:ascii="仿宋" w:hAnsi="仿宋" w:eastAsia="仿宋" w:cs="仿宋"/>
          <w:sz w:val="32"/>
          <w:szCs w:val="32"/>
        </w:rPr>
        <w:t xml:space="preserve"> </w:t>
      </w:r>
    </w:p>
    <w:p w14:paraId="6F657FCB">
      <w:pPr>
        <w:tabs>
          <w:tab w:val="left" w:pos="5250"/>
        </w:tabs>
        <w:rPr>
          <w:rFonts w:hint="eastAsia" w:ascii="仿宋" w:hAnsi="仿宋" w:eastAsia="仿宋" w:cs="仿宋"/>
          <w:sz w:val="32"/>
          <w:szCs w:val="32"/>
          <w:lang w:val="en-US" w:eastAsia="zh-CN"/>
        </w:rPr>
      </w:pPr>
      <w:r>
        <w:rPr>
          <w:rFonts w:hint="eastAsia" w:ascii="仿宋" w:hAnsi="仿宋" w:eastAsia="仿宋" w:cs="仿宋"/>
          <w:sz w:val="32"/>
          <w:szCs w:val="32"/>
        </w:rPr>
        <w:t>采购人：</w:t>
      </w:r>
      <w:r>
        <w:rPr>
          <w:rFonts w:hint="eastAsia" w:ascii="仿宋" w:hAnsi="仿宋" w:eastAsia="仿宋" w:cs="仿宋"/>
          <w:sz w:val="32"/>
          <w:szCs w:val="32"/>
          <w:lang w:val="en-US" w:eastAsia="zh-CN"/>
        </w:rPr>
        <w:t>中国人民健康保险股份有限公司河南分公司</w:t>
      </w:r>
    </w:p>
    <w:p w14:paraId="2E3AE80E">
      <w:pPr>
        <w:tabs>
          <w:tab w:val="left" w:pos="5250"/>
        </w:tabs>
        <w:rPr>
          <w:rFonts w:hint="default" w:ascii="仿宋" w:hAnsi="仿宋" w:eastAsia="仿宋" w:cs="仿宋"/>
          <w:sz w:val="32"/>
          <w:szCs w:val="32"/>
          <w:lang w:val="en-US" w:eastAsia="zh-CN"/>
        </w:rPr>
      </w:pPr>
      <w:r>
        <w:rPr>
          <w:rFonts w:hint="eastAsia" w:ascii="仿宋" w:hAnsi="仿宋" w:eastAsia="仿宋" w:cs="仿宋"/>
          <w:sz w:val="32"/>
          <w:szCs w:val="32"/>
        </w:rPr>
        <w:t>地址：</w:t>
      </w:r>
      <w:r>
        <w:rPr>
          <w:rFonts w:hint="eastAsia" w:ascii="仿宋" w:hAnsi="仿宋" w:eastAsia="仿宋" w:cs="仿宋"/>
          <w:sz w:val="32"/>
          <w:szCs w:val="32"/>
          <w:lang w:val="en-US" w:eastAsia="zh-CN"/>
        </w:rPr>
        <w:t>河南</w:t>
      </w:r>
      <w:r>
        <w:rPr>
          <w:rFonts w:hint="eastAsia" w:ascii="仿宋" w:hAnsi="仿宋" w:eastAsia="仿宋" w:cs="仿宋"/>
          <w:sz w:val="32"/>
          <w:szCs w:val="32"/>
        </w:rPr>
        <w:t>省</w:t>
      </w:r>
      <w:r>
        <w:rPr>
          <w:rFonts w:hint="eastAsia" w:ascii="仿宋" w:hAnsi="仿宋" w:eastAsia="仿宋" w:cs="仿宋"/>
          <w:sz w:val="32"/>
          <w:szCs w:val="32"/>
          <w:lang w:val="en-US" w:eastAsia="zh-CN"/>
        </w:rPr>
        <w:t>郑州</w:t>
      </w:r>
      <w:r>
        <w:rPr>
          <w:rFonts w:hint="eastAsia" w:ascii="仿宋" w:hAnsi="仿宋" w:eastAsia="仿宋" w:cs="仿宋"/>
          <w:sz w:val="32"/>
          <w:szCs w:val="32"/>
        </w:rPr>
        <w:t>市</w:t>
      </w:r>
      <w:r>
        <w:rPr>
          <w:rFonts w:hint="eastAsia" w:ascii="仿宋" w:hAnsi="仿宋" w:eastAsia="仿宋" w:cs="仿宋"/>
          <w:sz w:val="32"/>
          <w:szCs w:val="32"/>
          <w:lang w:val="en-US" w:eastAsia="zh-CN"/>
        </w:rPr>
        <w:t>金水区金水东路绿地新都会九座七层</w:t>
      </w:r>
    </w:p>
    <w:p w14:paraId="4E643411">
      <w:pPr>
        <w:tabs>
          <w:tab w:val="left" w:pos="5250"/>
        </w:tabs>
        <w:rPr>
          <w:rFonts w:hint="eastAsia" w:ascii="仿宋" w:hAnsi="仿宋" w:eastAsia="仿宋" w:cs="仿宋"/>
          <w:sz w:val="32"/>
          <w:szCs w:val="32"/>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薛玲</w:t>
      </w:r>
    </w:p>
    <w:p w14:paraId="09915FA3">
      <w:pPr>
        <w:tabs>
          <w:tab w:val="left" w:pos="5250"/>
        </w:tabs>
        <w:rPr>
          <w:rFonts w:hint="eastAsia" w:ascii="仿宋" w:hAnsi="仿宋" w:eastAsia="仿宋" w:cs="仿宋"/>
          <w:sz w:val="32"/>
          <w:szCs w:val="32"/>
          <w:lang w:val="en-US" w:eastAsia="zh-CN"/>
        </w:rPr>
      </w:pPr>
      <w:r>
        <w:rPr>
          <w:rFonts w:hint="eastAsia" w:ascii="仿宋" w:hAnsi="仿宋" w:eastAsia="仿宋" w:cs="仿宋"/>
          <w:sz w:val="32"/>
          <w:szCs w:val="32"/>
        </w:rPr>
        <w:t>联系电话：</w:t>
      </w:r>
      <w:r>
        <w:rPr>
          <w:rFonts w:hint="eastAsia" w:ascii="仿宋" w:hAnsi="仿宋" w:eastAsia="仿宋" w:cs="仿宋"/>
          <w:sz w:val="32"/>
          <w:szCs w:val="32"/>
          <w:lang w:val="en-US" w:eastAsia="zh-CN"/>
        </w:rPr>
        <w:t>15603441205</w:t>
      </w:r>
    </w:p>
    <w:p w14:paraId="6E2B5E2F">
      <w:pPr>
        <w:tabs>
          <w:tab w:val="left" w:pos="5250"/>
        </w:tabs>
        <w:rPr>
          <w:rFonts w:hint="eastAsia" w:ascii="仿宋" w:hAnsi="仿宋" w:eastAsia="仿宋" w:cs="仿宋"/>
          <w:sz w:val="32"/>
          <w:szCs w:val="32"/>
        </w:rPr>
      </w:pPr>
      <w:r>
        <w:rPr>
          <w:rFonts w:hint="eastAsia" w:ascii="仿宋" w:hAnsi="仿宋" w:eastAsia="仿宋" w:cs="仿宋"/>
          <w:sz w:val="32"/>
          <w:szCs w:val="32"/>
        </w:rPr>
        <w:t>邮箱：</w:t>
      </w:r>
      <w:r>
        <w:rPr>
          <w:rFonts w:hint="eastAsia" w:ascii="仿宋" w:hAnsi="仿宋" w:eastAsia="仿宋" w:cs="仿宋"/>
          <w:sz w:val="32"/>
          <w:szCs w:val="32"/>
          <w:lang w:val="en-US" w:eastAsia="zh-CN"/>
        </w:rPr>
        <w:t>xueling@piccheath.com</w:t>
      </w:r>
      <w:r>
        <w:rPr>
          <w:rFonts w:hint="eastAsia" w:ascii="仿宋" w:hAnsi="仿宋" w:eastAsia="仿宋" w:cs="仿宋"/>
          <w:sz w:val="32"/>
          <w:szCs w:val="32"/>
        </w:rPr>
        <w:t xml:space="preserve"> </w:t>
      </w:r>
    </w:p>
    <w:p w14:paraId="5BAAC1BB">
      <w:pPr>
        <w:tabs>
          <w:tab w:val="left" w:pos="5250"/>
        </w:tabs>
        <w:rPr>
          <w:rFonts w:hint="eastAsia" w:ascii="仿宋" w:hAnsi="仿宋" w:eastAsia="仿宋" w:cs="仿宋"/>
          <w:sz w:val="32"/>
          <w:szCs w:val="32"/>
          <w:lang w:val="en-US" w:eastAsia="zh-CN"/>
        </w:rPr>
      </w:pPr>
      <w:r>
        <w:rPr>
          <w:rFonts w:hint="eastAsia" w:ascii="仿宋" w:hAnsi="仿宋" w:eastAsia="仿宋" w:cs="仿宋"/>
          <w:sz w:val="32"/>
          <w:szCs w:val="32"/>
        </w:rPr>
        <w:t>采购人全称</w:t>
      </w:r>
      <w:r>
        <w:rPr>
          <w:rFonts w:hint="eastAsia" w:ascii="仿宋" w:hAnsi="仿宋" w:eastAsia="仿宋" w:cs="仿宋"/>
          <w:sz w:val="32"/>
          <w:szCs w:val="32"/>
          <w:lang w:val="en-US" w:eastAsia="zh-CN"/>
        </w:rPr>
        <w:t>:中国人民健康保险股份有限公司河南分公司</w:t>
      </w:r>
    </w:p>
    <w:p w14:paraId="7105A32A">
      <w:pPr>
        <w:tabs>
          <w:tab w:val="left" w:pos="5250"/>
        </w:tabs>
        <w:rPr>
          <w:rFonts w:hint="eastAsia" w:ascii="仿宋" w:hAnsi="仿宋" w:eastAsia="仿宋" w:cs="仿宋"/>
          <w:sz w:val="32"/>
          <w:szCs w:val="32"/>
        </w:rPr>
      </w:pPr>
      <w:r>
        <w:rPr>
          <w:rFonts w:hint="eastAsia" w:ascii="仿宋" w:hAnsi="仿宋" w:eastAsia="仿宋" w:cs="仿宋"/>
          <w:sz w:val="32"/>
          <w:szCs w:val="32"/>
          <w:lang w:val="en-US" w:eastAsia="zh-CN"/>
        </w:rPr>
        <w:t>2026年4月9</w:t>
      </w:r>
      <w:bookmarkStart w:id="0" w:name="_GoBack"/>
      <w:bookmarkEnd w:id="0"/>
      <w:r>
        <w:rPr>
          <w:rFonts w:hint="eastAsia" w:ascii="仿宋" w:hAnsi="仿宋" w:eastAsia="仿宋" w:cs="仿宋"/>
          <w:sz w:val="32"/>
          <w:szCs w:val="32"/>
          <w:lang w:val="en-US" w:eastAsia="zh-CN"/>
        </w:rPr>
        <w:t>日</w:t>
      </w:r>
      <w:r>
        <w:rPr>
          <w:rFonts w:hint="eastAsia" w:ascii="仿宋" w:hAnsi="仿宋" w:eastAsia="仿宋" w:cs="仿宋"/>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1D8EA2"/>
    <w:multiLevelType w:val="singleLevel"/>
    <w:tmpl w:val="D21D8EA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06681"/>
    <w:rsid w:val="0E9F675D"/>
    <w:rsid w:val="1747070B"/>
    <w:rsid w:val="204D4104"/>
    <w:rsid w:val="53754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2068</Words>
  <Characters>2178</Characters>
  <Lines>0</Lines>
  <Paragraphs>0</Paragraphs>
  <TotalTime>264</TotalTime>
  <ScaleCrop>false</ScaleCrop>
  <LinksUpToDate>false</LinksUpToDate>
  <CharactersWithSpaces>2230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2026-02-06T05:48:00Z</dcterms:created>
  <dc:creator>China</dc:creator>
  <cp:lastModifiedBy>陈逸飞</cp:lastModifiedBy>
  <dcterms:modified xsi:type="dcterms:W3CDTF">2026-04-09T07:32:02Z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eyJoZGlkIjoiNTRhNTY3NjEwZTZkY2VkZGU1YjdlNDViMjU2NmJjMmQiLCJ1c2VySWQiOiI0NTg1ODE2ODMifQ==</vt:lpwstr>
  </property>
  <property fmtid="{D5CDD505-2E9C-101B-9397-08002B2CF9AE}" pid="4" name="ICV">
    <vt:lpwstr>B712C0A1632E460E9541547DD9B50C44_12</vt:lpwstr>
  </property>
</Properties>
</file>