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E0A3D" w14:textId="77777777" w:rsidR="003D3D3B" w:rsidRDefault="00000000">
      <w:pPr>
        <w:pStyle w:val="1"/>
        <w:spacing w:before="0" w:after="0" w:line="360" w:lineRule="auto"/>
        <w:jc w:val="center"/>
        <w:rPr>
          <w:rFonts w:ascii="仿宋" w:eastAsia="仿宋" w:hAnsi="仿宋" w:cs="仿宋" w:hint="eastAsia"/>
          <w:color w:val="000000" w:themeColor="text1"/>
          <w:sz w:val="28"/>
          <w:szCs w:val="28"/>
          <w:lang w:val="zh-TW"/>
        </w:rPr>
      </w:pPr>
      <w:bookmarkStart w:id="0" w:name="_Toc117171818"/>
      <w:r>
        <w:rPr>
          <w:rFonts w:ascii="仿宋" w:eastAsia="仿宋" w:hAnsi="仿宋" w:cs="仿宋" w:hint="eastAsia"/>
          <w:color w:val="000000" w:themeColor="text1"/>
          <w:sz w:val="28"/>
          <w:szCs w:val="28"/>
          <w:lang w:val="zh-TW" w:eastAsia="zh-TW"/>
        </w:rPr>
        <w:t>人保运营陕西分公司中国人保（陕西）金融大厦垃圾清运供应商</w:t>
      </w:r>
    </w:p>
    <w:p w14:paraId="299B8600" w14:textId="77777777" w:rsidR="003D3D3B" w:rsidRDefault="00000000">
      <w:pPr>
        <w:pStyle w:val="1"/>
        <w:spacing w:before="0" w:after="0" w:line="360" w:lineRule="auto"/>
        <w:jc w:val="center"/>
        <w:rPr>
          <w:rFonts w:ascii="仿宋" w:eastAsia="仿宋" w:hAnsi="仿宋" w:cs="仿宋" w:hint="eastAsia"/>
          <w:color w:val="000000" w:themeColor="text1"/>
          <w:sz w:val="28"/>
          <w:szCs w:val="28"/>
          <w:lang w:val="zh-TW" w:eastAsia="zh-TW"/>
        </w:rPr>
      </w:pPr>
      <w:r>
        <w:rPr>
          <w:rFonts w:ascii="仿宋" w:eastAsia="仿宋" w:hAnsi="仿宋" w:cs="仿宋" w:hint="eastAsia"/>
          <w:color w:val="000000" w:themeColor="text1"/>
          <w:sz w:val="28"/>
          <w:szCs w:val="28"/>
          <w:lang w:val="zh-TW" w:eastAsia="zh-TW"/>
        </w:rPr>
        <w:t>采购项目</w:t>
      </w:r>
      <w:r>
        <w:rPr>
          <w:rFonts w:ascii="仿宋" w:eastAsia="仿宋" w:hAnsi="仿宋" w:cs="仿宋"/>
          <w:color w:val="000000" w:themeColor="text1"/>
          <w:sz w:val="28"/>
          <w:szCs w:val="28"/>
          <w:lang w:val="zh-TW" w:eastAsia="zh-TW"/>
        </w:rPr>
        <w:t>竞争性磋商公告</w:t>
      </w:r>
      <w:bookmarkEnd w:id="0"/>
    </w:p>
    <w:p w14:paraId="4E707E8C"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eastAsia="zh-TW"/>
        </w:rPr>
      </w:pPr>
      <w:bookmarkStart w:id="1" w:name="_Hlk90906107"/>
      <w:r>
        <w:rPr>
          <w:rFonts w:ascii="仿宋_GB2312" w:eastAsia="仿宋_GB2312" w:hAnsi="仿宋_GB2312" w:cs="仿宋_GB2312" w:hint="eastAsia"/>
          <w:sz w:val="24"/>
          <w:szCs w:val="24"/>
          <w:lang w:val="zh-TW" w:eastAsia="zh-TW"/>
        </w:rPr>
        <w:t>本项目</w:t>
      </w:r>
      <w:bookmarkStart w:id="2" w:name="OLE_LINK4"/>
      <w:r>
        <w:rPr>
          <w:rFonts w:ascii="仿宋_GB2312" w:eastAsia="仿宋_GB2312" w:hAnsi="仿宋_GB2312" w:cs="仿宋_GB2312" w:hint="eastAsia"/>
          <w:sz w:val="24"/>
          <w:szCs w:val="24"/>
          <w:lang w:val="zh-TW" w:eastAsia="zh-TW"/>
        </w:rPr>
        <w:t>人保运营陕西分公司中国人保（陕西）金融大厦垃圾清运供应商</w:t>
      </w:r>
      <w:bookmarkEnd w:id="2"/>
      <w:r>
        <w:rPr>
          <w:rFonts w:ascii="仿宋_GB2312" w:eastAsia="仿宋_GB2312" w:hAnsi="仿宋_GB2312" w:cs="仿宋_GB2312" w:hint="eastAsia"/>
          <w:sz w:val="24"/>
          <w:szCs w:val="24"/>
          <w:lang w:val="zh-TW" w:eastAsia="zh-TW"/>
        </w:rPr>
        <w:t>采购项目已由人保投控(北京)运营管理有限公司陕西分公司（以下简称</w:t>
      </w:r>
      <w:r>
        <w:rPr>
          <w:rFonts w:ascii="仿宋_GB2312" w:eastAsia="仿宋_GB2312" w:hAnsi="仿宋_GB2312" w:cs="仿宋_GB2312" w:hint="eastAsia"/>
          <w:sz w:val="24"/>
          <w:szCs w:val="24"/>
          <w:lang w:eastAsia="zh-TW"/>
        </w:rPr>
        <w:t>“</w:t>
      </w:r>
      <w:r>
        <w:rPr>
          <w:rFonts w:ascii="仿宋_GB2312" w:eastAsia="仿宋_GB2312" w:hAnsi="仿宋_GB2312" w:cs="仿宋_GB2312" w:hint="eastAsia"/>
          <w:sz w:val="24"/>
          <w:szCs w:val="24"/>
          <w:lang w:val="zh-TW" w:eastAsia="zh-TW"/>
        </w:rPr>
        <w:t>采购人</w:t>
      </w:r>
      <w:r>
        <w:rPr>
          <w:rFonts w:ascii="仿宋_GB2312" w:eastAsia="仿宋_GB2312" w:hAnsi="仿宋_GB2312" w:cs="仿宋_GB2312" w:hint="eastAsia"/>
          <w:sz w:val="24"/>
          <w:szCs w:val="24"/>
          <w:lang w:eastAsia="zh-TW"/>
        </w:rPr>
        <w:t>”</w:t>
      </w:r>
      <w:r>
        <w:rPr>
          <w:rFonts w:ascii="仿宋_GB2312" w:eastAsia="仿宋_GB2312" w:hAnsi="仿宋_GB2312" w:cs="仿宋_GB2312" w:hint="eastAsia"/>
          <w:sz w:val="24"/>
          <w:szCs w:val="24"/>
          <w:lang w:val="zh-TW" w:eastAsia="zh-TW"/>
        </w:rPr>
        <w:t>）批准并落实资金，现就以下项目进行竞争性磋商采购。有意向且具有提供采购</w:t>
      </w:r>
      <w:r>
        <w:rPr>
          <w:rFonts w:ascii="仿宋_GB2312" w:eastAsia="仿宋_GB2312" w:hAnsi="仿宋_GB2312" w:cs="仿宋_GB2312" w:hint="eastAsia"/>
          <w:sz w:val="24"/>
          <w:szCs w:val="24"/>
          <w:lang w:eastAsia="zh-TW"/>
        </w:rPr>
        <w:t>服务</w:t>
      </w:r>
      <w:r>
        <w:rPr>
          <w:rFonts w:ascii="仿宋_GB2312" w:eastAsia="仿宋_GB2312" w:hAnsi="仿宋_GB2312" w:cs="仿宋_GB2312" w:hint="eastAsia"/>
          <w:sz w:val="24"/>
          <w:szCs w:val="24"/>
          <w:lang w:val="zh-TW" w:eastAsia="zh-TW"/>
        </w:rPr>
        <w:t>的潜在供应商（以下简称“供应商”）可前来参加本次竞争性磋商。</w:t>
      </w:r>
    </w:p>
    <w:p w14:paraId="4CB3A4D0" w14:textId="77777777" w:rsidR="003D3D3B" w:rsidRDefault="00000000">
      <w:pPr>
        <w:pStyle w:val="A0"/>
        <w:spacing w:line="360" w:lineRule="auto"/>
        <w:ind w:firstLineChars="200" w:firstLine="482"/>
        <w:rPr>
          <w:rFonts w:ascii="仿宋_GB2312" w:eastAsia="仿宋_GB2312" w:hAnsi="仿宋_GB2312" w:cs="仿宋_GB2312" w:hint="eastAsia"/>
          <w:b/>
          <w:bCs/>
          <w:sz w:val="24"/>
          <w:szCs w:val="24"/>
          <w:lang w:val="zh-TW" w:eastAsia="zh-TW"/>
        </w:rPr>
      </w:pPr>
      <w:bookmarkStart w:id="3" w:name="_Toc117171819"/>
      <w:r>
        <w:rPr>
          <w:rFonts w:ascii="仿宋_GB2312" w:eastAsia="仿宋_GB2312" w:hAnsi="仿宋_GB2312" w:cs="仿宋_GB2312" w:hint="eastAsia"/>
          <w:b/>
          <w:bCs/>
          <w:sz w:val="24"/>
          <w:szCs w:val="24"/>
          <w:lang w:val="zh-TW" w:eastAsia="zh-TW"/>
        </w:rPr>
        <w:t>一、项目概况与采购范围</w:t>
      </w:r>
      <w:bookmarkEnd w:id="3"/>
    </w:p>
    <w:p w14:paraId="22C6A53E"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bookmarkStart w:id="4" w:name="_Hlk91227908"/>
      <w:bookmarkStart w:id="5" w:name="_Hlk77264910"/>
      <w:r>
        <w:rPr>
          <w:rFonts w:ascii="仿宋_GB2312" w:eastAsia="仿宋_GB2312" w:hAnsi="仿宋_GB2312" w:cs="仿宋_GB2312" w:hint="eastAsia"/>
          <w:sz w:val="24"/>
          <w:szCs w:val="24"/>
          <w:lang w:val="zh-TW" w:eastAsia="zh-TW"/>
        </w:rPr>
        <w:t>1.1项目名称：人保运营陕西分公司中国人保（陕西）金融大厦垃圾清运供应商采购项目。</w:t>
      </w:r>
    </w:p>
    <w:p w14:paraId="39BE01A8"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1.2采购范围：中国人保（陕西）金融大厦项目（建筑面积84430.58㎡），年垃圾量约8500桶（240L）。</w:t>
      </w:r>
      <w:bookmarkEnd w:id="4"/>
    </w:p>
    <w:p w14:paraId="49526478"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1.3采购项目编号：SXXA2026008E</w:t>
      </w:r>
    </w:p>
    <w:p w14:paraId="78E532A5"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1.4服务期：两年</w:t>
      </w:r>
    </w:p>
    <w:p w14:paraId="0BD4E918" w14:textId="5D10AEB3"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1.5项目预算：170000.00元（含税，</w:t>
      </w:r>
      <w:r w:rsidR="005B51A5" w:rsidRPr="005B51A5">
        <w:rPr>
          <w:rFonts w:ascii="仿宋_GB2312" w:eastAsia="仿宋_GB2312" w:hAnsi="仿宋_GB2312" w:cs="仿宋_GB2312" w:hint="eastAsia"/>
          <w:sz w:val="24"/>
          <w:szCs w:val="24"/>
          <w:lang w:val="zh-TW" w:eastAsia="zh-TW"/>
        </w:rPr>
        <w:t>税率为1%，此税率为最低税率，如有更优惠税率，以最终评审结果为准</w:t>
      </w:r>
      <w:r w:rsidR="005B51A5">
        <w:rPr>
          <w:rFonts w:ascii="仿宋_GB2312" w:eastAsia="仿宋_GB2312" w:hAnsi="仿宋_GB2312" w:cs="仿宋_GB2312" w:hint="eastAsia"/>
          <w:sz w:val="24"/>
          <w:szCs w:val="24"/>
          <w:lang w:val="zh-TW" w:eastAsia="zh-TW"/>
        </w:rPr>
        <w:t>，</w:t>
      </w:r>
      <w:r>
        <w:rPr>
          <w:rFonts w:ascii="仿宋_GB2312" w:eastAsia="仿宋_GB2312" w:hAnsi="仿宋_GB2312" w:cs="仿宋_GB2312" w:hint="eastAsia"/>
          <w:sz w:val="24"/>
          <w:szCs w:val="24"/>
          <w:lang w:val="zh-TW" w:eastAsia="zh-TW"/>
        </w:rPr>
        <w:t>两年）</w:t>
      </w:r>
    </w:p>
    <w:p w14:paraId="01FEE8A8"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1.6 付款安排：每季度结算一次。每季度末待甲方考核完毕后，次月办理付款手续。乙方须向甲方出具增值税专用发票，经甲方核对无误后10个工作日内向乙方付款结算。</w:t>
      </w:r>
    </w:p>
    <w:p w14:paraId="2B302B95"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1.7服务地点：西安市雁塔区高新三路12号，中国人保（陕西）金融大厦。</w:t>
      </w:r>
    </w:p>
    <w:p w14:paraId="7204AF98" w14:textId="77777777" w:rsidR="003D3D3B" w:rsidRDefault="00000000">
      <w:pPr>
        <w:pStyle w:val="A0"/>
        <w:spacing w:line="360" w:lineRule="auto"/>
        <w:rPr>
          <w:rFonts w:ascii="仿宋_GB2312" w:eastAsia="仿宋_GB2312" w:hAnsi="仿宋_GB2312" w:cs="仿宋_GB2312" w:hint="eastAsia"/>
          <w:b/>
          <w:bCs/>
          <w:sz w:val="24"/>
          <w:szCs w:val="24"/>
          <w:lang w:val="zh-TW" w:eastAsia="zh-TW"/>
        </w:rPr>
      </w:pPr>
      <w:bookmarkStart w:id="6" w:name="_Toc117171820"/>
      <w:r>
        <w:rPr>
          <w:rFonts w:ascii="仿宋_GB2312" w:eastAsia="仿宋_GB2312" w:hAnsi="仿宋_GB2312" w:cs="仿宋_GB2312" w:hint="eastAsia"/>
          <w:b/>
          <w:bCs/>
          <w:sz w:val="24"/>
          <w:szCs w:val="24"/>
          <w:lang w:val="zh-TW" w:eastAsia="zh-TW"/>
        </w:rPr>
        <w:t>二、合格供应商资格要求</w:t>
      </w:r>
      <w:bookmarkEnd w:id="5"/>
      <w:bookmarkEnd w:id="6"/>
    </w:p>
    <w:p w14:paraId="38D16177"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bookmarkStart w:id="7" w:name="_Toc117171821"/>
      <w:r>
        <w:rPr>
          <w:rFonts w:ascii="仿宋_GB2312" w:eastAsia="仿宋_GB2312" w:hAnsi="仿宋_GB2312" w:cs="仿宋_GB2312" w:hint="eastAsia"/>
          <w:sz w:val="24"/>
          <w:szCs w:val="24"/>
          <w:lang w:val="zh-TW" w:eastAsia="zh-TW"/>
        </w:rPr>
        <w:t>2.1在中华人民共和国境内依法登记的法人，合法运作并独立于采购人，必须提供合法有效的营业执照。</w:t>
      </w:r>
    </w:p>
    <w:p w14:paraId="5394E6D3"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2.2供应商具有良好的商业信誉和健全的财务会计制度，需提供2024年度或2025年度经会计师事务所或审计机构审计的财务审计报告及财务报表（至少包含会计师事务所或审计机构签章页、资产负债表、现金流量表、损益表/利润表）。或磋商日前三个月内开具的银行资信证明。</w:t>
      </w:r>
    </w:p>
    <w:p w14:paraId="12680944"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2.3有依法缴纳税收和社会保障资金的良好记录，提供磋商之日近三个月任意一个月的企业税收和社会保障资金缴纳凭证。</w:t>
      </w:r>
    </w:p>
    <w:p w14:paraId="3C383CA9"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lastRenderedPageBreak/>
        <w:t>2.4供应商应经营状况良好，且近三年内（2023年1月1日至今）无违法违规记录，其中“违法违规记录”是指是否被“信用中国”网站列入失信被执行人、重大税收违法案件当事人名单、政府采购严重违法失信行为记录名单。供应商需提供对以上三项内容的查询截图并加盖公章。</w:t>
      </w:r>
    </w:p>
    <w:p w14:paraId="547BF9C2"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2.5供应商应具有履行合同所必需的设备和专业技术能力，供应商近三年（2023年1月1日至响应文件递交截止之日，以合同签订时间为准）具有一个5万元以上垃圾清运项目业绩，须提供合同关键页复印件（包括合同首页、体现垃圾清运内容页、签署日期及盖章页）。</w:t>
      </w:r>
    </w:p>
    <w:p w14:paraId="33296391"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2.6.严禁列入中国人民保险集团和人保投控（北京）运营管理有限公司黑名单且在禁入期内的供应商参与采购活动，提供承诺函。</w:t>
      </w:r>
    </w:p>
    <w:p w14:paraId="55DD6E38"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2.7单位负责人为同一人或存在控股、管理关系的不同单位，不得参加同一标段/标包磋商响应或未划分标段/标包的同一采购项目的磋商响应。</w:t>
      </w:r>
    </w:p>
    <w:p w14:paraId="2ADA2B31"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2.8本项目不接受联合体磋商响应。</w:t>
      </w:r>
    </w:p>
    <w:p w14:paraId="0EB7D045"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eastAsia="zh-TW"/>
        </w:rPr>
      </w:pPr>
      <w:r>
        <w:rPr>
          <w:rFonts w:ascii="仿宋_GB2312" w:eastAsia="仿宋_GB2312" w:hAnsi="仿宋_GB2312" w:cs="仿宋_GB2312" w:hint="eastAsia"/>
          <w:sz w:val="24"/>
          <w:szCs w:val="24"/>
          <w:lang w:val="zh-TW" w:eastAsia="zh-TW"/>
        </w:rPr>
        <w:t>2.9具有有效的《城市生活垃圾经营性清扫、收集、运输服务许可证》。</w:t>
      </w:r>
    </w:p>
    <w:p w14:paraId="3CBD95E6" w14:textId="77777777" w:rsidR="003D3D3B" w:rsidRDefault="00000000">
      <w:pPr>
        <w:pStyle w:val="A0"/>
        <w:spacing w:line="360" w:lineRule="auto"/>
        <w:rPr>
          <w:rFonts w:ascii="仿宋_GB2312" w:eastAsia="仿宋_GB2312" w:hAnsi="仿宋_GB2312" w:cs="仿宋_GB2312" w:hint="eastAsia"/>
          <w:b/>
          <w:bCs/>
          <w:sz w:val="24"/>
          <w:szCs w:val="24"/>
          <w:lang w:val="zh-TW" w:eastAsia="zh-TW"/>
        </w:rPr>
      </w:pPr>
      <w:r>
        <w:rPr>
          <w:rFonts w:ascii="仿宋_GB2312" w:eastAsia="仿宋_GB2312" w:hAnsi="仿宋_GB2312" w:cs="仿宋_GB2312" w:hint="eastAsia"/>
          <w:b/>
          <w:bCs/>
          <w:sz w:val="24"/>
          <w:szCs w:val="24"/>
          <w:lang w:val="zh-TW" w:eastAsia="zh-TW"/>
        </w:rPr>
        <w:t>三、</w:t>
      </w:r>
      <w:r>
        <w:rPr>
          <w:rFonts w:ascii="仿宋_GB2312" w:eastAsia="仿宋_GB2312" w:hAnsi="仿宋_GB2312" w:cs="仿宋_GB2312" w:hint="eastAsia"/>
          <w:b/>
          <w:bCs/>
          <w:sz w:val="24"/>
          <w:szCs w:val="24"/>
          <w:lang w:eastAsia="zh-TW"/>
        </w:rPr>
        <w:t>供应商报名与</w:t>
      </w:r>
      <w:r>
        <w:rPr>
          <w:rFonts w:ascii="仿宋_GB2312" w:eastAsia="仿宋_GB2312" w:hAnsi="仿宋_GB2312" w:cs="仿宋_GB2312" w:hint="eastAsia"/>
          <w:b/>
          <w:bCs/>
          <w:sz w:val="24"/>
          <w:szCs w:val="24"/>
          <w:lang w:val="zh-TW" w:eastAsia="zh-TW"/>
        </w:rPr>
        <w:t>竞争性磋商文件的领取</w:t>
      </w:r>
      <w:bookmarkEnd w:id="7"/>
    </w:p>
    <w:p w14:paraId="502C602F"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3.1 供应商在公告发布网站下载《供应商报名表》，填写供应商相关信息，将《供应商报名表》发至电子邮箱：wangpingyi@picc.com.cn 。</w:t>
      </w:r>
    </w:p>
    <w:p w14:paraId="5172DDCA" w14:textId="0B3CE172" w:rsidR="003D3D3B" w:rsidRDefault="00000000">
      <w:pPr>
        <w:pStyle w:val="A0"/>
        <w:spacing w:line="360" w:lineRule="auto"/>
        <w:ind w:firstLineChars="200" w:firstLine="480"/>
        <w:rPr>
          <w:rFonts w:ascii="仿宋_GB2312" w:eastAsia="仿宋_GB2312" w:hAnsi="仿宋_GB2312" w:cs="仿宋_GB2312" w:hint="eastAsia"/>
          <w:sz w:val="24"/>
          <w:szCs w:val="24"/>
          <w:lang w:eastAsia="zh-TW"/>
        </w:rPr>
      </w:pPr>
      <w:r>
        <w:rPr>
          <w:rFonts w:ascii="仿宋_GB2312" w:eastAsia="仿宋_GB2312" w:hAnsi="仿宋_GB2312" w:cs="仿宋_GB2312" w:hint="eastAsia"/>
          <w:sz w:val="24"/>
          <w:szCs w:val="24"/>
          <w:lang w:val="zh-TW" w:eastAsia="zh-TW"/>
        </w:rPr>
        <w:t>3.2 本项目实行邮件发出电子版竞争性磋商文件，不再发出纸质文件。发放时间：</w:t>
      </w:r>
      <w:r>
        <w:rPr>
          <w:rFonts w:ascii="仿宋_GB2312" w:eastAsia="仿宋_GB2312" w:hAnsi="仿宋_GB2312" w:cs="仿宋_GB2312" w:hint="eastAsia"/>
          <w:b/>
          <w:bCs/>
          <w:sz w:val="24"/>
          <w:szCs w:val="24"/>
          <w:u w:val="single"/>
          <w:lang w:eastAsia="zh-TW"/>
        </w:rPr>
        <w:t>2026年4月</w:t>
      </w:r>
      <w:r w:rsidR="003D50D9">
        <w:rPr>
          <w:rFonts w:ascii="仿宋_GB2312" w:eastAsia="仿宋_GB2312" w:hAnsi="仿宋_GB2312" w:cs="仿宋_GB2312" w:hint="eastAsia"/>
          <w:b/>
          <w:bCs/>
          <w:sz w:val="24"/>
          <w:szCs w:val="24"/>
          <w:u w:val="single"/>
        </w:rPr>
        <w:t>15</w:t>
      </w:r>
      <w:r>
        <w:rPr>
          <w:rFonts w:ascii="仿宋_GB2312" w:eastAsia="仿宋_GB2312" w:hAnsi="仿宋_GB2312" w:cs="仿宋_GB2312" w:hint="eastAsia"/>
          <w:b/>
          <w:bCs/>
          <w:sz w:val="24"/>
          <w:szCs w:val="24"/>
          <w:u w:val="single"/>
          <w:lang w:eastAsia="zh-TW"/>
        </w:rPr>
        <w:t>日至2026年4月</w:t>
      </w:r>
      <w:r w:rsidR="003D50D9">
        <w:rPr>
          <w:rFonts w:ascii="仿宋_GB2312" w:eastAsia="仿宋_GB2312" w:hAnsi="仿宋_GB2312" w:cs="仿宋_GB2312" w:hint="eastAsia"/>
          <w:b/>
          <w:bCs/>
          <w:sz w:val="24"/>
          <w:szCs w:val="24"/>
          <w:u w:val="single"/>
        </w:rPr>
        <w:t>17</w:t>
      </w:r>
      <w:r>
        <w:rPr>
          <w:rFonts w:ascii="仿宋_GB2312" w:eastAsia="仿宋_GB2312" w:hAnsi="仿宋_GB2312" w:cs="仿宋_GB2312" w:hint="eastAsia"/>
          <w:b/>
          <w:bCs/>
          <w:sz w:val="24"/>
          <w:szCs w:val="24"/>
          <w:u w:val="single"/>
          <w:lang w:eastAsia="zh-TW"/>
        </w:rPr>
        <w:t>日，8:30-17:00(周六、周日及法定节假日除外，北京时间，下同)</w:t>
      </w:r>
      <w:r>
        <w:rPr>
          <w:rFonts w:ascii="仿宋_GB2312" w:eastAsia="仿宋_GB2312" w:hAnsi="仿宋_GB2312" w:cs="仿宋_GB2312" w:hint="eastAsia"/>
          <w:sz w:val="24"/>
          <w:szCs w:val="24"/>
          <w:lang w:val="zh-TW" w:eastAsia="zh-TW"/>
        </w:rPr>
        <w:t>。</w:t>
      </w:r>
    </w:p>
    <w:p w14:paraId="3EB36BBE" w14:textId="77777777" w:rsidR="003D3D3B" w:rsidRDefault="00000000">
      <w:pPr>
        <w:pStyle w:val="A0"/>
        <w:spacing w:line="360" w:lineRule="auto"/>
        <w:rPr>
          <w:rFonts w:ascii="仿宋_GB2312" w:eastAsia="仿宋_GB2312" w:hAnsi="仿宋_GB2312" w:cs="仿宋_GB2312" w:hint="eastAsia"/>
          <w:b/>
          <w:bCs/>
          <w:sz w:val="24"/>
          <w:szCs w:val="24"/>
          <w:lang w:val="zh-TW" w:eastAsia="zh-TW"/>
        </w:rPr>
      </w:pPr>
      <w:bookmarkStart w:id="8" w:name="_Toc117171822"/>
      <w:r>
        <w:rPr>
          <w:rFonts w:ascii="仿宋_GB2312" w:eastAsia="仿宋_GB2312" w:hAnsi="仿宋_GB2312" w:cs="仿宋_GB2312" w:hint="eastAsia"/>
          <w:b/>
          <w:bCs/>
          <w:sz w:val="24"/>
          <w:szCs w:val="24"/>
          <w:lang w:val="zh-TW" w:eastAsia="zh-TW"/>
        </w:rPr>
        <w:t>四、磋商响应文件的递交</w:t>
      </w:r>
      <w:bookmarkEnd w:id="8"/>
    </w:p>
    <w:p w14:paraId="04393E4E" w14:textId="2C95FFB8"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4.1磋商响应文件递交截止时间：2026年4月</w:t>
      </w:r>
      <w:r w:rsidR="003D50D9">
        <w:rPr>
          <w:rFonts w:ascii="仿宋_GB2312" w:eastAsia="仿宋_GB2312" w:hAnsi="仿宋_GB2312" w:cs="仿宋_GB2312" w:hint="eastAsia"/>
          <w:sz w:val="24"/>
          <w:szCs w:val="24"/>
          <w:lang w:val="zh-TW"/>
        </w:rPr>
        <w:t>23</w:t>
      </w:r>
      <w:r>
        <w:rPr>
          <w:rFonts w:ascii="仿宋_GB2312" w:eastAsia="仿宋_GB2312" w:hAnsi="仿宋_GB2312" w:cs="仿宋_GB2312" w:hint="eastAsia"/>
          <w:sz w:val="24"/>
          <w:szCs w:val="24"/>
          <w:lang w:val="zh-TW" w:eastAsia="zh-TW"/>
        </w:rPr>
        <w:t>日14:00</w:t>
      </w:r>
    </w:p>
    <w:p w14:paraId="2317E77E" w14:textId="2AC0F8E3"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4.2磋商响应文件时间：2026年4月</w:t>
      </w:r>
      <w:r w:rsidR="003D50D9">
        <w:rPr>
          <w:rFonts w:ascii="仿宋_GB2312" w:eastAsia="仿宋_GB2312" w:hAnsi="仿宋_GB2312" w:cs="仿宋_GB2312" w:hint="eastAsia"/>
          <w:sz w:val="24"/>
          <w:szCs w:val="24"/>
          <w:lang w:val="zh-TW"/>
        </w:rPr>
        <w:t>23</w:t>
      </w:r>
      <w:r>
        <w:rPr>
          <w:rFonts w:ascii="仿宋_GB2312" w:eastAsia="仿宋_GB2312" w:hAnsi="仿宋_GB2312" w:cs="仿宋_GB2312" w:hint="eastAsia"/>
          <w:sz w:val="24"/>
          <w:szCs w:val="24"/>
          <w:lang w:val="zh-TW" w:eastAsia="zh-TW"/>
        </w:rPr>
        <w:t>日14:00</w:t>
      </w:r>
    </w:p>
    <w:p w14:paraId="6718863E"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 xml:space="preserve">4.3磋商地点：西安市高新区高新三路12号人保大厦17层1703室  </w:t>
      </w:r>
    </w:p>
    <w:p w14:paraId="32E2DE94" w14:textId="77777777" w:rsidR="003D3D3B" w:rsidRDefault="00000000">
      <w:pPr>
        <w:pStyle w:val="A0"/>
        <w:spacing w:line="360" w:lineRule="auto"/>
        <w:rPr>
          <w:rFonts w:ascii="仿宋_GB2312" w:eastAsia="仿宋_GB2312" w:hAnsi="仿宋_GB2312" w:cs="仿宋_GB2312" w:hint="eastAsia"/>
          <w:b/>
          <w:bCs/>
          <w:sz w:val="24"/>
          <w:szCs w:val="24"/>
          <w:lang w:val="zh-TW" w:eastAsia="zh-TW"/>
        </w:rPr>
      </w:pPr>
      <w:bookmarkStart w:id="9" w:name="_Toc117171823"/>
      <w:r>
        <w:rPr>
          <w:rFonts w:ascii="仿宋_GB2312" w:eastAsia="仿宋_GB2312" w:hAnsi="仿宋_GB2312" w:cs="仿宋_GB2312" w:hint="eastAsia"/>
          <w:b/>
          <w:bCs/>
          <w:sz w:val="24"/>
          <w:szCs w:val="24"/>
          <w:lang w:val="zh-TW" w:eastAsia="zh-TW"/>
        </w:rPr>
        <w:t>五、发布公告的媒介</w:t>
      </w:r>
    </w:p>
    <w:p w14:paraId="44819660"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本</w:t>
      </w:r>
      <w:bookmarkStart w:id="10" w:name="OLE_LINK2"/>
      <w:r>
        <w:rPr>
          <w:rFonts w:ascii="仿宋_GB2312" w:eastAsia="仿宋_GB2312" w:hAnsi="仿宋_GB2312" w:cs="仿宋_GB2312" w:hint="eastAsia"/>
          <w:sz w:val="24"/>
          <w:szCs w:val="24"/>
          <w:lang w:val="zh-TW" w:eastAsia="zh-TW"/>
        </w:rPr>
        <w:t>磋商釆购公告</w:t>
      </w:r>
      <w:bookmarkStart w:id="11" w:name="OLE_LINK5"/>
      <w:r>
        <w:rPr>
          <w:rFonts w:ascii="仿宋_GB2312" w:eastAsia="仿宋_GB2312" w:hAnsi="仿宋_GB2312" w:cs="仿宋_GB2312" w:hint="eastAsia"/>
          <w:sz w:val="24"/>
          <w:szCs w:val="24"/>
          <w:lang w:val="zh-TW" w:eastAsia="zh-TW"/>
        </w:rPr>
        <w:t>在中国人保E采管理（https://ec.picc.com/）、金采网（http://www.cfcpn.com/）平台上</w:t>
      </w:r>
      <w:bookmarkEnd w:id="10"/>
      <w:r>
        <w:rPr>
          <w:rFonts w:ascii="仿宋_GB2312" w:eastAsia="仿宋_GB2312" w:hAnsi="仿宋_GB2312" w:cs="仿宋_GB2312" w:hint="eastAsia"/>
          <w:sz w:val="24"/>
          <w:szCs w:val="24"/>
          <w:lang w:val="zh-TW" w:eastAsia="zh-TW"/>
        </w:rPr>
        <w:t>发布。</w:t>
      </w:r>
      <w:bookmarkEnd w:id="11"/>
    </w:p>
    <w:p w14:paraId="3A72CD12" w14:textId="77777777" w:rsidR="003D3D3B" w:rsidRDefault="00000000">
      <w:pPr>
        <w:pStyle w:val="A0"/>
        <w:spacing w:line="360" w:lineRule="auto"/>
        <w:rPr>
          <w:rFonts w:ascii="仿宋_GB2312" w:eastAsia="仿宋_GB2312" w:hAnsi="仿宋_GB2312" w:cs="仿宋_GB2312" w:hint="eastAsia"/>
          <w:b/>
          <w:bCs/>
          <w:sz w:val="24"/>
          <w:szCs w:val="24"/>
          <w:lang w:val="zh-TW" w:eastAsia="zh-TW"/>
        </w:rPr>
      </w:pPr>
      <w:r>
        <w:rPr>
          <w:rFonts w:ascii="仿宋_GB2312" w:eastAsia="仿宋_GB2312" w:hAnsi="仿宋_GB2312" w:cs="仿宋_GB2312" w:hint="eastAsia"/>
          <w:b/>
          <w:bCs/>
          <w:sz w:val="24"/>
          <w:szCs w:val="24"/>
          <w:lang w:eastAsia="zh-TW"/>
        </w:rPr>
        <w:t>六、</w:t>
      </w:r>
      <w:r>
        <w:rPr>
          <w:rFonts w:ascii="仿宋_GB2312" w:eastAsia="仿宋_GB2312" w:hAnsi="仿宋_GB2312" w:cs="仿宋_GB2312" w:hint="eastAsia"/>
          <w:b/>
          <w:bCs/>
          <w:sz w:val="24"/>
          <w:szCs w:val="24"/>
          <w:lang w:val="zh-TW" w:eastAsia="zh-TW"/>
        </w:rPr>
        <w:t>联系方式</w:t>
      </w:r>
      <w:bookmarkEnd w:id="9"/>
    </w:p>
    <w:p w14:paraId="61321077"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采购人：人保投控（北京）运营管理有限公司陕西分公司</w:t>
      </w:r>
    </w:p>
    <w:p w14:paraId="58AE98C5"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lastRenderedPageBreak/>
        <w:t>地址：陕西省西安市高新区高新三路12号</w:t>
      </w:r>
    </w:p>
    <w:p w14:paraId="3D279ADA"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联系人：王平义</w:t>
      </w:r>
    </w:p>
    <w:p w14:paraId="336C7C81"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 xml:space="preserve">联系电话：18966834524    </w:t>
      </w:r>
    </w:p>
    <w:p w14:paraId="63F13C80" w14:textId="77777777" w:rsidR="003D3D3B" w:rsidRDefault="00000000">
      <w:pPr>
        <w:pStyle w:val="A0"/>
        <w:spacing w:line="360" w:lineRule="auto"/>
        <w:ind w:firstLineChars="200" w:firstLine="480"/>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电子邮箱：</w:t>
      </w:r>
      <w:hyperlink r:id="rId7" w:history="1">
        <w:r w:rsidR="003D3D3B">
          <w:rPr>
            <w:rFonts w:ascii="仿宋_GB2312" w:eastAsia="仿宋_GB2312" w:hAnsi="仿宋_GB2312" w:cs="仿宋_GB2312" w:hint="eastAsia"/>
            <w:sz w:val="24"/>
            <w:szCs w:val="24"/>
            <w:lang w:val="zh-TW" w:eastAsia="zh-TW"/>
          </w:rPr>
          <w:t>wangpingyi@picc.com.cn</w:t>
        </w:r>
      </w:hyperlink>
    </w:p>
    <w:p w14:paraId="38AAD9F6" w14:textId="77777777" w:rsidR="003D3D3B" w:rsidRDefault="003D3D3B">
      <w:pPr>
        <w:pStyle w:val="A0"/>
        <w:spacing w:line="360" w:lineRule="auto"/>
        <w:ind w:firstLineChars="200" w:firstLine="480"/>
        <w:rPr>
          <w:rFonts w:ascii="仿宋_GB2312" w:eastAsia="仿宋_GB2312" w:hAnsi="仿宋_GB2312" w:cs="仿宋_GB2312" w:hint="eastAsia"/>
          <w:sz w:val="24"/>
          <w:szCs w:val="24"/>
          <w:lang w:val="zh-TW" w:eastAsia="zh-TW"/>
        </w:rPr>
      </w:pPr>
    </w:p>
    <w:p w14:paraId="0D787595" w14:textId="77777777" w:rsidR="003D3D3B" w:rsidRDefault="003D3D3B">
      <w:pPr>
        <w:pStyle w:val="2"/>
        <w:rPr>
          <w:rFonts w:ascii="仿宋_GB2312" w:eastAsia="仿宋_GB2312" w:hAnsi="仿宋_GB2312" w:cs="仿宋_GB2312" w:hint="eastAsia"/>
          <w:sz w:val="24"/>
          <w:szCs w:val="24"/>
          <w:lang w:val="zh-TW" w:eastAsia="zh-TW"/>
        </w:rPr>
      </w:pPr>
    </w:p>
    <w:p w14:paraId="614385FB" w14:textId="77777777" w:rsidR="003D3D3B" w:rsidRDefault="003D3D3B">
      <w:pPr>
        <w:spacing w:line="360" w:lineRule="auto"/>
        <w:rPr>
          <w:rFonts w:ascii="仿宋_GB2312" w:eastAsia="仿宋_GB2312" w:hAnsi="仿宋_GB2312" w:cs="仿宋_GB2312" w:hint="eastAsia"/>
          <w:lang w:val="zh-TW" w:eastAsia="zh-TW"/>
        </w:rPr>
      </w:pPr>
    </w:p>
    <w:p w14:paraId="7677D881" w14:textId="77777777" w:rsidR="003D3D3B" w:rsidRDefault="00000000">
      <w:pPr>
        <w:pStyle w:val="A0"/>
        <w:spacing w:line="360" w:lineRule="auto"/>
        <w:jc w:val="right"/>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采购人：人保投控(北京)运营管理有限公司陕西分公司</w:t>
      </w:r>
    </w:p>
    <w:p w14:paraId="6EB9C366" w14:textId="6BA4C9EE" w:rsidR="003D3D3B" w:rsidRDefault="00000000">
      <w:pPr>
        <w:pStyle w:val="A0"/>
        <w:spacing w:line="360" w:lineRule="auto"/>
        <w:ind w:firstLineChars="2400" w:firstLine="5760"/>
        <w:jc w:val="right"/>
        <w:rPr>
          <w:rFonts w:ascii="仿宋_GB2312" w:eastAsia="仿宋_GB2312" w:hAnsi="仿宋_GB2312" w:cs="仿宋_GB2312" w:hint="eastAsia"/>
          <w:sz w:val="24"/>
          <w:szCs w:val="24"/>
          <w:lang w:val="zh-TW" w:eastAsia="zh-TW"/>
        </w:rPr>
      </w:pPr>
      <w:r>
        <w:rPr>
          <w:rFonts w:ascii="仿宋_GB2312" w:eastAsia="仿宋_GB2312" w:hAnsi="仿宋_GB2312" w:cs="仿宋_GB2312" w:hint="eastAsia"/>
          <w:sz w:val="24"/>
          <w:szCs w:val="24"/>
          <w:lang w:val="zh-TW" w:eastAsia="zh-TW"/>
        </w:rPr>
        <w:t>2026年4月</w:t>
      </w:r>
      <w:r w:rsidR="003D50D9">
        <w:rPr>
          <w:rFonts w:ascii="仿宋_GB2312" w:eastAsia="仿宋_GB2312" w:hAnsi="仿宋_GB2312" w:cs="仿宋_GB2312" w:hint="eastAsia"/>
          <w:sz w:val="24"/>
          <w:szCs w:val="24"/>
          <w:lang w:val="zh-TW"/>
        </w:rPr>
        <w:t>14</w:t>
      </w:r>
      <w:r>
        <w:rPr>
          <w:rFonts w:ascii="仿宋_GB2312" w:eastAsia="仿宋_GB2312" w:hAnsi="仿宋_GB2312" w:cs="仿宋_GB2312" w:hint="eastAsia"/>
          <w:sz w:val="24"/>
          <w:szCs w:val="24"/>
          <w:lang w:val="zh-TW" w:eastAsia="zh-TW"/>
        </w:rPr>
        <w:t>日</w:t>
      </w:r>
      <w:bookmarkEnd w:id="1"/>
    </w:p>
    <w:sectPr w:rsidR="003D3D3B">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A90EF" w14:textId="77777777" w:rsidR="000C4762" w:rsidRDefault="000C4762">
      <w:r>
        <w:separator/>
      </w:r>
    </w:p>
  </w:endnote>
  <w:endnote w:type="continuationSeparator" w:id="0">
    <w:p w14:paraId="1E5F3C87" w14:textId="77777777" w:rsidR="000C4762" w:rsidRDefault="000C4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PingFang SC Regular">
    <w:altName w:val="Calibri"/>
    <w:charset w:val="00"/>
    <w:family w:val="auto"/>
    <w:pitch w:val="default"/>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F0EB6" w14:textId="77777777" w:rsidR="003D3D3B" w:rsidRDefault="00000000">
    <w:pPr>
      <w:pStyle w:val="a4"/>
    </w:pPr>
    <w:r>
      <w:rPr>
        <w:noProof/>
      </w:rPr>
      <mc:AlternateContent>
        <mc:Choice Requires="wps">
          <w:drawing>
            <wp:anchor distT="0" distB="0" distL="114300" distR="114300" simplePos="0" relativeHeight="251659264" behindDoc="0" locked="0" layoutInCell="1" allowOverlap="1" wp14:anchorId="13ADCA12" wp14:editId="0D2DC76B">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000000"/>
                      </a:lnRef>
                      <a:fillRef idx="0">
                        <a:srgbClr val="000000"/>
                      </a:fillRef>
                      <a:effectRef idx="0">
                        <a:srgbClr val="000000"/>
                      </a:effectRef>
                      <a:fontRef idx="none"/>
                    </wps:style>
                    <wps:txbx>
                      <w:txbxContent>
                        <w:p w14:paraId="30481429" w14:textId="77777777" w:rsidR="003D3D3B" w:rsidRDefault="00000000">
                          <w:pPr>
                            <w:pStyle w:val="a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3ADCA12" id="_x0000_t202" coordsize="21600,21600" o:spt="202" path="m,l,21600r21600,l21600,xe">
              <v:stroke joinstyle="miter"/>
              <v:path gradientshapeok="t" o:connecttype="rect"/>
            </v:shapetype>
            <v:shape id="文本框 19"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" filled="f" stroked="f" strokeweight="1pt">
              <v:stroke miterlimit="4"/>
              <v:textbox style="mso-fit-shape-to-text:t" inset="0,0,0,0">
                <w:txbxContent>
                  <w:p w14:paraId="30481429" w14:textId="77777777" w:rsidR="003D3D3B" w:rsidRDefault="00000000">
                    <w:pPr>
                      <w:pStyle w:val="a4"/>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CE7EE" w14:textId="77777777" w:rsidR="000C4762" w:rsidRDefault="000C4762">
      <w:r>
        <w:separator/>
      </w:r>
    </w:p>
  </w:footnote>
  <w:footnote w:type="continuationSeparator" w:id="0">
    <w:p w14:paraId="636B43E9" w14:textId="77777777" w:rsidR="000C4762" w:rsidRDefault="000C47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C81"/>
    <w:rsid w:val="00086888"/>
    <w:rsid w:val="000C4762"/>
    <w:rsid w:val="000D67BA"/>
    <w:rsid w:val="003D3D3B"/>
    <w:rsid w:val="003D50D9"/>
    <w:rsid w:val="005B51A5"/>
    <w:rsid w:val="00883A61"/>
    <w:rsid w:val="00AB7EBE"/>
    <w:rsid w:val="00CE1E56"/>
    <w:rsid w:val="00E66A37"/>
    <w:rsid w:val="00F43C81"/>
    <w:rsid w:val="03A34A22"/>
    <w:rsid w:val="2B054B3A"/>
    <w:rsid w:val="36662949"/>
    <w:rsid w:val="46315CB1"/>
    <w:rsid w:val="4A82495E"/>
    <w:rsid w:val="4E116B2A"/>
    <w:rsid w:val="5CBC3CDF"/>
    <w:rsid w:val="5CF577F2"/>
    <w:rsid w:val="621C0D37"/>
    <w:rsid w:val="69025385"/>
    <w:rsid w:val="69912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26F974"/>
  <w15:docId w15:val="{0F3B34B5-62D3-4274-A66B-0449053C8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uiPriority="1" w:unhideWhenUsed="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next w:val="A0"/>
    <w:uiPriority w:val="9"/>
    <w:qFormat/>
    <w:pPr>
      <w:keepNext/>
      <w:keepLines/>
      <w:widowControl w:val="0"/>
      <w:spacing w:before="340" w:after="330" w:line="578" w:lineRule="auto"/>
      <w:jc w:val="both"/>
      <w:outlineLvl w:val="0"/>
    </w:pPr>
    <w:rPr>
      <w:rFonts w:eastAsia="Times New Roman"/>
      <w:b/>
      <w:bCs/>
      <w:color w:val="000000"/>
      <w:sz w:val="44"/>
      <w:szCs w:val="44"/>
    </w:rPr>
  </w:style>
  <w:style w:type="paragraph" w:styleId="2">
    <w:name w:val="heading 2"/>
    <w:basedOn w:val="a"/>
    <w:next w:val="a"/>
    <w:uiPriority w:val="9"/>
    <w:unhideWhenUsed/>
    <w:qFormat/>
    <w:pPr>
      <w:keepNext/>
      <w:keepLines/>
      <w:widowControl w:val="0"/>
      <w:spacing w:line="360" w:lineRule="auto"/>
      <w:ind w:firstLine="540"/>
      <w:jc w:val="center"/>
      <w:outlineLvl w:val="1"/>
    </w:pPr>
    <w:rPr>
      <w:rFonts w:ascii="Arial" w:eastAsia="Arial Unicode MS" w:hAnsi="Arial" w:cs="Arial Unicode MS"/>
      <w:b/>
      <w:bCs/>
      <w:color w:val="FF0000"/>
      <w:sz w:val="28"/>
      <w:szCs w:val="28"/>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 A"/>
    <w:next w:val="2"/>
    <w:qFormat/>
    <w:pPr>
      <w:widowControl w:val="0"/>
      <w:jc w:val="both"/>
    </w:pPr>
    <w:rPr>
      <w:rFonts w:eastAsia="Arial Unicode MS" w:cs="Arial Unicode MS"/>
      <w:color w:val="000000"/>
      <w:sz w:val="21"/>
      <w:szCs w:val="21"/>
    </w:rPr>
  </w:style>
  <w:style w:type="paragraph" w:styleId="a4">
    <w:name w:val="footer"/>
    <w:basedOn w:val="a"/>
    <w:uiPriority w:val="99"/>
    <w:qFormat/>
    <w:pPr>
      <w:widowControl w:val="0"/>
      <w:tabs>
        <w:tab w:val="center" w:pos="4153"/>
        <w:tab w:val="right" w:pos="8306"/>
      </w:tabs>
    </w:pPr>
    <w:rPr>
      <w:rFonts w:eastAsia="Times New Roman"/>
      <w:color w:val="000000"/>
      <w:sz w:val="18"/>
      <w:szCs w:val="18"/>
      <w:lang w:eastAsia="zh-CN"/>
    </w:rPr>
  </w:style>
  <w:style w:type="paragraph" w:styleId="a5">
    <w:name w:val="header"/>
    <w:basedOn w:val="a"/>
    <w:uiPriority w:val="99"/>
    <w:qFormat/>
    <w:pPr>
      <w:widowControl w:val="0"/>
      <w:pBdr>
        <w:bottom w:val="single" w:sz="6" w:space="0" w:color="000000"/>
      </w:pBdr>
      <w:tabs>
        <w:tab w:val="center" w:pos="4153"/>
        <w:tab w:val="right" w:pos="8306"/>
      </w:tabs>
      <w:jc w:val="center"/>
    </w:pPr>
    <w:rPr>
      <w:rFonts w:ascii="Arial Unicode MS" w:eastAsia="Times New Roman" w:hAnsi="Arial Unicode MS" w:cs="Arial Unicode MS" w:hint="eastAsia"/>
      <w:color w:val="000000"/>
      <w:sz w:val="18"/>
      <w:szCs w:val="18"/>
      <w:lang w:eastAsia="zh-CN"/>
    </w:rPr>
  </w:style>
  <w:style w:type="character" w:styleId="a6">
    <w:name w:val="page number"/>
    <w:qFormat/>
  </w:style>
  <w:style w:type="character" w:styleId="a7">
    <w:name w:val="Hyperlink"/>
    <w:basedOn w:val="a1"/>
    <w:uiPriority w:val="99"/>
    <w:qFormat/>
    <w:rPr>
      <w:u w:val="single"/>
    </w:rPr>
  </w:style>
  <w:style w:type="paragraph" w:customStyle="1" w:styleId="a8">
    <w:name w:val="中文正文、"/>
    <w:qFormat/>
    <w:pPr>
      <w:widowControl w:val="0"/>
      <w:spacing w:line="360" w:lineRule="auto"/>
      <w:ind w:firstLine="420"/>
      <w:jc w:val="both"/>
    </w:pPr>
    <w:rPr>
      <w:rFonts w:eastAsia="Arial Unicode MS" w:cs="Arial Unicode MS"/>
      <w:color w:val="000000"/>
      <w:sz w:val="21"/>
      <w:szCs w:val="21"/>
    </w:rPr>
  </w:style>
  <w:style w:type="paragraph" w:customStyle="1" w:styleId="a9">
    <w:name w:val="页眉与页脚"/>
    <w:qFormat/>
    <w:pPr>
      <w:tabs>
        <w:tab w:val="right" w:pos="9020"/>
      </w:tabs>
    </w:pPr>
    <w:rPr>
      <w:rFonts w:ascii="PingFang SC Regular" w:eastAsia="Arial Unicode MS" w:hAnsi="PingFang SC Regular" w:cs="Arial Unicode MS"/>
      <w:color w:val="000000"/>
      <w:sz w:val="24"/>
      <w:szCs w:val="24"/>
    </w:rPr>
  </w:style>
  <w:style w:type="character" w:customStyle="1" w:styleId="10">
    <w:name w:val="未处理的提及1"/>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angpingyi@picc.com.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17382</dc:creator>
  <cp:lastModifiedBy>YP Q</cp:lastModifiedBy>
  <cp:revision>4</cp:revision>
  <dcterms:created xsi:type="dcterms:W3CDTF">2026-03-14T02:43:00Z</dcterms:created>
  <dcterms:modified xsi:type="dcterms:W3CDTF">2026-04-14T06:54:00Z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eyJoZGlkIjoiZGI3OTY4NWRjYmRjMzUxN2RhNTE5ZjRmYTZlNTEwOGYiLCJ1c2VySWQiOiIzNjExMzI4MzMifQ==</vt:lpwstr>
  </property>
  <property fmtid="{D5CDD505-2E9C-101B-9397-08002B2CF9AE}" pid="4" name="ICV">
    <vt:lpwstr>D9083878193544F18A75504AF6CD1D10_12</vt:lpwstr>
  </property>
</Properties>
</file>