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BB864">
      <w:pPr>
        <w:spacing w:line="360" w:lineRule="auto"/>
        <w:jc w:val="right"/>
        <w:rPr>
          <w:rFonts w:ascii="仿宋_GB2312" w:hAnsi="宋体" w:eastAsia="仿宋_GB2312"/>
          <w:b/>
          <w:sz w:val="28"/>
          <w:szCs w:val="28"/>
        </w:rPr>
      </w:pPr>
    </w:p>
    <w:p w14:paraId="1BBCCEA3">
      <w:pPr>
        <w:jc w:val="center"/>
        <w:rPr>
          <w:rFonts w:hint="eastAsia" w:ascii="仿宋_GB2312" w:hAnsi="宋体" w:eastAsia="仿宋_GB2312"/>
          <w:b/>
          <w:sz w:val="48"/>
          <w:szCs w:val="48"/>
        </w:rPr>
      </w:pPr>
      <w:r>
        <w:rPr>
          <w:rFonts w:hint="eastAsia" w:ascii="仿宋_GB2312" w:hAnsi="宋体" w:eastAsia="仿宋_GB2312"/>
          <w:b/>
          <w:sz w:val="48"/>
          <w:szCs w:val="48"/>
        </w:rPr>
        <w:t>人保财险四川省资阳市分公司乐至支公司小区宣传服务采购项目</w:t>
      </w:r>
    </w:p>
    <w:p w14:paraId="373A8ABB">
      <w:pPr>
        <w:jc w:val="center"/>
        <w:rPr>
          <w:rFonts w:hint="eastAsia" w:ascii="仿宋_GB2312" w:hAnsi="宋体" w:eastAsia="仿宋_GB2312"/>
          <w:b/>
          <w:sz w:val="48"/>
          <w:szCs w:val="48"/>
        </w:rPr>
      </w:pPr>
    </w:p>
    <w:p w14:paraId="24652CD0">
      <w:pPr>
        <w:jc w:val="center"/>
        <w:rPr>
          <w:rFonts w:hint="eastAsia" w:ascii="仿宋_GB2312" w:hAnsi="宋体" w:eastAsia="仿宋_GB2312"/>
          <w:b/>
          <w:sz w:val="48"/>
          <w:szCs w:val="48"/>
        </w:rPr>
      </w:pPr>
    </w:p>
    <w:p w14:paraId="2307FDF0">
      <w:pPr>
        <w:jc w:val="center"/>
        <w:rPr>
          <w:rFonts w:ascii="仿宋_GB2312" w:eastAsia="仿宋_GB2312"/>
          <w:sz w:val="72"/>
          <w:szCs w:val="72"/>
        </w:rPr>
      </w:pPr>
      <w:r>
        <w:rPr>
          <w:rFonts w:hint="eastAsia" w:ascii="仿宋_GB2312" w:eastAsia="仿宋_GB2312"/>
          <w:sz w:val="72"/>
          <w:szCs w:val="72"/>
        </w:rPr>
        <w:t>竞</w:t>
      </w:r>
    </w:p>
    <w:p w14:paraId="100DAB59">
      <w:pPr>
        <w:jc w:val="center"/>
        <w:rPr>
          <w:rFonts w:ascii="仿宋_GB2312" w:eastAsia="仿宋_GB2312"/>
          <w:sz w:val="72"/>
          <w:szCs w:val="72"/>
        </w:rPr>
      </w:pPr>
      <w:r>
        <w:rPr>
          <w:rFonts w:hint="eastAsia" w:ascii="仿宋_GB2312" w:eastAsia="仿宋_GB2312"/>
          <w:sz w:val="72"/>
          <w:szCs w:val="72"/>
        </w:rPr>
        <w:t>争</w:t>
      </w:r>
    </w:p>
    <w:p w14:paraId="5C90B0C1">
      <w:pPr>
        <w:jc w:val="center"/>
        <w:rPr>
          <w:rFonts w:ascii="仿宋_GB2312" w:eastAsia="仿宋_GB2312"/>
          <w:sz w:val="72"/>
          <w:szCs w:val="72"/>
        </w:rPr>
      </w:pPr>
      <w:r>
        <w:rPr>
          <w:rFonts w:hint="eastAsia" w:ascii="仿宋_GB2312" w:eastAsia="仿宋_GB2312"/>
          <w:sz w:val="72"/>
          <w:szCs w:val="72"/>
        </w:rPr>
        <w:t>性</w:t>
      </w:r>
    </w:p>
    <w:p w14:paraId="1FFBCFE3">
      <w:pPr>
        <w:jc w:val="center"/>
        <w:rPr>
          <w:rFonts w:ascii="仿宋_GB2312" w:eastAsia="仿宋_GB2312"/>
          <w:sz w:val="72"/>
          <w:szCs w:val="72"/>
        </w:rPr>
      </w:pPr>
      <w:r>
        <w:rPr>
          <w:rFonts w:hint="eastAsia" w:ascii="仿宋_GB2312" w:eastAsia="仿宋_GB2312"/>
          <w:sz w:val="72"/>
          <w:szCs w:val="72"/>
        </w:rPr>
        <w:t>谈</w:t>
      </w:r>
    </w:p>
    <w:p w14:paraId="29CFB23D">
      <w:pPr>
        <w:jc w:val="center"/>
        <w:rPr>
          <w:rFonts w:ascii="仿宋_GB2312" w:eastAsia="仿宋_GB2312"/>
          <w:sz w:val="72"/>
          <w:szCs w:val="72"/>
        </w:rPr>
      </w:pPr>
      <w:r>
        <w:rPr>
          <w:rFonts w:hint="eastAsia" w:ascii="仿宋_GB2312" w:eastAsia="仿宋_GB2312"/>
          <w:sz w:val="72"/>
          <w:szCs w:val="72"/>
        </w:rPr>
        <w:t>判</w:t>
      </w:r>
    </w:p>
    <w:p w14:paraId="429A1095">
      <w:pPr>
        <w:jc w:val="center"/>
        <w:rPr>
          <w:rFonts w:ascii="仿宋_GB2312" w:eastAsia="仿宋_GB2312"/>
          <w:sz w:val="72"/>
          <w:szCs w:val="72"/>
        </w:rPr>
      </w:pPr>
      <w:r>
        <w:rPr>
          <w:rFonts w:hint="eastAsia" w:ascii="仿宋_GB2312" w:eastAsia="仿宋_GB2312"/>
          <w:sz w:val="72"/>
          <w:szCs w:val="72"/>
        </w:rPr>
        <w:t>文</w:t>
      </w:r>
    </w:p>
    <w:p w14:paraId="21E7ACE5">
      <w:pPr>
        <w:jc w:val="center"/>
        <w:rPr>
          <w:rFonts w:ascii="仿宋_GB2312" w:eastAsia="仿宋_GB2312"/>
          <w:sz w:val="72"/>
          <w:szCs w:val="72"/>
        </w:rPr>
      </w:pPr>
      <w:r>
        <w:rPr>
          <w:rFonts w:hint="eastAsia" w:ascii="仿宋_GB2312" w:eastAsia="仿宋_GB2312"/>
          <w:sz w:val="72"/>
          <w:szCs w:val="72"/>
        </w:rPr>
        <w:t>件</w:t>
      </w:r>
    </w:p>
    <w:p w14:paraId="6B422625">
      <w:pPr>
        <w:pStyle w:val="14"/>
      </w:pPr>
    </w:p>
    <w:p w14:paraId="1CFD02E1">
      <w:pPr>
        <w:jc w:val="center"/>
        <w:rPr>
          <w:rFonts w:ascii="仿宋_GB2312" w:hAnsi="宋体" w:eastAsia="仿宋_GB2312"/>
          <w:sz w:val="28"/>
          <w:szCs w:val="28"/>
        </w:rPr>
      </w:pPr>
    </w:p>
    <w:p w14:paraId="750E34DF">
      <w:pPr>
        <w:jc w:val="center"/>
        <w:rPr>
          <w:rFonts w:ascii="仿宋_GB2312" w:hAnsi="宋体" w:eastAsia="仿宋_GB2312"/>
          <w:sz w:val="28"/>
          <w:szCs w:val="28"/>
        </w:rPr>
      </w:pPr>
    </w:p>
    <w:p w14:paraId="6A11429B">
      <w:pPr>
        <w:pStyle w:val="18"/>
        <w:ind w:left="113"/>
        <w:jc w:val="center"/>
        <w:rPr>
          <w:rFonts w:ascii="仿宋_GB2312" w:hAnsi="宋体" w:eastAsia="仿宋_GB2312"/>
          <w:b/>
          <w:sz w:val="28"/>
          <w:szCs w:val="28"/>
        </w:rPr>
      </w:pPr>
    </w:p>
    <w:p w14:paraId="300EB2B5">
      <w:pPr>
        <w:pStyle w:val="18"/>
        <w:ind w:left="113"/>
        <w:jc w:val="center"/>
        <w:rPr>
          <w:rFonts w:ascii="仿宋_GB2312" w:hAnsi="宋体" w:eastAsia="仿宋_GB2312"/>
          <w:b/>
          <w:sz w:val="28"/>
          <w:szCs w:val="28"/>
        </w:rPr>
      </w:pPr>
    </w:p>
    <w:p w14:paraId="5FC5D4C9">
      <w:pPr>
        <w:pStyle w:val="18"/>
        <w:ind w:left="113"/>
        <w:jc w:val="center"/>
        <w:rPr>
          <w:rFonts w:ascii="仿宋_GB2312" w:hAnsi="宋体" w:eastAsia="仿宋_GB2312"/>
          <w:b/>
          <w:sz w:val="28"/>
          <w:szCs w:val="28"/>
        </w:rPr>
      </w:pPr>
    </w:p>
    <w:p w14:paraId="615E5D3E">
      <w:pPr>
        <w:pStyle w:val="18"/>
        <w:ind w:left="113"/>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4</w:t>
      </w:r>
      <w:r>
        <w:rPr>
          <w:rFonts w:hint="eastAsia" w:ascii="仿宋_GB2312" w:hAnsi="宋体" w:eastAsia="仿宋_GB2312"/>
          <w:b/>
          <w:sz w:val="28"/>
          <w:szCs w:val="28"/>
        </w:rPr>
        <w:t>月</w:t>
      </w:r>
    </w:p>
    <w:p w14:paraId="7C099B5B">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sectPr>
      </w:pPr>
    </w:p>
    <w:p w14:paraId="6327DFAB">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14:paraId="421F164E">
      <w:pPr>
        <w:pStyle w:val="24"/>
        <w:tabs>
          <w:tab w:val="right" w:leader="dot" w:pos="9638"/>
        </w:tabs>
      </w:pPr>
      <w:r>
        <w:rPr>
          <w:rFonts w:ascii="仿宋_GB2312" w:hAnsi="宋体" w:eastAsia="仿宋_GB2312"/>
          <w:b w:val="0"/>
          <w:bCs w:val="0"/>
          <w:color w:val="auto"/>
        </w:rPr>
        <w:fldChar w:fldCharType="begin"/>
      </w:r>
      <w:r>
        <w:rPr>
          <w:rFonts w:ascii="仿宋_GB2312" w:hAnsi="宋体" w:eastAsia="仿宋_GB2312"/>
          <w:b w:val="0"/>
          <w:bCs w:val="0"/>
          <w:color w:val="auto"/>
        </w:rPr>
        <w:instrText xml:space="preserve">TOC \o "1-3" \h \u </w:instrText>
      </w:r>
      <w:r>
        <w:rPr>
          <w:rFonts w:ascii="仿宋_GB2312" w:hAnsi="宋体" w:eastAsia="仿宋_GB2312"/>
          <w:b w:val="0"/>
          <w:bCs w:val="0"/>
          <w:color w:val="auto"/>
        </w:rPr>
        <w:fldChar w:fldCharType="separate"/>
      </w:r>
      <w:r>
        <w:rPr>
          <w:rFonts w:ascii="仿宋_GB2312" w:hAnsi="宋体" w:eastAsia="仿宋_GB2312"/>
          <w:bCs w:val="0"/>
          <w:color w:val="auto"/>
        </w:rPr>
        <w:fldChar w:fldCharType="begin"/>
      </w:r>
      <w:r>
        <w:rPr>
          <w:rFonts w:ascii="仿宋_GB2312" w:hAnsi="宋体" w:eastAsia="仿宋_GB2312"/>
          <w:bCs w:val="0"/>
        </w:rPr>
        <w:instrText xml:space="preserve"> HYPERLINK \l _Toc27459 </w:instrText>
      </w:r>
      <w:r>
        <w:rPr>
          <w:rFonts w:ascii="仿宋_GB2312" w:hAnsi="宋体" w:eastAsia="仿宋_GB2312"/>
          <w:bCs w:val="0"/>
        </w:rPr>
        <w:fldChar w:fldCharType="separate"/>
      </w:r>
      <w:r>
        <w:rPr>
          <w:rFonts w:hint="eastAsia" w:ascii="仿宋_GB2312" w:hAnsi="宋体" w:eastAsia="仿宋_GB2312"/>
          <w:szCs w:val="28"/>
        </w:rPr>
        <w:t>第一章 竞争性谈判邀请</w:t>
      </w:r>
      <w:r>
        <w:tab/>
      </w:r>
      <w:r>
        <w:fldChar w:fldCharType="begin"/>
      </w:r>
      <w:r>
        <w:instrText xml:space="preserve"> PAGEREF _Toc27459 \h </w:instrText>
      </w:r>
      <w:r>
        <w:fldChar w:fldCharType="separate"/>
      </w:r>
      <w:r>
        <w:t>3</w:t>
      </w:r>
      <w:r>
        <w:fldChar w:fldCharType="end"/>
      </w:r>
      <w:r>
        <w:rPr>
          <w:rFonts w:ascii="仿宋_GB2312" w:hAnsi="宋体" w:eastAsia="仿宋_GB2312"/>
          <w:bCs w:val="0"/>
          <w:color w:val="auto"/>
        </w:rPr>
        <w:fldChar w:fldCharType="end"/>
      </w:r>
    </w:p>
    <w:p w14:paraId="222E0911">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_Toc10301 </w:instrText>
      </w:r>
      <w:r>
        <w:rPr>
          <w:rFonts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_Toc10301 \h </w:instrText>
      </w:r>
      <w:r>
        <w:fldChar w:fldCharType="separate"/>
      </w:r>
      <w:r>
        <w:t>3</w:t>
      </w:r>
      <w:r>
        <w:fldChar w:fldCharType="end"/>
      </w:r>
      <w:r>
        <w:rPr>
          <w:rFonts w:ascii="仿宋_GB2312" w:hAnsi="宋体" w:eastAsia="仿宋_GB2312"/>
          <w:bCs w:val="0"/>
          <w:color w:val="auto"/>
        </w:rPr>
        <w:fldChar w:fldCharType="end"/>
      </w:r>
    </w:p>
    <w:p w14:paraId="21D21E27">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_Toc22031 </w:instrText>
      </w:r>
      <w:r>
        <w:rPr>
          <w:rFonts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_Toc22031 \h </w:instrText>
      </w:r>
      <w:r>
        <w:fldChar w:fldCharType="separate"/>
      </w:r>
      <w:r>
        <w:t>3</w:t>
      </w:r>
      <w:r>
        <w:fldChar w:fldCharType="end"/>
      </w:r>
      <w:r>
        <w:rPr>
          <w:rFonts w:ascii="仿宋_GB2312" w:hAnsi="宋体" w:eastAsia="仿宋_GB2312"/>
          <w:bCs w:val="0"/>
          <w:color w:val="auto"/>
        </w:rPr>
        <w:fldChar w:fldCharType="end"/>
      </w:r>
    </w:p>
    <w:p w14:paraId="2D608C94">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_Toc4424 </w:instrText>
      </w:r>
      <w:r>
        <w:rPr>
          <w:rFonts w:ascii="仿宋_GB2312" w:hAnsi="宋体" w:eastAsia="仿宋_GB2312"/>
          <w:bCs w:val="0"/>
        </w:rPr>
        <w:fldChar w:fldCharType="separate"/>
      </w:r>
      <w:r>
        <w:rPr>
          <w:rFonts w:hint="eastAsia" w:ascii="仿宋" w:hAnsi="仿宋" w:eastAsia="仿宋" w:cs="仿宋"/>
          <w:szCs w:val="24"/>
        </w:rPr>
        <w:t>三、谈判文件的获取</w:t>
      </w:r>
      <w:r>
        <w:tab/>
      </w:r>
      <w:r>
        <w:fldChar w:fldCharType="begin"/>
      </w:r>
      <w:r>
        <w:instrText xml:space="preserve"> PAGEREF _Toc4424 \h </w:instrText>
      </w:r>
      <w:r>
        <w:fldChar w:fldCharType="separate"/>
      </w:r>
      <w:r>
        <w:t>4</w:t>
      </w:r>
      <w:r>
        <w:fldChar w:fldCharType="end"/>
      </w:r>
      <w:r>
        <w:rPr>
          <w:rFonts w:ascii="仿宋_GB2312" w:hAnsi="宋体" w:eastAsia="仿宋_GB2312"/>
          <w:bCs w:val="0"/>
          <w:color w:val="auto"/>
        </w:rPr>
        <w:fldChar w:fldCharType="end"/>
      </w:r>
    </w:p>
    <w:p w14:paraId="13B0E191">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_Toc30910 </w:instrText>
      </w:r>
      <w:r>
        <w:rPr>
          <w:rFonts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_Toc30910 \h </w:instrText>
      </w:r>
      <w:r>
        <w:fldChar w:fldCharType="separate"/>
      </w:r>
      <w:r>
        <w:t>4</w:t>
      </w:r>
      <w:r>
        <w:fldChar w:fldCharType="end"/>
      </w:r>
      <w:r>
        <w:rPr>
          <w:rFonts w:ascii="仿宋_GB2312" w:hAnsi="宋体" w:eastAsia="仿宋_GB2312"/>
          <w:bCs w:val="0"/>
          <w:color w:val="auto"/>
        </w:rPr>
        <w:fldChar w:fldCharType="end"/>
      </w:r>
    </w:p>
    <w:p w14:paraId="1AA0DA23">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_Toc365 </w:instrText>
      </w:r>
      <w:r>
        <w:rPr>
          <w:rFonts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_Toc365 \h </w:instrText>
      </w:r>
      <w:r>
        <w:fldChar w:fldCharType="separate"/>
      </w:r>
      <w:r>
        <w:t>5</w:t>
      </w:r>
      <w:r>
        <w:fldChar w:fldCharType="end"/>
      </w:r>
      <w:r>
        <w:rPr>
          <w:rFonts w:ascii="仿宋_GB2312" w:hAnsi="宋体" w:eastAsia="仿宋_GB2312"/>
          <w:bCs w:val="0"/>
          <w:color w:val="auto"/>
        </w:rPr>
        <w:fldChar w:fldCharType="end"/>
      </w:r>
    </w:p>
    <w:p w14:paraId="1F4C1F3B">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_Toc19167 </w:instrText>
      </w:r>
      <w:r>
        <w:rPr>
          <w:rFonts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_Toc19167 \h </w:instrText>
      </w:r>
      <w:r>
        <w:fldChar w:fldCharType="separate"/>
      </w:r>
      <w:r>
        <w:t>5</w:t>
      </w:r>
      <w:r>
        <w:fldChar w:fldCharType="end"/>
      </w:r>
      <w:r>
        <w:rPr>
          <w:rFonts w:ascii="仿宋_GB2312" w:hAnsi="宋体" w:eastAsia="仿宋_GB2312"/>
          <w:bCs w:val="0"/>
          <w:color w:val="auto"/>
        </w:rPr>
        <w:fldChar w:fldCharType="end"/>
      </w:r>
    </w:p>
    <w:p w14:paraId="6016F6AA">
      <w:pPr>
        <w:pStyle w:val="24"/>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_Toc8701 </w:instrText>
      </w:r>
      <w:r>
        <w:rPr>
          <w:rFonts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_Toc8701 \h </w:instrText>
      </w:r>
      <w:r>
        <w:fldChar w:fldCharType="separate"/>
      </w:r>
      <w:r>
        <w:t>6</w:t>
      </w:r>
      <w:r>
        <w:fldChar w:fldCharType="end"/>
      </w:r>
      <w:r>
        <w:rPr>
          <w:rFonts w:ascii="仿宋_GB2312" w:hAnsi="宋体" w:eastAsia="仿宋_GB2312"/>
          <w:bCs w:val="0"/>
          <w:color w:val="auto"/>
        </w:rPr>
        <w:fldChar w:fldCharType="end"/>
      </w:r>
    </w:p>
    <w:p w14:paraId="04CC1F74">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_Toc10359 </w:instrText>
      </w:r>
      <w:r>
        <w:rPr>
          <w:rFonts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_Toc10359 \h </w:instrText>
      </w:r>
      <w:r>
        <w:fldChar w:fldCharType="separate"/>
      </w:r>
      <w:r>
        <w:t>6</w:t>
      </w:r>
      <w:r>
        <w:fldChar w:fldCharType="end"/>
      </w:r>
      <w:r>
        <w:rPr>
          <w:rFonts w:ascii="仿宋_GB2312" w:hAnsi="宋体" w:eastAsia="仿宋_GB2312"/>
          <w:bCs w:val="0"/>
          <w:color w:val="auto"/>
        </w:rPr>
        <w:fldChar w:fldCharType="end"/>
      </w:r>
    </w:p>
    <w:p w14:paraId="12562EA6">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_Toc16124 </w:instrText>
      </w:r>
      <w:r>
        <w:rPr>
          <w:rFonts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_Toc16124 \h </w:instrText>
      </w:r>
      <w:r>
        <w:fldChar w:fldCharType="separate"/>
      </w:r>
      <w:r>
        <w:t>9</w:t>
      </w:r>
      <w:r>
        <w:fldChar w:fldCharType="end"/>
      </w:r>
      <w:r>
        <w:rPr>
          <w:rFonts w:ascii="仿宋_GB2312" w:hAnsi="宋体" w:eastAsia="仿宋_GB2312"/>
          <w:bCs w:val="0"/>
          <w:color w:val="auto"/>
        </w:rPr>
        <w:fldChar w:fldCharType="end"/>
      </w:r>
    </w:p>
    <w:p w14:paraId="260AC0F2">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_Toc21829 </w:instrText>
      </w:r>
      <w:r>
        <w:rPr>
          <w:rFonts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_Toc21829 \h </w:instrText>
      </w:r>
      <w:r>
        <w:fldChar w:fldCharType="separate"/>
      </w:r>
      <w:r>
        <w:t>9</w:t>
      </w:r>
      <w:r>
        <w:fldChar w:fldCharType="end"/>
      </w:r>
      <w:r>
        <w:rPr>
          <w:rFonts w:ascii="仿宋_GB2312" w:hAnsi="宋体" w:eastAsia="仿宋_GB2312"/>
          <w:bCs w:val="0"/>
          <w:color w:val="auto"/>
        </w:rPr>
        <w:fldChar w:fldCharType="end"/>
      </w:r>
    </w:p>
    <w:p w14:paraId="49F0AFD3">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_Toc15820 </w:instrText>
      </w:r>
      <w:r>
        <w:rPr>
          <w:rFonts w:ascii="仿宋_GB2312" w:hAnsi="宋体" w:eastAsia="仿宋_GB2312"/>
          <w:bCs w:val="0"/>
        </w:rPr>
        <w:fldChar w:fldCharType="separate"/>
      </w:r>
      <w:r>
        <w:rPr>
          <w:rFonts w:hint="eastAsia" w:ascii="仿宋" w:hAnsi="仿宋" w:eastAsia="仿宋" w:cs="仿宋"/>
          <w:szCs w:val="24"/>
        </w:rPr>
        <w:t>（二）谈判文件</w:t>
      </w:r>
      <w:r>
        <w:tab/>
      </w:r>
      <w:r>
        <w:fldChar w:fldCharType="begin"/>
      </w:r>
      <w:r>
        <w:instrText xml:space="preserve"> PAGEREF _Toc15820 \h </w:instrText>
      </w:r>
      <w:r>
        <w:fldChar w:fldCharType="separate"/>
      </w:r>
      <w:r>
        <w:t>9</w:t>
      </w:r>
      <w:r>
        <w:fldChar w:fldCharType="end"/>
      </w:r>
      <w:r>
        <w:rPr>
          <w:rFonts w:ascii="仿宋_GB2312" w:hAnsi="宋体" w:eastAsia="仿宋_GB2312"/>
          <w:bCs w:val="0"/>
          <w:color w:val="auto"/>
        </w:rPr>
        <w:fldChar w:fldCharType="end"/>
      </w:r>
    </w:p>
    <w:p w14:paraId="49442AA2">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_Toc5949 </w:instrText>
      </w:r>
      <w:r>
        <w:rPr>
          <w:rFonts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_Toc5949 \h </w:instrText>
      </w:r>
      <w:r>
        <w:fldChar w:fldCharType="separate"/>
      </w:r>
      <w:r>
        <w:t>10</w:t>
      </w:r>
      <w:r>
        <w:fldChar w:fldCharType="end"/>
      </w:r>
      <w:r>
        <w:rPr>
          <w:rFonts w:ascii="仿宋_GB2312" w:hAnsi="宋体" w:eastAsia="仿宋_GB2312"/>
          <w:bCs w:val="0"/>
          <w:color w:val="auto"/>
        </w:rPr>
        <w:fldChar w:fldCharType="end"/>
      </w:r>
    </w:p>
    <w:p w14:paraId="11F8A934">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_Toc21067 </w:instrText>
      </w:r>
      <w:r>
        <w:rPr>
          <w:rFonts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_Toc21067 \h </w:instrText>
      </w:r>
      <w:r>
        <w:fldChar w:fldCharType="separate"/>
      </w:r>
      <w:r>
        <w:t>12</w:t>
      </w:r>
      <w:r>
        <w:fldChar w:fldCharType="end"/>
      </w:r>
      <w:r>
        <w:rPr>
          <w:rFonts w:ascii="仿宋_GB2312" w:hAnsi="宋体" w:eastAsia="仿宋_GB2312"/>
          <w:bCs w:val="0"/>
          <w:color w:val="auto"/>
        </w:rPr>
        <w:fldChar w:fldCharType="end"/>
      </w:r>
    </w:p>
    <w:p w14:paraId="14DE2ECC">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_Toc2481 </w:instrText>
      </w:r>
      <w:r>
        <w:rPr>
          <w:rFonts w:ascii="仿宋_GB2312" w:hAnsi="宋体" w:eastAsia="仿宋_GB2312"/>
          <w:bCs w:val="0"/>
        </w:rPr>
        <w:fldChar w:fldCharType="separate"/>
      </w:r>
      <w:r>
        <w:rPr>
          <w:rFonts w:hint="eastAsia" w:ascii="仿宋" w:hAnsi="仿宋" w:eastAsia="仿宋" w:cs="仿宋"/>
          <w:szCs w:val="24"/>
        </w:rPr>
        <w:t>（五）竞争性谈判和评审</w:t>
      </w:r>
      <w:r>
        <w:tab/>
      </w:r>
      <w:r>
        <w:fldChar w:fldCharType="begin"/>
      </w:r>
      <w:r>
        <w:instrText xml:space="preserve"> PAGEREF _Toc2481 \h </w:instrText>
      </w:r>
      <w:r>
        <w:fldChar w:fldCharType="separate"/>
      </w:r>
      <w:r>
        <w:t>12</w:t>
      </w:r>
      <w:r>
        <w:fldChar w:fldCharType="end"/>
      </w:r>
      <w:r>
        <w:rPr>
          <w:rFonts w:ascii="仿宋_GB2312" w:hAnsi="宋体" w:eastAsia="仿宋_GB2312"/>
          <w:bCs w:val="0"/>
          <w:color w:val="auto"/>
        </w:rPr>
        <w:fldChar w:fldCharType="end"/>
      </w:r>
    </w:p>
    <w:p w14:paraId="7D6408E1">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_Toc11710 </w:instrText>
      </w:r>
      <w:r>
        <w:rPr>
          <w:rFonts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_Toc11710 \h </w:instrText>
      </w:r>
      <w:r>
        <w:fldChar w:fldCharType="separate"/>
      </w:r>
      <w:r>
        <w:t>15</w:t>
      </w:r>
      <w:r>
        <w:fldChar w:fldCharType="end"/>
      </w:r>
      <w:r>
        <w:rPr>
          <w:rFonts w:ascii="仿宋_GB2312" w:hAnsi="宋体" w:eastAsia="仿宋_GB2312"/>
          <w:bCs w:val="0"/>
          <w:color w:val="auto"/>
        </w:rPr>
        <w:fldChar w:fldCharType="end"/>
      </w:r>
    </w:p>
    <w:p w14:paraId="065A2350">
      <w:pPr>
        <w:pStyle w:val="24"/>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_Toc5897 </w:instrText>
      </w:r>
      <w:r>
        <w:rPr>
          <w:rFonts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_Toc5897 \h </w:instrText>
      </w:r>
      <w:r>
        <w:fldChar w:fldCharType="separate"/>
      </w:r>
      <w:r>
        <w:t>15</w:t>
      </w:r>
      <w:r>
        <w:fldChar w:fldCharType="end"/>
      </w:r>
      <w:r>
        <w:rPr>
          <w:rFonts w:ascii="仿宋_GB2312" w:hAnsi="宋体" w:eastAsia="仿宋_GB2312"/>
          <w:bCs w:val="0"/>
          <w:color w:val="auto"/>
        </w:rPr>
        <w:fldChar w:fldCharType="end"/>
      </w:r>
    </w:p>
    <w:p w14:paraId="0ABDA2E6">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_Toc32322 </w:instrText>
      </w:r>
      <w:r>
        <w:rPr>
          <w:rFonts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_Toc32322 \h </w:instrText>
      </w:r>
      <w:r>
        <w:fldChar w:fldCharType="separate"/>
      </w:r>
      <w:r>
        <w:t>15</w:t>
      </w:r>
      <w:r>
        <w:fldChar w:fldCharType="end"/>
      </w:r>
      <w:r>
        <w:rPr>
          <w:rFonts w:ascii="仿宋_GB2312" w:hAnsi="宋体" w:eastAsia="仿宋_GB2312"/>
          <w:bCs w:val="0"/>
          <w:color w:val="auto"/>
        </w:rPr>
        <w:fldChar w:fldCharType="end"/>
      </w:r>
    </w:p>
    <w:p w14:paraId="1F569A25">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_Toc13561 </w:instrText>
      </w:r>
      <w:r>
        <w:rPr>
          <w:rFonts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_Toc13561 \h </w:instrText>
      </w:r>
      <w:r>
        <w:fldChar w:fldCharType="separate"/>
      </w:r>
      <w:r>
        <w:t>17</w:t>
      </w:r>
      <w:r>
        <w:fldChar w:fldCharType="end"/>
      </w:r>
      <w:r>
        <w:rPr>
          <w:rFonts w:ascii="仿宋_GB2312" w:hAnsi="宋体" w:eastAsia="仿宋_GB2312"/>
          <w:bCs w:val="0"/>
          <w:color w:val="auto"/>
        </w:rPr>
        <w:fldChar w:fldCharType="end"/>
      </w:r>
    </w:p>
    <w:p w14:paraId="57487E3F">
      <w:pPr>
        <w:pStyle w:val="24"/>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_Toc2716 </w:instrText>
      </w:r>
      <w:r>
        <w:rPr>
          <w:rFonts w:ascii="仿宋_GB2312" w:hAnsi="宋体" w:eastAsia="仿宋_GB2312"/>
          <w:bCs w:val="0"/>
        </w:rPr>
        <w:fldChar w:fldCharType="separate"/>
      </w:r>
      <w:r>
        <w:rPr>
          <w:rFonts w:hint="eastAsia" w:ascii="仿宋_GB2312" w:hAnsi="仿宋_GB2312" w:eastAsia="仿宋_GB2312" w:cs="仿宋_GB2312"/>
          <w:szCs w:val="28"/>
          <w:lang w:val="en-US" w:eastAsia="zh-CN"/>
        </w:rPr>
        <w:t xml:space="preserve">第四章 </w:t>
      </w:r>
      <w:r>
        <w:rPr>
          <w:rFonts w:hint="eastAsia" w:ascii="仿宋_GB2312" w:hAnsi="仿宋_GB2312" w:eastAsia="仿宋_GB2312" w:cs="仿宋_GB2312"/>
          <w:szCs w:val="28"/>
        </w:rPr>
        <w:t>合同条</w:t>
      </w:r>
      <w:r>
        <w:rPr>
          <w:rFonts w:hint="eastAsia" w:ascii="仿宋_GB2312" w:hAnsi="仿宋_GB2312" w:eastAsia="仿宋_GB2312" w:cs="仿宋_GB2312"/>
          <w:szCs w:val="28"/>
          <w:lang w:val="en-US" w:eastAsia="zh-CN"/>
        </w:rPr>
        <w:t>款</w:t>
      </w:r>
      <w:r>
        <w:tab/>
      </w:r>
      <w:r>
        <w:fldChar w:fldCharType="begin"/>
      </w:r>
      <w:r>
        <w:instrText xml:space="preserve"> PAGEREF _Toc2716 \h </w:instrText>
      </w:r>
      <w:r>
        <w:fldChar w:fldCharType="separate"/>
      </w:r>
      <w:r>
        <w:t>18</w:t>
      </w:r>
      <w:r>
        <w:fldChar w:fldCharType="end"/>
      </w:r>
      <w:r>
        <w:rPr>
          <w:rFonts w:ascii="仿宋_GB2312" w:hAnsi="宋体" w:eastAsia="仿宋_GB2312"/>
          <w:bCs w:val="0"/>
          <w:color w:val="auto"/>
        </w:rPr>
        <w:fldChar w:fldCharType="end"/>
      </w:r>
    </w:p>
    <w:p w14:paraId="1C7FB276">
      <w:pPr>
        <w:pStyle w:val="24"/>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_Toc8079 </w:instrText>
      </w:r>
      <w:r>
        <w:rPr>
          <w:rFonts w:ascii="仿宋_GB2312" w:hAnsi="宋体" w:eastAsia="仿宋_GB2312"/>
          <w:bCs w:val="0"/>
        </w:rPr>
        <w:fldChar w:fldCharType="separate"/>
      </w:r>
      <w:r>
        <w:rPr>
          <w:rFonts w:hint="eastAsia" w:ascii="仿宋_GB2312" w:hAnsi="仿宋_GB2312" w:eastAsia="仿宋_GB2312" w:cs="仿宋_GB2312"/>
          <w:szCs w:val="28"/>
        </w:rPr>
        <w:t>人保财险四川省资阳市分公司乐至支公司小区宣传服务采购项目</w:t>
      </w:r>
      <w:r>
        <w:tab/>
      </w:r>
      <w:r>
        <w:fldChar w:fldCharType="begin"/>
      </w:r>
      <w:r>
        <w:instrText xml:space="preserve"> PAGEREF _Toc8079 \h </w:instrText>
      </w:r>
      <w:r>
        <w:fldChar w:fldCharType="separate"/>
      </w:r>
      <w:r>
        <w:t>18</w:t>
      </w:r>
      <w:r>
        <w:fldChar w:fldCharType="end"/>
      </w:r>
      <w:r>
        <w:rPr>
          <w:rFonts w:ascii="仿宋_GB2312" w:hAnsi="宋体" w:eastAsia="仿宋_GB2312"/>
          <w:bCs w:val="0"/>
          <w:color w:val="auto"/>
        </w:rPr>
        <w:fldChar w:fldCharType="end"/>
      </w:r>
    </w:p>
    <w:p w14:paraId="38FA0525">
      <w:pPr>
        <w:pStyle w:val="24"/>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_Toc21909 </w:instrText>
      </w:r>
      <w:r>
        <w:rPr>
          <w:rFonts w:ascii="仿宋_GB2312" w:hAnsi="宋体" w:eastAsia="仿宋_GB2312"/>
          <w:bCs w:val="0"/>
        </w:rPr>
        <w:fldChar w:fldCharType="separate"/>
      </w:r>
      <w:r>
        <w:rPr>
          <w:rFonts w:hint="eastAsia" w:ascii="仿宋_GB2312" w:hAnsi="仿宋_GB2312" w:eastAsia="仿宋_GB2312" w:cs="仿宋_GB2312"/>
          <w:szCs w:val="24"/>
        </w:rPr>
        <w:t>附件一</w:t>
      </w:r>
      <w:r>
        <w:tab/>
      </w:r>
      <w:r>
        <w:fldChar w:fldCharType="begin"/>
      </w:r>
      <w:r>
        <w:instrText xml:space="preserve"> PAGEREF _Toc21909 \h </w:instrText>
      </w:r>
      <w:r>
        <w:fldChar w:fldCharType="separate"/>
      </w:r>
      <w:r>
        <w:t>23</w:t>
      </w:r>
      <w:r>
        <w:fldChar w:fldCharType="end"/>
      </w:r>
      <w:r>
        <w:rPr>
          <w:rFonts w:ascii="仿宋_GB2312" w:hAnsi="宋体" w:eastAsia="仿宋_GB2312"/>
          <w:bCs w:val="0"/>
          <w:color w:val="auto"/>
        </w:rPr>
        <w:fldChar w:fldCharType="end"/>
      </w:r>
    </w:p>
    <w:p w14:paraId="38216AAD">
      <w:pPr>
        <w:pStyle w:val="24"/>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_Toc29075 </w:instrText>
      </w:r>
      <w:r>
        <w:rPr>
          <w:rFonts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_Toc29075 \h </w:instrText>
      </w:r>
      <w:r>
        <w:fldChar w:fldCharType="separate"/>
      </w:r>
      <w:r>
        <w:t>36</w:t>
      </w:r>
      <w:r>
        <w:fldChar w:fldCharType="end"/>
      </w:r>
      <w:r>
        <w:rPr>
          <w:rFonts w:ascii="仿宋_GB2312" w:hAnsi="宋体" w:eastAsia="仿宋_GB2312"/>
          <w:bCs w:val="0"/>
          <w:color w:val="auto"/>
        </w:rPr>
        <w:fldChar w:fldCharType="end"/>
      </w:r>
    </w:p>
    <w:p w14:paraId="0CBDC292">
      <w:pPr>
        <w:pStyle w:val="24"/>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_Toc19796 </w:instrText>
      </w:r>
      <w:r>
        <w:rPr>
          <w:rFonts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_Toc19796 \h </w:instrText>
      </w:r>
      <w:r>
        <w:fldChar w:fldCharType="separate"/>
      </w:r>
      <w:r>
        <w:t>39</w:t>
      </w:r>
      <w:r>
        <w:fldChar w:fldCharType="end"/>
      </w:r>
      <w:r>
        <w:rPr>
          <w:rFonts w:ascii="仿宋_GB2312" w:hAnsi="宋体" w:eastAsia="仿宋_GB2312"/>
          <w:bCs w:val="0"/>
          <w:color w:val="auto"/>
        </w:rPr>
        <w:fldChar w:fldCharType="end"/>
      </w:r>
    </w:p>
    <w:p w14:paraId="561E59B4">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_Toc11539 </w:instrText>
      </w:r>
      <w:r>
        <w:rPr>
          <w:rFonts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_Toc11539 \h </w:instrText>
      </w:r>
      <w:r>
        <w:fldChar w:fldCharType="separate"/>
      </w:r>
      <w:r>
        <w:t>40</w:t>
      </w:r>
      <w:r>
        <w:fldChar w:fldCharType="end"/>
      </w:r>
      <w:r>
        <w:rPr>
          <w:rFonts w:ascii="仿宋_GB2312" w:hAnsi="宋体" w:eastAsia="仿宋_GB2312"/>
          <w:bCs w:val="0"/>
          <w:color w:val="auto"/>
        </w:rPr>
        <w:fldChar w:fldCharType="end"/>
      </w:r>
    </w:p>
    <w:p w14:paraId="1210D8B0">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_Toc28230 </w:instrText>
      </w:r>
      <w:r>
        <w:rPr>
          <w:rFonts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_Toc28230 \h </w:instrText>
      </w:r>
      <w:r>
        <w:fldChar w:fldCharType="separate"/>
      </w:r>
      <w:r>
        <w:t>41</w:t>
      </w:r>
      <w:r>
        <w:fldChar w:fldCharType="end"/>
      </w:r>
      <w:r>
        <w:rPr>
          <w:rFonts w:ascii="仿宋_GB2312" w:hAnsi="宋体" w:eastAsia="仿宋_GB2312"/>
          <w:bCs w:val="0"/>
          <w:color w:val="auto"/>
        </w:rPr>
        <w:fldChar w:fldCharType="end"/>
      </w:r>
    </w:p>
    <w:p w14:paraId="6CE50EA4">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_Toc7432 </w:instrText>
      </w:r>
      <w:r>
        <w:rPr>
          <w:rFonts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_Toc7432 \h </w:instrText>
      </w:r>
      <w:r>
        <w:fldChar w:fldCharType="separate"/>
      </w:r>
      <w:r>
        <w:t>42</w:t>
      </w:r>
      <w:r>
        <w:fldChar w:fldCharType="end"/>
      </w:r>
      <w:r>
        <w:rPr>
          <w:rFonts w:ascii="仿宋_GB2312" w:hAnsi="宋体" w:eastAsia="仿宋_GB2312"/>
          <w:bCs w:val="0"/>
          <w:color w:val="auto"/>
        </w:rPr>
        <w:fldChar w:fldCharType="end"/>
      </w:r>
    </w:p>
    <w:p w14:paraId="3E1474A0">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_Toc16029 </w:instrText>
      </w:r>
      <w:r>
        <w:rPr>
          <w:rFonts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_Toc16029 \h </w:instrText>
      </w:r>
      <w:r>
        <w:fldChar w:fldCharType="separate"/>
      </w:r>
      <w:r>
        <w:t>43</w:t>
      </w:r>
      <w:r>
        <w:fldChar w:fldCharType="end"/>
      </w:r>
      <w:r>
        <w:rPr>
          <w:rFonts w:ascii="仿宋_GB2312" w:hAnsi="宋体" w:eastAsia="仿宋_GB2312"/>
          <w:bCs w:val="0"/>
          <w:color w:val="auto"/>
        </w:rPr>
        <w:fldChar w:fldCharType="end"/>
      </w:r>
    </w:p>
    <w:p w14:paraId="08AC3BF6">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_Toc382 </w:instrText>
      </w:r>
      <w:r>
        <w:rPr>
          <w:rFonts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_Toc382 \h </w:instrText>
      </w:r>
      <w:r>
        <w:fldChar w:fldCharType="separate"/>
      </w:r>
      <w:r>
        <w:t>44</w:t>
      </w:r>
      <w:r>
        <w:fldChar w:fldCharType="end"/>
      </w:r>
      <w:r>
        <w:rPr>
          <w:rFonts w:ascii="仿宋_GB2312" w:hAnsi="宋体" w:eastAsia="仿宋_GB2312"/>
          <w:bCs w:val="0"/>
          <w:color w:val="auto"/>
        </w:rPr>
        <w:fldChar w:fldCharType="end"/>
      </w:r>
    </w:p>
    <w:p w14:paraId="23580F5D">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_Toc28268 </w:instrText>
      </w:r>
      <w:r>
        <w:rPr>
          <w:rFonts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_Toc28268 \h </w:instrText>
      </w:r>
      <w:r>
        <w:fldChar w:fldCharType="separate"/>
      </w:r>
      <w:r>
        <w:t>53</w:t>
      </w:r>
      <w:r>
        <w:fldChar w:fldCharType="end"/>
      </w:r>
      <w:r>
        <w:rPr>
          <w:rFonts w:ascii="仿宋_GB2312" w:hAnsi="宋体" w:eastAsia="仿宋_GB2312"/>
          <w:bCs w:val="0"/>
          <w:color w:val="auto"/>
        </w:rPr>
        <w:fldChar w:fldCharType="end"/>
      </w:r>
    </w:p>
    <w:p w14:paraId="21DEF61F">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_Toc16805 </w:instrText>
      </w:r>
      <w:r>
        <w:rPr>
          <w:rFonts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_Toc16805 \h </w:instrText>
      </w:r>
      <w:r>
        <w:fldChar w:fldCharType="separate"/>
      </w:r>
      <w:r>
        <w:t>55</w:t>
      </w:r>
      <w:r>
        <w:fldChar w:fldCharType="end"/>
      </w:r>
      <w:r>
        <w:rPr>
          <w:rFonts w:ascii="仿宋_GB2312" w:hAnsi="宋体" w:eastAsia="仿宋_GB2312"/>
          <w:bCs w:val="0"/>
          <w:color w:val="auto"/>
        </w:rPr>
        <w:fldChar w:fldCharType="end"/>
      </w:r>
    </w:p>
    <w:p w14:paraId="21D6C8A3">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_Toc2526 </w:instrText>
      </w:r>
      <w:r>
        <w:rPr>
          <w:rFonts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_Toc2526 \h </w:instrText>
      </w:r>
      <w:r>
        <w:fldChar w:fldCharType="separate"/>
      </w:r>
      <w:r>
        <w:t>57</w:t>
      </w:r>
      <w:r>
        <w:fldChar w:fldCharType="end"/>
      </w:r>
      <w:r>
        <w:rPr>
          <w:rFonts w:ascii="仿宋_GB2312" w:hAnsi="宋体" w:eastAsia="仿宋_GB2312"/>
          <w:bCs w:val="0"/>
          <w:color w:val="auto"/>
        </w:rPr>
        <w:fldChar w:fldCharType="end"/>
      </w:r>
    </w:p>
    <w:p w14:paraId="14F1DD84">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_Toc31665 </w:instrText>
      </w:r>
      <w:r>
        <w:rPr>
          <w:rFonts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_Toc31665 \h </w:instrText>
      </w:r>
      <w:r>
        <w:fldChar w:fldCharType="separate"/>
      </w:r>
      <w:r>
        <w:t>60</w:t>
      </w:r>
      <w:r>
        <w:fldChar w:fldCharType="end"/>
      </w:r>
      <w:r>
        <w:rPr>
          <w:rFonts w:ascii="仿宋_GB2312" w:hAnsi="宋体" w:eastAsia="仿宋_GB2312"/>
          <w:bCs w:val="0"/>
          <w:color w:val="auto"/>
        </w:rPr>
        <w:fldChar w:fldCharType="end"/>
      </w:r>
    </w:p>
    <w:p w14:paraId="22FF7F95">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_Toc22066 </w:instrText>
      </w:r>
      <w:r>
        <w:rPr>
          <w:rFonts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_Toc22066 \h </w:instrText>
      </w:r>
      <w:r>
        <w:fldChar w:fldCharType="separate"/>
      </w:r>
      <w:r>
        <w:t>61</w:t>
      </w:r>
      <w:r>
        <w:fldChar w:fldCharType="end"/>
      </w:r>
      <w:r>
        <w:rPr>
          <w:rFonts w:ascii="仿宋_GB2312" w:hAnsi="宋体" w:eastAsia="仿宋_GB2312"/>
          <w:bCs w:val="0"/>
          <w:color w:val="auto"/>
        </w:rPr>
        <w:fldChar w:fldCharType="end"/>
      </w:r>
    </w:p>
    <w:p w14:paraId="306E1DA6">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_Toc18548 </w:instrText>
      </w:r>
      <w:r>
        <w:rPr>
          <w:rFonts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_Toc18548 \h </w:instrText>
      </w:r>
      <w:r>
        <w:fldChar w:fldCharType="separate"/>
      </w:r>
      <w:r>
        <w:t>62</w:t>
      </w:r>
      <w:r>
        <w:fldChar w:fldCharType="end"/>
      </w:r>
      <w:r>
        <w:rPr>
          <w:rFonts w:ascii="仿宋_GB2312" w:hAnsi="宋体" w:eastAsia="仿宋_GB2312"/>
          <w:bCs w:val="0"/>
          <w:color w:val="auto"/>
        </w:rPr>
        <w:fldChar w:fldCharType="end"/>
      </w:r>
    </w:p>
    <w:p w14:paraId="2D0EB861">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_Toc30540 </w:instrText>
      </w:r>
      <w:r>
        <w:rPr>
          <w:rFonts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_Toc30540 \h </w:instrText>
      </w:r>
      <w:r>
        <w:fldChar w:fldCharType="separate"/>
      </w:r>
      <w:r>
        <w:t>63</w:t>
      </w:r>
      <w:r>
        <w:fldChar w:fldCharType="end"/>
      </w:r>
      <w:r>
        <w:rPr>
          <w:rFonts w:ascii="仿宋_GB2312" w:hAnsi="宋体" w:eastAsia="仿宋_GB2312"/>
          <w:bCs w:val="0"/>
          <w:color w:val="auto"/>
        </w:rPr>
        <w:fldChar w:fldCharType="end"/>
      </w:r>
    </w:p>
    <w:p w14:paraId="05775AFC">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_Toc31001 </w:instrText>
      </w:r>
      <w:r>
        <w:rPr>
          <w:rFonts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_Toc31001 \h </w:instrText>
      </w:r>
      <w:r>
        <w:fldChar w:fldCharType="separate"/>
      </w:r>
      <w:r>
        <w:t>66</w:t>
      </w:r>
      <w:r>
        <w:fldChar w:fldCharType="end"/>
      </w:r>
      <w:r>
        <w:rPr>
          <w:rFonts w:ascii="仿宋_GB2312" w:hAnsi="宋体" w:eastAsia="仿宋_GB2312"/>
          <w:bCs w:val="0"/>
          <w:color w:val="auto"/>
        </w:rPr>
        <w:fldChar w:fldCharType="end"/>
      </w:r>
    </w:p>
    <w:p w14:paraId="0E38F411">
      <w:pPr>
        <w:pStyle w:val="29"/>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_Toc11042 </w:instrText>
      </w:r>
      <w:r>
        <w:rPr>
          <w:rFonts w:ascii="仿宋_GB2312" w:hAnsi="宋体" w:eastAsia="仿宋_GB2312"/>
          <w:bCs w:val="0"/>
        </w:rPr>
        <w:fldChar w:fldCharType="separate"/>
      </w:r>
      <w:r>
        <w:rPr>
          <w:rFonts w:hint="eastAsia" w:ascii="仿宋" w:hAnsi="仿宋" w:eastAsia="仿宋" w:cs="仿宋"/>
          <w:szCs w:val="24"/>
        </w:rPr>
        <w:t>三、报价文件</w:t>
      </w:r>
      <w:r>
        <w:tab/>
      </w:r>
      <w:r>
        <w:fldChar w:fldCharType="begin"/>
      </w:r>
      <w:r>
        <w:instrText xml:space="preserve"> PAGEREF _Toc11042 \h </w:instrText>
      </w:r>
      <w:r>
        <w:fldChar w:fldCharType="separate"/>
      </w:r>
      <w:r>
        <w:t>1</w:t>
      </w:r>
      <w:r>
        <w:fldChar w:fldCharType="end"/>
      </w:r>
      <w:r>
        <w:rPr>
          <w:rFonts w:ascii="仿宋_GB2312" w:hAnsi="宋体" w:eastAsia="仿宋_GB2312"/>
          <w:bCs w:val="0"/>
          <w:color w:val="auto"/>
        </w:rPr>
        <w:fldChar w:fldCharType="end"/>
      </w:r>
    </w:p>
    <w:p w14:paraId="57D6DDF7">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_Toc1899 </w:instrText>
      </w:r>
      <w:r>
        <w:rPr>
          <w:rFonts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_Toc1899 \h </w:instrText>
      </w:r>
      <w:r>
        <w:fldChar w:fldCharType="separate"/>
      </w:r>
      <w:r>
        <w:t>1</w:t>
      </w:r>
      <w:r>
        <w:fldChar w:fldCharType="end"/>
      </w:r>
      <w:r>
        <w:rPr>
          <w:rFonts w:ascii="仿宋_GB2312" w:hAnsi="宋体" w:eastAsia="仿宋_GB2312"/>
          <w:bCs w:val="0"/>
          <w:color w:val="auto"/>
        </w:rPr>
        <w:fldChar w:fldCharType="end"/>
      </w:r>
    </w:p>
    <w:p w14:paraId="2D33D624">
      <w:pPr>
        <w:pStyle w:val="16"/>
        <w:tabs>
          <w:tab w:val="right" w:leader="dot" w:pos="9638"/>
        </w:tabs>
      </w:pPr>
      <w:r>
        <w:rPr>
          <w:rFonts w:ascii="仿宋_GB2312" w:hAnsi="宋体" w:eastAsia="仿宋_GB2312"/>
          <w:bCs w:val="0"/>
          <w:color w:val="auto"/>
        </w:rPr>
        <w:fldChar w:fldCharType="begin"/>
      </w:r>
      <w:r>
        <w:rPr>
          <w:rFonts w:ascii="仿宋_GB2312" w:hAnsi="宋体" w:eastAsia="仿宋_GB2312"/>
          <w:bCs w:val="0"/>
        </w:rPr>
        <w:instrText xml:space="preserve"> HYPERLINK \l _Toc4435 </w:instrText>
      </w:r>
      <w:r>
        <w:rPr>
          <w:rFonts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_Toc4435 \h </w:instrText>
      </w:r>
      <w:r>
        <w:fldChar w:fldCharType="separate"/>
      </w:r>
      <w:r>
        <w:t>2</w:t>
      </w:r>
      <w:r>
        <w:fldChar w:fldCharType="end"/>
      </w:r>
      <w:r>
        <w:rPr>
          <w:rFonts w:ascii="仿宋_GB2312" w:hAnsi="宋体" w:eastAsia="仿宋_GB2312"/>
          <w:bCs w:val="0"/>
          <w:color w:val="auto"/>
        </w:rPr>
        <w:fldChar w:fldCharType="end"/>
      </w:r>
    </w:p>
    <w:p w14:paraId="3E7D4B6A">
      <w:pPr>
        <w:pStyle w:val="2"/>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sectPr>
      </w:pPr>
      <w:r>
        <w:rPr>
          <w:rFonts w:ascii="仿宋_GB2312" w:hAnsi="宋体" w:eastAsia="仿宋_GB2312"/>
          <w:bCs w:val="0"/>
          <w:color w:val="auto"/>
        </w:rPr>
        <w:fldChar w:fldCharType="end"/>
      </w:r>
    </w:p>
    <w:p w14:paraId="75AFEFD5">
      <w:pPr>
        <w:pStyle w:val="2"/>
        <w:ind w:left="0" w:firstLine="0"/>
        <w:rPr>
          <w:rFonts w:ascii="仿宋" w:hAnsi="仿宋" w:eastAsia="仿宋" w:cs="Cambria Math"/>
          <w:b w:val="0"/>
          <w:bCs w:val="0"/>
          <w:color w:val="auto"/>
          <w:sz w:val="24"/>
          <w:szCs w:val="24"/>
        </w:rPr>
        <w:sectPr>
          <w:headerReference r:id="rId5" w:type="default"/>
          <w:footerReference r:id="rId6" w:type="default"/>
          <w:type w:val="continuous"/>
          <w:pgSz w:w="11906" w:h="16838"/>
          <w:pgMar w:top="1440" w:right="1134" w:bottom="1440" w:left="1134" w:header="851" w:footer="992" w:gutter="0"/>
          <w:cols w:space="720" w:num="1"/>
        </w:sectPr>
      </w:pPr>
    </w:p>
    <w:p w14:paraId="1C2D3F5B">
      <w:pPr>
        <w:pStyle w:val="2"/>
        <w:ind w:left="0" w:firstLine="0"/>
        <w:rPr>
          <w:rFonts w:ascii="仿宋_GB2312" w:hAnsi="宋体" w:eastAsia="仿宋_GB2312"/>
          <w:color w:val="auto"/>
          <w:sz w:val="28"/>
          <w:szCs w:val="28"/>
        </w:rPr>
      </w:pPr>
      <w:bookmarkStart w:id="0" w:name="_Toc21360"/>
      <w:bookmarkStart w:id="1" w:name="_Toc2723"/>
      <w:bookmarkStart w:id="2" w:name="_Toc186737790"/>
      <w:bookmarkStart w:id="3" w:name="_Toc27459"/>
      <w:bookmarkStart w:id="4" w:name="_Toc13183"/>
      <w:r>
        <w:rPr>
          <w:rFonts w:hint="eastAsia" w:ascii="仿宋_GB2312" w:hAnsi="宋体" w:eastAsia="仿宋_GB2312"/>
          <w:color w:val="auto"/>
          <w:sz w:val="28"/>
          <w:szCs w:val="28"/>
        </w:rPr>
        <w:t>第一章 竞争性谈判邀请</w:t>
      </w:r>
      <w:bookmarkEnd w:id="0"/>
      <w:bookmarkEnd w:id="1"/>
      <w:bookmarkEnd w:id="2"/>
      <w:bookmarkEnd w:id="3"/>
      <w:bookmarkEnd w:id="4"/>
    </w:p>
    <w:p w14:paraId="5B1F1561">
      <w:pPr>
        <w:spacing w:line="360" w:lineRule="auto"/>
        <w:ind w:firstLine="480"/>
        <w:rPr>
          <w:rFonts w:ascii="仿宋" w:hAnsi="仿宋" w:eastAsia="仿宋" w:cs="Cambria Math"/>
          <w:color w:val="auto"/>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auto"/>
          <w:u w:val="single"/>
        </w:rPr>
        <w:t>人保财险四川省资阳市分公司乐至支公司小区宣传服务采购项目</w:t>
      </w:r>
      <w:r>
        <w:rPr>
          <w:rFonts w:hint="eastAsia" w:ascii="仿宋" w:hAnsi="仿宋" w:eastAsia="仿宋" w:cs="仿宋"/>
          <w:color w:val="auto"/>
        </w:rPr>
        <w:t>（采购项目编号：</w:t>
      </w:r>
      <w:r>
        <w:rPr>
          <w:rFonts w:hint="eastAsia" w:ascii="仿宋" w:hAnsi="仿宋" w:eastAsia="仿宋" w:cs="仿宋"/>
          <w:color w:val="auto"/>
          <w:lang w:val="en-US" w:eastAsia="zh-CN"/>
        </w:rPr>
        <w:t xml:space="preserve">     </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资阳市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批准并落实资金，组织本项目的谈判工作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资阳市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资阳市</w:t>
      </w:r>
      <w:r>
        <w:rPr>
          <w:rFonts w:hint="eastAsia" w:ascii="仿宋" w:hAnsi="仿宋" w:eastAsia="仿宋" w:cs="宋体"/>
          <w:color w:val="auto"/>
        </w:rPr>
        <w:t>分公司”）</w:t>
      </w:r>
      <w:r>
        <w:rPr>
          <w:rFonts w:hint="eastAsia" w:ascii="仿宋" w:hAnsi="仿宋" w:eastAsia="仿宋" w:cs="仿宋"/>
          <w:color w:val="auto"/>
        </w:rPr>
        <w:t>根据成交结果与成交人签署。现通过竞争性谈判方式实施，</w:t>
      </w:r>
      <w:r>
        <w:rPr>
          <w:rFonts w:hint="eastAsia" w:ascii="仿宋" w:hAnsi="仿宋" w:eastAsia="仿宋" w:cs="Cambria Math"/>
          <w:color w:val="auto"/>
        </w:rPr>
        <w:t xml:space="preserve">有意向且具有提供标的物能力的潜在供应商（以下简称“供应商”）可前来参与谈判响应。 </w:t>
      </w:r>
    </w:p>
    <w:p w14:paraId="2EF5C687">
      <w:pPr>
        <w:pStyle w:val="3"/>
        <w:jc w:val="left"/>
        <w:rPr>
          <w:rFonts w:ascii="仿宋" w:hAnsi="仿宋" w:eastAsia="仿宋" w:cs="仿宋"/>
          <w:color w:val="000000"/>
          <w:sz w:val="24"/>
          <w:szCs w:val="24"/>
        </w:rPr>
      </w:pPr>
      <w:bookmarkStart w:id="5" w:name="_Toc186737791"/>
      <w:bookmarkStart w:id="6" w:name="_Toc10154"/>
      <w:bookmarkStart w:id="7" w:name="_Toc21237"/>
      <w:bookmarkStart w:id="8" w:name="_Toc10301"/>
      <w:bookmarkStart w:id="9" w:name="_Toc21923"/>
      <w:r>
        <w:rPr>
          <w:rFonts w:hint="eastAsia" w:ascii="仿宋" w:hAnsi="仿宋" w:eastAsia="仿宋" w:cs="仿宋"/>
          <w:color w:val="000000"/>
          <w:sz w:val="24"/>
          <w:szCs w:val="24"/>
        </w:rPr>
        <w:t>一、项目概况与采购范围</w:t>
      </w:r>
      <w:bookmarkEnd w:id="5"/>
      <w:bookmarkEnd w:id="6"/>
      <w:bookmarkEnd w:id="7"/>
      <w:bookmarkEnd w:id="8"/>
      <w:bookmarkEnd w:id="9"/>
    </w:p>
    <w:p w14:paraId="4E5C4164">
      <w:pPr>
        <w:spacing w:line="360" w:lineRule="auto"/>
        <w:ind w:firstLine="48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auto"/>
          <w:u w:val="single"/>
        </w:rPr>
        <w:t>人保财险四川省资阳市分公司乐至支公司小区宣传服务采购项目</w:t>
      </w:r>
      <w:r>
        <w:rPr>
          <w:rFonts w:hint="eastAsia" w:ascii="仿宋" w:hAnsi="仿宋" w:eastAsia="仿宋" w:cs="仿宋"/>
          <w:color w:val="000000"/>
        </w:rPr>
        <w:t>。</w:t>
      </w:r>
    </w:p>
    <w:p w14:paraId="40A6EA04">
      <w:pPr>
        <w:spacing w:line="360" w:lineRule="auto"/>
        <w:ind w:firstLine="480"/>
        <w:rPr>
          <w:rFonts w:ascii="仿宋" w:hAnsi="仿宋" w:eastAsia="仿宋" w:cs="仿宋"/>
          <w:color w:val="000000"/>
        </w:rPr>
      </w:pPr>
      <w:r>
        <w:rPr>
          <w:rFonts w:hint="eastAsia" w:ascii="仿宋" w:hAnsi="仿宋" w:eastAsia="仿宋" w:cs="仿宋"/>
          <w:color w:val="000000"/>
        </w:rPr>
        <w:t>1.2 采购范围：</w:t>
      </w:r>
      <w:r>
        <w:rPr>
          <w:rFonts w:hint="eastAsia" w:ascii="仿宋_GB2312" w:hAnsi="仿宋_GB2312" w:eastAsia="仿宋_GB2312" w:cs="仿宋_GB2312"/>
          <w:color w:val="auto"/>
          <w:sz w:val="24"/>
          <w:szCs w:val="24"/>
        </w:rPr>
        <w:t>本项目拟采购一家供应商为我公司提供</w:t>
      </w:r>
      <w:r>
        <w:rPr>
          <w:rFonts w:hint="eastAsia" w:ascii="仿宋_GB2312" w:hAnsi="仿宋_GB2312" w:eastAsia="仿宋_GB2312" w:cs="仿宋_GB2312"/>
          <w:color w:val="auto"/>
          <w:sz w:val="24"/>
          <w:szCs w:val="24"/>
          <w:u w:val="none"/>
        </w:rPr>
        <w:t>小区</w:t>
      </w:r>
      <w:r>
        <w:rPr>
          <w:rFonts w:hint="eastAsia" w:ascii="仿宋_GB2312" w:hAnsi="仿宋_GB2312" w:eastAsia="仿宋_GB2312" w:cs="仿宋_GB2312"/>
          <w:color w:val="auto"/>
          <w:sz w:val="24"/>
          <w:szCs w:val="24"/>
          <w:u w:val="none"/>
          <w:lang w:eastAsia="zh-CN"/>
        </w:rPr>
        <w:t>宣传服务</w:t>
      </w:r>
      <w:r>
        <w:rPr>
          <w:rFonts w:hint="eastAsia" w:ascii="仿宋" w:hAnsi="仿宋" w:eastAsia="仿宋" w:cs="仿宋"/>
          <w:color w:val="auto"/>
          <w:lang w:eastAsia="zh-CN"/>
        </w:rPr>
        <w:t>，</w:t>
      </w:r>
      <w:r>
        <w:rPr>
          <w:rFonts w:hint="eastAsia" w:ascii="仿宋" w:hAnsi="仿宋" w:eastAsia="仿宋" w:cs="仿宋"/>
          <w:color w:val="000000"/>
        </w:rPr>
        <w:t>具体技术要求详见第五章采购需求。</w:t>
      </w:r>
    </w:p>
    <w:p w14:paraId="1C32EADB">
      <w:pPr>
        <w:spacing w:line="360" w:lineRule="auto"/>
        <w:ind w:firstLine="480"/>
        <w:rPr>
          <w:rFonts w:hint="eastAsia" w:ascii="仿宋" w:hAnsi="仿宋" w:eastAsia="仿宋" w:cs="仿宋"/>
          <w:color w:val="000000"/>
          <w:lang w:eastAsia="zh-CN"/>
        </w:rPr>
      </w:pPr>
      <w:r>
        <w:rPr>
          <w:rFonts w:hint="eastAsia" w:ascii="仿宋" w:hAnsi="仿宋" w:eastAsia="仿宋" w:cs="仿宋"/>
          <w:color w:val="000000"/>
        </w:rPr>
        <w:t>1.3 标包划分：本项目不划分标包</w:t>
      </w:r>
      <w:r>
        <w:rPr>
          <w:rFonts w:hint="eastAsia" w:ascii="仿宋" w:hAnsi="仿宋" w:eastAsia="仿宋" w:cs="仿宋"/>
          <w:color w:val="000000"/>
          <w:lang w:eastAsia="zh-CN"/>
        </w:rPr>
        <w:t>。</w:t>
      </w:r>
    </w:p>
    <w:p w14:paraId="38E8968F">
      <w:pPr>
        <w:spacing w:line="360" w:lineRule="auto"/>
        <w:ind w:firstLine="480"/>
        <w:rPr>
          <w:rFonts w:hint="eastAsia" w:ascii="仿宋" w:hAnsi="仿宋" w:eastAsia="仿宋" w:cs="仿宋"/>
          <w:color w:val="000000"/>
        </w:rPr>
      </w:pPr>
      <w:r>
        <w:rPr>
          <w:rFonts w:hint="eastAsia" w:ascii="仿宋" w:hAnsi="仿宋" w:eastAsia="仿宋" w:cs="仿宋"/>
          <w:color w:val="000000"/>
        </w:rPr>
        <w:t>1.4 项目性质：</w:t>
      </w:r>
      <w:r>
        <w:rPr>
          <w:rFonts w:hint="eastAsia" w:ascii="仿宋" w:hAnsi="仿宋" w:eastAsia="仿宋" w:cs="仿宋"/>
          <w:color w:val="000000"/>
          <w:lang w:val="en-US" w:eastAsia="zh-CN"/>
        </w:rPr>
        <w:t>服务</w:t>
      </w:r>
      <w:r>
        <w:rPr>
          <w:rFonts w:hint="eastAsia" w:ascii="仿宋" w:hAnsi="仿宋" w:eastAsia="仿宋" w:cs="仿宋"/>
          <w:color w:val="000000"/>
        </w:rPr>
        <w:t>。</w:t>
      </w:r>
    </w:p>
    <w:p w14:paraId="1747D34E">
      <w:pPr>
        <w:spacing w:line="360" w:lineRule="auto"/>
        <w:ind w:firstLine="48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仿宋"/>
          <w:color w:val="000000"/>
          <w:lang w:eastAsia="zh-CN"/>
        </w:rPr>
        <w:t>：</w:t>
      </w:r>
      <w:r>
        <w:rPr>
          <w:rFonts w:hint="eastAsia" w:ascii="仿宋" w:hAnsi="仿宋" w:eastAsia="仿宋" w:cs="宋体"/>
          <w:color w:val="auto"/>
          <w:lang w:eastAsia="zh-CN"/>
        </w:rPr>
        <w:t>合同期限</w:t>
      </w:r>
      <w:r>
        <w:rPr>
          <w:rFonts w:hint="eastAsia" w:ascii="仿宋" w:hAnsi="仿宋" w:eastAsia="仿宋" w:cs="宋体"/>
          <w:color w:val="auto"/>
          <w:lang w:val="en-US" w:eastAsia="zh-CN"/>
        </w:rPr>
        <w:t>6个月</w:t>
      </w:r>
      <w:r>
        <w:rPr>
          <w:rFonts w:hint="eastAsia" w:ascii="仿宋" w:hAnsi="仿宋" w:eastAsia="仿宋" w:cs="宋体"/>
          <w:color w:val="auto"/>
        </w:rPr>
        <w:t>。</w:t>
      </w:r>
    </w:p>
    <w:p w14:paraId="1FC3A59B">
      <w:pPr>
        <w:spacing w:line="360" w:lineRule="auto"/>
        <w:ind w:firstLine="480"/>
        <w:rPr>
          <w:rFonts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服务地点/交货地点：</w:t>
      </w:r>
      <w:r>
        <w:rPr>
          <w:rFonts w:hint="eastAsia" w:ascii="仿宋" w:hAnsi="仿宋" w:eastAsia="仿宋" w:cs="宋体"/>
          <w:color w:val="auto"/>
          <w:lang w:val="en-US" w:eastAsia="zh-CN"/>
        </w:rPr>
        <w:t>乐至</w:t>
      </w:r>
      <w:r>
        <w:rPr>
          <w:rFonts w:hint="eastAsia" w:ascii="仿宋" w:hAnsi="仿宋" w:eastAsia="仿宋" w:cs="宋体"/>
          <w:color w:val="auto"/>
        </w:rPr>
        <w:t>。</w:t>
      </w:r>
    </w:p>
    <w:p w14:paraId="2FD55997">
      <w:pPr>
        <w:pStyle w:val="14"/>
        <w:rPr>
          <w:rFonts w:hint="eastAsia" w:eastAsia="仿宋"/>
          <w:lang w:val="en-US" w:eastAsia="zh-CN"/>
        </w:rPr>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：项目设</w:t>
      </w:r>
      <w:r>
        <w:rPr>
          <w:rFonts w:hint="eastAsia" w:ascii="仿宋" w:hAnsi="仿宋" w:eastAsia="仿宋" w:cs="仿宋"/>
          <w:color w:val="auto"/>
        </w:rPr>
        <w:t>置</w:t>
      </w:r>
      <w:r>
        <w:rPr>
          <w:rFonts w:hint="eastAsia" w:ascii="仿宋" w:hAnsi="仿宋" w:eastAsia="仿宋" w:cs="仿宋"/>
          <w:color w:val="auto"/>
          <w:lang w:val="en-US" w:eastAsia="zh-CN"/>
        </w:rPr>
        <w:t>总</w:t>
      </w:r>
      <w:r>
        <w:rPr>
          <w:rFonts w:hint="eastAsia" w:ascii="仿宋" w:hAnsi="仿宋" w:eastAsia="仿宋" w:cs="仿宋"/>
          <w:color w:val="auto"/>
          <w:lang w:eastAsia="zh-CN"/>
        </w:rPr>
        <w:t>价</w:t>
      </w:r>
      <w:r>
        <w:rPr>
          <w:rFonts w:hint="eastAsia" w:ascii="仿宋" w:hAnsi="仿宋" w:eastAsia="仿宋" w:cs="仿宋"/>
          <w:color w:val="auto"/>
        </w:rPr>
        <w:t>最高</w:t>
      </w:r>
      <w:r>
        <w:rPr>
          <w:rFonts w:hint="eastAsia" w:ascii="仿宋" w:hAnsi="仿宋" w:eastAsia="仿宋" w:cs="仿宋"/>
          <w:color w:val="000000"/>
        </w:rPr>
        <w:t>限价，</w:t>
      </w:r>
      <w:r>
        <w:rPr>
          <w:rFonts w:hint="eastAsia" w:ascii="仿宋_GB2312" w:hAnsi="仿宋_GB2312" w:eastAsia="仿宋_GB2312" w:cs="仿宋_GB2312"/>
          <w:color w:val="000000"/>
          <w:sz w:val="24"/>
          <w:szCs w:val="24"/>
        </w:rPr>
        <w:t>即供应商报价总价不得高于</w:t>
      </w:r>
      <w:r>
        <w:rPr>
          <w:rFonts w:hint="eastAsia" w:ascii="仿宋_GB2312" w:hAnsi="仿宋_GB2312" w:eastAsia="仿宋_GB2312" w:cs="仿宋_GB2312"/>
          <w:color w:val="000000"/>
          <w:sz w:val="24"/>
          <w:szCs w:val="24"/>
          <w:lang w:val="en-US" w:eastAsia="zh-CN"/>
        </w:rPr>
        <w:t>88.35万元</w:t>
      </w:r>
      <w:r>
        <w:rPr>
          <w:rFonts w:hint="eastAsia" w:ascii="仿宋" w:hAnsi="仿宋" w:eastAsia="仿宋" w:cs="仿宋"/>
          <w:color w:val="000000"/>
          <w:lang w:eastAsia="zh-CN"/>
        </w:rPr>
        <w:t>。</w:t>
      </w:r>
    </w:p>
    <w:p w14:paraId="5A1D9B06">
      <w:pPr>
        <w:pStyle w:val="3"/>
        <w:jc w:val="left"/>
        <w:rPr>
          <w:rFonts w:ascii="仿宋" w:hAnsi="仿宋" w:eastAsia="仿宋" w:cs="仿宋"/>
          <w:color w:val="000000"/>
          <w:sz w:val="24"/>
          <w:szCs w:val="24"/>
        </w:rPr>
      </w:pPr>
      <w:bookmarkStart w:id="10" w:name="_Toc22031"/>
      <w:bookmarkStart w:id="11" w:name="_Toc19764"/>
      <w:bookmarkStart w:id="12" w:name="_Toc8445"/>
      <w:bookmarkStart w:id="13" w:name="_Toc17569"/>
      <w:bookmarkStart w:id="14" w:name="_Toc186737792"/>
      <w:r>
        <w:rPr>
          <w:rFonts w:hint="eastAsia" w:ascii="仿宋" w:hAnsi="仿宋" w:eastAsia="仿宋" w:cs="仿宋"/>
          <w:color w:val="000000"/>
          <w:sz w:val="24"/>
          <w:szCs w:val="24"/>
        </w:rPr>
        <w:t>二、供应商资格要求</w:t>
      </w:r>
      <w:bookmarkEnd w:id="10"/>
      <w:bookmarkEnd w:id="11"/>
      <w:bookmarkEnd w:id="12"/>
      <w:bookmarkEnd w:id="13"/>
      <w:bookmarkEnd w:id="14"/>
    </w:p>
    <w:p w14:paraId="4E4D38B6">
      <w:pPr>
        <w:spacing w:line="360" w:lineRule="auto"/>
        <w:ind w:firstLine="480"/>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14:paraId="6806584C">
      <w:pPr>
        <w:spacing w:line="360" w:lineRule="auto"/>
        <w:ind w:firstLine="480"/>
        <w:rPr>
          <w:rFonts w:ascii="仿宋" w:hAnsi="仿宋" w:eastAsia="仿宋" w:cs="宋体"/>
          <w:color w:val="auto"/>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auto"/>
          <w:lang w:val="en-US" w:eastAsia="zh-CN"/>
        </w:rPr>
        <w:t>2025</w:t>
      </w:r>
      <w:r>
        <w:rPr>
          <w:rFonts w:hint="eastAsia" w:ascii="仿宋" w:hAnsi="仿宋" w:eastAsia="仿宋" w:cs="宋体"/>
          <w:color w:val="auto"/>
        </w:rPr>
        <w:t>年度财务报表（至少包含资产负债表、现金流量表、损益表/利润表）或提供响应文件递交截止日前6个月内开具的银行资信证明，格式详见第六章响应文件格式。</w:t>
      </w:r>
    </w:p>
    <w:p w14:paraId="318423AA">
      <w:pPr>
        <w:spacing w:line="360" w:lineRule="auto"/>
        <w:ind w:firstLine="480"/>
        <w:rPr>
          <w:rFonts w:ascii="仿宋" w:hAnsi="仿宋" w:eastAsia="仿宋" w:cs="宋体"/>
          <w:color w:val="auto"/>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w:t>
      </w:r>
      <w:r>
        <w:rPr>
          <w:rFonts w:hint="eastAsia" w:ascii="仿宋" w:hAnsi="仿宋" w:eastAsia="仿宋" w:cs="宋体"/>
          <w:color w:val="000000"/>
          <w:lang w:val="en-US" w:eastAsia="zh-CN"/>
        </w:rPr>
        <w:t>近三年</w:t>
      </w:r>
      <w:r>
        <w:rPr>
          <w:rFonts w:hint="eastAsia" w:ascii="仿宋" w:hAnsi="仿宋" w:eastAsia="仿宋" w:cs="宋体"/>
          <w:color w:val="000000"/>
        </w:rPr>
        <w:t>（202</w:t>
      </w:r>
      <w:r>
        <w:rPr>
          <w:rFonts w:hint="eastAsia" w:ascii="仿宋" w:hAnsi="仿宋" w:eastAsia="仿宋" w:cs="宋体"/>
          <w:color w:val="000000"/>
          <w:lang w:val="en-US" w:eastAsia="zh-CN"/>
        </w:rPr>
        <w:t>3</w:t>
      </w:r>
      <w:r>
        <w:rPr>
          <w:rFonts w:hint="eastAsia" w:ascii="仿宋" w:hAnsi="仿宋" w:eastAsia="仿宋" w:cs="宋体"/>
          <w:color w:val="000000"/>
        </w:rPr>
        <w:t>年1月1日至今）应具有1个同类项目实施案例，并提供符合上述要求的合同关键页作为有效的业绩证明材料。</w:t>
      </w:r>
    </w:p>
    <w:p w14:paraId="2E117965">
      <w:pPr>
        <w:spacing w:line="360" w:lineRule="auto"/>
        <w:ind w:firstLine="480"/>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w:t>
      </w:r>
      <w:r>
        <w:rPr>
          <w:rFonts w:hint="eastAsia" w:ascii="仿宋" w:hAnsi="仿宋" w:eastAsia="仿宋" w:cs="宋体"/>
          <w:color w:val="auto"/>
        </w:rPr>
        <w:t>证，格式详见第六章响应文件格式。</w:t>
      </w:r>
    </w:p>
    <w:p w14:paraId="64A8D7C7">
      <w:pPr>
        <w:spacing w:line="360" w:lineRule="auto"/>
        <w:ind w:firstLine="480"/>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w:t>
      </w:r>
      <w:r>
        <w:rPr>
          <w:rFonts w:hint="eastAsia" w:ascii="仿宋" w:hAnsi="仿宋" w:eastAsia="仿宋" w:cs="宋体"/>
          <w:b/>
          <w:bCs/>
          <w:color w:val="000000"/>
          <w:lang w:eastAsia="zh-CN"/>
        </w:rPr>
        <w:t>三</w:t>
      </w:r>
      <w:r>
        <w:rPr>
          <w:rFonts w:hint="eastAsia" w:ascii="仿宋" w:hAnsi="仿宋" w:eastAsia="仿宋" w:cs="宋体"/>
          <w:b/>
          <w:bCs/>
          <w:color w:val="000000"/>
        </w:rPr>
        <w:t>年内（</w:t>
      </w:r>
      <w:r>
        <w:rPr>
          <w:rFonts w:hint="eastAsia" w:ascii="仿宋" w:hAnsi="仿宋" w:eastAsia="仿宋" w:cs="宋体"/>
          <w:b/>
          <w:bCs/>
          <w:color w:val="000000"/>
          <w:lang w:val="en-US" w:eastAsia="zh-CN"/>
        </w:rPr>
        <w:t>2023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14:paraId="1A331CBD">
      <w:pPr>
        <w:spacing w:line="360" w:lineRule="auto"/>
        <w:ind w:firstLine="480"/>
        <w:rPr>
          <w:rFonts w:ascii="仿宋" w:hAnsi="仿宋" w:eastAsia="仿宋" w:cs="宋体"/>
          <w:color w:val="000000"/>
        </w:rPr>
      </w:pPr>
      <w:r>
        <w:rPr>
          <w:rFonts w:hint="eastAsia" w:ascii="仿宋" w:hAnsi="仿宋" w:eastAsia="仿宋" w:cs="宋体"/>
          <w:color w:val="000000"/>
        </w:rPr>
        <w:t>信用中国查询网址：https://www.creditchina.gov.cn/xinyongfuwu/?navPage=5</w:t>
      </w:r>
    </w:p>
    <w:p w14:paraId="7AC2EEFA">
      <w:pP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14:paraId="08F690F0">
      <w:pPr>
        <w:spacing w:line="360" w:lineRule="auto"/>
        <w:ind w:firstLine="480"/>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2.7单位负责人为同一人或存在控股、管理关系的不同单位，不得参加同一标段/标包谈判响应或未划分标段/标包的同一采购项目的谈判响应，需填写《供应商控股及管理关系情况申报表》。</w:t>
      </w:r>
    </w:p>
    <w:p w14:paraId="1B1AA51F">
      <w:pPr>
        <w:spacing w:line="360" w:lineRule="auto"/>
        <w:ind w:firstLine="480"/>
        <w:rPr>
          <w:rFonts w:ascii="仿宋" w:hAnsi="仿宋" w:eastAsia="仿宋" w:cs="宋体"/>
          <w:color w:val="000000"/>
        </w:rPr>
      </w:pPr>
      <w:r>
        <w:rPr>
          <w:rFonts w:hint="eastAsia" w:ascii="仿宋" w:hAnsi="仿宋" w:eastAsia="仿宋" w:cs="宋体"/>
          <w:color w:val="000000"/>
        </w:rPr>
        <w:t>2.8本项目不接受联合体谈判响应。提供承诺函，格式详见第六章响应文件格式。</w:t>
      </w:r>
    </w:p>
    <w:p w14:paraId="0802C73D">
      <w:pPr>
        <w:pStyle w:val="3"/>
        <w:spacing w:after="240"/>
        <w:jc w:val="left"/>
        <w:rPr>
          <w:rFonts w:ascii="仿宋" w:hAnsi="仿宋" w:eastAsia="仿宋" w:cs="仿宋"/>
          <w:color w:val="000000"/>
          <w:sz w:val="24"/>
          <w:szCs w:val="24"/>
        </w:rPr>
      </w:pPr>
      <w:bookmarkStart w:id="15" w:name="_Toc2019"/>
      <w:bookmarkStart w:id="16" w:name="_Toc4424"/>
      <w:bookmarkStart w:id="17" w:name="_Toc24936"/>
      <w:bookmarkStart w:id="18" w:name="_Toc18126"/>
      <w:bookmarkStart w:id="19" w:name="_Toc186737793"/>
      <w:r>
        <w:rPr>
          <w:rFonts w:hint="eastAsia" w:ascii="仿宋" w:hAnsi="仿宋" w:eastAsia="仿宋" w:cs="仿宋"/>
          <w:color w:val="000000"/>
          <w:sz w:val="24"/>
          <w:szCs w:val="24"/>
        </w:rPr>
        <w:t>三、谈判文件的获取</w:t>
      </w:r>
      <w:bookmarkEnd w:id="15"/>
      <w:bookmarkEnd w:id="16"/>
      <w:bookmarkEnd w:id="17"/>
      <w:bookmarkEnd w:id="18"/>
      <w:bookmarkEnd w:id="19"/>
    </w:p>
    <w:p w14:paraId="2F563501">
      <w:pPr>
        <w:pStyle w:val="226"/>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.1谈判文件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auto"/>
          <w:sz w:val="24"/>
          <w:szCs w:val="24"/>
          <w:u w:val="single"/>
          <w:lang w:val="en-US" w:eastAsia="zh-CN"/>
        </w:rPr>
        <w:t>2026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4</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28</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lang w:val="en-US" w:eastAsia="zh-CN"/>
        </w:rPr>
        <w:t>2026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4</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30</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时至下午</w:t>
      </w:r>
      <w:r>
        <w:rPr>
          <w:rFonts w:hint="eastAsia" w:ascii="仿宋" w:hAnsi="仿宋" w:eastAsia="仿宋" w:cs="宋体"/>
          <w:color w:val="auto"/>
          <w:sz w:val="24"/>
          <w:szCs w:val="24"/>
          <w:lang w:val="en-US" w:eastAsia="zh-CN"/>
        </w:rPr>
        <w:t>18</w:t>
      </w:r>
      <w:r>
        <w:rPr>
          <w:rFonts w:hint="eastAsia" w:ascii="仿宋" w:hAnsi="仿宋" w:eastAsia="仿宋" w:cs="宋体"/>
          <w:color w:val="auto"/>
          <w:sz w:val="24"/>
          <w:szCs w:val="24"/>
        </w:rPr>
        <w:t>时。</w:t>
      </w:r>
    </w:p>
    <w:p w14:paraId="32B8F22E">
      <w:pPr>
        <w:pStyle w:val="11"/>
        <w:spacing w:line="360" w:lineRule="auto"/>
        <w:ind w:firstLine="480"/>
        <w:rPr>
          <w:rFonts w:hint="eastAsia" w:ascii="仿宋" w:hAnsi="仿宋" w:eastAsia="仿宋" w:cs="仿宋_GB2312"/>
          <w:sz w:val="24"/>
          <w:szCs w:val="24"/>
          <w:lang w:eastAsia="zh-CN"/>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请通过“人保e采”外网门户或“金采网”（www.cfcpn.com）获取谈判文件</w:t>
      </w:r>
      <w:r>
        <w:rPr>
          <w:rFonts w:hint="eastAsia" w:ascii="仿宋" w:hAnsi="仿宋" w:eastAsia="仿宋" w:cs="宋体"/>
          <w:color w:val="auto"/>
          <w:sz w:val="24"/>
          <w:lang w:eastAsia="zh-CN"/>
        </w:rPr>
        <w:t>。</w:t>
      </w:r>
    </w:p>
    <w:p w14:paraId="37E854AF">
      <w:pPr>
        <w:pStyle w:val="3"/>
        <w:jc w:val="left"/>
        <w:rPr>
          <w:rFonts w:ascii="仿宋" w:hAnsi="仿宋" w:eastAsia="仿宋" w:cs="仿宋"/>
          <w:color w:val="000000"/>
          <w:sz w:val="24"/>
          <w:szCs w:val="24"/>
        </w:rPr>
      </w:pPr>
      <w:bookmarkStart w:id="20" w:name="_Toc30910"/>
      <w:bookmarkStart w:id="21" w:name="_Toc32115"/>
      <w:bookmarkStart w:id="22" w:name="_Toc26177"/>
      <w:bookmarkStart w:id="23" w:name="_Toc9775"/>
      <w:bookmarkStart w:id="24" w:name="_Toc186737794"/>
      <w:r>
        <w:rPr>
          <w:rFonts w:hint="eastAsia" w:ascii="仿宋" w:hAnsi="仿宋" w:eastAsia="仿宋" w:cs="仿宋"/>
          <w:color w:val="000000"/>
          <w:sz w:val="24"/>
          <w:szCs w:val="24"/>
        </w:rPr>
        <w:t>四、响应文件的递交</w:t>
      </w:r>
      <w:bookmarkEnd w:id="20"/>
      <w:bookmarkEnd w:id="21"/>
      <w:bookmarkEnd w:id="22"/>
      <w:bookmarkEnd w:id="23"/>
      <w:bookmarkEnd w:id="24"/>
    </w:p>
    <w:p w14:paraId="2FDFB82A">
      <w:pPr>
        <w:spacing w:line="360" w:lineRule="auto"/>
        <w:ind w:firstLine="480"/>
        <w:rPr>
          <w:rFonts w:ascii="仿宋" w:hAnsi="仿宋" w:eastAsia="仿宋" w:cs="宋体"/>
          <w:color w:val="auto"/>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rPr>
        <w:t>：</w:t>
      </w:r>
      <w:r>
        <w:rPr>
          <w:rFonts w:hint="eastAsia" w:ascii="仿宋" w:hAnsi="仿宋" w:eastAsia="仿宋" w:cs="宋体"/>
          <w:b/>
          <w:bCs/>
          <w:color w:val="auto"/>
          <w:u w:val="single"/>
        </w:rPr>
        <w:t>20</w:t>
      </w:r>
      <w:r>
        <w:rPr>
          <w:rFonts w:hint="eastAsia" w:ascii="仿宋" w:hAnsi="仿宋" w:eastAsia="仿宋" w:cs="宋体"/>
          <w:b/>
          <w:bCs/>
          <w:color w:val="auto"/>
          <w:u w:val="single"/>
          <w:lang w:val="en-US" w:eastAsia="zh-CN"/>
        </w:rPr>
        <w:t>26</w:t>
      </w:r>
      <w:r>
        <w:rPr>
          <w:rFonts w:hint="eastAsia" w:ascii="仿宋" w:hAnsi="仿宋" w:eastAsia="仿宋" w:cs="宋体"/>
          <w:b/>
          <w:bCs/>
          <w:color w:val="auto"/>
          <w:u w:val="single"/>
        </w:rPr>
        <w:t>年</w:t>
      </w:r>
      <w:r>
        <w:rPr>
          <w:rFonts w:hint="eastAsia" w:ascii="仿宋" w:hAnsi="仿宋" w:eastAsia="仿宋" w:cs="宋体"/>
          <w:b/>
          <w:bCs/>
          <w:color w:val="auto"/>
          <w:u w:val="single"/>
          <w:lang w:val="en-US" w:eastAsia="zh-CN"/>
        </w:rPr>
        <w:t>5</w:t>
      </w:r>
      <w:r>
        <w:rPr>
          <w:rFonts w:hint="eastAsia" w:ascii="仿宋" w:hAnsi="仿宋" w:eastAsia="仿宋" w:cs="宋体"/>
          <w:b/>
          <w:bCs/>
          <w:color w:val="auto"/>
          <w:u w:val="single"/>
        </w:rPr>
        <w:t>月</w:t>
      </w:r>
      <w:r>
        <w:rPr>
          <w:rFonts w:hint="eastAsia" w:ascii="仿宋" w:hAnsi="仿宋" w:eastAsia="仿宋" w:cs="宋体"/>
          <w:b/>
          <w:bCs/>
          <w:color w:val="auto"/>
          <w:u w:val="single"/>
          <w:lang w:val="en-US" w:eastAsia="zh-CN"/>
        </w:rPr>
        <w:t>9</w:t>
      </w:r>
      <w:r>
        <w:rPr>
          <w:rFonts w:hint="eastAsia" w:ascii="仿宋" w:hAnsi="仿宋" w:eastAsia="仿宋" w:cs="宋体"/>
          <w:b/>
          <w:bCs/>
          <w:color w:val="auto"/>
          <w:u w:val="single"/>
        </w:rPr>
        <w:t>日</w:t>
      </w:r>
      <w:r>
        <w:rPr>
          <w:rFonts w:hint="eastAsia" w:ascii="仿宋" w:hAnsi="仿宋" w:eastAsia="仿宋" w:cs="宋体"/>
          <w:b/>
          <w:bCs/>
          <w:color w:val="auto"/>
          <w:u w:val="single"/>
          <w:lang w:val="en-US" w:eastAsia="zh-CN"/>
        </w:rPr>
        <w:t>15</w:t>
      </w:r>
      <w:r>
        <w:rPr>
          <w:rFonts w:hint="eastAsia" w:ascii="仿宋" w:hAnsi="仿宋" w:eastAsia="仿宋" w:cs="宋体"/>
          <w:b/>
          <w:bCs/>
          <w:color w:val="auto"/>
          <w:u w:val="single"/>
        </w:rPr>
        <w:t>时</w:t>
      </w:r>
      <w:r>
        <w:rPr>
          <w:rFonts w:hint="eastAsia" w:ascii="仿宋" w:hAnsi="仿宋" w:eastAsia="仿宋" w:cs="宋体"/>
          <w:b/>
          <w:bCs/>
          <w:color w:val="auto"/>
          <w:u w:val="single"/>
          <w:lang w:val="en-US" w:eastAsia="zh-CN"/>
        </w:rPr>
        <w:t>00</w:t>
      </w:r>
      <w:r>
        <w:rPr>
          <w:rFonts w:hint="eastAsia" w:ascii="仿宋" w:hAnsi="仿宋" w:eastAsia="仿宋" w:cs="宋体"/>
          <w:b/>
          <w:bCs/>
          <w:color w:val="auto"/>
          <w:u w:val="single"/>
        </w:rPr>
        <w:t>分00秒</w:t>
      </w:r>
      <w:r>
        <w:rPr>
          <w:rFonts w:hint="eastAsia" w:ascii="仿宋" w:hAnsi="仿宋" w:eastAsia="仿宋" w:cs="宋体"/>
          <w:color w:val="auto"/>
        </w:rPr>
        <w:t>。</w:t>
      </w:r>
    </w:p>
    <w:p w14:paraId="480647A9">
      <w:pPr>
        <w:spacing w:line="360" w:lineRule="auto"/>
        <w:ind w:firstLine="480"/>
      </w:pPr>
      <w:r>
        <w:rPr>
          <w:rFonts w:ascii="仿宋" w:hAnsi="仿宋" w:eastAsia="仿宋" w:cs="宋体"/>
          <w:color w:val="auto"/>
        </w:rPr>
        <w:t>4</w:t>
      </w:r>
      <w:r>
        <w:rPr>
          <w:rFonts w:hint="eastAsia" w:ascii="仿宋" w:hAnsi="仿宋" w:eastAsia="仿宋" w:cs="宋体"/>
          <w:color w:val="auto"/>
        </w:rPr>
        <w:t>.2响应文件的递交：须</w:t>
      </w:r>
      <w:r>
        <w:rPr>
          <w:rFonts w:hint="eastAsia" w:ascii="仿宋" w:hAnsi="仿宋" w:eastAsia="仿宋" w:cs="宋体"/>
          <w:b/>
          <w:bCs/>
          <w:color w:val="auto"/>
        </w:rPr>
        <w:t>现场递交</w:t>
      </w:r>
      <w:r>
        <w:rPr>
          <w:rFonts w:hint="eastAsia" w:ascii="仿宋" w:hAnsi="仿宋" w:eastAsia="仿宋" w:cs="宋体"/>
          <w:color w:val="auto"/>
        </w:rPr>
        <w:t>，</w:t>
      </w:r>
      <w:r>
        <w:rPr>
          <w:rFonts w:hint="eastAsia" w:ascii="仿宋" w:hAnsi="仿宋" w:eastAsia="仿宋" w:cs="宋体"/>
          <w:b/>
          <w:bCs/>
          <w:color w:val="auto"/>
        </w:rPr>
        <w:t>逾期送达或者未送达指定地点或</w:t>
      </w:r>
      <w:r>
        <w:rPr>
          <w:rFonts w:hint="eastAsia" w:ascii="仿宋" w:hAnsi="仿宋" w:eastAsia="仿宋" w:cs="宋体"/>
          <w:b/>
          <w:bCs/>
          <w:color w:val="000000"/>
        </w:rPr>
        <w:t>者未按照磋商文件要求封装的纸质响应文件不予接收。</w:t>
      </w:r>
    </w:p>
    <w:p w14:paraId="33E4C387">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.3本项目将于上述同一时间、地点进行谈判，</w:t>
      </w:r>
      <w:r>
        <w:rPr>
          <w:rFonts w:hint="eastAsia" w:ascii="仿宋" w:hAnsi="仿宋" w:eastAsia="仿宋" w:cs="宋体"/>
        </w:rPr>
        <w:t>采购人邀</w:t>
      </w:r>
      <w:r>
        <w:rPr>
          <w:rFonts w:hint="eastAsia" w:ascii="仿宋" w:hAnsi="仿宋" w:eastAsia="仿宋" w:cs="宋体"/>
          <w:color w:val="000000"/>
        </w:rPr>
        <w:t>请供应商代表准时参加。</w:t>
      </w:r>
    </w:p>
    <w:p w14:paraId="0EB5491E">
      <w:pPr>
        <w:spacing w:line="360" w:lineRule="auto"/>
        <w:ind w:firstLine="480"/>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rPr>
        <w:t>.4</w:t>
      </w:r>
      <w:r>
        <w:rPr>
          <w:rFonts w:hint="eastAsia" w:ascii="仿宋" w:hAnsi="仿宋" w:eastAsia="仿宋" w:cs="宋体"/>
          <w:b/>
          <w:bCs/>
          <w:color w:val="000000"/>
        </w:rPr>
        <w:t>出现以下情形之一时，采购人不予接收投标文件：</w:t>
      </w:r>
    </w:p>
    <w:p w14:paraId="18C7C717">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.4.1  逾期送达或者未送达指定地点的；</w:t>
      </w:r>
    </w:p>
    <w:p w14:paraId="5D9A3AA1">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.4.2  未按照响应文件要求密封的；</w:t>
      </w:r>
    </w:p>
    <w:p w14:paraId="328DE839">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.4.3  未按照谈判公告要求获取谈判文件的。</w:t>
      </w:r>
    </w:p>
    <w:p w14:paraId="1697EA32">
      <w:pPr>
        <w:pStyle w:val="3"/>
        <w:jc w:val="left"/>
        <w:rPr>
          <w:rFonts w:ascii="仿宋" w:hAnsi="仿宋" w:eastAsia="仿宋" w:cs="仿宋"/>
          <w:color w:val="000000"/>
          <w:sz w:val="24"/>
          <w:szCs w:val="24"/>
        </w:rPr>
      </w:pPr>
      <w:bookmarkStart w:id="25" w:name="_Toc25476"/>
      <w:bookmarkStart w:id="26" w:name="_Toc186737795"/>
      <w:bookmarkStart w:id="27" w:name="_Toc365"/>
      <w:bookmarkStart w:id="28" w:name="_Toc874"/>
      <w:bookmarkStart w:id="29" w:name="_Toc7238"/>
      <w:r>
        <w:rPr>
          <w:rFonts w:hint="eastAsia" w:ascii="仿宋" w:hAnsi="仿宋" w:eastAsia="仿宋" w:cs="仿宋"/>
          <w:color w:val="000000"/>
          <w:sz w:val="24"/>
          <w:szCs w:val="24"/>
        </w:rPr>
        <w:t>五、发布公告的媒介</w:t>
      </w:r>
      <w:bookmarkEnd w:id="25"/>
      <w:bookmarkEnd w:id="26"/>
      <w:bookmarkEnd w:id="27"/>
      <w:bookmarkEnd w:id="28"/>
      <w:bookmarkEnd w:id="29"/>
    </w:p>
    <w:p w14:paraId="6E341BF7">
      <w:pPr>
        <w:spacing w:line="360" w:lineRule="auto"/>
        <w:ind w:firstLine="480"/>
        <w:rPr>
          <w:rFonts w:ascii="仿宋" w:hAnsi="仿宋" w:eastAsia="仿宋" w:cs="仿宋"/>
          <w:color w:val="000000"/>
        </w:rPr>
      </w:pPr>
      <w:r>
        <w:rPr>
          <w:rFonts w:hint="eastAsia" w:ascii="仿宋" w:hAnsi="仿宋" w:eastAsia="仿宋" w:cs="仿宋"/>
          <w:color w:val="000000"/>
        </w:rPr>
        <w:t>本项目谈判公告同时在</w:t>
      </w:r>
      <w:r>
        <w:rPr>
          <w:rFonts w:hint="eastAsia" w:ascii="仿宋" w:hAnsi="仿宋" w:eastAsia="仿宋" w:cs="宋体"/>
          <w:color w:val="auto"/>
          <w:u w:val="single"/>
        </w:rPr>
        <w:t>“人保e采”外网门户（https://ec.picc.com/）</w:t>
      </w:r>
      <w:r>
        <w:rPr>
          <w:rFonts w:hint="eastAsia" w:ascii="仿宋" w:hAnsi="仿宋" w:eastAsia="仿宋" w:cs="宋体"/>
          <w:color w:val="auto"/>
          <w:u w:val="single"/>
          <w:lang w:eastAsia="zh-CN"/>
        </w:rPr>
        <w:t>或</w:t>
      </w:r>
      <w:r>
        <w:rPr>
          <w:rFonts w:hint="eastAsia" w:ascii="仿宋" w:hAnsi="仿宋" w:eastAsia="仿宋" w:cs="宋体"/>
          <w:color w:val="auto"/>
          <w:u w:val="single"/>
        </w:rPr>
        <w:t>“金采网”（www.cfcpn.com）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w:t>
      </w:r>
      <w:r>
        <w:rPr>
          <w:rFonts w:hint="eastAsia" w:ascii="仿宋" w:hAnsi="仿宋" w:eastAsia="仿宋" w:cs="宋体"/>
        </w:rPr>
        <w:t>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14:paraId="4C79B5A3">
      <w:pPr>
        <w:pStyle w:val="3"/>
        <w:jc w:val="left"/>
        <w:rPr>
          <w:rFonts w:ascii="仿宋" w:hAnsi="仿宋" w:eastAsia="仿宋" w:cs="仿宋"/>
          <w:color w:val="000000"/>
          <w:sz w:val="24"/>
          <w:szCs w:val="24"/>
        </w:rPr>
      </w:pPr>
      <w:bookmarkStart w:id="30" w:name="_Toc30596"/>
      <w:bookmarkStart w:id="31" w:name="_Toc6086"/>
      <w:bookmarkStart w:id="32" w:name="_Toc186737796"/>
      <w:bookmarkStart w:id="33" w:name="_Toc19167"/>
      <w:bookmarkStart w:id="34" w:name="_Toc10561"/>
      <w:r>
        <w:rPr>
          <w:rFonts w:hint="eastAsia" w:ascii="仿宋" w:hAnsi="仿宋" w:eastAsia="仿宋" w:cs="仿宋"/>
          <w:color w:val="000000"/>
          <w:sz w:val="24"/>
          <w:szCs w:val="24"/>
        </w:rPr>
        <w:t>六、联系方式</w:t>
      </w:r>
      <w:bookmarkEnd w:id="30"/>
      <w:bookmarkEnd w:id="31"/>
      <w:bookmarkEnd w:id="32"/>
      <w:bookmarkEnd w:id="33"/>
      <w:bookmarkEnd w:id="34"/>
    </w:p>
    <w:p w14:paraId="4EFADB27">
      <w:pPr>
        <w:pageBreakBefore w:val="0"/>
        <w:tabs>
          <w:tab w:val="left" w:pos="-105"/>
          <w:tab w:val="left" w:pos="420"/>
          <w:tab w:val="left" w:pos="630"/>
          <w:tab w:val="left" w:pos="1155"/>
          <w:tab w:val="left" w:pos="1890"/>
          <w:tab w:val="left" w:pos="3150"/>
          <w:tab w:val="left" w:pos="3780"/>
        </w:tabs>
        <w:bidi w:val="0"/>
        <w:spacing w:line="560" w:lineRule="exact"/>
        <w:ind w:firstLine="422"/>
        <w:rPr>
          <w:rFonts w:ascii="仿宋" w:hAnsi="仿宋" w:eastAsia="仿宋" w:cs="仿宋"/>
          <w:b/>
          <w:bCs/>
          <w:color w:val="auto"/>
        </w:rPr>
      </w:pPr>
      <w:r>
        <w:rPr>
          <w:rFonts w:hint="eastAsia" w:ascii="仿宋" w:hAnsi="仿宋" w:eastAsia="仿宋" w:cs="仿宋"/>
          <w:b/>
          <w:bCs/>
          <w:color w:val="auto"/>
        </w:rPr>
        <w:t>采购人：</w:t>
      </w:r>
      <w:r>
        <w:rPr>
          <w:rFonts w:hint="eastAsia" w:ascii="仿宋_GB2312" w:hAnsi="仿宋_GB2312" w:eastAsia="仿宋_GB2312" w:cs="仿宋_GB2312"/>
          <w:b/>
          <w:bCs/>
          <w:color w:val="auto"/>
          <w:sz w:val="24"/>
          <w:szCs w:val="24"/>
        </w:rPr>
        <w:t>中国人民财产保险股份有限公司</w:t>
      </w:r>
      <w:r>
        <w:rPr>
          <w:rFonts w:hint="eastAsia" w:ascii="仿宋_GB2312" w:hAnsi="仿宋_GB2312" w:eastAsia="仿宋_GB2312" w:cs="仿宋_GB2312"/>
          <w:b/>
          <w:bCs/>
          <w:color w:val="auto"/>
          <w:sz w:val="24"/>
          <w:szCs w:val="24"/>
          <w:lang w:val="en-US" w:eastAsia="zh-CN"/>
        </w:rPr>
        <w:t>资阳市</w:t>
      </w:r>
      <w:r>
        <w:rPr>
          <w:rFonts w:hint="eastAsia" w:ascii="仿宋_GB2312" w:hAnsi="仿宋_GB2312" w:eastAsia="仿宋_GB2312" w:cs="仿宋_GB2312"/>
          <w:b/>
          <w:bCs/>
          <w:color w:val="auto"/>
          <w:sz w:val="24"/>
          <w:szCs w:val="24"/>
        </w:rPr>
        <w:t>分公司</w:t>
      </w:r>
    </w:p>
    <w:p w14:paraId="5E2CCC2C">
      <w:pPr>
        <w:pageBreakBefore w:val="0"/>
        <w:bidi w:val="0"/>
        <w:spacing w:line="560" w:lineRule="exact"/>
        <w:ind w:firstLine="480"/>
        <w:jc w:val="left"/>
        <w:outlineLvl w:val="9"/>
        <w:rPr>
          <w:rFonts w:hint="eastAsia" w:ascii="仿宋_GB2312" w:hAnsi="仿宋_GB2312" w:eastAsia="仿宋_GB2312" w:cs="仿宋_GB2312"/>
          <w:color w:val="auto"/>
          <w:sz w:val="24"/>
          <w:szCs w:val="24"/>
        </w:rPr>
      </w:pPr>
      <w:r>
        <w:rPr>
          <w:rFonts w:hint="eastAsia" w:ascii="仿宋" w:hAnsi="仿宋" w:eastAsia="仿宋" w:cs="宋体"/>
          <w:color w:val="auto"/>
        </w:rPr>
        <w:t>地址：</w:t>
      </w:r>
      <w:r>
        <w:rPr>
          <w:rFonts w:hint="eastAsia" w:ascii="仿宋_GB2312" w:hAnsi="仿宋_GB2312" w:eastAsia="仿宋_GB2312" w:cs="仿宋_GB2312"/>
          <w:color w:val="auto"/>
          <w:sz w:val="24"/>
          <w:szCs w:val="24"/>
        </w:rPr>
        <w:t>须现场递交，递交地点四川省资阳市雁江区宝台镇黄泥村弘城水韵和中城建、新城市广场（一期）25号楼25（F）</w:t>
      </w:r>
      <w:r>
        <w:rPr>
          <w:rFonts w:hint="eastAsia" w:ascii="仿宋_GB2312" w:hAnsi="仿宋_GB2312" w:eastAsia="仿宋_GB2312" w:cs="仿宋_GB2312"/>
          <w:color w:val="auto"/>
          <w:sz w:val="24"/>
          <w:szCs w:val="24"/>
          <w:lang w:eastAsia="zh-CN"/>
        </w:rPr>
        <w:t>，二楼会议室（若有调整，另行通知）</w:t>
      </w:r>
      <w:r>
        <w:rPr>
          <w:rFonts w:hint="eastAsia" w:ascii="仿宋_GB2312" w:hAnsi="仿宋_GB2312" w:eastAsia="仿宋_GB2312" w:cs="仿宋_GB2312"/>
          <w:color w:val="auto"/>
          <w:sz w:val="24"/>
          <w:szCs w:val="24"/>
        </w:rPr>
        <w:t>。</w:t>
      </w:r>
    </w:p>
    <w:p w14:paraId="2D9E4B1F">
      <w:pPr>
        <w:pageBreakBefore w:val="0"/>
        <w:bidi w:val="0"/>
        <w:spacing w:line="560" w:lineRule="exact"/>
        <w:ind w:firstLine="480"/>
        <w:jc w:val="left"/>
        <w:outlineLvl w:val="9"/>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联系人：</w:t>
      </w:r>
      <w:r>
        <w:rPr>
          <w:rFonts w:hint="eastAsia" w:ascii="仿宋_GB2312" w:hAnsi="仿宋_GB2312" w:eastAsia="仿宋_GB2312" w:cs="仿宋_GB2312"/>
          <w:color w:val="auto"/>
          <w:sz w:val="24"/>
          <w:szCs w:val="24"/>
          <w:lang w:val="en-US" w:eastAsia="zh-CN"/>
        </w:rPr>
        <w:t>陈依琳</w:t>
      </w:r>
    </w:p>
    <w:p w14:paraId="769BFCA9">
      <w:pPr>
        <w:pageBreakBefore w:val="0"/>
        <w:bidi w:val="0"/>
        <w:spacing w:line="560" w:lineRule="exact"/>
        <w:ind w:firstLine="480"/>
        <w:jc w:val="left"/>
        <w:outlineLvl w:val="9"/>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电话：</w:t>
      </w:r>
      <w:r>
        <w:rPr>
          <w:rFonts w:hint="eastAsia" w:ascii="仿宋_GB2312" w:hAnsi="仿宋_GB2312" w:eastAsia="仿宋_GB2312" w:cs="仿宋_GB2312"/>
          <w:color w:val="auto"/>
          <w:sz w:val="24"/>
          <w:szCs w:val="24"/>
          <w:lang w:val="en-US" w:eastAsia="zh-CN"/>
        </w:rPr>
        <w:t>18244287167</w:t>
      </w:r>
    </w:p>
    <w:p w14:paraId="011520B5">
      <w:pPr>
        <w:pageBreakBefore w:val="0"/>
        <w:bidi w:val="0"/>
        <w:spacing w:line="560" w:lineRule="exact"/>
        <w:ind w:firstLine="480"/>
        <w:jc w:val="left"/>
        <w:outlineLvl w:val="9"/>
        <w:rPr>
          <w:rFonts w:ascii="仿宋" w:hAnsi="仿宋" w:eastAsia="仿宋" w:cs="仿宋"/>
          <w:color w:val="FF0000"/>
        </w:rPr>
      </w:pPr>
      <w:r>
        <w:rPr>
          <w:rFonts w:hint="eastAsia" w:ascii="仿宋_GB2312" w:hAnsi="仿宋_GB2312" w:eastAsia="仿宋_GB2312" w:cs="仿宋_GB2312"/>
          <w:color w:val="auto"/>
          <w:sz w:val="24"/>
          <w:szCs w:val="24"/>
        </w:rPr>
        <w:t>电子邮件：</w:t>
      </w:r>
      <w:r>
        <w:rPr>
          <w:rFonts w:ascii="宋体" w:hAnsi="宋体" w:eastAsia="宋体" w:cs="宋体"/>
          <w:sz w:val="24"/>
          <w:szCs w:val="24"/>
        </w:rPr>
        <w:t>chenyilin10@sic.picc.com.cn</w:t>
      </w:r>
    </w:p>
    <w:p w14:paraId="5DF37F3B">
      <w:pPr>
        <w:spacing w:line="360" w:lineRule="auto"/>
        <w:ind w:firstLine="480"/>
        <w:jc w:val="right"/>
        <w:rPr>
          <w:rFonts w:ascii="仿宋" w:hAnsi="仿宋" w:eastAsia="仿宋" w:cs="宋体"/>
          <w:color w:val="FF0000"/>
        </w:rPr>
      </w:pPr>
    </w:p>
    <w:p w14:paraId="7AD6B304">
      <w:pPr>
        <w:spacing w:line="360" w:lineRule="auto"/>
        <w:ind w:firstLine="480"/>
        <w:jc w:val="right"/>
        <w:rPr>
          <w:rFonts w:ascii="仿宋" w:hAnsi="仿宋" w:eastAsia="仿宋" w:cs="宋体"/>
          <w:b w:val="0"/>
          <w:bCs w:val="0"/>
          <w:color w:val="auto"/>
        </w:rPr>
      </w:pPr>
      <w:r>
        <w:rPr>
          <w:rFonts w:hint="eastAsia" w:ascii="仿宋" w:hAnsi="仿宋" w:eastAsia="仿宋" w:cs="宋体"/>
          <w:b w:val="0"/>
          <w:bCs w:val="0"/>
          <w:color w:val="auto"/>
        </w:rPr>
        <w:t>采购人：中国人民财产保险股份有限公司</w:t>
      </w:r>
      <w:r>
        <w:rPr>
          <w:rFonts w:hint="eastAsia" w:ascii="仿宋" w:hAnsi="仿宋" w:eastAsia="仿宋" w:cs="宋体"/>
          <w:b w:val="0"/>
          <w:bCs w:val="0"/>
          <w:color w:val="auto"/>
          <w:lang w:eastAsia="zh-CN"/>
        </w:rPr>
        <w:t>资阳市</w:t>
      </w:r>
      <w:r>
        <w:rPr>
          <w:rFonts w:hint="eastAsia" w:ascii="仿宋" w:hAnsi="仿宋" w:eastAsia="仿宋" w:cs="宋体"/>
          <w:b w:val="0"/>
          <w:bCs w:val="0"/>
          <w:color w:val="auto"/>
        </w:rPr>
        <w:t>分公司</w:t>
      </w:r>
    </w:p>
    <w:p w14:paraId="066FBF87">
      <w:pPr>
        <w:spacing w:line="360" w:lineRule="auto"/>
        <w:jc w:val="right"/>
        <w:rPr>
          <w:rFonts w:ascii="楷体" w:hAnsi="楷体" w:eastAsia="楷体" w:cs="仿宋_GB2312"/>
          <w:b w:val="0"/>
          <w:bCs w:val="0"/>
          <w:i/>
          <w:color w:val="auto"/>
          <w:szCs w:val="32"/>
        </w:rPr>
      </w:pPr>
      <w:r>
        <w:rPr>
          <w:rFonts w:hint="eastAsia" w:ascii="仿宋" w:hAnsi="仿宋" w:eastAsia="仿宋" w:cs="宋体"/>
          <w:b w:val="0"/>
          <w:bCs w:val="0"/>
          <w:color w:val="auto"/>
        </w:rPr>
        <w:t>202</w:t>
      </w:r>
      <w:r>
        <w:rPr>
          <w:rFonts w:hint="eastAsia" w:ascii="仿宋" w:hAnsi="仿宋" w:eastAsia="仿宋" w:cs="宋体"/>
          <w:b w:val="0"/>
          <w:bCs w:val="0"/>
          <w:color w:val="auto"/>
          <w:lang w:val="en-US" w:eastAsia="zh-CN"/>
        </w:rPr>
        <w:t>6</w:t>
      </w:r>
      <w:r>
        <w:rPr>
          <w:rFonts w:hint="eastAsia" w:ascii="仿宋" w:hAnsi="仿宋" w:eastAsia="仿宋" w:cs="宋体"/>
          <w:b w:val="0"/>
          <w:bCs w:val="0"/>
          <w:color w:val="auto"/>
        </w:rPr>
        <w:t>年</w:t>
      </w:r>
      <w:r>
        <w:rPr>
          <w:rFonts w:hint="eastAsia" w:ascii="仿宋" w:hAnsi="仿宋" w:eastAsia="仿宋" w:cs="宋体"/>
          <w:b w:val="0"/>
          <w:bCs w:val="0"/>
          <w:color w:val="auto"/>
          <w:lang w:val="en-US" w:eastAsia="zh-CN"/>
        </w:rPr>
        <w:t>4</w:t>
      </w:r>
      <w:r>
        <w:rPr>
          <w:rFonts w:hint="eastAsia" w:ascii="仿宋" w:hAnsi="仿宋" w:eastAsia="仿宋" w:cs="宋体"/>
          <w:b w:val="0"/>
          <w:bCs w:val="0"/>
          <w:color w:val="auto"/>
        </w:rPr>
        <w:t>月</w:t>
      </w:r>
      <w:r>
        <w:rPr>
          <w:rFonts w:hint="eastAsia" w:ascii="仿宋" w:hAnsi="仿宋" w:eastAsia="仿宋" w:cs="宋体"/>
          <w:b w:val="0"/>
          <w:bCs w:val="0"/>
          <w:color w:val="auto"/>
          <w:lang w:val="en-US" w:eastAsia="zh-CN"/>
        </w:rPr>
        <w:t>27</w:t>
      </w:r>
      <w:bookmarkStart w:id="323" w:name="_GoBack"/>
      <w:bookmarkEnd w:id="323"/>
      <w:r>
        <w:rPr>
          <w:rFonts w:hint="eastAsia" w:ascii="仿宋" w:hAnsi="仿宋" w:eastAsia="仿宋" w:cs="宋体"/>
          <w:b w:val="0"/>
          <w:bCs w:val="0"/>
          <w:color w:val="auto"/>
        </w:rPr>
        <w:t>日</w:t>
      </w:r>
    </w:p>
    <w:p w14:paraId="65458713">
      <w:pPr>
        <w:pStyle w:val="2"/>
        <w:ind w:left="0" w:firstLine="0"/>
        <w:rPr>
          <w:rFonts w:ascii="仿宋_GB2312" w:hAnsi="宋体" w:eastAsia="仿宋_GB2312"/>
          <w:color w:val="auto"/>
          <w:sz w:val="28"/>
          <w:szCs w:val="28"/>
        </w:rPr>
      </w:pPr>
      <w:r>
        <w:rPr>
          <w:rFonts w:hint="eastAsia" w:ascii="仿宋_GB2312" w:hAnsi="宋体" w:eastAsia="仿宋_GB2312"/>
          <w:color w:val="auto"/>
        </w:rPr>
        <w:br w:type="page" w:clear="all"/>
      </w:r>
      <w:bookmarkStart w:id="35" w:name="_Toc8701"/>
      <w:bookmarkStart w:id="36" w:name="_Toc16027"/>
      <w:bookmarkStart w:id="37" w:name="_Toc186737797"/>
      <w:bookmarkStart w:id="38" w:name="_Toc18581"/>
      <w:bookmarkStart w:id="39" w:name="_Toc28860"/>
      <w:r>
        <w:rPr>
          <w:rFonts w:hint="eastAsia" w:ascii="仿宋_GB2312" w:hAnsi="宋体" w:eastAsia="仿宋_GB2312"/>
          <w:color w:val="auto"/>
          <w:sz w:val="28"/>
          <w:szCs w:val="28"/>
        </w:rPr>
        <w:t>第二章 供应商须知</w:t>
      </w:r>
      <w:bookmarkEnd w:id="35"/>
      <w:bookmarkEnd w:id="36"/>
      <w:bookmarkEnd w:id="37"/>
      <w:bookmarkEnd w:id="38"/>
      <w:bookmarkEnd w:id="39"/>
    </w:p>
    <w:p w14:paraId="4A615791">
      <w:pPr>
        <w:pStyle w:val="3"/>
        <w:spacing w:before="0" w:after="0"/>
        <w:rPr>
          <w:sz w:val="24"/>
          <w:szCs w:val="24"/>
        </w:rPr>
      </w:pPr>
      <w:bookmarkStart w:id="40" w:name="_Toc186737798"/>
      <w:bookmarkStart w:id="41" w:name="_Toc10359"/>
      <w:bookmarkStart w:id="42" w:name="_Toc6228"/>
      <w:bookmarkStart w:id="43" w:name="_Toc23159"/>
      <w:r>
        <w:rPr>
          <w:rFonts w:hint="eastAsia" w:ascii="仿宋" w:hAnsi="仿宋" w:eastAsia="仿宋" w:cs="仿宋"/>
          <w:color w:val="000000"/>
          <w:sz w:val="24"/>
          <w:szCs w:val="24"/>
        </w:rPr>
        <w:t>一、供应商须知前附表</w:t>
      </w:r>
      <w:bookmarkEnd w:id="40"/>
      <w:bookmarkEnd w:id="41"/>
      <w:bookmarkEnd w:id="42"/>
      <w:bookmarkEnd w:id="43"/>
    </w:p>
    <w:tbl>
      <w:tblPr>
        <w:tblStyle w:val="34"/>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44114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14:paraId="193A9AC4">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noWrap w:val="0"/>
            <w:vAlign w:val="center"/>
          </w:tcPr>
          <w:p w14:paraId="5638AC27">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noWrap w:val="0"/>
            <w:vAlign w:val="center"/>
          </w:tcPr>
          <w:p w14:paraId="56494470">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14:paraId="5A6CB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14:paraId="7F3CB70F">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noWrap w:val="0"/>
            <w:vAlign w:val="center"/>
          </w:tcPr>
          <w:p w14:paraId="2092E36E">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noWrap w:val="0"/>
            <w:vAlign w:val="center"/>
          </w:tcPr>
          <w:p w14:paraId="2BCD23D0">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竞争性谈判邀请“一、项目概况与采购范围”</w:t>
            </w:r>
            <w:r>
              <w:rPr>
                <w:rFonts w:hint="eastAsia" w:ascii="仿宋" w:hAnsi="仿宋" w:eastAsia="仿宋" w:cs="仿宋"/>
                <w:color w:val="000000"/>
              </w:rPr>
              <w:t>。</w:t>
            </w:r>
          </w:p>
        </w:tc>
      </w:tr>
      <w:tr w14:paraId="56F33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14:paraId="20EE95A0">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noWrap w:val="0"/>
            <w:vAlign w:val="center"/>
          </w:tcPr>
          <w:p w14:paraId="63337CFF">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noWrap w:val="0"/>
            <w:vAlign w:val="center"/>
          </w:tcPr>
          <w:p w14:paraId="4A272A85">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14:paraId="346F1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14:paraId="14620F38">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noWrap w:val="0"/>
            <w:vAlign w:val="center"/>
          </w:tcPr>
          <w:p w14:paraId="5D3EAEF8">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★谈判文件实质性要求的标识</w:t>
            </w:r>
          </w:p>
        </w:tc>
        <w:tc>
          <w:tcPr>
            <w:tcW w:w="7199" w:type="dxa"/>
            <w:noWrap w:val="0"/>
            <w:vAlign w:val="center"/>
          </w:tcPr>
          <w:p w14:paraId="0DC3C5AE">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谈判文件中标识“★”条款、注明“谈判响应将被否决”、“对其响应做否决处理”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14:paraId="5E8AD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noWrap w:val="0"/>
            <w:vAlign w:val="center"/>
          </w:tcPr>
          <w:p w14:paraId="196103B5">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noWrap w:val="0"/>
            <w:vAlign w:val="center"/>
          </w:tcPr>
          <w:p w14:paraId="199E70A8">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noWrap w:val="0"/>
            <w:vAlign w:val="center"/>
          </w:tcPr>
          <w:p w14:paraId="325F15B2">
            <w:pPr>
              <w:pStyle w:val="227"/>
              <w:spacing w:before="62" w:after="62"/>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14:paraId="34811F43">
            <w:pPr>
              <w:pStyle w:val="222"/>
              <w:spacing w:before="62" w:after="62"/>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14:paraId="30FEB31D">
            <w:pPr>
              <w:rPr>
                <w:rFonts w:ascii="仿宋" w:hAnsi="仿宋" w:eastAsia="仿宋" w:cs="仿宋"/>
                <w:b/>
                <w:color w:val="000000"/>
                <w:szCs w:val="21"/>
              </w:rPr>
            </w:pPr>
            <w:r>
              <w:rPr>
                <w:rFonts w:hint="eastAsia" w:ascii="仿宋" w:hAnsi="仿宋" w:eastAsia="仿宋" w:cs="仿宋"/>
                <w:b/>
                <w:color w:val="000000"/>
                <w:szCs w:val="21"/>
              </w:rPr>
              <w:t>初步评审索引表</w:t>
            </w:r>
          </w:p>
          <w:p w14:paraId="0DE9D19F">
            <w:r>
              <w:rPr>
                <w:rFonts w:hint="eastAsia" w:ascii="仿宋" w:hAnsi="仿宋" w:eastAsia="仿宋" w:cs="仿宋"/>
                <w:b/>
                <w:color w:val="000000"/>
                <w:szCs w:val="21"/>
              </w:rPr>
              <w:t>详细评审索引表</w:t>
            </w:r>
          </w:p>
          <w:p w14:paraId="59ACAB16">
            <w:pPr>
              <w:pStyle w:val="222"/>
              <w:spacing w:before="62" w:after="62"/>
              <w:rPr>
                <w:rFonts w:ascii="仿宋" w:hAnsi="仿宋" w:eastAsia="仿宋" w:cs="仿宋"/>
                <w:color w:val="000000"/>
              </w:rPr>
            </w:pPr>
            <w:r>
              <w:rPr>
                <w:rFonts w:hint="eastAsia" w:ascii="仿宋" w:hAnsi="仿宋" w:eastAsia="仿宋" w:cs="仿宋"/>
                <w:color w:val="000000"/>
              </w:rPr>
              <w:t>（一）响应函</w:t>
            </w:r>
          </w:p>
          <w:p w14:paraId="2AEC7404">
            <w:pPr>
              <w:pStyle w:val="227"/>
              <w:spacing w:before="62" w:after="62"/>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14:paraId="770B463A">
            <w:pPr>
              <w:pStyle w:val="227"/>
              <w:spacing w:before="62" w:after="62"/>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14:paraId="08524BD5">
            <w:pPr>
              <w:pStyle w:val="222"/>
              <w:spacing w:before="62" w:after="62"/>
              <w:rPr>
                <w:rFonts w:ascii="仿宋" w:hAnsi="仿宋" w:eastAsia="仿宋" w:cs="仿宋"/>
                <w:color w:val="000000"/>
              </w:rPr>
            </w:pPr>
            <w:r>
              <w:rPr>
                <w:rFonts w:hint="eastAsia" w:ascii="仿宋" w:hAnsi="仿宋" w:eastAsia="仿宋" w:cs="仿宋"/>
                <w:color w:val="000000"/>
              </w:rPr>
              <w:t>（四）资格证明文件</w:t>
            </w:r>
          </w:p>
          <w:p w14:paraId="0C88ED40">
            <w:pPr>
              <w:pStyle w:val="227"/>
              <w:spacing w:before="62" w:after="62"/>
              <w:rPr>
                <w:rFonts w:ascii="仿宋" w:hAnsi="仿宋" w:eastAsia="仿宋" w:cs="仿宋"/>
                <w:color w:val="000000"/>
              </w:rPr>
            </w:pPr>
            <w:r>
              <w:rPr>
                <w:rFonts w:hint="eastAsia" w:ascii="仿宋" w:hAnsi="仿宋" w:eastAsia="仿宋" w:cs="宋体"/>
                <w:color w:val="000000"/>
                <w:sz w:val="21"/>
                <w:szCs w:val="21"/>
              </w:rPr>
              <w:t>（五）供应商须知应答偏离表</w:t>
            </w:r>
          </w:p>
          <w:p w14:paraId="286EA1F6">
            <w:pPr>
              <w:pStyle w:val="222"/>
              <w:spacing w:before="62" w:after="62"/>
              <w:rPr>
                <w:rFonts w:ascii="仿宋" w:hAnsi="仿宋" w:eastAsia="仿宋" w:cs="仿宋"/>
                <w:color w:val="000000"/>
              </w:rPr>
            </w:pPr>
            <w:r>
              <w:rPr>
                <w:rFonts w:hint="eastAsia" w:ascii="仿宋" w:hAnsi="仿宋" w:eastAsia="仿宋" w:cs="仿宋"/>
                <w:color w:val="000000"/>
              </w:rPr>
              <w:t>（六）合同条款应答偏离表</w:t>
            </w:r>
          </w:p>
          <w:p w14:paraId="69EA0F95">
            <w:pPr>
              <w:pStyle w:val="222"/>
              <w:spacing w:before="62" w:after="62"/>
              <w:rPr>
                <w:rFonts w:ascii="仿宋" w:hAnsi="仿宋" w:eastAsia="仿宋" w:cs="仿宋"/>
                <w:color w:val="000000"/>
              </w:rPr>
            </w:pPr>
            <w:r>
              <w:rPr>
                <w:rFonts w:hint="eastAsia" w:ascii="仿宋" w:hAnsi="仿宋" w:eastAsia="仿宋" w:cs="仿宋"/>
                <w:color w:val="000000"/>
              </w:rPr>
              <w:t>（七）供应商行为准则承诺书</w:t>
            </w:r>
          </w:p>
          <w:p w14:paraId="63FCD1F0">
            <w:pPr>
              <w:pStyle w:val="222"/>
              <w:spacing w:before="62" w:after="62"/>
              <w:rPr>
                <w:rFonts w:ascii="仿宋" w:hAnsi="仿宋" w:eastAsia="仿宋" w:cs="仿宋"/>
                <w:color w:val="000000"/>
              </w:rPr>
            </w:pPr>
            <w:r>
              <w:rPr>
                <w:rFonts w:hint="eastAsia" w:ascii="仿宋" w:hAnsi="仿宋" w:eastAsia="仿宋"/>
                <w:color w:val="000000"/>
              </w:rPr>
              <w:t>（八）供应商廉洁诚信承诺书</w:t>
            </w:r>
          </w:p>
          <w:p w14:paraId="398473CD">
            <w:pPr>
              <w:pStyle w:val="222"/>
              <w:spacing w:before="62" w:after="62"/>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14:paraId="00E5B4DC">
            <w:pPr>
              <w:rPr>
                <w:rFonts w:ascii="仿宋" w:hAnsi="仿宋" w:eastAsia="仿宋" w:cs="仿宋"/>
                <w:b/>
                <w:color w:val="000000"/>
                <w:szCs w:val="21"/>
              </w:rPr>
            </w:pPr>
            <w:r>
              <w:rPr>
                <w:rFonts w:hint="eastAsia" w:ascii="仿宋" w:hAnsi="仿宋" w:eastAsia="仿宋" w:cs="仿宋"/>
                <w:b/>
                <w:color w:val="000000"/>
                <w:szCs w:val="21"/>
              </w:rPr>
              <w:t>二、技术文件</w:t>
            </w:r>
          </w:p>
          <w:p w14:paraId="15F128C3">
            <w:pPr>
              <w:rPr>
                <w:rFonts w:ascii="仿宋" w:hAnsi="仿宋" w:eastAsia="仿宋" w:cs="仿宋"/>
                <w:b/>
                <w:color w:val="000000"/>
                <w:szCs w:val="21"/>
              </w:rPr>
            </w:pPr>
            <w:r>
              <w:rPr>
                <w:rFonts w:hint="eastAsia" w:ascii="仿宋" w:hAnsi="仿宋" w:eastAsia="仿宋" w:cs="仿宋"/>
                <w:b/>
                <w:color w:val="000000"/>
                <w:szCs w:val="21"/>
              </w:rPr>
              <w:t>详细评审索引表</w:t>
            </w:r>
          </w:p>
          <w:p w14:paraId="026AB8A1">
            <w:pPr>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14:paraId="32C9B3AB">
            <w:pPr>
              <w:pStyle w:val="222"/>
              <w:spacing w:before="62" w:after="62"/>
              <w:rPr>
                <w:rFonts w:ascii="仿宋" w:hAnsi="仿宋" w:eastAsia="仿宋" w:cs="仿宋"/>
                <w:color w:val="000000"/>
              </w:rPr>
            </w:pPr>
            <w:r>
              <w:rPr>
                <w:rFonts w:hint="eastAsia" w:ascii="仿宋" w:hAnsi="仿宋" w:eastAsia="仿宋" w:cs="仿宋"/>
                <w:color w:val="000000"/>
              </w:rPr>
              <w:t>（二）技术方案</w:t>
            </w:r>
          </w:p>
          <w:p w14:paraId="5AE713F6">
            <w:pPr>
              <w:pStyle w:val="222"/>
              <w:spacing w:before="62" w:after="62"/>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14:paraId="7DFDE226">
            <w:pPr>
              <w:rPr>
                <w:rFonts w:ascii="仿宋" w:hAnsi="仿宋" w:eastAsia="仿宋" w:cs="仿宋"/>
                <w:b/>
                <w:color w:val="000000"/>
                <w:szCs w:val="21"/>
              </w:rPr>
            </w:pPr>
            <w:r>
              <w:rPr>
                <w:rFonts w:hint="eastAsia" w:ascii="仿宋" w:hAnsi="仿宋" w:eastAsia="仿宋" w:cs="仿宋"/>
                <w:b/>
                <w:color w:val="000000"/>
                <w:szCs w:val="21"/>
              </w:rPr>
              <w:t>三、报价文件</w:t>
            </w:r>
          </w:p>
          <w:p w14:paraId="5D3014EC">
            <w:pPr>
              <w:pStyle w:val="222"/>
              <w:spacing w:before="62" w:after="62"/>
              <w:rPr>
                <w:rFonts w:ascii="仿宋" w:hAnsi="仿宋" w:eastAsia="仿宋" w:cs="仿宋"/>
                <w:color w:val="000000"/>
              </w:rPr>
            </w:pPr>
            <w:r>
              <w:rPr>
                <w:rFonts w:hint="eastAsia" w:ascii="仿宋" w:hAnsi="仿宋" w:eastAsia="仿宋" w:cs="仿宋"/>
                <w:color w:val="000000"/>
              </w:rPr>
              <w:t>（一）报价一览表</w:t>
            </w:r>
          </w:p>
          <w:p w14:paraId="50DBAF0B">
            <w:pPr>
              <w:pStyle w:val="222"/>
              <w:spacing w:before="62" w:after="62"/>
              <w:rPr>
                <w:rFonts w:ascii="仿宋" w:hAnsi="仿宋" w:eastAsia="仿宋" w:cs="Cambria Math"/>
                <w:color w:val="000000"/>
                <w:u w:val="single"/>
              </w:rPr>
            </w:pPr>
            <w:r>
              <w:rPr>
                <w:rFonts w:hint="eastAsia" w:ascii="仿宋" w:hAnsi="仿宋" w:eastAsia="仿宋" w:cs="仿宋"/>
                <w:color w:val="000000"/>
              </w:rPr>
              <w:t>（二）分项报价表（如有）</w:t>
            </w:r>
          </w:p>
        </w:tc>
      </w:tr>
      <w:tr w14:paraId="70101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noWrap w:val="0"/>
            <w:vAlign w:val="center"/>
          </w:tcPr>
          <w:p w14:paraId="710F010A">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noWrap w:val="0"/>
            <w:vAlign w:val="center"/>
          </w:tcPr>
          <w:p w14:paraId="61215341">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noWrap w:val="0"/>
            <w:vAlign w:val="center"/>
          </w:tcPr>
          <w:p w14:paraId="1B9784AC">
            <w:pPr>
              <w:pStyle w:val="227"/>
              <w:spacing w:before="62" w:after="62"/>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竞争性谈判邀请</w:t>
            </w:r>
          </w:p>
        </w:tc>
      </w:tr>
      <w:tr w14:paraId="6CD07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noWrap w:val="0"/>
            <w:vAlign w:val="center"/>
          </w:tcPr>
          <w:p w14:paraId="1E81D9A7">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noWrap w:val="0"/>
            <w:vAlign w:val="center"/>
          </w:tcPr>
          <w:p w14:paraId="5BF21BB3">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noWrap w:val="0"/>
            <w:vAlign w:val="center"/>
          </w:tcPr>
          <w:p w14:paraId="52BD02FD">
            <w:pPr>
              <w:pStyle w:val="229"/>
              <w:spacing w:before="62" w:after="62"/>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14:paraId="01F76210">
            <w:pPr>
              <w:pStyle w:val="229"/>
              <w:spacing w:before="62" w:after="62"/>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14:paraId="1028E1F9">
            <w:pPr>
              <w:pStyle w:val="229"/>
              <w:spacing w:before="62" w:after="62"/>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14:paraId="62F592CE">
            <w:pPr>
              <w:pStyle w:val="227"/>
              <w:spacing w:before="62" w:after="62"/>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14:paraId="35AC2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noWrap w:val="0"/>
            <w:vAlign w:val="center"/>
          </w:tcPr>
          <w:p w14:paraId="1DC30EDD">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noWrap w:val="0"/>
            <w:vAlign w:val="center"/>
          </w:tcPr>
          <w:p w14:paraId="602BBEF5">
            <w:pPr>
              <w:pStyle w:val="198"/>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★谈判响应有效期</w:t>
            </w:r>
          </w:p>
        </w:tc>
        <w:tc>
          <w:tcPr>
            <w:tcW w:w="7199" w:type="dxa"/>
            <w:noWrap w:val="0"/>
            <w:vAlign w:val="center"/>
          </w:tcPr>
          <w:p w14:paraId="56B3B716">
            <w:pPr>
              <w:pStyle w:val="198"/>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谈判响应有效期：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14:paraId="5DBEF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noWrap w:val="0"/>
            <w:vAlign w:val="center"/>
          </w:tcPr>
          <w:p w14:paraId="288A0510">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noWrap w:val="0"/>
            <w:vAlign w:val="center"/>
          </w:tcPr>
          <w:p w14:paraId="3719E471">
            <w:pPr>
              <w:pStyle w:val="198"/>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noWrap w:val="0"/>
            <w:vAlign w:val="center"/>
          </w:tcPr>
          <w:p w14:paraId="0B8E2ACA">
            <w:pPr>
              <w:pStyle w:val="198"/>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份（盖鲜章PDF）；纸质文件正本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auto"/>
                <w:sz w:val="21"/>
                <w:szCs w:val="21"/>
                <w:u w:val="single"/>
                <w:lang w:val="en-US" w:eastAsia="zh-CN"/>
              </w:rPr>
              <w:t>2</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14:paraId="1A0FD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noWrap w:val="0"/>
            <w:vAlign w:val="center"/>
          </w:tcPr>
          <w:p w14:paraId="63F170BB">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noWrap w:val="0"/>
            <w:vAlign w:val="center"/>
          </w:tcPr>
          <w:p w14:paraId="7C96BD74">
            <w:pPr>
              <w:pStyle w:val="198"/>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谈判响应报价</w:t>
            </w:r>
          </w:p>
        </w:tc>
        <w:tc>
          <w:tcPr>
            <w:tcW w:w="7199" w:type="dxa"/>
            <w:noWrap w:val="0"/>
            <w:vAlign w:val="center"/>
          </w:tcPr>
          <w:p w14:paraId="259707B6">
            <w:pPr>
              <w:pStyle w:val="222"/>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14:paraId="505D7642">
            <w:pPr>
              <w:pStyle w:val="198"/>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2）谈判小组将视谈判情况决定是否进行多轮次报价，供应商</w:t>
            </w:r>
            <w:r>
              <w:rPr>
                <w:rFonts w:hint="eastAsia" w:ascii="仿宋" w:hAnsi="仿宋" w:eastAsia="仿宋" w:cs="仿宋"/>
                <w:color w:val="000000"/>
                <w:u w:val="single"/>
                <w:lang w:eastAsia="zh-CN"/>
              </w:rPr>
              <w:t>最后一轮谈判提交的报价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14:paraId="7C767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1" w:hRule="exact"/>
          <w:jc w:val="center"/>
        </w:trPr>
        <w:tc>
          <w:tcPr>
            <w:tcW w:w="1142" w:type="dxa"/>
            <w:noWrap w:val="0"/>
            <w:vAlign w:val="center"/>
          </w:tcPr>
          <w:p w14:paraId="48159CA5">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noWrap w:val="0"/>
            <w:vAlign w:val="center"/>
          </w:tcPr>
          <w:p w14:paraId="464ED01B">
            <w:pPr>
              <w:pStyle w:val="198"/>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noWrap w:val="0"/>
            <w:vAlign w:val="center"/>
          </w:tcPr>
          <w:p w14:paraId="537B6E90">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14:paraId="13FA3287">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14:paraId="49F52D5A">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14:paraId="1109DFAE">
            <w:pPr>
              <w:pStyle w:val="198"/>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0" distR="0">
                      <wp:extent cx="4320540" cy="2775585"/>
                      <wp:effectExtent l="4445" t="4445" r="5715" b="13970"/>
                      <wp:docPr id="5" name="文本框 3"/>
                      <wp:cNvGraphicFramePr/>
                      <a:graphic xmlns:a="http://schemas.openxmlformats.org/drawingml/2006/main">
                        <a:graphicData uri="http://schemas.microsoft.com/office/word/2010/wordprocessingShape">
                          <wps:wsp>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E45F50">
                                  <w:pPr>
                                    <w:spacing w:line="360" w:lineRule="auto"/>
                                    <w:rPr>
                                      <w:rFonts w:hint="eastAsia" w:ascii="仿宋" w:hAnsi="仿宋" w:eastAsia="仿宋" w:cs="仿宋"/>
                                      <w:color w:val="auto"/>
                                      <w:u w:val="single"/>
                                    </w:rPr>
                                  </w:pPr>
                                  <w:r>
                                    <w:rPr>
                                      <w:rFonts w:hint="eastAsia" w:ascii="仿宋" w:hAnsi="仿宋" w:eastAsia="仿宋" w:cs="仿宋"/>
                                      <w:sz w:val="22"/>
                                      <w:szCs w:val="21"/>
                                    </w:rPr>
                                    <w:t>项目名称：</w:t>
                                  </w:r>
                                  <w:r>
                                    <w:rPr>
                                      <w:rFonts w:hint="eastAsia" w:ascii="仿宋" w:hAnsi="仿宋" w:eastAsia="仿宋" w:cs="仿宋"/>
                                      <w:color w:val="auto"/>
                                      <w:u w:val="single"/>
                                    </w:rPr>
                                    <w:t>人保财险四川省资阳市分公司乐至支公司小区宣传服务采购项目</w:t>
                                  </w:r>
                                </w:p>
                                <w:p w14:paraId="00EE1BF6">
                                  <w:pPr>
                                    <w:spacing w:line="360" w:lineRule="auto"/>
                                    <w:rPr>
                                      <w:rFonts w:hint="eastAsia"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74D1ED52">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3348FDC9">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7D692974">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187343A0">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43C13063">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DJRr1gAAAAUBAAAPAAAAAAAAAAEAIAAAACIAAABkcnMvZG93&#10;bnJldi54bWxQSwECFAAUAAAACACHTuJA06qFRDsCAACQBAAADgAAAAAAAAABACAAAAAlAQAAZHJz&#10;L2Uyb0RvYy54bWxQSwUGAAAAAAYABgBZAQAA0gUAAAAA&#10;">
                      <v:fill on="t" focussize="0,0"/>
                      <v:stroke color="#000000" joinstyle="miter"/>
                      <v:imagedata o:title=""/>
                      <o:lock v:ext="edit" rotation="t" aspectratio="f"/>
                      <v:textbox style="mso-fit-shape-to-text:t;">
                        <w:txbxContent>
                          <w:p w14:paraId="7CE45F50">
                            <w:pPr>
                              <w:spacing w:line="360" w:lineRule="auto"/>
                              <w:rPr>
                                <w:rFonts w:hint="eastAsia" w:ascii="仿宋" w:hAnsi="仿宋" w:eastAsia="仿宋" w:cs="仿宋"/>
                                <w:color w:val="auto"/>
                                <w:u w:val="single"/>
                              </w:rPr>
                            </w:pPr>
                            <w:r>
                              <w:rPr>
                                <w:rFonts w:hint="eastAsia" w:ascii="仿宋" w:hAnsi="仿宋" w:eastAsia="仿宋" w:cs="仿宋"/>
                                <w:sz w:val="22"/>
                                <w:szCs w:val="21"/>
                              </w:rPr>
                              <w:t>项目名称：</w:t>
                            </w:r>
                            <w:r>
                              <w:rPr>
                                <w:rFonts w:hint="eastAsia" w:ascii="仿宋" w:hAnsi="仿宋" w:eastAsia="仿宋" w:cs="仿宋"/>
                                <w:color w:val="auto"/>
                                <w:u w:val="single"/>
                              </w:rPr>
                              <w:t>人保财险四川省资阳市分公司乐至支公司小区宣传服务采购项目</w:t>
                            </w:r>
                          </w:p>
                          <w:p w14:paraId="00EE1BF6">
                            <w:pPr>
                              <w:spacing w:line="360" w:lineRule="auto"/>
                              <w:rPr>
                                <w:rFonts w:hint="eastAsia"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74D1ED52">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3348FDC9">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7D692974">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187343A0">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43C13063">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2F8B0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14:paraId="3F664D94">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noWrap w:val="0"/>
            <w:vAlign w:val="center"/>
          </w:tcPr>
          <w:p w14:paraId="49389F36">
            <w:pPr>
              <w:spacing w:line="400" w:lineRule="exact"/>
              <w:ind w:left="77" w:right="132" w:firstLine="67"/>
              <w:jc w:val="center"/>
              <w:rPr>
                <w:rFonts w:ascii="仿宋_GB2312" w:hAnsi="宋体" w:eastAsia="仿宋_GB2312"/>
                <w:szCs w:val="21"/>
              </w:rPr>
            </w:pPr>
            <w:r>
              <w:rPr>
                <w:rFonts w:hint="eastAsia" w:ascii="仿宋" w:hAnsi="仿宋" w:eastAsia="仿宋" w:cs="仿宋"/>
                <w:color w:val="000000"/>
                <w:szCs w:val="21"/>
              </w:rPr>
              <w:t>组建谈判小组</w:t>
            </w:r>
          </w:p>
        </w:tc>
        <w:tc>
          <w:tcPr>
            <w:tcW w:w="7199" w:type="dxa"/>
            <w:noWrap w:val="0"/>
            <w:vAlign w:val="center"/>
          </w:tcPr>
          <w:p w14:paraId="0EC88B8E">
            <w:pPr>
              <w:spacing w:line="400" w:lineRule="exact"/>
              <w:ind w:left="146" w:firstLine="2"/>
              <w:rPr>
                <w:rFonts w:ascii="仿宋_GB2312" w:hAnsi="宋体" w:eastAsia="仿宋_GB2312" w:cs="新宋体"/>
                <w:szCs w:val="21"/>
                <w:lang w:val="zh-CN"/>
              </w:rPr>
            </w:pPr>
            <w:r>
              <w:rPr>
                <w:rFonts w:hint="eastAsia" w:ascii="仿宋" w:hAnsi="仿宋" w:eastAsia="仿宋" w:cs="仿宋"/>
                <w:color w:val="000000"/>
                <w:sz w:val="22"/>
              </w:rPr>
              <w:t>本项目谈判小组成员人数为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14:paraId="3CEF3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noWrap w:val="0"/>
            <w:vAlign w:val="center"/>
          </w:tcPr>
          <w:p w14:paraId="6883BDD7">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noWrap w:val="0"/>
            <w:vAlign w:val="center"/>
          </w:tcPr>
          <w:p w14:paraId="09786251">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谈判程序及方式</w:t>
            </w:r>
          </w:p>
        </w:tc>
        <w:tc>
          <w:tcPr>
            <w:tcW w:w="7199" w:type="dxa"/>
            <w:noWrap w:val="0"/>
            <w:vAlign w:val="center"/>
          </w:tcPr>
          <w:p w14:paraId="0B0C0B02">
            <w:pPr>
              <w:pStyle w:val="222"/>
              <w:spacing w:before="62" w:after="62" w:line="360" w:lineRule="auto"/>
              <w:rPr>
                <w:rFonts w:ascii="仿宋" w:hAnsi="仿宋" w:eastAsia="仿宋" w:cs="仿宋"/>
                <w:color w:val="000000"/>
                <w:sz w:val="22"/>
                <w:szCs w:val="22"/>
              </w:rPr>
            </w:pPr>
            <w:r>
              <w:rPr>
                <w:rFonts w:hint="eastAsia" w:ascii="仿宋" w:hAnsi="仿宋" w:eastAsia="仿宋" w:cs="仿宋"/>
                <w:color w:val="000000"/>
                <w:sz w:val="22"/>
                <w:szCs w:val="22"/>
              </w:rPr>
              <w:t>（1）谈判小组将与通过初步评审的有效供应商按照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逐一进行谈判，供应商至少应派法定代表人或其授权委托人准时参会。</w:t>
            </w:r>
          </w:p>
          <w:p w14:paraId="3C59B512">
            <w:pPr>
              <w:spacing w:line="400" w:lineRule="exact"/>
              <w:rPr>
                <w:rFonts w:ascii="仿宋" w:hAnsi="仿宋" w:eastAsia="仿宋" w:cs="仿宋"/>
                <w:color w:val="000000"/>
              </w:rPr>
            </w:pPr>
            <w:r>
              <w:rPr>
                <w:rFonts w:hint="eastAsia" w:ascii="仿宋" w:hAnsi="仿宋" w:eastAsia="仿宋" w:cs="仿宋"/>
                <w:color w:val="000000"/>
                <w:sz w:val="22"/>
                <w:szCs w:val="22"/>
              </w:rPr>
              <w:t>（2）谈判小组有权要求供应商对响应文件中含义不明确、同类问题表述不一致或者有明显文字和计算错误的内容等进行澄清、说明或更正。第一轮谈判结束后，供应商提交第一轮报价及谈判小组要求提供的其他文件，谈判小组将视具体情况决定是否进行多轮谈判及报价。最后一轮谈判结束后，供应商提交最终报价并签署相关承诺性文件。</w:t>
            </w:r>
          </w:p>
        </w:tc>
      </w:tr>
      <w:tr w14:paraId="4758F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noWrap w:val="0"/>
            <w:vAlign w:val="center"/>
          </w:tcPr>
          <w:p w14:paraId="7E79E3A1">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noWrap w:val="0"/>
            <w:vAlign w:val="center"/>
          </w:tcPr>
          <w:p w14:paraId="6043D65A">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szCs w:val="21"/>
              </w:rPr>
              <w:t>谈判内容</w:t>
            </w:r>
          </w:p>
        </w:tc>
        <w:tc>
          <w:tcPr>
            <w:tcW w:w="7199" w:type="dxa"/>
            <w:noWrap w:val="0"/>
            <w:vAlign w:val="center"/>
          </w:tcPr>
          <w:p w14:paraId="092970FB">
            <w:pPr>
              <w:spacing w:line="400" w:lineRule="exact"/>
              <w:ind w:left="146"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报价、对采购需求的理解、实施方案、应急预案、人员配置、服务承诺、商务条款</w:t>
            </w:r>
            <w:r>
              <w:rPr>
                <w:rFonts w:hint="eastAsia" w:ascii="仿宋" w:hAnsi="仿宋" w:eastAsia="仿宋" w:cs="仿宋"/>
                <w:color w:val="000000"/>
                <w:sz w:val="22"/>
              </w:rPr>
              <w:t>等。</w:t>
            </w:r>
          </w:p>
        </w:tc>
      </w:tr>
      <w:tr w14:paraId="58DA8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noWrap w:val="0"/>
            <w:vAlign w:val="center"/>
          </w:tcPr>
          <w:p w14:paraId="0DE38D92">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noWrap w:val="0"/>
            <w:vAlign w:val="center"/>
          </w:tcPr>
          <w:p w14:paraId="51A2C74F">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noWrap w:val="0"/>
            <w:vAlign w:val="center"/>
          </w:tcPr>
          <w:p w14:paraId="1FE35592">
            <w:pPr>
              <w:spacing w:line="400" w:lineRule="exact"/>
              <w:ind w:left="146" w:firstLine="2"/>
              <w:rPr>
                <w:rFonts w:ascii="仿宋" w:hAnsi="仿宋" w:eastAsia="仿宋" w:cs="仿宋"/>
                <w:color w:val="auto"/>
              </w:rPr>
            </w:pPr>
            <w:r>
              <w:rPr>
                <w:rFonts w:hint="eastAsia" w:ascii="仿宋" w:hAnsi="仿宋" w:eastAsia="仿宋" w:cs="仿宋"/>
                <w:color w:val="auto"/>
                <w:sz w:val="22"/>
              </w:rPr>
              <w:t>谈判小组从质量和服务均能满足采购文件实质性响应要求的供应商中，按照最后报价由低到高的顺序</w:t>
            </w:r>
            <w:r>
              <w:rPr>
                <w:rFonts w:hint="eastAsia" w:ascii="仿宋" w:hAnsi="仿宋" w:eastAsia="仿宋" w:cs="宋体"/>
                <w:color w:val="auto"/>
                <w:sz w:val="22"/>
              </w:rPr>
              <w:t>推荐</w:t>
            </w:r>
            <w:r>
              <w:rPr>
                <w:rFonts w:hint="eastAsia" w:ascii="仿宋" w:hAnsi="仿宋" w:eastAsia="仿宋" w:cs="仿宋"/>
                <w:color w:val="auto"/>
                <w:sz w:val="22"/>
                <w:szCs w:val="22"/>
                <w:u w:val="single"/>
              </w:rPr>
              <w:t>1家</w:t>
            </w:r>
            <w:r>
              <w:rPr>
                <w:rFonts w:hint="eastAsia" w:ascii="仿宋" w:hAnsi="仿宋" w:eastAsia="仿宋" w:cs="宋体"/>
                <w:color w:val="auto"/>
                <w:sz w:val="22"/>
              </w:rPr>
              <w:t>为成交候选人。</w:t>
            </w:r>
          </w:p>
        </w:tc>
      </w:tr>
      <w:tr w14:paraId="56983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noWrap w:val="0"/>
            <w:vAlign w:val="center"/>
          </w:tcPr>
          <w:p w14:paraId="3E19975F">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noWrap w:val="0"/>
            <w:vAlign w:val="center"/>
          </w:tcPr>
          <w:p w14:paraId="09031F99">
            <w:pPr>
              <w:spacing w:line="400" w:lineRule="exact"/>
              <w:ind w:left="77" w:right="132" w:firstLine="67"/>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noWrap w:val="0"/>
            <w:vAlign w:val="center"/>
          </w:tcPr>
          <w:p w14:paraId="7454AD57">
            <w:pPr>
              <w:pStyle w:val="222"/>
              <w:spacing w:before="62" w:after="62"/>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14:paraId="7422324D">
            <w:pPr>
              <w:spacing w:line="400" w:lineRule="exact"/>
              <w:rPr>
                <w:rFonts w:ascii="仿宋" w:hAnsi="仿宋" w:eastAsia="仿宋" w:cs="仿宋"/>
                <w:color w:val="auto"/>
              </w:rPr>
            </w:pPr>
            <w:r>
              <w:rPr>
                <w:rFonts w:hint="eastAsia" w:ascii="仿宋" w:hAnsi="仿宋" w:eastAsia="仿宋" w:cs="宋体"/>
                <w:color w:val="auto"/>
                <w:sz w:val="22"/>
                <w:szCs w:val="22"/>
                <w:u w:val="single"/>
              </w:rPr>
              <w:t>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不按照谈判文件要求提交履约保证金</w:t>
            </w:r>
            <w:r>
              <w:rPr>
                <w:rFonts w:hint="eastAsia" w:ascii="仿宋" w:hAnsi="仿宋" w:eastAsia="仿宋" w:cs="仿宋"/>
                <w:color w:val="auto"/>
                <w:sz w:val="22"/>
                <w:szCs w:val="22"/>
              </w:rPr>
              <w:t>、存在重大经营或法律风险、被查实存在影响采购结果的违法行为等情形，采购人按照谈判小组提出的成交候选人名单排序依次确定其他成交候选人为成交人，或者重新采购。</w:t>
            </w:r>
          </w:p>
        </w:tc>
      </w:tr>
      <w:tr w14:paraId="0BA4B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noWrap w:val="0"/>
            <w:vAlign w:val="center"/>
          </w:tcPr>
          <w:p w14:paraId="5849E5EB">
            <w:pPr>
              <w:pStyle w:val="198"/>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noWrap w:val="0"/>
            <w:vAlign w:val="center"/>
          </w:tcPr>
          <w:p w14:paraId="6006C09E">
            <w:pPr>
              <w:spacing w:line="400" w:lineRule="exact"/>
              <w:ind w:left="77" w:right="132" w:firstLine="67"/>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noWrap w:val="0"/>
            <w:vAlign w:val="center"/>
          </w:tcPr>
          <w:p w14:paraId="47152C73">
            <w:pPr>
              <w:pStyle w:val="222"/>
              <w:spacing w:before="62" w:after="62"/>
              <w:rPr>
                <w:rFonts w:ascii="仿宋" w:hAnsi="仿宋" w:eastAsia="仿宋" w:cs="仿宋"/>
                <w:color w:val="000000"/>
              </w:rPr>
            </w:pPr>
            <w:r>
              <w:rPr>
                <w:rFonts w:hint="eastAsia" w:ascii="仿宋" w:hAnsi="仿宋" w:eastAsia="仿宋"/>
                <w:color w:val="auto"/>
              </w:rPr>
              <w:t>□不收取</w:t>
            </w:r>
          </w:p>
        </w:tc>
      </w:tr>
      <w:tr w14:paraId="762D4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14:paraId="7FDEB250">
            <w:pPr>
              <w:pStyle w:val="198"/>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noWrap w:val="0"/>
            <w:vAlign w:val="center"/>
          </w:tcPr>
          <w:p w14:paraId="47E67F22">
            <w:pPr>
              <w:spacing w:line="400" w:lineRule="exact"/>
              <w:ind w:left="77" w:right="132" w:firstLine="67"/>
              <w:jc w:val="center"/>
              <w:rPr>
                <w:rFonts w:ascii="仿宋_GB2312" w:hAnsi="宋体" w:eastAsia="仿宋_GB2312"/>
                <w:szCs w:val="21"/>
              </w:rPr>
            </w:pPr>
            <w:r>
              <w:rPr>
                <w:rFonts w:hint="eastAsia" w:ascii="仿宋_GB2312" w:hAnsi="宋体" w:eastAsia="仿宋_GB2312"/>
                <w:szCs w:val="21"/>
              </w:rPr>
              <w:t>合同签署</w:t>
            </w:r>
          </w:p>
        </w:tc>
        <w:tc>
          <w:tcPr>
            <w:tcW w:w="7199" w:type="dxa"/>
            <w:noWrap w:val="0"/>
            <w:vAlign w:val="center"/>
          </w:tcPr>
          <w:p w14:paraId="209477C2">
            <w:pPr>
              <w:spacing w:line="400" w:lineRule="exact"/>
              <w:ind w:left="146" w:firstLine="2"/>
              <w:rPr>
                <w:rFonts w:hint="eastAsia" w:ascii="仿宋_GB2312" w:hAnsi="宋体" w:eastAsia="仿宋" w:cs="新宋体"/>
                <w:szCs w:val="21"/>
                <w:lang w:val="zh-CN" w:eastAsia="zh-CN"/>
              </w:rPr>
            </w:pPr>
            <w:r>
              <w:rPr>
                <w:rFonts w:hint="eastAsia" w:ascii="仿宋" w:hAnsi="仿宋" w:eastAsia="仿宋" w:cs="仿宋"/>
                <w:sz w:val="22"/>
              </w:rPr>
              <w:t>项目采购人、实际合同签署人为人保财险四川省资阳市分公司。</w:t>
            </w:r>
          </w:p>
        </w:tc>
      </w:tr>
    </w:tbl>
    <w:p w14:paraId="67206D95">
      <w:pPr>
        <w:pStyle w:val="14"/>
        <w:rPr>
          <w:rFonts w:ascii="仿宋_GB2312" w:eastAsia="仿宋_GB2312"/>
        </w:rPr>
      </w:pPr>
    </w:p>
    <w:p w14:paraId="5AE417E1">
      <w:pPr>
        <w:pStyle w:val="14"/>
        <w:rPr>
          <w:rFonts w:ascii="仿宋_GB2312" w:eastAsia="仿宋_GB2312"/>
        </w:rPr>
      </w:pPr>
    </w:p>
    <w:p w14:paraId="53B30E7E">
      <w:pPr>
        <w:pStyle w:val="14"/>
        <w:rPr>
          <w:rFonts w:ascii="仿宋_GB2312" w:eastAsia="仿宋_GB2312"/>
        </w:rPr>
      </w:pPr>
    </w:p>
    <w:p w14:paraId="78F14EF1">
      <w:pPr>
        <w:pStyle w:val="14"/>
        <w:rPr>
          <w:rFonts w:ascii="仿宋_GB2312" w:eastAsia="仿宋_GB2312"/>
        </w:rPr>
      </w:pPr>
    </w:p>
    <w:p w14:paraId="06375C97">
      <w:pPr>
        <w:pStyle w:val="14"/>
        <w:rPr>
          <w:rFonts w:ascii="仿宋_GB2312" w:eastAsia="仿宋_GB2312"/>
        </w:rPr>
      </w:pPr>
    </w:p>
    <w:p w14:paraId="5CC9A766">
      <w:pPr>
        <w:pStyle w:val="14"/>
        <w:rPr>
          <w:rFonts w:ascii="仿宋_GB2312" w:eastAsia="仿宋_GB2312"/>
        </w:rPr>
      </w:pPr>
    </w:p>
    <w:p w14:paraId="1D860195">
      <w:pPr>
        <w:pStyle w:val="3"/>
        <w:jc w:val="left"/>
        <w:rPr>
          <w:rFonts w:ascii="仿宋" w:hAnsi="仿宋" w:eastAsia="仿宋" w:cs="仿宋"/>
          <w:color w:val="000000"/>
          <w:sz w:val="24"/>
          <w:szCs w:val="24"/>
        </w:rPr>
      </w:pPr>
      <w:bookmarkStart w:id="44" w:name="_Toc6047"/>
      <w:bookmarkStart w:id="45" w:name="_Toc19783313"/>
      <w:bookmarkStart w:id="46" w:name="_Toc444891336"/>
      <w:bookmarkStart w:id="47" w:name="_Toc11071"/>
      <w:bookmarkStart w:id="48" w:name="_Toc517281816"/>
      <w:bookmarkStart w:id="49" w:name="_Toc27232"/>
      <w:bookmarkStart w:id="50" w:name="_Toc20514"/>
      <w:bookmarkStart w:id="51" w:name="_Toc287600118"/>
      <w:bookmarkStart w:id="52" w:name="_Toc25022"/>
      <w:bookmarkStart w:id="53" w:name="_Toc27220"/>
      <w:bookmarkStart w:id="54" w:name="_Toc16124"/>
      <w:bookmarkStart w:id="55" w:name="_Toc186737799"/>
      <w:bookmarkStart w:id="56" w:name="_Toc31347"/>
      <w:r>
        <w:rPr>
          <w:rFonts w:hint="eastAsia" w:ascii="仿宋" w:hAnsi="仿宋" w:eastAsia="仿宋" w:cs="仿宋"/>
          <w:color w:val="000000"/>
          <w:sz w:val="24"/>
          <w:szCs w:val="24"/>
        </w:rPr>
        <w:t>二、供应商须知</w:t>
      </w:r>
      <w:bookmarkEnd w:id="44"/>
      <w:bookmarkEnd w:id="45"/>
      <w:bookmarkEnd w:id="46"/>
      <w:bookmarkEnd w:id="47"/>
      <w:bookmarkEnd w:id="48"/>
      <w:bookmarkEnd w:id="49"/>
      <w:bookmarkEnd w:id="50"/>
      <w:bookmarkEnd w:id="51"/>
      <w:r>
        <w:rPr>
          <w:rFonts w:hint="eastAsia" w:ascii="仿宋" w:hAnsi="仿宋" w:eastAsia="仿宋" w:cs="仿宋"/>
          <w:color w:val="000000"/>
          <w:sz w:val="24"/>
          <w:szCs w:val="24"/>
        </w:rPr>
        <w:t>正文</w:t>
      </w:r>
      <w:bookmarkEnd w:id="52"/>
      <w:bookmarkEnd w:id="53"/>
      <w:bookmarkEnd w:id="54"/>
      <w:bookmarkEnd w:id="55"/>
      <w:bookmarkEnd w:id="56"/>
    </w:p>
    <w:p w14:paraId="0817632B">
      <w:pPr>
        <w:pStyle w:val="4"/>
        <w:spacing w:before="0" w:after="0" w:line="360" w:lineRule="auto"/>
        <w:ind w:firstLine="482"/>
        <w:rPr>
          <w:rFonts w:ascii="仿宋" w:hAnsi="仿宋" w:eastAsia="仿宋" w:cs="仿宋"/>
          <w:color w:val="000000"/>
          <w:sz w:val="24"/>
          <w:szCs w:val="24"/>
        </w:rPr>
      </w:pPr>
      <w:bookmarkStart w:id="57" w:name="_Toc3678"/>
      <w:bookmarkStart w:id="58" w:name="_Toc27112"/>
      <w:bookmarkStart w:id="59" w:name="_Toc22969"/>
      <w:bookmarkStart w:id="60" w:name="_Toc431"/>
      <w:bookmarkStart w:id="61" w:name="_Toc21829"/>
      <w:bookmarkStart w:id="62" w:name="_Toc186737800"/>
      <w:bookmarkStart w:id="63" w:name="_Toc444891337"/>
      <w:bookmarkStart w:id="64" w:name="_Toc19783314"/>
      <w:bookmarkStart w:id="65" w:name="_Toc32256"/>
      <w:bookmarkStart w:id="66" w:name="_Toc287600119"/>
      <w:bookmarkStart w:id="67" w:name="_Toc517281817"/>
      <w:bookmarkStart w:id="68" w:name="_Toc6681"/>
      <w:bookmarkStart w:id="69" w:name="_Toc16441"/>
      <w:bookmarkStart w:id="70" w:name="_Toc11851"/>
      <w:r>
        <w:rPr>
          <w:rFonts w:hint="eastAsia" w:ascii="仿宋" w:hAnsi="仿宋" w:eastAsia="仿宋" w:cs="仿宋"/>
          <w:color w:val="000000"/>
          <w:sz w:val="24"/>
          <w:szCs w:val="24"/>
        </w:rPr>
        <w:t>（一）总 则</w:t>
      </w:r>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550B2D9B">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14:paraId="40D3AABA">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本项目按照中华人民共和国有关法律、行政法规和部门规章以及采购人的采购管理制度，通过竞争性谈判方式确定签约供应商。</w:t>
      </w:r>
    </w:p>
    <w:p w14:paraId="14210917">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14:paraId="7C5C7818">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14:paraId="1B63A3E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14:paraId="0A5D2770">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14:paraId="34652960">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14:paraId="1EE29146">
      <w:pPr>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谈判小组根据谈判文件的规定对供应商进行的资格审查。采购人应当在谈判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14:paraId="3B1A44DB">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5.谈判响应费用</w:t>
      </w:r>
    </w:p>
    <w:p w14:paraId="744561BF">
      <w:pPr>
        <w:spacing w:line="360" w:lineRule="auto"/>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自行承担所有准备和参与本次谈判响应的有关费用。</w:t>
      </w:r>
    </w:p>
    <w:p w14:paraId="5F5EF25F">
      <w:pPr>
        <w:pStyle w:val="4"/>
        <w:spacing w:after="0" w:line="360" w:lineRule="auto"/>
        <w:ind w:firstLine="482"/>
        <w:rPr>
          <w:rFonts w:ascii="仿宋" w:hAnsi="仿宋" w:eastAsia="仿宋" w:cs="仿宋"/>
          <w:color w:val="000000"/>
          <w:sz w:val="24"/>
          <w:szCs w:val="24"/>
        </w:rPr>
      </w:pPr>
      <w:bookmarkStart w:id="71" w:name="_Toc517281818"/>
      <w:bookmarkStart w:id="72" w:name="_Toc15820"/>
      <w:bookmarkStart w:id="73" w:name="_Toc287600120"/>
      <w:bookmarkStart w:id="74" w:name="_Toc3016"/>
      <w:bookmarkStart w:id="75" w:name="_Toc14164"/>
      <w:bookmarkStart w:id="76" w:name="_Toc186737801"/>
      <w:bookmarkStart w:id="77" w:name="_Toc5255"/>
      <w:bookmarkStart w:id="78" w:name="_Toc19783315"/>
      <w:bookmarkStart w:id="79" w:name="_Toc444891338"/>
      <w:bookmarkStart w:id="80" w:name="_Toc10975"/>
      <w:bookmarkStart w:id="81" w:name="_Toc25513"/>
      <w:bookmarkStart w:id="82" w:name="_Toc14460"/>
      <w:bookmarkStart w:id="83" w:name="_Toc6253"/>
      <w:bookmarkStart w:id="84" w:name="_Toc24246"/>
      <w:r>
        <w:rPr>
          <w:rFonts w:hint="eastAsia" w:ascii="仿宋" w:hAnsi="仿宋" w:eastAsia="仿宋" w:cs="仿宋"/>
          <w:color w:val="000000"/>
          <w:sz w:val="24"/>
          <w:szCs w:val="24"/>
        </w:rPr>
        <w:t>（二）谈判文件</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0F924483">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6.谈判文件的组成</w:t>
      </w:r>
    </w:p>
    <w:p w14:paraId="2452EF21">
      <w:pPr>
        <w:spacing w:line="360" w:lineRule="auto"/>
        <w:rPr>
          <w:rFonts w:ascii="仿宋" w:hAnsi="仿宋" w:eastAsia="仿宋" w:cs="仿宋"/>
          <w:color w:val="000000"/>
        </w:rPr>
      </w:pPr>
      <w:r>
        <w:rPr>
          <w:rFonts w:hint="eastAsia" w:ascii="仿宋" w:hAnsi="仿宋" w:eastAsia="仿宋" w:cs="仿宋"/>
          <w:color w:val="000000"/>
        </w:rPr>
        <w:t>6.1谈判文件包括下列内容：</w:t>
      </w:r>
    </w:p>
    <w:p w14:paraId="7E8AEB75">
      <w:pPr>
        <w:pStyle w:val="18"/>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14:paraId="05440446">
      <w:pPr>
        <w:pStyle w:val="18"/>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第二章 供应商须知</w:t>
      </w:r>
    </w:p>
    <w:p w14:paraId="59B3B19B">
      <w:pPr>
        <w:pStyle w:val="18"/>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第三章 评审办法</w:t>
      </w:r>
    </w:p>
    <w:p w14:paraId="77C0350E">
      <w:pPr>
        <w:pStyle w:val="18"/>
        <w:widowControl/>
        <w:spacing w:line="360" w:lineRule="auto"/>
        <w:ind w:left="0" w:firstLine="480"/>
        <w:jc w:val="left"/>
        <w:rPr>
          <w:rFonts w:ascii="仿宋" w:hAnsi="仿宋" w:eastAsia="仿宋" w:cs="仿宋"/>
          <w:color w:val="000000"/>
          <w:sz w:val="24"/>
        </w:rPr>
      </w:pPr>
      <w:r>
        <w:rPr>
          <w:rFonts w:hint="eastAsia" w:ascii="仿宋" w:hAnsi="仿宋" w:eastAsia="仿宋" w:cs="仿宋"/>
          <w:color w:val="000000"/>
          <w:sz w:val="24"/>
        </w:rPr>
        <w:t>第四章 合同格式</w:t>
      </w:r>
    </w:p>
    <w:p w14:paraId="031FAE47">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第五章 采购需求</w:t>
      </w:r>
    </w:p>
    <w:p w14:paraId="797B6E47">
      <w:pPr>
        <w:tabs>
          <w:tab w:val="left" w:pos="540"/>
          <w:tab w:val="left" w:pos="720"/>
        </w:tabs>
        <w:spacing w:line="360" w:lineRule="auto"/>
        <w:ind w:firstLine="480"/>
        <w:rPr>
          <w:rFonts w:ascii="仿宋" w:hAnsi="仿宋" w:eastAsia="仿宋" w:cs="仿宋"/>
          <w:color w:val="000000"/>
        </w:rPr>
      </w:pPr>
      <w:r>
        <w:rPr>
          <w:rFonts w:hint="eastAsia" w:ascii="仿宋" w:hAnsi="仿宋" w:eastAsia="仿宋" w:cs="仿宋"/>
          <w:color w:val="000000"/>
        </w:rPr>
        <w:t>第六章 响应文件格式</w:t>
      </w:r>
    </w:p>
    <w:p w14:paraId="3B75365B">
      <w:pPr>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采购人在谈判文件中以显著的方式标明实质性要求、条件以及不满足实质性要求和条件的响应文件将被否决的提示。实质性标识方式和具体要求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0D3D973B">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7.谈判文件的修改</w:t>
      </w:r>
    </w:p>
    <w:p w14:paraId="0F0F0910">
      <w:pPr>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在响应文件递交截止时间前，无论出于何种原因，采购人可主动地或在解答供应商要求澄清的问题时对谈判文件进行修改。</w:t>
      </w:r>
    </w:p>
    <w:p w14:paraId="10B8BE12">
      <w:pPr>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供应商有权要求采购人对谈判文件中的有关问题进行答疑、澄清。</w:t>
      </w:r>
    </w:p>
    <w:p w14:paraId="7F0A86B5">
      <w:pPr>
        <w:pStyle w:val="14"/>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供应商对谈判文件如有疑问,应在首次响应文件递交截止时间前按谈判文件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14:paraId="1C45F7C2">
      <w:pPr>
        <w:pStyle w:val="14"/>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对于谈判文件的修改，如影响供应商响应文件编制的，</w:t>
      </w:r>
      <w:r>
        <w:rPr>
          <w:rFonts w:hint="eastAsia" w:ascii="仿宋_GB2312" w:hAnsi="宋体" w:eastAsia="仿宋_GB2312"/>
          <w:spacing w:val="-3"/>
        </w:rPr>
        <w:t>采购人应推迟响应文件递交截止日期，并以书面或邮件形式通知所有已获取谈判文件</w:t>
      </w:r>
      <w:r>
        <w:rPr>
          <w:rFonts w:hint="eastAsia" w:ascii="仿宋_GB2312" w:hAnsi="宋体" w:eastAsia="仿宋_GB2312"/>
        </w:rPr>
        <w:t>的供应商。</w:t>
      </w:r>
    </w:p>
    <w:p w14:paraId="1009B944">
      <w:pPr>
        <w:pStyle w:val="14"/>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任何对谈判文件的澄清均为谈判文件的组成部分，并具有同等的法律效力。如谈判文件的澄清与谈判文件有矛盾，以日期后的为准。</w:t>
      </w:r>
    </w:p>
    <w:p w14:paraId="329FA77E">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8.谈判响应预备会</w:t>
      </w:r>
    </w:p>
    <w:p w14:paraId="04C30881">
      <w:pPr>
        <w:spacing w:line="360" w:lineRule="auto"/>
        <w:rPr>
          <w:rFonts w:ascii="仿宋" w:hAnsi="仿宋" w:eastAsia="仿宋" w:cs="宋体"/>
          <w:color w:val="000000"/>
          <w:u w:val="single"/>
        </w:rPr>
      </w:pPr>
      <w:r>
        <w:rPr>
          <w:rFonts w:hint="eastAsia" w:ascii="仿宋" w:hAnsi="仿宋" w:eastAsia="仿宋" w:cs="宋体"/>
          <w:color w:val="000000"/>
        </w:rPr>
        <w:t>采购人认为必要时，将召开谈判响应预备会(答疑会)，公开解答潜在供应商对谈判文件提出的疑问。</w:t>
      </w:r>
    </w:p>
    <w:p w14:paraId="24C1A799">
      <w:pPr>
        <w:pStyle w:val="4"/>
        <w:spacing w:after="0" w:line="360" w:lineRule="auto"/>
        <w:jc w:val="center"/>
        <w:rPr>
          <w:rFonts w:ascii="仿宋" w:hAnsi="仿宋" w:eastAsia="仿宋" w:cs="仿宋"/>
          <w:color w:val="000000"/>
          <w:sz w:val="24"/>
          <w:szCs w:val="24"/>
        </w:rPr>
      </w:pPr>
      <w:bookmarkStart w:id="85" w:name="_Toc12663"/>
      <w:bookmarkStart w:id="86" w:name="_Toc27642"/>
      <w:bookmarkStart w:id="87" w:name="_Toc5949"/>
      <w:bookmarkStart w:id="88" w:name="_Toc16985"/>
      <w:bookmarkStart w:id="89" w:name="_Toc444891339"/>
      <w:bookmarkStart w:id="90" w:name="_Toc27563"/>
      <w:bookmarkStart w:id="91" w:name="_Toc517281819"/>
      <w:bookmarkStart w:id="92" w:name="_Toc5202"/>
      <w:bookmarkStart w:id="93" w:name="_Toc14308"/>
      <w:bookmarkStart w:id="94" w:name="_Toc13691"/>
      <w:bookmarkStart w:id="95" w:name="_Toc31141"/>
      <w:bookmarkStart w:id="96" w:name="_Toc19783316"/>
      <w:bookmarkStart w:id="97" w:name="_Toc287600121"/>
      <w:bookmarkStart w:id="98" w:name="_Toc186737802"/>
      <w:r>
        <w:rPr>
          <w:rFonts w:hint="eastAsia" w:ascii="仿宋" w:hAnsi="仿宋" w:eastAsia="仿宋" w:cs="仿宋"/>
          <w:color w:val="000000"/>
          <w:sz w:val="24"/>
          <w:szCs w:val="24"/>
        </w:rPr>
        <w:t>（三）响应文件</w:t>
      </w:r>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4C1CD34C">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14:paraId="0AF85655">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6ADAACF9">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14:paraId="7AC03641">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供应商应当按照谈判文件的要求编制响应文件，并对其提交的响应文件的真实性、合法性承担法律责任。响应文件应当对谈判文件提出的实质性要求和条件作出响应。 </w:t>
      </w:r>
    </w:p>
    <w:p w14:paraId="4812A430">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谈判文件中所有的事项、格式、条款和技术规范等。供应商没有按照谈判文件要求递交全部资料，或者供应商没有对谈判文件在各方面都作出实质性响应是供应商的风险，并可能导致其谈判响应被否决。 </w:t>
      </w:r>
    </w:p>
    <w:p w14:paraId="7CCE9F14">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谈判文件中要求进行解释或提出建议的除外）。</w:t>
      </w:r>
    </w:p>
    <w:p w14:paraId="4C5EEE9E">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谈判文件中要求进行解释或提出建议的除外）。</w:t>
      </w:r>
    </w:p>
    <w:p w14:paraId="6AC2B887">
      <w:pPr>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供应商提交的响应文件以及供应商与采购人就有关谈判的所有往来函电均应使用中文。供应商提交的证明文件和印刷的文献可以使用另一种语言，但相应内容应当译成中文，在解释响应文件时以中文译本为准。</w:t>
      </w:r>
    </w:p>
    <w:p w14:paraId="10CC99EF">
      <w:pPr>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99"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bookmarkEnd w:id="99"/>
    </w:p>
    <w:p w14:paraId="61E443B0">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14:paraId="7A1797DE">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11.谈判响应报价</w:t>
      </w:r>
    </w:p>
    <w:p w14:paraId="50BA21BC">
      <w:pPr>
        <w:spacing w:line="360" w:lineRule="auto"/>
        <w:rPr>
          <w:rFonts w:ascii="仿宋" w:hAnsi="仿宋" w:eastAsia="仿宋" w:cs="宋体"/>
          <w:color w:val="000000"/>
        </w:rPr>
      </w:pPr>
      <w:r>
        <w:rPr>
          <w:rFonts w:hint="eastAsia" w:ascii="仿宋" w:hAnsi="仿宋" w:eastAsia="仿宋" w:cs="宋体"/>
          <w:color w:val="000000"/>
        </w:rPr>
        <w:t>供应商应当根据谈判文件要求进行报价，供应商应当报出符合谈判文件要求的拟提供货物或服务的单价、总价、费率、税率等内容，采购人不接受供应商的任何低于成本报价的不正当竞争方式，其他报价要求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14:paraId="6144CBEF">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.谈判响应有效期</w:t>
      </w:r>
    </w:p>
    <w:p w14:paraId="2B881E60">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谈判响应有效期从响应文件递交截止之日起算，具体时间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，在此期间，供应商不得要求撤销或修改其响应文件。供应商承诺的谈判响应有效期必须不短于谈判文件规定的谈判响应有效期，否则将构成对谈判文件的非实质性响应，谈判响应将被否决。</w:t>
      </w:r>
    </w:p>
    <w:p w14:paraId="68800344">
      <w:pPr>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谈判响应有效期结束前，出现特殊情况的，采购人可以书面形式要求所有供应商延长谈判响应有效期。供应商同意延长的，不得要求或被允许修改其响应文件的实质性内容。供应商拒绝延长的，其谈判响应失效。</w:t>
      </w:r>
    </w:p>
    <w:p w14:paraId="67E3B726">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14:paraId="4ED82178">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14:paraId="0D45BC55">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14:paraId="01549781">
      <w:pPr>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对于谈判文件中提及的原件或复印件要求，照片件、扫描件、影印件、截图件等与其具有同等效力（谈判文件有特殊要求的除外）。</w:t>
      </w:r>
    </w:p>
    <w:p w14:paraId="1F710F55">
      <w:pPr>
        <w:pStyle w:val="4"/>
        <w:spacing w:after="0" w:line="360" w:lineRule="auto"/>
        <w:ind w:firstLine="482"/>
        <w:rPr>
          <w:rFonts w:ascii="仿宋" w:hAnsi="仿宋" w:eastAsia="仿宋" w:cs="仿宋"/>
          <w:color w:val="000000"/>
          <w:sz w:val="24"/>
          <w:szCs w:val="24"/>
        </w:rPr>
      </w:pPr>
      <w:bookmarkStart w:id="100" w:name="_Toc444891340"/>
      <w:bookmarkStart w:id="101" w:name="_Toc517281820"/>
      <w:bookmarkStart w:id="102" w:name="_Toc21600"/>
      <w:bookmarkStart w:id="103" w:name="_Toc14726"/>
      <w:bookmarkStart w:id="104" w:name="_Toc4155"/>
      <w:bookmarkStart w:id="105" w:name="_Toc18673"/>
      <w:bookmarkStart w:id="106" w:name="_Toc287600122"/>
      <w:bookmarkStart w:id="107" w:name="_Toc7129"/>
      <w:bookmarkStart w:id="108" w:name="_Toc19783317"/>
      <w:bookmarkStart w:id="109" w:name="_Toc21067"/>
      <w:bookmarkStart w:id="110" w:name="_Toc19349"/>
      <w:bookmarkStart w:id="111" w:name="_Toc186737803"/>
      <w:bookmarkStart w:id="112" w:name="_Toc17865"/>
      <w:bookmarkStart w:id="113" w:name="_Toc3789"/>
      <w:r>
        <w:rPr>
          <w:rFonts w:hint="eastAsia" w:ascii="仿宋" w:hAnsi="仿宋" w:eastAsia="仿宋" w:cs="仿宋"/>
          <w:color w:val="000000"/>
          <w:sz w:val="24"/>
          <w:szCs w:val="24"/>
        </w:rPr>
        <w:t>（四）响应文件的</w:t>
      </w:r>
      <w:bookmarkEnd w:id="100"/>
      <w:bookmarkEnd w:id="101"/>
      <w:bookmarkEnd w:id="102"/>
      <w:bookmarkEnd w:id="103"/>
      <w:bookmarkEnd w:id="104"/>
      <w:bookmarkEnd w:id="105"/>
      <w:bookmarkEnd w:id="106"/>
      <w:bookmarkEnd w:id="107"/>
      <w:bookmarkEnd w:id="108"/>
      <w:r>
        <w:rPr>
          <w:rFonts w:hint="eastAsia" w:ascii="仿宋" w:hAnsi="仿宋" w:eastAsia="仿宋" w:cs="仿宋"/>
          <w:color w:val="000000"/>
          <w:sz w:val="24"/>
          <w:szCs w:val="24"/>
        </w:rPr>
        <w:t>递交</w:t>
      </w:r>
      <w:bookmarkEnd w:id="109"/>
      <w:bookmarkEnd w:id="110"/>
      <w:bookmarkEnd w:id="111"/>
      <w:bookmarkEnd w:id="112"/>
      <w:bookmarkEnd w:id="113"/>
    </w:p>
    <w:p w14:paraId="00B7037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14:paraId="2283F98D">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14:paraId="76CCB813">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14:paraId="032FC531">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14:paraId="3E04C356">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（2）纸质响应文件逾期递交或者未送达指定地点或者未按照谈判文件要求封装的；</w:t>
      </w:r>
    </w:p>
    <w:p w14:paraId="7D11EB0F">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）未按谈判公告或者响应公告书要求获得本项目谈判文件的。</w:t>
      </w:r>
    </w:p>
    <w:p w14:paraId="40680A37">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14:paraId="4936C7A8">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谈判文件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，应当在响应文件递交截止时间前按照谈判文件的规定进行递交。</w:t>
      </w:r>
    </w:p>
    <w:p w14:paraId="182FE6F0">
      <w:pPr>
        <w:pStyle w:val="14"/>
        <w:spacing w:line="360" w:lineRule="auto"/>
      </w:pPr>
      <w:bookmarkStart w:id="114" w:name="_Toc152042334"/>
      <w:bookmarkStart w:id="115" w:name="_Toc334766948"/>
      <w:bookmarkStart w:id="116" w:name="_Toc247085716"/>
      <w:bookmarkStart w:id="117" w:name="_Toc326223561"/>
      <w:bookmarkStart w:id="118" w:name="_Toc144974526"/>
      <w:bookmarkStart w:id="119" w:name="_Toc246996202"/>
      <w:bookmarkStart w:id="120" w:name="_Toc332188194"/>
      <w:bookmarkStart w:id="121" w:name="_Toc179632576"/>
      <w:bookmarkStart w:id="122" w:name="_Toc246996945"/>
      <w:bookmarkStart w:id="123" w:name="_Toc152045558"/>
      <w:r>
        <w:rPr>
          <w:rFonts w:ascii="仿宋" w:hAnsi="仿宋" w:eastAsia="仿宋" w:cs="仿宋"/>
          <w:color w:val="000000"/>
        </w:rPr>
        <w:t>15.2</w:t>
      </w:r>
      <w:bookmarkEnd w:id="114"/>
      <w:bookmarkEnd w:id="115"/>
      <w:bookmarkEnd w:id="116"/>
      <w:bookmarkEnd w:id="117"/>
      <w:bookmarkEnd w:id="118"/>
      <w:bookmarkEnd w:id="119"/>
      <w:bookmarkEnd w:id="120"/>
      <w:bookmarkEnd w:id="121"/>
      <w:bookmarkEnd w:id="122"/>
      <w:bookmarkEnd w:id="123"/>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响应文件递交截止时间后，供应商在响应有效期内撤销其响应文件，谈判保证金不予退还。</w:t>
      </w:r>
    </w:p>
    <w:p w14:paraId="22B8B741">
      <w:pPr>
        <w:pStyle w:val="4"/>
        <w:spacing w:before="0" w:after="0" w:line="360" w:lineRule="auto"/>
        <w:ind w:firstLine="482"/>
        <w:rPr>
          <w:rFonts w:ascii="仿宋" w:hAnsi="仿宋" w:eastAsia="仿宋" w:cs="仿宋"/>
          <w:color w:val="000000"/>
          <w:sz w:val="24"/>
          <w:szCs w:val="24"/>
        </w:rPr>
      </w:pPr>
      <w:bookmarkStart w:id="124" w:name="_Toc13051"/>
      <w:bookmarkStart w:id="125" w:name="_Toc2055"/>
      <w:bookmarkStart w:id="126" w:name="_Toc444891341"/>
      <w:bookmarkStart w:id="127" w:name="_Toc20741"/>
      <w:bookmarkStart w:id="128" w:name="_Toc287600123"/>
      <w:bookmarkStart w:id="129" w:name="_Toc30466"/>
      <w:bookmarkStart w:id="130" w:name="_Toc2636"/>
      <w:bookmarkStart w:id="131" w:name="_Toc186737804"/>
      <w:bookmarkStart w:id="132" w:name="_Toc1880"/>
      <w:bookmarkStart w:id="133" w:name="_Toc517281821"/>
      <w:bookmarkStart w:id="134" w:name="_Toc11361"/>
      <w:bookmarkStart w:id="135" w:name="_Toc2481"/>
      <w:bookmarkStart w:id="136" w:name="_Toc12797"/>
      <w:r>
        <w:rPr>
          <w:rFonts w:hint="eastAsia" w:ascii="仿宋" w:hAnsi="仿宋" w:eastAsia="仿宋" w:cs="仿宋"/>
          <w:color w:val="000000"/>
          <w:sz w:val="24"/>
          <w:szCs w:val="24"/>
        </w:rPr>
        <w:t>（五）竞争性谈判和评审</w:t>
      </w:r>
      <w:bookmarkEnd w:id="124"/>
      <w:bookmarkEnd w:id="125"/>
      <w:bookmarkEnd w:id="126"/>
      <w:bookmarkEnd w:id="127"/>
      <w:bookmarkEnd w:id="128"/>
      <w:bookmarkEnd w:id="129"/>
      <w:bookmarkEnd w:id="130"/>
      <w:bookmarkEnd w:id="131"/>
      <w:bookmarkEnd w:id="132"/>
      <w:bookmarkEnd w:id="133"/>
      <w:bookmarkEnd w:id="134"/>
      <w:bookmarkEnd w:id="135"/>
      <w:bookmarkEnd w:id="136"/>
    </w:p>
    <w:p w14:paraId="363FB233">
      <w:pPr>
        <w:pStyle w:val="5"/>
        <w:spacing w:before="0" w:after="0" w:line="360" w:lineRule="auto"/>
        <w:rPr>
          <w:rFonts w:ascii="仿宋" w:hAnsi="仿宋" w:eastAsia="仿宋" w:cs="仿宋"/>
          <w:color w:val="000000"/>
          <w:sz w:val="24"/>
          <w:szCs w:val="24"/>
        </w:rPr>
      </w:pPr>
      <w:bookmarkStart w:id="137" w:name="_Toc234223229"/>
      <w:bookmarkStart w:id="138"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137"/>
      <w:r>
        <w:rPr>
          <w:rFonts w:hint="eastAsia" w:ascii="仿宋" w:hAnsi="仿宋" w:eastAsia="仿宋" w:cs="仿宋"/>
          <w:color w:val="000000"/>
          <w:sz w:val="24"/>
          <w:szCs w:val="24"/>
        </w:rPr>
        <w:t>谈判小组</w:t>
      </w:r>
    </w:p>
    <w:p w14:paraId="6DDD3EC9">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采购人依照企业采购管理制度的相关规定组建谈判小组，具体人数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，谈判小组成员名单在成交结果确定前保密。</w:t>
      </w:r>
    </w:p>
    <w:p w14:paraId="0991099C">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谈判小组成员应当按照客观、公正、审慎的原则，根据谈判文件规定的评审程序、评审方法和评审标准进行独立评审。</w:t>
      </w:r>
    </w:p>
    <w:p w14:paraId="4DE95237">
      <w:pPr>
        <w:pStyle w:val="5"/>
        <w:spacing w:before="0" w:after="0" w:line="360" w:lineRule="auto"/>
        <w:rPr>
          <w:rFonts w:ascii="仿宋" w:hAnsi="仿宋" w:eastAsia="仿宋" w:cs="仿宋"/>
          <w:color w:val="000000"/>
          <w:sz w:val="24"/>
          <w:szCs w:val="24"/>
        </w:rPr>
      </w:pPr>
      <w:bookmarkStart w:id="139"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14:paraId="2D7E7F35">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谈判小组按照第三章评审办法中初步评审的内容及要求，对响应文件进行初步评审。未通过初步评审的供应商，其谈判响应将被否决，不进入详细评审等后续环节。</w:t>
      </w:r>
    </w:p>
    <w:p w14:paraId="67F6DCF2">
      <w:pPr>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2554681A">
      <w:pPr>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谈判小组对供应商递交的澄清、说明或补正有疑问的，可以要求供应商进一步澄清、说明或者补正，直至满足谈判小组的要求。拒不按要求进行澄清、说明或者补正的供应商</w:t>
      </w:r>
      <w:r>
        <w:rPr>
          <w:rFonts w:hint="eastAsia" w:ascii="仿宋" w:hAnsi="仿宋" w:eastAsia="仿宋" w:cs="仿宋"/>
          <w:b/>
          <w:bCs/>
        </w:rPr>
        <w:t>，谈判小组有权对其响应做否决处理。</w:t>
      </w:r>
    </w:p>
    <w:p w14:paraId="13509639">
      <w:pPr>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谈判小组必要时可以要求供应商提交有关证明和证件的原件，以便核验。拒不按要求提供原件的供应商，</w:t>
      </w:r>
      <w:r>
        <w:rPr>
          <w:rFonts w:hint="eastAsia" w:ascii="仿宋" w:hAnsi="仿宋" w:eastAsia="仿宋" w:cs="仿宋"/>
          <w:b/>
          <w:bCs/>
        </w:rPr>
        <w:t>谈判小组有权对其响应做否决处理。</w:t>
      </w:r>
    </w:p>
    <w:p w14:paraId="3AC68F71">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谈判程序</w:t>
      </w:r>
    </w:p>
    <w:p w14:paraId="07F5EFD3">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.1谈判小组所有成员应当集中与通过初步评审的单一供应商分别进行谈判，并给予所有参加谈判的供应商平等的谈判机会。供应商谈判顺序、谈判形式以及其他要求等</w:t>
      </w:r>
      <w:r>
        <w:rPr>
          <w:rFonts w:hint="eastAsia" w:ascii="仿宋" w:hAnsi="仿宋" w:eastAsia="仿宋" w:cs="仿宋"/>
          <w:color w:val="000000"/>
          <w:u w:val="single"/>
        </w:rPr>
        <w:t>详见本须知前附表。</w:t>
      </w:r>
    </w:p>
    <w:p w14:paraId="395097AF">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谈判小组与供应商就谈判文件中的价格、商务内容、技术内容或有待供应商进一步明确的内容等进行一对一谈判，并要求实质性响应的供应商提交最终报价。具体谈判内容详见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14:paraId="47EFC638">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14:paraId="04A08CA9">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谈判小组可视情况要求供应商进行多轮谈判及报价。谈判中，任何一方不得向第三方透露与谈判有关的任何信息。</w:t>
      </w:r>
      <w:bookmarkEnd w:id="139"/>
    </w:p>
    <w:p w14:paraId="2C6A62E2">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.4各轮报价有算术错误的，谈判小组按照以下原则对报价进行修正，修正的价格经供应商书面确认后具有约束力。供应商不接受或不确认修正后价格的，谈判小组</w:t>
      </w:r>
      <w:r>
        <w:rPr>
          <w:rFonts w:hint="eastAsia" w:ascii="仿宋" w:hAnsi="仿宋" w:eastAsia="仿宋" w:cs="仿宋"/>
          <w:b/>
          <w:bCs/>
          <w:color w:val="000000"/>
        </w:rPr>
        <w:t>应当否决其响应</w:t>
      </w:r>
      <w:r>
        <w:rPr>
          <w:rFonts w:hint="eastAsia" w:ascii="仿宋" w:hAnsi="仿宋" w:eastAsia="仿宋" w:cs="仿宋"/>
          <w:color w:val="000000"/>
        </w:rPr>
        <w:t>。</w:t>
      </w:r>
    </w:p>
    <w:p w14:paraId="74F4F6DC">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14:paraId="42C7DB93">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bookmarkEnd w:id="138"/>
    </w:p>
    <w:p w14:paraId="5F91DE6D">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14:paraId="37D9A228">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.1谈判文件能够详细列明采购标的的技术、服务要求的，谈判结束后，谈判小组将要求所有继续参加谈判的供应商在规定时间内提交最后报价。</w:t>
      </w:r>
    </w:p>
    <w:p w14:paraId="00B2CB52">
      <w:pPr>
        <w:spacing w:line="360" w:lineRule="auto"/>
        <w:rPr>
          <w:rFonts w:ascii="仿宋" w:hAnsi="仿宋" w:eastAsia="仿宋" w:cs="仿宋"/>
          <w:color w:val="000000"/>
        </w:rPr>
      </w:pPr>
      <w:r>
        <w:rPr>
          <w:rFonts w:ascii="仿宋" w:hAnsi="仿宋" w:eastAsia="仿宋" w:cs="仿宋"/>
          <w:color w:val="000000"/>
        </w:rPr>
        <w:t>19.2</w:t>
      </w:r>
      <w:r>
        <w:rPr>
          <w:rFonts w:hint="eastAsia" w:ascii="仿宋" w:hAnsi="仿宋" w:eastAsia="仿宋" w:cs="仿宋"/>
          <w:color w:val="000000"/>
        </w:rPr>
        <w:t>谈判文件不能详细列明采购标的的技术、服务要求，须经谈判由供应商提供最终设计方案或解决方案的，谈判结束后，谈判小组按照少数服从多数的原则投票推荐3家以上供应商的设计方案或者解决方案，并要求其在规定时间内提交最后报价。</w:t>
      </w:r>
    </w:p>
    <w:p w14:paraId="2869EFDC">
      <w:pPr>
        <w:spacing w:line="360" w:lineRule="auto"/>
        <w:rPr>
          <w:rFonts w:ascii="仿宋" w:hAnsi="仿宋" w:eastAsia="仿宋" w:cs="仿宋"/>
          <w:color w:val="000000"/>
        </w:rPr>
      </w:pPr>
      <w:r>
        <w:rPr>
          <w:rFonts w:ascii="仿宋" w:hAnsi="仿宋" w:eastAsia="仿宋" w:cs="仿宋"/>
          <w:color w:val="000000"/>
        </w:rPr>
        <w:t>19.3</w:t>
      </w:r>
      <w:r>
        <w:rPr>
          <w:rFonts w:hint="eastAsia" w:ascii="仿宋" w:hAnsi="仿宋" w:eastAsia="仿宋" w:cs="仿宋"/>
          <w:color w:val="000000"/>
        </w:rPr>
        <w:t>最后报价是供应商响应文件的有效组成部分。</w:t>
      </w:r>
    </w:p>
    <w:p w14:paraId="51FF2BCB">
      <w:pPr>
        <w:spacing w:line="360" w:lineRule="auto"/>
        <w:rPr>
          <w:rFonts w:ascii="仿宋" w:hAnsi="仿宋" w:eastAsia="仿宋" w:cs="仿宋"/>
          <w:color w:val="000000"/>
        </w:rPr>
      </w:pPr>
      <w:r>
        <w:rPr>
          <w:rFonts w:ascii="仿宋" w:hAnsi="仿宋" w:eastAsia="仿宋" w:cs="仿宋"/>
          <w:color w:val="000000"/>
        </w:rPr>
        <w:t>19.4</w:t>
      </w:r>
      <w:r>
        <w:rPr>
          <w:rFonts w:hint="eastAsia" w:ascii="仿宋" w:hAnsi="仿宋" w:eastAsia="仿宋" w:cs="仿宋"/>
          <w:color w:val="000000"/>
        </w:rPr>
        <w:t>发生以下情形之一的，原则上做终止采购处理：</w:t>
      </w:r>
    </w:p>
    <w:p w14:paraId="3360EE26">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14:paraId="59FFCDFB">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14:paraId="3D0D9772">
      <w:pPr>
        <w:spacing w:line="360" w:lineRule="auto"/>
        <w:rPr>
          <w:rFonts w:ascii="仿宋" w:hAnsi="仿宋" w:eastAsia="仿宋" w:cs="仿宋"/>
          <w:color w:val="000000"/>
        </w:rPr>
      </w:pPr>
      <w:r>
        <w:rPr>
          <w:rFonts w:hint="eastAsia" w:ascii="宋体" w:hAnsi="宋体"/>
        </w:rPr>
        <w:t>（</w:t>
      </w:r>
      <w:r>
        <w:rPr>
          <w:rFonts w:ascii="宋体" w:hAnsi="宋体"/>
        </w:rPr>
        <w:t>3</w:t>
      </w:r>
      <w:r>
        <w:rPr>
          <w:rFonts w:hint="eastAsia" w:ascii="宋体" w:hAnsi="宋体"/>
        </w:rPr>
        <w:t>）</w:t>
      </w:r>
      <w:r>
        <w:rPr>
          <w:rFonts w:hint="eastAsia" w:ascii="仿宋" w:hAnsi="仿宋" w:eastAsia="仿宋" w:cs="宋体"/>
          <w:color w:val="000000"/>
        </w:rPr>
        <w:t>成交人为N家（1＜N≤3）的项目，有效供应商少于2N家（不含本数）；成交人为N家（N＞3）的项目，有效供应商少于1.5N家（不含本数）。</w:t>
      </w:r>
    </w:p>
    <w:p w14:paraId="62AEC9F6">
      <w:pPr>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5</w:t>
      </w:r>
      <w:r>
        <w:rPr>
          <w:rFonts w:hint="eastAsia" w:ascii="仿宋" w:hAnsi="仿宋" w:eastAsia="仿宋" w:cs="仿宋"/>
          <w:color w:val="000000"/>
        </w:rPr>
        <w:t>谈判小组应当从质量和服务均能满足采购文件实质性响应要求的供应商中，按照最后报价由低到高的顺序提出成交候选人，具体情况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成交候选人的经营、财务状况发生较大变化或者存在违法行为，采购人认为可能影响其履约能力的，应当在发出成交通知书前由原谈判小组按照谈判文件规定的标准和方法审查确认。</w:t>
      </w:r>
    </w:p>
    <w:p w14:paraId="5DF649CA">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14:paraId="1ABA9924">
      <w:pPr>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14:paraId="3F9B1549">
      <w:pPr>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未在响应文件中提及和承诺，但又未明确书面提出异议的事项，按本谈判谈判邀请函的有关要求执行。</w:t>
      </w:r>
    </w:p>
    <w:p w14:paraId="23D3621E">
      <w:pPr>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14:paraId="4172B6FE">
      <w:pPr>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14:paraId="3AE12B02">
      <w:pPr>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谈判文件及附件之著作权受中国法律保护，所有文件仅限于供应商参加本次采购谈判使用，任何用于其他目的之复制或引用均应事先获得采购方书面许可。</w:t>
      </w:r>
    </w:p>
    <w:p w14:paraId="6AA460D1">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14:paraId="34EA4008">
      <w:pPr>
        <w:pStyle w:val="14"/>
        <w:spacing w:after="0" w:line="360" w:lineRule="auto"/>
        <w:ind w:right="-57" w:firstLine="480"/>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7B1D57DA">
      <w:pPr>
        <w:pStyle w:val="14"/>
        <w:spacing w:after="0" w:line="360" w:lineRule="auto"/>
        <w:ind w:right="-57" w:firstLine="424"/>
        <w:rPr>
          <w:rFonts w:ascii="仿宋_GB2312" w:hAnsi="宋体" w:eastAsia="仿宋_GB2312"/>
        </w:rPr>
      </w:pPr>
      <w:bookmarkStart w:id="140" w:name="_Toc287600124"/>
      <w:bookmarkStart w:id="141" w:name="_Toc16781"/>
      <w:bookmarkStart w:id="142" w:name="_Toc444891342"/>
      <w:bookmarkStart w:id="143" w:name="_Toc19451"/>
      <w:bookmarkStart w:id="144" w:name="_Toc234223231"/>
      <w:bookmarkStart w:id="145" w:name="_Toc9911"/>
      <w:bookmarkStart w:id="146" w:name="_Toc13936"/>
      <w:bookmarkStart w:id="147" w:name="_Toc28031"/>
      <w:bookmarkStart w:id="148" w:name="_Toc517281822"/>
      <w:bookmarkStart w:id="149" w:name="_Toc2322"/>
      <w:bookmarkStart w:id="150" w:name="_Toc186737805"/>
      <w:r>
        <w:rPr>
          <w:rFonts w:hint="eastAsia" w:ascii="仿宋_GB2312" w:hAnsi="宋体" w:eastAsia="仿宋_GB2312"/>
        </w:rPr>
        <w:t>（1）成交候选供应商存在违法、违纪行为的；</w:t>
      </w:r>
    </w:p>
    <w:p w14:paraId="0CEB00C0">
      <w:pPr>
        <w:pStyle w:val="14"/>
        <w:spacing w:after="0" w:line="360" w:lineRule="auto"/>
        <w:ind w:right="-57" w:firstLine="424"/>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14:paraId="4F9500B5">
      <w:pPr>
        <w:pStyle w:val="14"/>
        <w:spacing w:after="0" w:line="360" w:lineRule="auto"/>
        <w:ind w:right="-57" w:firstLine="424"/>
        <w:rPr>
          <w:rFonts w:ascii="仿宋_GB2312" w:hAnsi="宋体" w:eastAsia="仿宋_GB2312"/>
        </w:rPr>
      </w:pPr>
      <w:r>
        <w:rPr>
          <w:rFonts w:hint="eastAsia" w:ascii="仿宋_GB2312" w:hAnsi="宋体" w:eastAsia="仿宋_GB2312"/>
        </w:rPr>
        <w:t>（3）成交候选供应商书面自愿放弃成交，且无其他非法目的的；</w:t>
      </w:r>
    </w:p>
    <w:p w14:paraId="700D3703">
      <w:pPr>
        <w:pStyle w:val="14"/>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14:paraId="02F2716C">
      <w:pPr>
        <w:pStyle w:val="14"/>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14:paraId="6F5AE047">
      <w:pPr>
        <w:pStyle w:val="14"/>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14:paraId="499899F8">
      <w:pPr>
        <w:pStyle w:val="14"/>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14:paraId="19BDD65B">
      <w:pPr>
        <w:pStyle w:val="14"/>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14:paraId="043B7CAF">
      <w:pPr>
        <w:pStyle w:val="14"/>
        <w:spacing w:after="0" w:line="360" w:lineRule="auto"/>
        <w:ind w:right="-57" w:firstLine="424"/>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14:paraId="143F164D">
      <w:pPr>
        <w:pStyle w:val="14"/>
        <w:spacing w:after="0" w:line="360" w:lineRule="auto"/>
        <w:ind w:right="-57" w:firstLine="424"/>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14:paraId="3FA24740">
      <w:pPr>
        <w:pStyle w:val="14"/>
        <w:spacing w:after="0" w:line="360" w:lineRule="auto"/>
        <w:ind w:right="-57" w:firstLine="424"/>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14:paraId="0B84A2CA">
      <w:pPr>
        <w:pStyle w:val="4"/>
        <w:spacing w:before="0" w:after="0" w:line="360" w:lineRule="auto"/>
        <w:ind w:firstLine="482"/>
        <w:rPr>
          <w:rFonts w:ascii="仿宋" w:hAnsi="仿宋" w:eastAsia="仿宋" w:cs="仿宋"/>
          <w:color w:val="000000"/>
          <w:sz w:val="24"/>
          <w:szCs w:val="24"/>
        </w:rPr>
      </w:pPr>
      <w:bookmarkStart w:id="151" w:name="_Toc28657"/>
      <w:bookmarkStart w:id="152" w:name="_Toc27450"/>
      <w:bookmarkStart w:id="153" w:name="_Toc11710"/>
      <w:r>
        <w:rPr>
          <w:rFonts w:hint="eastAsia" w:ascii="仿宋" w:hAnsi="仿宋" w:eastAsia="仿宋" w:cs="仿宋"/>
          <w:color w:val="000000"/>
          <w:sz w:val="24"/>
          <w:szCs w:val="24"/>
        </w:rPr>
        <w:t>（六）授予合同</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1FD0BFD3">
      <w:pPr>
        <w:pStyle w:val="5"/>
        <w:spacing w:before="0" w:after="0" w:line="360" w:lineRule="auto"/>
        <w:rPr>
          <w:rFonts w:ascii="仿宋" w:hAnsi="仿宋" w:eastAsia="仿宋" w:cs="仿宋"/>
          <w:color w:val="000000"/>
          <w:sz w:val="24"/>
          <w:szCs w:val="24"/>
        </w:rPr>
      </w:pPr>
      <w:bookmarkStart w:id="154"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54"/>
      <w:r>
        <w:rPr>
          <w:rFonts w:hint="eastAsia" w:ascii="仿宋" w:hAnsi="仿宋" w:eastAsia="仿宋" w:cs="仿宋"/>
          <w:color w:val="000000"/>
          <w:sz w:val="24"/>
          <w:szCs w:val="24"/>
        </w:rPr>
        <w:t>成交人</w:t>
      </w:r>
    </w:p>
    <w:p w14:paraId="636E8579">
      <w:pPr>
        <w:spacing w:line="360" w:lineRule="auto"/>
        <w:rPr>
          <w:rFonts w:ascii="仿宋" w:hAnsi="仿宋" w:eastAsia="仿宋" w:cs="仿宋"/>
          <w:color w:val="000000"/>
        </w:rPr>
      </w:pPr>
      <w:r>
        <w:rPr>
          <w:rFonts w:ascii="仿宋" w:hAnsi="仿宋" w:eastAsia="仿宋" w:cs="仿宋"/>
          <w:color w:val="000000"/>
        </w:rPr>
        <w:t>22.1</w:t>
      </w:r>
      <w:r>
        <w:rPr>
          <w:rFonts w:hint="eastAsia" w:ascii="仿宋" w:hAnsi="仿宋" w:eastAsia="仿宋" w:cs="仿宋"/>
          <w:color w:val="000000"/>
        </w:rPr>
        <w:t>采购人依据谈判小组推荐的成交候选人名单确定成交人，成交人数量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7F882DF4">
      <w:pPr>
        <w:spacing w:line="360" w:lineRule="auto"/>
        <w:rPr>
          <w:rFonts w:ascii="仿宋" w:hAnsi="仿宋" w:eastAsia="仿宋" w:cs="宋体"/>
          <w:color w:val="000000"/>
        </w:rPr>
      </w:pPr>
      <w:r>
        <w:rPr>
          <w:rFonts w:ascii="仿宋" w:hAnsi="仿宋" w:eastAsia="仿宋" w:cs="宋体"/>
          <w:color w:val="000000"/>
        </w:rPr>
        <w:t>22.</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14:paraId="144F5C8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14:paraId="319C44C2">
      <w:pPr>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采购人与成交人按照谈判文件和成交人的响应文件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谈判</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14:paraId="3F38A756">
      <w:pPr>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14:paraId="27ACB2FF">
      <w:pPr>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谈判文件要求成交人提交履约保证金的，成交人应当按照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14:paraId="764BA2BA">
      <w:pPr>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14:paraId="0DE817D3">
      <w:pPr>
        <w:pStyle w:val="2"/>
        <w:spacing w:before="0" w:after="0"/>
        <w:jc w:val="left"/>
        <w:rPr>
          <w:rFonts w:ascii="仿宋" w:hAnsi="仿宋" w:eastAsia="仿宋" w:cs="仿宋"/>
          <w:sz w:val="28"/>
          <w:szCs w:val="28"/>
        </w:rPr>
      </w:pPr>
      <w:bookmarkStart w:id="155" w:name="_Toc10670"/>
      <w:bookmarkStart w:id="156" w:name="_Toc24808"/>
      <w:bookmarkStart w:id="157" w:name="_Toc5897"/>
      <w:bookmarkStart w:id="158" w:name="_Toc186737806"/>
      <w:bookmarkStart w:id="159" w:name="_Toc2078"/>
      <w:bookmarkStart w:id="160" w:name="_Toc8109"/>
      <w:r>
        <w:rPr>
          <w:rFonts w:hint="eastAsia" w:ascii="仿宋" w:hAnsi="仿宋" w:eastAsia="仿宋" w:cs="仿宋"/>
          <w:sz w:val="28"/>
          <w:szCs w:val="28"/>
        </w:rPr>
        <w:t>第三章 评审办法</w:t>
      </w:r>
      <w:bookmarkEnd w:id="155"/>
      <w:bookmarkEnd w:id="156"/>
      <w:bookmarkEnd w:id="157"/>
      <w:bookmarkEnd w:id="158"/>
      <w:bookmarkEnd w:id="159"/>
    </w:p>
    <w:p w14:paraId="66DB7A14">
      <w:pPr>
        <w:pStyle w:val="3"/>
        <w:jc w:val="left"/>
        <w:rPr>
          <w:rFonts w:ascii="仿宋" w:hAnsi="仿宋" w:eastAsia="仿宋" w:cs="仿宋"/>
          <w:color w:val="000000"/>
          <w:sz w:val="24"/>
          <w:szCs w:val="24"/>
        </w:rPr>
      </w:pPr>
      <w:bookmarkStart w:id="161" w:name="_Toc444891344"/>
      <w:bookmarkStart w:id="162" w:name="_Toc26987"/>
      <w:bookmarkStart w:id="163" w:name="_Toc7201"/>
      <w:bookmarkStart w:id="164" w:name="_Toc517281825"/>
      <w:bookmarkStart w:id="165" w:name="_Toc28092"/>
      <w:bookmarkStart w:id="166" w:name="_Toc32322"/>
      <w:bookmarkStart w:id="167" w:name="_Toc186737807"/>
      <w:bookmarkStart w:id="168" w:name="_Toc226969358"/>
      <w:bookmarkStart w:id="169" w:name="_Toc227057964"/>
      <w:r>
        <w:rPr>
          <w:rFonts w:hint="eastAsia" w:ascii="仿宋" w:hAnsi="仿宋" w:eastAsia="仿宋" w:cs="仿宋"/>
          <w:color w:val="000000"/>
          <w:sz w:val="24"/>
          <w:szCs w:val="24"/>
        </w:rPr>
        <w:t>一、评审程序</w:t>
      </w:r>
      <w:bookmarkEnd w:id="161"/>
      <w:bookmarkEnd w:id="162"/>
      <w:bookmarkEnd w:id="163"/>
      <w:bookmarkEnd w:id="164"/>
      <w:bookmarkEnd w:id="165"/>
      <w:bookmarkEnd w:id="166"/>
      <w:bookmarkEnd w:id="167"/>
    </w:p>
    <w:p w14:paraId="006EDE1E">
      <w:pPr>
        <w:spacing w:line="360" w:lineRule="auto"/>
        <w:ind w:firstLine="480"/>
        <w:rPr>
          <w:rFonts w:ascii="仿宋" w:hAnsi="仿宋" w:eastAsia="仿宋" w:cs="仿宋"/>
          <w:color w:val="000000"/>
        </w:rPr>
      </w:pPr>
      <w:r>
        <w:rPr>
          <w:rFonts w:hint="eastAsia" w:ascii="仿宋" w:hAnsi="仿宋" w:eastAsia="仿宋" w:cs="仿宋"/>
          <w:color w:val="000000"/>
        </w:rPr>
        <w:t>谈判小组对响应文件中的相关内容进行评审。评审按照以下程序进行：</w:t>
      </w:r>
    </w:p>
    <w:p w14:paraId="11A89DED">
      <w:pPr>
        <w:spacing w:line="360" w:lineRule="auto"/>
        <w:ind w:firstLine="420"/>
        <w:rPr>
          <w:rFonts w:ascii="仿宋" w:hAnsi="仿宋" w:eastAsia="仿宋" w:cs="仿宋"/>
          <w:color w:val="000000"/>
        </w:rPr>
      </w:pPr>
      <w:r>
        <w:rPr>
          <w:rFonts w:hint="eastAsia" w:ascii="仿宋" w:hAnsi="仿宋" w:eastAsia="仿宋" w:cs="仿宋"/>
          <w:color w:val="000000"/>
        </w:rPr>
        <w:t>1.熟悉谈判文件；</w:t>
      </w:r>
    </w:p>
    <w:p w14:paraId="01DF655F">
      <w:pPr>
        <w:spacing w:line="360" w:lineRule="auto"/>
        <w:ind w:firstLine="420"/>
        <w:rPr>
          <w:rFonts w:ascii="仿宋" w:hAnsi="仿宋" w:eastAsia="仿宋" w:cs="仿宋"/>
          <w:color w:val="000000"/>
        </w:rPr>
      </w:pPr>
      <w:r>
        <w:rPr>
          <w:rFonts w:hint="eastAsia" w:ascii="仿宋" w:hAnsi="仿宋" w:eastAsia="仿宋" w:cs="仿宋"/>
          <w:color w:val="000000"/>
        </w:rPr>
        <w:t>2.对响应文件进行初步评审，检查响应文件是否满足谈判文件的初审要求；初步评审中不符合评审标准的，将做否决谈判响应处理；</w:t>
      </w:r>
    </w:p>
    <w:p w14:paraId="6292AC39">
      <w:pPr>
        <w:spacing w:line="360" w:lineRule="auto"/>
        <w:ind w:firstLine="420"/>
        <w:rPr>
          <w:rFonts w:ascii="仿宋" w:hAnsi="仿宋" w:eastAsia="仿宋" w:cs="仿宋"/>
          <w:color w:val="000000"/>
        </w:rPr>
      </w:pPr>
      <w:r>
        <w:rPr>
          <w:rFonts w:hint="eastAsia" w:ascii="仿宋" w:hAnsi="仿宋" w:eastAsia="仿宋" w:cs="仿宋"/>
          <w:color w:val="000000"/>
        </w:rPr>
        <w:t>3.供应商有以下情形之一的，谈判小组应当否决其谈判响应：</w:t>
      </w:r>
    </w:p>
    <w:p w14:paraId="36870FA3">
      <w:pPr>
        <w:spacing w:line="360" w:lineRule="auto"/>
        <w:ind w:firstLine="420"/>
        <w:rPr>
          <w:rFonts w:ascii="仿宋" w:hAnsi="仿宋" w:eastAsia="仿宋" w:cs="仿宋"/>
        </w:rPr>
      </w:pPr>
      <w:r>
        <w:rPr>
          <w:rFonts w:hint="eastAsia" w:ascii="仿宋" w:hAnsi="仿宋" w:eastAsia="仿宋" w:cs="仿宋"/>
        </w:rPr>
        <w:t>（1）按照谈判公告要求已经递交电子响应文件，但未按要求递交纸质响应文件；</w:t>
      </w:r>
    </w:p>
    <w:p w14:paraId="24C2F282">
      <w:pPr>
        <w:spacing w:line="360" w:lineRule="auto"/>
        <w:ind w:firstLine="420"/>
        <w:rPr>
          <w:rFonts w:ascii="仿宋" w:hAnsi="仿宋" w:eastAsia="仿宋" w:cs="仿宋"/>
        </w:rPr>
      </w:pPr>
      <w:r>
        <w:rPr>
          <w:rFonts w:hint="eastAsia" w:ascii="仿宋" w:hAnsi="仿宋" w:eastAsia="仿宋" w:cs="仿宋"/>
        </w:rPr>
        <w:t>（2）响应文件未经供应商盖章和单位负责人签字；</w:t>
      </w:r>
    </w:p>
    <w:p w14:paraId="5731E1A7">
      <w:pPr>
        <w:spacing w:line="360" w:lineRule="auto"/>
        <w:ind w:firstLine="420"/>
        <w:rPr>
          <w:rFonts w:ascii="仿宋" w:hAnsi="仿宋" w:eastAsia="仿宋" w:cs="仿宋"/>
        </w:rPr>
      </w:pPr>
      <w:r>
        <w:rPr>
          <w:rFonts w:hint="eastAsia" w:ascii="仿宋" w:hAnsi="仿宋" w:eastAsia="仿宋" w:cs="仿宋"/>
        </w:rPr>
        <w:t>（3）允许联合体响应的，联合体没有递交共同响应协议；</w:t>
      </w:r>
    </w:p>
    <w:p w14:paraId="3EE15541">
      <w:pPr>
        <w:spacing w:line="360" w:lineRule="auto"/>
        <w:ind w:firstLine="420"/>
        <w:rPr>
          <w:rFonts w:ascii="仿宋" w:hAnsi="仿宋" w:eastAsia="仿宋" w:cs="仿宋"/>
        </w:rPr>
      </w:pPr>
      <w:r>
        <w:rPr>
          <w:rFonts w:hint="eastAsia" w:ascii="仿宋" w:hAnsi="仿宋" w:eastAsia="仿宋" w:cs="仿宋"/>
        </w:rPr>
        <w:t>（4）不符合国家或者谈判文件规定的资格条件；</w:t>
      </w:r>
    </w:p>
    <w:p w14:paraId="2AC1679A">
      <w:pPr>
        <w:spacing w:line="360" w:lineRule="auto"/>
        <w:ind w:firstLine="420"/>
        <w:rPr>
          <w:rFonts w:ascii="仿宋" w:hAnsi="仿宋" w:eastAsia="仿宋" w:cs="仿宋"/>
        </w:rPr>
      </w:pPr>
      <w:r>
        <w:rPr>
          <w:rFonts w:hint="eastAsia" w:ascii="仿宋" w:hAnsi="仿宋" w:eastAsia="仿宋" w:cs="仿宋"/>
        </w:rPr>
        <w:t>（5）同一供应商提交两个以上不同的响应文件或者响应报价，但谈判文件要求提交备选文件的除外；</w:t>
      </w:r>
    </w:p>
    <w:p w14:paraId="5A7DF137">
      <w:pPr>
        <w:spacing w:line="360" w:lineRule="auto"/>
        <w:ind w:firstLine="420"/>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最终报价低于成本或者高于谈判文件设定的最高投标限价；</w:t>
      </w:r>
    </w:p>
    <w:p w14:paraId="221B1760">
      <w:pP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（7）响应文件未对谈判文件的实质性要求和条件作出响应； </w:t>
      </w:r>
    </w:p>
    <w:p w14:paraId="186BC500">
      <w:pPr>
        <w:spacing w:line="360" w:lineRule="auto"/>
        <w:ind w:firstLine="420"/>
        <w:rPr>
          <w:rFonts w:ascii="仿宋" w:hAnsi="仿宋" w:eastAsia="仿宋" w:cs="宋体"/>
          <w:color w:val="000000"/>
        </w:rPr>
      </w:pPr>
      <w:r>
        <w:rPr>
          <w:rFonts w:hint="eastAsia" w:ascii="仿宋" w:hAnsi="仿宋" w:eastAsia="仿宋" w:cs="宋体"/>
          <w:color w:val="000000"/>
        </w:rPr>
        <w:t>（8）供应商有串通投标、弄虚作假、行贿等违法行为；</w:t>
      </w:r>
    </w:p>
    <w:p w14:paraId="259B136D">
      <w:pPr>
        <w:spacing w:line="360" w:lineRule="auto"/>
        <w:ind w:firstLine="420"/>
        <w:rPr>
          <w:rFonts w:ascii="仿宋" w:hAnsi="仿宋" w:eastAsia="仿宋" w:cs="宋体"/>
          <w:color w:val="000000"/>
        </w:rPr>
      </w:pPr>
      <w:r>
        <w:rPr>
          <w:rFonts w:hint="eastAsia" w:ascii="仿宋" w:hAnsi="仿宋" w:eastAsia="仿宋" w:cs="宋体"/>
          <w:color w:val="000000"/>
        </w:rPr>
        <w:t>（9）不接受或不确认因算术性错误进行的价格修正；</w:t>
      </w:r>
    </w:p>
    <w:p w14:paraId="542E0D97">
      <w:pPr>
        <w:spacing w:line="360" w:lineRule="auto"/>
        <w:ind w:firstLine="420"/>
        <w:rPr>
          <w:rFonts w:ascii="仿宋" w:hAnsi="仿宋" w:eastAsia="仿宋" w:cs="宋体"/>
          <w:color w:val="000000"/>
        </w:rPr>
      </w:pPr>
      <w:r>
        <w:rPr>
          <w:rFonts w:hint="eastAsia" w:ascii="仿宋" w:hAnsi="仿宋" w:eastAsia="仿宋" w:cs="宋体"/>
          <w:color w:val="000000"/>
        </w:rPr>
        <w:t>（10）响应文件附有采购人不能接受的条件；</w:t>
      </w:r>
    </w:p>
    <w:p w14:paraId="41EF6B68">
      <w:pPr>
        <w:spacing w:line="360" w:lineRule="auto"/>
        <w:ind w:firstLine="420"/>
        <w:rPr>
          <w:rFonts w:ascii="仿宋" w:hAnsi="仿宋" w:eastAsia="仿宋" w:cs="宋体"/>
          <w:color w:val="000000"/>
        </w:rPr>
      </w:pPr>
      <w:r>
        <w:rPr>
          <w:rFonts w:hint="eastAsia" w:ascii="仿宋" w:hAnsi="仿宋" w:eastAsia="仿宋" w:cs="宋体"/>
          <w:color w:val="000000"/>
        </w:rPr>
        <w:t>（11）不符合谈判文件中规定的其他实质性要求。</w:t>
      </w:r>
    </w:p>
    <w:p w14:paraId="3C27B259">
      <w:pPr>
        <w:spacing w:line="360" w:lineRule="auto"/>
        <w:ind w:firstLine="420"/>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内容允许在谈判过程中按谈判小组规定的时间内补充，若未在规定时间内补充则将导致响应无效。</w:t>
      </w:r>
    </w:p>
    <w:p w14:paraId="40FAA565">
      <w:pPr>
        <w:spacing w:line="360" w:lineRule="auto"/>
        <w:ind w:firstLine="420"/>
        <w:rPr>
          <w:rFonts w:ascii="仿宋" w:hAnsi="仿宋" w:eastAsia="仿宋" w:cs="仿宋"/>
        </w:rPr>
      </w:pPr>
      <w:r>
        <w:rPr>
          <w:rFonts w:hint="eastAsia" w:ascii="仿宋" w:hAnsi="仿宋" w:eastAsia="仿宋" w:cs="仿宋"/>
        </w:rPr>
        <w:t>5.通过初步评审的供应商分别进行谈判；</w:t>
      </w:r>
    </w:p>
    <w:p w14:paraId="3F4CCA96">
      <w:pPr>
        <w:spacing w:line="360" w:lineRule="auto"/>
        <w:ind w:firstLine="420"/>
        <w:rPr>
          <w:rFonts w:ascii="仿宋" w:hAnsi="仿宋" w:eastAsia="仿宋" w:cs="仿宋"/>
        </w:rPr>
      </w:pPr>
      <w:r>
        <w:rPr>
          <w:rFonts w:hint="eastAsia" w:ascii="仿宋" w:hAnsi="仿宋" w:eastAsia="仿宋" w:cs="仿宋"/>
        </w:rPr>
        <w:t>6.通过初步评审的供应商进行最终报价；</w:t>
      </w:r>
    </w:p>
    <w:p w14:paraId="0719936F">
      <w:pPr>
        <w:spacing w:line="360" w:lineRule="auto"/>
        <w:ind w:firstLine="420"/>
        <w:rPr>
          <w:rFonts w:ascii="仿宋" w:hAnsi="仿宋" w:eastAsia="仿宋" w:cs="宋体"/>
          <w:color w:val="000000"/>
        </w:rPr>
      </w:pPr>
      <w:bookmarkStart w:id="170" w:name="_Toc517281826"/>
      <w:bookmarkStart w:id="171" w:name="_Toc444891345"/>
      <w:r>
        <w:rPr>
          <w:rFonts w:hint="eastAsia" w:ascii="仿宋" w:hAnsi="仿宋" w:eastAsia="仿宋" w:cs="仿宋"/>
          <w:color w:val="000000"/>
        </w:rPr>
        <w:t>7、从质量和服务均能满足采购文件实质性响应要求的供应商中，按照最后报价由低到高的顺序提出成交候选人，提交评审结果，</w:t>
      </w:r>
      <w:r>
        <w:rPr>
          <w:rFonts w:hint="eastAsia" w:ascii="仿宋" w:hAnsi="仿宋" w:eastAsia="仿宋" w:cs="仿宋"/>
        </w:rPr>
        <w:t>评审结果应</w:t>
      </w:r>
      <w:r>
        <w:rPr>
          <w:rFonts w:hint="eastAsia" w:ascii="仿宋" w:hAnsi="仿宋" w:eastAsia="仿宋" w:cs="仿宋"/>
          <w:color w:val="000000"/>
        </w:rPr>
        <w:t>包含评审情况说明、排名次序、推荐成交候选人名单及其他说明事项。</w:t>
      </w:r>
    </w:p>
    <w:p w14:paraId="40EFBFA5">
      <w:pPr>
        <w:pStyle w:val="3"/>
        <w:jc w:val="left"/>
        <w:rPr>
          <w:rFonts w:ascii="仿宋" w:hAnsi="仿宋" w:eastAsia="仿宋" w:cs="仿宋"/>
          <w:color w:val="000000"/>
          <w:sz w:val="24"/>
          <w:szCs w:val="24"/>
        </w:rPr>
      </w:pPr>
      <w:r>
        <w:rPr>
          <w:rFonts w:hint="eastAsia" w:ascii="仿宋" w:hAnsi="仿宋" w:eastAsia="仿宋" w:cs="仿宋"/>
          <w:color w:val="000000"/>
          <w:sz w:val="24"/>
          <w:szCs w:val="24"/>
        </w:rPr>
        <w:br w:type="page" w:clear="all"/>
      </w:r>
      <w:bookmarkStart w:id="172" w:name="_Toc186737808"/>
      <w:bookmarkStart w:id="173" w:name="_Toc27293"/>
      <w:bookmarkStart w:id="174" w:name="_Toc8304"/>
      <w:bookmarkStart w:id="175" w:name="_Toc13561"/>
      <w:bookmarkStart w:id="176" w:name="_Toc32019"/>
      <w:r>
        <w:rPr>
          <w:rFonts w:hint="eastAsia" w:ascii="仿宋" w:hAnsi="仿宋" w:eastAsia="仿宋" w:cs="仿宋"/>
          <w:color w:val="000000"/>
          <w:sz w:val="24"/>
          <w:szCs w:val="24"/>
        </w:rPr>
        <w:t>二、初步评审</w:t>
      </w:r>
      <w:bookmarkEnd w:id="168"/>
      <w:bookmarkEnd w:id="169"/>
      <w:bookmarkEnd w:id="170"/>
      <w:bookmarkEnd w:id="171"/>
      <w:bookmarkEnd w:id="172"/>
      <w:bookmarkEnd w:id="173"/>
      <w:bookmarkEnd w:id="174"/>
      <w:bookmarkEnd w:id="175"/>
      <w:bookmarkEnd w:id="176"/>
    </w:p>
    <w:tbl>
      <w:tblPr>
        <w:tblStyle w:val="34"/>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45"/>
        <w:gridCol w:w="1246"/>
        <w:gridCol w:w="2204"/>
        <w:gridCol w:w="5659"/>
      </w:tblGrid>
      <w:tr w14:paraId="31BD4F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78" w:type="pct"/>
            <w:noWrap w:val="0"/>
            <w:vAlign w:val="center"/>
          </w:tcPr>
          <w:p w14:paraId="3A93BE66">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632" w:type="pct"/>
            <w:noWrap w:val="0"/>
          </w:tcPr>
          <w:p w14:paraId="21334000">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118" w:type="pct"/>
            <w:noWrap w:val="0"/>
            <w:vAlign w:val="center"/>
          </w:tcPr>
          <w:p w14:paraId="0AE046F4">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2870" w:type="pct"/>
            <w:noWrap w:val="0"/>
            <w:vAlign w:val="center"/>
          </w:tcPr>
          <w:p w14:paraId="6E02259B">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14:paraId="4BF60C2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34" w:hRule="atLeast"/>
          <w:jc w:val="center"/>
        </w:trPr>
        <w:tc>
          <w:tcPr>
            <w:tcW w:w="378" w:type="pct"/>
            <w:vMerge w:val="restart"/>
            <w:noWrap w:val="0"/>
            <w:vAlign w:val="center"/>
          </w:tcPr>
          <w:p w14:paraId="6F96DB3A">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632" w:type="pct"/>
            <w:vMerge w:val="restart"/>
            <w:noWrap w:val="0"/>
            <w:vAlign w:val="center"/>
          </w:tcPr>
          <w:p w14:paraId="24B47FE1">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118" w:type="pct"/>
            <w:noWrap w:val="0"/>
            <w:vAlign w:val="center"/>
          </w:tcPr>
          <w:p w14:paraId="2F73883F">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2870" w:type="pct"/>
            <w:noWrap w:val="0"/>
            <w:vAlign w:val="center"/>
          </w:tcPr>
          <w:p w14:paraId="779A0F4A">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14:paraId="77275B2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378" w:type="pct"/>
            <w:vMerge w:val="continue"/>
            <w:noWrap w:val="0"/>
            <w:vAlign w:val="center"/>
          </w:tcPr>
          <w:p w14:paraId="2B202D80">
            <w:pPr>
              <w:spacing w:line="360" w:lineRule="auto"/>
              <w:jc w:val="center"/>
              <w:rPr>
                <w:rFonts w:ascii="仿宋" w:hAnsi="仿宋" w:eastAsia="仿宋" w:cs="仿宋"/>
                <w:color w:val="000000"/>
                <w:szCs w:val="21"/>
              </w:rPr>
            </w:pPr>
          </w:p>
        </w:tc>
        <w:tc>
          <w:tcPr>
            <w:tcW w:w="632" w:type="pct"/>
            <w:vMerge w:val="continue"/>
            <w:noWrap w:val="0"/>
          </w:tcPr>
          <w:p w14:paraId="216EF209">
            <w:pPr>
              <w:spacing w:before="24" w:after="24" w:line="360" w:lineRule="auto"/>
              <w:jc w:val="center"/>
              <w:rPr>
                <w:rFonts w:ascii="仿宋" w:hAnsi="仿宋" w:eastAsia="仿宋" w:cs="仿宋"/>
                <w:color w:val="000000"/>
                <w:szCs w:val="21"/>
              </w:rPr>
            </w:pPr>
          </w:p>
        </w:tc>
        <w:tc>
          <w:tcPr>
            <w:tcW w:w="1118" w:type="pct"/>
            <w:noWrap w:val="0"/>
            <w:vAlign w:val="center"/>
          </w:tcPr>
          <w:p w14:paraId="447C0AED">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2870" w:type="pct"/>
            <w:noWrap w:val="0"/>
            <w:vAlign w:val="center"/>
          </w:tcPr>
          <w:p w14:paraId="4CB42242">
            <w:pPr>
              <w:pStyle w:val="234"/>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14:paraId="46BE010E">
            <w:pPr>
              <w:pStyle w:val="233"/>
              <w:tabs>
                <w:tab w:val="left" w:pos="630"/>
              </w:tabs>
              <w:spacing w:before="62" w:after="62"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14:paraId="3327170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41" w:hRule="atLeast"/>
          <w:jc w:val="center"/>
        </w:trPr>
        <w:tc>
          <w:tcPr>
            <w:tcW w:w="378" w:type="pct"/>
            <w:vMerge w:val="continue"/>
            <w:noWrap w:val="0"/>
            <w:vAlign w:val="center"/>
          </w:tcPr>
          <w:p w14:paraId="5EB2A2A7">
            <w:pPr>
              <w:spacing w:line="360" w:lineRule="auto"/>
              <w:jc w:val="center"/>
              <w:rPr>
                <w:rFonts w:ascii="仿宋" w:hAnsi="仿宋" w:eastAsia="仿宋" w:cs="仿宋"/>
                <w:color w:val="000000"/>
                <w:szCs w:val="21"/>
              </w:rPr>
            </w:pPr>
          </w:p>
        </w:tc>
        <w:tc>
          <w:tcPr>
            <w:tcW w:w="632" w:type="pct"/>
            <w:vMerge w:val="continue"/>
            <w:noWrap w:val="0"/>
          </w:tcPr>
          <w:p w14:paraId="2B2E69DE">
            <w:pPr>
              <w:spacing w:before="24" w:after="24" w:line="360" w:lineRule="auto"/>
              <w:jc w:val="center"/>
              <w:rPr>
                <w:rFonts w:ascii="仿宋" w:hAnsi="仿宋" w:eastAsia="仿宋" w:cs="仿宋"/>
                <w:color w:val="000000"/>
                <w:szCs w:val="21"/>
              </w:rPr>
            </w:pPr>
          </w:p>
        </w:tc>
        <w:tc>
          <w:tcPr>
            <w:tcW w:w="1118" w:type="pct"/>
            <w:noWrap w:val="0"/>
            <w:vAlign w:val="center"/>
          </w:tcPr>
          <w:p w14:paraId="64A2E8BF">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2870" w:type="pct"/>
            <w:noWrap w:val="0"/>
            <w:vAlign w:val="center"/>
          </w:tcPr>
          <w:p w14:paraId="37622542">
            <w:pPr>
              <w:pStyle w:val="234"/>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14:paraId="46617073">
            <w:pPr>
              <w:pStyle w:val="234"/>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14:paraId="076837A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378" w:type="pct"/>
            <w:vMerge w:val="continue"/>
            <w:noWrap w:val="0"/>
            <w:vAlign w:val="center"/>
          </w:tcPr>
          <w:p w14:paraId="298F78D2">
            <w:pPr>
              <w:spacing w:line="360" w:lineRule="auto"/>
              <w:jc w:val="center"/>
              <w:rPr>
                <w:rFonts w:ascii="仿宋" w:hAnsi="仿宋" w:eastAsia="仿宋" w:cs="仿宋"/>
                <w:color w:val="000000"/>
                <w:szCs w:val="21"/>
              </w:rPr>
            </w:pPr>
          </w:p>
        </w:tc>
        <w:tc>
          <w:tcPr>
            <w:tcW w:w="632" w:type="pct"/>
            <w:vMerge w:val="continue"/>
            <w:noWrap w:val="0"/>
          </w:tcPr>
          <w:p w14:paraId="41399DFD">
            <w:pPr>
              <w:spacing w:before="24" w:after="24" w:line="360" w:lineRule="auto"/>
              <w:jc w:val="center"/>
              <w:rPr>
                <w:rFonts w:ascii="仿宋" w:hAnsi="仿宋" w:eastAsia="仿宋" w:cs="仿宋"/>
                <w:color w:val="000000"/>
                <w:szCs w:val="21"/>
              </w:rPr>
            </w:pPr>
          </w:p>
        </w:tc>
        <w:tc>
          <w:tcPr>
            <w:tcW w:w="1118" w:type="pct"/>
            <w:noWrap w:val="0"/>
            <w:vAlign w:val="center"/>
          </w:tcPr>
          <w:p w14:paraId="2462D405">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2870" w:type="pct"/>
            <w:noWrap w:val="0"/>
            <w:vAlign w:val="center"/>
          </w:tcPr>
          <w:p w14:paraId="0BB5F150">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14:paraId="5FF38C7C">
            <w:pPr>
              <w:pStyle w:val="222"/>
              <w:spacing w:before="62" w:after="62"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14:paraId="4AB1BF9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378" w:type="pct"/>
            <w:vMerge w:val="restart"/>
            <w:noWrap w:val="0"/>
            <w:vAlign w:val="center"/>
          </w:tcPr>
          <w:p w14:paraId="0C530D40">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632" w:type="pct"/>
            <w:vMerge w:val="restart"/>
            <w:noWrap w:val="0"/>
            <w:vAlign w:val="center"/>
          </w:tcPr>
          <w:p w14:paraId="4202934A">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118" w:type="pct"/>
            <w:noWrap w:val="0"/>
            <w:vAlign w:val="center"/>
          </w:tcPr>
          <w:p w14:paraId="785A75C5">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营业执照</w:t>
            </w:r>
          </w:p>
        </w:tc>
        <w:tc>
          <w:tcPr>
            <w:tcW w:w="2870" w:type="pct"/>
            <w:noWrap w:val="0"/>
            <w:vAlign w:val="center"/>
          </w:tcPr>
          <w:p w14:paraId="39310B36">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636AAD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78" w:type="pct"/>
            <w:vMerge w:val="continue"/>
            <w:noWrap w:val="0"/>
            <w:vAlign w:val="center"/>
          </w:tcPr>
          <w:p w14:paraId="4023BFF2">
            <w:pPr>
              <w:spacing w:line="360" w:lineRule="auto"/>
              <w:jc w:val="center"/>
              <w:rPr>
                <w:rFonts w:ascii="仿宋" w:hAnsi="仿宋" w:eastAsia="仿宋" w:cs="仿宋"/>
                <w:color w:val="000000"/>
                <w:szCs w:val="21"/>
              </w:rPr>
            </w:pPr>
          </w:p>
        </w:tc>
        <w:tc>
          <w:tcPr>
            <w:tcW w:w="632" w:type="pct"/>
            <w:vMerge w:val="continue"/>
            <w:noWrap w:val="0"/>
            <w:vAlign w:val="center"/>
          </w:tcPr>
          <w:p w14:paraId="0740D5B0">
            <w:pPr>
              <w:spacing w:before="24" w:after="24" w:line="360" w:lineRule="auto"/>
              <w:jc w:val="center"/>
              <w:rPr>
                <w:rFonts w:ascii="仿宋" w:hAnsi="仿宋" w:eastAsia="仿宋" w:cs="仿宋"/>
                <w:color w:val="000000"/>
                <w:szCs w:val="21"/>
              </w:rPr>
            </w:pPr>
          </w:p>
        </w:tc>
        <w:tc>
          <w:tcPr>
            <w:tcW w:w="1118" w:type="pct"/>
            <w:noWrap w:val="0"/>
            <w:vAlign w:val="center"/>
          </w:tcPr>
          <w:p w14:paraId="4BDF5EE6">
            <w:pPr>
              <w:spacing w:before="24" w:after="24"/>
              <w:jc w:val="center"/>
              <w:rPr>
                <w:rFonts w:ascii="仿宋" w:hAnsi="仿宋" w:eastAsia="仿宋" w:cs="仿宋"/>
                <w:color w:val="000000"/>
                <w:szCs w:val="21"/>
              </w:rPr>
            </w:pPr>
            <w:r>
              <w:rPr>
                <w:rFonts w:hint="eastAsia" w:ascii="仿宋" w:hAnsi="仿宋" w:eastAsia="仿宋" w:cs="仿宋"/>
                <w:color w:val="000000"/>
                <w:szCs w:val="21"/>
              </w:rPr>
              <w:t>财务</w:t>
            </w:r>
            <w:r>
              <w:rPr>
                <w:rFonts w:hint="eastAsia" w:ascii="仿宋" w:hAnsi="仿宋" w:eastAsia="仿宋" w:cs="仿宋"/>
                <w:color w:val="000000"/>
                <w:szCs w:val="21"/>
                <w:lang w:eastAsia="zh-CN"/>
              </w:rPr>
              <w:t>报表</w:t>
            </w:r>
            <w:r>
              <w:rPr>
                <w:rFonts w:hint="eastAsia" w:ascii="仿宋" w:hAnsi="仿宋" w:eastAsia="仿宋" w:cs="仿宋"/>
                <w:color w:val="000000"/>
                <w:szCs w:val="21"/>
              </w:rPr>
              <w:t>或银行资信证明</w:t>
            </w:r>
          </w:p>
        </w:tc>
        <w:tc>
          <w:tcPr>
            <w:tcW w:w="2870" w:type="pct"/>
            <w:noWrap w:val="0"/>
            <w:vAlign w:val="center"/>
          </w:tcPr>
          <w:p w14:paraId="76F95698">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696AF6A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39" w:hRule="atLeast"/>
          <w:jc w:val="center"/>
        </w:trPr>
        <w:tc>
          <w:tcPr>
            <w:tcW w:w="378" w:type="pct"/>
            <w:vMerge w:val="continue"/>
            <w:noWrap w:val="0"/>
            <w:vAlign w:val="center"/>
          </w:tcPr>
          <w:p w14:paraId="77A504AB">
            <w:pPr>
              <w:spacing w:line="360" w:lineRule="auto"/>
              <w:jc w:val="center"/>
              <w:rPr>
                <w:rFonts w:ascii="仿宋" w:hAnsi="仿宋" w:eastAsia="仿宋" w:cs="仿宋"/>
                <w:color w:val="000000"/>
                <w:szCs w:val="21"/>
              </w:rPr>
            </w:pPr>
          </w:p>
        </w:tc>
        <w:tc>
          <w:tcPr>
            <w:tcW w:w="632" w:type="pct"/>
            <w:vMerge w:val="continue"/>
            <w:noWrap w:val="0"/>
            <w:vAlign w:val="center"/>
          </w:tcPr>
          <w:p w14:paraId="3E5E1BD0">
            <w:pPr>
              <w:spacing w:before="24" w:after="24" w:line="360" w:lineRule="auto"/>
              <w:jc w:val="center"/>
              <w:rPr>
                <w:rFonts w:ascii="仿宋" w:hAnsi="仿宋" w:eastAsia="仿宋" w:cs="仿宋"/>
                <w:color w:val="000000"/>
                <w:szCs w:val="21"/>
              </w:rPr>
            </w:pPr>
          </w:p>
        </w:tc>
        <w:tc>
          <w:tcPr>
            <w:tcW w:w="1118" w:type="pct"/>
            <w:noWrap w:val="0"/>
            <w:vAlign w:val="center"/>
          </w:tcPr>
          <w:p w14:paraId="34294611">
            <w:pPr>
              <w:spacing w:before="24" w:after="24"/>
              <w:jc w:val="center"/>
              <w:rPr>
                <w:rFonts w:ascii="仿宋" w:hAnsi="仿宋" w:eastAsia="仿宋" w:cs="仿宋"/>
                <w:color w:val="000000"/>
                <w:szCs w:val="21"/>
              </w:rPr>
            </w:pPr>
            <w:r>
              <w:rPr>
                <w:rFonts w:hint="eastAsia" w:ascii="仿宋" w:hAnsi="仿宋" w:eastAsia="仿宋" w:cs="Monaco"/>
                <w:color w:val="000000"/>
                <w:szCs w:val="21"/>
              </w:rPr>
              <w:t>同类项目实施经验</w:t>
            </w:r>
          </w:p>
        </w:tc>
        <w:tc>
          <w:tcPr>
            <w:tcW w:w="2870" w:type="pct"/>
            <w:noWrap w:val="0"/>
            <w:vAlign w:val="center"/>
          </w:tcPr>
          <w:p w14:paraId="216DCEA0">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754A68C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378" w:type="pct"/>
            <w:vMerge w:val="continue"/>
            <w:noWrap w:val="0"/>
            <w:vAlign w:val="center"/>
          </w:tcPr>
          <w:p w14:paraId="5065AFD4">
            <w:pPr>
              <w:spacing w:line="360" w:lineRule="auto"/>
              <w:jc w:val="center"/>
              <w:rPr>
                <w:rFonts w:ascii="仿宋" w:hAnsi="仿宋" w:eastAsia="仿宋" w:cs="仿宋"/>
                <w:color w:val="000000"/>
                <w:szCs w:val="21"/>
              </w:rPr>
            </w:pPr>
          </w:p>
        </w:tc>
        <w:tc>
          <w:tcPr>
            <w:tcW w:w="632" w:type="pct"/>
            <w:vMerge w:val="continue"/>
            <w:noWrap w:val="0"/>
          </w:tcPr>
          <w:p w14:paraId="5EE19FFA">
            <w:pPr>
              <w:spacing w:before="24" w:after="24" w:line="360" w:lineRule="auto"/>
              <w:jc w:val="center"/>
              <w:rPr>
                <w:rFonts w:ascii="仿宋" w:hAnsi="仿宋" w:eastAsia="仿宋" w:cs="仿宋"/>
                <w:color w:val="000000"/>
                <w:szCs w:val="21"/>
              </w:rPr>
            </w:pPr>
          </w:p>
        </w:tc>
        <w:tc>
          <w:tcPr>
            <w:tcW w:w="1118" w:type="pct"/>
            <w:noWrap w:val="0"/>
            <w:vAlign w:val="center"/>
          </w:tcPr>
          <w:p w14:paraId="0A1D8EDA">
            <w:pPr>
              <w:spacing w:before="24" w:after="24"/>
              <w:jc w:val="center"/>
              <w:rPr>
                <w:rFonts w:ascii="仿宋" w:hAnsi="仿宋" w:eastAsia="仿宋" w:cs="仿宋"/>
                <w:color w:val="000000"/>
                <w:szCs w:val="21"/>
              </w:rPr>
            </w:pPr>
            <w:r>
              <w:rPr>
                <w:rFonts w:hint="eastAsia" w:ascii="仿宋" w:hAnsi="仿宋" w:eastAsia="仿宋" w:cs="Cambria Math"/>
                <w:color w:val="000000"/>
                <w:szCs w:val="21"/>
              </w:rPr>
              <w:t>税收和社保证明材料</w:t>
            </w:r>
          </w:p>
        </w:tc>
        <w:tc>
          <w:tcPr>
            <w:tcW w:w="2870" w:type="pct"/>
            <w:noWrap w:val="0"/>
            <w:vAlign w:val="center"/>
          </w:tcPr>
          <w:p w14:paraId="3B1E183F">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7163AB0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378" w:type="pct"/>
            <w:vMerge w:val="continue"/>
            <w:noWrap w:val="0"/>
            <w:vAlign w:val="center"/>
          </w:tcPr>
          <w:p w14:paraId="5B01D8D4">
            <w:pPr>
              <w:spacing w:line="360" w:lineRule="auto"/>
              <w:jc w:val="center"/>
              <w:rPr>
                <w:rFonts w:ascii="仿宋" w:hAnsi="仿宋" w:eastAsia="仿宋" w:cs="仿宋"/>
                <w:color w:val="000000"/>
                <w:szCs w:val="21"/>
              </w:rPr>
            </w:pPr>
          </w:p>
        </w:tc>
        <w:tc>
          <w:tcPr>
            <w:tcW w:w="632" w:type="pct"/>
            <w:vMerge w:val="continue"/>
            <w:noWrap w:val="0"/>
          </w:tcPr>
          <w:p w14:paraId="455C3447">
            <w:pPr>
              <w:spacing w:before="24" w:after="24" w:line="360" w:lineRule="auto"/>
              <w:jc w:val="center"/>
              <w:rPr>
                <w:rFonts w:ascii="仿宋" w:hAnsi="仿宋" w:eastAsia="仿宋" w:cs="仿宋"/>
                <w:color w:val="000000"/>
                <w:szCs w:val="21"/>
              </w:rPr>
            </w:pPr>
          </w:p>
        </w:tc>
        <w:tc>
          <w:tcPr>
            <w:tcW w:w="1118" w:type="pct"/>
            <w:noWrap w:val="0"/>
            <w:vAlign w:val="center"/>
          </w:tcPr>
          <w:p w14:paraId="730EECE3">
            <w:pPr>
              <w:spacing w:before="24" w:after="24"/>
              <w:jc w:val="center"/>
              <w:rPr>
                <w:rFonts w:hint="eastAsia" w:ascii="仿宋" w:hAnsi="仿宋" w:eastAsia="仿宋" w:cs="Monaco"/>
                <w:color w:val="000000"/>
                <w:szCs w:val="21"/>
              </w:rPr>
            </w:pPr>
            <w:r>
              <w:rPr>
                <w:rFonts w:hint="eastAsia" w:ascii="仿宋" w:hAnsi="仿宋" w:eastAsia="仿宋" w:cs="Monaco"/>
                <w:color w:val="000000"/>
                <w:szCs w:val="21"/>
              </w:rPr>
              <w:t>无违法违规记录</w:t>
            </w:r>
          </w:p>
        </w:tc>
        <w:tc>
          <w:tcPr>
            <w:tcW w:w="2870" w:type="pct"/>
            <w:noWrap w:val="0"/>
            <w:vAlign w:val="center"/>
          </w:tcPr>
          <w:p w14:paraId="67FE30A3">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5907EC3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378" w:type="pct"/>
            <w:vMerge w:val="continue"/>
            <w:noWrap w:val="0"/>
            <w:vAlign w:val="center"/>
          </w:tcPr>
          <w:p w14:paraId="428642EC">
            <w:pPr>
              <w:spacing w:line="360" w:lineRule="auto"/>
              <w:jc w:val="center"/>
              <w:rPr>
                <w:rFonts w:ascii="仿宋" w:hAnsi="仿宋" w:eastAsia="仿宋" w:cs="仿宋"/>
                <w:color w:val="000000"/>
                <w:szCs w:val="21"/>
              </w:rPr>
            </w:pPr>
          </w:p>
        </w:tc>
        <w:tc>
          <w:tcPr>
            <w:tcW w:w="632" w:type="pct"/>
            <w:vMerge w:val="continue"/>
            <w:noWrap w:val="0"/>
          </w:tcPr>
          <w:p w14:paraId="78E134A6">
            <w:pPr>
              <w:spacing w:before="24" w:after="24" w:line="360" w:lineRule="auto"/>
              <w:jc w:val="center"/>
              <w:rPr>
                <w:rFonts w:ascii="仿宋" w:hAnsi="仿宋" w:eastAsia="仿宋" w:cs="仿宋"/>
                <w:color w:val="000000"/>
                <w:szCs w:val="21"/>
              </w:rPr>
            </w:pPr>
          </w:p>
        </w:tc>
        <w:tc>
          <w:tcPr>
            <w:tcW w:w="1118" w:type="pct"/>
            <w:noWrap w:val="0"/>
            <w:vAlign w:val="center"/>
          </w:tcPr>
          <w:p w14:paraId="6C07B42C">
            <w:pPr>
              <w:spacing w:before="24" w:after="24"/>
              <w:jc w:val="center"/>
              <w:rPr>
                <w:rFonts w:hint="eastAsia" w:ascii="仿宋" w:hAnsi="仿宋" w:eastAsia="仿宋" w:cs="Monaco"/>
                <w:color w:val="000000"/>
                <w:szCs w:val="21"/>
              </w:rPr>
            </w:pPr>
            <w:r>
              <w:rPr>
                <w:rFonts w:hint="eastAsia" w:ascii="仿宋" w:hAnsi="仿宋" w:eastAsia="仿宋" w:cs="Monaco"/>
                <w:color w:val="000000"/>
                <w:szCs w:val="21"/>
              </w:rPr>
              <w:t>未被列入黑名单</w:t>
            </w:r>
          </w:p>
        </w:tc>
        <w:tc>
          <w:tcPr>
            <w:tcW w:w="2870" w:type="pct"/>
            <w:noWrap w:val="0"/>
            <w:vAlign w:val="center"/>
          </w:tcPr>
          <w:p w14:paraId="6EFA6EF7">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3C13D6D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378" w:type="pct"/>
            <w:vMerge w:val="continue"/>
            <w:noWrap w:val="0"/>
            <w:vAlign w:val="center"/>
          </w:tcPr>
          <w:p w14:paraId="309C0066">
            <w:pPr>
              <w:spacing w:line="360" w:lineRule="auto"/>
              <w:jc w:val="center"/>
              <w:rPr>
                <w:rFonts w:ascii="仿宋" w:hAnsi="仿宋" w:eastAsia="仿宋" w:cs="仿宋"/>
                <w:color w:val="000000"/>
                <w:szCs w:val="21"/>
              </w:rPr>
            </w:pPr>
          </w:p>
        </w:tc>
        <w:tc>
          <w:tcPr>
            <w:tcW w:w="632" w:type="pct"/>
            <w:vMerge w:val="continue"/>
            <w:noWrap w:val="0"/>
          </w:tcPr>
          <w:p w14:paraId="45FA949E">
            <w:pPr>
              <w:spacing w:before="24" w:after="24" w:line="360" w:lineRule="auto"/>
              <w:jc w:val="center"/>
              <w:rPr>
                <w:rFonts w:ascii="仿宋" w:hAnsi="仿宋" w:eastAsia="仿宋" w:cs="仿宋"/>
                <w:color w:val="000000"/>
                <w:szCs w:val="21"/>
              </w:rPr>
            </w:pPr>
          </w:p>
        </w:tc>
        <w:tc>
          <w:tcPr>
            <w:tcW w:w="1118" w:type="pct"/>
            <w:noWrap w:val="0"/>
            <w:vAlign w:val="center"/>
          </w:tcPr>
          <w:p w14:paraId="6BD94DF1">
            <w:pPr>
              <w:spacing w:before="24" w:after="24"/>
              <w:jc w:val="center"/>
              <w:rPr>
                <w:rFonts w:hint="eastAsia" w:ascii="仿宋" w:hAnsi="仿宋" w:eastAsia="仿宋" w:cs="Monaco"/>
                <w:color w:val="000000"/>
                <w:szCs w:val="21"/>
              </w:rPr>
            </w:pPr>
            <w:r>
              <w:rPr>
                <w:rFonts w:hint="eastAsia" w:ascii="仿宋" w:hAnsi="仿宋" w:eastAsia="仿宋" w:cs="Monaco"/>
                <w:color w:val="000000"/>
                <w:szCs w:val="21"/>
              </w:rPr>
              <w:t>控股及管理关系</w:t>
            </w:r>
          </w:p>
        </w:tc>
        <w:tc>
          <w:tcPr>
            <w:tcW w:w="2870" w:type="pct"/>
            <w:noWrap w:val="0"/>
            <w:vAlign w:val="center"/>
          </w:tcPr>
          <w:p w14:paraId="5BB40B44">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68DD01A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4" w:hRule="atLeast"/>
          <w:jc w:val="center"/>
        </w:trPr>
        <w:tc>
          <w:tcPr>
            <w:tcW w:w="378" w:type="pct"/>
            <w:vMerge w:val="continue"/>
            <w:noWrap w:val="0"/>
            <w:vAlign w:val="center"/>
          </w:tcPr>
          <w:p w14:paraId="7276D33C">
            <w:pPr>
              <w:spacing w:line="360" w:lineRule="auto"/>
              <w:jc w:val="center"/>
              <w:rPr>
                <w:rFonts w:ascii="仿宋" w:hAnsi="仿宋" w:eastAsia="仿宋" w:cs="仿宋"/>
                <w:color w:val="000000"/>
                <w:szCs w:val="21"/>
              </w:rPr>
            </w:pPr>
          </w:p>
        </w:tc>
        <w:tc>
          <w:tcPr>
            <w:tcW w:w="632" w:type="pct"/>
            <w:vMerge w:val="continue"/>
            <w:noWrap w:val="0"/>
          </w:tcPr>
          <w:p w14:paraId="226DEDBA">
            <w:pPr>
              <w:spacing w:before="24" w:after="24" w:line="360" w:lineRule="auto"/>
              <w:jc w:val="center"/>
              <w:rPr>
                <w:rFonts w:ascii="仿宋" w:hAnsi="仿宋" w:eastAsia="仿宋" w:cs="仿宋"/>
                <w:color w:val="000000"/>
                <w:szCs w:val="21"/>
              </w:rPr>
            </w:pPr>
          </w:p>
        </w:tc>
        <w:tc>
          <w:tcPr>
            <w:tcW w:w="1118" w:type="pct"/>
            <w:noWrap w:val="0"/>
            <w:vAlign w:val="center"/>
          </w:tcPr>
          <w:p w14:paraId="66CF374A">
            <w:pPr>
              <w:spacing w:before="24" w:after="24"/>
              <w:jc w:val="center"/>
              <w:rPr>
                <w:rFonts w:hint="eastAsia" w:ascii="仿宋" w:hAnsi="仿宋" w:eastAsia="仿宋" w:cs="Monaco"/>
                <w:color w:val="000000"/>
                <w:szCs w:val="21"/>
              </w:rPr>
            </w:pPr>
            <w:r>
              <w:rPr>
                <w:rFonts w:hint="eastAsia" w:ascii="仿宋" w:hAnsi="仿宋" w:eastAsia="仿宋" w:cs="Monaco"/>
                <w:color w:val="000000"/>
                <w:szCs w:val="21"/>
              </w:rPr>
              <w:t>非联合体</w:t>
            </w:r>
            <w:r>
              <w:rPr>
                <w:rFonts w:hint="eastAsia" w:ascii="仿宋" w:hAnsi="仿宋" w:eastAsia="仿宋" w:cs="Monaco"/>
                <w:color w:val="000000"/>
                <w:szCs w:val="21"/>
                <w:lang w:val="en-US" w:eastAsia="zh-CN"/>
              </w:rPr>
              <w:t>谈判</w:t>
            </w:r>
            <w:r>
              <w:rPr>
                <w:rFonts w:hint="eastAsia" w:ascii="仿宋" w:hAnsi="仿宋" w:eastAsia="仿宋" w:cs="Monaco"/>
                <w:color w:val="000000"/>
                <w:szCs w:val="21"/>
              </w:rPr>
              <w:t>响应</w:t>
            </w:r>
          </w:p>
        </w:tc>
        <w:tc>
          <w:tcPr>
            <w:tcW w:w="2870" w:type="pct"/>
            <w:noWrap w:val="0"/>
            <w:vAlign w:val="center"/>
          </w:tcPr>
          <w:p w14:paraId="5F09F500">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2B4A3FE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99" w:hRule="atLeast"/>
          <w:jc w:val="center"/>
        </w:trPr>
        <w:tc>
          <w:tcPr>
            <w:tcW w:w="378" w:type="pct"/>
            <w:vMerge w:val="restart"/>
            <w:noWrap w:val="0"/>
            <w:vAlign w:val="center"/>
          </w:tcPr>
          <w:p w14:paraId="3BB28598">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632" w:type="pct"/>
            <w:vMerge w:val="restart"/>
            <w:noWrap w:val="0"/>
            <w:vAlign w:val="center"/>
          </w:tcPr>
          <w:p w14:paraId="6A29843F">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118" w:type="pct"/>
            <w:noWrap w:val="0"/>
            <w:vAlign w:val="center"/>
          </w:tcPr>
          <w:p w14:paraId="6DD8FF0E">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2870" w:type="pct"/>
            <w:noWrap w:val="0"/>
            <w:vAlign w:val="center"/>
          </w:tcPr>
          <w:p w14:paraId="0E1D9D7D">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14:paraId="56855F2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378" w:type="pct"/>
            <w:vMerge w:val="continue"/>
            <w:noWrap w:val="0"/>
            <w:vAlign w:val="center"/>
          </w:tcPr>
          <w:p w14:paraId="459CF657">
            <w:pPr>
              <w:spacing w:line="360" w:lineRule="auto"/>
              <w:jc w:val="center"/>
              <w:rPr>
                <w:rFonts w:ascii="仿宋" w:hAnsi="仿宋" w:eastAsia="仿宋" w:cs="仿宋"/>
                <w:color w:val="000000"/>
                <w:szCs w:val="21"/>
              </w:rPr>
            </w:pPr>
          </w:p>
        </w:tc>
        <w:tc>
          <w:tcPr>
            <w:tcW w:w="632" w:type="pct"/>
            <w:vMerge w:val="continue"/>
            <w:noWrap w:val="0"/>
            <w:vAlign w:val="center"/>
          </w:tcPr>
          <w:p w14:paraId="09C42169">
            <w:pPr>
              <w:spacing w:before="24" w:after="24" w:line="360" w:lineRule="auto"/>
              <w:jc w:val="center"/>
              <w:rPr>
                <w:rFonts w:ascii="仿宋" w:hAnsi="仿宋" w:eastAsia="仿宋" w:cs="仿宋"/>
                <w:color w:val="000000"/>
                <w:szCs w:val="21"/>
              </w:rPr>
            </w:pPr>
          </w:p>
        </w:tc>
        <w:tc>
          <w:tcPr>
            <w:tcW w:w="1118" w:type="pct"/>
            <w:noWrap w:val="0"/>
            <w:vAlign w:val="center"/>
          </w:tcPr>
          <w:p w14:paraId="0B4C2FD3">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2870" w:type="pct"/>
            <w:noWrap w:val="0"/>
            <w:vAlign w:val="center"/>
          </w:tcPr>
          <w:p w14:paraId="7D831CA4">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1D8AF08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378" w:type="pct"/>
            <w:vMerge w:val="continue"/>
            <w:noWrap w:val="0"/>
            <w:vAlign w:val="center"/>
          </w:tcPr>
          <w:p w14:paraId="064AD702">
            <w:pPr>
              <w:spacing w:line="360" w:lineRule="auto"/>
              <w:jc w:val="center"/>
              <w:rPr>
                <w:rFonts w:ascii="仿宋" w:hAnsi="仿宋" w:eastAsia="仿宋" w:cs="仿宋"/>
                <w:color w:val="000000"/>
                <w:szCs w:val="21"/>
              </w:rPr>
            </w:pPr>
          </w:p>
        </w:tc>
        <w:tc>
          <w:tcPr>
            <w:tcW w:w="632" w:type="pct"/>
            <w:vMerge w:val="continue"/>
            <w:noWrap w:val="0"/>
            <w:vAlign w:val="center"/>
          </w:tcPr>
          <w:p w14:paraId="290C4C79">
            <w:pPr>
              <w:spacing w:before="24" w:after="24" w:line="360" w:lineRule="auto"/>
              <w:jc w:val="center"/>
              <w:rPr>
                <w:rFonts w:ascii="仿宋" w:hAnsi="仿宋" w:eastAsia="仿宋" w:cs="仿宋"/>
                <w:color w:val="000000"/>
                <w:szCs w:val="21"/>
              </w:rPr>
            </w:pPr>
          </w:p>
        </w:tc>
        <w:tc>
          <w:tcPr>
            <w:tcW w:w="1118" w:type="pct"/>
            <w:noWrap w:val="0"/>
            <w:vAlign w:val="center"/>
          </w:tcPr>
          <w:p w14:paraId="6131A15A">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2870" w:type="pct"/>
            <w:noWrap w:val="0"/>
            <w:vAlign w:val="center"/>
          </w:tcPr>
          <w:p w14:paraId="58759918">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1E9CFA8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78" w:type="pct"/>
            <w:vMerge w:val="continue"/>
            <w:noWrap w:val="0"/>
            <w:vAlign w:val="center"/>
          </w:tcPr>
          <w:p w14:paraId="25C70BE4">
            <w:pPr>
              <w:spacing w:line="360" w:lineRule="auto"/>
              <w:jc w:val="center"/>
              <w:rPr>
                <w:rFonts w:ascii="仿宋" w:hAnsi="仿宋" w:eastAsia="仿宋" w:cs="仿宋"/>
                <w:color w:val="000000"/>
                <w:szCs w:val="21"/>
              </w:rPr>
            </w:pPr>
          </w:p>
        </w:tc>
        <w:tc>
          <w:tcPr>
            <w:tcW w:w="632" w:type="pct"/>
            <w:vMerge w:val="continue"/>
            <w:noWrap w:val="0"/>
            <w:vAlign w:val="center"/>
          </w:tcPr>
          <w:p w14:paraId="2B8459D0">
            <w:pPr>
              <w:spacing w:before="24" w:after="24" w:line="360" w:lineRule="auto"/>
              <w:jc w:val="center"/>
              <w:rPr>
                <w:rFonts w:ascii="仿宋" w:hAnsi="仿宋" w:eastAsia="仿宋" w:cs="仿宋"/>
                <w:color w:val="000000"/>
                <w:szCs w:val="21"/>
              </w:rPr>
            </w:pPr>
          </w:p>
        </w:tc>
        <w:tc>
          <w:tcPr>
            <w:tcW w:w="1118" w:type="pct"/>
            <w:noWrap w:val="0"/>
            <w:vAlign w:val="center"/>
          </w:tcPr>
          <w:p w14:paraId="13778C38">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2870" w:type="pct"/>
            <w:noWrap w:val="0"/>
            <w:vAlign w:val="center"/>
          </w:tcPr>
          <w:p w14:paraId="2FFFBB7D">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14:paraId="382EDA02">
      <w:pPr>
        <w:pStyle w:val="14"/>
      </w:pPr>
    </w:p>
    <w:p w14:paraId="35FB40C5">
      <w:pPr>
        <w:pStyle w:val="14"/>
      </w:pPr>
    </w:p>
    <w:bookmarkEnd w:id="160"/>
    <w:p w14:paraId="27C2BE54">
      <w:pPr>
        <w:pStyle w:val="14"/>
      </w:pPr>
    </w:p>
    <w:p w14:paraId="0A0A24E1">
      <w:pPr>
        <w:pStyle w:val="2"/>
        <w:numPr>
          <w:ilvl w:val="0"/>
          <w:numId w:val="0"/>
        </w:numPr>
        <w:spacing w:before="0" w:after="0"/>
        <w:jc w:val="center"/>
        <w:rPr>
          <w:rFonts w:hint="eastAsia" w:ascii="仿宋_GB2312" w:hAnsi="仿宋_GB2312" w:eastAsia="仿宋_GB2312" w:cs="仿宋_GB2312"/>
          <w:color w:val="auto"/>
          <w:sz w:val="28"/>
          <w:szCs w:val="28"/>
          <w:lang w:val="en-US" w:eastAsia="zh-CN"/>
        </w:rPr>
      </w:pPr>
      <w:bookmarkStart w:id="177" w:name="_Toc20482"/>
      <w:bookmarkStart w:id="178" w:name="_Toc2716"/>
      <w:bookmarkStart w:id="179" w:name="_Toc21593"/>
      <w:bookmarkStart w:id="180" w:name="_Toc7990"/>
      <w:r>
        <w:rPr>
          <w:rFonts w:hint="eastAsia" w:ascii="仿宋_GB2312" w:hAnsi="仿宋_GB2312" w:eastAsia="仿宋_GB2312" w:cs="仿宋_GB2312"/>
          <w:color w:val="auto"/>
          <w:sz w:val="28"/>
          <w:szCs w:val="28"/>
          <w:lang w:val="en-US" w:eastAsia="zh-CN"/>
        </w:rPr>
        <w:t xml:space="preserve">第四章 </w:t>
      </w:r>
      <w:r>
        <w:rPr>
          <w:rFonts w:hint="eastAsia" w:ascii="仿宋_GB2312" w:hAnsi="仿宋_GB2312" w:eastAsia="仿宋_GB2312" w:cs="仿宋_GB2312"/>
          <w:color w:val="auto"/>
          <w:sz w:val="28"/>
          <w:szCs w:val="28"/>
        </w:rPr>
        <w:t>合同条</w:t>
      </w:r>
      <w:r>
        <w:rPr>
          <w:rFonts w:hint="eastAsia" w:ascii="仿宋_GB2312" w:hAnsi="仿宋_GB2312" w:eastAsia="仿宋_GB2312" w:cs="仿宋_GB2312"/>
          <w:color w:val="auto"/>
          <w:sz w:val="28"/>
          <w:szCs w:val="28"/>
          <w:lang w:val="en-US" w:eastAsia="zh-CN"/>
        </w:rPr>
        <w:t>款</w:t>
      </w:r>
      <w:bookmarkEnd w:id="177"/>
      <w:bookmarkEnd w:id="178"/>
      <w:bookmarkEnd w:id="179"/>
      <w:bookmarkEnd w:id="180"/>
    </w:p>
    <w:p w14:paraId="25EBFAC2">
      <w:pPr>
        <w:pStyle w:val="2"/>
        <w:tabs>
          <w:tab w:val="clear" w:pos="425"/>
        </w:tabs>
        <w:spacing w:before="0" w:after="0" w:line="560" w:lineRule="exact"/>
        <w:ind w:left="0" w:firstLine="0"/>
        <w:jc w:val="center"/>
        <w:rPr>
          <w:rFonts w:hint="eastAsia" w:ascii="仿宋_GB2312" w:hAnsi="仿宋_GB2312" w:eastAsia="仿宋_GB2312" w:cs="仿宋_GB2312"/>
          <w:color w:val="auto"/>
          <w:sz w:val="28"/>
          <w:szCs w:val="28"/>
        </w:rPr>
      </w:pPr>
      <w:bookmarkStart w:id="181" w:name="_Toc8079"/>
      <w:r>
        <w:rPr>
          <w:rFonts w:hint="eastAsia" w:ascii="仿宋_GB2312" w:hAnsi="仿宋_GB2312" w:eastAsia="仿宋_GB2312" w:cs="仿宋_GB2312"/>
          <w:color w:val="auto"/>
          <w:sz w:val="28"/>
          <w:szCs w:val="28"/>
        </w:rPr>
        <w:t>人保财险四川省资阳市分公司乐至支公司小区宣传服务采购项目</w:t>
      </w:r>
      <w:bookmarkEnd w:id="181"/>
    </w:p>
    <w:p w14:paraId="7EADBB2D">
      <w:pPr>
        <w:jc w:val="center"/>
        <w:rPr>
          <w:rFonts w:hint="eastAsia" w:ascii="仿宋_GB2312" w:hAnsi="仿宋_GB2312" w:eastAsia="仿宋_GB2312" w:cs="仿宋_GB2312"/>
        </w:rPr>
      </w:pPr>
    </w:p>
    <w:p w14:paraId="19CD5BF3">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b/>
          <w:color w:val="000000"/>
        </w:rPr>
        <w:t>甲方（买方）:</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中国人民财产保险股份有限公司资阳市分公司</w:t>
      </w:r>
    </w:p>
    <w:p w14:paraId="1A74F04A">
      <w:pPr>
        <w:spacing w:line="360" w:lineRule="auto"/>
        <w:rPr>
          <w:rFonts w:hint="eastAsia" w:ascii="仿宋_GB2312" w:hAnsi="仿宋_GB2312" w:eastAsia="仿宋_GB2312" w:cs="仿宋_GB2312"/>
        </w:rPr>
      </w:pPr>
      <w:r>
        <w:rPr>
          <w:rFonts w:hint="eastAsia" w:ascii="仿宋_GB2312" w:hAnsi="仿宋_GB2312" w:eastAsia="仿宋_GB2312" w:cs="仿宋_GB2312"/>
          <w:b/>
          <w:color w:val="000000"/>
        </w:rPr>
        <w:t>地址:</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四川省资阳市雁江区宝台镇黄泥村弘城水韵和中城建·新城市广场(一期)25 号楼 25(F)</w:t>
      </w:r>
    </w:p>
    <w:p w14:paraId="4EEEF768">
      <w:pPr>
        <w:spacing w:line="360" w:lineRule="auto"/>
        <w:rPr>
          <w:rFonts w:hint="eastAsia" w:ascii="仿宋_GB2312" w:hAnsi="仿宋_GB2312" w:eastAsia="仿宋_GB2312" w:cs="仿宋_GB2312"/>
          <w:color w:val="000000"/>
          <w:lang w:val="en-US" w:eastAsia="zh-CN"/>
        </w:rPr>
      </w:pPr>
      <w:r>
        <w:rPr>
          <w:rFonts w:hint="eastAsia" w:ascii="仿宋_GB2312" w:hAnsi="仿宋_GB2312" w:eastAsia="仿宋_GB2312" w:cs="仿宋_GB2312"/>
          <w:color w:val="000000"/>
        </w:rPr>
        <w:t>负责人/授权代表：</w:t>
      </w:r>
      <w:r>
        <w:rPr>
          <w:rFonts w:hint="eastAsia" w:ascii="仿宋_GB2312" w:hAnsi="仿宋_GB2312" w:eastAsia="仿宋_GB2312" w:cs="仿宋_GB2312"/>
          <w:color w:val="000000"/>
          <w:lang w:eastAsia="zh-CN"/>
        </w:rPr>
        <w:t>苏丹</w:t>
      </w:r>
    </w:p>
    <w:p w14:paraId="0C9038EB">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color w:val="000000"/>
        </w:rPr>
        <w:t xml:space="preserve">     </w:t>
      </w:r>
    </w:p>
    <w:p w14:paraId="53BB2F11">
      <w:pPr>
        <w:spacing w:line="360" w:lineRule="auto"/>
        <w:rPr>
          <w:rFonts w:hint="eastAsia" w:ascii="仿宋_GB2312" w:hAnsi="仿宋_GB2312" w:eastAsia="仿宋_GB2312" w:cs="仿宋_GB2312"/>
        </w:rPr>
      </w:pPr>
      <w:r>
        <w:rPr>
          <w:rFonts w:hint="eastAsia" w:ascii="仿宋_GB2312" w:hAnsi="仿宋_GB2312" w:eastAsia="仿宋_GB2312" w:cs="仿宋_GB2312"/>
          <w:b/>
          <w:color w:val="000000"/>
        </w:rPr>
        <w:t>乙方（卖方）:</w:t>
      </w:r>
      <w:r>
        <w:rPr>
          <w:rFonts w:hint="eastAsia" w:ascii="仿宋_GB2312" w:hAnsi="仿宋_GB2312" w:eastAsia="仿宋_GB2312" w:cs="仿宋_GB2312"/>
        </w:rPr>
        <w:t xml:space="preserve"> </w:t>
      </w:r>
    </w:p>
    <w:p w14:paraId="63D5954E">
      <w:pPr>
        <w:spacing w:line="360" w:lineRule="auto"/>
        <w:rPr>
          <w:rFonts w:hint="eastAsia" w:ascii="仿宋_GB2312" w:hAnsi="仿宋_GB2312" w:eastAsia="仿宋_GB2312" w:cs="仿宋_GB2312"/>
          <w:b/>
          <w:color w:val="000000"/>
        </w:rPr>
      </w:pPr>
      <w:r>
        <w:rPr>
          <w:rFonts w:hint="eastAsia" w:ascii="仿宋_GB2312" w:hAnsi="仿宋_GB2312" w:eastAsia="仿宋_GB2312" w:cs="仿宋_GB2312"/>
          <w:b/>
          <w:color w:val="000000"/>
        </w:rPr>
        <w:t xml:space="preserve">地址: </w:t>
      </w:r>
    </w:p>
    <w:p w14:paraId="2B315A33">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color w:val="000000"/>
        </w:rPr>
        <w:t>法定代表人：</w:t>
      </w:r>
    </w:p>
    <w:p w14:paraId="3BC2F8A6">
      <w:pPr>
        <w:spacing w:line="360" w:lineRule="auto"/>
        <w:rPr>
          <w:rFonts w:hint="eastAsia" w:ascii="仿宋_GB2312" w:hAnsi="仿宋_GB2312" w:eastAsia="仿宋_GB2312" w:cs="仿宋_GB2312"/>
          <w:color w:val="000000"/>
        </w:rPr>
      </w:pPr>
    </w:p>
    <w:p w14:paraId="54E8AB4D">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b/>
          <w:color w:val="000000"/>
        </w:rPr>
        <w:t>鉴于</w:t>
      </w:r>
      <w:r>
        <w:rPr>
          <w:rFonts w:hint="eastAsia" w:ascii="仿宋_GB2312" w:hAnsi="仿宋_GB2312" w:eastAsia="仿宋_GB2312" w:cs="仿宋_GB2312"/>
          <w:color w:val="000000"/>
        </w:rPr>
        <w:t>：</w:t>
      </w:r>
    </w:p>
    <w:p w14:paraId="67F33026">
      <w:pPr>
        <w:spacing w:line="360" w:lineRule="auto"/>
        <w:rPr>
          <w:rFonts w:hint="eastAsia" w:ascii="仿宋_GB2312" w:hAnsi="仿宋_GB2312" w:eastAsia="仿宋_GB2312" w:cs="仿宋_GB2312"/>
        </w:rPr>
      </w:pPr>
      <w:r>
        <w:rPr>
          <w:rFonts w:hint="eastAsia" w:ascii="仿宋_GB2312" w:hAnsi="仿宋_GB2312" w:eastAsia="仿宋_GB2312" w:cs="仿宋_GB2312"/>
        </w:rPr>
        <w:t xml:space="preserve">    本合同双方当事人（1）均为依照中华人民共和国法律成立并有效存续的独立民事主体，（2）并且已经获得签署本合同的相应授权，（3）具备履行本合同所必须的资质和条件。 </w:t>
      </w:r>
    </w:p>
    <w:p w14:paraId="3FAA3965">
      <w:pPr>
        <w:spacing w:line="360" w:lineRule="auto"/>
        <w:ind w:firstLine="470"/>
        <w:rPr>
          <w:rFonts w:hint="eastAsia" w:ascii="仿宋_GB2312" w:hAnsi="仿宋_GB2312" w:eastAsia="仿宋_GB2312" w:cs="仿宋_GB2312"/>
          <w:bCs/>
        </w:rPr>
      </w:pPr>
      <w:r>
        <w:rPr>
          <w:rFonts w:hint="eastAsia" w:ascii="仿宋_GB2312" w:hAnsi="仿宋_GB2312" w:eastAsia="仿宋_GB2312" w:cs="仿宋_GB2312"/>
          <w:bCs/>
        </w:rPr>
        <w:t>为保障双方的合法权益，根据《中华人民共和国合同法》及相关法律法规的规定,</w:t>
      </w:r>
      <w:r>
        <w:rPr>
          <w:rFonts w:hint="eastAsia" w:ascii="仿宋_GB2312" w:hAnsi="仿宋_GB2312" w:eastAsia="仿宋_GB2312" w:cs="仿宋_GB2312"/>
        </w:rPr>
        <w:t xml:space="preserve"> 甲、乙双方在平等互利、协商一致的基础上，达成协议如下，以资共同遵照执行。</w:t>
      </w:r>
    </w:p>
    <w:p w14:paraId="13687895">
      <w:pPr>
        <w:spacing w:line="360" w:lineRule="auto"/>
        <w:rPr>
          <w:rFonts w:hint="eastAsia" w:ascii="仿宋_GB2312" w:hAnsi="仿宋_GB2312" w:eastAsia="仿宋_GB2312" w:cs="仿宋_GB2312"/>
          <w:b/>
        </w:rPr>
      </w:pPr>
    </w:p>
    <w:p w14:paraId="055625D9">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第一部分 商务部分</w:t>
      </w:r>
    </w:p>
    <w:p w14:paraId="1E0B3828">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1.服务内容及要求</w:t>
      </w:r>
    </w:p>
    <w:p w14:paraId="77D3601F">
      <w:pPr>
        <w:pStyle w:val="247"/>
        <w:ind w:left="420" w:firstLine="0"/>
        <w:jc w:val="left"/>
        <w:rPr>
          <w:rFonts w:hint="eastAsia" w:ascii="仿宋_GB2312" w:hAnsi="仿宋_GB2312" w:eastAsia="仿宋_GB2312" w:cs="仿宋_GB2312"/>
          <w:sz w:val="24"/>
        </w:rPr>
      </w:pPr>
      <w:r>
        <w:rPr>
          <w:rFonts w:hint="eastAsia" w:ascii="仿宋_GB2312" w:hAnsi="仿宋_GB2312" w:eastAsia="仿宋_GB2312" w:cs="仿宋_GB2312"/>
          <w:sz w:val="24"/>
        </w:rPr>
        <w:t>本合同项下甲乙双方约定的项目内容及要求见本合同【附件一】。</w:t>
      </w:r>
    </w:p>
    <w:p w14:paraId="188D70BE">
      <w:pPr>
        <w:pStyle w:val="247"/>
        <w:ind w:left="420" w:firstLine="0"/>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2. 合同价格</w:t>
      </w:r>
    </w:p>
    <w:p w14:paraId="16AFF09E">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2.1 本合同</w:t>
      </w:r>
      <w:r>
        <w:rPr>
          <w:rFonts w:hint="eastAsia" w:ascii="仿宋_GB2312" w:hAnsi="仿宋_GB2312" w:eastAsia="仿宋_GB2312" w:cs="仿宋_GB2312"/>
          <w:lang w:eastAsia="zh-CN"/>
        </w:rPr>
        <w:t>宣传</w:t>
      </w:r>
      <w:r>
        <w:rPr>
          <w:rFonts w:hint="eastAsia" w:ascii="仿宋_GB2312" w:hAnsi="仿宋_GB2312" w:eastAsia="仿宋_GB2312" w:cs="仿宋_GB2312"/>
        </w:rPr>
        <w:t>项目价格明细及活动时间见【附件二】。</w:t>
      </w:r>
    </w:p>
    <w:p w14:paraId="7E8462C9">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2.2 本合同</w:t>
      </w:r>
      <w:r>
        <w:rPr>
          <w:rFonts w:hint="eastAsia" w:ascii="仿宋_GB2312" w:hAnsi="仿宋_GB2312" w:eastAsia="仿宋_GB2312" w:cs="仿宋_GB2312"/>
          <w:lang w:eastAsia="zh-CN"/>
        </w:rPr>
        <w:t>宣传</w:t>
      </w:r>
      <w:r>
        <w:rPr>
          <w:rFonts w:hint="eastAsia" w:ascii="仿宋_GB2312" w:hAnsi="仿宋_GB2312" w:eastAsia="仿宋_GB2312" w:cs="仿宋_GB2312"/>
        </w:rPr>
        <w:t>费用包括但不限于乙方向甲方提供</w:t>
      </w:r>
      <w:r>
        <w:rPr>
          <w:rFonts w:hint="eastAsia" w:ascii="仿宋_GB2312" w:hAnsi="仿宋_GB2312" w:eastAsia="仿宋_GB2312" w:cs="仿宋_GB2312"/>
          <w:lang w:eastAsia="zh-CN"/>
        </w:rPr>
        <w:t>宣传</w:t>
      </w:r>
      <w:r>
        <w:rPr>
          <w:rFonts w:hint="eastAsia" w:ascii="仿宋_GB2312" w:hAnsi="仿宋_GB2312" w:eastAsia="仿宋_GB2312" w:cs="仿宋_GB2312"/>
        </w:rPr>
        <w:t>所收取的劳务费、乙方按照法律规定应当缴纳的税款等因本合同而发生的费用。除合同</w:t>
      </w:r>
      <w:r>
        <w:rPr>
          <w:rFonts w:hint="eastAsia" w:ascii="仿宋_GB2312" w:hAnsi="仿宋_GB2312" w:eastAsia="仿宋_GB2312" w:cs="仿宋_GB2312"/>
          <w:lang w:eastAsia="zh-CN"/>
        </w:rPr>
        <w:t>宣传</w:t>
      </w:r>
      <w:r>
        <w:rPr>
          <w:rFonts w:hint="eastAsia" w:ascii="仿宋_GB2312" w:hAnsi="仿宋_GB2312" w:eastAsia="仿宋_GB2312" w:cs="仿宋_GB2312"/>
        </w:rPr>
        <w:t xml:space="preserve">费用总额外，甲方无须就本合同项下乙方的任何义务支付任何额外费用。 </w:t>
      </w:r>
    </w:p>
    <w:p w14:paraId="0AA33488">
      <w:pP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2.3 本合同</w:t>
      </w:r>
      <w:r>
        <w:rPr>
          <w:rFonts w:hint="eastAsia" w:ascii="仿宋_GB2312" w:hAnsi="仿宋_GB2312" w:eastAsia="仿宋_GB2312" w:cs="仿宋_GB2312"/>
        </w:rPr>
        <w:t>付款安排见【附件三】。</w:t>
      </w:r>
    </w:p>
    <w:p w14:paraId="3C409F0F">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bCs/>
        </w:rPr>
        <w:t xml:space="preserve">2.4 </w:t>
      </w:r>
      <w:r>
        <w:rPr>
          <w:rFonts w:hint="eastAsia" w:ascii="仿宋_GB2312" w:hAnsi="仿宋_GB2312" w:eastAsia="仿宋_GB2312" w:cs="仿宋_GB2312"/>
        </w:rPr>
        <w:t>由于乙方未提供或未及时提供足额有效发票，或乙方变更账户信息但未提前通知甲方而导致的付款迟延，甲方不承担任何责任。</w:t>
      </w:r>
    </w:p>
    <w:p w14:paraId="237A2D80">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3. 双方的权利和义务</w:t>
      </w:r>
    </w:p>
    <w:p w14:paraId="5B3C8455">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除本合同约定的双方的权利义务外，甲乙双方在本合同项下的其他权利和义务见【附件四】的约定。</w:t>
      </w:r>
    </w:p>
    <w:p w14:paraId="2F044E5F">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4. 违约责任</w:t>
      </w:r>
    </w:p>
    <w:p w14:paraId="13B0C01F">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甲、乙任一方或双方违约的，违约一方应当向相对方承担相应的违约责任。违约责任的具体约定见【附件五】。</w:t>
      </w:r>
    </w:p>
    <w:p w14:paraId="18D0B49C">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第二部分 通用部分</w:t>
      </w:r>
    </w:p>
    <w:p w14:paraId="68AE346C">
      <w:pPr>
        <w:spacing w:line="360" w:lineRule="auto"/>
        <w:ind w:firstLine="482"/>
        <w:jc w:val="both"/>
        <w:rPr>
          <w:rFonts w:hint="eastAsia" w:ascii="仿宋_GB2312" w:hAnsi="仿宋_GB2312" w:eastAsia="仿宋_GB2312" w:cs="仿宋_GB2312"/>
          <w:b/>
          <w:bCs/>
        </w:rPr>
      </w:pPr>
      <w:r>
        <w:rPr>
          <w:rFonts w:hint="eastAsia" w:ascii="仿宋_GB2312" w:hAnsi="仿宋_GB2312" w:eastAsia="仿宋_GB2312" w:cs="仿宋_GB2312"/>
          <w:b/>
          <w:bCs/>
        </w:rPr>
        <w:t>5. 双方的权利和义务</w:t>
      </w:r>
    </w:p>
    <w:p w14:paraId="42DE7DE3">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5.1甲方的权利和义务</w:t>
      </w:r>
    </w:p>
    <w:p w14:paraId="43EA475A">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（1）甲方有权获得本合同项下乙方应提供的全部合格的服务；</w:t>
      </w:r>
    </w:p>
    <w:p w14:paraId="0CB5F58E">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（2）甲方有权在合同期内对乙方的产品及服务进行监督；</w:t>
      </w:r>
    </w:p>
    <w:p w14:paraId="608E3790">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（3）乙方未按照合同约定履行义务的，甲方有权采取相应的措施；</w:t>
      </w:r>
    </w:p>
    <w:p w14:paraId="0BC22028">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（4）甲方应按照合同约定向乙方支付合同价款；</w:t>
      </w:r>
    </w:p>
    <w:p w14:paraId="631B8AEB">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（5）甲方享有其它双方约定的权利、承担其它双方约定的义务。</w:t>
      </w:r>
    </w:p>
    <w:p w14:paraId="1C7CAA61">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5.2乙方的权利和义务</w:t>
      </w:r>
    </w:p>
    <w:p w14:paraId="0391EE96">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（1）乙方有权获得甲方支付的合同价款；</w:t>
      </w:r>
    </w:p>
    <w:p w14:paraId="25D25071">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（2）乙方应按照合同约定向甲方提供全部合格的服务；</w:t>
      </w:r>
    </w:p>
    <w:p w14:paraId="0AAA4F95">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（3）乙方应当按照合同约定的期限及要求完成项目内容；</w:t>
      </w:r>
    </w:p>
    <w:p w14:paraId="613AC793">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（4） 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056F8002">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（5）乙方享有其它双方约定的权利、承担其它双方约定的义务。</w:t>
      </w:r>
    </w:p>
    <w:p w14:paraId="7CED8565">
      <w:pPr>
        <w:spacing w:line="360" w:lineRule="auto"/>
        <w:ind w:firstLine="480"/>
        <w:rPr>
          <w:rFonts w:hint="eastAsia" w:ascii="仿宋_GB2312" w:hAnsi="仿宋_GB2312" w:eastAsia="仿宋_GB2312" w:cs="仿宋_GB2312"/>
          <w:b/>
          <w:bCs/>
        </w:rPr>
      </w:pPr>
      <w:r>
        <w:rPr>
          <w:rFonts w:hint="eastAsia" w:ascii="仿宋_GB2312" w:hAnsi="仿宋_GB2312" w:eastAsia="仿宋_GB2312" w:cs="仿宋_GB2312"/>
          <w:b/>
          <w:bCs/>
        </w:rPr>
        <w:t>6. 禁止转让</w:t>
      </w:r>
    </w:p>
    <w:p w14:paraId="7E52D327">
      <w:pP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未经甲方书面同意，乙方不得将其本合同项下之全部义务或其中一部分义务转让给第三方执行。</w:t>
      </w:r>
    </w:p>
    <w:p w14:paraId="5DB1F17C">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7.权利保证</w:t>
      </w:r>
    </w:p>
    <w:p w14:paraId="132C483B">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4660A3E4">
      <w:pPr>
        <w:spacing w:line="360" w:lineRule="auto"/>
        <w:ind w:firstLine="480"/>
        <w:rPr>
          <w:rFonts w:hint="eastAsia" w:ascii="仿宋_GB2312" w:hAnsi="仿宋_GB2312" w:eastAsia="仿宋_GB2312" w:cs="仿宋_GB2312"/>
          <w:b/>
          <w:bCs/>
          <w:spacing w:val="24"/>
        </w:rPr>
      </w:pPr>
      <w:r>
        <w:rPr>
          <w:rFonts w:hint="eastAsia" w:ascii="仿宋_GB2312" w:hAnsi="仿宋_GB2312" w:eastAsia="仿宋_GB2312" w:cs="仿宋_GB2312"/>
          <w:b/>
          <w:bCs/>
        </w:rPr>
        <w:t>8. 违约责任</w:t>
      </w:r>
    </w:p>
    <w:p w14:paraId="3B3AD883">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8.1 由于甲方原因不能按合同约定时间付款的，每延迟10个工作日，甲方按合同应付金额的</w:t>
      </w:r>
      <w:r>
        <w:rPr>
          <w:rFonts w:hint="eastAsia" w:ascii="仿宋_GB2312" w:hAnsi="仿宋_GB2312" w:eastAsia="仿宋_GB2312" w:cs="仿宋_GB2312"/>
          <w:u w:val="single"/>
        </w:rPr>
        <w:t>0.5</w:t>
      </w:r>
      <w:r>
        <w:rPr>
          <w:rFonts w:hint="eastAsia" w:ascii="仿宋_GB2312" w:hAnsi="仿宋_GB2312" w:eastAsia="仿宋_GB2312" w:cs="仿宋_GB2312"/>
        </w:rPr>
        <w:t>%向乙方支付违约金。</w:t>
      </w:r>
    </w:p>
    <w:p w14:paraId="7EDACD75">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8.2 乙方延迟交付的违约责任</w:t>
      </w:r>
    </w:p>
    <w:p w14:paraId="17F134F3">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（1）由于乙方原因造成项目延迟的，每延迟10个工作日，乙方向甲方支付违约金为合同服务费用总额的</w:t>
      </w:r>
      <w:r>
        <w:rPr>
          <w:rFonts w:hint="eastAsia" w:ascii="仿宋_GB2312" w:hAnsi="仿宋_GB2312" w:eastAsia="仿宋_GB2312" w:cs="仿宋_GB2312"/>
          <w:u w:val="single"/>
        </w:rPr>
        <w:t>10</w:t>
      </w:r>
      <w:r>
        <w:rPr>
          <w:rFonts w:hint="eastAsia" w:ascii="仿宋_GB2312" w:hAnsi="仿宋_GB2312" w:eastAsia="仿宋_GB2312" w:cs="仿宋_GB2312"/>
        </w:rPr>
        <w:t>%。</w:t>
      </w:r>
    </w:p>
    <w:p w14:paraId="6E0E2F90">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（2）由于乙方原因造成项目迟延，经甲方催促后乙方继续延误的，甲方有权单方面解除合同，乙方应按照合同服务费用总额的</w:t>
      </w:r>
      <w:r>
        <w:rPr>
          <w:rFonts w:hint="eastAsia" w:ascii="仿宋_GB2312" w:hAnsi="仿宋_GB2312" w:eastAsia="仿宋_GB2312" w:cs="仿宋_GB2312"/>
          <w:u w:val="single"/>
        </w:rPr>
        <w:t>30</w:t>
      </w:r>
      <w:r>
        <w:rPr>
          <w:rFonts w:hint="eastAsia" w:ascii="仿宋_GB2312" w:hAnsi="仿宋_GB2312" w:eastAsia="仿宋_GB2312" w:cs="仿宋_GB2312"/>
        </w:rPr>
        <w:t>%向甲方支付违约金，并赔偿由此引起的甲方全部损失。</w:t>
      </w:r>
    </w:p>
    <w:p w14:paraId="41D2A738">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8.3 验收不合格并且乙方在甲方指定期限内无法完成整改、提交合格的工作成果的，乙方应向甲方支付合同服务费用总额</w:t>
      </w:r>
      <w:r>
        <w:rPr>
          <w:rFonts w:hint="eastAsia" w:ascii="仿宋_GB2312" w:hAnsi="仿宋_GB2312" w:eastAsia="仿宋_GB2312" w:cs="仿宋_GB2312"/>
          <w:u w:val="single"/>
        </w:rPr>
        <w:t>30</w:t>
      </w:r>
      <w:r>
        <w:rPr>
          <w:rFonts w:hint="eastAsia" w:ascii="仿宋_GB2312" w:hAnsi="仿宋_GB2312" w:eastAsia="仿宋_GB2312" w:cs="仿宋_GB2312"/>
        </w:rPr>
        <w:t>%的违约金，并赔偿由此引起的甲方全部损失。</w:t>
      </w:r>
    </w:p>
    <w:p w14:paraId="3345E964">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8.4 如果乙方违反本合同约定的保密义务，乙方应向甲方支付相当于合同服务费用总额</w:t>
      </w:r>
      <w:r>
        <w:rPr>
          <w:rFonts w:hint="eastAsia" w:ascii="仿宋_GB2312" w:hAnsi="仿宋_GB2312" w:eastAsia="仿宋_GB2312" w:cs="仿宋_GB2312"/>
          <w:u w:val="single"/>
        </w:rPr>
        <w:t>30%</w:t>
      </w:r>
      <w:r>
        <w:rPr>
          <w:rFonts w:hint="eastAsia" w:ascii="仿宋_GB2312" w:hAnsi="仿宋_GB2312" w:eastAsia="仿宋_GB2312" w:cs="仿宋_GB2312"/>
        </w:rPr>
        <w:t>的违约金，甲方受到的损失超出违约金的部分，由乙方继续承担赔偿责任。</w:t>
      </w:r>
    </w:p>
    <w:p w14:paraId="56964D49">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8.5 除本合同的约定外，因乙方的违约行为给甲方造成损失的，乙方应向甲方支付相当于合同服务费用总额</w:t>
      </w:r>
      <w:r>
        <w:rPr>
          <w:rFonts w:hint="eastAsia" w:ascii="仿宋_GB2312" w:hAnsi="仿宋_GB2312" w:eastAsia="仿宋_GB2312" w:cs="仿宋_GB2312"/>
          <w:u w:val="single"/>
        </w:rPr>
        <w:t>30%</w:t>
      </w:r>
      <w:r>
        <w:rPr>
          <w:rFonts w:hint="eastAsia" w:ascii="仿宋_GB2312" w:hAnsi="仿宋_GB2312" w:eastAsia="仿宋_GB2312" w:cs="仿宋_GB2312"/>
        </w:rPr>
        <w:t>的违约金，如甲方受到的损失超过违约金的，超出部分由乙方继续承担赔偿责任。</w:t>
      </w:r>
    </w:p>
    <w:p w14:paraId="1C79C59F">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9.  保密义务</w:t>
      </w:r>
    </w:p>
    <w:p w14:paraId="0DE03FD4">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9.1 乙方应保证对本合同的所有相关内容及其因履行本合同所获知的各种甲方具有保密性质的信息（包括但不限于经营、管理、商务、技术、营销、发展规划、客户信息等）负有保密义务，未经甲方事前书面许可，不得将上述信息用于本合同目的之外； 除为履行其职责而确有必要知悉保密资料的乙方工作人员或其他第三方外，乙方不向其他任何人披露上述信息，且乙方应确保上述人员承担与本合同约定同等严格的保密义务。</w:t>
      </w:r>
    </w:p>
    <w:p w14:paraId="5F4D20EE">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9.2 乙方在本合同中所受领的保密信息应及时返还甲方或在甲方监督下予以销毁。乙方擅自留存备份信息，视为违反保密约定。</w:t>
      </w:r>
    </w:p>
    <w:p w14:paraId="4640ED40">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9.3 无论本合同因何种原因终止，本保密条款依然有效。</w:t>
      </w:r>
    </w:p>
    <w:p w14:paraId="339B9C7E">
      <w:pPr>
        <w:keepNext w:val="0"/>
        <w:keepLines w:val="0"/>
        <w:pageBreakBefore w:val="0"/>
        <w:widowControl/>
        <w:bidi w:val="0"/>
        <w:spacing w:line="560" w:lineRule="exact"/>
        <w:ind w:firstLine="482"/>
        <w:rPr>
          <w:rFonts w:hint="eastAsia" w:ascii="仿宋_GB2312" w:hAnsi="仿宋_GB2312" w:eastAsia="仿宋_GB2312" w:cs="仿宋_GB2312"/>
          <w:b/>
          <w:bCs/>
          <w:color w:val="000000"/>
        </w:rPr>
      </w:pPr>
      <w:r>
        <w:rPr>
          <w:rFonts w:hint="eastAsia" w:ascii="仿宋_GB2312" w:hAnsi="仿宋_GB2312" w:eastAsia="仿宋_GB2312" w:cs="仿宋_GB2312"/>
          <w:b/>
          <w:bCs/>
        </w:rPr>
        <w:t>10. 不可抗力</w:t>
      </w:r>
    </w:p>
    <w:p w14:paraId="6405EC7A">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5CCAC9CC">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10.2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14:paraId="40291E57">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10.3 合同一方迟延履行后发生不可抗力的，不能免除其责任。</w:t>
      </w:r>
    </w:p>
    <w:p w14:paraId="5D863B20">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10.4 不可抗力因素消除后，双方应立即进行磋商，就不可抗力所造成影响程度甲方有权决定是否继续履行或者终止本合同。如果甲方决定终止合同，如甲方已经付款，乙方应将未交付部分的款项在5日内向甲方返还。</w:t>
      </w:r>
    </w:p>
    <w:p w14:paraId="34D8B183">
      <w:pPr>
        <w:keepNext w:val="0"/>
        <w:keepLines w:val="0"/>
        <w:pageBreakBefore w:val="0"/>
        <w:widowControl/>
        <w:bidi w:val="0"/>
        <w:spacing w:line="560" w:lineRule="exact"/>
        <w:ind w:firstLine="472"/>
        <w:rPr>
          <w:rFonts w:hint="eastAsia" w:ascii="仿宋_GB2312" w:hAnsi="仿宋_GB2312" w:eastAsia="仿宋_GB2312" w:cs="仿宋_GB2312"/>
          <w:b/>
          <w:bCs/>
        </w:rPr>
      </w:pPr>
      <w:r>
        <w:rPr>
          <w:rFonts w:hint="eastAsia" w:ascii="仿宋_GB2312" w:hAnsi="仿宋_GB2312" w:eastAsia="仿宋_GB2312" w:cs="仿宋_GB2312"/>
          <w:b/>
          <w:bCs/>
        </w:rPr>
        <w:t>11．合同变更</w:t>
      </w:r>
    </w:p>
    <w:p w14:paraId="61572464">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对本合同的任何变更或补充，须经甲乙双方协商一致，并另行签订书面补充协议。</w:t>
      </w:r>
    </w:p>
    <w:p w14:paraId="1A2A1EC3">
      <w:pPr>
        <w:keepNext w:val="0"/>
        <w:keepLines w:val="0"/>
        <w:pageBreakBefore w:val="0"/>
        <w:widowControl/>
        <w:bidi w:val="0"/>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12. 合同特别终止</w:t>
      </w:r>
    </w:p>
    <w:p w14:paraId="54A237E8">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12.1 甲乙双方同意在乙方出现下列情形时，甲方可以书面形式通知乙方（或者乙方的破产清算组或相关管理人）提出终止合同而不向其提供任何补偿：</w:t>
      </w:r>
    </w:p>
    <w:p w14:paraId="7A6D4DAA">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（1）乙方破产、解散（包括但不限于乙方股东会决议解散、乙方被吊销营业执照、被责令关闭、被撤销、被司法机关裁决解散等情形）；</w:t>
      </w:r>
    </w:p>
    <w:p w14:paraId="4B60DC4F">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（2）乙方发生未经甲方书面同意的重大产权变更（包括但不限于合并、分立、注销等情形)；（如系上市公司）被勒令停止上市；以及任何原因背负重大债务导致无履行能力。</w:t>
      </w:r>
    </w:p>
    <w:p w14:paraId="58673801">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12.2 如果因上述原因导致本合同终止，甲方已经采取或者将要采取任何补救措施的权利不受任何影响。</w:t>
      </w:r>
    </w:p>
    <w:p w14:paraId="75D49CF9">
      <w:pPr>
        <w:keepNext w:val="0"/>
        <w:keepLines w:val="0"/>
        <w:pageBreakBefore w:val="0"/>
        <w:widowControl/>
        <w:bidi w:val="0"/>
        <w:spacing w:line="5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13. 法律适用与争议解决</w:t>
      </w:r>
    </w:p>
    <w:p w14:paraId="7F9A61CF">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13.1 本合同的订立、效力、解释、履行和争议的解决均适用中华人民共和国法律（不包括港澳台地区法律）。</w:t>
      </w:r>
    </w:p>
    <w:p w14:paraId="6A52083E">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13.2 凡因本合同引起的或与本合同有关的任何争议，双方首先应友好协商解决。协商不成的，任何一方均有权将争议提交甲方所在地有管辖权的人民法院诉讼。</w:t>
      </w:r>
    </w:p>
    <w:p w14:paraId="1E026699">
      <w:pPr>
        <w:keepNext w:val="0"/>
        <w:keepLines w:val="0"/>
        <w:pageBreakBefore w:val="0"/>
        <w:widowControl/>
        <w:bidi w:val="0"/>
        <w:spacing w:line="5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14.  合同生效及其他</w:t>
      </w:r>
    </w:p>
    <w:p w14:paraId="3365FD09">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14.1 本合同经甲乙双方法定代表人或授权代表签字并加盖公章后生效。服务期限自</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日始，至</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日止。</w:t>
      </w:r>
    </w:p>
    <w:p w14:paraId="7CAFE47B">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14.2 本合同一式贰份，甲乙双方各执壹份。</w:t>
      </w:r>
    </w:p>
    <w:p w14:paraId="354C2923">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14.3 无论本合同是否有相反约定，本合同附件作为本合同的组成部分，与本合同具有同等的法律效力，当附件条款与本合同条款发生冲突时，以本合同条款为准。</w:t>
      </w:r>
    </w:p>
    <w:p w14:paraId="13349AB7">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14.4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5A5763AB">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14.5由于法律和法规而导致本合同任何条款无效或无法执行，则该条款无效，但不影响剩余其他条款的效力。</w:t>
      </w:r>
    </w:p>
    <w:p w14:paraId="6756F309">
      <w:pPr>
        <w:tabs>
          <w:tab w:val="left" w:pos="1080"/>
        </w:tabs>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15.  附件的组成</w:t>
      </w:r>
    </w:p>
    <w:p w14:paraId="1CCA9D41">
      <w:pPr>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附件一、服务内容及要求</w:t>
      </w:r>
    </w:p>
    <w:p w14:paraId="7F358D26">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附件二、价格明细（单场）</w:t>
      </w:r>
    </w:p>
    <w:p w14:paraId="2453B726">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附件三、付款</w:t>
      </w:r>
    </w:p>
    <w:p w14:paraId="4663F131">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附件四、双方的权利和义务</w:t>
      </w:r>
    </w:p>
    <w:p w14:paraId="364D3D00">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附件五、违约责任</w:t>
      </w:r>
    </w:p>
    <w:p w14:paraId="375E3569">
      <w:pPr>
        <w:keepLines/>
        <w:spacing w:line="360" w:lineRule="auto"/>
        <w:ind w:firstLine="482"/>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附件</w:t>
      </w:r>
      <w:r>
        <w:rPr>
          <w:rFonts w:hint="eastAsia" w:ascii="仿宋_GB2312" w:hAnsi="仿宋_GB2312" w:eastAsia="仿宋_GB2312" w:cs="仿宋_GB2312"/>
          <w:sz w:val="24"/>
          <w:szCs w:val="24"/>
          <w:lang w:val="en-US" w:eastAsia="zh-CN"/>
        </w:rPr>
        <w:t>六：廉洁诚信协议</w:t>
      </w:r>
    </w:p>
    <w:p w14:paraId="52A7AC72">
      <w:pPr>
        <w:pStyle w:val="245"/>
        <w:rPr>
          <w:rFonts w:hint="eastAsia" w:ascii="仿宋_GB2312" w:hAnsi="仿宋_GB2312" w:eastAsia="仿宋_GB2312" w:cs="仿宋_GB2312"/>
        </w:rPr>
      </w:pPr>
    </w:p>
    <w:p w14:paraId="4C51510C">
      <w:pPr>
        <w:pStyle w:val="245"/>
        <w:rPr>
          <w:rFonts w:hint="eastAsia" w:ascii="仿宋_GB2312" w:hAnsi="仿宋_GB2312" w:eastAsia="仿宋_GB2312" w:cs="仿宋_GB2312"/>
        </w:rPr>
      </w:pPr>
    </w:p>
    <w:p w14:paraId="4EC1BA22">
      <w:pPr>
        <w:pStyle w:val="245"/>
        <w:rPr>
          <w:rFonts w:hint="eastAsia" w:ascii="仿宋_GB2312" w:hAnsi="仿宋_GB2312" w:eastAsia="仿宋_GB2312" w:cs="仿宋_GB2312"/>
        </w:rPr>
      </w:pPr>
    </w:p>
    <w:p w14:paraId="0EDB6995">
      <w:pPr>
        <w:pStyle w:val="245"/>
        <w:rPr>
          <w:rFonts w:hint="eastAsia" w:ascii="仿宋_GB2312" w:hAnsi="仿宋_GB2312" w:eastAsia="仿宋_GB2312" w:cs="仿宋_GB2312"/>
        </w:rPr>
        <w:sectPr>
          <w:headerReference r:id="rId7" w:type="default"/>
          <w:footerReference r:id="rId8" w:type="default"/>
          <w:pgSz w:w="11906" w:h="16838"/>
          <w:pgMar w:top="1417" w:right="1134" w:bottom="1134" w:left="1134" w:header="851" w:footer="992" w:gutter="0"/>
          <w:cols w:space="720" w:num="1"/>
        </w:sectPr>
      </w:pPr>
    </w:p>
    <w:p w14:paraId="2070C599">
      <w:pPr>
        <w:spacing w:line="360" w:lineRule="auto"/>
        <w:rPr>
          <w:rFonts w:hint="eastAsia" w:ascii="仿宋_GB2312" w:hAnsi="仿宋_GB2312" w:eastAsia="仿宋_GB2312" w:cs="仿宋_GB2312"/>
          <w:b/>
          <w:color w:val="000000"/>
        </w:rPr>
      </w:pPr>
      <w:r>
        <w:rPr>
          <w:rFonts w:hint="eastAsia" w:ascii="仿宋_GB2312" w:hAnsi="仿宋_GB2312" w:eastAsia="仿宋_GB2312" w:cs="仿宋_GB2312"/>
          <w:b/>
          <w:bCs/>
          <w:lang w:val="zh-CN"/>
        </w:rPr>
        <w:t>兹证明，各方于</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w:t>
      </w:r>
      <w:r>
        <w:rPr>
          <w:rFonts w:hint="eastAsia" w:ascii="仿宋_GB2312" w:hAnsi="仿宋_GB2312" w:eastAsia="仿宋_GB2312" w:cs="仿宋_GB2312"/>
          <w:b/>
          <w:bCs/>
          <w:lang w:val="zh-CN"/>
        </w:rPr>
        <w:t>签订本合同。</w:t>
      </w:r>
    </w:p>
    <w:p w14:paraId="2A0FA2F7">
      <w:pPr>
        <w:spacing w:line="360" w:lineRule="auto"/>
        <w:rPr>
          <w:rFonts w:hint="eastAsia" w:ascii="仿宋_GB2312" w:hAnsi="仿宋_GB2312" w:eastAsia="仿宋_GB2312" w:cs="仿宋_GB2312"/>
          <w:b/>
          <w:color w:val="000000"/>
        </w:rPr>
      </w:pPr>
    </w:p>
    <w:p w14:paraId="75B497DA">
      <w:pPr>
        <w:spacing w:line="360" w:lineRule="auto"/>
        <w:rPr>
          <w:rFonts w:hint="eastAsia" w:ascii="仿宋_GB2312" w:hAnsi="仿宋_GB2312" w:eastAsia="仿宋_GB2312" w:cs="仿宋_GB2312"/>
          <w:b/>
          <w:bCs/>
          <w:color w:val="000000"/>
        </w:rPr>
      </w:pPr>
      <w:r>
        <w:rPr>
          <w:rFonts w:hint="eastAsia" w:ascii="仿宋_GB2312" w:hAnsi="仿宋_GB2312" w:eastAsia="仿宋_GB2312" w:cs="仿宋_GB2312"/>
          <w:b/>
          <w:color w:val="000000"/>
        </w:rPr>
        <w:t>甲方（盖章）：</w:t>
      </w:r>
      <w:r>
        <w:rPr>
          <w:rFonts w:hint="eastAsia" w:ascii="仿宋_GB2312" w:hAnsi="仿宋_GB2312" w:eastAsia="仿宋_GB2312" w:cs="仿宋_GB2312"/>
          <w:b/>
          <w:bCs/>
          <w:color w:val="000000"/>
        </w:rPr>
        <w:t xml:space="preserve">中国人民财产保险 </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color w:val="000000"/>
        </w:rPr>
        <w:t>乙方（盖章）：</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 xml:space="preserve">        </w:t>
      </w:r>
    </w:p>
    <w:p w14:paraId="15D2147D">
      <w:pPr>
        <w:spacing w:line="360" w:lineRule="auto"/>
        <w:rPr>
          <w:rFonts w:hint="eastAsia" w:ascii="仿宋_GB2312" w:hAnsi="仿宋_GB2312" w:eastAsia="仿宋_GB2312" w:cs="仿宋_GB2312"/>
          <w:b/>
          <w:color w:val="000000"/>
          <w:u w:val="single"/>
        </w:rPr>
      </w:pPr>
      <w:r>
        <w:rPr>
          <w:rFonts w:hint="eastAsia" w:ascii="仿宋_GB2312" w:hAnsi="仿宋_GB2312" w:eastAsia="仿宋_GB2312" w:cs="仿宋_GB2312"/>
          <w:b/>
          <w:bCs/>
          <w:color w:val="000000"/>
        </w:rPr>
        <w:t>股份有限公司</w:t>
      </w:r>
      <w:r>
        <w:rPr>
          <w:rFonts w:hint="eastAsia" w:ascii="仿宋_GB2312" w:hAnsi="仿宋_GB2312" w:eastAsia="仿宋_GB2312" w:cs="仿宋_GB2312"/>
          <w:b/>
          <w:bCs/>
          <w:color w:val="000000"/>
          <w:lang w:eastAsia="zh-CN"/>
        </w:rPr>
        <w:t>资阳</w:t>
      </w:r>
      <w:r>
        <w:rPr>
          <w:rFonts w:hint="eastAsia" w:ascii="仿宋_GB2312" w:hAnsi="仿宋_GB2312" w:eastAsia="仿宋_GB2312" w:cs="仿宋_GB2312"/>
          <w:b/>
          <w:bCs/>
          <w:color w:val="000000"/>
        </w:rPr>
        <w:t>市分公司</w:t>
      </w:r>
    </w:p>
    <w:p w14:paraId="15A4A1CC">
      <w:pPr>
        <w:spacing w:line="360" w:lineRule="auto"/>
        <w:rPr>
          <w:rFonts w:hint="eastAsia" w:ascii="仿宋_GB2312" w:hAnsi="仿宋_GB2312" w:eastAsia="仿宋_GB2312" w:cs="仿宋_GB2312"/>
          <w:b/>
          <w:color w:val="000000"/>
        </w:rPr>
        <w:sectPr>
          <w:type w:val="continuous"/>
          <w:pgSz w:w="11906" w:h="16838"/>
          <w:pgMar w:top="1440" w:right="1800" w:bottom="1440" w:left="1800" w:header="851" w:footer="992" w:gutter="0"/>
          <w:cols w:space="425" w:num="1"/>
        </w:sectPr>
      </w:pPr>
      <w:r>
        <w:rPr>
          <w:rFonts w:hint="eastAsia" w:ascii="仿宋_GB2312" w:hAnsi="仿宋_GB2312" w:eastAsia="仿宋_GB2312" w:cs="仿宋_GB2312"/>
          <w:b/>
          <w:bCs/>
          <w:color w:val="000000"/>
        </w:rPr>
        <w:t>负责人/授权代表（签字）：</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负责人/授权代表（签字）：</w:t>
      </w:r>
    </w:p>
    <w:p w14:paraId="18F6EE86">
      <w:pPr>
        <w:pStyle w:val="2"/>
        <w:ind w:left="0" w:firstLine="0"/>
        <w:jc w:val="both"/>
        <w:rPr>
          <w:rFonts w:hint="eastAsia" w:ascii="仿宋_GB2312" w:hAnsi="仿宋_GB2312" w:eastAsia="仿宋_GB2312" w:cs="仿宋_GB2312"/>
          <w:color w:val="auto"/>
          <w:sz w:val="28"/>
          <w:szCs w:val="28"/>
        </w:rPr>
        <w:sectPr>
          <w:headerReference r:id="rId9" w:type="default"/>
          <w:footerReference r:id="rId10" w:type="default"/>
          <w:type w:val="continuous"/>
          <w:pgSz w:w="11906" w:h="16838"/>
          <w:pgMar w:top="1440" w:right="1134" w:bottom="1440" w:left="1134" w:header="851" w:footer="992" w:gutter="0"/>
          <w:cols w:space="720" w:num="1"/>
        </w:sectPr>
      </w:pPr>
    </w:p>
    <w:p w14:paraId="29AC3CD0">
      <w:pPr>
        <w:pStyle w:val="2"/>
        <w:tabs>
          <w:tab w:val="left" w:pos="2190"/>
          <w:tab w:val="clear" w:pos="425"/>
          <w:tab w:val="clear" w:pos="4265"/>
        </w:tabs>
        <w:ind w:left="0" w:firstLine="0"/>
        <w:jc w:val="left"/>
        <w:rPr>
          <w:rFonts w:hint="eastAsia" w:ascii="仿宋_GB2312" w:hAnsi="仿宋_GB2312" w:eastAsia="仿宋_GB2312" w:cs="仿宋_GB2312"/>
          <w:sz w:val="24"/>
          <w:szCs w:val="24"/>
        </w:rPr>
      </w:pPr>
      <w:bookmarkStart w:id="182" w:name="_Toc15812"/>
      <w:bookmarkStart w:id="183" w:name="_Toc23123"/>
      <w:bookmarkStart w:id="184" w:name="_Toc29405"/>
      <w:bookmarkStart w:id="185" w:name="_Toc21909"/>
      <w:r>
        <w:rPr>
          <w:rFonts w:hint="eastAsia" w:ascii="仿宋_GB2312" w:hAnsi="仿宋_GB2312" w:eastAsia="仿宋_GB2312" w:cs="仿宋_GB2312"/>
          <w:sz w:val="24"/>
          <w:szCs w:val="24"/>
        </w:rPr>
        <w:t>附件一</w:t>
      </w:r>
      <w:bookmarkEnd w:id="182"/>
      <w:bookmarkEnd w:id="183"/>
      <w:bookmarkEnd w:id="184"/>
      <w:bookmarkEnd w:id="185"/>
      <w:r>
        <w:rPr>
          <w:rFonts w:hint="eastAsia" w:ascii="仿宋_GB2312" w:hAnsi="仿宋_GB2312" w:eastAsia="仿宋_GB2312" w:cs="仿宋_GB2312"/>
          <w:sz w:val="24"/>
          <w:szCs w:val="24"/>
        </w:rPr>
        <w:tab/>
      </w:r>
    </w:p>
    <w:p w14:paraId="54752172">
      <w:pPr>
        <w:rPr>
          <w:rFonts w:hint="eastAsia" w:ascii="仿宋_GB2312" w:hAnsi="仿宋_GB2312" w:eastAsia="仿宋_GB2312" w:cs="仿宋_GB2312"/>
          <w:sz w:val="24"/>
          <w:szCs w:val="24"/>
        </w:rPr>
      </w:pPr>
    </w:p>
    <w:p w14:paraId="412DC0CE">
      <w:pPr>
        <w:rPr>
          <w:rFonts w:hint="eastAsia" w:ascii="仿宋_GB2312" w:hAnsi="仿宋_GB2312" w:eastAsia="仿宋_GB2312" w:cs="仿宋_GB2312"/>
          <w:sz w:val="24"/>
          <w:szCs w:val="24"/>
        </w:rPr>
      </w:pPr>
    </w:p>
    <w:p w14:paraId="2C7A0795">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服务内容及要求</w:t>
      </w:r>
    </w:p>
    <w:p w14:paraId="16382FD3">
      <w:pPr>
        <w:tabs>
          <w:tab w:val="left" w:pos="165"/>
          <w:tab w:val="left" w:pos="315"/>
        </w:tabs>
        <w:spacing w:line="360" w:lineRule="auto"/>
        <w:ind w:firstLine="470"/>
        <w:rPr>
          <w:rFonts w:hint="eastAsia" w:ascii="仿宋_GB2312" w:hAnsi="仿宋_GB2312" w:eastAsia="仿宋_GB2312" w:cs="仿宋_GB2312"/>
        </w:rPr>
      </w:pPr>
    </w:p>
    <w:p w14:paraId="5B945E62">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1.项目名称</w:t>
      </w:r>
    </w:p>
    <w:p w14:paraId="1F509EE9">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人保财险四川省资阳市分公司乐至支公司小区宣传服务采购项目</w:t>
      </w:r>
    </w:p>
    <w:p w14:paraId="09F9A8B7">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 项目内容</w:t>
      </w:r>
    </w:p>
    <w:p w14:paraId="7FFC6A82">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2.1乙方向甲方提供的</w:t>
      </w:r>
      <w:r>
        <w:rPr>
          <w:rFonts w:hint="eastAsia" w:ascii="仿宋_GB2312" w:hAnsi="仿宋_GB2312" w:eastAsia="仿宋_GB2312" w:cs="仿宋_GB2312"/>
          <w:lang w:eastAsia="zh-CN"/>
        </w:rPr>
        <w:t>宣传</w:t>
      </w:r>
      <w:r>
        <w:rPr>
          <w:rFonts w:hint="eastAsia" w:ascii="仿宋_GB2312" w:hAnsi="仿宋_GB2312" w:eastAsia="仿宋_GB2312" w:cs="仿宋_GB2312"/>
        </w:rPr>
        <w:t>内容</w:t>
      </w:r>
    </w:p>
    <w:p w14:paraId="39B8032B">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1</w:t>
      </w:r>
      <w:r>
        <w:rPr>
          <w:rFonts w:hint="eastAsia" w:ascii="仿宋_GB2312" w:hAnsi="仿宋_GB2312" w:eastAsia="仿宋_GB2312" w:cs="仿宋_GB2312"/>
          <w:lang w:eastAsia="zh-CN"/>
        </w:rPr>
        <w:t>）</w:t>
      </w:r>
      <w:r>
        <w:rPr>
          <w:rFonts w:hint="eastAsia" w:ascii="仿宋_GB2312" w:hAnsi="仿宋_GB2312" w:eastAsia="仿宋_GB2312" w:cs="仿宋_GB2312"/>
        </w:rPr>
        <w:t>小区</w:t>
      </w:r>
      <w:r>
        <w:rPr>
          <w:rFonts w:hint="eastAsia" w:ascii="仿宋_GB2312" w:hAnsi="仿宋_GB2312" w:eastAsia="仿宋_GB2312" w:cs="仿宋_GB2312"/>
          <w:lang w:eastAsia="zh-CN"/>
        </w:rPr>
        <w:t>电梯视频</w:t>
      </w:r>
      <w:r>
        <w:rPr>
          <w:rFonts w:hint="eastAsia" w:ascii="仿宋_GB2312" w:hAnsi="仿宋_GB2312" w:eastAsia="仿宋_GB2312" w:cs="仿宋_GB2312"/>
        </w:rPr>
        <w:t>宣传活动：</w:t>
      </w:r>
      <w:r>
        <w:rPr>
          <w:rFonts w:hint="eastAsia" w:ascii="仿宋_GB2312" w:hAnsi="仿宋_GB2312" w:eastAsia="仿宋_GB2312" w:cs="仿宋_GB2312"/>
          <w:lang w:val="en-US" w:eastAsia="zh-CN"/>
        </w:rPr>
        <w:t>34</w:t>
      </w:r>
      <w:r>
        <w:rPr>
          <w:rFonts w:hint="eastAsia" w:ascii="仿宋_GB2312" w:hAnsi="仿宋_GB2312" w:eastAsia="仿宋_GB2312" w:cs="仿宋_GB2312"/>
        </w:rPr>
        <w:t>个小区选</w:t>
      </w:r>
      <w:r>
        <w:rPr>
          <w:rFonts w:hint="eastAsia" w:ascii="仿宋_GB2312" w:hAnsi="仿宋_GB2312" w:eastAsia="仿宋_GB2312" w:cs="仿宋_GB2312"/>
          <w:lang w:eastAsia="zh-CN"/>
        </w:rPr>
        <w:t>取</w:t>
      </w:r>
      <w:r>
        <w:rPr>
          <w:rFonts w:hint="eastAsia" w:ascii="仿宋_GB2312" w:hAnsi="仿宋_GB2312" w:eastAsia="仿宋_GB2312" w:cs="仿宋_GB2312"/>
          <w:lang w:val="en-US" w:eastAsia="zh-CN"/>
        </w:rPr>
        <w:t>324台视频</w:t>
      </w:r>
      <w:r>
        <w:rPr>
          <w:rFonts w:hint="eastAsia" w:ascii="仿宋_GB2312" w:hAnsi="仿宋_GB2312" w:eastAsia="仿宋_GB2312" w:cs="仿宋_GB2312"/>
        </w:rPr>
        <w:t>投放</w:t>
      </w:r>
      <w:r>
        <w:rPr>
          <w:rFonts w:hint="eastAsia" w:ascii="仿宋_GB2312" w:hAnsi="仿宋_GB2312" w:eastAsia="仿宋_GB2312" w:cs="仿宋_GB2312"/>
          <w:lang w:eastAsia="zh-CN"/>
        </w:rPr>
        <w:t>为期</w:t>
      </w:r>
      <w:r>
        <w:rPr>
          <w:rFonts w:hint="eastAsia" w:ascii="仿宋_GB2312" w:hAnsi="仿宋_GB2312" w:eastAsia="仿宋_GB2312" w:cs="仿宋_GB2312"/>
          <w:lang w:val="en-US" w:eastAsia="zh-CN"/>
        </w:rPr>
        <w:t>6个月的</w:t>
      </w:r>
      <w:r>
        <w:rPr>
          <w:rFonts w:hint="eastAsia" w:ascii="仿宋_GB2312" w:hAnsi="仿宋_GB2312" w:eastAsia="仿宋_GB2312" w:cs="仿宋_GB2312"/>
        </w:rPr>
        <w:t>宣传</w:t>
      </w:r>
      <w:r>
        <w:rPr>
          <w:rFonts w:hint="eastAsia" w:ascii="仿宋_GB2312" w:hAnsi="仿宋_GB2312" w:eastAsia="仿宋_GB2312" w:cs="仿宋_GB2312"/>
          <w:lang w:eastAsia="zh-CN"/>
        </w:rPr>
        <w:t>图片</w:t>
      </w:r>
      <w:r>
        <w:rPr>
          <w:rFonts w:hint="eastAsia" w:ascii="仿宋_GB2312" w:hAnsi="仿宋_GB2312" w:eastAsia="仿宋_GB2312" w:cs="仿宋_GB2312"/>
        </w:rPr>
        <w:t>，屏幕尺寸22寸。</w:t>
      </w:r>
    </w:p>
    <w:p w14:paraId="1C911C07">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w:t>
      </w:r>
      <w:r>
        <w:rPr>
          <w:rFonts w:hint="eastAsia" w:ascii="仿宋_GB2312" w:hAnsi="仿宋_GB2312" w:eastAsia="仿宋_GB2312" w:cs="仿宋_GB2312"/>
        </w:rPr>
        <w:t>小区道闸宣传活动：1</w:t>
      </w:r>
      <w:r>
        <w:rPr>
          <w:rFonts w:hint="eastAsia" w:ascii="仿宋_GB2312" w:hAnsi="仿宋_GB2312" w:eastAsia="仿宋_GB2312" w:cs="仿宋_GB2312"/>
          <w:lang w:val="en-US" w:eastAsia="zh-CN"/>
        </w:rPr>
        <w:t>4</w:t>
      </w:r>
      <w:r>
        <w:rPr>
          <w:rFonts w:hint="eastAsia" w:ascii="仿宋_GB2312" w:hAnsi="仿宋_GB2312" w:eastAsia="仿宋_GB2312" w:cs="仿宋_GB2312"/>
        </w:rPr>
        <w:t>个小区选</w:t>
      </w:r>
      <w:r>
        <w:rPr>
          <w:rFonts w:hint="eastAsia" w:ascii="仿宋_GB2312" w:hAnsi="仿宋_GB2312" w:eastAsia="仿宋_GB2312" w:cs="仿宋_GB2312"/>
          <w:lang w:eastAsia="zh-CN"/>
        </w:rPr>
        <w:t>取</w:t>
      </w:r>
      <w:r>
        <w:rPr>
          <w:rFonts w:hint="eastAsia" w:ascii="仿宋_GB2312" w:hAnsi="仿宋_GB2312" w:eastAsia="仿宋_GB2312" w:cs="仿宋_GB2312"/>
          <w:lang w:val="en-US" w:eastAsia="zh-CN"/>
        </w:rPr>
        <w:t>30</w:t>
      </w:r>
      <w:r>
        <w:rPr>
          <w:rFonts w:hint="eastAsia" w:ascii="仿宋_GB2312" w:hAnsi="仿宋_GB2312" w:eastAsia="仿宋_GB2312" w:cs="仿宋_GB2312"/>
        </w:rPr>
        <w:t>根道闸投放</w:t>
      </w:r>
      <w:r>
        <w:rPr>
          <w:rFonts w:hint="eastAsia" w:ascii="仿宋_GB2312" w:hAnsi="仿宋_GB2312" w:eastAsia="仿宋_GB2312" w:cs="仿宋_GB2312"/>
          <w:lang w:eastAsia="zh-CN"/>
        </w:rPr>
        <w:t>为期</w:t>
      </w:r>
      <w:r>
        <w:rPr>
          <w:rFonts w:hint="eastAsia" w:ascii="仿宋_GB2312" w:hAnsi="仿宋_GB2312" w:eastAsia="仿宋_GB2312" w:cs="仿宋_GB2312"/>
          <w:lang w:val="en-US" w:eastAsia="zh-CN"/>
        </w:rPr>
        <w:t>6个月的宣</w:t>
      </w:r>
      <w:r>
        <w:rPr>
          <w:rFonts w:hint="eastAsia" w:ascii="仿宋_GB2312" w:hAnsi="仿宋_GB2312" w:eastAsia="仿宋_GB2312" w:cs="仿宋_GB2312"/>
        </w:rPr>
        <w:t>传画，平均尺寸3.30M*0.82M，宣传画为双面彩色写真。</w:t>
      </w:r>
    </w:p>
    <w:p w14:paraId="46C5F5BF">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3</w:t>
      </w:r>
      <w:r>
        <w:rPr>
          <w:rFonts w:hint="eastAsia" w:ascii="仿宋_GB2312" w:hAnsi="仿宋_GB2312" w:eastAsia="仿宋_GB2312" w:cs="仿宋_GB2312"/>
          <w:lang w:eastAsia="zh-CN"/>
        </w:rPr>
        <w:t>）</w:t>
      </w:r>
      <w:r>
        <w:rPr>
          <w:rFonts w:hint="eastAsia" w:ascii="仿宋_GB2312" w:hAnsi="仿宋_GB2312" w:eastAsia="仿宋_GB2312" w:cs="仿宋_GB2312"/>
        </w:rPr>
        <w:t>小区电梯</w:t>
      </w:r>
      <w:r>
        <w:rPr>
          <w:rFonts w:hint="eastAsia" w:ascii="仿宋_GB2312" w:hAnsi="仿宋_GB2312" w:eastAsia="仿宋_GB2312" w:cs="仿宋_GB2312"/>
          <w:lang w:eastAsia="zh-CN"/>
        </w:rPr>
        <w:t>框架</w:t>
      </w:r>
      <w:r>
        <w:rPr>
          <w:rFonts w:hint="eastAsia" w:ascii="仿宋_GB2312" w:hAnsi="仿宋_GB2312" w:eastAsia="仿宋_GB2312" w:cs="仿宋_GB2312"/>
        </w:rPr>
        <w:t>宣传活动：</w:t>
      </w:r>
      <w:r>
        <w:rPr>
          <w:rFonts w:hint="eastAsia" w:ascii="仿宋_GB2312" w:hAnsi="仿宋_GB2312" w:eastAsia="仿宋_GB2312" w:cs="仿宋_GB2312"/>
          <w:lang w:val="en-US" w:eastAsia="zh-CN"/>
        </w:rPr>
        <w:t>10</w:t>
      </w:r>
      <w:r>
        <w:rPr>
          <w:rFonts w:hint="eastAsia" w:ascii="仿宋_GB2312" w:hAnsi="仿宋_GB2312" w:eastAsia="仿宋_GB2312" w:cs="仿宋_GB2312"/>
        </w:rPr>
        <w:t>个小区选</w:t>
      </w:r>
      <w:r>
        <w:rPr>
          <w:rFonts w:hint="eastAsia" w:ascii="仿宋_GB2312" w:hAnsi="仿宋_GB2312" w:eastAsia="仿宋_GB2312" w:cs="仿宋_GB2312"/>
          <w:lang w:eastAsia="zh-CN"/>
        </w:rPr>
        <w:t>取</w:t>
      </w:r>
      <w:r>
        <w:rPr>
          <w:rFonts w:hint="eastAsia" w:ascii="仿宋_GB2312" w:hAnsi="仿宋_GB2312" w:eastAsia="仿宋_GB2312" w:cs="仿宋_GB2312"/>
          <w:lang w:val="en-US" w:eastAsia="zh-CN"/>
        </w:rPr>
        <w:t>190</w:t>
      </w:r>
      <w:r>
        <w:rPr>
          <w:rFonts w:hint="eastAsia" w:ascii="仿宋_GB2312" w:hAnsi="仿宋_GB2312" w:eastAsia="仿宋_GB2312" w:cs="仿宋_GB2312"/>
        </w:rPr>
        <w:t>副电梯框架投放</w:t>
      </w:r>
      <w:r>
        <w:rPr>
          <w:rFonts w:hint="eastAsia" w:ascii="仿宋_GB2312" w:hAnsi="仿宋_GB2312" w:eastAsia="仿宋_GB2312" w:cs="仿宋_GB2312"/>
          <w:lang w:eastAsia="zh-CN"/>
        </w:rPr>
        <w:t>为期</w:t>
      </w:r>
      <w:r>
        <w:rPr>
          <w:rFonts w:hint="eastAsia" w:ascii="仿宋_GB2312" w:hAnsi="仿宋_GB2312" w:eastAsia="仿宋_GB2312" w:cs="仿宋_GB2312"/>
          <w:lang w:val="en-US" w:eastAsia="zh-CN"/>
        </w:rPr>
        <w:t>6个月的</w:t>
      </w:r>
      <w:r>
        <w:rPr>
          <w:rFonts w:hint="eastAsia" w:ascii="仿宋_GB2312" w:hAnsi="仿宋_GB2312" w:eastAsia="仿宋_GB2312" w:cs="仿宋_GB2312"/>
        </w:rPr>
        <w:t>宣传海报，尺寸为0.42M*0.57M，宣传画为单面彩色写真。</w:t>
      </w:r>
    </w:p>
    <w:p w14:paraId="3D5471EF">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4</w:t>
      </w:r>
      <w:r>
        <w:rPr>
          <w:rFonts w:hint="eastAsia" w:ascii="仿宋_GB2312" w:hAnsi="仿宋_GB2312" w:eastAsia="仿宋_GB2312" w:cs="仿宋_GB2312"/>
          <w:lang w:eastAsia="zh-CN"/>
        </w:rPr>
        <w:t>）</w:t>
      </w:r>
      <w:r>
        <w:rPr>
          <w:rFonts w:hint="eastAsia" w:ascii="仿宋_GB2312" w:hAnsi="仿宋_GB2312" w:eastAsia="仿宋_GB2312" w:cs="仿宋_GB2312"/>
        </w:rPr>
        <w:t>小区宣传栏宣传活动：32个小区选</w:t>
      </w:r>
      <w:r>
        <w:rPr>
          <w:rFonts w:hint="eastAsia" w:ascii="仿宋_GB2312" w:hAnsi="仿宋_GB2312" w:eastAsia="仿宋_GB2312" w:cs="仿宋_GB2312"/>
          <w:lang w:eastAsia="zh-CN"/>
        </w:rPr>
        <w:t>取</w:t>
      </w:r>
      <w:r>
        <w:rPr>
          <w:rFonts w:hint="eastAsia" w:ascii="仿宋_GB2312" w:hAnsi="仿宋_GB2312" w:eastAsia="仿宋_GB2312" w:cs="仿宋_GB2312"/>
        </w:rPr>
        <w:t>32个宣传栏投放</w:t>
      </w:r>
      <w:r>
        <w:rPr>
          <w:rFonts w:hint="eastAsia" w:ascii="仿宋_GB2312" w:hAnsi="仿宋_GB2312" w:eastAsia="仿宋_GB2312" w:cs="仿宋_GB2312"/>
          <w:lang w:eastAsia="zh-CN"/>
        </w:rPr>
        <w:t>为期</w:t>
      </w:r>
      <w:r>
        <w:rPr>
          <w:rFonts w:hint="eastAsia" w:ascii="仿宋_GB2312" w:hAnsi="仿宋_GB2312" w:eastAsia="仿宋_GB2312" w:cs="仿宋_GB2312"/>
          <w:lang w:val="en-US" w:eastAsia="zh-CN"/>
        </w:rPr>
        <w:t>6个月的</w:t>
      </w:r>
      <w:r>
        <w:rPr>
          <w:rFonts w:hint="eastAsia" w:ascii="仿宋_GB2312" w:hAnsi="仿宋_GB2312" w:eastAsia="仿宋_GB2312" w:cs="仿宋_GB2312"/>
        </w:rPr>
        <w:t>宣传画，每个宣传栏并列2块，尺寸分别为1.76M*1.14M，1.14M*1.14M，宣传画为单面彩色写真。</w:t>
      </w:r>
    </w:p>
    <w:p w14:paraId="4A2126E4">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5</w:t>
      </w:r>
      <w:r>
        <w:rPr>
          <w:rFonts w:hint="eastAsia" w:ascii="仿宋_GB2312" w:hAnsi="仿宋_GB2312" w:eastAsia="仿宋_GB2312" w:cs="仿宋_GB2312"/>
          <w:lang w:eastAsia="zh-CN"/>
        </w:rPr>
        <w:t>）</w:t>
      </w:r>
      <w:r>
        <w:rPr>
          <w:rFonts w:hint="eastAsia" w:ascii="仿宋_GB2312" w:hAnsi="仿宋_GB2312" w:eastAsia="仿宋_GB2312" w:cs="仿宋_GB2312"/>
        </w:rPr>
        <w:t>小区摆展宣传活动：选定</w:t>
      </w:r>
      <w:r>
        <w:rPr>
          <w:rFonts w:hint="eastAsia" w:ascii="仿宋_GB2312" w:hAnsi="仿宋_GB2312" w:eastAsia="仿宋_GB2312" w:cs="仿宋_GB2312"/>
          <w:lang w:val="en-US" w:eastAsia="zh-CN"/>
        </w:rPr>
        <w:t>20</w:t>
      </w:r>
      <w:r>
        <w:rPr>
          <w:rFonts w:hint="eastAsia" w:ascii="仿宋_GB2312" w:hAnsi="仿宋_GB2312" w:eastAsia="仿宋_GB2312" w:cs="仿宋_GB2312"/>
        </w:rPr>
        <w:t>个小区分批投放15天摆展活动，宣传展板2块/小区，尺寸为1.2M*0.8M，彩色写真KT板，2人/天/小区。</w:t>
      </w:r>
    </w:p>
    <w:p w14:paraId="153B1B2F">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2.2</w:t>
      </w:r>
      <w:r>
        <w:rPr>
          <w:rFonts w:hint="eastAsia" w:ascii="仿宋_GB2312" w:hAnsi="仿宋_GB2312" w:eastAsia="仿宋_GB2312" w:cs="仿宋_GB2312"/>
          <w:lang w:eastAsia="zh-CN"/>
        </w:rPr>
        <w:t>合同</w:t>
      </w:r>
      <w:r>
        <w:rPr>
          <w:rFonts w:hint="eastAsia" w:ascii="仿宋_GB2312" w:hAnsi="仿宋_GB2312" w:eastAsia="仿宋_GB2312" w:cs="仿宋_GB2312"/>
        </w:rPr>
        <w:t>期限：    年     月     日至     年    月     日。</w:t>
      </w:r>
    </w:p>
    <w:p w14:paraId="7DAC1775">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3.服务标准</w:t>
      </w:r>
    </w:p>
    <w:p w14:paraId="4E092FD4">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宣传服务受众面广，并符合国家相关法规。</w:t>
      </w:r>
    </w:p>
    <w:p w14:paraId="7F408EB0">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4.告知</w:t>
      </w:r>
    </w:p>
    <w:p w14:paraId="06AA8151">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甲乙双方同意涉及本合同的一切事宜均以书面形式提交，双方应及时响应。</w:t>
      </w:r>
    </w:p>
    <w:p w14:paraId="74B17FFD">
      <w:pPr>
        <w:keepNext w:val="0"/>
        <w:keepLines w:val="0"/>
        <w:pageBreakBefore w:val="0"/>
        <w:widowControl/>
        <w:bidi w:val="0"/>
        <w:spacing w:line="600" w:lineRule="exact"/>
        <w:ind w:firstLine="482"/>
        <w:rPr>
          <w:rFonts w:hint="eastAsia" w:ascii="仿宋_GB2312" w:hAnsi="仿宋_GB2312" w:eastAsia="仿宋_GB2312" w:cs="仿宋_GB2312"/>
          <w:b/>
          <w:bCs/>
        </w:rPr>
      </w:pPr>
    </w:p>
    <w:p w14:paraId="02E6ADC0">
      <w:pPr>
        <w:rPr>
          <w:rFonts w:hint="eastAsia" w:ascii="仿宋_GB2312" w:hAnsi="仿宋_GB2312" w:eastAsia="仿宋_GB2312" w:cs="仿宋_GB2312"/>
          <w:b/>
          <w:bCs/>
        </w:rPr>
      </w:pPr>
    </w:p>
    <w:p w14:paraId="0CC8B1B9">
      <w:pPr>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附件二</w:t>
      </w:r>
    </w:p>
    <w:p w14:paraId="0D6546F9">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服务方案及费用结算</w:t>
      </w:r>
    </w:p>
    <w:p w14:paraId="7031A327">
      <w:pPr>
        <w:pStyle w:val="248"/>
        <w:pageBreakBefore w:val="0"/>
        <w:widowControl w:val="0"/>
        <w:bidi w:val="0"/>
        <w:spacing w:line="600" w:lineRule="exact"/>
        <w:ind w:left="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1、双方依据本协议附件注明的价格进行费用结算。本协议中涉及的各项结算金额均指含税金额。</w:t>
      </w:r>
    </w:p>
    <w:p w14:paraId="50A042C8">
      <w:pPr>
        <w:pStyle w:val="248"/>
        <w:pageBreakBefore w:val="0"/>
        <w:widowControl w:val="0"/>
        <w:bidi w:val="0"/>
        <w:spacing w:line="600" w:lineRule="exact"/>
        <w:ind w:left="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2、本合同结算标准：</w:t>
      </w:r>
    </w:p>
    <w:tbl>
      <w:tblPr>
        <w:tblStyle w:val="34"/>
        <w:tblpPr w:leftFromText="180" w:rightFromText="180" w:vertAnchor="text" w:horzAnchor="page" w:tblpX="907" w:tblpY="317"/>
        <w:tblOverlap w:val="never"/>
        <w:tblW w:w="102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1"/>
        <w:gridCol w:w="768"/>
        <w:gridCol w:w="1115"/>
        <w:gridCol w:w="1473"/>
        <w:gridCol w:w="1309"/>
        <w:gridCol w:w="1535"/>
        <w:gridCol w:w="1233"/>
        <w:gridCol w:w="1294"/>
        <w:gridCol w:w="1038"/>
      </w:tblGrid>
      <w:tr w14:paraId="76C47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279" w:type="dxa"/>
            <w:gridSpan w:val="2"/>
            <w:tcBorders>
              <w:top w:val="single" w:color="000000" w:sz="4" w:space="0"/>
              <w:left w:val="single" w:color="000000" w:sz="4" w:space="0"/>
              <w:bottom w:val="single" w:color="000000" w:sz="4" w:space="0"/>
              <w:right w:val="single" w:color="000000" w:sz="4" w:space="0"/>
            </w:tcBorders>
            <w:noWrap w:val="0"/>
            <w:vAlign w:val="center"/>
          </w:tcPr>
          <w:p w14:paraId="4ACEBAB1">
            <w:pPr>
              <w:keepNext w:val="0"/>
              <w:keepLines w:val="0"/>
              <w:widowControl/>
              <w:suppressLineNumbers w:val="0"/>
              <w:jc w:val="center"/>
              <w:textAlignment w:val="center"/>
              <w:rPr>
                <w:rFonts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宣传项目</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29749650">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数量</w:t>
            </w: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0A298C05">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尺寸</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5784DD65">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材质</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6D44C15F">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单价（元)</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29B1C5AC">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小计（元）</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5BA9A5F7">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总计（元）</w:t>
            </w: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12C2F2F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备注</w:t>
            </w:r>
          </w:p>
        </w:tc>
      </w:tr>
      <w:tr w14:paraId="034A7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rPr>
        <w:tc>
          <w:tcPr>
            <w:tcW w:w="1279" w:type="dxa"/>
            <w:gridSpan w:val="2"/>
            <w:tcBorders>
              <w:top w:val="single" w:color="000000" w:sz="4" w:space="0"/>
              <w:left w:val="single" w:color="000000" w:sz="4" w:space="0"/>
              <w:bottom w:val="single" w:color="000000" w:sz="4" w:space="0"/>
              <w:right w:val="single" w:color="000000" w:sz="4" w:space="0"/>
            </w:tcBorders>
            <w:noWrap w:val="0"/>
            <w:vAlign w:val="center"/>
          </w:tcPr>
          <w:p w14:paraId="5AF37117">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小区电梯视频宣传</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6B1889FA">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lang w:eastAsia="zh-CN"/>
              </w:rPr>
            </w:pPr>
            <w:r>
              <w:rPr>
                <w:rFonts w:hint="eastAsia" w:ascii="仿宋_GB2312" w:hAnsi="宋体" w:eastAsia="仿宋_GB2312" w:cs="仿宋_GB2312"/>
                <w:i w:val="0"/>
                <w:iCs w:val="0"/>
                <w:color w:val="000000"/>
                <w:kern w:val="0"/>
                <w:sz w:val="21"/>
                <w:szCs w:val="21"/>
                <w:u w:val="none"/>
                <w:lang w:val="en-US" w:eastAsia="zh-CN" w:bidi="ar"/>
              </w:rPr>
              <w:t>324台</w:t>
            </w: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60E319B1">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屏幕尺寸22寸</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2454A2C5">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55BFADF2">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*元/台/月</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14:paraId="3DEF22A4">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372F5FFF">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3C755D7F">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6个月</w:t>
            </w:r>
          </w:p>
        </w:tc>
      </w:tr>
      <w:tr w14:paraId="7DDFD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279" w:type="dxa"/>
            <w:gridSpan w:val="2"/>
            <w:tcBorders>
              <w:top w:val="single" w:color="000000" w:sz="4" w:space="0"/>
              <w:left w:val="single" w:color="000000" w:sz="4" w:space="0"/>
              <w:bottom w:val="single" w:color="000000" w:sz="4" w:space="0"/>
              <w:right w:val="single" w:color="000000" w:sz="4" w:space="0"/>
            </w:tcBorders>
            <w:noWrap/>
            <w:vAlign w:val="center"/>
          </w:tcPr>
          <w:p w14:paraId="5F4BAFB0">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小区道闸宣传</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347E0D8">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30根</w:t>
            </w: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4C547FFC">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平均尺寸3.30M*0.82M</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88061D5">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双面彩色写真</w:t>
            </w:r>
          </w:p>
        </w:tc>
        <w:tc>
          <w:tcPr>
            <w:tcW w:w="1535" w:type="dxa"/>
            <w:tcBorders>
              <w:top w:val="single" w:color="000000" w:sz="4" w:space="0"/>
              <w:left w:val="single" w:color="000000" w:sz="4" w:space="0"/>
              <w:bottom w:val="single" w:color="000000" w:sz="4" w:space="0"/>
              <w:right w:val="single" w:color="000000" w:sz="4" w:space="0"/>
            </w:tcBorders>
            <w:noWrap/>
            <w:vAlign w:val="center"/>
          </w:tcPr>
          <w:p w14:paraId="39CDBC6D">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*元/根/月</w:t>
            </w:r>
          </w:p>
        </w:tc>
        <w:tc>
          <w:tcPr>
            <w:tcW w:w="1233" w:type="dxa"/>
            <w:tcBorders>
              <w:top w:val="single" w:color="000000" w:sz="4" w:space="0"/>
              <w:left w:val="single" w:color="000000" w:sz="4" w:space="0"/>
              <w:bottom w:val="single" w:color="000000" w:sz="4" w:space="0"/>
              <w:right w:val="single" w:color="000000" w:sz="4" w:space="0"/>
            </w:tcBorders>
            <w:noWrap/>
            <w:vAlign w:val="center"/>
          </w:tcPr>
          <w:p w14:paraId="497B901C">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563F9A21">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06C8F674">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6个月</w:t>
            </w:r>
          </w:p>
        </w:tc>
      </w:tr>
      <w:tr w14:paraId="46C01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8" w:hRule="atLeast"/>
        </w:trPr>
        <w:tc>
          <w:tcPr>
            <w:tcW w:w="1279" w:type="dxa"/>
            <w:gridSpan w:val="2"/>
            <w:tcBorders>
              <w:top w:val="single" w:color="000000" w:sz="4" w:space="0"/>
              <w:left w:val="single" w:color="000000" w:sz="4" w:space="0"/>
              <w:bottom w:val="single" w:color="000000" w:sz="4" w:space="0"/>
              <w:right w:val="single" w:color="000000" w:sz="4" w:space="0"/>
            </w:tcBorders>
            <w:noWrap/>
            <w:vAlign w:val="center"/>
          </w:tcPr>
          <w:p w14:paraId="7A597932">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小区电梯框架宣传</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92C64C2">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190块</w:t>
            </w: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64E3EC57">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0.42M*0.57M</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32F9029">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单面彩色写真</w:t>
            </w:r>
          </w:p>
        </w:tc>
        <w:tc>
          <w:tcPr>
            <w:tcW w:w="1535" w:type="dxa"/>
            <w:tcBorders>
              <w:top w:val="single" w:color="000000" w:sz="4" w:space="0"/>
              <w:left w:val="single" w:color="000000" w:sz="4" w:space="0"/>
              <w:bottom w:val="single" w:color="000000" w:sz="4" w:space="0"/>
              <w:right w:val="single" w:color="000000" w:sz="4" w:space="0"/>
            </w:tcBorders>
            <w:noWrap/>
            <w:vAlign w:val="center"/>
          </w:tcPr>
          <w:p w14:paraId="5F2952D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*元/块/月</w:t>
            </w:r>
          </w:p>
        </w:tc>
        <w:tc>
          <w:tcPr>
            <w:tcW w:w="1233" w:type="dxa"/>
            <w:tcBorders>
              <w:top w:val="single" w:color="000000" w:sz="4" w:space="0"/>
              <w:left w:val="single" w:color="000000" w:sz="4" w:space="0"/>
              <w:bottom w:val="single" w:color="000000" w:sz="4" w:space="0"/>
              <w:right w:val="single" w:color="000000" w:sz="4" w:space="0"/>
            </w:tcBorders>
            <w:noWrap/>
            <w:vAlign w:val="center"/>
          </w:tcPr>
          <w:p w14:paraId="1F8C9855">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451B353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5F596A22">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6个月</w:t>
            </w:r>
          </w:p>
        </w:tc>
      </w:tr>
      <w:tr w14:paraId="02575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279" w:type="dxa"/>
            <w:gridSpan w:val="2"/>
            <w:tcBorders>
              <w:top w:val="single" w:color="000000" w:sz="4" w:space="0"/>
              <w:left w:val="single" w:color="000000" w:sz="4" w:space="0"/>
              <w:bottom w:val="single" w:color="000000" w:sz="4" w:space="0"/>
              <w:right w:val="single" w:color="000000" w:sz="4" w:space="0"/>
            </w:tcBorders>
            <w:noWrap/>
            <w:vAlign w:val="center"/>
          </w:tcPr>
          <w:p w14:paraId="52A06517">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小区宣传栏宣传</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D0DAD2C">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32个</w:t>
            </w: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392408D2">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平均尺寸1.76M*1.14M，1.14M*1.14M</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78BB0ED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单面彩色写真</w:t>
            </w:r>
          </w:p>
        </w:tc>
        <w:tc>
          <w:tcPr>
            <w:tcW w:w="1535" w:type="dxa"/>
            <w:tcBorders>
              <w:top w:val="single" w:color="000000" w:sz="4" w:space="0"/>
              <w:left w:val="single" w:color="000000" w:sz="4" w:space="0"/>
              <w:bottom w:val="single" w:color="000000" w:sz="4" w:space="0"/>
              <w:right w:val="single" w:color="000000" w:sz="4" w:space="0"/>
            </w:tcBorders>
            <w:noWrap/>
            <w:vAlign w:val="center"/>
          </w:tcPr>
          <w:p w14:paraId="590A04D6">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*元/个/月</w:t>
            </w:r>
          </w:p>
        </w:tc>
        <w:tc>
          <w:tcPr>
            <w:tcW w:w="1233" w:type="dxa"/>
            <w:tcBorders>
              <w:top w:val="single" w:color="000000" w:sz="4" w:space="0"/>
              <w:left w:val="single" w:color="000000" w:sz="4" w:space="0"/>
              <w:bottom w:val="single" w:color="000000" w:sz="4" w:space="0"/>
              <w:right w:val="single" w:color="000000" w:sz="4" w:space="0"/>
            </w:tcBorders>
            <w:noWrap/>
            <w:vAlign w:val="center"/>
          </w:tcPr>
          <w:p w14:paraId="11446B85">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7E937A5A">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022204FC">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6个月</w:t>
            </w:r>
          </w:p>
        </w:tc>
      </w:tr>
      <w:tr w14:paraId="50155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rPr>
        <w:tc>
          <w:tcPr>
            <w:tcW w:w="511" w:type="dxa"/>
            <w:vMerge w:val="restart"/>
            <w:tcBorders>
              <w:top w:val="single" w:color="000000" w:sz="4" w:space="0"/>
              <w:left w:val="single" w:color="000000" w:sz="4" w:space="0"/>
              <w:bottom w:val="single" w:color="000000" w:sz="4" w:space="0"/>
              <w:right w:val="single" w:color="000000" w:sz="4" w:space="0"/>
            </w:tcBorders>
            <w:noWrap w:val="0"/>
            <w:vAlign w:val="center"/>
          </w:tcPr>
          <w:p w14:paraId="267F5F88">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小区摆展宣传</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27404B5C">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宣传展板</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3EC667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2块</w:t>
            </w: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58747BFA">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1.2M*0.8M</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69205A04">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彩色写真KT板</w:t>
            </w:r>
          </w:p>
        </w:tc>
        <w:tc>
          <w:tcPr>
            <w:tcW w:w="1535" w:type="dxa"/>
            <w:tcBorders>
              <w:top w:val="single" w:color="000000" w:sz="4" w:space="0"/>
              <w:left w:val="single" w:color="000000" w:sz="4" w:space="0"/>
              <w:bottom w:val="single" w:color="000000" w:sz="4" w:space="0"/>
              <w:right w:val="single" w:color="000000" w:sz="4" w:space="0"/>
            </w:tcBorders>
            <w:noWrap/>
            <w:vAlign w:val="center"/>
          </w:tcPr>
          <w:p w14:paraId="36C56AB0">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*元/块/小区</w:t>
            </w:r>
          </w:p>
        </w:tc>
        <w:tc>
          <w:tcPr>
            <w:tcW w:w="1233" w:type="dxa"/>
            <w:tcBorders>
              <w:top w:val="single" w:color="000000" w:sz="4" w:space="0"/>
              <w:left w:val="single" w:color="000000" w:sz="4" w:space="0"/>
              <w:bottom w:val="single" w:color="000000" w:sz="4" w:space="0"/>
              <w:right w:val="single" w:color="000000" w:sz="4" w:space="0"/>
            </w:tcBorders>
            <w:noWrap/>
            <w:vAlign w:val="center"/>
          </w:tcPr>
          <w:p w14:paraId="5BFC6F2F">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4D961532">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7BCD0C6D">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20个小区</w:t>
            </w:r>
          </w:p>
        </w:tc>
      </w:tr>
      <w:tr w14:paraId="2DCB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rPr>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29F8A9">
            <w:pPr>
              <w:jc w:val="center"/>
              <w:rPr>
                <w:rFonts w:hint="eastAsia" w:ascii="仿宋_GB2312" w:hAnsi="宋体" w:eastAsia="仿宋_GB2312" w:cs="仿宋_GB2312"/>
                <w:i w:val="0"/>
                <w:iCs w:val="0"/>
                <w:color w:val="000000"/>
                <w:sz w:val="21"/>
                <w:szCs w:val="21"/>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180897DC">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展位费</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E15E3C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15天</w:t>
            </w: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6A30123D">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68034B0C">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w:t>
            </w:r>
          </w:p>
        </w:tc>
        <w:tc>
          <w:tcPr>
            <w:tcW w:w="1535" w:type="dxa"/>
            <w:tcBorders>
              <w:top w:val="single" w:color="000000" w:sz="4" w:space="0"/>
              <w:left w:val="single" w:color="000000" w:sz="4" w:space="0"/>
              <w:bottom w:val="single" w:color="000000" w:sz="4" w:space="0"/>
              <w:right w:val="single" w:color="000000" w:sz="4" w:space="0"/>
            </w:tcBorders>
            <w:noWrap/>
            <w:vAlign w:val="center"/>
          </w:tcPr>
          <w:p w14:paraId="1523223D">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*元/天/小区</w:t>
            </w:r>
          </w:p>
        </w:tc>
        <w:tc>
          <w:tcPr>
            <w:tcW w:w="1233" w:type="dxa"/>
            <w:tcBorders>
              <w:top w:val="single" w:color="000000" w:sz="4" w:space="0"/>
              <w:left w:val="single" w:color="000000" w:sz="4" w:space="0"/>
              <w:bottom w:val="single" w:color="000000" w:sz="4" w:space="0"/>
              <w:right w:val="single" w:color="000000" w:sz="4" w:space="0"/>
            </w:tcBorders>
            <w:noWrap/>
            <w:vAlign w:val="center"/>
          </w:tcPr>
          <w:p w14:paraId="4AA2C1B0">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2C3DF318">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18251A74">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20个小区</w:t>
            </w:r>
          </w:p>
        </w:tc>
      </w:tr>
      <w:tr w14:paraId="693F8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rPr>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A0773C">
            <w:pPr>
              <w:jc w:val="center"/>
              <w:rPr>
                <w:rFonts w:hint="eastAsia" w:ascii="仿宋_GB2312" w:hAnsi="宋体" w:eastAsia="仿宋_GB2312" w:cs="仿宋_GB2312"/>
                <w:i w:val="0"/>
                <w:iCs w:val="0"/>
                <w:color w:val="000000"/>
                <w:sz w:val="21"/>
                <w:szCs w:val="21"/>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77EAE61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宣传人员</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9A66DAB">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2人</w:t>
            </w: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3FCFF00E">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0AE2E9A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w:t>
            </w:r>
          </w:p>
        </w:tc>
        <w:tc>
          <w:tcPr>
            <w:tcW w:w="1535" w:type="dxa"/>
            <w:tcBorders>
              <w:top w:val="single" w:color="000000" w:sz="4" w:space="0"/>
              <w:left w:val="single" w:color="000000" w:sz="4" w:space="0"/>
              <w:bottom w:val="single" w:color="000000" w:sz="4" w:space="0"/>
              <w:right w:val="single" w:color="000000" w:sz="4" w:space="0"/>
            </w:tcBorders>
            <w:noWrap/>
            <w:vAlign w:val="center"/>
          </w:tcPr>
          <w:p w14:paraId="5EC8808D">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*元/人/天/小区</w:t>
            </w:r>
          </w:p>
        </w:tc>
        <w:tc>
          <w:tcPr>
            <w:tcW w:w="1233" w:type="dxa"/>
            <w:tcBorders>
              <w:top w:val="single" w:color="000000" w:sz="4" w:space="0"/>
              <w:left w:val="single" w:color="000000" w:sz="4" w:space="0"/>
              <w:bottom w:val="single" w:color="000000" w:sz="4" w:space="0"/>
              <w:right w:val="single" w:color="000000" w:sz="4" w:space="0"/>
            </w:tcBorders>
            <w:noWrap/>
            <w:vAlign w:val="center"/>
          </w:tcPr>
          <w:p w14:paraId="66C9621A">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74C7C30A">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0D46F3F3">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20个小区</w:t>
            </w:r>
          </w:p>
        </w:tc>
      </w:tr>
      <w:tr w14:paraId="1E42F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4EB4E">
            <w:pPr>
              <w:jc w:val="center"/>
              <w:rPr>
                <w:rFonts w:hint="eastAsia" w:ascii="仿宋_GB2312" w:hAnsi="宋体" w:eastAsia="仿宋_GB2312" w:cs="仿宋_GB2312"/>
                <w:i w:val="0"/>
                <w:iCs w:val="0"/>
                <w:color w:val="000000"/>
                <w:sz w:val="21"/>
                <w:szCs w:val="21"/>
                <w:u w:val="none"/>
              </w:rPr>
            </w:pP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0762DDC0">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合计</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D58BED0">
            <w:pPr>
              <w:jc w:val="center"/>
              <w:rPr>
                <w:rFonts w:hint="eastAsia" w:ascii="仿宋_GB2312" w:hAnsi="宋体" w:eastAsia="仿宋_GB2312" w:cs="仿宋_GB2312"/>
                <w:i w:val="0"/>
                <w:iCs w:val="0"/>
                <w:color w:val="000000"/>
                <w:sz w:val="21"/>
                <w:szCs w:val="21"/>
                <w:u w:val="none"/>
              </w:rPr>
            </w:pP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766063E7">
            <w:pPr>
              <w:jc w:val="center"/>
              <w:rPr>
                <w:rFonts w:hint="eastAsia" w:ascii="仿宋_GB2312" w:hAnsi="宋体" w:eastAsia="仿宋_GB2312" w:cs="仿宋_GB2312"/>
                <w:i w:val="0"/>
                <w:iCs w:val="0"/>
                <w:color w:val="000000"/>
                <w:sz w:val="21"/>
                <w:szCs w:val="21"/>
                <w:u w:val="none"/>
              </w:rPr>
            </w:pP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64E52DB9">
            <w:pPr>
              <w:jc w:val="center"/>
              <w:rPr>
                <w:rFonts w:hint="eastAsia" w:ascii="仿宋_GB2312" w:hAnsi="宋体" w:eastAsia="仿宋_GB2312" w:cs="仿宋_GB2312"/>
                <w:i w:val="0"/>
                <w:iCs w:val="0"/>
                <w:color w:val="000000"/>
                <w:sz w:val="21"/>
                <w:szCs w:val="21"/>
                <w:u w:val="none"/>
              </w:rPr>
            </w:pPr>
          </w:p>
        </w:tc>
        <w:tc>
          <w:tcPr>
            <w:tcW w:w="1535" w:type="dxa"/>
            <w:tcBorders>
              <w:top w:val="single" w:color="000000" w:sz="4" w:space="0"/>
              <w:left w:val="single" w:color="000000" w:sz="4" w:space="0"/>
              <w:bottom w:val="single" w:color="000000" w:sz="4" w:space="0"/>
              <w:right w:val="single" w:color="000000" w:sz="4" w:space="0"/>
            </w:tcBorders>
            <w:noWrap/>
            <w:vAlign w:val="center"/>
          </w:tcPr>
          <w:p w14:paraId="2321E466">
            <w:pPr>
              <w:jc w:val="center"/>
              <w:rPr>
                <w:rFonts w:hint="eastAsia" w:ascii="仿宋_GB2312" w:hAnsi="宋体" w:eastAsia="仿宋_GB2312" w:cs="仿宋_GB2312"/>
                <w:i w:val="0"/>
                <w:iCs w:val="0"/>
                <w:color w:val="000000"/>
                <w:sz w:val="21"/>
                <w:szCs w:val="21"/>
                <w:u w:val="none"/>
              </w:rPr>
            </w:pPr>
          </w:p>
        </w:tc>
        <w:tc>
          <w:tcPr>
            <w:tcW w:w="1233" w:type="dxa"/>
            <w:tcBorders>
              <w:top w:val="single" w:color="000000" w:sz="4" w:space="0"/>
              <w:left w:val="single" w:color="000000" w:sz="4" w:space="0"/>
              <w:bottom w:val="single" w:color="000000" w:sz="4" w:space="0"/>
              <w:right w:val="single" w:color="000000" w:sz="4" w:space="0"/>
            </w:tcBorders>
            <w:noWrap/>
            <w:vAlign w:val="center"/>
          </w:tcPr>
          <w:p w14:paraId="6B7E49FE">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26C1734E">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6D35082A">
            <w:pPr>
              <w:jc w:val="center"/>
              <w:rPr>
                <w:rFonts w:hint="eastAsia" w:ascii="仿宋_GB2312" w:hAnsi="宋体" w:eastAsia="仿宋_GB2312" w:cs="仿宋_GB2312"/>
                <w:i w:val="0"/>
                <w:iCs w:val="0"/>
                <w:color w:val="000000"/>
                <w:sz w:val="21"/>
                <w:szCs w:val="21"/>
                <w:u w:val="none"/>
              </w:rPr>
            </w:pPr>
          </w:p>
        </w:tc>
      </w:tr>
      <w:tr w14:paraId="62FA5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279" w:type="dxa"/>
            <w:gridSpan w:val="2"/>
            <w:tcBorders>
              <w:top w:val="single" w:color="000000" w:sz="4" w:space="0"/>
              <w:left w:val="single" w:color="000000" w:sz="4" w:space="0"/>
              <w:bottom w:val="single" w:color="000000" w:sz="4" w:space="0"/>
              <w:right w:val="single" w:color="000000" w:sz="4" w:space="0"/>
            </w:tcBorders>
            <w:noWrap/>
            <w:vAlign w:val="center"/>
          </w:tcPr>
          <w:p w14:paraId="64FBDB2D">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合计</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F7A647E">
            <w:pPr>
              <w:jc w:val="center"/>
              <w:rPr>
                <w:rFonts w:hint="eastAsia" w:ascii="仿宋_GB2312" w:hAnsi="宋体" w:eastAsia="仿宋_GB2312" w:cs="仿宋_GB2312"/>
                <w:i w:val="0"/>
                <w:iCs w:val="0"/>
                <w:color w:val="000000"/>
                <w:sz w:val="21"/>
                <w:szCs w:val="21"/>
                <w:u w:val="none"/>
              </w:rPr>
            </w:pPr>
          </w:p>
        </w:tc>
        <w:tc>
          <w:tcPr>
            <w:tcW w:w="1473" w:type="dxa"/>
            <w:tcBorders>
              <w:top w:val="single" w:color="000000" w:sz="4" w:space="0"/>
              <w:left w:val="single" w:color="000000" w:sz="4" w:space="0"/>
              <w:bottom w:val="single" w:color="000000" w:sz="4" w:space="0"/>
              <w:right w:val="single" w:color="000000" w:sz="4" w:space="0"/>
            </w:tcBorders>
            <w:noWrap w:val="0"/>
            <w:vAlign w:val="center"/>
          </w:tcPr>
          <w:p w14:paraId="7FE0C634">
            <w:pPr>
              <w:jc w:val="center"/>
              <w:rPr>
                <w:rFonts w:hint="eastAsia" w:ascii="仿宋_GB2312" w:hAnsi="宋体" w:eastAsia="仿宋_GB2312" w:cs="仿宋_GB2312"/>
                <w:i w:val="0"/>
                <w:iCs w:val="0"/>
                <w:color w:val="000000"/>
                <w:sz w:val="21"/>
                <w:szCs w:val="21"/>
                <w:u w:val="none"/>
              </w:rPr>
            </w:pP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66595860">
            <w:pPr>
              <w:jc w:val="center"/>
              <w:rPr>
                <w:rFonts w:hint="eastAsia" w:ascii="仿宋_GB2312" w:hAnsi="宋体" w:eastAsia="仿宋_GB2312" w:cs="仿宋_GB2312"/>
                <w:i w:val="0"/>
                <w:iCs w:val="0"/>
                <w:color w:val="000000"/>
                <w:sz w:val="21"/>
                <w:szCs w:val="21"/>
                <w:u w:val="none"/>
              </w:rPr>
            </w:pPr>
          </w:p>
        </w:tc>
        <w:tc>
          <w:tcPr>
            <w:tcW w:w="1535" w:type="dxa"/>
            <w:tcBorders>
              <w:top w:val="single" w:color="000000" w:sz="4" w:space="0"/>
              <w:left w:val="single" w:color="000000" w:sz="4" w:space="0"/>
              <w:bottom w:val="single" w:color="000000" w:sz="4" w:space="0"/>
              <w:right w:val="single" w:color="000000" w:sz="4" w:space="0"/>
            </w:tcBorders>
            <w:noWrap/>
            <w:vAlign w:val="center"/>
          </w:tcPr>
          <w:p w14:paraId="060FAE18">
            <w:pPr>
              <w:jc w:val="center"/>
              <w:rPr>
                <w:rFonts w:hint="eastAsia" w:ascii="仿宋_GB2312" w:hAnsi="宋体" w:eastAsia="仿宋_GB2312" w:cs="仿宋_GB2312"/>
                <w:i w:val="0"/>
                <w:iCs w:val="0"/>
                <w:color w:val="000000"/>
                <w:sz w:val="21"/>
                <w:szCs w:val="21"/>
                <w:u w:val="none"/>
              </w:rPr>
            </w:pPr>
          </w:p>
        </w:tc>
        <w:tc>
          <w:tcPr>
            <w:tcW w:w="1233" w:type="dxa"/>
            <w:tcBorders>
              <w:top w:val="single" w:color="000000" w:sz="4" w:space="0"/>
              <w:left w:val="single" w:color="000000" w:sz="4" w:space="0"/>
              <w:bottom w:val="single" w:color="000000" w:sz="4" w:space="0"/>
              <w:right w:val="single" w:color="000000" w:sz="4" w:space="0"/>
            </w:tcBorders>
            <w:noWrap/>
            <w:vAlign w:val="center"/>
          </w:tcPr>
          <w:p w14:paraId="32B9AAE7">
            <w:pPr>
              <w:jc w:val="center"/>
              <w:rPr>
                <w:rFonts w:hint="eastAsia" w:ascii="仿宋_GB2312" w:hAnsi="宋体" w:eastAsia="仿宋_GB2312" w:cs="仿宋_GB2312"/>
                <w:i w:val="0"/>
                <w:iCs w:val="0"/>
                <w:color w:val="000000"/>
                <w:sz w:val="21"/>
                <w:szCs w:val="21"/>
                <w:u w:val="none"/>
              </w:rPr>
            </w:pP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0C6E890D">
            <w:pPr>
              <w:keepNext w:val="0"/>
              <w:keepLines w:val="0"/>
              <w:widowControl/>
              <w:suppressLineNumbers w:val="0"/>
              <w:jc w:val="center"/>
              <w:textAlignment w:val="center"/>
              <w:rPr>
                <w:rFonts w:hint="eastAsia" w:ascii="仿宋_GB2312" w:hAnsi="宋体" w:eastAsia="仿宋_GB2312" w:cs="仿宋_GB2312"/>
                <w:i w:val="0"/>
                <w:iCs w:val="0"/>
                <w:color w:val="000000"/>
                <w:sz w:val="21"/>
                <w:szCs w:val="21"/>
                <w:u w:val="none"/>
              </w:rPr>
            </w:pPr>
          </w:p>
        </w:tc>
        <w:tc>
          <w:tcPr>
            <w:tcW w:w="1038" w:type="dxa"/>
            <w:tcBorders>
              <w:top w:val="single" w:color="000000" w:sz="4" w:space="0"/>
              <w:left w:val="single" w:color="000000" w:sz="4" w:space="0"/>
              <w:bottom w:val="single" w:color="000000" w:sz="4" w:space="0"/>
              <w:right w:val="single" w:color="000000" w:sz="4" w:space="0"/>
            </w:tcBorders>
            <w:noWrap/>
            <w:vAlign w:val="center"/>
          </w:tcPr>
          <w:p w14:paraId="309731ED">
            <w:pPr>
              <w:rPr>
                <w:rFonts w:hint="eastAsia" w:ascii="仿宋_GB2312" w:hAnsi="宋体" w:eastAsia="仿宋_GB2312" w:cs="仿宋_GB2312"/>
                <w:i w:val="0"/>
                <w:iCs w:val="0"/>
                <w:color w:val="000000"/>
                <w:sz w:val="21"/>
                <w:szCs w:val="21"/>
                <w:u w:val="none"/>
              </w:rPr>
            </w:pPr>
          </w:p>
        </w:tc>
      </w:tr>
    </w:tbl>
    <w:p w14:paraId="0994D589">
      <w:pPr>
        <w:pStyle w:val="248"/>
        <w:pageBreakBefore w:val="0"/>
        <w:widowControl w:val="0"/>
        <w:bidi w:val="0"/>
        <w:spacing w:line="600" w:lineRule="exact"/>
        <w:ind w:left="0" w:leftChars="0" w:firstLine="480" w:firstLineChars="200"/>
        <w:jc w:val="left"/>
        <w:outlineLvl w:val="9"/>
        <w:rPr>
          <w:rFonts w:hint="eastAsia" w:ascii="仿宋_GB2312" w:hAnsi="仿宋_GB2312" w:eastAsia="仿宋_GB2312" w:cs="仿宋_GB2312"/>
        </w:rPr>
      </w:pPr>
      <w:r>
        <w:rPr>
          <w:rFonts w:hint="eastAsia" w:ascii="仿宋_GB2312" w:hAnsi="仿宋_GB2312" w:eastAsia="仿宋_GB2312" w:cs="仿宋_GB2312"/>
        </w:rPr>
        <w:t>3、甲方应向乙方支付的</w:t>
      </w:r>
      <w:r>
        <w:rPr>
          <w:rFonts w:hint="eastAsia" w:ascii="仿宋_GB2312" w:hAnsi="仿宋_GB2312" w:eastAsia="仿宋_GB2312" w:cs="仿宋_GB2312"/>
          <w:lang w:eastAsia="zh-CN"/>
        </w:rPr>
        <w:t>宣传</w:t>
      </w:r>
      <w:r>
        <w:rPr>
          <w:rFonts w:hint="eastAsia" w:ascii="仿宋_GB2312" w:hAnsi="仿宋_GB2312" w:eastAsia="仿宋_GB2312" w:cs="仿宋_GB2312"/>
        </w:rPr>
        <w:t>费用=合计各</w:t>
      </w:r>
      <w:r>
        <w:rPr>
          <w:rFonts w:hint="eastAsia" w:ascii="仿宋_GB2312" w:hAnsi="仿宋_GB2312" w:eastAsia="仿宋_GB2312" w:cs="仿宋_GB2312"/>
          <w:lang w:eastAsia="zh-CN"/>
        </w:rPr>
        <w:t>项目</w:t>
      </w:r>
      <w:r>
        <w:rPr>
          <w:rFonts w:hint="eastAsia" w:ascii="仿宋_GB2312" w:hAnsi="仿宋_GB2312" w:eastAsia="仿宋_GB2312" w:cs="仿宋_GB2312"/>
        </w:rPr>
        <w:t>单价*</w:t>
      </w:r>
      <w:r>
        <w:rPr>
          <w:rFonts w:hint="eastAsia" w:ascii="仿宋_GB2312" w:hAnsi="仿宋_GB2312" w:eastAsia="仿宋_GB2312" w:cs="仿宋_GB2312"/>
          <w:lang w:eastAsia="zh-CN"/>
        </w:rPr>
        <w:t>场次</w:t>
      </w:r>
      <w:r>
        <w:rPr>
          <w:rFonts w:hint="eastAsia" w:ascii="仿宋_GB2312" w:hAnsi="仿宋_GB2312" w:eastAsia="仿宋_GB2312" w:cs="仿宋_GB2312"/>
        </w:rPr>
        <w:t>。</w:t>
      </w:r>
    </w:p>
    <w:p w14:paraId="57E70122">
      <w:pPr>
        <w:pStyle w:val="248"/>
        <w:pageBreakBefore w:val="0"/>
        <w:widowControl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4、本协议中涉及的因双方本项目合作所产生的各自的投资及费用成本，由双方各自负。 </w:t>
      </w:r>
    </w:p>
    <w:p w14:paraId="4361C7B3">
      <w:pPr>
        <w:pStyle w:val="248"/>
        <w:pageBreakBefore w:val="0"/>
        <w:widowControl w:val="0"/>
        <w:bidi w:val="0"/>
        <w:spacing w:line="600" w:lineRule="exact"/>
        <w:ind w:left="0" w:firstLine="0"/>
        <w:jc w:val="left"/>
        <w:outlineLvl w:val="9"/>
        <w:rPr>
          <w:rFonts w:hint="eastAsia" w:ascii="仿宋_GB2312" w:hAnsi="仿宋_GB2312" w:eastAsia="仿宋_GB2312" w:cs="仿宋_GB2312"/>
        </w:rPr>
      </w:pPr>
    </w:p>
    <w:p w14:paraId="4FE770EC">
      <w:pPr>
        <w:pStyle w:val="248"/>
        <w:pageBreakBefore w:val="0"/>
        <w:widowControl w:val="0"/>
        <w:bidi w:val="0"/>
        <w:spacing w:line="600" w:lineRule="exact"/>
        <w:ind w:left="0" w:firstLine="0"/>
        <w:jc w:val="left"/>
        <w:outlineLvl w:val="9"/>
        <w:rPr>
          <w:rFonts w:hint="eastAsia" w:ascii="仿宋_GB2312" w:hAnsi="仿宋_GB2312" w:eastAsia="仿宋_GB2312" w:cs="仿宋_GB2312"/>
        </w:rPr>
      </w:pPr>
    </w:p>
    <w:p w14:paraId="44D74BF4">
      <w:pPr>
        <w:pStyle w:val="248"/>
        <w:pageBreakBefore w:val="0"/>
        <w:widowControl w:val="0"/>
        <w:bidi w:val="0"/>
        <w:spacing w:line="600" w:lineRule="exact"/>
        <w:ind w:left="0" w:firstLine="0"/>
        <w:jc w:val="left"/>
        <w:outlineLvl w:val="9"/>
        <w:rPr>
          <w:rFonts w:hint="eastAsia" w:ascii="仿宋_GB2312" w:hAnsi="仿宋_GB2312" w:eastAsia="仿宋_GB2312" w:cs="仿宋_GB2312"/>
        </w:rPr>
      </w:pPr>
    </w:p>
    <w:p w14:paraId="4212B1BF">
      <w:pPr>
        <w:pStyle w:val="248"/>
        <w:pageBreakBefore w:val="0"/>
        <w:widowControl w:val="0"/>
        <w:bidi w:val="0"/>
        <w:spacing w:line="600" w:lineRule="exact"/>
        <w:ind w:left="0" w:firstLine="0"/>
        <w:jc w:val="left"/>
        <w:outlineLvl w:val="9"/>
        <w:rPr>
          <w:rFonts w:hint="eastAsia" w:ascii="仿宋_GB2312" w:hAnsi="仿宋_GB2312" w:eastAsia="仿宋_GB2312" w:cs="仿宋_GB2312"/>
        </w:rPr>
      </w:pPr>
    </w:p>
    <w:p w14:paraId="75B64EE4">
      <w:pPr>
        <w:pStyle w:val="248"/>
        <w:pageBreakBefore w:val="0"/>
        <w:widowControl w:val="0"/>
        <w:bidi w:val="0"/>
        <w:spacing w:line="600" w:lineRule="exact"/>
        <w:ind w:firstLine="482"/>
        <w:jc w:val="left"/>
        <w:outlineLvl w:val="9"/>
        <w:rPr>
          <w:rFonts w:hint="eastAsia" w:ascii="仿宋_GB2312" w:hAnsi="仿宋_GB2312" w:eastAsia="仿宋_GB2312" w:cs="仿宋_GB2312"/>
          <w:sz w:val="24"/>
          <w:szCs w:val="24"/>
        </w:rPr>
      </w:pPr>
      <w:r>
        <w:rPr>
          <w:rFonts w:hint="eastAsia" w:ascii="仿宋_GB2312" w:hAnsi="仿宋_GB2312" w:eastAsia="仿宋_GB2312" w:cs="仿宋_GB2312"/>
          <w:b/>
          <w:bCs/>
          <w:color w:val="000000"/>
          <w:sz w:val="24"/>
          <w:szCs w:val="24"/>
          <w:lang w:val="en-US" w:eastAsia="zh-CN" w:bidi="ar-SA"/>
        </w:rPr>
        <w:t>附件三</w:t>
      </w:r>
      <w:r>
        <w:rPr>
          <w:rFonts w:hint="eastAsia" w:ascii="仿宋_GB2312" w:hAnsi="仿宋_GB2312" w:eastAsia="仿宋_GB2312" w:cs="仿宋_GB2312"/>
          <w:sz w:val="24"/>
          <w:szCs w:val="24"/>
        </w:rPr>
        <w:t xml:space="preserve"> </w:t>
      </w:r>
    </w:p>
    <w:p w14:paraId="19ACD95A">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付款</w:t>
      </w:r>
    </w:p>
    <w:p w14:paraId="34CDFCD8">
      <w:pPr>
        <w:pageBreakBefore w:val="0"/>
        <w:bidi w:val="0"/>
        <w:spacing w:line="600" w:lineRule="exact"/>
        <w:ind w:left="482" w:firstLine="480"/>
        <w:jc w:val="left"/>
        <w:outlineLvl w:val="9"/>
        <w:rPr>
          <w:rFonts w:hint="eastAsia" w:ascii="仿宋_GB2312" w:hAnsi="仿宋_GB2312" w:eastAsia="仿宋_GB2312" w:cs="仿宋_GB2312"/>
        </w:rPr>
      </w:pPr>
    </w:p>
    <w:p w14:paraId="6BD2772E">
      <w:pPr>
        <w:pageBreakBefore w:val="0"/>
        <w:bidi w:val="0"/>
        <w:spacing w:line="600" w:lineRule="exact"/>
        <w:ind w:left="482"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1.本合同使用货币种类为人民币。</w:t>
      </w:r>
    </w:p>
    <w:p w14:paraId="464C4220">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 付款方式：银行转账，甲方应向乙方以下账户进行支付：</w:t>
      </w:r>
    </w:p>
    <w:p w14:paraId="78BFB7F7">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开户行：</w:t>
      </w:r>
    </w:p>
    <w:p w14:paraId="60096596">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账户名称：</w:t>
      </w:r>
    </w:p>
    <w:p w14:paraId="7A853A54">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账号：</w:t>
      </w:r>
    </w:p>
    <w:p w14:paraId="099616A0">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乙方如需改变上述账户，应提前10日以书面通知甲方。</w:t>
      </w:r>
    </w:p>
    <w:p w14:paraId="56B7C696">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3.付款安排</w:t>
      </w:r>
    </w:p>
    <w:p w14:paraId="7778ACD3">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我司与服务商双方根据我司单次采购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p>
    <w:p w14:paraId="61444390">
      <w:pPr>
        <w:pageBreakBefore w:val="0"/>
        <w:numPr>
          <w:ilvl w:val="0"/>
          <w:numId w:val="3"/>
        </w:numPr>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乙方应向甲方开具专用增值税发票，甲方开票信息如下：</w:t>
      </w:r>
    </w:p>
    <w:p w14:paraId="36D47F5E">
      <w:pPr>
        <w:pageBreakBefore w:val="0"/>
        <w:numPr>
          <w:ilvl w:val="0"/>
          <w:numId w:val="0"/>
        </w:numPr>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公司名称：中国人民财产保险股份有限公司资阳市分公司</w:t>
      </w:r>
    </w:p>
    <w:p w14:paraId="60990C7C">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纳税人识别号：</w:t>
      </w:r>
      <w:r>
        <w:rPr>
          <w:rFonts w:hint="eastAsia" w:ascii="仿宋_GB2312" w:hAnsi="仿宋_GB2312" w:eastAsia="仿宋_GB2312" w:cs="仿宋_GB2312"/>
          <w:lang w:val="en-US" w:eastAsia="zh-CN"/>
        </w:rPr>
        <w:t xml:space="preserve">91512000731638278R </w:t>
      </w:r>
    </w:p>
    <w:p w14:paraId="77B5D080">
      <w:pPr>
        <w:pageBreakBefore w:val="0"/>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地址：</w:t>
      </w:r>
      <w:r>
        <w:rPr>
          <w:rFonts w:hint="eastAsia" w:ascii="仿宋_GB2312" w:hAnsi="仿宋_GB2312" w:eastAsia="仿宋_GB2312" w:cs="仿宋_GB2312"/>
          <w:lang w:val="en-US" w:eastAsia="zh-CN"/>
        </w:rPr>
        <w:t>四川省资阳市雁江区宝台镇黄泥村弘城水韵和中城建.新城市广场（一期）25号楼25（F）</w:t>
      </w:r>
    </w:p>
    <w:p w14:paraId="69C9BB89">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电话：028-26758789</w:t>
      </w:r>
    </w:p>
    <w:p w14:paraId="306A80DD">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开户银行名称：中国工商银行股份有限公司资阳分行</w:t>
      </w:r>
    </w:p>
    <w:p w14:paraId="7B281A9B">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lang w:val="en-US" w:eastAsia="zh-CN"/>
        </w:rPr>
        <w:t>开户银行帐号：2307488109023100417</w:t>
      </w:r>
    </w:p>
    <w:p w14:paraId="2629E1FA">
      <w:pPr>
        <w:pageBreakBefore w:val="0"/>
        <w:bidi w:val="0"/>
        <w:spacing w:line="600" w:lineRule="exact"/>
        <w:ind w:left="480" w:firstLine="482"/>
        <w:jc w:val="left"/>
        <w:outlineLvl w:val="9"/>
        <w:rPr>
          <w:rFonts w:hint="eastAsia" w:ascii="仿宋_GB2312" w:hAnsi="仿宋_GB2312" w:eastAsia="仿宋_GB2312" w:cs="仿宋_GB2312"/>
          <w:b/>
          <w:bCs/>
          <w:sz w:val="24"/>
          <w:szCs w:val="24"/>
          <w:lang w:val="en-US" w:eastAsia="zh-CN" w:bidi="ar-SA"/>
        </w:rPr>
      </w:pPr>
    </w:p>
    <w:p w14:paraId="183A6119">
      <w:pPr>
        <w:pageBreakBefore w:val="0"/>
        <w:bidi w:val="0"/>
        <w:spacing w:line="600" w:lineRule="exact"/>
        <w:ind w:left="480" w:firstLine="482"/>
        <w:jc w:val="left"/>
        <w:outlineLvl w:val="9"/>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附件四</w:t>
      </w:r>
    </w:p>
    <w:p w14:paraId="7B58F636">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双方的权利和义务</w:t>
      </w:r>
    </w:p>
    <w:p w14:paraId="27F6192E">
      <w:pPr>
        <w:pageBreakBefore w:val="0"/>
        <w:numPr>
          <w:ilvl w:val="0"/>
          <w:numId w:val="4"/>
        </w:numPr>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甲方的权利和义务</w:t>
      </w:r>
    </w:p>
    <w:p w14:paraId="63F3BE6F">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1.1甲方指派专人参与乙方提供服务时需要甲方参与的工作过程，并配合乙方提供宣传设计样本及投放内容；</w:t>
      </w:r>
    </w:p>
    <w:p w14:paraId="2BFA1DB4">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1.2乙方不得擅自修改甲方所提供的宣传设计样本和内容，甲方对宣传投放内容可以随时提出修改，并及时以书面形式通知乙方，乙方在收到文件后当天开始按新的要求执行；</w:t>
      </w:r>
    </w:p>
    <w:p w14:paraId="20928F22">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1.3甲方有权制止和纠正乙方违反甲方有关保险业务要求和管理规定的行为；</w:t>
      </w:r>
    </w:p>
    <w:p w14:paraId="58E6E86F">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1.4甲方有权利评估乙方服务质量与履行承诺的情况；</w:t>
      </w:r>
    </w:p>
    <w:p w14:paraId="6B5800C9">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1.5甲方有义务按照约定的日期、结算方式与乙方结算服务费用；</w:t>
      </w:r>
    </w:p>
    <w:p w14:paraId="7B79F642">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1.6甲方指定</w:t>
      </w:r>
      <w:r>
        <w:rPr>
          <w:rFonts w:hint="eastAsia" w:ascii="仿宋_GB2312" w:hAnsi="仿宋_GB2312" w:eastAsia="仿宋_GB2312" w:cs="仿宋_GB2312"/>
          <w:lang w:val="en-US" w:eastAsia="zh-CN"/>
        </w:rPr>
        <w:t>XX</w:t>
      </w:r>
      <w:r>
        <w:rPr>
          <w:rFonts w:hint="eastAsia" w:ascii="仿宋_GB2312" w:hAnsi="仿宋_GB2312" w:eastAsia="仿宋_GB2312" w:cs="仿宋_GB2312"/>
        </w:rPr>
        <w:t>作为商务联系人，电子邮箱</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  ，甲乙双方联系人可通过前述指定邮箱以邮件形式就协议约定事项的具体执行事宜进行沟通，其内容表述（在不更改协议实质内容的前提下）可以作为双方执行协议的依据。</w:t>
      </w:r>
    </w:p>
    <w:p w14:paraId="21209C1B">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2、乙方的权利和义务</w:t>
      </w:r>
    </w:p>
    <w:p w14:paraId="083EFF41">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2.1乙方负责为甲方的整个宣传推广活动流程与开展；</w:t>
      </w:r>
    </w:p>
    <w:p w14:paraId="24F96C40">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2.2.乙方保证其拥有开展本协议约定业务的合法资质，且所提供的宣传推广内容合法合规，且取得相应的授权，并同意向甲方提供其拥有合法资质的相关证明文件及证照复印件。否则若因此引起法律纠纷，由乙方承担所有的法律责任；</w:t>
      </w:r>
    </w:p>
    <w:p w14:paraId="65798B30">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2.3.乙方负责承担宣传推广服务合作业务中产生的各种咨询和投诉的处理工作，并建立有效通畅的投诉处理机制，妥善处理用户投诉；</w:t>
      </w:r>
    </w:p>
    <w:p w14:paraId="28CCDCA5">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2.4.乙方应自行承担合同约定的由其负责或完成事项的相关费用；</w:t>
      </w:r>
    </w:p>
    <w:p w14:paraId="77DAD821">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2.5.乙方指定  作为商务联系人，电子邮箱为  ，甲乙双方联系人可通过前述指定邮箱以邮件形式就协议约定事项的具体执行事宜进行沟通，其内容表述（在不更改协议实质内容的前提下）可以作为双方执行协议的依据。</w:t>
      </w:r>
    </w:p>
    <w:p w14:paraId="1B540492">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3582E48">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2A175368">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3D9D8469">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443F871">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79D03B75">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72D3E9F9">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CF2994D">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19CB8270">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7CCA75B4">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0ABB930C">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8AF2E00">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7E385231">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5C84AAB3">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0FE2261A">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4A442FCF">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BE2C385">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F9E1ED8">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15665063">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0ED40D83">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15D25B97">
      <w:pPr>
        <w:pageBreakBefore w:val="0"/>
        <w:bidi w:val="0"/>
        <w:spacing w:line="600" w:lineRule="exact"/>
        <w:ind w:firstLine="241"/>
        <w:jc w:val="left"/>
        <w:outlineLvl w:val="9"/>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附件五</w:t>
      </w:r>
    </w:p>
    <w:p w14:paraId="0BD5D250">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违约责任</w:t>
      </w:r>
    </w:p>
    <w:p w14:paraId="348702C7">
      <w:pPr>
        <w:pageBreakBefore w:val="0"/>
        <w:bidi w:val="0"/>
        <w:spacing w:line="600" w:lineRule="exact"/>
        <w:ind w:firstLine="480"/>
        <w:jc w:val="left"/>
        <w:outlineLvl w:val="9"/>
        <w:rPr>
          <w:rFonts w:hint="eastAsia" w:ascii="仿宋_GB2312" w:hAnsi="仿宋_GB2312" w:eastAsia="仿宋_GB2312" w:cs="仿宋_GB2312"/>
        </w:rPr>
      </w:pPr>
    </w:p>
    <w:p w14:paraId="32D79CC0">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除合同约定的违约责任以外，任何一方存在以下约定情形的，应承担相应的违约责任：</w:t>
      </w:r>
    </w:p>
    <w:p w14:paraId="038C1BF4">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1、由于乙方服务质量（包括但不限于：服务态度不佳、对客户不诚信）导致甲方客户投诉，甲方有权要求乙方协助查明事件真相，并在一个工作日内提交调查结果，对甲方客户造成的损失由乙方承担。</w:t>
      </w:r>
    </w:p>
    <w:p w14:paraId="1007E736">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2、因乙方服务人员工作疏忽导致客户产生重大投诉的，乙方需协助客户进行后续处理，办理过程中产生的费用由乙方承担。</w:t>
      </w:r>
    </w:p>
    <w:p w14:paraId="44C774B9">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3、免责条款</w:t>
      </w:r>
    </w:p>
    <w:p w14:paraId="5A7A6565">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因甲方服务人员误导客户造成投诉的，乙方不承担责任。</w:t>
      </w:r>
    </w:p>
    <w:p w14:paraId="6F5A2CBE">
      <w:pPr>
        <w:numPr>
          <w:ilvl w:val="0"/>
          <w:numId w:val="0"/>
        </w:numPr>
        <w:rPr>
          <w:rFonts w:hint="eastAsia" w:ascii="仿宋_GB2312" w:hAnsi="仿宋_GB2312" w:eastAsia="仿宋_GB2312" w:cs="仿宋_GB2312"/>
          <w:lang w:val="en-US" w:eastAsia="zh-CN"/>
        </w:rPr>
      </w:pPr>
    </w:p>
    <w:p w14:paraId="3C18D49D">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02F6B1B1">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7BD85032">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63F90305">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6DC79C92">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69A5BBB2">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2B186285">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2232EB8E">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3B6AFA6D">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153A58B6">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1FFD33F3">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74B929C8">
      <w:pPr>
        <w:keepNext w:val="0"/>
        <w:keepLines w:val="0"/>
        <w:pageBreakBefore w:val="0"/>
        <w:bidi w:val="0"/>
        <w:spacing w:line="600" w:lineRule="exact"/>
        <w:ind w:firstLine="482"/>
        <w:jc w:val="both"/>
        <w:outlineLvl w:val="9"/>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附件六</w:t>
      </w:r>
    </w:p>
    <w:p w14:paraId="76F3D94D">
      <w:pPr>
        <w:keepNext w:val="0"/>
        <w:keepLines w:val="0"/>
        <w:pageBreakBefore w:val="0"/>
        <w:bidi w:val="0"/>
        <w:spacing w:line="600" w:lineRule="exact"/>
        <w:ind w:left="0" w:firstLine="482"/>
        <w:jc w:val="center"/>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廉洁诚信协议</w:t>
      </w:r>
    </w:p>
    <w:p w14:paraId="503E3E7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1791E39E">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第一条  总则</w:t>
      </w:r>
    </w:p>
    <w:p w14:paraId="6AD6CDC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48AF9CF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3F70235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1.3本协议所称相关主体，对任何一方而言，包括但不限于以下单位或者个人：</w:t>
      </w:r>
    </w:p>
    <w:p w14:paraId="45D94DE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（1）一方或其关联方之工作人员；</w:t>
      </w:r>
    </w:p>
    <w:p w14:paraId="5360F9C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（2）受一方委托办理相关事务的单位或者个人；</w:t>
      </w:r>
    </w:p>
    <w:p w14:paraId="08A3460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（3）利用职权或者影响力影响交易的单位或者个人；</w:t>
      </w:r>
    </w:p>
    <w:p w14:paraId="31BC06B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（4）前述相关人员的亲属；</w:t>
      </w:r>
    </w:p>
    <w:p w14:paraId="5AA03A5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（5）与前述相关主体存在利害关系的其他单位或者人员。</w:t>
      </w:r>
    </w:p>
    <w:p w14:paraId="7FF92E6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乙方相关主体实施违反本协议约定之行为的，均应视为乙方实施行为。</w:t>
      </w:r>
    </w:p>
    <w:p w14:paraId="7EE1A864">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0BDE1095">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第二条  商业贿赂</w:t>
      </w:r>
    </w:p>
    <w:p w14:paraId="5D6FE39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2.1本协议所称商业贿赂，是指乙方或乙方相关主体为获取或意图获取交易机会或者竞争优势，采用财物或者其他形式贿赂甲方或甲方相关主体的行为。</w:t>
      </w:r>
    </w:p>
    <w:p w14:paraId="7C866D84">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0AC2BC6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2.3本条第1款所称其他形式，包括但不限于：</w:t>
      </w:r>
    </w:p>
    <w:p w14:paraId="2CABBA5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（1）以任何方式实施商业贿赂或违规提供回扣、折扣、宴请与游玩活动或其他不正当利益；</w:t>
      </w:r>
    </w:p>
    <w:p w14:paraId="221FD0C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（2）为甲方或甲方相关主体安排有可能影响公平、公正交易的宴请、健身、娱乐等活动；</w:t>
      </w:r>
    </w:p>
    <w:p w14:paraId="0EE041A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（3）为甲方或甲方相关主体投资入股、个人借款或买卖股票、债券等提供方便；</w:t>
      </w:r>
    </w:p>
    <w:p w14:paraId="1DA22E1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（4）为甲方或甲方相关主体购买或装修住房、婚丧嫁娶、配偶子女上学或工作安排以及出国出境、旅游等提供方便；</w:t>
      </w:r>
    </w:p>
    <w:p w14:paraId="356B1507">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（5）违反规定为甲方或甲方相关主体在乙方相关企业工作、挂名兼职、合伙经营、介绍承揽业务等提供方便；</w:t>
      </w:r>
    </w:p>
    <w:p w14:paraId="1FB8EC7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（6）向甲方或甲方相关主体提供借款、融资、担保等；</w:t>
      </w:r>
    </w:p>
    <w:p w14:paraId="33815D5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（7）给予或承诺给予其不正当利益的其他行为；</w:t>
      </w:r>
    </w:p>
    <w:p w14:paraId="280A2F0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b/>
          <w:bCs/>
          <w:sz w:val="24"/>
          <w:szCs w:val="24"/>
          <w:lang w:val="en-US" w:eastAsia="zh-CN" w:bidi="ar"/>
        </w:rPr>
      </w:pPr>
      <w:r>
        <w:rPr>
          <w:rFonts w:hint="eastAsia" w:ascii="仿宋_GB2312" w:hAnsi="仿宋_GB2312" w:eastAsia="仿宋_GB2312" w:cs="仿宋_GB2312"/>
          <w:sz w:val="24"/>
          <w:szCs w:val="24"/>
          <w:lang w:val="en-US" w:eastAsia="zh-CN" w:bidi="ar"/>
        </w:rPr>
        <w:t>（8）其他违反国家法律法规或商业道德准则的影响公正交易的行为。</w:t>
      </w:r>
    </w:p>
    <w:p w14:paraId="6B591336">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第三条  回扣</w:t>
      </w:r>
    </w:p>
    <w:p w14:paraId="34AC0F6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3.1本协议所称回扣，是指乙方促成合作时在账外暗中以现金、实物或者其他方式退给甲方或甲方相关主体一定比例的商品或服务价款。</w:t>
      </w:r>
    </w:p>
    <w:p w14:paraId="35CD422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2FD25A3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3.3乙方在账外暗中给予甲方相关主体回扣的，视为实施商业贿赂行为。</w:t>
      </w:r>
    </w:p>
    <w:p w14:paraId="1AE943CF">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第四条  折扣</w:t>
      </w:r>
    </w:p>
    <w:p w14:paraId="5724A88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191CA5F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4.2乙方提供的商品或服务，可以以明示方式给予甲方折扣。乙方给予甲方折扣的，必须在采购协议中予以明确并如实入账。</w:t>
      </w:r>
    </w:p>
    <w:p w14:paraId="433D19C0">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0D73CD2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4.4乙方违反本条约定的，视为实施商业贿赂行为。</w:t>
      </w:r>
    </w:p>
    <w:p w14:paraId="0641D3C4">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第五条  宴请与游玩活动</w:t>
      </w:r>
    </w:p>
    <w:p w14:paraId="27115000">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3099587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5.2乙方不得为甲方相关主体提供各种形式的旅游、健身、KTV、酒吧、按摩、赌博、色情等娱乐休闲活动。</w:t>
      </w:r>
    </w:p>
    <w:p w14:paraId="59C2C9B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5.3乙方违反本条约定的，视为实施商业贿赂行为。</w:t>
      </w:r>
    </w:p>
    <w:p w14:paraId="30216852">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第六条  禁止行为</w:t>
      </w:r>
    </w:p>
    <w:p w14:paraId="66D23A30">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双方一致同意双方或双方相关主体的如下行为是应当禁止的营私舞弊或腐败行为：</w:t>
      </w:r>
    </w:p>
    <w:p w14:paraId="1954C9C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6.1甲方及甲方相关主体向乙方索要或收受财物或其他形式的财产性利益、非财产性利益。</w:t>
      </w:r>
    </w:p>
    <w:p w14:paraId="1DFD776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6.2乙方及乙方相关主体向甲方或甲方相关主体提供财物或其他形式的财产性利益、非财产性利益，包括但不限于：</w:t>
      </w:r>
    </w:p>
    <w:p w14:paraId="73841CD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（1）报销甲方相关主体的私人费用；</w:t>
      </w:r>
    </w:p>
    <w:p w14:paraId="4D5D6B6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（2）提供超过宴请标准的宴请或娱乐活动；</w:t>
      </w:r>
    </w:p>
    <w:p w14:paraId="75D8583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（3）介绍甲方相关主体亲友到乙方处工作；</w:t>
      </w:r>
    </w:p>
    <w:p w14:paraId="4F9E1EB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（4）提出、邀请或事实上接受甲方相关主体在乙方参股或参与乙方经营活动；</w:t>
      </w:r>
    </w:p>
    <w:p w14:paraId="192C17E0">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（5）组织或向甲方相关主体提供旅游等代偿活动利益；</w:t>
      </w:r>
    </w:p>
    <w:p w14:paraId="441760B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（6）向甲方相关主体提供借款、融资、担保等；</w:t>
      </w:r>
    </w:p>
    <w:p w14:paraId="738C4D9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（7）给予或承诺给予甲方相关主体不正当利益的其他行为；</w:t>
      </w:r>
    </w:p>
    <w:p w14:paraId="73EAE4C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（8）其他违反本协议约定、国家法律法规或商业道德准则的影响公正交易的行为。</w:t>
      </w:r>
    </w:p>
    <w:p w14:paraId="2CB47F17">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第七条  乙方承诺</w:t>
      </w:r>
    </w:p>
    <w:p w14:paraId="20599E8C">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乙方承诺在双方的商务接洽、合同关系、交易过程中遵守如下要求：</w:t>
      </w:r>
    </w:p>
    <w:p w14:paraId="22429E36">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7.1 避免利害关系</w:t>
      </w:r>
    </w:p>
    <w:p w14:paraId="2307F31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64049C34">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7.2 恪守廉洁自律原则</w:t>
      </w:r>
    </w:p>
    <w:p w14:paraId="475DDC2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0358615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1DAF355A">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7.3 恪守诚实信用原则</w:t>
      </w:r>
    </w:p>
    <w:p w14:paraId="3A24DB4C">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0A67F26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47D2A91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7.3.3严格遵守甲方的供应商行为准则、合作协议、保密承诺书等政策文件中的相关规定。</w:t>
      </w:r>
    </w:p>
    <w:p w14:paraId="4AD57AF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7.3.4严格遵守甲方的品牌管理的相关规定，未经甲方授权不擅自使用甲方字样、授权合作伙伴等类似容易对外产生混淆的字样。</w:t>
      </w:r>
    </w:p>
    <w:p w14:paraId="7A93772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7.3.5严格遵守国家相关法律法规及甲方的管理规定，不参与任何违法活动。</w:t>
      </w:r>
    </w:p>
    <w:p w14:paraId="078FDE87">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7.3.6承诺实事求是，不对内部或社会传递任何虚假信息，严格遵守保密协议，不透露任何甲方的商业机密。</w:t>
      </w:r>
    </w:p>
    <w:p w14:paraId="6E8161C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7.3.7未经甲方同意，不向任何新闻媒体、第三方述及有关甲方工作人员恪守商业道德方面的评价、信息。</w:t>
      </w:r>
    </w:p>
    <w:p w14:paraId="41747770">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027AC49D">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7.4 确保信息公开透明</w:t>
      </w:r>
    </w:p>
    <w:p w14:paraId="5BDD538C">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7.4.1主动向甲方披露与采购项目相关的信息，包括乙方真实情况、产品价格、技术参数、服务团队信息、履约情况等。</w:t>
      </w:r>
    </w:p>
    <w:p w14:paraId="3F80053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7.4.2不利用非法手段向甲方及甲方相关主体打探有关涉及甲方及甲方相关主体的商业秘密、人员信息、采购信息等。</w:t>
      </w:r>
    </w:p>
    <w:p w14:paraId="48A021FF">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7.5 积极配合监督举报</w:t>
      </w:r>
    </w:p>
    <w:p w14:paraId="762368F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1367FA2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574DFA32">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7.6 加强内部廉洁管理</w:t>
      </w:r>
    </w:p>
    <w:p w14:paraId="13962F2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7.6.1加强内部管理：加强对员工的廉洁教育和培训，提高员工的道德素质和法律意识，建立健全内部管理制度，确保员工行为的合规性和廉洁性。</w:t>
      </w:r>
    </w:p>
    <w:p w14:paraId="7CD5281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7.6.2设立监督机制：通过专门的监督机构或人员，对乙方的业务活动进行实时监督，确保员工行为的合规性。</w:t>
      </w:r>
    </w:p>
    <w:p w14:paraId="0DA2D82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7.6.3建立举报制度：鼓励员工积极举报违规行为，对举报人予以保护并给予奖励。</w:t>
      </w:r>
    </w:p>
    <w:p w14:paraId="4877652D">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第八条  违约责任</w:t>
      </w:r>
    </w:p>
    <w:p w14:paraId="510AAB9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8.1若甲方人员违反本协议第六条规定的，按照甲方内部管理权限，依据有关法律和规定给予处分或组织处理，涉嫌犯罪的，移交司法机关追究刑事责任。</w:t>
      </w:r>
    </w:p>
    <w:p w14:paraId="771F25C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40D36C77">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8.3 如乙方违反本协议任何约定或承诺，</w:t>
      </w:r>
      <w:r>
        <w:rPr>
          <w:rFonts w:hint="eastAsia" w:ascii="仿宋_GB2312" w:hAnsi="仿宋_GB2312" w:eastAsia="仿宋_GB2312" w:cs="仿宋_GB2312"/>
          <w:b/>
          <w:bCs/>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7BE6A872">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8.4</w:t>
      </w:r>
      <w:r>
        <w:rPr>
          <w:rFonts w:hint="eastAsia" w:ascii="仿宋_GB2312" w:hAnsi="仿宋_GB2312" w:eastAsia="仿宋_GB2312" w:cs="仿宋_GB2312"/>
          <w:b/>
          <w:bCs/>
          <w:sz w:val="24"/>
          <w:szCs w:val="24"/>
          <w:lang w:val="en-US" w:eastAsia="zh-CN" w:bidi="ar"/>
        </w:rPr>
        <w:t>甲方及甲方子公司按照前述条款要求乙方承担赔偿责任的，</w:t>
      </w:r>
      <w:r>
        <w:rPr>
          <w:rFonts w:hint="eastAsia" w:ascii="仿宋_GB2312" w:hAnsi="仿宋_GB2312" w:eastAsia="仿宋_GB2312" w:cs="仿宋_GB2312"/>
          <w:sz w:val="24"/>
          <w:szCs w:val="24"/>
          <w:lang w:val="en-US" w:eastAsia="zh-CN" w:bidi="ar"/>
        </w:rPr>
        <w:t>乙方应于甲方发出赔偿通知之日起【10】个工作日内支付，如未及时支付，甲方及甲方子公司有权从主合同款项中直接扣除。</w:t>
      </w:r>
    </w:p>
    <w:p w14:paraId="55A633A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8.5乙方知悉并同意，对于上述情形的处理甲方有完全的判断权和自主权。</w:t>
      </w:r>
    </w:p>
    <w:p w14:paraId="03534D08">
      <w:pPr>
        <w:keepNext w:val="0"/>
        <w:keepLines w:val="0"/>
        <w:pageBreakBefore w:val="0"/>
        <w:widowControl w:val="0"/>
        <w:suppressLineNumbers w:val="0"/>
        <w:bidi w:val="0"/>
        <w:spacing w:before="312" w:beforeAutospacing="0" w:after="312"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第九条  附则</w:t>
      </w:r>
    </w:p>
    <w:p w14:paraId="7CE2DAF6">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9.1本协议的标题及各条款的标题仅为检索方便而设置，具体内容应当以各条款的具体规定为准，而不应参考该标题进行解释。</w:t>
      </w:r>
    </w:p>
    <w:p w14:paraId="5DF6728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34ABA4A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6E10DBF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7873CDEB">
      <w:pPr>
        <w:keepNext w:val="0"/>
        <w:keepLines w:val="0"/>
        <w:pageBreakBefore w:val="0"/>
        <w:bidi w:val="0"/>
        <w:spacing w:line="600" w:lineRule="exact"/>
        <w:ind w:firstLine="480"/>
        <w:jc w:val="both"/>
        <w:outlineLvl w:val="9"/>
        <w:rPr>
          <w:rFonts w:hint="eastAsia" w:eastAsiaTheme="minorEastAsia"/>
          <w:lang w:eastAsia="zh-CN"/>
        </w:rPr>
        <w:sectPr>
          <w:headerReference r:id="rId11" w:type="default"/>
          <w:footerReference r:id="rId12" w:type="default"/>
          <w:pgSz w:w="11906" w:h="16838"/>
          <w:pgMar w:top="1417" w:right="1134" w:bottom="1134" w:left="1134" w:header="851" w:footer="992" w:gutter="0"/>
          <w:cols w:space="720" w:num="1"/>
          <w:titlePg/>
        </w:sectPr>
      </w:pPr>
      <w:r>
        <w:rPr>
          <w:rFonts w:hint="eastAsia" w:ascii="仿宋_GB2312" w:hAnsi="仿宋_GB2312" w:eastAsia="仿宋_GB2312" w:cs="仿宋_GB2312"/>
          <w:sz w:val="24"/>
          <w:szCs w:val="24"/>
          <w:lang w:val="en-US" w:eastAsia="zh-CN" w:bidi="ar"/>
        </w:rPr>
        <w:t>9.5本协议长期有效。</w:t>
      </w:r>
    </w:p>
    <w:p w14:paraId="6CCFA79F">
      <w:pPr>
        <w:pStyle w:val="2"/>
        <w:pageBreakBefore/>
        <w:ind w:left="0" w:firstLine="3868" w:firstLineChars="1376"/>
        <w:jc w:val="left"/>
        <w:rPr>
          <w:rFonts w:ascii="仿宋_GB2312" w:hAnsi="宋体" w:eastAsia="仿宋_GB2312"/>
          <w:color w:val="auto"/>
          <w:sz w:val="28"/>
          <w:szCs w:val="28"/>
        </w:rPr>
      </w:pPr>
      <w:bookmarkStart w:id="186" w:name="_Toc4181"/>
      <w:bookmarkStart w:id="187" w:name="_Toc186737811"/>
      <w:bookmarkStart w:id="188" w:name="_Toc27446"/>
      <w:bookmarkStart w:id="189" w:name="_Toc29075"/>
      <w:bookmarkStart w:id="190" w:name="_Toc15853"/>
      <w:r>
        <w:rPr>
          <w:rFonts w:hint="eastAsia" w:ascii="仿宋_GB2312" w:hAnsi="宋体" w:eastAsia="仿宋_GB2312"/>
          <w:color w:val="auto"/>
          <w:sz w:val="28"/>
          <w:szCs w:val="28"/>
        </w:rPr>
        <w:t>第五章 采购</w:t>
      </w:r>
      <w:bookmarkEnd w:id="186"/>
      <w:r>
        <w:rPr>
          <w:rFonts w:hint="eastAsia" w:ascii="仿宋_GB2312" w:hAnsi="宋体" w:eastAsia="仿宋_GB2312"/>
          <w:color w:val="auto"/>
          <w:sz w:val="28"/>
          <w:szCs w:val="28"/>
        </w:rPr>
        <w:t>需求</w:t>
      </w:r>
      <w:bookmarkEnd w:id="187"/>
      <w:bookmarkEnd w:id="188"/>
      <w:bookmarkEnd w:id="189"/>
      <w:bookmarkEnd w:id="190"/>
    </w:p>
    <w:p w14:paraId="3AE72F47">
      <w:pPr>
        <w:keepNext w:val="0"/>
        <w:keepLines w:val="0"/>
        <w:pageBreakBefore w:val="0"/>
        <w:numPr>
          <w:ilvl w:val="0"/>
          <w:numId w:val="5"/>
        </w:numPr>
        <w:bidi w:val="0"/>
        <w:spacing w:line="600" w:lineRule="exact"/>
        <w:ind w:firstLine="482"/>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采购项目背景</w:t>
      </w:r>
    </w:p>
    <w:p w14:paraId="721C009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bidi="ar-SA"/>
        </w:rPr>
        <w:t>乐至支公司2025年采购的小区宣传服务项目已于2月3日到期，从宣传效果来看，供应商履约情况良好，乐至支公司2025年总体保费同比提升5.89%。为继续稳固和推动业务持续快速增长、经营规模稳步提升，现拟开展乐至支公司小区宣传服务活动。</w:t>
      </w:r>
    </w:p>
    <w:p w14:paraId="1DD0DB71">
      <w:pPr>
        <w:keepNext w:val="0"/>
        <w:keepLines w:val="0"/>
        <w:pageBreakBefore w:val="0"/>
        <w:numPr>
          <w:ilvl w:val="0"/>
          <w:numId w:val="5"/>
        </w:numPr>
        <w:bidi w:val="0"/>
        <w:spacing w:line="600" w:lineRule="exact"/>
        <w:ind w:left="0" w:firstLine="482"/>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采购内容</w:t>
      </w:r>
    </w:p>
    <w:p w14:paraId="5E3F58F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bidi="ar-SA"/>
        </w:rPr>
        <w:t>1、小区电梯视频宣传活动：拟选取34个小区预估324台视频投放为期6个月的宣传图片，屏幕尺寸22寸。</w:t>
      </w:r>
    </w:p>
    <w:p w14:paraId="6636A74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bidi="ar-SA"/>
        </w:rPr>
        <w:t>2、小区道闸宣传活动：拟选取14个小区预估30根道闸投放为期6个月的宣传画，平均尺寸3.30M*0.82M，宣传画为双面彩色写真。</w:t>
      </w:r>
    </w:p>
    <w:p w14:paraId="6164928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bidi="ar-SA"/>
        </w:rPr>
        <w:t>3、小区电梯框架宣传活动：拟选取10个小区预估190副电梯框架投放为期6个月的宣传海报，尺寸为0.42M*0.57M，宣传画为单面彩色写真。</w:t>
      </w:r>
    </w:p>
    <w:p w14:paraId="5CB6A1F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bidi="ar-SA"/>
        </w:rPr>
        <w:t>4、小区宣传栏宣传活动：拟选取32个小区预估32个宣传栏投放为期6个月的宣传画，每个宣传栏并列2块，尺寸分别为1.76M*1.14M，1.14M*1.14M，宣传画为单面彩色写真。</w:t>
      </w:r>
    </w:p>
    <w:p w14:paraId="1F93D7C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bidi="ar-SA"/>
        </w:rPr>
        <w:t>5、小区摆展宣传活动：拟选取20个小区分批投放15天摆展活动，宣传展板2块/小区，尺寸为1.2M*0.8M，彩色写真KT板，2人/天/小区。</w:t>
      </w:r>
    </w:p>
    <w:p w14:paraId="3CFB71AF">
      <w:pPr>
        <w:keepNext w:val="0"/>
        <w:keepLines w:val="0"/>
        <w:pageBreakBefore w:val="0"/>
        <w:widowControl/>
        <w:numPr>
          <w:ilvl w:val="0"/>
          <w:numId w:val="5"/>
        </w:numPr>
        <w:bidi w:val="0"/>
        <w:spacing w:line="600" w:lineRule="exact"/>
        <w:ind w:left="0" w:firstLine="482"/>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付款方式</w:t>
      </w:r>
    </w:p>
    <w:p w14:paraId="329AE839">
      <w:pPr>
        <w:pStyle w:val="14"/>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1、本合同使用货币种类为人民币。</w:t>
      </w:r>
    </w:p>
    <w:p w14:paraId="47DEA36D">
      <w:pPr>
        <w:pStyle w:val="14"/>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lang w:val="en-US" w:eastAsia="zh-CN"/>
        </w:rPr>
      </w:pPr>
      <w:r>
        <w:rPr>
          <w:rFonts w:hint="eastAsia" w:ascii="仿宋_GB2312" w:hAnsi="仿宋_GB2312" w:eastAsia="仿宋_GB2312" w:cs="仿宋_GB2312"/>
          <w:i w:val="0"/>
          <w:iCs/>
          <w:color w:val="auto"/>
          <w:sz w:val="24"/>
          <w:szCs w:val="24"/>
        </w:rPr>
        <w:t>2、付款方式：银行转账，甲方应向乙方以下账户进行支付：</w:t>
      </w:r>
    </w:p>
    <w:p w14:paraId="43471DB5">
      <w:pPr>
        <w:pageBreakBefore w:val="0"/>
        <w:numPr>
          <w:ilvl w:val="0"/>
          <w:numId w:val="0"/>
        </w:numPr>
        <w:bidi w:val="0"/>
        <w:spacing w:line="600" w:lineRule="exact"/>
        <w:ind w:firstLine="480" w:firstLineChars="200"/>
        <w:jc w:val="left"/>
        <w:outlineLvl w:val="9"/>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开户行：</w:t>
      </w:r>
    </w:p>
    <w:p w14:paraId="6245FD96">
      <w:pPr>
        <w:pageBreakBefore w:val="0"/>
        <w:bidi w:val="0"/>
        <w:spacing w:line="600" w:lineRule="exact"/>
        <w:ind w:firstLine="480" w:firstLineChars="200"/>
        <w:jc w:val="left"/>
        <w:outlineLvl w:val="9"/>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账户名称：</w:t>
      </w:r>
    </w:p>
    <w:p w14:paraId="2001E6D3">
      <w:pPr>
        <w:pageBreakBefore w:val="0"/>
        <w:bidi w:val="0"/>
        <w:spacing w:line="600" w:lineRule="exact"/>
        <w:ind w:firstLine="480" w:firstLineChars="200"/>
        <w:jc w:val="left"/>
        <w:outlineLvl w:val="9"/>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账号：</w:t>
      </w:r>
    </w:p>
    <w:p w14:paraId="13EBF0FE">
      <w:pPr>
        <w:pStyle w:val="14"/>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乙方如需改变上述账户，应提前10日以书面通知甲方。</w:t>
      </w:r>
    </w:p>
    <w:p w14:paraId="2200BA16">
      <w:pPr>
        <w:pStyle w:val="14"/>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3、付款安排</w:t>
      </w:r>
    </w:p>
    <w:p w14:paraId="4DCB3F07">
      <w:pPr>
        <w:pStyle w:val="14"/>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我司与服务商双方根据</w:t>
      </w:r>
      <w:r>
        <w:rPr>
          <w:rFonts w:hint="eastAsia" w:ascii="仿宋_GB2312" w:hAnsi="仿宋_GB2312" w:eastAsia="仿宋_GB2312" w:cs="仿宋_GB2312"/>
          <w:i w:val="0"/>
          <w:iCs/>
          <w:color w:val="auto"/>
          <w:sz w:val="24"/>
          <w:szCs w:val="24"/>
          <w:lang w:val="en-US" w:eastAsia="zh-CN"/>
        </w:rPr>
        <w:t>实际宣传服务数量</w:t>
      </w:r>
      <w:r>
        <w:rPr>
          <w:rFonts w:hint="eastAsia" w:ascii="仿宋_GB2312" w:hAnsi="仿宋_GB2312" w:eastAsia="仿宋_GB2312" w:cs="仿宋_GB2312"/>
          <w:i w:val="0"/>
          <w:iCs/>
          <w:color w:val="auto"/>
          <w:sz w:val="24"/>
          <w:szCs w:val="24"/>
        </w:rPr>
        <w:t>进行结算，我方在验收后10个工作日内，服务商需提供包括但不限于相关宣传照片及费用明细清单等，付款前服务商须向我司出具足额有效的增值税专用发票；我司在收到服务商对应发票后15个工作日内向服务商支付合同服务费用。</w:t>
      </w:r>
    </w:p>
    <w:p w14:paraId="6A94FB31">
      <w:pPr>
        <w:pStyle w:val="14"/>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4、乙方应向甲方开具专用增值税发票，甲方开票信息如下：</w:t>
      </w:r>
    </w:p>
    <w:p w14:paraId="34DDCF95">
      <w:pPr>
        <w:pageBreakBefore w:val="0"/>
        <w:numPr>
          <w:ilvl w:val="0"/>
          <w:numId w:val="0"/>
        </w:numPr>
        <w:bidi w:val="0"/>
        <w:spacing w:line="600" w:lineRule="exact"/>
        <w:ind w:firstLine="480" w:firstLineChars="200"/>
        <w:jc w:val="left"/>
        <w:outlineLvl w:val="9"/>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公司名称：</w:t>
      </w:r>
      <w:r>
        <w:rPr>
          <w:rFonts w:hint="eastAsia" w:ascii="仿宋_GB2312" w:hAnsi="仿宋_GB2312" w:eastAsia="仿宋_GB2312" w:cs="仿宋_GB2312"/>
        </w:rPr>
        <w:t>中国人民财产保险股份有限公司资阳市分公司</w:t>
      </w:r>
    </w:p>
    <w:p w14:paraId="3B167C70">
      <w:pPr>
        <w:pageBreakBefore w:val="0"/>
        <w:numPr>
          <w:ilvl w:val="0"/>
          <w:numId w:val="0"/>
        </w:numPr>
        <w:bidi w:val="0"/>
        <w:spacing w:line="600" w:lineRule="exact"/>
        <w:ind w:firstLine="480" w:firstLineChars="200"/>
        <w:jc w:val="left"/>
        <w:outlineLvl w:val="9"/>
        <w:rPr>
          <w:rFonts w:hint="eastAsia" w:ascii="仿宋_GB2312" w:hAnsi="仿宋_GB2312" w:eastAsia="仿宋_GB2312" w:cs="仿宋_GB2312"/>
        </w:rPr>
      </w:pPr>
      <w:r>
        <w:rPr>
          <w:rFonts w:hint="eastAsia" w:ascii="仿宋_GB2312" w:hAnsi="仿宋_GB2312" w:eastAsia="仿宋_GB2312" w:cs="仿宋_GB2312"/>
        </w:rPr>
        <w:t>纳税人识别号：</w:t>
      </w:r>
      <w:r>
        <w:rPr>
          <w:rFonts w:hint="eastAsia" w:ascii="仿宋_GB2312" w:hAnsi="仿宋_GB2312" w:eastAsia="仿宋_GB2312" w:cs="仿宋_GB2312"/>
          <w:lang w:val="en-US" w:eastAsia="zh-CN"/>
        </w:rPr>
        <w:t>91512000731638278R</w:t>
      </w:r>
    </w:p>
    <w:p w14:paraId="67E8D343">
      <w:pPr>
        <w:pageBreakBefore w:val="0"/>
        <w:numPr>
          <w:ilvl w:val="0"/>
          <w:numId w:val="0"/>
        </w:numPr>
        <w:bidi w:val="0"/>
        <w:spacing w:line="600" w:lineRule="exact"/>
        <w:ind w:firstLine="480" w:firstLineChars="20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地址： </w:t>
      </w:r>
      <w:r>
        <w:rPr>
          <w:rFonts w:hint="eastAsia" w:ascii="仿宋_GB2312" w:hAnsi="仿宋_GB2312" w:eastAsia="仿宋_GB2312" w:cs="仿宋_GB2312"/>
          <w:lang w:val="en-US" w:eastAsia="zh-CN"/>
        </w:rPr>
        <w:t>四川省资阳市雁江区宝台镇黄泥村弘城水韵和中城建.新城市广场（一期）25号楼25（F）</w:t>
      </w:r>
    </w:p>
    <w:p w14:paraId="10BDB506">
      <w:pPr>
        <w:pageBreakBefore w:val="0"/>
        <w:numPr>
          <w:ilvl w:val="0"/>
          <w:numId w:val="0"/>
        </w:numPr>
        <w:bidi w:val="0"/>
        <w:spacing w:line="600" w:lineRule="exact"/>
        <w:ind w:firstLine="480" w:firstLineChars="200"/>
        <w:jc w:val="left"/>
        <w:outlineLvl w:val="9"/>
        <w:rPr>
          <w:rFonts w:hint="eastAsia" w:ascii="仿宋_GB2312" w:hAnsi="仿宋_GB2312" w:eastAsia="仿宋_GB2312" w:cs="仿宋_GB2312"/>
        </w:rPr>
      </w:pPr>
      <w:r>
        <w:rPr>
          <w:rFonts w:hint="eastAsia" w:ascii="仿宋_GB2312" w:hAnsi="仿宋_GB2312" w:eastAsia="仿宋_GB2312" w:cs="仿宋_GB2312"/>
        </w:rPr>
        <w:t>电话：</w:t>
      </w:r>
      <w:r>
        <w:rPr>
          <w:rFonts w:hint="eastAsia" w:ascii="仿宋_GB2312" w:hAnsi="仿宋_GB2312" w:eastAsia="仿宋_GB2312" w:cs="仿宋_GB2312"/>
          <w:lang w:val="en-US" w:eastAsia="zh-CN"/>
        </w:rPr>
        <w:t>028-26758789</w:t>
      </w:r>
    </w:p>
    <w:p w14:paraId="16075E12">
      <w:pPr>
        <w:pageBreakBefore w:val="0"/>
        <w:numPr>
          <w:ilvl w:val="0"/>
          <w:numId w:val="0"/>
        </w:numPr>
        <w:bidi w:val="0"/>
        <w:spacing w:line="600" w:lineRule="exact"/>
        <w:ind w:firstLine="480" w:firstLineChars="200"/>
        <w:jc w:val="left"/>
        <w:outlineLvl w:val="9"/>
        <w:rPr>
          <w:rFonts w:hint="eastAsia" w:ascii="仿宋_GB2312" w:hAnsi="仿宋_GB2312" w:eastAsia="仿宋_GB2312" w:cs="仿宋_GB2312"/>
        </w:rPr>
      </w:pPr>
      <w:r>
        <w:rPr>
          <w:rFonts w:hint="eastAsia" w:ascii="仿宋_GB2312" w:hAnsi="仿宋_GB2312" w:eastAsia="仿宋_GB2312" w:cs="仿宋_GB2312"/>
        </w:rPr>
        <w:t>开户银行名称：</w:t>
      </w:r>
      <w:r>
        <w:rPr>
          <w:rFonts w:hint="eastAsia" w:ascii="仿宋_GB2312" w:hAnsi="仿宋_GB2312" w:eastAsia="仿宋_GB2312" w:cs="仿宋_GB2312"/>
          <w:lang w:val="en-US" w:eastAsia="zh-CN"/>
        </w:rPr>
        <w:t>中国工商银行股份有限公司资阳分行</w:t>
      </w:r>
      <w:r>
        <w:rPr>
          <w:rFonts w:hint="eastAsia" w:ascii="仿宋_GB2312" w:hAnsi="仿宋_GB2312" w:eastAsia="仿宋_GB2312" w:cs="仿宋_GB2312"/>
        </w:rPr>
        <w:t xml:space="preserve"> </w:t>
      </w:r>
    </w:p>
    <w:p w14:paraId="2A8F40AF">
      <w:pPr>
        <w:pageBreakBefore w:val="0"/>
        <w:numPr>
          <w:ilvl w:val="0"/>
          <w:numId w:val="0"/>
        </w:numPr>
        <w:bidi w:val="0"/>
        <w:spacing w:line="600" w:lineRule="exact"/>
        <w:ind w:firstLine="480" w:firstLineChars="20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开户银行帐号： </w:t>
      </w:r>
      <w:r>
        <w:rPr>
          <w:rFonts w:hint="eastAsia" w:ascii="仿宋_GB2312" w:hAnsi="仿宋_GB2312" w:eastAsia="仿宋_GB2312" w:cs="仿宋_GB2312"/>
          <w:lang w:val="en-US" w:eastAsia="zh-CN"/>
        </w:rPr>
        <w:t>2307488109023100417</w:t>
      </w:r>
    </w:p>
    <w:p w14:paraId="492F0365">
      <w:pPr>
        <w:keepNext w:val="0"/>
        <w:keepLines w:val="0"/>
        <w:pageBreakBefore w:val="0"/>
        <w:widowControl/>
        <w:bidi w:val="0"/>
        <w:spacing w:line="600" w:lineRule="exact"/>
        <w:ind w:firstLine="480"/>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lang w:eastAsia="zh-CN"/>
        </w:rPr>
        <w:t>四</w:t>
      </w:r>
      <w:r>
        <w:rPr>
          <w:rFonts w:hint="eastAsia" w:ascii="仿宋_GB2312" w:hAnsi="仿宋_GB2312" w:eastAsia="仿宋_GB2312" w:cs="仿宋_GB2312"/>
          <w:b/>
          <w:bCs/>
          <w:i w:val="0"/>
          <w:iCs/>
          <w:color w:val="auto"/>
          <w:sz w:val="24"/>
          <w:szCs w:val="24"/>
        </w:rPr>
        <w:t>、服务要求</w:t>
      </w:r>
    </w:p>
    <w:p w14:paraId="527971AD">
      <w:pPr>
        <w:keepNext w:val="0"/>
        <w:keepLines w:val="0"/>
        <w:pageBreakBefore w:val="0"/>
        <w:widowControl/>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lang w:val="en-US" w:eastAsia="zh-CN"/>
        </w:rPr>
        <w:t>1</w:t>
      </w: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rPr>
        <w:t>乙方根据甲方提出的需求负责甲方</w:t>
      </w:r>
      <w:r>
        <w:rPr>
          <w:rFonts w:hint="eastAsia" w:ascii="仿宋_GB2312" w:hAnsi="仿宋_GB2312" w:eastAsia="仿宋_GB2312" w:cs="仿宋_GB2312"/>
          <w:i w:val="0"/>
          <w:iCs/>
          <w:color w:val="auto"/>
          <w:sz w:val="24"/>
          <w:szCs w:val="24"/>
          <w:lang w:eastAsia="zh-CN"/>
        </w:rPr>
        <w:t>宣传服务</w:t>
      </w:r>
      <w:r>
        <w:rPr>
          <w:rFonts w:hint="eastAsia" w:ascii="仿宋_GB2312" w:hAnsi="仿宋_GB2312" w:eastAsia="仿宋_GB2312" w:cs="仿宋_GB2312"/>
          <w:i w:val="0"/>
          <w:iCs/>
          <w:color w:val="auto"/>
          <w:sz w:val="24"/>
          <w:szCs w:val="24"/>
        </w:rPr>
        <w:t>活动；</w:t>
      </w:r>
    </w:p>
    <w:p w14:paraId="1C0210E6">
      <w:pPr>
        <w:keepNext w:val="0"/>
        <w:keepLines w:val="0"/>
        <w:pageBreakBefore w:val="0"/>
        <w:widowControl/>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lang w:val="en-US" w:eastAsia="zh-CN"/>
        </w:rPr>
        <w:t>2</w:t>
      </w:r>
      <w:r>
        <w:rPr>
          <w:rFonts w:hint="eastAsia" w:ascii="仿宋_GB2312" w:hAnsi="仿宋_GB2312" w:eastAsia="仿宋_GB2312" w:cs="仿宋_GB2312"/>
          <w:i w:val="0"/>
          <w:iCs/>
          <w:color w:val="auto"/>
          <w:sz w:val="24"/>
          <w:szCs w:val="24"/>
          <w:lang w:eastAsia="zh-CN"/>
        </w:rPr>
        <w:t>）制版样式以符合经甲方确认的原稿及版样设计为准，当打样稿与原设计不符时，由乙方负责改正；</w:t>
      </w:r>
    </w:p>
    <w:p w14:paraId="4FD80AE3">
      <w:pPr>
        <w:keepNext w:val="0"/>
        <w:keepLines w:val="0"/>
        <w:pageBreakBefore w:val="0"/>
        <w:widowControl/>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lang w:val="en-US" w:eastAsia="zh-CN"/>
        </w:rPr>
        <w:t>3</w:t>
      </w:r>
      <w:r>
        <w:rPr>
          <w:rFonts w:hint="eastAsia" w:ascii="仿宋_GB2312" w:hAnsi="仿宋_GB2312" w:eastAsia="仿宋_GB2312" w:cs="仿宋_GB2312"/>
          <w:i w:val="0"/>
          <w:iCs/>
          <w:color w:val="auto"/>
          <w:sz w:val="24"/>
          <w:szCs w:val="24"/>
          <w:lang w:eastAsia="zh-CN"/>
        </w:rPr>
        <w:t>）涉及宣传需授权项目，</w:t>
      </w:r>
      <w:r>
        <w:rPr>
          <w:rFonts w:hint="eastAsia" w:ascii="仿宋_GB2312" w:hAnsi="仿宋_GB2312" w:eastAsia="仿宋_GB2312" w:cs="仿宋_GB2312"/>
          <w:i w:val="0"/>
          <w:iCs/>
          <w:color w:val="auto"/>
          <w:sz w:val="24"/>
          <w:szCs w:val="24"/>
        </w:rPr>
        <w:t>乙方应全权负责整个</w:t>
      </w:r>
      <w:r>
        <w:rPr>
          <w:rFonts w:hint="eastAsia" w:ascii="仿宋_GB2312" w:hAnsi="仿宋_GB2312" w:eastAsia="仿宋_GB2312" w:cs="仿宋_GB2312"/>
          <w:i w:val="0"/>
          <w:iCs/>
          <w:color w:val="auto"/>
          <w:sz w:val="24"/>
          <w:szCs w:val="24"/>
          <w:lang w:val="en-US" w:eastAsia="zh-CN"/>
        </w:rPr>
        <w:t>授权事项</w:t>
      </w:r>
      <w:r>
        <w:rPr>
          <w:rFonts w:hint="eastAsia" w:ascii="仿宋_GB2312" w:hAnsi="仿宋_GB2312" w:eastAsia="仿宋_GB2312" w:cs="仿宋_GB2312"/>
          <w:i w:val="0"/>
          <w:iCs/>
          <w:color w:val="auto"/>
          <w:sz w:val="24"/>
          <w:szCs w:val="24"/>
        </w:rPr>
        <w:t>；</w:t>
      </w:r>
    </w:p>
    <w:p w14:paraId="566D408C">
      <w:pPr>
        <w:keepNext w:val="0"/>
        <w:keepLines w:val="0"/>
        <w:pageBreakBefore w:val="0"/>
        <w:widowControl/>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lang w:val="en-US" w:eastAsia="zh-CN"/>
        </w:rPr>
        <w:t>4</w:t>
      </w: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rPr>
        <w:t>乙方应按行业通用标准，保证所提供</w:t>
      </w:r>
      <w:r>
        <w:rPr>
          <w:rFonts w:hint="eastAsia" w:ascii="仿宋_GB2312" w:hAnsi="仿宋_GB2312" w:eastAsia="仿宋_GB2312" w:cs="仿宋_GB2312"/>
          <w:i w:val="0"/>
          <w:iCs/>
          <w:color w:val="auto"/>
          <w:sz w:val="24"/>
          <w:szCs w:val="24"/>
          <w:lang w:eastAsia="zh-CN"/>
        </w:rPr>
        <w:t>宣传活动</w:t>
      </w:r>
      <w:r>
        <w:rPr>
          <w:rFonts w:hint="eastAsia" w:ascii="仿宋_GB2312" w:hAnsi="仿宋_GB2312" w:eastAsia="仿宋_GB2312" w:cs="仿宋_GB2312"/>
          <w:i w:val="0"/>
          <w:iCs/>
          <w:color w:val="auto"/>
          <w:sz w:val="24"/>
          <w:szCs w:val="24"/>
        </w:rPr>
        <w:t>的质量和效率；</w:t>
      </w:r>
    </w:p>
    <w:p w14:paraId="286DBFC8">
      <w:pPr>
        <w:keepNext w:val="0"/>
        <w:keepLines w:val="0"/>
        <w:pageBreakBefore w:val="0"/>
        <w:widowControl/>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lang w:val="en-US" w:eastAsia="zh-CN"/>
        </w:rPr>
        <w:t>5</w:t>
      </w: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lang w:val="en-US" w:eastAsia="zh-CN"/>
        </w:rPr>
        <w:t>宣传活动</w:t>
      </w:r>
      <w:r>
        <w:rPr>
          <w:rFonts w:hint="eastAsia" w:ascii="仿宋_GB2312" w:hAnsi="仿宋_GB2312" w:eastAsia="仿宋_GB2312" w:cs="仿宋_GB2312"/>
          <w:i w:val="0"/>
          <w:iCs/>
          <w:color w:val="auto"/>
          <w:sz w:val="24"/>
          <w:szCs w:val="24"/>
        </w:rPr>
        <w:t>结束后，乙方需向甲方提供</w:t>
      </w:r>
      <w:r>
        <w:rPr>
          <w:rFonts w:hint="eastAsia" w:ascii="仿宋_GB2312" w:hAnsi="仿宋_GB2312" w:eastAsia="仿宋_GB2312" w:cs="仿宋_GB2312"/>
          <w:i w:val="0"/>
          <w:iCs/>
          <w:color w:val="auto"/>
          <w:sz w:val="24"/>
          <w:szCs w:val="24"/>
          <w:lang w:val="en-US" w:eastAsia="zh-CN"/>
        </w:rPr>
        <w:t>宣传</w:t>
      </w:r>
      <w:r>
        <w:rPr>
          <w:rFonts w:hint="eastAsia" w:ascii="仿宋_GB2312" w:hAnsi="仿宋_GB2312" w:eastAsia="仿宋_GB2312" w:cs="仿宋_GB2312"/>
          <w:i w:val="0"/>
          <w:iCs/>
          <w:color w:val="auto"/>
          <w:sz w:val="24"/>
          <w:szCs w:val="24"/>
        </w:rPr>
        <w:t>照片，服务清单作为结算依据。</w:t>
      </w:r>
    </w:p>
    <w:p w14:paraId="2E25648D">
      <w:pPr>
        <w:keepNext w:val="0"/>
        <w:keepLines w:val="0"/>
        <w:pageBreakBefore w:val="0"/>
        <w:widowControl/>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lang w:val="en-US" w:eastAsia="zh-CN"/>
        </w:rPr>
        <w:t>6</w:t>
      </w: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rPr>
        <w:t>服务标准</w:t>
      </w: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rPr>
        <w:t>产品来源可追溯，并符合国家相关法规。</w:t>
      </w:r>
    </w:p>
    <w:p w14:paraId="0C821F11">
      <w:pPr>
        <w:keepNext w:val="0"/>
        <w:keepLines w:val="0"/>
        <w:pageBreakBefore w:val="0"/>
        <w:widowControl/>
        <w:bidi w:val="0"/>
        <w:spacing w:line="600" w:lineRule="exact"/>
        <w:ind w:firstLine="480"/>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lang w:val="en-US" w:eastAsia="zh-CN"/>
        </w:rPr>
        <w:t>7</w:t>
      </w:r>
      <w:r>
        <w:rPr>
          <w:rFonts w:hint="eastAsia" w:ascii="仿宋_GB2312" w:hAnsi="仿宋_GB2312" w:eastAsia="仿宋_GB2312" w:cs="仿宋_GB2312"/>
          <w:i w:val="0"/>
          <w:iCs/>
          <w:color w:val="auto"/>
          <w:sz w:val="24"/>
          <w:szCs w:val="24"/>
          <w:lang w:eastAsia="zh-CN"/>
        </w:rPr>
        <w:t>）</w:t>
      </w:r>
      <w:r>
        <w:rPr>
          <w:rFonts w:hint="eastAsia" w:ascii="仿宋_GB2312" w:hAnsi="仿宋_GB2312" w:eastAsia="仿宋_GB2312" w:cs="仿宋_GB2312"/>
          <w:i w:val="0"/>
          <w:iCs/>
          <w:color w:val="auto"/>
          <w:sz w:val="24"/>
          <w:szCs w:val="24"/>
        </w:rPr>
        <w:t>告知</w:t>
      </w:r>
    </w:p>
    <w:p w14:paraId="2AEE04B1">
      <w:pPr>
        <w:pStyle w:val="14"/>
        <w:ind w:firstLine="480" w:firstLineChars="200"/>
      </w:pPr>
      <w:r>
        <w:rPr>
          <w:rFonts w:hint="eastAsia" w:ascii="仿宋_GB2312" w:hAnsi="仿宋_GB2312" w:eastAsia="仿宋_GB2312" w:cs="仿宋_GB2312"/>
          <w:i w:val="0"/>
          <w:iCs/>
          <w:color w:val="auto"/>
          <w:sz w:val="24"/>
          <w:szCs w:val="24"/>
        </w:rPr>
        <w:t>甲乙双方同意涉及本合同的一切事宜均以书面形式提交，双方应及时响应。</w:t>
      </w:r>
    </w:p>
    <w:p w14:paraId="61B6D4F5">
      <w:pPr>
        <w:pStyle w:val="14"/>
        <w:sectPr>
          <w:footerReference r:id="rId13" w:type="default"/>
          <w:pgSz w:w="11906" w:h="16838"/>
          <w:pgMar w:top="1417" w:right="1134" w:bottom="1134" w:left="1134" w:header="964" w:footer="964" w:gutter="0"/>
          <w:cols w:space="720" w:num="1"/>
        </w:sectPr>
      </w:pPr>
    </w:p>
    <w:p w14:paraId="227865FD">
      <w:pPr>
        <w:pStyle w:val="2"/>
        <w:spacing w:before="0" w:after="0"/>
        <w:jc w:val="left"/>
        <w:rPr>
          <w:rFonts w:ascii="仿宋" w:hAnsi="仿宋" w:eastAsia="仿宋" w:cs="仿宋"/>
          <w:sz w:val="28"/>
          <w:szCs w:val="28"/>
        </w:rPr>
      </w:pPr>
      <w:bookmarkStart w:id="191" w:name="_Toc19796"/>
      <w:bookmarkStart w:id="192" w:name="_Toc11172"/>
      <w:bookmarkStart w:id="193" w:name="_Toc17068"/>
      <w:bookmarkStart w:id="194" w:name="_Toc3675"/>
      <w:bookmarkStart w:id="195" w:name="_Toc186737812"/>
      <w:bookmarkStart w:id="196" w:name="_Toc9891"/>
      <w:r>
        <w:rPr>
          <w:rFonts w:hint="eastAsia" w:ascii="仿宋" w:hAnsi="仿宋" w:eastAsia="仿宋" w:cs="仿宋"/>
          <w:sz w:val="28"/>
          <w:szCs w:val="28"/>
        </w:rPr>
        <w:t>第六章 响应文件格式</w:t>
      </w:r>
      <w:bookmarkEnd w:id="191"/>
      <w:bookmarkEnd w:id="192"/>
      <w:bookmarkEnd w:id="193"/>
      <w:bookmarkEnd w:id="194"/>
      <w:bookmarkEnd w:id="195"/>
    </w:p>
    <w:p w14:paraId="6640F4D5">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4"/>
        <w:tblW w:w="5000" w:type="pct"/>
        <w:jc w:val="center"/>
        <w:tblLayout w:type="autofit"/>
        <w:tblCellMar>
          <w:top w:w="0" w:type="dxa"/>
          <w:left w:w="108" w:type="dxa"/>
          <w:bottom w:w="0" w:type="dxa"/>
          <w:right w:w="108" w:type="dxa"/>
        </w:tblCellMar>
      </w:tblPr>
      <w:tblGrid>
        <w:gridCol w:w="9854"/>
      </w:tblGrid>
      <w:tr w14:paraId="66C27FD8">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tcPr>
          <w:p w14:paraId="26D1D708">
            <w:pPr>
              <w:pStyle w:val="22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14:paraId="1394A96A">
            <w:pPr>
              <w:pStyle w:val="222"/>
              <w:ind w:right="-284"/>
              <w:jc w:val="center"/>
              <w:rPr>
                <w:rFonts w:hint="eastAsia" w:ascii="仿宋" w:hAnsi="仿宋" w:eastAsia="仿宋" w:cs="仿宋"/>
                <w:color w:val="000000"/>
                <w:sz w:val="32"/>
              </w:rPr>
            </w:pPr>
            <w:r>
              <w:rPr>
                <w:rFonts w:hint="eastAsia" w:ascii="仿宋" w:hAnsi="仿宋" w:eastAsia="仿宋" w:cs="仿宋"/>
                <w:color w:val="000000"/>
                <w:sz w:val="32"/>
              </w:rPr>
              <w:t>人保财险四川省资阳市分公司乐至支公司小区宣传服务采购项目</w:t>
            </w:r>
          </w:p>
          <w:p w14:paraId="58E12C21">
            <w:pPr>
              <w:pStyle w:val="222"/>
              <w:ind w:right="-284"/>
              <w:jc w:val="center"/>
              <w:rPr>
                <w:rFonts w:hint="eastAsia" w:ascii="仿宋" w:hAnsi="仿宋" w:eastAsia="仿宋" w:cs="仿宋"/>
                <w:color w:val="000000"/>
                <w:sz w:val="32"/>
              </w:rPr>
            </w:pPr>
          </w:p>
          <w:p w14:paraId="53AD5309">
            <w:pPr>
              <w:pStyle w:val="22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谈判响应文件</w:t>
            </w:r>
          </w:p>
          <w:p w14:paraId="2CC0918F">
            <w:pPr>
              <w:pStyle w:val="222"/>
              <w:spacing w:before="624" w:after="156" w:line="160" w:lineRule="atLeast"/>
              <w:ind w:right="-284"/>
              <w:jc w:val="center"/>
              <w:rPr>
                <w:rFonts w:ascii="仿宋" w:hAnsi="仿宋" w:eastAsia="仿宋" w:cs="仿宋"/>
                <w:color w:val="000000"/>
                <w:sz w:val="52"/>
              </w:rPr>
            </w:pPr>
          </w:p>
          <w:p w14:paraId="7F91856A">
            <w:pPr>
              <w:pStyle w:val="22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14:paraId="3880A461">
            <w:pPr>
              <w:pStyle w:val="222"/>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14:paraId="2CCED950">
            <w:pPr>
              <w:pStyle w:val="22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14:paraId="3259A6BE">
            <w:pPr>
              <w:pStyle w:val="222"/>
              <w:spacing w:after="624"/>
              <w:ind w:right="-284"/>
              <w:jc w:val="center"/>
              <w:rPr>
                <w:rFonts w:ascii="仿宋" w:hAnsi="仿宋" w:eastAsia="仿宋" w:cs="仿宋"/>
                <w:color w:val="000000"/>
                <w:sz w:val="24"/>
              </w:rPr>
            </w:pPr>
          </w:p>
          <w:p w14:paraId="36654887">
            <w:pPr>
              <w:pStyle w:val="22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14:paraId="59E881F0">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4"/>
        <w:tblW w:w="5000" w:type="pct"/>
        <w:tblInd w:w="0" w:type="dxa"/>
        <w:tblLayout w:type="autofit"/>
        <w:tblCellMar>
          <w:top w:w="0" w:type="dxa"/>
          <w:left w:w="108" w:type="dxa"/>
          <w:bottom w:w="0" w:type="dxa"/>
          <w:right w:w="108" w:type="dxa"/>
        </w:tblCellMar>
      </w:tblPr>
      <w:tblGrid>
        <w:gridCol w:w="9854"/>
      </w:tblGrid>
      <w:tr w14:paraId="7775EF37">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45F40743">
            <w:pPr>
              <w:pStyle w:val="22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14:paraId="360983E4">
      <w:pPr>
        <w:rPr>
          <w:rFonts w:ascii="仿宋" w:hAnsi="仿宋" w:eastAsia="仿宋" w:cs="仿宋"/>
          <w:color w:val="000000"/>
          <w:szCs w:val="21"/>
        </w:rPr>
      </w:pPr>
    </w:p>
    <w:p w14:paraId="1F2C1884">
      <w:pPr>
        <w:pStyle w:val="3"/>
        <w:jc w:val="both"/>
        <w:rPr>
          <w:rFonts w:ascii="仿宋" w:hAnsi="仿宋" w:eastAsia="仿宋" w:cs="仿宋"/>
          <w:color w:val="000000"/>
          <w:sz w:val="24"/>
          <w:szCs w:val="24"/>
        </w:rPr>
      </w:pPr>
      <w:bookmarkStart w:id="197" w:name="_Toc3936"/>
      <w:bookmarkStart w:id="198" w:name="_Toc444891353"/>
      <w:bookmarkStart w:id="199" w:name="_Toc21280"/>
      <w:bookmarkStart w:id="200" w:name="_Toc25957"/>
      <w:bookmarkStart w:id="201" w:name="_Toc19910"/>
      <w:bookmarkStart w:id="202" w:name="_Toc287600131"/>
      <w:bookmarkStart w:id="203" w:name="_Toc11783"/>
      <w:bookmarkStart w:id="204" w:name="_Toc517281836"/>
      <w:bookmarkStart w:id="205" w:name="_Toc19783362"/>
      <w:bookmarkStart w:id="206" w:name="_Toc19783360"/>
      <w:bookmarkStart w:id="207" w:name="_Toc287600129"/>
      <w:r>
        <w:rPr>
          <w:rFonts w:ascii="仿宋" w:hAnsi="仿宋" w:eastAsia="仿宋" w:cs="仿宋"/>
          <w:color w:val="000000"/>
          <w:sz w:val="24"/>
          <w:szCs w:val="24"/>
        </w:rPr>
        <w:br w:type="page" w:clear="all"/>
      </w:r>
      <w:bookmarkStart w:id="208" w:name="_Toc32638"/>
      <w:bookmarkStart w:id="209" w:name="_Toc186737813"/>
      <w:bookmarkStart w:id="210" w:name="_Toc2876"/>
      <w:bookmarkStart w:id="211" w:name="_Toc11539"/>
      <w:bookmarkStart w:id="212" w:name="_Toc17191"/>
      <w:r>
        <w:rPr>
          <w:rFonts w:hint="eastAsia" w:ascii="仿宋" w:hAnsi="仿宋" w:eastAsia="仿宋" w:cs="仿宋"/>
          <w:color w:val="000000"/>
          <w:sz w:val="24"/>
          <w:szCs w:val="24"/>
        </w:rPr>
        <w:t>一、商务文件</w:t>
      </w:r>
      <w:bookmarkEnd w:id="197"/>
      <w:bookmarkEnd w:id="208"/>
      <w:bookmarkEnd w:id="209"/>
      <w:bookmarkEnd w:id="210"/>
      <w:bookmarkEnd w:id="211"/>
      <w:bookmarkEnd w:id="212"/>
    </w:p>
    <w:p w14:paraId="15FC6B07">
      <w:pPr>
        <w:jc w:val="center"/>
      </w:pPr>
      <w:bookmarkStart w:id="213" w:name="_Toc26744"/>
      <w:r>
        <w:rPr>
          <w:rFonts w:hint="eastAsia" w:ascii="仿宋" w:hAnsi="仿宋" w:eastAsia="仿宋" w:cs="仿宋"/>
          <w:b/>
          <w:bCs/>
        </w:rPr>
        <w:t>初步评审索引表</w:t>
      </w:r>
      <w:bookmarkEnd w:id="213"/>
    </w:p>
    <w:tbl>
      <w:tblPr>
        <w:tblStyle w:val="34"/>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14:paraId="2D1ED7F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14:paraId="1107CF13">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noWrap w:val="0"/>
          </w:tcPr>
          <w:p w14:paraId="30E46080">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9" w:type="dxa"/>
            <w:noWrap w:val="0"/>
            <w:vAlign w:val="center"/>
          </w:tcPr>
          <w:p w14:paraId="739D3AB4">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6" w:type="dxa"/>
            <w:noWrap w:val="0"/>
            <w:vAlign w:val="center"/>
          </w:tcPr>
          <w:p w14:paraId="712F6393">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14:paraId="152C95E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7866ABC6">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noWrap w:val="0"/>
            <w:vAlign w:val="center"/>
          </w:tcPr>
          <w:p w14:paraId="7B7DC198">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9" w:type="dxa"/>
            <w:noWrap w:val="0"/>
            <w:vAlign w:val="center"/>
          </w:tcPr>
          <w:p w14:paraId="7359AD11">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6" w:type="dxa"/>
            <w:noWrap w:val="0"/>
            <w:vAlign w:val="center"/>
          </w:tcPr>
          <w:p w14:paraId="69E952DD">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14:paraId="47049A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09528D97">
            <w:pPr>
              <w:spacing w:line="360" w:lineRule="auto"/>
              <w:jc w:val="center"/>
              <w:rPr>
                <w:rFonts w:ascii="仿宋" w:hAnsi="仿宋" w:eastAsia="仿宋" w:cs="仿宋"/>
                <w:color w:val="000000"/>
                <w:szCs w:val="21"/>
              </w:rPr>
            </w:pPr>
          </w:p>
        </w:tc>
        <w:tc>
          <w:tcPr>
            <w:tcW w:w="1701" w:type="dxa"/>
            <w:vMerge w:val="continue"/>
            <w:noWrap w:val="0"/>
          </w:tcPr>
          <w:p w14:paraId="3C5BB765">
            <w:pPr>
              <w:spacing w:before="24" w:after="24" w:line="360" w:lineRule="auto"/>
              <w:jc w:val="center"/>
              <w:rPr>
                <w:rFonts w:ascii="仿宋" w:hAnsi="仿宋" w:eastAsia="仿宋" w:cs="仿宋"/>
                <w:color w:val="000000"/>
                <w:szCs w:val="21"/>
              </w:rPr>
            </w:pPr>
          </w:p>
        </w:tc>
        <w:tc>
          <w:tcPr>
            <w:tcW w:w="3299" w:type="dxa"/>
            <w:noWrap w:val="0"/>
            <w:vAlign w:val="center"/>
          </w:tcPr>
          <w:p w14:paraId="3CFA6B6C">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6" w:type="dxa"/>
            <w:noWrap w:val="0"/>
            <w:vAlign w:val="center"/>
          </w:tcPr>
          <w:p w14:paraId="3671F282">
            <w:pPr>
              <w:pStyle w:val="233"/>
              <w:tabs>
                <w:tab w:val="left" w:pos="630"/>
              </w:tabs>
              <w:spacing w:before="48" w:after="48" w:line="276" w:lineRule="auto"/>
              <w:rPr>
                <w:rFonts w:ascii="仿宋" w:hAnsi="仿宋" w:eastAsia="仿宋" w:cs="仿宋"/>
                <w:color w:val="000000"/>
                <w:szCs w:val="21"/>
              </w:rPr>
            </w:pPr>
          </w:p>
        </w:tc>
      </w:tr>
      <w:tr w14:paraId="59CCBC0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3934DEE0">
            <w:pPr>
              <w:spacing w:line="360" w:lineRule="auto"/>
              <w:jc w:val="center"/>
              <w:rPr>
                <w:rFonts w:ascii="仿宋" w:hAnsi="仿宋" w:eastAsia="仿宋" w:cs="仿宋"/>
                <w:color w:val="000000"/>
                <w:szCs w:val="21"/>
              </w:rPr>
            </w:pPr>
          </w:p>
        </w:tc>
        <w:tc>
          <w:tcPr>
            <w:tcW w:w="1701" w:type="dxa"/>
            <w:vMerge w:val="continue"/>
            <w:noWrap w:val="0"/>
          </w:tcPr>
          <w:p w14:paraId="59A342FE">
            <w:pPr>
              <w:spacing w:before="24" w:after="24" w:line="360" w:lineRule="auto"/>
              <w:jc w:val="center"/>
              <w:rPr>
                <w:rFonts w:ascii="仿宋" w:hAnsi="仿宋" w:eastAsia="仿宋" w:cs="仿宋"/>
                <w:color w:val="000000"/>
                <w:szCs w:val="21"/>
              </w:rPr>
            </w:pPr>
          </w:p>
        </w:tc>
        <w:tc>
          <w:tcPr>
            <w:tcW w:w="3299" w:type="dxa"/>
            <w:noWrap w:val="0"/>
            <w:vAlign w:val="center"/>
          </w:tcPr>
          <w:p w14:paraId="0022A289">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6" w:type="dxa"/>
            <w:noWrap w:val="0"/>
            <w:vAlign w:val="center"/>
          </w:tcPr>
          <w:p w14:paraId="167FCA3C">
            <w:pPr>
              <w:pStyle w:val="233"/>
              <w:tabs>
                <w:tab w:val="left" w:pos="630"/>
              </w:tabs>
              <w:spacing w:before="48" w:after="48" w:line="276" w:lineRule="auto"/>
              <w:rPr>
                <w:rFonts w:ascii="仿宋" w:hAnsi="仿宋" w:eastAsia="仿宋" w:cs="仿宋"/>
                <w:color w:val="000000"/>
                <w:szCs w:val="21"/>
              </w:rPr>
            </w:pPr>
          </w:p>
        </w:tc>
      </w:tr>
      <w:tr w14:paraId="4A4E666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FA0F5C3">
            <w:pPr>
              <w:spacing w:line="360" w:lineRule="auto"/>
              <w:jc w:val="center"/>
              <w:rPr>
                <w:rFonts w:ascii="仿宋" w:hAnsi="仿宋" w:eastAsia="仿宋" w:cs="仿宋"/>
                <w:color w:val="000000"/>
                <w:szCs w:val="21"/>
              </w:rPr>
            </w:pPr>
          </w:p>
        </w:tc>
        <w:tc>
          <w:tcPr>
            <w:tcW w:w="1701" w:type="dxa"/>
            <w:vMerge w:val="continue"/>
            <w:noWrap w:val="0"/>
          </w:tcPr>
          <w:p w14:paraId="1A131ADF">
            <w:pPr>
              <w:spacing w:before="24" w:after="24" w:line="360" w:lineRule="auto"/>
              <w:jc w:val="center"/>
              <w:rPr>
                <w:rFonts w:ascii="仿宋" w:hAnsi="仿宋" w:eastAsia="仿宋" w:cs="仿宋"/>
                <w:color w:val="000000"/>
                <w:szCs w:val="21"/>
              </w:rPr>
            </w:pPr>
          </w:p>
        </w:tc>
        <w:tc>
          <w:tcPr>
            <w:tcW w:w="3299" w:type="dxa"/>
            <w:noWrap w:val="0"/>
            <w:vAlign w:val="center"/>
          </w:tcPr>
          <w:p w14:paraId="5BEA50C5">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6" w:type="dxa"/>
            <w:noWrap w:val="0"/>
            <w:vAlign w:val="center"/>
          </w:tcPr>
          <w:p w14:paraId="795A2406">
            <w:pPr>
              <w:pStyle w:val="222"/>
              <w:spacing w:before="48" w:after="48" w:line="276" w:lineRule="auto"/>
              <w:rPr>
                <w:rFonts w:ascii="仿宋" w:hAnsi="仿宋" w:eastAsia="仿宋" w:cs="仿宋"/>
                <w:color w:val="000000"/>
              </w:rPr>
            </w:pPr>
          </w:p>
        </w:tc>
      </w:tr>
      <w:tr w14:paraId="07B652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44372579">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noWrap w:val="0"/>
            <w:vAlign w:val="center"/>
          </w:tcPr>
          <w:p w14:paraId="14E3F974">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9" w:type="dxa"/>
            <w:noWrap w:val="0"/>
            <w:vAlign w:val="center"/>
          </w:tcPr>
          <w:p w14:paraId="75164279">
            <w:pPr>
              <w:spacing w:before="24" w:after="24" w:line="276"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rPr>
              <w:t>营业执照</w:t>
            </w:r>
          </w:p>
        </w:tc>
        <w:tc>
          <w:tcPr>
            <w:tcW w:w="4216" w:type="dxa"/>
            <w:noWrap w:val="0"/>
            <w:vAlign w:val="center"/>
          </w:tcPr>
          <w:p w14:paraId="70D30D40">
            <w:pPr>
              <w:spacing w:before="24" w:after="24" w:line="276" w:lineRule="auto"/>
              <w:rPr>
                <w:rFonts w:hint="eastAsia" w:ascii="仿宋_GB2312" w:hAnsi="仿宋_GB2312" w:eastAsia="仿宋_GB2312" w:cs="仿宋_GB2312"/>
                <w:color w:val="000000"/>
                <w:sz w:val="21"/>
                <w:szCs w:val="21"/>
                <w:lang w:val="en-US" w:eastAsia="zh-CN" w:bidi="ar-SA"/>
              </w:rPr>
            </w:pPr>
          </w:p>
        </w:tc>
      </w:tr>
      <w:tr w14:paraId="3EA3060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CC413B3">
            <w:pPr>
              <w:spacing w:line="360" w:lineRule="auto"/>
              <w:jc w:val="center"/>
              <w:rPr>
                <w:rFonts w:ascii="仿宋" w:hAnsi="仿宋" w:eastAsia="仿宋" w:cs="仿宋"/>
                <w:color w:val="000000"/>
                <w:szCs w:val="21"/>
              </w:rPr>
            </w:pPr>
          </w:p>
        </w:tc>
        <w:tc>
          <w:tcPr>
            <w:tcW w:w="1701" w:type="dxa"/>
            <w:vMerge w:val="continue"/>
            <w:noWrap w:val="0"/>
            <w:vAlign w:val="center"/>
          </w:tcPr>
          <w:p w14:paraId="2C05F341">
            <w:pPr>
              <w:spacing w:before="24" w:after="24" w:line="360" w:lineRule="auto"/>
              <w:jc w:val="center"/>
              <w:rPr>
                <w:rFonts w:ascii="仿宋" w:hAnsi="仿宋" w:eastAsia="仿宋" w:cs="仿宋"/>
                <w:color w:val="000000"/>
                <w:szCs w:val="21"/>
              </w:rPr>
            </w:pPr>
          </w:p>
        </w:tc>
        <w:tc>
          <w:tcPr>
            <w:tcW w:w="3299" w:type="dxa"/>
            <w:noWrap w:val="0"/>
            <w:vAlign w:val="center"/>
          </w:tcPr>
          <w:p w14:paraId="31B4F20D">
            <w:pPr>
              <w:spacing w:before="24" w:after="24" w:line="276"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rPr>
              <w:t>财务</w:t>
            </w:r>
            <w:r>
              <w:rPr>
                <w:rFonts w:hint="eastAsia" w:ascii="仿宋" w:hAnsi="仿宋" w:eastAsia="仿宋" w:cs="仿宋"/>
                <w:color w:val="000000"/>
                <w:szCs w:val="21"/>
                <w:lang w:eastAsia="zh-CN"/>
              </w:rPr>
              <w:t>报表</w:t>
            </w:r>
            <w:r>
              <w:rPr>
                <w:rFonts w:hint="eastAsia" w:ascii="仿宋" w:hAnsi="仿宋" w:eastAsia="仿宋" w:cs="仿宋"/>
                <w:color w:val="000000"/>
                <w:szCs w:val="21"/>
              </w:rPr>
              <w:t>或银行资信证明</w:t>
            </w:r>
          </w:p>
        </w:tc>
        <w:tc>
          <w:tcPr>
            <w:tcW w:w="4216" w:type="dxa"/>
            <w:noWrap w:val="0"/>
            <w:vAlign w:val="center"/>
          </w:tcPr>
          <w:p w14:paraId="4A92A53B">
            <w:pPr>
              <w:spacing w:before="24" w:after="24" w:line="276" w:lineRule="auto"/>
              <w:rPr>
                <w:rFonts w:hint="eastAsia" w:ascii="仿宋_GB2312" w:hAnsi="仿宋_GB2312" w:eastAsia="仿宋_GB2312" w:cs="仿宋_GB2312"/>
                <w:color w:val="000000"/>
                <w:sz w:val="21"/>
                <w:szCs w:val="21"/>
                <w:lang w:val="en-US" w:eastAsia="zh-CN" w:bidi="ar-SA"/>
              </w:rPr>
            </w:pPr>
          </w:p>
        </w:tc>
      </w:tr>
      <w:tr w14:paraId="47EC5D5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5169FF7">
            <w:pPr>
              <w:spacing w:line="360" w:lineRule="auto"/>
              <w:jc w:val="center"/>
              <w:rPr>
                <w:rFonts w:ascii="仿宋" w:hAnsi="仿宋" w:eastAsia="仿宋" w:cs="仿宋"/>
                <w:color w:val="000000"/>
                <w:szCs w:val="21"/>
              </w:rPr>
            </w:pPr>
          </w:p>
        </w:tc>
        <w:tc>
          <w:tcPr>
            <w:tcW w:w="1701" w:type="dxa"/>
            <w:vMerge w:val="continue"/>
            <w:noWrap w:val="0"/>
            <w:vAlign w:val="center"/>
          </w:tcPr>
          <w:p w14:paraId="6EE16CDB">
            <w:pPr>
              <w:spacing w:before="24" w:after="24" w:line="360" w:lineRule="auto"/>
              <w:jc w:val="center"/>
              <w:rPr>
                <w:rFonts w:ascii="仿宋" w:hAnsi="仿宋" w:eastAsia="仿宋" w:cs="仿宋"/>
                <w:color w:val="000000"/>
                <w:szCs w:val="21"/>
              </w:rPr>
            </w:pPr>
          </w:p>
        </w:tc>
        <w:tc>
          <w:tcPr>
            <w:tcW w:w="3299" w:type="dxa"/>
            <w:noWrap w:val="0"/>
            <w:vAlign w:val="center"/>
          </w:tcPr>
          <w:p w14:paraId="453CC7FF">
            <w:pPr>
              <w:spacing w:before="24" w:after="24" w:line="276"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rPr>
              <w:t xml:space="preserve">同类项目实施经验 </w:t>
            </w:r>
          </w:p>
        </w:tc>
        <w:tc>
          <w:tcPr>
            <w:tcW w:w="4216" w:type="dxa"/>
            <w:noWrap w:val="0"/>
            <w:vAlign w:val="center"/>
          </w:tcPr>
          <w:p w14:paraId="71D34BB3">
            <w:pPr>
              <w:spacing w:before="24" w:after="24" w:line="276" w:lineRule="auto"/>
              <w:rPr>
                <w:rFonts w:hint="eastAsia" w:ascii="仿宋_GB2312" w:hAnsi="仿宋_GB2312" w:eastAsia="仿宋_GB2312" w:cs="仿宋_GB2312"/>
                <w:color w:val="000000"/>
                <w:sz w:val="21"/>
                <w:szCs w:val="21"/>
                <w:lang w:val="en-US" w:eastAsia="zh-CN" w:bidi="ar-SA"/>
              </w:rPr>
            </w:pPr>
          </w:p>
        </w:tc>
      </w:tr>
      <w:tr w14:paraId="0421ED9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6B8537F">
            <w:pPr>
              <w:spacing w:line="360" w:lineRule="auto"/>
              <w:jc w:val="center"/>
              <w:rPr>
                <w:rFonts w:ascii="仿宋" w:hAnsi="仿宋" w:eastAsia="仿宋" w:cs="仿宋"/>
                <w:color w:val="000000"/>
                <w:szCs w:val="21"/>
              </w:rPr>
            </w:pPr>
          </w:p>
        </w:tc>
        <w:tc>
          <w:tcPr>
            <w:tcW w:w="1701" w:type="dxa"/>
            <w:vMerge w:val="continue"/>
            <w:noWrap w:val="0"/>
          </w:tcPr>
          <w:p w14:paraId="25DBF0A9">
            <w:pPr>
              <w:spacing w:before="24" w:after="24" w:line="360" w:lineRule="auto"/>
              <w:jc w:val="center"/>
              <w:rPr>
                <w:rFonts w:ascii="仿宋" w:hAnsi="仿宋" w:eastAsia="仿宋" w:cs="仿宋"/>
                <w:color w:val="000000"/>
                <w:szCs w:val="21"/>
              </w:rPr>
            </w:pPr>
          </w:p>
        </w:tc>
        <w:tc>
          <w:tcPr>
            <w:tcW w:w="3299" w:type="dxa"/>
            <w:noWrap w:val="0"/>
            <w:vAlign w:val="center"/>
          </w:tcPr>
          <w:p w14:paraId="5B8EC65A">
            <w:pPr>
              <w:spacing w:before="24" w:after="24" w:line="276"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rPr>
              <w:t>税收和社保证明材料</w:t>
            </w:r>
          </w:p>
        </w:tc>
        <w:tc>
          <w:tcPr>
            <w:tcW w:w="4216" w:type="dxa"/>
            <w:noWrap w:val="0"/>
            <w:vAlign w:val="center"/>
          </w:tcPr>
          <w:p w14:paraId="08BEA05D">
            <w:pPr>
              <w:spacing w:before="24" w:after="24" w:line="276" w:lineRule="auto"/>
              <w:rPr>
                <w:rFonts w:hint="eastAsia" w:ascii="仿宋_GB2312" w:hAnsi="仿宋_GB2312" w:eastAsia="仿宋_GB2312" w:cs="仿宋_GB2312"/>
                <w:color w:val="000000"/>
                <w:sz w:val="21"/>
                <w:szCs w:val="21"/>
                <w:lang w:val="en-US" w:eastAsia="zh-CN" w:bidi="ar-SA"/>
              </w:rPr>
            </w:pPr>
          </w:p>
        </w:tc>
      </w:tr>
      <w:tr w14:paraId="6D09AC3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08343A81">
            <w:pPr>
              <w:spacing w:line="360" w:lineRule="auto"/>
              <w:jc w:val="center"/>
              <w:rPr>
                <w:rFonts w:ascii="仿宋" w:hAnsi="仿宋" w:eastAsia="仿宋" w:cs="仿宋"/>
                <w:color w:val="000000"/>
                <w:szCs w:val="21"/>
              </w:rPr>
            </w:pPr>
          </w:p>
        </w:tc>
        <w:tc>
          <w:tcPr>
            <w:tcW w:w="1701" w:type="dxa"/>
            <w:vMerge w:val="continue"/>
            <w:noWrap w:val="0"/>
          </w:tcPr>
          <w:p w14:paraId="084113A1">
            <w:pPr>
              <w:spacing w:before="24" w:after="24" w:line="360" w:lineRule="auto"/>
              <w:jc w:val="center"/>
              <w:rPr>
                <w:rFonts w:ascii="仿宋" w:hAnsi="仿宋" w:eastAsia="仿宋" w:cs="仿宋"/>
                <w:color w:val="000000"/>
                <w:szCs w:val="21"/>
              </w:rPr>
            </w:pPr>
          </w:p>
        </w:tc>
        <w:tc>
          <w:tcPr>
            <w:tcW w:w="3299" w:type="dxa"/>
            <w:noWrap w:val="0"/>
            <w:vAlign w:val="center"/>
          </w:tcPr>
          <w:p w14:paraId="7B445EE4">
            <w:pPr>
              <w:spacing w:before="24" w:after="24" w:line="276"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rPr>
              <w:t>无违法违规记录</w:t>
            </w:r>
          </w:p>
        </w:tc>
        <w:tc>
          <w:tcPr>
            <w:tcW w:w="4216" w:type="dxa"/>
            <w:noWrap w:val="0"/>
            <w:vAlign w:val="center"/>
          </w:tcPr>
          <w:p w14:paraId="2C811596">
            <w:pPr>
              <w:spacing w:before="24" w:after="24" w:line="276" w:lineRule="auto"/>
              <w:rPr>
                <w:rFonts w:hint="eastAsia" w:ascii="仿宋_GB2312" w:hAnsi="仿宋_GB2312" w:eastAsia="仿宋_GB2312" w:cs="仿宋_GB2312"/>
                <w:color w:val="000000"/>
                <w:sz w:val="21"/>
                <w:szCs w:val="21"/>
                <w:lang w:val="en-US" w:eastAsia="zh-CN" w:bidi="ar-SA"/>
              </w:rPr>
            </w:pPr>
          </w:p>
        </w:tc>
      </w:tr>
      <w:tr w14:paraId="540A1BC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36A4C055">
            <w:pPr>
              <w:spacing w:line="360" w:lineRule="auto"/>
              <w:jc w:val="center"/>
              <w:rPr>
                <w:rFonts w:ascii="仿宋" w:hAnsi="仿宋" w:eastAsia="仿宋" w:cs="仿宋"/>
                <w:color w:val="000000"/>
                <w:szCs w:val="21"/>
              </w:rPr>
            </w:pPr>
          </w:p>
        </w:tc>
        <w:tc>
          <w:tcPr>
            <w:tcW w:w="1701" w:type="dxa"/>
            <w:vMerge w:val="continue"/>
            <w:noWrap w:val="0"/>
          </w:tcPr>
          <w:p w14:paraId="3AC9C0F9">
            <w:pPr>
              <w:spacing w:before="24" w:after="24" w:line="360" w:lineRule="auto"/>
              <w:jc w:val="center"/>
              <w:rPr>
                <w:rFonts w:ascii="仿宋" w:hAnsi="仿宋" w:eastAsia="仿宋" w:cs="仿宋"/>
                <w:color w:val="000000"/>
                <w:szCs w:val="21"/>
              </w:rPr>
            </w:pPr>
          </w:p>
        </w:tc>
        <w:tc>
          <w:tcPr>
            <w:tcW w:w="3299" w:type="dxa"/>
            <w:noWrap w:val="0"/>
            <w:vAlign w:val="center"/>
          </w:tcPr>
          <w:p w14:paraId="32B08E86">
            <w:pPr>
              <w:spacing w:before="24" w:after="24" w:line="276"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rPr>
              <w:t>未被列入黑名单</w:t>
            </w:r>
          </w:p>
        </w:tc>
        <w:tc>
          <w:tcPr>
            <w:tcW w:w="4216" w:type="dxa"/>
            <w:noWrap w:val="0"/>
            <w:vAlign w:val="center"/>
          </w:tcPr>
          <w:p w14:paraId="10CC6BBE">
            <w:pPr>
              <w:spacing w:before="24" w:after="24" w:line="276" w:lineRule="auto"/>
              <w:rPr>
                <w:rFonts w:hint="eastAsia" w:ascii="仿宋_GB2312" w:hAnsi="仿宋_GB2312" w:eastAsia="仿宋_GB2312" w:cs="仿宋_GB2312"/>
                <w:color w:val="000000"/>
                <w:sz w:val="21"/>
                <w:szCs w:val="21"/>
                <w:lang w:val="en-US" w:eastAsia="zh-CN" w:bidi="ar-SA"/>
              </w:rPr>
            </w:pPr>
          </w:p>
        </w:tc>
      </w:tr>
      <w:tr w14:paraId="11E6486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16D89DF">
            <w:pPr>
              <w:spacing w:line="360" w:lineRule="auto"/>
              <w:jc w:val="center"/>
              <w:rPr>
                <w:rFonts w:ascii="仿宋" w:hAnsi="仿宋" w:eastAsia="仿宋" w:cs="仿宋"/>
                <w:color w:val="000000"/>
                <w:szCs w:val="21"/>
              </w:rPr>
            </w:pPr>
          </w:p>
        </w:tc>
        <w:tc>
          <w:tcPr>
            <w:tcW w:w="1701" w:type="dxa"/>
            <w:vMerge w:val="continue"/>
            <w:noWrap w:val="0"/>
          </w:tcPr>
          <w:p w14:paraId="6F852468">
            <w:pPr>
              <w:spacing w:before="24" w:after="24" w:line="360" w:lineRule="auto"/>
              <w:jc w:val="center"/>
              <w:rPr>
                <w:rFonts w:ascii="仿宋" w:hAnsi="仿宋" w:eastAsia="仿宋" w:cs="仿宋"/>
                <w:color w:val="000000"/>
                <w:szCs w:val="21"/>
              </w:rPr>
            </w:pPr>
          </w:p>
        </w:tc>
        <w:tc>
          <w:tcPr>
            <w:tcW w:w="3299" w:type="dxa"/>
            <w:noWrap w:val="0"/>
            <w:vAlign w:val="center"/>
          </w:tcPr>
          <w:p w14:paraId="1F561ECA">
            <w:pPr>
              <w:spacing w:before="24" w:after="24" w:line="276"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rPr>
              <w:t>控股及管理关系</w:t>
            </w:r>
          </w:p>
        </w:tc>
        <w:tc>
          <w:tcPr>
            <w:tcW w:w="4216" w:type="dxa"/>
            <w:noWrap w:val="0"/>
            <w:vAlign w:val="center"/>
          </w:tcPr>
          <w:p w14:paraId="35F43671">
            <w:pPr>
              <w:spacing w:before="24" w:after="24" w:line="276" w:lineRule="auto"/>
              <w:rPr>
                <w:rFonts w:hint="eastAsia" w:ascii="仿宋_GB2312" w:hAnsi="仿宋_GB2312" w:eastAsia="仿宋_GB2312" w:cs="仿宋_GB2312"/>
                <w:color w:val="000000"/>
                <w:sz w:val="21"/>
                <w:szCs w:val="21"/>
                <w:lang w:val="en-US" w:eastAsia="zh-CN" w:bidi="ar-SA"/>
              </w:rPr>
            </w:pPr>
          </w:p>
        </w:tc>
      </w:tr>
      <w:tr w14:paraId="6A7AC02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BE99145">
            <w:pPr>
              <w:spacing w:line="360" w:lineRule="auto"/>
              <w:jc w:val="center"/>
              <w:rPr>
                <w:rFonts w:ascii="仿宋" w:hAnsi="仿宋" w:eastAsia="仿宋" w:cs="仿宋"/>
                <w:color w:val="000000"/>
                <w:szCs w:val="21"/>
              </w:rPr>
            </w:pPr>
          </w:p>
        </w:tc>
        <w:tc>
          <w:tcPr>
            <w:tcW w:w="1701" w:type="dxa"/>
            <w:vMerge w:val="continue"/>
            <w:noWrap w:val="0"/>
          </w:tcPr>
          <w:p w14:paraId="6978076C">
            <w:pPr>
              <w:spacing w:before="24" w:after="24" w:line="360" w:lineRule="auto"/>
              <w:jc w:val="center"/>
              <w:rPr>
                <w:rFonts w:ascii="仿宋" w:hAnsi="仿宋" w:eastAsia="仿宋" w:cs="仿宋"/>
                <w:color w:val="000000"/>
                <w:szCs w:val="21"/>
              </w:rPr>
            </w:pPr>
          </w:p>
        </w:tc>
        <w:tc>
          <w:tcPr>
            <w:tcW w:w="3299" w:type="dxa"/>
            <w:noWrap w:val="0"/>
            <w:vAlign w:val="center"/>
          </w:tcPr>
          <w:p w14:paraId="16DD194F">
            <w:pPr>
              <w:spacing w:before="24" w:after="24" w:line="276"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rPr>
              <w:t>非联合体磋商响应</w:t>
            </w:r>
          </w:p>
        </w:tc>
        <w:tc>
          <w:tcPr>
            <w:tcW w:w="4216" w:type="dxa"/>
            <w:noWrap w:val="0"/>
            <w:vAlign w:val="center"/>
          </w:tcPr>
          <w:p w14:paraId="6946898D">
            <w:pPr>
              <w:spacing w:before="24" w:after="24" w:line="276" w:lineRule="auto"/>
              <w:rPr>
                <w:rFonts w:hint="eastAsia" w:ascii="仿宋_GB2312" w:hAnsi="仿宋_GB2312" w:eastAsia="仿宋_GB2312" w:cs="仿宋_GB2312"/>
                <w:color w:val="000000"/>
                <w:sz w:val="21"/>
                <w:szCs w:val="21"/>
                <w:lang w:val="en-US" w:eastAsia="zh-CN" w:bidi="ar-SA"/>
              </w:rPr>
            </w:pPr>
          </w:p>
        </w:tc>
      </w:tr>
      <w:tr w14:paraId="3A055F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4F023444">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noWrap w:val="0"/>
            <w:vAlign w:val="center"/>
          </w:tcPr>
          <w:p w14:paraId="69A3DB9E">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noWrap w:val="0"/>
            <w:vAlign w:val="center"/>
          </w:tcPr>
          <w:p w14:paraId="513A4012">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6" w:type="dxa"/>
            <w:noWrap w:val="0"/>
            <w:vAlign w:val="center"/>
          </w:tcPr>
          <w:p w14:paraId="70131A0C">
            <w:pPr>
              <w:spacing w:before="24" w:after="24" w:line="276" w:lineRule="auto"/>
              <w:rPr>
                <w:rFonts w:ascii="仿宋" w:hAnsi="仿宋" w:eastAsia="仿宋" w:cs="仿宋"/>
                <w:color w:val="000000"/>
                <w:szCs w:val="21"/>
              </w:rPr>
            </w:pPr>
          </w:p>
        </w:tc>
      </w:tr>
      <w:tr w14:paraId="0B4BDD0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EC44DFA">
            <w:pPr>
              <w:spacing w:line="360" w:lineRule="auto"/>
              <w:jc w:val="center"/>
              <w:rPr>
                <w:rFonts w:ascii="仿宋" w:hAnsi="仿宋" w:eastAsia="仿宋" w:cs="仿宋"/>
                <w:color w:val="000000"/>
                <w:szCs w:val="21"/>
              </w:rPr>
            </w:pPr>
          </w:p>
        </w:tc>
        <w:tc>
          <w:tcPr>
            <w:tcW w:w="1701" w:type="dxa"/>
            <w:vMerge w:val="continue"/>
            <w:noWrap w:val="0"/>
            <w:vAlign w:val="center"/>
          </w:tcPr>
          <w:p w14:paraId="7AA2235B">
            <w:pPr>
              <w:spacing w:before="24" w:after="24" w:line="360" w:lineRule="auto"/>
              <w:jc w:val="center"/>
              <w:rPr>
                <w:rFonts w:ascii="仿宋" w:hAnsi="仿宋" w:eastAsia="仿宋" w:cs="仿宋"/>
                <w:color w:val="000000"/>
                <w:szCs w:val="21"/>
              </w:rPr>
            </w:pPr>
          </w:p>
        </w:tc>
        <w:tc>
          <w:tcPr>
            <w:tcW w:w="3299" w:type="dxa"/>
            <w:noWrap w:val="0"/>
            <w:vAlign w:val="center"/>
          </w:tcPr>
          <w:p w14:paraId="222EB57A">
            <w:pPr>
              <w:spacing w:before="24" w:after="24" w:line="276" w:lineRule="auto"/>
              <w:jc w:val="center"/>
              <w:rPr>
                <w:rFonts w:ascii="仿宋" w:hAnsi="仿宋" w:eastAsia="仿宋" w:cs="仿宋"/>
                <w:color w:val="000000"/>
                <w:szCs w:val="21"/>
              </w:rPr>
            </w:pPr>
            <w:r>
              <w:rPr>
                <w:rFonts w:hint="eastAsia" w:ascii="仿宋" w:hAnsi="仿宋" w:eastAsia="仿宋" w:cs="宋体"/>
                <w:color w:val="000000"/>
                <w:szCs w:val="21"/>
              </w:rPr>
              <w:t>供应商行为准则承诺书</w:t>
            </w:r>
          </w:p>
        </w:tc>
        <w:tc>
          <w:tcPr>
            <w:tcW w:w="4216" w:type="dxa"/>
            <w:noWrap w:val="0"/>
            <w:vAlign w:val="center"/>
          </w:tcPr>
          <w:p w14:paraId="2E85B531">
            <w:pPr>
              <w:spacing w:before="24" w:after="24" w:line="276" w:lineRule="auto"/>
              <w:rPr>
                <w:rFonts w:ascii="仿宋" w:hAnsi="仿宋" w:eastAsia="仿宋" w:cs="仿宋"/>
                <w:color w:val="000000"/>
                <w:szCs w:val="21"/>
              </w:rPr>
            </w:pPr>
          </w:p>
        </w:tc>
      </w:tr>
      <w:tr w14:paraId="79D15E1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3787FF91">
            <w:pPr>
              <w:spacing w:line="360" w:lineRule="auto"/>
              <w:jc w:val="center"/>
              <w:rPr>
                <w:rFonts w:ascii="仿宋" w:hAnsi="仿宋" w:eastAsia="仿宋" w:cs="仿宋"/>
                <w:color w:val="000000"/>
                <w:szCs w:val="21"/>
              </w:rPr>
            </w:pPr>
          </w:p>
        </w:tc>
        <w:tc>
          <w:tcPr>
            <w:tcW w:w="1701" w:type="dxa"/>
            <w:vMerge w:val="continue"/>
            <w:noWrap w:val="0"/>
            <w:vAlign w:val="center"/>
          </w:tcPr>
          <w:p w14:paraId="43D28CB2">
            <w:pPr>
              <w:spacing w:before="24" w:after="24" w:line="360" w:lineRule="auto"/>
              <w:jc w:val="center"/>
              <w:rPr>
                <w:rFonts w:ascii="仿宋" w:hAnsi="仿宋" w:eastAsia="仿宋" w:cs="仿宋"/>
                <w:color w:val="000000"/>
                <w:szCs w:val="21"/>
              </w:rPr>
            </w:pPr>
          </w:p>
        </w:tc>
        <w:tc>
          <w:tcPr>
            <w:tcW w:w="3299" w:type="dxa"/>
            <w:noWrap w:val="0"/>
            <w:vAlign w:val="center"/>
          </w:tcPr>
          <w:p w14:paraId="5864CA4C">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6" w:type="dxa"/>
            <w:noWrap w:val="0"/>
            <w:vAlign w:val="center"/>
          </w:tcPr>
          <w:p w14:paraId="59011EAB">
            <w:pPr>
              <w:spacing w:before="24" w:after="24" w:line="276" w:lineRule="auto"/>
              <w:rPr>
                <w:rFonts w:ascii="仿宋" w:hAnsi="仿宋" w:eastAsia="仿宋" w:cs="仿宋"/>
                <w:color w:val="000000"/>
                <w:szCs w:val="21"/>
              </w:rPr>
            </w:pPr>
          </w:p>
        </w:tc>
      </w:tr>
      <w:tr w14:paraId="38C341A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F6FD51D">
            <w:pPr>
              <w:spacing w:line="360" w:lineRule="auto"/>
              <w:jc w:val="center"/>
              <w:rPr>
                <w:rFonts w:ascii="仿宋" w:hAnsi="仿宋" w:eastAsia="仿宋" w:cs="仿宋"/>
                <w:color w:val="000000"/>
                <w:szCs w:val="21"/>
              </w:rPr>
            </w:pPr>
          </w:p>
        </w:tc>
        <w:tc>
          <w:tcPr>
            <w:tcW w:w="1701" w:type="dxa"/>
            <w:vMerge w:val="continue"/>
            <w:noWrap w:val="0"/>
            <w:vAlign w:val="center"/>
          </w:tcPr>
          <w:p w14:paraId="69CD2A6C">
            <w:pPr>
              <w:spacing w:before="24" w:after="24" w:line="360" w:lineRule="auto"/>
              <w:jc w:val="center"/>
              <w:rPr>
                <w:rFonts w:ascii="仿宋" w:hAnsi="仿宋" w:eastAsia="仿宋" w:cs="仿宋"/>
                <w:color w:val="000000"/>
                <w:szCs w:val="21"/>
              </w:rPr>
            </w:pPr>
          </w:p>
        </w:tc>
        <w:tc>
          <w:tcPr>
            <w:tcW w:w="3299" w:type="dxa"/>
            <w:noWrap w:val="0"/>
            <w:vAlign w:val="center"/>
          </w:tcPr>
          <w:p w14:paraId="52FBBBA1">
            <w:pPr>
              <w:spacing w:before="24" w:after="24" w:line="276" w:lineRule="auto"/>
              <w:jc w:val="center"/>
              <w:rPr>
                <w:rFonts w:ascii="仿宋" w:hAnsi="仿宋" w:eastAsia="仿宋" w:cs="Cambria Math"/>
                <w:color w:val="000000"/>
                <w:szCs w:val="21"/>
              </w:rPr>
            </w:pPr>
            <w:r>
              <w:rPr>
                <w:rFonts w:hint="eastAsia" w:ascii="仿宋" w:hAnsi="仿宋" w:eastAsia="仿宋" w:cs="Cambria Math"/>
                <w:color w:val="auto"/>
                <w:szCs w:val="21"/>
              </w:rPr>
              <w:t>供应商偏离应答</w:t>
            </w:r>
          </w:p>
        </w:tc>
        <w:tc>
          <w:tcPr>
            <w:tcW w:w="4216" w:type="dxa"/>
            <w:noWrap w:val="0"/>
            <w:vAlign w:val="center"/>
          </w:tcPr>
          <w:p w14:paraId="01249C27">
            <w:pPr>
              <w:spacing w:before="24" w:after="24" w:line="276" w:lineRule="auto"/>
              <w:rPr>
                <w:rFonts w:ascii="仿宋" w:hAnsi="仿宋" w:eastAsia="仿宋" w:cs="仿宋"/>
                <w:color w:val="000000"/>
                <w:szCs w:val="21"/>
              </w:rPr>
            </w:pPr>
          </w:p>
        </w:tc>
      </w:tr>
      <w:bookmarkEnd w:id="198"/>
      <w:bookmarkEnd w:id="199"/>
      <w:bookmarkEnd w:id="200"/>
      <w:bookmarkEnd w:id="201"/>
      <w:bookmarkEnd w:id="202"/>
      <w:bookmarkEnd w:id="203"/>
      <w:bookmarkEnd w:id="204"/>
      <w:bookmarkEnd w:id="205"/>
    </w:tbl>
    <w:p w14:paraId="70C8E87A">
      <w:pPr>
        <w:rPr>
          <w:rFonts w:ascii="宋体" w:hAnsi="宋体"/>
          <w:szCs w:val="21"/>
        </w:rPr>
        <w:sectPr>
          <w:pgSz w:w="11906" w:h="16838"/>
          <w:pgMar w:top="1417" w:right="1134" w:bottom="1134" w:left="1134" w:header="964" w:footer="964" w:gutter="0"/>
          <w:cols w:space="720" w:num="1"/>
        </w:sectPr>
      </w:pPr>
    </w:p>
    <w:p w14:paraId="1585B377">
      <w:pPr>
        <w:pStyle w:val="4"/>
        <w:spacing w:before="0" w:line="440" w:lineRule="exact"/>
        <w:rPr>
          <w:rFonts w:ascii="仿宋" w:hAnsi="仿宋" w:eastAsia="仿宋" w:cs="仿宋"/>
          <w:color w:val="000000"/>
          <w:sz w:val="24"/>
          <w:szCs w:val="24"/>
        </w:rPr>
      </w:pPr>
      <w:bookmarkStart w:id="214" w:name="_Toc27958"/>
      <w:bookmarkStart w:id="215" w:name="_Toc22593"/>
      <w:bookmarkStart w:id="216" w:name="_Toc186737814"/>
      <w:bookmarkStart w:id="217" w:name="_Toc6855"/>
      <w:bookmarkStart w:id="218" w:name="_Toc28230"/>
      <w:bookmarkStart w:id="219" w:name="_Toc444891354"/>
      <w:bookmarkStart w:id="220" w:name="_Toc25121"/>
      <w:bookmarkStart w:id="221" w:name="_Toc27799"/>
      <w:bookmarkStart w:id="222" w:name="_Toc12140"/>
      <w:bookmarkStart w:id="223" w:name="_Toc7202"/>
      <w:bookmarkStart w:id="224" w:name="_Toc517281837"/>
      <w:r>
        <w:rPr>
          <w:rFonts w:hint="eastAsia" w:ascii="仿宋" w:hAnsi="仿宋" w:eastAsia="仿宋" w:cs="仿宋"/>
          <w:color w:val="000000"/>
          <w:sz w:val="24"/>
          <w:szCs w:val="24"/>
        </w:rPr>
        <w:t>（一）响应函</w:t>
      </w:r>
      <w:bookmarkEnd w:id="214"/>
      <w:bookmarkEnd w:id="215"/>
      <w:bookmarkEnd w:id="216"/>
      <w:bookmarkEnd w:id="217"/>
      <w:bookmarkEnd w:id="218"/>
    </w:p>
    <w:p w14:paraId="5401608A">
      <w:pPr>
        <w:pStyle w:val="22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致：中国人民财产保险股份有限公司资阳市分公司</w:t>
      </w:r>
    </w:p>
    <w:p w14:paraId="27053254">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人保财险四川省资阳市分公司乐至支公司小区宣传服务采购项目</w:t>
      </w:r>
      <w:r>
        <w:rPr>
          <w:rFonts w:hint="eastAsia" w:ascii="仿宋" w:hAnsi="仿宋" w:eastAsia="仿宋" w:cs="Cambria Math"/>
          <w:color w:val="000000"/>
        </w:rPr>
        <w:t>竞争性谈判文件的全部内容，包括澄清或者修改文件以及有关附件，我方将严格按照竞争性谈判文件要求递交符合要求的全部谈判响应文件。</w:t>
      </w:r>
    </w:p>
    <w:p w14:paraId="15A71792">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14:paraId="13EF019A">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本响应函及谈判响应文件自谈判响应文件提交截止日起有效期为</w:t>
      </w:r>
      <w:r>
        <w:rPr>
          <w:rStyle w:val="43"/>
          <w:rFonts w:hint="eastAsia"/>
          <w:u w:val="single"/>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，我方承诺在响应有效期内不修改、撤销谈判响应文件。</w:t>
      </w:r>
    </w:p>
    <w:p w14:paraId="4FF47C2A">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我方承诺提供谈判过程中可能要求的澄清、说明、补正或者算术性错误修正确认，并同意我方提供的以上材料构成我方响应文件的组成部分。</w:t>
      </w:r>
    </w:p>
    <w:p w14:paraId="229DDA65">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w:t>
      </w:r>
    </w:p>
    <w:p w14:paraId="57C0B8E7">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14:paraId="684405FF">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14:paraId="4F37C8B7">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14:paraId="7EB657DE">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14:paraId="39C67F3A">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（2）我方承诺按照竞争性谈判文件规定递交履约保证金。</w:t>
      </w:r>
    </w:p>
    <w:p w14:paraId="230324EF">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（3）我方承诺按照竞争性谈判文件的规定及合同约定履行相关责任和义务。</w:t>
      </w:r>
    </w:p>
    <w:p w14:paraId="49D690D9">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14:paraId="468C7ECB">
      <w:pPr>
        <w:spacing w:line="440" w:lineRule="exact"/>
        <w:ind w:firstLine="4080"/>
        <w:jc w:val="right"/>
        <w:rPr>
          <w:rFonts w:ascii="仿宋" w:hAnsi="仿宋" w:eastAsia="仿宋" w:cs="仿宋"/>
          <w:color w:val="000000"/>
        </w:rPr>
      </w:pPr>
    </w:p>
    <w:p w14:paraId="2FD1454C">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14C3C3BE">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68FAC296">
      <w:pPr>
        <w:pStyle w:val="4"/>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clear="all"/>
      </w:r>
      <w:bookmarkEnd w:id="206"/>
      <w:bookmarkEnd w:id="207"/>
      <w:bookmarkEnd w:id="219"/>
      <w:bookmarkEnd w:id="220"/>
      <w:bookmarkEnd w:id="221"/>
      <w:bookmarkEnd w:id="222"/>
      <w:bookmarkEnd w:id="223"/>
      <w:bookmarkEnd w:id="224"/>
      <w:bookmarkStart w:id="225" w:name="_Toc186737815"/>
      <w:bookmarkStart w:id="226" w:name="_Toc632"/>
      <w:bookmarkStart w:id="227" w:name="_Toc31453"/>
      <w:bookmarkStart w:id="228" w:name="_Toc7432"/>
      <w:bookmarkStart w:id="229" w:name="_Toc13983"/>
      <w:r>
        <w:rPr>
          <w:rFonts w:hint="eastAsia" w:ascii="仿宋" w:hAnsi="仿宋" w:eastAsia="仿宋" w:cs="仿宋"/>
          <w:color w:val="000000"/>
          <w:sz w:val="24"/>
          <w:szCs w:val="24"/>
        </w:rPr>
        <w:t>（二）法定代表人（负责人）身份证明书</w:t>
      </w:r>
      <w:bookmarkEnd w:id="225"/>
      <w:bookmarkEnd w:id="226"/>
      <w:bookmarkEnd w:id="227"/>
      <w:bookmarkEnd w:id="228"/>
      <w:bookmarkEnd w:id="229"/>
      <w:r>
        <w:rPr>
          <w:rFonts w:hint="eastAsia" w:ascii="仿宋" w:hAnsi="仿宋" w:eastAsia="仿宋" w:cs="仿宋"/>
          <w:color w:val="000000"/>
          <w:sz w:val="24"/>
          <w:szCs w:val="24"/>
        </w:rPr>
        <w:tab/>
      </w:r>
    </w:p>
    <w:p w14:paraId="6B2BD5D6">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14:paraId="1368C02D">
      <w:pPr>
        <w:spacing w:line="360" w:lineRule="auto"/>
        <w:rPr>
          <w:rFonts w:ascii="仿宋" w:hAnsi="仿宋" w:eastAsia="仿宋" w:cs="仿宋"/>
          <w:b/>
          <w:color w:val="000000"/>
        </w:rPr>
      </w:pPr>
    </w:p>
    <w:p w14:paraId="2FAB9A63">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14:paraId="6D644299">
      <w:pPr>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45566397">
      <w:pPr>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14:paraId="59AD0513">
      <w:pPr>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14:paraId="689EDA43">
      <w:pPr>
        <w:spacing w:line="360" w:lineRule="auto"/>
        <w:rPr>
          <w:rFonts w:ascii="仿宋" w:hAnsi="仿宋" w:eastAsia="仿宋" w:cs="仿宋"/>
          <w:color w:val="000000"/>
        </w:rPr>
      </w:pPr>
      <w:r>
        <w:rPr>
          <w:rFonts w:hint="eastAsia" w:ascii="仿宋" w:hAnsi="仿宋" w:eastAsia="仿宋" w:cs="仿宋"/>
          <w:color w:val="000000"/>
        </w:rPr>
        <w:t>特此证明。</w:t>
      </w:r>
    </w:p>
    <w:p w14:paraId="688DE87D">
      <w:pPr>
        <w:spacing w:line="360" w:lineRule="auto"/>
        <w:rPr>
          <w:rFonts w:ascii="仿宋" w:hAnsi="仿宋" w:eastAsia="仿宋" w:cs="仿宋"/>
          <w:color w:val="000000"/>
        </w:rPr>
      </w:pPr>
    </w:p>
    <w:p w14:paraId="67F6A7E5">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14:paraId="023E55B1">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6"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zCffdkAAAAJAQAA&#10;DwAAAAAAAAABACAAAAAiAAAAZHJzL2Rvd25yZXYueG1sUEsBAhQAFAAAAAgAh07iQJoFgBcYAgAA&#10;RQQAAA4AAAAAAAAAAQAgAAAAKAEAAGRycy9lMm9Eb2MueG1sUEsFBgAAAAAGAAYAWQEAALIFAAAA&#10;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7"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vELUltkAAAAKAQAA&#10;DwAAAAAAAAABACAAAAAiAAAAZHJzL2Rvd25yZXYueG1sUEsBAhQAFAAAAAgAh07iQOyj9jMYAgAA&#10;RQQAAA4AAAAAAAAAAQAgAAAAKAEAAGRycy9lMm9Eb2MueG1sUEsFBgAAAAAGAAYAWQEAALIFAAAA&#10;AA==&#10;">
                <v:fill on="t" focussize="0,0"/>
                <v:stroke weight="1.25pt" color="#739CC3" joinstyle="miter"/>
                <v:imagedata o:title=""/>
                <o:lock v:ext="edit" aspectratio="f"/>
              </v:rect>
            </w:pict>
          </mc:Fallback>
        </mc:AlternateContent>
      </w:r>
    </w:p>
    <w:p w14:paraId="115C5917">
      <w:pPr>
        <w:pStyle w:val="222"/>
        <w:spacing w:line="440" w:lineRule="atLeast"/>
        <w:ind w:firstLine="480"/>
        <w:jc w:val="left"/>
        <w:rPr>
          <w:rFonts w:ascii="仿宋" w:hAnsi="仿宋" w:eastAsia="仿宋" w:cs="仿宋"/>
          <w:color w:val="000000"/>
        </w:rPr>
      </w:pPr>
    </w:p>
    <w:p w14:paraId="40306C45">
      <w:pPr>
        <w:pStyle w:val="222"/>
        <w:spacing w:line="440" w:lineRule="atLeast"/>
        <w:ind w:firstLine="480"/>
        <w:jc w:val="left"/>
        <w:rPr>
          <w:rFonts w:ascii="仿宋" w:hAnsi="仿宋" w:eastAsia="仿宋" w:cs="仿宋"/>
          <w:color w:val="000000"/>
        </w:rPr>
      </w:pPr>
    </w:p>
    <w:p w14:paraId="5760A400">
      <w:pPr>
        <w:pStyle w:val="222"/>
        <w:spacing w:line="440" w:lineRule="atLeast"/>
        <w:ind w:firstLine="480"/>
        <w:jc w:val="left"/>
        <w:rPr>
          <w:rFonts w:ascii="仿宋" w:hAnsi="仿宋" w:eastAsia="仿宋" w:cs="仿宋"/>
          <w:color w:val="000000"/>
        </w:rPr>
      </w:pPr>
    </w:p>
    <w:p w14:paraId="1FBB695C">
      <w:pPr>
        <w:spacing w:line="360" w:lineRule="auto"/>
        <w:ind w:firstLine="610"/>
        <w:rPr>
          <w:rFonts w:ascii="仿宋" w:hAnsi="仿宋" w:eastAsia="仿宋" w:cs="仿宋"/>
          <w:color w:val="000000"/>
        </w:rPr>
      </w:pPr>
    </w:p>
    <w:p w14:paraId="7C8F8286">
      <w:pPr>
        <w:tabs>
          <w:tab w:val="left" w:pos="720"/>
          <w:tab w:val="left" w:pos="900"/>
        </w:tabs>
        <w:spacing w:line="360" w:lineRule="auto"/>
        <w:rPr>
          <w:rFonts w:ascii="仿宋" w:hAnsi="仿宋" w:eastAsia="仿宋" w:cs="仿宋"/>
          <w:color w:val="000000"/>
        </w:rPr>
      </w:pPr>
    </w:p>
    <w:p w14:paraId="7C82877E">
      <w:pPr>
        <w:spacing w:line="440" w:lineRule="exact"/>
        <w:ind w:firstLine="4080"/>
        <w:jc w:val="right"/>
        <w:rPr>
          <w:rFonts w:ascii="仿宋" w:hAnsi="仿宋" w:eastAsia="仿宋" w:cs="仿宋"/>
          <w:color w:val="000000"/>
        </w:rPr>
      </w:pPr>
    </w:p>
    <w:p w14:paraId="3028F00F">
      <w:pP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14:paraId="7E3C3C99">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p>
    <w:p w14:paraId="135F7F76">
      <w:pP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14:paraId="228BEBA6">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314E9B69">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797F5ECC">
      <w:pPr>
        <w:tabs>
          <w:tab w:val="left" w:pos="720"/>
          <w:tab w:val="left" w:pos="900"/>
        </w:tabs>
        <w:spacing w:line="360" w:lineRule="auto"/>
        <w:ind w:left="1078"/>
        <w:rPr>
          <w:rFonts w:ascii="仿宋" w:hAnsi="仿宋" w:eastAsia="仿宋" w:cs="仿宋"/>
          <w:color w:val="000000"/>
        </w:rPr>
      </w:pPr>
    </w:p>
    <w:p w14:paraId="4CE190D8">
      <w:pPr>
        <w:tabs>
          <w:tab w:val="left" w:pos="720"/>
          <w:tab w:val="left" w:pos="900"/>
        </w:tabs>
        <w:spacing w:line="360" w:lineRule="auto"/>
        <w:ind w:left="1078"/>
        <w:rPr>
          <w:rFonts w:ascii="仿宋" w:hAnsi="仿宋" w:eastAsia="仿宋" w:cs="仿宋"/>
          <w:color w:val="000000"/>
        </w:rPr>
      </w:pPr>
    </w:p>
    <w:p w14:paraId="671B681C">
      <w:pPr>
        <w:pStyle w:val="4"/>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clear="all"/>
      </w:r>
      <w:bookmarkStart w:id="230" w:name="_Toc3899"/>
      <w:bookmarkStart w:id="231" w:name="_Toc5582"/>
      <w:bookmarkStart w:id="232" w:name="_Toc24788"/>
      <w:bookmarkStart w:id="233" w:name="_Toc186737816"/>
      <w:bookmarkStart w:id="234" w:name="_Toc26267"/>
      <w:bookmarkStart w:id="235" w:name="_Toc20707"/>
      <w:bookmarkStart w:id="236" w:name="_Toc4426"/>
      <w:bookmarkStart w:id="237" w:name="_Toc19783361"/>
      <w:bookmarkStart w:id="238" w:name="_Toc4590"/>
      <w:bookmarkStart w:id="239" w:name="_Toc444891355"/>
      <w:bookmarkStart w:id="240" w:name="_Toc517281838"/>
      <w:bookmarkStart w:id="241" w:name="_Toc16029"/>
      <w:bookmarkStart w:id="242" w:name="_Toc287600130"/>
      <w:r>
        <w:rPr>
          <w:rFonts w:hint="eastAsia" w:ascii="仿宋" w:hAnsi="仿宋" w:eastAsia="仿宋" w:cs="仿宋"/>
          <w:color w:val="000000"/>
          <w:sz w:val="24"/>
          <w:szCs w:val="24"/>
        </w:rPr>
        <w:t>（三）法定代表人（负责人）授权委托书</w:t>
      </w:r>
      <w:bookmarkEnd w:id="230"/>
      <w:bookmarkEnd w:id="231"/>
      <w:bookmarkEnd w:id="232"/>
      <w:bookmarkEnd w:id="233"/>
      <w:bookmarkEnd w:id="234"/>
      <w:bookmarkEnd w:id="235"/>
      <w:bookmarkEnd w:id="236"/>
      <w:bookmarkEnd w:id="237"/>
      <w:bookmarkEnd w:id="238"/>
      <w:bookmarkEnd w:id="239"/>
      <w:bookmarkEnd w:id="240"/>
      <w:bookmarkEnd w:id="241"/>
      <w:bookmarkEnd w:id="242"/>
    </w:p>
    <w:p w14:paraId="5D798753">
      <w:pPr>
        <w:pStyle w:val="22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14:paraId="620A1A88">
      <w:pPr>
        <w:pStyle w:val="222"/>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人保财险四川省资阳市分公司乐至支公司小区宣传服务采购项目</w:t>
      </w:r>
      <w:r>
        <w:rPr>
          <w:rFonts w:hint="eastAsia" w:ascii="仿宋" w:hAnsi="仿宋" w:eastAsia="仿宋" w:cs="Cambria Math"/>
          <w:color w:val="000000"/>
          <w:sz w:val="24"/>
          <w:szCs w:val="24"/>
        </w:rPr>
        <w:t>谈判响应文件、签订合同和处理有关事宜，其法律后果由我方承担。</w:t>
      </w:r>
    </w:p>
    <w:p w14:paraId="7305123D">
      <w:pPr>
        <w:spacing w:line="360" w:lineRule="auto"/>
        <w:ind w:firstLine="48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之日起至谈判响应有效期到期之日为止 </w:t>
      </w:r>
      <w:r>
        <w:rPr>
          <w:rFonts w:hint="eastAsia" w:ascii="仿宋" w:hAnsi="仿宋" w:eastAsia="仿宋" w:cs="Cambria Math"/>
          <w:color w:val="000000"/>
        </w:rPr>
        <w:t>。</w:t>
      </w:r>
    </w:p>
    <w:p w14:paraId="713C494A">
      <w:pPr>
        <w:pStyle w:val="222"/>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14:paraId="1E9DB937">
      <w:pPr>
        <w:pStyle w:val="222"/>
        <w:spacing w:line="360" w:lineRule="auto"/>
        <w:ind w:firstLine="482"/>
        <w:rPr>
          <w:rFonts w:ascii="仿宋" w:hAnsi="仿宋" w:eastAsia="仿宋" w:cs="Cambria Math"/>
          <w:b/>
          <w:bCs/>
          <w:color w:val="000000"/>
          <w:sz w:val="24"/>
          <w:szCs w:val="24"/>
        </w:rPr>
      </w:pPr>
    </w:p>
    <w:p w14:paraId="5B83CD5C">
      <w:pPr>
        <w:pStyle w:val="222"/>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14:paraId="3A9392B6">
      <w:pPr>
        <w:pStyle w:val="22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8" name="矩形 39"/>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iCzsvYAAAACAEAAA8A&#10;AAAAAAAAAQAgAAAAIgAAAGRycy9kb3ducmV2LnhtbFBLAQIUABQAAAAIAIdO4kAPaH5iFwIAAEUE&#10;AAAOAAAAAAAAAAEAIAAAACcBAABkcnMvZTJvRG9jLnhtbFBLBQYAAAAABgAGAFkBAACw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9" name="矩形 40"/>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sLTHM2AAAAAkBAAAPAAAA&#10;AAAAAAEAIAAAACIAAABkcnMvZG93bnJldi54bWxQSwECFAAUAAAACACHTuJAl4SoYhUCAABFBAAA&#10;DgAAAAAAAAABACAAAAAnAQAAZHJzL2Uyb0RvYy54bWxQSwUGAAAAAAYABgBZAQAArgUAAAAA&#10;">
                <v:fill on="t" focussize="0,0"/>
                <v:stroke weight="1.25pt" color="#739CC3" joinstyle="miter"/>
                <v:imagedata o:title=""/>
                <o:lock v:ext="edit" aspectratio="f"/>
              </v:rect>
            </w:pict>
          </mc:Fallback>
        </mc:AlternateContent>
      </w:r>
    </w:p>
    <w:p w14:paraId="0FD2D1B8">
      <w:pPr>
        <w:pStyle w:val="222"/>
        <w:spacing w:line="440" w:lineRule="atLeast"/>
        <w:ind w:firstLine="480"/>
        <w:jc w:val="left"/>
        <w:rPr>
          <w:rFonts w:ascii="仿宋" w:hAnsi="仿宋" w:eastAsia="仿宋" w:cs="仿宋"/>
          <w:color w:val="000000"/>
        </w:rPr>
      </w:pPr>
    </w:p>
    <w:p w14:paraId="318AB1B1">
      <w:pPr>
        <w:spacing w:line="360" w:lineRule="auto"/>
        <w:ind w:left="720"/>
        <w:rPr>
          <w:rFonts w:ascii="仿宋" w:hAnsi="仿宋" w:eastAsia="仿宋" w:cs="仿宋"/>
          <w:b/>
          <w:color w:val="000000"/>
        </w:rPr>
      </w:pPr>
    </w:p>
    <w:p w14:paraId="32180FEB">
      <w:pPr>
        <w:tabs>
          <w:tab w:val="left" w:pos="540"/>
        </w:tabs>
        <w:rPr>
          <w:rFonts w:ascii="仿宋" w:hAnsi="仿宋" w:eastAsia="仿宋" w:cs="仿宋"/>
          <w:color w:val="000000"/>
          <w:szCs w:val="21"/>
        </w:rPr>
      </w:pPr>
      <w:r>
        <w:rPr>
          <w:rFonts w:hint="eastAsia" w:ascii="仿宋" w:hAnsi="仿宋" w:eastAsia="仿宋" w:cs="仿宋"/>
          <w:color w:val="000000"/>
          <w:szCs w:val="21"/>
        </w:rPr>
        <w:tab/>
      </w:r>
    </w:p>
    <w:p w14:paraId="614E9E69">
      <w:pPr>
        <w:pStyle w:val="14"/>
        <w:rPr>
          <w:rFonts w:ascii="宋体" w:hAnsi="宋体"/>
          <w:szCs w:val="21"/>
        </w:rPr>
      </w:pPr>
    </w:p>
    <w:p w14:paraId="32507A61">
      <w:pPr>
        <w:pStyle w:val="14"/>
        <w:rPr>
          <w:rFonts w:ascii="宋体" w:hAnsi="宋体"/>
          <w:szCs w:val="21"/>
        </w:rPr>
      </w:pPr>
    </w:p>
    <w:p w14:paraId="58C9E8C0">
      <w:pPr>
        <w:pStyle w:val="14"/>
        <w:rPr>
          <w:rFonts w:ascii="宋体" w:hAnsi="宋体"/>
          <w:szCs w:val="21"/>
        </w:rPr>
      </w:pPr>
    </w:p>
    <w:p w14:paraId="2E07534A">
      <w:pPr>
        <w:spacing w:line="360" w:lineRule="auto"/>
        <w:ind w:right="420" w:firstLine="4200"/>
        <w:rPr>
          <w:rFonts w:hint="eastAsia" w:ascii="仿宋" w:hAnsi="仿宋" w:eastAsia="仿宋" w:cs="Cambria Math"/>
          <w:color w:val="000000"/>
        </w:rPr>
      </w:pPr>
    </w:p>
    <w:p w14:paraId="2954D554">
      <w:pPr>
        <w:spacing w:line="360" w:lineRule="auto"/>
        <w:ind w:right="420" w:firstLine="420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18BDE473">
      <w:pPr>
        <w:spacing w:line="360" w:lineRule="auto"/>
        <w:ind w:right="420" w:firstLine="312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14:paraId="1B01E93D">
      <w:pPr>
        <w:pStyle w:val="222"/>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14:paraId="6BBB9D8C">
      <w:pPr>
        <w:spacing w:line="360" w:lineRule="auto"/>
        <w:ind w:firstLine="420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716A2E2D">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sectPr>
      </w:pPr>
    </w:p>
    <w:p w14:paraId="5162F059">
      <w:pPr>
        <w:pStyle w:val="4"/>
        <w:spacing w:before="0" w:after="0" w:line="360" w:lineRule="auto"/>
        <w:rPr>
          <w:rFonts w:ascii="仿宋" w:hAnsi="仿宋" w:eastAsia="仿宋" w:cs="仿宋"/>
          <w:color w:val="000000"/>
          <w:sz w:val="24"/>
          <w:szCs w:val="24"/>
        </w:rPr>
      </w:pPr>
      <w:bookmarkStart w:id="243" w:name="_Toc382"/>
      <w:bookmarkStart w:id="244" w:name="_Toc30551"/>
      <w:bookmarkStart w:id="245" w:name="_Toc5359"/>
      <w:bookmarkStart w:id="246" w:name="_Toc13169"/>
      <w:bookmarkStart w:id="247" w:name="_Toc186737817"/>
      <w:bookmarkStart w:id="248" w:name="_Toc517281841"/>
      <w:r>
        <w:rPr>
          <w:rFonts w:hint="eastAsia" w:ascii="仿宋" w:hAnsi="仿宋" w:eastAsia="仿宋" w:cs="仿宋"/>
          <w:color w:val="000000"/>
          <w:sz w:val="24"/>
          <w:szCs w:val="24"/>
        </w:rPr>
        <w:t>（四）资格证明文件</w:t>
      </w:r>
      <w:bookmarkEnd w:id="243"/>
      <w:bookmarkEnd w:id="244"/>
      <w:bookmarkEnd w:id="245"/>
      <w:bookmarkEnd w:id="246"/>
      <w:bookmarkEnd w:id="247"/>
    </w:p>
    <w:p w14:paraId="363CD664">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14:paraId="67F88375">
      <w:pPr>
        <w:pStyle w:val="22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52E899FA">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7FAA1565">
            <w:pPr>
              <w:pStyle w:val="222"/>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45611A86">
            <w:pPr>
              <w:pStyle w:val="222"/>
              <w:jc w:val="center"/>
              <w:rPr>
                <w:rFonts w:ascii="仿宋" w:hAnsi="仿宋" w:eastAsia="仿宋" w:cs="仿宋"/>
                <w:color w:val="000000"/>
              </w:rPr>
            </w:pPr>
          </w:p>
        </w:tc>
      </w:tr>
      <w:tr w14:paraId="407DC97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186FC78">
            <w:pPr>
              <w:pStyle w:val="222"/>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noWrap w:val="0"/>
            <w:vAlign w:val="center"/>
          </w:tcPr>
          <w:p w14:paraId="271565C9">
            <w:pPr>
              <w:pStyle w:val="222"/>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noWrap w:val="0"/>
            <w:vAlign w:val="center"/>
          </w:tcPr>
          <w:p w14:paraId="13D25F69">
            <w:pPr>
              <w:pStyle w:val="222"/>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094B01B6">
            <w:pPr>
              <w:pStyle w:val="222"/>
              <w:jc w:val="center"/>
              <w:rPr>
                <w:rFonts w:ascii="仿宋" w:hAnsi="仿宋" w:eastAsia="仿宋" w:cs="仿宋"/>
                <w:color w:val="000000"/>
              </w:rPr>
            </w:pPr>
          </w:p>
        </w:tc>
      </w:tr>
      <w:tr w14:paraId="62639CA8">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3C99F39">
            <w:pPr>
              <w:pStyle w:val="222"/>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5A45EE27">
            <w:pPr>
              <w:pStyle w:val="222"/>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noWrap w:val="0"/>
            <w:vAlign w:val="center"/>
          </w:tcPr>
          <w:p w14:paraId="09E7CD6C">
            <w:pPr>
              <w:pStyle w:val="222"/>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noWrap w:val="0"/>
            <w:vAlign w:val="center"/>
          </w:tcPr>
          <w:p w14:paraId="1F1CC4AB">
            <w:pPr>
              <w:pStyle w:val="222"/>
              <w:jc w:val="center"/>
              <w:rPr>
                <w:rFonts w:ascii="仿宋" w:hAnsi="仿宋" w:eastAsia="仿宋" w:cs="仿宋"/>
                <w:color w:val="000000"/>
              </w:rPr>
            </w:pPr>
          </w:p>
        </w:tc>
      </w:tr>
      <w:tr w14:paraId="3385C8DA">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4ECAFDDA">
            <w:pPr>
              <w:pStyle w:val="222"/>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noWrap w:val="0"/>
            <w:vAlign w:val="center"/>
          </w:tcPr>
          <w:p w14:paraId="42B6F615">
            <w:pPr>
              <w:pStyle w:val="222"/>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noWrap w:val="0"/>
            <w:vAlign w:val="center"/>
          </w:tcPr>
          <w:p w14:paraId="5047020A">
            <w:pPr>
              <w:pStyle w:val="222"/>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14:paraId="3BF43153">
            <w:pPr>
              <w:pStyle w:val="222"/>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14A303E4">
            <w:pPr>
              <w:pStyle w:val="222"/>
              <w:jc w:val="center"/>
              <w:rPr>
                <w:rFonts w:ascii="仿宋" w:hAnsi="仿宋" w:eastAsia="仿宋" w:cs="仿宋"/>
                <w:color w:val="000000"/>
              </w:rPr>
            </w:pPr>
          </w:p>
        </w:tc>
      </w:tr>
      <w:tr w14:paraId="5F4CBB20">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3456D850">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noWrap w:val="0"/>
            <w:vAlign w:val="center"/>
          </w:tcPr>
          <w:p w14:paraId="0ACDEBCA">
            <w:pPr>
              <w:pStyle w:val="222"/>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noWrap w:val="0"/>
            <w:vAlign w:val="center"/>
          </w:tcPr>
          <w:p w14:paraId="0FFD315A">
            <w:pPr>
              <w:pStyle w:val="222"/>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14:paraId="410C16A3">
            <w:pPr>
              <w:pStyle w:val="222"/>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noWrap w:val="0"/>
            <w:vAlign w:val="center"/>
          </w:tcPr>
          <w:p w14:paraId="3652B5AC">
            <w:pPr>
              <w:pStyle w:val="222"/>
              <w:jc w:val="center"/>
              <w:rPr>
                <w:rFonts w:ascii="仿宋" w:hAnsi="仿宋" w:eastAsia="仿宋" w:cs="仿宋"/>
                <w:color w:val="000000"/>
              </w:rPr>
            </w:pPr>
          </w:p>
        </w:tc>
      </w:tr>
      <w:tr w14:paraId="0BCF2F2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0B017AA">
            <w:pPr>
              <w:pStyle w:val="222"/>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noWrap w:val="0"/>
            <w:vAlign w:val="center"/>
          </w:tcPr>
          <w:p w14:paraId="687AB64F">
            <w:pPr>
              <w:pStyle w:val="222"/>
              <w:jc w:val="center"/>
              <w:rPr>
                <w:rFonts w:ascii="仿宋" w:hAnsi="仿宋" w:eastAsia="仿宋" w:cs="仿宋"/>
                <w:color w:val="000000"/>
              </w:rPr>
            </w:pPr>
          </w:p>
        </w:tc>
      </w:tr>
      <w:tr w14:paraId="25369BB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5079E74">
            <w:pPr>
              <w:pStyle w:val="222"/>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noWrap w:val="0"/>
            <w:vAlign w:val="center"/>
          </w:tcPr>
          <w:p w14:paraId="0565D9B6">
            <w:pPr>
              <w:pStyle w:val="222"/>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6C0D5CDF">
            <w:pPr>
              <w:pStyle w:val="222"/>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323BE555">
            <w:pPr>
              <w:pStyle w:val="222"/>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7823DAF9">
            <w:pPr>
              <w:pStyle w:val="222"/>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noWrap w:val="0"/>
            <w:vAlign w:val="center"/>
          </w:tcPr>
          <w:p w14:paraId="6BD9F84D">
            <w:pPr>
              <w:pStyle w:val="222"/>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noWrap w:val="0"/>
            <w:vAlign w:val="center"/>
          </w:tcPr>
          <w:p w14:paraId="5A957340">
            <w:pPr>
              <w:pStyle w:val="222"/>
              <w:jc w:val="center"/>
              <w:rPr>
                <w:rFonts w:ascii="仿宋" w:hAnsi="仿宋" w:eastAsia="仿宋" w:cs="仿宋"/>
                <w:color w:val="000000"/>
              </w:rPr>
            </w:pPr>
          </w:p>
        </w:tc>
      </w:tr>
      <w:tr w14:paraId="0B12ADE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18F299A">
            <w:pPr>
              <w:pStyle w:val="222"/>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noWrap w:val="0"/>
            <w:vAlign w:val="center"/>
          </w:tcPr>
          <w:p w14:paraId="380C6A0C">
            <w:pPr>
              <w:pStyle w:val="222"/>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noWrap w:val="0"/>
            <w:vAlign w:val="center"/>
          </w:tcPr>
          <w:p w14:paraId="56E4A19D">
            <w:pPr>
              <w:pStyle w:val="222"/>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noWrap w:val="0"/>
            <w:vAlign w:val="center"/>
          </w:tcPr>
          <w:p w14:paraId="248018B8">
            <w:pPr>
              <w:pStyle w:val="222"/>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noWrap w:val="0"/>
            <w:vAlign w:val="center"/>
          </w:tcPr>
          <w:p w14:paraId="59D2D2C9">
            <w:pPr>
              <w:pStyle w:val="222"/>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noWrap w:val="0"/>
            <w:vAlign w:val="center"/>
          </w:tcPr>
          <w:p w14:paraId="2875F14C">
            <w:pPr>
              <w:pStyle w:val="222"/>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noWrap w:val="0"/>
            <w:vAlign w:val="center"/>
          </w:tcPr>
          <w:p w14:paraId="46CB151B">
            <w:pPr>
              <w:pStyle w:val="222"/>
              <w:jc w:val="center"/>
              <w:rPr>
                <w:rFonts w:ascii="仿宋" w:hAnsi="仿宋" w:eastAsia="仿宋" w:cs="仿宋"/>
                <w:color w:val="000000"/>
              </w:rPr>
            </w:pPr>
          </w:p>
        </w:tc>
      </w:tr>
      <w:tr w14:paraId="08D075E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4068184">
            <w:pPr>
              <w:pStyle w:val="222"/>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noWrap w:val="0"/>
            <w:vAlign w:val="center"/>
          </w:tcPr>
          <w:p w14:paraId="527B7A3E">
            <w:pPr>
              <w:pStyle w:val="222"/>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noWrap w:val="0"/>
            <w:vAlign w:val="center"/>
          </w:tcPr>
          <w:p w14:paraId="7A0400B1">
            <w:pPr>
              <w:pStyle w:val="222"/>
              <w:ind w:firstLine="105"/>
              <w:jc w:val="center"/>
              <w:rPr>
                <w:rFonts w:ascii="仿宋" w:hAnsi="仿宋" w:eastAsia="仿宋" w:cs="仿宋"/>
                <w:color w:val="000000"/>
              </w:rPr>
            </w:pPr>
            <w:r>
              <w:rPr>
                <w:rFonts w:hint="eastAsia" w:ascii="仿宋" w:hAnsi="仿宋" w:eastAsia="仿宋" w:cs="仿宋"/>
                <w:color w:val="000000"/>
              </w:rPr>
              <w:t>员工总人数：</w:t>
            </w:r>
          </w:p>
        </w:tc>
      </w:tr>
      <w:tr w14:paraId="499AEC5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4B5C5F8">
            <w:pPr>
              <w:pStyle w:val="222"/>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noWrap w:val="0"/>
            <w:vAlign w:val="center"/>
          </w:tcPr>
          <w:p w14:paraId="3A21A255">
            <w:pPr>
              <w:pStyle w:val="222"/>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noWrap w:val="0"/>
            <w:vAlign w:val="center"/>
          </w:tcPr>
          <w:p w14:paraId="674D131D">
            <w:pPr>
              <w:pStyle w:val="222"/>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63A83976">
            <w:pPr>
              <w:pStyle w:val="222"/>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5F1A92B5">
            <w:pPr>
              <w:pStyle w:val="222"/>
              <w:jc w:val="center"/>
              <w:rPr>
                <w:rFonts w:ascii="仿宋" w:hAnsi="仿宋" w:eastAsia="仿宋" w:cs="仿宋"/>
                <w:color w:val="000000"/>
              </w:rPr>
            </w:pPr>
          </w:p>
        </w:tc>
      </w:tr>
      <w:tr w14:paraId="44446F1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8DEC9C6">
            <w:pPr>
              <w:pStyle w:val="222"/>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noWrap w:val="0"/>
            <w:vAlign w:val="center"/>
          </w:tcPr>
          <w:p w14:paraId="64BA5FFD">
            <w:pPr>
              <w:pStyle w:val="222"/>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14:paraId="55E22FFA">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14:paraId="092B3253">
            <w:pPr>
              <w:pStyle w:val="222"/>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noWrap w:val="0"/>
            <w:vAlign w:val="center"/>
          </w:tcPr>
          <w:p w14:paraId="08392B64">
            <w:pPr>
              <w:pStyle w:val="222"/>
              <w:jc w:val="center"/>
              <w:rPr>
                <w:rFonts w:ascii="仿宋" w:hAnsi="仿宋" w:eastAsia="仿宋" w:cs="仿宋"/>
                <w:color w:val="000000"/>
              </w:rPr>
            </w:pPr>
          </w:p>
        </w:tc>
      </w:tr>
      <w:tr w14:paraId="194A639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C3D26DD">
            <w:pPr>
              <w:pStyle w:val="222"/>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noWrap w:val="0"/>
            <w:vAlign w:val="center"/>
          </w:tcPr>
          <w:p w14:paraId="16107009">
            <w:pPr>
              <w:pStyle w:val="222"/>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14:paraId="48B0812F">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14:paraId="433B2B56">
            <w:pPr>
              <w:pStyle w:val="222"/>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noWrap w:val="0"/>
            <w:vAlign w:val="center"/>
          </w:tcPr>
          <w:p w14:paraId="359070C5">
            <w:pPr>
              <w:pStyle w:val="222"/>
              <w:jc w:val="center"/>
              <w:rPr>
                <w:rFonts w:ascii="仿宋" w:hAnsi="仿宋" w:eastAsia="仿宋" w:cs="仿宋"/>
                <w:color w:val="000000"/>
              </w:rPr>
            </w:pPr>
          </w:p>
        </w:tc>
      </w:tr>
      <w:tr w14:paraId="0C330CC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84732B5">
            <w:pPr>
              <w:pStyle w:val="222"/>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noWrap w:val="0"/>
            <w:vAlign w:val="center"/>
          </w:tcPr>
          <w:p w14:paraId="0708D5FC">
            <w:pPr>
              <w:pStyle w:val="222"/>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14:paraId="74C573B2">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noWrap w:val="0"/>
            <w:vAlign w:val="center"/>
          </w:tcPr>
          <w:p w14:paraId="45BD0896">
            <w:pPr>
              <w:pStyle w:val="222"/>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noWrap w:val="0"/>
            <w:vAlign w:val="center"/>
          </w:tcPr>
          <w:p w14:paraId="4EC22450">
            <w:pPr>
              <w:pStyle w:val="222"/>
              <w:jc w:val="center"/>
              <w:rPr>
                <w:rFonts w:ascii="仿宋" w:hAnsi="仿宋" w:eastAsia="仿宋" w:cs="仿宋"/>
                <w:color w:val="000000"/>
              </w:rPr>
            </w:pPr>
          </w:p>
        </w:tc>
      </w:tr>
      <w:tr w14:paraId="715E0BD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A072B22">
            <w:pPr>
              <w:pStyle w:val="222"/>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noWrap w:val="0"/>
            <w:vAlign w:val="center"/>
          </w:tcPr>
          <w:p w14:paraId="457E7E83">
            <w:pPr>
              <w:pStyle w:val="222"/>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14:paraId="3F64DC70">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noWrap w:val="0"/>
            <w:vAlign w:val="center"/>
          </w:tcPr>
          <w:p w14:paraId="1764DBFC">
            <w:pPr>
              <w:pStyle w:val="222"/>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noWrap w:val="0"/>
            <w:vAlign w:val="center"/>
          </w:tcPr>
          <w:p w14:paraId="09D8585E">
            <w:pPr>
              <w:pStyle w:val="222"/>
              <w:jc w:val="center"/>
              <w:rPr>
                <w:rFonts w:ascii="仿宋" w:hAnsi="仿宋" w:eastAsia="仿宋" w:cs="仿宋"/>
                <w:color w:val="000000"/>
              </w:rPr>
            </w:pPr>
          </w:p>
        </w:tc>
      </w:tr>
      <w:tr w14:paraId="1830093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D9FA252">
            <w:pPr>
              <w:pStyle w:val="222"/>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noWrap w:val="0"/>
            <w:vAlign w:val="center"/>
          </w:tcPr>
          <w:p w14:paraId="1E7FEFBF">
            <w:pPr>
              <w:pStyle w:val="222"/>
              <w:rPr>
                <w:rFonts w:ascii="仿宋" w:hAnsi="仿宋" w:eastAsia="仿宋" w:cs="仿宋"/>
                <w:color w:val="000000"/>
              </w:rPr>
            </w:pPr>
          </w:p>
        </w:tc>
      </w:tr>
      <w:tr w14:paraId="5A39DBA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D7861C3">
            <w:pPr>
              <w:pStyle w:val="222"/>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noWrap w:val="0"/>
            <w:vAlign w:val="center"/>
          </w:tcPr>
          <w:p w14:paraId="419FA761">
            <w:pPr>
              <w:pStyle w:val="222"/>
              <w:jc w:val="center"/>
              <w:rPr>
                <w:rFonts w:ascii="仿宋" w:hAnsi="仿宋" w:eastAsia="仿宋" w:cs="仿宋"/>
                <w:color w:val="000000"/>
              </w:rPr>
            </w:pPr>
          </w:p>
        </w:tc>
      </w:tr>
    </w:tbl>
    <w:p w14:paraId="510D4F54">
      <w:pPr>
        <w:pStyle w:val="22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14:paraId="09929F23">
      <w:pPr>
        <w:pStyle w:val="222"/>
        <w:jc w:val="left"/>
        <w:rPr>
          <w:rFonts w:ascii="仿宋" w:hAnsi="仿宋" w:eastAsia="仿宋" w:cs="仿宋"/>
          <w:b/>
          <w:color w:val="000000"/>
        </w:rPr>
      </w:pPr>
    </w:p>
    <w:p w14:paraId="13DAC793">
      <w:pPr>
        <w:pStyle w:val="222"/>
        <w:jc w:val="left"/>
        <w:rPr>
          <w:rFonts w:ascii="仿宋" w:hAnsi="仿宋" w:eastAsia="仿宋" w:cs="仿宋"/>
          <w:b/>
          <w:color w:val="000000"/>
        </w:rPr>
      </w:pPr>
    </w:p>
    <w:p w14:paraId="43F63239">
      <w:pPr>
        <w:pStyle w:val="222"/>
        <w:jc w:val="left"/>
        <w:rPr>
          <w:rFonts w:ascii="仿宋" w:hAnsi="仿宋" w:eastAsia="仿宋" w:cs="仿宋"/>
          <w:b/>
          <w:color w:val="000000"/>
        </w:rPr>
      </w:pPr>
    </w:p>
    <w:p w14:paraId="53593925">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4E5B0958">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4CB7EDCD">
      <w:pPr>
        <w:pStyle w:val="5"/>
        <w:spacing w:before="0" w:after="0" w:line="360" w:lineRule="auto"/>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财务报表</w:t>
      </w:r>
      <w:r>
        <w:rPr>
          <w:rFonts w:hint="eastAsia" w:ascii="仿宋" w:hAnsi="仿宋" w:eastAsia="仿宋" w:cs="仿宋"/>
          <w:color w:val="000000"/>
          <w:sz w:val="24"/>
          <w:szCs w:val="24"/>
        </w:rPr>
        <w:t>或银行资信证明</w:t>
      </w:r>
    </w:p>
    <w:p w14:paraId="59E7E962">
      <w:pPr>
        <w:spacing w:line="360" w:lineRule="auto"/>
        <w:ind w:firstLine="480"/>
        <w:rPr>
          <w:rFonts w:ascii="仿宋" w:hAnsi="仿宋" w:eastAsia="仿宋" w:cs="仿宋"/>
          <w:color w:val="000000"/>
        </w:rPr>
      </w:pPr>
      <w:r>
        <w:rPr>
          <w:rFonts w:hint="eastAsia" w:ascii="仿宋" w:hAnsi="仿宋" w:eastAsia="仿宋" w:cs="仿宋"/>
          <w:color w:val="000000"/>
        </w:rPr>
        <w:t>提供</w:t>
      </w:r>
      <w:r>
        <w:rPr>
          <w:rFonts w:hint="eastAsia" w:ascii="仿宋" w:hAnsi="仿宋" w:eastAsia="仿宋" w:cs="仿宋"/>
          <w:color w:val="auto"/>
          <w:lang w:val="en-US" w:eastAsia="zh-CN"/>
        </w:rPr>
        <w:t>2025</w:t>
      </w:r>
      <w:r>
        <w:rPr>
          <w:rFonts w:hint="eastAsia" w:ascii="仿宋" w:hAnsi="仿宋" w:eastAsia="仿宋" w:cs="仿宋"/>
          <w:color w:val="auto"/>
        </w:rPr>
        <w:t>年</w:t>
      </w:r>
      <w:r>
        <w:rPr>
          <w:rFonts w:hint="eastAsia" w:ascii="仿宋" w:hAnsi="仿宋" w:eastAsia="仿宋" w:cs="仿宋"/>
          <w:color w:val="000000"/>
        </w:rPr>
        <w:t>度财务报表（至少包含资产负债表、现金流量表、损益表/利润表）或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14:paraId="78780ABF">
      <w:pPr>
        <w:pStyle w:val="14"/>
      </w:pPr>
    </w:p>
    <w:p w14:paraId="0BEEF4BA">
      <w:pPr>
        <w:spacing w:line="360" w:lineRule="auto"/>
        <w:ind w:firstLine="480"/>
        <w:rPr>
          <w:rFonts w:ascii="仿宋" w:hAnsi="仿宋" w:eastAsia="仿宋" w:cs="仿宋"/>
          <w:color w:val="000000"/>
        </w:rPr>
      </w:pPr>
      <w:r>
        <w:rPr>
          <w:rFonts w:ascii="仿宋" w:hAnsi="仿宋" w:eastAsia="仿宋" w:cs="仿宋"/>
          <w:color w:val="000000"/>
        </w:rPr>
        <w:br w:type="page" w:clear="all"/>
      </w:r>
    </w:p>
    <w:p w14:paraId="5111AA0A">
      <w:pPr>
        <w:pStyle w:val="5"/>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5F1A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70E53B9B">
            <w:pPr>
              <w:jc w:val="center"/>
              <w:rPr>
                <w:rFonts w:ascii="仿宋" w:hAnsi="仿宋" w:eastAsia="仿宋" w:cs="仿宋"/>
                <w:b/>
                <w:szCs w:val="21"/>
              </w:rPr>
            </w:pPr>
            <w:r>
              <w:rPr>
                <w:rFonts w:hint="eastAsia" w:ascii="仿宋" w:hAnsi="仿宋" w:eastAsia="仿宋" w:cs="仿宋"/>
                <w:b/>
                <w:szCs w:val="21"/>
              </w:rPr>
              <w:t>序号</w:t>
            </w:r>
          </w:p>
        </w:tc>
        <w:tc>
          <w:tcPr>
            <w:tcW w:w="471" w:type="pct"/>
            <w:noWrap w:val="0"/>
            <w:vAlign w:val="center"/>
          </w:tcPr>
          <w:p w14:paraId="13866567">
            <w:pPr>
              <w:jc w:val="center"/>
              <w:rPr>
                <w:rFonts w:ascii="仿宋" w:hAnsi="仿宋" w:eastAsia="仿宋" w:cs="仿宋"/>
                <w:b/>
                <w:szCs w:val="21"/>
              </w:rPr>
            </w:pPr>
            <w:r>
              <w:rPr>
                <w:rFonts w:hint="eastAsia" w:ascii="仿宋" w:hAnsi="仿宋" w:eastAsia="仿宋" w:cs="仿宋"/>
                <w:b/>
                <w:szCs w:val="21"/>
              </w:rPr>
              <w:t>合同名称</w:t>
            </w:r>
          </w:p>
        </w:tc>
        <w:tc>
          <w:tcPr>
            <w:tcW w:w="678" w:type="pct"/>
            <w:noWrap w:val="0"/>
            <w:vAlign w:val="center"/>
          </w:tcPr>
          <w:p w14:paraId="7830B166">
            <w:pPr>
              <w:jc w:val="center"/>
              <w:rPr>
                <w:rFonts w:ascii="仿宋" w:hAnsi="仿宋" w:eastAsia="仿宋" w:cs="仿宋"/>
                <w:b/>
                <w:szCs w:val="21"/>
              </w:rPr>
            </w:pPr>
            <w:r>
              <w:rPr>
                <w:rFonts w:hint="eastAsia" w:ascii="仿宋" w:hAnsi="仿宋" w:eastAsia="仿宋" w:cs="仿宋"/>
                <w:b/>
                <w:szCs w:val="21"/>
              </w:rPr>
              <w:t>合同签订时间</w:t>
            </w:r>
          </w:p>
        </w:tc>
        <w:tc>
          <w:tcPr>
            <w:tcW w:w="645" w:type="pct"/>
            <w:noWrap w:val="0"/>
            <w:vAlign w:val="center"/>
          </w:tcPr>
          <w:p w14:paraId="3258C801">
            <w:pPr>
              <w:jc w:val="center"/>
              <w:rPr>
                <w:rFonts w:ascii="仿宋" w:hAnsi="仿宋" w:eastAsia="仿宋" w:cs="仿宋"/>
                <w:b/>
                <w:szCs w:val="21"/>
              </w:rPr>
            </w:pPr>
            <w:r>
              <w:rPr>
                <w:rFonts w:hint="eastAsia" w:ascii="仿宋" w:hAnsi="仿宋" w:eastAsia="仿宋" w:cs="仿宋"/>
                <w:b/>
                <w:szCs w:val="21"/>
              </w:rPr>
              <w:t>采购内容</w:t>
            </w:r>
          </w:p>
        </w:tc>
        <w:tc>
          <w:tcPr>
            <w:tcW w:w="641" w:type="pct"/>
            <w:noWrap w:val="0"/>
            <w:vAlign w:val="center"/>
          </w:tcPr>
          <w:p w14:paraId="18675FD2">
            <w:pPr>
              <w:jc w:val="center"/>
              <w:rPr>
                <w:rFonts w:ascii="仿宋" w:hAnsi="仿宋" w:eastAsia="仿宋" w:cs="仿宋"/>
                <w:b/>
                <w:szCs w:val="21"/>
              </w:rPr>
            </w:pPr>
            <w:r>
              <w:rPr>
                <w:rFonts w:hint="eastAsia" w:ascii="仿宋" w:hAnsi="仿宋" w:eastAsia="仿宋" w:cs="仿宋"/>
                <w:b/>
                <w:szCs w:val="21"/>
              </w:rPr>
              <w:t>合同金额（万元）</w:t>
            </w:r>
          </w:p>
        </w:tc>
        <w:tc>
          <w:tcPr>
            <w:tcW w:w="565" w:type="pct"/>
            <w:noWrap w:val="0"/>
            <w:vAlign w:val="center"/>
          </w:tcPr>
          <w:p w14:paraId="282DB1E6">
            <w:pPr>
              <w:jc w:val="center"/>
              <w:rPr>
                <w:rFonts w:ascii="仿宋" w:hAnsi="仿宋" w:eastAsia="仿宋" w:cs="仿宋"/>
                <w:b/>
                <w:szCs w:val="21"/>
              </w:rPr>
            </w:pPr>
            <w:r>
              <w:rPr>
                <w:rFonts w:hint="eastAsia" w:ascii="仿宋" w:hAnsi="仿宋" w:eastAsia="仿宋" w:cs="仿宋"/>
                <w:b/>
                <w:szCs w:val="21"/>
              </w:rPr>
              <w:t>合同甲方</w:t>
            </w:r>
          </w:p>
        </w:tc>
        <w:tc>
          <w:tcPr>
            <w:tcW w:w="821" w:type="pct"/>
            <w:noWrap w:val="0"/>
            <w:vAlign w:val="center"/>
          </w:tcPr>
          <w:p w14:paraId="3EB88DD1">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noWrap w:val="0"/>
            <w:vAlign w:val="center"/>
          </w:tcPr>
          <w:p w14:paraId="0CE2F1F6">
            <w:pPr>
              <w:jc w:val="center"/>
              <w:rPr>
                <w:rFonts w:ascii="仿宋" w:hAnsi="仿宋" w:eastAsia="仿宋" w:cs="仿宋"/>
                <w:b/>
                <w:szCs w:val="21"/>
              </w:rPr>
            </w:pPr>
            <w:r>
              <w:rPr>
                <w:rFonts w:hint="eastAsia" w:ascii="仿宋" w:hAnsi="仿宋" w:eastAsia="仿宋" w:cs="仿宋"/>
                <w:b/>
                <w:szCs w:val="21"/>
              </w:rPr>
              <w:t>备注</w:t>
            </w:r>
          </w:p>
        </w:tc>
      </w:tr>
      <w:tr w14:paraId="4194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6324B44A">
            <w:pPr>
              <w:jc w:val="center"/>
              <w:rPr>
                <w:rFonts w:ascii="仿宋" w:hAnsi="仿宋" w:eastAsia="仿宋" w:cs="仿宋"/>
                <w:szCs w:val="21"/>
              </w:rPr>
            </w:pPr>
          </w:p>
        </w:tc>
        <w:tc>
          <w:tcPr>
            <w:tcW w:w="471" w:type="pct"/>
            <w:noWrap w:val="0"/>
            <w:vAlign w:val="center"/>
          </w:tcPr>
          <w:p w14:paraId="5E85D9FB">
            <w:pPr>
              <w:jc w:val="center"/>
              <w:rPr>
                <w:rFonts w:ascii="仿宋" w:hAnsi="仿宋" w:eastAsia="仿宋" w:cs="仿宋"/>
                <w:szCs w:val="21"/>
              </w:rPr>
            </w:pPr>
          </w:p>
        </w:tc>
        <w:tc>
          <w:tcPr>
            <w:tcW w:w="678" w:type="pct"/>
            <w:noWrap w:val="0"/>
            <w:vAlign w:val="center"/>
          </w:tcPr>
          <w:p w14:paraId="180A3D7E">
            <w:pPr>
              <w:jc w:val="center"/>
              <w:rPr>
                <w:rFonts w:ascii="仿宋" w:hAnsi="仿宋" w:eastAsia="仿宋" w:cs="仿宋"/>
                <w:szCs w:val="21"/>
              </w:rPr>
            </w:pPr>
          </w:p>
        </w:tc>
        <w:tc>
          <w:tcPr>
            <w:tcW w:w="645" w:type="pct"/>
            <w:noWrap w:val="0"/>
            <w:vAlign w:val="center"/>
          </w:tcPr>
          <w:p w14:paraId="56AA1A4E">
            <w:pPr>
              <w:jc w:val="center"/>
              <w:rPr>
                <w:rFonts w:ascii="仿宋" w:hAnsi="仿宋" w:eastAsia="仿宋" w:cs="仿宋"/>
                <w:szCs w:val="21"/>
              </w:rPr>
            </w:pPr>
          </w:p>
        </w:tc>
        <w:tc>
          <w:tcPr>
            <w:tcW w:w="641" w:type="pct"/>
            <w:noWrap w:val="0"/>
            <w:vAlign w:val="center"/>
          </w:tcPr>
          <w:p w14:paraId="7B6E882A">
            <w:pPr>
              <w:jc w:val="center"/>
              <w:rPr>
                <w:rFonts w:ascii="仿宋" w:hAnsi="仿宋" w:eastAsia="仿宋" w:cs="仿宋"/>
                <w:szCs w:val="21"/>
              </w:rPr>
            </w:pPr>
          </w:p>
        </w:tc>
        <w:tc>
          <w:tcPr>
            <w:tcW w:w="565" w:type="pct"/>
            <w:noWrap w:val="0"/>
            <w:vAlign w:val="center"/>
          </w:tcPr>
          <w:p w14:paraId="7573C684">
            <w:pPr>
              <w:jc w:val="center"/>
              <w:rPr>
                <w:rFonts w:ascii="仿宋" w:hAnsi="仿宋" w:eastAsia="仿宋" w:cs="仿宋"/>
                <w:szCs w:val="21"/>
              </w:rPr>
            </w:pPr>
          </w:p>
        </w:tc>
        <w:tc>
          <w:tcPr>
            <w:tcW w:w="821" w:type="pct"/>
            <w:noWrap w:val="0"/>
            <w:vAlign w:val="center"/>
          </w:tcPr>
          <w:p w14:paraId="103D5424">
            <w:pPr>
              <w:jc w:val="center"/>
              <w:rPr>
                <w:rFonts w:ascii="仿宋" w:hAnsi="仿宋" w:eastAsia="仿宋" w:cs="仿宋"/>
                <w:szCs w:val="21"/>
              </w:rPr>
            </w:pPr>
          </w:p>
        </w:tc>
        <w:tc>
          <w:tcPr>
            <w:tcW w:w="709" w:type="pct"/>
            <w:noWrap w:val="0"/>
            <w:vAlign w:val="center"/>
          </w:tcPr>
          <w:p w14:paraId="40BD9C7A">
            <w:pPr>
              <w:jc w:val="center"/>
              <w:rPr>
                <w:rFonts w:ascii="仿宋" w:hAnsi="仿宋" w:eastAsia="仿宋" w:cs="仿宋"/>
                <w:szCs w:val="21"/>
              </w:rPr>
            </w:pPr>
          </w:p>
        </w:tc>
      </w:tr>
      <w:tr w14:paraId="79AF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E21787F">
            <w:pPr>
              <w:jc w:val="center"/>
              <w:rPr>
                <w:rFonts w:ascii="仿宋" w:hAnsi="仿宋" w:eastAsia="仿宋" w:cs="仿宋"/>
                <w:szCs w:val="21"/>
              </w:rPr>
            </w:pPr>
          </w:p>
          <w:p w14:paraId="1AA00BC5">
            <w:pPr>
              <w:jc w:val="center"/>
              <w:rPr>
                <w:rFonts w:ascii="仿宋" w:hAnsi="仿宋" w:eastAsia="仿宋" w:cs="仿宋"/>
                <w:szCs w:val="21"/>
              </w:rPr>
            </w:pPr>
          </w:p>
        </w:tc>
        <w:tc>
          <w:tcPr>
            <w:tcW w:w="471" w:type="pct"/>
            <w:noWrap w:val="0"/>
            <w:vAlign w:val="center"/>
          </w:tcPr>
          <w:p w14:paraId="2EE25D09">
            <w:pPr>
              <w:jc w:val="center"/>
              <w:rPr>
                <w:rFonts w:ascii="仿宋" w:hAnsi="仿宋" w:eastAsia="仿宋" w:cs="仿宋"/>
                <w:szCs w:val="21"/>
              </w:rPr>
            </w:pPr>
          </w:p>
        </w:tc>
        <w:tc>
          <w:tcPr>
            <w:tcW w:w="678" w:type="pct"/>
            <w:noWrap w:val="0"/>
            <w:vAlign w:val="center"/>
          </w:tcPr>
          <w:p w14:paraId="7896E728">
            <w:pPr>
              <w:jc w:val="center"/>
              <w:rPr>
                <w:rFonts w:ascii="仿宋" w:hAnsi="仿宋" w:eastAsia="仿宋" w:cs="仿宋"/>
                <w:szCs w:val="21"/>
              </w:rPr>
            </w:pPr>
          </w:p>
        </w:tc>
        <w:tc>
          <w:tcPr>
            <w:tcW w:w="645" w:type="pct"/>
            <w:noWrap w:val="0"/>
            <w:vAlign w:val="center"/>
          </w:tcPr>
          <w:p w14:paraId="6859C596">
            <w:pPr>
              <w:jc w:val="center"/>
              <w:rPr>
                <w:rFonts w:ascii="仿宋" w:hAnsi="仿宋" w:eastAsia="仿宋" w:cs="仿宋"/>
                <w:szCs w:val="21"/>
              </w:rPr>
            </w:pPr>
          </w:p>
        </w:tc>
        <w:tc>
          <w:tcPr>
            <w:tcW w:w="641" w:type="pct"/>
            <w:noWrap w:val="0"/>
            <w:vAlign w:val="center"/>
          </w:tcPr>
          <w:p w14:paraId="0FA46A6E">
            <w:pPr>
              <w:jc w:val="center"/>
              <w:rPr>
                <w:rFonts w:ascii="仿宋" w:hAnsi="仿宋" w:eastAsia="仿宋" w:cs="仿宋"/>
                <w:szCs w:val="21"/>
              </w:rPr>
            </w:pPr>
          </w:p>
        </w:tc>
        <w:tc>
          <w:tcPr>
            <w:tcW w:w="565" w:type="pct"/>
            <w:noWrap w:val="0"/>
            <w:vAlign w:val="center"/>
          </w:tcPr>
          <w:p w14:paraId="20218AE6">
            <w:pPr>
              <w:jc w:val="center"/>
              <w:rPr>
                <w:rFonts w:ascii="仿宋" w:hAnsi="仿宋" w:eastAsia="仿宋" w:cs="仿宋"/>
                <w:szCs w:val="21"/>
              </w:rPr>
            </w:pPr>
          </w:p>
        </w:tc>
        <w:tc>
          <w:tcPr>
            <w:tcW w:w="821" w:type="pct"/>
            <w:noWrap w:val="0"/>
            <w:vAlign w:val="center"/>
          </w:tcPr>
          <w:p w14:paraId="1F03C8F0">
            <w:pPr>
              <w:jc w:val="center"/>
              <w:rPr>
                <w:rFonts w:ascii="仿宋" w:hAnsi="仿宋" w:eastAsia="仿宋" w:cs="仿宋"/>
                <w:szCs w:val="21"/>
              </w:rPr>
            </w:pPr>
          </w:p>
        </w:tc>
        <w:tc>
          <w:tcPr>
            <w:tcW w:w="709" w:type="pct"/>
            <w:noWrap w:val="0"/>
            <w:vAlign w:val="center"/>
          </w:tcPr>
          <w:p w14:paraId="301C1129">
            <w:pPr>
              <w:jc w:val="center"/>
              <w:rPr>
                <w:rFonts w:ascii="仿宋" w:hAnsi="仿宋" w:eastAsia="仿宋" w:cs="仿宋"/>
                <w:szCs w:val="21"/>
              </w:rPr>
            </w:pPr>
          </w:p>
        </w:tc>
      </w:tr>
      <w:tr w14:paraId="7AC2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30BA1B37">
            <w:pPr>
              <w:jc w:val="center"/>
              <w:rPr>
                <w:rFonts w:ascii="仿宋" w:hAnsi="仿宋" w:eastAsia="仿宋" w:cs="仿宋"/>
                <w:szCs w:val="21"/>
              </w:rPr>
            </w:pPr>
          </w:p>
        </w:tc>
        <w:tc>
          <w:tcPr>
            <w:tcW w:w="471" w:type="pct"/>
            <w:noWrap w:val="0"/>
            <w:vAlign w:val="center"/>
          </w:tcPr>
          <w:p w14:paraId="04E1FDA7">
            <w:pPr>
              <w:jc w:val="center"/>
              <w:rPr>
                <w:rFonts w:ascii="仿宋" w:hAnsi="仿宋" w:eastAsia="仿宋" w:cs="仿宋"/>
                <w:szCs w:val="21"/>
              </w:rPr>
            </w:pPr>
          </w:p>
        </w:tc>
        <w:tc>
          <w:tcPr>
            <w:tcW w:w="678" w:type="pct"/>
            <w:noWrap w:val="0"/>
            <w:vAlign w:val="center"/>
          </w:tcPr>
          <w:p w14:paraId="6E9681C4">
            <w:pPr>
              <w:jc w:val="center"/>
              <w:rPr>
                <w:rFonts w:ascii="仿宋" w:hAnsi="仿宋" w:eastAsia="仿宋" w:cs="仿宋"/>
                <w:szCs w:val="21"/>
              </w:rPr>
            </w:pPr>
          </w:p>
        </w:tc>
        <w:tc>
          <w:tcPr>
            <w:tcW w:w="645" w:type="pct"/>
            <w:noWrap w:val="0"/>
            <w:vAlign w:val="center"/>
          </w:tcPr>
          <w:p w14:paraId="56D25E17">
            <w:pPr>
              <w:jc w:val="center"/>
              <w:rPr>
                <w:rFonts w:ascii="仿宋" w:hAnsi="仿宋" w:eastAsia="仿宋" w:cs="仿宋"/>
                <w:szCs w:val="21"/>
              </w:rPr>
            </w:pPr>
          </w:p>
        </w:tc>
        <w:tc>
          <w:tcPr>
            <w:tcW w:w="641" w:type="pct"/>
            <w:noWrap w:val="0"/>
            <w:vAlign w:val="center"/>
          </w:tcPr>
          <w:p w14:paraId="72C86E89">
            <w:pPr>
              <w:jc w:val="center"/>
              <w:rPr>
                <w:rFonts w:ascii="仿宋" w:hAnsi="仿宋" w:eastAsia="仿宋" w:cs="仿宋"/>
                <w:szCs w:val="21"/>
              </w:rPr>
            </w:pPr>
          </w:p>
        </w:tc>
        <w:tc>
          <w:tcPr>
            <w:tcW w:w="565" w:type="pct"/>
            <w:noWrap w:val="0"/>
            <w:vAlign w:val="center"/>
          </w:tcPr>
          <w:p w14:paraId="5E1B6BD0">
            <w:pPr>
              <w:jc w:val="center"/>
              <w:rPr>
                <w:rFonts w:ascii="仿宋" w:hAnsi="仿宋" w:eastAsia="仿宋" w:cs="仿宋"/>
                <w:szCs w:val="21"/>
              </w:rPr>
            </w:pPr>
          </w:p>
        </w:tc>
        <w:tc>
          <w:tcPr>
            <w:tcW w:w="821" w:type="pct"/>
            <w:noWrap w:val="0"/>
            <w:vAlign w:val="center"/>
          </w:tcPr>
          <w:p w14:paraId="366D924B">
            <w:pPr>
              <w:jc w:val="center"/>
              <w:rPr>
                <w:rFonts w:ascii="仿宋" w:hAnsi="仿宋" w:eastAsia="仿宋" w:cs="仿宋"/>
                <w:szCs w:val="21"/>
              </w:rPr>
            </w:pPr>
          </w:p>
        </w:tc>
        <w:tc>
          <w:tcPr>
            <w:tcW w:w="709" w:type="pct"/>
            <w:noWrap w:val="0"/>
            <w:vAlign w:val="center"/>
          </w:tcPr>
          <w:p w14:paraId="591DD874">
            <w:pPr>
              <w:jc w:val="center"/>
              <w:rPr>
                <w:rFonts w:ascii="仿宋" w:hAnsi="仿宋" w:eastAsia="仿宋" w:cs="仿宋"/>
                <w:szCs w:val="21"/>
              </w:rPr>
            </w:pPr>
          </w:p>
        </w:tc>
      </w:tr>
      <w:tr w14:paraId="04000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74BC68E9">
            <w:pPr>
              <w:jc w:val="center"/>
              <w:rPr>
                <w:rFonts w:ascii="仿宋" w:hAnsi="仿宋" w:eastAsia="仿宋" w:cs="仿宋"/>
                <w:szCs w:val="21"/>
              </w:rPr>
            </w:pPr>
          </w:p>
        </w:tc>
        <w:tc>
          <w:tcPr>
            <w:tcW w:w="471" w:type="pct"/>
            <w:noWrap w:val="0"/>
            <w:vAlign w:val="center"/>
          </w:tcPr>
          <w:p w14:paraId="4B15D420">
            <w:pPr>
              <w:jc w:val="center"/>
              <w:rPr>
                <w:rFonts w:ascii="仿宋" w:hAnsi="仿宋" w:eastAsia="仿宋" w:cs="仿宋"/>
                <w:szCs w:val="21"/>
              </w:rPr>
            </w:pPr>
          </w:p>
        </w:tc>
        <w:tc>
          <w:tcPr>
            <w:tcW w:w="678" w:type="pct"/>
            <w:noWrap w:val="0"/>
            <w:vAlign w:val="center"/>
          </w:tcPr>
          <w:p w14:paraId="1FA8F111">
            <w:pPr>
              <w:jc w:val="center"/>
              <w:rPr>
                <w:rFonts w:ascii="仿宋" w:hAnsi="仿宋" w:eastAsia="仿宋" w:cs="仿宋"/>
                <w:szCs w:val="21"/>
              </w:rPr>
            </w:pPr>
          </w:p>
        </w:tc>
        <w:tc>
          <w:tcPr>
            <w:tcW w:w="645" w:type="pct"/>
            <w:noWrap w:val="0"/>
            <w:vAlign w:val="center"/>
          </w:tcPr>
          <w:p w14:paraId="20D8F602">
            <w:pPr>
              <w:jc w:val="center"/>
              <w:rPr>
                <w:rFonts w:ascii="仿宋" w:hAnsi="仿宋" w:eastAsia="仿宋" w:cs="仿宋"/>
                <w:szCs w:val="21"/>
              </w:rPr>
            </w:pPr>
          </w:p>
        </w:tc>
        <w:tc>
          <w:tcPr>
            <w:tcW w:w="641" w:type="pct"/>
            <w:noWrap w:val="0"/>
            <w:vAlign w:val="center"/>
          </w:tcPr>
          <w:p w14:paraId="720EF015">
            <w:pPr>
              <w:jc w:val="center"/>
              <w:rPr>
                <w:rFonts w:ascii="仿宋" w:hAnsi="仿宋" w:eastAsia="仿宋" w:cs="仿宋"/>
                <w:szCs w:val="21"/>
              </w:rPr>
            </w:pPr>
          </w:p>
        </w:tc>
        <w:tc>
          <w:tcPr>
            <w:tcW w:w="565" w:type="pct"/>
            <w:noWrap w:val="0"/>
            <w:vAlign w:val="center"/>
          </w:tcPr>
          <w:p w14:paraId="725C84B4">
            <w:pPr>
              <w:jc w:val="center"/>
              <w:rPr>
                <w:rFonts w:ascii="仿宋" w:hAnsi="仿宋" w:eastAsia="仿宋" w:cs="仿宋"/>
                <w:szCs w:val="21"/>
              </w:rPr>
            </w:pPr>
          </w:p>
        </w:tc>
        <w:tc>
          <w:tcPr>
            <w:tcW w:w="821" w:type="pct"/>
            <w:noWrap w:val="0"/>
            <w:vAlign w:val="center"/>
          </w:tcPr>
          <w:p w14:paraId="02B1BAE4">
            <w:pPr>
              <w:jc w:val="center"/>
              <w:rPr>
                <w:rFonts w:ascii="仿宋" w:hAnsi="仿宋" w:eastAsia="仿宋" w:cs="仿宋"/>
                <w:szCs w:val="21"/>
              </w:rPr>
            </w:pPr>
          </w:p>
        </w:tc>
        <w:tc>
          <w:tcPr>
            <w:tcW w:w="709" w:type="pct"/>
            <w:noWrap w:val="0"/>
            <w:vAlign w:val="center"/>
          </w:tcPr>
          <w:p w14:paraId="11A6687D">
            <w:pPr>
              <w:jc w:val="center"/>
              <w:rPr>
                <w:rFonts w:ascii="仿宋" w:hAnsi="仿宋" w:eastAsia="仿宋" w:cs="仿宋"/>
                <w:szCs w:val="21"/>
              </w:rPr>
            </w:pPr>
          </w:p>
        </w:tc>
      </w:tr>
      <w:tr w14:paraId="37154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2AC229C0">
            <w:pPr>
              <w:jc w:val="center"/>
              <w:rPr>
                <w:rFonts w:ascii="仿宋" w:hAnsi="仿宋" w:eastAsia="仿宋" w:cs="仿宋"/>
                <w:szCs w:val="21"/>
              </w:rPr>
            </w:pPr>
          </w:p>
        </w:tc>
        <w:tc>
          <w:tcPr>
            <w:tcW w:w="471" w:type="pct"/>
            <w:noWrap w:val="0"/>
            <w:vAlign w:val="center"/>
          </w:tcPr>
          <w:p w14:paraId="5949B825">
            <w:pPr>
              <w:jc w:val="center"/>
              <w:rPr>
                <w:rFonts w:ascii="仿宋" w:hAnsi="仿宋" w:eastAsia="仿宋" w:cs="仿宋"/>
                <w:szCs w:val="21"/>
              </w:rPr>
            </w:pPr>
          </w:p>
        </w:tc>
        <w:tc>
          <w:tcPr>
            <w:tcW w:w="678" w:type="pct"/>
            <w:noWrap w:val="0"/>
            <w:vAlign w:val="center"/>
          </w:tcPr>
          <w:p w14:paraId="238C4DA9">
            <w:pPr>
              <w:jc w:val="center"/>
              <w:rPr>
                <w:rFonts w:ascii="仿宋" w:hAnsi="仿宋" w:eastAsia="仿宋" w:cs="仿宋"/>
                <w:szCs w:val="21"/>
              </w:rPr>
            </w:pPr>
          </w:p>
        </w:tc>
        <w:tc>
          <w:tcPr>
            <w:tcW w:w="645" w:type="pct"/>
            <w:noWrap w:val="0"/>
            <w:vAlign w:val="center"/>
          </w:tcPr>
          <w:p w14:paraId="0B584322">
            <w:pPr>
              <w:jc w:val="center"/>
              <w:rPr>
                <w:rFonts w:ascii="仿宋" w:hAnsi="仿宋" w:eastAsia="仿宋" w:cs="仿宋"/>
                <w:szCs w:val="21"/>
              </w:rPr>
            </w:pPr>
          </w:p>
        </w:tc>
        <w:tc>
          <w:tcPr>
            <w:tcW w:w="641" w:type="pct"/>
            <w:noWrap w:val="0"/>
            <w:vAlign w:val="center"/>
          </w:tcPr>
          <w:p w14:paraId="619F5C8C">
            <w:pPr>
              <w:jc w:val="center"/>
              <w:rPr>
                <w:rFonts w:ascii="仿宋" w:hAnsi="仿宋" w:eastAsia="仿宋" w:cs="仿宋"/>
                <w:szCs w:val="21"/>
              </w:rPr>
            </w:pPr>
          </w:p>
        </w:tc>
        <w:tc>
          <w:tcPr>
            <w:tcW w:w="565" w:type="pct"/>
            <w:noWrap w:val="0"/>
            <w:vAlign w:val="center"/>
          </w:tcPr>
          <w:p w14:paraId="5ACDDDA8">
            <w:pPr>
              <w:jc w:val="center"/>
              <w:rPr>
                <w:rFonts w:ascii="仿宋" w:hAnsi="仿宋" w:eastAsia="仿宋" w:cs="仿宋"/>
                <w:szCs w:val="21"/>
              </w:rPr>
            </w:pPr>
          </w:p>
        </w:tc>
        <w:tc>
          <w:tcPr>
            <w:tcW w:w="821" w:type="pct"/>
            <w:noWrap w:val="0"/>
            <w:vAlign w:val="center"/>
          </w:tcPr>
          <w:p w14:paraId="52A9AEBD">
            <w:pPr>
              <w:jc w:val="center"/>
              <w:rPr>
                <w:rFonts w:ascii="仿宋" w:hAnsi="仿宋" w:eastAsia="仿宋" w:cs="仿宋"/>
                <w:szCs w:val="21"/>
              </w:rPr>
            </w:pPr>
          </w:p>
        </w:tc>
        <w:tc>
          <w:tcPr>
            <w:tcW w:w="709" w:type="pct"/>
            <w:noWrap w:val="0"/>
            <w:vAlign w:val="center"/>
          </w:tcPr>
          <w:p w14:paraId="139CE6C0">
            <w:pPr>
              <w:jc w:val="center"/>
              <w:rPr>
                <w:rFonts w:ascii="仿宋" w:hAnsi="仿宋" w:eastAsia="仿宋" w:cs="仿宋"/>
                <w:szCs w:val="21"/>
              </w:rPr>
            </w:pPr>
          </w:p>
        </w:tc>
      </w:tr>
      <w:tr w14:paraId="617EF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F4068A1">
            <w:pPr>
              <w:jc w:val="center"/>
              <w:rPr>
                <w:rFonts w:ascii="仿宋" w:hAnsi="仿宋" w:eastAsia="仿宋" w:cs="仿宋"/>
                <w:szCs w:val="21"/>
              </w:rPr>
            </w:pPr>
          </w:p>
        </w:tc>
        <w:tc>
          <w:tcPr>
            <w:tcW w:w="471" w:type="pct"/>
            <w:noWrap w:val="0"/>
            <w:vAlign w:val="center"/>
          </w:tcPr>
          <w:p w14:paraId="158DF92B">
            <w:pPr>
              <w:jc w:val="center"/>
              <w:rPr>
                <w:rFonts w:ascii="仿宋" w:hAnsi="仿宋" w:eastAsia="仿宋" w:cs="仿宋"/>
                <w:szCs w:val="21"/>
              </w:rPr>
            </w:pPr>
          </w:p>
        </w:tc>
        <w:tc>
          <w:tcPr>
            <w:tcW w:w="678" w:type="pct"/>
            <w:noWrap w:val="0"/>
            <w:vAlign w:val="center"/>
          </w:tcPr>
          <w:p w14:paraId="3DB159E4">
            <w:pPr>
              <w:jc w:val="center"/>
              <w:rPr>
                <w:rFonts w:ascii="仿宋" w:hAnsi="仿宋" w:eastAsia="仿宋" w:cs="仿宋"/>
                <w:szCs w:val="21"/>
              </w:rPr>
            </w:pPr>
          </w:p>
        </w:tc>
        <w:tc>
          <w:tcPr>
            <w:tcW w:w="645" w:type="pct"/>
            <w:noWrap w:val="0"/>
            <w:vAlign w:val="center"/>
          </w:tcPr>
          <w:p w14:paraId="388B9001">
            <w:pPr>
              <w:jc w:val="center"/>
              <w:rPr>
                <w:rFonts w:ascii="仿宋" w:hAnsi="仿宋" w:eastAsia="仿宋" w:cs="仿宋"/>
                <w:szCs w:val="21"/>
              </w:rPr>
            </w:pPr>
          </w:p>
        </w:tc>
        <w:tc>
          <w:tcPr>
            <w:tcW w:w="641" w:type="pct"/>
            <w:noWrap w:val="0"/>
            <w:vAlign w:val="center"/>
          </w:tcPr>
          <w:p w14:paraId="66067532">
            <w:pPr>
              <w:jc w:val="center"/>
              <w:rPr>
                <w:rFonts w:ascii="仿宋" w:hAnsi="仿宋" w:eastAsia="仿宋" w:cs="仿宋"/>
                <w:szCs w:val="21"/>
              </w:rPr>
            </w:pPr>
          </w:p>
        </w:tc>
        <w:tc>
          <w:tcPr>
            <w:tcW w:w="565" w:type="pct"/>
            <w:noWrap w:val="0"/>
            <w:vAlign w:val="center"/>
          </w:tcPr>
          <w:p w14:paraId="0E254A32">
            <w:pPr>
              <w:jc w:val="center"/>
              <w:rPr>
                <w:rFonts w:ascii="仿宋" w:hAnsi="仿宋" w:eastAsia="仿宋" w:cs="仿宋"/>
                <w:szCs w:val="21"/>
              </w:rPr>
            </w:pPr>
          </w:p>
        </w:tc>
        <w:tc>
          <w:tcPr>
            <w:tcW w:w="821" w:type="pct"/>
            <w:noWrap w:val="0"/>
            <w:vAlign w:val="center"/>
          </w:tcPr>
          <w:p w14:paraId="23C8E34D">
            <w:pPr>
              <w:jc w:val="center"/>
              <w:rPr>
                <w:rFonts w:ascii="仿宋" w:hAnsi="仿宋" w:eastAsia="仿宋" w:cs="仿宋"/>
                <w:szCs w:val="21"/>
              </w:rPr>
            </w:pPr>
          </w:p>
        </w:tc>
        <w:tc>
          <w:tcPr>
            <w:tcW w:w="709" w:type="pct"/>
            <w:noWrap w:val="0"/>
            <w:vAlign w:val="center"/>
          </w:tcPr>
          <w:p w14:paraId="26B861A4">
            <w:pPr>
              <w:jc w:val="center"/>
              <w:rPr>
                <w:rFonts w:ascii="仿宋" w:hAnsi="仿宋" w:eastAsia="仿宋" w:cs="仿宋"/>
                <w:szCs w:val="21"/>
              </w:rPr>
            </w:pPr>
          </w:p>
        </w:tc>
      </w:tr>
      <w:tr w14:paraId="55C7C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5EFFF72">
            <w:pPr>
              <w:jc w:val="center"/>
              <w:rPr>
                <w:rFonts w:ascii="仿宋" w:hAnsi="仿宋" w:eastAsia="仿宋" w:cs="仿宋"/>
                <w:szCs w:val="21"/>
              </w:rPr>
            </w:pPr>
          </w:p>
        </w:tc>
        <w:tc>
          <w:tcPr>
            <w:tcW w:w="471" w:type="pct"/>
            <w:noWrap w:val="0"/>
            <w:vAlign w:val="center"/>
          </w:tcPr>
          <w:p w14:paraId="084A7E05">
            <w:pPr>
              <w:jc w:val="center"/>
              <w:rPr>
                <w:rFonts w:ascii="仿宋" w:hAnsi="仿宋" w:eastAsia="仿宋" w:cs="仿宋"/>
                <w:szCs w:val="21"/>
              </w:rPr>
            </w:pPr>
          </w:p>
        </w:tc>
        <w:tc>
          <w:tcPr>
            <w:tcW w:w="678" w:type="pct"/>
            <w:noWrap w:val="0"/>
            <w:vAlign w:val="center"/>
          </w:tcPr>
          <w:p w14:paraId="38269D25">
            <w:pPr>
              <w:jc w:val="center"/>
              <w:rPr>
                <w:rFonts w:ascii="仿宋" w:hAnsi="仿宋" w:eastAsia="仿宋" w:cs="仿宋"/>
                <w:szCs w:val="21"/>
              </w:rPr>
            </w:pPr>
          </w:p>
        </w:tc>
        <w:tc>
          <w:tcPr>
            <w:tcW w:w="645" w:type="pct"/>
            <w:noWrap w:val="0"/>
            <w:vAlign w:val="center"/>
          </w:tcPr>
          <w:p w14:paraId="36367484">
            <w:pPr>
              <w:jc w:val="center"/>
              <w:rPr>
                <w:rFonts w:ascii="仿宋" w:hAnsi="仿宋" w:eastAsia="仿宋" w:cs="仿宋"/>
                <w:szCs w:val="21"/>
              </w:rPr>
            </w:pPr>
          </w:p>
        </w:tc>
        <w:tc>
          <w:tcPr>
            <w:tcW w:w="641" w:type="pct"/>
            <w:noWrap w:val="0"/>
            <w:vAlign w:val="center"/>
          </w:tcPr>
          <w:p w14:paraId="63443308">
            <w:pPr>
              <w:jc w:val="center"/>
              <w:rPr>
                <w:rFonts w:ascii="仿宋" w:hAnsi="仿宋" w:eastAsia="仿宋" w:cs="仿宋"/>
                <w:szCs w:val="21"/>
              </w:rPr>
            </w:pPr>
          </w:p>
        </w:tc>
        <w:tc>
          <w:tcPr>
            <w:tcW w:w="565" w:type="pct"/>
            <w:noWrap w:val="0"/>
            <w:vAlign w:val="center"/>
          </w:tcPr>
          <w:p w14:paraId="33368923">
            <w:pPr>
              <w:jc w:val="center"/>
              <w:rPr>
                <w:rFonts w:ascii="仿宋" w:hAnsi="仿宋" w:eastAsia="仿宋" w:cs="仿宋"/>
                <w:szCs w:val="21"/>
              </w:rPr>
            </w:pPr>
          </w:p>
        </w:tc>
        <w:tc>
          <w:tcPr>
            <w:tcW w:w="821" w:type="pct"/>
            <w:noWrap w:val="0"/>
            <w:vAlign w:val="center"/>
          </w:tcPr>
          <w:p w14:paraId="2B0E8977">
            <w:pPr>
              <w:jc w:val="center"/>
              <w:rPr>
                <w:rFonts w:ascii="仿宋" w:hAnsi="仿宋" w:eastAsia="仿宋" w:cs="仿宋"/>
                <w:szCs w:val="21"/>
              </w:rPr>
            </w:pPr>
          </w:p>
        </w:tc>
        <w:tc>
          <w:tcPr>
            <w:tcW w:w="709" w:type="pct"/>
            <w:noWrap w:val="0"/>
            <w:vAlign w:val="center"/>
          </w:tcPr>
          <w:p w14:paraId="236C4BB6">
            <w:pPr>
              <w:jc w:val="center"/>
              <w:rPr>
                <w:rFonts w:ascii="仿宋" w:hAnsi="仿宋" w:eastAsia="仿宋" w:cs="仿宋"/>
                <w:szCs w:val="21"/>
              </w:rPr>
            </w:pPr>
          </w:p>
        </w:tc>
      </w:tr>
      <w:tr w14:paraId="59F81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29E1FFD1">
            <w:pPr>
              <w:jc w:val="center"/>
              <w:rPr>
                <w:rFonts w:ascii="仿宋" w:hAnsi="仿宋" w:eastAsia="仿宋" w:cs="仿宋"/>
                <w:szCs w:val="21"/>
              </w:rPr>
            </w:pPr>
          </w:p>
        </w:tc>
        <w:tc>
          <w:tcPr>
            <w:tcW w:w="471" w:type="pct"/>
            <w:noWrap w:val="0"/>
            <w:vAlign w:val="center"/>
          </w:tcPr>
          <w:p w14:paraId="621DF8D1">
            <w:pPr>
              <w:jc w:val="center"/>
              <w:rPr>
                <w:rFonts w:ascii="仿宋" w:hAnsi="仿宋" w:eastAsia="仿宋" w:cs="仿宋"/>
                <w:szCs w:val="21"/>
              </w:rPr>
            </w:pPr>
          </w:p>
        </w:tc>
        <w:tc>
          <w:tcPr>
            <w:tcW w:w="678" w:type="pct"/>
            <w:noWrap w:val="0"/>
            <w:vAlign w:val="center"/>
          </w:tcPr>
          <w:p w14:paraId="63DF5CEF">
            <w:pPr>
              <w:jc w:val="center"/>
              <w:rPr>
                <w:rFonts w:ascii="仿宋" w:hAnsi="仿宋" w:eastAsia="仿宋" w:cs="仿宋"/>
                <w:szCs w:val="21"/>
              </w:rPr>
            </w:pPr>
          </w:p>
        </w:tc>
        <w:tc>
          <w:tcPr>
            <w:tcW w:w="645" w:type="pct"/>
            <w:noWrap w:val="0"/>
            <w:vAlign w:val="center"/>
          </w:tcPr>
          <w:p w14:paraId="301B026C">
            <w:pPr>
              <w:jc w:val="center"/>
              <w:rPr>
                <w:rFonts w:ascii="仿宋" w:hAnsi="仿宋" w:eastAsia="仿宋" w:cs="仿宋"/>
                <w:szCs w:val="21"/>
              </w:rPr>
            </w:pPr>
          </w:p>
        </w:tc>
        <w:tc>
          <w:tcPr>
            <w:tcW w:w="641" w:type="pct"/>
            <w:noWrap w:val="0"/>
            <w:vAlign w:val="center"/>
          </w:tcPr>
          <w:p w14:paraId="30F249E1">
            <w:pPr>
              <w:jc w:val="center"/>
              <w:rPr>
                <w:rFonts w:ascii="仿宋" w:hAnsi="仿宋" w:eastAsia="仿宋" w:cs="仿宋"/>
                <w:szCs w:val="21"/>
              </w:rPr>
            </w:pPr>
          </w:p>
        </w:tc>
        <w:tc>
          <w:tcPr>
            <w:tcW w:w="565" w:type="pct"/>
            <w:noWrap w:val="0"/>
            <w:vAlign w:val="center"/>
          </w:tcPr>
          <w:p w14:paraId="3BCAC82C">
            <w:pPr>
              <w:jc w:val="center"/>
              <w:rPr>
                <w:rFonts w:ascii="仿宋" w:hAnsi="仿宋" w:eastAsia="仿宋" w:cs="仿宋"/>
                <w:szCs w:val="21"/>
              </w:rPr>
            </w:pPr>
          </w:p>
        </w:tc>
        <w:tc>
          <w:tcPr>
            <w:tcW w:w="821" w:type="pct"/>
            <w:noWrap w:val="0"/>
            <w:vAlign w:val="center"/>
          </w:tcPr>
          <w:p w14:paraId="7D2E143F">
            <w:pPr>
              <w:jc w:val="center"/>
              <w:rPr>
                <w:rFonts w:ascii="仿宋" w:hAnsi="仿宋" w:eastAsia="仿宋" w:cs="仿宋"/>
                <w:szCs w:val="21"/>
              </w:rPr>
            </w:pPr>
          </w:p>
        </w:tc>
        <w:tc>
          <w:tcPr>
            <w:tcW w:w="709" w:type="pct"/>
            <w:noWrap w:val="0"/>
            <w:vAlign w:val="center"/>
          </w:tcPr>
          <w:p w14:paraId="6C622C39">
            <w:pPr>
              <w:jc w:val="center"/>
              <w:rPr>
                <w:rFonts w:ascii="仿宋" w:hAnsi="仿宋" w:eastAsia="仿宋" w:cs="仿宋"/>
                <w:szCs w:val="21"/>
              </w:rPr>
            </w:pPr>
          </w:p>
        </w:tc>
      </w:tr>
    </w:tbl>
    <w:p w14:paraId="61030581">
      <w:pPr>
        <w:spacing w:line="360" w:lineRule="auto"/>
        <w:rPr>
          <w:rFonts w:ascii="仿宋" w:hAnsi="仿宋" w:eastAsia="仿宋" w:cs="仿宋"/>
          <w:b/>
          <w:bCs/>
          <w:color w:val="000000"/>
        </w:rPr>
      </w:pPr>
      <w:r>
        <w:rPr>
          <w:rFonts w:hint="eastAsia" w:ascii="仿宋" w:hAnsi="仿宋" w:eastAsia="仿宋" w:cs="仿宋"/>
          <w:b/>
          <w:bCs/>
          <w:color w:val="000000"/>
        </w:rPr>
        <w:t>备注：</w:t>
      </w:r>
    </w:p>
    <w:p w14:paraId="3BF3CFDE">
      <w:pPr>
        <w:spacing w:line="360" w:lineRule="auto"/>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14:paraId="1AF7D1CA">
      <w:pPr>
        <w:spacing w:line="360" w:lineRule="auto"/>
        <w:rPr>
          <w:rFonts w:ascii="仿宋" w:hAnsi="仿宋" w:eastAsia="仿宋"/>
          <w:b/>
          <w:color w:val="000000"/>
        </w:rPr>
      </w:pPr>
      <w:r>
        <w:rPr>
          <w:rFonts w:hint="eastAsia" w:ascii="仿宋" w:hAnsi="仿宋" w:eastAsia="仿宋"/>
          <w:b/>
          <w:color w:val="000000"/>
        </w:rPr>
        <w:t>2）按照谈判公告的资格要求提供有效的实施经验证明材料，作为资格后审的评审依据。</w:t>
      </w:r>
    </w:p>
    <w:p w14:paraId="50E6CCF8">
      <w:pPr>
        <w:spacing w:line="360" w:lineRule="auto"/>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14:paraId="0313B996">
      <w:pPr>
        <w:spacing w:line="360" w:lineRule="auto"/>
        <w:rPr>
          <w:rFonts w:ascii="仿宋" w:hAnsi="仿宋" w:eastAsia="仿宋" w:cs="仿宋"/>
          <w:color w:val="000000"/>
        </w:rPr>
      </w:pPr>
    </w:p>
    <w:p w14:paraId="7B8420C1">
      <w:pPr>
        <w:spacing w:line="360" w:lineRule="auto"/>
        <w:ind w:firstLine="480"/>
        <w:rPr>
          <w:rFonts w:ascii="仿宋" w:hAnsi="仿宋" w:eastAsia="仿宋" w:cs="仿宋"/>
          <w:bCs/>
          <w:color w:val="000000"/>
        </w:rPr>
      </w:pPr>
    </w:p>
    <w:p w14:paraId="689BFF76">
      <w:pPr>
        <w:pStyle w:val="212"/>
        <w:spacing w:line="360" w:lineRule="auto"/>
        <w:ind w:left="1575" w:firstLine="0"/>
        <w:rPr>
          <w:rFonts w:ascii="仿宋" w:hAnsi="仿宋" w:eastAsia="仿宋" w:cs="仿宋"/>
          <w:bCs/>
          <w:color w:val="000000"/>
        </w:rPr>
      </w:pPr>
    </w:p>
    <w:p w14:paraId="3832ABA3">
      <w:pPr>
        <w:pStyle w:val="212"/>
        <w:spacing w:line="360" w:lineRule="auto"/>
        <w:ind w:left="1575" w:firstLine="0"/>
        <w:rPr>
          <w:rFonts w:ascii="仿宋" w:hAnsi="仿宋" w:eastAsia="仿宋" w:cs="仿宋"/>
          <w:bCs/>
          <w:color w:val="000000"/>
        </w:rPr>
      </w:pPr>
    </w:p>
    <w:p w14:paraId="4E2E2555">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3FB901DA">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51B6C358">
      <w:pPr>
        <w:pStyle w:val="5"/>
        <w:spacing w:before="0" w:after="0" w:line="360" w:lineRule="auto"/>
        <w:rPr>
          <w:rFonts w:ascii="仿宋" w:hAnsi="仿宋" w:eastAsia="仿宋" w:cs="仿宋"/>
          <w:color w:val="000000"/>
          <w:sz w:val="24"/>
          <w:szCs w:val="24"/>
        </w:rPr>
      </w:pPr>
      <w:r>
        <w:rPr/>
        <w:br w:type="page" w:clear="all"/>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14:paraId="4DBE7EA1">
      <w:pPr>
        <w:spacing w:line="360" w:lineRule="auto"/>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14:paraId="6D6DF3D7">
      <w:pPr>
        <w:rPr>
          <w:rFonts w:ascii="仿宋" w:hAnsi="仿宋" w:eastAsia="仿宋" w:cs="仿宋"/>
          <w:color w:val="000000"/>
        </w:rPr>
      </w:pPr>
      <w:r>
        <w:rPr>
          <w:rFonts w:hint="eastAsia" w:ascii="仿宋" w:hAnsi="仿宋" w:eastAsia="仿宋" w:cs="仿宋"/>
          <w:color w:val="000000"/>
        </w:rPr>
        <w:br w:type="page" w:clear="all"/>
      </w:r>
    </w:p>
    <w:p w14:paraId="26F0F623">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14:paraId="4EE332AB">
      <w:pPr>
        <w:spacing w:line="360" w:lineRule="auto"/>
        <w:ind w:firstLine="480"/>
        <w:rPr>
          <w:rStyle w:val="42"/>
        </w:rPr>
      </w:pPr>
      <w:r>
        <w:rPr>
          <w:rFonts w:hint="eastAsia" w:ascii="仿宋" w:hAnsi="仿宋" w:eastAsia="仿宋" w:cs="Cambria Math"/>
          <w:color w:val="000000"/>
        </w:rPr>
        <w:t>信用中国查询网址：</w:t>
      </w:r>
      <w:r>
        <w:fldChar w:fldCharType="begin"/>
      </w:r>
      <w:r>
        <w:instrText xml:space="preserve"> HYPERLINK "https://www.creditchina.gov.cn/xinyongfuwu/?navPage=5" </w:instrText>
      </w:r>
      <w:r>
        <w:fldChar w:fldCharType="separate"/>
      </w:r>
      <w:r>
        <w:rPr>
          <w:rStyle w:val="42"/>
          <w:rFonts w:hint="eastAsia"/>
        </w:rPr>
        <w:t>https://www.creditchina.gov.cn/xinyongfuwu/?navPage=5</w:t>
      </w:r>
      <w:r>
        <w:rPr>
          <w:rStyle w:val="42"/>
          <w:rFonts w:hint="eastAsia"/>
        </w:rPr>
        <w:fldChar w:fldCharType="end"/>
      </w:r>
    </w:p>
    <w:p w14:paraId="6B727427">
      <w:pPr>
        <w:spacing w:line="360" w:lineRule="auto"/>
        <w:rPr>
          <w:color w:val="333333"/>
        </w:rPr>
      </w:pPr>
      <w:r>
        <w:rPr>
          <w:rFonts w:hint="eastAsia" w:ascii="仿宋" w:hAnsi="仿宋" w:eastAsia="仿宋" w:cs="Cambria Math"/>
        </w:rPr>
        <w:t>（1）失信被执行人查询截图范例：</w:t>
      </w:r>
    </w:p>
    <w:p w14:paraId="48FE5804">
      <w:pPr>
        <w:ind w:firstLine="240"/>
      </w:pPr>
      <w:r>
        <w:drawing>
          <wp:inline distT="0" distB="0" distL="0" distR="0">
            <wp:extent cx="5909310" cy="3769360"/>
            <wp:effectExtent l="0" t="0" r="8890" b="2540"/>
            <wp:docPr id="10"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cca28b419ce15d5afdeea5a744e8556"/>
                    <pic:cNvPicPr>
                      <a:picLocks noChangeAspect="1"/>
                    </pic:cNvPicPr>
                  </pic:nvPicPr>
                  <pic:blipFill>
                    <a:blip r:embed="rId17"/>
                    <a:srcRect b="11950"/>
                    <a:stretch>
                      <a:fillRect/>
                    </a:stretch>
                  </pic:blipFill>
                  <pic:spPr>
                    <a:xfrm>
                      <a:off x="0" y="0"/>
                      <a:ext cx="5909310" cy="3769360"/>
                    </a:xfrm>
                    <a:prstGeom prst="rect">
                      <a:avLst/>
                    </a:prstGeom>
                    <a:noFill/>
                    <a:ln>
                      <a:noFill/>
                    </a:ln>
                  </pic:spPr>
                </pic:pic>
              </a:graphicData>
            </a:graphic>
          </wp:inline>
        </w:drawing>
      </w:r>
    </w:p>
    <w:p w14:paraId="0CFD4CE0">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14:paraId="4F85CB92">
      <w:pPr>
        <w:rPr>
          <w:rFonts w:ascii="仿宋" w:hAnsi="仿宋" w:eastAsia="仿宋" w:cs="Cambria Math"/>
        </w:rPr>
      </w:pPr>
      <w:r>
        <w:rPr>
          <w:rFonts w:ascii="仿宋" w:hAnsi="仿宋" w:eastAsia="仿宋"/>
          <w:color w:val="000000"/>
          <w:szCs w:val="21"/>
        </w:rPr>
        <w:drawing>
          <wp:inline distT="0" distB="0" distL="0" distR="0">
            <wp:extent cx="6119495" cy="3312795"/>
            <wp:effectExtent l="0" t="0" r="1905" b="1905"/>
            <wp:docPr id="11"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微信图片_20220713154746"/>
                    <pic:cNvPicPr>
                      <a:picLocks noChangeAspect="1"/>
                    </pic:cNvPicPr>
                  </pic:nvPicPr>
                  <pic:blipFill>
                    <a:blip r:embed="rId18"/>
                    <a:stretch>
                      <a:fillRect/>
                    </a:stretch>
                  </pic:blipFill>
                  <pic:spPr>
                    <a:xfrm>
                      <a:off x="0" y="0"/>
                      <a:ext cx="6119495" cy="3312795"/>
                    </a:xfrm>
                    <a:prstGeom prst="rect">
                      <a:avLst/>
                    </a:prstGeom>
                    <a:noFill/>
                    <a:ln>
                      <a:noFill/>
                    </a:ln>
                  </pic:spPr>
                </pic:pic>
              </a:graphicData>
            </a:graphic>
          </wp:inline>
        </w:drawing>
      </w:r>
    </w:p>
    <w:p w14:paraId="0DEBEFA1">
      <w:pPr>
        <w:ind w:firstLine="240"/>
        <w:rPr>
          <w:rFonts w:ascii="仿宋" w:hAnsi="仿宋" w:eastAsia="仿宋" w:cs="Cambria Math"/>
        </w:rPr>
      </w:pPr>
      <w:r>
        <w:rPr>
          <w:rFonts w:hint="eastAsia" w:ascii="仿宋" w:hAnsi="仿宋" w:eastAsia="仿宋" w:cs="Cambria Math"/>
        </w:rPr>
        <w:t>（3）政府采购严重违法失信行为记录名单查询截图范例：</w:t>
      </w:r>
    </w:p>
    <w:p w14:paraId="12F06AB6">
      <w:pPr>
        <w:ind w:firstLine="240"/>
      </w:pPr>
      <w:r>
        <w:drawing>
          <wp:inline distT="0" distB="0" distL="0" distR="0">
            <wp:extent cx="5976620" cy="3242310"/>
            <wp:effectExtent l="0" t="0" r="5080" b="889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19"/>
                    <a:stretch>
                      <a:fillRect/>
                    </a:stretch>
                  </pic:blipFill>
                  <pic:spPr>
                    <a:xfrm>
                      <a:off x="0" y="0"/>
                      <a:ext cx="5976620" cy="3242310"/>
                    </a:xfrm>
                    <a:prstGeom prst="rect">
                      <a:avLst/>
                    </a:prstGeom>
                    <a:noFill/>
                    <a:ln>
                      <a:noFill/>
                    </a:ln>
                  </pic:spPr>
                </pic:pic>
              </a:graphicData>
            </a:graphic>
          </wp:inline>
        </w:drawing>
      </w:r>
    </w:p>
    <w:p w14:paraId="74D7D2D6">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clear="all"/>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14:paraId="306EE49E">
      <w:pPr>
        <w:pStyle w:val="14"/>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中国人民财产保险股份有限公司资阳市分公司</w:t>
      </w:r>
      <w:r>
        <w:rPr>
          <w:rFonts w:hint="eastAsia" w:ascii="仿宋" w:hAnsi="仿宋" w:eastAsia="仿宋" w:cs="Cambria Math"/>
          <w:color w:val="000000"/>
        </w:rPr>
        <w:t>：</w:t>
      </w:r>
    </w:p>
    <w:p w14:paraId="1DDDA60F">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14:paraId="2140433D">
      <w:pPr>
        <w:pStyle w:val="14"/>
        <w:ind w:firstLine="480"/>
        <w:jc w:val="both"/>
        <w:rPr>
          <w:rFonts w:ascii="仿宋" w:hAnsi="仿宋" w:eastAsia="仿宋" w:cs="Cambria Math"/>
          <w:color w:val="000000"/>
        </w:rPr>
      </w:pPr>
    </w:p>
    <w:p w14:paraId="321C7F00">
      <w:pPr>
        <w:pStyle w:val="14"/>
        <w:ind w:firstLine="480"/>
        <w:jc w:val="both"/>
        <w:rPr>
          <w:rFonts w:ascii="仿宋" w:hAnsi="仿宋" w:eastAsia="仿宋" w:cs="Cambria Math"/>
          <w:color w:val="000000"/>
        </w:rPr>
      </w:pPr>
      <w:r>
        <w:rPr>
          <w:rFonts w:hint="eastAsia" w:ascii="仿宋" w:hAnsi="仿宋" w:eastAsia="仿宋" w:cs="Cambria Math"/>
          <w:color w:val="000000"/>
        </w:rPr>
        <w:t>特此承诺。</w:t>
      </w:r>
    </w:p>
    <w:p w14:paraId="12F81002">
      <w:pPr>
        <w:pStyle w:val="237"/>
        <w:ind w:firstLine="640"/>
        <w:rPr>
          <w:rFonts w:ascii="仿宋" w:hAnsi="仿宋" w:eastAsia="仿宋"/>
        </w:rPr>
      </w:pPr>
    </w:p>
    <w:p w14:paraId="1C214FFE">
      <w:pPr>
        <w:pStyle w:val="237"/>
        <w:ind w:firstLine="640"/>
        <w:rPr>
          <w:rFonts w:ascii="仿宋" w:hAnsi="仿宋" w:eastAsia="仿宋"/>
        </w:rPr>
      </w:pPr>
    </w:p>
    <w:p w14:paraId="0947E103">
      <w:pPr>
        <w:spacing w:line="360" w:lineRule="auto"/>
        <w:ind w:firstLine="4080"/>
        <w:jc w:val="right"/>
        <w:rPr>
          <w:rFonts w:ascii="仿宋" w:hAnsi="仿宋" w:eastAsia="仿宋" w:cs="Cambria Math"/>
          <w:color w:val="000000"/>
        </w:rPr>
      </w:pPr>
    </w:p>
    <w:p w14:paraId="1DBFE520">
      <w:pPr>
        <w:spacing w:line="360" w:lineRule="auto"/>
        <w:ind w:firstLine="4080"/>
        <w:jc w:val="right"/>
        <w:rPr>
          <w:rFonts w:ascii="仿宋" w:hAnsi="仿宋" w:eastAsia="仿宋" w:cs="Cambria Math"/>
          <w:color w:val="000000"/>
        </w:rPr>
      </w:pPr>
    </w:p>
    <w:p w14:paraId="7D7BD8CA">
      <w:pPr>
        <w:spacing w:line="360" w:lineRule="auto"/>
        <w:ind w:firstLine="4080"/>
        <w:jc w:val="right"/>
        <w:rPr>
          <w:rFonts w:ascii="仿宋" w:hAnsi="仿宋" w:eastAsia="仿宋" w:cs="Cambria Math"/>
          <w:color w:val="000000"/>
        </w:rPr>
      </w:pPr>
    </w:p>
    <w:p w14:paraId="5DEE558B">
      <w:pPr>
        <w:spacing w:line="360" w:lineRule="auto"/>
        <w:ind w:firstLine="4080"/>
        <w:jc w:val="right"/>
        <w:rPr>
          <w:rFonts w:ascii="仿宋" w:hAnsi="仿宋" w:eastAsia="仿宋" w:cs="Cambria Math"/>
          <w:color w:val="000000"/>
        </w:rPr>
      </w:pPr>
    </w:p>
    <w:p w14:paraId="659A58F8">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66062234">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5DFA9729">
      <w:pPr>
        <w:pStyle w:val="227"/>
        <w:spacing w:line="360" w:lineRule="auto"/>
        <w:rPr>
          <w:rFonts w:ascii="仿宋" w:hAnsi="仿宋" w:eastAsia="仿宋" w:cs="仿宋"/>
          <w:color w:val="000000"/>
        </w:rPr>
      </w:pPr>
      <w:r>
        <w:rPr>
          <w:rFonts w:hint="eastAsia" w:ascii="仿宋" w:hAnsi="仿宋" w:eastAsia="仿宋" w:cs="仿宋"/>
          <w:color w:val="000000"/>
          <w:szCs w:val="24"/>
        </w:rPr>
        <w:br w:type="page" w:clear="all"/>
      </w:r>
    </w:p>
    <w:p w14:paraId="3207D87C">
      <w:pPr>
        <w:pStyle w:val="5"/>
        <w:spacing w:before="0" w:after="0" w:line="360" w:lineRule="auto"/>
        <w:rPr>
          <w:rFonts w:ascii="仿宋" w:hAnsi="仿宋" w:eastAsia="仿宋" w:cs="仿宋"/>
          <w:color w:val="000000"/>
          <w:sz w:val="24"/>
          <w:szCs w:val="24"/>
        </w:rPr>
      </w:pPr>
      <w:bookmarkStart w:id="249"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14:paraId="6562340B">
      <w:pPr>
        <w:pStyle w:val="212"/>
        <w:spacing w:before="240" w:after="240" w:line="360" w:lineRule="auto"/>
        <w:ind w:firstLine="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14:paraId="10387CE6">
      <w:pPr>
        <w:spacing w:line="360" w:lineRule="auto"/>
        <w:ind w:left="-89" w:hanging="619"/>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中国人民财产保险股份有限公司资阳市分公司 </w:t>
      </w:r>
      <w:r>
        <w:rPr>
          <w:rFonts w:hint="eastAsia" w:ascii="仿宋" w:hAnsi="仿宋" w:eastAsia="仿宋" w:cs="宋体"/>
          <w:color w:val="000000"/>
        </w:rPr>
        <w:t>：</w:t>
      </w:r>
    </w:p>
    <w:p w14:paraId="5FB5C591">
      <w:pPr>
        <w:spacing w:line="360" w:lineRule="auto"/>
        <w:ind w:left="-706" w:right="-586" w:firstLine="616"/>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人保财险四川省资阳市分公司乐至支公司小区宣传服务采购项目</w:t>
      </w:r>
      <w:r>
        <w:rPr>
          <w:rFonts w:hint="eastAsia" w:ascii="仿宋" w:hAnsi="仿宋" w:eastAsia="仿宋" w:cs="宋体"/>
          <w:color w:val="000000"/>
          <w:u w:val="single"/>
          <w:lang w:val="en-US" w:eastAsia="zh-CN"/>
        </w:rPr>
        <w:t xml:space="preserve"> </w:t>
      </w:r>
      <w:r>
        <w:rPr>
          <w:rFonts w:hint="eastAsia" w:ascii="仿宋" w:hAnsi="仿宋" w:eastAsia="仿宋" w:cs="宋体"/>
          <w:color w:val="000000"/>
        </w:rPr>
        <w:t>的谈判，根据法律法规维护投标公正性的相关规定，我方与采购人之间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4"/>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0039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1897A006">
            <w:pPr>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noWrap w:val="0"/>
            <w:vAlign w:val="center"/>
          </w:tcPr>
          <w:p w14:paraId="4A6BDCE6">
            <w:pPr>
              <w:spacing w:line="440" w:lineRule="exact"/>
              <w:rPr>
                <w:rFonts w:ascii="仿宋" w:hAnsi="仿宋" w:eastAsia="仿宋" w:cs="宋体"/>
                <w:color w:val="000000"/>
              </w:rPr>
            </w:pPr>
          </w:p>
        </w:tc>
      </w:tr>
      <w:tr w14:paraId="500D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19B094DC">
            <w:pPr>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noWrap w:val="0"/>
            <w:vAlign w:val="center"/>
          </w:tcPr>
          <w:p w14:paraId="14BA0C81">
            <w:pPr>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noWrap w:val="0"/>
            <w:vAlign w:val="center"/>
          </w:tcPr>
          <w:p w14:paraId="01D1C9AE">
            <w:pPr>
              <w:spacing w:line="440" w:lineRule="exact"/>
              <w:rPr>
                <w:rFonts w:ascii="仿宋" w:hAnsi="仿宋" w:eastAsia="仿宋" w:cs="宋体"/>
                <w:color w:val="000000"/>
              </w:rPr>
            </w:pPr>
          </w:p>
        </w:tc>
      </w:tr>
      <w:tr w14:paraId="1624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68727E98">
            <w:pPr>
              <w:spacing w:line="440" w:lineRule="exact"/>
              <w:rPr>
                <w:rFonts w:ascii="仿宋" w:hAnsi="仿宋" w:eastAsia="仿宋" w:cs="宋体"/>
                <w:color w:val="000000"/>
              </w:rPr>
            </w:pPr>
          </w:p>
        </w:tc>
        <w:tc>
          <w:tcPr>
            <w:tcW w:w="2356" w:type="dxa"/>
            <w:noWrap w:val="0"/>
            <w:vAlign w:val="center"/>
          </w:tcPr>
          <w:p w14:paraId="750B79D7">
            <w:pPr>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noWrap w:val="0"/>
            <w:vAlign w:val="center"/>
          </w:tcPr>
          <w:p w14:paraId="4B81502E">
            <w:pPr>
              <w:spacing w:line="440" w:lineRule="exact"/>
              <w:rPr>
                <w:rFonts w:ascii="仿宋" w:hAnsi="仿宋" w:eastAsia="仿宋" w:cs="宋体"/>
                <w:color w:val="000000"/>
              </w:rPr>
            </w:pPr>
          </w:p>
        </w:tc>
      </w:tr>
      <w:tr w14:paraId="6DA9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291DBFE5">
            <w:pPr>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noWrap w:val="0"/>
            <w:vAlign w:val="center"/>
          </w:tcPr>
          <w:p w14:paraId="4C400B3B">
            <w:pPr>
              <w:spacing w:line="440" w:lineRule="exact"/>
              <w:rPr>
                <w:rFonts w:ascii="仿宋" w:hAnsi="仿宋" w:eastAsia="仿宋" w:cs="宋体"/>
                <w:color w:val="000000"/>
              </w:rPr>
            </w:pPr>
          </w:p>
        </w:tc>
      </w:tr>
      <w:tr w14:paraId="574EC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39B211E7">
            <w:pPr>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noWrap w:val="0"/>
            <w:vAlign w:val="center"/>
          </w:tcPr>
          <w:p w14:paraId="024B0061">
            <w:pPr>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noWrap w:val="0"/>
            <w:vAlign w:val="center"/>
          </w:tcPr>
          <w:p w14:paraId="32D9E355">
            <w:pPr>
              <w:spacing w:line="440" w:lineRule="exact"/>
              <w:rPr>
                <w:rFonts w:ascii="仿宋" w:hAnsi="仿宋" w:eastAsia="仿宋" w:cs="宋体"/>
                <w:color w:val="000000"/>
              </w:rPr>
            </w:pPr>
          </w:p>
        </w:tc>
      </w:tr>
      <w:tr w14:paraId="7986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75B8F6C0">
            <w:pPr>
              <w:spacing w:line="440" w:lineRule="exact"/>
              <w:rPr>
                <w:rFonts w:ascii="仿宋" w:hAnsi="仿宋" w:eastAsia="仿宋" w:cs="宋体"/>
                <w:color w:val="000000"/>
              </w:rPr>
            </w:pPr>
          </w:p>
        </w:tc>
        <w:tc>
          <w:tcPr>
            <w:tcW w:w="2356" w:type="dxa"/>
            <w:noWrap w:val="0"/>
            <w:vAlign w:val="center"/>
          </w:tcPr>
          <w:p w14:paraId="6BE442FF">
            <w:pPr>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noWrap w:val="0"/>
            <w:vAlign w:val="center"/>
          </w:tcPr>
          <w:p w14:paraId="0CAC2591">
            <w:pPr>
              <w:spacing w:line="440" w:lineRule="exact"/>
              <w:rPr>
                <w:rFonts w:ascii="仿宋" w:hAnsi="仿宋" w:eastAsia="仿宋" w:cs="宋体"/>
                <w:color w:val="000000"/>
              </w:rPr>
            </w:pPr>
          </w:p>
        </w:tc>
      </w:tr>
      <w:tr w14:paraId="232D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15F31C0E">
            <w:pPr>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14:paraId="507D06BE">
            <w:pPr>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14:paraId="46272D19">
            <w:pPr>
              <w:spacing w:line="440" w:lineRule="exact"/>
              <w:rPr>
                <w:rFonts w:ascii="仿宋" w:hAnsi="仿宋" w:eastAsia="仿宋" w:cs="宋体"/>
                <w:color w:val="000000"/>
              </w:rPr>
            </w:pPr>
          </w:p>
        </w:tc>
      </w:tr>
      <w:tr w14:paraId="601C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1D72CBE6">
            <w:pPr>
              <w:spacing w:line="440" w:lineRule="exact"/>
              <w:rPr>
                <w:rFonts w:ascii="仿宋" w:hAnsi="仿宋" w:eastAsia="仿宋" w:cs="宋体"/>
                <w:color w:val="000000"/>
              </w:rPr>
            </w:pPr>
          </w:p>
        </w:tc>
        <w:tc>
          <w:tcPr>
            <w:tcW w:w="2356" w:type="dxa"/>
            <w:noWrap w:val="0"/>
            <w:vAlign w:val="center"/>
          </w:tcPr>
          <w:p w14:paraId="3115F9B0">
            <w:pPr>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14:paraId="1985DD68">
            <w:pPr>
              <w:spacing w:line="440" w:lineRule="exact"/>
              <w:rPr>
                <w:rFonts w:ascii="仿宋" w:hAnsi="仿宋" w:eastAsia="仿宋" w:cs="宋体"/>
                <w:color w:val="000000"/>
              </w:rPr>
            </w:pPr>
          </w:p>
        </w:tc>
      </w:tr>
      <w:tr w14:paraId="1A964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33E49999">
            <w:pPr>
              <w:spacing w:line="440" w:lineRule="exact"/>
              <w:rPr>
                <w:rFonts w:ascii="仿宋" w:hAnsi="仿宋" w:eastAsia="仿宋" w:cs="宋体"/>
                <w:color w:val="000000"/>
              </w:rPr>
            </w:pPr>
            <w:r>
              <w:rPr>
                <w:rFonts w:hint="eastAsia" w:ascii="仿宋" w:hAnsi="仿宋" w:eastAsia="仿宋" w:cs="宋体"/>
                <w:color w:val="000000"/>
              </w:rPr>
              <w:t>备注：</w:t>
            </w:r>
          </w:p>
        </w:tc>
      </w:tr>
    </w:tbl>
    <w:p w14:paraId="77CD9CD7">
      <w:pPr>
        <w:spacing w:line="360" w:lineRule="auto"/>
        <w:rPr>
          <w:rFonts w:ascii="仿宋" w:hAnsi="仿宋" w:eastAsia="仿宋" w:cs="宋体"/>
          <w:color w:val="000000"/>
        </w:rPr>
      </w:pPr>
      <w:r>
        <w:rPr>
          <w:rFonts w:hint="eastAsia" w:ascii="仿宋" w:hAnsi="仿宋" w:eastAsia="仿宋" w:cs="宋体"/>
          <w:color w:val="000000"/>
        </w:rPr>
        <w:t>注：</w:t>
      </w:r>
    </w:p>
    <w:p w14:paraId="07D7C581">
      <w:pPr>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14:paraId="17674B82">
      <w:pPr>
        <w:spacing w:line="360" w:lineRule="auto"/>
        <w:ind w:left="12"/>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14:paraId="788AD18A">
      <w:pPr>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14:paraId="1A1F525F">
      <w:pPr>
        <w:pStyle w:val="239"/>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14:paraId="7B212ADB">
      <w:pPr>
        <w:pStyle w:val="239"/>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14:paraId="6976FE01">
      <w:pPr>
        <w:spacing w:line="360" w:lineRule="auto"/>
        <w:ind w:left="480" w:hanging="480"/>
        <w:rPr>
          <w:rFonts w:ascii="仿宋" w:hAnsi="仿宋" w:eastAsia="仿宋" w:cs="宋体"/>
          <w:color w:val="000000"/>
        </w:rPr>
      </w:pPr>
    </w:p>
    <w:p w14:paraId="291DEE8E">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482687C4">
      <w:pPr>
        <w:spacing w:line="360" w:lineRule="auto"/>
        <w:ind w:firstLine="6720" w:firstLineChars="2800"/>
        <w:jc w:val="left"/>
        <w:rPr>
          <w:rFonts w:ascii="仿宋" w:hAnsi="仿宋" w:eastAsia="仿宋" w:cs="仿宋"/>
          <w:b/>
          <w:bCs/>
          <w:color w:val="000000"/>
          <w:sz w:val="24"/>
          <w:szCs w:val="24"/>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sz w:val="24"/>
          <w:szCs w:val="24"/>
        </w:rPr>
        <w:br w:type="page" w:clear="all"/>
      </w:r>
      <w:r>
        <w:rPr>
          <w:rFonts w:hint="eastAsia" w:ascii="仿宋" w:hAnsi="仿宋" w:eastAsia="仿宋" w:cs="仿宋"/>
          <w:b/>
          <w:bCs/>
          <w:color w:val="000000"/>
          <w:sz w:val="24"/>
          <w:szCs w:val="24"/>
        </w:rPr>
        <w:t>8、非联合体谈判响应声明</w:t>
      </w:r>
      <w:bookmarkEnd w:id="248"/>
      <w:bookmarkEnd w:id="249"/>
    </w:p>
    <w:p w14:paraId="4F6F6807">
      <w:pPr>
        <w:pStyle w:val="14"/>
        <w:spacing w:before="240"/>
        <w:jc w:val="center"/>
        <w:rPr>
          <w:rFonts w:ascii="仿宋" w:hAnsi="仿宋" w:eastAsia="仿宋" w:cs="Cambria Math"/>
          <w:b/>
          <w:bCs/>
          <w:color w:val="000000"/>
        </w:rPr>
      </w:pPr>
      <w:bookmarkStart w:id="250" w:name="_Toc71192048"/>
      <w:r>
        <w:rPr>
          <w:rFonts w:hint="eastAsia" w:ascii="仿宋" w:hAnsi="仿宋" w:eastAsia="仿宋" w:cs="Cambria Math"/>
          <w:b/>
          <w:bCs/>
          <w:color w:val="000000"/>
        </w:rPr>
        <w:t>非联合体谈判响应声明</w:t>
      </w:r>
    </w:p>
    <w:p w14:paraId="063F4969">
      <w:pPr>
        <w:spacing w:before="240" w:line="360" w:lineRule="auto"/>
        <w:rPr>
          <w:rFonts w:ascii="仿宋" w:hAnsi="仿宋" w:eastAsia="仿宋" w:cs="Cambria Math"/>
          <w:color w:val="000000"/>
        </w:rPr>
      </w:pPr>
      <w:r>
        <w:rPr>
          <w:rFonts w:hint="eastAsia" w:ascii="仿宋" w:hAnsi="仿宋" w:eastAsia="仿宋" w:cs="Cambria Math"/>
          <w:color w:val="000000"/>
        </w:rPr>
        <w:t>致：中国人民财产保险股份有限公司资阳市分公司：</w:t>
      </w:r>
    </w:p>
    <w:p w14:paraId="1E12FC08">
      <w:pPr>
        <w:spacing w:before="240" w:line="360" w:lineRule="auto"/>
        <w:ind w:firstLine="48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人保财险四川省资阳市分公司乐至支公司小区宣传服务采购项目</w:t>
      </w:r>
      <w:r>
        <w:rPr>
          <w:rFonts w:hint="eastAsia" w:ascii="仿宋" w:hAnsi="仿宋" w:eastAsia="仿宋" w:cs="Cambria Math"/>
          <w:color w:val="000000"/>
          <w:u w:val="single"/>
          <w:lang w:val="en-US" w:eastAsia="zh-CN"/>
        </w:rPr>
        <w:t xml:space="preserve"> </w:t>
      </w:r>
      <w:r>
        <w:rPr>
          <w:rFonts w:ascii="仿宋" w:hAnsi="仿宋" w:eastAsia="仿宋" w:cs="Cambria Math"/>
          <w:color w:val="000000"/>
          <w:u w:val="single"/>
        </w:rPr>
        <w:t xml:space="preserve"> </w:t>
      </w:r>
      <w:r>
        <w:rPr>
          <w:rFonts w:hint="eastAsia" w:ascii="仿宋" w:hAnsi="仿宋" w:eastAsia="仿宋" w:cs="Cambria Math"/>
          <w:color w:val="000000"/>
        </w:rPr>
        <w:t>谈判响应，非联合体参与谈判响应。</w:t>
      </w:r>
      <w:r>
        <w:rPr>
          <w:rFonts w:ascii="仿宋" w:hAnsi="仿宋" w:eastAsia="仿宋" w:cs="Cambria Math"/>
          <w:color w:val="000000"/>
        </w:rPr>
        <w:t xml:space="preserve"> </w:t>
      </w:r>
    </w:p>
    <w:p w14:paraId="5886E843">
      <w:pPr>
        <w:pStyle w:val="14"/>
        <w:ind w:firstLine="480"/>
        <w:jc w:val="both"/>
        <w:rPr>
          <w:rFonts w:ascii="仿宋" w:hAnsi="仿宋" w:eastAsia="仿宋" w:cs="Cambria Math"/>
          <w:color w:val="000000"/>
        </w:rPr>
      </w:pPr>
      <w:r>
        <w:rPr>
          <w:rFonts w:hint="eastAsia" w:ascii="仿宋" w:hAnsi="仿宋" w:eastAsia="仿宋" w:cs="Cambria Math"/>
          <w:color w:val="000000"/>
        </w:rPr>
        <w:t>特此声明。</w:t>
      </w:r>
    </w:p>
    <w:p w14:paraId="6E808E6A">
      <w:pPr>
        <w:pStyle w:val="237"/>
        <w:ind w:firstLine="640"/>
        <w:rPr>
          <w:rFonts w:ascii="仿宋" w:hAnsi="仿宋" w:eastAsia="仿宋"/>
        </w:rPr>
      </w:pPr>
    </w:p>
    <w:p w14:paraId="26E1CD88">
      <w:pPr>
        <w:pStyle w:val="237"/>
        <w:ind w:firstLine="640"/>
        <w:rPr>
          <w:rFonts w:ascii="仿宋" w:hAnsi="仿宋" w:eastAsia="仿宋"/>
        </w:rPr>
      </w:pPr>
    </w:p>
    <w:p w14:paraId="695578C1">
      <w:pPr>
        <w:pStyle w:val="237"/>
        <w:ind w:firstLine="640"/>
        <w:rPr>
          <w:rFonts w:ascii="仿宋" w:hAnsi="仿宋" w:eastAsia="仿宋"/>
        </w:rPr>
      </w:pPr>
    </w:p>
    <w:p w14:paraId="5BCF74AB">
      <w:pPr>
        <w:pStyle w:val="237"/>
        <w:ind w:firstLine="640"/>
        <w:rPr>
          <w:rFonts w:ascii="仿宋" w:hAnsi="仿宋" w:eastAsia="仿宋"/>
        </w:rPr>
      </w:pPr>
    </w:p>
    <w:p w14:paraId="1D055B4A">
      <w:pPr>
        <w:pStyle w:val="237"/>
        <w:ind w:firstLine="640"/>
        <w:rPr>
          <w:rFonts w:ascii="仿宋" w:hAnsi="仿宋" w:eastAsia="仿宋"/>
        </w:rPr>
      </w:pPr>
    </w:p>
    <w:p w14:paraId="14723943">
      <w:pPr>
        <w:pStyle w:val="237"/>
        <w:ind w:firstLine="640"/>
        <w:rPr>
          <w:rFonts w:ascii="仿宋" w:hAnsi="仿宋" w:eastAsia="仿宋"/>
        </w:rPr>
      </w:pPr>
    </w:p>
    <w:p w14:paraId="04A90BC4">
      <w:pPr>
        <w:pStyle w:val="237"/>
        <w:ind w:firstLine="640"/>
        <w:rPr>
          <w:rFonts w:ascii="仿宋" w:hAnsi="仿宋" w:eastAsia="仿宋"/>
        </w:rPr>
      </w:pPr>
    </w:p>
    <w:p w14:paraId="3939AECD">
      <w:pP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28B1A79C">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23A2A5B3">
      <w:pPr>
        <w:rPr>
          <w:rFonts w:ascii="仿宋" w:hAnsi="仿宋" w:eastAsia="仿宋" w:cs="仿宋"/>
          <w:color w:val="000000"/>
        </w:rPr>
      </w:pPr>
      <w:r>
        <w:rPr>
          <w:rFonts w:ascii="仿宋" w:hAnsi="仿宋" w:eastAsia="仿宋" w:cs="仿宋"/>
          <w:color w:val="000000"/>
        </w:rPr>
        <w:br w:type="page" w:clear="all"/>
      </w:r>
    </w:p>
    <w:p w14:paraId="6EEFA874">
      <w:pPr>
        <w:pStyle w:val="4"/>
        <w:spacing w:before="0" w:after="0" w:line="360" w:lineRule="auto"/>
        <w:rPr>
          <w:rFonts w:ascii="仿宋" w:hAnsi="仿宋" w:cs="宋体"/>
          <w:color w:val="000000"/>
          <w:szCs w:val="24"/>
        </w:rPr>
      </w:pPr>
      <w:bookmarkStart w:id="251" w:name="_Toc28268"/>
      <w:bookmarkStart w:id="252" w:name="_Toc144139212"/>
      <w:bookmarkStart w:id="253" w:name="_Toc15130"/>
      <w:bookmarkStart w:id="254" w:name="_Toc186737818"/>
      <w:bookmarkStart w:id="255" w:name="_Toc12455"/>
      <w:bookmarkStart w:id="256" w:name="_Toc22873"/>
      <w:bookmarkStart w:id="257" w:name="_Toc18208"/>
      <w:bookmarkStart w:id="258" w:name="_Toc65683009"/>
      <w:bookmarkStart w:id="259" w:name="_Toc112068411"/>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251"/>
      <w:bookmarkEnd w:id="252"/>
      <w:bookmarkEnd w:id="253"/>
      <w:bookmarkEnd w:id="254"/>
      <w:bookmarkEnd w:id="255"/>
      <w:bookmarkEnd w:id="256"/>
      <w:bookmarkEnd w:id="257"/>
      <w:bookmarkEnd w:id="258"/>
      <w:bookmarkEnd w:id="259"/>
    </w:p>
    <w:p w14:paraId="5FAB4077">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14:paraId="661AE58E">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CEAB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649BF980">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noWrap w:val="0"/>
            <w:vAlign w:val="center"/>
          </w:tcPr>
          <w:p w14:paraId="7141ED06">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noWrap w:val="0"/>
            <w:vAlign w:val="center"/>
          </w:tcPr>
          <w:p w14:paraId="1C73D06C">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noWrap w:val="0"/>
            <w:vAlign w:val="center"/>
          </w:tcPr>
          <w:p w14:paraId="63726727">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noWrap w:val="0"/>
            <w:vAlign w:val="center"/>
          </w:tcPr>
          <w:p w14:paraId="6D5DC1EF">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14:paraId="4156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5460631D">
            <w:pPr>
              <w:spacing w:line="360" w:lineRule="auto"/>
              <w:rPr>
                <w:rFonts w:ascii="仿宋" w:hAnsi="仿宋" w:eastAsia="仿宋" w:cs="宋体"/>
                <w:color w:val="000000"/>
                <w:szCs w:val="21"/>
              </w:rPr>
            </w:pPr>
          </w:p>
        </w:tc>
        <w:tc>
          <w:tcPr>
            <w:tcW w:w="2285" w:type="dxa"/>
            <w:noWrap w:val="0"/>
          </w:tcPr>
          <w:p w14:paraId="772E639E">
            <w:pPr>
              <w:spacing w:line="360" w:lineRule="auto"/>
              <w:rPr>
                <w:rFonts w:ascii="仿宋" w:hAnsi="仿宋" w:eastAsia="仿宋" w:cs="宋体"/>
                <w:color w:val="000000"/>
                <w:szCs w:val="21"/>
              </w:rPr>
            </w:pPr>
          </w:p>
        </w:tc>
        <w:tc>
          <w:tcPr>
            <w:tcW w:w="2495" w:type="dxa"/>
            <w:noWrap w:val="0"/>
          </w:tcPr>
          <w:p w14:paraId="1EEC8FC8">
            <w:pPr>
              <w:spacing w:line="360" w:lineRule="auto"/>
              <w:rPr>
                <w:rFonts w:ascii="仿宋" w:hAnsi="仿宋" w:eastAsia="仿宋" w:cs="宋体"/>
                <w:color w:val="000000"/>
                <w:szCs w:val="21"/>
              </w:rPr>
            </w:pPr>
          </w:p>
        </w:tc>
        <w:tc>
          <w:tcPr>
            <w:tcW w:w="2704" w:type="dxa"/>
            <w:noWrap w:val="0"/>
          </w:tcPr>
          <w:p w14:paraId="54994C74">
            <w:pPr>
              <w:spacing w:line="360" w:lineRule="auto"/>
              <w:rPr>
                <w:rFonts w:ascii="仿宋" w:hAnsi="仿宋" w:eastAsia="仿宋" w:cs="宋体"/>
                <w:color w:val="000000"/>
                <w:szCs w:val="21"/>
              </w:rPr>
            </w:pPr>
          </w:p>
        </w:tc>
        <w:tc>
          <w:tcPr>
            <w:tcW w:w="1408" w:type="dxa"/>
            <w:noWrap w:val="0"/>
          </w:tcPr>
          <w:p w14:paraId="4A5F2581">
            <w:pPr>
              <w:spacing w:line="360" w:lineRule="auto"/>
              <w:rPr>
                <w:rFonts w:ascii="仿宋" w:hAnsi="仿宋" w:eastAsia="仿宋" w:cs="宋体"/>
                <w:color w:val="000000"/>
                <w:szCs w:val="21"/>
              </w:rPr>
            </w:pPr>
          </w:p>
        </w:tc>
      </w:tr>
      <w:tr w14:paraId="2F68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626C61B9">
            <w:pPr>
              <w:spacing w:line="360" w:lineRule="auto"/>
              <w:rPr>
                <w:rFonts w:ascii="仿宋" w:hAnsi="仿宋" w:eastAsia="仿宋" w:cs="宋体"/>
                <w:color w:val="000000"/>
                <w:szCs w:val="21"/>
              </w:rPr>
            </w:pPr>
          </w:p>
        </w:tc>
        <w:tc>
          <w:tcPr>
            <w:tcW w:w="2285" w:type="dxa"/>
            <w:noWrap w:val="0"/>
          </w:tcPr>
          <w:p w14:paraId="0F7A0382">
            <w:pPr>
              <w:spacing w:line="360" w:lineRule="auto"/>
              <w:rPr>
                <w:rFonts w:ascii="仿宋" w:hAnsi="仿宋" w:eastAsia="仿宋" w:cs="宋体"/>
                <w:color w:val="000000"/>
                <w:szCs w:val="21"/>
              </w:rPr>
            </w:pPr>
          </w:p>
        </w:tc>
        <w:tc>
          <w:tcPr>
            <w:tcW w:w="2495" w:type="dxa"/>
            <w:noWrap w:val="0"/>
          </w:tcPr>
          <w:p w14:paraId="2E094954">
            <w:pPr>
              <w:spacing w:line="360" w:lineRule="auto"/>
              <w:rPr>
                <w:rFonts w:ascii="仿宋" w:hAnsi="仿宋" w:eastAsia="仿宋" w:cs="宋体"/>
                <w:color w:val="000000"/>
                <w:szCs w:val="21"/>
              </w:rPr>
            </w:pPr>
          </w:p>
        </w:tc>
        <w:tc>
          <w:tcPr>
            <w:tcW w:w="2704" w:type="dxa"/>
            <w:noWrap w:val="0"/>
          </w:tcPr>
          <w:p w14:paraId="456DF26E">
            <w:pPr>
              <w:spacing w:line="360" w:lineRule="auto"/>
              <w:rPr>
                <w:rFonts w:ascii="仿宋" w:hAnsi="仿宋" w:eastAsia="仿宋" w:cs="宋体"/>
                <w:color w:val="000000"/>
                <w:szCs w:val="21"/>
              </w:rPr>
            </w:pPr>
          </w:p>
        </w:tc>
        <w:tc>
          <w:tcPr>
            <w:tcW w:w="1408" w:type="dxa"/>
            <w:noWrap w:val="0"/>
          </w:tcPr>
          <w:p w14:paraId="03DEB385">
            <w:pPr>
              <w:spacing w:line="360" w:lineRule="auto"/>
              <w:rPr>
                <w:rFonts w:ascii="仿宋" w:hAnsi="仿宋" w:eastAsia="仿宋" w:cs="宋体"/>
                <w:color w:val="000000"/>
                <w:szCs w:val="21"/>
              </w:rPr>
            </w:pPr>
          </w:p>
        </w:tc>
      </w:tr>
      <w:tr w14:paraId="2227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7BBBE2F5">
            <w:pPr>
              <w:spacing w:line="360" w:lineRule="auto"/>
              <w:rPr>
                <w:rFonts w:ascii="仿宋" w:hAnsi="仿宋" w:eastAsia="仿宋" w:cs="宋体"/>
                <w:color w:val="000000"/>
                <w:szCs w:val="21"/>
              </w:rPr>
            </w:pPr>
          </w:p>
        </w:tc>
        <w:tc>
          <w:tcPr>
            <w:tcW w:w="2285" w:type="dxa"/>
            <w:noWrap w:val="0"/>
          </w:tcPr>
          <w:p w14:paraId="310DC533">
            <w:pPr>
              <w:spacing w:line="360" w:lineRule="auto"/>
              <w:rPr>
                <w:rFonts w:ascii="仿宋" w:hAnsi="仿宋" w:eastAsia="仿宋" w:cs="宋体"/>
                <w:color w:val="000000"/>
                <w:szCs w:val="21"/>
              </w:rPr>
            </w:pPr>
          </w:p>
        </w:tc>
        <w:tc>
          <w:tcPr>
            <w:tcW w:w="2495" w:type="dxa"/>
            <w:noWrap w:val="0"/>
          </w:tcPr>
          <w:p w14:paraId="5C1A6A8C">
            <w:pPr>
              <w:spacing w:line="360" w:lineRule="auto"/>
              <w:rPr>
                <w:rFonts w:ascii="仿宋" w:hAnsi="仿宋" w:eastAsia="仿宋" w:cs="宋体"/>
                <w:color w:val="000000"/>
                <w:szCs w:val="21"/>
              </w:rPr>
            </w:pPr>
          </w:p>
        </w:tc>
        <w:tc>
          <w:tcPr>
            <w:tcW w:w="2704" w:type="dxa"/>
            <w:noWrap w:val="0"/>
          </w:tcPr>
          <w:p w14:paraId="1436619A">
            <w:pPr>
              <w:spacing w:line="360" w:lineRule="auto"/>
              <w:rPr>
                <w:rFonts w:ascii="仿宋" w:hAnsi="仿宋" w:eastAsia="仿宋" w:cs="宋体"/>
                <w:color w:val="000000"/>
                <w:szCs w:val="21"/>
              </w:rPr>
            </w:pPr>
          </w:p>
        </w:tc>
        <w:tc>
          <w:tcPr>
            <w:tcW w:w="1408" w:type="dxa"/>
            <w:noWrap w:val="0"/>
          </w:tcPr>
          <w:p w14:paraId="406DC102">
            <w:pPr>
              <w:spacing w:line="360" w:lineRule="auto"/>
              <w:rPr>
                <w:rFonts w:ascii="仿宋" w:hAnsi="仿宋" w:eastAsia="仿宋" w:cs="宋体"/>
                <w:color w:val="000000"/>
                <w:szCs w:val="21"/>
              </w:rPr>
            </w:pPr>
          </w:p>
        </w:tc>
      </w:tr>
      <w:tr w14:paraId="18A08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1169341C">
            <w:pPr>
              <w:spacing w:line="360" w:lineRule="auto"/>
              <w:rPr>
                <w:rFonts w:ascii="仿宋" w:hAnsi="仿宋" w:eastAsia="仿宋" w:cs="宋体"/>
                <w:color w:val="000000"/>
                <w:szCs w:val="21"/>
              </w:rPr>
            </w:pPr>
          </w:p>
        </w:tc>
        <w:tc>
          <w:tcPr>
            <w:tcW w:w="2285" w:type="dxa"/>
            <w:noWrap w:val="0"/>
          </w:tcPr>
          <w:p w14:paraId="3BB75EDC">
            <w:pPr>
              <w:spacing w:line="360" w:lineRule="auto"/>
              <w:rPr>
                <w:rFonts w:ascii="仿宋" w:hAnsi="仿宋" w:eastAsia="仿宋" w:cs="宋体"/>
                <w:color w:val="000000"/>
                <w:szCs w:val="21"/>
              </w:rPr>
            </w:pPr>
          </w:p>
        </w:tc>
        <w:tc>
          <w:tcPr>
            <w:tcW w:w="2495" w:type="dxa"/>
            <w:noWrap w:val="0"/>
          </w:tcPr>
          <w:p w14:paraId="088EBAED">
            <w:pPr>
              <w:spacing w:line="360" w:lineRule="auto"/>
              <w:rPr>
                <w:rFonts w:ascii="仿宋" w:hAnsi="仿宋" w:eastAsia="仿宋" w:cs="宋体"/>
                <w:color w:val="000000"/>
                <w:szCs w:val="21"/>
              </w:rPr>
            </w:pPr>
          </w:p>
        </w:tc>
        <w:tc>
          <w:tcPr>
            <w:tcW w:w="2704" w:type="dxa"/>
            <w:noWrap w:val="0"/>
          </w:tcPr>
          <w:p w14:paraId="3518C8FA">
            <w:pPr>
              <w:spacing w:line="360" w:lineRule="auto"/>
              <w:rPr>
                <w:rFonts w:ascii="仿宋" w:hAnsi="仿宋" w:eastAsia="仿宋" w:cs="宋体"/>
                <w:color w:val="000000"/>
                <w:szCs w:val="21"/>
              </w:rPr>
            </w:pPr>
          </w:p>
        </w:tc>
        <w:tc>
          <w:tcPr>
            <w:tcW w:w="1408" w:type="dxa"/>
            <w:noWrap w:val="0"/>
          </w:tcPr>
          <w:p w14:paraId="58B92FC2">
            <w:pPr>
              <w:spacing w:line="360" w:lineRule="auto"/>
              <w:rPr>
                <w:rFonts w:ascii="仿宋" w:hAnsi="仿宋" w:eastAsia="仿宋" w:cs="宋体"/>
                <w:color w:val="000000"/>
                <w:szCs w:val="21"/>
              </w:rPr>
            </w:pPr>
          </w:p>
        </w:tc>
      </w:tr>
      <w:tr w14:paraId="7A3B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3D84F0EB">
            <w:pPr>
              <w:spacing w:line="360" w:lineRule="auto"/>
              <w:rPr>
                <w:rFonts w:ascii="仿宋" w:hAnsi="仿宋" w:eastAsia="仿宋" w:cs="宋体"/>
                <w:color w:val="000000"/>
                <w:szCs w:val="21"/>
              </w:rPr>
            </w:pPr>
          </w:p>
        </w:tc>
        <w:tc>
          <w:tcPr>
            <w:tcW w:w="2285" w:type="dxa"/>
            <w:noWrap w:val="0"/>
          </w:tcPr>
          <w:p w14:paraId="45019A54">
            <w:pPr>
              <w:spacing w:line="360" w:lineRule="auto"/>
              <w:rPr>
                <w:rFonts w:ascii="仿宋" w:hAnsi="仿宋" w:eastAsia="仿宋" w:cs="宋体"/>
                <w:color w:val="000000"/>
                <w:szCs w:val="21"/>
              </w:rPr>
            </w:pPr>
          </w:p>
        </w:tc>
        <w:tc>
          <w:tcPr>
            <w:tcW w:w="2495" w:type="dxa"/>
            <w:noWrap w:val="0"/>
          </w:tcPr>
          <w:p w14:paraId="4A36B631">
            <w:pPr>
              <w:spacing w:line="360" w:lineRule="auto"/>
              <w:rPr>
                <w:rFonts w:ascii="仿宋" w:hAnsi="仿宋" w:eastAsia="仿宋" w:cs="宋体"/>
                <w:color w:val="000000"/>
                <w:szCs w:val="21"/>
              </w:rPr>
            </w:pPr>
          </w:p>
        </w:tc>
        <w:tc>
          <w:tcPr>
            <w:tcW w:w="2704" w:type="dxa"/>
            <w:noWrap w:val="0"/>
          </w:tcPr>
          <w:p w14:paraId="77E82C52">
            <w:pPr>
              <w:spacing w:line="360" w:lineRule="auto"/>
              <w:rPr>
                <w:rFonts w:ascii="仿宋" w:hAnsi="仿宋" w:eastAsia="仿宋" w:cs="宋体"/>
                <w:color w:val="000000"/>
                <w:szCs w:val="21"/>
              </w:rPr>
            </w:pPr>
          </w:p>
        </w:tc>
        <w:tc>
          <w:tcPr>
            <w:tcW w:w="1408" w:type="dxa"/>
            <w:noWrap w:val="0"/>
          </w:tcPr>
          <w:p w14:paraId="105C29A8">
            <w:pPr>
              <w:spacing w:line="360" w:lineRule="auto"/>
              <w:rPr>
                <w:rFonts w:ascii="仿宋" w:hAnsi="仿宋" w:eastAsia="仿宋" w:cs="宋体"/>
                <w:color w:val="000000"/>
                <w:szCs w:val="21"/>
              </w:rPr>
            </w:pPr>
          </w:p>
        </w:tc>
      </w:tr>
    </w:tbl>
    <w:p w14:paraId="2A5A2DD6">
      <w:pPr>
        <w:spacing w:line="360" w:lineRule="auto"/>
        <w:ind w:left="480" w:hanging="48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注：所有偏离须在本表中列出，未在本偏离表中列出偏离，将视为供应商已完全接受谈判文件要求</w:t>
      </w:r>
      <w:r>
        <w:rPr>
          <w:rFonts w:hint="eastAsia" w:ascii="仿宋" w:hAnsi="仿宋" w:eastAsia="仿宋" w:cs="宋体"/>
          <w:b/>
          <w:bCs/>
          <w:color w:val="000000"/>
        </w:rPr>
        <w:t>。如全部满足，在偏离表中应答“全部满足”即可。</w:t>
      </w:r>
    </w:p>
    <w:p w14:paraId="36FB3A38">
      <w:pPr>
        <w:spacing w:line="360" w:lineRule="auto"/>
        <w:ind w:firstLine="4080"/>
        <w:jc w:val="right"/>
        <w:rPr>
          <w:rFonts w:ascii="仿宋" w:hAnsi="仿宋" w:eastAsia="仿宋" w:cs="宋体"/>
          <w:color w:val="000000"/>
        </w:rPr>
      </w:pPr>
    </w:p>
    <w:p w14:paraId="25DAC2A2">
      <w:pPr>
        <w:spacing w:line="360" w:lineRule="auto"/>
        <w:ind w:firstLine="4080"/>
        <w:jc w:val="right"/>
        <w:rPr>
          <w:rFonts w:ascii="仿宋" w:hAnsi="仿宋" w:eastAsia="仿宋" w:cs="宋体"/>
          <w:color w:val="000000"/>
        </w:rPr>
      </w:pPr>
    </w:p>
    <w:p w14:paraId="7704D41F">
      <w:pPr>
        <w:spacing w:line="360" w:lineRule="auto"/>
        <w:ind w:firstLine="4080"/>
        <w:jc w:val="right"/>
        <w:rPr>
          <w:rFonts w:ascii="仿宋" w:hAnsi="仿宋" w:eastAsia="仿宋" w:cs="宋体"/>
          <w:color w:val="000000"/>
        </w:rPr>
      </w:pPr>
    </w:p>
    <w:p w14:paraId="4E3749F0">
      <w:pPr>
        <w:spacing w:line="360" w:lineRule="auto"/>
        <w:ind w:firstLine="408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39E5FB8E">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14:paraId="72D73402">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14:paraId="18BED998">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14:paraId="0DB92E55">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06DDF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49D09750">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noWrap w:val="0"/>
            <w:vAlign w:val="center"/>
          </w:tcPr>
          <w:p w14:paraId="281E0D0A">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noWrap w:val="0"/>
            <w:vAlign w:val="center"/>
          </w:tcPr>
          <w:p w14:paraId="53BD0DE7">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noWrap w:val="0"/>
            <w:vAlign w:val="center"/>
          </w:tcPr>
          <w:p w14:paraId="2D95699E">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noWrap w:val="0"/>
            <w:vAlign w:val="center"/>
          </w:tcPr>
          <w:p w14:paraId="1D1DC165">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14:paraId="313A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2BB628A1">
            <w:pPr>
              <w:spacing w:line="360" w:lineRule="auto"/>
              <w:rPr>
                <w:rFonts w:ascii="仿宋" w:hAnsi="仿宋" w:eastAsia="仿宋" w:cs="Cambria Math"/>
                <w:color w:val="000000"/>
                <w:szCs w:val="21"/>
              </w:rPr>
            </w:pPr>
          </w:p>
        </w:tc>
        <w:tc>
          <w:tcPr>
            <w:tcW w:w="2285" w:type="dxa"/>
            <w:noWrap w:val="0"/>
          </w:tcPr>
          <w:p w14:paraId="7B61D6E5">
            <w:pPr>
              <w:spacing w:line="360" w:lineRule="auto"/>
              <w:rPr>
                <w:rFonts w:ascii="仿宋" w:hAnsi="仿宋" w:eastAsia="仿宋" w:cs="Cambria Math"/>
                <w:color w:val="000000"/>
                <w:szCs w:val="21"/>
              </w:rPr>
            </w:pPr>
          </w:p>
        </w:tc>
        <w:tc>
          <w:tcPr>
            <w:tcW w:w="2495" w:type="dxa"/>
            <w:noWrap w:val="0"/>
          </w:tcPr>
          <w:p w14:paraId="31B9F7F2">
            <w:pPr>
              <w:spacing w:line="360" w:lineRule="auto"/>
              <w:rPr>
                <w:rFonts w:ascii="仿宋" w:hAnsi="仿宋" w:eastAsia="仿宋" w:cs="Cambria Math"/>
                <w:color w:val="000000"/>
                <w:szCs w:val="21"/>
              </w:rPr>
            </w:pPr>
          </w:p>
        </w:tc>
        <w:tc>
          <w:tcPr>
            <w:tcW w:w="2704" w:type="dxa"/>
            <w:noWrap w:val="0"/>
          </w:tcPr>
          <w:p w14:paraId="3EB56B83">
            <w:pPr>
              <w:spacing w:line="360" w:lineRule="auto"/>
              <w:rPr>
                <w:rFonts w:ascii="仿宋" w:hAnsi="仿宋" w:eastAsia="仿宋" w:cs="Cambria Math"/>
                <w:color w:val="000000"/>
                <w:szCs w:val="21"/>
              </w:rPr>
            </w:pPr>
          </w:p>
        </w:tc>
        <w:tc>
          <w:tcPr>
            <w:tcW w:w="1408" w:type="dxa"/>
            <w:noWrap w:val="0"/>
          </w:tcPr>
          <w:p w14:paraId="0EA297AA">
            <w:pPr>
              <w:spacing w:line="360" w:lineRule="auto"/>
              <w:rPr>
                <w:rFonts w:ascii="仿宋" w:hAnsi="仿宋" w:eastAsia="仿宋" w:cs="Cambria Math"/>
                <w:color w:val="000000"/>
                <w:szCs w:val="21"/>
              </w:rPr>
            </w:pPr>
          </w:p>
        </w:tc>
      </w:tr>
      <w:tr w14:paraId="3A73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2FE544B2">
            <w:pPr>
              <w:spacing w:line="360" w:lineRule="auto"/>
              <w:rPr>
                <w:rFonts w:ascii="仿宋" w:hAnsi="仿宋" w:eastAsia="仿宋" w:cs="Cambria Math"/>
                <w:color w:val="000000"/>
                <w:szCs w:val="21"/>
              </w:rPr>
            </w:pPr>
          </w:p>
        </w:tc>
        <w:tc>
          <w:tcPr>
            <w:tcW w:w="2285" w:type="dxa"/>
            <w:noWrap w:val="0"/>
          </w:tcPr>
          <w:p w14:paraId="59BDD853">
            <w:pPr>
              <w:spacing w:line="360" w:lineRule="auto"/>
              <w:rPr>
                <w:rFonts w:ascii="仿宋" w:hAnsi="仿宋" w:eastAsia="仿宋" w:cs="Cambria Math"/>
                <w:color w:val="000000"/>
                <w:szCs w:val="21"/>
              </w:rPr>
            </w:pPr>
          </w:p>
        </w:tc>
        <w:tc>
          <w:tcPr>
            <w:tcW w:w="2495" w:type="dxa"/>
            <w:noWrap w:val="0"/>
          </w:tcPr>
          <w:p w14:paraId="0596993F">
            <w:pPr>
              <w:spacing w:line="360" w:lineRule="auto"/>
              <w:rPr>
                <w:rFonts w:ascii="仿宋" w:hAnsi="仿宋" w:eastAsia="仿宋" w:cs="Cambria Math"/>
                <w:color w:val="000000"/>
                <w:szCs w:val="21"/>
              </w:rPr>
            </w:pPr>
          </w:p>
        </w:tc>
        <w:tc>
          <w:tcPr>
            <w:tcW w:w="2704" w:type="dxa"/>
            <w:noWrap w:val="0"/>
          </w:tcPr>
          <w:p w14:paraId="46FF0DDF">
            <w:pPr>
              <w:spacing w:line="360" w:lineRule="auto"/>
              <w:rPr>
                <w:rFonts w:ascii="仿宋" w:hAnsi="仿宋" w:eastAsia="仿宋" w:cs="Cambria Math"/>
                <w:color w:val="000000"/>
                <w:szCs w:val="21"/>
              </w:rPr>
            </w:pPr>
          </w:p>
        </w:tc>
        <w:tc>
          <w:tcPr>
            <w:tcW w:w="1408" w:type="dxa"/>
            <w:noWrap w:val="0"/>
          </w:tcPr>
          <w:p w14:paraId="154D08BE">
            <w:pPr>
              <w:spacing w:line="360" w:lineRule="auto"/>
              <w:rPr>
                <w:rFonts w:ascii="仿宋" w:hAnsi="仿宋" w:eastAsia="仿宋" w:cs="Cambria Math"/>
                <w:color w:val="000000"/>
                <w:szCs w:val="21"/>
              </w:rPr>
            </w:pPr>
          </w:p>
        </w:tc>
      </w:tr>
      <w:tr w14:paraId="6141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0028415B">
            <w:pPr>
              <w:spacing w:line="360" w:lineRule="auto"/>
              <w:rPr>
                <w:rFonts w:ascii="仿宋" w:hAnsi="仿宋" w:eastAsia="仿宋" w:cs="Cambria Math"/>
                <w:color w:val="000000"/>
                <w:szCs w:val="21"/>
              </w:rPr>
            </w:pPr>
          </w:p>
        </w:tc>
        <w:tc>
          <w:tcPr>
            <w:tcW w:w="2285" w:type="dxa"/>
            <w:noWrap w:val="0"/>
          </w:tcPr>
          <w:p w14:paraId="01D998CE">
            <w:pPr>
              <w:spacing w:line="360" w:lineRule="auto"/>
              <w:rPr>
                <w:rFonts w:ascii="仿宋" w:hAnsi="仿宋" w:eastAsia="仿宋" w:cs="Cambria Math"/>
                <w:color w:val="000000"/>
                <w:szCs w:val="21"/>
              </w:rPr>
            </w:pPr>
          </w:p>
        </w:tc>
        <w:tc>
          <w:tcPr>
            <w:tcW w:w="2495" w:type="dxa"/>
            <w:noWrap w:val="0"/>
          </w:tcPr>
          <w:p w14:paraId="35F0D5A8">
            <w:pPr>
              <w:spacing w:line="360" w:lineRule="auto"/>
              <w:rPr>
                <w:rFonts w:ascii="仿宋" w:hAnsi="仿宋" w:eastAsia="仿宋" w:cs="Cambria Math"/>
                <w:color w:val="000000"/>
                <w:szCs w:val="21"/>
              </w:rPr>
            </w:pPr>
          </w:p>
        </w:tc>
        <w:tc>
          <w:tcPr>
            <w:tcW w:w="2704" w:type="dxa"/>
            <w:noWrap w:val="0"/>
          </w:tcPr>
          <w:p w14:paraId="62323A3E">
            <w:pPr>
              <w:spacing w:line="360" w:lineRule="auto"/>
              <w:rPr>
                <w:rFonts w:ascii="仿宋" w:hAnsi="仿宋" w:eastAsia="仿宋" w:cs="Cambria Math"/>
                <w:color w:val="000000"/>
                <w:szCs w:val="21"/>
              </w:rPr>
            </w:pPr>
          </w:p>
        </w:tc>
        <w:tc>
          <w:tcPr>
            <w:tcW w:w="1408" w:type="dxa"/>
            <w:noWrap w:val="0"/>
          </w:tcPr>
          <w:p w14:paraId="08754ADB">
            <w:pPr>
              <w:spacing w:line="360" w:lineRule="auto"/>
              <w:rPr>
                <w:rFonts w:ascii="仿宋" w:hAnsi="仿宋" w:eastAsia="仿宋" w:cs="Cambria Math"/>
                <w:color w:val="000000"/>
                <w:szCs w:val="21"/>
              </w:rPr>
            </w:pPr>
          </w:p>
        </w:tc>
      </w:tr>
      <w:tr w14:paraId="3FA6B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50787BF2">
            <w:pPr>
              <w:spacing w:line="360" w:lineRule="auto"/>
              <w:rPr>
                <w:rFonts w:ascii="仿宋" w:hAnsi="仿宋" w:eastAsia="仿宋" w:cs="Cambria Math"/>
                <w:color w:val="000000"/>
                <w:szCs w:val="21"/>
              </w:rPr>
            </w:pPr>
          </w:p>
        </w:tc>
        <w:tc>
          <w:tcPr>
            <w:tcW w:w="2285" w:type="dxa"/>
            <w:noWrap w:val="0"/>
          </w:tcPr>
          <w:p w14:paraId="45DC6EBF">
            <w:pPr>
              <w:spacing w:line="360" w:lineRule="auto"/>
              <w:rPr>
                <w:rFonts w:ascii="仿宋" w:hAnsi="仿宋" w:eastAsia="仿宋" w:cs="Cambria Math"/>
                <w:color w:val="000000"/>
                <w:szCs w:val="21"/>
              </w:rPr>
            </w:pPr>
          </w:p>
        </w:tc>
        <w:tc>
          <w:tcPr>
            <w:tcW w:w="2495" w:type="dxa"/>
            <w:noWrap w:val="0"/>
          </w:tcPr>
          <w:p w14:paraId="5CB6C0FF">
            <w:pPr>
              <w:spacing w:line="360" w:lineRule="auto"/>
              <w:rPr>
                <w:rFonts w:ascii="仿宋" w:hAnsi="仿宋" w:eastAsia="仿宋" w:cs="Cambria Math"/>
                <w:color w:val="000000"/>
                <w:szCs w:val="21"/>
              </w:rPr>
            </w:pPr>
          </w:p>
        </w:tc>
        <w:tc>
          <w:tcPr>
            <w:tcW w:w="2704" w:type="dxa"/>
            <w:noWrap w:val="0"/>
          </w:tcPr>
          <w:p w14:paraId="50603D9D">
            <w:pPr>
              <w:spacing w:line="360" w:lineRule="auto"/>
              <w:rPr>
                <w:rFonts w:ascii="仿宋" w:hAnsi="仿宋" w:eastAsia="仿宋" w:cs="Cambria Math"/>
                <w:color w:val="000000"/>
                <w:szCs w:val="21"/>
              </w:rPr>
            </w:pPr>
          </w:p>
        </w:tc>
        <w:tc>
          <w:tcPr>
            <w:tcW w:w="1408" w:type="dxa"/>
            <w:noWrap w:val="0"/>
          </w:tcPr>
          <w:p w14:paraId="103DBD6C">
            <w:pPr>
              <w:spacing w:line="360" w:lineRule="auto"/>
              <w:rPr>
                <w:rFonts w:ascii="仿宋" w:hAnsi="仿宋" w:eastAsia="仿宋" w:cs="Cambria Math"/>
                <w:color w:val="000000"/>
                <w:szCs w:val="21"/>
              </w:rPr>
            </w:pPr>
          </w:p>
        </w:tc>
      </w:tr>
      <w:tr w14:paraId="61FC0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301E1260">
            <w:pPr>
              <w:spacing w:line="360" w:lineRule="auto"/>
              <w:rPr>
                <w:rFonts w:ascii="仿宋" w:hAnsi="仿宋" w:eastAsia="仿宋" w:cs="Cambria Math"/>
                <w:color w:val="000000"/>
                <w:szCs w:val="21"/>
              </w:rPr>
            </w:pPr>
          </w:p>
        </w:tc>
        <w:tc>
          <w:tcPr>
            <w:tcW w:w="2285" w:type="dxa"/>
            <w:noWrap w:val="0"/>
          </w:tcPr>
          <w:p w14:paraId="4B351586">
            <w:pPr>
              <w:spacing w:line="360" w:lineRule="auto"/>
              <w:rPr>
                <w:rFonts w:ascii="仿宋" w:hAnsi="仿宋" w:eastAsia="仿宋" w:cs="Cambria Math"/>
                <w:color w:val="000000"/>
                <w:szCs w:val="21"/>
              </w:rPr>
            </w:pPr>
          </w:p>
        </w:tc>
        <w:tc>
          <w:tcPr>
            <w:tcW w:w="2495" w:type="dxa"/>
            <w:noWrap w:val="0"/>
          </w:tcPr>
          <w:p w14:paraId="6B790402">
            <w:pPr>
              <w:spacing w:line="360" w:lineRule="auto"/>
              <w:rPr>
                <w:rFonts w:ascii="仿宋" w:hAnsi="仿宋" w:eastAsia="仿宋" w:cs="Cambria Math"/>
                <w:color w:val="000000"/>
                <w:szCs w:val="21"/>
              </w:rPr>
            </w:pPr>
          </w:p>
        </w:tc>
        <w:tc>
          <w:tcPr>
            <w:tcW w:w="2704" w:type="dxa"/>
            <w:noWrap w:val="0"/>
          </w:tcPr>
          <w:p w14:paraId="6E802ADD">
            <w:pPr>
              <w:spacing w:line="360" w:lineRule="auto"/>
              <w:rPr>
                <w:rFonts w:ascii="仿宋" w:hAnsi="仿宋" w:eastAsia="仿宋" w:cs="Cambria Math"/>
                <w:color w:val="000000"/>
                <w:szCs w:val="21"/>
              </w:rPr>
            </w:pPr>
          </w:p>
        </w:tc>
        <w:tc>
          <w:tcPr>
            <w:tcW w:w="1408" w:type="dxa"/>
            <w:noWrap w:val="0"/>
          </w:tcPr>
          <w:p w14:paraId="27FC2E08">
            <w:pPr>
              <w:spacing w:line="360" w:lineRule="auto"/>
              <w:rPr>
                <w:rFonts w:ascii="仿宋" w:hAnsi="仿宋" w:eastAsia="仿宋" w:cs="Cambria Math"/>
                <w:color w:val="000000"/>
                <w:szCs w:val="21"/>
              </w:rPr>
            </w:pPr>
          </w:p>
        </w:tc>
      </w:tr>
      <w:tr w14:paraId="4CDAC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1AE94FFC">
            <w:pPr>
              <w:spacing w:line="360" w:lineRule="auto"/>
              <w:rPr>
                <w:rFonts w:ascii="仿宋" w:hAnsi="仿宋" w:eastAsia="仿宋" w:cs="Cambria Math"/>
                <w:color w:val="000000"/>
                <w:szCs w:val="21"/>
              </w:rPr>
            </w:pPr>
          </w:p>
        </w:tc>
        <w:tc>
          <w:tcPr>
            <w:tcW w:w="2285" w:type="dxa"/>
            <w:noWrap w:val="0"/>
          </w:tcPr>
          <w:p w14:paraId="650B0FAC">
            <w:pPr>
              <w:spacing w:line="360" w:lineRule="auto"/>
              <w:rPr>
                <w:rFonts w:ascii="仿宋" w:hAnsi="仿宋" w:eastAsia="仿宋" w:cs="Cambria Math"/>
                <w:color w:val="000000"/>
                <w:szCs w:val="21"/>
              </w:rPr>
            </w:pPr>
          </w:p>
        </w:tc>
        <w:tc>
          <w:tcPr>
            <w:tcW w:w="2495" w:type="dxa"/>
            <w:noWrap w:val="0"/>
          </w:tcPr>
          <w:p w14:paraId="034B2CFD">
            <w:pPr>
              <w:spacing w:line="360" w:lineRule="auto"/>
              <w:rPr>
                <w:rFonts w:ascii="仿宋" w:hAnsi="仿宋" w:eastAsia="仿宋" w:cs="Cambria Math"/>
                <w:color w:val="000000"/>
                <w:szCs w:val="21"/>
              </w:rPr>
            </w:pPr>
          </w:p>
        </w:tc>
        <w:tc>
          <w:tcPr>
            <w:tcW w:w="2704" w:type="dxa"/>
            <w:noWrap w:val="0"/>
          </w:tcPr>
          <w:p w14:paraId="3F607C00">
            <w:pPr>
              <w:spacing w:line="360" w:lineRule="auto"/>
              <w:rPr>
                <w:rFonts w:ascii="仿宋" w:hAnsi="仿宋" w:eastAsia="仿宋" w:cs="Cambria Math"/>
                <w:color w:val="000000"/>
                <w:szCs w:val="21"/>
              </w:rPr>
            </w:pPr>
          </w:p>
        </w:tc>
        <w:tc>
          <w:tcPr>
            <w:tcW w:w="1408" w:type="dxa"/>
            <w:noWrap w:val="0"/>
          </w:tcPr>
          <w:p w14:paraId="2F87F859">
            <w:pPr>
              <w:spacing w:line="360" w:lineRule="auto"/>
              <w:rPr>
                <w:rFonts w:ascii="仿宋" w:hAnsi="仿宋" w:eastAsia="仿宋" w:cs="Cambria Math"/>
                <w:color w:val="000000"/>
                <w:szCs w:val="21"/>
              </w:rPr>
            </w:pPr>
          </w:p>
        </w:tc>
      </w:tr>
      <w:tr w14:paraId="5EF0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390C79E6">
            <w:pPr>
              <w:spacing w:line="360" w:lineRule="auto"/>
              <w:rPr>
                <w:rFonts w:ascii="仿宋" w:hAnsi="仿宋" w:eastAsia="仿宋" w:cs="Cambria Math"/>
                <w:color w:val="000000"/>
                <w:szCs w:val="21"/>
              </w:rPr>
            </w:pPr>
          </w:p>
        </w:tc>
        <w:tc>
          <w:tcPr>
            <w:tcW w:w="2285" w:type="dxa"/>
            <w:noWrap w:val="0"/>
          </w:tcPr>
          <w:p w14:paraId="12E614FD">
            <w:pPr>
              <w:spacing w:line="360" w:lineRule="auto"/>
              <w:rPr>
                <w:rFonts w:ascii="仿宋" w:hAnsi="仿宋" w:eastAsia="仿宋" w:cs="Cambria Math"/>
                <w:color w:val="000000"/>
                <w:szCs w:val="21"/>
              </w:rPr>
            </w:pPr>
          </w:p>
        </w:tc>
        <w:tc>
          <w:tcPr>
            <w:tcW w:w="2495" w:type="dxa"/>
            <w:noWrap w:val="0"/>
          </w:tcPr>
          <w:p w14:paraId="190857AB">
            <w:pPr>
              <w:spacing w:line="360" w:lineRule="auto"/>
              <w:rPr>
                <w:rFonts w:ascii="仿宋" w:hAnsi="仿宋" w:eastAsia="仿宋" w:cs="Cambria Math"/>
                <w:color w:val="000000"/>
                <w:szCs w:val="21"/>
              </w:rPr>
            </w:pPr>
          </w:p>
        </w:tc>
        <w:tc>
          <w:tcPr>
            <w:tcW w:w="2704" w:type="dxa"/>
            <w:noWrap w:val="0"/>
          </w:tcPr>
          <w:p w14:paraId="271BF88E">
            <w:pPr>
              <w:spacing w:line="360" w:lineRule="auto"/>
              <w:rPr>
                <w:rFonts w:ascii="仿宋" w:hAnsi="仿宋" w:eastAsia="仿宋" w:cs="Cambria Math"/>
                <w:color w:val="000000"/>
                <w:szCs w:val="21"/>
              </w:rPr>
            </w:pPr>
          </w:p>
        </w:tc>
        <w:tc>
          <w:tcPr>
            <w:tcW w:w="1408" w:type="dxa"/>
            <w:noWrap w:val="0"/>
          </w:tcPr>
          <w:p w14:paraId="6B8DB65C">
            <w:pPr>
              <w:spacing w:line="360" w:lineRule="auto"/>
              <w:rPr>
                <w:rFonts w:ascii="仿宋" w:hAnsi="仿宋" w:eastAsia="仿宋" w:cs="Cambria Math"/>
                <w:color w:val="000000"/>
                <w:szCs w:val="21"/>
              </w:rPr>
            </w:pPr>
          </w:p>
        </w:tc>
      </w:tr>
      <w:tr w14:paraId="26E37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69AD43CF">
            <w:pPr>
              <w:spacing w:line="360" w:lineRule="auto"/>
              <w:rPr>
                <w:rFonts w:ascii="仿宋" w:hAnsi="仿宋" w:eastAsia="仿宋" w:cs="Cambria Math"/>
                <w:color w:val="000000"/>
                <w:szCs w:val="21"/>
              </w:rPr>
            </w:pPr>
          </w:p>
        </w:tc>
        <w:tc>
          <w:tcPr>
            <w:tcW w:w="2285" w:type="dxa"/>
            <w:noWrap w:val="0"/>
          </w:tcPr>
          <w:p w14:paraId="06F71FD4">
            <w:pPr>
              <w:spacing w:line="360" w:lineRule="auto"/>
              <w:rPr>
                <w:rFonts w:ascii="仿宋" w:hAnsi="仿宋" w:eastAsia="仿宋" w:cs="Cambria Math"/>
                <w:color w:val="000000"/>
                <w:szCs w:val="21"/>
              </w:rPr>
            </w:pPr>
          </w:p>
        </w:tc>
        <w:tc>
          <w:tcPr>
            <w:tcW w:w="2495" w:type="dxa"/>
            <w:noWrap w:val="0"/>
          </w:tcPr>
          <w:p w14:paraId="15958C2F">
            <w:pPr>
              <w:spacing w:line="360" w:lineRule="auto"/>
              <w:rPr>
                <w:rFonts w:ascii="仿宋" w:hAnsi="仿宋" w:eastAsia="仿宋" w:cs="Cambria Math"/>
                <w:color w:val="000000"/>
                <w:szCs w:val="21"/>
              </w:rPr>
            </w:pPr>
          </w:p>
        </w:tc>
        <w:tc>
          <w:tcPr>
            <w:tcW w:w="2704" w:type="dxa"/>
            <w:noWrap w:val="0"/>
          </w:tcPr>
          <w:p w14:paraId="7A027374">
            <w:pPr>
              <w:spacing w:line="360" w:lineRule="auto"/>
              <w:rPr>
                <w:rFonts w:ascii="仿宋" w:hAnsi="仿宋" w:eastAsia="仿宋" w:cs="Cambria Math"/>
                <w:color w:val="000000"/>
                <w:szCs w:val="21"/>
              </w:rPr>
            </w:pPr>
          </w:p>
        </w:tc>
        <w:tc>
          <w:tcPr>
            <w:tcW w:w="1408" w:type="dxa"/>
            <w:noWrap w:val="0"/>
          </w:tcPr>
          <w:p w14:paraId="5F457643">
            <w:pPr>
              <w:spacing w:line="360" w:lineRule="auto"/>
              <w:rPr>
                <w:rFonts w:ascii="仿宋" w:hAnsi="仿宋" w:eastAsia="仿宋" w:cs="Cambria Math"/>
                <w:color w:val="000000"/>
                <w:szCs w:val="21"/>
              </w:rPr>
            </w:pPr>
          </w:p>
        </w:tc>
      </w:tr>
      <w:tr w14:paraId="522A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0F238858">
            <w:pPr>
              <w:spacing w:line="360" w:lineRule="auto"/>
              <w:rPr>
                <w:rFonts w:ascii="仿宋" w:hAnsi="仿宋" w:eastAsia="仿宋" w:cs="Cambria Math"/>
                <w:color w:val="000000"/>
                <w:szCs w:val="21"/>
              </w:rPr>
            </w:pPr>
          </w:p>
        </w:tc>
        <w:tc>
          <w:tcPr>
            <w:tcW w:w="2285" w:type="dxa"/>
            <w:noWrap w:val="0"/>
          </w:tcPr>
          <w:p w14:paraId="03CEF9AB">
            <w:pPr>
              <w:spacing w:line="360" w:lineRule="auto"/>
              <w:rPr>
                <w:rFonts w:ascii="仿宋" w:hAnsi="仿宋" w:eastAsia="仿宋" w:cs="Cambria Math"/>
                <w:color w:val="000000"/>
                <w:szCs w:val="21"/>
              </w:rPr>
            </w:pPr>
          </w:p>
        </w:tc>
        <w:tc>
          <w:tcPr>
            <w:tcW w:w="2495" w:type="dxa"/>
            <w:noWrap w:val="0"/>
          </w:tcPr>
          <w:p w14:paraId="7E643D9B">
            <w:pPr>
              <w:spacing w:line="360" w:lineRule="auto"/>
              <w:rPr>
                <w:rFonts w:ascii="仿宋" w:hAnsi="仿宋" w:eastAsia="仿宋" w:cs="Cambria Math"/>
                <w:color w:val="000000"/>
                <w:szCs w:val="21"/>
              </w:rPr>
            </w:pPr>
          </w:p>
        </w:tc>
        <w:tc>
          <w:tcPr>
            <w:tcW w:w="2704" w:type="dxa"/>
            <w:noWrap w:val="0"/>
          </w:tcPr>
          <w:p w14:paraId="485AD0D8">
            <w:pPr>
              <w:spacing w:line="360" w:lineRule="auto"/>
              <w:rPr>
                <w:rFonts w:ascii="仿宋" w:hAnsi="仿宋" w:eastAsia="仿宋" w:cs="Cambria Math"/>
                <w:color w:val="000000"/>
                <w:szCs w:val="21"/>
              </w:rPr>
            </w:pPr>
          </w:p>
        </w:tc>
        <w:tc>
          <w:tcPr>
            <w:tcW w:w="1408" w:type="dxa"/>
            <w:noWrap w:val="0"/>
          </w:tcPr>
          <w:p w14:paraId="604BBA44">
            <w:pPr>
              <w:spacing w:line="360" w:lineRule="auto"/>
              <w:rPr>
                <w:rFonts w:ascii="仿宋" w:hAnsi="仿宋" w:eastAsia="仿宋" w:cs="Cambria Math"/>
                <w:color w:val="000000"/>
                <w:szCs w:val="21"/>
              </w:rPr>
            </w:pPr>
          </w:p>
        </w:tc>
      </w:tr>
      <w:tr w14:paraId="3613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443E2FF3">
            <w:pPr>
              <w:spacing w:line="360" w:lineRule="auto"/>
              <w:rPr>
                <w:rFonts w:ascii="仿宋" w:hAnsi="仿宋" w:eastAsia="仿宋" w:cs="Cambria Math"/>
                <w:color w:val="000000"/>
                <w:szCs w:val="21"/>
              </w:rPr>
            </w:pPr>
          </w:p>
        </w:tc>
        <w:tc>
          <w:tcPr>
            <w:tcW w:w="2285" w:type="dxa"/>
            <w:noWrap w:val="0"/>
          </w:tcPr>
          <w:p w14:paraId="4FD1161A">
            <w:pPr>
              <w:spacing w:line="360" w:lineRule="auto"/>
              <w:rPr>
                <w:rFonts w:ascii="仿宋" w:hAnsi="仿宋" w:eastAsia="仿宋" w:cs="Cambria Math"/>
                <w:color w:val="000000"/>
                <w:szCs w:val="21"/>
              </w:rPr>
            </w:pPr>
          </w:p>
        </w:tc>
        <w:tc>
          <w:tcPr>
            <w:tcW w:w="2495" w:type="dxa"/>
            <w:noWrap w:val="0"/>
          </w:tcPr>
          <w:p w14:paraId="19A904A9">
            <w:pPr>
              <w:spacing w:line="360" w:lineRule="auto"/>
              <w:rPr>
                <w:rFonts w:ascii="仿宋" w:hAnsi="仿宋" w:eastAsia="仿宋" w:cs="Cambria Math"/>
                <w:color w:val="000000"/>
                <w:szCs w:val="21"/>
              </w:rPr>
            </w:pPr>
          </w:p>
        </w:tc>
        <w:tc>
          <w:tcPr>
            <w:tcW w:w="2704" w:type="dxa"/>
            <w:noWrap w:val="0"/>
          </w:tcPr>
          <w:p w14:paraId="0D4CBDCA">
            <w:pPr>
              <w:spacing w:line="360" w:lineRule="auto"/>
              <w:rPr>
                <w:rFonts w:ascii="仿宋" w:hAnsi="仿宋" w:eastAsia="仿宋" w:cs="Cambria Math"/>
                <w:color w:val="000000"/>
                <w:szCs w:val="21"/>
              </w:rPr>
            </w:pPr>
          </w:p>
        </w:tc>
        <w:tc>
          <w:tcPr>
            <w:tcW w:w="1408" w:type="dxa"/>
            <w:noWrap w:val="0"/>
          </w:tcPr>
          <w:p w14:paraId="10E097B1">
            <w:pPr>
              <w:spacing w:line="360" w:lineRule="auto"/>
              <w:rPr>
                <w:rFonts w:ascii="仿宋" w:hAnsi="仿宋" w:eastAsia="仿宋" w:cs="Cambria Math"/>
                <w:color w:val="000000"/>
                <w:szCs w:val="21"/>
              </w:rPr>
            </w:pPr>
          </w:p>
        </w:tc>
      </w:tr>
    </w:tbl>
    <w:p w14:paraId="0CD91EB2">
      <w:pPr>
        <w:spacing w:before="240" w:line="360" w:lineRule="auto"/>
        <w:ind w:left="480" w:hanging="48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注：所有偏离必须在本表中列出，未在本偏离表中列出偏离，将视为供应商已完全接受竞争性谈判文件要求；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6C4E9B39">
      <w:pPr>
        <w:spacing w:line="600" w:lineRule="exact"/>
        <w:rPr>
          <w:rFonts w:ascii="仿宋" w:hAnsi="仿宋" w:eastAsia="仿宋" w:cs="仿宋"/>
          <w:color w:val="000000"/>
          <w:szCs w:val="21"/>
        </w:rPr>
      </w:pPr>
    </w:p>
    <w:p w14:paraId="429D8F42">
      <w:pPr>
        <w:spacing w:line="360" w:lineRule="auto"/>
        <w:ind w:firstLine="420"/>
        <w:jc w:val="right"/>
        <w:rPr>
          <w:rFonts w:ascii="仿宋" w:hAnsi="仿宋" w:eastAsia="仿宋" w:cs="仿宋"/>
          <w:color w:val="000000"/>
        </w:rPr>
      </w:pPr>
    </w:p>
    <w:p w14:paraId="3A57CEAC">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29961901">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014F949F">
      <w:pPr>
        <w:spacing w:line="360" w:lineRule="auto"/>
        <w:rPr>
          <w:rFonts w:ascii="仿宋" w:hAnsi="仿宋" w:eastAsia="仿宋" w:cs="仿宋"/>
          <w:color w:val="000000"/>
          <w:u w:val="single"/>
        </w:rPr>
      </w:pPr>
    </w:p>
    <w:p w14:paraId="3AC7488D">
      <w:pPr>
        <w:pStyle w:val="4"/>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sectPr>
      </w:pPr>
      <w:r>
        <w:rPr>
          <w:rFonts w:ascii="仿宋" w:hAnsi="仿宋" w:eastAsia="仿宋" w:cs="仿宋"/>
          <w:color w:val="000000"/>
          <w:sz w:val="24"/>
          <w:szCs w:val="24"/>
        </w:rPr>
        <w:br w:type="page" w:clear="all"/>
      </w:r>
    </w:p>
    <w:p w14:paraId="5F601F95">
      <w:pPr>
        <w:pStyle w:val="4"/>
        <w:spacing w:before="0" w:after="0" w:line="360" w:lineRule="auto"/>
        <w:rPr>
          <w:rFonts w:ascii="仿宋" w:hAnsi="仿宋" w:eastAsia="仿宋" w:cs="仿宋"/>
          <w:color w:val="000000"/>
          <w:sz w:val="24"/>
          <w:szCs w:val="24"/>
        </w:rPr>
      </w:pPr>
      <w:bookmarkStart w:id="260" w:name="_Toc186737819"/>
      <w:bookmarkStart w:id="261" w:name="_Toc16805"/>
      <w:bookmarkStart w:id="262" w:name="_Toc24440"/>
      <w:bookmarkStart w:id="263" w:name="_Toc29118"/>
      <w:bookmarkStart w:id="264" w:name="_Toc17890"/>
      <w:r>
        <w:rPr>
          <w:rFonts w:hint="eastAsia" w:ascii="仿宋" w:hAnsi="仿宋" w:eastAsia="仿宋" w:cs="仿宋"/>
          <w:color w:val="000000"/>
          <w:sz w:val="24"/>
          <w:szCs w:val="24"/>
        </w:rPr>
        <w:t>（七）供应商行为准则承诺书</w:t>
      </w:r>
      <w:bookmarkEnd w:id="260"/>
      <w:bookmarkEnd w:id="261"/>
      <w:bookmarkEnd w:id="262"/>
      <w:bookmarkEnd w:id="263"/>
      <w:bookmarkEnd w:id="264"/>
    </w:p>
    <w:p w14:paraId="21D7D7AA">
      <w:pPr>
        <w:jc w:val="center"/>
        <w:rPr>
          <w:rFonts w:ascii="仿宋" w:hAnsi="仿宋" w:eastAsia="仿宋" w:cs="宋体"/>
          <w:b/>
          <w:bCs/>
          <w:color w:val="000000"/>
          <w:sz w:val="28"/>
          <w:szCs w:val="28"/>
        </w:rPr>
      </w:pPr>
      <w:bookmarkStart w:id="265" w:name="_Toc15599"/>
      <w:r>
        <w:rPr>
          <w:rFonts w:hint="eastAsia" w:ascii="仿宋" w:hAnsi="仿宋" w:eastAsia="仿宋" w:cs="宋体"/>
          <w:b/>
          <w:bCs/>
          <w:color w:val="000000"/>
          <w:sz w:val="28"/>
          <w:szCs w:val="28"/>
        </w:rPr>
        <w:t>供应商行为准则承诺书</w:t>
      </w:r>
    </w:p>
    <w:p w14:paraId="20AB1778">
      <w:pPr>
        <w:spacing w:line="360" w:lineRule="auto"/>
        <w:ind w:firstLine="480"/>
        <w:rPr>
          <w:rFonts w:ascii="仿宋" w:hAnsi="仿宋" w:eastAsia="仿宋" w:cs="仿宋"/>
          <w:color w:val="000000"/>
        </w:rPr>
      </w:pPr>
    </w:p>
    <w:p w14:paraId="61B26738">
      <w:pPr>
        <w:spacing w:line="360" w:lineRule="auto"/>
        <w:ind w:firstLine="48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77CE2129">
      <w:pPr>
        <w:spacing w:line="360" w:lineRule="auto"/>
        <w:ind w:firstLine="48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14:paraId="1D23605D">
      <w:pPr>
        <w:spacing w:line="360" w:lineRule="auto"/>
        <w:ind w:firstLine="470"/>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14:paraId="2D387573">
      <w:pPr>
        <w:spacing w:line="360" w:lineRule="auto"/>
        <w:ind w:firstLine="470"/>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77AF95C0">
      <w:pPr>
        <w:spacing w:line="360" w:lineRule="auto"/>
        <w:ind w:firstLine="470"/>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6D9E6F86">
      <w:pPr>
        <w:spacing w:line="360" w:lineRule="auto"/>
        <w:ind w:firstLine="470"/>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358E8CF2">
      <w:pPr>
        <w:spacing w:line="360" w:lineRule="auto"/>
        <w:ind w:firstLine="470"/>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5C067766">
      <w:pPr>
        <w:spacing w:line="360" w:lineRule="auto"/>
        <w:ind w:firstLine="470"/>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2CFCB011">
      <w:pPr>
        <w:spacing w:line="360" w:lineRule="auto"/>
        <w:ind w:firstLine="48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14:paraId="7533706E">
      <w:pPr>
        <w:spacing w:line="360" w:lineRule="auto"/>
        <w:ind w:firstLine="48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14:paraId="02E82D60">
      <w:pPr>
        <w:spacing w:line="360" w:lineRule="auto"/>
        <w:ind w:firstLine="48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14:paraId="65C9F6B4">
      <w:pPr>
        <w:spacing w:line="360" w:lineRule="auto"/>
        <w:ind w:firstLine="48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14:paraId="23F7200E">
      <w:pPr>
        <w:spacing w:line="360" w:lineRule="auto"/>
        <w:ind w:firstLine="48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14:paraId="59E20884">
      <w:pPr>
        <w:spacing w:line="360" w:lineRule="auto"/>
        <w:ind w:firstLine="48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14:paraId="1F4A22F2">
      <w:pPr>
        <w:spacing w:line="360" w:lineRule="auto"/>
        <w:ind w:firstLine="480"/>
        <w:rPr>
          <w:rFonts w:ascii="仿宋" w:hAnsi="仿宋" w:eastAsia="仿宋" w:cs="仿宋"/>
          <w:color w:val="000000"/>
        </w:rPr>
      </w:pPr>
      <w:r>
        <w:rPr>
          <w:rFonts w:hint="eastAsia" w:ascii="仿宋" w:hAnsi="仿宋" w:eastAsia="仿宋" w:cs="仿宋"/>
          <w:color w:val="000000"/>
        </w:rPr>
        <w:t>公司名称（全称、盖章）：________________</w:t>
      </w:r>
    </w:p>
    <w:p w14:paraId="57CF2020">
      <w:pPr>
        <w:spacing w:line="360" w:lineRule="auto"/>
        <w:ind w:firstLine="480"/>
        <w:rPr>
          <w:rFonts w:ascii="仿宋" w:hAnsi="仿宋" w:eastAsia="仿宋" w:cs="仿宋"/>
          <w:color w:val="000000"/>
        </w:rPr>
      </w:pPr>
      <w:r>
        <w:rPr>
          <w:rFonts w:hint="eastAsia" w:ascii="仿宋" w:hAnsi="仿宋" w:eastAsia="仿宋" w:cs="仿宋"/>
          <w:color w:val="000000"/>
        </w:rPr>
        <w:t>法定代表人（负责人）姓名、职务：__________________</w:t>
      </w:r>
    </w:p>
    <w:p w14:paraId="313E01CF">
      <w:pPr>
        <w:spacing w:line="360" w:lineRule="auto"/>
        <w:ind w:firstLine="480"/>
        <w:rPr>
          <w:rFonts w:ascii="仿宋" w:hAnsi="仿宋" w:eastAsia="仿宋" w:cs="仿宋"/>
          <w:color w:val="000000"/>
        </w:rPr>
      </w:pPr>
      <w:r>
        <w:rPr>
          <w:rFonts w:hint="eastAsia" w:ascii="仿宋" w:hAnsi="仿宋" w:eastAsia="仿宋" w:cs="仿宋"/>
          <w:color w:val="000000"/>
        </w:rPr>
        <w:t>邮编：__________地址：__________________</w:t>
      </w:r>
    </w:p>
    <w:p w14:paraId="740F515E">
      <w:pPr>
        <w:spacing w:line="360" w:lineRule="auto"/>
        <w:ind w:firstLine="480"/>
        <w:rPr>
          <w:rFonts w:ascii="仿宋" w:hAnsi="仿宋" w:eastAsia="仿宋" w:cs="仿宋"/>
          <w:color w:val="000000"/>
        </w:rPr>
      </w:pPr>
      <w:r>
        <w:rPr>
          <w:rFonts w:hint="eastAsia" w:ascii="仿宋" w:hAnsi="仿宋" w:eastAsia="仿宋" w:cs="仿宋"/>
          <w:color w:val="000000"/>
        </w:rPr>
        <w:t>电话：__________传真：__________________</w:t>
      </w:r>
    </w:p>
    <w:p w14:paraId="3442ABA4">
      <w:pPr>
        <w:pStyle w:val="23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14:paraId="5C9F2802">
      <w:pPr>
        <w:pStyle w:val="4"/>
        <w:spacing w:before="0" w:after="0" w:line="360" w:lineRule="auto"/>
        <w:rPr>
          <w:rFonts w:ascii="仿宋" w:hAnsi="仿宋" w:cs="宋体"/>
          <w:color w:val="000000"/>
          <w:szCs w:val="24"/>
        </w:rPr>
      </w:pPr>
      <w:r>
        <w:rPr>
          <w:rFonts w:hint="eastAsia" w:ascii="仿宋" w:hAnsi="仿宋" w:eastAsia="仿宋" w:cs="仿宋"/>
          <w:color w:val="000000"/>
        </w:rPr>
        <w:br w:type="page" w:clear="all"/>
      </w:r>
      <w:bookmarkStart w:id="266" w:name="_Toc1297"/>
      <w:bookmarkStart w:id="267" w:name="_Toc2526"/>
      <w:bookmarkStart w:id="268" w:name="_Toc15516"/>
      <w:bookmarkStart w:id="269" w:name="_Toc186737820"/>
      <w:bookmarkStart w:id="270" w:name="_Toc8068"/>
      <w:r>
        <w:rPr>
          <w:rFonts w:hint="eastAsia" w:ascii="仿宋" w:hAnsi="仿宋" w:eastAsia="仿宋" w:cs="宋体"/>
          <w:bCs w:val="0"/>
          <w:color w:val="000000"/>
          <w:sz w:val="24"/>
          <w:szCs w:val="24"/>
        </w:rPr>
        <w:t>（八）供应商廉洁诚信承诺书</w:t>
      </w:r>
      <w:bookmarkEnd w:id="265"/>
      <w:bookmarkEnd w:id="266"/>
      <w:bookmarkEnd w:id="267"/>
      <w:bookmarkEnd w:id="268"/>
      <w:bookmarkEnd w:id="269"/>
      <w:bookmarkEnd w:id="270"/>
    </w:p>
    <w:p w14:paraId="1213B141">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725A2DF5">
      <w:pPr>
        <w:spacing w:line="360" w:lineRule="auto"/>
        <w:ind w:firstLine="480"/>
        <w:rPr>
          <w:rFonts w:ascii="仿宋" w:hAnsi="仿宋" w:eastAsia="仿宋" w:cs="宋体"/>
          <w:color w:val="000000"/>
        </w:rPr>
      </w:pPr>
    </w:p>
    <w:p w14:paraId="7E1F1078">
      <w:pPr>
        <w:spacing w:line="360" w:lineRule="auto"/>
        <w:ind w:firstLine="48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14:paraId="76C63E3F">
      <w:pPr>
        <w:spacing w:line="360" w:lineRule="auto"/>
        <w:ind w:firstLine="48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14:paraId="4D146625">
      <w:pPr>
        <w:spacing w:line="360" w:lineRule="auto"/>
        <w:ind w:firstLine="48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14:paraId="0E46A263">
      <w:pPr>
        <w:spacing w:line="360" w:lineRule="auto"/>
        <w:ind w:firstLine="48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0081CE4E">
      <w:pPr>
        <w:spacing w:line="360" w:lineRule="auto"/>
        <w:ind w:firstLine="48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14:paraId="194C27D7">
      <w:pPr>
        <w:spacing w:line="360" w:lineRule="auto"/>
        <w:ind w:firstLine="48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14:paraId="3A4BFA33">
      <w:pPr>
        <w:spacing w:line="360" w:lineRule="auto"/>
        <w:ind w:firstLine="48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14:paraId="278BFAA0">
      <w:pPr>
        <w:spacing w:line="360" w:lineRule="auto"/>
        <w:ind w:firstLine="48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14:paraId="4200275C">
      <w:pPr>
        <w:spacing w:line="360" w:lineRule="auto"/>
        <w:ind w:firstLine="48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14:paraId="55C50B4B">
      <w:pPr>
        <w:spacing w:line="360" w:lineRule="auto"/>
        <w:ind w:firstLine="48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14:paraId="3466520E">
      <w:pPr>
        <w:spacing w:line="360" w:lineRule="auto"/>
        <w:ind w:firstLine="480"/>
        <w:rPr>
          <w:rFonts w:ascii="仿宋" w:hAnsi="仿宋" w:eastAsia="仿宋" w:cs="宋体"/>
          <w:color w:val="000000"/>
        </w:rPr>
      </w:pPr>
      <w:r>
        <w:rPr>
          <w:rFonts w:hint="eastAsia" w:ascii="仿宋" w:hAnsi="仿宋" w:eastAsia="仿宋" w:cs="宋体"/>
          <w:color w:val="000000"/>
        </w:rPr>
        <w:t>（6）向其提供借款、融资、担保等；</w:t>
      </w:r>
    </w:p>
    <w:p w14:paraId="3488A9F6">
      <w:pPr>
        <w:spacing w:line="360" w:lineRule="auto"/>
        <w:ind w:firstLine="480"/>
        <w:rPr>
          <w:rFonts w:ascii="仿宋" w:hAnsi="仿宋" w:eastAsia="仿宋" w:cs="宋体"/>
          <w:color w:val="000000"/>
        </w:rPr>
      </w:pPr>
      <w:r>
        <w:rPr>
          <w:rFonts w:hint="eastAsia" w:ascii="仿宋" w:hAnsi="仿宋" w:eastAsia="仿宋" w:cs="宋体"/>
          <w:color w:val="000000"/>
        </w:rPr>
        <w:t>（7）给予或承诺给予其不正当利益的其他行为；</w:t>
      </w:r>
    </w:p>
    <w:p w14:paraId="37E686E2">
      <w:pPr>
        <w:spacing w:line="360" w:lineRule="auto"/>
        <w:ind w:firstLine="48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14:paraId="137D6268">
      <w:pPr>
        <w:spacing w:line="360" w:lineRule="auto"/>
        <w:ind w:firstLine="48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14:paraId="363FF2A4">
      <w:pPr>
        <w:spacing w:line="360" w:lineRule="auto"/>
        <w:ind w:firstLine="48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14:paraId="7E2A761B">
      <w:pPr>
        <w:spacing w:line="360" w:lineRule="auto"/>
        <w:ind w:firstLine="480"/>
        <w:rPr>
          <w:rFonts w:ascii="仿宋" w:hAnsi="仿宋" w:eastAsia="仿宋" w:cs="宋体"/>
          <w:color w:val="000000"/>
        </w:rPr>
      </w:pPr>
      <w:r>
        <w:rPr>
          <w:rFonts w:hint="eastAsia" w:ascii="仿宋" w:hAnsi="仿宋" w:eastAsia="仿宋" w:cs="宋体"/>
          <w:color w:val="000000"/>
        </w:rPr>
        <w:t>出借、转让资质证书；</w:t>
      </w:r>
    </w:p>
    <w:p w14:paraId="76E69C7F">
      <w:pPr>
        <w:spacing w:line="360" w:lineRule="auto"/>
        <w:ind w:firstLine="480"/>
        <w:rPr>
          <w:rFonts w:ascii="仿宋" w:hAnsi="仿宋" w:eastAsia="仿宋" w:cs="宋体"/>
          <w:color w:val="000000"/>
        </w:rPr>
      </w:pPr>
      <w:r>
        <w:rPr>
          <w:rFonts w:hint="eastAsia" w:ascii="仿宋" w:hAnsi="仿宋" w:eastAsia="仿宋" w:cs="宋体"/>
          <w:color w:val="000000"/>
        </w:rPr>
        <w:t>伙同他人串标、围标或非法排挤竞争对手；</w:t>
      </w:r>
    </w:p>
    <w:p w14:paraId="1EDE6753">
      <w:pPr>
        <w:spacing w:line="360" w:lineRule="auto"/>
        <w:ind w:firstLine="48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14:paraId="62D52491">
      <w:pPr>
        <w:spacing w:line="360" w:lineRule="auto"/>
        <w:ind w:firstLine="48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14:paraId="7687CE78">
      <w:pPr>
        <w:spacing w:line="360" w:lineRule="auto"/>
        <w:ind w:firstLine="48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16222FA9">
      <w:pPr>
        <w:spacing w:line="360" w:lineRule="auto"/>
        <w:ind w:firstLine="48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14:paraId="1C0EA7E7">
      <w:pPr>
        <w:spacing w:line="360" w:lineRule="auto"/>
        <w:ind w:firstLine="48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14:paraId="33D6B183">
      <w:pPr>
        <w:spacing w:line="360" w:lineRule="auto"/>
        <w:ind w:firstLine="48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14:paraId="00771B3F">
      <w:pPr>
        <w:spacing w:line="360" w:lineRule="auto"/>
        <w:ind w:firstLine="48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14:paraId="014C28E1">
      <w:pPr>
        <w:spacing w:line="360" w:lineRule="auto"/>
        <w:ind w:firstLine="48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53069AC">
      <w:pPr>
        <w:spacing w:line="360" w:lineRule="auto"/>
        <w:ind w:firstLine="480"/>
        <w:rPr>
          <w:rFonts w:ascii="仿宋" w:hAnsi="仿宋" w:eastAsia="仿宋" w:cs="宋体"/>
          <w:color w:val="000000"/>
        </w:rPr>
      </w:pPr>
      <w:r>
        <w:rPr>
          <w:rFonts w:hint="eastAsia" w:ascii="仿宋" w:hAnsi="仿宋" w:eastAsia="仿宋" w:cs="宋体"/>
          <w:color w:val="000000"/>
        </w:rPr>
        <w:t>八、如违反上述承诺，我方自愿承担以下法律责任：</w:t>
      </w:r>
    </w:p>
    <w:p w14:paraId="1850B24A">
      <w:pPr>
        <w:spacing w:line="360" w:lineRule="auto"/>
        <w:ind w:firstLine="48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14:paraId="5094ECFF">
      <w:pPr>
        <w:spacing w:line="360" w:lineRule="auto"/>
        <w:ind w:firstLine="48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14:paraId="0AE1B7DC">
      <w:pPr>
        <w:spacing w:line="360" w:lineRule="auto"/>
        <w:ind w:firstLine="48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14:paraId="558AC385">
      <w:pPr>
        <w:spacing w:line="360" w:lineRule="auto"/>
        <w:ind w:firstLine="48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14:paraId="27529555">
      <w:pPr>
        <w:spacing w:line="360" w:lineRule="auto"/>
        <w:ind w:firstLine="480"/>
        <w:rPr>
          <w:rFonts w:ascii="仿宋" w:hAnsi="仿宋" w:eastAsia="仿宋" w:cs="宋体"/>
          <w:color w:val="000000"/>
        </w:rPr>
      </w:pPr>
    </w:p>
    <w:p w14:paraId="1B9BF5CC">
      <w:pPr>
        <w:spacing w:line="360" w:lineRule="auto"/>
        <w:ind w:firstLine="48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14:paraId="139ED1AB">
      <w:pPr>
        <w:spacing w:line="360" w:lineRule="auto"/>
        <w:ind w:firstLine="480"/>
        <w:rPr>
          <w:rFonts w:ascii="仿宋" w:hAnsi="仿宋" w:eastAsia="仿宋" w:cs="宋体"/>
          <w:color w:val="000000"/>
        </w:rPr>
      </w:pPr>
    </w:p>
    <w:p w14:paraId="1CEE5C64">
      <w:pPr>
        <w:tabs>
          <w:tab w:val="left" w:pos="458"/>
        </w:tabs>
        <w:spacing w:line="360" w:lineRule="auto"/>
        <w:ind w:firstLine="3578"/>
        <w:rPr>
          <w:rFonts w:ascii="仿宋" w:hAnsi="仿宋" w:eastAsia="仿宋" w:cs="仿宋"/>
          <w:color w:val="000000"/>
        </w:rPr>
      </w:pPr>
      <w:r>
        <w:rPr>
          <w:rFonts w:hint="eastAsia" w:ascii="仿宋" w:hAnsi="仿宋" w:eastAsia="仿宋" w:cs="仿宋"/>
          <w:color w:val="000000"/>
        </w:rPr>
        <w:t>公司名称（全称、盖章）：________________</w:t>
      </w:r>
    </w:p>
    <w:p w14:paraId="2D76EEDE">
      <w:pPr>
        <w:spacing w:line="360" w:lineRule="auto"/>
        <w:ind w:firstLine="3578"/>
        <w:rPr>
          <w:rFonts w:ascii="仿宋" w:hAnsi="仿宋" w:eastAsia="仿宋" w:cs="仿宋"/>
          <w:color w:val="000000"/>
        </w:rPr>
      </w:pPr>
      <w:r>
        <w:rPr>
          <w:rFonts w:hint="eastAsia" w:ascii="仿宋" w:hAnsi="仿宋" w:eastAsia="仿宋" w:cs="仿宋"/>
          <w:color w:val="000000"/>
        </w:rPr>
        <w:t>法定代表人姓名、职务：__________________</w:t>
      </w:r>
    </w:p>
    <w:p w14:paraId="10D4B2B3">
      <w:pPr>
        <w:spacing w:line="360" w:lineRule="auto"/>
        <w:ind w:firstLine="3578"/>
        <w:rPr>
          <w:rFonts w:ascii="仿宋" w:hAnsi="仿宋" w:eastAsia="仿宋" w:cs="仿宋"/>
          <w:color w:val="000000"/>
        </w:rPr>
      </w:pPr>
      <w:r>
        <w:rPr>
          <w:rFonts w:hint="eastAsia" w:ascii="仿宋" w:hAnsi="仿宋" w:eastAsia="仿宋" w:cs="仿宋"/>
          <w:color w:val="000000"/>
        </w:rPr>
        <w:t>法定代表人或授权代表签字：______________</w:t>
      </w:r>
    </w:p>
    <w:p w14:paraId="306B78B9">
      <w:pPr>
        <w:spacing w:line="360" w:lineRule="auto"/>
        <w:ind w:firstLine="3578"/>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clear="all"/>
      </w:r>
    </w:p>
    <w:p w14:paraId="02D3EC03">
      <w:pPr>
        <w:pStyle w:val="4"/>
        <w:spacing w:before="0" w:after="0" w:line="360" w:lineRule="auto"/>
        <w:rPr>
          <w:rFonts w:ascii="仿宋" w:hAnsi="仿宋" w:eastAsia="仿宋" w:cs="宋体"/>
          <w:bCs w:val="0"/>
          <w:color w:val="000000"/>
          <w:sz w:val="21"/>
          <w:szCs w:val="24"/>
        </w:rPr>
      </w:pPr>
      <w:bookmarkStart w:id="271" w:name="_Toc31665"/>
      <w:bookmarkStart w:id="272" w:name="_Toc4579"/>
      <w:bookmarkStart w:id="273" w:name="_Toc26405"/>
      <w:bookmarkStart w:id="274" w:name="_Toc186737822"/>
      <w:r>
        <w:rPr>
          <w:rFonts w:hint="eastAsia" w:ascii="仿宋" w:hAnsi="仿宋" w:eastAsia="仿宋" w:cs="宋体"/>
          <w:color w:val="000000"/>
          <w:sz w:val="24"/>
        </w:rPr>
        <w:t>（</w:t>
      </w:r>
      <w:r>
        <w:rPr>
          <w:rFonts w:hint="eastAsia" w:ascii="仿宋" w:hAnsi="仿宋" w:eastAsia="仿宋" w:cs="宋体"/>
          <w:color w:val="000000"/>
          <w:sz w:val="24"/>
          <w:lang w:val="en-US" w:eastAsia="zh-CN"/>
        </w:rPr>
        <w:t>九</w:t>
      </w:r>
      <w:r>
        <w:rPr>
          <w:rFonts w:hint="eastAsia" w:ascii="仿宋" w:hAnsi="仿宋" w:eastAsia="仿宋" w:cs="宋体"/>
          <w:color w:val="000000"/>
          <w:sz w:val="24"/>
        </w:rPr>
        <w:t>）其他材料</w:t>
      </w:r>
      <w:bookmarkEnd w:id="271"/>
      <w:bookmarkEnd w:id="272"/>
      <w:bookmarkEnd w:id="273"/>
      <w:bookmarkEnd w:id="274"/>
    </w:p>
    <w:p w14:paraId="1BA0F4F7">
      <w:pPr>
        <w:spacing w:line="360" w:lineRule="auto"/>
        <w:rPr>
          <w:rFonts w:ascii="宋体" w:hAnsi="宋体"/>
          <w:szCs w:val="21"/>
        </w:rPr>
        <w:sectPr>
          <w:pgSz w:w="11906" w:h="16838"/>
          <w:pgMar w:top="1417" w:right="1134" w:bottom="1134" w:left="1134" w:header="851" w:footer="992" w:gutter="0"/>
          <w:cols w:space="720" w:num="1"/>
          <w:titlePg/>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bookmarkEnd w:id="250"/>
    </w:p>
    <w:p w14:paraId="0022B1A1">
      <w:pPr>
        <w:pStyle w:val="3"/>
        <w:jc w:val="both"/>
        <w:rPr>
          <w:rFonts w:ascii="仿宋" w:hAnsi="仿宋" w:eastAsia="仿宋" w:cs="仿宋"/>
          <w:color w:val="000000"/>
          <w:sz w:val="24"/>
          <w:szCs w:val="24"/>
        </w:rPr>
      </w:pPr>
      <w:bookmarkStart w:id="275" w:name="_Toc28698"/>
      <w:bookmarkStart w:id="276" w:name="_Toc186737823"/>
      <w:bookmarkStart w:id="277" w:name="_Toc5968"/>
      <w:bookmarkStart w:id="278" w:name="_Toc22066"/>
      <w:bookmarkStart w:id="279" w:name="_Toc1528"/>
      <w:r>
        <w:rPr>
          <w:rFonts w:hint="eastAsia" w:ascii="仿宋" w:hAnsi="仿宋" w:eastAsia="仿宋" w:cs="仿宋"/>
          <w:color w:val="000000"/>
          <w:sz w:val="24"/>
          <w:szCs w:val="24"/>
        </w:rPr>
        <w:t>二、技术文件</w:t>
      </w:r>
      <w:bookmarkEnd w:id="275"/>
      <w:bookmarkEnd w:id="276"/>
      <w:bookmarkEnd w:id="277"/>
      <w:bookmarkEnd w:id="278"/>
      <w:bookmarkEnd w:id="279"/>
    </w:p>
    <w:p w14:paraId="3C5A5172">
      <w:pPr>
        <w:jc w:val="center"/>
        <w:rPr>
          <w:rFonts w:ascii="仿宋" w:hAnsi="仿宋" w:eastAsia="仿宋" w:cs="仿宋"/>
          <w:b/>
          <w:bCs/>
        </w:rPr>
      </w:pPr>
      <w:bookmarkStart w:id="280" w:name="_Toc30870"/>
      <w:bookmarkStart w:id="281" w:name="_Toc23108"/>
      <w:r>
        <w:rPr>
          <w:rFonts w:hint="eastAsia" w:ascii="仿宋" w:hAnsi="仿宋" w:eastAsia="仿宋" w:cs="仿宋"/>
          <w:b/>
          <w:bCs/>
        </w:rPr>
        <w:t>详细评审索引表</w:t>
      </w:r>
      <w:bookmarkEnd w:id="280"/>
    </w:p>
    <w:tbl>
      <w:tblPr>
        <w:tblStyle w:val="34"/>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45EB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6B52558D">
            <w:pPr>
              <w:jc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noWrap w:val="0"/>
            <w:tcMar>
              <w:top w:w="15" w:type="dxa"/>
              <w:left w:w="15" w:type="dxa"/>
              <w:right w:w="15" w:type="dxa"/>
            </w:tcMar>
            <w:vAlign w:val="center"/>
          </w:tcPr>
          <w:p w14:paraId="31DD0975">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noWrap w:val="0"/>
          </w:tcPr>
          <w:p w14:paraId="5183F52C">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noWrap w:val="0"/>
            <w:tcMar>
              <w:top w:w="15" w:type="dxa"/>
              <w:left w:w="15" w:type="dxa"/>
              <w:right w:w="15" w:type="dxa"/>
            </w:tcMar>
            <w:vAlign w:val="center"/>
          </w:tcPr>
          <w:p w14:paraId="072C330F">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14:paraId="0709C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0161F24A">
            <w:pPr>
              <w:jc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noWrap w:val="0"/>
            <w:tcMar>
              <w:top w:w="15" w:type="dxa"/>
              <w:left w:w="15" w:type="dxa"/>
              <w:right w:w="15" w:type="dxa"/>
            </w:tcMar>
            <w:vAlign w:val="center"/>
          </w:tcPr>
          <w:p w14:paraId="1D1BEB6E">
            <w:pPr>
              <w:jc w:val="center"/>
              <w:rPr>
                <w:rFonts w:ascii="仿宋" w:hAnsi="仿宋" w:eastAsia="仿宋" w:cs="宋体"/>
                <w:color w:val="000000"/>
                <w:szCs w:val="21"/>
                <w:lang w:bidi="ar"/>
              </w:rPr>
            </w:pPr>
            <w:r>
              <w:rPr>
                <w:rFonts w:hint="eastAsia" w:ascii="仿宋" w:hAnsi="仿宋" w:eastAsia="仿宋" w:cs="宋体"/>
                <w:color w:val="000000"/>
                <w:szCs w:val="21"/>
              </w:rPr>
              <w:t>技术</w:t>
            </w:r>
            <w:r>
              <w:rPr>
                <w:rFonts w:hint="eastAsia" w:ascii="仿宋" w:hAnsi="仿宋" w:eastAsia="仿宋" w:cs="宋体"/>
                <w:color w:val="000000"/>
                <w:szCs w:val="21"/>
                <w:lang w:eastAsia="zh-CN"/>
              </w:rPr>
              <w:t>部分</w:t>
            </w:r>
          </w:p>
        </w:tc>
        <w:tc>
          <w:tcPr>
            <w:tcW w:w="2268" w:type="dxa"/>
            <w:noWrap w:val="0"/>
            <w:vAlign w:val="center"/>
          </w:tcPr>
          <w:p w14:paraId="6856AB97">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14:paraId="4B0A7E03">
            <w:pPr>
              <w:rPr>
                <w:rStyle w:val="236"/>
                <w:rFonts w:hint="default" w:cs="宋体"/>
                <w:color w:val="000000"/>
                <w:lang w:bidi="ar"/>
              </w:rPr>
            </w:pPr>
          </w:p>
        </w:tc>
      </w:tr>
      <w:tr w14:paraId="533D4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16C637C4">
            <w:pPr>
              <w:jc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noWrap w:val="0"/>
            <w:tcMar>
              <w:top w:w="15" w:type="dxa"/>
              <w:left w:w="15" w:type="dxa"/>
              <w:right w:w="15" w:type="dxa"/>
            </w:tcMar>
            <w:vAlign w:val="center"/>
          </w:tcPr>
          <w:p w14:paraId="021E78DA">
            <w:pPr>
              <w:jc w:val="center"/>
              <w:rPr>
                <w:rFonts w:ascii="仿宋" w:hAnsi="仿宋" w:eastAsia="仿宋" w:cs="宋体"/>
                <w:color w:val="000000"/>
                <w:szCs w:val="21"/>
              </w:rPr>
            </w:pPr>
          </w:p>
        </w:tc>
        <w:tc>
          <w:tcPr>
            <w:tcW w:w="2268" w:type="dxa"/>
            <w:noWrap w:val="0"/>
            <w:vAlign w:val="center"/>
          </w:tcPr>
          <w:p w14:paraId="61CDFD24">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14:paraId="327F1E67">
            <w:pPr>
              <w:rPr>
                <w:rStyle w:val="236"/>
                <w:rFonts w:hint="default" w:cs="宋体"/>
                <w:color w:val="000000"/>
                <w:lang w:bidi="ar"/>
              </w:rPr>
            </w:pPr>
          </w:p>
        </w:tc>
      </w:tr>
      <w:tr w14:paraId="56C52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2087AA60">
            <w:pPr>
              <w:jc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noWrap w:val="0"/>
            <w:tcMar>
              <w:top w:w="15" w:type="dxa"/>
              <w:left w:w="15" w:type="dxa"/>
              <w:right w:w="15" w:type="dxa"/>
            </w:tcMar>
            <w:vAlign w:val="center"/>
          </w:tcPr>
          <w:p w14:paraId="49373443">
            <w:pPr>
              <w:jc w:val="center"/>
              <w:rPr>
                <w:rFonts w:ascii="仿宋" w:hAnsi="仿宋" w:eastAsia="仿宋" w:cs="宋体"/>
                <w:color w:val="000000"/>
                <w:szCs w:val="21"/>
              </w:rPr>
            </w:pPr>
          </w:p>
        </w:tc>
        <w:tc>
          <w:tcPr>
            <w:tcW w:w="2268" w:type="dxa"/>
            <w:noWrap w:val="0"/>
            <w:vAlign w:val="center"/>
          </w:tcPr>
          <w:p w14:paraId="258DBD0A">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14:paraId="79F659BD">
            <w:pPr>
              <w:rPr>
                <w:rStyle w:val="236"/>
                <w:rFonts w:hint="default" w:cs="宋体"/>
                <w:color w:val="000000"/>
                <w:lang w:bidi="ar"/>
              </w:rPr>
            </w:pPr>
          </w:p>
        </w:tc>
      </w:tr>
      <w:tr w14:paraId="4BD1C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5F62DB12">
            <w:pPr>
              <w:jc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noWrap w:val="0"/>
            <w:tcMar>
              <w:top w:w="15" w:type="dxa"/>
              <w:left w:w="15" w:type="dxa"/>
              <w:right w:w="15" w:type="dxa"/>
            </w:tcMar>
            <w:vAlign w:val="center"/>
          </w:tcPr>
          <w:p w14:paraId="4BC50E5D">
            <w:pPr>
              <w:jc w:val="center"/>
              <w:rPr>
                <w:rFonts w:ascii="仿宋" w:hAnsi="仿宋" w:eastAsia="仿宋" w:cs="宋体"/>
                <w:color w:val="000000"/>
                <w:szCs w:val="21"/>
              </w:rPr>
            </w:pPr>
          </w:p>
        </w:tc>
        <w:tc>
          <w:tcPr>
            <w:tcW w:w="2268" w:type="dxa"/>
            <w:noWrap w:val="0"/>
            <w:vAlign w:val="center"/>
          </w:tcPr>
          <w:p w14:paraId="04E8764A">
            <w:pPr>
              <w:jc w:val="center"/>
              <w:rPr>
                <w:rFonts w:ascii="仿宋" w:hAnsi="仿宋" w:eastAsia="仿宋" w:cs="宋体"/>
                <w:color w:val="000000"/>
                <w:szCs w:val="21"/>
              </w:rPr>
            </w:pPr>
          </w:p>
        </w:tc>
        <w:tc>
          <w:tcPr>
            <w:tcW w:w="4820" w:type="dxa"/>
            <w:noWrap w:val="0"/>
            <w:tcMar>
              <w:top w:w="15" w:type="dxa"/>
              <w:left w:w="15" w:type="dxa"/>
              <w:right w:w="15" w:type="dxa"/>
            </w:tcMar>
            <w:vAlign w:val="center"/>
          </w:tcPr>
          <w:p w14:paraId="34613EC4">
            <w:pPr>
              <w:rPr>
                <w:rStyle w:val="236"/>
                <w:rFonts w:hint="default" w:cs="宋体"/>
                <w:color w:val="000000"/>
                <w:lang w:bidi="ar"/>
              </w:rPr>
            </w:pPr>
          </w:p>
        </w:tc>
      </w:tr>
    </w:tbl>
    <w:p w14:paraId="5D319A25">
      <w:pPr>
        <w:rPr>
          <w:rFonts w:ascii="仿宋" w:hAnsi="仿宋" w:eastAsia="仿宋" w:cs="仿宋"/>
          <w:color w:val="000000"/>
        </w:rPr>
      </w:pPr>
      <w:r>
        <w:rPr>
          <w:rFonts w:hint="eastAsia" w:ascii="仿宋" w:hAnsi="仿宋" w:eastAsia="仿宋" w:cs="仿宋"/>
          <w:color w:val="000000"/>
        </w:rPr>
        <w:br w:type="page" w:clear="all"/>
      </w:r>
    </w:p>
    <w:p w14:paraId="0882E163">
      <w:pPr>
        <w:pStyle w:val="4"/>
        <w:spacing w:before="0" w:after="0" w:line="360" w:lineRule="auto"/>
        <w:rPr>
          <w:rFonts w:ascii="仿宋" w:hAnsi="仿宋" w:eastAsia="仿宋" w:cs="仿宋"/>
          <w:color w:val="000000"/>
          <w:sz w:val="24"/>
          <w:szCs w:val="24"/>
        </w:rPr>
      </w:pPr>
      <w:bookmarkStart w:id="282" w:name="_Toc186737824"/>
      <w:bookmarkStart w:id="283" w:name="_Toc19902"/>
      <w:bookmarkStart w:id="284" w:name="_Toc18548"/>
      <w:bookmarkStart w:id="285" w:name="_Toc17302"/>
      <w:bookmarkStart w:id="286" w:name="_Toc12989"/>
      <w:r>
        <w:rPr>
          <w:rFonts w:hint="eastAsia" w:ascii="仿宋" w:hAnsi="仿宋" w:eastAsia="仿宋" w:cs="仿宋"/>
          <w:color w:val="000000"/>
          <w:sz w:val="24"/>
          <w:szCs w:val="24"/>
        </w:rPr>
        <w:t>（一）采购需求应答偏离表</w:t>
      </w:r>
      <w:bookmarkEnd w:id="281"/>
      <w:bookmarkEnd w:id="282"/>
      <w:bookmarkEnd w:id="283"/>
      <w:bookmarkEnd w:id="284"/>
      <w:bookmarkEnd w:id="285"/>
      <w:bookmarkEnd w:id="286"/>
    </w:p>
    <w:p w14:paraId="03623DBB">
      <w:pPr>
        <w:spacing w:line="360" w:lineRule="auto"/>
        <w:jc w:val="center"/>
        <w:rPr>
          <w:rFonts w:ascii="仿宋" w:hAnsi="仿宋" w:eastAsia="仿宋" w:cs="仿宋"/>
          <w:b/>
          <w:bCs/>
          <w:color w:val="000000"/>
        </w:rPr>
      </w:pPr>
      <w:bookmarkStart w:id="287" w:name="_Toc125561188"/>
      <w:bookmarkStart w:id="288" w:name="_Toc125771198"/>
      <w:bookmarkStart w:id="289" w:name="_Toc293297544"/>
      <w:r>
        <w:rPr>
          <w:rFonts w:hint="eastAsia" w:ascii="仿宋" w:hAnsi="仿宋" w:eastAsia="仿宋" w:cs="仿宋"/>
          <w:b/>
          <w:bCs/>
          <w:color w:val="000000"/>
        </w:rPr>
        <w:t>采购需求应答偏离表</w:t>
      </w:r>
      <w:bookmarkEnd w:id="287"/>
      <w:bookmarkEnd w:id="288"/>
      <w:bookmarkEnd w:id="289"/>
    </w:p>
    <w:p w14:paraId="6E79BCBE">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14:paraId="6DF30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14:paraId="7B2B2BE1">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14:paraId="7FFFF156">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14:paraId="27A5F169">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14:paraId="257DB4E0">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6DC71275">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14:paraId="0F35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4A7242F3">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390206E4">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tcPr>
          <w:p w14:paraId="0E3D6A78">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2E5F3FD7">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680216C1">
            <w:pPr>
              <w:spacing w:line="360" w:lineRule="auto"/>
              <w:rPr>
                <w:rFonts w:ascii="仿宋" w:hAnsi="仿宋" w:eastAsia="仿宋" w:cs="仿宋"/>
                <w:color w:val="000000"/>
                <w:szCs w:val="21"/>
              </w:rPr>
            </w:pPr>
          </w:p>
        </w:tc>
      </w:tr>
      <w:tr w14:paraId="0106F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416011A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487EF4C0">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456AF1C6">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1273231A">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07390AB9">
            <w:pPr>
              <w:spacing w:line="360" w:lineRule="auto"/>
              <w:rPr>
                <w:rFonts w:ascii="仿宋" w:hAnsi="仿宋" w:eastAsia="仿宋" w:cs="仿宋"/>
                <w:color w:val="000000"/>
                <w:szCs w:val="21"/>
              </w:rPr>
            </w:pPr>
          </w:p>
        </w:tc>
      </w:tr>
      <w:tr w14:paraId="4F0D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3F7D1DAF">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58C8498E">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19B7952D">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18EE8DB8">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33F0144B">
            <w:pPr>
              <w:spacing w:line="360" w:lineRule="auto"/>
              <w:rPr>
                <w:rFonts w:ascii="仿宋" w:hAnsi="仿宋" w:eastAsia="仿宋" w:cs="仿宋"/>
                <w:color w:val="000000"/>
                <w:szCs w:val="21"/>
              </w:rPr>
            </w:pPr>
          </w:p>
        </w:tc>
      </w:tr>
      <w:tr w14:paraId="5833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22C4C62C">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1282CA23">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59B8A34A">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41C538D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1CFE4155">
            <w:pPr>
              <w:spacing w:line="360" w:lineRule="auto"/>
              <w:rPr>
                <w:rFonts w:ascii="仿宋" w:hAnsi="仿宋" w:eastAsia="仿宋" w:cs="仿宋"/>
                <w:color w:val="000000"/>
                <w:szCs w:val="21"/>
              </w:rPr>
            </w:pPr>
          </w:p>
        </w:tc>
      </w:tr>
      <w:tr w14:paraId="5616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2493D66B">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01034A67">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704ACE51">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32F1A1DF">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312E2AEA">
            <w:pPr>
              <w:spacing w:line="360" w:lineRule="auto"/>
              <w:rPr>
                <w:rFonts w:ascii="仿宋" w:hAnsi="仿宋" w:eastAsia="仿宋" w:cs="仿宋"/>
                <w:color w:val="000000"/>
                <w:szCs w:val="21"/>
              </w:rPr>
            </w:pPr>
          </w:p>
        </w:tc>
      </w:tr>
      <w:tr w14:paraId="2FE6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423481C8">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tcPr>
          <w:p w14:paraId="61E89B22">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tcPr>
          <w:p w14:paraId="2456B5CA">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608B047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18019102">
            <w:pPr>
              <w:spacing w:line="360" w:lineRule="auto"/>
              <w:rPr>
                <w:rFonts w:ascii="仿宋" w:hAnsi="仿宋" w:eastAsia="仿宋" w:cs="仿宋"/>
                <w:color w:val="000000"/>
                <w:szCs w:val="21"/>
              </w:rPr>
            </w:pPr>
          </w:p>
        </w:tc>
      </w:tr>
      <w:tr w14:paraId="3DF6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6AE0B6C3">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566A945E">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tcPr>
          <w:p w14:paraId="549DC50C">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4D5D2036">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24C88570">
            <w:pPr>
              <w:spacing w:line="360" w:lineRule="auto"/>
              <w:rPr>
                <w:rFonts w:ascii="仿宋" w:hAnsi="仿宋" w:eastAsia="仿宋" w:cs="仿宋"/>
                <w:color w:val="000000"/>
                <w:szCs w:val="21"/>
              </w:rPr>
            </w:pPr>
          </w:p>
        </w:tc>
      </w:tr>
      <w:tr w14:paraId="782D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7C7A966D">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67604139">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3600E32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0F2D819C">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76789491">
            <w:pPr>
              <w:spacing w:line="360" w:lineRule="auto"/>
              <w:rPr>
                <w:rFonts w:ascii="仿宋" w:hAnsi="仿宋" w:eastAsia="仿宋" w:cs="仿宋"/>
                <w:color w:val="000000"/>
                <w:szCs w:val="21"/>
              </w:rPr>
            </w:pPr>
          </w:p>
        </w:tc>
      </w:tr>
      <w:tr w14:paraId="273F1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12EF022E">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35AB67D7">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2EB40FD0">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34B87BA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474C348D">
            <w:pPr>
              <w:spacing w:line="360" w:lineRule="auto"/>
              <w:rPr>
                <w:rFonts w:ascii="仿宋" w:hAnsi="仿宋" w:eastAsia="仿宋" w:cs="仿宋"/>
                <w:color w:val="000000"/>
                <w:szCs w:val="21"/>
              </w:rPr>
            </w:pPr>
          </w:p>
        </w:tc>
      </w:tr>
      <w:tr w14:paraId="5D3C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4C677106">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195E531B">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33572B74">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1B4EC3B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2FB9484C">
            <w:pPr>
              <w:spacing w:line="360" w:lineRule="auto"/>
              <w:rPr>
                <w:rFonts w:ascii="仿宋" w:hAnsi="仿宋" w:eastAsia="仿宋" w:cs="仿宋"/>
                <w:color w:val="000000"/>
                <w:szCs w:val="21"/>
              </w:rPr>
            </w:pPr>
          </w:p>
        </w:tc>
      </w:tr>
      <w:tr w14:paraId="45B68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1957AD69">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tcPr>
          <w:p w14:paraId="4AC72C55">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tcPr>
          <w:p w14:paraId="7F79B135">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22A8176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3AC06FF4">
            <w:pPr>
              <w:spacing w:line="360" w:lineRule="auto"/>
              <w:rPr>
                <w:rFonts w:ascii="仿宋" w:hAnsi="仿宋" w:eastAsia="仿宋" w:cs="仿宋"/>
                <w:color w:val="000000"/>
                <w:szCs w:val="21"/>
              </w:rPr>
            </w:pPr>
          </w:p>
        </w:tc>
      </w:tr>
      <w:tr w14:paraId="2C73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1DC0B7BC">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5661E6D9">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5BA9BD21">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6268DA57">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6FB5E492">
            <w:pPr>
              <w:spacing w:line="360" w:lineRule="auto"/>
              <w:rPr>
                <w:rFonts w:ascii="仿宋" w:hAnsi="仿宋" w:eastAsia="仿宋" w:cs="仿宋"/>
                <w:color w:val="000000"/>
                <w:szCs w:val="21"/>
              </w:rPr>
            </w:pPr>
          </w:p>
        </w:tc>
      </w:tr>
      <w:tr w14:paraId="2CFC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2D7CB0C3">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52CC02AD">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204B0476">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3830C90C">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58E84865">
            <w:pPr>
              <w:spacing w:line="360" w:lineRule="auto"/>
              <w:rPr>
                <w:rFonts w:ascii="仿宋" w:hAnsi="仿宋" w:eastAsia="仿宋" w:cs="仿宋"/>
                <w:color w:val="000000"/>
                <w:szCs w:val="21"/>
              </w:rPr>
            </w:pPr>
          </w:p>
        </w:tc>
      </w:tr>
      <w:tr w14:paraId="56285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1F46DC81">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7C9CEDD5">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12548038">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6685C7FD">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12828A53">
            <w:pPr>
              <w:spacing w:line="360" w:lineRule="auto"/>
              <w:rPr>
                <w:rFonts w:ascii="仿宋" w:hAnsi="仿宋" w:eastAsia="仿宋" w:cs="仿宋"/>
                <w:color w:val="000000"/>
                <w:szCs w:val="21"/>
              </w:rPr>
            </w:pPr>
          </w:p>
        </w:tc>
      </w:tr>
    </w:tbl>
    <w:p w14:paraId="14E7E699">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对于未列出的偏离内容视同供应商已完全接受竞争性谈判文件的要求，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39AD71FE">
      <w:pPr>
        <w:spacing w:line="360" w:lineRule="auto"/>
        <w:ind w:left="480" w:hanging="480"/>
        <w:rPr>
          <w:rFonts w:ascii="仿宋" w:hAnsi="仿宋" w:eastAsia="仿宋" w:cs="仿宋"/>
          <w:color w:val="000000"/>
        </w:rPr>
      </w:pPr>
    </w:p>
    <w:p w14:paraId="0CC0AC23">
      <w:pPr>
        <w:spacing w:line="440" w:lineRule="exact"/>
        <w:ind w:firstLine="4080"/>
        <w:jc w:val="right"/>
        <w:rPr>
          <w:rFonts w:ascii="仿宋" w:hAnsi="仿宋" w:eastAsia="仿宋" w:cs="仿宋"/>
          <w:color w:val="000000"/>
        </w:rPr>
      </w:pPr>
    </w:p>
    <w:p w14:paraId="00CB03DF">
      <w:pPr>
        <w:spacing w:line="440" w:lineRule="exact"/>
        <w:ind w:firstLine="408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6860117F">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52FFD642">
      <w:pPr>
        <w:spacing w:line="360" w:lineRule="auto"/>
        <w:rPr>
          <w:rFonts w:ascii="仿宋" w:hAnsi="仿宋" w:eastAsia="仿宋" w:cs="仿宋"/>
          <w:color w:val="000000"/>
        </w:rPr>
      </w:pPr>
    </w:p>
    <w:p w14:paraId="48BB810B">
      <w:pPr>
        <w:pStyle w:val="4"/>
        <w:spacing w:before="0" w:after="0" w:line="360" w:lineRule="auto"/>
        <w:rPr>
          <w:rFonts w:ascii="仿宋" w:hAnsi="仿宋" w:eastAsia="仿宋" w:cs="仿宋"/>
          <w:color w:val="FF0000"/>
        </w:rPr>
      </w:pPr>
      <w:r>
        <w:rPr>
          <w:rFonts w:hint="eastAsia" w:ascii="仿宋" w:hAnsi="仿宋" w:eastAsia="仿宋" w:cs="仿宋"/>
          <w:color w:val="000000"/>
        </w:rPr>
        <w:br w:type="page" w:clear="all"/>
      </w:r>
      <w:bookmarkStart w:id="290" w:name="_Toc21588"/>
      <w:bookmarkStart w:id="291" w:name="_Toc6544"/>
      <w:bookmarkStart w:id="292" w:name="_Toc30540"/>
      <w:bookmarkStart w:id="293" w:name="_Toc186737825"/>
      <w:bookmarkStart w:id="294" w:name="_Toc8284"/>
      <w:r>
        <w:rPr>
          <w:rFonts w:hint="eastAsia" w:ascii="仿宋" w:hAnsi="仿宋" w:eastAsia="仿宋" w:cs="仿宋"/>
          <w:color w:val="000000"/>
          <w:sz w:val="24"/>
          <w:szCs w:val="24"/>
        </w:rPr>
        <w:t>（二）技术方案</w:t>
      </w:r>
      <w:bookmarkEnd w:id="290"/>
      <w:bookmarkEnd w:id="291"/>
      <w:bookmarkEnd w:id="292"/>
      <w:bookmarkEnd w:id="293"/>
      <w:bookmarkEnd w:id="294"/>
    </w:p>
    <w:p w14:paraId="6E32FDB3">
      <w:pPr>
        <w:spacing w:line="360" w:lineRule="auto"/>
        <w:ind w:firstLine="48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295" w:name="_Toc517281860"/>
      <w:bookmarkStart w:id="296" w:name="_Toc444891358"/>
      <w:r>
        <w:rPr>
          <w:rFonts w:hint="eastAsia" w:ascii="仿宋" w:hAnsi="仿宋" w:eastAsia="仿宋" w:cs="仿宋"/>
          <w:color w:val="000000"/>
        </w:rPr>
        <w:br w:type="page" w:clear="all"/>
      </w:r>
    </w:p>
    <w:p w14:paraId="088650BE">
      <w:pPr>
        <w:pStyle w:val="5"/>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34"/>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6EF3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1125E3E6">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noWrap w:val="0"/>
            <w:vAlign w:val="center"/>
          </w:tcPr>
          <w:p w14:paraId="2D47714C">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noWrap w:val="0"/>
            <w:vAlign w:val="center"/>
          </w:tcPr>
          <w:p w14:paraId="57AD30DD">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noWrap w:val="0"/>
            <w:vAlign w:val="center"/>
          </w:tcPr>
          <w:p w14:paraId="184D0A2C">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noWrap w:val="0"/>
            <w:vAlign w:val="center"/>
          </w:tcPr>
          <w:p w14:paraId="6E77DF9B">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noWrap w:val="0"/>
            <w:vAlign w:val="center"/>
          </w:tcPr>
          <w:p w14:paraId="767D3296">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noWrap w:val="0"/>
            <w:vAlign w:val="center"/>
          </w:tcPr>
          <w:p w14:paraId="63897D58">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noWrap w:val="0"/>
            <w:vAlign w:val="center"/>
          </w:tcPr>
          <w:p w14:paraId="72131A84">
            <w:pPr>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14:paraId="35245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7329F02F">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noWrap w:val="0"/>
            <w:vAlign w:val="center"/>
          </w:tcPr>
          <w:p w14:paraId="71493B4C">
            <w:pPr>
              <w:spacing w:line="360" w:lineRule="auto"/>
              <w:jc w:val="center"/>
              <w:rPr>
                <w:rFonts w:ascii="仿宋" w:hAnsi="仿宋" w:eastAsia="仿宋" w:cs="仿宋"/>
                <w:color w:val="000000"/>
                <w:szCs w:val="21"/>
              </w:rPr>
            </w:pPr>
          </w:p>
        </w:tc>
        <w:tc>
          <w:tcPr>
            <w:tcW w:w="851" w:type="dxa"/>
            <w:noWrap w:val="0"/>
          </w:tcPr>
          <w:p w14:paraId="16135E67">
            <w:pPr>
              <w:spacing w:line="360" w:lineRule="auto"/>
              <w:jc w:val="center"/>
              <w:rPr>
                <w:rFonts w:ascii="仿宋" w:hAnsi="仿宋" w:eastAsia="仿宋" w:cs="仿宋"/>
                <w:color w:val="000000"/>
                <w:szCs w:val="21"/>
              </w:rPr>
            </w:pPr>
          </w:p>
        </w:tc>
        <w:tc>
          <w:tcPr>
            <w:tcW w:w="980" w:type="dxa"/>
            <w:noWrap w:val="0"/>
            <w:vAlign w:val="center"/>
          </w:tcPr>
          <w:p w14:paraId="544AF452">
            <w:pPr>
              <w:spacing w:line="360" w:lineRule="auto"/>
              <w:jc w:val="center"/>
              <w:rPr>
                <w:rFonts w:ascii="仿宋" w:hAnsi="仿宋" w:eastAsia="仿宋" w:cs="仿宋"/>
                <w:color w:val="000000"/>
                <w:szCs w:val="21"/>
              </w:rPr>
            </w:pPr>
          </w:p>
        </w:tc>
        <w:tc>
          <w:tcPr>
            <w:tcW w:w="992" w:type="dxa"/>
            <w:noWrap w:val="0"/>
            <w:vAlign w:val="center"/>
          </w:tcPr>
          <w:p w14:paraId="10A22895">
            <w:pPr>
              <w:spacing w:line="360" w:lineRule="auto"/>
              <w:jc w:val="center"/>
              <w:rPr>
                <w:rFonts w:ascii="仿宋" w:hAnsi="仿宋" w:eastAsia="仿宋" w:cs="仿宋"/>
                <w:color w:val="000000"/>
                <w:szCs w:val="21"/>
              </w:rPr>
            </w:pPr>
          </w:p>
        </w:tc>
        <w:tc>
          <w:tcPr>
            <w:tcW w:w="1276" w:type="dxa"/>
            <w:noWrap w:val="0"/>
            <w:vAlign w:val="center"/>
          </w:tcPr>
          <w:p w14:paraId="08A287BF">
            <w:pPr>
              <w:spacing w:line="360" w:lineRule="auto"/>
              <w:jc w:val="center"/>
              <w:rPr>
                <w:rFonts w:ascii="仿宋" w:hAnsi="仿宋" w:eastAsia="仿宋" w:cs="仿宋"/>
                <w:color w:val="000000"/>
                <w:szCs w:val="21"/>
              </w:rPr>
            </w:pPr>
          </w:p>
        </w:tc>
        <w:tc>
          <w:tcPr>
            <w:tcW w:w="1134" w:type="dxa"/>
            <w:noWrap w:val="0"/>
            <w:vAlign w:val="center"/>
          </w:tcPr>
          <w:p w14:paraId="6DE41D9D">
            <w:pPr>
              <w:spacing w:line="360" w:lineRule="auto"/>
              <w:jc w:val="center"/>
              <w:rPr>
                <w:rFonts w:ascii="仿宋" w:hAnsi="仿宋" w:eastAsia="仿宋" w:cs="仿宋"/>
                <w:color w:val="000000"/>
                <w:szCs w:val="21"/>
              </w:rPr>
            </w:pPr>
          </w:p>
        </w:tc>
        <w:tc>
          <w:tcPr>
            <w:tcW w:w="1695" w:type="dxa"/>
            <w:noWrap w:val="0"/>
            <w:vAlign w:val="center"/>
          </w:tcPr>
          <w:p w14:paraId="7A306479">
            <w:pPr>
              <w:spacing w:line="360" w:lineRule="auto"/>
              <w:jc w:val="center"/>
              <w:rPr>
                <w:rFonts w:ascii="仿宋" w:hAnsi="仿宋" w:eastAsia="仿宋" w:cs="仿宋"/>
                <w:color w:val="000000"/>
                <w:szCs w:val="21"/>
              </w:rPr>
            </w:pPr>
          </w:p>
        </w:tc>
      </w:tr>
      <w:tr w14:paraId="76DAA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00D25AF3">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noWrap w:val="0"/>
            <w:vAlign w:val="center"/>
          </w:tcPr>
          <w:p w14:paraId="5C98C80F">
            <w:pPr>
              <w:spacing w:line="360" w:lineRule="auto"/>
              <w:jc w:val="center"/>
              <w:rPr>
                <w:rFonts w:ascii="仿宋" w:hAnsi="仿宋" w:eastAsia="仿宋" w:cs="仿宋"/>
                <w:color w:val="000000"/>
                <w:szCs w:val="21"/>
              </w:rPr>
            </w:pPr>
          </w:p>
        </w:tc>
        <w:tc>
          <w:tcPr>
            <w:tcW w:w="851" w:type="dxa"/>
            <w:noWrap w:val="0"/>
          </w:tcPr>
          <w:p w14:paraId="014C5675">
            <w:pPr>
              <w:spacing w:line="360" w:lineRule="auto"/>
              <w:jc w:val="center"/>
              <w:rPr>
                <w:rFonts w:ascii="仿宋" w:hAnsi="仿宋" w:eastAsia="仿宋" w:cs="仿宋"/>
                <w:color w:val="000000"/>
                <w:szCs w:val="21"/>
              </w:rPr>
            </w:pPr>
          </w:p>
        </w:tc>
        <w:tc>
          <w:tcPr>
            <w:tcW w:w="980" w:type="dxa"/>
            <w:noWrap w:val="0"/>
            <w:vAlign w:val="center"/>
          </w:tcPr>
          <w:p w14:paraId="5C95825E">
            <w:pPr>
              <w:spacing w:line="360" w:lineRule="auto"/>
              <w:jc w:val="center"/>
              <w:rPr>
                <w:rFonts w:ascii="仿宋" w:hAnsi="仿宋" w:eastAsia="仿宋" w:cs="仿宋"/>
                <w:color w:val="000000"/>
                <w:szCs w:val="21"/>
              </w:rPr>
            </w:pPr>
          </w:p>
        </w:tc>
        <w:tc>
          <w:tcPr>
            <w:tcW w:w="992" w:type="dxa"/>
            <w:noWrap w:val="0"/>
            <w:vAlign w:val="center"/>
          </w:tcPr>
          <w:p w14:paraId="1D37BF5C">
            <w:pPr>
              <w:spacing w:line="360" w:lineRule="auto"/>
              <w:jc w:val="center"/>
              <w:rPr>
                <w:rFonts w:ascii="仿宋" w:hAnsi="仿宋" w:eastAsia="仿宋" w:cs="仿宋"/>
                <w:color w:val="000000"/>
                <w:szCs w:val="21"/>
              </w:rPr>
            </w:pPr>
          </w:p>
        </w:tc>
        <w:tc>
          <w:tcPr>
            <w:tcW w:w="1276" w:type="dxa"/>
            <w:noWrap w:val="0"/>
            <w:vAlign w:val="center"/>
          </w:tcPr>
          <w:p w14:paraId="5E91B315">
            <w:pPr>
              <w:spacing w:line="360" w:lineRule="auto"/>
              <w:jc w:val="center"/>
              <w:rPr>
                <w:rFonts w:ascii="仿宋" w:hAnsi="仿宋" w:eastAsia="仿宋" w:cs="仿宋"/>
                <w:color w:val="000000"/>
                <w:szCs w:val="21"/>
              </w:rPr>
            </w:pPr>
          </w:p>
        </w:tc>
        <w:tc>
          <w:tcPr>
            <w:tcW w:w="1134" w:type="dxa"/>
            <w:noWrap w:val="0"/>
            <w:vAlign w:val="center"/>
          </w:tcPr>
          <w:p w14:paraId="0E46F4F2">
            <w:pPr>
              <w:spacing w:line="360" w:lineRule="auto"/>
              <w:jc w:val="center"/>
              <w:rPr>
                <w:rFonts w:ascii="仿宋" w:hAnsi="仿宋" w:eastAsia="仿宋" w:cs="仿宋"/>
                <w:color w:val="000000"/>
                <w:szCs w:val="21"/>
              </w:rPr>
            </w:pPr>
          </w:p>
        </w:tc>
        <w:tc>
          <w:tcPr>
            <w:tcW w:w="1695" w:type="dxa"/>
            <w:noWrap w:val="0"/>
            <w:vAlign w:val="center"/>
          </w:tcPr>
          <w:p w14:paraId="14313DEA">
            <w:pPr>
              <w:spacing w:line="360" w:lineRule="auto"/>
              <w:jc w:val="center"/>
              <w:rPr>
                <w:rFonts w:ascii="仿宋" w:hAnsi="仿宋" w:eastAsia="仿宋" w:cs="仿宋"/>
                <w:color w:val="000000"/>
                <w:szCs w:val="21"/>
              </w:rPr>
            </w:pPr>
          </w:p>
        </w:tc>
      </w:tr>
      <w:tr w14:paraId="0440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4170AF3">
            <w:pPr>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noWrap w:val="0"/>
            <w:vAlign w:val="center"/>
          </w:tcPr>
          <w:p w14:paraId="5F3178DF">
            <w:pPr>
              <w:spacing w:line="360" w:lineRule="auto"/>
              <w:jc w:val="center"/>
              <w:rPr>
                <w:rFonts w:ascii="仿宋" w:hAnsi="仿宋" w:eastAsia="仿宋" w:cs="仿宋"/>
                <w:color w:val="000000"/>
                <w:szCs w:val="21"/>
              </w:rPr>
            </w:pPr>
          </w:p>
        </w:tc>
        <w:tc>
          <w:tcPr>
            <w:tcW w:w="851" w:type="dxa"/>
            <w:noWrap w:val="0"/>
          </w:tcPr>
          <w:p w14:paraId="5B3D98E9">
            <w:pPr>
              <w:spacing w:line="360" w:lineRule="auto"/>
              <w:jc w:val="center"/>
              <w:rPr>
                <w:rFonts w:ascii="仿宋" w:hAnsi="仿宋" w:eastAsia="仿宋" w:cs="仿宋"/>
                <w:color w:val="000000"/>
                <w:szCs w:val="21"/>
              </w:rPr>
            </w:pPr>
          </w:p>
        </w:tc>
        <w:tc>
          <w:tcPr>
            <w:tcW w:w="980" w:type="dxa"/>
            <w:noWrap w:val="0"/>
            <w:vAlign w:val="center"/>
          </w:tcPr>
          <w:p w14:paraId="7F434A70">
            <w:pPr>
              <w:spacing w:line="360" w:lineRule="auto"/>
              <w:jc w:val="center"/>
              <w:rPr>
                <w:rFonts w:ascii="仿宋" w:hAnsi="仿宋" w:eastAsia="仿宋" w:cs="仿宋"/>
                <w:color w:val="000000"/>
                <w:szCs w:val="21"/>
              </w:rPr>
            </w:pPr>
          </w:p>
        </w:tc>
        <w:tc>
          <w:tcPr>
            <w:tcW w:w="992" w:type="dxa"/>
            <w:noWrap w:val="0"/>
            <w:vAlign w:val="center"/>
          </w:tcPr>
          <w:p w14:paraId="198AA8B3">
            <w:pPr>
              <w:spacing w:line="360" w:lineRule="auto"/>
              <w:jc w:val="center"/>
              <w:rPr>
                <w:rFonts w:ascii="仿宋" w:hAnsi="仿宋" w:eastAsia="仿宋" w:cs="仿宋"/>
                <w:color w:val="000000"/>
                <w:szCs w:val="21"/>
              </w:rPr>
            </w:pPr>
          </w:p>
        </w:tc>
        <w:tc>
          <w:tcPr>
            <w:tcW w:w="1276" w:type="dxa"/>
            <w:noWrap w:val="0"/>
            <w:vAlign w:val="center"/>
          </w:tcPr>
          <w:p w14:paraId="0C86F758">
            <w:pPr>
              <w:spacing w:line="360" w:lineRule="auto"/>
              <w:jc w:val="center"/>
              <w:rPr>
                <w:rFonts w:ascii="仿宋" w:hAnsi="仿宋" w:eastAsia="仿宋" w:cs="仿宋"/>
                <w:color w:val="000000"/>
                <w:szCs w:val="21"/>
              </w:rPr>
            </w:pPr>
          </w:p>
        </w:tc>
        <w:tc>
          <w:tcPr>
            <w:tcW w:w="1134" w:type="dxa"/>
            <w:noWrap w:val="0"/>
            <w:vAlign w:val="center"/>
          </w:tcPr>
          <w:p w14:paraId="4634AA7C">
            <w:pPr>
              <w:spacing w:line="360" w:lineRule="auto"/>
              <w:jc w:val="center"/>
              <w:rPr>
                <w:rFonts w:ascii="仿宋" w:hAnsi="仿宋" w:eastAsia="仿宋" w:cs="仿宋"/>
                <w:color w:val="000000"/>
                <w:szCs w:val="21"/>
              </w:rPr>
            </w:pPr>
          </w:p>
        </w:tc>
        <w:tc>
          <w:tcPr>
            <w:tcW w:w="1695" w:type="dxa"/>
            <w:noWrap w:val="0"/>
            <w:vAlign w:val="center"/>
          </w:tcPr>
          <w:p w14:paraId="3EB0F380">
            <w:pPr>
              <w:spacing w:line="360" w:lineRule="auto"/>
              <w:jc w:val="center"/>
              <w:rPr>
                <w:rFonts w:ascii="仿宋" w:hAnsi="仿宋" w:eastAsia="仿宋" w:cs="仿宋"/>
                <w:color w:val="000000"/>
                <w:szCs w:val="21"/>
              </w:rPr>
            </w:pPr>
          </w:p>
        </w:tc>
      </w:tr>
      <w:tr w14:paraId="02F78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54056C7B">
            <w:pPr>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noWrap w:val="0"/>
            <w:vAlign w:val="center"/>
          </w:tcPr>
          <w:p w14:paraId="7AFC2584">
            <w:pPr>
              <w:spacing w:line="360" w:lineRule="auto"/>
              <w:jc w:val="center"/>
              <w:rPr>
                <w:rFonts w:ascii="仿宋" w:hAnsi="仿宋" w:eastAsia="仿宋" w:cs="仿宋"/>
                <w:color w:val="000000"/>
                <w:szCs w:val="21"/>
              </w:rPr>
            </w:pPr>
          </w:p>
        </w:tc>
        <w:tc>
          <w:tcPr>
            <w:tcW w:w="851" w:type="dxa"/>
            <w:noWrap w:val="0"/>
          </w:tcPr>
          <w:p w14:paraId="43FD7E32">
            <w:pPr>
              <w:spacing w:line="360" w:lineRule="auto"/>
              <w:jc w:val="center"/>
              <w:rPr>
                <w:rFonts w:ascii="仿宋" w:hAnsi="仿宋" w:eastAsia="仿宋" w:cs="仿宋"/>
                <w:color w:val="000000"/>
                <w:szCs w:val="21"/>
              </w:rPr>
            </w:pPr>
          </w:p>
        </w:tc>
        <w:tc>
          <w:tcPr>
            <w:tcW w:w="980" w:type="dxa"/>
            <w:noWrap w:val="0"/>
            <w:vAlign w:val="center"/>
          </w:tcPr>
          <w:p w14:paraId="0BECFEA1">
            <w:pPr>
              <w:spacing w:line="360" w:lineRule="auto"/>
              <w:jc w:val="center"/>
              <w:rPr>
                <w:rFonts w:ascii="仿宋" w:hAnsi="仿宋" w:eastAsia="仿宋" w:cs="仿宋"/>
                <w:color w:val="000000"/>
                <w:szCs w:val="21"/>
              </w:rPr>
            </w:pPr>
          </w:p>
        </w:tc>
        <w:tc>
          <w:tcPr>
            <w:tcW w:w="992" w:type="dxa"/>
            <w:noWrap w:val="0"/>
            <w:vAlign w:val="center"/>
          </w:tcPr>
          <w:p w14:paraId="4171DE80">
            <w:pPr>
              <w:spacing w:line="360" w:lineRule="auto"/>
              <w:jc w:val="center"/>
              <w:rPr>
                <w:rFonts w:ascii="仿宋" w:hAnsi="仿宋" w:eastAsia="仿宋" w:cs="仿宋"/>
                <w:color w:val="000000"/>
                <w:szCs w:val="21"/>
              </w:rPr>
            </w:pPr>
          </w:p>
        </w:tc>
        <w:tc>
          <w:tcPr>
            <w:tcW w:w="1276" w:type="dxa"/>
            <w:noWrap w:val="0"/>
            <w:vAlign w:val="center"/>
          </w:tcPr>
          <w:p w14:paraId="454FA02D">
            <w:pPr>
              <w:spacing w:line="360" w:lineRule="auto"/>
              <w:jc w:val="center"/>
              <w:rPr>
                <w:rFonts w:ascii="仿宋" w:hAnsi="仿宋" w:eastAsia="仿宋" w:cs="仿宋"/>
                <w:color w:val="000000"/>
                <w:szCs w:val="21"/>
              </w:rPr>
            </w:pPr>
          </w:p>
        </w:tc>
        <w:tc>
          <w:tcPr>
            <w:tcW w:w="1134" w:type="dxa"/>
            <w:noWrap w:val="0"/>
            <w:vAlign w:val="center"/>
          </w:tcPr>
          <w:p w14:paraId="027E02BD">
            <w:pPr>
              <w:spacing w:line="360" w:lineRule="auto"/>
              <w:jc w:val="center"/>
              <w:rPr>
                <w:rFonts w:ascii="仿宋" w:hAnsi="仿宋" w:eastAsia="仿宋" w:cs="仿宋"/>
                <w:color w:val="000000"/>
                <w:szCs w:val="21"/>
              </w:rPr>
            </w:pPr>
          </w:p>
        </w:tc>
        <w:tc>
          <w:tcPr>
            <w:tcW w:w="1695" w:type="dxa"/>
            <w:noWrap w:val="0"/>
            <w:vAlign w:val="center"/>
          </w:tcPr>
          <w:p w14:paraId="14FC04DE">
            <w:pPr>
              <w:spacing w:line="360" w:lineRule="auto"/>
              <w:jc w:val="center"/>
              <w:rPr>
                <w:rFonts w:ascii="仿宋" w:hAnsi="仿宋" w:eastAsia="仿宋" w:cs="仿宋"/>
                <w:color w:val="000000"/>
                <w:szCs w:val="21"/>
              </w:rPr>
            </w:pPr>
          </w:p>
        </w:tc>
      </w:tr>
      <w:tr w14:paraId="4E25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40AB7F5C">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14:paraId="4D34015F">
            <w:pPr>
              <w:spacing w:line="360" w:lineRule="auto"/>
              <w:jc w:val="center"/>
              <w:rPr>
                <w:rFonts w:ascii="仿宋" w:hAnsi="仿宋" w:eastAsia="仿宋" w:cs="仿宋"/>
                <w:color w:val="000000"/>
                <w:szCs w:val="21"/>
              </w:rPr>
            </w:pPr>
          </w:p>
        </w:tc>
        <w:tc>
          <w:tcPr>
            <w:tcW w:w="851" w:type="dxa"/>
            <w:noWrap w:val="0"/>
          </w:tcPr>
          <w:p w14:paraId="7F260B87">
            <w:pPr>
              <w:spacing w:line="360" w:lineRule="auto"/>
              <w:jc w:val="center"/>
              <w:rPr>
                <w:rFonts w:ascii="仿宋" w:hAnsi="仿宋" w:eastAsia="仿宋" w:cs="仿宋"/>
                <w:color w:val="000000"/>
                <w:szCs w:val="21"/>
              </w:rPr>
            </w:pPr>
          </w:p>
        </w:tc>
        <w:tc>
          <w:tcPr>
            <w:tcW w:w="980" w:type="dxa"/>
            <w:noWrap w:val="0"/>
            <w:vAlign w:val="center"/>
          </w:tcPr>
          <w:p w14:paraId="7446DA69">
            <w:pPr>
              <w:spacing w:line="360" w:lineRule="auto"/>
              <w:jc w:val="center"/>
              <w:rPr>
                <w:rFonts w:ascii="仿宋" w:hAnsi="仿宋" w:eastAsia="仿宋" w:cs="仿宋"/>
                <w:color w:val="000000"/>
                <w:szCs w:val="21"/>
              </w:rPr>
            </w:pPr>
          </w:p>
        </w:tc>
        <w:tc>
          <w:tcPr>
            <w:tcW w:w="992" w:type="dxa"/>
            <w:noWrap w:val="0"/>
            <w:vAlign w:val="center"/>
          </w:tcPr>
          <w:p w14:paraId="2B168371">
            <w:pPr>
              <w:spacing w:line="360" w:lineRule="auto"/>
              <w:jc w:val="center"/>
              <w:rPr>
                <w:rFonts w:ascii="仿宋" w:hAnsi="仿宋" w:eastAsia="仿宋" w:cs="仿宋"/>
                <w:color w:val="000000"/>
                <w:szCs w:val="21"/>
              </w:rPr>
            </w:pPr>
          </w:p>
        </w:tc>
        <w:tc>
          <w:tcPr>
            <w:tcW w:w="1276" w:type="dxa"/>
            <w:noWrap w:val="0"/>
            <w:vAlign w:val="center"/>
          </w:tcPr>
          <w:p w14:paraId="1DFF8BCF">
            <w:pPr>
              <w:spacing w:line="360" w:lineRule="auto"/>
              <w:jc w:val="center"/>
              <w:rPr>
                <w:rFonts w:ascii="仿宋" w:hAnsi="仿宋" w:eastAsia="仿宋" w:cs="仿宋"/>
                <w:color w:val="000000"/>
                <w:szCs w:val="21"/>
              </w:rPr>
            </w:pPr>
          </w:p>
        </w:tc>
        <w:tc>
          <w:tcPr>
            <w:tcW w:w="1134" w:type="dxa"/>
            <w:noWrap w:val="0"/>
            <w:vAlign w:val="center"/>
          </w:tcPr>
          <w:p w14:paraId="14BCE843">
            <w:pPr>
              <w:spacing w:line="360" w:lineRule="auto"/>
              <w:jc w:val="center"/>
              <w:rPr>
                <w:rFonts w:ascii="仿宋" w:hAnsi="仿宋" w:eastAsia="仿宋" w:cs="仿宋"/>
                <w:color w:val="000000"/>
                <w:szCs w:val="21"/>
              </w:rPr>
            </w:pPr>
          </w:p>
        </w:tc>
        <w:tc>
          <w:tcPr>
            <w:tcW w:w="1695" w:type="dxa"/>
            <w:noWrap w:val="0"/>
            <w:vAlign w:val="center"/>
          </w:tcPr>
          <w:p w14:paraId="14BF8CA3">
            <w:pPr>
              <w:spacing w:line="360" w:lineRule="auto"/>
              <w:jc w:val="center"/>
              <w:rPr>
                <w:rFonts w:ascii="仿宋" w:hAnsi="仿宋" w:eastAsia="仿宋" w:cs="仿宋"/>
                <w:color w:val="000000"/>
                <w:szCs w:val="21"/>
              </w:rPr>
            </w:pPr>
          </w:p>
        </w:tc>
      </w:tr>
      <w:tr w14:paraId="7B53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54CB8673">
            <w:pPr>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14:paraId="56E89501">
            <w:pPr>
              <w:spacing w:line="360" w:lineRule="auto"/>
              <w:jc w:val="center"/>
              <w:rPr>
                <w:rFonts w:ascii="仿宋" w:hAnsi="仿宋" w:eastAsia="仿宋" w:cs="仿宋"/>
                <w:color w:val="000000"/>
                <w:szCs w:val="21"/>
              </w:rPr>
            </w:pPr>
          </w:p>
        </w:tc>
        <w:tc>
          <w:tcPr>
            <w:tcW w:w="851" w:type="dxa"/>
            <w:noWrap w:val="0"/>
          </w:tcPr>
          <w:p w14:paraId="122EB9F2">
            <w:pPr>
              <w:spacing w:line="360" w:lineRule="auto"/>
              <w:jc w:val="center"/>
              <w:rPr>
                <w:rFonts w:ascii="仿宋" w:hAnsi="仿宋" w:eastAsia="仿宋" w:cs="仿宋"/>
                <w:color w:val="000000"/>
                <w:szCs w:val="21"/>
              </w:rPr>
            </w:pPr>
          </w:p>
        </w:tc>
        <w:tc>
          <w:tcPr>
            <w:tcW w:w="980" w:type="dxa"/>
            <w:noWrap w:val="0"/>
            <w:vAlign w:val="center"/>
          </w:tcPr>
          <w:p w14:paraId="562BE164">
            <w:pPr>
              <w:spacing w:line="360" w:lineRule="auto"/>
              <w:jc w:val="center"/>
              <w:rPr>
                <w:rFonts w:ascii="仿宋" w:hAnsi="仿宋" w:eastAsia="仿宋" w:cs="仿宋"/>
                <w:color w:val="000000"/>
                <w:szCs w:val="21"/>
              </w:rPr>
            </w:pPr>
          </w:p>
        </w:tc>
        <w:tc>
          <w:tcPr>
            <w:tcW w:w="992" w:type="dxa"/>
            <w:noWrap w:val="0"/>
            <w:vAlign w:val="center"/>
          </w:tcPr>
          <w:p w14:paraId="25AC1668">
            <w:pPr>
              <w:spacing w:line="360" w:lineRule="auto"/>
              <w:jc w:val="center"/>
              <w:rPr>
                <w:rFonts w:ascii="仿宋" w:hAnsi="仿宋" w:eastAsia="仿宋" w:cs="仿宋"/>
                <w:color w:val="000000"/>
                <w:szCs w:val="21"/>
              </w:rPr>
            </w:pPr>
          </w:p>
        </w:tc>
        <w:tc>
          <w:tcPr>
            <w:tcW w:w="1276" w:type="dxa"/>
            <w:noWrap w:val="0"/>
            <w:vAlign w:val="center"/>
          </w:tcPr>
          <w:p w14:paraId="3893F37D">
            <w:pPr>
              <w:spacing w:line="360" w:lineRule="auto"/>
              <w:jc w:val="center"/>
              <w:rPr>
                <w:rFonts w:ascii="仿宋" w:hAnsi="仿宋" w:eastAsia="仿宋" w:cs="仿宋"/>
                <w:color w:val="000000"/>
                <w:szCs w:val="21"/>
              </w:rPr>
            </w:pPr>
          </w:p>
        </w:tc>
        <w:tc>
          <w:tcPr>
            <w:tcW w:w="1134" w:type="dxa"/>
            <w:noWrap w:val="0"/>
            <w:vAlign w:val="center"/>
          </w:tcPr>
          <w:p w14:paraId="5131FC2E">
            <w:pPr>
              <w:spacing w:line="360" w:lineRule="auto"/>
              <w:jc w:val="center"/>
              <w:rPr>
                <w:rFonts w:ascii="仿宋" w:hAnsi="仿宋" w:eastAsia="仿宋" w:cs="仿宋"/>
                <w:color w:val="000000"/>
                <w:szCs w:val="21"/>
              </w:rPr>
            </w:pPr>
          </w:p>
        </w:tc>
        <w:tc>
          <w:tcPr>
            <w:tcW w:w="1695" w:type="dxa"/>
            <w:noWrap w:val="0"/>
            <w:vAlign w:val="center"/>
          </w:tcPr>
          <w:p w14:paraId="1B6D8067">
            <w:pPr>
              <w:spacing w:line="360" w:lineRule="auto"/>
              <w:jc w:val="center"/>
              <w:rPr>
                <w:rFonts w:ascii="仿宋" w:hAnsi="仿宋" w:eastAsia="仿宋" w:cs="仿宋"/>
                <w:color w:val="000000"/>
                <w:szCs w:val="21"/>
              </w:rPr>
            </w:pPr>
          </w:p>
        </w:tc>
      </w:tr>
    </w:tbl>
    <w:p w14:paraId="02DFD2FA">
      <w:pP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14:paraId="5527A5CC">
      <w:pPr>
        <w:rPr>
          <w:rFonts w:ascii="仿宋" w:hAnsi="仿宋" w:eastAsia="仿宋" w:cs="仿宋"/>
          <w:color w:val="000000"/>
        </w:rPr>
      </w:pPr>
      <w:r>
        <w:rPr>
          <w:rFonts w:hint="eastAsia" w:ascii="仿宋" w:hAnsi="仿宋" w:eastAsia="仿宋" w:cs="仿宋"/>
          <w:color w:val="000000"/>
        </w:rPr>
        <w:br w:type="page" w:clear="all"/>
      </w:r>
    </w:p>
    <w:p w14:paraId="2173E0B3">
      <w:pPr>
        <w:pStyle w:val="5"/>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0D751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14:paraId="2D1CF6A0">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noWrap w:val="0"/>
            <w:vAlign w:val="center"/>
          </w:tcPr>
          <w:p w14:paraId="4011BB9A">
            <w:pPr>
              <w:jc w:val="center"/>
              <w:rPr>
                <w:rFonts w:ascii="仿宋" w:hAnsi="仿宋" w:eastAsia="仿宋" w:cs="仿宋"/>
                <w:color w:val="000000"/>
              </w:rPr>
            </w:pPr>
          </w:p>
        </w:tc>
        <w:tc>
          <w:tcPr>
            <w:tcW w:w="945" w:type="dxa"/>
            <w:gridSpan w:val="2"/>
            <w:noWrap w:val="0"/>
            <w:vAlign w:val="center"/>
          </w:tcPr>
          <w:p w14:paraId="0D41F61C">
            <w:pPr>
              <w:rPr>
                <w:rFonts w:ascii="仿宋" w:hAnsi="仿宋" w:eastAsia="仿宋" w:cs="仿宋"/>
                <w:color w:val="000000"/>
              </w:rPr>
            </w:pPr>
            <w:r>
              <w:rPr>
                <w:rFonts w:hint="eastAsia" w:ascii="仿宋" w:hAnsi="仿宋" w:eastAsia="仿宋" w:cs="仿宋"/>
                <w:color w:val="000000"/>
              </w:rPr>
              <w:t>性 别</w:t>
            </w:r>
          </w:p>
        </w:tc>
        <w:tc>
          <w:tcPr>
            <w:tcW w:w="945" w:type="dxa"/>
            <w:noWrap w:val="0"/>
            <w:vAlign w:val="center"/>
          </w:tcPr>
          <w:p w14:paraId="604BA2F6">
            <w:pPr>
              <w:rPr>
                <w:rFonts w:ascii="仿宋" w:hAnsi="仿宋" w:eastAsia="仿宋" w:cs="仿宋"/>
                <w:color w:val="000000"/>
              </w:rPr>
            </w:pPr>
          </w:p>
        </w:tc>
        <w:tc>
          <w:tcPr>
            <w:tcW w:w="1854" w:type="dxa"/>
            <w:gridSpan w:val="2"/>
            <w:noWrap w:val="0"/>
            <w:vAlign w:val="center"/>
          </w:tcPr>
          <w:p w14:paraId="792960C5">
            <w:pPr>
              <w:rPr>
                <w:rFonts w:ascii="仿宋" w:hAnsi="仿宋" w:eastAsia="仿宋" w:cs="仿宋"/>
                <w:color w:val="000000"/>
              </w:rPr>
            </w:pPr>
            <w:r>
              <w:rPr>
                <w:rFonts w:hint="eastAsia" w:ascii="仿宋" w:hAnsi="仿宋" w:eastAsia="仿宋" w:cs="仿宋"/>
                <w:color w:val="000000"/>
              </w:rPr>
              <w:t>出 生 日 期</w:t>
            </w:r>
          </w:p>
        </w:tc>
        <w:tc>
          <w:tcPr>
            <w:tcW w:w="2694" w:type="dxa"/>
            <w:noWrap w:val="0"/>
            <w:vAlign w:val="center"/>
          </w:tcPr>
          <w:p w14:paraId="215E992F">
            <w:pPr>
              <w:rPr>
                <w:rFonts w:ascii="仿宋" w:hAnsi="仿宋" w:eastAsia="仿宋" w:cs="仿宋"/>
                <w:color w:val="000000"/>
              </w:rPr>
            </w:pPr>
            <w:r>
              <w:rPr>
                <w:rFonts w:hint="eastAsia" w:ascii="仿宋" w:hAnsi="仿宋" w:eastAsia="仿宋" w:cs="仿宋"/>
                <w:color w:val="000000"/>
              </w:rPr>
              <w:t xml:space="preserve">      年    月   日</w:t>
            </w:r>
          </w:p>
        </w:tc>
      </w:tr>
      <w:tr w14:paraId="3DA87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14:paraId="052DF495">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noWrap w:val="0"/>
            <w:vAlign w:val="center"/>
          </w:tcPr>
          <w:p w14:paraId="28FB4A8A">
            <w:pPr>
              <w:rPr>
                <w:rFonts w:ascii="仿宋" w:hAnsi="仿宋" w:eastAsia="仿宋" w:cs="仿宋"/>
                <w:color w:val="000000"/>
              </w:rPr>
            </w:pPr>
          </w:p>
        </w:tc>
        <w:tc>
          <w:tcPr>
            <w:tcW w:w="1854" w:type="dxa"/>
            <w:gridSpan w:val="2"/>
            <w:noWrap w:val="0"/>
            <w:vAlign w:val="center"/>
          </w:tcPr>
          <w:p w14:paraId="4AFEE23E">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noWrap w:val="0"/>
            <w:vAlign w:val="center"/>
          </w:tcPr>
          <w:p w14:paraId="48B6CF72">
            <w:pPr>
              <w:ind w:left="45"/>
              <w:rPr>
                <w:rFonts w:ascii="仿宋" w:hAnsi="仿宋" w:eastAsia="仿宋" w:cs="仿宋"/>
                <w:color w:val="000000"/>
              </w:rPr>
            </w:pPr>
            <w:r>
              <w:rPr>
                <w:rFonts w:hint="eastAsia" w:ascii="仿宋" w:hAnsi="仿宋" w:eastAsia="仿宋" w:cs="仿宋"/>
                <w:color w:val="000000"/>
              </w:rPr>
              <w:t xml:space="preserve">    </w:t>
            </w:r>
          </w:p>
        </w:tc>
      </w:tr>
      <w:tr w14:paraId="4105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14:paraId="72B76A31">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noWrap w:val="0"/>
            <w:vAlign w:val="center"/>
          </w:tcPr>
          <w:p w14:paraId="2776CEF3">
            <w:pPr>
              <w:rPr>
                <w:rFonts w:ascii="仿宋" w:hAnsi="仿宋" w:eastAsia="仿宋" w:cs="仿宋"/>
                <w:color w:val="000000"/>
              </w:rPr>
            </w:pPr>
          </w:p>
        </w:tc>
        <w:tc>
          <w:tcPr>
            <w:tcW w:w="2835" w:type="dxa"/>
            <w:gridSpan w:val="4"/>
            <w:noWrap w:val="0"/>
            <w:vAlign w:val="center"/>
          </w:tcPr>
          <w:p w14:paraId="17391F74">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noWrap w:val="0"/>
            <w:vAlign w:val="center"/>
          </w:tcPr>
          <w:p w14:paraId="59EAD3E8">
            <w:pPr>
              <w:rPr>
                <w:rFonts w:ascii="仿宋" w:hAnsi="仿宋" w:eastAsia="仿宋" w:cs="仿宋"/>
                <w:color w:val="000000"/>
              </w:rPr>
            </w:pPr>
          </w:p>
        </w:tc>
      </w:tr>
      <w:tr w14:paraId="09C7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14:paraId="329750C8">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noWrap w:val="0"/>
            <w:vAlign w:val="center"/>
          </w:tcPr>
          <w:p w14:paraId="6B6F7C91">
            <w:pPr>
              <w:rPr>
                <w:rFonts w:ascii="仿宋" w:hAnsi="仿宋" w:eastAsia="仿宋" w:cs="仿宋"/>
                <w:color w:val="000000"/>
              </w:rPr>
            </w:pPr>
          </w:p>
        </w:tc>
        <w:tc>
          <w:tcPr>
            <w:tcW w:w="2835" w:type="dxa"/>
            <w:gridSpan w:val="4"/>
            <w:noWrap w:val="0"/>
            <w:vAlign w:val="center"/>
          </w:tcPr>
          <w:p w14:paraId="299B9990">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noWrap w:val="0"/>
            <w:vAlign w:val="center"/>
          </w:tcPr>
          <w:p w14:paraId="626F5E7B">
            <w:pPr>
              <w:rPr>
                <w:rFonts w:ascii="仿宋" w:hAnsi="仿宋" w:eastAsia="仿宋" w:cs="仿宋"/>
                <w:color w:val="000000"/>
              </w:rPr>
            </w:pPr>
          </w:p>
        </w:tc>
      </w:tr>
      <w:tr w14:paraId="26B38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14:paraId="750F94C4">
            <w:pPr>
              <w:ind w:firstLine="3360"/>
              <w:rPr>
                <w:rFonts w:ascii="仿宋" w:hAnsi="仿宋" w:eastAsia="仿宋" w:cs="仿宋"/>
                <w:color w:val="000000"/>
              </w:rPr>
            </w:pPr>
            <w:r>
              <w:rPr>
                <w:rFonts w:hint="eastAsia" w:ascii="仿宋" w:hAnsi="仿宋" w:eastAsia="仿宋" w:cs="仿宋"/>
                <w:color w:val="000000"/>
              </w:rPr>
              <w:t>服    务    内    容</w:t>
            </w:r>
          </w:p>
        </w:tc>
      </w:tr>
      <w:tr w14:paraId="7ABDB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14:paraId="161741B6">
            <w:pPr>
              <w:rPr>
                <w:rFonts w:ascii="仿宋" w:hAnsi="仿宋" w:eastAsia="仿宋" w:cs="仿宋"/>
                <w:color w:val="000000"/>
              </w:rPr>
            </w:pPr>
          </w:p>
        </w:tc>
      </w:tr>
      <w:tr w14:paraId="4E95C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14:paraId="55426909">
            <w:pPr>
              <w:rPr>
                <w:rFonts w:ascii="仿宋" w:hAnsi="仿宋" w:eastAsia="仿宋" w:cs="仿宋"/>
                <w:color w:val="000000"/>
              </w:rPr>
            </w:pPr>
            <w:r>
              <w:rPr>
                <w:rFonts w:hint="eastAsia" w:ascii="仿宋" w:hAnsi="仿宋" w:eastAsia="仿宋" w:cs="仿宋"/>
                <w:color w:val="000000"/>
              </w:rPr>
              <w:t xml:space="preserve">                          主  要  经  历</w:t>
            </w:r>
          </w:p>
        </w:tc>
      </w:tr>
      <w:tr w14:paraId="46CF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14:paraId="25431F28">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noWrap w:val="0"/>
            <w:vAlign w:val="center"/>
          </w:tcPr>
          <w:p w14:paraId="02B59C1B">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noWrap w:val="0"/>
            <w:vAlign w:val="center"/>
          </w:tcPr>
          <w:p w14:paraId="1C789329">
            <w:pPr>
              <w:jc w:val="center"/>
              <w:rPr>
                <w:rFonts w:ascii="仿宋" w:hAnsi="仿宋" w:eastAsia="仿宋" w:cs="仿宋"/>
                <w:color w:val="000000"/>
              </w:rPr>
            </w:pPr>
            <w:r>
              <w:rPr>
                <w:rFonts w:hint="eastAsia" w:ascii="仿宋" w:hAnsi="仿宋" w:eastAsia="仿宋" w:cs="仿宋"/>
                <w:color w:val="000000"/>
              </w:rPr>
              <w:t>该项目中职务及工作职责</w:t>
            </w:r>
          </w:p>
        </w:tc>
      </w:tr>
      <w:tr w14:paraId="1648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tcPr>
          <w:p w14:paraId="59B112A1">
            <w:pPr>
              <w:rPr>
                <w:rFonts w:ascii="仿宋" w:hAnsi="仿宋" w:eastAsia="仿宋" w:cs="仿宋"/>
                <w:color w:val="000000"/>
              </w:rPr>
            </w:pPr>
          </w:p>
        </w:tc>
        <w:tc>
          <w:tcPr>
            <w:tcW w:w="4536" w:type="dxa"/>
            <w:gridSpan w:val="6"/>
            <w:noWrap w:val="0"/>
          </w:tcPr>
          <w:p w14:paraId="717FC65A">
            <w:pPr>
              <w:rPr>
                <w:rFonts w:ascii="仿宋" w:hAnsi="仿宋" w:eastAsia="仿宋" w:cs="仿宋"/>
                <w:color w:val="000000"/>
              </w:rPr>
            </w:pPr>
          </w:p>
        </w:tc>
        <w:tc>
          <w:tcPr>
            <w:tcW w:w="3261" w:type="dxa"/>
            <w:gridSpan w:val="2"/>
            <w:noWrap w:val="0"/>
          </w:tcPr>
          <w:p w14:paraId="030BEAFA">
            <w:pPr>
              <w:rPr>
                <w:rFonts w:ascii="仿宋" w:hAnsi="仿宋" w:eastAsia="仿宋" w:cs="仿宋"/>
                <w:color w:val="000000"/>
              </w:rPr>
            </w:pPr>
          </w:p>
        </w:tc>
      </w:tr>
      <w:tr w14:paraId="52A93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tcPr>
          <w:p w14:paraId="689A1CC8">
            <w:pPr>
              <w:rPr>
                <w:rFonts w:ascii="仿宋" w:hAnsi="仿宋" w:eastAsia="仿宋" w:cs="仿宋"/>
                <w:color w:val="000000"/>
              </w:rPr>
            </w:pPr>
          </w:p>
        </w:tc>
        <w:tc>
          <w:tcPr>
            <w:tcW w:w="4536" w:type="dxa"/>
            <w:gridSpan w:val="6"/>
            <w:noWrap w:val="0"/>
          </w:tcPr>
          <w:p w14:paraId="7C168F39">
            <w:pPr>
              <w:rPr>
                <w:rFonts w:ascii="仿宋" w:hAnsi="仿宋" w:eastAsia="仿宋" w:cs="仿宋"/>
                <w:color w:val="000000"/>
              </w:rPr>
            </w:pPr>
          </w:p>
        </w:tc>
        <w:tc>
          <w:tcPr>
            <w:tcW w:w="3261" w:type="dxa"/>
            <w:gridSpan w:val="2"/>
            <w:noWrap w:val="0"/>
          </w:tcPr>
          <w:p w14:paraId="2B3CB692">
            <w:pPr>
              <w:rPr>
                <w:rFonts w:ascii="仿宋" w:hAnsi="仿宋" w:eastAsia="仿宋" w:cs="仿宋"/>
                <w:color w:val="000000"/>
              </w:rPr>
            </w:pPr>
          </w:p>
        </w:tc>
      </w:tr>
      <w:tr w14:paraId="1A1B9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tcPr>
          <w:p w14:paraId="11EBC08A">
            <w:pPr>
              <w:rPr>
                <w:rFonts w:ascii="仿宋" w:hAnsi="仿宋" w:eastAsia="仿宋" w:cs="仿宋"/>
                <w:color w:val="000000"/>
              </w:rPr>
            </w:pPr>
          </w:p>
        </w:tc>
        <w:tc>
          <w:tcPr>
            <w:tcW w:w="4536" w:type="dxa"/>
            <w:gridSpan w:val="6"/>
            <w:noWrap w:val="0"/>
          </w:tcPr>
          <w:p w14:paraId="06DAC483">
            <w:pPr>
              <w:rPr>
                <w:rFonts w:ascii="仿宋" w:hAnsi="仿宋" w:eastAsia="仿宋" w:cs="仿宋"/>
                <w:color w:val="000000"/>
              </w:rPr>
            </w:pPr>
          </w:p>
        </w:tc>
        <w:tc>
          <w:tcPr>
            <w:tcW w:w="3261" w:type="dxa"/>
            <w:gridSpan w:val="2"/>
            <w:noWrap w:val="0"/>
          </w:tcPr>
          <w:p w14:paraId="0F69BC50">
            <w:pPr>
              <w:rPr>
                <w:rFonts w:ascii="仿宋" w:hAnsi="仿宋" w:eastAsia="仿宋" w:cs="仿宋"/>
                <w:color w:val="000000"/>
              </w:rPr>
            </w:pPr>
          </w:p>
        </w:tc>
      </w:tr>
      <w:tr w14:paraId="6484C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tcPr>
          <w:p w14:paraId="1F58C70C">
            <w:pPr>
              <w:rPr>
                <w:rFonts w:ascii="仿宋" w:hAnsi="仿宋" w:eastAsia="仿宋" w:cs="仿宋"/>
                <w:color w:val="000000"/>
              </w:rPr>
            </w:pPr>
          </w:p>
        </w:tc>
        <w:tc>
          <w:tcPr>
            <w:tcW w:w="4536" w:type="dxa"/>
            <w:gridSpan w:val="6"/>
            <w:noWrap w:val="0"/>
          </w:tcPr>
          <w:p w14:paraId="3AC6F84A">
            <w:pPr>
              <w:rPr>
                <w:rFonts w:ascii="仿宋" w:hAnsi="仿宋" w:eastAsia="仿宋" w:cs="仿宋"/>
                <w:color w:val="000000"/>
              </w:rPr>
            </w:pPr>
          </w:p>
        </w:tc>
        <w:tc>
          <w:tcPr>
            <w:tcW w:w="3261" w:type="dxa"/>
            <w:gridSpan w:val="2"/>
            <w:noWrap w:val="0"/>
          </w:tcPr>
          <w:p w14:paraId="427A023C">
            <w:pPr>
              <w:rPr>
                <w:rFonts w:ascii="仿宋" w:hAnsi="仿宋" w:eastAsia="仿宋" w:cs="仿宋"/>
                <w:color w:val="000000"/>
              </w:rPr>
            </w:pPr>
          </w:p>
        </w:tc>
      </w:tr>
    </w:tbl>
    <w:p w14:paraId="43EEADC3">
      <w:pPr>
        <w:spacing w:before="240" w:line="360" w:lineRule="auto"/>
        <w:rPr>
          <w:rFonts w:ascii="仿宋" w:hAnsi="仿宋" w:eastAsia="仿宋" w:cs="仿宋"/>
          <w:b/>
          <w:color w:val="000000"/>
        </w:rPr>
      </w:pPr>
      <w:r>
        <w:rPr>
          <w:rFonts w:hint="eastAsia" w:ascii="仿宋" w:hAnsi="仿宋" w:eastAsia="仿宋" w:cs="仿宋"/>
          <w:b/>
          <w:color w:val="000000"/>
        </w:rPr>
        <w:t>注：</w:t>
      </w:r>
    </w:p>
    <w:p w14:paraId="020912FF">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14:paraId="78ACF517">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14:paraId="78454B6B">
      <w:pPr>
        <w:spacing w:line="360" w:lineRule="auto"/>
        <w:rPr>
          <w:rFonts w:ascii="仿宋" w:hAnsi="仿宋" w:eastAsia="仿宋" w:cs="仿宋"/>
          <w:color w:val="000000"/>
        </w:rPr>
      </w:pPr>
    </w:p>
    <w:p w14:paraId="1C96416D">
      <w:pPr>
        <w:rPr>
          <w:rFonts w:ascii="仿宋" w:hAnsi="仿宋" w:eastAsia="仿宋" w:cs="仿宋"/>
          <w:color w:val="000000"/>
        </w:rPr>
      </w:pPr>
    </w:p>
    <w:p w14:paraId="7966A17C">
      <w:pPr>
        <w:rPr>
          <w:rFonts w:ascii="仿宋" w:hAnsi="仿宋" w:eastAsia="仿宋" w:cs="仿宋"/>
          <w:color w:val="000000"/>
        </w:rPr>
      </w:pPr>
      <w:r>
        <w:rPr>
          <w:rFonts w:hint="eastAsia" w:ascii="仿宋" w:hAnsi="仿宋" w:eastAsia="仿宋" w:cs="仿宋"/>
          <w:color w:val="000000"/>
        </w:rPr>
        <w:br w:type="page" w:clear="all"/>
      </w:r>
    </w:p>
    <w:p w14:paraId="2D0DFBC5">
      <w:pPr>
        <w:pStyle w:val="4"/>
        <w:spacing w:before="0" w:after="0" w:line="360" w:lineRule="auto"/>
        <w:rPr>
          <w:rFonts w:ascii="仿宋" w:hAnsi="仿宋" w:eastAsia="仿宋" w:cs="仿宋"/>
          <w:color w:val="000000"/>
          <w:sz w:val="24"/>
          <w:szCs w:val="24"/>
        </w:rPr>
      </w:pPr>
      <w:bookmarkStart w:id="297" w:name="_Toc1762"/>
      <w:bookmarkStart w:id="298" w:name="_Toc186737826"/>
      <w:bookmarkStart w:id="299" w:name="_Toc17694"/>
      <w:bookmarkStart w:id="300" w:name="_Toc20365"/>
      <w:bookmarkStart w:id="301" w:name="_Toc31001"/>
      <w:r>
        <w:rPr>
          <w:rFonts w:hint="eastAsia" w:ascii="仿宋" w:hAnsi="仿宋" w:eastAsia="仿宋" w:cs="仿宋"/>
          <w:color w:val="000000"/>
          <w:sz w:val="24"/>
          <w:szCs w:val="24"/>
        </w:rPr>
        <w:t>（三）</w:t>
      </w:r>
      <w:bookmarkEnd w:id="295"/>
      <w:bookmarkEnd w:id="296"/>
      <w:r>
        <w:rPr>
          <w:rFonts w:hint="eastAsia" w:ascii="仿宋" w:hAnsi="仿宋" w:eastAsia="仿宋" w:cs="仿宋"/>
          <w:color w:val="000000"/>
          <w:sz w:val="24"/>
          <w:szCs w:val="24"/>
        </w:rPr>
        <w:t>其他材料</w:t>
      </w:r>
      <w:bookmarkEnd w:id="297"/>
      <w:bookmarkEnd w:id="298"/>
      <w:bookmarkEnd w:id="299"/>
      <w:bookmarkEnd w:id="300"/>
      <w:bookmarkEnd w:id="301"/>
    </w:p>
    <w:p w14:paraId="7067AA09">
      <w:pPr>
        <w:spacing w:line="360" w:lineRule="auto"/>
        <w:rPr>
          <w:rFonts w:ascii="仿宋" w:hAnsi="仿宋" w:eastAsia="仿宋" w:cs="Cambria Math"/>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14:paraId="27EE13F4">
      <w:pPr>
        <w:spacing w:line="360" w:lineRule="auto"/>
        <w:rPr>
          <w:rFonts w:ascii="仿宋" w:hAnsi="仿宋" w:eastAsia="仿宋" w:cs="仿宋"/>
          <w:color w:val="000000"/>
        </w:rPr>
        <w:sectPr>
          <w:pgSz w:w="11906" w:h="16838"/>
          <w:pgMar w:top="1417" w:right="1134" w:bottom="1134" w:left="1134" w:header="964" w:footer="964" w:gutter="0"/>
          <w:cols w:space="720" w:num="1"/>
        </w:sectPr>
      </w:pPr>
    </w:p>
    <w:p w14:paraId="5B2A0544">
      <w:pPr>
        <w:pStyle w:val="3"/>
        <w:jc w:val="both"/>
        <w:rPr>
          <w:rFonts w:ascii="仿宋" w:hAnsi="仿宋" w:eastAsia="仿宋" w:cs="仿宋"/>
          <w:color w:val="000000"/>
          <w:sz w:val="24"/>
          <w:szCs w:val="24"/>
        </w:rPr>
      </w:pPr>
      <w:bookmarkStart w:id="302" w:name="_Toc20443"/>
      <w:bookmarkStart w:id="303" w:name="_Toc27666"/>
      <w:bookmarkStart w:id="304" w:name="_Toc4218"/>
      <w:bookmarkStart w:id="305" w:name="_Toc186737827"/>
      <w:bookmarkStart w:id="306" w:name="_Toc11042"/>
      <w:r>
        <w:rPr>
          <w:rFonts w:hint="eastAsia" w:ascii="仿宋" w:hAnsi="仿宋" w:eastAsia="仿宋" w:cs="仿宋"/>
          <w:color w:val="000000"/>
          <w:sz w:val="24"/>
          <w:szCs w:val="24"/>
        </w:rPr>
        <w:t>三、报价文件</w:t>
      </w:r>
      <w:bookmarkEnd w:id="302"/>
      <w:bookmarkEnd w:id="303"/>
      <w:bookmarkEnd w:id="304"/>
      <w:bookmarkEnd w:id="305"/>
      <w:bookmarkEnd w:id="306"/>
    </w:p>
    <w:p w14:paraId="25C70D34">
      <w:pPr>
        <w:pStyle w:val="4"/>
        <w:spacing w:before="0" w:after="0" w:line="360" w:lineRule="auto"/>
        <w:ind w:firstLine="482"/>
        <w:rPr>
          <w:rFonts w:ascii="仿宋" w:hAnsi="仿宋" w:eastAsia="仿宋" w:cs="仿宋"/>
          <w:color w:val="000000"/>
          <w:sz w:val="24"/>
          <w:szCs w:val="24"/>
        </w:rPr>
      </w:pPr>
      <w:bookmarkStart w:id="307" w:name="_Toc511726864"/>
      <w:bookmarkStart w:id="308" w:name="_Toc1899"/>
      <w:bookmarkStart w:id="309" w:name="_Toc186737828"/>
      <w:bookmarkStart w:id="310" w:name="_Toc18942"/>
      <w:bookmarkStart w:id="311" w:name="_Toc23890"/>
      <w:bookmarkStart w:id="312" w:name="_Toc29530"/>
      <w:r>
        <w:rPr>
          <w:rFonts w:hint="eastAsia" w:ascii="仿宋" w:hAnsi="仿宋" w:eastAsia="仿宋" w:cs="仿宋"/>
          <w:color w:val="000000"/>
          <w:sz w:val="24"/>
          <w:szCs w:val="24"/>
        </w:rPr>
        <w:t>（一）报价</w:t>
      </w:r>
      <w:bookmarkEnd w:id="307"/>
      <w:r>
        <w:rPr>
          <w:rFonts w:hint="eastAsia" w:ascii="仿宋" w:hAnsi="仿宋" w:eastAsia="仿宋" w:cs="仿宋"/>
          <w:color w:val="000000"/>
          <w:sz w:val="24"/>
          <w:szCs w:val="24"/>
        </w:rPr>
        <w:t>一览表</w:t>
      </w:r>
      <w:bookmarkEnd w:id="308"/>
      <w:bookmarkEnd w:id="309"/>
      <w:bookmarkEnd w:id="310"/>
      <w:bookmarkEnd w:id="311"/>
      <w:bookmarkEnd w:id="312"/>
    </w:p>
    <w:p w14:paraId="6AA496B9">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人保财险四川省资阳市分公司乐至支公司小区宣传服务采购项目</w:t>
      </w:r>
      <w:r>
        <w:rPr>
          <w:rFonts w:hint="eastAsia" w:ascii="仿宋" w:hAnsi="仿宋" w:eastAsia="仿宋" w:cs="仿宋"/>
          <w:color w:val="000000"/>
          <w:sz w:val="24"/>
          <w:szCs w:val="24"/>
        </w:rPr>
        <w:t xml:space="preserve"> </w:t>
      </w:r>
    </w:p>
    <w:p w14:paraId="627B9802">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14:paraId="62436DB4">
      <w:pPr>
        <w:jc w:val="center"/>
        <w:rPr>
          <w:rFonts w:ascii="仿宋" w:hAnsi="仿宋" w:eastAsia="仿宋" w:cs="仿宋"/>
          <w:color w:val="000000"/>
          <w:szCs w:val="21"/>
          <w:lang w:bidi="ar"/>
        </w:rPr>
      </w:pPr>
    </w:p>
    <w:tbl>
      <w:tblPr>
        <w:tblStyle w:val="34"/>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14:paraId="75F1B7F2">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14:paraId="5C60FDBA">
            <w:pPr>
              <w:jc w:val="center"/>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序号</w:t>
            </w:r>
          </w:p>
        </w:tc>
        <w:tc>
          <w:tcPr>
            <w:tcW w:w="997" w:type="pct"/>
            <w:tcBorders>
              <w:top w:val="single" w:color="auto" w:sz="4" w:space="0"/>
              <w:left w:val="nil"/>
              <w:bottom w:val="single" w:color="auto" w:sz="4" w:space="0"/>
              <w:right w:val="single" w:color="auto" w:sz="4" w:space="0"/>
            </w:tcBorders>
            <w:vAlign w:val="center"/>
          </w:tcPr>
          <w:p w14:paraId="620F43B0">
            <w:pPr>
              <w:jc w:val="center"/>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报价内容</w:t>
            </w:r>
          </w:p>
        </w:tc>
        <w:tc>
          <w:tcPr>
            <w:tcW w:w="793" w:type="pct"/>
            <w:tcBorders>
              <w:top w:val="single" w:color="auto" w:sz="4" w:space="0"/>
              <w:left w:val="nil"/>
              <w:bottom w:val="single" w:color="auto" w:sz="4" w:space="0"/>
              <w:right w:val="single" w:color="auto" w:sz="4" w:space="0"/>
            </w:tcBorders>
            <w:vAlign w:val="center"/>
          </w:tcPr>
          <w:p w14:paraId="5EF7DF51">
            <w:pPr>
              <w:jc w:val="center"/>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含税总价</w:t>
            </w:r>
            <w:r>
              <w:rPr>
                <w:rFonts w:hint="eastAsia" w:ascii="仿宋_GB2312" w:hAnsi="仿宋_GB2312" w:eastAsia="仿宋_GB2312" w:cs="仿宋_GB2312"/>
                <w:b/>
                <w:i w:val="0"/>
                <w:iCs/>
                <w:color w:val="auto"/>
                <w:sz w:val="24"/>
                <w:szCs w:val="24"/>
              </w:rPr>
              <w:t>（元）</w:t>
            </w:r>
          </w:p>
        </w:tc>
        <w:tc>
          <w:tcPr>
            <w:tcW w:w="915" w:type="pct"/>
            <w:tcBorders>
              <w:top w:val="single" w:color="auto" w:sz="4" w:space="0"/>
              <w:left w:val="single" w:color="auto" w:sz="4" w:space="0"/>
              <w:bottom w:val="single" w:color="auto" w:sz="4" w:space="0"/>
              <w:right w:val="single" w:color="auto" w:sz="4" w:space="0"/>
            </w:tcBorders>
            <w:vAlign w:val="center"/>
          </w:tcPr>
          <w:p w14:paraId="65AB2C40">
            <w:pPr>
              <w:jc w:val="center"/>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14:paraId="772AD16F">
            <w:pPr>
              <w:jc w:val="center"/>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税率</w:t>
            </w:r>
          </w:p>
          <w:p w14:paraId="7EF3AFE4">
            <w:pPr>
              <w:jc w:val="center"/>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w:t>
            </w:r>
          </w:p>
        </w:tc>
        <w:tc>
          <w:tcPr>
            <w:tcW w:w="795" w:type="pct"/>
            <w:tcBorders>
              <w:top w:val="single" w:color="auto" w:sz="4" w:space="0"/>
              <w:left w:val="single" w:color="auto" w:sz="4" w:space="0"/>
              <w:bottom w:val="single" w:color="auto" w:sz="4" w:space="0"/>
              <w:right w:val="single" w:color="auto" w:sz="4" w:space="0"/>
            </w:tcBorders>
            <w:vAlign w:val="center"/>
          </w:tcPr>
          <w:p w14:paraId="1444F3FB">
            <w:pPr>
              <w:jc w:val="center"/>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b/>
                <w:bCs/>
                <w:i w:val="0"/>
                <w:iCs/>
                <w:color w:val="auto"/>
                <w:sz w:val="24"/>
                <w:szCs w:val="24"/>
              </w:rPr>
              <w:t>不含税总价</w:t>
            </w:r>
            <w:r>
              <w:rPr>
                <w:rFonts w:hint="eastAsia" w:ascii="仿宋_GB2312" w:hAnsi="仿宋_GB2312" w:eastAsia="仿宋_GB2312" w:cs="仿宋_GB2312"/>
                <w:b/>
                <w:i w:val="0"/>
                <w:iCs/>
                <w:color w:val="auto"/>
                <w:sz w:val="24"/>
                <w:szCs w:val="24"/>
              </w:rPr>
              <w:t>（元）</w:t>
            </w:r>
          </w:p>
        </w:tc>
        <w:tc>
          <w:tcPr>
            <w:tcW w:w="383" w:type="pct"/>
            <w:tcBorders>
              <w:top w:val="single" w:color="auto" w:sz="4" w:space="0"/>
              <w:left w:val="single" w:color="auto" w:sz="4" w:space="0"/>
              <w:bottom w:val="single" w:color="auto" w:sz="4" w:space="0"/>
              <w:right w:val="single" w:color="auto" w:sz="4" w:space="0"/>
            </w:tcBorders>
            <w:vAlign w:val="center"/>
          </w:tcPr>
          <w:p w14:paraId="7357591D">
            <w:pPr>
              <w:jc w:val="center"/>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b/>
                <w:bCs/>
                <w:i w:val="0"/>
                <w:iCs/>
                <w:color w:val="auto"/>
                <w:sz w:val="24"/>
                <w:szCs w:val="24"/>
              </w:rPr>
              <w:t>备注</w:t>
            </w:r>
          </w:p>
        </w:tc>
      </w:tr>
      <w:tr w14:paraId="7489D956">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14:paraId="2031F914">
            <w:pPr>
              <w:jc w:val="center"/>
              <w:rPr>
                <w:rFonts w:hint="eastAsia" w:ascii="仿宋_GB2312" w:hAnsi="仿宋_GB2312" w:eastAsia="仿宋_GB2312" w:cs="仿宋_GB2312"/>
                <w:bCs/>
                <w:i w:val="0"/>
                <w:iCs/>
                <w:color w:val="auto"/>
                <w:sz w:val="24"/>
                <w:szCs w:val="24"/>
              </w:rPr>
            </w:pPr>
            <w:r>
              <w:rPr>
                <w:rFonts w:hint="eastAsia" w:ascii="仿宋_GB2312" w:hAnsi="仿宋_GB2312" w:eastAsia="仿宋_GB2312" w:cs="仿宋_GB2312"/>
                <w:bCs/>
                <w:i w:val="0"/>
                <w:iCs/>
                <w:color w:val="auto"/>
                <w:sz w:val="24"/>
                <w:szCs w:val="24"/>
              </w:rPr>
              <w:t>1</w:t>
            </w:r>
          </w:p>
        </w:tc>
        <w:tc>
          <w:tcPr>
            <w:tcW w:w="997" w:type="pct"/>
            <w:tcBorders>
              <w:top w:val="nil"/>
              <w:left w:val="nil"/>
              <w:bottom w:val="single" w:color="auto" w:sz="4" w:space="0"/>
              <w:right w:val="single" w:color="auto" w:sz="4" w:space="0"/>
            </w:tcBorders>
            <w:vAlign w:val="center"/>
          </w:tcPr>
          <w:p w14:paraId="0DBA07B7">
            <w:pPr>
              <w:jc w:val="center"/>
              <w:rPr>
                <w:rFonts w:hint="eastAsia" w:ascii="仿宋_GB2312" w:hAnsi="仿宋_GB2312" w:eastAsia="仿宋_GB2312" w:cs="仿宋_GB2312"/>
                <w:bCs/>
                <w:i w:val="0"/>
                <w:iCs/>
                <w:color w:val="auto"/>
                <w:sz w:val="24"/>
                <w:szCs w:val="24"/>
              </w:rPr>
            </w:pPr>
          </w:p>
        </w:tc>
        <w:tc>
          <w:tcPr>
            <w:tcW w:w="793" w:type="pct"/>
            <w:tcBorders>
              <w:top w:val="nil"/>
              <w:left w:val="nil"/>
              <w:bottom w:val="single" w:color="auto" w:sz="4" w:space="0"/>
              <w:right w:val="single" w:color="auto" w:sz="4" w:space="0"/>
            </w:tcBorders>
            <w:vAlign w:val="center"/>
          </w:tcPr>
          <w:p w14:paraId="0CCF0AE3">
            <w:pPr>
              <w:jc w:val="center"/>
              <w:rPr>
                <w:rFonts w:hint="eastAsia" w:ascii="仿宋_GB2312" w:hAnsi="仿宋_GB2312" w:eastAsia="仿宋_GB2312" w:cs="仿宋_GB2312"/>
                <w:i w:val="0"/>
                <w:iCs/>
                <w:color w:val="auto"/>
                <w:sz w:val="24"/>
                <w:szCs w:val="24"/>
              </w:rPr>
            </w:pPr>
          </w:p>
        </w:tc>
        <w:tc>
          <w:tcPr>
            <w:tcW w:w="915" w:type="pct"/>
            <w:tcBorders>
              <w:top w:val="single" w:color="auto" w:sz="4" w:space="0"/>
              <w:left w:val="single" w:color="auto" w:sz="4" w:space="0"/>
              <w:bottom w:val="single" w:color="auto" w:sz="4" w:space="0"/>
              <w:right w:val="single" w:color="auto" w:sz="4" w:space="0"/>
            </w:tcBorders>
          </w:tcPr>
          <w:p w14:paraId="26E6A03F">
            <w:pPr>
              <w:jc w:val="center"/>
              <w:rPr>
                <w:rFonts w:hint="eastAsia" w:ascii="仿宋_GB2312" w:hAnsi="仿宋_GB2312" w:eastAsia="仿宋_GB2312" w:cs="仿宋_GB2312"/>
                <w:i w:val="0"/>
                <w:iCs/>
                <w:color w:val="auto"/>
                <w:sz w:val="24"/>
                <w:szCs w:val="24"/>
              </w:rPr>
            </w:pPr>
          </w:p>
        </w:tc>
        <w:tc>
          <w:tcPr>
            <w:tcW w:w="782" w:type="pct"/>
            <w:tcBorders>
              <w:top w:val="single" w:color="auto" w:sz="4" w:space="0"/>
              <w:left w:val="single" w:color="auto" w:sz="4" w:space="0"/>
              <w:bottom w:val="single" w:color="auto" w:sz="4" w:space="0"/>
              <w:right w:val="single" w:color="auto" w:sz="4" w:space="0"/>
            </w:tcBorders>
            <w:vAlign w:val="center"/>
          </w:tcPr>
          <w:p w14:paraId="6FDF66E8">
            <w:pPr>
              <w:jc w:val="center"/>
              <w:rPr>
                <w:rFonts w:hint="eastAsia" w:ascii="仿宋_GB2312" w:hAnsi="仿宋_GB2312" w:eastAsia="仿宋_GB2312" w:cs="仿宋_GB2312"/>
                <w:i w:val="0"/>
                <w:iCs/>
                <w:color w:val="auto"/>
                <w:sz w:val="24"/>
                <w:szCs w:val="24"/>
              </w:rPr>
            </w:pPr>
          </w:p>
        </w:tc>
        <w:tc>
          <w:tcPr>
            <w:tcW w:w="795" w:type="pct"/>
            <w:tcBorders>
              <w:top w:val="single" w:color="auto" w:sz="4" w:space="0"/>
              <w:left w:val="single" w:color="auto" w:sz="4" w:space="0"/>
              <w:bottom w:val="single" w:color="auto" w:sz="4" w:space="0"/>
              <w:right w:val="single" w:color="auto" w:sz="4" w:space="0"/>
            </w:tcBorders>
            <w:vAlign w:val="center"/>
          </w:tcPr>
          <w:p w14:paraId="25A81706">
            <w:pPr>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14:paraId="0B94E650">
            <w:pPr>
              <w:jc w:val="center"/>
              <w:rPr>
                <w:rFonts w:hint="eastAsia" w:ascii="仿宋_GB2312" w:hAnsi="仿宋_GB2312" w:eastAsia="仿宋_GB2312" w:cs="仿宋_GB2312"/>
                <w:i w:val="0"/>
                <w:iCs/>
                <w:color w:val="auto"/>
                <w:sz w:val="24"/>
                <w:szCs w:val="24"/>
              </w:rPr>
            </w:pPr>
          </w:p>
        </w:tc>
      </w:tr>
    </w:tbl>
    <w:p w14:paraId="15E33891">
      <w:pPr>
        <w:spacing w:line="360" w:lineRule="auto"/>
        <w:rPr>
          <w:rFonts w:ascii="仿宋" w:hAnsi="仿宋" w:eastAsia="仿宋" w:cs="仿宋"/>
          <w:bCs/>
          <w:color w:val="000000"/>
        </w:rPr>
      </w:pPr>
    </w:p>
    <w:p w14:paraId="139963F1">
      <w:pPr>
        <w:spacing w:line="360" w:lineRule="auto"/>
        <w:rPr>
          <w:rFonts w:ascii="仿宋" w:hAnsi="仿宋" w:eastAsia="仿宋" w:cs="仿宋"/>
          <w:bCs/>
          <w:color w:val="000000"/>
        </w:rPr>
      </w:pPr>
      <w:r>
        <w:rPr>
          <w:rFonts w:hint="eastAsia" w:ascii="仿宋" w:hAnsi="仿宋" w:eastAsia="仿宋" w:cs="仿宋"/>
          <w:bCs/>
          <w:color w:val="000000"/>
        </w:rPr>
        <w:t>备注：</w:t>
      </w:r>
    </w:p>
    <w:p w14:paraId="25E01A59">
      <w:pPr>
        <w:spacing w:line="360" w:lineRule="auto"/>
        <w:rPr>
          <w:rFonts w:ascii="仿宋" w:hAnsi="仿宋" w:eastAsia="仿宋"/>
          <w:bCs/>
        </w:rPr>
      </w:pPr>
      <w:r>
        <w:rPr>
          <w:rFonts w:hint="eastAsia" w:ascii="仿宋" w:hAnsi="仿宋" w:eastAsia="仿宋"/>
          <w:bCs/>
        </w:rPr>
        <w:t>1.本次报价精确到小数点后两位（四舍五入）。</w:t>
      </w:r>
    </w:p>
    <w:p w14:paraId="3717326D">
      <w:pPr>
        <w:pStyle w:val="212"/>
        <w:spacing w:line="360" w:lineRule="auto"/>
        <w:ind w:firstLine="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14:paraId="43A80D21">
      <w:pPr>
        <w:pStyle w:val="212"/>
        <w:spacing w:line="360" w:lineRule="auto"/>
        <w:ind w:firstLine="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14:paraId="44768AC5">
      <w:pPr>
        <w:pStyle w:val="212"/>
        <w:spacing w:line="360" w:lineRule="auto"/>
        <w:ind w:firstLine="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14:paraId="5B98BBEC">
      <w:pPr>
        <w:pStyle w:val="212"/>
        <w:spacing w:line="360" w:lineRule="auto"/>
        <w:ind w:firstLine="0"/>
        <w:rPr>
          <w:rFonts w:ascii="仿宋" w:hAnsi="仿宋" w:eastAsia="仿宋" w:cs="宋体"/>
          <w:bCs/>
          <w:color w:val="000000"/>
        </w:rPr>
      </w:pPr>
      <w:r>
        <w:rPr>
          <w:rFonts w:hint="eastAsia" w:ascii="仿宋" w:hAnsi="仿宋" w:eastAsia="仿宋" w:cs="宋体"/>
          <w:bCs/>
          <w:color w:val="000000"/>
        </w:rPr>
        <w:t>调整。</w:t>
      </w:r>
    </w:p>
    <w:p w14:paraId="0DC1E9BB">
      <w:pPr>
        <w:spacing w:line="360" w:lineRule="auto"/>
        <w:rPr>
          <w:rFonts w:ascii="仿宋" w:hAnsi="仿宋" w:eastAsia="仿宋" w:cs="仿宋"/>
          <w:color w:val="000000"/>
        </w:rPr>
      </w:pPr>
    </w:p>
    <w:p w14:paraId="5C4778B6">
      <w:pPr>
        <w:widowControl w:val="0"/>
        <w:numPr>
          <w:ilvl w:val="0"/>
          <w:numId w:val="1"/>
        </w:numPr>
        <w:spacing w:line="440" w:lineRule="exact"/>
        <w:jc w:val="right"/>
        <w:rPr>
          <w:rFonts w:ascii="仿宋" w:hAnsi="仿宋" w:eastAsia="仿宋" w:cs="宋体"/>
          <w:color w:val="000000"/>
        </w:rPr>
      </w:pPr>
      <w:bookmarkStart w:id="313" w:name="_Toc517281864"/>
      <w:bookmarkStart w:id="314" w:name="_Toc482180015"/>
      <w:bookmarkStart w:id="315" w:name="_Toc530319762"/>
      <w:bookmarkStart w:id="316" w:name="_Toc16591840"/>
      <w:bookmarkStart w:id="317" w:name="_Toc518302646"/>
      <w:bookmarkStart w:id="318" w:name="_Toc2267055"/>
    </w:p>
    <w:p w14:paraId="4508E16B">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3F408CF7">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14:paraId="1780A87E">
      <w:pPr>
        <w:widowControl w:val="0"/>
        <w:numPr>
          <w:ilvl w:val="0"/>
          <w:numId w:val="1"/>
        </w:numPr>
        <w:spacing w:line="440" w:lineRule="exact"/>
        <w:jc w:val="right"/>
        <w:rPr>
          <w:rFonts w:hint="eastAsia" w:ascii="仿宋_GB2312" w:hAnsi="仿宋_GB2312" w:eastAsia="仿宋_GB2312" w:cs="仿宋_GB2312"/>
          <w:i w:val="0"/>
          <w:iCs/>
          <w:color w:val="auto"/>
          <w:sz w:val="24"/>
          <w:szCs w:val="24"/>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bookmarkEnd w:id="196"/>
      <w:bookmarkEnd w:id="313"/>
      <w:bookmarkEnd w:id="314"/>
      <w:bookmarkEnd w:id="315"/>
      <w:bookmarkEnd w:id="316"/>
      <w:bookmarkEnd w:id="317"/>
      <w:bookmarkEnd w:id="318"/>
    </w:p>
    <w:p w14:paraId="60E89178">
      <w:pPr>
        <w:widowControl w:val="0"/>
        <w:numPr>
          <w:ilvl w:val="0"/>
          <w:numId w:val="1"/>
        </w:numPr>
        <w:spacing w:line="440" w:lineRule="exact"/>
        <w:jc w:val="right"/>
        <w:rPr>
          <w:rFonts w:hint="eastAsia" w:ascii="仿宋_GB2312" w:hAnsi="仿宋_GB2312" w:eastAsia="仿宋_GB2312" w:cs="仿宋_GB2312"/>
          <w:i w:val="0"/>
          <w:iCs/>
          <w:color w:val="auto"/>
          <w:sz w:val="24"/>
          <w:szCs w:val="24"/>
        </w:rPr>
      </w:pPr>
    </w:p>
    <w:p w14:paraId="69726D5D">
      <w:pPr>
        <w:widowControl w:val="0"/>
        <w:numPr>
          <w:ilvl w:val="0"/>
          <w:numId w:val="1"/>
        </w:numPr>
        <w:spacing w:line="440" w:lineRule="exact"/>
        <w:jc w:val="right"/>
        <w:rPr>
          <w:rFonts w:hint="eastAsia" w:ascii="仿宋_GB2312" w:hAnsi="仿宋_GB2312" w:eastAsia="仿宋_GB2312" w:cs="仿宋_GB2312"/>
          <w:i w:val="0"/>
          <w:iCs/>
          <w:color w:val="auto"/>
          <w:sz w:val="24"/>
          <w:szCs w:val="24"/>
        </w:rPr>
      </w:pPr>
    </w:p>
    <w:p w14:paraId="49FA78F8">
      <w:pPr>
        <w:widowControl w:val="0"/>
        <w:numPr>
          <w:ilvl w:val="0"/>
          <w:numId w:val="1"/>
        </w:numPr>
        <w:spacing w:line="440" w:lineRule="exact"/>
        <w:jc w:val="right"/>
        <w:rPr>
          <w:rFonts w:hint="eastAsia" w:ascii="仿宋_GB2312" w:hAnsi="仿宋_GB2312" w:eastAsia="仿宋_GB2312" w:cs="仿宋_GB2312"/>
          <w:i w:val="0"/>
          <w:iCs/>
          <w:color w:val="auto"/>
          <w:sz w:val="24"/>
          <w:szCs w:val="24"/>
        </w:rPr>
      </w:pPr>
    </w:p>
    <w:p w14:paraId="73F7F452">
      <w:pPr>
        <w:widowControl w:val="0"/>
        <w:numPr>
          <w:ilvl w:val="0"/>
          <w:numId w:val="1"/>
        </w:numPr>
        <w:spacing w:line="440" w:lineRule="exact"/>
        <w:jc w:val="right"/>
        <w:rPr>
          <w:rFonts w:hint="eastAsia" w:ascii="仿宋_GB2312" w:hAnsi="仿宋_GB2312" w:eastAsia="仿宋_GB2312" w:cs="仿宋_GB2312"/>
          <w:i w:val="0"/>
          <w:iCs/>
          <w:color w:val="auto"/>
          <w:sz w:val="24"/>
          <w:szCs w:val="24"/>
        </w:rPr>
      </w:pPr>
    </w:p>
    <w:p w14:paraId="5ED5E138">
      <w:pPr>
        <w:widowControl w:val="0"/>
        <w:numPr>
          <w:ilvl w:val="0"/>
          <w:numId w:val="1"/>
        </w:numPr>
        <w:spacing w:line="440" w:lineRule="exact"/>
        <w:jc w:val="right"/>
        <w:rPr>
          <w:rFonts w:hint="eastAsia" w:ascii="仿宋_GB2312" w:hAnsi="仿宋_GB2312" w:eastAsia="仿宋_GB2312" w:cs="仿宋_GB2312"/>
          <w:i w:val="0"/>
          <w:iCs/>
          <w:color w:val="auto"/>
          <w:sz w:val="24"/>
          <w:szCs w:val="24"/>
        </w:rPr>
      </w:pPr>
    </w:p>
    <w:p w14:paraId="7D7DA10B">
      <w:pPr>
        <w:widowControl w:val="0"/>
        <w:numPr>
          <w:ilvl w:val="0"/>
          <w:numId w:val="1"/>
        </w:numPr>
        <w:spacing w:line="440" w:lineRule="exact"/>
        <w:jc w:val="right"/>
        <w:rPr>
          <w:rFonts w:hint="eastAsia" w:ascii="仿宋_GB2312" w:hAnsi="仿宋_GB2312" w:eastAsia="仿宋_GB2312" w:cs="仿宋_GB2312"/>
          <w:i w:val="0"/>
          <w:iCs/>
          <w:color w:val="auto"/>
          <w:sz w:val="24"/>
          <w:szCs w:val="24"/>
        </w:rPr>
      </w:pPr>
    </w:p>
    <w:p w14:paraId="2EBD7D83">
      <w:pPr>
        <w:widowControl w:val="0"/>
        <w:numPr>
          <w:ilvl w:val="0"/>
          <w:numId w:val="1"/>
        </w:numPr>
        <w:spacing w:line="440" w:lineRule="exact"/>
        <w:jc w:val="right"/>
        <w:rPr>
          <w:rFonts w:hint="eastAsia" w:ascii="仿宋_GB2312" w:hAnsi="仿宋_GB2312" w:eastAsia="仿宋_GB2312" w:cs="仿宋_GB2312"/>
          <w:i w:val="0"/>
          <w:iCs/>
          <w:color w:val="auto"/>
          <w:sz w:val="24"/>
          <w:szCs w:val="24"/>
        </w:rPr>
      </w:pPr>
    </w:p>
    <w:p w14:paraId="66511FE3">
      <w:pPr>
        <w:pStyle w:val="4"/>
        <w:spacing w:before="0" w:after="0" w:line="360" w:lineRule="auto"/>
        <w:ind w:firstLine="482"/>
        <w:rPr>
          <w:rFonts w:hint="eastAsia" w:ascii="仿宋" w:hAnsi="仿宋" w:eastAsia="仿宋" w:cs="仿宋"/>
          <w:color w:val="000000"/>
          <w:sz w:val="24"/>
          <w:szCs w:val="24"/>
        </w:rPr>
      </w:pPr>
      <w:bookmarkStart w:id="319" w:name="_Toc4435"/>
      <w:r>
        <w:rPr>
          <w:rFonts w:hint="eastAsia" w:ascii="仿宋" w:hAnsi="仿宋" w:eastAsia="仿宋" w:cs="仿宋"/>
          <w:color w:val="000000"/>
          <w:sz w:val="24"/>
          <w:szCs w:val="24"/>
        </w:rPr>
        <w:t>（二）分项报价表</w:t>
      </w:r>
      <w:bookmarkEnd w:id="319"/>
    </w:p>
    <w:p w14:paraId="0D4EFA42">
      <w:pPr>
        <w:adjustRightInd w:val="0"/>
        <w:snapToGrid w:val="0"/>
        <w:spacing w:line="360" w:lineRule="auto"/>
        <w:jc w:val="center"/>
        <w:rPr>
          <w:rFonts w:hint="eastAsia" w:ascii="仿宋_GB2312" w:hAnsi="仿宋_GB2312" w:eastAsia="仿宋_GB2312" w:cs="仿宋_GB2312"/>
          <w:i w:val="0"/>
          <w:iCs/>
          <w:color w:val="auto"/>
          <w:sz w:val="24"/>
          <w:szCs w:val="24"/>
        </w:rPr>
      </w:pPr>
    </w:p>
    <w:p w14:paraId="77035994">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 xml:space="preserve">供应商名称： </w:t>
      </w:r>
    </w:p>
    <w:p w14:paraId="66D6BB33">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项目名称：人保财险四川省资阳市分公司乐至支公司小区宣传服务采购项</w:t>
      </w:r>
      <w:r>
        <w:rPr>
          <w:rFonts w:hint="eastAsia" w:ascii="仿宋_GB2312" w:hAnsi="仿宋_GB2312" w:eastAsia="仿宋_GB2312" w:cs="仿宋_GB2312"/>
          <w:i w:val="0"/>
          <w:iCs/>
          <w:color w:val="auto"/>
          <w:sz w:val="24"/>
          <w:szCs w:val="24"/>
          <w:lang w:eastAsia="zh-CN"/>
        </w:rPr>
        <w:t>目</w:t>
      </w:r>
    </w:p>
    <w:tbl>
      <w:tblPr>
        <w:tblStyle w:val="34"/>
        <w:tblW w:w="9080" w:type="dxa"/>
        <w:tblInd w:w="0" w:type="dxa"/>
        <w:tblLayout w:type="fixed"/>
        <w:tblCellMar>
          <w:top w:w="15" w:type="dxa"/>
          <w:left w:w="15" w:type="dxa"/>
          <w:bottom w:w="15" w:type="dxa"/>
          <w:right w:w="15" w:type="dxa"/>
        </w:tblCellMar>
      </w:tblPr>
      <w:tblGrid>
        <w:gridCol w:w="1535"/>
        <w:gridCol w:w="1145"/>
        <w:gridCol w:w="761"/>
        <w:gridCol w:w="906"/>
        <w:gridCol w:w="1783"/>
        <w:gridCol w:w="1754"/>
        <w:gridCol w:w="1196"/>
      </w:tblGrid>
      <w:tr w14:paraId="3E9FD4FD">
        <w:tblPrEx>
          <w:tblCellMar>
            <w:top w:w="15" w:type="dxa"/>
            <w:left w:w="15" w:type="dxa"/>
            <w:bottom w:w="15" w:type="dxa"/>
            <w:right w:w="15" w:type="dxa"/>
          </w:tblCellMar>
        </w:tblPrEx>
        <w:trPr>
          <w:trHeight w:val="952" w:hRule="atLeast"/>
        </w:trPr>
        <w:tc>
          <w:tcPr>
            <w:tcW w:w="2680" w:type="dxa"/>
            <w:gridSpan w:val="2"/>
            <w:tcBorders>
              <w:top w:val="single" w:color="000000" w:sz="4" w:space="0"/>
              <w:left w:val="single" w:color="000000" w:sz="4" w:space="0"/>
              <w:bottom w:val="single" w:color="000000" w:sz="4" w:space="0"/>
              <w:right w:val="single" w:color="000000" w:sz="4" w:space="0"/>
            </w:tcBorders>
            <w:vAlign w:val="center"/>
          </w:tcPr>
          <w:p w14:paraId="509F2F15">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名称</w:t>
            </w:r>
          </w:p>
        </w:tc>
        <w:tc>
          <w:tcPr>
            <w:tcW w:w="761" w:type="dxa"/>
            <w:tcBorders>
              <w:top w:val="single" w:color="000000" w:sz="4" w:space="0"/>
              <w:left w:val="single" w:color="000000" w:sz="4" w:space="0"/>
              <w:bottom w:val="single" w:color="000000" w:sz="4" w:space="0"/>
              <w:right w:val="single" w:color="000000" w:sz="4" w:space="0"/>
            </w:tcBorders>
            <w:vAlign w:val="center"/>
          </w:tcPr>
          <w:p w14:paraId="2CE89BCD">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数量</w:t>
            </w:r>
          </w:p>
        </w:tc>
        <w:tc>
          <w:tcPr>
            <w:tcW w:w="906" w:type="dxa"/>
            <w:tcBorders>
              <w:top w:val="single" w:color="000000" w:sz="4" w:space="0"/>
              <w:left w:val="single" w:color="000000" w:sz="4" w:space="0"/>
              <w:bottom w:val="single" w:color="000000" w:sz="4" w:space="0"/>
              <w:right w:val="single" w:color="000000" w:sz="4" w:space="0"/>
            </w:tcBorders>
            <w:vAlign w:val="center"/>
          </w:tcPr>
          <w:p w14:paraId="5D40824E">
            <w:pPr>
              <w:adjustRightInd w:val="0"/>
              <w:snapToGrid w:val="0"/>
              <w:spacing w:line="360" w:lineRule="auto"/>
              <w:rPr>
                <w:rFonts w:hint="default"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周期</w:t>
            </w:r>
          </w:p>
        </w:tc>
        <w:tc>
          <w:tcPr>
            <w:tcW w:w="1783" w:type="dxa"/>
            <w:tcBorders>
              <w:top w:val="single" w:color="000000" w:sz="4" w:space="0"/>
              <w:left w:val="single" w:color="000000" w:sz="4" w:space="0"/>
              <w:bottom w:val="single" w:color="000000" w:sz="4" w:space="0"/>
              <w:right w:val="single" w:color="000000" w:sz="4" w:space="0"/>
            </w:tcBorders>
            <w:vAlign w:val="center"/>
          </w:tcPr>
          <w:p w14:paraId="58724D5D">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单价（含税）</w:t>
            </w:r>
          </w:p>
        </w:tc>
        <w:tc>
          <w:tcPr>
            <w:tcW w:w="1754" w:type="dxa"/>
            <w:tcBorders>
              <w:top w:val="single" w:color="000000" w:sz="4" w:space="0"/>
              <w:left w:val="single" w:color="000000" w:sz="4" w:space="0"/>
              <w:bottom w:val="single" w:color="000000" w:sz="4" w:space="0"/>
              <w:right w:val="single" w:color="000000" w:sz="4" w:space="0"/>
            </w:tcBorders>
            <w:vAlign w:val="center"/>
          </w:tcPr>
          <w:p w14:paraId="03676786">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单价净价</w:t>
            </w:r>
          </w:p>
        </w:tc>
        <w:tc>
          <w:tcPr>
            <w:tcW w:w="1196" w:type="dxa"/>
            <w:tcBorders>
              <w:top w:val="single" w:color="000000" w:sz="4" w:space="0"/>
              <w:left w:val="single" w:color="000000" w:sz="4" w:space="0"/>
              <w:bottom w:val="single" w:color="000000" w:sz="4" w:space="0"/>
              <w:right w:val="single" w:color="000000" w:sz="4" w:space="0"/>
            </w:tcBorders>
            <w:vAlign w:val="center"/>
          </w:tcPr>
          <w:p w14:paraId="35C4E491">
            <w:pPr>
              <w:adjustRightInd w:val="0"/>
              <w:snapToGrid w:val="0"/>
              <w:spacing w:line="360" w:lineRule="auto"/>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备注</w:t>
            </w:r>
          </w:p>
        </w:tc>
      </w:tr>
      <w:tr w14:paraId="3BE97D3D">
        <w:tblPrEx>
          <w:tblCellMar>
            <w:top w:w="15" w:type="dxa"/>
            <w:left w:w="15" w:type="dxa"/>
            <w:bottom w:w="15" w:type="dxa"/>
            <w:right w:w="15" w:type="dxa"/>
          </w:tblCellMar>
        </w:tblPrEx>
        <w:trPr>
          <w:trHeight w:val="952" w:hRule="atLeast"/>
        </w:trPr>
        <w:tc>
          <w:tcPr>
            <w:tcW w:w="2680" w:type="dxa"/>
            <w:gridSpan w:val="2"/>
            <w:tcBorders>
              <w:top w:val="single" w:color="000000" w:sz="4" w:space="0"/>
              <w:left w:val="single" w:color="000000" w:sz="4" w:space="0"/>
              <w:bottom w:val="single" w:color="000000" w:sz="4" w:space="0"/>
              <w:right w:val="single" w:color="000000" w:sz="4" w:space="0"/>
            </w:tcBorders>
            <w:vAlign w:val="center"/>
          </w:tcPr>
          <w:p w14:paraId="2822ABBC">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宋体" w:eastAsia="仿宋_GB2312" w:cs="仿宋_GB2312"/>
                <w:i w:val="0"/>
                <w:iCs w:val="0"/>
                <w:color w:val="000000"/>
                <w:kern w:val="0"/>
                <w:sz w:val="24"/>
                <w:szCs w:val="24"/>
                <w:u w:val="none"/>
                <w:lang w:val="en-US" w:eastAsia="zh-CN" w:bidi="ar"/>
              </w:rPr>
              <w:t>小区电梯视频宣传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766E">
            <w:pPr>
              <w:adjustRightInd w:val="0"/>
              <w:snapToGrid w:val="0"/>
              <w:spacing w:line="360" w:lineRule="auto"/>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*台</w:t>
            </w:r>
          </w:p>
        </w:tc>
        <w:tc>
          <w:tcPr>
            <w:tcW w:w="906" w:type="dxa"/>
            <w:tcBorders>
              <w:top w:val="single" w:color="000000" w:sz="4" w:space="0"/>
              <w:left w:val="single" w:color="000000" w:sz="4" w:space="0"/>
              <w:bottom w:val="single" w:color="000000" w:sz="4" w:space="0"/>
              <w:right w:val="single" w:color="000000" w:sz="4" w:space="0"/>
            </w:tcBorders>
            <w:vAlign w:val="center"/>
          </w:tcPr>
          <w:p w14:paraId="4F3BF90F">
            <w:pPr>
              <w:adjustRightInd w:val="0"/>
              <w:snapToGrid w:val="0"/>
              <w:spacing w:line="360" w:lineRule="auto"/>
              <w:rPr>
                <w:rFonts w:hint="default"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6个月</w:t>
            </w:r>
          </w:p>
        </w:tc>
        <w:tc>
          <w:tcPr>
            <w:tcW w:w="1783" w:type="dxa"/>
            <w:tcBorders>
              <w:top w:val="single" w:color="000000" w:sz="4" w:space="0"/>
              <w:left w:val="single" w:color="000000" w:sz="4" w:space="0"/>
              <w:bottom w:val="single" w:color="000000" w:sz="4" w:space="0"/>
              <w:right w:val="single" w:color="000000" w:sz="4" w:space="0"/>
            </w:tcBorders>
            <w:vAlign w:val="center"/>
          </w:tcPr>
          <w:p w14:paraId="21925DB7">
            <w:pPr>
              <w:adjustRightInd w:val="0"/>
              <w:snapToGrid w:val="0"/>
              <w:spacing w:line="360" w:lineRule="auto"/>
              <w:jc w:val="left"/>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val="en-US" w:eastAsia="zh-CN"/>
              </w:rPr>
              <w:t>*元/台/月</w:t>
            </w:r>
          </w:p>
        </w:tc>
        <w:tc>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BDE1">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rPr>
              <w:t>*元/台/月</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DEE3">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p>
        </w:tc>
      </w:tr>
      <w:tr w14:paraId="28B10106">
        <w:tblPrEx>
          <w:tblCellMar>
            <w:top w:w="15" w:type="dxa"/>
            <w:left w:w="15" w:type="dxa"/>
            <w:bottom w:w="15" w:type="dxa"/>
            <w:right w:w="15" w:type="dxa"/>
          </w:tblCellMar>
        </w:tblPrEx>
        <w:trPr>
          <w:trHeight w:val="583" w:hRule="atLeast"/>
        </w:trPr>
        <w:tc>
          <w:tcPr>
            <w:tcW w:w="2680" w:type="dxa"/>
            <w:gridSpan w:val="2"/>
            <w:tcBorders>
              <w:top w:val="single" w:color="000000" w:sz="4" w:space="0"/>
              <w:left w:val="single" w:color="000000" w:sz="4" w:space="0"/>
              <w:bottom w:val="single" w:color="000000" w:sz="4" w:space="0"/>
              <w:right w:val="single" w:color="000000" w:sz="4" w:space="0"/>
            </w:tcBorders>
            <w:vAlign w:val="center"/>
          </w:tcPr>
          <w:p w14:paraId="6F686193">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宋体" w:eastAsia="仿宋_GB2312" w:cs="仿宋_GB2312"/>
                <w:i w:val="0"/>
                <w:iCs w:val="0"/>
                <w:color w:val="000000"/>
                <w:kern w:val="0"/>
                <w:sz w:val="24"/>
                <w:szCs w:val="24"/>
                <w:u w:val="none"/>
                <w:lang w:val="en-US" w:eastAsia="zh-CN" w:bidi="ar"/>
              </w:rPr>
              <w:t>小区道闸宣传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8E493">
            <w:pPr>
              <w:adjustRightInd w:val="0"/>
              <w:snapToGrid w:val="0"/>
              <w:spacing w:line="360" w:lineRule="auto"/>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*根</w:t>
            </w:r>
          </w:p>
        </w:tc>
        <w:tc>
          <w:tcPr>
            <w:tcW w:w="906" w:type="dxa"/>
            <w:tcBorders>
              <w:top w:val="single" w:color="000000" w:sz="4" w:space="0"/>
              <w:left w:val="single" w:color="000000" w:sz="4" w:space="0"/>
              <w:bottom w:val="single" w:color="000000" w:sz="4" w:space="0"/>
              <w:right w:val="single" w:color="000000" w:sz="4" w:space="0"/>
            </w:tcBorders>
            <w:vAlign w:val="center"/>
          </w:tcPr>
          <w:p w14:paraId="59197E27">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val="en-US" w:eastAsia="zh-CN"/>
              </w:rPr>
              <w:t>6个月</w:t>
            </w:r>
          </w:p>
        </w:tc>
        <w:tc>
          <w:tcPr>
            <w:tcW w:w="1783" w:type="dxa"/>
            <w:tcBorders>
              <w:top w:val="single" w:color="000000" w:sz="4" w:space="0"/>
              <w:left w:val="single" w:color="000000" w:sz="4" w:space="0"/>
              <w:bottom w:val="single" w:color="000000" w:sz="4" w:space="0"/>
              <w:right w:val="single" w:color="000000" w:sz="4" w:space="0"/>
            </w:tcBorders>
            <w:vAlign w:val="center"/>
          </w:tcPr>
          <w:p w14:paraId="457E296B">
            <w:pPr>
              <w:adjustRightInd w:val="0"/>
              <w:snapToGrid w:val="0"/>
              <w:spacing w:line="360" w:lineRule="auto"/>
              <w:jc w:val="left"/>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val="en-US" w:eastAsia="zh-CN"/>
              </w:rPr>
              <w:t>*元/根/月</w:t>
            </w:r>
          </w:p>
        </w:tc>
        <w:tc>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B229C">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rPr>
              <w:t>*元/根/月</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B61F5">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p>
        </w:tc>
      </w:tr>
      <w:tr w14:paraId="7F7B007F">
        <w:tblPrEx>
          <w:tblCellMar>
            <w:top w:w="15" w:type="dxa"/>
            <w:left w:w="15" w:type="dxa"/>
            <w:bottom w:w="15" w:type="dxa"/>
            <w:right w:w="15" w:type="dxa"/>
          </w:tblCellMar>
        </w:tblPrEx>
        <w:trPr>
          <w:trHeight w:val="952" w:hRule="atLeast"/>
        </w:trPr>
        <w:tc>
          <w:tcPr>
            <w:tcW w:w="2680" w:type="dxa"/>
            <w:gridSpan w:val="2"/>
            <w:tcBorders>
              <w:top w:val="single" w:color="000000" w:sz="4" w:space="0"/>
              <w:left w:val="single" w:color="000000" w:sz="4" w:space="0"/>
              <w:bottom w:val="single" w:color="000000" w:sz="4" w:space="0"/>
              <w:right w:val="single" w:color="000000" w:sz="4" w:space="0"/>
            </w:tcBorders>
            <w:vAlign w:val="center"/>
          </w:tcPr>
          <w:p w14:paraId="16513998">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宋体" w:eastAsia="仿宋_GB2312" w:cs="仿宋_GB2312"/>
                <w:i w:val="0"/>
                <w:iCs w:val="0"/>
                <w:color w:val="000000"/>
                <w:kern w:val="0"/>
                <w:sz w:val="24"/>
                <w:szCs w:val="24"/>
                <w:u w:val="none"/>
                <w:lang w:val="en-US" w:eastAsia="zh-CN" w:bidi="ar"/>
              </w:rPr>
              <w:t>小区电梯框架宣传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3108">
            <w:pPr>
              <w:adjustRightInd w:val="0"/>
              <w:snapToGrid w:val="0"/>
              <w:spacing w:line="360" w:lineRule="auto"/>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*块</w:t>
            </w:r>
          </w:p>
        </w:tc>
        <w:tc>
          <w:tcPr>
            <w:tcW w:w="906" w:type="dxa"/>
            <w:tcBorders>
              <w:top w:val="single" w:color="000000" w:sz="4" w:space="0"/>
              <w:left w:val="single" w:color="000000" w:sz="4" w:space="0"/>
              <w:bottom w:val="single" w:color="000000" w:sz="4" w:space="0"/>
              <w:right w:val="single" w:color="000000" w:sz="4" w:space="0"/>
            </w:tcBorders>
            <w:vAlign w:val="center"/>
          </w:tcPr>
          <w:p w14:paraId="366EA325">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val="en-US" w:eastAsia="zh-CN"/>
              </w:rPr>
              <w:t>6个月</w:t>
            </w:r>
          </w:p>
        </w:tc>
        <w:tc>
          <w:tcPr>
            <w:tcW w:w="1783" w:type="dxa"/>
            <w:tcBorders>
              <w:top w:val="single" w:color="000000" w:sz="4" w:space="0"/>
              <w:left w:val="single" w:color="000000" w:sz="4" w:space="0"/>
              <w:bottom w:val="single" w:color="000000" w:sz="4" w:space="0"/>
              <w:right w:val="single" w:color="000000" w:sz="4" w:space="0"/>
            </w:tcBorders>
            <w:vAlign w:val="center"/>
          </w:tcPr>
          <w:p w14:paraId="436DB404">
            <w:pPr>
              <w:adjustRightInd w:val="0"/>
              <w:snapToGrid w:val="0"/>
              <w:spacing w:line="360" w:lineRule="auto"/>
              <w:jc w:val="left"/>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val="en-US" w:eastAsia="zh-CN"/>
              </w:rPr>
              <w:t>*元/块/月</w:t>
            </w:r>
          </w:p>
        </w:tc>
        <w:tc>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3A20">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rPr>
              <w:t>*元/块/月</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BF8F">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p>
        </w:tc>
      </w:tr>
      <w:tr w14:paraId="552EF5D3">
        <w:tblPrEx>
          <w:tblCellMar>
            <w:top w:w="15" w:type="dxa"/>
            <w:left w:w="15" w:type="dxa"/>
            <w:bottom w:w="15" w:type="dxa"/>
            <w:right w:w="15" w:type="dxa"/>
          </w:tblCellMar>
        </w:tblPrEx>
        <w:trPr>
          <w:trHeight w:val="583" w:hRule="atLeast"/>
        </w:trPr>
        <w:tc>
          <w:tcPr>
            <w:tcW w:w="2680" w:type="dxa"/>
            <w:gridSpan w:val="2"/>
            <w:tcBorders>
              <w:top w:val="single" w:color="000000" w:sz="4" w:space="0"/>
              <w:left w:val="single" w:color="000000" w:sz="4" w:space="0"/>
              <w:bottom w:val="single" w:color="000000" w:sz="4" w:space="0"/>
              <w:right w:val="single" w:color="000000" w:sz="4" w:space="0"/>
            </w:tcBorders>
            <w:vAlign w:val="center"/>
          </w:tcPr>
          <w:p w14:paraId="1D575767">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宋体" w:eastAsia="仿宋_GB2312" w:cs="仿宋_GB2312"/>
                <w:i w:val="0"/>
                <w:iCs w:val="0"/>
                <w:color w:val="000000"/>
                <w:kern w:val="0"/>
                <w:sz w:val="24"/>
                <w:szCs w:val="24"/>
                <w:u w:val="none"/>
                <w:lang w:val="en-US" w:eastAsia="zh-CN" w:bidi="ar"/>
              </w:rPr>
              <w:t>小区宣传栏宣传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C8B8">
            <w:pPr>
              <w:adjustRightInd w:val="0"/>
              <w:snapToGrid w:val="0"/>
              <w:spacing w:line="360" w:lineRule="auto"/>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*个</w:t>
            </w:r>
          </w:p>
        </w:tc>
        <w:tc>
          <w:tcPr>
            <w:tcW w:w="906" w:type="dxa"/>
            <w:tcBorders>
              <w:top w:val="single" w:color="000000" w:sz="4" w:space="0"/>
              <w:left w:val="single" w:color="000000" w:sz="4" w:space="0"/>
              <w:bottom w:val="single" w:color="000000" w:sz="4" w:space="0"/>
              <w:right w:val="single" w:color="000000" w:sz="4" w:space="0"/>
            </w:tcBorders>
            <w:vAlign w:val="center"/>
          </w:tcPr>
          <w:p w14:paraId="4A2637D0">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val="en-US" w:eastAsia="zh-CN"/>
              </w:rPr>
              <w:t>6个月</w:t>
            </w:r>
          </w:p>
        </w:tc>
        <w:tc>
          <w:tcPr>
            <w:tcW w:w="1783" w:type="dxa"/>
            <w:tcBorders>
              <w:top w:val="single" w:color="000000" w:sz="4" w:space="0"/>
              <w:left w:val="single" w:color="000000" w:sz="4" w:space="0"/>
              <w:bottom w:val="single" w:color="000000" w:sz="4" w:space="0"/>
              <w:right w:val="single" w:color="000000" w:sz="4" w:space="0"/>
            </w:tcBorders>
            <w:vAlign w:val="center"/>
          </w:tcPr>
          <w:p w14:paraId="17A28B48">
            <w:pPr>
              <w:adjustRightInd w:val="0"/>
              <w:snapToGrid w:val="0"/>
              <w:spacing w:line="360" w:lineRule="auto"/>
              <w:jc w:val="left"/>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lang w:val="en-US" w:eastAsia="zh-CN"/>
              </w:rPr>
              <w:t>*元/个/月</w:t>
            </w:r>
          </w:p>
        </w:tc>
        <w:tc>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8484">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rPr>
              <w:t>*元/个/月</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9BD1">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p>
        </w:tc>
      </w:tr>
      <w:tr w14:paraId="7C1AF106">
        <w:tblPrEx>
          <w:tblCellMar>
            <w:top w:w="15" w:type="dxa"/>
            <w:left w:w="15" w:type="dxa"/>
            <w:bottom w:w="15" w:type="dxa"/>
            <w:right w:w="15" w:type="dxa"/>
          </w:tblCellMar>
        </w:tblPrEx>
        <w:trPr>
          <w:trHeight w:val="588" w:hRule="atLeast"/>
        </w:trPr>
        <w:tc>
          <w:tcPr>
            <w:tcW w:w="1535" w:type="dxa"/>
            <w:vMerge w:val="restart"/>
            <w:tcBorders>
              <w:top w:val="single" w:color="000000" w:sz="4" w:space="0"/>
              <w:left w:val="single" w:color="000000" w:sz="4" w:space="0"/>
              <w:right w:val="single" w:color="000000" w:sz="4" w:space="0"/>
            </w:tcBorders>
            <w:vAlign w:val="center"/>
          </w:tcPr>
          <w:p w14:paraId="615A634E">
            <w:pPr>
              <w:adjustRightInd w:val="0"/>
              <w:snapToGrid w:val="0"/>
              <w:spacing w:line="360" w:lineRule="auto"/>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小区摆展宣传</w:t>
            </w:r>
          </w:p>
        </w:tc>
        <w:tc>
          <w:tcPr>
            <w:tcW w:w="1145" w:type="dxa"/>
            <w:tcBorders>
              <w:top w:val="single" w:color="000000" w:sz="4" w:space="0"/>
              <w:left w:val="single" w:color="000000" w:sz="4" w:space="0"/>
              <w:bottom w:val="single" w:color="000000" w:sz="4" w:space="0"/>
              <w:right w:val="single" w:color="000000" w:sz="4" w:space="0"/>
            </w:tcBorders>
            <w:vAlign w:val="center"/>
          </w:tcPr>
          <w:p w14:paraId="0E130E01">
            <w:pPr>
              <w:adjustRightInd w:val="0"/>
              <w:snapToGrid w:val="0"/>
              <w:spacing w:line="360" w:lineRule="auto"/>
              <w:rPr>
                <w:rFonts w:hint="default"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宣传展板</w:t>
            </w:r>
          </w:p>
        </w:tc>
        <w:tc>
          <w:tcPr>
            <w:tcW w:w="761" w:type="dxa"/>
            <w:tcBorders>
              <w:top w:val="single" w:color="000000" w:sz="4" w:space="0"/>
              <w:left w:val="single" w:color="000000" w:sz="4" w:space="0"/>
              <w:bottom w:val="single" w:color="000000" w:sz="4" w:space="0"/>
              <w:right w:val="single" w:color="000000" w:sz="4" w:space="0"/>
            </w:tcBorders>
            <w:vAlign w:val="center"/>
          </w:tcPr>
          <w:p w14:paraId="5C4E6D94">
            <w:pPr>
              <w:adjustRightInd w:val="0"/>
              <w:snapToGrid w:val="0"/>
              <w:spacing w:line="360" w:lineRule="auto"/>
              <w:rPr>
                <w:rFonts w:hint="default"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*块</w:t>
            </w:r>
          </w:p>
        </w:tc>
        <w:tc>
          <w:tcPr>
            <w:tcW w:w="906" w:type="dxa"/>
            <w:tcBorders>
              <w:top w:val="single" w:color="000000" w:sz="4" w:space="0"/>
              <w:left w:val="single" w:color="000000" w:sz="4" w:space="0"/>
              <w:bottom w:val="single" w:color="000000" w:sz="4" w:space="0"/>
              <w:right w:val="single" w:color="000000" w:sz="4" w:space="0"/>
            </w:tcBorders>
            <w:vAlign w:val="center"/>
          </w:tcPr>
          <w:p w14:paraId="63BC80F0">
            <w:pPr>
              <w:adjustRightInd w:val="0"/>
              <w:snapToGrid w:val="0"/>
              <w:spacing w:line="360" w:lineRule="auto"/>
              <w:rPr>
                <w:rFonts w:hint="default"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15天</w:t>
            </w:r>
          </w:p>
        </w:tc>
        <w:tc>
          <w:tcPr>
            <w:tcW w:w="1783" w:type="dxa"/>
            <w:tcBorders>
              <w:top w:val="single" w:color="000000" w:sz="4" w:space="0"/>
              <w:left w:val="single" w:color="000000" w:sz="4" w:space="0"/>
              <w:bottom w:val="single" w:color="000000" w:sz="4" w:space="0"/>
              <w:right w:val="single" w:color="000000" w:sz="4" w:space="0"/>
            </w:tcBorders>
            <w:vAlign w:val="center"/>
          </w:tcPr>
          <w:p w14:paraId="6274E981">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*元/块/小区</w:t>
            </w:r>
          </w:p>
        </w:tc>
        <w:tc>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0B00">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rPr>
              <w:t>*元/块/小区</w:t>
            </w:r>
          </w:p>
        </w:tc>
        <w:tc>
          <w:tcPr>
            <w:tcW w:w="1196" w:type="dxa"/>
            <w:vMerge w:val="restart"/>
            <w:tcBorders>
              <w:top w:val="single" w:color="000000" w:sz="4" w:space="0"/>
              <w:left w:val="single" w:color="000000" w:sz="4" w:space="0"/>
              <w:right w:val="single" w:color="000000" w:sz="4" w:space="0"/>
            </w:tcBorders>
            <w:shd w:val="clear" w:color="auto" w:fill="auto"/>
            <w:vAlign w:val="center"/>
          </w:tcPr>
          <w:p w14:paraId="4C14860A">
            <w:pPr>
              <w:adjustRightInd w:val="0"/>
              <w:snapToGrid w:val="0"/>
              <w:spacing w:line="360" w:lineRule="auto"/>
              <w:jc w:val="left"/>
              <w:rPr>
                <w:rFonts w:hint="default"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*个小区</w:t>
            </w:r>
          </w:p>
        </w:tc>
      </w:tr>
      <w:tr w14:paraId="05E9537D">
        <w:tblPrEx>
          <w:tblCellMar>
            <w:top w:w="15" w:type="dxa"/>
            <w:left w:w="15" w:type="dxa"/>
            <w:bottom w:w="15" w:type="dxa"/>
            <w:right w:w="15" w:type="dxa"/>
          </w:tblCellMar>
        </w:tblPrEx>
        <w:trPr>
          <w:trHeight w:val="588" w:hRule="atLeast"/>
        </w:trPr>
        <w:tc>
          <w:tcPr>
            <w:tcW w:w="1535" w:type="dxa"/>
            <w:vMerge w:val="continue"/>
            <w:tcBorders>
              <w:left w:val="single" w:color="000000" w:sz="4" w:space="0"/>
              <w:right w:val="single" w:color="000000" w:sz="4" w:space="0"/>
            </w:tcBorders>
            <w:vAlign w:val="center"/>
          </w:tcPr>
          <w:p w14:paraId="5F55D30D">
            <w:pPr>
              <w:adjustRightInd w:val="0"/>
              <w:snapToGrid w:val="0"/>
              <w:spacing w:line="360" w:lineRule="auto"/>
              <w:rPr>
                <w:rFonts w:hint="eastAsia" w:ascii="仿宋_GB2312" w:hAnsi="宋体" w:eastAsia="仿宋_GB2312" w:cs="仿宋_GB2312"/>
                <w:i w:val="0"/>
                <w:iCs w:val="0"/>
                <w:color w:val="000000"/>
                <w:kern w:val="0"/>
                <w:sz w:val="21"/>
                <w:szCs w:val="21"/>
                <w:u w:val="none"/>
                <w:lang w:val="en-US" w:eastAsia="zh-CN" w:bidi="ar"/>
              </w:rPr>
            </w:pPr>
          </w:p>
        </w:tc>
        <w:tc>
          <w:tcPr>
            <w:tcW w:w="1145" w:type="dxa"/>
            <w:tcBorders>
              <w:top w:val="single" w:color="000000" w:sz="4" w:space="0"/>
              <w:left w:val="single" w:color="000000" w:sz="4" w:space="0"/>
              <w:bottom w:val="single" w:color="000000" w:sz="4" w:space="0"/>
              <w:right w:val="single" w:color="000000" w:sz="4" w:space="0"/>
            </w:tcBorders>
            <w:vAlign w:val="center"/>
          </w:tcPr>
          <w:p w14:paraId="6568ADB0">
            <w:pPr>
              <w:adjustRightInd w:val="0"/>
              <w:snapToGrid w:val="0"/>
              <w:spacing w:line="360" w:lineRule="auto"/>
              <w:rPr>
                <w:rFonts w:hint="default"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展位费</w:t>
            </w:r>
          </w:p>
        </w:tc>
        <w:tc>
          <w:tcPr>
            <w:tcW w:w="761" w:type="dxa"/>
            <w:tcBorders>
              <w:top w:val="single" w:color="000000" w:sz="4" w:space="0"/>
              <w:left w:val="single" w:color="000000" w:sz="4" w:space="0"/>
              <w:bottom w:val="single" w:color="000000" w:sz="4" w:space="0"/>
              <w:right w:val="single" w:color="000000" w:sz="4" w:space="0"/>
            </w:tcBorders>
            <w:vAlign w:val="center"/>
          </w:tcPr>
          <w:p w14:paraId="7C3F83B8">
            <w:pPr>
              <w:adjustRightInd w:val="0"/>
              <w:snapToGrid w:val="0"/>
              <w:spacing w:line="360" w:lineRule="auto"/>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w:t>
            </w:r>
          </w:p>
        </w:tc>
        <w:tc>
          <w:tcPr>
            <w:tcW w:w="906" w:type="dxa"/>
            <w:tcBorders>
              <w:top w:val="single" w:color="000000" w:sz="4" w:space="0"/>
              <w:left w:val="single" w:color="000000" w:sz="4" w:space="0"/>
              <w:bottom w:val="single" w:color="000000" w:sz="4" w:space="0"/>
              <w:right w:val="single" w:color="000000" w:sz="4" w:space="0"/>
            </w:tcBorders>
            <w:vAlign w:val="center"/>
          </w:tcPr>
          <w:p w14:paraId="05C3FB23">
            <w:pPr>
              <w:adjustRightInd w:val="0"/>
              <w:snapToGrid w:val="0"/>
              <w:spacing w:line="360" w:lineRule="auto"/>
              <w:rPr>
                <w:rFonts w:hint="default"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15天</w:t>
            </w:r>
          </w:p>
        </w:tc>
        <w:tc>
          <w:tcPr>
            <w:tcW w:w="1783" w:type="dxa"/>
            <w:tcBorders>
              <w:top w:val="single" w:color="000000" w:sz="4" w:space="0"/>
              <w:left w:val="single" w:color="000000" w:sz="4" w:space="0"/>
              <w:bottom w:val="single" w:color="000000" w:sz="4" w:space="0"/>
              <w:right w:val="single" w:color="000000" w:sz="4" w:space="0"/>
            </w:tcBorders>
            <w:vAlign w:val="center"/>
          </w:tcPr>
          <w:p w14:paraId="32607D64">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*元/天/小区</w:t>
            </w:r>
          </w:p>
        </w:tc>
        <w:tc>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AD0C">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rPr>
              <w:t>*元/天/小区</w:t>
            </w:r>
          </w:p>
        </w:tc>
        <w:tc>
          <w:tcPr>
            <w:tcW w:w="1196" w:type="dxa"/>
            <w:vMerge w:val="continue"/>
            <w:tcBorders>
              <w:left w:val="single" w:color="000000" w:sz="4" w:space="0"/>
              <w:right w:val="single" w:color="000000" w:sz="4" w:space="0"/>
            </w:tcBorders>
            <w:shd w:val="clear" w:color="auto" w:fill="auto"/>
            <w:vAlign w:val="center"/>
          </w:tcPr>
          <w:p w14:paraId="0F538604">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p>
        </w:tc>
      </w:tr>
      <w:tr w14:paraId="5E789722">
        <w:tblPrEx>
          <w:tblCellMar>
            <w:top w:w="15" w:type="dxa"/>
            <w:left w:w="15" w:type="dxa"/>
            <w:bottom w:w="15" w:type="dxa"/>
            <w:right w:w="15" w:type="dxa"/>
          </w:tblCellMar>
        </w:tblPrEx>
        <w:trPr>
          <w:trHeight w:val="647" w:hRule="atLeast"/>
        </w:trPr>
        <w:tc>
          <w:tcPr>
            <w:tcW w:w="1535" w:type="dxa"/>
            <w:vMerge w:val="continue"/>
            <w:tcBorders>
              <w:left w:val="single" w:color="000000" w:sz="4" w:space="0"/>
              <w:bottom w:val="single" w:color="000000" w:sz="4" w:space="0"/>
              <w:right w:val="single" w:color="000000" w:sz="4" w:space="0"/>
            </w:tcBorders>
            <w:vAlign w:val="center"/>
          </w:tcPr>
          <w:p w14:paraId="57F1532F">
            <w:pPr>
              <w:adjustRightInd w:val="0"/>
              <w:snapToGrid w:val="0"/>
              <w:spacing w:line="360" w:lineRule="auto"/>
              <w:rPr>
                <w:rFonts w:hint="eastAsia" w:ascii="仿宋_GB2312" w:hAnsi="宋体" w:eastAsia="仿宋_GB2312" w:cs="仿宋_GB2312"/>
                <w:i w:val="0"/>
                <w:iCs w:val="0"/>
                <w:color w:val="000000"/>
                <w:kern w:val="0"/>
                <w:sz w:val="21"/>
                <w:szCs w:val="21"/>
                <w:u w:val="none"/>
                <w:lang w:val="en-US" w:eastAsia="zh-CN" w:bidi="ar"/>
              </w:rPr>
            </w:pPr>
          </w:p>
        </w:tc>
        <w:tc>
          <w:tcPr>
            <w:tcW w:w="1145" w:type="dxa"/>
            <w:tcBorders>
              <w:top w:val="single" w:color="000000" w:sz="4" w:space="0"/>
              <w:left w:val="single" w:color="000000" w:sz="4" w:space="0"/>
              <w:bottom w:val="single" w:color="000000" w:sz="4" w:space="0"/>
              <w:right w:val="single" w:color="000000" w:sz="4" w:space="0"/>
            </w:tcBorders>
            <w:vAlign w:val="center"/>
          </w:tcPr>
          <w:p w14:paraId="368DD6AE">
            <w:pPr>
              <w:adjustRightInd w:val="0"/>
              <w:snapToGrid w:val="0"/>
              <w:spacing w:line="360" w:lineRule="auto"/>
              <w:rPr>
                <w:rFonts w:hint="default"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宣传人员</w:t>
            </w:r>
          </w:p>
        </w:tc>
        <w:tc>
          <w:tcPr>
            <w:tcW w:w="761" w:type="dxa"/>
            <w:tcBorders>
              <w:top w:val="single" w:color="000000" w:sz="4" w:space="0"/>
              <w:left w:val="single" w:color="000000" w:sz="4" w:space="0"/>
              <w:bottom w:val="single" w:color="000000" w:sz="4" w:space="0"/>
              <w:right w:val="single" w:color="000000" w:sz="4" w:space="0"/>
            </w:tcBorders>
            <w:vAlign w:val="center"/>
          </w:tcPr>
          <w:p w14:paraId="2C2B31D2">
            <w:pPr>
              <w:adjustRightInd w:val="0"/>
              <w:snapToGrid w:val="0"/>
              <w:spacing w:line="360" w:lineRule="auto"/>
              <w:rPr>
                <w:rFonts w:hint="default"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*人</w:t>
            </w:r>
          </w:p>
        </w:tc>
        <w:tc>
          <w:tcPr>
            <w:tcW w:w="906" w:type="dxa"/>
            <w:tcBorders>
              <w:top w:val="single" w:color="000000" w:sz="4" w:space="0"/>
              <w:left w:val="single" w:color="000000" w:sz="4" w:space="0"/>
              <w:bottom w:val="single" w:color="000000" w:sz="4" w:space="0"/>
              <w:right w:val="single" w:color="000000" w:sz="4" w:space="0"/>
            </w:tcBorders>
            <w:vAlign w:val="center"/>
          </w:tcPr>
          <w:p w14:paraId="0CA58BAF">
            <w:pPr>
              <w:adjustRightInd w:val="0"/>
              <w:snapToGrid w:val="0"/>
              <w:spacing w:line="360" w:lineRule="auto"/>
              <w:rPr>
                <w:rFonts w:hint="default"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15天</w:t>
            </w:r>
          </w:p>
        </w:tc>
        <w:tc>
          <w:tcPr>
            <w:tcW w:w="1783" w:type="dxa"/>
            <w:tcBorders>
              <w:top w:val="single" w:color="000000" w:sz="4" w:space="0"/>
              <w:left w:val="single" w:color="000000" w:sz="4" w:space="0"/>
              <w:bottom w:val="single" w:color="000000" w:sz="4" w:space="0"/>
              <w:right w:val="single" w:color="000000" w:sz="4" w:space="0"/>
            </w:tcBorders>
            <w:vAlign w:val="center"/>
          </w:tcPr>
          <w:p w14:paraId="67828F99">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r>
              <w:rPr>
                <w:rFonts w:hint="eastAsia" w:ascii="仿宋_GB2312" w:hAnsi="仿宋_GB2312" w:eastAsia="仿宋_GB2312" w:cs="仿宋_GB2312"/>
                <w:i w:val="0"/>
                <w:iCs/>
                <w:color w:val="auto"/>
                <w:sz w:val="24"/>
                <w:szCs w:val="24"/>
                <w:lang w:val="en-US" w:eastAsia="zh-CN"/>
              </w:rPr>
              <w:t>*元/人/天/小区</w:t>
            </w:r>
          </w:p>
        </w:tc>
        <w:tc>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DE436">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bidi="ar-SA"/>
              </w:rPr>
            </w:pPr>
            <w:r>
              <w:rPr>
                <w:rFonts w:hint="eastAsia" w:ascii="仿宋_GB2312" w:hAnsi="仿宋_GB2312" w:eastAsia="仿宋_GB2312" w:cs="仿宋_GB2312"/>
                <w:i w:val="0"/>
                <w:iCs/>
                <w:color w:val="auto"/>
                <w:sz w:val="24"/>
                <w:szCs w:val="24"/>
                <w:lang w:val="en-US" w:eastAsia="zh-CN"/>
              </w:rPr>
              <w:t>*元/人/天/小区</w:t>
            </w:r>
          </w:p>
        </w:tc>
        <w:tc>
          <w:tcPr>
            <w:tcW w:w="1196" w:type="dxa"/>
            <w:vMerge w:val="continue"/>
            <w:tcBorders>
              <w:left w:val="single" w:color="000000" w:sz="4" w:space="0"/>
              <w:bottom w:val="single" w:color="000000" w:sz="4" w:space="0"/>
              <w:right w:val="single" w:color="000000" w:sz="4" w:space="0"/>
            </w:tcBorders>
            <w:shd w:val="clear" w:color="auto" w:fill="auto"/>
            <w:vAlign w:val="center"/>
          </w:tcPr>
          <w:p w14:paraId="598AEFC7">
            <w:pPr>
              <w:adjustRightInd w:val="0"/>
              <w:snapToGrid w:val="0"/>
              <w:spacing w:line="360" w:lineRule="auto"/>
              <w:jc w:val="left"/>
              <w:rPr>
                <w:rFonts w:hint="eastAsia" w:ascii="仿宋_GB2312" w:hAnsi="仿宋_GB2312" w:eastAsia="仿宋_GB2312" w:cs="仿宋_GB2312"/>
                <w:i w:val="0"/>
                <w:iCs/>
                <w:color w:val="auto"/>
                <w:sz w:val="24"/>
                <w:szCs w:val="24"/>
                <w:lang w:val="en-US" w:eastAsia="zh-CN"/>
              </w:rPr>
            </w:pPr>
          </w:p>
        </w:tc>
      </w:tr>
    </w:tbl>
    <w:p w14:paraId="0EF80496">
      <w:pPr>
        <w:adjustRightInd w:val="0"/>
        <w:snapToGrid w:val="0"/>
        <w:spacing w:line="360" w:lineRule="auto"/>
        <w:rPr>
          <w:rFonts w:hint="eastAsia" w:ascii="仿宋_GB2312" w:hAnsi="仿宋_GB2312" w:eastAsia="仿宋_GB2312" w:cs="仿宋_GB2312"/>
          <w:i w:val="0"/>
          <w:iCs/>
          <w:color w:val="auto"/>
          <w:sz w:val="24"/>
          <w:szCs w:val="24"/>
        </w:rPr>
      </w:pPr>
    </w:p>
    <w:p w14:paraId="3442AFC4">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注：</w:t>
      </w:r>
    </w:p>
    <w:p w14:paraId="53782812">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1.涉及需分项报价的，供应商每次报价均需提供本表。</w:t>
      </w:r>
    </w:p>
    <w:p w14:paraId="5DF530E9">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2.如果按单价计算的结果与总价不一致，以单价为准修正总价。</w:t>
      </w:r>
    </w:p>
    <w:p w14:paraId="0BA13347">
      <w:pPr>
        <w:adjustRightInd w:val="0"/>
        <w:snapToGrid w:val="0"/>
        <w:spacing w:line="360" w:lineRule="auto"/>
        <w:rPr>
          <w:rFonts w:hint="eastAsia" w:ascii="仿宋_GB2312" w:hAnsi="仿宋_GB2312" w:eastAsia="仿宋_GB2312" w:cs="仿宋_GB2312"/>
          <w:i w:val="0"/>
          <w:iCs/>
          <w:color w:val="auto"/>
          <w:sz w:val="24"/>
          <w:szCs w:val="24"/>
        </w:rPr>
      </w:pPr>
      <w:r>
        <w:rPr>
          <w:rFonts w:hint="eastAsia" w:ascii="仿宋_GB2312" w:hAnsi="仿宋_GB2312" w:eastAsia="仿宋_GB2312" w:cs="仿宋_GB2312"/>
          <w:i w:val="0"/>
          <w:iCs/>
          <w:color w:val="auto"/>
          <w:sz w:val="24"/>
          <w:szCs w:val="24"/>
        </w:rPr>
        <w:t>3.供应商可根据实际情况自行扩展表格细项。</w:t>
      </w:r>
    </w:p>
    <w:p w14:paraId="7AB437BE">
      <w:pPr>
        <w:adjustRightInd w:val="0"/>
        <w:snapToGrid w:val="0"/>
        <w:spacing w:line="360" w:lineRule="auto"/>
        <w:rPr>
          <w:rFonts w:hint="eastAsia" w:ascii="仿宋_GB2312" w:hAnsi="仿宋_GB2312" w:eastAsia="仿宋_GB2312" w:cs="仿宋_GB2312"/>
          <w:i w:val="0"/>
          <w:iCs/>
          <w:color w:val="auto"/>
          <w:sz w:val="24"/>
          <w:szCs w:val="24"/>
        </w:rPr>
      </w:pPr>
    </w:p>
    <w:p w14:paraId="39713006">
      <w:pPr>
        <w:adjustRightInd w:val="0"/>
        <w:snapToGrid w:val="0"/>
        <w:spacing w:line="360" w:lineRule="auto"/>
        <w:rPr>
          <w:rFonts w:hint="eastAsia" w:ascii="仿宋_GB2312" w:hAnsi="仿宋_GB2312" w:eastAsia="仿宋_GB2312" w:cs="仿宋_GB2312"/>
          <w:i w:val="0"/>
          <w:iCs/>
          <w:color w:val="auto"/>
          <w:sz w:val="24"/>
          <w:szCs w:val="24"/>
        </w:rPr>
      </w:pPr>
    </w:p>
    <w:p w14:paraId="1C3D8348">
      <w:pPr>
        <w:adjustRightInd w:val="0"/>
        <w:snapToGrid w:val="0"/>
        <w:spacing w:line="360" w:lineRule="auto"/>
        <w:rPr>
          <w:rFonts w:hint="eastAsia" w:ascii="仿宋_GB2312" w:hAnsi="仿宋_GB2312" w:eastAsia="仿宋_GB2312" w:cs="仿宋_GB2312"/>
          <w:i w:val="0"/>
          <w:iCs/>
          <w:color w:val="auto"/>
          <w:sz w:val="24"/>
          <w:szCs w:val="24"/>
          <w:u w:val="single"/>
        </w:rPr>
      </w:pPr>
      <w:r>
        <w:rPr>
          <w:rFonts w:hint="eastAsia" w:ascii="仿宋_GB2312" w:hAnsi="仿宋_GB2312" w:eastAsia="仿宋_GB2312" w:cs="仿宋_GB2312"/>
          <w:i w:val="0"/>
          <w:iCs/>
          <w:color w:val="auto"/>
          <w:sz w:val="24"/>
          <w:szCs w:val="24"/>
        </w:rPr>
        <w:t>授权代表签字并加盖公章</w:t>
      </w:r>
      <w:r>
        <w:rPr>
          <w:rFonts w:hint="eastAsia" w:ascii="仿宋_GB2312" w:hAnsi="仿宋_GB2312" w:eastAsia="仿宋_GB2312" w:cs="仿宋_GB2312"/>
          <w:i w:val="0"/>
          <w:iCs/>
          <w:color w:val="auto"/>
          <w:sz w:val="24"/>
          <w:szCs w:val="24"/>
          <w:u w:val="single"/>
        </w:rPr>
        <w:t xml:space="preserve"> </w:t>
      </w:r>
    </w:p>
    <w:p w14:paraId="36DBEDC6">
      <w:pPr>
        <w:adjustRightInd w:val="0"/>
        <w:snapToGrid w:val="0"/>
        <w:spacing w:line="360" w:lineRule="auto"/>
        <w:rPr>
          <w:rFonts w:hint="eastAsia" w:ascii="仿宋_GB2312" w:hAnsi="仿宋_GB2312" w:eastAsia="仿宋_GB2312" w:cs="仿宋_GB2312"/>
          <w:b/>
          <w:bCs/>
          <w:i w:val="0"/>
          <w:iCs/>
          <w:color w:val="auto"/>
          <w:sz w:val="24"/>
          <w:szCs w:val="24"/>
        </w:rPr>
      </w:pPr>
      <w:r>
        <w:rPr>
          <w:rFonts w:hint="eastAsia" w:ascii="仿宋_GB2312" w:hAnsi="仿宋_GB2312" w:eastAsia="仿宋_GB2312" w:cs="仿宋_GB2312"/>
          <w:i w:val="0"/>
          <w:iCs/>
          <w:color w:val="auto"/>
          <w:sz w:val="24"/>
          <w:szCs w:val="24"/>
        </w:rPr>
        <w:t>日期：</w:t>
      </w:r>
      <w:r>
        <w:rPr>
          <w:rFonts w:hint="eastAsia" w:ascii="仿宋_GB2312" w:hAnsi="仿宋_GB2312" w:eastAsia="仿宋_GB2312" w:cs="仿宋_GB2312"/>
          <w:i w:val="0"/>
          <w:iCs/>
          <w:color w:val="auto"/>
          <w:sz w:val="24"/>
          <w:szCs w:val="24"/>
          <w:u w:val="single"/>
        </w:rPr>
        <w:t xml:space="preserve"> </w:t>
      </w:r>
      <w:bookmarkStart w:id="320" w:name="_Toc104714659"/>
      <w:bookmarkEnd w:id="320"/>
      <w:bookmarkStart w:id="321" w:name="_Toc125183170"/>
      <w:bookmarkEnd w:id="321"/>
      <w:bookmarkStart w:id="322" w:name="_Toc127761806"/>
      <w:bookmarkEnd w:id="322"/>
    </w:p>
    <w:p w14:paraId="2D65493A">
      <w:pPr>
        <w:widowControl w:val="0"/>
        <w:numPr>
          <w:ilvl w:val="0"/>
          <w:numId w:val="0"/>
        </w:numPr>
        <w:spacing w:line="440" w:lineRule="exact"/>
        <w:jc w:val="both"/>
        <w:rPr>
          <w:rFonts w:hint="eastAsia" w:ascii="仿宋_GB2312" w:hAnsi="宋体" w:eastAsia="仿宋_GB2312" w:cs="宋体"/>
          <w:color w:val="auto"/>
          <w:sz w:val="28"/>
          <w:szCs w:val="28"/>
        </w:rPr>
      </w:pPr>
    </w:p>
    <w:sectPr>
      <w:headerReference r:id="rId14" w:type="default"/>
      <w:footerReference r:id="rId15" w:type="default"/>
      <w:pgSz w:w="11906" w:h="16838"/>
      <w:pgMar w:top="1418" w:right="1555" w:bottom="1418" w:left="1531" w:header="851" w:footer="992" w:gutter="0"/>
      <w:pgNumType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Monaco">
    <w:altName w:val="Courier New"/>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5A90D">
    <w:pPr>
      <w:pStyle w:val="22"/>
      <w:framePr w:wrap="around" w:vAnchor="text" w:hAnchor="margin" w:xAlign="center" w:y="1"/>
      <w:rPr>
        <w:rStyle w:val="39"/>
      </w:rPr>
    </w:pPr>
    <w:r>
      <w:fldChar w:fldCharType="begin"/>
    </w:r>
    <w:r>
      <w:rPr>
        <w:rStyle w:val="39"/>
      </w:rPr>
      <w:instrText xml:space="preserve">PAGE  </w:instrText>
    </w:r>
    <w:r>
      <w:fldChar w:fldCharType="end"/>
    </w:r>
  </w:p>
  <w:p w14:paraId="673DBBE3">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6674D">
    <w:pPr>
      <w:pStyle w:val="22"/>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BD9F4">
    <w:pPr>
      <w:pStyle w:val="22"/>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BDAF9">
    <w:pPr>
      <w:pStyle w:val="2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D0771">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W41w9AgAAcA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H1uNcPQIAAHAEAAAOAAAAAAAAAAEAIAAAAB8BAABkcnMvZTJv&#10;RG9jLnhtbFBLBQYAAAAABgAGAFkBAADOBQAAAAA=&#10;">
              <v:fill on="f" focussize="0,0"/>
              <v:stroke on="f" weight="0.5pt"/>
              <v:imagedata o:title=""/>
              <o:lock v:ext="edit" aspectratio="f"/>
              <v:textbox inset="0mm,0mm,0mm,0mm" style="mso-fit-shape-to-text:t;">
                <w:txbxContent>
                  <w:p w14:paraId="6B2D0771">
                    <w:pPr>
                      <w:pStyle w:val="22"/>
                    </w:pPr>
                    <w:r>
                      <w:fldChar w:fldCharType="begin"/>
                    </w:r>
                    <w:r>
                      <w:instrText xml:space="preserve"> PAGE  \* MERGEFORMAT </w:instrText>
                    </w:r>
                    <w:r>
                      <w:fldChar w:fldCharType="separate"/>
                    </w:r>
                    <w:r>
                      <w:t>3</w:t>
                    </w:r>
                    <w:r>
                      <w:fldChar w:fldCharType="end"/>
                    </w:r>
                  </w:p>
                </w:txbxContent>
              </v:textbox>
            </v:shape>
          </w:pict>
        </mc:Fallback>
      </mc:AlternateContent>
    </w:r>
  </w:p>
  <w:p w14:paraId="0315DF54">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7970C">
    <w:pPr>
      <w:pStyle w:val="22"/>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A9EB91">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yoFmFD4CAABwBAAADgAAAAAAAAABACAAAAAfAQAAZHJzL2Uy&#10;b0RvYy54bWxQSwUGAAAAAAYABgBZAQAAzwUAAAAA&#10;">
              <v:fill on="f" focussize="0,0"/>
              <v:stroke on="f" weight="0.5pt"/>
              <v:imagedata o:title=""/>
              <o:lock v:ext="edit" aspectratio="f"/>
              <v:textbox inset="0mm,0mm,0mm,0mm" style="mso-fit-shape-to-text:t;">
                <w:txbxContent>
                  <w:p w14:paraId="51A9EB91">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C52B0">
    <w:pPr>
      <w:pStyle w:val="22"/>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61158FF">
                          <w:pPr>
                            <w:pStyle w:val="22"/>
                            <w:jc w:val="center"/>
                          </w:pPr>
                          <w:r>
                            <w:fldChar w:fldCharType="begin"/>
                          </w:r>
                          <w:r>
                            <w:instrText xml:space="preserve">PAGE   \* MERGEFORMAT</w:instrText>
                          </w:r>
                          <w:r>
                            <w:fldChar w:fldCharType="separate"/>
                          </w:r>
                          <w:r>
                            <w:rPr>
                              <w:lang w:val="zh-CN"/>
                            </w:rPr>
                            <w:t>14</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omiJezAEAAJsDAAAOAAAAAAAAAAEAIAAAAB4BAABkcnMvZTJv&#10;RG9jLnhtbFBLBQYAAAAABgAGAFkBAABcBQAAAAA=&#10;">
              <v:fill on="f" focussize="0,0"/>
              <v:stroke on="f"/>
              <v:imagedata o:title=""/>
              <o:lock v:ext="edit" aspectratio="f"/>
              <v:textbox inset="0mm,0mm,0mm,0mm" style="mso-fit-shape-to-text:t;">
                <w:txbxContent>
                  <w:p w14:paraId="261158FF">
                    <w:pPr>
                      <w:pStyle w:val="22"/>
                      <w:jc w:val="center"/>
                    </w:pPr>
                    <w:r>
                      <w:fldChar w:fldCharType="begin"/>
                    </w:r>
                    <w:r>
                      <w:instrText xml:space="preserve">PAGE   \* MERGEFORMAT</w:instrText>
                    </w:r>
                    <w:r>
                      <w:fldChar w:fldCharType="separate"/>
                    </w:r>
                    <w:r>
                      <w:rPr>
                        <w:lang w:val="zh-CN"/>
                      </w:rPr>
                      <w:t>14</w:t>
                    </w:r>
                    <w:r>
                      <w:fldChar w:fldCharType="end"/>
                    </w:r>
                  </w:p>
                </w:txbxContent>
              </v:textbox>
            </v:shape>
          </w:pict>
        </mc:Fallback>
      </mc:AlternateContent>
    </w:r>
  </w:p>
  <w:p w14:paraId="61C237FD">
    <w:pPr>
      <w:pStyle w:val="2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B2896">
    <w:pPr>
      <w:pStyle w:val="2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704E99D">
                          <w:pPr>
                            <w:pStyle w:val="22"/>
                            <w:jc w:val="center"/>
                          </w:pPr>
                          <w:r>
                            <w:fldChar w:fldCharType="begin"/>
                          </w:r>
                          <w:r>
                            <w:instrText xml:space="preserve">PAGE   \* MERGEFORMAT</w:instrText>
                          </w:r>
                          <w:r>
                            <w:fldChar w:fldCharType="separate"/>
                          </w:r>
                          <w:r>
                            <w:rPr>
                              <w:lang w:val="zh-CN"/>
                            </w:rPr>
                            <w:t>24</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aGmCS9MAAAAFAQAADwAAAAAAAAABACAAAAAi&#10;AAAAZHJzL2Rvd25yZXYueG1sUEsBAhQAFAAAAAgAh07iQEidxVzWAQAApQMAAA4AAAAAAAAAAQAg&#10;AAAAIgEAAGRycy9lMm9Eb2MueG1sUEsFBgAAAAAGAAYAWQEAAGoFAAAAAA==&#10;">
              <v:fill on="f" focussize="0,0"/>
              <v:stroke on="f" weight="1.25pt"/>
              <v:imagedata o:title=""/>
              <o:lock v:ext="edit" aspectratio="f"/>
              <v:textbox inset="0mm,0mm,0mm,0mm" style="mso-fit-shape-to-text:t;">
                <w:txbxContent>
                  <w:p w14:paraId="0704E99D">
                    <w:pPr>
                      <w:pStyle w:val="22"/>
                      <w:jc w:val="center"/>
                    </w:pPr>
                    <w:r>
                      <w:fldChar w:fldCharType="begin"/>
                    </w:r>
                    <w:r>
                      <w:instrText xml:space="preserve">PAGE   \* MERGEFORMAT</w:instrText>
                    </w:r>
                    <w:r>
                      <w:fldChar w:fldCharType="separate"/>
                    </w:r>
                    <w:r>
                      <w:rPr>
                        <w:lang w:val="zh-CN"/>
                      </w:rPr>
                      <w:t>24</w:t>
                    </w:r>
                    <w:r>
                      <w:fldChar w:fldCharType="end"/>
                    </w:r>
                  </w:p>
                </w:txbxContent>
              </v:textbox>
            </v:shape>
          </w:pict>
        </mc:Fallback>
      </mc:AlternateContent>
    </w:r>
  </w:p>
  <w:p w14:paraId="49C1EDC4">
    <w:pPr>
      <w:pStyle w:val="2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FCC7A">
    <w:pPr>
      <w:pStyle w:val="22"/>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FC9F7">
    <w:pPr>
      <w:pStyle w:val="23"/>
    </w:pPr>
    <w:r>
      <w:rPr>
        <w:rFonts w:hint="eastAsia"/>
      </w:rPr>
      <w:t>磋商</w:t>
    </w:r>
    <w:r>
      <w:t>文件</w:t>
    </w:r>
  </w:p>
  <w:p w14:paraId="70EB34DB">
    <w:pPr>
      <w:pStyle w:val="23"/>
      <w:pBdr>
        <w:bottom w:val="none" w:color="000000"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0A8F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49A8A">
    <w:pPr>
      <w:pStyle w:val="23"/>
      <w:pBdr>
        <w:bottom w:val="none" w:color="000000" w:sz="0" w:space="0"/>
      </w:pBdr>
      <w:jc w:val="both"/>
      <w:rPr>
        <w:u w:val="single"/>
      </w:rPr>
    </w:pPr>
    <w:r>
      <w:rPr>
        <w:rFonts w:hint="eastAsia" w:ascii="宋体" w:hAnsi="宋体"/>
        <w:bCs/>
        <w:u w:val="single"/>
      </w:rPr>
      <w:t>人保财险四川</w:t>
    </w:r>
    <w:r>
      <w:rPr>
        <w:rFonts w:hint="eastAsia" w:ascii="宋体" w:hAnsi="宋体"/>
        <w:bCs/>
        <w:u w:val="single"/>
        <w:lang w:val="en-US" w:eastAsia="zh-CN"/>
      </w:rPr>
      <w:t>省</w:t>
    </w:r>
    <w:r>
      <w:rPr>
        <w:rFonts w:hint="eastAsia" w:ascii="宋体" w:hAnsi="宋体"/>
        <w:bCs/>
        <w:u w:val="single"/>
        <w:lang w:eastAsia="zh-CN"/>
      </w:rPr>
      <w:t>XX</w:t>
    </w:r>
    <w:r>
      <w:rPr>
        <w:rFonts w:hint="eastAsia" w:ascii="宋体" w:hAnsi="宋体"/>
        <w:bCs/>
        <w:u w:val="single"/>
      </w:rPr>
      <w:t>市分公司车展宣传推广服务采购项目</w:t>
    </w:r>
    <w:r>
      <w:rPr>
        <w:rFonts w:hint="eastAsia" w:ascii="宋体" w:hAnsi="宋体"/>
        <w:color w:val="2B2B2B"/>
        <w:u w:val="single"/>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491BC">
    <w:pPr>
      <w:pStyle w:val="23"/>
      <w:pBdr>
        <w:bottom w:val="none" w:color="000000" w:sz="0" w:space="0"/>
      </w:pBdr>
      <w:jc w:val="both"/>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953C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BF205925"/>
    <w:multiLevelType w:val="multilevel"/>
    <w:tmpl w:val="BF205925"/>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1"/>
      <w:numFmt w:val="chineseCountingThousand"/>
      <w:pStyle w:val="21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3">
    <w:nsid w:val="0053208E"/>
    <w:multiLevelType w:val="multilevel"/>
    <w:tmpl w:val="0053208E"/>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4">
    <w:nsid w:val="59ADCABA"/>
    <w:multiLevelType w:val="multilevel"/>
    <w:tmpl w:val="59ADCABA"/>
    <w:lvl w:ilvl="0" w:tentative="0">
      <w:start w:val="4"/>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030AD"/>
    <w:rsid w:val="0168325F"/>
    <w:rsid w:val="03B84960"/>
    <w:rsid w:val="052A12E1"/>
    <w:rsid w:val="09384E2C"/>
    <w:rsid w:val="0BFC2171"/>
    <w:rsid w:val="11153707"/>
    <w:rsid w:val="123D35CD"/>
    <w:rsid w:val="13CF4653"/>
    <w:rsid w:val="19D60A86"/>
    <w:rsid w:val="20350E13"/>
    <w:rsid w:val="20A5329D"/>
    <w:rsid w:val="24274AB4"/>
    <w:rsid w:val="27E90638"/>
    <w:rsid w:val="2A7E3970"/>
    <w:rsid w:val="357377FE"/>
    <w:rsid w:val="3729456C"/>
    <w:rsid w:val="4045184F"/>
    <w:rsid w:val="42704515"/>
    <w:rsid w:val="46CE1F01"/>
    <w:rsid w:val="4B344A71"/>
    <w:rsid w:val="4B631054"/>
    <w:rsid w:val="51A66C1E"/>
    <w:rsid w:val="563F7E84"/>
    <w:rsid w:val="582938AC"/>
    <w:rsid w:val="5FC47FCD"/>
    <w:rsid w:val="668922D2"/>
    <w:rsid w:val="66F916AD"/>
    <w:rsid w:val="6A7D6AB5"/>
    <w:rsid w:val="6AC769BB"/>
    <w:rsid w:val="6E403D88"/>
    <w:rsid w:val="79D044EF"/>
    <w:rsid w:val="7A187DBA"/>
    <w:rsid w:val="7AAC3491"/>
    <w:rsid w:val="7E187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qFormat="1" w:unhideWhenUsed="0" w:uiPriority="39" w:semiHidden="0" w:name="toc 6"/>
    <w:lsdException w:uiPriority="39" w:name="toc 7"/>
    <w:lsdException w:uiPriority="39" w:name="toc 8"/>
    <w:lsdException w:uiPriority="39"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heme="minorHAnsi" w:hAnsiTheme="minorHAnsi" w:eastAsiaTheme="minorEastAsia" w:cstheme="minorBidi"/>
      <w:sz w:val="24"/>
      <w:szCs w:val="24"/>
      <w:lang w:val="en-US" w:eastAsia="zh-CN" w:bidi="ar-SA"/>
    </w:rPr>
  </w:style>
  <w:style w:type="paragraph" w:styleId="2">
    <w:name w:val="heading 1"/>
    <w:basedOn w:val="1"/>
    <w:next w:val="1"/>
    <w:link w:val="20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219"/>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22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174"/>
    <w:unhideWhenUsed/>
    <w:qFormat/>
    <w:uiPriority w:val="9"/>
    <w:pPr>
      <w:keepNext/>
      <w:keepLines/>
      <w:spacing w:before="80" w:after="40"/>
      <w:outlineLvl w:val="4"/>
    </w:pPr>
    <w:rPr>
      <w:rFonts w:ascii="Arial" w:hAnsi="Arial" w:eastAsia="Arial" w:cs="Arial"/>
      <w:color w:val="2E75B6" w:themeColor="accent1" w:themeShade="BF"/>
    </w:rPr>
  </w:style>
  <w:style w:type="paragraph" w:styleId="7">
    <w:name w:val="heading 6"/>
    <w:basedOn w:val="1"/>
    <w:next w:val="1"/>
    <w:link w:val="24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24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24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24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Normal Indent"/>
    <w:basedOn w:val="1"/>
    <w:link w:val="216"/>
    <w:qFormat/>
    <w:uiPriority w:val="0"/>
    <w:pPr>
      <w:widowControl w:val="0"/>
      <w:ind w:firstLine="420"/>
      <w:jc w:val="both"/>
    </w:pPr>
    <w:rPr>
      <w:rFonts w:ascii="Calibri" w:hAnsi="Calibri" w:eastAsia="宋体" w:cs="Times New Roman"/>
      <w:sz w:val="20"/>
      <w:szCs w:val="20"/>
    </w:rPr>
  </w:style>
  <w:style w:type="paragraph" w:styleId="12">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3">
    <w:name w:val="annotation text"/>
    <w:basedOn w:val="1"/>
    <w:link w:val="210"/>
    <w:qFormat/>
    <w:uiPriority w:val="99"/>
  </w:style>
  <w:style w:type="paragraph" w:styleId="14">
    <w:name w:val="Body Text"/>
    <w:basedOn w:val="1"/>
    <w:link w:val="223"/>
    <w:qFormat/>
    <w:uiPriority w:val="99"/>
    <w:pPr>
      <w:spacing w:after="120"/>
    </w:pPr>
  </w:style>
  <w:style w:type="paragraph" w:styleId="15">
    <w:name w:val="Body Text Indent"/>
    <w:basedOn w:val="1"/>
    <w:link w:val="215"/>
    <w:semiHidden/>
    <w:unhideWhenUsed/>
    <w:qFormat/>
    <w:uiPriority w:val="0"/>
    <w:pPr>
      <w:spacing w:after="120"/>
      <w:ind w:left="420"/>
    </w:pPr>
  </w:style>
  <w:style w:type="paragraph" w:styleId="16">
    <w:name w:val="toc 3"/>
    <w:basedOn w:val="1"/>
    <w:next w:val="1"/>
    <w:unhideWhenUsed/>
    <w:qFormat/>
    <w:uiPriority w:val="39"/>
    <w:pPr>
      <w:ind w:left="840"/>
    </w:pPr>
  </w:style>
  <w:style w:type="paragraph" w:styleId="17">
    <w:name w:val="Plain Text"/>
    <w:basedOn w:val="1"/>
    <w:link w:val="206"/>
    <w:qFormat/>
    <w:uiPriority w:val="0"/>
    <w:pPr>
      <w:widowControl w:val="0"/>
      <w:jc w:val="both"/>
    </w:pPr>
    <w:rPr>
      <w:rFonts w:ascii="宋体" w:hAnsi="Courier New" w:eastAsia="宋体" w:cs="Times New Roman"/>
      <w:sz w:val="28"/>
      <w:szCs w:val="20"/>
    </w:rPr>
  </w:style>
  <w:style w:type="paragraph" w:styleId="18">
    <w:name w:val="Date"/>
    <w:basedOn w:val="1"/>
    <w:next w:val="1"/>
    <w:link w:val="205"/>
    <w:qFormat/>
    <w:uiPriority w:val="0"/>
    <w:pPr>
      <w:widowControl w:val="0"/>
      <w:ind w:left="100"/>
      <w:jc w:val="both"/>
    </w:pPr>
    <w:rPr>
      <w:rFonts w:ascii="Times New Roman" w:hAnsi="Times New Roman" w:eastAsia="宋体" w:cs="Times New Roman"/>
      <w:sz w:val="21"/>
    </w:rPr>
  </w:style>
  <w:style w:type="paragraph" w:styleId="19">
    <w:name w:val="Body Text Indent 2"/>
    <w:basedOn w:val="1"/>
    <w:link w:val="240"/>
    <w:semiHidden/>
    <w:unhideWhenUsed/>
    <w:qFormat/>
    <w:uiPriority w:val="0"/>
    <w:pPr>
      <w:spacing w:after="120" w:line="480" w:lineRule="auto"/>
      <w:ind w:left="420"/>
    </w:pPr>
  </w:style>
  <w:style w:type="paragraph" w:styleId="20">
    <w:name w:val="endnote text"/>
    <w:basedOn w:val="1"/>
    <w:link w:val="194"/>
    <w:semiHidden/>
    <w:unhideWhenUsed/>
    <w:qFormat/>
    <w:uiPriority w:val="99"/>
    <w:pPr>
      <w:spacing w:after="0" w:line="240" w:lineRule="auto"/>
    </w:pPr>
    <w:rPr>
      <w:sz w:val="20"/>
      <w:szCs w:val="20"/>
    </w:rPr>
  </w:style>
  <w:style w:type="paragraph" w:styleId="21">
    <w:name w:val="Balloon Text"/>
    <w:basedOn w:val="1"/>
    <w:link w:val="204"/>
    <w:qFormat/>
    <w:uiPriority w:val="0"/>
    <w:rPr>
      <w:sz w:val="18"/>
      <w:szCs w:val="18"/>
    </w:rPr>
  </w:style>
  <w:style w:type="paragraph" w:styleId="22">
    <w:name w:val="footer"/>
    <w:basedOn w:val="1"/>
    <w:link w:val="230"/>
    <w:qFormat/>
    <w:uiPriority w:val="99"/>
    <w:pPr>
      <w:tabs>
        <w:tab w:val="center" w:pos="4153"/>
        <w:tab w:val="right" w:pos="8306"/>
      </w:tabs>
    </w:pPr>
    <w:rPr>
      <w:sz w:val="18"/>
      <w:szCs w:val="18"/>
    </w:rPr>
  </w:style>
  <w:style w:type="paragraph" w:styleId="23">
    <w:name w:val="header"/>
    <w:basedOn w:val="1"/>
    <w:link w:val="232"/>
    <w:qFormat/>
    <w:uiPriority w:val="99"/>
    <w:pPr>
      <w:pBdr>
        <w:bottom w:val="single" w:color="000000" w:sz="6" w:space="1"/>
      </w:pBdr>
      <w:tabs>
        <w:tab w:val="center" w:pos="4153"/>
        <w:tab w:val="right" w:pos="8306"/>
      </w:tabs>
      <w:jc w:val="center"/>
    </w:pPr>
    <w:rPr>
      <w:sz w:val="18"/>
      <w:szCs w:val="18"/>
    </w:rPr>
  </w:style>
  <w:style w:type="paragraph" w:styleId="24">
    <w:name w:val="toc 1"/>
    <w:basedOn w:val="1"/>
    <w:next w:val="1"/>
    <w:qFormat/>
    <w:uiPriority w:val="39"/>
    <w:pPr>
      <w:spacing w:before="120" w:after="120"/>
    </w:pPr>
    <w:rPr>
      <w:b/>
      <w:bCs/>
      <w:caps/>
      <w:szCs w:val="20"/>
    </w:rPr>
  </w:style>
  <w:style w:type="paragraph" w:styleId="25">
    <w:name w:val="Subtitle"/>
    <w:basedOn w:val="1"/>
    <w:next w:val="1"/>
    <w:link w:val="208"/>
    <w:qFormat/>
    <w:uiPriority w:val="0"/>
    <w:pPr>
      <w:widowControl w:val="0"/>
      <w:spacing w:before="240" w:after="60" w:line="312" w:lineRule="auto"/>
      <w:jc w:val="center"/>
      <w:outlineLvl w:val="1"/>
    </w:pPr>
    <w:rPr>
      <w:rFonts w:ascii="等线 Light" w:hAnsi="等线 Light" w:eastAsia="宋体" w:cs="Times New Roman"/>
      <w:b/>
      <w:bCs/>
      <w:szCs w:val="32"/>
    </w:rPr>
  </w:style>
  <w:style w:type="paragraph" w:styleId="26">
    <w:name w:val="footnote text"/>
    <w:basedOn w:val="1"/>
    <w:link w:val="193"/>
    <w:semiHidden/>
    <w:unhideWhenUsed/>
    <w:qFormat/>
    <w:uiPriority w:val="99"/>
    <w:pPr>
      <w:spacing w:after="0" w:line="240" w:lineRule="auto"/>
    </w:pPr>
    <w:rPr>
      <w:sz w:val="20"/>
      <w:szCs w:val="20"/>
    </w:rPr>
  </w:style>
  <w:style w:type="paragraph" w:styleId="27">
    <w:name w:val="toc 6"/>
    <w:basedOn w:val="1"/>
    <w:next w:val="1"/>
    <w:qFormat/>
    <w:uiPriority w:val="39"/>
    <w:pPr>
      <w:widowControl w:val="0"/>
      <w:ind w:left="1050"/>
    </w:pPr>
    <w:rPr>
      <w:rFonts w:ascii="Calibri" w:hAnsi="Calibri" w:eastAsia="宋体" w:cs="Calibri"/>
      <w:sz w:val="18"/>
      <w:szCs w:val="18"/>
    </w:r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ind w:left="420"/>
    </w:pPr>
  </w:style>
  <w:style w:type="paragraph" w:styleId="30">
    <w:name w:val="HTML Preformatted"/>
    <w:basedOn w:val="1"/>
    <w:link w:val="21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31">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32">
    <w:name w:val="Title"/>
    <w:basedOn w:val="1"/>
    <w:next w:val="1"/>
    <w:link w:val="207"/>
    <w:qFormat/>
    <w:uiPriority w:val="10"/>
    <w:pPr>
      <w:widowControl w:val="0"/>
      <w:spacing w:before="240" w:after="60"/>
      <w:jc w:val="center"/>
      <w:outlineLvl w:val="0"/>
    </w:pPr>
    <w:rPr>
      <w:rFonts w:ascii="Cambria" w:hAnsi="Cambria" w:eastAsia="宋体" w:cs="Times New Roman"/>
      <w:b/>
      <w:bCs/>
      <w:sz w:val="32"/>
      <w:szCs w:val="32"/>
    </w:rPr>
  </w:style>
  <w:style w:type="paragraph" w:styleId="33">
    <w:name w:val="annotation subject"/>
    <w:basedOn w:val="13"/>
    <w:next w:val="13"/>
    <w:link w:val="211"/>
    <w:qFormat/>
    <w:uiPriority w:val="0"/>
    <w:rPr>
      <w:b/>
      <w:bCs/>
    </w:rPr>
  </w:style>
  <w:style w:type="table" w:styleId="35">
    <w:name w:val="Table Grid"/>
    <w:basedOn w:val="34"/>
    <w:qFormat/>
    <w:uiPriority w:val="0"/>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7">
    <w:name w:val="Strong"/>
    <w:basedOn w:val="36"/>
    <w:qFormat/>
    <w:uiPriority w:val="22"/>
    <w:rPr>
      <w:b/>
      <w:bCs/>
    </w:rPr>
  </w:style>
  <w:style w:type="character" w:styleId="38">
    <w:name w:val="endnote reference"/>
    <w:basedOn w:val="36"/>
    <w:semiHidden/>
    <w:unhideWhenUsed/>
    <w:qFormat/>
    <w:uiPriority w:val="99"/>
    <w:rPr>
      <w:vertAlign w:val="superscript"/>
    </w:rPr>
  </w:style>
  <w:style w:type="character" w:styleId="39">
    <w:name w:val="page number"/>
    <w:basedOn w:val="36"/>
    <w:qFormat/>
    <w:uiPriority w:val="0"/>
  </w:style>
  <w:style w:type="character" w:styleId="40">
    <w:name w:val="FollowedHyperlink"/>
    <w:basedOn w:val="36"/>
    <w:semiHidden/>
    <w:unhideWhenUsed/>
    <w:qFormat/>
    <w:uiPriority w:val="99"/>
    <w:rPr>
      <w:color w:val="954F72" w:themeColor="followedHyperlink"/>
      <w:u w:val="single"/>
      <w14:textFill>
        <w14:solidFill>
          <w14:schemeClr w14:val="folHlink"/>
        </w14:solidFill>
      </w14:textFill>
    </w:rPr>
  </w:style>
  <w:style w:type="character" w:styleId="41">
    <w:name w:val="Emphasis"/>
    <w:basedOn w:val="36"/>
    <w:qFormat/>
    <w:uiPriority w:val="20"/>
    <w:rPr>
      <w:i/>
      <w:iCs/>
    </w:rPr>
  </w:style>
  <w:style w:type="character" w:styleId="42">
    <w:name w:val="Hyperlink"/>
    <w:qFormat/>
    <w:uiPriority w:val="99"/>
    <w:rPr>
      <w:color w:val="333333"/>
      <w:u w:val="none"/>
    </w:rPr>
  </w:style>
  <w:style w:type="character" w:styleId="43">
    <w:name w:val="annotation reference"/>
    <w:qFormat/>
    <w:uiPriority w:val="0"/>
    <w:rPr>
      <w:sz w:val="21"/>
    </w:rPr>
  </w:style>
  <w:style w:type="character" w:styleId="44">
    <w:name w:val="footnote reference"/>
    <w:basedOn w:val="36"/>
    <w:semiHidden/>
    <w:unhideWhenUsed/>
    <w:qFormat/>
    <w:uiPriority w:val="99"/>
    <w:rPr>
      <w:vertAlign w:val="superscript"/>
    </w:rPr>
  </w:style>
  <w:style w:type="table" w:customStyle="1" w:styleId="45">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6">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7">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8">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9">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0">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2">
    <w:name w:val="Grid Table 1 Light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3">
    <w:name w:val="Grid Table 1 Light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54">
    <w:name w:val="Grid Table 1 Light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55">
    <w:name w:val="Grid Table 1 Light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56">
    <w:name w:val="Grid Table 1 Light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57">
    <w:name w:val="Grid Table 1 Light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58">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9">
    <w:name w:val="Grid Table 2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0">
    <w:name w:val="Grid Table 2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1">
    <w:name w:val="Grid Table 2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2">
    <w:name w:val="Grid Table 2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3">
    <w:name w:val="Grid Table 2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4">
    <w:name w:val="Grid Table 2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5">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6">
    <w:name w:val="Grid Table 3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7">
    <w:name w:val="Grid Table 3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8">
    <w:name w:val="Grid Table 3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9">
    <w:name w:val="Grid Table 3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0">
    <w:name w:val="Grid Table 3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1">
    <w:name w:val="Grid Table 3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2">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3">
    <w:name w:val="Grid Table 4 - Accent 1"/>
    <w:basedOn w:val="3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74">
    <w:name w:val="Grid Table 4 - Accent 2"/>
    <w:basedOn w:val="3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5">
    <w:name w:val="Grid Table 4 - Accent 3"/>
    <w:basedOn w:val="3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6">
    <w:name w:val="Grid Table 4 - Accent 4"/>
    <w:basedOn w:val="3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7">
    <w:name w:val="Grid Table 4 - Accent 5"/>
    <w:basedOn w:val="3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8">
    <w:name w:val="Grid Table 4 - Accent 6"/>
    <w:basedOn w:val="3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9">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0">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1">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2">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3">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84">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85">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86">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7">
    <w:name w:val="Grid Table 6 Colorful - Accent 1"/>
    <w:basedOn w:val="3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8">
    <w:name w:val="Grid Table 6 Colorful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89">
    <w:name w:val="Grid Table 6 Colorful - Accent 3"/>
    <w:basedOn w:val="3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0">
    <w:name w:val="Grid Table 6 Colorful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1">
    <w:name w:val="Grid Table 6 Colorful - Accent 5"/>
    <w:basedOn w:val="3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2">
    <w:name w:val="Grid Table 6 Colorful - Accent 6"/>
    <w:basedOn w:val="3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3">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4">
    <w:name w:val="Grid Table 7 Colorful - Accent 1"/>
    <w:basedOn w:val="3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5">
    <w:name w:val="Grid Table 7 Colorful - Accent 2"/>
    <w:basedOn w:val="3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6">
    <w:name w:val="Grid Table 7 Colorful - Accent 3"/>
    <w:basedOn w:val="3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7">
    <w:name w:val="Grid Table 7 Colorful - Accent 4"/>
    <w:basedOn w:val="3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8">
    <w:name w:val="Grid Table 7 Colorful - Accent 5"/>
    <w:basedOn w:val="3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9">
    <w:name w:val="Grid Table 7 Colorful - Accent 6"/>
    <w:basedOn w:val="3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0">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1">
    <w:name w:val="List Table 1 Light - Accent 1"/>
    <w:basedOn w:val="3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2">
    <w:name w:val="List Table 1 Light - Accent 2"/>
    <w:basedOn w:val="3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3">
    <w:name w:val="List Table 1 Light - Accent 3"/>
    <w:basedOn w:val="3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4">
    <w:name w:val="List Table 1 Light - Accent 4"/>
    <w:basedOn w:val="3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05">
    <w:name w:val="List Table 1 Light - Accent 5"/>
    <w:basedOn w:val="3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06">
    <w:name w:val="List Table 1 Light - Accent 6"/>
    <w:basedOn w:val="3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07">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8">
    <w:name w:val="List Table 2 - Accent 1"/>
    <w:basedOn w:val="3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9">
    <w:name w:val="List Table 2 - Accent 2"/>
    <w:basedOn w:val="3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0">
    <w:name w:val="List Table 2 - Accent 3"/>
    <w:basedOn w:val="3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1">
    <w:name w:val="List Table 2 - Accent 4"/>
    <w:basedOn w:val="3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2">
    <w:name w:val="List Table 2 - Accent 5"/>
    <w:basedOn w:val="3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3">
    <w:name w:val="List Table 2 - Accent 6"/>
    <w:basedOn w:val="3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4">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5">
    <w:name w:val="List Table 3 - Accent 1"/>
    <w:basedOn w:val="3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16">
    <w:name w:val="List Table 3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17">
    <w:name w:val="List Table 3 - Accent 3"/>
    <w:basedOn w:val="3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18">
    <w:name w:val="List Table 3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19">
    <w:name w:val="List Table 3 - Accent 5"/>
    <w:basedOn w:val="3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0">
    <w:name w:val="List Table 3 - Accent 6"/>
    <w:basedOn w:val="3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1">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2">
    <w:name w:val="List Table 4 - Accent 1"/>
    <w:basedOn w:val="3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3">
    <w:name w:val="List Table 4 - Accent 2"/>
    <w:basedOn w:val="3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4">
    <w:name w:val="List Table 4 - Accent 3"/>
    <w:basedOn w:val="3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5">
    <w:name w:val="List Table 4 - Accent 4"/>
    <w:basedOn w:val="3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6">
    <w:name w:val="List Table 4 - Accent 5"/>
    <w:basedOn w:val="3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7">
    <w:name w:val="List Table 4 - Accent 6"/>
    <w:basedOn w:val="3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8">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29">
    <w:name w:val="List Table 5 Dark - Accent 1"/>
    <w:basedOn w:val="34"/>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0">
    <w:name w:val="List Table 5 Dark - Accent 2"/>
    <w:basedOn w:val="3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1">
    <w:name w:val="List Table 5 Dark - Accent 3"/>
    <w:basedOn w:val="3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2">
    <w:name w:val="List Table 5 Dark - Accent 4"/>
    <w:basedOn w:val="3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3">
    <w:name w:val="List Table 5 Dark - Accent 5"/>
    <w:basedOn w:val="34"/>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34">
    <w:name w:val="List Table 5 Dark - Accent 6"/>
    <w:basedOn w:val="3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35">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6">
    <w:name w:val="List Table 6 Colorful - Accent 1"/>
    <w:basedOn w:val="34"/>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37">
    <w:name w:val="List Table 6 Colorful - Accent 2"/>
    <w:basedOn w:val="3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8">
    <w:name w:val="List Table 6 Colorful - Accent 3"/>
    <w:basedOn w:val="3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39">
    <w:name w:val="List Table 6 Colorful - Accent 4"/>
    <w:basedOn w:val="3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0">
    <w:name w:val="List Table 6 Colorful - Accent 5"/>
    <w:basedOn w:val="34"/>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1">
    <w:name w:val="List Table 6 Colorful - Accent 6"/>
    <w:basedOn w:val="3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2">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3">
    <w:name w:val="List Table 7 Colorful - Accent 1"/>
    <w:basedOn w:val="34"/>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4">
    <w:name w:val="List Table 7 Colorful - Accent 2"/>
    <w:basedOn w:val="3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5">
    <w:name w:val="List Table 7 Colorful - Accent 3"/>
    <w:basedOn w:val="3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6">
    <w:name w:val="List Table 7 Colorful - Accent 4"/>
    <w:basedOn w:val="3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7">
    <w:name w:val="List Table 7 Colorful - Accent 5"/>
    <w:basedOn w:val="34"/>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8">
    <w:name w:val="List Table 7 Colorful - Accent 6"/>
    <w:basedOn w:val="3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9">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0">
    <w:name w:val="Lined - Accent 1"/>
    <w:basedOn w:val="34"/>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1">
    <w:name w:val="Lined - Accent 2"/>
    <w:basedOn w:val="3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2">
    <w:name w:val="Lined - Accent 3"/>
    <w:basedOn w:val="3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3">
    <w:name w:val="Lined - Accent 4"/>
    <w:basedOn w:val="3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4">
    <w:name w:val="Lined - Accent 5"/>
    <w:basedOn w:val="34"/>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55">
    <w:name w:val="Lined - Accent 6"/>
    <w:basedOn w:val="3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56">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7">
    <w:name w:val="Bordered &amp; Lined - Accent 1"/>
    <w:basedOn w:val="3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8">
    <w:name w:val="Bordered &amp; Lined - Accent 2"/>
    <w:basedOn w:val="3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9">
    <w:name w:val="Bordered &amp; Lined - Accent 3"/>
    <w:basedOn w:val="3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0">
    <w:name w:val="Bordered &amp; Lined - Accent 4"/>
    <w:basedOn w:val="3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1">
    <w:name w:val="Bordered &amp; Lined - Accent 5"/>
    <w:basedOn w:val="3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2">
    <w:name w:val="Bordered &amp; Lined - Accent 6"/>
    <w:basedOn w:val="3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3">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4">
    <w:name w:val="Bordered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65">
    <w:name w:val="Bordered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66">
    <w:name w:val="Bordered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67">
    <w:name w:val="Bordered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68">
    <w:name w:val="Bordered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69">
    <w:name w:val="Bordered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0">
    <w:name w:val="Heading 1 Char"/>
    <w:basedOn w:val="36"/>
    <w:qFormat/>
    <w:uiPriority w:val="9"/>
    <w:rPr>
      <w:rFonts w:ascii="Arial" w:hAnsi="Arial" w:eastAsia="Arial" w:cs="Arial"/>
      <w:color w:val="2E75B6" w:themeColor="accent1" w:themeShade="BF"/>
      <w:sz w:val="40"/>
      <w:szCs w:val="40"/>
    </w:rPr>
  </w:style>
  <w:style w:type="character" w:customStyle="1" w:styleId="171">
    <w:name w:val="Heading 2 Char"/>
    <w:basedOn w:val="36"/>
    <w:qFormat/>
    <w:uiPriority w:val="9"/>
    <w:rPr>
      <w:rFonts w:ascii="Arial" w:hAnsi="Arial" w:eastAsia="Arial" w:cs="Arial"/>
      <w:color w:val="2E75B6" w:themeColor="accent1" w:themeShade="BF"/>
      <w:sz w:val="32"/>
      <w:szCs w:val="32"/>
    </w:rPr>
  </w:style>
  <w:style w:type="character" w:customStyle="1" w:styleId="172">
    <w:name w:val="Heading 3 Char"/>
    <w:basedOn w:val="36"/>
    <w:qFormat/>
    <w:uiPriority w:val="9"/>
    <w:rPr>
      <w:rFonts w:ascii="Arial" w:hAnsi="Arial" w:eastAsia="Arial" w:cs="Arial"/>
      <w:color w:val="2E75B6" w:themeColor="accent1" w:themeShade="BF"/>
      <w:sz w:val="28"/>
      <w:szCs w:val="28"/>
    </w:rPr>
  </w:style>
  <w:style w:type="character" w:customStyle="1" w:styleId="173">
    <w:name w:val="Heading 4 Char"/>
    <w:basedOn w:val="36"/>
    <w:qFormat/>
    <w:uiPriority w:val="9"/>
    <w:rPr>
      <w:rFonts w:ascii="Arial" w:hAnsi="Arial" w:eastAsia="Arial" w:cs="Arial"/>
      <w:i/>
      <w:iCs/>
      <w:color w:val="2E75B6" w:themeColor="accent1" w:themeShade="BF"/>
    </w:rPr>
  </w:style>
  <w:style w:type="character" w:customStyle="1" w:styleId="174">
    <w:name w:val="Heading 5 Char"/>
    <w:basedOn w:val="36"/>
    <w:link w:val="6"/>
    <w:qFormat/>
    <w:uiPriority w:val="9"/>
    <w:rPr>
      <w:rFonts w:ascii="Arial" w:hAnsi="Arial" w:eastAsia="Arial" w:cs="Arial"/>
      <w:color w:val="2E75B6" w:themeColor="accent1" w:themeShade="BF"/>
    </w:rPr>
  </w:style>
  <w:style w:type="character" w:customStyle="1" w:styleId="175">
    <w:name w:val="Heading 6 Char"/>
    <w:basedOn w:val="36"/>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6">
    <w:name w:val="Heading 7 Char"/>
    <w:basedOn w:val="36"/>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7">
    <w:name w:val="Heading 8 Char"/>
    <w:basedOn w:val="3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8">
    <w:name w:val="Heading 9 Char"/>
    <w:basedOn w:val="36"/>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9">
    <w:name w:val="Title Char"/>
    <w:basedOn w:val="36"/>
    <w:qFormat/>
    <w:uiPriority w:val="10"/>
    <w:rPr>
      <w:rFonts w:ascii="Arial" w:hAnsi="Arial" w:eastAsia="Arial" w:cs="Arial"/>
      <w:spacing w:val="-10"/>
      <w:sz w:val="56"/>
      <w:szCs w:val="56"/>
    </w:rPr>
  </w:style>
  <w:style w:type="character" w:customStyle="1" w:styleId="180">
    <w:name w:val="Subtitle Char"/>
    <w:basedOn w:val="36"/>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1">
    <w:name w:val="Quote"/>
    <w:basedOn w:val="1"/>
    <w:next w:val="1"/>
    <w:link w:val="18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2">
    <w:name w:val="Quote Char"/>
    <w:basedOn w:val="36"/>
    <w:link w:val="181"/>
    <w:qFormat/>
    <w:uiPriority w:val="29"/>
    <w:rPr>
      <w:i/>
      <w:iCs/>
      <w:color w:val="404040" w:themeColor="text1" w:themeTint="BF"/>
      <w14:textFill>
        <w14:solidFill>
          <w14:schemeClr w14:val="tx1">
            <w14:lumMod w14:val="75000"/>
            <w14:lumOff w14:val="25000"/>
          </w14:schemeClr>
        </w14:solidFill>
      </w14:textFill>
    </w:rPr>
  </w:style>
  <w:style w:type="character" w:customStyle="1" w:styleId="183">
    <w:name w:val="Intense Emphasis"/>
    <w:basedOn w:val="36"/>
    <w:qFormat/>
    <w:uiPriority w:val="21"/>
    <w:rPr>
      <w:i/>
      <w:iCs/>
      <w:color w:val="2E75B6" w:themeColor="accent1" w:themeShade="BF"/>
    </w:rPr>
  </w:style>
  <w:style w:type="paragraph" w:styleId="184">
    <w:name w:val="Intense Quote"/>
    <w:basedOn w:val="1"/>
    <w:next w:val="1"/>
    <w:link w:val="185"/>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85">
    <w:name w:val="Intense Quote Char"/>
    <w:basedOn w:val="36"/>
    <w:link w:val="184"/>
    <w:qFormat/>
    <w:uiPriority w:val="30"/>
    <w:rPr>
      <w:i/>
      <w:iCs/>
      <w:color w:val="2E75B6" w:themeColor="accent1" w:themeShade="BF"/>
    </w:rPr>
  </w:style>
  <w:style w:type="character" w:customStyle="1" w:styleId="186">
    <w:name w:val="Intense Reference"/>
    <w:basedOn w:val="36"/>
    <w:qFormat/>
    <w:uiPriority w:val="32"/>
    <w:rPr>
      <w:b/>
      <w:bCs/>
      <w:smallCaps/>
      <w:color w:val="2E75B6" w:themeColor="accent1" w:themeShade="BF"/>
      <w:spacing w:val="5"/>
    </w:rPr>
  </w:style>
  <w:style w:type="paragraph" w:styleId="187">
    <w:name w:val="No Spacing"/>
    <w:basedOn w:val="1"/>
    <w:qFormat/>
    <w:uiPriority w:val="1"/>
    <w:pPr>
      <w:spacing w:after="0" w:line="240" w:lineRule="auto"/>
    </w:pPr>
  </w:style>
  <w:style w:type="character" w:customStyle="1" w:styleId="188">
    <w:name w:val="Subtle Emphasis"/>
    <w:basedOn w:val="36"/>
    <w:qFormat/>
    <w:uiPriority w:val="19"/>
    <w:rPr>
      <w:i/>
      <w:iCs/>
      <w:color w:val="404040" w:themeColor="text1" w:themeTint="BF"/>
      <w14:textFill>
        <w14:solidFill>
          <w14:schemeClr w14:val="tx1">
            <w14:lumMod w14:val="75000"/>
            <w14:lumOff w14:val="25000"/>
          </w14:schemeClr>
        </w14:solidFill>
      </w14:textFill>
    </w:rPr>
  </w:style>
  <w:style w:type="character" w:customStyle="1" w:styleId="189">
    <w:name w:val="Subtle Reference"/>
    <w:basedOn w:val="36"/>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0">
    <w:name w:val="Book Title"/>
    <w:basedOn w:val="36"/>
    <w:qFormat/>
    <w:uiPriority w:val="33"/>
    <w:rPr>
      <w:b/>
      <w:bCs/>
      <w:i/>
      <w:iCs/>
      <w:spacing w:val="5"/>
    </w:rPr>
  </w:style>
  <w:style w:type="character" w:customStyle="1" w:styleId="191">
    <w:name w:val="Header Char"/>
    <w:basedOn w:val="36"/>
    <w:qFormat/>
    <w:uiPriority w:val="99"/>
  </w:style>
  <w:style w:type="character" w:customStyle="1" w:styleId="192">
    <w:name w:val="Footer Char"/>
    <w:basedOn w:val="36"/>
    <w:qFormat/>
    <w:uiPriority w:val="99"/>
  </w:style>
  <w:style w:type="character" w:customStyle="1" w:styleId="193">
    <w:name w:val="Footnote Text Char"/>
    <w:basedOn w:val="36"/>
    <w:link w:val="26"/>
    <w:semiHidden/>
    <w:qFormat/>
    <w:uiPriority w:val="99"/>
    <w:rPr>
      <w:sz w:val="20"/>
      <w:szCs w:val="20"/>
    </w:rPr>
  </w:style>
  <w:style w:type="character" w:customStyle="1" w:styleId="194">
    <w:name w:val="Endnote Text Char"/>
    <w:basedOn w:val="36"/>
    <w:link w:val="20"/>
    <w:semiHidden/>
    <w:qFormat/>
    <w:uiPriority w:val="99"/>
    <w:rPr>
      <w:sz w:val="20"/>
      <w:szCs w:val="20"/>
    </w:rPr>
  </w:style>
  <w:style w:type="paragraph" w:customStyle="1" w:styleId="195">
    <w:name w:val="TOC Heading"/>
    <w:unhideWhenUsed/>
    <w:qFormat/>
    <w:uiPriority w:val="39"/>
    <w:rPr>
      <w:rFonts w:hint="default" w:ascii="Calibri" w:hAnsi="Calibri" w:eastAsia="宋体" w:cs="Times New Roman"/>
    </w:rPr>
  </w:style>
  <w:style w:type="paragraph" w:customStyle="1" w:styleId="196">
    <w:name w:val="正文1"/>
    <w:qFormat/>
    <w:uiPriority w:val="0"/>
    <w:pPr>
      <w:widowControl w:val="0"/>
      <w:spacing w:line="312" w:lineRule="atLeast"/>
      <w:jc w:val="both"/>
    </w:pPr>
    <w:rPr>
      <w:rFonts w:hint="default" w:ascii="宋体" w:hAnsiTheme="minorHAnsi" w:eastAsiaTheme="minorEastAsia" w:cstheme="minorBidi"/>
      <w:sz w:val="34"/>
      <w:szCs w:val="22"/>
      <w:lang w:val="en-US" w:eastAsia="zh-CN" w:bidi="ar-SA"/>
    </w:rPr>
  </w:style>
  <w:style w:type="paragraph" w:customStyle="1" w:styleId="19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198">
    <w:name w:val="Table Paragraph"/>
    <w:basedOn w:val="1"/>
    <w:qFormat/>
    <w:uiPriority w:val="1"/>
    <w:pPr>
      <w:widowControl w:val="0"/>
    </w:pPr>
    <w:rPr>
      <w:rFonts w:ascii="宋体" w:hAnsi="宋体" w:cs="宋体"/>
      <w:sz w:val="22"/>
      <w:szCs w:val="22"/>
      <w:lang w:eastAsia="en-US"/>
    </w:rPr>
  </w:style>
  <w:style w:type="paragraph" w:customStyle="1" w:styleId="19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200">
    <w:name w:val="标题 1 Char"/>
    <w:link w:val="2"/>
    <w:qFormat/>
    <w:uiPriority w:val="0"/>
    <w:rPr>
      <w:rFonts w:ascii="华文中宋" w:hAnsi="华文中宋" w:eastAsia="华文中宋"/>
      <w:b/>
      <w:bCs/>
      <w:color w:val="000000"/>
      <w:sz w:val="32"/>
      <w:szCs w:val="32"/>
    </w:rPr>
  </w:style>
  <w:style w:type="paragraph" w:customStyle="1" w:styleId="201">
    <w:name w:val="正文 New New New New New New New New New New New New New New"/>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customStyle="1" w:styleId="202">
    <w:name w:val="标题新"/>
    <w:basedOn w:val="3"/>
    <w:next w:val="1"/>
    <w:qFormat/>
    <w:uiPriority w:val="0"/>
    <w:pPr>
      <w:tabs>
        <w:tab w:val="clear" w:pos="720"/>
      </w:tabs>
      <w:spacing w:before="140" w:after="140" w:line="416" w:lineRule="auto"/>
      <w:jc w:val="both"/>
    </w:pPr>
    <w:rPr>
      <w:rFonts w:ascii="Arial" w:hAnsi="Arial" w:cs="Times New Roman"/>
      <w:iCs w:val="0"/>
      <w:sz w:val="30"/>
      <w:szCs w:val="32"/>
    </w:rPr>
  </w:style>
  <w:style w:type="character" w:customStyle="1" w:styleId="203">
    <w:name w:val="Unresolved Mention"/>
    <w:basedOn w:val="36"/>
    <w:semiHidden/>
    <w:unhideWhenUsed/>
    <w:qFormat/>
    <w:uiPriority w:val="99"/>
    <w:rPr>
      <w:color w:val="808080"/>
      <w:shd w:val="clear" w:color="auto" w:fill="E6E6E6"/>
    </w:rPr>
  </w:style>
  <w:style w:type="character" w:customStyle="1" w:styleId="204">
    <w:name w:val="批注框文本 Char"/>
    <w:basedOn w:val="36"/>
    <w:link w:val="21"/>
    <w:qFormat/>
    <w:uiPriority w:val="0"/>
    <w:rPr>
      <w:sz w:val="18"/>
      <w:szCs w:val="18"/>
    </w:rPr>
  </w:style>
  <w:style w:type="character" w:customStyle="1" w:styleId="205">
    <w:name w:val="日期 Char"/>
    <w:basedOn w:val="36"/>
    <w:link w:val="18"/>
    <w:qFormat/>
    <w:uiPriority w:val="0"/>
    <w:rPr>
      <w:rFonts w:ascii="Times New Roman" w:hAnsi="Times New Roman"/>
      <w:sz w:val="21"/>
      <w:szCs w:val="24"/>
    </w:rPr>
  </w:style>
  <w:style w:type="character" w:customStyle="1" w:styleId="206">
    <w:name w:val="纯文本 Char"/>
    <w:basedOn w:val="36"/>
    <w:link w:val="17"/>
    <w:qFormat/>
    <w:uiPriority w:val="0"/>
    <w:rPr>
      <w:rFonts w:ascii="宋体" w:hAnsi="Courier New"/>
      <w:sz w:val="28"/>
    </w:rPr>
  </w:style>
  <w:style w:type="character" w:customStyle="1" w:styleId="207">
    <w:name w:val="标题 Char"/>
    <w:basedOn w:val="36"/>
    <w:link w:val="32"/>
    <w:qFormat/>
    <w:uiPriority w:val="10"/>
    <w:rPr>
      <w:rFonts w:ascii="Cambria" w:hAnsi="Cambria"/>
      <w:b/>
      <w:bCs/>
      <w:sz w:val="32"/>
      <w:szCs w:val="32"/>
    </w:rPr>
  </w:style>
  <w:style w:type="character" w:customStyle="1" w:styleId="208">
    <w:name w:val="副标题 Char"/>
    <w:basedOn w:val="36"/>
    <w:link w:val="25"/>
    <w:qFormat/>
    <w:uiPriority w:val="0"/>
    <w:rPr>
      <w:rFonts w:ascii="等线 Light" w:hAnsi="等线 Light"/>
      <w:b/>
      <w:bCs/>
      <w:sz w:val="24"/>
      <w:szCs w:val="32"/>
    </w:rPr>
  </w:style>
  <w:style w:type="paragraph" w:customStyle="1" w:styleId="209">
    <w:name w:val="GP正文(首行缩进)"/>
    <w:basedOn w:val="1"/>
    <w:qFormat/>
    <w:uiPriority w:val="0"/>
    <w:pPr>
      <w:widowControl w:val="0"/>
      <w:spacing w:line="360" w:lineRule="auto"/>
      <w:ind w:firstLine="480"/>
    </w:pPr>
    <w:rPr>
      <w:rFonts w:ascii="Times New Roman" w:hAnsi="宋体" w:eastAsia="宋体" w:cs="Times New Roman"/>
    </w:rPr>
  </w:style>
  <w:style w:type="character" w:customStyle="1" w:styleId="210">
    <w:name w:val="批注文字 Char"/>
    <w:basedOn w:val="36"/>
    <w:link w:val="13"/>
    <w:qFormat/>
    <w:uiPriority w:val="99"/>
    <w:rPr>
      <w:rFonts w:asciiTheme="minorHAnsi" w:hAnsiTheme="minorHAnsi" w:eastAsiaTheme="minorEastAsia" w:cstheme="minorBidi"/>
      <w:sz w:val="24"/>
      <w:szCs w:val="24"/>
    </w:rPr>
  </w:style>
  <w:style w:type="character" w:customStyle="1" w:styleId="211">
    <w:name w:val="批注主题 Char"/>
    <w:basedOn w:val="210"/>
    <w:link w:val="33"/>
    <w:qFormat/>
    <w:uiPriority w:val="0"/>
    <w:rPr>
      <w:rFonts w:asciiTheme="minorHAnsi" w:hAnsiTheme="minorHAnsi" w:eastAsiaTheme="minorEastAsia" w:cstheme="minorBidi"/>
      <w:b/>
      <w:bCs/>
      <w:sz w:val="24"/>
      <w:szCs w:val="24"/>
    </w:rPr>
  </w:style>
  <w:style w:type="paragraph" w:styleId="212">
    <w:name w:val="List Paragraph"/>
    <w:basedOn w:val="1"/>
    <w:link w:val="235"/>
    <w:unhideWhenUsed/>
    <w:qFormat/>
    <w:uiPriority w:val="34"/>
    <w:pPr>
      <w:ind w:firstLine="420"/>
    </w:pPr>
  </w:style>
  <w:style w:type="paragraph" w:customStyle="1" w:styleId="213">
    <w:name w:val="普通正文"/>
    <w:basedOn w:val="1"/>
    <w:qFormat/>
    <w:uiPriority w:val="0"/>
    <w:pPr>
      <w:widowControl w:val="0"/>
      <w:spacing w:line="580" w:lineRule="exact"/>
      <w:ind w:firstLine="629"/>
      <w:jc w:val="both"/>
    </w:pPr>
    <w:rPr>
      <w:rFonts w:ascii="宋体" w:hAnsi="Times New Roman" w:eastAsia="宋体" w:cs="Times New Roman"/>
      <w:sz w:val="28"/>
      <w:szCs w:val="20"/>
    </w:rPr>
  </w:style>
  <w:style w:type="paragraph" w:customStyle="1" w:styleId="214">
    <w:name w:val="多级自动编号"/>
    <w:basedOn w:val="213"/>
    <w:qFormat/>
    <w:uiPriority w:val="0"/>
    <w:pPr>
      <w:numPr>
        <w:ilvl w:val="0"/>
        <w:numId w:val="2"/>
      </w:numPr>
    </w:pPr>
  </w:style>
  <w:style w:type="character" w:customStyle="1" w:styleId="215">
    <w:name w:val="正文文本缩进 Char"/>
    <w:basedOn w:val="36"/>
    <w:link w:val="15"/>
    <w:semiHidden/>
    <w:qFormat/>
    <w:uiPriority w:val="0"/>
    <w:rPr>
      <w:rFonts w:asciiTheme="minorHAnsi" w:hAnsiTheme="minorHAnsi" w:eastAsiaTheme="minorEastAsia" w:cstheme="minorBidi"/>
      <w:sz w:val="24"/>
      <w:szCs w:val="24"/>
    </w:rPr>
  </w:style>
  <w:style w:type="character" w:customStyle="1" w:styleId="216">
    <w:name w:val="正文缩进 Char"/>
    <w:link w:val="11"/>
    <w:qFormat/>
    <w:uiPriority w:val="0"/>
  </w:style>
  <w:style w:type="paragraph" w:customStyle="1" w:styleId="217">
    <w:name w:val="段"/>
    <w:qFormat/>
    <w:uiPriority w:val="0"/>
    <w:pPr>
      <w:ind w:firstLine="200"/>
      <w:jc w:val="both"/>
    </w:pPr>
    <w:rPr>
      <w:rFonts w:hint="default" w:ascii="宋体" w:hAnsi="Times New Roman" w:eastAsiaTheme="minorEastAsia" w:cstheme="minorBidi"/>
      <w:sz w:val="21"/>
      <w:szCs w:val="22"/>
      <w:lang w:val="en-US" w:eastAsia="zh-CN" w:bidi="ar-SA"/>
    </w:rPr>
  </w:style>
  <w:style w:type="character" w:customStyle="1" w:styleId="218">
    <w:name w:val="HTML 预设格式 Char"/>
    <w:basedOn w:val="36"/>
    <w:link w:val="30"/>
    <w:semiHidden/>
    <w:qFormat/>
    <w:uiPriority w:val="0"/>
    <w:rPr>
      <w:rFonts w:ascii="Arial" w:hAnsi="Arial"/>
      <w:sz w:val="21"/>
      <w:szCs w:val="21"/>
    </w:rPr>
  </w:style>
  <w:style w:type="character" w:customStyle="1" w:styleId="219">
    <w:name w:val="标题 3 Char"/>
    <w:basedOn w:val="36"/>
    <w:link w:val="4"/>
    <w:qFormat/>
    <w:uiPriority w:val="0"/>
    <w:rPr>
      <w:rFonts w:asciiTheme="minorHAnsi" w:hAnsiTheme="minorHAnsi" w:eastAsiaTheme="minorEastAsia" w:cstheme="minorBidi"/>
      <w:b/>
      <w:bCs/>
      <w:sz w:val="32"/>
      <w:szCs w:val="32"/>
    </w:rPr>
  </w:style>
  <w:style w:type="character" w:customStyle="1" w:styleId="220">
    <w:name w:val="标题 4 Char"/>
    <w:basedOn w:val="36"/>
    <w:link w:val="5"/>
    <w:qFormat/>
    <w:uiPriority w:val="0"/>
    <w:rPr>
      <w:rFonts w:asciiTheme="majorHAnsi" w:hAnsiTheme="majorHAnsi" w:eastAsiaTheme="majorEastAsia" w:cstheme="majorBidi"/>
      <w:b/>
      <w:bCs/>
      <w:sz w:val="28"/>
      <w:szCs w:val="28"/>
    </w:rPr>
  </w:style>
  <w:style w:type="paragraph" w:customStyle="1" w:styleId="221">
    <w:name w:val="Default"/>
    <w:qFormat/>
    <w:uiPriority w:val="0"/>
    <w:pPr>
      <w:widowControl w:val="0"/>
    </w:pPr>
    <w:rPr>
      <w:rFonts w:hint="default" w:ascii="仿宋_GB2312" w:eastAsia="仿宋_GB2312" w:cs="仿宋_GB2312" w:hAnsiTheme="minorHAnsi"/>
      <w:color w:val="000000"/>
      <w:sz w:val="24"/>
      <w:szCs w:val="24"/>
      <w:lang w:val="en-US" w:eastAsia="zh-CN" w:bidi="ar-SA"/>
    </w:rPr>
  </w:style>
  <w:style w:type="paragraph" w:customStyle="1" w:styleId="222">
    <w:name w:val="p0"/>
    <w:basedOn w:val="1"/>
    <w:qFormat/>
    <w:uiPriority w:val="0"/>
    <w:pPr>
      <w:jc w:val="both"/>
    </w:pPr>
    <w:rPr>
      <w:rFonts w:ascii="宋体" w:hAnsi="宋体" w:eastAsia="宋体" w:cs="宋体"/>
      <w:sz w:val="21"/>
      <w:szCs w:val="21"/>
    </w:rPr>
  </w:style>
  <w:style w:type="character" w:customStyle="1" w:styleId="223">
    <w:name w:val="正文文本 Char"/>
    <w:basedOn w:val="36"/>
    <w:link w:val="14"/>
    <w:qFormat/>
    <w:uiPriority w:val="99"/>
    <w:rPr>
      <w:rFonts w:asciiTheme="minorHAnsi" w:hAnsiTheme="minorHAnsi" w:eastAsiaTheme="minorEastAsia" w:cstheme="minorBidi"/>
      <w:sz w:val="24"/>
      <w:szCs w:val="24"/>
    </w:rPr>
  </w:style>
  <w:style w:type="paragraph" w:customStyle="1" w:styleId="224">
    <w:name w:val="图文"/>
    <w:basedOn w:val="1"/>
    <w:qFormat/>
    <w:uiPriority w:val="0"/>
    <w:pPr>
      <w:widowControl w:val="0"/>
      <w:spacing w:after="50" w:line="360" w:lineRule="auto"/>
      <w:jc w:val="both"/>
    </w:pPr>
    <w:rPr>
      <w:rFonts w:ascii="Times New Roman" w:hAnsi="Times New Roman" w:eastAsia="宋体" w:cs="Times New Roman"/>
    </w:rPr>
  </w:style>
  <w:style w:type="character" w:customStyle="1" w:styleId="225">
    <w:name w:val="中文正文、 Char Char"/>
    <w:link w:val="226"/>
    <w:qFormat/>
    <w:uiPriority w:val="0"/>
    <w:rPr>
      <w:sz w:val="21"/>
      <w:szCs w:val="21"/>
    </w:rPr>
  </w:style>
  <w:style w:type="paragraph" w:customStyle="1" w:styleId="226">
    <w:name w:val="中文正文、"/>
    <w:basedOn w:val="1"/>
    <w:link w:val="225"/>
    <w:qFormat/>
    <w:uiPriority w:val="0"/>
    <w:pPr>
      <w:widowControl w:val="0"/>
      <w:spacing w:line="360" w:lineRule="auto"/>
      <w:ind w:firstLine="420"/>
      <w:jc w:val="both"/>
    </w:pPr>
    <w:rPr>
      <w:rFonts w:ascii="Calibri" w:hAnsi="Calibri" w:eastAsia="宋体" w:cs="Times New Roman"/>
      <w:sz w:val="21"/>
      <w:szCs w:val="21"/>
    </w:rPr>
  </w:style>
  <w:style w:type="paragraph" w:customStyle="1" w:styleId="227">
    <w:name w:val="p16"/>
    <w:basedOn w:val="1"/>
    <w:qFormat/>
    <w:uiPriority w:val="0"/>
    <w:pPr>
      <w:jc w:val="both"/>
    </w:pPr>
    <w:rPr>
      <w:rFonts w:ascii="宋体" w:hAnsi="宋体" w:eastAsia="宋体" w:cs="Times New Roman"/>
      <w:szCs w:val="20"/>
    </w:rPr>
  </w:style>
  <w:style w:type="character" w:customStyle="1" w:styleId="228">
    <w:name w:val="纯文本 Char1"/>
    <w:qFormat/>
    <w:uiPriority w:val="0"/>
    <w:rPr>
      <w:rFonts w:ascii="宋体" w:hAnsi="Courier New"/>
      <w:sz w:val="21"/>
    </w:rPr>
  </w:style>
  <w:style w:type="paragraph" w:customStyle="1" w:styleId="229">
    <w:name w:val="正文文本 31"/>
    <w:basedOn w:val="1"/>
    <w:qFormat/>
    <w:uiPriority w:val="0"/>
    <w:pPr>
      <w:widowControl w:val="0"/>
      <w:jc w:val="both"/>
    </w:pPr>
    <w:rPr>
      <w:rFonts w:ascii="宋体" w:hAnsi="Times New Roman" w:eastAsia="宋体" w:cs="Times New Roman"/>
    </w:rPr>
  </w:style>
  <w:style w:type="character" w:customStyle="1" w:styleId="230">
    <w:name w:val="页脚 Char"/>
    <w:link w:val="22"/>
    <w:qFormat/>
    <w:uiPriority w:val="99"/>
    <w:rPr>
      <w:rFonts w:asciiTheme="minorHAnsi" w:hAnsiTheme="minorHAnsi" w:eastAsiaTheme="minorEastAsia" w:cstheme="minorBidi"/>
      <w:sz w:val="18"/>
      <w:szCs w:val="18"/>
    </w:rPr>
  </w:style>
  <w:style w:type="character" w:customStyle="1" w:styleId="231">
    <w:name w:val="15"/>
    <w:qFormat/>
    <w:uiPriority w:val="0"/>
    <w:rPr>
      <w:rFonts w:hint="eastAsia" w:ascii="宋体" w:hAnsi="宋体" w:eastAsia="宋体"/>
      <w:sz w:val="24"/>
      <w:szCs w:val="24"/>
    </w:rPr>
  </w:style>
  <w:style w:type="character" w:customStyle="1" w:styleId="232">
    <w:name w:val="页眉 Char"/>
    <w:basedOn w:val="36"/>
    <w:link w:val="23"/>
    <w:qFormat/>
    <w:uiPriority w:val="99"/>
    <w:rPr>
      <w:rFonts w:asciiTheme="minorHAnsi" w:hAnsiTheme="minorHAnsi" w:eastAsiaTheme="minorEastAsia" w:cstheme="minorBidi"/>
      <w:sz w:val="18"/>
      <w:szCs w:val="18"/>
    </w:rPr>
  </w:style>
  <w:style w:type="paragraph" w:customStyle="1" w:styleId="233">
    <w:name w:val="正文文本 32"/>
    <w:basedOn w:val="1"/>
    <w:qFormat/>
    <w:uiPriority w:val="0"/>
    <w:pPr>
      <w:widowControl w:val="0"/>
      <w:spacing w:line="312" w:lineRule="auto"/>
      <w:jc w:val="both"/>
    </w:pPr>
    <w:rPr>
      <w:rFonts w:ascii="宋体" w:hAnsi="Times New Roman" w:eastAsia="宋体" w:cs="Times New Roman"/>
      <w:szCs w:val="20"/>
    </w:rPr>
  </w:style>
  <w:style w:type="paragraph" w:customStyle="1" w:styleId="234">
    <w:name w:val="正文文本 33"/>
    <w:basedOn w:val="1"/>
    <w:qFormat/>
    <w:uiPriority w:val="0"/>
    <w:pPr>
      <w:widowControl w:val="0"/>
      <w:jc w:val="both"/>
    </w:pPr>
    <w:rPr>
      <w:rFonts w:ascii="宋体" w:hAnsi="Times New Roman" w:eastAsia="宋体" w:cs="Times New Roman"/>
    </w:rPr>
  </w:style>
  <w:style w:type="character" w:customStyle="1" w:styleId="235">
    <w:name w:val="列出段落 Char"/>
    <w:link w:val="212"/>
    <w:qFormat/>
    <w:uiPriority w:val="34"/>
    <w:rPr>
      <w:rFonts w:asciiTheme="minorHAnsi" w:hAnsiTheme="minorHAnsi" w:eastAsiaTheme="minorEastAsia" w:cstheme="minorBidi"/>
      <w:sz w:val="24"/>
      <w:szCs w:val="24"/>
    </w:rPr>
  </w:style>
  <w:style w:type="character" w:customStyle="1" w:styleId="236">
    <w:name w:val="font11"/>
    <w:qFormat/>
    <w:uiPriority w:val="0"/>
    <w:rPr>
      <w:rFonts w:hint="eastAsia" w:ascii="仿宋" w:hAnsi="仿宋" w:eastAsia="仿宋" w:cs="仿宋"/>
      <w:color w:val="FF0000"/>
      <w:sz w:val="20"/>
      <w:szCs w:val="20"/>
      <w:u w:val="none"/>
      <w:lang w:val="en-US" w:eastAsia="zh-CN" w:bidi="ar-SA"/>
    </w:rPr>
  </w:style>
  <w:style w:type="paragraph" w:customStyle="1" w:styleId="237">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38">
    <w:name w:val="1"/>
    <w:basedOn w:val="1"/>
    <w:next w:val="19"/>
    <w:qFormat/>
    <w:uiPriority w:val="0"/>
    <w:pPr>
      <w:widowControl w:val="0"/>
      <w:tabs>
        <w:tab w:val="left" w:pos="3060"/>
      </w:tabs>
      <w:spacing w:line="140" w:lineRule="atLeast"/>
      <w:ind w:firstLine="560"/>
      <w:jc w:val="both"/>
    </w:pPr>
    <w:rPr>
      <w:rFonts w:ascii="Times New Roman" w:hAnsi="Times New Roman" w:eastAsia="宋体" w:cs="Times New Roman"/>
      <w:sz w:val="28"/>
    </w:rPr>
  </w:style>
  <w:style w:type="paragraph" w:customStyle="1" w:styleId="239">
    <w:name w:val="_Style 160"/>
    <w:basedOn w:val="1"/>
    <w:next w:val="212"/>
    <w:qFormat/>
    <w:uiPriority w:val="0"/>
    <w:pPr>
      <w:widowControl w:val="0"/>
      <w:pBdr>
        <w:bottom w:val="single" w:color="000000" w:sz="6" w:space="1"/>
      </w:pBdr>
      <w:jc w:val="center"/>
    </w:pPr>
    <w:rPr>
      <w:rFonts w:ascii="Arial" w:hAnsi="Times New Roman" w:eastAsia="宋体" w:cs="Times New Roman"/>
      <w:vanish/>
      <w:sz w:val="16"/>
    </w:rPr>
  </w:style>
  <w:style w:type="character" w:customStyle="1" w:styleId="240">
    <w:name w:val="正文文本缩进 2 Char"/>
    <w:basedOn w:val="36"/>
    <w:link w:val="19"/>
    <w:semiHidden/>
    <w:qFormat/>
    <w:uiPriority w:val="0"/>
    <w:rPr>
      <w:rFonts w:asciiTheme="minorHAnsi" w:hAnsiTheme="minorHAnsi" w:eastAsiaTheme="minorEastAsia" w:cstheme="minorBidi"/>
      <w:sz w:val="24"/>
      <w:szCs w:val="24"/>
    </w:rPr>
  </w:style>
  <w:style w:type="character" w:customStyle="1" w:styleId="241">
    <w:name w:val="标题 6 Char"/>
    <w:basedOn w:val="36"/>
    <w:link w:val="7"/>
    <w:qFormat/>
    <w:uiPriority w:val="0"/>
    <w:rPr>
      <w:rFonts w:ascii="Arial" w:hAnsi="Arial" w:eastAsia="黑体"/>
      <w:b/>
      <w:bCs/>
      <w:sz w:val="24"/>
      <w:szCs w:val="24"/>
    </w:rPr>
  </w:style>
  <w:style w:type="character" w:customStyle="1" w:styleId="242">
    <w:name w:val="标题 7 Char"/>
    <w:basedOn w:val="36"/>
    <w:link w:val="8"/>
    <w:qFormat/>
    <w:uiPriority w:val="0"/>
    <w:rPr>
      <w:rFonts w:ascii="Times New Roman" w:hAnsi="Times New Roman"/>
      <w:b/>
      <w:bCs/>
      <w:sz w:val="24"/>
      <w:szCs w:val="24"/>
    </w:rPr>
  </w:style>
  <w:style w:type="character" w:customStyle="1" w:styleId="243">
    <w:name w:val="标题 8 Char"/>
    <w:basedOn w:val="36"/>
    <w:link w:val="9"/>
    <w:qFormat/>
    <w:uiPriority w:val="0"/>
    <w:rPr>
      <w:rFonts w:ascii="Arial" w:hAnsi="Arial" w:eastAsia="黑体"/>
      <w:sz w:val="24"/>
      <w:szCs w:val="24"/>
    </w:rPr>
  </w:style>
  <w:style w:type="character" w:customStyle="1" w:styleId="244">
    <w:name w:val="标题 9 Char"/>
    <w:basedOn w:val="36"/>
    <w:link w:val="10"/>
    <w:qFormat/>
    <w:uiPriority w:val="0"/>
    <w:rPr>
      <w:rFonts w:ascii="Arial" w:hAnsi="Arial" w:eastAsia="黑体"/>
      <w:sz w:val="21"/>
      <w:szCs w:val="21"/>
    </w:rPr>
  </w:style>
  <w:style w:type="paragraph" w:customStyle="1" w:styleId="245">
    <w:name w:val="无间隔1"/>
    <w:qFormat/>
    <w:uiPriority w:val="0"/>
    <w:rPr>
      <w:rFonts w:hint="default" w:ascii="Tahoma" w:hAnsi="Tahoma" w:eastAsia="微软雅黑" w:cs="Times New Roman"/>
      <w:sz w:val="22"/>
      <w:szCs w:val="22"/>
      <w:lang w:val="en-US" w:eastAsia="zh-CN" w:bidi="ar-SA"/>
    </w:rPr>
  </w:style>
  <w:style w:type="paragraph" w:customStyle="1" w:styleId="246">
    <w:name w:val="Heading 2"/>
    <w:basedOn w:val="1"/>
    <w:next w:val="1"/>
    <w:qFormat/>
    <w:uiPriority w:val="0"/>
    <w:pPr>
      <w:spacing w:line="240" w:lineRule="atLeast"/>
      <w:jc w:val="left"/>
    </w:pPr>
    <w:rPr>
      <w:rFonts w:ascii="宋体" w:hAnsi="宋体"/>
      <w:b/>
      <w:sz w:val="22"/>
      <w:szCs w:val="28"/>
    </w:rPr>
  </w:style>
  <w:style w:type="paragraph" w:customStyle="1" w:styleId="247">
    <w:name w:val="彩色列表 - 着色 11"/>
    <w:basedOn w:val="1"/>
    <w:qFormat/>
    <w:uiPriority w:val="0"/>
    <w:pPr>
      <w:ind w:firstLine="420"/>
      <w:jc w:val="both"/>
    </w:pPr>
    <w:rPr>
      <w:sz w:val="21"/>
    </w:rPr>
  </w:style>
  <w:style w:type="paragraph" w:customStyle="1" w:styleId="248">
    <w:name w:val="列出段落1"/>
    <w:basedOn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B7623C-E3EC-4D1F-BC87-ADD6BDE6AE5D}">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69</Pages>
  <Words>9487</Words>
  <Characters>10029</Characters>
  <TotalTime>8</TotalTime>
  <ScaleCrop>false</ScaleCrop>
  <LinksUpToDate>false</LinksUpToDate>
  <CharactersWithSpaces>10140</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陈依琳</cp:lastModifiedBy>
  <dcterms:modified xsi:type="dcterms:W3CDTF">2026-04-27T02:27:10Z</dcterms:modified>
  <cp:revision>164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4CCA8BE3A6A24AACA741D206CF6AF04D_13</vt:lpwstr>
  </property>
  <property fmtid="{D5CDD505-2E9C-101B-9397-08002B2CF9AE}" pid="4" name="KSOTemplateDocerSaveRecord">
    <vt:lpwstr>eyJoZGlkIjoiYzQ3OWUzNzljZjJlY2QyY2Q0MTBiMDczZDNlMzhjOTAiLCJ1c2VySWQiOiIxMjc3MDY2MzIzIn0=</vt:lpwstr>
  </property>
</Properties>
</file>