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9F599">
      <w:pPr>
        <w:rPr>
          <w:rFonts w:ascii="仿宋" w:hAnsi="仿宋" w:eastAsia="仿宋" w:cs="仿宋"/>
          <w:color w:val="000000"/>
          <w:sz w:val="28"/>
          <w:szCs w:val="28"/>
        </w:rPr>
      </w:pPr>
    </w:p>
    <w:p w14:paraId="74BB63E2">
      <w:pPr>
        <w:adjustRightInd w:val="0"/>
        <w:snapToGrid w:val="0"/>
        <w:spacing w:line="360" w:lineRule="auto"/>
        <w:jc w:val="center"/>
        <w:rPr>
          <w:rFonts w:ascii="仿宋" w:hAnsi="仿宋" w:eastAsia="仿宋" w:cs="仿宋"/>
          <w:bCs/>
          <w:color w:val="000000"/>
          <w:sz w:val="28"/>
          <w:szCs w:val="28"/>
        </w:rPr>
      </w:pPr>
    </w:p>
    <w:p w14:paraId="1D017099">
      <w:pPr>
        <w:adjustRightInd w:val="0"/>
        <w:snapToGrid w:val="0"/>
        <w:spacing w:line="360" w:lineRule="auto"/>
        <w:rPr>
          <w:rFonts w:ascii="仿宋" w:hAnsi="仿宋" w:eastAsia="仿宋" w:cs="仿宋"/>
          <w:b/>
          <w:color w:val="000000"/>
          <w:sz w:val="44"/>
          <w:szCs w:val="44"/>
        </w:rPr>
      </w:pPr>
    </w:p>
    <w:p w14:paraId="25054598">
      <w:pPr>
        <w:spacing w:before="240"/>
        <w:jc w:val="center"/>
        <w:rPr>
          <w:rStyle w:val="50"/>
          <w:color w:val="FF0000"/>
        </w:rPr>
      </w:pPr>
      <w:r>
        <w:rPr>
          <w:rFonts w:hint="eastAsia" w:ascii="仿宋" w:hAnsi="仿宋" w:eastAsia="仿宋" w:cs="宋体"/>
          <w:b/>
          <w:color w:val="FF0000"/>
          <w:spacing w:val="40"/>
          <w:sz w:val="36"/>
          <w:szCs w:val="36"/>
        </w:rPr>
        <w:t>人保财险贵阳市</w:t>
      </w:r>
      <w:r>
        <w:rPr>
          <w:rFonts w:hint="eastAsia" w:ascii="仿宋" w:hAnsi="仿宋" w:eastAsia="仿宋" w:cs="宋体"/>
          <w:b/>
          <w:color w:val="FF0000"/>
          <w:spacing w:val="40"/>
          <w:sz w:val="36"/>
          <w:szCs w:val="36"/>
          <w:lang w:eastAsia="zh-CN"/>
        </w:rPr>
        <w:t>开阳</w:t>
      </w:r>
      <w:r>
        <w:rPr>
          <w:rFonts w:hint="eastAsia" w:ascii="仿宋" w:hAnsi="仿宋" w:eastAsia="仿宋" w:cs="宋体"/>
          <w:b/>
          <w:color w:val="FF0000"/>
          <w:spacing w:val="40"/>
          <w:sz w:val="36"/>
          <w:szCs w:val="36"/>
        </w:rPr>
        <w:t>支公司食堂</w:t>
      </w:r>
      <w:r>
        <w:rPr>
          <w:rFonts w:hint="eastAsia" w:ascii="仿宋" w:hAnsi="仿宋" w:eastAsia="仿宋" w:cs="宋体"/>
          <w:b/>
          <w:color w:val="FF0000"/>
          <w:spacing w:val="40"/>
          <w:sz w:val="36"/>
          <w:szCs w:val="36"/>
          <w:lang w:eastAsia="zh-CN"/>
        </w:rPr>
        <w:t>送餐服务</w:t>
      </w:r>
      <w:r>
        <w:rPr>
          <w:rFonts w:hint="eastAsia" w:ascii="仿宋" w:hAnsi="仿宋" w:eastAsia="仿宋" w:cs="宋体"/>
          <w:b/>
          <w:color w:val="FF0000"/>
          <w:spacing w:val="40"/>
          <w:sz w:val="36"/>
          <w:szCs w:val="36"/>
        </w:rPr>
        <w:t>采购项目</w:t>
      </w:r>
    </w:p>
    <w:p w14:paraId="429A1E16">
      <w:pPr>
        <w:tabs>
          <w:tab w:val="left" w:pos="720"/>
          <w:tab w:val="left" w:pos="8295"/>
        </w:tabs>
        <w:spacing w:line="360" w:lineRule="auto"/>
        <w:jc w:val="center"/>
        <w:rPr>
          <w:rFonts w:ascii="仿宋" w:hAnsi="仿宋" w:eastAsia="仿宋" w:cs="仿宋"/>
          <w:b/>
          <w:color w:val="000000"/>
          <w:sz w:val="28"/>
          <w:szCs w:val="28"/>
        </w:rPr>
      </w:pPr>
    </w:p>
    <w:p w14:paraId="64835C25">
      <w:pPr>
        <w:rPr>
          <w:rFonts w:ascii="仿宋" w:hAnsi="仿宋" w:eastAsia="仿宋" w:cs="仿宋"/>
          <w:color w:val="000000"/>
        </w:rPr>
      </w:pPr>
    </w:p>
    <w:p w14:paraId="7C8A11F6">
      <w:pPr>
        <w:tabs>
          <w:tab w:val="left" w:pos="720"/>
          <w:tab w:val="left" w:pos="8295"/>
        </w:tabs>
        <w:spacing w:line="360" w:lineRule="auto"/>
        <w:jc w:val="center"/>
        <w:rPr>
          <w:rFonts w:ascii="仿宋" w:hAnsi="仿宋" w:eastAsia="仿宋" w:cs="仿宋"/>
          <w:b/>
          <w:color w:val="000000"/>
          <w:sz w:val="28"/>
          <w:szCs w:val="28"/>
        </w:rPr>
      </w:pPr>
    </w:p>
    <w:p w14:paraId="41449E80">
      <w:pPr>
        <w:pStyle w:val="2"/>
      </w:pPr>
    </w:p>
    <w:p w14:paraId="1AB2B27E">
      <w:pPr>
        <w:tabs>
          <w:tab w:val="left" w:pos="720"/>
          <w:tab w:val="left" w:pos="8295"/>
        </w:tabs>
        <w:spacing w:line="360" w:lineRule="auto"/>
        <w:jc w:val="center"/>
        <w:rPr>
          <w:rFonts w:ascii="仿宋" w:hAnsi="仿宋" w:eastAsia="仿宋" w:cs="仿宋"/>
          <w:b/>
          <w:bCs/>
          <w:color w:val="000000"/>
          <w:sz w:val="84"/>
          <w:szCs w:val="84"/>
        </w:rPr>
      </w:pPr>
      <w:r>
        <w:rPr>
          <w:rFonts w:hint="eastAsia" w:ascii="仿宋" w:hAnsi="仿宋" w:eastAsia="仿宋" w:cs="仿宋"/>
          <w:b/>
          <w:bCs/>
          <w:color w:val="000000"/>
          <w:sz w:val="84"/>
          <w:szCs w:val="84"/>
          <w:lang w:val="en-US" w:eastAsia="zh-CN"/>
        </w:rPr>
        <w:t>比选</w:t>
      </w:r>
      <w:r>
        <w:rPr>
          <w:rFonts w:hint="eastAsia" w:ascii="仿宋" w:hAnsi="仿宋" w:eastAsia="仿宋" w:cs="仿宋"/>
          <w:b/>
          <w:bCs/>
          <w:color w:val="000000"/>
          <w:sz w:val="84"/>
          <w:szCs w:val="84"/>
        </w:rPr>
        <w:t>文件</w:t>
      </w:r>
    </w:p>
    <w:p w14:paraId="1748EA2A">
      <w:pPr>
        <w:tabs>
          <w:tab w:val="left" w:pos="720"/>
          <w:tab w:val="left" w:pos="8295"/>
        </w:tabs>
        <w:spacing w:line="360" w:lineRule="auto"/>
        <w:jc w:val="center"/>
        <w:rPr>
          <w:rFonts w:ascii="仿宋" w:hAnsi="仿宋" w:eastAsia="仿宋" w:cs="仿宋"/>
          <w:b/>
          <w:color w:val="000000"/>
          <w:sz w:val="28"/>
          <w:szCs w:val="28"/>
        </w:rPr>
      </w:pPr>
    </w:p>
    <w:p w14:paraId="22AF4714">
      <w:pPr>
        <w:tabs>
          <w:tab w:val="left" w:pos="720"/>
          <w:tab w:val="left" w:pos="8295"/>
        </w:tabs>
        <w:spacing w:line="360" w:lineRule="auto"/>
        <w:jc w:val="center"/>
        <w:rPr>
          <w:rFonts w:ascii="仿宋" w:hAnsi="仿宋" w:eastAsia="仿宋" w:cs="仿宋"/>
          <w:b/>
          <w:color w:val="000000"/>
          <w:sz w:val="28"/>
          <w:szCs w:val="28"/>
        </w:rPr>
      </w:pPr>
    </w:p>
    <w:p w14:paraId="3FC5C942">
      <w:pPr>
        <w:tabs>
          <w:tab w:val="left" w:pos="720"/>
          <w:tab w:val="left" w:pos="8295"/>
        </w:tabs>
        <w:spacing w:line="360" w:lineRule="auto"/>
        <w:jc w:val="center"/>
        <w:rPr>
          <w:rFonts w:ascii="仿宋" w:hAnsi="仿宋" w:eastAsia="仿宋" w:cs="仿宋"/>
          <w:b/>
          <w:color w:val="000000"/>
          <w:sz w:val="28"/>
          <w:szCs w:val="28"/>
        </w:rPr>
      </w:pPr>
    </w:p>
    <w:p w14:paraId="0CF4A4B4">
      <w:pPr>
        <w:tabs>
          <w:tab w:val="left" w:pos="720"/>
          <w:tab w:val="left" w:pos="8295"/>
        </w:tabs>
        <w:spacing w:line="360" w:lineRule="auto"/>
        <w:jc w:val="center"/>
        <w:rPr>
          <w:rFonts w:ascii="仿宋" w:hAnsi="仿宋" w:eastAsia="仿宋" w:cs="仿宋"/>
          <w:b/>
          <w:color w:val="000000"/>
          <w:sz w:val="36"/>
          <w:szCs w:val="36"/>
        </w:rPr>
      </w:pPr>
    </w:p>
    <w:p w14:paraId="16120FDC">
      <w:pPr>
        <w:tabs>
          <w:tab w:val="left" w:pos="8295"/>
        </w:tabs>
        <w:adjustRightInd w:val="0"/>
        <w:snapToGrid w:val="0"/>
        <w:spacing w:line="360" w:lineRule="auto"/>
        <w:ind w:left="17" w:right="-21" w:rightChars="-10" w:hanging="17" w:hangingChars="6"/>
        <w:jc w:val="center"/>
        <w:rPr>
          <w:rFonts w:ascii="仿宋" w:hAnsi="仿宋" w:eastAsia="仿宋" w:cs="仿宋"/>
          <w:b/>
          <w:color w:val="FF0000"/>
          <w:kern w:val="0"/>
          <w:sz w:val="28"/>
          <w:szCs w:val="28"/>
        </w:rPr>
      </w:pPr>
      <w:r>
        <w:rPr>
          <w:rFonts w:hint="eastAsia" w:ascii="仿宋" w:hAnsi="仿宋" w:eastAsia="仿宋" w:cs="仿宋"/>
          <w:b/>
          <w:color w:val="FF0000"/>
          <w:kern w:val="0"/>
          <w:sz w:val="28"/>
          <w:szCs w:val="28"/>
        </w:rPr>
        <w:t>采购人：中国人民财产保险股份有限公司贵阳市</w:t>
      </w:r>
      <w:r>
        <w:rPr>
          <w:rFonts w:hint="eastAsia" w:ascii="仿宋" w:hAnsi="仿宋" w:eastAsia="仿宋" w:cs="仿宋"/>
          <w:b/>
          <w:color w:val="FF0000"/>
          <w:kern w:val="0"/>
          <w:sz w:val="28"/>
          <w:szCs w:val="28"/>
          <w:lang w:eastAsia="zh-CN"/>
        </w:rPr>
        <w:t>开阳</w:t>
      </w:r>
      <w:r>
        <w:rPr>
          <w:rFonts w:hint="eastAsia" w:ascii="仿宋" w:hAnsi="仿宋" w:eastAsia="仿宋" w:cs="仿宋"/>
          <w:b/>
          <w:color w:val="FF0000"/>
          <w:kern w:val="0"/>
          <w:sz w:val="28"/>
          <w:szCs w:val="28"/>
        </w:rPr>
        <w:t>支公司</w:t>
      </w:r>
    </w:p>
    <w:p w14:paraId="0504031D">
      <w:pPr>
        <w:tabs>
          <w:tab w:val="left" w:pos="720"/>
          <w:tab w:val="left" w:pos="8295"/>
        </w:tabs>
        <w:spacing w:line="360" w:lineRule="auto"/>
        <w:jc w:val="center"/>
        <w:rPr>
          <w:rFonts w:ascii="仿宋" w:hAnsi="仿宋" w:eastAsia="仿宋" w:cs="仿宋"/>
          <w:b/>
          <w:color w:val="FF0000"/>
          <w:sz w:val="36"/>
          <w:szCs w:val="36"/>
        </w:rPr>
      </w:pPr>
      <w:r>
        <w:rPr>
          <w:rFonts w:hint="eastAsia" w:ascii="仿宋" w:hAnsi="仿宋" w:eastAsia="仿宋" w:cs="仿宋"/>
          <w:b/>
          <w:color w:val="FF0000"/>
          <w:sz w:val="28"/>
          <w:szCs w:val="28"/>
        </w:rPr>
        <w:t>日期：202</w:t>
      </w:r>
      <w:r>
        <w:rPr>
          <w:rFonts w:hint="eastAsia" w:ascii="仿宋" w:hAnsi="仿宋" w:eastAsia="仿宋" w:cs="仿宋"/>
          <w:b/>
          <w:color w:val="FF0000"/>
          <w:sz w:val="28"/>
          <w:szCs w:val="28"/>
          <w:lang w:val="en-US" w:eastAsia="zh-CN"/>
        </w:rPr>
        <w:t>6</w:t>
      </w:r>
      <w:r>
        <w:rPr>
          <w:rFonts w:hint="eastAsia" w:ascii="仿宋" w:hAnsi="仿宋" w:eastAsia="仿宋" w:cs="仿宋"/>
          <w:b/>
          <w:color w:val="FF0000"/>
          <w:sz w:val="28"/>
          <w:szCs w:val="28"/>
        </w:rPr>
        <w:t>年</w:t>
      </w:r>
      <w:r>
        <w:rPr>
          <w:rFonts w:hint="eastAsia" w:ascii="仿宋" w:hAnsi="仿宋" w:eastAsia="仿宋" w:cs="仿宋"/>
          <w:b/>
          <w:color w:val="FF0000"/>
          <w:sz w:val="28"/>
          <w:szCs w:val="28"/>
          <w:lang w:val="en-US" w:eastAsia="zh-CN"/>
        </w:rPr>
        <w:t>3</w:t>
      </w:r>
      <w:r>
        <w:rPr>
          <w:rFonts w:hint="eastAsia" w:ascii="仿宋" w:hAnsi="仿宋" w:eastAsia="仿宋" w:cs="仿宋"/>
          <w:b/>
          <w:color w:val="FF0000"/>
          <w:sz w:val="28"/>
          <w:szCs w:val="28"/>
        </w:rPr>
        <w:t>月</w:t>
      </w:r>
    </w:p>
    <w:p w14:paraId="22D0092B">
      <w:pPr>
        <w:spacing w:line="360" w:lineRule="auto"/>
        <w:jc w:val="center"/>
        <w:rPr>
          <w:rFonts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38419097">
      <w:pPr>
        <w:jc w:val="center"/>
        <w:rPr>
          <w:rFonts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p w14:paraId="6B857001">
      <w:pPr>
        <w:pStyle w:val="28"/>
        <w:tabs>
          <w:tab w:val="right" w:leader="dot" w:pos="9638"/>
        </w:tabs>
      </w:pPr>
      <w:r>
        <w:rPr>
          <w:rFonts w:hint="eastAsia" w:ascii="仿宋" w:hAnsi="仿宋" w:eastAsia="仿宋" w:cs="仿宋"/>
          <w:b w:val="0"/>
          <w:bCs w:val="0"/>
          <w:caps w:val="0"/>
          <w:color w:val="000000"/>
          <w:sz w:val="24"/>
          <w:szCs w:val="24"/>
        </w:rPr>
        <w:fldChar w:fldCharType="begin"/>
      </w:r>
      <w:r>
        <w:rPr>
          <w:rFonts w:hint="eastAsia" w:ascii="仿宋" w:hAnsi="仿宋" w:eastAsia="仿宋" w:cs="仿宋"/>
          <w:b w:val="0"/>
          <w:bCs w:val="0"/>
          <w:caps w:val="0"/>
          <w:color w:val="000000"/>
          <w:sz w:val="24"/>
          <w:szCs w:val="24"/>
        </w:rPr>
        <w:instrText xml:space="preserve"> TOC \o "1-3" \h \z \u </w:instrText>
      </w:r>
      <w:r>
        <w:rPr>
          <w:rFonts w:hint="eastAsia" w:ascii="仿宋" w:hAnsi="仿宋" w:eastAsia="仿宋" w:cs="仿宋"/>
          <w:b w:val="0"/>
          <w:bCs w:val="0"/>
          <w:caps w:val="0"/>
          <w:color w:val="000000"/>
          <w:sz w:val="24"/>
          <w:szCs w:val="24"/>
        </w:rPr>
        <w:fldChar w:fldCharType="separate"/>
      </w:r>
      <w:r>
        <w:fldChar w:fldCharType="begin"/>
      </w:r>
      <w:r>
        <w:instrText xml:space="preserve"> HYPERLINK \l "_Toc23196" </w:instrText>
      </w:r>
      <w:r>
        <w:fldChar w:fldCharType="separate"/>
      </w:r>
      <w:r>
        <w:rPr>
          <w:rFonts w:hint="eastAsia" w:ascii="仿宋" w:hAnsi="仿宋" w:eastAsia="仿宋" w:cs="仿宋"/>
          <w:bCs w:val="0"/>
          <w:szCs w:val="28"/>
        </w:rPr>
        <w:t xml:space="preserve">第一章 </w:t>
      </w:r>
      <w:r>
        <w:rPr>
          <w:rFonts w:hint="eastAsia" w:ascii="仿宋" w:hAnsi="仿宋" w:eastAsia="仿宋" w:cs="仿宋"/>
          <w:bCs w:val="0"/>
          <w:szCs w:val="28"/>
          <w:lang w:val="en-US" w:eastAsia="zh-CN"/>
        </w:rPr>
        <w:t>比选</w:t>
      </w:r>
      <w:r>
        <w:rPr>
          <w:rFonts w:hint="eastAsia" w:ascii="仿宋" w:hAnsi="仿宋" w:eastAsia="仿宋" w:cs="仿宋"/>
          <w:bCs w:val="0"/>
          <w:szCs w:val="28"/>
        </w:rPr>
        <w:t>公告</w:t>
      </w:r>
      <w:r>
        <w:tab/>
      </w:r>
      <w:r>
        <w:fldChar w:fldCharType="begin"/>
      </w:r>
      <w:r>
        <w:instrText xml:space="preserve"> PAGEREF _Toc23196 \h </w:instrText>
      </w:r>
      <w:r>
        <w:fldChar w:fldCharType="separate"/>
      </w:r>
      <w:r>
        <w:t>3</w:t>
      </w:r>
      <w:r>
        <w:fldChar w:fldCharType="end"/>
      </w:r>
      <w:r>
        <w:fldChar w:fldCharType="end"/>
      </w:r>
    </w:p>
    <w:p w14:paraId="0A95FF0E">
      <w:pPr>
        <w:pStyle w:val="33"/>
        <w:tabs>
          <w:tab w:val="right" w:leader="dot" w:pos="9638"/>
        </w:tabs>
      </w:pPr>
      <w:r>
        <w:fldChar w:fldCharType="begin"/>
      </w:r>
      <w:r>
        <w:instrText xml:space="preserve"> HYPERLINK \l "_Toc21237" </w:instrText>
      </w:r>
      <w:r>
        <w:fldChar w:fldCharType="separate"/>
      </w:r>
      <w:r>
        <w:rPr>
          <w:rFonts w:hint="eastAsia" w:ascii="仿宋" w:hAnsi="仿宋" w:eastAsia="仿宋" w:cs="仿宋"/>
          <w:szCs w:val="24"/>
        </w:rPr>
        <w:t>一、项目概况与采购范围</w:t>
      </w:r>
      <w:r>
        <w:tab/>
      </w:r>
      <w:r>
        <w:fldChar w:fldCharType="begin"/>
      </w:r>
      <w:r>
        <w:instrText xml:space="preserve"> PAGEREF _Toc21237 \h </w:instrText>
      </w:r>
      <w:r>
        <w:fldChar w:fldCharType="separate"/>
      </w:r>
      <w:r>
        <w:t>3</w:t>
      </w:r>
      <w:r>
        <w:fldChar w:fldCharType="end"/>
      </w:r>
      <w:r>
        <w:fldChar w:fldCharType="end"/>
      </w:r>
    </w:p>
    <w:p w14:paraId="16AF7BE9">
      <w:pPr>
        <w:pStyle w:val="33"/>
        <w:tabs>
          <w:tab w:val="right" w:leader="dot" w:pos="9638"/>
        </w:tabs>
      </w:pPr>
      <w:r>
        <w:fldChar w:fldCharType="begin"/>
      </w:r>
      <w:r>
        <w:instrText xml:space="preserve"> HYPERLINK \l "_Toc17569" </w:instrText>
      </w:r>
      <w:r>
        <w:fldChar w:fldCharType="separate"/>
      </w:r>
      <w:r>
        <w:rPr>
          <w:rFonts w:hint="eastAsia" w:ascii="仿宋" w:hAnsi="仿宋" w:eastAsia="仿宋" w:cs="仿宋"/>
          <w:szCs w:val="24"/>
        </w:rPr>
        <w:t>二、供应商资格要求</w:t>
      </w:r>
      <w:r>
        <w:tab/>
      </w:r>
      <w:r>
        <w:fldChar w:fldCharType="begin"/>
      </w:r>
      <w:r>
        <w:instrText xml:space="preserve"> PAGEREF _Toc17569 \h </w:instrText>
      </w:r>
      <w:r>
        <w:fldChar w:fldCharType="separate"/>
      </w:r>
      <w:r>
        <w:t>3</w:t>
      </w:r>
      <w:r>
        <w:fldChar w:fldCharType="end"/>
      </w:r>
      <w:r>
        <w:fldChar w:fldCharType="end"/>
      </w:r>
    </w:p>
    <w:p w14:paraId="6D3E3E70">
      <w:pPr>
        <w:pStyle w:val="33"/>
        <w:tabs>
          <w:tab w:val="right" w:leader="dot" w:pos="9638"/>
        </w:tabs>
      </w:pPr>
      <w:r>
        <w:fldChar w:fldCharType="begin"/>
      </w:r>
      <w:r>
        <w:instrText xml:space="preserve"> HYPERLINK \l "_Toc28263" </w:instrText>
      </w:r>
      <w:r>
        <w:fldChar w:fldCharType="separate"/>
      </w:r>
      <w:r>
        <w:rPr>
          <w:rFonts w:hint="eastAsia" w:ascii="仿宋" w:hAnsi="仿宋" w:eastAsia="仿宋" w:cs="仿宋"/>
          <w:szCs w:val="24"/>
        </w:rPr>
        <w:t>三、资格审查方法</w:t>
      </w:r>
      <w:r>
        <w:tab/>
      </w:r>
      <w:r>
        <w:fldChar w:fldCharType="begin"/>
      </w:r>
      <w:r>
        <w:instrText xml:space="preserve"> PAGEREF _Toc28263 \h </w:instrText>
      </w:r>
      <w:r>
        <w:fldChar w:fldCharType="separate"/>
      </w:r>
      <w:r>
        <w:t>4</w:t>
      </w:r>
      <w:r>
        <w:fldChar w:fldCharType="end"/>
      </w:r>
      <w:r>
        <w:fldChar w:fldCharType="end"/>
      </w:r>
    </w:p>
    <w:p w14:paraId="188CF168">
      <w:pPr>
        <w:pStyle w:val="33"/>
        <w:tabs>
          <w:tab w:val="right" w:leader="dot" w:pos="9638"/>
        </w:tabs>
      </w:pPr>
      <w:r>
        <w:fldChar w:fldCharType="begin"/>
      </w:r>
      <w:r>
        <w:instrText xml:space="preserve"> HYPERLINK \l "_Toc2019" </w:instrText>
      </w:r>
      <w:r>
        <w:fldChar w:fldCharType="separate"/>
      </w:r>
      <w:r>
        <w:rPr>
          <w:rFonts w:hint="eastAsia" w:ascii="仿宋" w:hAnsi="仿宋" w:eastAsia="仿宋" w:cs="仿宋"/>
          <w:szCs w:val="24"/>
        </w:rPr>
        <w:t>四、</w:t>
      </w:r>
      <w:r>
        <w:rPr>
          <w:rFonts w:hint="eastAsia" w:ascii="仿宋" w:hAnsi="仿宋" w:eastAsia="仿宋" w:cs="仿宋"/>
          <w:szCs w:val="24"/>
          <w:lang w:val="en-US" w:eastAsia="zh-CN"/>
        </w:rPr>
        <w:t>比选</w:t>
      </w:r>
      <w:r>
        <w:rPr>
          <w:rFonts w:hint="eastAsia" w:ascii="仿宋" w:hAnsi="仿宋" w:eastAsia="仿宋" w:cs="仿宋"/>
          <w:szCs w:val="24"/>
        </w:rPr>
        <w:t>文件的获取</w:t>
      </w:r>
      <w:r>
        <w:tab/>
      </w:r>
      <w:r>
        <w:fldChar w:fldCharType="begin"/>
      </w:r>
      <w:r>
        <w:instrText xml:space="preserve"> PAGEREF _Toc2019 \h </w:instrText>
      </w:r>
      <w:r>
        <w:fldChar w:fldCharType="separate"/>
      </w:r>
      <w:r>
        <w:t>4</w:t>
      </w:r>
      <w:r>
        <w:fldChar w:fldCharType="end"/>
      </w:r>
      <w:r>
        <w:fldChar w:fldCharType="end"/>
      </w:r>
    </w:p>
    <w:p w14:paraId="281781A6">
      <w:pPr>
        <w:pStyle w:val="33"/>
        <w:tabs>
          <w:tab w:val="right" w:leader="dot" w:pos="9638"/>
        </w:tabs>
      </w:pPr>
      <w:r>
        <w:fldChar w:fldCharType="begin"/>
      </w:r>
      <w:r>
        <w:instrText xml:space="preserve"> HYPERLINK \l "_Toc32115" </w:instrText>
      </w:r>
      <w:r>
        <w:fldChar w:fldCharType="separate"/>
      </w:r>
      <w:r>
        <w:rPr>
          <w:rFonts w:hint="eastAsia" w:ascii="仿宋" w:hAnsi="仿宋" w:eastAsia="仿宋" w:cs="仿宋"/>
          <w:szCs w:val="24"/>
        </w:rPr>
        <w:t>五、响应文件的递交</w:t>
      </w:r>
      <w:r>
        <w:tab/>
      </w:r>
      <w:r>
        <w:fldChar w:fldCharType="begin"/>
      </w:r>
      <w:r>
        <w:instrText xml:space="preserve"> PAGEREF _Toc32115 \h </w:instrText>
      </w:r>
      <w:r>
        <w:fldChar w:fldCharType="separate"/>
      </w:r>
      <w:r>
        <w:t>4</w:t>
      </w:r>
      <w:r>
        <w:fldChar w:fldCharType="end"/>
      </w:r>
      <w:r>
        <w:fldChar w:fldCharType="end"/>
      </w:r>
    </w:p>
    <w:p w14:paraId="02F2A8E5">
      <w:pPr>
        <w:pStyle w:val="33"/>
        <w:tabs>
          <w:tab w:val="right" w:leader="dot" w:pos="9638"/>
        </w:tabs>
      </w:pPr>
      <w:r>
        <w:fldChar w:fldCharType="begin"/>
      </w:r>
      <w:r>
        <w:instrText xml:space="preserve"> HYPERLINK \l "_Toc874" </w:instrText>
      </w:r>
      <w:r>
        <w:fldChar w:fldCharType="separate"/>
      </w:r>
      <w:r>
        <w:rPr>
          <w:rFonts w:hint="eastAsia" w:ascii="仿宋" w:hAnsi="仿宋" w:eastAsia="仿宋" w:cs="仿宋"/>
          <w:szCs w:val="24"/>
        </w:rPr>
        <w:t>六、发布公告的媒介</w:t>
      </w:r>
      <w:r>
        <w:tab/>
      </w:r>
      <w:r>
        <w:fldChar w:fldCharType="begin"/>
      </w:r>
      <w:r>
        <w:instrText xml:space="preserve"> PAGEREF _Toc874 \h </w:instrText>
      </w:r>
      <w:r>
        <w:fldChar w:fldCharType="separate"/>
      </w:r>
      <w:r>
        <w:t>5</w:t>
      </w:r>
      <w:r>
        <w:fldChar w:fldCharType="end"/>
      </w:r>
      <w:r>
        <w:fldChar w:fldCharType="end"/>
      </w:r>
    </w:p>
    <w:p w14:paraId="18BC09A5">
      <w:pPr>
        <w:pStyle w:val="33"/>
        <w:tabs>
          <w:tab w:val="right" w:leader="dot" w:pos="9638"/>
        </w:tabs>
      </w:pPr>
      <w:r>
        <w:fldChar w:fldCharType="begin"/>
      </w:r>
      <w:r>
        <w:instrText xml:space="preserve"> HYPERLINK \l "_Toc30596" </w:instrText>
      </w:r>
      <w:r>
        <w:fldChar w:fldCharType="separate"/>
      </w:r>
      <w:r>
        <w:rPr>
          <w:rFonts w:hint="eastAsia" w:ascii="仿宋" w:hAnsi="仿宋" w:eastAsia="仿宋" w:cs="仿宋"/>
          <w:szCs w:val="24"/>
        </w:rPr>
        <w:t>七、联系方式</w:t>
      </w:r>
      <w:r>
        <w:tab/>
      </w:r>
      <w:r>
        <w:fldChar w:fldCharType="begin"/>
      </w:r>
      <w:r>
        <w:instrText xml:space="preserve"> PAGEREF _Toc30596 \h </w:instrText>
      </w:r>
      <w:r>
        <w:fldChar w:fldCharType="separate"/>
      </w:r>
      <w:r>
        <w:t>5</w:t>
      </w:r>
      <w:r>
        <w:fldChar w:fldCharType="end"/>
      </w:r>
      <w:r>
        <w:fldChar w:fldCharType="end"/>
      </w:r>
    </w:p>
    <w:p w14:paraId="5C66C7D2">
      <w:pPr>
        <w:pStyle w:val="28"/>
        <w:tabs>
          <w:tab w:val="right" w:leader="dot" w:pos="9638"/>
        </w:tabs>
      </w:pPr>
      <w:r>
        <w:fldChar w:fldCharType="begin"/>
      </w:r>
      <w:r>
        <w:instrText xml:space="preserve"> HYPERLINK \l "_Toc7018" </w:instrText>
      </w:r>
      <w:r>
        <w:fldChar w:fldCharType="separate"/>
      </w:r>
      <w:r>
        <w:rPr>
          <w:rFonts w:hint="eastAsia" w:ascii="仿宋" w:hAnsi="仿宋" w:eastAsia="仿宋" w:cs="仿宋"/>
          <w:szCs w:val="28"/>
        </w:rPr>
        <w:t>第二章 供应商须知</w:t>
      </w:r>
      <w:r>
        <w:tab/>
      </w:r>
      <w:r>
        <w:fldChar w:fldCharType="begin"/>
      </w:r>
      <w:r>
        <w:instrText xml:space="preserve"> PAGEREF _Toc7018 \h </w:instrText>
      </w:r>
      <w:r>
        <w:fldChar w:fldCharType="separate"/>
      </w:r>
      <w:r>
        <w:t>6</w:t>
      </w:r>
      <w:r>
        <w:fldChar w:fldCharType="end"/>
      </w:r>
      <w:r>
        <w:fldChar w:fldCharType="end"/>
      </w:r>
    </w:p>
    <w:p w14:paraId="740BE206">
      <w:pPr>
        <w:pStyle w:val="33"/>
        <w:tabs>
          <w:tab w:val="right" w:leader="dot" w:pos="9638"/>
        </w:tabs>
      </w:pPr>
      <w:r>
        <w:fldChar w:fldCharType="begin"/>
      </w:r>
      <w:r>
        <w:instrText xml:space="preserve"> HYPERLINK \l "_Toc14477" </w:instrText>
      </w:r>
      <w:r>
        <w:fldChar w:fldCharType="separate"/>
      </w:r>
      <w:r>
        <w:rPr>
          <w:rFonts w:hint="eastAsia" w:ascii="仿宋" w:hAnsi="仿宋" w:eastAsia="仿宋" w:cs="仿宋"/>
          <w:szCs w:val="24"/>
        </w:rPr>
        <w:t>一、供应商须知前附表</w:t>
      </w:r>
      <w:r>
        <w:tab/>
      </w:r>
      <w:r>
        <w:fldChar w:fldCharType="begin"/>
      </w:r>
      <w:r>
        <w:instrText xml:space="preserve"> PAGEREF _Toc14477 \h </w:instrText>
      </w:r>
      <w:r>
        <w:fldChar w:fldCharType="separate"/>
      </w:r>
      <w:r>
        <w:t>6</w:t>
      </w:r>
      <w:r>
        <w:fldChar w:fldCharType="end"/>
      </w:r>
      <w:r>
        <w:fldChar w:fldCharType="end"/>
      </w:r>
    </w:p>
    <w:p w14:paraId="40892515">
      <w:pPr>
        <w:pStyle w:val="33"/>
        <w:tabs>
          <w:tab w:val="right" w:leader="dot" w:pos="9638"/>
        </w:tabs>
      </w:pPr>
      <w:r>
        <w:fldChar w:fldCharType="begin"/>
      </w:r>
      <w:r>
        <w:instrText xml:space="preserve"> HYPERLINK \l "_Toc27220" </w:instrText>
      </w:r>
      <w:r>
        <w:fldChar w:fldCharType="separate"/>
      </w:r>
      <w:r>
        <w:rPr>
          <w:rFonts w:hint="eastAsia" w:ascii="仿宋" w:hAnsi="仿宋" w:eastAsia="仿宋" w:cs="仿宋"/>
          <w:szCs w:val="24"/>
        </w:rPr>
        <w:t>二、供应商须知正文</w:t>
      </w:r>
      <w:r>
        <w:tab/>
      </w:r>
      <w:r>
        <w:fldChar w:fldCharType="begin"/>
      </w:r>
      <w:r>
        <w:instrText xml:space="preserve"> PAGEREF _Toc27220 \h </w:instrText>
      </w:r>
      <w:r>
        <w:fldChar w:fldCharType="separate"/>
      </w:r>
      <w:r>
        <w:t>11</w:t>
      </w:r>
      <w:r>
        <w:fldChar w:fldCharType="end"/>
      </w:r>
      <w:r>
        <w:fldChar w:fldCharType="end"/>
      </w:r>
    </w:p>
    <w:p w14:paraId="04C5CB46">
      <w:pPr>
        <w:pStyle w:val="20"/>
        <w:tabs>
          <w:tab w:val="right" w:leader="dot" w:pos="9638"/>
        </w:tabs>
      </w:pPr>
      <w:r>
        <w:fldChar w:fldCharType="begin"/>
      </w:r>
      <w:r>
        <w:instrText xml:space="preserve"> HYPERLINK \l "_Toc3678" </w:instrText>
      </w:r>
      <w:r>
        <w:fldChar w:fldCharType="separate"/>
      </w:r>
      <w:r>
        <w:rPr>
          <w:rFonts w:hint="eastAsia" w:ascii="仿宋" w:hAnsi="仿宋" w:eastAsia="仿宋" w:cs="仿宋"/>
          <w:szCs w:val="24"/>
        </w:rPr>
        <w:t>（一）总 则</w:t>
      </w:r>
      <w:r>
        <w:tab/>
      </w:r>
      <w:r>
        <w:fldChar w:fldCharType="begin"/>
      </w:r>
      <w:r>
        <w:instrText xml:space="preserve"> PAGEREF _Toc3678 \h </w:instrText>
      </w:r>
      <w:r>
        <w:fldChar w:fldCharType="separate"/>
      </w:r>
      <w:r>
        <w:t>11</w:t>
      </w:r>
      <w:r>
        <w:fldChar w:fldCharType="end"/>
      </w:r>
      <w:r>
        <w:fldChar w:fldCharType="end"/>
      </w:r>
    </w:p>
    <w:p w14:paraId="66993F02">
      <w:pPr>
        <w:pStyle w:val="20"/>
        <w:tabs>
          <w:tab w:val="right" w:leader="dot" w:pos="9638"/>
        </w:tabs>
      </w:pPr>
      <w:r>
        <w:fldChar w:fldCharType="begin"/>
      </w:r>
      <w:r>
        <w:instrText xml:space="preserve"> HYPERLINK \l "_Toc14164" </w:instrText>
      </w:r>
      <w:r>
        <w:fldChar w:fldCharType="separate"/>
      </w:r>
      <w:r>
        <w:rPr>
          <w:rFonts w:hint="eastAsia" w:ascii="仿宋" w:hAnsi="仿宋" w:eastAsia="仿宋" w:cs="仿宋"/>
          <w:szCs w:val="24"/>
        </w:rPr>
        <w:t>（二）</w:t>
      </w:r>
      <w:r>
        <w:rPr>
          <w:rFonts w:hint="eastAsia" w:ascii="仿宋" w:hAnsi="仿宋" w:eastAsia="仿宋" w:cs="仿宋"/>
          <w:szCs w:val="24"/>
          <w:lang w:val="en-US" w:eastAsia="zh-CN"/>
        </w:rPr>
        <w:t>比选</w:t>
      </w:r>
      <w:r>
        <w:rPr>
          <w:rFonts w:hint="eastAsia" w:ascii="仿宋" w:hAnsi="仿宋" w:eastAsia="仿宋" w:cs="仿宋"/>
          <w:szCs w:val="24"/>
        </w:rPr>
        <w:t>文件</w:t>
      </w:r>
      <w:r>
        <w:tab/>
      </w:r>
      <w:r>
        <w:fldChar w:fldCharType="begin"/>
      </w:r>
      <w:r>
        <w:instrText xml:space="preserve"> PAGEREF _Toc14164 \h </w:instrText>
      </w:r>
      <w:r>
        <w:fldChar w:fldCharType="separate"/>
      </w:r>
      <w:r>
        <w:t>11</w:t>
      </w:r>
      <w:r>
        <w:fldChar w:fldCharType="end"/>
      </w:r>
      <w:r>
        <w:fldChar w:fldCharType="end"/>
      </w:r>
    </w:p>
    <w:p w14:paraId="3410917E">
      <w:pPr>
        <w:pStyle w:val="20"/>
        <w:tabs>
          <w:tab w:val="right" w:leader="dot" w:pos="9638"/>
        </w:tabs>
      </w:pPr>
      <w:r>
        <w:fldChar w:fldCharType="begin"/>
      </w:r>
      <w:r>
        <w:instrText xml:space="preserve"> HYPERLINK \l "_Toc31141" </w:instrText>
      </w:r>
      <w:r>
        <w:fldChar w:fldCharType="separate"/>
      </w:r>
      <w:r>
        <w:rPr>
          <w:rFonts w:hint="eastAsia" w:ascii="仿宋" w:hAnsi="仿宋" w:eastAsia="仿宋" w:cs="仿宋"/>
          <w:szCs w:val="24"/>
        </w:rPr>
        <w:t>（三）响应文件</w:t>
      </w:r>
      <w:r>
        <w:tab/>
      </w:r>
      <w:r>
        <w:fldChar w:fldCharType="begin"/>
      </w:r>
      <w:r>
        <w:instrText xml:space="preserve"> PAGEREF _Toc31141 \h </w:instrText>
      </w:r>
      <w:r>
        <w:fldChar w:fldCharType="separate"/>
      </w:r>
      <w:r>
        <w:t>12</w:t>
      </w:r>
      <w:r>
        <w:fldChar w:fldCharType="end"/>
      </w:r>
      <w:r>
        <w:fldChar w:fldCharType="end"/>
      </w:r>
    </w:p>
    <w:p w14:paraId="045F11AB">
      <w:pPr>
        <w:pStyle w:val="20"/>
        <w:tabs>
          <w:tab w:val="right" w:leader="dot" w:pos="9638"/>
        </w:tabs>
      </w:pPr>
      <w:r>
        <w:fldChar w:fldCharType="begin"/>
      </w:r>
      <w:r>
        <w:instrText xml:space="preserve"> HYPERLINK \l "_Toc17865" </w:instrText>
      </w:r>
      <w:r>
        <w:fldChar w:fldCharType="separate"/>
      </w:r>
      <w:r>
        <w:rPr>
          <w:rFonts w:hint="eastAsia" w:ascii="仿宋" w:hAnsi="仿宋" w:eastAsia="仿宋" w:cs="仿宋"/>
          <w:szCs w:val="24"/>
        </w:rPr>
        <w:t>（四）响应文件的递交</w:t>
      </w:r>
      <w:r>
        <w:tab/>
      </w:r>
      <w:r>
        <w:fldChar w:fldCharType="begin"/>
      </w:r>
      <w:r>
        <w:instrText xml:space="preserve"> PAGEREF _Toc17865 \h </w:instrText>
      </w:r>
      <w:r>
        <w:fldChar w:fldCharType="separate"/>
      </w:r>
      <w:r>
        <w:t>13</w:t>
      </w:r>
      <w:r>
        <w:fldChar w:fldCharType="end"/>
      </w:r>
      <w:r>
        <w:fldChar w:fldCharType="end"/>
      </w:r>
    </w:p>
    <w:p w14:paraId="34929C05">
      <w:pPr>
        <w:pStyle w:val="20"/>
        <w:tabs>
          <w:tab w:val="right" w:leader="dot" w:pos="9638"/>
        </w:tabs>
      </w:pPr>
      <w:r>
        <w:fldChar w:fldCharType="begin"/>
      </w:r>
      <w:r>
        <w:instrText xml:space="preserve"> HYPERLINK \l "_Toc2055" </w:instrText>
      </w:r>
      <w:r>
        <w:fldChar w:fldCharType="separate"/>
      </w:r>
      <w:r>
        <w:rPr>
          <w:rFonts w:hint="eastAsia" w:ascii="仿宋" w:hAnsi="仿宋" w:eastAsia="仿宋" w:cs="仿宋"/>
          <w:szCs w:val="24"/>
        </w:rPr>
        <w:t>（五）磋商和评审</w:t>
      </w:r>
      <w:r>
        <w:tab/>
      </w:r>
      <w:r>
        <w:fldChar w:fldCharType="begin"/>
      </w:r>
      <w:r>
        <w:instrText xml:space="preserve"> PAGEREF _Toc2055 \h </w:instrText>
      </w:r>
      <w:r>
        <w:fldChar w:fldCharType="separate"/>
      </w:r>
      <w:r>
        <w:t>13</w:t>
      </w:r>
      <w:r>
        <w:fldChar w:fldCharType="end"/>
      </w:r>
      <w:r>
        <w:fldChar w:fldCharType="end"/>
      </w:r>
    </w:p>
    <w:p w14:paraId="7F070F95">
      <w:pPr>
        <w:pStyle w:val="20"/>
        <w:tabs>
          <w:tab w:val="right" w:leader="dot" w:pos="9638"/>
        </w:tabs>
      </w:pPr>
      <w:r>
        <w:fldChar w:fldCharType="begin"/>
      </w:r>
      <w:r>
        <w:instrText xml:space="preserve"> HYPERLINK \l "_Toc28031" </w:instrText>
      </w:r>
      <w:r>
        <w:fldChar w:fldCharType="separate"/>
      </w:r>
      <w:r>
        <w:rPr>
          <w:rFonts w:hint="eastAsia" w:ascii="仿宋" w:hAnsi="仿宋" w:eastAsia="仿宋" w:cs="仿宋"/>
          <w:szCs w:val="24"/>
        </w:rPr>
        <w:t>（六）授予合同</w:t>
      </w:r>
      <w:r>
        <w:tab/>
      </w:r>
      <w:r>
        <w:fldChar w:fldCharType="begin"/>
      </w:r>
      <w:r>
        <w:instrText xml:space="preserve"> PAGEREF _Toc28031 \h </w:instrText>
      </w:r>
      <w:r>
        <w:fldChar w:fldCharType="separate"/>
      </w:r>
      <w:r>
        <w:t>16</w:t>
      </w:r>
      <w:r>
        <w:fldChar w:fldCharType="end"/>
      </w:r>
      <w:r>
        <w:fldChar w:fldCharType="end"/>
      </w:r>
    </w:p>
    <w:p w14:paraId="3FE3F6B4">
      <w:pPr>
        <w:pStyle w:val="20"/>
        <w:tabs>
          <w:tab w:val="right" w:leader="dot" w:pos="9638"/>
        </w:tabs>
      </w:pPr>
      <w:r>
        <w:fldChar w:fldCharType="begin"/>
      </w:r>
      <w:r>
        <w:instrText xml:space="preserve"> HYPERLINK \l "_Toc6132" </w:instrText>
      </w:r>
      <w:r>
        <w:fldChar w:fldCharType="separate"/>
      </w:r>
      <w:r>
        <w:rPr>
          <w:rFonts w:hint="eastAsia" w:ascii="仿宋" w:hAnsi="仿宋" w:eastAsia="仿宋" w:cs="仿宋"/>
          <w:szCs w:val="24"/>
        </w:rPr>
        <w:t>（七）其他</w:t>
      </w:r>
      <w:r>
        <w:tab/>
      </w:r>
      <w:r>
        <w:fldChar w:fldCharType="begin"/>
      </w:r>
      <w:r>
        <w:instrText xml:space="preserve"> PAGEREF _Toc6132 \h </w:instrText>
      </w:r>
      <w:r>
        <w:fldChar w:fldCharType="separate"/>
      </w:r>
      <w:r>
        <w:t>16</w:t>
      </w:r>
      <w:r>
        <w:fldChar w:fldCharType="end"/>
      </w:r>
      <w:r>
        <w:fldChar w:fldCharType="end"/>
      </w:r>
    </w:p>
    <w:p w14:paraId="0AD59347">
      <w:pPr>
        <w:pStyle w:val="28"/>
        <w:tabs>
          <w:tab w:val="right" w:leader="dot" w:pos="9638"/>
        </w:tabs>
      </w:pPr>
      <w:r>
        <w:fldChar w:fldCharType="begin"/>
      </w:r>
      <w:r>
        <w:instrText xml:space="preserve"> HYPERLINK \l "_Toc10670" </w:instrText>
      </w:r>
      <w:r>
        <w:fldChar w:fldCharType="separate"/>
      </w:r>
      <w:r>
        <w:rPr>
          <w:rFonts w:hint="eastAsia" w:ascii="仿宋" w:hAnsi="仿宋" w:eastAsia="仿宋" w:cs="仿宋"/>
          <w:szCs w:val="28"/>
        </w:rPr>
        <w:t>第三章 评审办法</w:t>
      </w:r>
      <w:r>
        <w:tab/>
      </w:r>
      <w:r>
        <w:fldChar w:fldCharType="begin"/>
      </w:r>
      <w:r>
        <w:instrText xml:space="preserve"> PAGEREF _Toc10670 \h </w:instrText>
      </w:r>
      <w:r>
        <w:fldChar w:fldCharType="separate"/>
      </w:r>
      <w:r>
        <w:t>18</w:t>
      </w:r>
      <w:r>
        <w:fldChar w:fldCharType="end"/>
      </w:r>
      <w:r>
        <w:fldChar w:fldCharType="end"/>
      </w:r>
    </w:p>
    <w:p w14:paraId="2040E167">
      <w:pPr>
        <w:pStyle w:val="33"/>
        <w:tabs>
          <w:tab w:val="right" w:leader="dot" w:pos="9638"/>
        </w:tabs>
      </w:pPr>
      <w:r>
        <w:fldChar w:fldCharType="begin"/>
      </w:r>
      <w:r>
        <w:instrText xml:space="preserve"> HYPERLINK \l "_Toc7201" </w:instrText>
      </w:r>
      <w:r>
        <w:fldChar w:fldCharType="separate"/>
      </w:r>
      <w:r>
        <w:rPr>
          <w:rFonts w:hint="eastAsia" w:ascii="仿宋" w:hAnsi="仿宋" w:eastAsia="仿宋" w:cs="仿宋"/>
          <w:szCs w:val="24"/>
        </w:rPr>
        <w:t>一、评审程序</w:t>
      </w:r>
      <w:r>
        <w:tab/>
      </w:r>
      <w:r>
        <w:fldChar w:fldCharType="begin"/>
      </w:r>
      <w:r>
        <w:instrText xml:space="preserve"> PAGEREF _Toc7201 \h </w:instrText>
      </w:r>
      <w:r>
        <w:fldChar w:fldCharType="separate"/>
      </w:r>
      <w:r>
        <w:t>18</w:t>
      </w:r>
      <w:r>
        <w:fldChar w:fldCharType="end"/>
      </w:r>
      <w:r>
        <w:fldChar w:fldCharType="end"/>
      </w:r>
    </w:p>
    <w:p w14:paraId="6EA193CB">
      <w:pPr>
        <w:pStyle w:val="33"/>
        <w:tabs>
          <w:tab w:val="right" w:leader="dot" w:pos="9638"/>
        </w:tabs>
      </w:pPr>
      <w:r>
        <w:fldChar w:fldCharType="begin"/>
      </w:r>
      <w:r>
        <w:instrText xml:space="preserve"> HYPERLINK \l "_Toc32019" </w:instrText>
      </w:r>
      <w:r>
        <w:fldChar w:fldCharType="separate"/>
      </w:r>
      <w:r>
        <w:rPr>
          <w:rFonts w:hint="eastAsia" w:ascii="仿宋" w:hAnsi="仿宋" w:eastAsia="仿宋" w:cs="仿宋"/>
          <w:szCs w:val="24"/>
        </w:rPr>
        <w:t>二、初步评审</w:t>
      </w:r>
      <w:r>
        <w:tab/>
      </w:r>
      <w:r>
        <w:fldChar w:fldCharType="begin"/>
      </w:r>
      <w:r>
        <w:instrText xml:space="preserve"> PAGEREF _Toc32019 \h </w:instrText>
      </w:r>
      <w:r>
        <w:fldChar w:fldCharType="separate"/>
      </w:r>
      <w:r>
        <w:t>19</w:t>
      </w:r>
      <w:r>
        <w:fldChar w:fldCharType="end"/>
      </w:r>
      <w:r>
        <w:fldChar w:fldCharType="end"/>
      </w:r>
    </w:p>
    <w:p w14:paraId="1DFADE73">
      <w:pPr>
        <w:pStyle w:val="33"/>
        <w:tabs>
          <w:tab w:val="right" w:leader="dot" w:pos="9638"/>
        </w:tabs>
      </w:pPr>
      <w:r>
        <w:fldChar w:fldCharType="begin"/>
      </w:r>
      <w:r>
        <w:instrText xml:space="preserve"> HYPERLINK \l "_Toc25550" </w:instrText>
      </w:r>
      <w:r>
        <w:fldChar w:fldCharType="separate"/>
      </w:r>
      <w:r>
        <w:rPr>
          <w:rFonts w:hint="eastAsia" w:ascii="仿宋" w:hAnsi="仿宋" w:eastAsia="仿宋" w:cs="仿宋"/>
          <w:szCs w:val="24"/>
        </w:rPr>
        <w:t>三、详细评审</w:t>
      </w:r>
      <w:r>
        <w:tab/>
      </w:r>
      <w:r>
        <w:fldChar w:fldCharType="begin"/>
      </w:r>
      <w:r>
        <w:instrText xml:space="preserve"> PAGEREF _Toc25550 \h </w:instrText>
      </w:r>
      <w:r>
        <w:fldChar w:fldCharType="separate"/>
      </w:r>
      <w:r>
        <w:t>20</w:t>
      </w:r>
      <w:r>
        <w:fldChar w:fldCharType="end"/>
      </w:r>
      <w:r>
        <w:fldChar w:fldCharType="end"/>
      </w:r>
    </w:p>
    <w:p w14:paraId="3A95F4D2">
      <w:pPr>
        <w:pStyle w:val="28"/>
        <w:tabs>
          <w:tab w:val="right" w:leader="dot" w:pos="9638"/>
        </w:tabs>
      </w:pPr>
      <w:r>
        <w:fldChar w:fldCharType="begin"/>
      </w:r>
      <w:r>
        <w:instrText xml:space="preserve"> HYPERLINK \l "_Toc15254" </w:instrText>
      </w:r>
      <w:r>
        <w:fldChar w:fldCharType="separate"/>
      </w:r>
      <w:r>
        <w:rPr>
          <w:rFonts w:hint="eastAsia" w:ascii="仿宋" w:hAnsi="仿宋" w:eastAsia="仿宋" w:cs="仿宋"/>
          <w:szCs w:val="28"/>
        </w:rPr>
        <w:t>第四章 合同条款</w:t>
      </w:r>
      <w:r>
        <w:tab/>
      </w:r>
      <w:r>
        <w:fldChar w:fldCharType="begin"/>
      </w:r>
      <w:r>
        <w:instrText xml:space="preserve"> PAGEREF _Toc15254 \h </w:instrText>
      </w:r>
      <w:r>
        <w:fldChar w:fldCharType="separate"/>
      </w:r>
      <w:r>
        <w:t>21</w:t>
      </w:r>
      <w:r>
        <w:fldChar w:fldCharType="end"/>
      </w:r>
      <w:r>
        <w:fldChar w:fldCharType="end"/>
      </w:r>
    </w:p>
    <w:p w14:paraId="08AA4CFD">
      <w:pPr>
        <w:pStyle w:val="28"/>
        <w:tabs>
          <w:tab w:val="right" w:leader="dot" w:pos="9638"/>
        </w:tabs>
      </w:pPr>
      <w:r>
        <w:fldChar w:fldCharType="begin"/>
      </w:r>
      <w:r>
        <w:instrText xml:space="preserve"> HYPERLINK \l "_Toc22083" </w:instrText>
      </w:r>
      <w:r>
        <w:fldChar w:fldCharType="separate"/>
      </w:r>
      <w:r>
        <w:rPr>
          <w:rFonts w:hint="eastAsia" w:ascii="仿宋" w:hAnsi="仿宋" w:eastAsia="仿宋" w:cs="仿宋"/>
          <w:szCs w:val="28"/>
        </w:rPr>
        <w:t>第五章 采购需求</w:t>
      </w:r>
      <w:r>
        <w:tab/>
      </w:r>
      <w:r>
        <w:fldChar w:fldCharType="begin"/>
      </w:r>
      <w:r>
        <w:instrText xml:space="preserve"> PAGEREF _Toc22083 \h </w:instrText>
      </w:r>
      <w:r>
        <w:fldChar w:fldCharType="separate"/>
      </w:r>
      <w:r>
        <w:t>22</w:t>
      </w:r>
      <w:r>
        <w:fldChar w:fldCharType="end"/>
      </w:r>
      <w:r>
        <w:fldChar w:fldCharType="end"/>
      </w:r>
    </w:p>
    <w:p w14:paraId="27230D90">
      <w:pPr>
        <w:pStyle w:val="28"/>
        <w:tabs>
          <w:tab w:val="right" w:leader="dot" w:pos="9638"/>
        </w:tabs>
      </w:pPr>
      <w:r>
        <w:fldChar w:fldCharType="begin"/>
      </w:r>
      <w:r>
        <w:instrText xml:space="preserve"> HYPERLINK \l "_Toc3675" </w:instrText>
      </w:r>
      <w:r>
        <w:fldChar w:fldCharType="separate"/>
      </w:r>
      <w:r>
        <w:rPr>
          <w:rFonts w:hint="eastAsia" w:ascii="仿宋" w:hAnsi="仿宋" w:eastAsia="仿宋" w:cs="仿宋"/>
          <w:szCs w:val="28"/>
        </w:rPr>
        <w:t>第六章 响应文件格式</w:t>
      </w:r>
      <w:r>
        <w:tab/>
      </w:r>
      <w:r>
        <w:fldChar w:fldCharType="begin"/>
      </w:r>
      <w:r>
        <w:instrText xml:space="preserve"> PAGEREF _Toc3675 \h </w:instrText>
      </w:r>
      <w:r>
        <w:fldChar w:fldCharType="separate"/>
      </w:r>
      <w:r>
        <w:t>23</w:t>
      </w:r>
      <w:r>
        <w:fldChar w:fldCharType="end"/>
      </w:r>
      <w:r>
        <w:fldChar w:fldCharType="end"/>
      </w:r>
    </w:p>
    <w:p w14:paraId="42AEC8BB">
      <w:pPr>
        <w:pStyle w:val="33"/>
        <w:tabs>
          <w:tab w:val="right" w:leader="dot" w:pos="9638"/>
        </w:tabs>
      </w:pPr>
      <w:r>
        <w:fldChar w:fldCharType="begin"/>
      </w:r>
      <w:r>
        <w:instrText xml:space="preserve"> HYPERLINK \l "_Toc17191" </w:instrText>
      </w:r>
      <w:r>
        <w:fldChar w:fldCharType="separate"/>
      </w:r>
      <w:r>
        <w:rPr>
          <w:rFonts w:hint="eastAsia" w:ascii="仿宋" w:hAnsi="仿宋" w:eastAsia="仿宋" w:cs="仿宋"/>
          <w:szCs w:val="24"/>
        </w:rPr>
        <w:t>一、商务文件</w:t>
      </w:r>
      <w:r>
        <w:tab/>
      </w:r>
      <w:r>
        <w:fldChar w:fldCharType="begin"/>
      </w:r>
      <w:r>
        <w:instrText xml:space="preserve"> PAGEREF _Toc17191 \h </w:instrText>
      </w:r>
      <w:r>
        <w:fldChar w:fldCharType="separate"/>
      </w:r>
      <w:r>
        <w:t>24</w:t>
      </w:r>
      <w:r>
        <w:fldChar w:fldCharType="end"/>
      </w:r>
      <w:r>
        <w:fldChar w:fldCharType="end"/>
      </w:r>
    </w:p>
    <w:p w14:paraId="238869B8">
      <w:pPr>
        <w:pStyle w:val="20"/>
        <w:tabs>
          <w:tab w:val="right" w:leader="dot" w:pos="9638"/>
        </w:tabs>
      </w:pPr>
      <w:r>
        <w:fldChar w:fldCharType="begin"/>
      </w:r>
      <w:r>
        <w:instrText xml:space="preserve"> HYPERLINK \l "_Toc27958" </w:instrText>
      </w:r>
      <w:r>
        <w:fldChar w:fldCharType="separate"/>
      </w:r>
      <w:r>
        <w:rPr>
          <w:rFonts w:hint="eastAsia" w:ascii="仿宋" w:hAnsi="仿宋" w:eastAsia="仿宋" w:cs="仿宋"/>
          <w:szCs w:val="24"/>
        </w:rPr>
        <w:t>（一）响应函</w:t>
      </w:r>
      <w:r>
        <w:tab/>
      </w:r>
      <w:r>
        <w:fldChar w:fldCharType="begin"/>
      </w:r>
      <w:r>
        <w:instrText xml:space="preserve"> PAGEREF _Toc27958 \h </w:instrText>
      </w:r>
      <w:r>
        <w:fldChar w:fldCharType="separate"/>
      </w:r>
      <w:r>
        <w:t>26</w:t>
      </w:r>
      <w:r>
        <w:fldChar w:fldCharType="end"/>
      </w:r>
      <w:r>
        <w:fldChar w:fldCharType="end"/>
      </w:r>
    </w:p>
    <w:p w14:paraId="4C1FAB42">
      <w:pPr>
        <w:pStyle w:val="20"/>
        <w:tabs>
          <w:tab w:val="right" w:leader="dot" w:pos="9638"/>
        </w:tabs>
      </w:pPr>
      <w:r>
        <w:fldChar w:fldCharType="begin"/>
      </w:r>
      <w:r>
        <w:instrText xml:space="preserve"> HYPERLINK \l "_Toc13983"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_Toc13983 \h </w:instrText>
      </w:r>
      <w:r>
        <w:fldChar w:fldCharType="separate"/>
      </w:r>
      <w:r>
        <w:t>27</w:t>
      </w:r>
      <w:r>
        <w:fldChar w:fldCharType="end"/>
      </w:r>
      <w:r>
        <w:fldChar w:fldCharType="end"/>
      </w:r>
    </w:p>
    <w:p w14:paraId="62FEAB68">
      <w:pPr>
        <w:pStyle w:val="20"/>
        <w:tabs>
          <w:tab w:val="right" w:leader="dot" w:pos="9638"/>
        </w:tabs>
      </w:pPr>
      <w:r>
        <w:fldChar w:fldCharType="begin"/>
      </w:r>
      <w:r>
        <w:instrText xml:space="preserve"> HYPERLINK \l "_Toc24788" </w:instrText>
      </w:r>
      <w:r>
        <w:fldChar w:fldCharType="separate"/>
      </w:r>
      <w:r>
        <w:rPr>
          <w:rFonts w:hint="eastAsia" w:ascii="仿宋" w:hAnsi="仿宋" w:eastAsia="仿宋" w:cs="仿宋"/>
          <w:szCs w:val="24"/>
        </w:rPr>
        <w:t>（三）法定代表人（负责人）授权委托书</w:t>
      </w:r>
      <w:r>
        <w:tab/>
      </w:r>
      <w:r>
        <w:fldChar w:fldCharType="begin"/>
      </w:r>
      <w:r>
        <w:instrText xml:space="preserve"> PAGEREF _Toc24788 \h </w:instrText>
      </w:r>
      <w:r>
        <w:fldChar w:fldCharType="separate"/>
      </w:r>
      <w:r>
        <w:t>28</w:t>
      </w:r>
      <w:r>
        <w:fldChar w:fldCharType="end"/>
      </w:r>
      <w:r>
        <w:fldChar w:fldCharType="end"/>
      </w:r>
    </w:p>
    <w:p w14:paraId="64AA15FD">
      <w:pPr>
        <w:pStyle w:val="20"/>
        <w:tabs>
          <w:tab w:val="right" w:leader="dot" w:pos="9638"/>
        </w:tabs>
      </w:pPr>
      <w:r>
        <w:fldChar w:fldCharType="begin"/>
      </w:r>
      <w:r>
        <w:instrText xml:space="preserve"> HYPERLINK \l "_Toc30551" </w:instrText>
      </w:r>
      <w:r>
        <w:fldChar w:fldCharType="separate"/>
      </w:r>
      <w:r>
        <w:rPr>
          <w:rFonts w:hint="eastAsia" w:ascii="仿宋" w:hAnsi="仿宋" w:eastAsia="仿宋" w:cs="仿宋"/>
          <w:szCs w:val="24"/>
        </w:rPr>
        <w:t>（四）资格证明文件</w:t>
      </w:r>
      <w:r>
        <w:tab/>
      </w:r>
      <w:r>
        <w:fldChar w:fldCharType="begin"/>
      </w:r>
      <w:r>
        <w:instrText xml:space="preserve"> PAGEREF _Toc30551 \h </w:instrText>
      </w:r>
      <w:r>
        <w:fldChar w:fldCharType="separate"/>
      </w:r>
      <w:r>
        <w:t>29</w:t>
      </w:r>
      <w:r>
        <w:fldChar w:fldCharType="end"/>
      </w:r>
      <w:r>
        <w:fldChar w:fldCharType="end"/>
      </w:r>
    </w:p>
    <w:p w14:paraId="621810F2">
      <w:pPr>
        <w:pStyle w:val="20"/>
        <w:tabs>
          <w:tab w:val="right" w:leader="dot" w:pos="9638"/>
        </w:tabs>
      </w:pPr>
      <w:r>
        <w:fldChar w:fldCharType="begin"/>
      </w:r>
      <w:r>
        <w:instrText xml:space="preserve"> HYPERLINK \l "_Toc15130"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_Toc15130 \h </w:instrText>
      </w:r>
      <w:r>
        <w:fldChar w:fldCharType="separate"/>
      </w:r>
      <w:r>
        <w:t>38</w:t>
      </w:r>
      <w:r>
        <w:fldChar w:fldCharType="end"/>
      </w:r>
      <w:r>
        <w:fldChar w:fldCharType="end"/>
      </w:r>
    </w:p>
    <w:p w14:paraId="5BD9AEFB">
      <w:pPr>
        <w:pStyle w:val="20"/>
        <w:tabs>
          <w:tab w:val="right" w:leader="dot" w:pos="9638"/>
        </w:tabs>
      </w:pPr>
      <w:r>
        <w:fldChar w:fldCharType="begin"/>
      </w:r>
      <w:r>
        <w:instrText xml:space="preserve"> HYPERLINK \l "_Toc17890" </w:instrText>
      </w:r>
      <w:r>
        <w:fldChar w:fldCharType="separate"/>
      </w:r>
      <w:r>
        <w:rPr>
          <w:rFonts w:hint="eastAsia" w:ascii="仿宋" w:hAnsi="仿宋" w:eastAsia="仿宋" w:cs="仿宋"/>
          <w:szCs w:val="24"/>
        </w:rPr>
        <w:t>（七）供应商行为准则承诺书</w:t>
      </w:r>
      <w:r>
        <w:tab/>
      </w:r>
      <w:r>
        <w:fldChar w:fldCharType="begin"/>
      </w:r>
      <w:r>
        <w:instrText xml:space="preserve"> PAGEREF _Toc17890 \h </w:instrText>
      </w:r>
      <w:r>
        <w:fldChar w:fldCharType="separate"/>
      </w:r>
      <w:r>
        <w:t>40</w:t>
      </w:r>
      <w:r>
        <w:fldChar w:fldCharType="end"/>
      </w:r>
      <w:r>
        <w:fldChar w:fldCharType="end"/>
      </w:r>
    </w:p>
    <w:p w14:paraId="6792C9F0">
      <w:pPr>
        <w:pStyle w:val="20"/>
        <w:tabs>
          <w:tab w:val="right" w:leader="dot" w:pos="9638"/>
        </w:tabs>
      </w:pPr>
      <w:r>
        <w:fldChar w:fldCharType="begin"/>
      </w:r>
      <w:r>
        <w:instrText xml:space="preserve"> HYPERLINK \l "_Toc8068" </w:instrText>
      </w:r>
      <w:r>
        <w:fldChar w:fldCharType="separate"/>
      </w:r>
      <w:r>
        <w:rPr>
          <w:rFonts w:hint="eastAsia" w:ascii="仿宋" w:hAnsi="仿宋" w:eastAsia="仿宋" w:cs="宋体"/>
          <w:szCs w:val="24"/>
        </w:rPr>
        <w:t>（八）供应商廉洁诚信承诺书</w:t>
      </w:r>
      <w:r>
        <w:tab/>
      </w:r>
      <w:r>
        <w:fldChar w:fldCharType="begin"/>
      </w:r>
      <w:r>
        <w:instrText xml:space="preserve"> PAGEREF _Toc8068 \h </w:instrText>
      </w:r>
      <w:r>
        <w:fldChar w:fldCharType="separate"/>
      </w:r>
      <w:r>
        <w:t>42</w:t>
      </w:r>
      <w:r>
        <w:fldChar w:fldCharType="end"/>
      </w:r>
      <w:r>
        <w:fldChar w:fldCharType="end"/>
      </w:r>
    </w:p>
    <w:p w14:paraId="7EEA6CAC">
      <w:pPr>
        <w:pStyle w:val="33"/>
        <w:tabs>
          <w:tab w:val="right" w:leader="dot" w:pos="9638"/>
        </w:tabs>
      </w:pPr>
      <w:r>
        <w:fldChar w:fldCharType="begin"/>
      </w:r>
      <w:r>
        <w:instrText xml:space="preserve"> HYPERLINK \l "_Toc28698" </w:instrText>
      </w:r>
      <w:r>
        <w:fldChar w:fldCharType="separate"/>
      </w:r>
      <w:r>
        <w:rPr>
          <w:rFonts w:hint="eastAsia" w:ascii="仿宋" w:hAnsi="仿宋" w:eastAsia="仿宋" w:cs="仿宋"/>
          <w:szCs w:val="24"/>
        </w:rPr>
        <w:t>二、技术文件</w:t>
      </w:r>
      <w:r>
        <w:tab/>
      </w:r>
      <w:r>
        <w:fldChar w:fldCharType="begin"/>
      </w:r>
      <w:r>
        <w:instrText xml:space="preserve"> PAGEREF _Toc28698 \h </w:instrText>
      </w:r>
      <w:r>
        <w:fldChar w:fldCharType="separate"/>
      </w:r>
      <w:r>
        <w:t>46</w:t>
      </w:r>
      <w:r>
        <w:fldChar w:fldCharType="end"/>
      </w:r>
      <w:r>
        <w:fldChar w:fldCharType="end"/>
      </w:r>
    </w:p>
    <w:p w14:paraId="4382502D">
      <w:pPr>
        <w:pStyle w:val="20"/>
        <w:tabs>
          <w:tab w:val="right" w:leader="dot" w:pos="9638"/>
        </w:tabs>
      </w:pPr>
      <w:r>
        <w:fldChar w:fldCharType="begin"/>
      </w:r>
      <w:r>
        <w:instrText xml:space="preserve"> HYPERLINK \l "_Toc17302" </w:instrText>
      </w:r>
      <w:r>
        <w:fldChar w:fldCharType="separate"/>
      </w:r>
      <w:r>
        <w:rPr>
          <w:rFonts w:hint="eastAsia" w:ascii="仿宋" w:hAnsi="仿宋" w:eastAsia="仿宋" w:cs="仿宋"/>
          <w:szCs w:val="24"/>
        </w:rPr>
        <w:t>（一）采购需求应答偏离表</w:t>
      </w:r>
      <w:r>
        <w:tab/>
      </w:r>
      <w:r>
        <w:fldChar w:fldCharType="begin"/>
      </w:r>
      <w:r>
        <w:instrText xml:space="preserve"> PAGEREF _Toc17302 \h </w:instrText>
      </w:r>
      <w:r>
        <w:fldChar w:fldCharType="separate"/>
      </w:r>
      <w:r>
        <w:t>47</w:t>
      </w:r>
      <w:r>
        <w:fldChar w:fldCharType="end"/>
      </w:r>
      <w:r>
        <w:fldChar w:fldCharType="end"/>
      </w:r>
    </w:p>
    <w:p w14:paraId="5CB0DBAA">
      <w:pPr>
        <w:pStyle w:val="20"/>
        <w:tabs>
          <w:tab w:val="right" w:leader="dot" w:pos="9638"/>
        </w:tabs>
      </w:pPr>
      <w:r>
        <w:fldChar w:fldCharType="begin"/>
      </w:r>
      <w:r>
        <w:instrText xml:space="preserve"> HYPERLINK \l "_Toc8284" </w:instrText>
      </w:r>
      <w:r>
        <w:fldChar w:fldCharType="separate"/>
      </w:r>
      <w:r>
        <w:rPr>
          <w:rFonts w:hint="eastAsia" w:ascii="仿宋" w:hAnsi="仿宋" w:eastAsia="仿宋" w:cs="仿宋"/>
          <w:szCs w:val="24"/>
        </w:rPr>
        <w:t>（二）技术方案</w:t>
      </w:r>
      <w:r>
        <w:tab/>
      </w:r>
      <w:r>
        <w:fldChar w:fldCharType="begin"/>
      </w:r>
      <w:r>
        <w:instrText xml:space="preserve"> PAGEREF _Toc8284 \h </w:instrText>
      </w:r>
      <w:r>
        <w:fldChar w:fldCharType="separate"/>
      </w:r>
      <w:r>
        <w:t>48</w:t>
      </w:r>
      <w:r>
        <w:fldChar w:fldCharType="end"/>
      </w:r>
      <w:r>
        <w:fldChar w:fldCharType="end"/>
      </w:r>
    </w:p>
    <w:p w14:paraId="33C0F6DF">
      <w:pPr>
        <w:pStyle w:val="20"/>
        <w:tabs>
          <w:tab w:val="right" w:leader="dot" w:pos="9638"/>
        </w:tabs>
      </w:pPr>
      <w:r>
        <w:fldChar w:fldCharType="begin"/>
      </w:r>
      <w:r>
        <w:instrText xml:space="preserve"> HYPERLINK \l "_Toc20365" </w:instrText>
      </w:r>
      <w:r>
        <w:fldChar w:fldCharType="separate"/>
      </w:r>
      <w:r>
        <w:rPr>
          <w:rFonts w:hint="eastAsia" w:ascii="仿宋" w:hAnsi="仿宋" w:eastAsia="仿宋" w:cs="仿宋"/>
          <w:szCs w:val="24"/>
        </w:rPr>
        <w:t>（三）其他材料</w:t>
      </w:r>
      <w:r>
        <w:tab/>
      </w:r>
      <w:r>
        <w:fldChar w:fldCharType="begin"/>
      </w:r>
      <w:r>
        <w:instrText xml:space="preserve"> PAGEREF _Toc20365 \h </w:instrText>
      </w:r>
      <w:r>
        <w:fldChar w:fldCharType="separate"/>
      </w:r>
      <w:r>
        <w:t>51</w:t>
      </w:r>
      <w:r>
        <w:fldChar w:fldCharType="end"/>
      </w:r>
      <w:r>
        <w:fldChar w:fldCharType="end"/>
      </w:r>
    </w:p>
    <w:p w14:paraId="71E293BC">
      <w:pPr>
        <w:pStyle w:val="33"/>
        <w:tabs>
          <w:tab w:val="right" w:leader="dot" w:pos="9638"/>
        </w:tabs>
      </w:pPr>
      <w:r>
        <w:fldChar w:fldCharType="begin"/>
      </w:r>
      <w:r>
        <w:instrText xml:space="preserve"> HYPERLINK \l "_Toc20443" </w:instrText>
      </w:r>
      <w:r>
        <w:fldChar w:fldCharType="separate"/>
      </w:r>
      <w:r>
        <w:rPr>
          <w:rFonts w:hint="eastAsia" w:ascii="仿宋" w:hAnsi="仿宋" w:eastAsia="仿宋" w:cs="仿宋"/>
          <w:szCs w:val="24"/>
        </w:rPr>
        <w:t>三、报价文件</w:t>
      </w:r>
      <w:r>
        <w:tab/>
      </w:r>
      <w:r>
        <w:fldChar w:fldCharType="begin"/>
      </w:r>
      <w:r>
        <w:instrText xml:space="preserve"> PAGEREF _Toc20443 \h </w:instrText>
      </w:r>
      <w:r>
        <w:fldChar w:fldCharType="separate"/>
      </w:r>
      <w:r>
        <w:t>52</w:t>
      </w:r>
      <w:r>
        <w:fldChar w:fldCharType="end"/>
      </w:r>
      <w:r>
        <w:fldChar w:fldCharType="end"/>
      </w:r>
    </w:p>
    <w:p w14:paraId="121941EC">
      <w:pPr>
        <w:pStyle w:val="20"/>
        <w:tabs>
          <w:tab w:val="right" w:leader="dot" w:pos="9638"/>
        </w:tabs>
      </w:pPr>
      <w:r>
        <w:fldChar w:fldCharType="begin"/>
      </w:r>
      <w:r>
        <w:instrText xml:space="preserve"> HYPERLINK \l "_Toc18942" </w:instrText>
      </w:r>
      <w:r>
        <w:fldChar w:fldCharType="separate"/>
      </w:r>
      <w:r>
        <w:rPr>
          <w:rFonts w:hint="eastAsia" w:ascii="仿宋" w:hAnsi="仿宋" w:eastAsia="仿宋" w:cs="仿宋"/>
          <w:szCs w:val="24"/>
        </w:rPr>
        <w:t>（一）报价一览表</w:t>
      </w:r>
      <w:r>
        <w:tab/>
      </w:r>
      <w:r>
        <w:fldChar w:fldCharType="begin"/>
      </w:r>
      <w:r>
        <w:instrText xml:space="preserve"> PAGEREF _Toc18942 \h </w:instrText>
      </w:r>
      <w:r>
        <w:fldChar w:fldCharType="separate"/>
      </w:r>
      <w:r>
        <w:t>52</w:t>
      </w:r>
      <w:r>
        <w:fldChar w:fldCharType="end"/>
      </w:r>
      <w:r>
        <w:fldChar w:fldCharType="end"/>
      </w:r>
    </w:p>
    <w:p w14:paraId="39D3ECC8">
      <w:pPr>
        <w:pStyle w:val="20"/>
        <w:tabs>
          <w:tab w:val="right" w:leader="dot" w:pos="9638"/>
        </w:tabs>
      </w:pPr>
      <w:r>
        <w:fldChar w:fldCharType="begin"/>
      </w:r>
      <w:r>
        <w:instrText xml:space="preserve"> HYPERLINK \l "_Toc15457" </w:instrText>
      </w:r>
      <w:r>
        <w:fldChar w:fldCharType="separate"/>
      </w:r>
      <w:r>
        <w:rPr>
          <w:rFonts w:hint="eastAsia" w:ascii="仿宋" w:hAnsi="仿宋" w:eastAsia="仿宋" w:cs="仿宋"/>
          <w:szCs w:val="24"/>
        </w:rPr>
        <w:t>（二）分项报价表</w:t>
      </w:r>
      <w:r>
        <w:tab/>
      </w:r>
      <w:r>
        <w:fldChar w:fldCharType="begin"/>
      </w:r>
      <w:r>
        <w:instrText xml:space="preserve"> PAGEREF _Toc15457 \h </w:instrText>
      </w:r>
      <w:r>
        <w:fldChar w:fldCharType="separate"/>
      </w:r>
      <w:r>
        <w:t>53</w:t>
      </w:r>
      <w:r>
        <w:fldChar w:fldCharType="end"/>
      </w:r>
      <w:r>
        <w:fldChar w:fldCharType="end"/>
      </w:r>
    </w:p>
    <w:p w14:paraId="666F5F53">
      <w:pPr>
        <w:pStyle w:val="20"/>
        <w:tabs>
          <w:tab w:val="right" w:leader="dot" w:pos="9638"/>
        </w:tabs>
        <w:rPr>
          <w:rFonts w:ascii="仿宋" w:hAnsi="仿宋" w:eastAsia="仿宋" w:cs="仿宋"/>
          <w:color w:val="000000"/>
          <w:sz w:val="24"/>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rPr>
        <w:fldChar w:fldCharType="end"/>
      </w:r>
    </w:p>
    <w:p w14:paraId="7D3FDC7B">
      <w:pPr>
        <w:pStyle w:val="3"/>
        <w:spacing w:before="0" w:after="0" w:line="360" w:lineRule="auto"/>
        <w:jc w:val="center"/>
        <w:rPr>
          <w:rFonts w:ascii="仿宋" w:hAnsi="仿宋" w:eastAsia="仿宋" w:cs="仿宋"/>
          <w:bCs w:val="0"/>
          <w:color w:val="000000"/>
          <w:sz w:val="28"/>
          <w:szCs w:val="28"/>
        </w:rPr>
      </w:pPr>
      <w:bookmarkStart w:id="1" w:name="_Toc23196"/>
      <w:bookmarkStart w:id="2" w:name="_Toc444891333"/>
      <w:bookmarkStart w:id="3" w:name="_Toc287600115"/>
      <w:bookmarkStart w:id="4" w:name="_Toc11826"/>
      <w:bookmarkStart w:id="5" w:name="_Toc11838"/>
      <w:bookmarkStart w:id="6" w:name="_Toc7300"/>
      <w:bookmarkStart w:id="7" w:name="_Toc19709"/>
      <w:bookmarkStart w:id="8" w:name="_Toc517281813"/>
      <w:r>
        <w:rPr>
          <w:rFonts w:hint="eastAsia" w:ascii="仿宋" w:hAnsi="仿宋" w:eastAsia="仿宋" w:cs="仿宋"/>
          <w:bCs w:val="0"/>
          <w:color w:val="000000"/>
          <w:sz w:val="28"/>
          <w:szCs w:val="28"/>
        </w:rPr>
        <w:t xml:space="preserve">第一章 </w:t>
      </w:r>
      <w:r>
        <w:rPr>
          <w:rFonts w:hint="eastAsia" w:ascii="仿宋" w:hAnsi="仿宋" w:eastAsia="仿宋" w:cs="仿宋"/>
          <w:bCs w:val="0"/>
          <w:color w:val="000000"/>
          <w:sz w:val="28"/>
          <w:szCs w:val="28"/>
          <w:lang w:val="en-US" w:eastAsia="zh-CN"/>
        </w:rPr>
        <w:t>比选</w:t>
      </w:r>
      <w:r>
        <w:rPr>
          <w:rFonts w:hint="eastAsia" w:ascii="仿宋" w:hAnsi="仿宋" w:eastAsia="仿宋" w:cs="仿宋"/>
          <w:bCs w:val="0"/>
          <w:color w:val="000000"/>
          <w:sz w:val="28"/>
          <w:szCs w:val="28"/>
        </w:rPr>
        <w:t>公告</w:t>
      </w:r>
      <w:bookmarkEnd w:id="1"/>
    </w:p>
    <w:p w14:paraId="0AD30F91">
      <w:pPr>
        <w:wordWrap w:val="0"/>
        <w:spacing w:line="360" w:lineRule="auto"/>
        <w:ind w:firstLine="480" w:firstLineChars="200"/>
        <w:textAlignment w:val="baseline"/>
        <w:rPr>
          <w:rFonts w:ascii="仿宋" w:hAnsi="仿宋" w:eastAsia="仿宋" w:cs="Cambria Math"/>
          <w:color w:val="000000"/>
          <w:sz w:val="24"/>
        </w:rPr>
      </w:pPr>
      <w:r>
        <w:rPr>
          <w:rFonts w:hint="eastAsia" w:ascii="仿宋" w:hAnsi="仿宋" w:eastAsia="仿宋" w:cs="仿宋"/>
          <w:color w:val="000000"/>
          <w:sz w:val="24"/>
        </w:rPr>
        <w:t>本项目</w:t>
      </w:r>
      <w:r>
        <w:rPr>
          <w:rFonts w:hint="eastAsia" w:ascii="仿宋" w:hAnsi="仿宋" w:eastAsia="仿宋" w:cs="仿宋"/>
          <w:color w:val="FF0000"/>
          <w:sz w:val="24"/>
          <w:u w:val="single"/>
        </w:rPr>
        <w:t>人保财险贵州省贵阳市</w:t>
      </w:r>
      <w:r>
        <w:rPr>
          <w:rFonts w:hint="eastAsia" w:ascii="仿宋" w:hAnsi="仿宋" w:eastAsia="仿宋" w:cs="仿宋"/>
          <w:color w:val="FF0000"/>
          <w:sz w:val="24"/>
          <w:u w:val="single"/>
          <w:lang w:eastAsia="zh-CN"/>
        </w:rPr>
        <w:t>开阳</w:t>
      </w:r>
      <w:r>
        <w:rPr>
          <w:rFonts w:hint="eastAsia" w:ascii="仿宋" w:hAnsi="仿宋" w:eastAsia="仿宋" w:cs="仿宋"/>
          <w:color w:val="FF0000"/>
          <w:sz w:val="24"/>
          <w:u w:val="single"/>
        </w:rPr>
        <w:t>支公司食堂</w:t>
      </w:r>
      <w:r>
        <w:rPr>
          <w:rFonts w:hint="eastAsia" w:ascii="仿宋" w:hAnsi="仿宋" w:eastAsia="仿宋" w:cs="仿宋"/>
          <w:color w:val="FF0000"/>
          <w:sz w:val="24"/>
          <w:u w:val="single"/>
          <w:lang w:eastAsia="zh-CN"/>
        </w:rPr>
        <w:t>送餐</w:t>
      </w:r>
      <w:r>
        <w:rPr>
          <w:rFonts w:hint="eastAsia" w:ascii="仿宋" w:hAnsi="仿宋" w:eastAsia="仿宋" w:cs="仿宋"/>
          <w:color w:val="FF0000"/>
          <w:sz w:val="24"/>
          <w:u w:val="single"/>
        </w:rPr>
        <w:t>服务项目</w:t>
      </w:r>
      <w:r>
        <w:rPr>
          <w:rFonts w:hint="eastAsia" w:ascii="仿宋" w:hAnsi="仿宋" w:eastAsia="仿宋" w:cs="仿宋"/>
          <w:color w:val="000000"/>
          <w:sz w:val="24"/>
        </w:rPr>
        <w:t>由</w:t>
      </w:r>
      <w:r>
        <w:rPr>
          <w:rFonts w:hint="eastAsia" w:ascii="仿宋" w:hAnsi="仿宋" w:eastAsia="仿宋" w:cs="仿宋"/>
          <w:color w:val="FF0000"/>
          <w:sz w:val="24"/>
          <w:u w:val="single"/>
        </w:rPr>
        <w:t>中国人民财产保险股份有限公司贵阳分公司</w:t>
      </w:r>
      <w:r>
        <w:rPr>
          <w:rFonts w:hint="eastAsia" w:ascii="仿宋" w:hAnsi="仿宋" w:eastAsia="仿宋" w:cs="仿宋"/>
          <w:color w:val="000000"/>
          <w:sz w:val="24"/>
        </w:rPr>
        <w:t>（以下简称“采购人”）</w:t>
      </w:r>
      <w:r>
        <w:rPr>
          <w:rFonts w:hint="eastAsia" w:ascii="仿宋" w:hAnsi="仿宋" w:eastAsia="仿宋" w:cs="Cambria Math"/>
          <w:sz w:val="24"/>
        </w:rPr>
        <w:t>批准并落实资金，组织本项目的</w:t>
      </w:r>
      <w:r>
        <w:rPr>
          <w:rFonts w:hint="eastAsia" w:ascii="仿宋" w:hAnsi="仿宋" w:eastAsia="仿宋" w:cs="Cambria Math"/>
          <w:sz w:val="24"/>
          <w:lang w:val="en-US" w:eastAsia="zh-CN"/>
        </w:rPr>
        <w:t>比选</w:t>
      </w:r>
      <w:r>
        <w:rPr>
          <w:rFonts w:hint="eastAsia" w:ascii="仿宋" w:hAnsi="仿宋" w:eastAsia="仿宋" w:cs="Cambria Math"/>
          <w:sz w:val="24"/>
        </w:rPr>
        <w:t>工作</w:t>
      </w:r>
      <w:r>
        <w:rPr>
          <w:rFonts w:hint="eastAsia" w:ascii="仿宋" w:hAnsi="仿宋" w:eastAsia="仿宋" w:cs="仿宋"/>
          <w:color w:val="000000"/>
          <w:sz w:val="24"/>
        </w:rPr>
        <w:t>，采购合同由</w:t>
      </w:r>
      <w:r>
        <w:rPr>
          <w:rFonts w:hint="eastAsia" w:ascii="仿宋" w:hAnsi="仿宋" w:eastAsia="仿宋" w:cs="宋体"/>
          <w:color w:val="FF0000"/>
          <w:sz w:val="24"/>
          <w:u w:val="single"/>
        </w:rPr>
        <w:t>中国人民财产保险股份有限公司贵阳分公司</w:t>
      </w:r>
      <w:r>
        <w:rPr>
          <w:rFonts w:hint="eastAsia" w:ascii="仿宋" w:hAnsi="仿宋" w:eastAsia="仿宋" w:cs="宋体"/>
          <w:color w:val="FF0000"/>
          <w:sz w:val="24"/>
        </w:rPr>
        <w:t>（以下简称“人保财险贵阳分公司”）</w:t>
      </w:r>
      <w:r>
        <w:rPr>
          <w:rFonts w:hint="eastAsia" w:ascii="仿宋" w:hAnsi="仿宋" w:eastAsia="仿宋" w:cs="仿宋"/>
          <w:color w:val="000000"/>
          <w:sz w:val="24"/>
        </w:rPr>
        <w:t>根据成交结果与成交人签署。</w:t>
      </w:r>
      <w:r>
        <w:rPr>
          <w:rFonts w:hint="eastAsia" w:ascii="仿宋" w:hAnsi="仿宋" w:eastAsia="仿宋" w:cs="Cambria Math"/>
          <w:sz w:val="24"/>
        </w:rPr>
        <w:t>有意向且具有提供标的物能力的潜在供应商（以下简称“供应商”）可前来参与</w:t>
      </w:r>
      <w:r>
        <w:rPr>
          <w:rFonts w:hint="eastAsia" w:ascii="仿宋" w:hAnsi="仿宋" w:eastAsia="仿宋" w:cs="Cambria Math"/>
          <w:sz w:val="24"/>
          <w:lang w:val="en-US" w:eastAsia="zh-CN"/>
        </w:rPr>
        <w:t>比选</w:t>
      </w:r>
      <w:r>
        <w:rPr>
          <w:rFonts w:hint="eastAsia" w:ascii="仿宋" w:hAnsi="仿宋" w:eastAsia="仿宋" w:cs="Cambria Math"/>
          <w:sz w:val="24"/>
        </w:rPr>
        <w:t>响应。</w:t>
      </w:r>
      <w:r>
        <w:rPr>
          <w:rFonts w:hint="eastAsia" w:ascii="仿宋" w:hAnsi="仿宋" w:eastAsia="仿宋" w:cs="Cambria Math"/>
          <w:color w:val="000000"/>
          <w:sz w:val="24"/>
        </w:rPr>
        <w:t xml:space="preserve"> </w:t>
      </w:r>
    </w:p>
    <w:p w14:paraId="1EC23052">
      <w:pPr>
        <w:pStyle w:val="4"/>
        <w:ind w:firstLine="0" w:firstLineChars="0"/>
        <w:jc w:val="left"/>
        <w:rPr>
          <w:rFonts w:ascii="仿宋" w:hAnsi="仿宋" w:eastAsia="仿宋" w:cs="仿宋"/>
          <w:color w:val="000000"/>
          <w:sz w:val="24"/>
          <w:szCs w:val="24"/>
        </w:rPr>
      </w:pPr>
      <w:bookmarkStart w:id="9" w:name="_Toc21237"/>
      <w:r>
        <w:rPr>
          <w:rFonts w:hint="eastAsia" w:ascii="仿宋" w:hAnsi="仿宋" w:eastAsia="仿宋" w:cs="仿宋"/>
          <w:color w:val="000000"/>
          <w:sz w:val="24"/>
          <w:szCs w:val="24"/>
        </w:rPr>
        <w:t>一、项目概况与采购范围</w:t>
      </w:r>
      <w:bookmarkEnd w:id="9"/>
    </w:p>
    <w:p w14:paraId="159127CE">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1.1 项目名称：</w:t>
      </w:r>
      <w:r>
        <w:rPr>
          <w:rFonts w:hint="eastAsia" w:ascii="仿宋" w:hAnsi="仿宋" w:eastAsia="仿宋" w:cs="仿宋"/>
          <w:color w:val="FF0000"/>
          <w:sz w:val="24"/>
          <w:u w:val="single"/>
        </w:rPr>
        <w:t>人保财险贵州省贵阳市</w:t>
      </w:r>
      <w:r>
        <w:rPr>
          <w:rFonts w:hint="eastAsia" w:ascii="仿宋" w:hAnsi="仿宋" w:eastAsia="仿宋" w:cs="仿宋"/>
          <w:color w:val="FF0000"/>
          <w:sz w:val="24"/>
          <w:u w:val="single"/>
          <w:lang w:eastAsia="zh-CN"/>
        </w:rPr>
        <w:t>开阳</w:t>
      </w:r>
      <w:r>
        <w:rPr>
          <w:rFonts w:hint="eastAsia" w:ascii="仿宋" w:hAnsi="仿宋" w:eastAsia="仿宋" w:cs="仿宋"/>
          <w:color w:val="FF0000"/>
          <w:sz w:val="24"/>
          <w:u w:val="single"/>
        </w:rPr>
        <w:t>支公司食堂</w:t>
      </w:r>
      <w:r>
        <w:rPr>
          <w:rFonts w:hint="eastAsia" w:ascii="仿宋" w:hAnsi="仿宋" w:eastAsia="仿宋" w:cs="仿宋"/>
          <w:color w:val="FF0000"/>
          <w:sz w:val="24"/>
          <w:u w:val="single"/>
          <w:lang w:eastAsia="zh-CN"/>
        </w:rPr>
        <w:t>送餐</w:t>
      </w:r>
      <w:r>
        <w:rPr>
          <w:rFonts w:hint="eastAsia" w:ascii="仿宋" w:hAnsi="仿宋" w:eastAsia="仿宋" w:cs="仿宋"/>
          <w:color w:val="FF0000"/>
          <w:sz w:val="24"/>
          <w:u w:val="single"/>
        </w:rPr>
        <w:t>服务项目</w:t>
      </w:r>
      <w:r>
        <w:rPr>
          <w:rFonts w:hint="eastAsia" w:ascii="仿宋" w:hAnsi="仿宋" w:eastAsia="仿宋" w:cs="仿宋"/>
          <w:color w:val="000000"/>
          <w:sz w:val="24"/>
        </w:rPr>
        <w:t>。</w:t>
      </w:r>
    </w:p>
    <w:p w14:paraId="40140DAF">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1.2 采购范围：</w:t>
      </w:r>
      <w:r>
        <w:rPr>
          <w:rFonts w:hint="eastAsia" w:ascii="仿宋" w:hAnsi="仿宋" w:eastAsia="仿宋" w:cs="仿宋"/>
          <w:color w:val="FF0000"/>
          <w:sz w:val="24"/>
        </w:rPr>
        <w:t>本项目拟采购食堂</w:t>
      </w:r>
      <w:r>
        <w:rPr>
          <w:rFonts w:hint="eastAsia" w:ascii="仿宋" w:hAnsi="仿宋" w:eastAsia="仿宋" w:cs="仿宋"/>
          <w:color w:val="FF0000"/>
          <w:sz w:val="24"/>
          <w:lang w:eastAsia="zh-CN"/>
        </w:rPr>
        <w:t>送餐</w:t>
      </w:r>
      <w:r>
        <w:rPr>
          <w:rFonts w:hint="eastAsia" w:ascii="仿宋" w:hAnsi="仿宋" w:eastAsia="仿宋" w:cs="仿宋"/>
          <w:color w:val="FF0000"/>
          <w:sz w:val="24"/>
        </w:rPr>
        <w:t>项目</w:t>
      </w:r>
      <w:r>
        <w:rPr>
          <w:rFonts w:hint="eastAsia" w:ascii="仿宋" w:hAnsi="仿宋" w:eastAsia="仿宋" w:cs="仿宋"/>
          <w:color w:val="000000"/>
          <w:sz w:val="24"/>
        </w:rPr>
        <w:t>，具体技术要求详见第五章采购需求。</w:t>
      </w:r>
    </w:p>
    <w:p w14:paraId="0E754E76">
      <w:pPr>
        <w:adjustRightInd w:val="0"/>
        <w:snapToGrid w:val="0"/>
        <w:spacing w:line="360" w:lineRule="auto"/>
        <w:ind w:firstLine="480" w:firstLineChars="200"/>
        <w:jc w:val="left"/>
        <w:rPr>
          <w:rFonts w:ascii="仿宋" w:hAnsi="仿宋" w:eastAsia="仿宋" w:cs="仿宋"/>
          <w:color w:val="000000"/>
          <w:sz w:val="24"/>
        </w:rPr>
      </w:pPr>
      <w:r>
        <w:rPr>
          <w:rFonts w:ascii="仿宋" w:hAnsi="仿宋" w:eastAsia="仿宋" w:cs="仿宋"/>
          <w:sz w:val="24"/>
        </w:rPr>
        <w:t>1.3</w:t>
      </w:r>
      <w:r>
        <w:rPr>
          <w:rFonts w:ascii="仿宋" w:hAnsi="仿宋" w:cs="仿宋"/>
          <w:sz w:val="24"/>
        </w:rPr>
        <w:t xml:space="preserve"> </w:t>
      </w:r>
      <w:r>
        <w:rPr>
          <w:rFonts w:hint="eastAsia" w:ascii="仿宋" w:hAnsi="仿宋" w:eastAsia="仿宋" w:cs="仿宋"/>
          <w:color w:val="000000"/>
          <w:sz w:val="24"/>
        </w:rPr>
        <w:t>项目性质：</w:t>
      </w:r>
      <w:r>
        <w:rPr>
          <w:rFonts w:hint="eastAsia" w:ascii="仿宋" w:hAnsi="仿宋" w:eastAsia="仿宋" w:cs="宋体"/>
          <w:color w:val="FF0000"/>
          <w:sz w:val="24"/>
        </w:rPr>
        <w:t>服务</w:t>
      </w:r>
      <w:r>
        <w:rPr>
          <w:rFonts w:hint="eastAsia" w:ascii="仿宋" w:hAnsi="仿宋" w:eastAsia="仿宋" w:cs="仿宋"/>
          <w:color w:val="FF0000"/>
          <w:sz w:val="24"/>
        </w:rPr>
        <w:t>。</w:t>
      </w:r>
    </w:p>
    <w:p w14:paraId="14BEC607">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4</w:t>
      </w:r>
      <w:r>
        <w:rPr>
          <w:rFonts w:hint="eastAsia" w:ascii="仿宋" w:hAnsi="仿宋" w:eastAsia="仿宋" w:cs="仿宋"/>
          <w:color w:val="000000"/>
          <w:sz w:val="24"/>
        </w:rPr>
        <w:t>服务期限：</w:t>
      </w:r>
      <w:r>
        <w:rPr>
          <w:rFonts w:hint="eastAsia" w:ascii="仿宋" w:hAnsi="仿宋" w:eastAsia="仿宋" w:cs="宋体"/>
          <w:color w:val="FF0000"/>
          <w:sz w:val="24"/>
        </w:rPr>
        <w:t>自合同签订之日起</w:t>
      </w:r>
      <w:r>
        <w:rPr>
          <w:rFonts w:hint="eastAsia" w:ascii="仿宋" w:hAnsi="仿宋" w:eastAsia="仿宋" w:cs="宋体"/>
          <w:color w:val="FF0000"/>
          <w:sz w:val="24"/>
          <w:lang w:val="en-US" w:eastAsia="zh-CN"/>
        </w:rPr>
        <w:t>3</w:t>
      </w:r>
      <w:r>
        <w:rPr>
          <w:rFonts w:hint="eastAsia" w:ascii="仿宋" w:hAnsi="仿宋" w:eastAsia="仿宋" w:cs="宋体"/>
          <w:color w:val="FF0000"/>
          <w:sz w:val="24"/>
        </w:rPr>
        <w:t>年。</w:t>
      </w:r>
    </w:p>
    <w:p w14:paraId="6F2E0DAF">
      <w:pPr>
        <w:adjustRightInd w:val="0"/>
        <w:snapToGrid w:val="0"/>
        <w:spacing w:line="360" w:lineRule="auto"/>
        <w:ind w:firstLine="480" w:firstLineChars="200"/>
        <w:jc w:val="left"/>
        <w:rPr>
          <w:rFonts w:ascii="仿宋" w:hAnsi="仿宋" w:eastAsia="仿宋" w:cs="Cambria Math"/>
          <w:sz w:val="24"/>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宋体"/>
          <w:color w:val="000000"/>
          <w:sz w:val="24"/>
        </w:rPr>
        <w:t>服务地点/交货地点：</w:t>
      </w:r>
      <w:r>
        <w:rPr>
          <w:rFonts w:hint="eastAsia" w:ascii="仿宋" w:hAnsi="仿宋" w:eastAsia="仿宋" w:cs="Cambria Math"/>
          <w:sz w:val="24"/>
        </w:rPr>
        <w:t>贵阳市</w:t>
      </w:r>
      <w:r>
        <w:rPr>
          <w:rFonts w:hint="eastAsia" w:ascii="仿宋" w:hAnsi="仿宋" w:eastAsia="仿宋" w:cs="Cambria Math"/>
          <w:sz w:val="24"/>
          <w:lang w:eastAsia="zh-CN"/>
        </w:rPr>
        <w:t>开阳县磷都大道</w:t>
      </w:r>
      <w:r>
        <w:rPr>
          <w:rFonts w:hint="eastAsia" w:ascii="仿宋" w:hAnsi="仿宋" w:eastAsia="仿宋" w:cs="Cambria Math"/>
          <w:sz w:val="24"/>
          <w:lang w:val="en-US" w:eastAsia="zh-CN"/>
        </w:rPr>
        <w:t>49号</w:t>
      </w:r>
      <w:r>
        <w:rPr>
          <w:rFonts w:hint="eastAsia" w:ascii="仿宋" w:hAnsi="仿宋" w:eastAsia="仿宋" w:cs="Cambria Math"/>
          <w:sz w:val="24"/>
        </w:rPr>
        <w:t>。</w:t>
      </w:r>
    </w:p>
    <w:p w14:paraId="343CC3CB">
      <w:pPr>
        <w:pStyle w:val="4"/>
        <w:ind w:firstLine="0" w:firstLineChars="0"/>
        <w:jc w:val="left"/>
        <w:rPr>
          <w:rFonts w:ascii="仿宋" w:hAnsi="仿宋" w:eastAsia="仿宋" w:cs="仿宋"/>
          <w:color w:val="000000"/>
          <w:sz w:val="24"/>
          <w:szCs w:val="24"/>
        </w:rPr>
      </w:pPr>
      <w:bookmarkStart w:id="10" w:name="_Toc17569"/>
      <w:r>
        <w:rPr>
          <w:rFonts w:hint="eastAsia" w:ascii="仿宋" w:hAnsi="仿宋" w:eastAsia="仿宋" w:cs="仿宋"/>
          <w:color w:val="000000"/>
          <w:sz w:val="24"/>
          <w:szCs w:val="24"/>
        </w:rPr>
        <w:t>二、供应商资格要求</w:t>
      </w:r>
      <w:bookmarkEnd w:id="10"/>
    </w:p>
    <w:p w14:paraId="10BB740A">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2.1</w:t>
      </w:r>
      <w:r>
        <w:rPr>
          <w:rFonts w:hint="eastAsia" w:ascii="仿宋" w:hAnsi="仿宋" w:eastAsia="仿宋" w:cs="宋体"/>
          <w:b/>
          <w:bCs/>
          <w:color w:val="000000"/>
          <w:sz w:val="24"/>
        </w:rPr>
        <w:t>在中华人民共和国境内依法登记的法人或其他组织，具有独立承担民事责任的能力，</w:t>
      </w:r>
      <w:r>
        <w:rPr>
          <w:rFonts w:hint="eastAsia" w:ascii="仿宋" w:hAnsi="仿宋" w:eastAsia="仿宋" w:cs="宋体"/>
          <w:color w:val="000000"/>
          <w:sz w:val="24"/>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rPr>
        <w:t>；供应商如为事业单位或其他组织，须提供事业单位法人证书或登记证或组织机构代码证或其他有效证明文件（复印件）；</w:t>
      </w:r>
    </w:p>
    <w:p w14:paraId="7F69FFBE">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2.2</w:t>
      </w:r>
      <w:r>
        <w:rPr>
          <w:rFonts w:hint="eastAsia" w:ascii="仿宋" w:hAnsi="仿宋" w:eastAsia="仿宋" w:cs="宋体"/>
          <w:b/>
          <w:bCs/>
          <w:color w:val="000000"/>
          <w:sz w:val="24"/>
        </w:rPr>
        <w:t>具有良好的商业信誉，</w:t>
      </w:r>
      <w:r>
        <w:rPr>
          <w:rFonts w:hint="eastAsia" w:ascii="仿宋" w:hAnsi="仿宋" w:eastAsia="仿宋" w:cs="宋体"/>
          <w:color w:val="000000"/>
          <w:sz w:val="24"/>
        </w:rPr>
        <w:t>提供承诺函。</w:t>
      </w:r>
    </w:p>
    <w:p w14:paraId="46079129">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 xml:space="preserve">2.3 </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color w:val="000000"/>
          <w:sz w:val="24"/>
        </w:rPr>
        <w:t>，</w:t>
      </w:r>
      <w:r>
        <w:rPr>
          <w:rFonts w:hint="eastAsia" w:ascii="仿宋" w:hAnsi="仿宋" w:eastAsia="仿宋" w:cs="Cambria Math"/>
          <w:color w:val="FF0000"/>
          <w:kern w:val="0"/>
          <w:sz w:val="24"/>
        </w:rPr>
        <w:t>需提供承诺函</w:t>
      </w:r>
      <w:r>
        <w:rPr>
          <w:rFonts w:hint="eastAsia" w:ascii="仿宋" w:hAnsi="仿宋" w:eastAsia="仿宋" w:cs="宋体"/>
          <w:color w:val="000000"/>
          <w:sz w:val="24"/>
        </w:rPr>
        <w:t>。</w:t>
      </w:r>
    </w:p>
    <w:p w14:paraId="3C3045C7">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w:t>
      </w:r>
      <w:r>
        <w:rPr>
          <w:rFonts w:ascii="仿宋" w:hAnsi="仿宋" w:eastAsia="仿宋" w:cs="宋体"/>
          <w:color w:val="000000"/>
          <w:sz w:val="24"/>
        </w:rPr>
        <w:t>4</w:t>
      </w:r>
      <w:r>
        <w:rPr>
          <w:rFonts w:hint="eastAsia" w:ascii="仿宋" w:hAnsi="仿宋" w:eastAsia="仿宋" w:cs="宋体"/>
          <w:b/>
          <w:bCs/>
          <w:color w:val="000000"/>
          <w:sz w:val="24"/>
        </w:rPr>
        <w:t>供应商应经营状况良好，且近三年内（</w:t>
      </w:r>
      <w:r>
        <w:rPr>
          <w:rFonts w:hint="eastAsia" w:ascii="仿宋" w:hAnsi="仿宋" w:eastAsia="仿宋" w:cs="宋体"/>
          <w:b/>
          <w:bCs/>
          <w:color w:val="FF0000"/>
          <w:sz w:val="24"/>
        </w:rPr>
        <w:t>20</w:t>
      </w:r>
      <w:r>
        <w:rPr>
          <w:rFonts w:ascii="仿宋" w:hAnsi="仿宋" w:eastAsia="仿宋" w:cs="宋体"/>
          <w:b/>
          <w:bCs/>
          <w:color w:val="FF0000"/>
          <w:sz w:val="24"/>
        </w:rPr>
        <w:t>23</w:t>
      </w:r>
      <w:r>
        <w:rPr>
          <w:rFonts w:hint="eastAsia" w:ascii="仿宋" w:hAnsi="仿宋" w:eastAsia="仿宋" w:cs="宋体"/>
          <w:b/>
          <w:bCs/>
          <w:color w:val="000000"/>
          <w:sz w:val="24"/>
        </w:rPr>
        <w:t>年1月1日至今）无违法违规记录，</w:t>
      </w:r>
      <w:r>
        <w:rPr>
          <w:rFonts w:hint="eastAsia" w:ascii="仿宋" w:hAnsi="仿宋" w:eastAsia="仿宋" w:cs="宋体"/>
          <w:color w:val="000000"/>
          <w:sz w:val="24"/>
        </w:rPr>
        <w:t>提供承诺函。</w:t>
      </w:r>
    </w:p>
    <w:p w14:paraId="2CD05BE2">
      <w:pPr>
        <w:spacing w:line="360" w:lineRule="auto"/>
        <w:ind w:firstLine="480" w:firstLineChars="200"/>
        <w:textAlignment w:val="baseline"/>
        <w:rPr>
          <w:rFonts w:ascii="仿宋" w:hAnsi="仿宋" w:eastAsia="仿宋" w:cs="宋体"/>
          <w:b/>
          <w:bCs/>
          <w:color w:val="000000"/>
          <w:sz w:val="24"/>
        </w:rPr>
      </w:pPr>
      <w:r>
        <w:rPr>
          <w:rFonts w:hint="eastAsia" w:ascii="仿宋" w:hAnsi="仿宋" w:eastAsia="仿宋" w:cs="宋体"/>
          <w:color w:val="000000"/>
          <w:sz w:val="24"/>
        </w:rPr>
        <w:t>2.</w:t>
      </w:r>
      <w:r>
        <w:rPr>
          <w:rFonts w:hint="eastAsia" w:ascii="仿宋" w:hAnsi="仿宋" w:eastAsia="仿宋" w:cs="宋体"/>
          <w:color w:val="000000"/>
          <w:sz w:val="24"/>
          <w:lang w:val="en-US" w:eastAsia="zh-CN"/>
        </w:rPr>
        <w:t>5</w:t>
      </w:r>
      <w:r>
        <w:rPr>
          <w:rFonts w:hint="eastAsia" w:ascii="仿宋" w:hAnsi="仿宋" w:eastAsia="仿宋" w:cs="宋体"/>
          <w:color w:val="000000"/>
          <w:sz w:val="24"/>
        </w:rPr>
        <w:t xml:space="preserve"> </w:t>
      </w:r>
      <w:r>
        <w:rPr>
          <w:rFonts w:hint="eastAsia" w:ascii="仿宋" w:hAnsi="仿宋" w:eastAsia="仿宋" w:cs="宋体"/>
          <w:b/>
          <w:bCs/>
          <w:color w:val="000000"/>
          <w:sz w:val="24"/>
        </w:rPr>
        <w:t>严禁列入采购人及其所隶属的中国人民保险各级机构的供应商黑名单且在禁入期内的供应商参与采购活动，提供承诺函</w:t>
      </w:r>
    </w:p>
    <w:p w14:paraId="170441CE">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w:t>
      </w:r>
      <w:r>
        <w:rPr>
          <w:rFonts w:hint="eastAsia" w:ascii="仿宋" w:hAnsi="仿宋" w:eastAsia="仿宋" w:cs="宋体"/>
          <w:color w:val="000000"/>
          <w:sz w:val="24"/>
          <w:lang w:val="en-US" w:eastAsia="zh-CN"/>
        </w:rPr>
        <w:t>6</w:t>
      </w:r>
      <w:r>
        <w:rPr>
          <w:rFonts w:hint="eastAsia" w:ascii="仿宋" w:hAnsi="仿宋" w:eastAsia="仿宋" w:cs="宋体"/>
          <w:color w:val="000000"/>
          <w:sz w:val="24"/>
        </w:rPr>
        <w:t>单位负责人为同一人或存在控股、管理关系的不同单位，不得参加同一标段/标包响应或未划分标段/标包的同一采购项目的响应，需填写《供应商控股及管理关系情况申报表》。</w:t>
      </w:r>
    </w:p>
    <w:p w14:paraId="6FB10097">
      <w:pPr>
        <w:spacing w:line="360" w:lineRule="auto"/>
        <w:ind w:firstLine="480" w:firstLineChars="200"/>
        <w:textAlignment w:val="baseline"/>
        <w:rPr>
          <w:rFonts w:hint="eastAsia" w:ascii="仿宋" w:hAnsi="仿宋" w:eastAsia="仿宋" w:cs="宋体"/>
          <w:color w:val="000000"/>
          <w:sz w:val="24"/>
        </w:rPr>
      </w:pPr>
      <w:r>
        <w:rPr>
          <w:rFonts w:hint="eastAsia" w:ascii="仿宋" w:hAnsi="仿宋" w:eastAsia="仿宋" w:cs="宋体"/>
          <w:color w:val="000000"/>
          <w:sz w:val="24"/>
        </w:rPr>
        <w:t>2.</w:t>
      </w:r>
      <w:r>
        <w:rPr>
          <w:rFonts w:hint="eastAsia" w:ascii="仿宋" w:hAnsi="仿宋" w:eastAsia="仿宋" w:cs="宋体"/>
          <w:color w:val="000000"/>
          <w:sz w:val="24"/>
          <w:lang w:val="en-US" w:eastAsia="zh-CN"/>
        </w:rPr>
        <w:t>7</w:t>
      </w:r>
      <w:r>
        <w:rPr>
          <w:rFonts w:hint="eastAsia" w:ascii="仿宋" w:hAnsi="仿宋" w:eastAsia="仿宋" w:cs="宋体"/>
          <w:color w:val="000000"/>
          <w:sz w:val="24"/>
        </w:rPr>
        <w:t>本项目不接受联合体投标。提供承诺函。</w:t>
      </w:r>
    </w:p>
    <w:p w14:paraId="1DB5B877">
      <w:pPr>
        <w:pStyle w:val="4"/>
        <w:ind w:firstLine="0" w:firstLineChars="0"/>
        <w:jc w:val="left"/>
        <w:rPr>
          <w:rFonts w:ascii="仿宋" w:hAnsi="仿宋" w:eastAsia="仿宋" w:cs="仿宋"/>
          <w:color w:val="000000"/>
          <w:sz w:val="24"/>
          <w:szCs w:val="24"/>
        </w:rPr>
      </w:pPr>
      <w:bookmarkStart w:id="11" w:name="_Toc28263"/>
      <w:r>
        <w:rPr>
          <w:rFonts w:hint="eastAsia" w:ascii="仿宋" w:hAnsi="仿宋" w:eastAsia="仿宋" w:cs="仿宋"/>
          <w:color w:val="000000"/>
          <w:sz w:val="24"/>
          <w:szCs w:val="24"/>
        </w:rPr>
        <w:t>三、资格审查方法</w:t>
      </w:r>
      <w:bookmarkEnd w:id="11"/>
    </w:p>
    <w:p w14:paraId="31BF6941">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本项目将进行资格</w:t>
      </w:r>
      <w:r>
        <w:rPr>
          <w:rFonts w:hint="eastAsia" w:ascii="仿宋" w:hAnsi="仿宋" w:eastAsia="仿宋" w:cs="仿宋"/>
          <w:color w:val="FF0000"/>
          <w:sz w:val="24"/>
        </w:rPr>
        <w:t>后审</w:t>
      </w:r>
      <w:r>
        <w:rPr>
          <w:rFonts w:hint="eastAsia" w:ascii="仿宋" w:hAnsi="仿宋" w:eastAsia="仿宋" w:cs="仿宋"/>
          <w:color w:val="000000"/>
          <w:sz w:val="24"/>
        </w:rPr>
        <w:t>，资格审查方法为合格制，资格审查标准和内容见</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文件第三章评审办法。未通过资格</w:t>
      </w:r>
      <w:r>
        <w:rPr>
          <w:rFonts w:hint="eastAsia" w:ascii="仿宋" w:hAnsi="仿宋" w:eastAsia="仿宋" w:cs="仿宋"/>
          <w:color w:val="FF0000"/>
          <w:sz w:val="24"/>
        </w:rPr>
        <w:t>后审</w:t>
      </w:r>
      <w:r>
        <w:rPr>
          <w:rFonts w:hint="eastAsia" w:ascii="仿宋" w:hAnsi="仿宋" w:eastAsia="仿宋" w:cs="仿宋"/>
          <w:color w:val="000000"/>
          <w:sz w:val="24"/>
        </w:rPr>
        <w:t>的供应商，响应文件将被否决，不进入磋商、详细评审等后续环节。</w:t>
      </w:r>
    </w:p>
    <w:p w14:paraId="1A365484">
      <w:pPr>
        <w:pStyle w:val="4"/>
        <w:spacing w:after="240"/>
        <w:ind w:firstLine="0" w:firstLineChars="0"/>
        <w:jc w:val="left"/>
        <w:rPr>
          <w:rFonts w:ascii="仿宋" w:hAnsi="仿宋" w:eastAsia="仿宋" w:cs="仿宋"/>
          <w:color w:val="000000"/>
          <w:sz w:val="24"/>
          <w:szCs w:val="24"/>
        </w:rPr>
      </w:pPr>
      <w:bookmarkStart w:id="12" w:name="_Toc2019"/>
      <w:r>
        <w:rPr>
          <w:rFonts w:hint="eastAsia" w:ascii="仿宋" w:hAnsi="仿宋" w:eastAsia="仿宋" w:cs="仿宋"/>
          <w:color w:val="000000"/>
          <w:sz w:val="24"/>
          <w:szCs w:val="24"/>
        </w:rPr>
        <w:t>四、</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文件的获取</w:t>
      </w:r>
      <w:bookmarkEnd w:id="12"/>
    </w:p>
    <w:p w14:paraId="6D2409FE">
      <w:pPr>
        <w:pStyle w:val="82"/>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宋体"/>
          <w:b/>
          <w:color w:val="FF0000"/>
          <w:sz w:val="24"/>
          <w:szCs w:val="24"/>
          <w:u w:val="single"/>
        </w:rPr>
        <w:t>2026年</w:t>
      </w:r>
      <w:r>
        <w:rPr>
          <w:rFonts w:hint="eastAsia" w:ascii="仿宋" w:hAnsi="仿宋" w:eastAsia="仿宋" w:cs="宋体"/>
          <w:b/>
          <w:color w:val="FF0000"/>
          <w:sz w:val="24"/>
          <w:szCs w:val="24"/>
          <w:u w:val="single"/>
          <w:lang w:val="en-US" w:eastAsia="zh-CN"/>
        </w:rPr>
        <w:t>4</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30</w:t>
      </w:r>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2026年</w:t>
      </w:r>
      <w:r>
        <w:rPr>
          <w:rFonts w:hint="eastAsia" w:ascii="仿宋" w:hAnsi="仿宋" w:eastAsia="仿宋" w:cs="宋体"/>
          <w:b/>
          <w:color w:val="FF0000"/>
          <w:sz w:val="24"/>
          <w:szCs w:val="24"/>
          <w:u w:val="single"/>
          <w:lang w:val="en-US" w:eastAsia="zh-CN"/>
        </w:rPr>
        <w:t>5</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8</w:t>
      </w:r>
      <w:r>
        <w:rPr>
          <w:rFonts w:hint="eastAsia" w:ascii="仿宋" w:hAnsi="仿宋" w:eastAsia="仿宋" w:cs="宋体"/>
          <w:b/>
          <w:color w:val="FF0000"/>
          <w:sz w:val="24"/>
          <w:szCs w:val="24"/>
          <w:u w:val="single"/>
        </w:rPr>
        <w:t>日，</w:t>
      </w:r>
      <w:r>
        <w:rPr>
          <w:rFonts w:hint="eastAsia" w:ascii="仿宋" w:hAnsi="仿宋" w:eastAsia="仿宋" w:cs="宋体"/>
          <w:color w:val="FF0000"/>
          <w:sz w:val="24"/>
          <w:szCs w:val="24"/>
        </w:rPr>
        <w:t>上午9时至12时，下午2时至5时（北京时间，下同）。</w:t>
      </w:r>
    </w:p>
    <w:p w14:paraId="419BCC45">
      <w:pPr>
        <w:pStyle w:val="13"/>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4</w:t>
      </w:r>
      <w:r>
        <w:rPr>
          <w:rFonts w:hint="eastAsia" w:ascii="仿宋" w:hAnsi="仿宋" w:eastAsia="仿宋" w:cs="宋体"/>
          <w:color w:val="000000"/>
          <w:sz w:val="24"/>
        </w:rPr>
        <w:t>.2拟报名参加本项目的供应商，</w:t>
      </w:r>
      <w:r>
        <w:rPr>
          <w:rFonts w:hint="eastAsia" w:ascii="仿宋" w:hAnsi="仿宋" w:eastAsia="仿宋" w:cs="宋体"/>
          <w:color w:val="FF0000"/>
          <w:sz w:val="24"/>
        </w:rPr>
        <w:t>请通过“人保e采”外网门户进行注册并获取</w:t>
      </w:r>
      <w:r>
        <w:rPr>
          <w:rFonts w:hint="eastAsia" w:ascii="仿宋" w:hAnsi="仿宋" w:eastAsia="仿宋" w:cs="宋体"/>
          <w:color w:val="FF0000"/>
          <w:sz w:val="24"/>
          <w:lang w:val="en-US" w:eastAsia="zh-CN"/>
        </w:rPr>
        <w:t>比选</w:t>
      </w:r>
      <w:r>
        <w:rPr>
          <w:rFonts w:hint="eastAsia" w:ascii="仿宋" w:hAnsi="仿宋" w:eastAsia="仿宋" w:cs="宋体"/>
          <w:color w:val="FF0000"/>
          <w:sz w:val="24"/>
        </w:rPr>
        <w:t>文件</w:t>
      </w:r>
      <w:r>
        <w:rPr>
          <w:rFonts w:hint="eastAsia" w:ascii="仿宋" w:hAnsi="仿宋" w:eastAsia="仿宋" w:cs="仿宋_GB2312"/>
          <w:color w:val="FF0000"/>
          <w:sz w:val="24"/>
          <w:szCs w:val="24"/>
        </w:rPr>
        <w:t>。</w:t>
      </w:r>
    </w:p>
    <w:p w14:paraId="51D3E556">
      <w:pPr>
        <w:pStyle w:val="4"/>
        <w:ind w:firstLine="0" w:firstLineChars="0"/>
        <w:jc w:val="left"/>
        <w:rPr>
          <w:rFonts w:ascii="仿宋" w:hAnsi="仿宋" w:eastAsia="仿宋" w:cs="仿宋"/>
          <w:color w:val="000000"/>
          <w:sz w:val="24"/>
          <w:szCs w:val="24"/>
        </w:rPr>
      </w:pPr>
      <w:bookmarkStart w:id="13" w:name="_Toc32115"/>
      <w:r>
        <w:rPr>
          <w:rFonts w:hint="eastAsia" w:ascii="仿宋" w:hAnsi="仿宋" w:eastAsia="仿宋" w:cs="仿宋"/>
          <w:color w:val="000000"/>
          <w:sz w:val="24"/>
          <w:szCs w:val="24"/>
        </w:rPr>
        <w:t>五、响应文件的递交</w:t>
      </w:r>
      <w:bookmarkEnd w:id="13"/>
    </w:p>
    <w:p w14:paraId="015D6724">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5</w:t>
      </w:r>
      <w:r>
        <w:rPr>
          <w:rFonts w:hint="eastAsia" w:ascii="仿宋" w:hAnsi="仿宋" w:eastAsia="仿宋" w:cs="宋体"/>
          <w:color w:val="000000"/>
          <w:sz w:val="24"/>
        </w:rPr>
        <w:t>.1响应文件递交截止时间：</w:t>
      </w:r>
      <w:r>
        <w:rPr>
          <w:rFonts w:hint="eastAsia" w:ascii="仿宋" w:hAnsi="仿宋" w:eastAsia="仿宋" w:cs="宋体"/>
          <w:color w:val="FF0000"/>
          <w:sz w:val="24"/>
          <w:u w:val="single"/>
        </w:rPr>
        <w:t>2026年</w:t>
      </w:r>
      <w:r>
        <w:rPr>
          <w:rFonts w:hint="eastAsia" w:ascii="仿宋" w:hAnsi="仿宋" w:eastAsia="仿宋" w:cs="宋体"/>
          <w:color w:val="FF0000"/>
          <w:sz w:val="24"/>
          <w:u w:val="single"/>
          <w:lang w:val="en-US" w:eastAsia="zh-CN"/>
        </w:rPr>
        <w:t>5</w:t>
      </w:r>
      <w:r>
        <w:rPr>
          <w:rFonts w:hint="eastAsia" w:ascii="仿宋" w:hAnsi="仿宋" w:eastAsia="仿宋" w:cs="宋体"/>
          <w:color w:val="FF0000"/>
          <w:sz w:val="24"/>
          <w:u w:val="single"/>
        </w:rPr>
        <w:t>月</w:t>
      </w:r>
      <w:r>
        <w:rPr>
          <w:rFonts w:hint="eastAsia" w:ascii="仿宋" w:hAnsi="仿宋" w:eastAsia="仿宋" w:cs="宋体"/>
          <w:color w:val="FF0000"/>
          <w:sz w:val="24"/>
          <w:u w:val="single"/>
          <w:lang w:val="en-US" w:eastAsia="zh-CN"/>
        </w:rPr>
        <w:t>15</w:t>
      </w:r>
      <w:r>
        <w:rPr>
          <w:rFonts w:hint="eastAsia" w:ascii="仿宋" w:hAnsi="仿宋" w:eastAsia="仿宋" w:cs="宋体"/>
          <w:color w:val="FF0000"/>
          <w:sz w:val="24"/>
          <w:u w:val="single"/>
        </w:rPr>
        <w:t>日</w:t>
      </w:r>
      <w:r>
        <w:rPr>
          <w:rFonts w:hint="eastAsia" w:ascii="仿宋" w:hAnsi="仿宋" w:eastAsia="仿宋" w:cs="宋体"/>
          <w:color w:val="FF0000"/>
          <w:sz w:val="24"/>
          <w:u w:val="single"/>
          <w:lang w:val="en-US" w:eastAsia="zh-CN"/>
        </w:rPr>
        <w:t>14</w:t>
      </w:r>
      <w:r>
        <w:rPr>
          <w:rFonts w:hint="eastAsia" w:ascii="仿宋" w:hAnsi="仿宋" w:eastAsia="仿宋" w:cs="宋体"/>
          <w:color w:val="FF0000"/>
          <w:sz w:val="24"/>
          <w:u w:val="single"/>
        </w:rPr>
        <w:t>时</w:t>
      </w:r>
      <w:r>
        <w:rPr>
          <w:rFonts w:hint="eastAsia" w:ascii="仿宋" w:hAnsi="仿宋" w:eastAsia="仿宋" w:cs="宋体"/>
          <w:color w:val="FF0000"/>
          <w:sz w:val="24"/>
          <w:u w:val="single"/>
          <w:lang w:val="en-US" w:eastAsia="zh-CN"/>
        </w:rPr>
        <w:t>30</w:t>
      </w:r>
      <w:r>
        <w:rPr>
          <w:rFonts w:hint="eastAsia" w:ascii="仿宋" w:hAnsi="仿宋" w:eastAsia="仿宋" w:cs="宋体"/>
          <w:color w:val="FF0000"/>
          <w:sz w:val="24"/>
          <w:u w:val="single"/>
        </w:rPr>
        <w:t>分</w:t>
      </w:r>
      <w:r>
        <w:rPr>
          <w:rFonts w:hint="eastAsia" w:ascii="仿宋" w:hAnsi="仿宋" w:eastAsia="仿宋" w:cs="宋体"/>
          <w:color w:val="FF0000"/>
          <w:sz w:val="24"/>
        </w:rPr>
        <w:t>。</w:t>
      </w:r>
    </w:p>
    <w:p w14:paraId="2B99AC3A">
      <w:pPr>
        <w:spacing w:line="360" w:lineRule="auto"/>
        <w:ind w:firstLine="480" w:firstLineChars="200"/>
        <w:jc w:val="left"/>
        <w:textAlignment w:val="baseline"/>
      </w:pPr>
      <w:r>
        <w:rPr>
          <w:rFonts w:hint="eastAsia" w:ascii="仿宋" w:hAnsi="仿宋" w:eastAsia="仿宋" w:cs="宋体"/>
          <w:color w:val="000000"/>
          <w:sz w:val="24"/>
        </w:rPr>
        <w:t>5.2响应文件的递交：</w:t>
      </w:r>
      <w:r>
        <w:rPr>
          <w:rFonts w:hint="eastAsia" w:ascii="仿宋" w:hAnsi="仿宋" w:eastAsia="仿宋" w:cs="宋体"/>
          <w:color w:val="FF0000"/>
          <w:sz w:val="24"/>
        </w:rPr>
        <w:t>须现场递交至贵阳市南明区遵义路 30 号人保财险贵阳分公司三</w:t>
      </w:r>
      <w:r>
        <w:rPr>
          <w:rFonts w:hint="eastAsia" w:ascii="仿宋" w:hAnsi="仿宋" w:eastAsia="仿宋" w:cs="宋体"/>
          <w:color w:val="FF0000"/>
          <w:sz w:val="24"/>
          <w:lang w:eastAsia="zh-CN"/>
        </w:rPr>
        <w:t>楼</w:t>
      </w:r>
      <w:r>
        <w:rPr>
          <w:rFonts w:hint="eastAsia" w:ascii="仿宋" w:hAnsi="仿宋" w:eastAsia="仿宋" w:cs="宋体"/>
          <w:color w:val="FF0000"/>
          <w:sz w:val="24"/>
        </w:rPr>
        <w:t>第一会议室</w:t>
      </w:r>
      <w:r>
        <w:rPr>
          <w:rFonts w:hint="eastAsia" w:ascii="仿宋" w:hAnsi="仿宋" w:eastAsia="仿宋" w:cs="宋体"/>
          <w:b/>
          <w:bCs/>
          <w:color w:val="000000"/>
          <w:sz w:val="24"/>
        </w:rPr>
        <w:t>。</w:t>
      </w:r>
    </w:p>
    <w:p w14:paraId="0D358740">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5.3本项目将于上述同一时间、地点进行磋商，</w:t>
      </w:r>
      <w:r>
        <w:rPr>
          <w:rFonts w:hint="eastAsia" w:ascii="仿宋" w:hAnsi="仿宋" w:eastAsia="仿宋" w:cs="宋体"/>
          <w:sz w:val="24"/>
        </w:rPr>
        <w:t>采购人邀</w:t>
      </w:r>
      <w:r>
        <w:rPr>
          <w:rFonts w:hint="eastAsia" w:ascii="仿宋" w:hAnsi="仿宋" w:eastAsia="仿宋" w:cs="宋体"/>
          <w:color w:val="000000"/>
          <w:sz w:val="24"/>
        </w:rPr>
        <w:t>请供应商代表准时参加。</w:t>
      </w:r>
    </w:p>
    <w:p w14:paraId="56B54C7F">
      <w:pPr>
        <w:spacing w:line="360" w:lineRule="auto"/>
        <w:ind w:firstLine="480" w:firstLineChars="200"/>
        <w:textAlignment w:val="baseline"/>
        <w:rPr>
          <w:rFonts w:ascii="仿宋" w:hAnsi="仿宋" w:eastAsia="仿宋" w:cs="宋体"/>
          <w:b/>
          <w:bCs/>
          <w:color w:val="000000"/>
          <w:sz w:val="24"/>
        </w:rPr>
      </w:pPr>
      <w:r>
        <w:rPr>
          <w:rFonts w:hint="eastAsia" w:ascii="仿宋" w:hAnsi="仿宋" w:eastAsia="仿宋" w:cs="宋体"/>
          <w:color w:val="000000"/>
          <w:sz w:val="24"/>
        </w:rPr>
        <w:t>5.4</w:t>
      </w:r>
      <w:r>
        <w:rPr>
          <w:rFonts w:hint="eastAsia" w:ascii="仿宋" w:hAnsi="仿宋" w:eastAsia="仿宋" w:cs="宋体"/>
          <w:b/>
          <w:bCs/>
          <w:color w:val="000000"/>
          <w:sz w:val="24"/>
        </w:rPr>
        <w:t>出现以下情形之一时，采购人不予接收投标文件：</w:t>
      </w:r>
    </w:p>
    <w:p w14:paraId="3920CE1A">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5.4.1  逾期送达或者未送达指定地点的；</w:t>
      </w:r>
    </w:p>
    <w:p w14:paraId="2EE9F498">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5.4.2  未按照响应文件要求密封的；</w:t>
      </w:r>
    </w:p>
    <w:p w14:paraId="2A6898F9">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5.4.3  未按照</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公告要求获取</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文件的。</w:t>
      </w:r>
    </w:p>
    <w:p w14:paraId="746957F8">
      <w:pPr>
        <w:pStyle w:val="4"/>
        <w:ind w:firstLine="0" w:firstLineChars="0"/>
        <w:jc w:val="left"/>
        <w:rPr>
          <w:rFonts w:ascii="仿宋" w:hAnsi="仿宋" w:eastAsia="仿宋" w:cs="仿宋"/>
          <w:color w:val="000000"/>
          <w:sz w:val="24"/>
          <w:szCs w:val="24"/>
        </w:rPr>
      </w:pPr>
      <w:bookmarkStart w:id="14" w:name="_Toc874"/>
      <w:r>
        <w:rPr>
          <w:rFonts w:hint="eastAsia" w:ascii="仿宋" w:hAnsi="仿宋" w:eastAsia="仿宋" w:cs="仿宋"/>
          <w:color w:val="000000"/>
          <w:sz w:val="24"/>
          <w:szCs w:val="24"/>
        </w:rPr>
        <w:t>六、发布公告的媒介</w:t>
      </w:r>
      <w:bookmarkEnd w:id="14"/>
    </w:p>
    <w:p w14:paraId="754299B6">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公告同时在</w:t>
      </w:r>
      <w:r>
        <w:rPr>
          <w:rFonts w:hint="eastAsia" w:ascii="仿宋" w:hAnsi="仿宋" w:eastAsia="仿宋" w:cs="宋体"/>
          <w:color w:val="FF0000"/>
          <w:sz w:val="24"/>
          <w:u w:val="single"/>
        </w:rPr>
        <w:t>“人保e采”外网门户（https://ec.picc.com/）</w:t>
      </w:r>
      <w:r>
        <w:rPr>
          <w:rFonts w:hint="eastAsia" w:ascii="仿宋" w:hAnsi="仿宋" w:eastAsia="仿宋" w:cs="宋体"/>
          <w:color w:val="FF0000"/>
          <w:sz w:val="24"/>
          <w:u w:val="single"/>
          <w:lang w:eastAsia="zh-CN"/>
        </w:rPr>
        <w:t>、</w:t>
      </w:r>
      <w:r>
        <w:rPr>
          <w:rFonts w:hint="eastAsia" w:ascii="仿宋" w:hAnsi="仿宋" w:eastAsia="仿宋" w:cs="宋体"/>
          <w:color w:val="FF0000"/>
          <w:sz w:val="24"/>
          <w:u w:val="single"/>
          <w:lang w:val="en-US" w:eastAsia="zh-CN"/>
        </w:rPr>
        <w:t>金采网（http://www.cfcpn.com/）</w:t>
      </w:r>
      <w:r>
        <w:rPr>
          <w:rFonts w:hint="eastAsia" w:ascii="仿宋" w:hAnsi="仿宋" w:eastAsia="仿宋" w:cs="仿宋"/>
          <w:color w:val="000000"/>
          <w:sz w:val="24"/>
        </w:rPr>
        <w:t>上发布，</w:t>
      </w:r>
      <w:r>
        <w:rPr>
          <w:rFonts w:hint="eastAsia" w:ascii="仿宋" w:hAnsi="仿宋" w:eastAsia="仿宋" w:cs="宋体"/>
          <w:color w:val="000000"/>
          <w:sz w:val="24"/>
        </w:rPr>
        <w:t>除上述外，</w:t>
      </w:r>
      <w:r>
        <w:rPr>
          <w:rFonts w:hint="eastAsia" w:ascii="仿宋" w:hAnsi="仿宋" w:eastAsia="仿宋" w:cs="宋体"/>
          <w:sz w:val="24"/>
        </w:rPr>
        <w:t>采购人不在其他任何网站、论坛等媒介上发布任何采购信息，其他任何媒介上转载的、以采购人为采购主体的采购信息均为非法转载，均为无效</w:t>
      </w:r>
      <w:r>
        <w:rPr>
          <w:rFonts w:hint="eastAsia" w:ascii="仿宋" w:hAnsi="仿宋" w:eastAsia="仿宋" w:cs="仿宋"/>
          <w:sz w:val="24"/>
        </w:rPr>
        <w:t>。对于非法转载、篡改采购公告信息的组织或个人，采购人/采购代理机构</w:t>
      </w:r>
      <w:r>
        <w:rPr>
          <w:rFonts w:hint="eastAsia" w:ascii="仿宋" w:hAnsi="仿宋" w:eastAsia="仿宋" w:cs="仿宋"/>
          <w:color w:val="000000"/>
          <w:sz w:val="24"/>
        </w:rPr>
        <w:t>保留追究其法律责任的权利。</w:t>
      </w:r>
    </w:p>
    <w:p w14:paraId="016C452E">
      <w:pPr>
        <w:pStyle w:val="4"/>
        <w:ind w:firstLine="0" w:firstLineChars="0"/>
        <w:jc w:val="left"/>
        <w:rPr>
          <w:rFonts w:ascii="仿宋" w:hAnsi="仿宋" w:eastAsia="仿宋" w:cs="仿宋"/>
          <w:color w:val="000000"/>
          <w:sz w:val="24"/>
          <w:szCs w:val="24"/>
        </w:rPr>
      </w:pPr>
      <w:bookmarkStart w:id="15" w:name="_Toc30596"/>
      <w:r>
        <w:rPr>
          <w:rFonts w:hint="eastAsia" w:ascii="仿宋" w:hAnsi="仿宋" w:eastAsia="仿宋" w:cs="仿宋"/>
          <w:color w:val="000000"/>
          <w:sz w:val="24"/>
          <w:szCs w:val="24"/>
        </w:rPr>
        <w:t>七、联系方式</w:t>
      </w:r>
      <w:bookmarkEnd w:id="15"/>
    </w:p>
    <w:p w14:paraId="1C5E288A">
      <w:pPr>
        <w:tabs>
          <w:tab w:val="left" w:pos="-105"/>
          <w:tab w:val="left" w:pos="420"/>
          <w:tab w:val="left" w:pos="630"/>
          <w:tab w:val="left" w:pos="1155"/>
          <w:tab w:val="left" w:pos="1890"/>
          <w:tab w:val="left" w:pos="3150"/>
          <w:tab w:val="left" w:pos="3780"/>
        </w:tabs>
        <w:spacing w:line="360" w:lineRule="auto"/>
        <w:ind w:firstLine="422" w:firstLineChars="175"/>
        <w:jc w:val="both"/>
        <w:rPr>
          <w:rFonts w:ascii="仿宋" w:hAnsi="仿宋" w:eastAsia="仿宋" w:cs="仿宋"/>
          <w:b/>
          <w:bCs/>
          <w:color w:val="FF0000"/>
          <w:sz w:val="24"/>
        </w:rPr>
      </w:pPr>
      <w:r>
        <w:rPr>
          <w:rFonts w:hint="eastAsia" w:ascii="仿宋" w:hAnsi="仿宋" w:eastAsia="仿宋" w:cs="仿宋"/>
          <w:b/>
          <w:bCs/>
          <w:color w:val="FF0000"/>
          <w:sz w:val="24"/>
        </w:rPr>
        <w:t>采购人：中国人民财产保险股份有限公司</w:t>
      </w:r>
      <w:r>
        <w:rPr>
          <w:rFonts w:hint="eastAsia" w:ascii="仿宋" w:hAnsi="仿宋" w:eastAsia="仿宋" w:cs="仿宋"/>
          <w:b/>
          <w:bCs/>
          <w:color w:val="FF0000"/>
          <w:sz w:val="24"/>
          <w:lang w:val="en-US" w:eastAsia="zh-CN"/>
        </w:rPr>
        <w:t>贵阳市</w:t>
      </w:r>
      <w:r>
        <w:rPr>
          <w:rFonts w:hint="eastAsia" w:ascii="仿宋" w:hAnsi="仿宋" w:eastAsia="仿宋" w:cs="仿宋"/>
          <w:b/>
          <w:bCs/>
          <w:color w:val="FF0000"/>
          <w:sz w:val="24"/>
          <w:lang w:eastAsia="zh-CN"/>
        </w:rPr>
        <w:t>开阳</w:t>
      </w:r>
      <w:r>
        <w:rPr>
          <w:rFonts w:hint="eastAsia" w:ascii="仿宋" w:hAnsi="仿宋" w:eastAsia="仿宋" w:cs="仿宋"/>
          <w:b/>
          <w:bCs/>
          <w:color w:val="FF0000"/>
          <w:sz w:val="24"/>
        </w:rPr>
        <w:t>支公司</w:t>
      </w:r>
    </w:p>
    <w:p w14:paraId="7EEB549D">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FF0000"/>
          <w:sz w:val="24"/>
          <w:lang w:val="en-US" w:eastAsia="zh-CN"/>
        </w:rPr>
      </w:pPr>
      <w:r>
        <w:rPr>
          <w:rFonts w:hint="eastAsia" w:ascii="仿宋" w:hAnsi="仿宋" w:eastAsia="仿宋" w:cs="仿宋"/>
          <w:b/>
          <w:bCs/>
          <w:color w:val="FF0000"/>
          <w:sz w:val="24"/>
        </w:rPr>
        <w:t>地址：贵州省贵阳市</w:t>
      </w:r>
      <w:r>
        <w:rPr>
          <w:rFonts w:hint="eastAsia" w:ascii="仿宋" w:hAnsi="仿宋" w:eastAsia="仿宋" w:cs="仿宋"/>
          <w:b/>
          <w:bCs/>
          <w:color w:val="FF0000"/>
          <w:sz w:val="24"/>
          <w:lang w:eastAsia="zh-CN"/>
        </w:rPr>
        <w:t>开阳县磷都大道</w:t>
      </w:r>
      <w:r>
        <w:rPr>
          <w:rFonts w:hint="eastAsia" w:ascii="仿宋" w:hAnsi="仿宋" w:eastAsia="仿宋" w:cs="仿宋"/>
          <w:b/>
          <w:bCs/>
          <w:color w:val="FF0000"/>
          <w:sz w:val="24"/>
          <w:lang w:val="en-US" w:eastAsia="zh-CN"/>
        </w:rPr>
        <w:t>49号</w:t>
      </w:r>
    </w:p>
    <w:p w14:paraId="64E6DEDB">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FF0000"/>
          <w:sz w:val="24"/>
          <w:lang w:val="en-US" w:eastAsia="zh-CN"/>
        </w:rPr>
      </w:pPr>
      <w:r>
        <w:rPr>
          <w:rFonts w:hint="eastAsia" w:ascii="仿宋" w:hAnsi="仿宋" w:eastAsia="仿宋" w:cs="仿宋"/>
          <w:b/>
          <w:bCs/>
          <w:color w:val="FF0000"/>
          <w:sz w:val="24"/>
        </w:rPr>
        <w:t>电话：</w:t>
      </w:r>
      <w:r>
        <w:rPr>
          <w:rFonts w:hint="eastAsia" w:ascii="仿宋" w:hAnsi="仿宋" w:eastAsia="仿宋" w:cs="仿宋"/>
          <w:b/>
          <w:bCs/>
          <w:color w:val="FF0000"/>
          <w:sz w:val="24"/>
          <w:lang w:val="en-US" w:eastAsia="zh-CN"/>
        </w:rPr>
        <w:t>18188105527</w:t>
      </w:r>
    </w:p>
    <w:p w14:paraId="126294D7">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FF0000"/>
          <w:sz w:val="24"/>
          <w:lang w:eastAsia="zh-CN"/>
        </w:rPr>
      </w:pPr>
      <w:r>
        <w:rPr>
          <w:rFonts w:hint="eastAsia" w:ascii="仿宋" w:hAnsi="仿宋" w:eastAsia="仿宋" w:cs="仿宋"/>
          <w:b/>
          <w:bCs/>
          <w:color w:val="FF0000"/>
          <w:sz w:val="24"/>
        </w:rPr>
        <w:t>联系人：</w:t>
      </w:r>
      <w:r>
        <w:rPr>
          <w:rFonts w:hint="eastAsia" w:ascii="仿宋" w:hAnsi="仿宋" w:eastAsia="仿宋" w:cs="仿宋"/>
          <w:b/>
          <w:bCs/>
          <w:color w:val="FF0000"/>
          <w:sz w:val="24"/>
          <w:lang w:eastAsia="zh-CN"/>
        </w:rPr>
        <w:t>王安美</w:t>
      </w:r>
    </w:p>
    <w:p w14:paraId="147F24E4">
      <w:pPr>
        <w:pStyle w:val="2"/>
      </w:pPr>
    </w:p>
    <w:p w14:paraId="4751438A">
      <w:pPr>
        <w:tabs>
          <w:tab w:val="left" w:pos="-105"/>
          <w:tab w:val="left" w:pos="420"/>
          <w:tab w:val="left" w:pos="630"/>
          <w:tab w:val="left" w:pos="1155"/>
          <w:tab w:val="left" w:pos="1890"/>
          <w:tab w:val="left" w:pos="3150"/>
          <w:tab w:val="left" w:pos="3780"/>
        </w:tabs>
        <w:spacing w:line="360" w:lineRule="auto"/>
        <w:ind w:firstLine="422" w:firstLineChars="175"/>
        <w:jc w:val="right"/>
        <w:rPr>
          <w:rFonts w:ascii="仿宋" w:hAnsi="仿宋" w:eastAsia="仿宋" w:cs="仿宋"/>
          <w:b/>
          <w:bCs/>
          <w:color w:val="FF0000"/>
          <w:sz w:val="24"/>
        </w:rPr>
      </w:pPr>
      <w:r>
        <w:rPr>
          <w:rFonts w:hint="eastAsia" w:ascii="仿宋" w:hAnsi="仿宋" w:eastAsia="仿宋" w:cs="仿宋"/>
          <w:b/>
          <w:bCs/>
          <w:color w:val="FF0000"/>
          <w:sz w:val="24"/>
        </w:rPr>
        <w:t>采购人：中国人民财产保险股份有限公司</w:t>
      </w:r>
      <w:r>
        <w:rPr>
          <w:rFonts w:hint="eastAsia" w:ascii="仿宋" w:hAnsi="仿宋" w:eastAsia="仿宋" w:cs="仿宋"/>
          <w:b/>
          <w:bCs/>
          <w:color w:val="FF0000"/>
          <w:sz w:val="24"/>
          <w:lang w:val="en-US" w:eastAsia="zh-CN"/>
        </w:rPr>
        <w:t>贵阳市</w:t>
      </w:r>
      <w:r>
        <w:rPr>
          <w:rFonts w:hint="eastAsia" w:ascii="仿宋" w:hAnsi="仿宋" w:eastAsia="仿宋" w:cs="仿宋"/>
          <w:b/>
          <w:bCs/>
          <w:color w:val="FF0000"/>
          <w:sz w:val="24"/>
          <w:lang w:eastAsia="zh-CN"/>
        </w:rPr>
        <w:t>开阳</w:t>
      </w:r>
      <w:r>
        <w:rPr>
          <w:rFonts w:hint="eastAsia" w:ascii="仿宋" w:hAnsi="仿宋" w:eastAsia="仿宋" w:cs="仿宋"/>
          <w:b/>
          <w:bCs/>
          <w:color w:val="FF0000"/>
          <w:sz w:val="24"/>
        </w:rPr>
        <w:t>支公司</w:t>
      </w:r>
    </w:p>
    <w:p w14:paraId="2DE30641">
      <w:pPr>
        <w:tabs>
          <w:tab w:val="left" w:pos="-105"/>
          <w:tab w:val="left" w:pos="420"/>
          <w:tab w:val="left" w:pos="630"/>
          <w:tab w:val="left" w:pos="1155"/>
          <w:tab w:val="left" w:pos="1890"/>
          <w:tab w:val="left" w:pos="3150"/>
          <w:tab w:val="left" w:pos="3780"/>
        </w:tabs>
        <w:spacing w:line="360" w:lineRule="auto"/>
        <w:ind w:firstLine="422" w:firstLineChars="175"/>
        <w:jc w:val="right"/>
        <w:rPr>
          <w:rFonts w:ascii="仿宋" w:hAnsi="仿宋" w:eastAsia="仿宋" w:cs="仿宋"/>
          <w:b/>
          <w:bCs/>
          <w:color w:val="FF0000"/>
          <w:sz w:val="24"/>
        </w:rPr>
      </w:pPr>
      <w:r>
        <w:rPr>
          <w:rFonts w:hint="eastAsia" w:ascii="仿宋" w:hAnsi="仿宋" w:eastAsia="仿宋" w:cs="仿宋"/>
          <w:b/>
          <w:bCs/>
          <w:color w:val="FF0000"/>
          <w:sz w:val="24"/>
        </w:rPr>
        <w:t>202</w:t>
      </w:r>
      <w:r>
        <w:rPr>
          <w:rFonts w:hint="eastAsia" w:ascii="仿宋" w:hAnsi="仿宋" w:eastAsia="仿宋" w:cs="仿宋"/>
          <w:b/>
          <w:bCs/>
          <w:color w:val="FF0000"/>
          <w:sz w:val="24"/>
          <w:lang w:val="en-US" w:eastAsia="zh-CN"/>
        </w:rPr>
        <w:t>6</w:t>
      </w:r>
      <w:r>
        <w:rPr>
          <w:rFonts w:hint="eastAsia" w:ascii="仿宋" w:hAnsi="仿宋" w:eastAsia="仿宋" w:cs="仿宋"/>
          <w:b/>
          <w:bCs/>
          <w:color w:val="FF0000"/>
          <w:sz w:val="24"/>
        </w:rPr>
        <w:t>年</w:t>
      </w:r>
      <w:r>
        <w:rPr>
          <w:rFonts w:hint="eastAsia" w:ascii="仿宋" w:hAnsi="仿宋" w:eastAsia="仿宋" w:cs="仿宋"/>
          <w:b/>
          <w:bCs/>
          <w:color w:val="FF0000"/>
          <w:sz w:val="24"/>
          <w:lang w:val="en-US" w:eastAsia="zh-CN"/>
        </w:rPr>
        <w:t>3</w:t>
      </w:r>
      <w:r>
        <w:rPr>
          <w:rFonts w:hint="eastAsia" w:ascii="仿宋" w:hAnsi="仿宋" w:eastAsia="仿宋" w:cs="仿宋"/>
          <w:b/>
          <w:bCs/>
          <w:color w:val="FF0000"/>
          <w:sz w:val="24"/>
        </w:rPr>
        <w:t>月</w:t>
      </w:r>
    </w:p>
    <w:bookmarkEnd w:id="2"/>
    <w:bookmarkEnd w:id="3"/>
    <w:bookmarkEnd w:id="4"/>
    <w:bookmarkEnd w:id="5"/>
    <w:bookmarkEnd w:id="6"/>
    <w:bookmarkEnd w:id="7"/>
    <w:bookmarkEnd w:id="8"/>
    <w:p w14:paraId="4A7C2639">
      <w:pPr>
        <w:pStyle w:val="3"/>
        <w:spacing w:before="0" w:after="0" w:line="360" w:lineRule="auto"/>
        <w:jc w:val="center"/>
        <w:rPr>
          <w:rFonts w:ascii="仿宋" w:hAnsi="仿宋" w:eastAsia="仿宋" w:cs="仿宋"/>
          <w:color w:val="000000"/>
          <w:sz w:val="28"/>
          <w:szCs w:val="28"/>
        </w:rPr>
      </w:pPr>
      <w:bookmarkStart w:id="16" w:name="_Toc17103"/>
      <w:bookmarkStart w:id="17" w:name="_Toc444891334"/>
      <w:bookmarkStart w:id="18" w:name="_Toc1895"/>
      <w:bookmarkStart w:id="19" w:name="_Toc23165"/>
      <w:bookmarkStart w:id="20" w:name="_Toc2797"/>
      <w:bookmarkStart w:id="21" w:name="_Toc287600116"/>
      <w:bookmarkStart w:id="22" w:name="_Toc517281814"/>
      <w:r>
        <w:rPr>
          <w:rFonts w:ascii="仿宋" w:hAnsi="仿宋" w:eastAsia="仿宋" w:cs="仿宋"/>
          <w:color w:val="000000"/>
          <w:sz w:val="28"/>
          <w:szCs w:val="28"/>
        </w:rPr>
        <w:br w:type="page"/>
      </w:r>
      <w:bookmarkStart w:id="23" w:name="_Toc7018"/>
      <w:r>
        <w:rPr>
          <w:rFonts w:hint="eastAsia" w:ascii="仿宋" w:hAnsi="仿宋" w:eastAsia="仿宋" w:cs="仿宋"/>
          <w:color w:val="000000"/>
          <w:sz w:val="28"/>
          <w:szCs w:val="28"/>
        </w:rPr>
        <w:t>第二章 供应商须知</w:t>
      </w:r>
      <w:bookmarkEnd w:id="16"/>
      <w:bookmarkEnd w:id="17"/>
      <w:bookmarkEnd w:id="18"/>
      <w:bookmarkEnd w:id="19"/>
      <w:bookmarkEnd w:id="20"/>
      <w:bookmarkEnd w:id="21"/>
      <w:bookmarkEnd w:id="22"/>
      <w:bookmarkEnd w:id="23"/>
    </w:p>
    <w:p w14:paraId="47BA3B36">
      <w:pPr>
        <w:pStyle w:val="4"/>
        <w:ind w:firstLine="0" w:firstLineChars="0"/>
        <w:jc w:val="left"/>
        <w:rPr>
          <w:rFonts w:ascii="仿宋" w:hAnsi="仿宋" w:eastAsia="仿宋" w:cs="仿宋"/>
          <w:color w:val="000000"/>
          <w:sz w:val="24"/>
          <w:szCs w:val="24"/>
        </w:rPr>
      </w:pPr>
      <w:bookmarkStart w:id="24" w:name="_Toc14477"/>
      <w:bookmarkStart w:id="25" w:name="_Toc19783312"/>
      <w:bookmarkStart w:id="26" w:name="_Toc27353"/>
      <w:bookmarkStart w:id="27" w:name="_Toc287600117"/>
      <w:bookmarkStart w:id="28" w:name="_Toc444891335"/>
      <w:bookmarkStart w:id="29" w:name="_Toc517281815"/>
      <w:bookmarkStart w:id="30" w:name="_Toc32464"/>
      <w:bookmarkStart w:id="31" w:name="_Toc29571"/>
      <w:bookmarkStart w:id="32" w:name="_Toc17721"/>
      <w:r>
        <w:rPr>
          <w:rFonts w:hint="eastAsia" w:ascii="仿宋" w:hAnsi="仿宋" w:eastAsia="仿宋" w:cs="仿宋"/>
          <w:color w:val="000000"/>
          <w:sz w:val="24"/>
          <w:szCs w:val="24"/>
        </w:rPr>
        <w:t>一、供应商须知前附表</w:t>
      </w:r>
      <w:bookmarkEnd w:id="24"/>
      <w:bookmarkEnd w:id="25"/>
      <w:bookmarkEnd w:id="26"/>
      <w:bookmarkEnd w:id="27"/>
      <w:bookmarkEnd w:id="28"/>
      <w:bookmarkEnd w:id="29"/>
      <w:bookmarkEnd w:id="30"/>
      <w:bookmarkEnd w:id="31"/>
      <w:bookmarkEnd w:id="32"/>
    </w:p>
    <w:p w14:paraId="78DBE8CC">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本须知前附表是对供应商须知正文的具体补充和修改，如有矛盾，以本前附表为准。</w:t>
      </w:r>
    </w:p>
    <w:tbl>
      <w:tblPr>
        <w:tblStyle w:val="40"/>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8"/>
        <w:gridCol w:w="1821"/>
        <w:gridCol w:w="7051"/>
      </w:tblGrid>
      <w:tr w14:paraId="36F4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vAlign w:val="center"/>
          </w:tcPr>
          <w:p w14:paraId="18139BE2">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条款号</w:t>
            </w:r>
          </w:p>
        </w:tc>
        <w:tc>
          <w:tcPr>
            <w:tcW w:w="927" w:type="pct"/>
            <w:vAlign w:val="center"/>
          </w:tcPr>
          <w:p w14:paraId="61B1DE02">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条款名称</w:t>
            </w:r>
          </w:p>
        </w:tc>
        <w:tc>
          <w:tcPr>
            <w:tcW w:w="3590" w:type="pct"/>
            <w:vAlign w:val="center"/>
          </w:tcPr>
          <w:p w14:paraId="76731D5D">
            <w:pPr>
              <w:tabs>
                <w:tab w:val="left" w:pos="1180"/>
              </w:tabs>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编列内容</w:t>
            </w:r>
          </w:p>
        </w:tc>
      </w:tr>
      <w:tr w14:paraId="37DA6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vAlign w:val="center"/>
          </w:tcPr>
          <w:p w14:paraId="08CC4243">
            <w:pPr>
              <w:adjustRightInd w:val="0"/>
              <w:snapToGrid w:val="0"/>
              <w:spacing w:line="360" w:lineRule="auto"/>
              <w:jc w:val="center"/>
              <w:rPr>
                <w:rFonts w:ascii="仿宋" w:hAnsi="仿宋" w:eastAsia="仿宋" w:cs="仿宋"/>
                <w:color w:val="000000"/>
                <w:szCs w:val="21"/>
              </w:rPr>
            </w:pPr>
          </w:p>
        </w:tc>
        <w:tc>
          <w:tcPr>
            <w:tcW w:w="927" w:type="pct"/>
            <w:vAlign w:val="center"/>
          </w:tcPr>
          <w:p w14:paraId="5C21CD28">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采购范围</w:t>
            </w:r>
          </w:p>
        </w:tc>
        <w:tc>
          <w:tcPr>
            <w:tcW w:w="3590" w:type="pct"/>
            <w:vAlign w:val="center"/>
          </w:tcPr>
          <w:p w14:paraId="4F692BAF">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 xml:space="preserve">第一章 </w:t>
            </w:r>
            <w:r>
              <w:rPr>
                <w:rFonts w:hint="eastAsia" w:ascii="仿宋" w:hAnsi="仿宋" w:eastAsia="仿宋" w:cs="仿宋"/>
                <w:color w:val="000000"/>
                <w:u w:val="single"/>
                <w:lang w:val="en-US" w:eastAsia="zh-CN"/>
              </w:rPr>
              <w:t>比选</w:t>
            </w:r>
            <w:r>
              <w:rPr>
                <w:rFonts w:hint="eastAsia" w:ascii="仿宋" w:hAnsi="仿宋" w:eastAsia="仿宋" w:cs="仿宋"/>
                <w:color w:val="000000"/>
                <w:u w:val="single"/>
              </w:rPr>
              <w:t>公告“一、项目概况与采购范围”</w:t>
            </w:r>
            <w:r>
              <w:rPr>
                <w:rFonts w:hint="eastAsia" w:ascii="仿宋" w:hAnsi="仿宋" w:eastAsia="仿宋" w:cs="仿宋"/>
                <w:color w:val="000000"/>
              </w:rPr>
              <w:t>。</w:t>
            </w:r>
          </w:p>
        </w:tc>
      </w:tr>
      <w:tr w14:paraId="1092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21DE6E08">
            <w:pPr>
              <w:adjustRightInd w:val="0"/>
              <w:snapToGrid w:val="0"/>
              <w:spacing w:line="360" w:lineRule="auto"/>
              <w:jc w:val="center"/>
              <w:rPr>
                <w:rFonts w:ascii="仿宋" w:hAnsi="仿宋" w:eastAsia="仿宋" w:cs="仿宋"/>
                <w:color w:val="000000"/>
                <w:szCs w:val="21"/>
              </w:rPr>
            </w:pPr>
          </w:p>
        </w:tc>
        <w:tc>
          <w:tcPr>
            <w:tcW w:w="927" w:type="pct"/>
            <w:vAlign w:val="center"/>
          </w:tcPr>
          <w:p w14:paraId="007EA827">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3590" w:type="pct"/>
            <w:vAlign w:val="center"/>
          </w:tcPr>
          <w:p w14:paraId="6860BD1B">
            <w:pPr>
              <w:pStyle w:val="139"/>
              <w:topLinePunct/>
              <w:spacing w:before="62" w:beforeLines="20" w:after="62" w:afterLines="20"/>
              <w:rPr>
                <w:rFonts w:ascii="仿宋" w:hAnsi="仿宋" w:eastAsia="仿宋" w:cs="宋体"/>
                <w:color w:val="FF0000"/>
                <w:sz w:val="21"/>
                <w:szCs w:val="21"/>
              </w:rPr>
            </w:pPr>
            <w:r>
              <w:rPr>
                <w:rFonts w:hint="eastAsia" w:ascii="仿宋" w:hAnsi="仿宋" w:eastAsia="仿宋" w:cs="宋体"/>
                <w:color w:val="FF0000"/>
                <w:sz w:val="21"/>
                <w:szCs w:val="21"/>
              </w:rPr>
              <w:t>□资格预审</w:t>
            </w:r>
          </w:p>
          <w:p w14:paraId="70E12263">
            <w:pPr>
              <w:pStyle w:val="156"/>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■资格后审，</w:t>
            </w:r>
            <w:r>
              <w:rPr>
                <w:rFonts w:hint="eastAsia" w:ascii="仿宋" w:hAnsi="仿宋" w:eastAsia="仿宋" w:cs="仿宋"/>
                <w:color w:val="FF0000"/>
              </w:rPr>
              <w:t>详见</w:t>
            </w:r>
            <w:r>
              <w:rPr>
                <w:rFonts w:hint="eastAsia" w:ascii="仿宋" w:hAnsi="仿宋" w:eastAsia="仿宋" w:cs="仿宋"/>
                <w:color w:val="FF0000"/>
                <w:u w:val="single"/>
              </w:rPr>
              <w:t xml:space="preserve">第一章 </w:t>
            </w:r>
            <w:r>
              <w:rPr>
                <w:rFonts w:hint="eastAsia" w:ascii="仿宋" w:hAnsi="仿宋" w:eastAsia="仿宋" w:cs="仿宋"/>
                <w:color w:val="FF0000"/>
                <w:u w:val="single"/>
                <w:lang w:val="en-US" w:eastAsia="zh-CN"/>
              </w:rPr>
              <w:t>比选</w:t>
            </w:r>
            <w:r>
              <w:rPr>
                <w:rFonts w:hint="eastAsia" w:ascii="仿宋" w:hAnsi="仿宋" w:eastAsia="仿宋" w:cs="仿宋"/>
                <w:color w:val="FF0000"/>
                <w:u w:val="single"/>
              </w:rPr>
              <w:t>公告“二、供应商资格要求”</w:t>
            </w:r>
            <w:r>
              <w:rPr>
                <w:rFonts w:hint="eastAsia" w:ascii="仿宋" w:hAnsi="仿宋" w:eastAsia="仿宋" w:cs="仿宋"/>
                <w:color w:val="FF0000"/>
              </w:rPr>
              <w:t>。</w:t>
            </w:r>
          </w:p>
        </w:tc>
      </w:tr>
      <w:tr w14:paraId="7E6B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0F7B6E2F">
            <w:pPr>
              <w:adjustRightInd w:val="0"/>
              <w:snapToGrid w:val="0"/>
              <w:spacing w:line="360" w:lineRule="auto"/>
              <w:jc w:val="center"/>
              <w:rPr>
                <w:rFonts w:ascii="仿宋" w:hAnsi="仿宋" w:eastAsia="仿宋" w:cs="仿宋"/>
                <w:color w:val="000000"/>
                <w:szCs w:val="21"/>
              </w:rPr>
            </w:pPr>
          </w:p>
        </w:tc>
        <w:tc>
          <w:tcPr>
            <w:tcW w:w="927" w:type="pct"/>
            <w:vAlign w:val="center"/>
          </w:tcPr>
          <w:p w14:paraId="6D9A0C65">
            <w:pPr>
              <w:spacing w:before="62" w:beforeLines="20" w:after="62" w:afterLines="20" w:line="360" w:lineRule="auto"/>
              <w:jc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文件实质性要求的标识</w:t>
            </w:r>
          </w:p>
        </w:tc>
        <w:tc>
          <w:tcPr>
            <w:tcW w:w="3590" w:type="pct"/>
            <w:vAlign w:val="center"/>
          </w:tcPr>
          <w:p w14:paraId="34C2731D">
            <w:pPr>
              <w:pStyle w:val="139"/>
              <w:topLinePunct/>
              <w:spacing w:before="62" w:beforeLines="20" w:after="62" w:afterLines="20" w:line="360" w:lineRule="auto"/>
              <w:rPr>
                <w:rFonts w:ascii="仿宋" w:hAnsi="仿宋" w:eastAsia="仿宋" w:cs="Cambria Math"/>
                <w:b/>
                <w:color w:val="000000"/>
                <w:sz w:val="21"/>
                <w:szCs w:val="21"/>
              </w:rPr>
            </w:pPr>
            <w:r>
              <w:rPr>
                <w:rFonts w:hint="eastAsia" w:ascii="仿宋" w:hAnsi="仿宋" w:eastAsia="仿宋" w:cs="Cambria Math"/>
                <w:color w:val="000000"/>
                <w:sz w:val="21"/>
                <w:szCs w:val="21"/>
                <w:u w:val="single"/>
                <w:lang w:val="en-US" w:eastAsia="zh-CN"/>
              </w:rPr>
              <w:t>比选</w:t>
            </w:r>
            <w:r>
              <w:rPr>
                <w:rFonts w:hint="eastAsia" w:ascii="仿宋" w:hAnsi="仿宋" w:eastAsia="仿宋" w:cs="Cambria Math"/>
                <w:color w:val="000000"/>
                <w:sz w:val="21"/>
                <w:szCs w:val="21"/>
                <w:u w:val="single"/>
              </w:rPr>
              <w:t>文件中标识“★”条款、注明“</w:t>
            </w:r>
            <w:r>
              <w:rPr>
                <w:rFonts w:hint="eastAsia" w:ascii="仿宋" w:hAnsi="仿宋" w:eastAsia="仿宋" w:cs="Cambria Math"/>
                <w:color w:val="000000"/>
                <w:sz w:val="21"/>
                <w:szCs w:val="21"/>
                <w:highlight w:val="yellow"/>
                <w:u w:val="single"/>
                <w:lang w:val="en-US" w:eastAsia="zh-CN"/>
              </w:rPr>
              <w:t>比选</w:t>
            </w:r>
            <w:r>
              <w:rPr>
                <w:rFonts w:hint="eastAsia" w:ascii="仿宋" w:hAnsi="仿宋" w:eastAsia="仿宋" w:cs="Cambria Math"/>
                <w:color w:val="000000"/>
                <w:sz w:val="21"/>
                <w:szCs w:val="21"/>
                <w:u w:val="single"/>
              </w:rPr>
              <w:t>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14:paraId="5D1FE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046C996F">
            <w:pPr>
              <w:adjustRightInd w:val="0"/>
              <w:snapToGrid w:val="0"/>
              <w:spacing w:line="360" w:lineRule="auto"/>
              <w:jc w:val="center"/>
              <w:rPr>
                <w:rFonts w:ascii="仿宋" w:hAnsi="仿宋" w:eastAsia="仿宋" w:cs="仿宋"/>
                <w:color w:val="000000"/>
                <w:szCs w:val="21"/>
              </w:rPr>
            </w:pPr>
          </w:p>
        </w:tc>
        <w:tc>
          <w:tcPr>
            <w:tcW w:w="927" w:type="pct"/>
            <w:vAlign w:val="center"/>
          </w:tcPr>
          <w:p w14:paraId="2564E0D1">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3590" w:type="pct"/>
            <w:vAlign w:val="center"/>
          </w:tcPr>
          <w:p w14:paraId="23572E1B">
            <w:pPr>
              <w:pStyle w:val="139"/>
              <w:topLinePunct/>
              <w:spacing w:before="62" w:beforeLines="20" w:after="62" w:afterLines="20"/>
              <w:rPr>
                <w:rFonts w:ascii="仿宋" w:hAnsi="仿宋" w:eastAsia="仿宋" w:cs="宋体"/>
                <w:color w:val="FF0000"/>
                <w:sz w:val="21"/>
                <w:szCs w:val="21"/>
              </w:rPr>
            </w:pPr>
            <w:r>
              <w:rPr>
                <w:rFonts w:hint="eastAsia" w:ascii="仿宋" w:hAnsi="仿宋" w:eastAsia="仿宋" w:cs="宋体"/>
                <w:b/>
                <w:color w:val="FF0000"/>
                <w:sz w:val="21"/>
                <w:szCs w:val="21"/>
              </w:rPr>
              <w:t>截止时间：</w:t>
            </w:r>
            <w:r>
              <w:rPr>
                <w:rFonts w:hint="eastAsia" w:ascii="仿宋" w:hAnsi="仿宋" w:eastAsia="仿宋" w:cs="宋体"/>
                <w:b/>
                <w:color w:val="FF0000"/>
                <w:sz w:val="21"/>
                <w:szCs w:val="21"/>
                <w:u w:val="single"/>
                <w:lang w:val="en-US" w:eastAsia="zh-CN"/>
              </w:rPr>
              <w:t>2026</w:t>
            </w:r>
            <w:r>
              <w:rPr>
                <w:rFonts w:hint="eastAsia" w:ascii="仿宋" w:hAnsi="仿宋" w:eastAsia="仿宋" w:cs="宋体"/>
                <w:b/>
                <w:color w:val="FF0000"/>
                <w:sz w:val="21"/>
                <w:szCs w:val="21"/>
                <w:u w:val="single"/>
              </w:rPr>
              <w:t>年</w:t>
            </w:r>
            <w:r>
              <w:rPr>
                <w:rFonts w:hint="eastAsia" w:ascii="仿宋" w:hAnsi="仿宋" w:eastAsia="仿宋" w:cs="宋体"/>
                <w:b/>
                <w:color w:val="FF0000"/>
                <w:sz w:val="21"/>
                <w:szCs w:val="21"/>
                <w:u w:val="single"/>
                <w:lang w:val="en-US" w:eastAsia="zh-CN"/>
              </w:rPr>
              <w:t>05</w:t>
            </w:r>
            <w:r>
              <w:rPr>
                <w:rFonts w:hint="eastAsia" w:ascii="仿宋" w:hAnsi="仿宋" w:eastAsia="仿宋" w:cs="宋体"/>
                <w:b/>
                <w:color w:val="FF0000"/>
                <w:sz w:val="21"/>
                <w:szCs w:val="21"/>
                <w:u w:val="single"/>
              </w:rPr>
              <w:t>月</w:t>
            </w:r>
            <w:r>
              <w:rPr>
                <w:rFonts w:hint="eastAsia" w:ascii="仿宋" w:hAnsi="仿宋" w:eastAsia="仿宋" w:cs="宋体"/>
                <w:b/>
                <w:color w:val="FF0000"/>
                <w:sz w:val="21"/>
                <w:szCs w:val="21"/>
                <w:u w:val="single"/>
                <w:lang w:val="en-US" w:eastAsia="zh-CN"/>
              </w:rPr>
              <w:t>11</w:t>
            </w:r>
            <w:bookmarkStart w:id="226" w:name="_GoBack"/>
            <w:bookmarkEnd w:id="226"/>
            <w:r>
              <w:rPr>
                <w:rFonts w:hint="eastAsia" w:ascii="仿宋" w:hAnsi="仿宋" w:eastAsia="仿宋" w:cs="宋体"/>
                <w:b/>
                <w:color w:val="FF0000"/>
                <w:sz w:val="21"/>
                <w:szCs w:val="21"/>
                <w:u w:val="single"/>
              </w:rPr>
              <w:t>日</w:t>
            </w:r>
            <w:r>
              <w:rPr>
                <w:rFonts w:hint="eastAsia" w:ascii="仿宋" w:hAnsi="仿宋" w:eastAsia="仿宋" w:cs="宋体"/>
                <w:b/>
                <w:color w:val="FF0000"/>
                <w:sz w:val="21"/>
                <w:szCs w:val="21"/>
                <w:u w:val="single"/>
                <w:lang w:val="en-US" w:eastAsia="zh-CN"/>
              </w:rPr>
              <w:t>17</w:t>
            </w:r>
            <w:r>
              <w:rPr>
                <w:rFonts w:hint="eastAsia" w:ascii="仿宋" w:hAnsi="仿宋" w:eastAsia="仿宋" w:cs="宋体"/>
                <w:b/>
                <w:color w:val="FF0000"/>
                <w:sz w:val="21"/>
                <w:szCs w:val="21"/>
                <w:u w:val="single"/>
              </w:rPr>
              <w:t>时</w:t>
            </w:r>
            <w:r>
              <w:rPr>
                <w:rFonts w:hint="eastAsia" w:ascii="仿宋" w:hAnsi="仿宋" w:eastAsia="仿宋" w:cs="宋体"/>
                <w:b/>
                <w:color w:val="FF0000"/>
                <w:sz w:val="21"/>
                <w:szCs w:val="21"/>
                <w:u w:val="single"/>
                <w:lang w:val="en-US" w:eastAsia="zh-CN"/>
              </w:rPr>
              <w:t>00</w:t>
            </w:r>
            <w:r>
              <w:rPr>
                <w:rFonts w:hint="eastAsia" w:ascii="仿宋" w:hAnsi="仿宋" w:eastAsia="仿宋" w:cs="宋体"/>
                <w:b/>
                <w:color w:val="FF0000"/>
                <w:sz w:val="21"/>
                <w:szCs w:val="21"/>
                <w:u w:val="single"/>
              </w:rPr>
              <w:t>分</w:t>
            </w:r>
            <w:r>
              <w:rPr>
                <w:rFonts w:hint="eastAsia" w:ascii="仿宋" w:hAnsi="仿宋" w:eastAsia="仿宋" w:cs="宋体"/>
                <w:b/>
                <w:color w:val="FF0000"/>
                <w:sz w:val="21"/>
                <w:szCs w:val="21"/>
              </w:rPr>
              <w:t>（北京时间）。</w:t>
            </w:r>
          </w:p>
          <w:p w14:paraId="66DED104">
            <w:pPr>
              <w:pStyle w:val="149"/>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FF0000"/>
                <w:sz w:val="21"/>
                <w:szCs w:val="21"/>
              </w:rPr>
              <w:t>提出澄清的方式：书面方式</w:t>
            </w:r>
          </w:p>
        </w:tc>
      </w:tr>
      <w:tr w14:paraId="2594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2CCB7E39">
            <w:pPr>
              <w:adjustRightInd w:val="0"/>
              <w:snapToGrid w:val="0"/>
              <w:spacing w:line="360" w:lineRule="auto"/>
              <w:jc w:val="center"/>
              <w:rPr>
                <w:rFonts w:ascii="仿宋" w:hAnsi="仿宋" w:eastAsia="仿宋" w:cs="仿宋"/>
                <w:color w:val="000000"/>
                <w:szCs w:val="21"/>
              </w:rPr>
            </w:pPr>
          </w:p>
        </w:tc>
        <w:tc>
          <w:tcPr>
            <w:tcW w:w="927" w:type="pct"/>
            <w:vAlign w:val="center"/>
          </w:tcPr>
          <w:p w14:paraId="3B98C52B">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供应商确认收到澄清或修改的截止时间和方式</w:t>
            </w:r>
          </w:p>
        </w:tc>
        <w:tc>
          <w:tcPr>
            <w:tcW w:w="3590" w:type="pct"/>
            <w:vAlign w:val="center"/>
          </w:tcPr>
          <w:p w14:paraId="213C431F">
            <w:pPr>
              <w:spacing w:line="360" w:lineRule="auto"/>
              <w:rPr>
                <w:rFonts w:ascii="仿宋" w:hAnsi="仿宋" w:eastAsia="仿宋" w:cs="宋体"/>
                <w:bCs/>
                <w:color w:val="FF0000"/>
                <w:szCs w:val="21"/>
              </w:rPr>
            </w:pPr>
            <w:r>
              <w:rPr>
                <w:rFonts w:hint="eastAsia" w:ascii="仿宋" w:hAnsi="仿宋" w:eastAsia="仿宋" w:cs="宋体"/>
                <w:b/>
                <w:color w:val="FF0000"/>
                <w:szCs w:val="21"/>
              </w:rPr>
              <w:t>确认收到澄清或修改的时间：</w:t>
            </w:r>
            <w:r>
              <w:rPr>
                <w:rFonts w:hint="eastAsia" w:ascii="仿宋" w:hAnsi="仿宋" w:eastAsia="仿宋" w:cs="宋体"/>
                <w:bCs/>
                <w:color w:val="FF0000"/>
                <w:szCs w:val="21"/>
                <w:u w:val="single"/>
              </w:rPr>
              <w:t>收到</w:t>
            </w:r>
            <w:r>
              <w:rPr>
                <w:rFonts w:hint="eastAsia" w:ascii="仿宋" w:hAnsi="仿宋" w:eastAsia="仿宋" w:cs="宋体"/>
                <w:bCs/>
                <w:color w:val="FF0000"/>
                <w:szCs w:val="21"/>
                <w:u w:val="single"/>
                <w:lang w:val="en-US" w:eastAsia="zh-CN"/>
              </w:rPr>
              <w:t>比选</w:t>
            </w:r>
            <w:r>
              <w:rPr>
                <w:rFonts w:hint="eastAsia" w:ascii="仿宋" w:hAnsi="仿宋" w:eastAsia="仿宋" w:cs="宋体"/>
                <w:bCs/>
                <w:color w:val="FF0000"/>
                <w:szCs w:val="21"/>
                <w:u w:val="single"/>
              </w:rPr>
              <w:t>文件澄清或修改通知后1个工作日内。</w:t>
            </w:r>
          </w:p>
          <w:p w14:paraId="5849C1DD">
            <w:pPr>
              <w:spacing w:line="360" w:lineRule="auto"/>
              <w:rPr>
                <w:rFonts w:ascii="仿宋" w:hAnsi="仿宋" w:eastAsia="仿宋" w:cs="宋体"/>
                <w:color w:val="000000"/>
                <w:szCs w:val="21"/>
              </w:rPr>
            </w:pPr>
            <w:r>
              <w:rPr>
                <w:rFonts w:hint="eastAsia" w:ascii="仿宋" w:hAnsi="仿宋" w:eastAsia="仿宋" w:cs="宋体"/>
                <w:color w:val="FF0000"/>
                <w:szCs w:val="21"/>
              </w:rPr>
              <w:t>确认收到澄清或修改文件的方式：书面方式。</w:t>
            </w:r>
          </w:p>
        </w:tc>
      </w:tr>
      <w:tr w14:paraId="43D0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4629FBEF">
            <w:pPr>
              <w:adjustRightInd w:val="0"/>
              <w:snapToGrid w:val="0"/>
              <w:spacing w:line="360" w:lineRule="auto"/>
              <w:jc w:val="center"/>
              <w:rPr>
                <w:rFonts w:ascii="仿宋" w:hAnsi="仿宋" w:eastAsia="仿宋" w:cs="仿宋"/>
                <w:color w:val="000000"/>
                <w:szCs w:val="21"/>
              </w:rPr>
            </w:pPr>
          </w:p>
        </w:tc>
        <w:tc>
          <w:tcPr>
            <w:tcW w:w="927" w:type="pct"/>
            <w:vAlign w:val="center"/>
          </w:tcPr>
          <w:p w14:paraId="1344D512">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3590" w:type="pct"/>
            <w:vAlign w:val="center"/>
          </w:tcPr>
          <w:p w14:paraId="52B168AA">
            <w:pPr>
              <w:pStyle w:val="149"/>
              <w:spacing w:before="62" w:beforeLines="20" w:after="62" w:afterLines="20" w:line="276" w:lineRule="auto"/>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响应文件按照以下架构分成三册并顺序编制：</w:t>
            </w:r>
          </w:p>
          <w:p w14:paraId="6EC05D49">
            <w:pPr>
              <w:pStyle w:val="156"/>
              <w:spacing w:before="62" w:beforeLines="20" w:after="62" w:afterLines="20" w:line="276" w:lineRule="auto"/>
              <w:rPr>
                <w:rFonts w:ascii="仿宋" w:hAnsi="仿宋" w:eastAsia="仿宋" w:cs="仿宋"/>
                <w:b/>
                <w:color w:val="000000"/>
              </w:rPr>
            </w:pPr>
            <w:r>
              <w:rPr>
                <w:rFonts w:hint="eastAsia" w:ascii="仿宋" w:hAnsi="仿宋" w:eastAsia="仿宋" w:cs="仿宋"/>
                <w:b/>
                <w:color w:val="000000"/>
              </w:rPr>
              <w:t>一、商务文件</w:t>
            </w:r>
          </w:p>
          <w:p w14:paraId="7F50EF53">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初步评审索引表</w:t>
            </w:r>
          </w:p>
          <w:p w14:paraId="2CA9D738">
            <w:pPr>
              <w:autoSpaceDE w:val="0"/>
              <w:autoSpaceDN w:val="0"/>
              <w:spacing w:line="276" w:lineRule="auto"/>
            </w:pPr>
            <w:r>
              <w:rPr>
                <w:rFonts w:hint="eastAsia" w:ascii="仿宋" w:hAnsi="仿宋" w:eastAsia="仿宋" w:cs="仿宋"/>
                <w:b/>
                <w:color w:val="000000"/>
                <w:szCs w:val="21"/>
              </w:rPr>
              <w:t>详细评审索引表</w:t>
            </w:r>
          </w:p>
          <w:p w14:paraId="1F7A869C">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（一）响应函</w:t>
            </w:r>
          </w:p>
          <w:p w14:paraId="0D2E689E">
            <w:pPr>
              <w:pStyle w:val="149"/>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14:paraId="092EC549">
            <w:pPr>
              <w:pStyle w:val="149"/>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14:paraId="2CFAECFD">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（四）资格证明文件</w:t>
            </w:r>
          </w:p>
          <w:p w14:paraId="1D9009E4">
            <w:pPr>
              <w:pStyle w:val="149"/>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14:paraId="6EE3A581">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（六）合同条款应答偏离表</w:t>
            </w:r>
          </w:p>
          <w:p w14:paraId="24E0FF55">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（七）供应商行为准则承诺书</w:t>
            </w:r>
          </w:p>
          <w:p w14:paraId="7AD3D9F1">
            <w:pPr>
              <w:pStyle w:val="156"/>
              <w:spacing w:before="62" w:beforeLines="20" w:after="62" w:afterLines="20" w:line="276" w:lineRule="auto"/>
              <w:rPr>
                <w:rFonts w:ascii="仿宋" w:hAnsi="仿宋" w:eastAsia="仿宋" w:cs="仿宋"/>
                <w:color w:val="000000"/>
              </w:rPr>
            </w:pPr>
            <w:r>
              <w:rPr>
                <w:rFonts w:hint="eastAsia" w:ascii="仿宋" w:hAnsi="仿宋" w:eastAsia="仿宋" w:cs="宋体"/>
                <w:color w:val="000000"/>
              </w:rPr>
              <w:t>（八）供应商廉洁诚信承诺书</w:t>
            </w:r>
          </w:p>
          <w:p w14:paraId="7F0A5CF0">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（九）其他材料</w:t>
            </w:r>
            <w:r>
              <w:rPr>
                <w:rFonts w:hint="eastAsia" w:ascii="仿宋" w:hAnsi="仿宋" w:eastAsia="仿宋" w:cs="宋体"/>
                <w:color w:val="000000"/>
              </w:rPr>
              <w:t>（如有）</w:t>
            </w:r>
          </w:p>
          <w:p w14:paraId="0D24CDAD">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二、技术文件</w:t>
            </w:r>
          </w:p>
          <w:p w14:paraId="0B4070C6">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详细评审索引表</w:t>
            </w:r>
          </w:p>
          <w:p w14:paraId="77E114EF">
            <w:pPr>
              <w:autoSpaceDE w:val="0"/>
              <w:autoSpaceDN w:val="0"/>
              <w:spacing w:line="276" w:lineRule="auto"/>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14:paraId="4395DA27">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（二）技术方案</w:t>
            </w:r>
          </w:p>
          <w:p w14:paraId="133AAFD3">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s="宋体"/>
                <w:color w:val="000000"/>
              </w:rPr>
              <w:t>（如有）</w:t>
            </w:r>
          </w:p>
          <w:p w14:paraId="6EBEE561">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三、报价文件</w:t>
            </w:r>
          </w:p>
          <w:p w14:paraId="3AA7ABE2">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（一）报价一览表</w:t>
            </w:r>
          </w:p>
          <w:p w14:paraId="50989B13">
            <w:pPr>
              <w:pStyle w:val="156"/>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（二）分项报价表</w:t>
            </w:r>
            <w:r>
              <w:rPr>
                <w:rFonts w:hint="eastAsia" w:ascii="仿宋" w:hAnsi="仿宋" w:eastAsia="仿宋" w:cs="宋体"/>
                <w:color w:val="000000"/>
              </w:rPr>
              <w:t>（如有）</w:t>
            </w:r>
          </w:p>
        </w:tc>
      </w:tr>
      <w:tr w14:paraId="794F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1CCCCC2E">
            <w:pPr>
              <w:adjustRightInd w:val="0"/>
              <w:snapToGrid w:val="0"/>
              <w:spacing w:line="360" w:lineRule="auto"/>
              <w:jc w:val="center"/>
              <w:rPr>
                <w:rFonts w:ascii="仿宋" w:hAnsi="仿宋" w:eastAsia="仿宋" w:cs="仿宋"/>
                <w:color w:val="000000"/>
                <w:szCs w:val="21"/>
              </w:rPr>
            </w:pPr>
          </w:p>
        </w:tc>
        <w:tc>
          <w:tcPr>
            <w:tcW w:w="927" w:type="pct"/>
            <w:vAlign w:val="center"/>
          </w:tcPr>
          <w:p w14:paraId="6D5F338F">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3590" w:type="pct"/>
            <w:vAlign w:val="center"/>
          </w:tcPr>
          <w:p w14:paraId="38EA8B30">
            <w:pPr>
              <w:autoSpaceDE w:val="0"/>
              <w:autoSpaceDN w:val="0"/>
              <w:spacing w:line="360" w:lineRule="auto"/>
              <w:rPr>
                <w:rFonts w:ascii="仿宋" w:hAnsi="仿宋" w:eastAsia="仿宋" w:cs="宋体"/>
                <w:bCs/>
                <w:color w:val="000000"/>
                <w:szCs w:val="21"/>
              </w:rPr>
            </w:pPr>
            <w:r>
              <w:rPr>
                <w:rFonts w:hint="eastAsia" w:ascii="仿宋" w:hAnsi="仿宋" w:eastAsia="仿宋" w:cs="仿宋"/>
                <w:color w:val="000000"/>
              </w:rPr>
              <w:t>详见</w:t>
            </w:r>
            <w:r>
              <w:rPr>
                <w:rFonts w:hint="eastAsia" w:ascii="仿宋" w:hAnsi="仿宋" w:eastAsia="仿宋" w:cs="仿宋"/>
                <w:color w:val="000000"/>
                <w:u w:val="single"/>
              </w:rPr>
              <w:t xml:space="preserve">第一章 </w:t>
            </w:r>
            <w:r>
              <w:rPr>
                <w:rFonts w:hint="eastAsia" w:ascii="仿宋" w:hAnsi="仿宋" w:eastAsia="仿宋" w:cs="仿宋"/>
                <w:color w:val="000000"/>
                <w:u w:val="single"/>
                <w:lang w:val="en-US" w:eastAsia="zh-CN"/>
              </w:rPr>
              <w:t>比选</w:t>
            </w:r>
            <w:r>
              <w:rPr>
                <w:rFonts w:hint="eastAsia" w:ascii="仿宋" w:hAnsi="仿宋" w:eastAsia="仿宋" w:cs="仿宋"/>
                <w:color w:val="000000"/>
                <w:u w:val="single"/>
              </w:rPr>
              <w:t>公告</w:t>
            </w:r>
          </w:p>
        </w:tc>
      </w:tr>
      <w:tr w14:paraId="63CD3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63899969">
            <w:pPr>
              <w:adjustRightInd w:val="0"/>
              <w:snapToGrid w:val="0"/>
              <w:spacing w:line="360" w:lineRule="auto"/>
              <w:jc w:val="center"/>
              <w:rPr>
                <w:rFonts w:ascii="仿宋" w:hAnsi="仿宋" w:eastAsia="仿宋" w:cs="仿宋"/>
                <w:color w:val="000000"/>
                <w:szCs w:val="21"/>
              </w:rPr>
            </w:pPr>
          </w:p>
        </w:tc>
        <w:tc>
          <w:tcPr>
            <w:tcW w:w="927" w:type="pct"/>
            <w:vAlign w:val="center"/>
          </w:tcPr>
          <w:p w14:paraId="6B99CFAB">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3590" w:type="pct"/>
            <w:vAlign w:val="center"/>
          </w:tcPr>
          <w:p w14:paraId="301FA968">
            <w:pPr>
              <w:pStyle w:val="139"/>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14:paraId="38047B28">
            <w:pPr>
              <w:pStyle w:val="139"/>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14:paraId="2C19ED00">
            <w:pPr>
              <w:pStyle w:val="139"/>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14:paraId="51C0E133">
            <w:pPr>
              <w:pStyle w:val="139"/>
              <w:topLinePunct/>
              <w:spacing w:before="62" w:beforeLines="20" w:after="62" w:afterLines="20" w:line="360" w:lineRule="auto"/>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14:paraId="3AC4D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7DD9D9A1">
            <w:pPr>
              <w:adjustRightInd w:val="0"/>
              <w:snapToGrid w:val="0"/>
              <w:spacing w:line="360" w:lineRule="auto"/>
              <w:jc w:val="center"/>
              <w:rPr>
                <w:rFonts w:ascii="仿宋" w:hAnsi="仿宋" w:eastAsia="仿宋" w:cs="仿宋"/>
                <w:color w:val="000000"/>
                <w:szCs w:val="21"/>
              </w:rPr>
            </w:pPr>
          </w:p>
        </w:tc>
        <w:tc>
          <w:tcPr>
            <w:tcW w:w="927" w:type="pct"/>
            <w:vAlign w:val="center"/>
          </w:tcPr>
          <w:p w14:paraId="7D61878C">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响应报价</w:t>
            </w:r>
          </w:p>
        </w:tc>
        <w:tc>
          <w:tcPr>
            <w:tcW w:w="3590" w:type="pct"/>
            <w:vAlign w:val="center"/>
          </w:tcPr>
          <w:p w14:paraId="7B22A6D6">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1）供应商应结合自身实力与经验、市场价格竞争及合同实施风险等因素进行综合考虑进行报价。</w:t>
            </w:r>
          </w:p>
          <w:p w14:paraId="6239AB8E">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val="en-US" w:eastAsia="zh-CN"/>
              </w:rPr>
              <w:t>评审</w:t>
            </w:r>
            <w:r>
              <w:rPr>
                <w:rFonts w:hint="eastAsia" w:ascii="仿宋" w:hAnsi="仿宋" w:eastAsia="仿宋" w:cs="仿宋"/>
                <w:color w:val="000000"/>
              </w:rPr>
              <w:t>小组将视磋商情况决定是否进行多轮次报价，供应商</w:t>
            </w:r>
            <w:r>
              <w:rPr>
                <w:rFonts w:hint="eastAsia" w:ascii="仿宋" w:hAnsi="仿宋" w:eastAsia="仿宋" w:cs="仿宋"/>
                <w:color w:val="000000"/>
                <w:u w:val="single"/>
              </w:rPr>
              <w:t>最后一轮</w:t>
            </w:r>
            <w:r>
              <w:rPr>
                <w:rFonts w:hint="eastAsia" w:ascii="仿宋" w:hAnsi="仿宋" w:eastAsia="仿宋" w:cs="仿宋"/>
                <w:color w:val="000000"/>
                <w:u w:val="single"/>
                <w:lang w:val="en-US" w:eastAsia="zh-CN"/>
              </w:rPr>
              <w:t>磋商</w:t>
            </w:r>
            <w:r>
              <w:rPr>
                <w:rFonts w:hint="eastAsia" w:ascii="仿宋" w:hAnsi="仿宋" w:eastAsia="仿宋" w:cs="仿宋"/>
                <w:color w:val="000000"/>
                <w:u w:val="single"/>
              </w:rPr>
              <w:t>提交的报价</w:t>
            </w:r>
            <w:r>
              <w:rPr>
                <w:rFonts w:hint="eastAsia" w:ascii="仿宋" w:hAnsi="仿宋" w:eastAsia="仿宋" w:cs="仿宋"/>
                <w:color w:val="000000"/>
              </w:rPr>
              <w:t>将作为该供应商的</w:t>
            </w:r>
            <w:r>
              <w:rPr>
                <w:rFonts w:hint="eastAsia" w:ascii="仿宋" w:hAnsi="仿宋" w:eastAsia="仿宋" w:cs="仿宋"/>
                <w:b/>
                <w:bCs/>
                <w:color w:val="000000"/>
              </w:rPr>
              <w:t>最终报价</w:t>
            </w:r>
            <w:r>
              <w:rPr>
                <w:rFonts w:hint="eastAsia" w:ascii="仿宋" w:hAnsi="仿宋" w:eastAsia="仿宋" w:cs="仿宋"/>
                <w:color w:val="000000"/>
              </w:rPr>
              <w:t>进行评审。</w:t>
            </w:r>
          </w:p>
        </w:tc>
      </w:tr>
      <w:tr w14:paraId="705C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678705DE">
            <w:pPr>
              <w:adjustRightInd w:val="0"/>
              <w:snapToGrid w:val="0"/>
              <w:spacing w:line="360" w:lineRule="auto"/>
              <w:jc w:val="center"/>
              <w:rPr>
                <w:rFonts w:ascii="仿宋" w:hAnsi="仿宋" w:eastAsia="仿宋" w:cs="仿宋"/>
                <w:color w:val="000000"/>
                <w:szCs w:val="21"/>
              </w:rPr>
            </w:pPr>
          </w:p>
        </w:tc>
        <w:tc>
          <w:tcPr>
            <w:tcW w:w="927" w:type="pct"/>
            <w:vAlign w:val="center"/>
          </w:tcPr>
          <w:p w14:paraId="7717858E">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响应有效期</w:t>
            </w:r>
          </w:p>
        </w:tc>
        <w:tc>
          <w:tcPr>
            <w:tcW w:w="3590" w:type="pct"/>
            <w:vAlign w:val="center"/>
          </w:tcPr>
          <w:p w14:paraId="1A76D872">
            <w:pPr>
              <w:pStyle w:val="156"/>
              <w:spacing w:before="62" w:beforeLines="20" w:after="62" w:afterLines="20" w:line="360" w:lineRule="auto"/>
              <w:rPr>
                <w:rFonts w:ascii="仿宋" w:hAnsi="仿宋" w:eastAsia="仿宋" w:cs="仿宋"/>
                <w:color w:val="000000"/>
              </w:rPr>
            </w:pPr>
            <w:r>
              <w:rPr>
                <w:rFonts w:hint="eastAsia" w:ascii="仿宋" w:hAnsi="仿宋" w:eastAsia="仿宋" w:cs="宋体"/>
                <w:color w:val="000000"/>
                <w:lang w:val="en-US" w:eastAsia="zh-CN"/>
              </w:rPr>
              <w:t>比选</w:t>
            </w:r>
            <w:r>
              <w:rPr>
                <w:rFonts w:hint="eastAsia" w:ascii="仿宋" w:hAnsi="仿宋" w:eastAsia="仿宋" w:cs="宋体"/>
                <w:color w:val="000000"/>
              </w:rPr>
              <w:t>响应有效期：</w:t>
            </w:r>
            <w:r>
              <w:rPr>
                <w:rFonts w:ascii="仿宋" w:hAnsi="仿宋" w:eastAsia="仿宋" w:cs="仿宋"/>
                <w:color w:val="FF0000"/>
                <w:u w:val="single"/>
              </w:rPr>
              <w:t>90</w:t>
            </w:r>
            <w:r>
              <w:rPr>
                <w:rFonts w:hint="eastAsia" w:ascii="仿宋" w:hAnsi="仿宋" w:eastAsia="仿宋" w:cs="仿宋"/>
                <w:color w:val="FF0000"/>
                <w:u w:val="single"/>
              </w:rPr>
              <w:t>天</w:t>
            </w:r>
            <w:r>
              <w:rPr>
                <w:rFonts w:hint="eastAsia" w:ascii="仿宋" w:hAnsi="仿宋" w:eastAsia="仿宋" w:cs="仿宋"/>
                <w:u w:val="single"/>
              </w:rPr>
              <w:t>。</w:t>
            </w:r>
          </w:p>
        </w:tc>
      </w:tr>
      <w:tr w14:paraId="7B12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301691A3">
            <w:pPr>
              <w:pStyle w:val="156"/>
              <w:spacing w:before="62" w:beforeLines="20" w:after="62" w:afterLines="20" w:line="360" w:lineRule="auto"/>
              <w:jc w:val="center"/>
              <w:rPr>
                <w:rFonts w:ascii="仿宋" w:hAnsi="仿宋" w:eastAsia="仿宋" w:cs="仿宋"/>
                <w:color w:val="000000"/>
              </w:rPr>
            </w:pPr>
          </w:p>
        </w:tc>
        <w:tc>
          <w:tcPr>
            <w:tcW w:w="927" w:type="pct"/>
            <w:vAlign w:val="center"/>
          </w:tcPr>
          <w:p w14:paraId="63F82758">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响应文件的份数</w:t>
            </w:r>
          </w:p>
        </w:tc>
        <w:tc>
          <w:tcPr>
            <w:tcW w:w="3590" w:type="pct"/>
            <w:vAlign w:val="center"/>
          </w:tcPr>
          <w:p w14:paraId="48C04EB1">
            <w:pPr>
              <w:pStyle w:val="16"/>
              <w:rPr>
                <w:rFonts w:ascii="仿宋" w:hAnsi="仿宋" w:eastAsia="仿宋" w:cs="宋体"/>
                <w:color w:val="000000"/>
              </w:rPr>
            </w:pPr>
            <w:r>
              <w:rPr>
                <w:rFonts w:hint="eastAsia" w:ascii="仿宋" w:hAnsi="仿宋" w:eastAsia="仿宋" w:cs="宋体"/>
                <w:color w:val="000000"/>
                <w:sz w:val="21"/>
                <w:szCs w:val="21"/>
              </w:rPr>
              <w:t>电子文件</w:t>
            </w:r>
            <w:r>
              <w:rPr>
                <w:rFonts w:hint="eastAsia" w:ascii="仿宋" w:hAnsi="仿宋" w:eastAsia="仿宋" w:cs="宋体"/>
                <w:color w:val="000000"/>
                <w:sz w:val="21"/>
                <w:szCs w:val="21"/>
                <w:u w:val="single"/>
              </w:rPr>
              <w:t>1</w:t>
            </w:r>
            <w:r>
              <w:rPr>
                <w:rFonts w:hint="eastAsia" w:ascii="仿宋" w:hAnsi="仿宋" w:eastAsia="仿宋" w:cs="宋体"/>
                <w:color w:val="000000"/>
                <w:sz w:val="21"/>
                <w:szCs w:val="21"/>
              </w:rPr>
              <w:t>份（具体格式要求为PDF格式）；纸质文件正本</w:t>
            </w:r>
            <w:r>
              <w:rPr>
                <w:rFonts w:hint="eastAsia" w:ascii="仿宋" w:hAnsi="仿宋" w:eastAsia="仿宋" w:cs="宋体"/>
                <w:color w:val="000000"/>
                <w:sz w:val="21"/>
                <w:szCs w:val="21"/>
                <w:u w:val="single"/>
              </w:rPr>
              <w:t xml:space="preserve"> </w:t>
            </w:r>
            <w:r>
              <w:rPr>
                <w:rFonts w:hint="eastAsia" w:ascii="仿宋" w:hAnsi="仿宋" w:eastAsia="仿宋" w:cs="宋体"/>
                <w:color w:val="FF0000"/>
                <w:sz w:val="21"/>
                <w:szCs w:val="21"/>
                <w:u w:val="single"/>
              </w:rPr>
              <w:t>1</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份，副本</w:t>
            </w:r>
            <w:r>
              <w:rPr>
                <w:rFonts w:ascii="仿宋" w:hAnsi="仿宋" w:eastAsia="仿宋" w:cs="宋体"/>
                <w:color w:val="000000"/>
                <w:sz w:val="21"/>
                <w:szCs w:val="21"/>
                <w:u w:val="single"/>
              </w:rPr>
              <w:t xml:space="preserve"> </w:t>
            </w:r>
            <w:r>
              <w:rPr>
                <w:rFonts w:ascii="仿宋" w:hAnsi="仿宋" w:eastAsia="仿宋" w:cs="宋体"/>
                <w:color w:val="FF0000"/>
                <w:sz w:val="21"/>
                <w:szCs w:val="21"/>
                <w:u w:val="single"/>
              </w:rPr>
              <w:t>1</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份。</w:t>
            </w:r>
          </w:p>
        </w:tc>
      </w:tr>
      <w:tr w14:paraId="6DF4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09406AB5">
            <w:pPr>
              <w:adjustRightInd w:val="0"/>
              <w:snapToGrid w:val="0"/>
              <w:spacing w:line="360" w:lineRule="auto"/>
              <w:jc w:val="center"/>
              <w:rPr>
                <w:rFonts w:ascii="仿宋" w:hAnsi="仿宋" w:eastAsia="仿宋" w:cs="仿宋"/>
                <w:color w:val="000000"/>
                <w:szCs w:val="21"/>
              </w:rPr>
            </w:pPr>
          </w:p>
        </w:tc>
        <w:tc>
          <w:tcPr>
            <w:tcW w:w="927" w:type="pct"/>
            <w:vAlign w:val="center"/>
          </w:tcPr>
          <w:p w14:paraId="6D826F43">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纸质</w:t>
            </w:r>
            <w:r>
              <w:rPr>
                <w:rFonts w:hint="eastAsia" w:ascii="仿宋" w:hAnsi="仿宋" w:eastAsia="仿宋" w:cs="仿宋"/>
                <w:color w:val="000000"/>
                <w:szCs w:val="21"/>
              </w:rPr>
              <w:t>响应文件的装订、密封和标记</w:t>
            </w:r>
          </w:p>
        </w:tc>
        <w:tc>
          <w:tcPr>
            <w:tcW w:w="3590" w:type="pct"/>
            <w:vAlign w:val="center"/>
          </w:tcPr>
          <w:p w14:paraId="0711919C">
            <w:pPr>
              <w:spacing w:line="360" w:lineRule="auto"/>
              <w:rPr>
                <w:rFonts w:ascii="仿宋" w:hAnsi="仿宋" w:eastAsia="仿宋" w:cs="Cambria Math"/>
                <w:color w:val="000000"/>
                <w:szCs w:val="21"/>
              </w:rPr>
            </w:pPr>
            <w:r>
              <w:rPr>
                <w:rFonts w:hint="eastAsia" w:ascii="仿宋" w:hAnsi="仿宋" w:eastAsia="仿宋" w:cs="Cambria Math"/>
                <w:color w:val="000000"/>
                <w:szCs w:val="21"/>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lang w:eastAsia="zh-Hans"/>
              </w:rPr>
              <w:t>纸质</w:t>
            </w:r>
            <w:r>
              <w:rPr>
                <w:rFonts w:hint="eastAsia" w:ascii="仿宋" w:hAnsi="仿宋" w:eastAsia="仿宋" w:cs="Cambria Math"/>
                <w:color w:val="000000"/>
                <w:szCs w:val="21"/>
              </w:rPr>
              <w:t>响应文件不予接收。</w:t>
            </w:r>
          </w:p>
          <w:p w14:paraId="7C4A1876">
            <w:pPr>
              <w:rPr>
                <w:rFonts w:ascii="仿宋" w:hAnsi="仿宋" w:eastAsia="仿宋"/>
                <w:color w:val="000000"/>
              </w:rPr>
            </w:pPr>
            <w:r>
              <w:rPr>
                <w:rFonts w:hint="eastAsia" w:ascii="仿宋" w:hAnsi="仿宋" w:eastAsia="仿宋" w:cs="Cambria Math"/>
                <w:color w:val="000000"/>
                <w:szCs w:val="21"/>
              </w:rPr>
              <w:t>（2）外层包封具体样式如下：</w:t>
            </w:r>
          </w:p>
          <w:p w14:paraId="5A7F9B3B">
            <w:pPr>
              <w:pStyle w:val="156"/>
              <w:spacing w:before="62" w:beforeLines="20" w:after="62" w:afterLines="20" w:line="360" w:lineRule="auto"/>
              <w:rPr>
                <w:rFonts w:ascii="仿宋" w:hAnsi="仿宋" w:eastAsia="仿宋" w:cs="Cambria Math"/>
                <w:b/>
                <w:color w:val="000000"/>
              </w:rPr>
            </w:pPr>
            <w:r>
              <w:rPr>
                <w:rFonts w:hint="eastAsia" w:ascii="仿宋" w:hAnsi="仿宋" w:eastAsia="仿宋" w:cs="仿宋"/>
                <w:color w:val="000000"/>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13EFF77">
                                  <w:pPr>
                                    <w:spacing w:line="360" w:lineRule="auto"/>
                                    <w:rPr>
                                      <w:rFonts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0C70177A">
                                  <w:pPr>
                                    <w:spacing w:line="360" w:lineRule="auto"/>
                                    <w:rPr>
                                      <w:rFonts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561192F3">
                                  <w:pPr>
                                    <w:spacing w:line="360" w:lineRule="auto"/>
                                    <w:rPr>
                                      <w:rFonts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54E47295">
                                  <w:pPr>
                                    <w:spacing w:line="360" w:lineRule="auto"/>
                                    <w:rPr>
                                      <w:rFonts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250B6BAA">
                                  <w:pPr>
                                    <w:spacing w:line="360" w:lineRule="auto"/>
                                    <w:rPr>
                                      <w:rFonts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7FE7CAA8">
                                  <w:pPr>
                                    <w:spacing w:line="360" w:lineRule="auto"/>
                                    <w:rPr>
                                      <w:rFonts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10A34229">
                                  <w:pPr>
                                    <w:spacing w:line="360" w:lineRule="auto"/>
                                    <w:rPr>
                                      <w:rFonts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713EFF77">
                            <w:pPr>
                              <w:spacing w:line="360" w:lineRule="auto"/>
                              <w:rPr>
                                <w:rFonts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0C70177A">
                            <w:pPr>
                              <w:spacing w:line="360" w:lineRule="auto"/>
                              <w:rPr>
                                <w:rFonts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561192F3">
                            <w:pPr>
                              <w:spacing w:line="360" w:lineRule="auto"/>
                              <w:rPr>
                                <w:rFonts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54E47295">
                            <w:pPr>
                              <w:spacing w:line="360" w:lineRule="auto"/>
                              <w:rPr>
                                <w:rFonts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250B6BAA">
                            <w:pPr>
                              <w:spacing w:line="360" w:lineRule="auto"/>
                              <w:rPr>
                                <w:rFonts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7FE7CAA8">
                            <w:pPr>
                              <w:spacing w:line="360" w:lineRule="auto"/>
                              <w:rPr>
                                <w:rFonts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10A34229">
                            <w:pPr>
                              <w:spacing w:line="360" w:lineRule="auto"/>
                              <w:rPr>
                                <w:rFonts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55069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0FB9F70C">
            <w:pPr>
              <w:adjustRightInd w:val="0"/>
              <w:snapToGrid w:val="0"/>
              <w:spacing w:line="360" w:lineRule="auto"/>
              <w:jc w:val="center"/>
              <w:rPr>
                <w:rFonts w:ascii="仿宋" w:hAnsi="仿宋" w:eastAsia="仿宋" w:cs="仿宋"/>
                <w:color w:val="000000"/>
                <w:szCs w:val="21"/>
              </w:rPr>
            </w:pPr>
          </w:p>
        </w:tc>
        <w:tc>
          <w:tcPr>
            <w:tcW w:w="927" w:type="pct"/>
            <w:vAlign w:val="center"/>
          </w:tcPr>
          <w:p w14:paraId="030B982C">
            <w:pPr>
              <w:pStyle w:val="156"/>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响应文件的递交</w:t>
            </w:r>
          </w:p>
        </w:tc>
        <w:tc>
          <w:tcPr>
            <w:tcW w:w="3590" w:type="pct"/>
            <w:vAlign w:val="center"/>
          </w:tcPr>
          <w:p w14:paraId="48537049">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 xml:space="preserve">第一章 </w:t>
            </w:r>
            <w:r>
              <w:rPr>
                <w:rFonts w:hint="eastAsia" w:ascii="仿宋" w:hAnsi="仿宋" w:eastAsia="仿宋" w:cs="仿宋"/>
                <w:color w:val="000000"/>
                <w:u w:val="single"/>
                <w:lang w:val="en-US" w:eastAsia="zh-CN"/>
              </w:rPr>
              <w:t>比选</w:t>
            </w:r>
            <w:r>
              <w:rPr>
                <w:rFonts w:hint="eastAsia" w:ascii="仿宋" w:hAnsi="仿宋" w:eastAsia="仿宋" w:cs="仿宋"/>
                <w:color w:val="000000"/>
                <w:u w:val="single"/>
              </w:rPr>
              <w:t>公告“五、响应文件的递交”</w:t>
            </w:r>
            <w:r>
              <w:rPr>
                <w:rFonts w:hint="eastAsia" w:ascii="仿宋" w:hAnsi="仿宋" w:eastAsia="仿宋" w:cs="仿宋"/>
                <w:color w:val="000000"/>
              </w:rPr>
              <w:t>。</w:t>
            </w:r>
          </w:p>
        </w:tc>
      </w:tr>
      <w:tr w14:paraId="0E87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6DAD6A43">
            <w:pPr>
              <w:adjustRightInd w:val="0"/>
              <w:snapToGrid w:val="0"/>
              <w:spacing w:line="360" w:lineRule="auto"/>
              <w:jc w:val="center"/>
              <w:rPr>
                <w:rFonts w:ascii="仿宋" w:hAnsi="仿宋" w:eastAsia="仿宋" w:cs="仿宋"/>
                <w:color w:val="000000"/>
                <w:szCs w:val="21"/>
              </w:rPr>
            </w:pPr>
          </w:p>
        </w:tc>
        <w:tc>
          <w:tcPr>
            <w:tcW w:w="927" w:type="pct"/>
            <w:vAlign w:val="center"/>
          </w:tcPr>
          <w:p w14:paraId="7FA2CD40">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组建</w:t>
            </w:r>
            <w:r>
              <w:rPr>
                <w:rFonts w:hint="eastAsia" w:ascii="仿宋" w:hAnsi="仿宋" w:eastAsia="仿宋" w:cs="仿宋"/>
                <w:color w:val="000000"/>
                <w:szCs w:val="21"/>
                <w:lang w:val="en-US" w:eastAsia="zh-CN"/>
              </w:rPr>
              <w:t>评审</w:t>
            </w:r>
            <w:r>
              <w:rPr>
                <w:rFonts w:hint="eastAsia" w:ascii="仿宋" w:hAnsi="仿宋" w:eastAsia="仿宋" w:cs="仿宋"/>
                <w:color w:val="000000"/>
                <w:szCs w:val="21"/>
              </w:rPr>
              <w:t>小组</w:t>
            </w:r>
          </w:p>
        </w:tc>
        <w:tc>
          <w:tcPr>
            <w:tcW w:w="3590" w:type="pct"/>
            <w:vAlign w:val="center"/>
          </w:tcPr>
          <w:p w14:paraId="34F56320">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本项目</w:t>
            </w:r>
            <w:r>
              <w:rPr>
                <w:rFonts w:hint="eastAsia" w:ascii="仿宋" w:hAnsi="仿宋" w:eastAsia="仿宋" w:cs="仿宋"/>
                <w:color w:val="000000"/>
                <w:lang w:val="en-US" w:eastAsia="zh-CN"/>
              </w:rPr>
              <w:t>评审</w:t>
            </w:r>
            <w:r>
              <w:rPr>
                <w:rFonts w:hint="eastAsia" w:ascii="仿宋" w:hAnsi="仿宋" w:eastAsia="仿宋" w:cs="仿宋"/>
                <w:color w:val="000000"/>
              </w:rPr>
              <w:t>小组成员人数为</w:t>
            </w:r>
            <w:r>
              <w:rPr>
                <w:rFonts w:hint="eastAsia" w:ascii="仿宋" w:hAnsi="仿宋" w:eastAsia="仿宋" w:cs="仿宋"/>
                <w:color w:val="FF0000"/>
                <w:u w:val="single"/>
                <w:lang w:val="en-US" w:eastAsia="zh-CN"/>
              </w:rPr>
              <w:t>3</w:t>
            </w:r>
            <w:r>
              <w:rPr>
                <w:rFonts w:hint="eastAsia" w:ascii="仿宋" w:hAnsi="仿宋" w:eastAsia="仿宋" w:cs="仿宋"/>
                <w:color w:val="000000"/>
                <w:u w:val="single"/>
              </w:rPr>
              <w:t>人</w:t>
            </w:r>
          </w:p>
        </w:tc>
      </w:tr>
      <w:tr w14:paraId="2280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4F4A64C2">
            <w:pPr>
              <w:adjustRightInd w:val="0"/>
              <w:snapToGrid w:val="0"/>
              <w:spacing w:line="360" w:lineRule="auto"/>
              <w:jc w:val="center"/>
              <w:rPr>
                <w:rFonts w:ascii="仿宋" w:hAnsi="仿宋" w:eastAsia="仿宋" w:cs="仿宋"/>
                <w:color w:val="000000"/>
                <w:szCs w:val="21"/>
              </w:rPr>
            </w:pPr>
          </w:p>
        </w:tc>
        <w:tc>
          <w:tcPr>
            <w:tcW w:w="927" w:type="pct"/>
            <w:vAlign w:val="center"/>
          </w:tcPr>
          <w:p w14:paraId="492A6BFC">
            <w:pPr>
              <w:adjustRightInd w:val="0"/>
              <w:snapToGrid w:val="0"/>
              <w:spacing w:line="360" w:lineRule="auto"/>
              <w:ind w:left="36" w:leftChars="17"/>
              <w:jc w:val="center"/>
              <w:rPr>
                <w:rFonts w:ascii="仿宋" w:hAnsi="仿宋" w:eastAsia="仿宋" w:cs="仿宋"/>
                <w:color w:val="000000"/>
                <w:kern w:val="0"/>
                <w:szCs w:val="21"/>
              </w:rPr>
            </w:pPr>
            <w:r>
              <w:rPr>
                <w:rFonts w:hint="eastAsia" w:ascii="仿宋" w:hAnsi="仿宋" w:eastAsia="仿宋" w:cs="仿宋"/>
                <w:color w:val="000000"/>
                <w:kern w:val="0"/>
                <w:szCs w:val="21"/>
                <w:lang w:val="en-US" w:eastAsia="zh-CN"/>
              </w:rPr>
              <w:t>比选</w:t>
            </w:r>
            <w:r>
              <w:rPr>
                <w:rFonts w:hint="eastAsia" w:ascii="仿宋" w:hAnsi="仿宋" w:eastAsia="仿宋" w:cs="仿宋"/>
                <w:color w:val="000000"/>
                <w:kern w:val="0"/>
                <w:szCs w:val="21"/>
              </w:rPr>
              <w:t>程序及方式</w:t>
            </w:r>
          </w:p>
        </w:tc>
        <w:tc>
          <w:tcPr>
            <w:tcW w:w="3590" w:type="pct"/>
            <w:vAlign w:val="center"/>
          </w:tcPr>
          <w:p w14:paraId="1E9DB768">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评审</w:t>
            </w:r>
            <w:r>
              <w:rPr>
                <w:rFonts w:hint="eastAsia" w:ascii="仿宋" w:hAnsi="仿宋" w:eastAsia="仿宋" w:cs="仿宋"/>
                <w:color w:val="000000"/>
              </w:rPr>
              <w:t>小组将与通过初步评审的有效供应商按照</w:t>
            </w:r>
            <w:r>
              <w:rPr>
                <w:rFonts w:hint="eastAsia" w:ascii="仿宋" w:hAnsi="仿宋" w:eastAsia="仿宋" w:cs="仿宋"/>
                <w:color w:val="000000"/>
                <w:u w:val="single"/>
              </w:rPr>
              <w:t>响应文件递交顺序</w:t>
            </w:r>
            <w:r>
              <w:rPr>
                <w:rFonts w:hint="eastAsia" w:ascii="仿宋" w:hAnsi="仿宋" w:eastAsia="仿宋" w:cs="仿宋"/>
                <w:color w:val="000000"/>
              </w:rPr>
              <w:t>逐一进行磋商，供应商至少应派法定代表人或其授权委托人准时参会。</w:t>
            </w:r>
          </w:p>
          <w:p w14:paraId="5D00AB7E">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val="en-US" w:eastAsia="zh-CN"/>
              </w:rPr>
              <w:t>评审</w:t>
            </w:r>
            <w:r>
              <w:rPr>
                <w:rFonts w:hint="eastAsia" w:ascii="仿宋" w:hAnsi="仿宋" w:eastAsia="仿宋" w:cs="仿宋"/>
                <w:color w:val="000000"/>
              </w:rPr>
              <w:t>小组有权要求供应商对响应文件中含义不明确、同类问题表述不一致或者有明显文字和计算错误的内容等进行澄清、说明或更正。第一轮磋商结束后，供应商提交第一轮报价及</w:t>
            </w:r>
            <w:r>
              <w:rPr>
                <w:rFonts w:hint="eastAsia" w:ascii="仿宋" w:hAnsi="仿宋" w:eastAsia="仿宋" w:cs="仿宋"/>
                <w:color w:val="000000"/>
                <w:lang w:val="en-US" w:eastAsia="zh-CN"/>
              </w:rPr>
              <w:t>评审</w:t>
            </w:r>
            <w:r>
              <w:rPr>
                <w:rFonts w:hint="eastAsia" w:ascii="仿宋" w:hAnsi="仿宋" w:eastAsia="仿宋" w:cs="仿宋"/>
                <w:color w:val="000000"/>
              </w:rPr>
              <w:t>小组要求提供的其他文件，</w:t>
            </w:r>
            <w:r>
              <w:rPr>
                <w:rFonts w:hint="eastAsia" w:ascii="仿宋" w:hAnsi="仿宋" w:eastAsia="仿宋" w:cs="仿宋"/>
                <w:color w:val="000000"/>
                <w:lang w:val="en-US" w:eastAsia="zh-CN"/>
              </w:rPr>
              <w:t>评审</w:t>
            </w:r>
            <w:r>
              <w:rPr>
                <w:rFonts w:hint="eastAsia" w:ascii="仿宋" w:hAnsi="仿宋" w:eastAsia="仿宋" w:cs="仿宋"/>
                <w:color w:val="000000"/>
              </w:rPr>
              <w:t>小组将视具体情况决定是否进行多轮磋商及报价。最后一轮磋商结束后，供应商提交最终报价并签署相关承诺性文件。</w:t>
            </w:r>
          </w:p>
        </w:tc>
      </w:tr>
      <w:tr w14:paraId="7C24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7A6C1062">
            <w:pPr>
              <w:adjustRightInd w:val="0"/>
              <w:snapToGrid w:val="0"/>
              <w:spacing w:line="360" w:lineRule="auto"/>
              <w:jc w:val="center"/>
              <w:rPr>
                <w:rFonts w:ascii="仿宋" w:hAnsi="仿宋" w:eastAsia="仿宋" w:cs="仿宋"/>
                <w:color w:val="000000"/>
                <w:szCs w:val="21"/>
              </w:rPr>
            </w:pPr>
          </w:p>
        </w:tc>
        <w:tc>
          <w:tcPr>
            <w:tcW w:w="927" w:type="pct"/>
            <w:vAlign w:val="center"/>
          </w:tcPr>
          <w:p w14:paraId="07870322">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内容</w:t>
            </w:r>
          </w:p>
        </w:tc>
        <w:tc>
          <w:tcPr>
            <w:tcW w:w="3590" w:type="pct"/>
            <w:vAlign w:val="center"/>
          </w:tcPr>
          <w:p w14:paraId="60AD987B">
            <w:pPr>
              <w:pStyle w:val="156"/>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14:paraId="632A9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0941C2E8">
            <w:pPr>
              <w:adjustRightInd w:val="0"/>
              <w:snapToGrid w:val="0"/>
              <w:spacing w:line="360" w:lineRule="auto"/>
              <w:jc w:val="center"/>
              <w:rPr>
                <w:rFonts w:ascii="仿宋" w:hAnsi="仿宋" w:eastAsia="仿宋" w:cs="仿宋"/>
                <w:color w:val="000000"/>
                <w:szCs w:val="21"/>
              </w:rPr>
            </w:pPr>
          </w:p>
        </w:tc>
        <w:tc>
          <w:tcPr>
            <w:tcW w:w="927" w:type="pct"/>
            <w:vAlign w:val="center"/>
          </w:tcPr>
          <w:p w14:paraId="11D5E2C9">
            <w:pPr>
              <w:pStyle w:val="156"/>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成交人数量</w:t>
            </w:r>
          </w:p>
        </w:tc>
        <w:tc>
          <w:tcPr>
            <w:tcW w:w="3590" w:type="pct"/>
            <w:vAlign w:val="center"/>
          </w:tcPr>
          <w:p w14:paraId="4D3853F3">
            <w:pPr>
              <w:pStyle w:val="156"/>
              <w:spacing w:before="62" w:beforeLines="20" w:after="62" w:afterLines="20"/>
              <w:rPr>
                <w:rFonts w:ascii="仿宋" w:hAnsi="仿宋" w:eastAsia="仿宋" w:cs="仿宋"/>
                <w:color w:val="000000"/>
                <w:u w:val="single"/>
              </w:rPr>
            </w:pPr>
            <w:r>
              <w:rPr>
                <w:rFonts w:hint="eastAsia" w:ascii="仿宋" w:hAnsi="仿宋" w:eastAsia="仿宋" w:cs="仿宋"/>
                <w:color w:val="000000"/>
              </w:rPr>
              <w:t>成交人数量：</w:t>
            </w:r>
            <w:r>
              <w:rPr>
                <w:rFonts w:hint="eastAsia" w:ascii="仿宋" w:hAnsi="仿宋" w:eastAsia="仿宋" w:cs="仿宋"/>
                <w:color w:val="FF0000"/>
                <w:u w:val="single"/>
              </w:rPr>
              <w:t>1家</w:t>
            </w:r>
          </w:p>
          <w:p w14:paraId="21EF4307">
            <w:pPr>
              <w:pStyle w:val="156"/>
              <w:spacing w:before="62" w:beforeLines="20" w:after="62" w:afterLines="20" w:line="360" w:lineRule="auto"/>
              <w:rPr>
                <w:rFonts w:ascii="仿宋" w:hAnsi="仿宋" w:eastAsia="仿宋" w:cs="仿宋"/>
                <w:color w:val="000000"/>
              </w:rPr>
            </w:pPr>
            <w:r>
              <w:rPr>
                <w:rFonts w:hint="eastAsia" w:ascii="仿宋" w:hAnsi="仿宋" w:eastAsia="仿宋" w:cs="宋体"/>
                <w:color w:val="FF0000"/>
                <w:u w:val="single"/>
              </w:rPr>
              <w:t>综合排名第一</w:t>
            </w:r>
            <w:r>
              <w:rPr>
                <w:rFonts w:hint="eastAsia" w:ascii="仿宋" w:hAnsi="仿宋" w:eastAsia="仿宋" w:cs="仿宋"/>
              </w:rPr>
              <w:t>成交候选人放弃成交、因不可抗力不能履行合同、</w:t>
            </w:r>
            <w:r>
              <w:rPr>
                <w:rFonts w:hint="eastAsia" w:ascii="仿宋" w:hAnsi="仿宋" w:eastAsia="仿宋" w:cs="宋体"/>
                <w:color w:val="000000"/>
              </w:rPr>
              <w:t>不按照</w:t>
            </w:r>
            <w:r>
              <w:rPr>
                <w:rFonts w:hint="eastAsia" w:ascii="仿宋" w:hAnsi="仿宋" w:eastAsia="仿宋" w:cs="宋体"/>
                <w:color w:val="000000"/>
                <w:lang w:val="en-US" w:eastAsia="zh-CN"/>
              </w:rPr>
              <w:t>比选</w:t>
            </w:r>
            <w:r>
              <w:rPr>
                <w:rFonts w:hint="eastAsia" w:ascii="仿宋" w:hAnsi="仿宋" w:eastAsia="仿宋" w:cs="宋体"/>
                <w:color w:val="000000"/>
              </w:rPr>
              <w:t>文件要求提交履约保证金</w:t>
            </w:r>
            <w:r>
              <w:rPr>
                <w:rFonts w:hint="eastAsia" w:ascii="仿宋" w:hAnsi="仿宋" w:eastAsia="仿宋" w:cs="仿宋"/>
              </w:rPr>
              <w:t>、存在重大经营或法律风险、被查实存在影响采购结果的违法行为等情形，采购人按照</w:t>
            </w:r>
            <w:r>
              <w:rPr>
                <w:rFonts w:hint="eastAsia" w:ascii="仿宋" w:hAnsi="仿宋" w:eastAsia="仿宋" w:cs="仿宋"/>
                <w:lang w:val="en-US" w:eastAsia="zh-CN"/>
              </w:rPr>
              <w:t>评审</w:t>
            </w:r>
            <w:r>
              <w:rPr>
                <w:rFonts w:hint="eastAsia" w:ascii="仿宋" w:hAnsi="仿宋" w:eastAsia="仿宋" w:cs="仿宋"/>
              </w:rPr>
              <w:t>小组提出的成交候选人名单排序依次确定其他成交候选人为成交人，或者重新采购。</w:t>
            </w:r>
          </w:p>
        </w:tc>
      </w:tr>
      <w:tr w14:paraId="09A7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14:paraId="201D77D2">
            <w:pPr>
              <w:adjustRightInd w:val="0"/>
              <w:snapToGrid w:val="0"/>
              <w:spacing w:line="360" w:lineRule="auto"/>
              <w:jc w:val="center"/>
              <w:rPr>
                <w:rFonts w:ascii="仿宋" w:hAnsi="仿宋" w:eastAsia="仿宋" w:cs="仿宋"/>
                <w:color w:val="000000"/>
                <w:szCs w:val="21"/>
              </w:rPr>
            </w:pPr>
          </w:p>
        </w:tc>
        <w:tc>
          <w:tcPr>
            <w:tcW w:w="927" w:type="pct"/>
            <w:vAlign w:val="center"/>
          </w:tcPr>
          <w:p w14:paraId="00DAD465">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履约保证金</w:t>
            </w:r>
          </w:p>
        </w:tc>
        <w:tc>
          <w:tcPr>
            <w:tcW w:w="3590" w:type="pct"/>
            <w:vAlign w:val="center"/>
          </w:tcPr>
          <w:p w14:paraId="209E9FB3">
            <w:pPr>
              <w:pStyle w:val="156"/>
              <w:spacing w:before="62" w:beforeLines="20" w:after="62" w:afterLines="20" w:line="360" w:lineRule="auto"/>
              <w:rPr>
                <w:rFonts w:ascii="仿宋" w:hAnsi="仿宋" w:eastAsia="仿宋" w:cs="宋体"/>
                <w:color w:val="FF0000"/>
              </w:rPr>
            </w:pPr>
            <w:r>
              <w:rPr>
                <w:rFonts w:hint="eastAsia" w:ascii="仿宋" w:hAnsi="仿宋" w:eastAsia="仿宋" w:cs="宋体"/>
                <w:color w:val="FF0000"/>
              </w:rPr>
              <w:t>□收取，形式及比例：</w:t>
            </w:r>
          </w:p>
          <w:p w14:paraId="6771200E">
            <w:pPr>
              <w:autoSpaceDE w:val="0"/>
              <w:autoSpaceDN w:val="0"/>
              <w:spacing w:line="360" w:lineRule="auto"/>
              <w:rPr>
                <w:rFonts w:ascii="仿宋" w:hAnsi="仿宋" w:eastAsia="仿宋" w:cs="仿宋"/>
                <w:color w:val="000000"/>
                <w:szCs w:val="21"/>
              </w:rPr>
            </w:pPr>
            <w:r>
              <w:rPr>
                <w:rFonts w:hint="eastAsia" w:ascii="仿宋" w:hAnsi="仿宋" w:eastAsia="仿宋" w:cs="宋体"/>
                <w:color w:val="FF0000"/>
                <w:szCs w:val="21"/>
              </w:rPr>
              <w:t>■不收取</w:t>
            </w:r>
          </w:p>
        </w:tc>
      </w:tr>
    </w:tbl>
    <w:p w14:paraId="68A32E9A">
      <w:pPr>
        <w:pStyle w:val="4"/>
        <w:ind w:firstLine="0" w:firstLineChars="0"/>
        <w:jc w:val="left"/>
        <w:rPr>
          <w:rFonts w:ascii="仿宋" w:hAnsi="仿宋" w:eastAsia="仿宋" w:cs="仿宋"/>
          <w:color w:val="000000"/>
          <w:sz w:val="24"/>
          <w:szCs w:val="24"/>
        </w:rPr>
      </w:pPr>
      <w:r>
        <w:rPr>
          <w:rFonts w:hint="eastAsia" w:ascii="仿宋" w:hAnsi="仿宋" w:eastAsia="仿宋" w:cs="仿宋"/>
          <w:color w:val="000000"/>
        </w:rPr>
        <w:br w:type="page"/>
      </w:r>
      <w:bookmarkStart w:id="33" w:name="_Toc27232"/>
      <w:bookmarkStart w:id="34" w:name="_Toc6047"/>
      <w:bookmarkStart w:id="35" w:name="_Toc11071"/>
      <w:bookmarkStart w:id="36" w:name="_Toc517281816"/>
      <w:bookmarkStart w:id="37" w:name="_Toc444891336"/>
      <w:bookmarkStart w:id="38" w:name="_Toc287600118"/>
      <w:bookmarkStart w:id="39" w:name="_Toc20514"/>
      <w:bookmarkStart w:id="40" w:name="_Toc19783313"/>
      <w:bookmarkStart w:id="41" w:name="_Toc27220"/>
      <w:r>
        <w:rPr>
          <w:rFonts w:hint="eastAsia" w:ascii="仿宋" w:hAnsi="仿宋" w:eastAsia="仿宋" w:cs="仿宋"/>
          <w:color w:val="000000"/>
          <w:sz w:val="24"/>
          <w:szCs w:val="24"/>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rPr>
        <w:t>正文</w:t>
      </w:r>
      <w:bookmarkEnd w:id="41"/>
    </w:p>
    <w:p w14:paraId="4500BA31">
      <w:pPr>
        <w:pStyle w:val="5"/>
        <w:spacing w:before="0" w:after="0" w:line="360" w:lineRule="auto"/>
        <w:jc w:val="center"/>
        <w:rPr>
          <w:rFonts w:ascii="仿宋" w:hAnsi="仿宋" w:eastAsia="仿宋" w:cs="仿宋"/>
          <w:color w:val="000000"/>
          <w:sz w:val="24"/>
          <w:szCs w:val="24"/>
        </w:rPr>
      </w:pPr>
      <w:bookmarkStart w:id="42" w:name="_Toc22969"/>
      <w:bookmarkStart w:id="43" w:name="_Toc6681"/>
      <w:bookmarkStart w:id="44" w:name="_Toc3678"/>
      <w:bookmarkStart w:id="45" w:name="_Toc16441"/>
      <w:bookmarkStart w:id="46" w:name="_Toc431"/>
      <w:bookmarkStart w:id="47" w:name="_Toc517281817"/>
      <w:bookmarkStart w:id="48" w:name="_Toc19783314"/>
      <w:bookmarkStart w:id="49" w:name="_Toc287600119"/>
      <w:bookmarkStart w:id="50" w:name="_Toc444891337"/>
      <w:bookmarkStart w:id="51" w:name="_Toc11851"/>
      <w:r>
        <w:rPr>
          <w:rFonts w:hint="eastAsia" w:ascii="仿宋" w:hAnsi="仿宋" w:eastAsia="仿宋" w:cs="仿宋"/>
          <w:color w:val="000000"/>
          <w:sz w:val="24"/>
          <w:szCs w:val="24"/>
        </w:rPr>
        <w:t>（一）总 则</w:t>
      </w:r>
      <w:bookmarkEnd w:id="42"/>
      <w:bookmarkEnd w:id="43"/>
      <w:bookmarkEnd w:id="44"/>
      <w:bookmarkEnd w:id="45"/>
      <w:bookmarkEnd w:id="46"/>
      <w:bookmarkEnd w:id="47"/>
      <w:bookmarkEnd w:id="48"/>
      <w:bookmarkEnd w:id="49"/>
      <w:bookmarkEnd w:id="50"/>
      <w:bookmarkEnd w:id="51"/>
    </w:p>
    <w:p w14:paraId="44263721">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1.项目说明</w:t>
      </w:r>
    </w:p>
    <w:p w14:paraId="0FDDC8E0">
      <w:pPr>
        <w:spacing w:line="360" w:lineRule="auto"/>
        <w:jc w:val="left"/>
        <w:rPr>
          <w:rFonts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方式确定签约供应商。</w:t>
      </w:r>
    </w:p>
    <w:p w14:paraId="55FF7DD3">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2.采购范围</w:t>
      </w:r>
    </w:p>
    <w:p w14:paraId="519D75B6">
      <w:pPr>
        <w:tabs>
          <w:tab w:val="left" w:pos="3150"/>
          <w:tab w:val="left" w:pos="3780"/>
        </w:tabs>
        <w:spacing w:line="360" w:lineRule="auto"/>
        <w:jc w:val="left"/>
        <w:rPr>
          <w:rFonts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14:paraId="37A5E807">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3.资金来源</w:t>
      </w:r>
    </w:p>
    <w:p w14:paraId="3C1B4D74">
      <w:pPr>
        <w:tabs>
          <w:tab w:val="left" w:pos="3150"/>
          <w:tab w:val="left" w:pos="3780"/>
        </w:tabs>
        <w:spacing w:line="360" w:lineRule="auto"/>
        <w:jc w:val="left"/>
        <w:rPr>
          <w:rFonts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14:paraId="08EE03B7">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4.资格审查</w:t>
      </w:r>
    </w:p>
    <w:p w14:paraId="7F0FB4F9">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4.1</w:t>
      </w:r>
      <w:r>
        <w:rPr>
          <w:rFonts w:hint="eastAsia" w:ascii="仿宋" w:hAnsi="仿宋" w:eastAsia="仿宋" w:cs="宋体"/>
          <w:color w:val="000000"/>
          <w:kern w:val="0"/>
          <w:sz w:val="24"/>
        </w:rPr>
        <w:t>资格预审：是指在递交响应文件前对潜在供应商进行的资格审查。采用资格预审方式的，资格条件已经在</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文件发出前的资格预审文件中作出规定。</w:t>
      </w:r>
    </w:p>
    <w:p w14:paraId="191AA76B">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.2资格后审：是指在首次响应文件递交截止时间后由</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小组根据</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文件的规定对供应商进行的资格审查。采购人应当在</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u w:val="single"/>
        </w:rPr>
        <w:t>详见本须知前附表。</w:t>
      </w:r>
    </w:p>
    <w:p w14:paraId="024CA0AF">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5.</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响应费用</w:t>
      </w:r>
    </w:p>
    <w:p w14:paraId="642EA82D">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响应的有关费用。</w:t>
      </w:r>
    </w:p>
    <w:p w14:paraId="16F13433">
      <w:pPr>
        <w:pStyle w:val="5"/>
        <w:spacing w:after="0" w:line="360" w:lineRule="auto"/>
        <w:ind w:firstLine="2233" w:firstLineChars="927"/>
        <w:jc w:val="left"/>
        <w:rPr>
          <w:rFonts w:ascii="仿宋" w:hAnsi="仿宋" w:eastAsia="仿宋" w:cs="仿宋"/>
          <w:color w:val="000000"/>
          <w:sz w:val="24"/>
          <w:szCs w:val="24"/>
        </w:rPr>
      </w:pPr>
      <w:bookmarkStart w:id="52" w:name="_Toc14164"/>
      <w:bookmarkStart w:id="53" w:name="_Toc5255"/>
      <w:bookmarkStart w:id="54" w:name="_Toc3016"/>
      <w:bookmarkStart w:id="55" w:name="_Toc25513"/>
      <w:bookmarkStart w:id="56" w:name="_Toc444891338"/>
      <w:bookmarkStart w:id="57" w:name="_Toc19783315"/>
      <w:bookmarkStart w:id="58" w:name="_Toc287600120"/>
      <w:bookmarkStart w:id="59" w:name="_Toc10975"/>
      <w:bookmarkStart w:id="60" w:name="_Toc517281818"/>
      <w:bookmarkStart w:id="61" w:name="_Toc24246"/>
      <w:r>
        <w:rPr>
          <w:rFonts w:hint="eastAsia" w:ascii="仿宋" w:hAnsi="仿宋" w:eastAsia="仿宋" w:cs="仿宋"/>
          <w:color w:val="000000"/>
          <w:sz w:val="24"/>
          <w:szCs w:val="24"/>
        </w:rPr>
        <w:t>（二）</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文件</w:t>
      </w:r>
      <w:bookmarkEnd w:id="52"/>
      <w:bookmarkEnd w:id="53"/>
      <w:bookmarkEnd w:id="54"/>
      <w:bookmarkEnd w:id="55"/>
      <w:bookmarkEnd w:id="56"/>
      <w:bookmarkEnd w:id="57"/>
      <w:bookmarkEnd w:id="58"/>
      <w:bookmarkEnd w:id="59"/>
      <w:bookmarkEnd w:id="60"/>
      <w:bookmarkEnd w:id="61"/>
    </w:p>
    <w:p w14:paraId="3DEF8B57">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6.</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文件的组成</w:t>
      </w:r>
    </w:p>
    <w:p w14:paraId="68AD4658">
      <w:pPr>
        <w:spacing w:line="360" w:lineRule="auto"/>
        <w:jc w:val="left"/>
        <w:rPr>
          <w:rFonts w:ascii="仿宋" w:hAnsi="仿宋" w:eastAsia="仿宋" w:cs="仿宋"/>
          <w:color w:val="000000"/>
          <w:sz w:val="24"/>
        </w:rPr>
      </w:pPr>
      <w:r>
        <w:rPr>
          <w:rFonts w:hint="eastAsia" w:ascii="仿宋" w:hAnsi="仿宋" w:eastAsia="仿宋" w:cs="仿宋"/>
          <w:color w:val="000000"/>
          <w:sz w:val="24"/>
        </w:rPr>
        <w:t>6.1</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文件包括下列内容：</w:t>
      </w:r>
    </w:p>
    <w:p w14:paraId="47FC2147">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公告</w:t>
      </w:r>
    </w:p>
    <w:p w14:paraId="3457AE90">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14:paraId="6DB71B06">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14:paraId="164EEC69">
      <w:pPr>
        <w:pStyle w:val="23"/>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14:paraId="39CBC41F">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第五章 采购需求</w:t>
      </w:r>
    </w:p>
    <w:p w14:paraId="65E41590">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第六章 响应文件格式</w:t>
      </w:r>
    </w:p>
    <w:p w14:paraId="2010CB82">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w:t>
      </w:r>
      <w:r>
        <w:rPr>
          <w:rFonts w:hint="eastAsia" w:ascii="仿宋" w:hAnsi="仿宋" w:eastAsia="仿宋" w:cs="仿宋"/>
          <w:color w:val="000000"/>
          <w:kern w:val="0"/>
          <w:sz w:val="24"/>
          <w:lang w:val="en-US" w:eastAsia="zh-CN"/>
        </w:rPr>
        <w:t>比选</w:t>
      </w:r>
      <w:r>
        <w:rPr>
          <w:rFonts w:hint="eastAsia" w:ascii="仿宋" w:hAnsi="仿宋" w:eastAsia="仿宋" w:cs="仿宋"/>
          <w:color w:val="000000"/>
          <w:kern w:val="0"/>
          <w:sz w:val="24"/>
        </w:rPr>
        <w:t>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14:paraId="32DBF4A1">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7.</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文件的修改</w:t>
      </w:r>
    </w:p>
    <w:p w14:paraId="7E559B05">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7.1潜在</w:t>
      </w:r>
      <w:r>
        <w:rPr>
          <w:rFonts w:hint="eastAsia" w:ascii="仿宋" w:hAnsi="仿宋" w:eastAsia="仿宋" w:cs="宋体"/>
          <w:color w:val="000000"/>
          <w:kern w:val="0"/>
          <w:sz w:val="24"/>
        </w:rPr>
        <w:t>供应商对</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w:t>
      </w:r>
      <w:r>
        <w:rPr>
          <w:rFonts w:hint="eastAsia" w:ascii="仿宋" w:hAnsi="仿宋" w:eastAsia="仿宋" w:cs="宋体"/>
          <w:color w:val="000000"/>
          <w:kern w:val="0"/>
          <w:sz w:val="24"/>
        </w:rPr>
        <w:t>有疑问的，应当按照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规定的时间和方式，要求采购人对</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w:t>
      </w:r>
      <w:r>
        <w:rPr>
          <w:rFonts w:hint="eastAsia" w:ascii="仿宋" w:hAnsi="仿宋" w:eastAsia="仿宋" w:cs="宋体"/>
          <w:color w:val="000000"/>
          <w:kern w:val="0"/>
          <w:sz w:val="24"/>
        </w:rPr>
        <w:t>进行澄清。</w:t>
      </w:r>
    </w:p>
    <w:p w14:paraId="4E296721">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7.2</w:t>
      </w:r>
      <w:r>
        <w:rPr>
          <w:rFonts w:hint="eastAsia" w:ascii="仿宋" w:hAnsi="仿宋" w:eastAsia="仿宋" w:cs="仿宋"/>
          <w:color w:val="000000"/>
          <w:sz w:val="24"/>
        </w:rPr>
        <w:t>采购人在响应文件递交截止时间前，可以书面形式发出的对</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文件的澄清或修改内容，</w:t>
      </w:r>
      <w:r>
        <w:rPr>
          <w:rFonts w:hint="eastAsia" w:ascii="仿宋" w:hAnsi="仿宋" w:eastAsia="仿宋" w:cs="宋体"/>
          <w:color w:val="000000"/>
          <w:kern w:val="0"/>
          <w:sz w:val="24"/>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w:t>
      </w:r>
      <w:r>
        <w:rPr>
          <w:rFonts w:hint="eastAsia" w:ascii="仿宋" w:hAnsi="仿宋" w:eastAsia="仿宋" w:cs="宋体"/>
          <w:color w:val="000000"/>
          <w:kern w:val="0"/>
          <w:sz w:val="24"/>
        </w:rPr>
        <w:t>的潜在供应商，不足3个工作日的，原则上应顺延响应文件递交截止时间。</w:t>
      </w:r>
    </w:p>
    <w:p w14:paraId="1FA96813">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7.</w:t>
      </w:r>
      <w:r>
        <w:rPr>
          <w:rFonts w:ascii="仿宋" w:hAnsi="仿宋" w:eastAsia="仿宋" w:cs="宋体"/>
          <w:color w:val="000000"/>
          <w:kern w:val="0"/>
          <w:sz w:val="24"/>
        </w:rPr>
        <w:t>3</w:t>
      </w:r>
      <w:r>
        <w:rPr>
          <w:rFonts w:hint="eastAsia" w:ascii="仿宋" w:hAnsi="仿宋" w:eastAsia="仿宋" w:cs="宋体"/>
          <w:color w:val="000000"/>
          <w:kern w:val="0"/>
          <w:sz w:val="24"/>
        </w:rPr>
        <w:t xml:space="preserve">  供应商收到澄清或修改后，应当按照供应商须知前附表规定的时间和方式通知采购人，确认已收到该澄清或修改。</w:t>
      </w:r>
    </w:p>
    <w:p w14:paraId="2440B37A">
      <w:pPr>
        <w:spacing w:line="360" w:lineRule="auto"/>
        <w:jc w:val="left"/>
        <w:rPr>
          <w:rFonts w:ascii="仿宋" w:hAnsi="仿宋" w:eastAsia="仿宋" w:cs="仿宋"/>
          <w:color w:val="000000"/>
          <w:sz w:val="24"/>
        </w:rPr>
      </w:pPr>
      <w:r>
        <w:rPr>
          <w:rFonts w:hint="eastAsia" w:ascii="仿宋" w:hAnsi="仿宋" w:eastAsia="仿宋" w:cs="宋体"/>
          <w:color w:val="000000"/>
          <w:kern w:val="0"/>
          <w:sz w:val="24"/>
        </w:rPr>
        <w:t>7</w:t>
      </w:r>
      <w:r>
        <w:rPr>
          <w:rFonts w:ascii="仿宋" w:hAnsi="仿宋" w:eastAsia="仿宋" w:cs="宋体"/>
          <w:color w:val="000000"/>
          <w:kern w:val="0"/>
          <w:sz w:val="24"/>
        </w:rPr>
        <w:t>.</w:t>
      </w:r>
      <w:r>
        <w:rPr>
          <w:rFonts w:hint="eastAsia" w:ascii="仿宋" w:hAnsi="仿宋" w:eastAsia="仿宋" w:cs="宋体"/>
          <w:color w:val="000000"/>
          <w:kern w:val="0"/>
          <w:sz w:val="24"/>
        </w:rPr>
        <w:t>4</w:t>
      </w:r>
      <w:r>
        <w:rPr>
          <w:rFonts w:hint="eastAsia" w:ascii="仿宋" w:hAnsi="仿宋" w:eastAsia="仿宋" w:cs="仿宋"/>
          <w:color w:val="000000"/>
          <w:sz w:val="24"/>
        </w:rPr>
        <w:t xml:space="preserve"> </w:t>
      </w:r>
      <w:r>
        <w:rPr>
          <w:rFonts w:hint="eastAsia" w:ascii="仿宋" w:hAnsi="仿宋" w:eastAsia="仿宋" w:cs="宋体"/>
          <w:color w:val="000000"/>
          <w:kern w:val="0"/>
          <w:sz w:val="24"/>
        </w:rPr>
        <w:t>所有关于</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w:t>
      </w:r>
      <w:r>
        <w:rPr>
          <w:rFonts w:hint="eastAsia" w:ascii="仿宋" w:hAnsi="仿宋" w:eastAsia="仿宋" w:cs="宋体"/>
          <w:color w:val="000000"/>
          <w:kern w:val="0"/>
          <w:sz w:val="24"/>
        </w:rPr>
        <w:t>的澄清和修改均作为</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w:t>
      </w:r>
      <w:r>
        <w:rPr>
          <w:rFonts w:hint="eastAsia" w:ascii="仿宋" w:hAnsi="仿宋" w:eastAsia="仿宋" w:cs="宋体"/>
          <w:color w:val="000000"/>
          <w:kern w:val="0"/>
          <w:sz w:val="24"/>
        </w:rPr>
        <w:t>的补充部分。</w:t>
      </w:r>
      <w:r>
        <w:rPr>
          <w:rFonts w:hint="eastAsia" w:ascii="仿宋" w:hAnsi="仿宋" w:eastAsia="仿宋" w:cs="仿宋"/>
          <w:color w:val="000000"/>
          <w:sz w:val="24"/>
        </w:rPr>
        <w:t>当</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文件的澄清或修改等在同一内容的表述上不一致时，以最后发出的书面文件为准。</w:t>
      </w:r>
    </w:p>
    <w:p w14:paraId="79DDF7EB">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8.</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响应预备会</w:t>
      </w:r>
    </w:p>
    <w:p w14:paraId="11DA5F8C">
      <w:pPr>
        <w:spacing w:line="360" w:lineRule="auto"/>
        <w:textAlignment w:val="baseline"/>
        <w:rPr>
          <w:rFonts w:ascii="仿宋" w:hAnsi="仿宋" w:eastAsia="仿宋" w:cs="宋体"/>
          <w:color w:val="000000"/>
          <w:sz w:val="24"/>
          <w:u w:val="single"/>
        </w:rPr>
      </w:pPr>
      <w:r>
        <w:rPr>
          <w:rFonts w:hint="eastAsia" w:ascii="仿宋" w:hAnsi="仿宋" w:eastAsia="仿宋" w:cs="宋体"/>
          <w:color w:val="000000"/>
          <w:sz w:val="24"/>
        </w:rPr>
        <w:t>采购人认为必要时，将召开</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响应预备会(答疑会)，公开解答潜在供应商对</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文件提出的疑问。</w:t>
      </w:r>
    </w:p>
    <w:p w14:paraId="406583AC">
      <w:pPr>
        <w:pStyle w:val="5"/>
        <w:spacing w:after="0" w:line="360" w:lineRule="auto"/>
        <w:ind w:left="0" w:firstLine="0"/>
        <w:jc w:val="center"/>
        <w:rPr>
          <w:rFonts w:ascii="仿宋" w:hAnsi="仿宋" w:eastAsia="仿宋" w:cs="仿宋"/>
          <w:color w:val="000000"/>
          <w:sz w:val="24"/>
          <w:szCs w:val="24"/>
        </w:rPr>
      </w:pPr>
      <w:bookmarkStart w:id="62" w:name="_Toc444891339"/>
      <w:bookmarkStart w:id="63" w:name="_Toc14308"/>
      <w:bookmarkStart w:id="64" w:name="_Toc27642"/>
      <w:bookmarkStart w:id="65" w:name="_Toc31141"/>
      <w:bookmarkStart w:id="66" w:name="_Toc517281819"/>
      <w:bookmarkStart w:id="67" w:name="_Toc27563"/>
      <w:bookmarkStart w:id="68" w:name="_Toc287600121"/>
      <w:bookmarkStart w:id="69" w:name="_Toc16985"/>
      <w:bookmarkStart w:id="70" w:name="_Toc19783316"/>
      <w:bookmarkStart w:id="71" w:name="_Toc13691"/>
      <w:r>
        <w:rPr>
          <w:rFonts w:hint="eastAsia" w:ascii="仿宋" w:hAnsi="仿宋" w:eastAsia="仿宋" w:cs="仿宋"/>
          <w:color w:val="000000"/>
          <w:sz w:val="24"/>
          <w:szCs w:val="24"/>
        </w:rPr>
        <w:t>（三）响应文件</w:t>
      </w:r>
      <w:bookmarkEnd w:id="62"/>
      <w:bookmarkEnd w:id="63"/>
      <w:bookmarkEnd w:id="64"/>
      <w:bookmarkEnd w:id="65"/>
      <w:bookmarkEnd w:id="66"/>
      <w:bookmarkEnd w:id="67"/>
      <w:bookmarkEnd w:id="68"/>
      <w:bookmarkEnd w:id="69"/>
      <w:bookmarkEnd w:id="70"/>
      <w:bookmarkEnd w:id="71"/>
    </w:p>
    <w:p w14:paraId="572562A1">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14:paraId="1CA6B9BC">
      <w:pPr>
        <w:spacing w:line="360" w:lineRule="auto"/>
        <w:jc w:val="left"/>
        <w:rPr>
          <w:rFonts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14:paraId="4565733D">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14:paraId="3E5A0C8A">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.1 供应商应当按照</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文件的要求编制响应文件，并对其提交的响应文件的真实性、合法性承担法律责任。响应文件应当对</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 xml:space="preserve">文件提出的实质性要求和条件作出响应。 </w:t>
      </w:r>
    </w:p>
    <w:p w14:paraId="376757E5">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.2 供应商应认真阅读</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文件中所有的事项、格式、条款和技术规范等。供应商没有按照</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文件要求递交全部资料，或者供应商没有对</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文件在各方面都作出实质性响应是供应商的风险，并可能导致其</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 xml:space="preserve">响应被否决。 </w:t>
      </w:r>
    </w:p>
    <w:p w14:paraId="33F6558E">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0.3 </w:t>
      </w:r>
      <w:r>
        <w:rPr>
          <w:rFonts w:hint="eastAsia" w:ascii="仿宋" w:hAnsi="仿宋" w:eastAsia="仿宋" w:cs="宋体"/>
          <w:color w:val="000000"/>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文件中要求进行解释或提出建议的除外）。</w:t>
      </w:r>
    </w:p>
    <w:p w14:paraId="656B117F">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0.4 </w:t>
      </w:r>
      <w:r>
        <w:rPr>
          <w:rFonts w:hint="eastAsia" w:ascii="仿宋" w:hAnsi="仿宋" w:eastAsia="仿宋" w:cs="宋体"/>
          <w:color w:val="000000"/>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文件中要求进行解释或提出建议的除外）。</w:t>
      </w:r>
    </w:p>
    <w:p w14:paraId="02192157">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5</w:t>
      </w:r>
      <w:r>
        <w:rPr>
          <w:rFonts w:hint="eastAsia" w:ascii="仿宋" w:hAnsi="仿宋" w:eastAsia="仿宋" w:cs="宋体"/>
          <w:color w:val="000000"/>
          <w:kern w:val="0"/>
          <w:sz w:val="24"/>
        </w:rPr>
        <w:t xml:space="preserve"> 供应商提交的响应文件以及供应商与采购人就有关</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的所有往来函电均应使用中文。供应商提交的证明文件和印刷的文献可以使用另一种语言，但相应内容应当译成中文，在解释响应文件时以中文译本为准。</w:t>
      </w:r>
    </w:p>
    <w:p w14:paraId="5671ED17">
      <w:pPr>
        <w:widowControl/>
        <w:topLinePunct/>
        <w:spacing w:line="360" w:lineRule="auto"/>
        <w:rPr>
          <w:rFonts w:ascii="仿宋" w:hAnsi="仿宋" w:eastAsia="仿宋" w:cs="宋体"/>
          <w:color w:val="000000"/>
          <w:kern w:val="0"/>
          <w:sz w:val="24"/>
          <w:u w:val="single"/>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6</w:t>
      </w:r>
      <w:r>
        <w:rPr>
          <w:rFonts w:hint="eastAsia" w:ascii="仿宋" w:hAnsi="仿宋" w:eastAsia="仿宋" w:cs="宋体"/>
          <w:color w:val="000000"/>
          <w:kern w:val="0"/>
          <w:sz w:val="24"/>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rPr>
        <w:t>盖章或者签字另有要求的，</w:t>
      </w:r>
      <w:r>
        <w:rPr>
          <w:rFonts w:hint="eastAsia" w:ascii="仿宋" w:hAnsi="仿宋" w:eastAsia="仿宋" w:cs="宋体"/>
          <w:color w:val="000000"/>
          <w:kern w:val="0"/>
          <w:sz w:val="24"/>
          <w:u w:val="single"/>
        </w:rPr>
        <w:t>见本须知前附表。</w:t>
      </w:r>
    </w:p>
    <w:bookmarkEnd w:id="72"/>
    <w:p w14:paraId="2F18933A">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14:paraId="6DE9447B">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11.</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响应报价</w:t>
      </w:r>
    </w:p>
    <w:p w14:paraId="30F0DC57">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供应商应当根据</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文件要求进行报价，供应商应当报出符合</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rPr>
        <w:t>见</w:t>
      </w:r>
      <w:r>
        <w:rPr>
          <w:rFonts w:hint="eastAsia" w:ascii="仿宋" w:hAnsi="仿宋" w:eastAsia="仿宋" w:cs="仿宋"/>
          <w:color w:val="000000"/>
          <w:sz w:val="24"/>
          <w:u w:val="single"/>
        </w:rPr>
        <w:t>供应商须知前附表</w:t>
      </w:r>
      <w:r>
        <w:rPr>
          <w:rFonts w:hint="eastAsia" w:ascii="仿宋" w:hAnsi="仿宋" w:eastAsia="仿宋" w:cs="仿宋"/>
          <w:color w:val="000000"/>
          <w:sz w:val="24"/>
        </w:rPr>
        <w:t>。</w:t>
      </w:r>
    </w:p>
    <w:p w14:paraId="51AFC1B5">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比选</w:t>
      </w:r>
      <w:r>
        <w:rPr>
          <w:rFonts w:hint="eastAsia" w:ascii="仿宋" w:hAnsi="仿宋" w:eastAsia="仿宋" w:cs="仿宋"/>
          <w:color w:val="000000"/>
          <w:sz w:val="24"/>
          <w:szCs w:val="24"/>
        </w:rPr>
        <w:t>响应有效期</w:t>
      </w:r>
    </w:p>
    <w:p w14:paraId="6CC2AFCF">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 xml:space="preserve">.1 </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响应有效期从响应文件递交截止之日起算，具体时间</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，在此期间，供应商不得要求撤销或修改其响应文件。供应商承诺的</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响应有效期必须不短于</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文件规定的</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响应有效期，否则将构成对</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文件的非实质性响应，</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响应将被否决。</w:t>
      </w:r>
    </w:p>
    <w:p w14:paraId="3D893191">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.2 在原</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响应有效期结束前，出现特殊情况的，采购人可以书面形式要求所有供应商延长</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响应有效期。供应商同意延长的，不得要求或被允许修改其响应文件的实质性内容。供应商拒绝延长的，其</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响应失效。</w:t>
      </w:r>
    </w:p>
    <w:p w14:paraId="3B035011">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13.响应文件的式样、密封和标记</w:t>
      </w:r>
    </w:p>
    <w:p w14:paraId="68B49C3B">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.1 供应商应当编制一份响应文件“正本”和</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所述份数的“副本”和“电子版”，副本为正本复印件。纸质版文件与电子版文件不一致时，以</w:t>
      </w:r>
      <w:r>
        <w:rPr>
          <w:rFonts w:hint="eastAsia" w:ascii="仿宋" w:hAnsi="仿宋" w:eastAsia="仿宋" w:cs="宋体"/>
          <w:b/>
          <w:bCs/>
          <w:kern w:val="0"/>
          <w:sz w:val="24"/>
          <w:lang w:eastAsia="zh-Hans"/>
        </w:rPr>
        <w:t>电子版</w:t>
      </w:r>
      <w:r>
        <w:rPr>
          <w:rFonts w:hint="eastAsia" w:ascii="仿宋" w:hAnsi="仿宋" w:eastAsia="仿宋" w:cs="宋体"/>
          <w:color w:val="000000"/>
          <w:kern w:val="0"/>
          <w:sz w:val="24"/>
        </w:rPr>
        <w:t xml:space="preserve">文件为准;响应文件正本与副本不一致时，以正本为准。 </w:t>
      </w:r>
    </w:p>
    <w:p w14:paraId="705A3EC3">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.2 每份纸质文件响应文件的正本、副本应当分别装订，并于封面上明确标明“正本”“副本”字样。具体要求</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w:t>
      </w:r>
    </w:p>
    <w:p w14:paraId="02813F31">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 xml:space="preserve"> 对于</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文件中提及的原件或复印件要求，照片件、扫描件、影印件、截图件等与其具有同等效力（</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文件有特殊要求的除外）。</w:t>
      </w:r>
    </w:p>
    <w:p w14:paraId="51E0348B">
      <w:pPr>
        <w:pStyle w:val="5"/>
        <w:spacing w:after="0" w:line="360" w:lineRule="auto"/>
        <w:jc w:val="center"/>
        <w:rPr>
          <w:rFonts w:ascii="仿宋" w:hAnsi="仿宋" w:eastAsia="仿宋" w:cs="仿宋"/>
          <w:color w:val="000000"/>
          <w:sz w:val="24"/>
          <w:szCs w:val="24"/>
        </w:rPr>
      </w:pPr>
      <w:bookmarkStart w:id="73" w:name="_Toc444891340"/>
      <w:bookmarkStart w:id="74" w:name="_Toc517281820"/>
      <w:bookmarkStart w:id="75" w:name="_Toc287600122"/>
      <w:bookmarkStart w:id="76" w:name="_Toc7129"/>
      <w:bookmarkStart w:id="77" w:name="_Toc19783317"/>
      <w:bookmarkStart w:id="78" w:name="_Toc21600"/>
      <w:bookmarkStart w:id="79" w:name="_Toc18673"/>
      <w:bookmarkStart w:id="80" w:name="_Toc14726"/>
      <w:bookmarkStart w:id="81" w:name="_Toc4155"/>
      <w:bookmarkStart w:id="82" w:name="_Toc17865"/>
      <w:r>
        <w:rPr>
          <w:rFonts w:hint="eastAsia" w:ascii="仿宋" w:hAnsi="仿宋" w:eastAsia="仿宋" w:cs="仿宋"/>
          <w:color w:val="000000"/>
          <w:sz w:val="24"/>
          <w:szCs w:val="24"/>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rPr>
        <w:t>递交</w:t>
      </w:r>
      <w:bookmarkEnd w:id="82"/>
    </w:p>
    <w:p w14:paraId="1934CB65">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14.响应文件的递交</w:t>
      </w:r>
    </w:p>
    <w:p w14:paraId="76B3D806">
      <w:pPr>
        <w:spacing w:line="360" w:lineRule="auto"/>
        <w:jc w:val="left"/>
        <w:rPr>
          <w:rFonts w:ascii="仿宋" w:hAnsi="仿宋" w:eastAsia="仿宋" w:cs="仿宋"/>
          <w:color w:val="000000"/>
          <w:sz w:val="24"/>
        </w:rPr>
      </w:pPr>
      <w:r>
        <w:rPr>
          <w:rFonts w:hint="eastAsia" w:ascii="仿宋" w:hAnsi="仿宋" w:eastAsia="仿宋" w:cs="仿宋"/>
          <w:color w:val="000000"/>
          <w:sz w:val="24"/>
        </w:rPr>
        <w:t>14.1供应商应按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规定的时间、方式递交响应文件。</w:t>
      </w:r>
    </w:p>
    <w:p w14:paraId="32A8D742">
      <w:pPr>
        <w:spacing w:line="360" w:lineRule="auto"/>
        <w:jc w:val="left"/>
        <w:rPr>
          <w:rFonts w:ascii="仿宋" w:hAnsi="仿宋" w:eastAsia="仿宋" w:cs="宋体"/>
          <w:b/>
          <w:bCs/>
          <w:color w:val="000000"/>
          <w:sz w:val="24"/>
        </w:rPr>
      </w:pPr>
      <w:r>
        <w:rPr>
          <w:rFonts w:hint="eastAsia" w:ascii="仿宋" w:hAnsi="仿宋" w:eastAsia="仿宋" w:cs="宋体"/>
          <w:color w:val="000000"/>
          <w:sz w:val="24"/>
        </w:rPr>
        <w:t>14.2出现下列情形之一时，</w:t>
      </w:r>
      <w:r>
        <w:rPr>
          <w:rFonts w:hint="eastAsia" w:ascii="仿宋" w:hAnsi="仿宋" w:eastAsia="仿宋" w:cs="宋体"/>
          <w:b/>
          <w:bCs/>
          <w:color w:val="000000"/>
          <w:sz w:val="24"/>
        </w:rPr>
        <w:t>响应文件不予接收或已经递交的响应文件无效；</w:t>
      </w:r>
    </w:p>
    <w:p w14:paraId="56A49C5F">
      <w:pPr>
        <w:spacing w:line="360" w:lineRule="auto"/>
        <w:jc w:val="left"/>
        <w:rPr>
          <w:rFonts w:ascii="仿宋" w:hAnsi="仿宋" w:eastAsia="仿宋" w:cs="宋体"/>
          <w:color w:val="000000"/>
          <w:sz w:val="24"/>
        </w:rPr>
      </w:pPr>
      <w:r>
        <w:rPr>
          <w:rFonts w:hint="eastAsia" w:ascii="仿宋" w:hAnsi="仿宋" w:eastAsia="仿宋" w:cs="宋体"/>
          <w:color w:val="000000"/>
          <w:sz w:val="24"/>
        </w:rPr>
        <w:t>（1）电子响应文件逾期递交的；</w:t>
      </w:r>
    </w:p>
    <w:p w14:paraId="57BE7EBB">
      <w:pPr>
        <w:spacing w:line="360" w:lineRule="auto"/>
        <w:jc w:val="left"/>
        <w:rPr>
          <w:rFonts w:ascii="仿宋" w:hAnsi="仿宋" w:eastAsia="仿宋" w:cs="宋体"/>
          <w:color w:val="000000"/>
          <w:sz w:val="24"/>
        </w:rPr>
      </w:pPr>
      <w:r>
        <w:rPr>
          <w:rFonts w:hint="eastAsia" w:ascii="仿宋" w:hAnsi="仿宋" w:eastAsia="仿宋" w:cs="宋体"/>
          <w:color w:val="000000"/>
          <w:sz w:val="24"/>
        </w:rPr>
        <w:t>（2）纸质响应文件逾期递交或者未送达指定地点或者未按照</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文件要求封装的；</w:t>
      </w:r>
    </w:p>
    <w:p w14:paraId="5B183663">
      <w:pPr>
        <w:spacing w:line="360" w:lineRule="auto"/>
        <w:jc w:val="left"/>
        <w:rPr>
          <w:rFonts w:ascii="仿宋" w:hAnsi="仿宋" w:eastAsia="仿宋" w:cs="宋体"/>
          <w:sz w:val="24"/>
        </w:rPr>
      </w:pPr>
      <w:r>
        <w:rPr>
          <w:rFonts w:hint="eastAsia" w:ascii="仿宋" w:hAnsi="仿宋" w:eastAsia="仿宋" w:cs="宋体"/>
          <w:color w:val="000000"/>
          <w:sz w:val="24"/>
        </w:rPr>
        <w:t>（3）未通过资格预审的申请供应商递交的；</w:t>
      </w:r>
      <w:r>
        <w:rPr>
          <w:rFonts w:hint="eastAsia" w:ascii="仿宋" w:hAnsi="仿宋" w:eastAsia="仿宋" w:cs="宋体"/>
          <w:i/>
          <w:sz w:val="24"/>
        </w:rPr>
        <w:t>（资格预审项目适用）</w:t>
      </w:r>
    </w:p>
    <w:p w14:paraId="6200AF71">
      <w:pPr>
        <w:spacing w:line="360" w:lineRule="auto"/>
        <w:jc w:val="left"/>
        <w:rPr>
          <w:rFonts w:ascii="仿宋" w:hAnsi="仿宋" w:eastAsia="仿宋" w:cs="宋体"/>
          <w:color w:val="000000"/>
          <w:sz w:val="24"/>
        </w:rPr>
      </w:pPr>
      <w:r>
        <w:rPr>
          <w:rFonts w:hint="eastAsia" w:ascii="仿宋" w:hAnsi="仿宋" w:eastAsia="仿宋" w:cs="宋体"/>
          <w:color w:val="000000"/>
          <w:sz w:val="24"/>
        </w:rPr>
        <w:t>（4）未按</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公告或者响应公告书要求获得本项目</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文件的。</w:t>
      </w:r>
    </w:p>
    <w:p w14:paraId="3D4A3E99">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14:paraId="51ED0C84">
      <w:pPr>
        <w:spacing w:line="360" w:lineRule="auto"/>
        <w:jc w:val="left"/>
        <w:rPr>
          <w:rFonts w:ascii="仿宋" w:hAnsi="仿宋" w:eastAsia="仿宋" w:cs="仿宋"/>
          <w:color w:val="000000"/>
          <w:sz w:val="24"/>
        </w:rPr>
      </w:pPr>
      <w:r>
        <w:rPr>
          <w:rFonts w:ascii="仿宋" w:hAnsi="仿宋" w:eastAsia="仿宋" w:cs="仿宋"/>
          <w:color w:val="000000"/>
          <w:sz w:val="24"/>
        </w:rPr>
        <w:t>15</w:t>
      </w:r>
      <w:r>
        <w:rPr>
          <w:rFonts w:hint="eastAsia" w:ascii="仿宋" w:hAnsi="仿宋" w:eastAsia="仿宋" w:cs="仿宋"/>
          <w:color w:val="000000"/>
          <w:sz w:val="24"/>
        </w:rPr>
        <w:t>.1</w:t>
      </w:r>
      <w:r>
        <w:rPr>
          <w:rFonts w:hint="eastAsia" w:ascii="仿宋" w:hAnsi="仿宋" w:eastAsia="仿宋" w:cs="宋体"/>
          <w:color w:val="000000"/>
          <w:spacing w:val="-4"/>
          <w:kern w:val="0"/>
          <w:sz w:val="24"/>
        </w:rPr>
        <w:t>在</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w:t>
      </w:r>
      <w:r>
        <w:rPr>
          <w:rFonts w:hint="eastAsia" w:ascii="仿宋" w:hAnsi="仿宋" w:eastAsia="仿宋" w:cs="宋体"/>
          <w:color w:val="000000"/>
          <w:spacing w:val="-4"/>
          <w:kern w:val="0"/>
          <w:sz w:val="24"/>
        </w:rPr>
        <w:t>规定的</w:t>
      </w:r>
      <w:r>
        <w:rPr>
          <w:rFonts w:hint="eastAsia" w:ascii="仿宋" w:hAnsi="仿宋" w:eastAsia="仿宋" w:cs="仿宋"/>
          <w:color w:val="000000"/>
          <w:sz w:val="24"/>
        </w:rPr>
        <w:t>响应文件</w:t>
      </w:r>
      <w:r>
        <w:rPr>
          <w:rFonts w:hint="eastAsia" w:ascii="仿宋" w:hAnsi="仿宋" w:eastAsia="仿宋" w:cs="宋体"/>
          <w:color w:val="000000"/>
          <w:spacing w:val="-4"/>
          <w:kern w:val="0"/>
          <w:sz w:val="24"/>
        </w:rPr>
        <w:t>递交截止时间前，</w:t>
      </w:r>
      <w:r>
        <w:rPr>
          <w:rFonts w:hint="eastAsia" w:ascii="仿宋" w:hAnsi="仿宋" w:eastAsia="仿宋" w:cs="宋体"/>
          <w:color w:val="000000"/>
          <w:kern w:val="0"/>
          <w:sz w:val="24"/>
        </w:rPr>
        <w:t>可以补充、修改或撤回已提交的响应文件。</w:t>
      </w:r>
      <w:r>
        <w:rPr>
          <w:rFonts w:ascii="仿宋" w:hAnsi="仿宋" w:eastAsia="仿宋" w:cs="宋体"/>
          <w:color w:val="000000"/>
          <w:kern w:val="0"/>
          <w:sz w:val="24"/>
        </w:rPr>
        <w:t>补充、修改的内容为</w:t>
      </w:r>
      <w:r>
        <w:rPr>
          <w:rFonts w:hint="eastAsia" w:ascii="仿宋" w:hAnsi="仿宋" w:eastAsia="仿宋" w:cs="宋体"/>
          <w:color w:val="000000"/>
          <w:kern w:val="0"/>
          <w:sz w:val="24"/>
        </w:rPr>
        <w:t>响应</w:t>
      </w:r>
      <w:r>
        <w:rPr>
          <w:rFonts w:ascii="仿宋" w:hAnsi="仿宋" w:eastAsia="仿宋" w:cs="宋体"/>
          <w:color w:val="000000"/>
          <w:kern w:val="0"/>
          <w:sz w:val="24"/>
        </w:rPr>
        <w:t>文件的组成部分</w:t>
      </w:r>
      <w:r>
        <w:rPr>
          <w:rFonts w:hint="eastAsia" w:ascii="仿宋" w:hAnsi="仿宋" w:eastAsia="仿宋" w:cs="宋体"/>
          <w:color w:val="000000"/>
          <w:kern w:val="0"/>
          <w:sz w:val="24"/>
        </w:rPr>
        <w:t>，应当在响应文件递交截止时间前按照</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文件的规定进行递交。</w:t>
      </w:r>
    </w:p>
    <w:p w14:paraId="51FE997F">
      <w:pPr>
        <w:pStyle w:val="2"/>
        <w:spacing w:line="360" w:lineRule="auto"/>
        <w:jc w:val="left"/>
      </w:pPr>
      <w:bookmarkStart w:id="83" w:name="_Toc332188194"/>
      <w:bookmarkStart w:id="84" w:name="_Toc334766948"/>
      <w:bookmarkStart w:id="85" w:name="_Toc152042334"/>
      <w:bookmarkStart w:id="86" w:name="_Toc246996202"/>
      <w:bookmarkStart w:id="87" w:name="_Toc179632576"/>
      <w:bookmarkStart w:id="88" w:name="_Toc246996945"/>
      <w:bookmarkStart w:id="89" w:name="_Toc247085716"/>
      <w:bookmarkStart w:id="90" w:name="_Toc144974526"/>
      <w:bookmarkStart w:id="91" w:name="_Toc326223561"/>
      <w:bookmarkStart w:id="92" w:name="_Toc152045558"/>
      <w:r>
        <w:rPr>
          <w:rFonts w:ascii="仿宋" w:hAnsi="仿宋" w:eastAsia="仿宋" w:cs="仿宋"/>
          <w:color w:val="000000"/>
          <w:sz w:val="24"/>
        </w:rPr>
        <w:t>15.2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rPr>
        <w:t xml:space="preserve"> </w:t>
      </w:r>
      <w:r>
        <w:rPr>
          <w:rFonts w:hint="eastAsia" w:ascii="仿宋" w:hAnsi="仿宋" w:eastAsia="仿宋" w:cs="宋体"/>
          <w:color w:val="000000"/>
          <w:kern w:val="0"/>
          <w:sz w:val="24"/>
        </w:rPr>
        <w:t>响应文件递交截止时间后，供应商在响应有效期内撤销其响应文件，</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保证金不予退还。</w:t>
      </w:r>
    </w:p>
    <w:p w14:paraId="3F2881AD">
      <w:pPr>
        <w:pStyle w:val="5"/>
        <w:spacing w:before="0" w:after="0" w:line="360" w:lineRule="auto"/>
        <w:jc w:val="center"/>
        <w:rPr>
          <w:rFonts w:ascii="仿宋" w:hAnsi="仿宋" w:eastAsia="仿宋" w:cs="仿宋"/>
          <w:color w:val="000000"/>
          <w:sz w:val="24"/>
          <w:szCs w:val="24"/>
        </w:rPr>
      </w:pPr>
      <w:bookmarkStart w:id="93" w:name="_Toc287600123"/>
      <w:bookmarkStart w:id="94" w:name="_Toc11361"/>
      <w:bookmarkStart w:id="95" w:name="_Toc444891341"/>
      <w:bookmarkStart w:id="96" w:name="_Toc12797"/>
      <w:bookmarkStart w:id="97" w:name="_Toc2636"/>
      <w:bookmarkStart w:id="98" w:name="_Toc20741"/>
      <w:bookmarkStart w:id="99" w:name="_Toc30466"/>
      <w:bookmarkStart w:id="100" w:name="_Toc2055"/>
      <w:bookmarkStart w:id="101" w:name="_Toc517281821"/>
      <w:r>
        <w:rPr>
          <w:rFonts w:hint="eastAsia" w:ascii="仿宋" w:hAnsi="仿宋" w:eastAsia="仿宋" w:cs="仿宋"/>
          <w:color w:val="000000"/>
          <w:sz w:val="24"/>
          <w:szCs w:val="24"/>
        </w:rPr>
        <w:t>（五）磋商和评审</w:t>
      </w:r>
      <w:bookmarkEnd w:id="93"/>
      <w:bookmarkEnd w:id="94"/>
      <w:bookmarkEnd w:id="95"/>
      <w:bookmarkEnd w:id="96"/>
      <w:bookmarkEnd w:id="97"/>
      <w:bookmarkEnd w:id="98"/>
      <w:bookmarkEnd w:id="99"/>
      <w:bookmarkEnd w:id="100"/>
      <w:bookmarkEnd w:id="101"/>
    </w:p>
    <w:p w14:paraId="674327BB">
      <w:pPr>
        <w:pStyle w:val="6"/>
        <w:spacing w:before="0" w:after="0" w:line="360" w:lineRule="auto"/>
        <w:jc w:val="left"/>
        <w:rPr>
          <w:rFonts w:ascii="仿宋" w:hAnsi="仿宋" w:eastAsia="仿宋" w:cs="仿宋"/>
          <w:color w:val="000000"/>
          <w:sz w:val="24"/>
          <w:szCs w:val="24"/>
        </w:rPr>
      </w:pPr>
      <w:bookmarkStart w:id="102" w:name="_Toc234223229"/>
      <w:bookmarkStart w:id="10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02"/>
      <w:r>
        <w:rPr>
          <w:rFonts w:hint="eastAsia" w:ascii="仿宋" w:hAnsi="仿宋" w:eastAsia="仿宋" w:cs="仿宋"/>
          <w:color w:val="000000"/>
          <w:sz w:val="24"/>
          <w:szCs w:val="24"/>
          <w:lang w:val="en-US" w:eastAsia="zh-CN"/>
        </w:rPr>
        <w:t>评审</w:t>
      </w:r>
      <w:r>
        <w:rPr>
          <w:rFonts w:hint="eastAsia" w:ascii="仿宋" w:hAnsi="仿宋" w:eastAsia="仿宋" w:cs="仿宋"/>
          <w:color w:val="000000"/>
          <w:sz w:val="24"/>
          <w:szCs w:val="24"/>
        </w:rPr>
        <w:t>小组</w:t>
      </w:r>
    </w:p>
    <w:p w14:paraId="2DD731BB">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6.1</w:t>
      </w:r>
      <w:r>
        <w:rPr>
          <w:rFonts w:hint="eastAsia" w:ascii="仿宋" w:hAnsi="仿宋" w:eastAsia="仿宋" w:cs="宋体"/>
          <w:color w:val="000000"/>
          <w:kern w:val="0"/>
          <w:sz w:val="24"/>
        </w:rPr>
        <w:t>采购人依照企业采购管理制度的相关规定组建</w:t>
      </w:r>
      <w:r>
        <w:rPr>
          <w:rFonts w:hint="eastAsia" w:ascii="仿宋" w:hAnsi="仿宋" w:eastAsia="仿宋" w:cs="宋体"/>
          <w:color w:val="000000"/>
          <w:kern w:val="0"/>
          <w:sz w:val="24"/>
          <w:lang w:val="en-US" w:eastAsia="zh-CN"/>
        </w:rPr>
        <w:t>3</w:t>
      </w:r>
      <w:r>
        <w:rPr>
          <w:rFonts w:hint="eastAsia" w:ascii="仿宋" w:hAnsi="仿宋" w:eastAsia="仿宋" w:cs="宋体"/>
          <w:color w:val="000000"/>
          <w:kern w:val="0"/>
          <w:sz w:val="24"/>
        </w:rPr>
        <w:t>人及以上单数的</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kern w:val="0"/>
          <w:sz w:val="24"/>
        </w:rPr>
        <w:t>，</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小组成员名单在成交结果确定前保密。</w:t>
      </w:r>
    </w:p>
    <w:p w14:paraId="1F0EAE95">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6.2</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小组成员应当按照客观、公正、审慎的原则，根据</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文件规定的评审程序、评审方法和评审标准进行独立评审。</w:t>
      </w:r>
    </w:p>
    <w:p w14:paraId="4360A505">
      <w:pPr>
        <w:pStyle w:val="6"/>
        <w:spacing w:before="0" w:after="0" w:line="360" w:lineRule="auto"/>
        <w:jc w:val="left"/>
        <w:rPr>
          <w:rFonts w:ascii="仿宋" w:hAnsi="仿宋" w:eastAsia="仿宋" w:cs="仿宋"/>
          <w:color w:val="000000"/>
          <w:sz w:val="24"/>
          <w:szCs w:val="24"/>
        </w:rPr>
      </w:pPr>
      <w:bookmarkStart w:id="10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14:paraId="3635847B">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7.1</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小组按照第三章评审办法中初步评审的内容及要求，对响应文件进行初步评审。通过初步评审的供应商进入磋商环节，未通过初步评审的供应商，其</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响应将被否决，不进入磋商、详细评审等后续环节。</w:t>
      </w:r>
    </w:p>
    <w:p w14:paraId="12974423">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7.2</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7BF210B9">
      <w:pPr>
        <w:widowControl/>
        <w:topLinePunct/>
        <w:spacing w:line="360" w:lineRule="auto"/>
        <w:rPr>
          <w:rFonts w:ascii="仿宋" w:hAnsi="仿宋" w:eastAsia="仿宋" w:cs="仿宋"/>
          <w:b/>
          <w:bCs/>
          <w:sz w:val="24"/>
        </w:rPr>
      </w:pPr>
      <w:r>
        <w:rPr>
          <w:rFonts w:hint="eastAsia" w:ascii="仿宋" w:hAnsi="仿宋" w:eastAsia="仿宋" w:cs="宋体"/>
          <w:color w:val="000000"/>
          <w:kern w:val="0"/>
          <w:sz w:val="24"/>
        </w:rPr>
        <w:t>1</w:t>
      </w:r>
      <w:r>
        <w:rPr>
          <w:rFonts w:ascii="仿宋" w:hAnsi="仿宋" w:eastAsia="仿宋" w:cs="宋体"/>
          <w:color w:val="000000"/>
          <w:kern w:val="0"/>
          <w:sz w:val="24"/>
        </w:rPr>
        <w:t>7.3</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小组对供应商递交的澄清、说明或补正有疑问的，可以要求供应商进一步澄清、说明或者补正，直至满足</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小组的要求。拒不按要求进行澄清、说明或者补正的供应商</w:t>
      </w:r>
      <w:r>
        <w:rPr>
          <w:rFonts w:hint="eastAsia" w:ascii="仿宋" w:hAnsi="仿宋" w:eastAsia="仿宋" w:cs="仿宋"/>
          <w:b/>
          <w:bCs/>
          <w:sz w:val="24"/>
        </w:rPr>
        <w:t>，</w:t>
      </w:r>
      <w:r>
        <w:rPr>
          <w:rFonts w:hint="eastAsia" w:ascii="仿宋" w:hAnsi="仿宋" w:eastAsia="仿宋" w:cs="仿宋"/>
          <w:b/>
          <w:bCs/>
          <w:sz w:val="24"/>
          <w:lang w:val="en-US" w:eastAsia="zh-CN"/>
        </w:rPr>
        <w:t>评审</w:t>
      </w:r>
      <w:r>
        <w:rPr>
          <w:rFonts w:hint="eastAsia" w:ascii="仿宋" w:hAnsi="仿宋" w:eastAsia="仿宋" w:cs="仿宋"/>
          <w:b/>
          <w:bCs/>
          <w:sz w:val="24"/>
        </w:rPr>
        <w:t>小组有权对其响应做否决处理。</w:t>
      </w:r>
    </w:p>
    <w:p w14:paraId="041F95A7">
      <w:pPr>
        <w:widowControl/>
        <w:topLinePunct/>
        <w:spacing w:line="360" w:lineRule="auto"/>
      </w:pPr>
      <w:r>
        <w:rPr>
          <w:rFonts w:hint="eastAsia" w:ascii="仿宋" w:hAnsi="仿宋" w:eastAsia="仿宋" w:cs="宋体"/>
          <w:color w:val="000000"/>
          <w:kern w:val="0"/>
          <w:sz w:val="24"/>
        </w:rPr>
        <w:t>1</w:t>
      </w:r>
      <w:r>
        <w:rPr>
          <w:rFonts w:ascii="仿宋" w:hAnsi="仿宋" w:eastAsia="仿宋" w:cs="宋体"/>
          <w:color w:val="000000"/>
          <w:kern w:val="0"/>
          <w:sz w:val="24"/>
        </w:rPr>
        <w:t>7.4</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小组必要时可以要求供应商提交有关证明和证件的原件，以便核验。拒不按要求提供原件的供应商，</w:t>
      </w:r>
      <w:r>
        <w:rPr>
          <w:rFonts w:hint="eastAsia" w:ascii="仿宋" w:hAnsi="仿宋" w:eastAsia="仿宋" w:cs="仿宋"/>
          <w:b/>
          <w:bCs/>
          <w:sz w:val="24"/>
          <w:lang w:val="en-US" w:eastAsia="zh-CN"/>
        </w:rPr>
        <w:t>评审</w:t>
      </w:r>
      <w:r>
        <w:rPr>
          <w:rFonts w:hint="eastAsia" w:ascii="仿宋" w:hAnsi="仿宋" w:eastAsia="仿宋" w:cs="仿宋"/>
          <w:b/>
          <w:bCs/>
          <w:sz w:val="24"/>
        </w:rPr>
        <w:t>小组有权对其响应做否决处理。</w:t>
      </w:r>
    </w:p>
    <w:p w14:paraId="0A3D98A2">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rPr>
        <w:t>程序</w:t>
      </w:r>
    </w:p>
    <w:p w14:paraId="27175B25">
      <w:pPr>
        <w:spacing w:line="360" w:lineRule="auto"/>
        <w:jc w:val="left"/>
        <w:rPr>
          <w:rFonts w:ascii="仿宋" w:hAnsi="仿宋" w:eastAsia="仿宋" w:cs="仿宋"/>
          <w:color w:val="000000"/>
          <w:sz w:val="24"/>
          <w:u w:val="single"/>
        </w:rPr>
      </w:pPr>
      <w:r>
        <w:rPr>
          <w:rFonts w:ascii="仿宋" w:hAnsi="仿宋" w:eastAsia="仿宋" w:cs="仿宋"/>
          <w:color w:val="000000"/>
          <w:sz w:val="24"/>
        </w:rPr>
        <w:t>18</w:t>
      </w:r>
      <w:r>
        <w:rPr>
          <w:rFonts w:hint="eastAsia" w:ascii="仿宋" w:hAnsi="仿宋" w:eastAsia="仿宋" w:cs="仿宋"/>
          <w:color w:val="000000"/>
          <w:sz w:val="24"/>
        </w:rPr>
        <w:t>.1</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u w:val="single"/>
        </w:rPr>
        <w:t>详见本须知前附表。</w:t>
      </w:r>
    </w:p>
    <w:p w14:paraId="13F562D8">
      <w:pPr>
        <w:spacing w:line="360" w:lineRule="auto"/>
        <w:jc w:val="left"/>
        <w:rPr>
          <w:rFonts w:ascii="仿宋" w:hAnsi="仿宋" w:eastAsia="仿宋" w:cs="仿宋"/>
          <w:color w:val="000000"/>
          <w:sz w:val="24"/>
        </w:rPr>
      </w:pPr>
      <w:r>
        <w:rPr>
          <w:rFonts w:ascii="仿宋" w:hAnsi="仿宋" w:eastAsia="仿宋" w:cs="仿宋"/>
          <w:color w:val="000000"/>
          <w:sz w:val="24"/>
        </w:rPr>
        <w:t>18.2</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小组与供应商就</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14:paraId="08FEF674">
      <w:pPr>
        <w:spacing w:line="360" w:lineRule="auto"/>
        <w:jc w:val="left"/>
        <w:rPr>
          <w:rFonts w:ascii="仿宋" w:hAnsi="仿宋" w:eastAsia="仿宋" w:cs="仿宋"/>
          <w:color w:val="000000"/>
          <w:sz w:val="24"/>
        </w:rPr>
      </w:pPr>
      <w:r>
        <w:rPr>
          <w:rFonts w:ascii="仿宋" w:hAnsi="仿宋" w:eastAsia="仿宋" w:cs="仿宋"/>
          <w:color w:val="000000"/>
          <w:sz w:val="24"/>
        </w:rPr>
        <w:t>18.3</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小组可视情况要求供应商进行多轮磋商及报价。磋商中，任何一方不得向第三方透露与磋商有关的任何信息。</w:t>
      </w:r>
    </w:p>
    <w:bookmarkEnd w:id="104"/>
    <w:p w14:paraId="2E89FF11">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8</w:t>
      </w:r>
      <w:r>
        <w:rPr>
          <w:rFonts w:hint="eastAsia" w:ascii="仿宋" w:hAnsi="仿宋" w:eastAsia="仿宋" w:cs="仿宋"/>
          <w:color w:val="000000"/>
          <w:sz w:val="24"/>
        </w:rPr>
        <w:t>.4各轮报价有算术错误的，</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小组按照以下原则对报价进行修正，修正的价格经供应商书面确认后具有约束力。供应商不接受或不确认修正后价格的，</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w:t>
      </w:r>
      <w:r>
        <w:rPr>
          <w:rFonts w:hint="eastAsia" w:ascii="仿宋" w:hAnsi="仿宋" w:eastAsia="仿宋" w:cs="仿宋"/>
          <w:b/>
          <w:bCs/>
          <w:color w:val="000000"/>
          <w:sz w:val="24"/>
        </w:rPr>
        <w:t>应当否决其响应</w:t>
      </w:r>
      <w:r>
        <w:rPr>
          <w:rFonts w:hint="eastAsia" w:ascii="仿宋" w:hAnsi="仿宋" w:eastAsia="仿宋" w:cs="仿宋"/>
          <w:color w:val="000000"/>
          <w:sz w:val="24"/>
        </w:rPr>
        <w:t>。</w:t>
      </w:r>
    </w:p>
    <w:p w14:paraId="44B4A6EA">
      <w:pPr>
        <w:spacing w:line="360" w:lineRule="auto"/>
        <w:jc w:val="left"/>
        <w:rPr>
          <w:rFonts w:ascii="仿宋" w:hAnsi="仿宋" w:eastAsia="仿宋" w:cs="仿宋"/>
          <w:color w:val="000000"/>
          <w:sz w:val="24"/>
        </w:rPr>
      </w:pPr>
      <w:r>
        <w:rPr>
          <w:rFonts w:hint="eastAsia" w:ascii="仿宋" w:hAnsi="仿宋" w:eastAsia="仿宋" w:cs="仿宋"/>
          <w:color w:val="000000"/>
          <w:sz w:val="24"/>
        </w:rPr>
        <w:t>（1）大写金额与小写金额不一致的，以大写金额为准；</w:t>
      </w:r>
    </w:p>
    <w:p w14:paraId="0387C7D2">
      <w:pPr>
        <w:spacing w:line="360" w:lineRule="auto"/>
        <w:jc w:val="left"/>
        <w:rPr>
          <w:rFonts w:ascii="仿宋" w:hAnsi="仿宋" w:eastAsia="仿宋" w:cs="仿宋"/>
          <w:color w:val="000000"/>
          <w:sz w:val="24"/>
        </w:rPr>
      </w:pPr>
      <w:r>
        <w:rPr>
          <w:rFonts w:hint="eastAsia" w:ascii="仿宋" w:hAnsi="仿宋" w:eastAsia="仿宋" w:cs="仿宋"/>
          <w:color w:val="000000"/>
          <w:sz w:val="24"/>
        </w:rPr>
        <w:t>（2）总价金额与根据单价计算出的结果不一致的，以单价金额为准修正总价，但单价金额小数点有明显错误的除外。</w:t>
      </w:r>
    </w:p>
    <w:bookmarkEnd w:id="103"/>
    <w:p w14:paraId="30EBD5B2">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14:paraId="27A30E57">
      <w:pPr>
        <w:spacing w:line="360" w:lineRule="auto"/>
        <w:jc w:val="left"/>
        <w:rPr>
          <w:rFonts w:ascii="仿宋" w:hAnsi="仿宋" w:eastAsia="仿宋" w:cs="仿宋"/>
          <w:color w:val="000000"/>
          <w:sz w:val="24"/>
        </w:rPr>
      </w:pPr>
      <w:r>
        <w:rPr>
          <w:rFonts w:ascii="仿宋" w:hAnsi="仿宋" w:eastAsia="仿宋" w:cs="仿宋"/>
          <w:color w:val="000000"/>
          <w:sz w:val="24"/>
        </w:rPr>
        <w:t>19</w:t>
      </w:r>
      <w:r>
        <w:rPr>
          <w:rFonts w:hint="eastAsia" w:ascii="仿宋" w:hAnsi="仿宋" w:eastAsia="仿宋" w:cs="仿宋"/>
          <w:color w:val="000000"/>
          <w:sz w:val="24"/>
        </w:rPr>
        <w:t>.1</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小组采用综合评分法对提交最终报价的供应商的响应文件及其最终报价进行综合评分。综合评分法，是指响应文件满足</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文件全部实质性要求且按评审因素的量化指标评审得分最高的供应商为成交候选人的评审方法。</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文件中没有规定的评审标准不得作为评审依据。</w:t>
      </w:r>
    </w:p>
    <w:p w14:paraId="7CE9998E">
      <w:pPr>
        <w:spacing w:line="360" w:lineRule="auto"/>
        <w:jc w:val="left"/>
        <w:rPr>
          <w:rFonts w:ascii="仿宋" w:hAnsi="仿宋" w:eastAsia="仿宋" w:cs="仿宋"/>
          <w:color w:val="000000"/>
          <w:sz w:val="24"/>
        </w:rPr>
      </w:pPr>
      <w:r>
        <w:rPr>
          <w:rFonts w:ascii="仿宋" w:hAnsi="仿宋" w:eastAsia="仿宋" w:cs="仿宋"/>
          <w:color w:val="000000"/>
          <w:sz w:val="24"/>
        </w:rPr>
        <w:t>19</w:t>
      </w:r>
      <w:r>
        <w:rPr>
          <w:rFonts w:hint="eastAsia" w:ascii="仿宋" w:hAnsi="仿宋" w:eastAsia="仿宋" w:cs="仿宋"/>
          <w:color w:val="000000"/>
          <w:sz w:val="24"/>
        </w:rPr>
        <w:t>.2发生以下情形之一的，原则上做终止采购处理：</w:t>
      </w:r>
    </w:p>
    <w:p w14:paraId="18774B82">
      <w:pPr>
        <w:spacing w:line="360" w:lineRule="auto"/>
        <w:jc w:val="left"/>
        <w:rPr>
          <w:rFonts w:ascii="仿宋" w:hAnsi="仿宋" w:eastAsia="仿宋" w:cs="仿宋"/>
          <w:color w:val="000000"/>
          <w:sz w:val="24"/>
        </w:rPr>
      </w:pPr>
      <w:r>
        <w:rPr>
          <w:rFonts w:hint="eastAsia" w:ascii="仿宋" w:hAnsi="仿宋" w:eastAsia="仿宋" w:cs="仿宋"/>
          <w:color w:val="000000"/>
          <w:sz w:val="24"/>
        </w:rPr>
        <w:t>（1）出现影响采购公正的违法、违规行为的；</w:t>
      </w:r>
    </w:p>
    <w:p w14:paraId="6DEE6A04">
      <w:pPr>
        <w:spacing w:line="360" w:lineRule="auto"/>
        <w:jc w:val="left"/>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14:paraId="7CCB861C">
      <w:pPr>
        <w:spacing w:line="360" w:lineRule="auto"/>
        <w:jc w:val="left"/>
        <w:rPr>
          <w:rFonts w:ascii="仿宋" w:hAnsi="仿宋" w:eastAsia="仿宋" w:cs="仿宋"/>
          <w:color w:val="000000"/>
          <w:sz w:val="24"/>
        </w:rPr>
      </w:pPr>
      <w:r>
        <w:rPr>
          <w:rFonts w:hint="eastAsia" w:ascii="仿宋" w:hAnsi="仿宋" w:eastAsia="仿宋" w:cs="仿宋"/>
          <w:color w:val="000000"/>
          <w:sz w:val="24"/>
        </w:rPr>
        <w:t>（3）成交人为N家（N</w:t>
      </w:r>
      <w:r>
        <w:rPr>
          <w:rFonts w:hint="eastAsia" w:ascii="仿宋" w:hAnsi="仿宋" w:eastAsia="仿宋" w:cs="仿宋"/>
          <w:color w:val="000000"/>
          <w:sz w:val="24"/>
          <w:lang w:val="en-US" w:eastAsia="zh-CN"/>
        </w:rPr>
        <w:t>&gt;1</w:t>
      </w:r>
      <w:r>
        <w:rPr>
          <w:rFonts w:hint="eastAsia" w:ascii="仿宋" w:hAnsi="仿宋" w:eastAsia="仿宋" w:cs="仿宋"/>
          <w:color w:val="000000"/>
          <w:sz w:val="24"/>
        </w:rPr>
        <w:t>）的项目，有效供应商少于N</w:t>
      </w:r>
      <w:r>
        <w:rPr>
          <w:rFonts w:hint="eastAsia" w:ascii="仿宋" w:hAnsi="仿宋" w:eastAsia="仿宋" w:cs="仿宋"/>
          <w:color w:val="000000"/>
          <w:sz w:val="24"/>
          <w:lang w:val="en-US" w:eastAsia="zh-CN"/>
        </w:rPr>
        <w:t>+2</w:t>
      </w:r>
      <w:r>
        <w:rPr>
          <w:rFonts w:hint="eastAsia" w:ascii="仿宋" w:hAnsi="仿宋" w:eastAsia="仿宋" w:cs="仿宋"/>
          <w:color w:val="000000"/>
          <w:sz w:val="24"/>
        </w:rPr>
        <w:t xml:space="preserve">家（不含本数）。 </w:t>
      </w:r>
    </w:p>
    <w:p w14:paraId="695E902A">
      <w:pPr>
        <w:widowControl/>
        <w:topLinePunct/>
        <w:spacing w:line="360" w:lineRule="auto"/>
        <w:rPr>
          <w:rFonts w:ascii="仿宋" w:hAnsi="仿宋" w:eastAsia="仿宋" w:cs="仿宋"/>
          <w:color w:val="000000"/>
          <w:sz w:val="24"/>
        </w:rPr>
      </w:pPr>
      <w:r>
        <w:rPr>
          <w:rFonts w:ascii="仿宋" w:hAnsi="仿宋" w:eastAsia="仿宋" w:cs="仿宋"/>
          <w:color w:val="000000"/>
          <w:sz w:val="24"/>
        </w:rPr>
        <w:t>19</w:t>
      </w:r>
      <w:r>
        <w:rPr>
          <w:rFonts w:hint="eastAsia" w:ascii="仿宋" w:hAnsi="仿宋" w:eastAsia="仿宋" w:cs="仿宋"/>
          <w:color w:val="000000"/>
          <w:sz w:val="24"/>
        </w:rPr>
        <w:t>.</w:t>
      </w:r>
      <w:r>
        <w:rPr>
          <w:rFonts w:ascii="仿宋" w:hAnsi="仿宋" w:eastAsia="仿宋" w:cs="仿宋"/>
          <w:color w:val="000000"/>
          <w:sz w:val="24"/>
        </w:rPr>
        <w:t>3</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kern w:val="0"/>
          <w:sz w:val="24"/>
        </w:rPr>
        <w:t>成交候选人的经营、财务状况发生较大变化或者存在违法行为，采购人认为可能影响其履约能力的，应当在发出成交通知书前由原</w:t>
      </w:r>
      <w:r>
        <w:rPr>
          <w:rFonts w:hint="eastAsia" w:ascii="仿宋" w:hAnsi="仿宋" w:eastAsia="仿宋" w:cs="宋体"/>
          <w:color w:val="000000"/>
          <w:kern w:val="0"/>
          <w:sz w:val="24"/>
          <w:lang w:val="en-US" w:eastAsia="zh-CN"/>
        </w:rPr>
        <w:t>评审</w:t>
      </w:r>
      <w:r>
        <w:rPr>
          <w:rFonts w:hint="eastAsia" w:ascii="仿宋" w:hAnsi="仿宋" w:eastAsia="仿宋" w:cs="宋体"/>
          <w:color w:val="000000"/>
          <w:kern w:val="0"/>
          <w:sz w:val="24"/>
        </w:rPr>
        <w:t>小组会按照</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文件规定的标准和方法审查确认。</w:t>
      </w:r>
    </w:p>
    <w:p w14:paraId="5E8198D0">
      <w:pPr>
        <w:pStyle w:val="5"/>
        <w:spacing w:before="0" w:after="0" w:line="360" w:lineRule="auto"/>
        <w:jc w:val="center"/>
        <w:rPr>
          <w:rFonts w:ascii="仿宋" w:hAnsi="仿宋" w:eastAsia="仿宋" w:cs="仿宋"/>
          <w:color w:val="000000"/>
          <w:sz w:val="24"/>
          <w:szCs w:val="24"/>
        </w:rPr>
      </w:pPr>
      <w:bookmarkStart w:id="105" w:name="_Toc16781"/>
      <w:bookmarkStart w:id="106" w:name="_Toc19451"/>
      <w:bookmarkStart w:id="107" w:name="_Toc2322"/>
      <w:bookmarkStart w:id="108" w:name="_Toc13936"/>
      <w:bookmarkStart w:id="109" w:name="_Toc28031"/>
      <w:bookmarkStart w:id="110" w:name="_Toc9911"/>
      <w:bookmarkStart w:id="111" w:name="_Toc444891342"/>
      <w:bookmarkStart w:id="112" w:name="_Toc287600124"/>
      <w:bookmarkStart w:id="113" w:name="_Toc517281822"/>
      <w:bookmarkStart w:id="114" w:name="_Toc234223231"/>
      <w:r>
        <w:rPr>
          <w:rFonts w:hint="eastAsia" w:ascii="仿宋" w:hAnsi="仿宋" w:eastAsia="仿宋" w:cs="仿宋"/>
          <w:color w:val="000000"/>
          <w:sz w:val="24"/>
          <w:szCs w:val="24"/>
        </w:rPr>
        <w:t>（六）授予合同</w:t>
      </w:r>
      <w:bookmarkEnd w:id="105"/>
      <w:bookmarkEnd w:id="106"/>
      <w:bookmarkEnd w:id="107"/>
      <w:bookmarkEnd w:id="108"/>
      <w:bookmarkEnd w:id="109"/>
      <w:bookmarkEnd w:id="110"/>
      <w:bookmarkEnd w:id="111"/>
      <w:bookmarkEnd w:id="112"/>
      <w:bookmarkEnd w:id="113"/>
      <w:bookmarkEnd w:id="114"/>
    </w:p>
    <w:p w14:paraId="1389FB93">
      <w:pPr>
        <w:pStyle w:val="6"/>
        <w:spacing w:before="0" w:after="0" w:line="360" w:lineRule="auto"/>
        <w:jc w:val="left"/>
        <w:rPr>
          <w:rFonts w:ascii="仿宋" w:hAnsi="仿宋" w:eastAsia="仿宋" w:cs="仿宋"/>
          <w:color w:val="000000"/>
          <w:sz w:val="24"/>
          <w:szCs w:val="24"/>
        </w:rPr>
      </w:pPr>
      <w:bookmarkStart w:id="115" w:name="_Toc234223232"/>
      <w:r>
        <w:rPr>
          <w:rFonts w:hint="eastAsia" w:ascii="仿宋" w:hAnsi="仿宋" w:eastAsia="仿宋" w:cs="仿宋"/>
          <w:color w:val="000000"/>
          <w:sz w:val="24"/>
          <w:szCs w:val="24"/>
        </w:rPr>
        <w:t>2</w:t>
      </w:r>
      <w:r>
        <w:rPr>
          <w:rFonts w:ascii="仿宋" w:hAnsi="仿宋" w:eastAsia="仿宋" w:cs="仿宋"/>
          <w:color w:val="000000"/>
          <w:sz w:val="24"/>
          <w:szCs w:val="24"/>
        </w:rPr>
        <w:t>0</w:t>
      </w:r>
      <w:r>
        <w:rPr>
          <w:rFonts w:hint="eastAsia" w:ascii="仿宋" w:hAnsi="仿宋" w:eastAsia="仿宋" w:cs="仿宋"/>
          <w:color w:val="000000"/>
          <w:sz w:val="24"/>
          <w:szCs w:val="24"/>
        </w:rPr>
        <w:t>.确定</w:t>
      </w:r>
      <w:bookmarkEnd w:id="115"/>
      <w:r>
        <w:rPr>
          <w:rFonts w:hint="eastAsia" w:ascii="仿宋" w:hAnsi="仿宋" w:eastAsia="仿宋" w:cs="仿宋"/>
          <w:color w:val="000000"/>
          <w:sz w:val="24"/>
          <w:szCs w:val="24"/>
        </w:rPr>
        <w:t>成交人</w:t>
      </w:r>
    </w:p>
    <w:p w14:paraId="30D6B540">
      <w:pPr>
        <w:spacing w:line="360" w:lineRule="auto"/>
        <w:jc w:val="left"/>
        <w:rPr>
          <w:rFonts w:ascii="仿宋" w:hAnsi="仿宋" w:eastAsia="仿宋" w:cs="仿宋"/>
          <w:color w:val="000000"/>
          <w:sz w:val="24"/>
        </w:rPr>
      </w:pPr>
      <w:r>
        <w:rPr>
          <w:rFonts w:ascii="仿宋" w:hAnsi="仿宋" w:eastAsia="仿宋" w:cs="仿宋"/>
          <w:color w:val="000000"/>
          <w:sz w:val="24"/>
        </w:rPr>
        <w:t>20.1</w:t>
      </w:r>
      <w:r>
        <w:rPr>
          <w:rFonts w:hint="eastAsia" w:ascii="仿宋" w:hAnsi="仿宋" w:eastAsia="仿宋" w:cs="仿宋"/>
          <w:color w:val="000000"/>
          <w:sz w:val="24"/>
        </w:rPr>
        <w:t>采购人依据</w:t>
      </w: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小组推荐的成交候选人名单确定成交人，成交人数量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14:paraId="77A05608">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20.</w:t>
      </w:r>
      <w:r>
        <w:rPr>
          <w:rFonts w:hint="eastAsia" w:ascii="仿宋" w:hAnsi="仿宋" w:eastAsia="仿宋" w:cs="宋体"/>
          <w:color w:val="000000"/>
          <w:kern w:val="0"/>
          <w:sz w:val="24"/>
        </w:rPr>
        <w:t>2成交人确定后，采购人应当向成交人发出成交通知书，同时将成交结果通知所有未成交的供应商。成交通知书对采购人和成交人均具有法律效力。成交人收到成交通知书后放弃成交的，应当承担法律责任。</w:t>
      </w:r>
    </w:p>
    <w:p w14:paraId="6EB0EAA9">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1.</w:t>
      </w:r>
      <w:r>
        <w:rPr>
          <w:rFonts w:hint="eastAsia" w:ascii="仿宋" w:hAnsi="仿宋" w:eastAsia="仿宋" w:cs="仿宋"/>
          <w:color w:val="000000"/>
          <w:sz w:val="24"/>
          <w:szCs w:val="24"/>
        </w:rPr>
        <w:t>签订合同</w:t>
      </w:r>
    </w:p>
    <w:p w14:paraId="6EA7595D">
      <w:pPr>
        <w:widowControl/>
        <w:topLinePunct/>
        <w:spacing w:line="360" w:lineRule="auto"/>
        <w:rPr>
          <w:rFonts w:ascii="仿宋" w:hAnsi="仿宋" w:eastAsia="仿宋" w:cs="仿宋"/>
          <w:color w:val="000000"/>
          <w:sz w:val="24"/>
        </w:rPr>
      </w:pPr>
      <w:r>
        <w:rPr>
          <w:rFonts w:hint="eastAsia" w:ascii="仿宋" w:hAnsi="仿宋" w:eastAsia="仿宋" w:cs="仿宋"/>
          <w:color w:val="000000"/>
          <w:sz w:val="24"/>
        </w:rPr>
        <w:t>2</w:t>
      </w:r>
      <w:r>
        <w:rPr>
          <w:rFonts w:ascii="仿宋" w:hAnsi="仿宋" w:eastAsia="仿宋" w:cs="仿宋"/>
          <w:color w:val="000000"/>
          <w:sz w:val="24"/>
        </w:rPr>
        <w:t>1.1</w:t>
      </w:r>
      <w:r>
        <w:rPr>
          <w:rFonts w:hint="eastAsia" w:ascii="仿宋" w:hAnsi="仿宋" w:eastAsia="仿宋" w:cs="仿宋"/>
          <w:color w:val="000000"/>
          <w:sz w:val="24"/>
        </w:rPr>
        <w:t>采购人与成交人按照</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文件和成交人的响应文件</w:t>
      </w:r>
      <w:r>
        <w:rPr>
          <w:rFonts w:hint="eastAsia" w:ascii="仿宋" w:hAnsi="仿宋" w:eastAsia="仿宋" w:cs="宋体"/>
          <w:color w:val="000000"/>
          <w:kern w:val="0"/>
          <w:sz w:val="24"/>
        </w:rPr>
        <w:t>订立书面合同。合同的标的、价款、质量、履行期限等主要条款应当与</w:t>
      </w:r>
      <w:r>
        <w:rPr>
          <w:rFonts w:hint="eastAsia" w:ascii="仿宋" w:hAnsi="仿宋" w:eastAsia="仿宋" w:cs="仿宋"/>
          <w:color w:val="000000"/>
          <w:sz w:val="24"/>
          <w:lang w:val="en-US" w:eastAsia="zh-CN"/>
        </w:rPr>
        <w:t>比选</w:t>
      </w:r>
      <w:r>
        <w:rPr>
          <w:rFonts w:hint="eastAsia" w:ascii="仿宋" w:hAnsi="仿宋" w:eastAsia="仿宋" w:cs="宋体"/>
          <w:color w:val="000000"/>
          <w:kern w:val="0"/>
          <w:sz w:val="24"/>
        </w:rPr>
        <w:t>文件和</w:t>
      </w:r>
      <w:r>
        <w:rPr>
          <w:rFonts w:hint="eastAsia" w:ascii="仿宋" w:hAnsi="仿宋" w:eastAsia="仿宋" w:cs="仿宋"/>
          <w:color w:val="000000"/>
          <w:sz w:val="24"/>
        </w:rPr>
        <w:t>成交</w:t>
      </w:r>
      <w:r>
        <w:rPr>
          <w:rFonts w:hint="eastAsia" w:ascii="仿宋" w:hAnsi="仿宋" w:eastAsia="仿宋" w:cs="宋体"/>
          <w:color w:val="000000"/>
          <w:kern w:val="0"/>
          <w:sz w:val="24"/>
        </w:rPr>
        <w:t>人的</w:t>
      </w:r>
      <w:r>
        <w:rPr>
          <w:rFonts w:hint="eastAsia" w:ascii="仿宋" w:hAnsi="仿宋" w:eastAsia="仿宋" w:cs="仿宋"/>
          <w:color w:val="000000"/>
          <w:sz w:val="24"/>
        </w:rPr>
        <w:t>响应</w:t>
      </w:r>
      <w:r>
        <w:rPr>
          <w:rFonts w:hint="eastAsia" w:ascii="仿宋" w:hAnsi="仿宋" w:eastAsia="仿宋" w:cs="宋体"/>
          <w:color w:val="000000"/>
          <w:kern w:val="0"/>
          <w:sz w:val="24"/>
        </w:rPr>
        <w:t>文件的内容一致。</w:t>
      </w:r>
    </w:p>
    <w:p w14:paraId="528CC71A">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1.2</w:t>
      </w:r>
      <w:r>
        <w:rPr>
          <w:rFonts w:hint="eastAsia" w:ascii="仿宋" w:hAnsi="仿宋" w:eastAsia="仿宋" w:cs="仿宋"/>
          <w:color w:val="000000"/>
          <w:sz w:val="24"/>
        </w:rPr>
        <w:t xml:space="preserve"> </w:t>
      </w:r>
      <w:r>
        <w:rPr>
          <w:rFonts w:hint="eastAsia" w:ascii="仿宋" w:hAnsi="仿宋" w:eastAsia="仿宋" w:cs="宋体"/>
          <w:color w:val="000000"/>
          <w:kern w:val="0"/>
          <w:sz w:val="24"/>
        </w:rPr>
        <w:t>成交人无正当理由不与采购人订立合同，在签订合同时向采购人提出附加条件，将取消其成交资格。给采购人造成损失的，成交人应当予以赔偿。</w:t>
      </w:r>
    </w:p>
    <w:p w14:paraId="51EE9DE0">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21.3</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文件要求成交人提交履约保证金的，成交人应当按照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要求的金额和方式递交。成交人如不按要求提交履约保证金，将取消其成交资格，磋商保证金不予退还。</w:t>
      </w:r>
    </w:p>
    <w:p w14:paraId="46842ACC">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2</w:t>
      </w:r>
      <w:r>
        <w:rPr>
          <w:rFonts w:ascii="仿宋" w:hAnsi="仿宋" w:eastAsia="仿宋" w:cs="宋体"/>
          <w:color w:val="000000"/>
          <w:kern w:val="0"/>
          <w:sz w:val="24"/>
        </w:rPr>
        <w:t>1</w:t>
      </w:r>
      <w:r>
        <w:rPr>
          <w:rFonts w:hint="eastAsia" w:ascii="仿宋" w:hAnsi="仿宋" w:eastAsia="仿宋" w:cs="宋体"/>
          <w:color w:val="000000"/>
          <w:kern w:val="0"/>
          <w:sz w:val="24"/>
        </w:rPr>
        <w:t>.4成交供应商</w:t>
      </w:r>
      <w:r>
        <w:rPr>
          <w:rFonts w:ascii="仿宋" w:hAnsi="仿宋" w:eastAsia="仿宋" w:cs="宋体"/>
          <w:color w:val="000000"/>
          <w:kern w:val="0"/>
          <w:sz w:val="24"/>
        </w:rPr>
        <w:t>不履行与</w:t>
      </w:r>
      <w:r>
        <w:rPr>
          <w:rFonts w:hint="eastAsia" w:ascii="仿宋" w:hAnsi="仿宋" w:eastAsia="仿宋" w:cs="宋体"/>
          <w:color w:val="000000"/>
          <w:kern w:val="0"/>
          <w:sz w:val="24"/>
        </w:rPr>
        <w:t>采购</w:t>
      </w:r>
      <w:r>
        <w:rPr>
          <w:rFonts w:ascii="仿宋" w:hAnsi="仿宋" w:eastAsia="仿宋" w:cs="宋体"/>
          <w:color w:val="000000"/>
          <w:kern w:val="0"/>
          <w:sz w:val="24"/>
        </w:rPr>
        <w:t>人订立的合同的，</w:t>
      </w:r>
      <w:r>
        <w:rPr>
          <w:rFonts w:hint="eastAsia" w:ascii="仿宋" w:hAnsi="仿宋" w:eastAsia="仿宋" w:cs="宋体"/>
          <w:color w:val="000000"/>
          <w:kern w:val="0"/>
          <w:sz w:val="24"/>
        </w:rPr>
        <w:t>履约</w:t>
      </w:r>
      <w:r>
        <w:rPr>
          <w:rFonts w:ascii="仿宋" w:hAnsi="仿宋" w:eastAsia="仿宋" w:cs="宋体"/>
          <w:color w:val="000000"/>
          <w:kern w:val="0"/>
          <w:sz w:val="24"/>
        </w:rPr>
        <w:t>保证金不予退还，给</w:t>
      </w:r>
      <w:r>
        <w:rPr>
          <w:rFonts w:hint="eastAsia" w:ascii="仿宋" w:hAnsi="仿宋" w:eastAsia="仿宋" w:cs="宋体"/>
          <w:color w:val="000000"/>
          <w:kern w:val="0"/>
          <w:sz w:val="24"/>
        </w:rPr>
        <w:t>采购</w:t>
      </w:r>
      <w:r>
        <w:rPr>
          <w:rFonts w:ascii="仿宋" w:hAnsi="仿宋" w:eastAsia="仿宋" w:cs="宋体"/>
          <w:color w:val="000000"/>
          <w:kern w:val="0"/>
          <w:sz w:val="24"/>
        </w:rPr>
        <w:t>人造成的损失超过履约保证金数额的，还应当对超过部分予以赔偿；没有提交履约保证金的，应当对</w:t>
      </w:r>
      <w:r>
        <w:rPr>
          <w:rFonts w:hint="eastAsia" w:ascii="仿宋" w:hAnsi="仿宋" w:eastAsia="仿宋" w:cs="宋体"/>
          <w:color w:val="000000"/>
          <w:kern w:val="0"/>
          <w:sz w:val="24"/>
        </w:rPr>
        <w:t>采购</w:t>
      </w:r>
      <w:r>
        <w:rPr>
          <w:rFonts w:ascii="仿宋" w:hAnsi="仿宋" w:eastAsia="仿宋" w:cs="宋体"/>
          <w:color w:val="000000"/>
          <w:kern w:val="0"/>
          <w:sz w:val="24"/>
        </w:rPr>
        <w:t>人的损失承担赔偿责任。</w:t>
      </w:r>
    </w:p>
    <w:p w14:paraId="4DFBB609">
      <w:pPr>
        <w:pStyle w:val="5"/>
        <w:spacing w:before="0" w:after="0" w:line="360" w:lineRule="auto"/>
        <w:jc w:val="center"/>
        <w:rPr>
          <w:rFonts w:ascii="仿宋" w:hAnsi="仿宋" w:eastAsia="仿宋" w:cs="仿宋"/>
          <w:color w:val="000000"/>
          <w:sz w:val="24"/>
          <w:szCs w:val="24"/>
        </w:rPr>
      </w:pPr>
      <w:bookmarkStart w:id="116" w:name="_Toc14533"/>
      <w:bookmarkStart w:id="117" w:name="_Toc6132"/>
      <w:bookmarkStart w:id="118" w:name="_Toc234223235"/>
      <w:r>
        <w:rPr>
          <w:rFonts w:hint="eastAsia" w:ascii="仿宋" w:hAnsi="仿宋" w:eastAsia="仿宋" w:cs="仿宋"/>
          <w:color w:val="000000"/>
          <w:sz w:val="24"/>
          <w:szCs w:val="24"/>
        </w:rPr>
        <w:t>（七）其他</w:t>
      </w:r>
      <w:bookmarkEnd w:id="116"/>
      <w:bookmarkEnd w:id="117"/>
    </w:p>
    <w:p w14:paraId="50F095A6">
      <w:pPr>
        <w:pStyle w:val="6"/>
        <w:spacing w:before="0" w:after="0" w:line="360" w:lineRule="auto"/>
        <w:jc w:val="left"/>
        <w:rPr>
          <w:rFonts w:ascii="仿宋" w:hAnsi="仿宋" w:eastAsia="仿宋" w:cs="仿宋"/>
          <w:bCs w:val="0"/>
          <w:color w:val="000000"/>
          <w:sz w:val="24"/>
          <w:szCs w:val="24"/>
        </w:rPr>
      </w:pPr>
      <w:r>
        <w:rPr>
          <w:rFonts w:hint="eastAsia" w:ascii="仿宋" w:hAnsi="仿宋" w:eastAsia="仿宋" w:cs="仿宋"/>
          <w:bCs w:val="0"/>
          <w:color w:val="000000"/>
          <w:sz w:val="24"/>
          <w:szCs w:val="24"/>
        </w:rPr>
        <w:t>2</w:t>
      </w:r>
      <w:r>
        <w:rPr>
          <w:rFonts w:ascii="仿宋" w:hAnsi="仿宋" w:eastAsia="仿宋" w:cs="仿宋"/>
          <w:bCs w:val="0"/>
          <w:color w:val="000000"/>
          <w:sz w:val="24"/>
          <w:szCs w:val="24"/>
        </w:rPr>
        <w:t>2</w:t>
      </w:r>
      <w:r>
        <w:rPr>
          <w:rFonts w:hint="eastAsia" w:ascii="仿宋" w:hAnsi="仿宋" w:eastAsia="仿宋" w:cs="仿宋"/>
          <w:bCs w:val="0"/>
          <w:color w:val="000000"/>
          <w:sz w:val="24"/>
          <w:szCs w:val="24"/>
        </w:rPr>
        <w:t>.采购代理服务费</w:t>
      </w:r>
      <w:bookmarkEnd w:id="118"/>
    </w:p>
    <w:p w14:paraId="1D6C9E20">
      <w:pPr>
        <w:spacing w:line="360" w:lineRule="auto"/>
        <w:jc w:val="left"/>
        <w:rPr>
          <w:rFonts w:ascii="仿宋" w:hAnsi="仿宋" w:eastAsia="仿宋" w:cs="仿宋"/>
          <w:color w:val="000000"/>
          <w:sz w:val="24"/>
        </w:rPr>
      </w:pPr>
      <w:r>
        <w:rPr>
          <w:rFonts w:hint="eastAsia" w:ascii="仿宋" w:hAnsi="仿宋" w:eastAsia="仿宋" w:cs="仿宋"/>
          <w:color w:val="000000"/>
          <w:sz w:val="24"/>
        </w:rPr>
        <w:t>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14:paraId="5A4D8057">
      <w:pPr>
        <w:pStyle w:val="6"/>
        <w:spacing w:before="0" w:after="0" w:line="360" w:lineRule="auto"/>
        <w:jc w:val="left"/>
        <w:rPr>
          <w:rFonts w:ascii="仿宋" w:hAnsi="仿宋" w:eastAsia="仿宋" w:cs="仿宋"/>
          <w:bCs w:val="0"/>
          <w:color w:val="000000"/>
          <w:sz w:val="24"/>
          <w:szCs w:val="24"/>
        </w:rPr>
      </w:pPr>
      <w:r>
        <w:rPr>
          <w:rFonts w:hint="eastAsia" w:ascii="仿宋" w:hAnsi="仿宋" w:eastAsia="仿宋" w:cs="仿宋"/>
          <w:bCs w:val="0"/>
          <w:color w:val="000000"/>
          <w:sz w:val="24"/>
          <w:szCs w:val="24"/>
        </w:rPr>
        <w:t>2</w:t>
      </w:r>
      <w:r>
        <w:rPr>
          <w:rFonts w:ascii="仿宋" w:hAnsi="仿宋" w:eastAsia="仿宋" w:cs="仿宋"/>
          <w:bCs w:val="0"/>
          <w:color w:val="000000"/>
          <w:sz w:val="24"/>
          <w:szCs w:val="24"/>
        </w:rPr>
        <w:t>3.</w:t>
      </w:r>
      <w:r>
        <w:rPr>
          <w:rFonts w:hint="eastAsia" w:ascii="仿宋" w:hAnsi="仿宋" w:eastAsia="仿宋" w:cs="仿宋"/>
          <w:bCs w:val="0"/>
          <w:color w:val="000000"/>
          <w:sz w:val="24"/>
          <w:szCs w:val="24"/>
        </w:rPr>
        <w:t>其他情况</w:t>
      </w:r>
    </w:p>
    <w:p w14:paraId="7E57D794">
      <w:pPr>
        <w:spacing w:line="360" w:lineRule="auto"/>
        <w:jc w:val="left"/>
        <w:rPr>
          <w:rFonts w:ascii="仿宋" w:hAnsi="仿宋" w:eastAsia="仿宋" w:cs="仿宋"/>
          <w:color w:val="000000"/>
          <w:sz w:val="24"/>
        </w:rPr>
      </w:pPr>
      <w:r>
        <w:rPr>
          <w:rFonts w:hint="eastAsia" w:ascii="仿宋" w:hAnsi="仿宋" w:eastAsia="仿宋" w:cs="仿宋"/>
          <w:color w:val="000000"/>
          <w:sz w:val="24"/>
        </w:rPr>
        <w:t>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14:paraId="34DCF826">
      <w:pPr>
        <w:rPr>
          <w:color w:val="000000"/>
        </w:rPr>
        <w:sectPr>
          <w:footerReference r:id="rId10" w:type="default"/>
          <w:pgSz w:w="11906" w:h="16838"/>
          <w:pgMar w:top="1417" w:right="1134" w:bottom="1134" w:left="1134" w:header="851" w:footer="992" w:gutter="0"/>
          <w:cols w:space="720" w:num="1"/>
          <w:docGrid w:type="lines" w:linePitch="312" w:charSpace="0"/>
        </w:sectPr>
      </w:pPr>
    </w:p>
    <w:p w14:paraId="5F06A7F0">
      <w:pPr>
        <w:pStyle w:val="3"/>
        <w:spacing w:before="0" w:after="0" w:line="360" w:lineRule="auto"/>
        <w:jc w:val="center"/>
        <w:rPr>
          <w:rFonts w:ascii="仿宋" w:hAnsi="仿宋" w:eastAsia="仿宋" w:cs="仿宋"/>
          <w:color w:val="000000"/>
          <w:sz w:val="28"/>
          <w:szCs w:val="28"/>
        </w:rPr>
      </w:pPr>
      <w:bookmarkStart w:id="119" w:name="_Toc10670"/>
      <w:bookmarkStart w:id="120" w:name="_Toc444891343"/>
      <w:bookmarkStart w:id="121" w:name="_Toc517281824"/>
      <w:r>
        <w:rPr>
          <w:rFonts w:hint="eastAsia" w:ascii="仿宋" w:hAnsi="仿宋" w:eastAsia="仿宋" w:cs="仿宋"/>
          <w:color w:val="000000"/>
          <w:sz w:val="28"/>
          <w:szCs w:val="28"/>
        </w:rPr>
        <w:t>第三章 评审办法</w:t>
      </w:r>
      <w:bookmarkEnd w:id="119"/>
    </w:p>
    <w:p w14:paraId="65839900">
      <w:pPr>
        <w:pStyle w:val="4"/>
        <w:ind w:firstLine="0" w:firstLineChars="0"/>
        <w:jc w:val="left"/>
        <w:rPr>
          <w:rFonts w:ascii="仿宋" w:hAnsi="仿宋" w:eastAsia="仿宋" w:cs="仿宋"/>
          <w:color w:val="000000"/>
          <w:sz w:val="24"/>
          <w:szCs w:val="24"/>
        </w:rPr>
      </w:pPr>
      <w:bookmarkStart w:id="122" w:name="_Toc7201"/>
      <w:bookmarkStart w:id="123" w:name="_Toc444891344"/>
      <w:bookmarkStart w:id="124" w:name="_Toc517281825"/>
      <w:bookmarkStart w:id="125" w:name="_Toc226969358"/>
      <w:bookmarkStart w:id="126" w:name="_Toc227057964"/>
      <w:r>
        <w:rPr>
          <w:rFonts w:hint="eastAsia" w:ascii="仿宋" w:hAnsi="仿宋" w:eastAsia="仿宋" w:cs="仿宋"/>
          <w:color w:val="000000"/>
          <w:sz w:val="24"/>
          <w:szCs w:val="24"/>
        </w:rPr>
        <w:t>一、评审程序</w:t>
      </w:r>
      <w:bookmarkEnd w:id="122"/>
      <w:bookmarkEnd w:id="123"/>
      <w:bookmarkEnd w:id="124"/>
    </w:p>
    <w:p w14:paraId="7AD5871F">
      <w:pPr>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sz w:val="24"/>
          <w:lang w:val="en-US" w:eastAsia="zh-CN"/>
        </w:rPr>
        <w:t>评审</w:t>
      </w:r>
      <w:r>
        <w:rPr>
          <w:rFonts w:hint="eastAsia" w:ascii="仿宋" w:hAnsi="仿宋" w:eastAsia="仿宋" w:cs="仿宋"/>
          <w:color w:val="000000"/>
          <w:sz w:val="24"/>
        </w:rPr>
        <w:t>小组</w:t>
      </w:r>
      <w:r>
        <w:rPr>
          <w:rFonts w:hint="eastAsia" w:ascii="仿宋" w:hAnsi="仿宋" w:eastAsia="仿宋" w:cs="仿宋"/>
          <w:color w:val="000000"/>
          <w:kern w:val="0"/>
          <w:sz w:val="24"/>
        </w:rPr>
        <w:t>对响应文件中的相关内容进行评审。评审按照以下程序进行：</w:t>
      </w:r>
    </w:p>
    <w:p w14:paraId="55FB9F3D">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1.熟悉</w:t>
      </w:r>
      <w:r>
        <w:rPr>
          <w:rFonts w:hint="eastAsia" w:ascii="仿宋" w:hAnsi="仿宋" w:eastAsia="仿宋" w:cs="仿宋"/>
          <w:color w:val="000000"/>
          <w:kern w:val="0"/>
          <w:sz w:val="24"/>
          <w:lang w:val="en-US" w:eastAsia="zh-CN"/>
        </w:rPr>
        <w:t>比选</w:t>
      </w:r>
      <w:r>
        <w:rPr>
          <w:rFonts w:hint="eastAsia" w:ascii="仿宋" w:hAnsi="仿宋" w:eastAsia="仿宋" w:cs="仿宋"/>
          <w:color w:val="000000"/>
          <w:kern w:val="0"/>
          <w:sz w:val="24"/>
        </w:rPr>
        <w:t>文件；</w:t>
      </w:r>
    </w:p>
    <w:p w14:paraId="3E695B9E">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2.对响应文件进行初步评审，检查响应文件是否满足</w:t>
      </w:r>
      <w:r>
        <w:rPr>
          <w:rFonts w:hint="eastAsia" w:ascii="仿宋" w:hAnsi="仿宋" w:eastAsia="仿宋" w:cs="仿宋"/>
          <w:color w:val="000000"/>
          <w:kern w:val="0"/>
          <w:sz w:val="24"/>
          <w:lang w:val="en-US" w:eastAsia="zh-CN"/>
        </w:rPr>
        <w:t>比选</w:t>
      </w:r>
      <w:r>
        <w:rPr>
          <w:rFonts w:hint="eastAsia" w:ascii="仿宋" w:hAnsi="仿宋" w:eastAsia="仿宋" w:cs="仿宋"/>
          <w:color w:val="000000"/>
          <w:kern w:val="0"/>
          <w:sz w:val="24"/>
        </w:rPr>
        <w:t>文件的初审要求；初步评审中不符合评审标准的，将做否决</w:t>
      </w:r>
      <w:r>
        <w:rPr>
          <w:rFonts w:hint="eastAsia" w:ascii="仿宋" w:hAnsi="仿宋" w:eastAsia="仿宋" w:cs="仿宋"/>
          <w:color w:val="000000"/>
          <w:kern w:val="0"/>
          <w:sz w:val="24"/>
          <w:lang w:val="en-US" w:eastAsia="zh-CN"/>
        </w:rPr>
        <w:t>比选</w:t>
      </w:r>
      <w:r>
        <w:rPr>
          <w:rFonts w:hint="eastAsia" w:ascii="仿宋" w:hAnsi="仿宋" w:eastAsia="仿宋" w:cs="仿宋"/>
          <w:color w:val="000000"/>
          <w:kern w:val="0"/>
          <w:sz w:val="24"/>
        </w:rPr>
        <w:t>响应处理；</w:t>
      </w:r>
    </w:p>
    <w:p w14:paraId="0ADF28FA">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3.供应商有以下情形之一的，</w:t>
      </w:r>
      <w:r>
        <w:rPr>
          <w:rFonts w:hint="eastAsia" w:ascii="仿宋" w:hAnsi="仿宋" w:eastAsia="仿宋" w:cs="仿宋"/>
          <w:color w:val="000000"/>
          <w:kern w:val="0"/>
          <w:sz w:val="24"/>
          <w:lang w:val="en-US" w:eastAsia="zh-CN"/>
        </w:rPr>
        <w:t>评审</w:t>
      </w:r>
      <w:r>
        <w:rPr>
          <w:rFonts w:hint="eastAsia" w:ascii="仿宋" w:hAnsi="仿宋" w:eastAsia="仿宋" w:cs="仿宋"/>
          <w:color w:val="000000"/>
          <w:kern w:val="0"/>
          <w:sz w:val="24"/>
        </w:rPr>
        <w:t>小组应当否决其</w:t>
      </w:r>
      <w:r>
        <w:rPr>
          <w:rFonts w:hint="eastAsia" w:ascii="仿宋" w:hAnsi="仿宋" w:eastAsia="仿宋" w:cs="仿宋"/>
          <w:color w:val="000000"/>
          <w:kern w:val="0"/>
          <w:sz w:val="24"/>
          <w:lang w:val="en-US" w:eastAsia="zh-CN"/>
        </w:rPr>
        <w:t>比选</w:t>
      </w:r>
      <w:r>
        <w:rPr>
          <w:rFonts w:hint="eastAsia" w:ascii="仿宋" w:hAnsi="仿宋" w:eastAsia="仿宋" w:cs="仿宋"/>
          <w:color w:val="000000"/>
          <w:kern w:val="0"/>
          <w:sz w:val="24"/>
        </w:rPr>
        <w:t>响应：</w:t>
      </w:r>
    </w:p>
    <w:p w14:paraId="09CD040D">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（1）按照</w:t>
      </w:r>
      <w:r>
        <w:rPr>
          <w:rFonts w:hint="eastAsia" w:ascii="仿宋" w:hAnsi="仿宋" w:eastAsia="仿宋" w:cs="仿宋"/>
          <w:kern w:val="0"/>
          <w:sz w:val="24"/>
          <w:lang w:val="en-US" w:eastAsia="zh-CN"/>
        </w:rPr>
        <w:t>比选</w:t>
      </w:r>
      <w:r>
        <w:rPr>
          <w:rFonts w:hint="eastAsia" w:ascii="仿宋" w:hAnsi="仿宋" w:eastAsia="仿宋" w:cs="仿宋"/>
          <w:kern w:val="0"/>
          <w:sz w:val="24"/>
        </w:rPr>
        <w:t>公告要求已经递交电子响应文件，但未按要求递交纸质响应文件；</w:t>
      </w:r>
    </w:p>
    <w:p w14:paraId="408C4A0B">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（2）响应文件未经供应商盖章和单位负责人签字；</w:t>
      </w:r>
    </w:p>
    <w:p w14:paraId="48DAE07B">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（3）允许联合体响应的，联合体没有递交共同响应协议；</w:t>
      </w:r>
    </w:p>
    <w:p w14:paraId="342251CD">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（4）不符合国家或者</w:t>
      </w:r>
      <w:r>
        <w:rPr>
          <w:rFonts w:hint="eastAsia" w:ascii="仿宋" w:hAnsi="仿宋" w:eastAsia="仿宋" w:cs="仿宋"/>
          <w:kern w:val="0"/>
          <w:sz w:val="24"/>
          <w:lang w:val="en-US" w:eastAsia="zh-CN"/>
        </w:rPr>
        <w:t>比选</w:t>
      </w:r>
      <w:r>
        <w:rPr>
          <w:rFonts w:hint="eastAsia" w:ascii="仿宋" w:hAnsi="仿宋" w:eastAsia="仿宋" w:cs="仿宋"/>
          <w:kern w:val="0"/>
          <w:sz w:val="24"/>
        </w:rPr>
        <w:t>文件规定的资格条件；</w:t>
      </w:r>
    </w:p>
    <w:p w14:paraId="4BBF83E1">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（5）同一供应商提交两个以上不同的响应文件或者响应报价，但</w:t>
      </w:r>
      <w:r>
        <w:rPr>
          <w:rFonts w:hint="eastAsia" w:ascii="仿宋" w:hAnsi="仿宋" w:eastAsia="仿宋" w:cs="仿宋"/>
          <w:kern w:val="0"/>
          <w:sz w:val="24"/>
          <w:lang w:val="en-US" w:eastAsia="zh-CN"/>
        </w:rPr>
        <w:t>比选</w:t>
      </w:r>
      <w:r>
        <w:rPr>
          <w:rFonts w:hint="eastAsia" w:ascii="仿宋" w:hAnsi="仿宋" w:eastAsia="仿宋" w:cs="仿宋"/>
          <w:kern w:val="0"/>
          <w:sz w:val="24"/>
        </w:rPr>
        <w:t>文件要求提交备选文件的除外；</w:t>
      </w:r>
    </w:p>
    <w:p w14:paraId="77610803">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仿宋"/>
          <w:kern w:val="0"/>
          <w:sz w:val="24"/>
        </w:rPr>
        <w:t>（6）</w:t>
      </w:r>
      <w:r>
        <w:rPr>
          <w:rFonts w:hint="eastAsia" w:ascii="仿宋" w:hAnsi="仿宋" w:eastAsia="仿宋" w:cs="宋体"/>
          <w:color w:val="000000"/>
          <w:kern w:val="0"/>
          <w:sz w:val="24"/>
        </w:rPr>
        <w:t>最终报价低于成本或者高于</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文件设定的最高投标限价；</w:t>
      </w:r>
    </w:p>
    <w:p w14:paraId="34B7B95B">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（7）响应文件未对</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 xml:space="preserve">文件的实质性要求和条件作出响应； </w:t>
      </w:r>
    </w:p>
    <w:p w14:paraId="485FDF4B">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（8）供应商有串通投标、弄虚作假、行贿等违法行为；</w:t>
      </w:r>
    </w:p>
    <w:p w14:paraId="2FFA9E81">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（9）不接受或不确认因算术性错误进行的价格修正；</w:t>
      </w:r>
    </w:p>
    <w:p w14:paraId="1F43A0B9">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（10）响应文件附有采购人不能接受的条件；</w:t>
      </w:r>
    </w:p>
    <w:p w14:paraId="3EE02349">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（11）不符合</w:t>
      </w:r>
      <w:r>
        <w:rPr>
          <w:rFonts w:hint="eastAsia" w:ascii="仿宋" w:hAnsi="仿宋" w:eastAsia="仿宋" w:cs="宋体"/>
          <w:color w:val="000000"/>
          <w:kern w:val="0"/>
          <w:sz w:val="24"/>
          <w:lang w:val="en-US" w:eastAsia="zh-CN"/>
        </w:rPr>
        <w:t>比选</w:t>
      </w:r>
      <w:r>
        <w:rPr>
          <w:rFonts w:hint="eastAsia" w:ascii="仿宋" w:hAnsi="仿宋" w:eastAsia="仿宋" w:cs="宋体"/>
          <w:color w:val="000000"/>
          <w:kern w:val="0"/>
          <w:sz w:val="24"/>
        </w:rPr>
        <w:t>文件中规定的其他实质性要求。</w:t>
      </w:r>
    </w:p>
    <w:p w14:paraId="406B21CB">
      <w:pPr>
        <w:spacing w:line="360" w:lineRule="auto"/>
        <w:ind w:firstLine="420" w:firstLineChars="175"/>
        <w:jc w:val="left"/>
        <w:rPr>
          <w:rFonts w:ascii="仿宋" w:hAnsi="仿宋" w:eastAsia="仿宋" w:cs="仿宋"/>
          <w:kern w:val="0"/>
          <w:sz w:val="24"/>
        </w:rPr>
      </w:pPr>
      <w:r>
        <w:rPr>
          <w:rFonts w:hint="eastAsia" w:ascii="仿宋" w:hAnsi="仿宋" w:eastAsia="仿宋" w:cs="仿宋"/>
          <w:color w:val="000000"/>
          <w:kern w:val="0"/>
          <w:sz w:val="24"/>
        </w:rPr>
        <w:t>4.初步评审</w:t>
      </w:r>
      <w:r>
        <w:rPr>
          <w:rFonts w:hint="eastAsia" w:ascii="仿宋" w:hAnsi="仿宋" w:eastAsia="仿宋" w:cs="仿宋"/>
          <w:color w:val="000000"/>
          <w:kern w:val="0"/>
          <w:sz w:val="24"/>
          <w:lang w:val="zh-CN"/>
        </w:rPr>
        <w:t>内容允许在磋商过程中按</w:t>
      </w:r>
      <w:r>
        <w:rPr>
          <w:rFonts w:hint="eastAsia" w:ascii="仿宋" w:hAnsi="仿宋" w:eastAsia="仿宋" w:cs="仿宋"/>
          <w:color w:val="000000"/>
          <w:kern w:val="0"/>
          <w:sz w:val="24"/>
          <w:lang w:val="en-US" w:eastAsia="zh-CN"/>
        </w:rPr>
        <w:t>评审</w:t>
      </w:r>
      <w:r>
        <w:rPr>
          <w:rFonts w:hint="eastAsia" w:ascii="仿宋" w:hAnsi="仿宋" w:eastAsia="仿宋" w:cs="仿宋"/>
          <w:color w:val="000000"/>
          <w:kern w:val="0"/>
          <w:sz w:val="24"/>
          <w:lang w:val="zh-CN"/>
        </w:rPr>
        <w:t>小组规定的时间内补充，若未在规定时间内补充则将导致响应无效。</w:t>
      </w:r>
    </w:p>
    <w:p w14:paraId="672840B7">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5.通过初步评审的供应商分别进行磋商；</w:t>
      </w:r>
    </w:p>
    <w:p w14:paraId="0BFB65BB">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6.通过初步评审的供应商进行最终报价；</w:t>
      </w:r>
    </w:p>
    <w:p w14:paraId="6C33BE2A">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7.通过初步评审的响应文件进行详细评审及打分；</w:t>
      </w:r>
    </w:p>
    <w:p w14:paraId="0F9D055D">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kern w:val="0"/>
          <w:sz w:val="24"/>
        </w:rPr>
        <w:t>8.按照综合评分由高到低的次序推荐成交候选人，提交评审报告，评审报告应</w:t>
      </w:r>
      <w:r>
        <w:rPr>
          <w:rFonts w:hint="eastAsia" w:ascii="仿宋" w:hAnsi="仿宋" w:eastAsia="仿宋" w:cs="仿宋"/>
          <w:color w:val="000000"/>
          <w:kern w:val="0"/>
          <w:sz w:val="24"/>
        </w:rPr>
        <w:t>包含评审情况说明、排名次序、推荐成交候选人名单及其他说明事项。</w:t>
      </w:r>
    </w:p>
    <w:p w14:paraId="71E9D561">
      <w:pPr>
        <w:pStyle w:val="4"/>
        <w:ind w:firstLine="0" w:firstLineChars="0"/>
        <w:jc w:val="left"/>
        <w:rPr>
          <w:rFonts w:ascii="仿宋" w:hAnsi="仿宋" w:eastAsia="仿宋" w:cs="仿宋"/>
          <w:color w:val="000000"/>
          <w:sz w:val="24"/>
          <w:szCs w:val="24"/>
        </w:rPr>
      </w:pPr>
      <w:bookmarkStart w:id="127" w:name="_Toc444891345"/>
      <w:bookmarkStart w:id="128" w:name="_Toc517281826"/>
      <w:r>
        <w:rPr>
          <w:rFonts w:hint="eastAsia" w:ascii="仿宋" w:hAnsi="仿宋" w:eastAsia="仿宋" w:cs="仿宋"/>
          <w:color w:val="000000"/>
          <w:sz w:val="24"/>
          <w:szCs w:val="24"/>
        </w:rPr>
        <w:br w:type="page"/>
      </w:r>
      <w:bookmarkStart w:id="129" w:name="_Toc32019"/>
      <w:r>
        <w:rPr>
          <w:rFonts w:hint="eastAsia" w:ascii="仿宋" w:hAnsi="仿宋" w:eastAsia="仿宋" w:cs="仿宋"/>
          <w:color w:val="000000"/>
          <w:sz w:val="24"/>
          <w:szCs w:val="24"/>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9"/>
        <w:gridCol w:w="1951"/>
        <w:gridCol w:w="6068"/>
      </w:tblGrid>
      <w:tr w14:paraId="6A625B3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14:paraId="385900DB">
            <w:pPr>
              <w:widowControl/>
              <w:spacing w:line="360" w:lineRule="auto"/>
              <w:jc w:val="center"/>
              <w:rPr>
                <w:rFonts w:ascii="仿宋" w:hAnsi="仿宋" w:eastAsia="仿宋" w:cs="仿宋"/>
                <w:b/>
                <w:color w:val="000000"/>
                <w:kern w:val="0"/>
                <w:szCs w:val="21"/>
              </w:rPr>
            </w:pPr>
            <w:bookmarkStart w:id="130" w:name="_Toc426620345"/>
            <w:bookmarkStart w:id="131" w:name="_Toc13468"/>
            <w:bookmarkStart w:id="132" w:name="_Toc4633"/>
            <w:bookmarkStart w:id="133" w:name="_Toc9003"/>
            <w:bookmarkStart w:id="134" w:name="_Toc444891346"/>
            <w:bookmarkStart w:id="135" w:name="_Toc517281827"/>
            <w:r>
              <w:rPr>
                <w:rFonts w:hint="eastAsia" w:ascii="仿宋" w:hAnsi="仿宋" w:eastAsia="仿宋" w:cs="仿宋"/>
                <w:b/>
                <w:color w:val="000000"/>
                <w:kern w:val="0"/>
                <w:szCs w:val="21"/>
              </w:rPr>
              <w:t>序号</w:t>
            </w:r>
          </w:p>
        </w:tc>
        <w:tc>
          <w:tcPr>
            <w:tcW w:w="593" w:type="pct"/>
          </w:tcPr>
          <w:p w14:paraId="7F28BD4C">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评审环节</w:t>
            </w:r>
          </w:p>
        </w:tc>
        <w:tc>
          <w:tcPr>
            <w:tcW w:w="990" w:type="pct"/>
            <w:vAlign w:val="center"/>
          </w:tcPr>
          <w:p w14:paraId="517B1959">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评审因素</w:t>
            </w:r>
          </w:p>
        </w:tc>
        <w:tc>
          <w:tcPr>
            <w:tcW w:w="3079" w:type="pct"/>
            <w:vAlign w:val="center"/>
          </w:tcPr>
          <w:p w14:paraId="1AC6589D">
            <w:pPr>
              <w:widowControl/>
              <w:spacing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评审标准</w:t>
            </w:r>
          </w:p>
        </w:tc>
      </w:tr>
      <w:tr w14:paraId="3A68A45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14:paraId="3F869A4F">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93" w:type="pct"/>
            <w:vMerge w:val="restart"/>
            <w:vAlign w:val="center"/>
          </w:tcPr>
          <w:p w14:paraId="2B2BB5CA">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990" w:type="pct"/>
            <w:vAlign w:val="center"/>
          </w:tcPr>
          <w:p w14:paraId="4F6CE4F2">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供应商名称</w:t>
            </w:r>
          </w:p>
        </w:tc>
        <w:tc>
          <w:tcPr>
            <w:tcW w:w="3079" w:type="pct"/>
            <w:vAlign w:val="center"/>
          </w:tcPr>
          <w:p w14:paraId="32ACB042">
            <w:pPr>
              <w:spacing w:before="24" w:after="24" w:line="276" w:lineRule="auto"/>
              <w:jc w:val="left"/>
              <w:rPr>
                <w:rFonts w:ascii="仿宋" w:hAnsi="仿宋" w:eastAsia="仿宋" w:cs="仿宋"/>
                <w:color w:val="000000"/>
                <w:kern w:val="0"/>
                <w:szCs w:val="21"/>
              </w:rPr>
            </w:pPr>
            <w:r>
              <w:rPr>
                <w:rFonts w:hint="eastAsia" w:ascii="仿宋" w:hAnsi="仿宋" w:eastAsia="仿宋" w:cs="Cambria Math"/>
                <w:color w:val="000000"/>
                <w:szCs w:val="21"/>
              </w:rPr>
              <w:t>与企业营业执照、单位公章等保持一致。</w:t>
            </w:r>
          </w:p>
        </w:tc>
      </w:tr>
      <w:tr w14:paraId="12447B4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0126F263">
            <w:pPr>
              <w:widowControl/>
              <w:spacing w:line="360" w:lineRule="auto"/>
              <w:jc w:val="center"/>
              <w:rPr>
                <w:rFonts w:ascii="仿宋" w:hAnsi="仿宋" w:eastAsia="仿宋" w:cs="仿宋"/>
                <w:color w:val="000000"/>
                <w:kern w:val="0"/>
                <w:szCs w:val="21"/>
              </w:rPr>
            </w:pPr>
          </w:p>
        </w:tc>
        <w:tc>
          <w:tcPr>
            <w:tcW w:w="593" w:type="pct"/>
            <w:vMerge w:val="continue"/>
          </w:tcPr>
          <w:p w14:paraId="461CA7AF">
            <w:pPr>
              <w:spacing w:before="24" w:after="24" w:line="360" w:lineRule="auto"/>
              <w:jc w:val="center"/>
              <w:rPr>
                <w:rFonts w:ascii="仿宋" w:hAnsi="仿宋" w:eastAsia="仿宋" w:cs="仿宋"/>
                <w:color w:val="000000"/>
                <w:szCs w:val="21"/>
              </w:rPr>
            </w:pPr>
          </w:p>
        </w:tc>
        <w:tc>
          <w:tcPr>
            <w:tcW w:w="990" w:type="pct"/>
            <w:vAlign w:val="center"/>
          </w:tcPr>
          <w:p w14:paraId="272B890D">
            <w:pPr>
              <w:spacing w:before="24" w:after="24" w:line="276" w:lineRule="auto"/>
              <w:jc w:val="center"/>
              <w:rPr>
                <w:rFonts w:ascii="仿宋" w:hAnsi="仿宋" w:eastAsia="仿宋" w:cs="仿宋"/>
                <w:color w:val="000000"/>
                <w:spacing w:val="-4"/>
                <w:kern w:val="0"/>
                <w:szCs w:val="21"/>
              </w:rPr>
            </w:pPr>
            <w:r>
              <w:rPr>
                <w:rFonts w:hint="eastAsia" w:ascii="仿宋" w:hAnsi="仿宋" w:eastAsia="仿宋" w:cs="仿宋"/>
                <w:color w:val="000000"/>
                <w:szCs w:val="21"/>
              </w:rPr>
              <w:t>法定代表人（负责人）身份证明</w:t>
            </w:r>
          </w:p>
        </w:tc>
        <w:tc>
          <w:tcPr>
            <w:tcW w:w="3079" w:type="pct"/>
            <w:vAlign w:val="center"/>
          </w:tcPr>
          <w:p w14:paraId="6F4FA8B9">
            <w:pPr>
              <w:pStyle w:val="1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14:paraId="7E83E011">
            <w:pPr>
              <w:pStyle w:val="137"/>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14:paraId="5D5015F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03343DEB">
            <w:pPr>
              <w:widowControl/>
              <w:spacing w:line="360" w:lineRule="auto"/>
              <w:jc w:val="center"/>
              <w:rPr>
                <w:rFonts w:ascii="仿宋" w:hAnsi="仿宋" w:eastAsia="仿宋" w:cs="仿宋"/>
                <w:color w:val="000000"/>
                <w:kern w:val="0"/>
                <w:szCs w:val="21"/>
              </w:rPr>
            </w:pPr>
          </w:p>
        </w:tc>
        <w:tc>
          <w:tcPr>
            <w:tcW w:w="593" w:type="pct"/>
            <w:vMerge w:val="continue"/>
          </w:tcPr>
          <w:p w14:paraId="7E54ECFD">
            <w:pPr>
              <w:spacing w:before="24" w:after="24" w:line="360" w:lineRule="auto"/>
              <w:jc w:val="center"/>
              <w:rPr>
                <w:rFonts w:ascii="仿宋" w:hAnsi="仿宋" w:eastAsia="仿宋" w:cs="仿宋"/>
                <w:color w:val="000000"/>
                <w:szCs w:val="21"/>
              </w:rPr>
            </w:pPr>
          </w:p>
        </w:tc>
        <w:tc>
          <w:tcPr>
            <w:tcW w:w="990" w:type="pct"/>
            <w:vAlign w:val="center"/>
          </w:tcPr>
          <w:p w14:paraId="5668E1C0">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79" w:type="pct"/>
            <w:vAlign w:val="center"/>
          </w:tcPr>
          <w:p w14:paraId="3700A4ED">
            <w:pPr>
              <w:pStyle w:val="1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14:paraId="6829FAC9">
            <w:pPr>
              <w:pStyle w:val="1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5860A9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Merge w:val="continue"/>
            <w:vAlign w:val="center"/>
          </w:tcPr>
          <w:p w14:paraId="432708D5">
            <w:pPr>
              <w:widowControl/>
              <w:spacing w:line="360" w:lineRule="auto"/>
              <w:jc w:val="center"/>
              <w:rPr>
                <w:rFonts w:ascii="仿宋" w:hAnsi="仿宋" w:eastAsia="仿宋" w:cs="仿宋"/>
                <w:color w:val="000000"/>
                <w:kern w:val="0"/>
                <w:szCs w:val="21"/>
              </w:rPr>
            </w:pPr>
          </w:p>
        </w:tc>
        <w:tc>
          <w:tcPr>
            <w:tcW w:w="593" w:type="pct"/>
            <w:vMerge w:val="continue"/>
          </w:tcPr>
          <w:p w14:paraId="545A6D61">
            <w:pPr>
              <w:spacing w:before="24" w:after="24" w:line="360" w:lineRule="auto"/>
              <w:jc w:val="center"/>
              <w:rPr>
                <w:rFonts w:ascii="仿宋" w:hAnsi="仿宋" w:eastAsia="仿宋" w:cs="仿宋"/>
                <w:color w:val="000000"/>
                <w:szCs w:val="21"/>
              </w:rPr>
            </w:pPr>
          </w:p>
        </w:tc>
        <w:tc>
          <w:tcPr>
            <w:tcW w:w="990" w:type="pct"/>
            <w:vAlign w:val="center"/>
          </w:tcPr>
          <w:p w14:paraId="25DEBA19">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响应文件签字或盖章</w:t>
            </w:r>
          </w:p>
        </w:tc>
        <w:tc>
          <w:tcPr>
            <w:tcW w:w="3079" w:type="pct"/>
            <w:vAlign w:val="center"/>
          </w:tcPr>
          <w:p w14:paraId="13DE47FF">
            <w:pPr>
              <w:spacing w:before="24" w:after="24"/>
              <w:jc w:val="left"/>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2F28E7A3">
            <w:pPr>
              <w:pStyle w:val="156"/>
              <w:spacing w:before="62" w:beforeLines="20" w:after="62" w:afterLines="20" w:line="276" w:lineRule="auto"/>
              <w:rPr>
                <w:rFonts w:ascii="仿宋" w:hAnsi="仿宋" w:eastAsia="仿宋" w:cs="宋体"/>
                <w:color w:val="000000"/>
              </w:rPr>
            </w:pPr>
            <w:r>
              <w:rPr>
                <w:rFonts w:hint="eastAsia" w:ascii="仿宋" w:hAnsi="仿宋" w:eastAsia="仿宋" w:cs="宋体"/>
                <w:color w:val="000000"/>
              </w:rPr>
              <w:t>2、响应文件的所有签字处均指手写签字</w:t>
            </w:r>
            <w:r>
              <w:rPr>
                <w:rFonts w:hint="eastAsia" w:ascii="仿宋" w:hAnsi="仿宋" w:eastAsia="仿宋" w:cs="宋体"/>
                <w:b/>
                <w:color w:val="000000"/>
              </w:rPr>
              <w:t>或</w:t>
            </w:r>
            <w:r>
              <w:rPr>
                <w:rFonts w:hint="eastAsia" w:ascii="仿宋" w:hAnsi="仿宋" w:eastAsia="仿宋" w:cs="宋体"/>
                <w:color w:val="000000"/>
              </w:rPr>
              <w:t>签名章/印章</w:t>
            </w:r>
            <w:r>
              <w:rPr>
                <w:rFonts w:hint="eastAsia" w:ascii="仿宋" w:hAnsi="仿宋" w:eastAsia="仿宋" w:cs="宋体"/>
                <w:b/>
                <w:bCs/>
                <w:color w:val="000000"/>
              </w:rPr>
              <w:t>或</w:t>
            </w:r>
            <w:r>
              <w:rPr>
                <w:rFonts w:hint="eastAsia" w:ascii="仿宋" w:hAnsi="仿宋" w:eastAsia="仿宋" w:cs="宋体"/>
                <w:color w:val="000000"/>
              </w:rPr>
              <w:t>CA签名章，</w:t>
            </w:r>
            <w:r>
              <w:rPr>
                <w:rFonts w:hint="eastAsia" w:ascii="仿宋" w:hAnsi="仿宋" w:eastAsia="仿宋" w:cs="宋体"/>
                <w:b/>
                <w:color w:val="000000"/>
              </w:rPr>
              <w:t>不得</w:t>
            </w:r>
            <w:r>
              <w:rPr>
                <w:rFonts w:hint="eastAsia" w:ascii="仿宋" w:hAnsi="仿宋" w:eastAsia="仿宋" w:cs="宋体"/>
                <w:color w:val="000000"/>
              </w:rPr>
              <w:t>以打印体代替。</w:t>
            </w:r>
          </w:p>
        </w:tc>
      </w:tr>
      <w:tr w14:paraId="5728454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14:paraId="0B0F764A">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593" w:type="pct"/>
            <w:vMerge w:val="restart"/>
            <w:vAlign w:val="center"/>
          </w:tcPr>
          <w:p w14:paraId="2B5671D0">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990" w:type="pct"/>
            <w:vAlign w:val="center"/>
          </w:tcPr>
          <w:p w14:paraId="392B71C1">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营业执照</w:t>
            </w:r>
          </w:p>
        </w:tc>
        <w:tc>
          <w:tcPr>
            <w:tcW w:w="3079" w:type="pct"/>
            <w:vAlign w:val="center"/>
          </w:tcPr>
          <w:p w14:paraId="3E93FB55">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47D0A5C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61DC8BC7">
            <w:pPr>
              <w:widowControl/>
              <w:spacing w:line="360" w:lineRule="auto"/>
              <w:jc w:val="center"/>
              <w:rPr>
                <w:rFonts w:ascii="仿宋" w:hAnsi="仿宋" w:eastAsia="仿宋" w:cs="仿宋"/>
                <w:color w:val="000000"/>
                <w:kern w:val="0"/>
                <w:szCs w:val="21"/>
              </w:rPr>
            </w:pPr>
          </w:p>
        </w:tc>
        <w:tc>
          <w:tcPr>
            <w:tcW w:w="593" w:type="pct"/>
            <w:vMerge w:val="continue"/>
            <w:vAlign w:val="center"/>
          </w:tcPr>
          <w:p w14:paraId="7F0B5918">
            <w:pPr>
              <w:spacing w:before="24" w:after="24" w:line="360" w:lineRule="auto"/>
              <w:jc w:val="center"/>
              <w:rPr>
                <w:rFonts w:ascii="仿宋" w:hAnsi="仿宋" w:eastAsia="仿宋" w:cs="仿宋"/>
                <w:color w:val="000000"/>
                <w:szCs w:val="21"/>
              </w:rPr>
            </w:pPr>
          </w:p>
        </w:tc>
        <w:tc>
          <w:tcPr>
            <w:tcW w:w="990" w:type="pct"/>
            <w:vAlign w:val="center"/>
          </w:tcPr>
          <w:p w14:paraId="10A10A11">
            <w:pPr>
              <w:spacing w:before="24" w:after="24"/>
              <w:jc w:val="center"/>
              <w:rPr>
                <w:rFonts w:ascii="仿宋" w:hAnsi="仿宋" w:eastAsia="仿宋" w:cs="仿宋"/>
                <w:color w:val="000000"/>
                <w:szCs w:val="21"/>
              </w:rPr>
            </w:pPr>
            <w:r>
              <w:rPr>
                <w:rFonts w:hint="eastAsia" w:ascii="仿宋" w:hAnsi="仿宋" w:eastAsia="仿宋" w:cs="仿宋"/>
                <w:color w:val="000000"/>
                <w:szCs w:val="21"/>
              </w:rPr>
              <w:t>无违法违规记录</w:t>
            </w:r>
          </w:p>
        </w:tc>
        <w:tc>
          <w:tcPr>
            <w:tcW w:w="3079" w:type="pct"/>
            <w:vAlign w:val="center"/>
          </w:tcPr>
          <w:p w14:paraId="0A1B827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34F4F2D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5C002D9C">
            <w:pPr>
              <w:widowControl/>
              <w:spacing w:line="360" w:lineRule="auto"/>
              <w:jc w:val="center"/>
              <w:rPr>
                <w:rFonts w:ascii="仿宋" w:hAnsi="仿宋" w:eastAsia="仿宋" w:cs="仿宋"/>
                <w:color w:val="000000"/>
                <w:kern w:val="0"/>
                <w:szCs w:val="21"/>
              </w:rPr>
            </w:pPr>
          </w:p>
        </w:tc>
        <w:tc>
          <w:tcPr>
            <w:tcW w:w="593" w:type="pct"/>
            <w:vMerge w:val="continue"/>
            <w:vAlign w:val="center"/>
          </w:tcPr>
          <w:p w14:paraId="780C0468">
            <w:pPr>
              <w:spacing w:before="24" w:after="24" w:line="360" w:lineRule="auto"/>
              <w:jc w:val="center"/>
              <w:rPr>
                <w:rFonts w:ascii="仿宋" w:hAnsi="仿宋" w:eastAsia="仿宋" w:cs="仿宋"/>
                <w:color w:val="000000"/>
                <w:szCs w:val="21"/>
              </w:rPr>
            </w:pPr>
          </w:p>
        </w:tc>
        <w:tc>
          <w:tcPr>
            <w:tcW w:w="990" w:type="pct"/>
            <w:vAlign w:val="center"/>
          </w:tcPr>
          <w:p w14:paraId="08948ED9">
            <w:pPr>
              <w:spacing w:before="24" w:after="24"/>
              <w:jc w:val="center"/>
              <w:rPr>
                <w:rFonts w:ascii="仿宋" w:hAnsi="仿宋" w:eastAsia="仿宋" w:cs="仿宋"/>
                <w:color w:val="000000"/>
                <w:szCs w:val="21"/>
              </w:rPr>
            </w:pPr>
            <w:r>
              <w:rPr>
                <w:rFonts w:hint="eastAsia" w:ascii="仿宋" w:hAnsi="仿宋" w:eastAsia="仿宋" w:cs="Monaco"/>
                <w:color w:val="000000"/>
                <w:szCs w:val="21"/>
              </w:rPr>
              <w:t>未被列入黑名单</w:t>
            </w:r>
          </w:p>
        </w:tc>
        <w:tc>
          <w:tcPr>
            <w:tcW w:w="3079" w:type="pct"/>
            <w:vAlign w:val="center"/>
          </w:tcPr>
          <w:p w14:paraId="23D0CACD">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1E33FCF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5077B808">
            <w:pPr>
              <w:widowControl/>
              <w:spacing w:line="360" w:lineRule="auto"/>
              <w:jc w:val="center"/>
              <w:rPr>
                <w:rFonts w:ascii="仿宋" w:hAnsi="仿宋" w:eastAsia="仿宋" w:cs="仿宋"/>
                <w:color w:val="000000"/>
                <w:kern w:val="0"/>
                <w:szCs w:val="21"/>
              </w:rPr>
            </w:pPr>
          </w:p>
        </w:tc>
        <w:tc>
          <w:tcPr>
            <w:tcW w:w="593" w:type="pct"/>
            <w:vMerge w:val="continue"/>
          </w:tcPr>
          <w:p w14:paraId="1B97BF6C">
            <w:pPr>
              <w:spacing w:before="24" w:after="24" w:line="360" w:lineRule="auto"/>
              <w:jc w:val="center"/>
              <w:rPr>
                <w:rFonts w:ascii="仿宋" w:hAnsi="仿宋" w:eastAsia="仿宋" w:cs="仿宋"/>
                <w:color w:val="000000"/>
                <w:kern w:val="0"/>
                <w:szCs w:val="21"/>
              </w:rPr>
            </w:pPr>
          </w:p>
        </w:tc>
        <w:tc>
          <w:tcPr>
            <w:tcW w:w="990" w:type="pct"/>
            <w:vAlign w:val="center"/>
          </w:tcPr>
          <w:p w14:paraId="693F8376">
            <w:pPr>
              <w:spacing w:before="24" w:after="24"/>
              <w:jc w:val="center"/>
              <w:rPr>
                <w:rFonts w:ascii="仿宋" w:hAnsi="仿宋" w:eastAsia="仿宋" w:cs="仿宋"/>
                <w:color w:val="000000"/>
                <w:szCs w:val="21"/>
              </w:rPr>
            </w:pPr>
            <w:r>
              <w:rPr>
                <w:rFonts w:hint="eastAsia" w:ascii="仿宋" w:hAnsi="仿宋" w:eastAsia="仿宋" w:cs="Cambria Math"/>
                <w:color w:val="000000"/>
                <w:szCs w:val="21"/>
              </w:rPr>
              <w:t>控股及管理关系</w:t>
            </w:r>
          </w:p>
        </w:tc>
        <w:tc>
          <w:tcPr>
            <w:tcW w:w="3079" w:type="pct"/>
            <w:vAlign w:val="center"/>
          </w:tcPr>
          <w:p w14:paraId="70B6D1CE">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29F0ECC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6B4B83B5">
            <w:pPr>
              <w:widowControl/>
              <w:spacing w:line="360" w:lineRule="auto"/>
              <w:jc w:val="center"/>
              <w:rPr>
                <w:rFonts w:ascii="仿宋" w:hAnsi="仿宋" w:eastAsia="仿宋" w:cs="仿宋"/>
                <w:color w:val="000000"/>
                <w:kern w:val="0"/>
                <w:szCs w:val="21"/>
              </w:rPr>
            </w:pPr>
          </w:p>
        </w:tc>
        <w:tc>
          <w:tcPr>
            <w:tcW w:w="593" w:type="pct"/>
            <w:vMerge w:val="continue"/>
          </w:tcPr>
          <w:p w14:paraId="192CB92F">
            <w:pPr>
              <w:spacing w:before="24" w:after="24" w:line="360" w:lineRule="auto"/>
              <w:jc w:val="center"/>
              <w:rPr>
                <w:rFonts w:ascii="仿宋" w:hAnsi="仿宋" w:eastAsia="仿宋" w:cs="仿宋"/>
                <w:color w:val="000000"/>
                <w:kern w:val="0"/>
                <w:szCs w:val="21"/>
              </w:rPr>
            </w:pPr>
          </w:p>
        </w:tc>
        <w:tc>
          <w:tcPr>
            <w:tcW w:w="990" w:type="pct"/>
            <w:vAlign w:val="center"/>
          </w:tcPr>
          <w:p w14:paraId="6834E89B">
            <w:pPr>
              <w:spacing w:before="24" w:after="24"/>
              <w:jc w:val="center"/>
              <w:rPr>
                <w:rFonts w:ascii="仿宋" w:hAnsi="仿宋" w:eastAsia="仿宋" w:cs="仿宋"/>
                <w:color w:val="auto"/>
                <w:kern w:val="0"/>
                <w:szCs w:val="21"/>
              </w:rPr>
            </w:pPr>
            <w:r>
              <w:rPr>
                <w:rFonts w:hint="eastAsia" w:ascii="仿宋" w:hAnsi="仿宋" w:eastAsia="仿宋" w:cs="仿宋"/>
                <w:color w:val="auto"/>
                <w:szCs w:val="21"/>
              </w:rPr>
              <w:t>良好的商誉</w:t>
            </w:r>
          </w:p>
        </w:tc>
        <w:tc>
          <w:tcPr>
            <w:tcW w:w="3079" w:type="pct"/>
            <w:vAlign w:val="center"/>
          </w:tcPr>
          <w:p w14:paraId="3DDAD00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79F3B69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40314FD6">
            <w:pPr>
              <w:widowControl/>
              <w:spacing w:line="360" w:lineRule="auto"/>
              <w:jc w:val="center"/>
              <w:rPr>
                <w:rFonts w:ascii="仿宋" w:hAnsi="仿宋" w:eastAsia="仿宋" w:cs="仿宋"/>
                <w:color w:val="000000"/>
                <w:kern w:val="0"/>
                <w:szCs w:val="21"/>
              </w:rPr>
            </w:pPr>
          </w:p>
        </w:tc>
        <w:tc>
          <w:tcPr>
            <w:tcW w:w="593" w:type="pct"/>
            <w:vMerge w:val="continue"/>
          </w:tcPr>
          <w:p w14:paraId="34757B70">
            <w:pPr>
              <w:spacing w:before="24" w:after="24" w:line="360" w:lineRule="auto"/>
              <w:jc w:val="center"/>
              <w:rPr>
                <w:rFonts w:ascii="仿宋" w:hAnsi="仿宋" w:eastAsia="仿宋" w:cs="仿宋"/>
                <w:color w:val="000000"/>
                <w:kern w:val="0"/>
                <w:szCs w:val="21"/>
              </w:rPr>
            </w:pPr>
          </w:p>
        </w:tc>
        <w:tc>
          <w:tcPr>
            <w:tcW w:w="990" w:type="pct"/>
            <w:vAlign w:val="center"/>
          </w:tcPr>
          <w:p w14:paraId="46319664">
            <w:pPr>
              <w:spacing w:before="24" w:after="24" w:line="276" w:lineRule="auto"/>
              <w:jc w:val="center"/>
              <w:rPr>
                <w:rFonts w:ascii="仿宋" w:hAnsi="仿宋" w:eastAsia="仿宋" w:cs="仿宋"/>
                <w:color w:val="auto"/>
                <w:kern w:val="0"/>
                <w:szCs w:val="21"/>
              </w:rPr>
            </w:pPr>
            <w:r>
              <w:rPr>
                <w:rFonts w:hint="eastAsia" w:ascii="仿宋" w:hAnsi="仿宋" w:eastAsia="仿宋" w:cs="仿宋"/>
                <w:color w:val="auto"/>
                <w:szCs w:val="21"/>
              </w:rPr>
              <w:t>具有履行合同所必需的专业技术能力</w:t>
            </w:r>
          </w:p>
        </w:tc>
        <w:tc>
          <w:tcPr>
            <w:tcW w:w="3079" w:type="pct"/>
            <w:vAlign w:val="center"/>
          </w:tcPr>
          <w:p w14:paraId="1C4F14AE">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13888E3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Merge w:val="continue"/>
            <w:vAlign w:val="center"/>
          </w:tcPr>
          <w:p w14:paraId="4544025C">
            <w:pPr>
              <w:widowControl/>
              <w:spacing w:line="360" w:lineRule="auto"/>
              <w:jc w:val="center"/>
              <w:rPr>
                <w:rFonts w:ascii="仿宋" w:hAnsi="仿宋" w:eastAsia="仿宋" w:cs="仿宋"/>
                <w:color w:val="000000"/>
                <w:kern w:val="0"/>
                <w:szCs w:val="21"/>
              </w:rPr>
            </w:pPr>
          </w:p>
        </w:tc>
        <w:tc>
          <w:tcPr>
            <w:tcW w:w="593" w:type="pct"/>
            <w:vMerge w:val="continue"/>
          </w:tcPr>
          <w:p w14:paraId="12BB4342">
            <w:pPr>
              <w:spacing w:before="24" w:after="24" w:line="360" w:lineRule="auto"/>
              <w:jc w:val="center"/>
              <w:rPr>
                <w:rFonts w:ascii="仿宋" w:hAnsi="仿宋" w:eastAsia="仿宋" w:cs="仿宋"/>
                <w:color w:val="000000"/>
                <w:kern w:val="0"/>
                <w:szCs w:val="21"/>
              </w:rPr>
            </w:pPr>
          </w:p>
        </w:tc>
        <w:tc>
          <w:tcPr>
            <w:tcW w:w="990" w:type="pct"/>
            <w:vAlign w:val="center"/>
          </w:tcPr>
          <w:p w14:paraId="082ED727">
            <w:pPr>
              <w:spacing w:before="24" w:after="24" w:line="276" w:lineRule="auto"/>
              <w:jc w:val="center"/>
              <w:rPr>
                <w:rFonts w:ascii="仿宋" w:hAnsi="仿宋" w:eastAsia="仿宋" w:cs="仿宋"/>
                <w:color w:val="auto"/>
                <w:kern w:val="0"/>
                <w:szCs w:val="21"/>
              </w:rPr>
            </w:pPr>
            <w:r>
              <w:rPr>
                <w:rFonts w:hint="eastAsia" w:ascii="仿宋" w:hAnsi="仿宋" w:eastAsia="仿宋" w:cs="仿宋"/>
                <w:color w:val="auto"/>
                <w:szCs w:val="21"/>
              </w:rPr>
              <w:t>不接受联合体</w:t>
            </w:r>
          </w:p>
        </w:tc>
        <w:tc>
          <w:tcPr>
            <w:tcW w:w="3079" w:type="pct"/>
            <w:vAlign w:val="center"/>
          </w:tcPr>
          <w:p w14:paraId="16F56C93">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比选</w:t>
            </w:r>
            <w:r>
              <w:rPr>
                <w:rFonts w:hint="eastAsia" w:ascii="仿宋" w:hAnsi="仿宋" w:eastAsia="仿宋" w:cs="仿宋"/>
                <w:color w:val="000000"/>
                <w:szCs w:val="21"/>
              </w:rPr>
              <w:t>公告”</w:t>
            </w:r>
            <w:r>
              <w:rPr>
                <w:rFonts w:hint="eastAsia" w:ascii="仿宋" w:hAnsi="仿宋" w:eastAsia="仿宋" w:cs="Cambria Math"/>
                <w:color w:val="000000"/>
                <w:szCs w:val="21"/>
              </w:rPr>
              <w:t>规定</w:t>
            </w:r>
          </w:p>
        </w:tc>
      </w:tr>
      <w:tr w14:paraId="581CE43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624" w:hRule="atLeast"/>
          <w:jc w:val="center"/>
        </w:trPr>
        <w:tc>
          <w:tcPr>
            <w:tcW w:w="338" w:type="pct"/>
            <w:vMerge w:val="restart"/>
            <w:vAlign w:val="center"/>
          </w:tcPr>
          <w:p w14:paraId="2034878A">
            <w:pPr>
              <w:widowControl/>
              <w:spacing w:line="360" w:lineRule="auto"/>
              <w:jc w:val="center"/>
              <w:rPr>
                <w:rFonts w:ascii="仿宋" w:hAnsi="仿宋" w:eastAsia="仿宋" w:cs="仿宋"/>
                <w:color w:val="000000"/>
                <w:kern w:val="0"/>
                <w:szCs w:val="21"/>
              </w:rPr>
            </w:pPr>
            <w:r>
              <w:rPr>
                <w:rFonts w:ascii="仿宋" w:hAnsi="仿宋" w:eastAsia="仿宋" w:cs="仿宋"/>
                <w:color w:val="000000"/>
                <w:kern w:val="0"/>
                <w:szCs w:val="21"/>
              </w:rPr>
              <w:t>3</w:t>
            </w:r>
          </w:p>
        </w:tc>
        <w:tc>
          <w:tcPr>
            <w:tcW w:w="593" w:type="pct"/>
            <w:vMerge w:val="restart"/>
            <w:vAlign w:val="center"/>
          </w:tcPr>
          <w:p w14:paraId="5A7FC2BB">
            <w:pPr>
              <w:spacing w:before="24" w:after="24"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响应性评审标准</w:t>
            </w:r>
          </w:p>
        </w:tc>
        <w:tc>
          <w:tcPr>
            <w:tcW w:w="990" w:type="pct"/>
            <w:vAlign w:val="center"/>
          </w:tcPr>
          <w:p w14:paraId="29B58D83">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79" w:type="pct"/>
            <w:vAlign w:val="center"/>
          </w:tcPr>
          <w:p w14:paraId="7AFCC5F0">
            <w:pPr>
              <w:spacing w:before="24" w:after="24" w:line="276" w:lineRule="auto"/>
              <w:jc w:val="left"/>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14:paraId="37D6E5E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281259A0">
            <w:pPr>
              <w:widowControl/>
              <w:spacing w:line="360" w:lineRule="auto"/>
              <w:jc w:val="center"/>
              <w:rPr>
                <w:rFonts w:ascii="仿宋" w:hAnsi="仿宋" w:eastAsia="仿宋" w:cs="仿宋"/>
                <w:color w:val="000000"/>
                <w:kern w:val="0"/>
                <w:szCs w:val="21"/>
              </w:rPr>
            </w:pPr>
          </w:p>
        </w:tc>
        <w:tc>
          <w:tcPr>
            <w:tcW w:w="593" w:type="pct"/>
            <w:vMerge w:val="continue"/>
            <w:vAlign w:val="center"/>
          </w:tcPr>
          <w:p w14:paraId="51FA116D">
            <w:pPr>
              <w:spacing w:before="24" w:after="24" w:line="360" w:lineRule="auto"/>
              <w:jc w:val="center"/>
              <w:rPr>
                <w:rFonts w:ascii="仿宋" w:hAnsi="仿宋" w:eastAsia="仿宋" w:cs="仿宋"/>
                <w:color w:val="000000"/>
                <w:kern w:val="0"/>
                <w:szCs w:val="21"/>
              </w:rPr>
            </w:pPr>
          </w:p>
        </w:tc>
        <w:tc>
          <w:tcPr>
            <w:tcW w:w="990" w:type="pct"/>
            <w:vAlign w:val="center"/>
          </w:tcPr>
          <w:p w14:paraId="591B6692">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79" w:type="pct"/>
            <w:vAlign w:val="center"/>
          </w:tcPr>
          <w:p w14:paraId="0A782ED8">
            <w:pPr>
              <w:spacing w:before="24" w:after="24" w:line="276" w:lineRule="auto"/>
              <w:jc w:val="left"/>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7A7AC42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03156D02">
            <w:pPr>
              <w:widowControl/>
              <w:spacing w:line="360" w:lineRule="auto"/>
              <w:jc w:val="center"/>
              <w:rPr>
                <w:rFonts w:ascii="仿宋" w:hAnsi="仿宋" w:eastAsia="仿宋" w:cs="仿宋"/>
                <w:color w:val="000000"/>
                <w:kern w:val="0"/>
                <w:szCs w:val="21"/>
              </w:rPr>
            </w:pPr>
          </w:p>
        </w:tc>
        <w:tc>
          <w:tcPr>
            <w:tcW w:w="593" w:type="pct"/>
            <w:vMerge w:val="continue"/>
            <w:vAlign w:val="center"/>
          </w:tcPr>
          <w:p w14:paraId="7F40283F">
            <w:pPr>
              <w:spacing w:before="24" w:after="24" w:line="360" w:lineRule="auto"/>
              <w:jc w:val="center"/>
              <w:rPr>
                <w:rFonts w:ascii="仿宋" w:hAnsi="仿宋" w:eastAsia="仿宋" w:cs="仿宋"/>
                <w:color w:val="000000"/>
                <w:kern w:val="0"/>
                <w:szCs w:val="21"/>
              </w:rPr>
            </w:pPr>
          </w:p>
        </w:tc>
        <w:tc>
          <w:tcPr>
            <w:tcW w:w="990" w:type="pct"/>
            <w:vAlign w:val="center"/>
          </w:tcPr>
          <w:p w14:paraId="7664DAA8">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79" w:type="pct"/>
            <w:vAlign w:val="center"/>
          </w:tcPr>
          <w:p w14:paraId="68D10C03">
            <w:pPr>
              <w:spacing w:before="24" w:after="24" w:line="276" w:lineRule="auto"/>
              <w:jc w:val="left"/>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643F329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14:paraId="20664914">
            <w:pPr>
              <w:widowControl/>
              <w:spacing w:line="360" w:lineRule="auto"/>
              <w:jc w:val="center"/>
              <w:rPr>
                <w:rFonts w:ascii="仿宋" w:hAnsi="仿宋" w:eastAsia="仿宋" w:cs="仿宋"/>
                <w:color w:val="000000"/>
                <w:kern w:val="0"/>
                <w:szCs w:val="21"/>
              </w:rPr>
            </w:pPr>
          </w:p>
        </w:tc>
        <w:tc>
          <w:tcPr>
            <w:tcW w:w="593" w:type="pct"/>
            <w:vMerge w:val="continue"/>
            <w:vAlign w:val="center"/>
          </w:tcPr>
          <w:p w14:paraId="35C5690F">
            <w:pPr>
              <w:spacing w:before="24" w:after="24" w:line="360" w:lineRule="auto"/>
              <w:jc w:val="center"/>
              <w:rPr>
                <w:rFonts w:ascii="仿宋" w:hAnsi="仿宋" w:eastAsia="仿宋" w:cs="仿宋"/>
                <w:color w:val="000000"/>
                <w:kern w:val="0"/>
                <w:szCs w:val="21"/>
              </w:rPr>
            </w:pPr>
          </w:p>
        </w:tc>
        <w:tc>
          <w:tcPr>
            <w:tcW w:w="990" w:type="pct"/>
            <w:vAlign w:val="center"/>
          </w:tcPr>
          <w:p w14:paraId="228FCCEB">
            <w:pPr>
              <w:spacing w:before="24" w:after="24" w:line="276" w:lineRule="auto"/>
              <w:jc w:val="center"/>
              <w:rPr>
                <w:rFonts w:ascii="仿宋" w:hAnsi="仿宋" w:eastAsia="仿宋" w:cs="仿宋"/>
                <w:color w:val="auto"/>
                <w:kern w:val="0"/>
                <w:szCs w:val="21"/>
              </w:rPr>
            </w:pPr>
            <w:r>
              <w:rPr>
                <w:rFonts w:hint="eastAsia" w:ascii="仿宋" w:hAnsi="仿宋" w:eastAsia="仿宋" w:cs="Cambria Math"/>
                <w:color w:val="auto"/>
                <w:szCs w:val="21"/>
              </w:rPr>
              <w:t>供应商偏离应答</w:t>
            </w:r>
          </w:p>
        </w:tc>
        <w:tc>
          <w:tcPr>
            <w:tcW w:w="3079" w:type="pct"/>
            <w:vAlign w:val="center"/>
          </w:tcPr>
          <w:p w14:paraId="06E18577">
            <w:pPr>
              <w:spacing w:before="24" w:after="24" w:line="276" w:lineRule="auto"/>
              <w:jc w:val="left"/>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14:paraId="2643E9E3">
      <w:pPr>
        <w:pStyle w:val="4"/>
        <w:ind w:firstLine="420" w:firstLineChars="200"/>
        <w:jc w:val="left"/>
        <w:rPr>
          <w:rFonts w:ascii="仿宋" w:hAnsi="仿宋" w:eastAsia="仿宋" w:cs="仿宋"/>
          <w:color w:val="000000"/>
          <w:sz w:val="24"/>
          <w:szCs w:val="24"/>
        </w:rPr>
      </w:pPr>
      <w:r>
        <w:rPr>
          <w:rFonts w:hint="eastAsia" w:ascii="仿宋" w:hAnsi="仿宋" w:eastAsia="仿宋" w:cs="仿宋"/>
          <w:b w:val="0"/>
          <w:bCs w:val="0"/>
          <w:color w:val="000000"/>
          <w:sz w:val="21"/>
          <w:szCs w:val="21"/>
        </w:rPr>
        <w:br w:type="page"/>
      </w:r>
      <w:bookmarkStart w:id="136" w:name="_Toc25550"/>
      <w:r>
        <w:rPr>
          <w:rFonts w:hint="eastAsia" w:ascii="仿宋" w:hAnsi="仿宋" w:eastAsia="仿宋" w:cs="仿宋"/>
          <w:color w:val="000000"/>
          <w:sz w:val="24"/>
          <w:szCs w:val="24"/>
        </w:rPr>
        <w:t>三、</w:t>
      </w:r>
      <w:bookmarkEnd w:id="130"/>
      <w:bookmarkEnd w:id="131"/>
      <w:bookmarkEnd w:id="132"/>
      <w:bookmarkEnd w:id="133"/>
      <w:bookmarkEnd w:id="134"/>
      <w:bookmarkEnd w:id="135"/>
      <w:r>
        <w:rPr>
          <w:rFonts w:hint="eastAsia" w:ascii="仿宋" w:hAnsi="仿宋" w:eastAsia="仿宋" w:cs="仿宋"/>
          <w:color w:val="000000"/>
          <w:sz w:val="24"/>
          <w:szCs w:val="24"/>
        </w:rPr>
        <w:t>详细评审</w:t>
      </w:r>
      <w:bookmarkEnd w:id="136"/>
    </w:p>
    <w:tbl>
      <w:tblPr>
        <w:tblStyle w:val="40"/>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9"/>
        <w:gridCol w:w="6487"/>
        <w:gridCol w:w="997"/>
      </w:tblGrid>
      <w:tr w14:paraId="03A5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tblHeader/>
          <w:jc w:val="center"/>
        </w:trPr>
        <w:tc>
          <w:tcPr>
            <w:tcW w:w="1329" w:type="dxa"/>
            <w:vAlign w:val="center"/>
          </w:tcPr>
          <w:p w14:paraId="20A82C7C">
            <w:pPr>
              <w:widowControl/>
              <w:spacing w:line="320" w:lineRule="exact"/>
              <w:jc w:val="center"/>
              <w:rPr>
                <w:rFonts w:ascii="仿宋" w:hAnsi="仿宋" w:eastAsia="仿宋"/>
                <w:b/>
                <w:kern w:val="0"/>
                <w:szCs w:val="21"/>
              </w:rPr>
            </w:pPr>
            <w:r>
              <w:rPr>
                <w:rFonts w:ascii="仿宋" w:hAnsi="仿宋" w:eastAsia="仿宋"/>
                <w:b/>
                <w:kern w:val="0"/>
                <w:szCs w:val="21"/>
              </w:rPr>
              <w:t>项 目</w:t>
            </w:r>
          </w:p>
        </w:tc>
        <w:tc>
          <w:tcPr>
            <w:tcW w:w="6487" w:type="dxa"/>
            <w:vAlign w:val="center"/>
          </w:tcPr>
          <w:p w14:paraId="3D1D67DA">
            <w:pPr>
              <w:widowControl/>
              <w:spacing w:line="320" w:lineRule="exact"/>
              <w:jc w:val="center"/>
              <w:rPr>
                <w:rFonts w:ascii="仿宋" w:hAnsi="仿宋" w:eastAsia="仿宋"/>
                <w:b/>
                <w:kern w:val="0"/>
                <w:szCs w:val="21"/>
              </w:rPr>
            </w:pPr>
            <w:r>
              <w:rPr>
                <w:rFonts w:ascii="仿宋" w:hAnsi="仿宋" w:eastAsia="仿宋"/>
                <w:b/>
                <w:kern w:val="0"/>
                <w:szCs w:val="21"/>
                <w:u w:color="FF0000"/>
              </w:rPr>
              <w:t>评分内容</w:t>
            </w:r>
          </w:p>
        </w:tc>
        <w:tc>
          <w:tcPr>
            <w:tcW w:w="997" w:type="dxa"/>
            <w:vAlign w:val="center"/>
          </w:tcPr>
          <w:p w14:paraId="6AF54E32">
            <w:pPr>
              <w:widowControl/>
              <w:spacing w:line="320" w:lineRule="exact"/>
              <w:jc w:val="center"/>
              <w:rPr>
                <w:rFonts w:ascii="仿宋" w:hAnsi="仿宋" w:eastAsia="仿宋"/>
                <w:b/>
                <w:kern w:val="0"/>
                <w:szCs w:val="21"/>
              </w:rPr>
            </w:pPr>
            <w:r>
              <w:rPr>
                <w:rFonts w:ascii="仿宋" w:hAnsi="仿宋" w:eastAsia="仿宋"/>
                <w:b/>
                <w:kern w:val="0"/>
                <w:szCs w:val="21"/>
              </w:rPr>
              <w:t>分值</w:t>
            </w:r>
          </w:p>
        </w:tc>
      </w:tr>
      <w:tr w14:paraId="1AA7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8813" w:type="dxa"/>
            <w:gridSpan w:val="3"/>
            <w:vAlign w:val="center"/>
          </w:tcPr>
          <w:p w14:paraId="2485E2E0">
            <w:pPr>
              <w:widowControl/>
              <w:spacing w:line="320" w:lineRule="exact"/>
              <w:rPr>
                <w:rFonts w:ascii="仿宋" w:hAnsi="仿宋" w:eastAsia="仿宋"/>
                <w:b/>
                <w:kern w:val="0"/>
                <w:szCs w:val="21"/>
              </w:rPr>
            </w:pPr>
            <w:r>
              <w:rPr>
                <w:rFonts w:hint="eastAsia" w:ascii="仿宋" w:hAnsi="仿宋" w:eastAsia="仿宋"/>
                <w:b/>
                <w:kern w:val="0"/>
                <w:szCs w:val="21"/>
              </w:rPr>
              <w:t>一、价格评审</w:t>
            </w:r>
          </w:p>
        </w:tc>
      </w:tr>
      <w:tr w14:paraId="0F1F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Align w:val="center"/>
          </w:tcPr>
          <w:p w14:paraId="2DAA7D24">
            <w:pPr>
              <w:widowControl/>
              <w:spacing w:line="320" w:lineRule="exact"/>
              <w:jc w:val="center"/>
              <w:rPr>
                <w:rFonts w:ascii="仿宋" w:hAnsi="仿宋" w:eastAsia="仿宋"/>
                <w:kern w:val="0"/>
                <w:szCs w:val="21"/>
              </w:rPr>
            </w:pPr>
            <w:r>
              <w:rPr>
                <w:rFonts w:ascii="仿宋" w:hAnsi="仿宋" w:eastAsia="仿宋"/>
                <w:kern w:val="0"/>
                <w:szCs w:val="21"/>
              </w:rPr>
              <w:t>价格得分</w:t>
            </w:r>
            <w:r>
              <w:rPr>
                <w:rFonts w:hint="eastAsia" w:ascii="仿宋" w:hAnsi="仿宋" w:eastAsia="仿宋"/>
                <w:kern w:val="0"/>
                <w:szCs w:val="21"/>
              </w:rPr>
              <w:t>（50</w:t>
            </w:r>
            <w:r>
              <w:rPr>
                <w:rFonts w:ascii="仿宋" w:hAnsi="仿宋" w:eastAsia="仿宋"/>
                <w:kern w:val="0"/>
                <w:szCs w:val="21"/>
              </w:rPr>
              <w:t>）</w:t>
            </w:r>
          </w:p>
        </w:tc>
        <w:tc>
          <w:tcPr>
            <w:tcW w:w="6487" w:type="dxa"/>
            <w:vAlign w:val="center"/>
          </w:tcPr>
          <w:p w14:paraId="130EDDBA">
            <w:pPr>
              <w:spacing w:line="320" w:lineRule="exact"/>
              <w:rPr>
                <w:rFonts w:ascii="仿宋" w:hAnsi="仿宋" w:eastAsia="仿宋"/>
                <w:snapToGrid w:val="0"/>
                <w:szCs w:val="21"/>
              </w:rPr>
            </w:pPr>
            <w:r>
              <w:rPr>
                <w:rFonts w:hint="eastAsia" w:ascii="仿宋" w:hAnsi="仿宋" w:eastAsia="仿宋"/>
                <w:snapToGrid w:val="0"/>
                <w:szCs w:val="21"/>
              </w:rPr>
              <w:t>价格分采用低价优先法计算</w:t>
            </w:r>
          </w:p>
          <w:p w14:paraId="42650301">
            <w:pPr>
              <w:spacing w:line="320" w:lineRule="exact"/>
              <w:rPr>
                <w:rFonts w:ascii="仿宋" w:hAnsi="仿宋" w:eastAsia="仿宋"/>
                <w:snapToGrid w:val="0"/>
                <w:szCs w:val="21"/>
              </w:rPr>
            </w:pPr>
            <w:r>
              <w:rPr>
                <w:rFonts w:hint="eastAsia" w:ascii="仿宋" w:hAnsi="仿宋" w:eastAsia="仿宋"/>
                <w:snapToGrid w:val="0"/>
                <w:szCs w:val="21"/>
              </w:rPr>
              <w:t>（</w:t>
            </w:r>
            <w:r>
              <w:rPr>
                <w:rFonts w:ascii="仿宋" w:hAnsi="仿宋" w:eastAsia="仿宋"/>
                <w:snapToGrid w:val="0"/>
                <w:szCs w:val="21"/>
              </w:rPr>
              <w:t>1</w:t>
            </w:r>
            <w:r>
              <w:rPr>
                <w:rFonts w:hint="eastAsia" w:ascii="仿宋" w:hAnsi="仿宋" w:eastAsia="仿宋"/>
                <w:snapToGrid w:val="0"/>
                <w:szCs w:val="21"/>
              </w:rPr>
              <w:t>）评标价：各有效投标人的含税投标价,剔除可抵扣的增值税进项税额</w:t>
            </w:r>
          </w:p>
          <w:p w14:paraId="529BB0D9">
            <w:pPr>
              <w:spacing w:line="320" w:lineRule="exact"/>
              <w:rPr>
                <w:rFonts w:ascii="仿宋" w:hAnsi="仿宋" w:eastAsia="仿宋"/>
                <w:snapToGrid w:val="0"/>
                <w:szCs w:val="21"/>
              </w:rPr>
            </w:pPr>
            <w:r>
              <w:rPr>
                <w:rFonts w:hint="eastAsia" w:ascii="仿宋" w:hAnsi="仿宋" w:eastAsia="仿宋"/>
                <w:snapToGrid w:val="0"/>
                <w:szCs w:val="21"/>
              </w:rPr>
              <w:t>（2）基准价：满足招标文件要求且最低的有效评标价。</w:t>
            </w:r>
          </w:p>
          <w:p w14:paraId="2D15E0C6">
            <w:pPr>
              <w:spacing w:line="320" w:lineRule="exact"/>
              <w:rPr>
                <w:rFonts w:ascii="仿宋" w:hAnsi="仿宋" w:eastAsia="仿宋"/>
                <w:snapToGrid w:val="0"/>
                <w:szCs w:val="21"/>
              </w:rPr>
            </w:pPr>
            <w:r>
              <w:rPr>
                <w:rFonts w:hint="eastAsia" w:ascii="仿宋" w:hAnsi="仿宋" w:eastAsia="仿宋"/>
                <w:snapToGrid w:val="0"/>
                <w:szCs w:val="21"/>
              </w:rPr>
              <w:t>（3）价格分计算：评标价=评标基准价的投标人，得价格分的满分；其他投标人的价格分按照以下公式计算，并精确到小数点后两位：价格得分=价格得分＝（评标基准价/该投标人的评标价）*5</w:t>
            </w:r>
            <w:r>
              <w:rPr>
                <w:rFonts w:ascii="仿宋" w:hAnsi="仿宋" w:eastAsia="仿宋"/>
                <w:snapToGrid w:val="0"/>
                <w:szCs w:val="21"/>
              </w:rPr>
              <w:t>0</w:t>
            </w:r>
            <w:r>
              <w:rPr>
                <w:rFonts w:hint="eastAsia" w:ascii="仿宋" w:hAnsi="仿宋" w:eastAsia="仿宋"/>
                <w:snapToGrid w:val="0"/>
                <w:szCs w:val="21"/>
              </w:rPr>
              <w:t>。</w:t>
            </w:r>
          </w:p>
        </w:tc>
        <w:tc>
          <w:tcPr>
            <w:tcW w:w="997" w:type="dxa"/>
            <w:vAlign w:val="center"/>
          </w:tcPr>
          <w:p w14:paraId="339C8CF6">
            <w:pPr>
              <w:widowControl/>
              <w:spacing w:line="320" w:lineRule="exact"/>
              <w:jc w:val="center"/>
              <w:rPr>
                <w:rFonts w:ascii="仿宋" w:hAnsi="仿宋" w:eastAsia="仿宋"/>
                <w:kern w:val="0"/>
                <w:szCs w:val="21"/>
              </w:rPr>
            </w:pPr>
            <w:r>
              <w:rPr>
                <w:rFonts w:ascii="仿宋" w:hAnsi="仿宋" w:eastAsia="仿宋"/>
                <w:kern w:val="0"/>
                <w:szCs w:val="21"/>
              </w:rPr>
              <w:t>50</w:t>
            </w:r>
          </w:p>
        </w:tc>
      </w:tr>
      <w:tr w14:paraId="220F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813" w:type="dxa"/>
            <w:gridSpan w:val="3"/>
            <w:vAlign w:val="center"/>
          </w:tcPr>
          <w:p w14:paraId="32A533B7">
            <w:pPr>
              <w:widowControl/>
              <w:spacing w:line="320" w:lineRule="exact"/>
              <w:rPr>
                <w:rFonts w:ascii="仿宋" w:hAnsi="仿宋" w:eastAsia="仿宋"/>
                <w:b/>
                <w:kern w:val="0"/>
                <w:szCs w:val="21"/>
              </w:rPr>
            </w:pPr>
            <w:r>
              <w:rPr>
                <w:rFonts w:hint="eastAsia" w:ascii="仿宋" w:hAnsi="仿宋" w:eastAsia="仿宋"/>
                <w:b/>
                <w:kern w:val="0"/>
                <w:szCs w:val="21"/>
              </w:rPr>
              <w:t>二、技术和服务评审</w:t>
            </w:r>
          </w:p>
        </w:tc>
      </w:tr>
      <w:tr w14:paraId="522D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Merge w:val="restart"/>
            <w:shd w:val="clear" w:color="auto" w:fill="auto"/>
            <w:vAlign w:val="center"/>
          </w:tcPr>
          <w:p w14:paraId="56CD9703">
            <w:pPr>
              <w:snapToGrid w:val="0"/>
              <w:spacing w:line="320" w:lineRule="exact"/>
              <w:jc w:val="center"/>
              <w:rPr>
                <w:rFonts w:ascii="仿宋" w:hAnsi="仿宋" w:eastAsia="仿宋"/>
                <w:kern w:val="0"/>
                <w:szCs w:val="21"/>
              </w:rPr>
            </w:pPr>
            <w:r>
              <w:rPr>
                <w:rFonts w:ascii="仿宋" w:hAnsi="仿宋" w:eastAsia="仿宋"/>
                <w:kern w:val="0"/>
                <w:szCs w:val="21"/>
              </w:rPr>
              <w:t>技术</w:t>
            </w:r>
            <w:r>
              <w:rPr>
                <w:rFonts w:hint="eastAsia" w:ascii="仿宋" w:hAnsi="仿宋" w:eastAsia="仿宋"/>
                <w:kern w:val="0"/>
                <w:szCs w:val="21"/>
              </w:rPr>
              <w:t>质量</w:t>
            </w:r>
            <w:r>
              <w:rPr>
                <w:rFonts w:ascii="仿宋" w:hAnsi="仿宋" w:eastAsia="仿宋"/>
                <w:kern w:val="0"/>
                <w:szCs w:val="21"/>
              </w:rPr>
              <w:t>得分</w:t>
            </w:r>
          </w:p>
          <w:p w14:paraId="17411DBD">
            <w:pPr>
              <w:snapToGrid w:val="0"/>
              <w:spacing w:line="320" w:lineRule="exact"/>
              <w:jc w:val="center"/>
              <w:rPr>
                <w:rFonts w:ascii="仿宋" w:hAnsi="仿宋" w:eastAsia="仿宋"/>
                <w:kern w:val="0"/>
                <w:szCs w:val="21"/>
              </w:rPr>
            </w:pPr>
            <w:r>
              <w:rPr>
                <w:rFonts w:hint="eastAsia" w:ascii="仿宋" w:hAnsi="仿宋" w:eastAsia="仿宋"/>
                <w:kern w:val="0"/>
                <w:szCs w:val="21"/>
              </w:rPr>
              <w:t>（</w:t>
            </w:r>
            <w:r>
              <w:rPr>
                <w:rFonts w:ascii="仿宋" w:hAnsi="仿宋" w:eastAsia="仿宋"/>
                <w:kern w:val="0"/>
                <w:szCs w:val="21"/>
              </w:rPr>
              <w:t>40）</w:t>
            </w:r>
          </w:p>
        </w:tc>
        <w:tc>
          <w:tcPr>
            <w:tcW w:w="6487" w:type="dxa"/>
            <w:vAlign w:val="center"/>
          </w:tcPr>
          <w:p w14:paraId="731F3DFC">
            <w:pPr>
              <w:spacing w:line="320" w:lineRule="exact"/>
              <w:rPr>
                <w:rFonts w:hint="eastAsia" w:ascii="仿宋" w:hAnsi="仿宋" w:eastAsia="仿宋" w:cs="Arial"/>
                <w:szCs w:val="21"/>
              </w:rPr>
            </w:pPr>
            <w:r>
              <w:rPr>
                <w:rFonts w:hint="eastAsia" w:ascii="仿宋" w:hAnsi="仿宋" w:eastAsia="仿宋" w:cs="Arial"/>
                <w:szCs w:val="21"/>
              </w:rPr>
              <w:t>根据投标人餐饮服务方案（应包含营养配餐方案、周菜谱设计方案、食材及配料釆购制度、食材验收制度、食材溯源管理制度、食材存储管理制度等）进行评分；优得</w:t>
            </w:r>
            <w:r>
              <w:rPr>
                <w:rFonts w:ascii="仿宋" w:hAnsi="仿宋" w:eastAsia="仿宋" w:cs="Arial"/>
                <w:szCs w:val="21"/>
              </w:rPr>
              <w:t>11</w:t>
            </w:r>
            <w:r>
              <w:rPr>
                <w:rFonts w:hint="eastAsia" w:ascii="仿宋" w:hAnsi="仿宋" w:eastAsia="仿宋" w:cs="Arial"/>
                <w:szCs w:val="21"/>
              </w:rPr>
              <w:t>-</w:t>
            </w:r>
            <w:r>
              <w:rPr>
                <w:rFonts w:ascii="仿宋" w:hAnsi="仿宋" w:eastAsia="仿宋" w:cs="Arial"/>
                <w:szCs w:val="21"/>
              </w:rPr>
              <w:t>15</w:t>
            </w:r>
            <w:r>
              <w:rPr>
                <w:rFonts w:hint="eastAsia" w:ascii="仿宋" w:hAnsi="仿宋" w:eastAsia="仿宋" w:cs="Arial"/>
                <w:szCs w:val="21"/>
              </w:rPr>
              <w:t>分，良得</w:t>
            </w:r>
            <w:r>
              <w:rPr>
                <w:rFonts w:ascii="仿宋" w:hAnsi="仿宋" w:eastAsia="仿宋" w:cs="Arial"/>
                <w:szCs w:val="21"/>
              </w:rPr>
              <w:t>6</w:t>
            </w:r>
            <w:r>
              <w:rPr>
                <w:rFonts w:hint="eastAsia" w:ascii="仿宋" w:hAnsi="仿宋" w:eastAsia="仿宋" w:cs="Arial"/>
                <w:szCs w:val="21"/>
              </w:rPr>
              <w:t>-</w:t>
            </w:r>
            <w:r>
              <w:rPr>
                <w:rFonts w:ascii="仿宋" w:hAnsi="仿宋" w:eastAsia="仿宋" w:cs="Arial"/>
                <w:szCs w:val="21"/>
              </w:rPr>
              <w:t>10</w:t>
            </w:r>
            <w:r>
              <w:rPr>
                <w:rFonts w:hint="eastAsia" w:ascii="仿宋" w:hAnsi="仿宋" w:eastAsia="仿宋" w:cs="Arial"/>
                <w:szCs w:val="21"/>
              </w:rPr>
              <w:t>分，一般得</w:t>
            </w:r>
            <w:r>
              <w:rPr>
                <w:rFonts w:ascii="仿宋" w:hAnsi="仿宋" w:eastAsia="仿宋" w:cs="Arial"/>
                <w:szCs w:val="21"/>
              </w:rPr>
              <w:t>1</w:t>
            </w:r>
            <w:r>
              <w:rPr>
                <w:rFonts w:hint="eastAsia" w:ascii="仿宋" w:hAnsi="仿宋" w:eastAsia="仿宋" w:cs="Arial"/>
                <w:szCs w:val="21"/>
              </w:rPr>
              <w:t>-</w:t>
            </w:r>
            <w:r>
              <w:rPr>
                <w:rFonts w:ascii="仿宋" w:hAnsi="仿宋" w:eastAsia="仿宋" w:cs="Arial"/>
                <w:szCs w:val="21"/>
              </w:rPr>
              <w:t>5</w:t>
            </w:r>
            <w:r>
              <w:rPr>
                <w:rFonts w:hint="eastAsia" w:ascii="仿宋" w:hAnsi="仿宋" w:eastAsia="仿宋" w:cs="Arial"/>
                <w:szCs w:val="21"/>
              </w:rPr>
              <w:t>分，无得0分。</w:t>
            </w:r>
          </w:p>
        </w:tc>
        <w:tc>
          <w:tcPr>
            <w:tcW w:w="997" w:type="dxa"/>
            <w:vAlign w:val="center"/>
          </w:tcPr>
          <w:p w14:paraId="7702E45A">
            <w:pPr>
              <w:widowControl/>
              <w:snapToGrid w:val="0"/>
              <w:spacing w:line="320" w:lineRule="exact"/>
              <w:jc w:val="center"/>
              <w:rPr>
                <w:rFonts w:hint="eastAsia" w:ascii="仿宋" w:hAnsi="仿宋" w:eastAsia="仿宋" w:cs="Arial"/>
                <w:szCs w:val="21"/>
              </w:rPr>
            </w:pPr>
            <w:r>
              <w:rPr>
                <w:rFonts w:ascii="仿宋" w:hAnsi="仿宋" w:eastAsia="仿宋" w:cs="Arial"/>
                <w:szCs w:val="21"/>
              </w:rPr>
              <w:t>15</w:t>
            </w:r>
          </w:p>
        </w:tc>
      </w:tr>
      <w:tr w14:paraId="5803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Merge w:val="continue"/>
            <w:shd w:val="clear" w:color="auto" w:fill="auto"/>
            <w:vAlign w:val="center"/>
          </w:tcPr>
          <w:p w14:paraId="128CAF92">
            <w:pPr>
              <w:snapToGrid w:val="0"/>
              <w:spacing w:line="320" w:lineRule="exact"/>
              <w:jc w:val="center"/>
              <w:rPr>
                <w:rFonts w:ascii="仿宋" w:hAnsi="仿宋" w:eastAsia="仿宋"/>
                <w:kern w:val="0"/>
                <w:szCs w:val="21"/>
                <w:u w:color="FF0000"/>
              </w:rPr>
            </w:pPr>
          </w:p>
        </w:tc>
        <w:tc>
          <w:tcPr>
            <w:tcW w:w="6487" w:type="dxa"/>
            <w:vAlign w:val="center"/>
          </w:tcPr>
          <w:p w14:paraId="7E9BD9E7">
            <w:pPr>
              <w:spacing w:line="320" w:lineRule="exact"/>
              <w:rPr>
                <w:rFonts w:ascii="仿宋" w:hAnsi="仿宋" w:eastAsia="仿宋" w:cs="Arial"/>
                <w:szCs w:val="21"/>
              </w:rPr>
            </w:pPr>
            <w:r>
              <w:rPr>
                <w:rFonts w:hint="eastAsia" w:ascii="仿宋" w:hAnsi="仿宋" w:eastAsia="仿宋" w:cs="Arial"/>
                <w:szCs w:val="21"/>
              </w:rPr>
              <w:t>食品安全管理方案：投标人应提供详细的食品安全管理方案，包括食品食品安全管理制度、食品安全承诺、食品安全管理人员职责等控制措施等。</w:t>
            </w:r>
            <w:r>
              <w:rPr>
                <w:rFonts w:hint="eastAsia" w:ascii="仿宋" w:hAnsi="仿宋" w:eastAsia="仿宋" w:cs="宋体"/>
                <w:kern w:val="0"/>
                <w:szCs w:val="21"/>
              </w:rPr>
              <w:t>评价为优得8-</w:t>
            </w:r>
            <w:r>
              <w:rPr>
                <w:rFonts w:ascii="仿宋" w:hAnsi="仿宋" w:eastAsia="仿宋" w:cs="宋体"/>
                <w:kern w:val="0"/>
                <w:szCs w:val="21"/>
              </w:rPr>
              <w:t>1</w:t>
            </w:r>
            <w:r>
              <w:rPr>
                <w:rFonts w:hint="eastAsia" w:ascii="仿宋" w:hAnsi="仿宋" w:eastAsia="仿宋" w:cs="宋体"/>
                <w:kern w:val="0"/>
                <w:szCs w:val="21"/>
              </w:rPr>
              <w:t>0分，较好6-7分，一般0-5分。</w:t>
            </w:r>
          </w:p>
          <w:p w14:paraId="7DAB23EC">
            <w:pPr>
              <w:spacing w:line="320" w:lineRule="exact"/>
              <w:rPr>
                <w:rFonts w:ascii="仿宋" w:hAnsi="仿宋" w:eastAsia="仿宋"/>
                <w:kern w:val="0"/>
                <w:szCs w:val="21"/>
              </w:rPr>
            </w:pPr>
          </w:p>
        </w:tc>
        <w:tc>
          <w:tcPr>
            <w:tcW w:w="997" w:type="dxa"/>
            <w:vAlign w:val="center"/>
          </w:tcPr>
          <w:p w14:paraId="3D5D1F46">
            <w:pPr>
              <w:widowControl/>
              <w:snapToGrid w:val="0"/>
              <w:spacing w:line="320" w:lineRule="exact"/>
              <w:jc w:val="center"/>
              <w:rPr>
                <w:rFonts w:ascii="仿宋" w:hAnsi="仿宋" w:eastAsia="仿宋"/>
                <w:kern w:val="0"/>
                <w:szCs w:val="21"/>
                <w:u w:color="FF0000"/>
              </w:rPr>
            </w:pPr>
            <w:r>
              <w:rPr>
                <w:rFonts w:ascii="仿宋" w:hAnsi="仿宋" w:eastAsia="仿宋" w:cs="Arial"/>
                <w:szCs w:val="21"/>
              </w:rPr>
              <w:t>10</w:t>
            </w:r>
          </w:p>
        </w:tc>
      </w:tr>
      <w:tr w14:paraId="7D2C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Merge w:val="continue"/>
            <w:shd w:val="clear" w:color="auto" w:fill="auto"/>
            <w:vAlign w:val="center"/>
          </w:tcPr>
          <w:p w14:paraId="557094E9">
            <w:pPr>
              <w:snapToGrid w:val="0"/>
              <w:spacing w:line="320" w:lineRule="exact"/>
              <w:jc w:val="center"/>
              <w:rPr>
                <w:rFonts w:ascii="仿宋" w:hAnsi="仿宋" w:eastAsia="仿宋"/>
                <w:kern w:val="0"/>
                <w:szCs w:val="21"/>
              </w:rPr>
            </w:pPr>
          </w:p>
        </w:tc>
        <w:tc>
          <w:tcPr>
            <w:tcW w:w="6487" w:type="dxa"/>
            <w:vAlign w:val="center"/>
          </w:tcPr>
          <w:p w14:paraId="5B5F10B1">
            <w:pPr>
              <w:spacing w:line="320" w:lineRule="exact"/>
              <w:rPr>
                <w:rFonts w:ascii="仿宋" w:hAnsi="仿宋" w:eastAsia="仿宋" w:cs="Arial"/>
                <w:szCs w:val="21"/>
              </w:rPr>
            </w:pPr>
            <w:r>
              <w:rPr>
                <w:rFonts w:hint="eastAsia" w:ascii="仿宋" w:hAnsi="仿宋" w:eastAsia="仿宋"/>
                <w:snapToGrid w:val="0"/>
                <w:szCs w:val="21"/>
              </w:rPr>
              <w:t>卫生管理保障方案：投标人应提供确保卫生保障措施，如厨房现场卫生管理、人员卫生管理等。</w:t>
            </w:r>
            <w:r>
              <w:rPr>
                <w:rFonts w:hint="eastAsia" w:ascii="仿宋" w:hAnsi="仿宋" w:eastAsia="仿宋" w:cs="宋体"/>
                <w:kern w:val="0"/>
                <w:szCs w:val="21"/>
              </w:rPr>
              <w:t>评价为优得8-</w:t>
            </w:r>
            <w:r>
              <w:rPr>
                <w:rFonts w:ascii="仿宋" w:hAnsi="仿宋" w:eastAsia="仿宋" w:cs="宋体"/>
                <w:kern w:val="0"/>
                <w:szCs w:val="21"/>
              </w:rPr>
              <w:t>1</w:t>
            </w:r>
            <w:r>
              <w:rPr>
                <w:rFonts w:hint="eastAsia" w:ascii="仿宋" w:hAnsi="仿宋" w:eastAsia="仿宋" w:cs="宋体"/>
                <w:kern w:val="0"/>
                <w:szCs w:val="21"/>
              </w:rPr>
              <w:t>0分，较好6-7分，一般0-5分。</w:t>
            </w:r>
          </w:p>
          <w:p w14:paraId="04FFE6FB">
            <w:pPr>
              <w:spacing w:line="320" w:lineRule="exact"/>
              <w:rPr>
                <w:rFonts w:ascii="仿宋" w:hAnsi="仿宋" w:eastAsia="仿宋"/>
                <w:kern w:val="0"/>
                <w:szCs w:val="21"/>
              </w:rPr>
            </w:pPr>
          </w:p>
        </w:tc>
        <w:tc>
          <w:tcPr>
            <w:tcW w:w="997" w:type="dxa"/>
            <w:vAlign w:val="center"/>
          </w:tcPr>
          <w:p w14:paraId="12DE606F">
            <w:pPr>
              <w:widowControl/>
              <w:snapToGrid w:val="0"/>
              <w:spacing w:line="320" w:lineRule="exact"/>
              <w:jc w:val="center"/>
              <w:rPr>
                <w:rFonts w:ascii="仿宋" w:hAnsi="仿宋" w:eastAsia="仿宋"/>
                <w:kern w:val="0"/>
                <w:szCs w:val="21"/>
                <w:u w:color="FF0000"/>
              </w:rPr>
            </w:pPr>
            <w:r>
              <w:rPr>
                <w:rFonts w:hint="eastAsia" w:ascii="仿宋" w:hAnsi="仿宋" w:eastAsia="仿宋"/>
                <w:kern w:val="0"/>
                <w:szCs w:val="21"/>
                <w:u w:color="FF0000"/>
              </w:rPr>
              <w:t>10</w:t>
            </w:r>
          </w:p>
        </w:tc>
      </w:tr>
      <w:tr w14:paraId="230C9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Merge w:val="continue"/>
            <w:shd w:val="clear" w:color="auto" w:fill="auto"/>
            <w:vAlign w:val="center"/>
          </w:tcPr>
          <w:p w14:paraId="6A12719A">
            <w:pPr>
              <w:snapToGrid w:val="0"/>
              <w:spacing w:line="320" w:lineRule="exact"/>
              <w:rPr>
                <w:rFonts w:ascii="仿宋" w:hAnsi="仿宋" w:eastAsia="仿宋"/>
                <w:kern w:val="0"/>
                <w:szCs w:val="21"/>
                <w:u w:color="FF0000"/>
              </w:rPr>
            </w:pPr>
          </w:p>
        </w:tc>
        <w:tc>
          <w:tcPr>
            <w:tcW w:w="6487" w:type="dxa"/>
            <w:vAlign w:val="center"/>
          </w:tcPr>
          <w:p w14:paraId="6DFF8DA2">
            <w:pPr>
              <w:spacing w:line="320" w:lineRule="exact"/>
              <w:rPr>
                <w:rFonts w:ascii="仿宋" w:hAnsi="仿宋" w:eastAsia="仿宋" w:cs="Arial"/>
                <w:szCs w:val="21"/>
              </w:rPr>
            </w:pPr>
            <w:r>
              <w:rPr>
                <w:rFonts w:hint="eastAsia" w:ascii="仿宋" w:hAnsi="仿宋" w:eastAsia="仿宋"/>
                <w:szCs w:val="21"/>
              </w:rPr>
              <w:t>团队配置合理性评价：根据投标人所提供项目团队人员配备方案进行评分，为优得</w:t>
            </w:r>
            <w:r>
              <w:rPr>
                <w:rFonts w:ascii="仿宋" w:hAnsi="仿宋" w:eastAsia="仿宋"/>
                <w:szCs w:val="21"/>
              </w:rPr>
              <w:t>4</w:t>
            </w:r>
            <w:r>
              <w:rPr>
                <w:rFonts w:hint="eastAsia" w:ascii="仿宋" w:hAnsi="仿宋" w:eastAsia="仿宋"/>
                <w:szCs w:val="21"/>
              </w:rPr>
              <w:t>-</w:t>
            </w:r>
            <w:r>
              <w:rPr>
                <w:rFonts w:ascii="仿宋" w:hAnsi="仿宋" w:eastAsia="仿宋"/>
                <w:szCs w:val="21"/>
              </w:rPr>
              <w:t>5</w:t>
            </w:r>
            <w:r>
              <w:rPr>
                <w:rFonts w:hint="eastAsia" w:ascii="仿宋" w:hAnsi="仿宋" w:eastAsia="仿宋"/>
                <w:szCs w:val="21"/>
              </w:rPr>
              <w:t>分，较好</w:t>
            </w:r>
            <w:r>
              <w:rPr>
                <w:rFonts w:ascii="仿宋" w:hAnsi="仿宋" w:eastAsia="仿宋"/>
                <w:szCs w:val="21"/>
              </w:rPr>
              <w:t>2</w:t>
            </w:r>
            <w:r>
              <w:rPr>
                <w:rFonts w:hint="eastAsia" w:ascii="仿宋" w:hAnsi="仿宋" w:eastAsia="仿宋"/>
                <w:szCs w:val="21"/>
              </w:rPr>
              <w:t>-</w:t>
            </w:r>
            <w:r>
              <w:rPr>
                <w:rFonts w:ascii="仿宋" w:hAnsi="仿宋" w:eastAsia="仿宋"/>
                <w:szCs w:val="21"/>
              </w:rPr>
              <w:t>3</w:t>
            </w:r>
            <w:r>
              <w:rPr>
                <w:rFonts w:hint="eastAsia" w:ascii="仿宋" w:hAnsi="仿宋" w:eastAsia="仿宋"/>
                <w:szCs w:val="21"/>
              </w:rPr>
              <w:t>分，一般0-</w:t>
            </w:r>
            <w:r>
              <w:rPr>
                <w:rFonts w:ascii="仿宋" w:hAnsi="仿宋" w:eastAsia="仿宋"/>
                <w:szCs w:val="21"/>
              </w:rPr>
              <w:t>1</w:t>
            </w:r>
            <w:r>
              <w:rPr>
                <w:rFonts w:hint="eastAsia" w:ascii="仿宋" w:hAnsi="仿宋" w:eastAsia="仿宋"/>
                <w:szCs w:val="21"/>
              </w:rPr>
              <w:t>分。</w:t>
            </w:r>
          </w:p>
          <w:p w14:paraId="4BEBCA29">
            <w:pPr>
              <w:spacing w:line="320" w:lineRule="exact"/>
              <w:rPr>
                <w:rFonts w:ascii="仿宋" w:hAnsi="仿宋" w:eastAsia="仿宋"/>
                <w:szCs w:val="21"/>
              </w:rPr>
            </w:pPr>
          </w:p>
        </w:tc>
        <w:tc>
          <w:tcPr>
            <w:tcW w:w="997" w:type="dxa"/>
            <w:vAlign w:val="center"/>
          </w:tcPr>
          <w:p w14:paraId="1C6B51DB">
            <w:pPr>
              <w:widowControl/>
              <w:snapToGrid w:val="0"/>
              <w:spacing w:line="320" w:lineRule="exact"/>
              <w:jc w:val="center"/>
              <w:rPr>
                <w:rFonts w:ascii="仿宋" w:hAnsi="仿宋" w:eastAsia="仿宋"/>
                <w:kern w:val="0"/>
                <w:szCs w:val="21"/>
                <w:u w:color="FF0000"/>
              </w:rPr>
            </w:pPr>
            <w:r>
              <w:rPr>
                <w:rFonts w:hint="eastAsia" w:ascii="仿宋" w:hAnsi="仿宋" w:eastAsia="仿宋"/>
                <w:kern w:val="0"/>
                <w:szCs w:val="21"/>
                <w:u w:color="FF0000"/>
              </w:rPr>
              <w:t>5</w:t>
            </w:r>
          </w:p>
        </w:tc>
      </w:tr>
      <w:tr w14:paraId="70D5D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Merge w:val="restart"/>
            <w:shd w:val="clear" w:color="auto" w:fill="auto"/>
            <w:vAlign w:val="center"/>
          </w:tcPr>
          <w:p w14:paraId="11003DD4">
            <w:pPr>
              <w:snapToGrid w:val="0"/>
              <w:spacing w:line="320" w:lineRule="exact"/>
              <w:jc w:val="center"/>
              <w:rPr>
                <w:rFonts w:ascii="仿宋" w:hAnsi="仿宋" w:eastAsia="仿宋"/>
                <w:kern w:val="0"/>
                <w:szCs w:val="21"/>
                <w:u w:color="FF0000"/>
              </w:rPr>
            </w:pPr>
            <w:r>
              <w:rPr>
                <w:rFonts w:ascii="仿宋" w:hAnsi="仿宋" w:eastAsia="仿宋"/>
                <w:kern w:val="0"/>
                <w:szCs w:val="21"/>
                <w:u w:color="FF0000"/>
              </w:rPr>
              <w:t>服务</w:t>
            </w:r>
            <w:r>
              <w:rPr>
                <w:rFonts w:hint="eastAsia" w:ascii="仿宋" w:hAnsi="仿宋" w:eastAsia="仿宋"/>
                <w:kern w:val="0"/>
                <w:szCs w:val="21"/>
                <w:u w:color="FF0000"/>
              </w:rPr>
              <w:t>质量</w:t>
            </w:r>
          </w:p>
          <w:p w14:paraId="23F86649">
            <w:pPr>
              <w:snapToGrid w:val="0"/>
              <w:spacing w:line="320" w:lineRule="exact"/>
              <w:jc w:val="center"/>
              <w:rPr>
                <w:rFonts w:ascii="仿宋" w:hAnsi="仿宋" w:eastAsia="仿宋"/>
                <w:kern w:val="0"/>
                <w:szCs w:val="21"/>
                <w:u w:color="FF0000"/>
              </w:rPr>
            </w:pPr>
            <w:r>
              <w:rPr>
                <w:rFonts w:ascii="仿宋" w:hAnsi="仿宋" w:eastAsia="仿宋"/>
                <w:kern w:val="0"/>
                <w:szCs w:val="21"/>
                <w:u w:color="FF0000"/>
              </w:rPr>
              <w:t>评分</w:t>
            </w:r>
          </w:p>
          <w:p w14:paraId="13D95ABE">
            <w:pPr>
              <w:snapToGrid w:val="0"/>
              <w:spacing w:line="320" w:lineRule="exact"/>
              <w:jc w:val="center"/>
              <w:rPr>
                <w:rFonts w:ascii="仿宋" w:hAnsi="仿宋" w:eastAsia="仿宋"/>
                <w:kern w:val="0"/>
                <w:szCs w:val="21"/>
                <w:u w:color="FF0000"/>
              </w:rPr>
            </w:pPr>
            <w:r>
              <w:rPr>
                <w:rFonts w:hint="eastAsia" w:ascii="仿宋" w:hAnsi="仿宋" w:eastAsia="仿宋"/>
                <w:kern w:val="0"/>
                <w:szCs w:val="21"/>
                <w:u w:color="FF0000"/>
              </w:rPr>
              <w:t>（</w:t>
            </w:r>
            <w:r>
              <w:rPr>
                <w:rFonts w:ascii="仿宋" w:hAnsi="仿宋" w:eastAsia="仿宋"/>
                <w:kern w:val="0"/>
                <w:szCs w:val="21"/>
                <w:u w:color="FF0000"/>
              </w:rPr>
              <w:t>10）</w:t>
            </w:r>
          </w:p>
        </w:tc>
        <w:tc>
          <w:tcPr>
            <w:tcW w:w="6487" w:type="dxa"/>
            <w:vAlign w:val="center"/>
          </w:tcPr>
          <w:p w14:paraId="370A6C96">
            <w:pPr>
              <w:spacing w:line="320" w:lineRule="exact"/>
              <w:rPr>
                <w:rFonts w:ascii="仿宋" w:hAnsi="仿宋" w:eastAsia="仿宋" w:cs="Arial"/>
                <w:kern w:val="0"/>
                <w:szCs w:val="21"/>
              </w:rPr>
            </w:pPr>
            <w:r>
              <w:rPr>
                <w:rFonts w:hint="eastAsia" w:ascii="仿宋" w:hAnsi="仿宋" w:eastAsia="仿宋" w:cs="Arial"/>
                <w:kern w:val="0"/>
                <w:szCs w:val="21"/>
              </w:rPr>
              <w:t>食堂服务态度：投标人应提供确保员工满意的服务措施，如服务员礼貌、热情等。</w:t>
            </w:r>
            <w:r>
              <w:rPr>
                <w:rFonts w:hint="eastAsia" w:ascii="仿宋" w:hAnsi="仿宋" w:eastAsia="仿宋" w:cs="宋体"/>
                <w:kern w:val="0"/>
                <w:szCs w:val="21"/>
              </w:rPr>
              <w:t>评价为</w:t>
            </w:r>
            <w:r>
              <w:rPr>
                <w:rFonts w:hint="eastAsia" w:ascii="仿宋" w:hAnsi="仿宋" w:eastAsia="仿宋"/>
                <w:szCs w:val="21"/>
              </w:rPr>
              <w:t>优得</w:t>
            </w:r>
            <w:r>
              <w:rPr>
                <w:rFonts w:ascii="仿宋" w:hAnsi="仿宋" w:eastAsia="仿宋"/>
                <w:szCs w:val="21"/>
              </w:rPr>
              <w:t>4</w:t>
            </w:r>
            <w:r>
              <w:rPr>
                <w:rFonts w:hint="eastAsia" w:ascii="仿宋" w:hAnsi="仿宋" w:eastAsia="仿宋"/>
                <w:szCs w:val="21"/>
              </w:rPr>
              <w:t>-</w:t>
            </w:r>
            <w:r>
              <w:rPr>
                <w:rFonts w:ascii="仿宋" w:hAnsi="仿宋" w:eastAsia="仿宋"/>
                <w:szCs w:val="21"/>
              </w:rPr>
              <w:t>5</w:t>
            </w:r>
            <w:r>
              <w:rPr>
                <w:rFonts w:hint="eastAsia" w:ascii="仿宋" w:hAnsi="仿宋" w:eastAsia="仿宋"/>
                <w:szCs w:val="21"/>
              </w:rPr>
              <w:t>分，较好</w:t>
            </w:r>
            <w:r>
              <w:rPr>
                <w:rFonts w:ascii="仿宋" w:hAnsi="仿宋" w:eastAsia="仿宋"/>
                <w:szCs w:val="21"/>
              </w:rPr>
              <w:t>2</w:t>
            </w:r>
            <w:r>
              <w:rPr>
                <w:rFonts w:hint="eastAsia" w:ascii="仿宋" w:hAnsi="仿宋" w:eastAsia="仿宋"/>
                <w:szCs w:val="21"/>
              </w:rPr>
              <w:t>-</w:t>
            </w:r>
            <w:r>
              <w:rPr>
                <w:rFonts w:ascii="仿宋" w:hAnsi="仿宋" w:eastAsia="仿宋"/>
                <w:szCs w:val="21"/>
              </w:rPr>
              <w:t>3</w:t>
            </w:r>
            <w:r>
              <w:rPr>
                <w:rFonts w:hint="eastAsia" w:ascii="仿宋" w:hAnsi="仿宋" w:eastAsia="仿宋"/>
                <w:szCs w:val="21"/>
              </w:rPr>
              <w:t>分，一般0-</w:t>
            </w:r>
            <w:r>
              <w:rPr>
                <w:rFonts w:ascii="仿宋" w:hAnsi="仿宋" w:eastAsia="仿宋"/>
                <w:szCs w:val="21"/>
              </w:rPr>
              <w:t>1</w:t>
            </w:r>
            <w:r>
              <w:rPr>
                <w:rFonts w:hint="eastAsia" w:ascii="仿宋" w:hAnsi="仿宋" w:eastAsia="仿宋"/>
                <w:szCs w:val="21"/>
              </w:rPr>
              <w:t>分</w:t>
            </w:r>
          </w:p>
        </w:tc>
        <w:tc>
          <w:tcPr>
            <w:tcW w:w="997" w:type="dxa"/>
            <w:vAlign w:val="center"/>
          </w:tcPr>
          <w:p w14:paraId="2F40624D">
            <w:pPr>
              <w:widowControl/>
              <w:snapToGrid w:val="0"/>
              <w:spacing w:line="320" w:lineRule="exact"/>
              <w:jc w:val="center"/>
              <w:rPr>
                <w:rFonts w:ascii="仿宋" w:hAnsi="仿宋" w:eastAsia="仿宋"/>
                <w:kern w:val="0"/>
                <w:szCs w:val="21"/>
                <w:u w:color="FF0000"/>
              </w:rPr>
            </w:pPr>
            <w:r>
              <w:rPr>
                <w:rFonts w:ascii="仿宋" w:hAnsi="仿宋" w:eastAsia="仿宋"/>
                <w:kern w:val="0"/>
                <w:szCs w:val="21"/>
                <w:u w:color="FF0000"/>
              </w:rPr>
              <w:t>5</w:t>
            </w:r>
          </w:p>
        </w:tc>
      </w:tr>
      <w:tr w14:paraId="4AD1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1329" w:type="dxa"/>
            <w:vMerge w:val="continue"/>
            <w:shd w:val="clear" w:color="auto" w:fill="auto"/>
            <w:vAlign w:val="center"/>
          </w:tcPr>
          <w:p w14:paraId="7BD71268">
            <w:pPr>
              <w:snapToGrid w:val="0"/>
              <w:spacing w:line="320" w:lineRule="exact"/>
              <w:jc w:val="center"/>
              <w:rPr>
                <w:rFonts w:ascii="仿宋" w:hAnsi="仿宋" w:eastAsia="仿宋"/>
                <w:kern w:val="0"/>
                <w:szCs w:val="21"/>
                <w:u w:color="FF0000"/>
              </w:rPr>
            </w:pPr>
          </w:p>
        </w:tc>
        <w:tc>
          <w:tcPr>
            <w:tcW w:w="6487" w:type="dxa"/>
            <w:vAlign w:val="center"/>
          </w:tcPr>
          <w:p w14:paraId="08DCD28B">
            <w:pPr>
              <w:spacing w:line="320" w:lineRule="exact"/>
              <w:rPr>
                <w:rFonts w:ascii="仿宋" w:hAnsi="仿宋" w:eastAsia="仿宋" w:cs="Arial"/>
                <w:kern w:val="0"/>
                <w:szCs w:val="21"/>
              </w:rPr>
            </w:pPr>
            <w:r>
              <w:rPr>
                <w:rFonts w:hint="eastAsia" w:ascii="仿宋" w:hAnsi="仿宋" w:eastAsia="仿宋" w:cs="Arial"/>
                <w:kern w:val="0"/>
                <w:szCs w:val="21"/>
              </w:rPr>
              <w:t>投诉处理机制：投标人应提供有效的投诉处理机制，确保及时解决员工的投诉和问题。</w:t>
            </w:r>
            <w:r>
              <w:rPr>
                <w:rFonts w:hint="eastAsia" w:ascii="仿宋" w:hAnsi="仿宋" w:eastAsia="仿宋" w:cs="宋体"/>
                <w:kern w:val="0"/>
                <w:szCs w:val="21"/>
              </w:rPr>
              <w:t>评价为</w:t>
            </w:r>
            <w:r>
              <w:rPr>
                <w:rFonts w:hint="eastAsia" w:ascii="仿宋" w:hAnsi="仿宋" w:eastAsia="仿宋"/>
                <w:szCs w:val="21"/>
              </w:rPr>
              <w:t>优得</w:t>
            </w:r>
            <w:r>
              <w:rPr>
                <w:rFonts w:ascii="仿宋" w:hAnsi="仿宋" w:eastAsia="仿宋"/>
                <w:szCs w:val="21"/>
              </w:rPr>
              <w:t>4</w:t>
            </w:r>
            <w:r>
              <w:rPr>
                <w:rFonts w:hint="eastAsia" w:ascii="仿宋" w:hAnsi="仿宋" w:eastAsia="仿宋"/>
                <w:szCs w:val="21"/>
              </w:rPr>
              <w:t>-</w:t>
            </w:r>
            <w:r>
              <w:rPr>
                <w:rFonts w:ascii="仿宋" w:hAnsi="仿宋" w:eastAsia="仿宋"/>
                <w:szCs w:val="21"/>
              </w:rPr>
              <w:t>5</w:t>
            </w:r>
            <w:r>
              <w:rPr>
                <w:rFonts w:hint="eastAsia" w:ascii="仿宋" w:hAnsi="仿宋" w:eastAsia="仿宋"/>
                <w:szCs w:val="21"/>
              </w:rPr>
              <w:t>分，较好</w:t>
            </w:r>
            <w:r>
              <w:rPr>
                <w:rFonts w:ascii="仿宋" w:hAnsi="仿宋" w:eastAsia="仿宋"/>
                <w:szCs w:val="21"/>
              </w:rPr>
              <w:t>2</w:t>
            </w:r>
            <w:r>
              <w:rPr>
                <w:rFonts w:hint="eastAsia" w:ascii="仿宋" w:hAnsi="仿宋" w:eastAsia="仿宋"/>
                <w:szCs w:val="21"/>
              </w:rPr>
              <w:t>-</w:t>
            </w:r>
            <w:r>
              <w:rPr>
                <w:rFonts w:ascii="仿宋" w:hAnsi="仿宋" w:eastAsia="仿宋"/>
                <w:szCs w:val="21"/>
              </w:rPr>
              <w:t>3</w:t>
            </w:r>
            <w:r>
              <w:rPr>
                <w:rFonts w:hint="eastAsia" w:ascii="仿宋" w:hAnsi="仿宋" w:eastAsia="仿宋"/>
                <w:szCs w:val="21"/>
              </w:rPr>
              <w:t>分，一般0-</w:t>
            </w:r>
            <w:r>
              <w:rPr>
                <w:rFonts w:ascii="仿宋" w:hAnsi="仿宋" w:eastAsia="仿宋"/>
                <w:szCs w:val="21"/>
              </w:rPr>
              <w:t>1</w:t>
            </w:r>
            <w:r>
              <w:rPr>
                <w:rFonts w:hint="eastAsia" w:ascii="仿宋" w:hAnsi="仿宋" w:eastAsia="仿宋"/>
                <w:szCs w:val="21"/>
              </w:rPr>
              <w:t>分</w:t>
            </w:r>
          </w:p>
        </w:tc>
        <w:tc>
          <w:tcPr>
            <w:tcW w:w="997" w:type="dxa"/>
            <w:vAlign w:val="center"/>
          </w:tcPr>
          <w:p w14:paraId="71B7B13B">
            <w:pPr>
              <w:widowControl/>
              <w:snapToGrid w:val="0"/>
              <w:spacing w:line="320" w:lineRule="exact"/>
              <w:jc w:val="center"/>
              <w:rPr>
                <w:rFonts w:ascii="仿宋" w:hAnsi="仿宋" w:eastAsia="仿宋"/>
                <w:kern w:val="0"/>
                <w:szCs w:val="21"/>
                <w:u w:color="FF0000"/>
              </w:rPr>
            </w:pPr>
            <w:r>
              <w:rPr>
                <w:rFonts w:ascii="仿宋" w:hAnsi="仿宋" w:eastAsia="仿宋"/>
                <w:kern w:val="0"/>
                <w:szCs w:val="21"/>
                <w:u w:color="FF0000"/>
              </w:rPr>
              <w:t>5</w:t>
            </w:r>
          </w:p>
        </w:tc>
      </w:tr>
      <w:tr w14:paraId="48A9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816" w:type="dxa"/>
            <w:gridSpan w:val="2"/>
            <w:vAlign w:val="center"/>
          </w:tcPr>
          <w:p w14:paraId="54DB37C4">
            <w:pPr>
              <w:spacing w:line="320" w:lineRule="exact"/>
              <w:jc w:val="center"/>
              <w:rPr>
                <w:rFonts w:ascii="仿宋" w:hAnsi="仿宋" w:eastAsia="仿宋"/>
                <w:b/>
                <w:snapToGrid w:val="0"/>
                <w:szCs w:val="21"/>
              </w:rPr>
            </w:pPr>
            <w:r>
              <w:rPr>
                <w:rFonts w:hint="eastAsia" w:ascii="仿宋" w:hAnsi="仿宋" w:eastAsia="仿宋"/>
                <w:b/>
                <w:snapToGrid w:val="0"/>
                <w:szCs w:val="21"/>
              </w:rPr>
              <w:t>合计</w:t>
            </w:r>
          </w:p>
        </w:tc>
        <w:tc>
          <w:tcPr>
            <w:tcW w:w="997" w:type="dxa"/>
            <w:vAlign w:val="center"/>
          </w:tcPr>
          <w:p w14:paraId="6DC82901">
            <w:pPr>
              <w:widowControl/>
              <w:snapToGrid w:val="0"/>
              <w:spacing w:line="320" w:lineRule="exact"/>
              <w:jc w:val="center"/>
              <w:rPr>
                <w:rFonts w:ascii="仿宋" w:hAnsi="仿宋" w:eastAsia="仿宋"/>
                <w:b/>
                <w:kern w:val="0"/>
                <w:szCs w:val="21"/>
                <w:u w:color="FF0000"/>
              </w:rPr>
            </w:pPr>
            <w:r>
              <w:rPr>
                <w:rFonts w:hint="eastAsia" w:ascii="仿宋" w:hAnsi="仿宋" w:eastAsia="仿宋"/>
                <w:b/>
                <w:kern w:val="0"/>
                <w:szCs w:val="21"/>
                <w:u w:color="FF0000"/>
              </w:rPr>
              <w:t>100</w:t>
            </w:r>
          </w:p>
        </w:tc>
      </w:tr>
    </w:tbl>
    <w:p w14:paraId="0A31606D">
      <w:pPr>
        <w:pStyle w:val="111"/>
        <w:tabs>
          <w:tab w:val="left" w:pos="0"/>
        </w:tabs>
        <w:adjustRightInd w:val="0"/>
        <w:snapToGrid w:val="0"/>
        <w:spacing w:line="360" w:lineRule="auto"/>
        <w:ind w:firstLine="480"/>
        <w:rPr>
          <w:rFonts w:ascii="仿宋" w:hAnsi="仿宋" w:eastAsia="仿宋" w:cs="仿宋"/>
          <w:color w:val="000000"/>
          <w:sz w:val="24"/>
          <w:szCs w:val="24"/>
        </w:rPr>
      </w:pPr>
    </w:p>
    <w:p w14:paraId="2D4F12B5">
      <w:pPr>
        <w:pStyle w:val="111"/>
        <w:tabs>
          <w:tab w:val="left" w:pos="0"/>
        </w:tabs>
        <w:adjustRightInd w:val="0"/>
        <w:snapToGrid w:val="0"/>
        <w:spacing w:line="360" w:lineRule="auto"/>
        <w:ind w:firstLine="480"/>
        <w:rPr>
          <w:rFonts w:ascii="仿宋" w:hAnsi="仿宋" w:eastAsia="仿宋" w:cs="仿宋"/>
          <w:color w:val="000000"/>
          <w:sz w:val="24"/>
          <w:szCs w:val="24"/>
        </w:rPr>
      </w:pPr>
    </w:p>
    <w:p w14:paraId="7FB53D7A">
      <w:pPr>
        <w:pStyle w:val="111"/>
        <w:tabs>
          <w:tab w:val="left" w:pos="0"/>
        </w:tabs>
        <w:adjustRightInd w:val="0"/>
        <w:snapToGrid w:val="0"/>
        <w:spacing w:line="360" w:lineRule="auto"/>
        <w:ind w:firstLine="480"/>
        <w:rPr>
          <w:rFonts w:ascii="仿宋" w:hAnsi="仿宋" w:eastAsia="仿宋" w:cs="仿宋"/>
          <w:color w:val="000000"/>
          <w:sz w:val="24"/>
          <w:szCs w:val="24"/>
        </w:rPr>
      </w:pPr>
    </w:p>
    <w:p w14:paraId="3652EE78">
      <w:pPr>
        <w:pStyle w:val="111"/>
        <w:tabs>
          <w:tab w:val="left" w:pos="0"/>
        </w:tabs>
        <w:adjustRightInd w:val="0"/>
        <w:snapToGrid w:val="0"/>
        <w:spacing w:line="360" w:lineRule="auto"/>
        <w:ind w:firstLine="480"/>
        <w:rPr>
          <w:rFonts w:ascii="仿宋" w:hAnsi="仿宋" w:eastAsia="仿宋" w:cs="仿宋"/>
          <w:color w:val="000000"/>
          <w:sz w:val="24"/>
          <w:szCs w:val="24"/>
        </w:rPr>
      </w:pPr>
    </w:p>
    <w:p w14:paraId="3361FC4C">
      <w:pPr>
        <w:pStyle w:val="3"/>
        <w:spacing w:before="0" w:after="0" w:line="360" w:lineRule="auto"/>
        <w:jc w:val="center"/>
        <w:rPr>
          <w:rFonts w:ascii="仿宋" w:hAnsi="仿宋" w:eastAsia="仿宋" w:cs="仿宋"/>
          <w:color w:val="FF0000"/>
          <w:sz w:val="28"/>
          <w:szCs w:val="28"/>
        </w:rPr>
      </w:pPr>
      <w:r>
        <w:rPr>
          <w:rFonts w:hint="eastAsia" w:ascii="仿宋" w:hAnsi="仿宋" w:eastAsia="仿宋" w:cs="仿宋"/>
          <w:color w:val="000000"/>
          <w:sz w:val="28"/>
          <w:szCs w:val="28"/>
        </w:rPr>
        <w:br w:type="page"/>
      </w:r>
      <w:bookmarkStart w:id="137" w:name="_Toc15254"/>
      <w:r>
        <w:rPr>
          <w:rFonts w:hint="eastAsia" w:ascii="仿宋" w:hAnsi="仿宋" w:eastAsia="仿宋" w:cs="仿宋"/>
          <w:color w:val="FF0000"/>
          <w:sz w:val="28"/>
          <w:szCs w:val="28"/>
        </w:rPr>
        <w:t>合同条款</w:t>
      </w:r>
      <w:bookmarkEnd w:id="137"/>
    </w:p>
    <w:p w14:paraId="086DF794">
      <w:pPr>
        <w:spacing w:line="600" w:lineRule="atLeast"/>
        <w:rPr>
          <w:rFonts w:ascii="宋体" w:hAnsi="宋体" w:cs="宋体"/>
          <w:b/>
          <w:bCs/>
          <w:kern w:val="0"/>
          <w:sz w:val="40"/>
          <w:szCs w:val="40"/>
        </w:rPr>
      </w:pPr>
      <w:bookmarkStart w:id="138" w:name="_Toc68615221"/>
    </w:p>
    <w:p w14:paraId="3F31942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甲方： 中国人民财产保险股份有限公司贵阳分公司 </w:t>
      </w:r>
    </w:p>
    <w:p w14:paraId="076B902D">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地址： 贵州省贵阳市南明区遵义路30号裙楼3层、主楼3、4、6、11-13、16、17层、遵义路30号1-5层 </w:t>
      </w:r>
    </w:p>
    <w:p w14:paraId="3E614EFE">
      <w:pPr>
        <w:spacing w:before="24" w:after="24" w:line="276" w:lineRule="auto"/>
        <w:jc w:val="left"/>
        <w:rPr>
          <w:rFonts w:ascii="仿宋" w:hAnsi="仿宋" w:eastAsia="仿宋" w:cs="仿宋"/>
          <w:color w:val="000000"/>
          <w:szCs w:val="21"/>
        </w:rPr>
      </w:pPr>
    </w:p>
    <w:p w14:paraId="7206BD3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乙方： XXXXXXXXXXXXXXXXXXXXXX </w:t>
      </w:r>
    </w:p>
    <w:p w14:paraId="3DF438A3">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地址： XXXXXXXXXXXXXXXXXXXXXX</w:t>
      </w:r>
    </w:p>
    <w:p w14:paraId="200C26DA">
      <w:pPr>
        <w:spacing w:before="24" w:after="24" w:line="276" w:lineRule="auto"/>
        <w:jc w:val="left"/>
        <w:rPr>
          <w:rFonts w:ascii="仿宋" w:hAnsi="仿宋" w:eastAsia="仿宋" w:cs="仿宋"/>
          <w:color w:val="000000"/>
          <w:szCs w:val="21"/>
        </w:rPr>
      </w:pPr>
    </w:p>
    <w:p w14:paraId="3FA6576B">
      <w:pPr>
        <w:spacing w:before="24" w:after="24" w:line="276" w:lineRule="auto"/>
        <w:jc w:val="left"/>
        <w:rPr>
          <w:rFonts w:ascii="仿宋" w:hAnsi="仿宋" w:eastAsia="仿宋" w:cs="仿宋"/>
          <w:color w:val="000000"/>
          <w:szCs w:val="21"/>
        </w:rPr>
      </w:pPr>
    </w:p>
    <w:p w14:paraId="5DD8FD0D">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鉴于：</w:t>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  本合同双方当事人（1）均为依照中华人民共和国法律成立并有效存续的独立法人，（2）并且已经获得签署本合同的相应授权，（3）具备履行本合同所必须的资质和条件。</w:t>
      </w:r>
    </w:p>
    <w:p w14:paraId="63D9B13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为保障双方的合法权益，根据《中华人民共和国民法典》及相关法律法规的规定, 甲、乙双方在平等互利、协商一致的基础上，达成协议如下，以资共同遵照执行。 </w:t>
      </w:r>
    </w:p>
    <w:p w14:paraId="22B95E44">
      <w:pPr>
        <w:spacing w:before="24" w:after="24" w:line="276" w:lineRule="auto"/>
        <w:jc w:val="left"/>
        <w:rPr>
          <w:rFonts w:ascii="仿宋" w:hAnsi="仿宋" w:eastAsia="仿宋" w:cs="仿宋"/>
          <w:color w:val="000000"/>
          <w:szCs w:val="21"/>
        </w:rPr>
      </w:pPr>
    </w:p>
    <w:p w14:paraId="6EA790AD">
      <w:pPr>
        <w:spacing w:before="24" w:after="24" w:line="276" w:lineRule="auto"/>
        <w:jc w:val="left"/>
        <w:rPr>
          <w:rFonts w:ascii="仿宋" w:hAnsi="仿宋" w:eastAsia="仿宋" w:cs="仿宋"/>
          <w:color w:val="000000"/>
          <w:szCs w:val="21"/>
        </w:rPr>
      </w:pPr>
    </w:p>
    <w:p w14:paraId="2A203574">
      <w:pPr>
        <w:spacing w:before="24" w:after="24" w:line="276" w:lineRule="auto"/>
        <w:jc w:val="left"/>
        <w:rPr>
          <w:rFonts w:ascii="仿宋" w:hAnsi="仿宋" w:eastAsia="仿宋" w:cs="仿宋"/>
          <w:color w:val="000000"/>
          <w:szCs w:val="21"/>
        </w:rPr>
      </w:pPr>
    </w:p>
    <w:p w14:paraId="45DD6A4F">
      <w:pPr>
        <w:spacing w:before="24" w:after="24" w:line="276" w:lineRule="auto"/>
        <w:jc w:val="left"/>
        <w:rPr>
          <w:rFonts w:ascii="仿宋" w:hAnsi="仿宋" w:eastAsia="仿宋" w:cs="仿宋"/>
          <w:color w:val="000000"/>
          <w:szCs w:val="21"/>
        </w:rPr>
      </w:pPr>
    </w:p>
    <w:p w14:paraId="6B94C5F7">
      <w:pPr>
        <w:spacing w:before="24" w:after="24" w:line="276" w:lineRule="auto"/>
        <w:jc w:val="left"/>
        <w:rPr>
          <w:rFonts w:ascii="仿宋" w:hAnsi="仿宋" w:eastAsia="仿宋" w:cs="仿宋"/>
          <w:color w:val="000000"/>
          <w:szCs w:val="21"/>
        </w:rPr>
      </w:pPr>
    </w:p>
    <w:p w14:paraId="027F7BBD">
      <w:pPr>
        <w:spacing w:before="24" w:after="24" w:line="276" w:lineRule="auto"/>
        <w:jc w:val="left"/>
        <w:rPr>
          <w:rFonts w:ascii="仿宋" w:hAnsi="仿宋" w:eastAsia="仿宋" w:cs="仿宋"/>
          <w:color w:val="000000"/>
          <w:szCs w:val="21"/>
        </w:rPr>
      </w:pPr>
    </w:p>
    <w:p w14:paraId="324063F3">
      <w:pPr>
        <w:spacing w:before="24" w:after="24" w:line="276" w:lineRule="auto"/>
        <w:jc w:val="left"/>
        <w:rPr>
          <w:rFonts w:ascii="仿宋" w:hAnsi="仿宋" w:eastAsia="仿宋" w:cs="仿宋"/>
          <w:color w:val="000000"/>
          <w:szCs w:val="21"/>
        </w:rPr>
      </w:pPr>
    </w:p>
    <w:p w14:paraId="74151B8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商务部分</w:t>
      </w:r>
    </w:p>
    <w:p w14:paraId="02F0C405">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第一条 项目内容及要求</w:t>
      </w:r>
    </w:p>
    <w:p w14:paraId="5AD47815">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（一） 本协议项下甲乙双方约定的服务项目内容及要求见本协议【附件】。</w:t>
      </w:r>
    </w:p>
    <w:p w14:paraId="70A2014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（二） 服务期限：</w:t>
      </w:r>
      <w:r>
        <w:rPr>
          <w:rFonts w:hint="eastAsia" w:ascii="仿宋" w:hAnsi="仿宋" w:eastAsia="仿宋" w:cs="仿宋"/>
          <w:color w:val="000000"/>
          <w:szCs w:val="21"/>
          <w:lang w:eastAsia="zh-CN"/>
        </w:rPr>
        <w:t>三</w:t>
      </w:r>
      <w:r>
        <w:rPr>
          <w:rFonts w:hint="eastAsia" w:ascii="仿宋" w:hAnsi="仿宋" w:eastAsia="仿宋" w:cs="仿宋"/>
          <w:color w:val="000000"/>
          <w:szCs w:val="21"/>
        </w:rPr>
        <w:t>年，自2026 年 *月*日起至 202</w:t>
      </w:r>
      <w:r>
        <w:rPr>
          <w:rFonts w:hint="eastAsia" w:ascii="仿宋" w:hAnsi="仿宋" w:eastAsia="仿宋" w:cs="仿宋"/>
          <w:color w:val="000000"/>
          <w:szCs w:val="21"/>
          <w:lang w:val="en-US" w:eastAsia="zh-CN"/>
        </w:rPr>
        <w:t>9</w:t>
      </w:r>
      <w:r>
        <w:rPr>
          <w:rFonts w:hint="eastAsia" w:ascii="仿宋" w:hAnsi="仿宋" w:eastAsia="仿宋" w:cs="仿宋"/>
          <w:color w:val="000000"/>
          <w:szCs w:val="21"/>
        </w:rPr>
        <w:t>年*月 *日止。</w:t>
      </w:r>
    </w:p>
    <w:p w14:paraId="6A027B2B">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第二条 服务价格及结算方式</w:t>
      </w:r>
    </w:p>
    <w:p w14:paraId="6105FFBF">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（一） 本协议项下甲乙双方约定的服务价格、费用明细及结算方式详见【附件】。</w:t>
      </w:r>
    </w:p>
    <w:p w14:paraId="7613B8CD">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第三条 劳资关系</w:t>
      </w:r>
    </w:p>
    <w:p w14:paraId="320179C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（一） 甲、乙双方就乙方根据甲方生产服务所需，所聘用的工作人员的人事关系及管理权责事项达成如下协议：</w:t>
      </w:r>
    </w:p>
    <w:p w14:paraId="1245B4C8">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（1）乙方所聘用的员工，劳资关系归属乙方，与甲方不存在任何劳动或劳务关系；</w:t>
      </w:r>
    </w:p>
    <w:p w14:paraId="33873FB9">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（2）乙方所聘用的员工在服务期间发生劳资纠纷与甲方无关，由乙方负责处理；</w:t>
      </w:r>
    </w:p>
    <w:p w14:paraId="6E0E1834">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3）在服务期内，乙方员工发生工伤或者其他意外伤害的，由乙方根据我国《中华人民共和国劳动法》和《中华人民共和国劳动合同法》《工伤管理条例》等相关法律、法规的规定进行处理，不得影响甲方的正常经营活动。</w:t>
      </w:r>
    </w:p>
    <w:p w14:paraId="73C1CF79">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第四条 双方的权利和义务</w:t>
      </w:r>
    </w:p>
    <w:p w14:paraId="109D6E03">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（一） 甲方权利与义务</w:t>
      </w:r>
    </w:p>
    <w:p w14:paraId="11DE1261">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（1）甲方有权要求乙方按照合同约定按时按量提供符合安全卫生标准的工作餐。</w:t>
      </w:r>
    </w:p>
    <w:p w14:paraId="4372226E">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（2）甲方有权对乙方进行各种监督管理，如：卫生、安全、治安、消防综合治理监督等。甲方在监督过程中发现乙方有不合理或不规范的问题，有权提出合理的整改意见，乙方必须全力配合，立即整改。</w:t>
      </w:r>
    </w:p>
    <w:p w14:paraId="11824BD9">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（3）甲方有权对乙方的食品卫生、环境卫生、食品原料质量、饭菜质量、份量、形象、服务等进行不定期的检查；甲方有权对乙方上述事项按月开展满意度调查。</w:t>
      </w:r>
    </w:p>
    <w:p w14:paraId="0DA8CC45">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4）在餐标范围内甲方有权要求乙方更换和调整菜单，当乙方厨房工作人员不符合甲方要求时，甲方有权要求更换乙方厨房工作人员，乙方必须立即执行。乙方因工作需要更换厨房工作人员，需提前征求甲方意见，待甲方同意后方可更换。</w:t>
      </w:r>
    </w:p>
    <w:p w14:paraId="74831F48">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（5）甲方对乙方提出的意见未得到改善，甲方有权单方解除合同，乙方必须服从。</w:t>
      </w:r>
    </w:p>
    <w:p w14:paraId="4B94753E">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（6）乙方提供厨房场地、食堂设备使用。</w:t>
      </w:r>
    </w:p>
    <w:p w14:paraId="2010D1E8">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（7）乙方应承担食堂场地、厨房设备、桌椅等房屋设备家具费用和水、电、气能耗费用。</w:t>
      </w:r>
    </w:p>
    <w:p w14:paraId="62CDA787">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（8）甲方有权要求乙方提供正规的发票，否则可拒绝付款。</w:t>
      </w:r>
    </w:p>
    <w:p w14:paraId="51118E36">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（9）甲方应按照本合同约定按时结算相关费用并付款。</w:t>
      </w:r>
    </w:p>
    <w:p w14:paraId="37649F70">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（二） 乙方权利与义务</w:t>
      </w:r>
    </w:p>
    <w:p w14:paraId="1F709F2E">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1）乙方应严格执行《中华人民共和国食品安全法》、《中华人民共和国食品安全法实施条例》、《餐饮服务食品安全监督管理办法》和《餐饮业和集体用餐配送单位卫生规范》等法律法规的规定，全面履行本协议所约定的义务。</w:t>
      </w:r>
    </w:p>
    <w:p w14:paraId="6633E240">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（2）乙方工作人员应当身体健康，并具有食品卫生从业人员健康合格证明。</w:t>
      </w:r>
    </w:p>
    <w:p w14:paraId="20E243F4">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（3）乙方必须遵守国家及地方有关环境卫生的标准，严禁供应腐烂变质的食品并保持菜肴的新鲜。</w:t>
      </w:r>
    </w:p>
    <w:p w14:paraId="750BBCC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（4）食堂开餐时，乙方应维护就餐秩序，如甲方员工故意破换就餐秩序，甲方可视情况协助乙方处理。</w:t>
      </w:r>
    </w:p>
    <w:p w14:paraId="69CD3429">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（5）乙方必须按时供应工作餐，做到新鲜可口、营养丰富、合理搭配。</w:t>
      </w:r>
    </w:p>
    <w:p w14:paraId="0ED1D3D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（6）乙方及乙方工作人员应遵守甲方水电气等安全管理制度。</w:t>
      </w:r>
    </w:p>
    <w:p w14:paraId="6BACF746">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（7）乙方工作人员应当定期参加由甲方组织的关于卫生和工作要求等方面的学习，工作中保持经常性沟通，协商解决在工作中出现的问题，共同搞好甲方的后勤保障工作。</w:t>
      </w:r>
    </w:p>
    <w:p w14:paraId="67AF006F">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第五条 禁止转让</w:t>
      </w:r>
    </w:p>
    <w:p w14:paraId="57E85F58">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未经甲方事先书面同意，乙方不得将其本合同项下之全部义务或其中一部分义务转让给第三方执行。</w:t>
      </w:r>
    </w:p>
    <w:p w14:paraId="5C028CF1">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    第六条 权利保证</w:t>
      </w:r>
    </w:p>
    <w:p w14:paraId="735E2646">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7AB1D14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第七条 保密义务</w:t>
      </w:r>
    </w:p>
    <w:p w14:paraId="7516FABF">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5E5D398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（二） 乙方在本合同中所受领的保密信息应及时返还甲方或在甲方监督下予以销毁。乙方擅自留存备份信息，视为违反保密约定。</w:t>
      </w:r>
    </w:p>
    <w:p w14:paraId="56DBCB06">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（三） 无论本合同因何种原因终止，本保密条款依然有效。</w:t>
      </w:r>
    </w:p>
    <w:p w14:paraId="1697B216">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第八条 违约责任</w:t>
      </w:r>
    </w:p>
    <w:p w14:paraId="6C630AA1">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（一） 若因乙方不能按照合同约定的餐标品项范围及供餐时间为甲方提供服务，经甲方提出整改要求，乙方未按要求整改达3次的，乙方应支付甲方月人工管理费用 30 %的违约金，因此给甲方造成损失的，乙方还应承担相应的赔偿责任，且甲方保留单方解除合同的权利。</w:t>
      </w:r>
    </w:p>
    <w:p w14:paraId="271A301F">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（二） 乙方应保证其服务人员身心健康，没有犯罪记录，没有传染类疾病，若因乙方人员具有上述情况导致甲方及甲方人员遭受人身财产损失的，乙方应承担一切赔偿及法律责任，且甲方有权单方解除合同。</w:t>
      </w:r>
    </w:p>
    <w:p w14:paraId="00F4FE3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（三） 因乙方原因，导致出现食品安全问题，给甲方及甲方人员造成人身财产损失的，乙方应承担一切赔偿及法律责任且甲方有权单方解除合同。</w:t>
      </w:r>
    </w:p>
    <w:p w14:paraId="2F2533C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（四） 因乙方原因，导致发生安全事故，给甲方及甲方人员造成人身财产损失的，乙方应承担一切赔偿及法律责任且甲方有权单方解除合同。</w:t>
      </w:r>
    </w:p>
    <w:p w14:paraId="724DE6B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（五） 若乙方违反本协议其他约定或者甲方管理要求，甲方提出限期整改，而乙方及乙方服务人员逾期未整改的，甲方可扣除乙方逾期未整改期间的管理费用作为违约金，且甲方保留单方解除合同的权利。若因此给甲方造成损失的，还应承担赔偿责任。</w:t>
      </w:r>
    </w:p>
    <w:p w14:paraId="333DA64A">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第九条 协议的解除、变更和续签</w:t>
      </w:r>
    </w:p>
    <w:p w14:paraId="3EDC5D1D">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（一） 除本协议约定的情况外，甲、乙双方在协议有效期内均不得单方面变更或解除本协议。如确需变更或终止的，一方须提前  1 个月书面通知对方并经双方协商一致，否则，违约方应向守约方支付 50% 违约金</w:t>
      </w:r>
    </w:p>
    <w:p w14:paraId="514B2681">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（二） 协议期满后在同等条件下乙方享有优先续约权。</w:t>
      </w:r>
    </w:p>
    <w:p w14:paraId="1A802E34">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第十条 合同生效及其他</w:t>
      </w:r>
    </w:p>
    <w:p w14:paraId="77CE68DB">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（一） 本协议未尽事宜双方协商一致后可签订补充协议，补充协议与本协议具有同等法律效力。</w:t>
      </w:r>
    </w:p>
    <w:p w14:paraId="5B289332">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（二） 凡因本合同引起的或与本合同有关的任何争议，双方首先应友好协商解决。协商不成的，任何一方均有权向甲方所在地人民法院起诉。</w:t>
      </w:r>
    </w:p>
    <w:p w14:paraId="54E9D8B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（三） 本协议一式两份，甲方执一份，乙方执一份，具有同等法律效力。</w:t>
      </w:r>
    </w:p>
    <w:p w14:paraId="35743372">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（四） 本协议经甲乙双方法定代表人或授权代表签字并加盖公章后生效。</w:t>
      </w:r>
    </w:p>
    <w:p w14:paraId="3FED2D9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（五） 无论本合同是否有相反约定，本合同附件（如有）作为本合同的组成部分，与本合同具有同等法律效力，当附件条款与本合同条款发生冲突时，以本合同条款为准。</w:t>
      </w:r>
    </w:p>
    <w:p w14:paraId="0B3C8D0A">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第十一条  附件的组成</w:t>
      </w:r>
    </w:p>
    <w:p w14:paraId="4475CBC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附件一、项目内容及要求</w:t>
      </w:r>
    </w:p>
    <w:p w14:paraId="6B294CA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附件二、费用及付款方式</w:t>
      </w:r>
    </w:p>
    <w:p w14:paraId="7178B2D1">
      <w:pPr>
        <w:spacing w:before="24" w:after="24" w:line="276" w:lineRule="auto"/>
        <w:jc w:val="left"/>
        <w:rPr>
          <w:rFonts w:hint="eastAsia" w:ascii="仿宋" w:hAnsi="仿宋" w:eastAsia="仿宋" w:cs="仿宋"/>
          <w:color w:val="000000"/>
          <w:szCs w:val="21"/>
        </w:rPr>
      </w:pPr>
    </w:p>
    <w:p w14:paraId="47CD4144">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兹证明，各方于</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年</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  月</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日签订本合同 </w:t>
      </w:r>
      <w:r>
        <w:rPr>
          <w:rFonts w:hint="eastAsia" w:ascii="仿宋" w:hAnsi="仿宋" w:eastAsia="仿宋" w:cs="仿宋"/>
          <w:color w:val="000000"/>
          <w:szCs w:val="21"/>
        </w:rPr>
        <w:br w:type="textWrapping"/>
      </w:r>
      <w:r>
        <w:rPr>
          <w:rFonts w:hint="eastAsia" w:ascii="仿宋" w:hAnsi="仿宋" w:eastAsia="仿宋" w:cs="仿宋"/>
          <w:color w:val="000000"/>
          <w:szCs w:val="21"/>
        </w:rPr>
        <w:br w:type="textWrapping"/>
      </w:r>
      <w:r>
        <w:rPr>
          <w:rFonts w:hint="eastAsia" w:ascii="仿宋" w:hAnsi="仿宋" w:eastAsia="仿宋" w:cs="仿宋"/>
          <w:color w:val="000000"/>
          <w:szCs w:val="21"/>
        </w:rPr>
        <w:br w:type="textWrapping"/>
      </w:r>
      <w:r>
        <w:rPr>
          <w:rFonts w:hint="eastAsia" w:ascii="仿宋" w:hAnsi="仿宋" w:eastAsia="仿宋" w:cs="仿宋"/>
          <w:color w:val="000000"/>
          <w:szCs w:val="21"/>
        </w:rPr>
        <w:t>甲方（盖章）：中国人民财产保险股份有限公司贵阳分公司</w:t>
      </w:r>
      <w:r>
        <w:rPr>
          <w:rFonts w:hint="eastAsia" w:ascii="仿宋" w:hAnsi="仿宋" w:eastAsia="仿宋" w:cs="仿宋"/>
          <w:color w:val="000000"/>
          <w:szCs w:val="21"/>
        </w:rPr>
        <w:br w:type="textWrapping"/>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法定代表人/授权代表（签字）： </w:t>
      </w:r>
      <w:r>
        <w:rPr>
          <w:rFonts w:hint="eastAsia" w:ascii="仿宋" w:hAnsi="仿宋" w:eastAsia="仿宋" w:cs="仿宋"/>
          <w:color w:val="000000"/>
          <w:szCs w:val="21"/>
        </w:rPr>
        <w:br w:type="textWrapping"/>
      </w:r>
      <w:r>
        <w:rPr>
          <w:rFonts w:hint="eastAsia" w:ascii="仿宋" w:hAnsi="仿宋" w:eastAsia="仿宋" w:cs="仿宋"/>
          <w:color w:val="000000"/>
          <w:szCs w:val="21"/>
        </w:rPr>
        <w:br w:type="textWrapping"/>
      </w:r>
      <w:r>
        <w:rPr>
          <w:rFonts w:hint="eastAsia" w:ascii="仿宋" w:hAnsi="仿宋" w:eastAsia="仿宋" w:cs="仿宋"/>
          <w:color w:val="000000"/>
          <w:szCs w:val="21"/>
        </w:rPr>
        <w:br w:type="textWrapping"/>
      </w:r>
      <w:r>
        <w:rPr>
          <w:rFonts w:hint="eastAsia" w:ascii="仿宋" w:hAnsi="仿宋" w:eastAsia="仿宋" w:cs="仿宋"/>
          <w:color w:val="000000"/>
          <w:szCs w:val="21"/>
        </w:rPr>
        <w:t>乙方（盖章）：</w:t>
      </w:r>
      <w:r>
        <w:rPr>
          <w:rFonts w:hint="eastAsia" w:ascii="仿宋" w:hAnsi="仿宋" w:eastAsia="仿宋" w:cs="仿宋"/>
          <w:color w:val="000000"/>
          <w:szCs w:val="21"/>
        </w:rPr>
        <w:br w:type="textWrapping"/>
      </w:r>
      <w:r>
        <w:rPr>
          <w:rFonts w:hint="eastAsia" w:ascii="仿宋" w:hAnsi="仿宋" w:eastAsia="仿宋" w:cs="仿宋"/>
          <w:color w:val="000000"/>
          <w:szCs w:val="21"/>
        </w:rPr>
        <w:br w:type="textWrapping"/>
      </w:r>
      <w:r>
        <w:rPr>
          <w:rFonts w:hint="eastAsia" w:ascii="仿宋" w:hAnsi="仿宋" w:eastAsia="仿宋" w:cs="仿宋"/>
          <w:color w:val="000000"/>
          <w:szCs w:val="21"/>
        </w:rPr>
        <w:t xml:space="preserve">法定代表人/授权代表（签字）： </w:t>
      </w:r>
    </w:p>
    <w:p w14:paraId="1E763F52">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w:t>
      </w:r>
    </w:p>
    <w:p w14:paraId="3A4D75BE">
      <w:pPr>
        <w:spacing w:before="24" w:after="24" w:line="276" w:lineRule="auto"/>
        <w:jc w:val="left"/>
        <w:rPr>
          <w:rFonts w:ascii="仿宋" w:hAnsi="仿宋" w:eastAsia="仿宋" w:cs="仿宋"/>
          <w:color w:val="000000"/>
          <w:szCs w:val="21"/>
        </w:rPr>
      </w:pPr>
    </w:p>
    <w:p w14:paraId="7371592C">
      <w:pPr>
        <w:spacing w:before="24" w:after="24" w:line="276" w:lineRule="auto"/>
        <w:jc w:val="left"/>
        <w:rPr>
          <w:rFonts w:ascii="仿宋" w:hAnsi="仿宋" w:eastAsia="仿宋" w:cs="仿宋"/>
          <w:color w:val="000000"/>
          <w:szCs w:val="21"/>
        </w:rPr>
      </w:pPr>
    </w:p>
    <w:p w14:paraId="72126723">
      <w:pPr>
        <w:pStyle w:val="2"/>
        <w:rPr>
          <w:rFonts w:ascii="仿宋" w:hAnsi="仿宋" w:eastAsia="仿宋" w:cs="仿宋"/>
          <w:color w:val="000000"/>
          <w:szCs w:val="21"/>
        </w:rPr>
      </w:pPr>
    </w:p>
    <w:p w14:paraId="709DE273">
      <w:pPr>
        <w:pStyle w:val="2"/>
        <w:rPr>
          <w:rFonts w:ascii="仿宋" w:hAnsi="仿宋" w:eastAsia="仿宋" w:cs="仿宋"/>
          <w:color w:val="000000"/>
          <w:szCs w:val="21"/>
        </w:rPr>
      </w:pPr>
    </w:p>
    <w:p w14:paraId="189064AF">
      <w:pPr>
        <w:pStyle w:val="2"/>
        <w:rPr>
          <w:rFonts w:ascii="仿宋" w:hAnsi="仿宋" w:eastAsia="仿宋" w:cs="仿宋"/>
          <w:color w:val="000000"/>
          <w:szCs w:val="21"/>
        </w:rPr>
      </w:pPr>
    </w:p>
    <w:p w14:paraId="10D78AF6">
      <w:pPr>
        <w:pStyle w:val="2"/>
        <w:rPr>
          <w:rFonts w:ascii="仿宋" w:hAnsi="仿宋" w:eastAsia="仿宋" w:cs="仿宋"/>
          <w:color w:val="000000"/>
          <w:szCs w:val="21"/>
        </w:rPr>
      </w:pPr>
    </w:p>
    <w:p w14:paraId="6AA750A8">
      <w:pPr>
        <w:pStyle w:val="2"/>
        <w:rPr>
          <w:rFonts w:ascii="仿宋" w:hAnsi="仿宋" w:eastAsia="仿宋" w:cs="仿宋"/>
          <w:color w:val="000000"/>
          <w:szCs w:val="21"/>
        </w:rPr>
      </w:pPr>
    </w:p>
    <w:p w14:paraId="0D76E0C4">
      <w:pPr>
        <w:pStyle w:val="2"/>
        <w:rPr>
          <w:rFonts w:ascii="仿宋" w:hAnsi="仿宋" w:eastAsia="仿宋" w:cs="仿宋"/>
          <w:color w:val="000000"/>
          <w:szCs w:val="21"/>
        </w:rPr>
      </w:pPr>
    </w:p>
    <w:p w14:paraId="6DF97530">
      <w:pPr>
        <w:pStyle w:val="2"/>
        <w:rPr>
          <w:rFonts w:ascii="仿宋" w:hAnsi="仿宋" w:eastAsia="仿宋" w:cs="仿宋"/>
          <w:color w:val="000000"/>
          <w:szCs w:val="21"/>
        </w:rPr>
      </w:pPr>
    </w:p>
    <w:p w14:paraId="778C0DA5">
      <w:pPr>
        <w:pStyle w:val="2"/>
        <w:jc w:val="both"/>
        <w:rPr>
          <w:rFonts w:ascii="仿宋" w:hAnsi="仿宋" w:eastAsia="仿宋" w:cs="仿宋"/>
          <w:color w:val="000000"/>
          <w:szCs w:val="21"/>
        </w:rPr>
      </w:pPr>
    </w:p>
    <w:p w14:paraId="48EAC9D7">
      <w:pPr>
        <w:pStyle w:val="2"/>
        <w:jc w:val="both"/>
        <w:rPr>
          <w:rFonts w:ascii="仿宋" w:hAnsi="仿宋" w:eastAsia="仿宋" w:cs="仿宋"/>
          <w:color w:val="000000"/>
          <w:szCs w:val="21"/>
        </w:rPr>
      </w:pPr>
    </w:p>
    <w:p w14:paraId="1E6519DD">
      <w:pPr>
        <w:spacing w:before="24" w:after="24" w:line="276" w:lineRule="auto"/>
        <w:jc w:val="left"/>
        <w:rPr>
          <w:rFonts w:hint="eastAsia" w:ascii="仿宋" w:hAnsi="仿宋" w:eastAsia="仿宋" w:cs="仿宋"/>
          <w:color w:val="000000"/>
          <w:szCs w:val="21"/>
        </w:rPr>
      </w:pPr>
    </w:p>
    <w:p w14:paraId="54C73B1D">
      <w:pPr>
        <w:spacing w:before="24" w:after="24" w:line="276" w:lineRule="auto"/>
        <w:jc w:val="left"/>
        <w:rPr>
          <w:rFonts w:hint="eastAsia" w:ascii="仿宋" w:hAnsi="仿宋" w:eastAsia="仿宋" w:cs="仿宋"/>
          <w:color w:val="000000"/>
          <w:szCs w:val="21"/>
        </w:rPr>
      </w:pPr>
    </w:p>
    <w:p w14:paraId="61FA87D5">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合同附件一</w:t>
      </w:r>
    </w:p>
    <w:p w14:paraId="484A95FD">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项目内容及要求</w:t>
      </w:r>
    </w:p>
    <w:p w14:paraId="487E1BB8">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一、服务责任要求：</w:t>
      </w:r>
    </w:p>
    <w:p w14:paraId="24B433AF">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乙方组织人员提供原材料采购、食品加工及用餐服务</w:t>
      </w:r>
      <w:r>
        <w:rPr>
          <w:rFonts w:hint="eastAsia" w:ascii="仿宋" w:hAnsi="仿宋" w:eastAsia="仿宋" w:cs="仿宋"/>
          <w:color w:val="000000"/>
          <w:szCs w:val="21"/>
          <w:lang w:eastAsia="zh-CN"/>
        </w:rPr>
        <w:t>，</w:t>
      </w:r>
      <w:r>
        <w:rPr>
          <w:rFonts w:hint="eastAsia" w:ascii="仿宋" w:hAnsi="仿宋" w:eastAsia="仿宋" w:cs="仿宋"/>
          <w:color w:val="000000"/>
          <w:szCs w:val="21"/>
        </w:rPr>
        <w:t>用餐形式采用自助餐形式，由</w:t>
      </w:r>
      <w:r>
        <w:rPr>
          <w:rFonts w:hint="eastAsia" w:ascii="仿宋" w:hAnsi="仿宋" w:eastAsia="仿宋" w:cs="仿宋"/>
          <w:color w:val="000000"/>
          <w:szCs w:val="21"/>
          <w:lang w:eastAsia="zh-CN"/>
        </w:rPr>
        <w:t>乙方</w:t>
      </w:r>
      <w:r>
        <w:rPr>
          <w:rFonts w:hint="eastAsia" w:ascii="仿宋" w:hAnsi="仿宋" w:eastAsia="仿宋" w:cs="仿宋"/>
          <w:color w:val="000000"/>
          <w:szCs w:val="21"/>
        </w:rPr>
        <w:t>供应商集中送餐至公司指定地点或由供应商指定用餐地点等。</w:t>
      </w:r>
    </w:p>
    <w:p w14:paraId="24195CF4">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二、乙方为甲方提供用餐服务的服务要求及标准</w:t>
      </w:r>
    </w:p>
    <w:p w14:paraId="2CE53697">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1、经双方约定，本合同由乙方向甲方所辖中国人民财产保险股份有限公司贵阳市</w:t>
      </w:r>
      <w:r>
        <w:rPr>
          <w:rFonts w:hint="eastAsia" w:ascii="仿宋" w:hAnsi="仿宋" w:eastAsia="仿宋" w:cs="仿宋"/>
          <w:color w:val="000000"/>
          <w:szCs w:val="21"/>
          <w:lang w:eastAsia="zh-CN"/>
        </w:rPr>
        <w:t>开阳</w:t>
      </w:r>
      <w:r>
        <w:rPr>
          <w:rFonts w:hint="eastAsia" w:ascii="仿宋" w:hAnsi="仿宋" w:eastAsia="仿宋" w:cs="仿宋"/>
          <w:color w:val="000000"/>
          <w:szCs w:val="21"/>
        </w:rPr>
        <w:t>支公司提供食堂</w:t>
      </w:r>
      <w:r>
        <w:rPr>
          <w:rFonts w:hint="eastAsia" w:ascii="仿宋" w:hAnsi="仿宋" w:eastAsia="仿宋" w:cs="仿宋"/>
          <w:color w:val="000000"/>
          <w:szCs w:val="21"/>
          <w:lang w:eastAsia="zh-CN"/>
        </w:rPr>
        <w:t>送餐</w:t>
      </w:r>
      <w:r>
        <w:rPr>
          <w:rFonts w:hint="eastAsia" w:ascii="仿宋" w:hAnsi="仿宋" w:eastAsia="仿宋" w:cs="仿宋"/>
          <w:color w:val="000000"/>
          <w:szCs w:val="21"/>
        </w:rPr>
        <w:t>服务。</w:t>
      </w:r>
    </w:p>
    <w:p w14:paraId="72E2EFAF">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2、经双方约定，甲方授权其所辖中国人民财产保险股份有限公司贵阳市</w:t>
      </w:r>
      <w:r>
        <w:rPr>
          <w:rFonts w:hint="eastAsia" w:ascii="仿宋" w:hAnsi="仿宋" w:eastAsia="仿宋" w:cs="仿宋"/>
          <w:color w:val="000000"/>
          <w:szCs w:val="21"/>
          <w:lang w:eastAsia="zh-CN"/>
        </w:rPr>
        <w:t>开阳</w:t>
      </w:r>
      <w:r>
        <w:rPr>
          <w:rFonts w:hint="eastAsia" w:ascii="仿宋" w:hAnsi="仿宋" w:eastAsia="仿宋" w:cs="仿宋"/>
          <w:color w:val="000000"/>
          <w:szCs w:val="21"/>
        </w:rPr>
        <w:t>支公司主要负责人签订本合同，合同签订人应确保合同履行过程中的合规性、合法性。</w:t>
      </w:r>
    </w:p>
    <w:p w14:paraId="61F8398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3、服务地址：人保财险贵阳市</w:t>
      </w:r>
      <w:r>
        <w:rPr>
          <w:rFonts w:hint="eastAsia" w:ascii="仿宋" w:hAnsi="仿宋" w:eastAsia="仿宋" w:cs="仿宋"/>
          <w:color w:val="000000"/>
          <w:szCs w:val="21"/>
          <w:lang w:eastAsia="zh-CN"/>
        </w:rPr>
        <w:t>开阳</w:t>
      </w:r>
      <w:r>
        <w:rPr>
          <w:rFonts w:hint="eastAsia" w:ascii="仿宋" w:hAnsi="仿宋" w:eastAsia="仿宋" w:cs="仿宋"/>
          <w:color w:val="000000"/>
          <w:szCs w:val="21"/>
        </w:rPr>
        <w:t>支公司（贵阳市</w:t>
      </w:r>
      <w:r>
        <w:rPr>
          <w:rFonts w:hint="eastAsia" w:ascii="仿宋" w:hAnsi="仿宋" w:eastAsia="仿宋" w:cs="仿宋"/>
          <w:color w:val="000000"/>
          <w:szCs w:val="21"/>
          <w:lang w:eastAsia="zh-CN"/>
        </w:rPr>
        <w:t>开阳县磷都大道</w:t>
      </w:r>
      <w:r>
        <w:rPr>
          <w:rFonts w:hint="eastAsia" w:ascii="仿宋" w:hAnsi="仿宋" w:eastAsia="仿宋" w:cs="仿宋"/>
          <w:color w:val="000000"/>
          <w:szCs w:val="21"/>
          <w:lang w:val="en-US" w:eastAsia="zh-CN"/>
        </w:rPr>
        <w:t>49号</w:t>
      </w:r>
      <w:r>
        <w:rPr>
          <w:rFonts w:hint="eastAsia" w:ascii="仿宋" w:hAnsi="仿宋" w:eastAsia="仿宋" w:cs="仿宋"/>
          <w:color w:val="000000"/>
          <w:szCs w:val="21"/>
        </w:rPr>
        <w:t>）</w:t>
      </w:r>
    </w:p>
    <w:p w14:paraId="4143350A">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4、合同期限</w:t>
      </w:r>
    </w:p>
    <w:p w14:paraId="4953FA1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本合同的有效期为</w:t>
      </w:r>
      <w:r>
        <w:rPr>
          <w:rFonts w:hint="eastAsia" w:ascii="仿宋" w:hAnsi="仿宋" w:eastAsia="仿宋" w:cs="仿宋"/>
          <w:color w:val="000000"/>
          <w:szCs w:val="21"/>
          <w:lang w:val="en-US" w:eastAsia="zh-CN"/>
        </w:rPr>
        <w:t>三</w:t>
      </w:r>
      <w:r>
        <w:rPr>
          <w:rFonts w:hint="eastAsia" w:ascii="仿宋" w:hAnsi="仿宋" w:eastAsia="仿宋" w:cs="仿宋"/>
          <w:color w:val="000000"/>
          <w:szCs w:val="21"/>
        </w:rPr>
        <w:t>年，自2026年 *月 *日起至202</w:t>
      </w:r>
      <w:r>
        <w:rPr>
          <w:rFonts w:hint="eastAsia" w:ascii="仿宋" w:hAnsi="仿宋" w:eastAsia="仿宋" w:cs="仿宋"/>
          <w:color w:val="000000"/>
          <w:szCs w:val="21"/>
          <w:lang w:val="en-US" w:eastAsia="zh-CN"/>
        </w:rPr>
        <w:t>9</w:t>
      </w:r>
      <w:r>
        <w:rPr>
          <w:rFonts w:hint="eastAsia" w:ascii="仿宋" w:hAnsi="仿宋" w:eastAsia="仿宋" w:cs="仿宋"/>
          <w:color w:val="000000"/>
          <w:szCs w:val="21"/>
        </w:rPr>
        <w:t>年 *月*日止。</w:t>
      </w:r>
    </w:p>
    <w:p w14:paraId="3E5A1A4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如双方在合同期限内变更或者解除合同，均需提前</w:t>
      </w:r>
      <w:r>
        <w:rPr>
          <w:rFonts w:hint="eastAsia" w:ascii="仿宋" w:hAnsi="仿宋" w:eastAsia="仿宋" w:cs="仿宋"/>
          <w:color w:val="000000"/>
          <w:szCs w:val="21"/>
          <w:lang w:eastAsia="zh-CN"/>
        </w:rPr>
        <w:t>一个月</w:t>
      </w:r>
      <w:r>
        <w:rPr>
          <w:rFonts w:hint="eastAsia" w:ascii="仿宋" w:hAnsi="仿宋" w:eastAsia="仿宋" w:cs="仿宋"/>
          <w:color w:val="000000"/>
          <w:szCs w:val="21"/>
        </w:rPr>
        <w:t xml:space="preserve">通知对方，否则视为违约，违约方须赔偿对方相关损失。 </w:t>
      </w:r>
    </w:p>
    <w:p w14:paraId="5857716B">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5、每日标准：每日包含早餐和</w:t>
      </w:r>
      <w:r>
        <w:rPr>
          <w:rFonts w:hint="eastAsia" w:ascii="仿宋" w:hAnsi="仿宋" w:eastAsia="仿宋" w:cs="仿宋"/>
          <w:color w:val="000000"/>
          <w:szCs w:val="21"/>
          <w:lang w:eastAsia="zh-CN"/>
        </w:rPr>
        <w:t>午餐</w:t>
      </w:r>
      <w:r>
        <w:rPr>
          <w:rFonts w:hint="eastAsia" w:ascii="仿宋" w:hAnsi="仿宋" w:eastAsia="仿宋" w:cs="仿宋"/>
          <w:color w:val="000000"/>
          <w:szCs w:val="21"/>
        </w:rPr>
        <w:t>，伙食标准*元/人</w:t>
      </w:r>
    </w:p>
    <w:p w14:paraId="6FB96B5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6、用餐时间：早上07：50—08:40，中午11:50—13：00</w:t>
      </w:r>
    </w:p>
    <w:p w14:paraId="7F9EE105">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7、食堂菜谱由甲乙双方共同拟定。</w:t>
      </w:r>
    </w:p>
    <w:p w14:paraId="53B13369">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8、乙方须做到节约用气、电、水、油、调味品等，工作中须杜绝浪费使用。</w:t>
      </w:r>
    </w:p>
    <w:p w14:paraId="32FB5491">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三、服务验收标准</w:t>
      </w:r>
    </w:p>
    <w:p w14:paraId="04F5D18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 xml:space="preserve">   我公司每月将从菜品质量、饭菜可口度、食堂卫生等方面进行监督检查，随机发放调查问卷，若供应商在菜品质量、饭菜可口度、食堂卫生等方面的评价低于80分，供应商必须立马整改，我公司延期支付费用，直至整改完成。评价内容如下：</w:t>
      </w:r>
    </w:p>
    <w:p w14:paraId="3F5B1144">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1.不得采购霉变、腐败、虫蛀、有毒、超过保质期或法律禁止供应的其他食品。</w:t>
      </w:r>
    </w:p>
    <w:p w14:paraId="61175FF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2.不得采购三无产品。</w:t>
      </w:r>
    </w:p>
    <w:p w14:paraId="54F23A4C">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3.必须保证食堂食品安全，确保采购材料货真价实、安全环保。</w:t>
      </w:r>
    </w:p>
    <w:p w14:paraId="16424DDB">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4.食堂卫生干净整洁，不得出现食品卫生问题</w:t>
      </w:r>
    </w:p>
    <w:p w14:paraId="2BB8A8E7">
      <w:pPr>
        <w:spacing w:before="24" w:after="24" w:line="276" w:lineRule="auto"/>
        <w:jc w:val="left"/>
        <w:rPr>
          <w:rFonts w:ascii="仿宋" w:hAnsi="仿宋" w:eastAsia="仿宋" w:cs="仿宋"/>
          <w:color w:val="000000"/>
          <w:szCs w:val="21"/>
        </w:rPr>
      </w:pPr>
    </w:p>
    <w:p w14:paraId="2692C12E">
      <w:pPr>
        <w:spacing w:before="24" w:after="24" w:line="276" w:lineRule="auto"/>
        <w:jc w:val="left"/>
        <w:rPr>
          <w:rFonts w:ascii="仿宋" w:hAnsi="仿宋" w:eastAsia="仿宋" w:cs="仿宋"/>
          <w:color w:val="000000"/>
          <w:szCs w:val="21"/>
        </w:rPr>
      </w:pPr>
    </w:p>
    <w:p w14:paraId="7AAB7DC1">
      <w:pPr>
        <w:spacing w:before="24" w:after="24" w:line="276" w:lineRule="auto"/>
        <w:jc w:val="left"/>
        <w:rPr>
          <w:rFonts w:ascii="仿宋" w:hAnsi="仿宋" w:eastAsia="仿宋" w:cs="仿宋"/>
          <w:color w:val="000000"/>
          <w:szCs w:val="21"/>
        </w:rPr>
      </w:pPr>
    </w:p>
    <w:p w14:paraId="31078272">
      <w:pPr>
        <w:pStyle w:val="2"/>
        <w:rPr>
          <w:rFonts w:ascii="仿宋" w:hAnsi="仿宋" w:eastAsia="仿宋" w:cs="仿宋"/>
          <w:color w:val="000000"/>
          <w:szCs w:val="21"/>
        </w:rPr>
      </w:pPr>
    </w:p>
    <w:p w14:paraId="2F26D2C0">
      <w:pPr>
        <w:pStyle w:val="2"/>
        <w:jc w:val="both"/>
        <w:rPr>
          <w:rFonts w:ascii="仿宋" w:hAnsi="仿宋" w:eastAsia="仿宋" w:cs="仿宋"/>
          <w:color w:val="000000"/>
          <w:szCs w:val="21"/>
        </w:rPr>
      </w:pPr>
    </w:p>
    <w:p w14:paraId="65C88531">
      <w:pPr>
        <w:pStyle w:val="2"/>
        <w:jc w:val="both"/>
        <w:rPr>
          <w:rFonts w:hint="eastAsia" w:ascii="仿宋" w:hAnsi="仿宋" w:eastAsia="仿宋" w:cs="仿宋"/>
          <w:color w:val="000000"/>
          <w:kern w:val="2"/>
          <w:sz w:val="21"/>
          <w:szCs w:val="21"/>
          <w:lang w:val="en-US" w:eastAsia="zh-CN" w:bidi="ar-SA"/>
        </w:rPr>
      </w:pPr>
    </w:p>
    <w:p w14:paraId="0832E297">
      <w:pPr>
        <w:spacing w:before="24" w:after="24" w:line="276" w:lineRule="auto"/>
        <w:jc w:val="left"/>
        <w:rPr>
          <w:rFonts w:hint="eastAsia" w:ascii="仿宋" w:hAnsi="仿宋" w:eastAsia="仿宋" w:cs="仿宋"/>
          <w:color w:val="000000"/>
          <w:szCs w:val="21"/>
        </w:rPr>
      </w:pPr>
    </w:p>
    <w:p w14:paraId="32B9CE7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合同附件二：</w:t>
      </w:r>
    </w:p>
    <w:p w14:paraId="5F88B635">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费用及付款方式</w:t>
      </w:r>
    </w:p>
    <w:p w14:paraId="33E10E64">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一、费用及付款方式</w:t>
      </w:r>
    </w:p>
    <w:p w14:paraId="0D3334F0">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甲方支付给乙方的外包费用按月支付，餐费标准:*元/天/人,每月10日前按照上月实际工作日和实际用餐人数进行结算，该送餐费用由乙方提供国税代开的增值税发票作为结算依据，税金由乙方自行承担，甲方按月通过网上银行支付到乙方指定账户。由于乙方未提供或未及时提供足额有效的增值税发票，或乙方变更账户信息但未提前通知甲方而导致的付款迟延，甲方不承担任何责任。 </w:t>
      </w:r>
    </w:p>
    <w:p w14:paraId="2F85B98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乙方账户和开户行信息：</w:t>
      </w:r>
    </w:p>
    <w:p w14:paraId="19FA2D0F">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账户名称： </w:t>
      </w:r>
    </w:p>
    <w:p w14:paraId="539F5B50">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开户行： </w:t>
      </w:r>
    </w:p>
    <w:p w14:paraId="3E731E89">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账号： </w:t>
      </w:r>
    </w:p>
    <w:p w14:paraId="75AD8DA0">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乙方如需改变上述账户，应提前10日以书面通知甲方。</w:t>
      </w:r>
    </w:p>
    <w:p w14:paraId="2F9A0D8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甲方的开票信息：</w:t>
      </w:r>
    </w:p>
    <w:p w14:paraId="3C7A0F91">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公司名称：中国人民财产保险股份有限公司贵阳分公司</w:t>
      </w:r>
    </w:p>
    <w:p w14:paraId="609275AE">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纳税识别号： 91420100913475061H</w:t>
      </w:r>
    </w:p>
    <w:p w14:paraId="3F1C3BB3">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银行账号： 2402004509023104542</w:t>
      </w:r>
    </w:p>
    <w:p w14:paraId="2451DDCF">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开户银行： 中国工商银行股份有限公司贵阳市中华路支行</w:t>
      </w:r>
    </w:p>
    <w:p w14:paraId="2B69E236">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 xml:space="preserve">开票地址： 贵州省贵阳市南明区遵义路30号裙楼3层、主楼3、4、6、11-13、16、17层、遵义路30号1-5层 </w:t>
      </w:r>
    </w:p>
    <w:p w14:paraId="22B7181A">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开票电话：0851-85828137</w:t>
      </w:r>
    </w:p>
    <w:p w14:paraId="30ED3017">
      <w:pPr>
        <w:spacing w:before="24" w:after="24" w:line="276" w:lineRule="auto"/>
        <w:jc w:val="left"/>
        <w:rPr>
          <w:rFonts w:ascii="仿宋" w:hAnsi="仿宋" w:eastAsia="仿宋" w:cs="仿宋"/>
          <w:color w:val="000000"/>
          <w:szCs w:val="21"/>
        </w:rPr>
      </w:pPr>
    </w:p>
    <w:bookmarkEnd w:id="138"/>
    <w:p w14:paraId="0957D08D">
      <w:pPr>
        <w:spacing w:before="24" w:after="24" w:line="276" w:lineRule="auto"/>
        <w:jc w:val="left"/>
        <w:rPr>
          <w:rFonts w:ascii="仿宋" w:hAnsi="仿宋" w:eastAsia="仿宋" w:cs="仿宋"/>
          <w:color w:val="000000"/>
          <w:szCs w:val="21"/>
        </w:rPr>
      </w:pPr>
    </w:p>
    <w:p w14:paraId="4623B802">
      <w:pPr>
        <w:spacing w:before="24" w:after="24" w:line="276" w:lineRule="auto"/>
        <w:jc w:val="left"/>
        <w:rPr>
          <w:rFonts w:ascii="仿宋" w:hAnsi="仿宋" w:eastAsia="仿宋" w:cs="仿宋"/>
          <w:color w:val="000000"/>
          <w:szCs w:val="21"/>
        </w:rPr>
        <w:sectPr>
          <w:footerReference r:id="rId11" w:type="default"/>
          <w:pgSz w:w="11906" w:h="16838"/>
          <w:pgMar w:top="1417" w:right="1134" w:bottom="1134" w:left="1134" w:header="851" w:footer="992" w:gutter="0"/>
          <w:cols w:space="720" w:num="1"/>
          <w:titlePg/>
          <w:docGrid w:type="lines" w:linePitch="312" w:charSpace="0"/>
        </w:sectPr>
      </w:pPr>
    </w:p>
    <w:bookmarkEnd w:id="120"/>
    <w:bookmarkEnd w:id="121"/>
    <w:p w14:paraId="37EEEAB2">
      <w:pPr>
        <w:pStyle w:val="3"/>
        <w:numPr>
          <w:ilvl w:val="0"/>
          <w:numId w:val="4"/>
        </w:numPr>
        <w:spacing w:before="0" w:after="0" w:line="360" w:lineRule="auto"/>
        <w:jc w:val="center"/>
        <w:rPr>
          <w:rFonts w:ascii="仿宋" w:hAnsi="仿宋" w:eastAsia="仿宋" w:cs="仿宋"/>
          <w:color w:val="FF0000"/>
          <w:sz w:val="28"/>
          <w:szCs w:val="28"/>
        </w:rPr>
      </w:pPr>
      <w:bookmarkStart w:id="139" w:name="_Toc22083"/>
      <w:bookmarkStart w:id="140" w:name="_Toc517281828"/>
      <w:r>
        <w:rPr>
          <w:rFonts w:hint="eastAsia" w:ascii="仿宋" w:hAnsi="仿宋" w:eastAsia="仿宋" w:cs="仿宋"/>
          <w:color w:val="FF0000"/>
          <w:sz w:val="28"/>
          <w:szCs w:val="28"/>
        </w:rPr>
        <w:t>采购需求</w:t>
      </w:r>
      <w:bookmarkEnd w:id="139"/>
      <w:bookmarkEnd w:id="140"/>
    </w:p>
    <w:p w14:paraId="39EB846C">
      <w:pPr>
        <w:widowControl/>
        <w:spacing w:line="360" w:lineRule="auto"/>
        <w:ind w:firstLine="422" w:firstLineChars="200"/>
        <w:jc w:val="left"/>
        <w:rPr>
          <w:rFonts w:ascii="仿宋" w:hAnsi="仿宋" w:eastAsia="仿宋" w:cs="仿宋"/>
          <w:color w:val="000000"/>
          <w:szCs w:val="21"/>
        </w:rPr>
      </w:pPr>
      <w:bookmarkStart w:id="141" w:name="_Toc287600128"/>
      <w:bookmarkStart w:id="142" w:name="_Toc444891352"/>
      <w:bookmarkStart w:id="143" w:name="_Toc10693"/>
      <w:bookmarkStart w:id="144" w:name="_Toc517281835"/>
      <w:bookmarkStart w:id="145" w:name="_Toc21125"/>
      <w:bookmarkStart w:id="146" w:name="_Toc17141"/>
      <w:bookmarkStart w:id="147" w:name="_Toc11206"/>
      <w:r>
        <w:rPr>
          <w:rFonts w:hint="eastAsia" w:ascii="仿宋" w:hAnsi="仿宋" w:eastAsia="仿宋" w:cs="仿宋"/>
          <w:b/>
          <w:color w:val="000000"/>
          <w:szCs w:val="21"/>
        </w:rPr>
        <w:t>具体采购需求</w:t>
      </w:r>
      <w:r>
        <w:rPr>
          <w:rFonts w:hint="eastAsia" w:ascii="仿宋" w:hAnsi="仿宋" w:eastAsia="仿宋" w:cs="仿宋"/>
          <w:color w:val="000000"/>
          <w:szCs w:val="21"/>
        </w:rPr>
        <w:t>：采购一家职工食堂</w:t>
      </w:r>
      <w:r>
        <w:rPr>
          <w:rFonts w:hint="eastAsia" w:ascii="仿宋" w:hAnsi="仿宋" w:eastAsia="仿宋" w:cs="仿宋"/>
          <w:color w:val="000000"/>
          <w:szCs w:val="21"/>
          <w:lang w:eastAsia="zh-CN"/>
        </w:rPr>
        <w:t>送餐</w:t>
      </w:r>
      <w:r>
        <w:rPr>
          <w:rFonts w:hint="eastAsia" w:ascii="仿宋" w:hAnsi="仿宋" w:eastAsia="仿宋" w:cs="仿宋"/>
          <w:color w:val="000000"/>
          <w:szCs w:val="21"/>
        </w:rPr>
        <w:t>供应商，为公司</w:t>
      </w:r>
      <w:r>
        <w:rPr>
          <w:rFonts w:hint="eastAsia" w:ascii="仿宋" w:hAnsi="仿宋" w:eastAsia="仿宋" w:cs="仿宋"/>
          <w:color w:val="000000"/>
          <w:szCs w:val="21"/>
          <w:lang w:val="en-US" w:eastAsia="zh-CN"/>
        </w:rPr>
        <w:t>18</w:t>
      </w:r>
      <w:r>
        <w:rPr>
          <w:rFonts w:hint="eastAsia" w:ascii="仿宋" w:hAnsi="仿宋" w:eastAsia="仿宋" w:cs="仿宋"/>
          <w:color w:val="000000"/>
          <w:szCs w:val="21"/>
        </w:rPr>
        <w:t>名员工提供早餐和</w:t>
      </w:r>
      <w:r>
        <w:rPr>
          <w:rFonts w:hint="eastAsia" w:ascii="仿宋" w:hAnsi="仿宋" w:eastAsia="仿宋" w:cs="仿宋"/>
          <w:color w:val="000000"/>
          <w:szCs w:val="21"/>
          <w:lang w:eastAsia="zh-CN"/>
        </w:rPr>
        <w:t>午餐</w:t>
      </w:r>
      <w:r>
        <w:rPr>
          <w:rFonts w:hint="eastAsia" w:ascii="仿宋" w:hAnsi="仿宋" w:eastAsia="仿宋" w:cs="仿宋"/>
          <w:color w:val="000000"/>
          <w:szCs w:val="21"/>
        </w:rPr>
        <w:t>服务，其中早餐包括粉、面、鸡蛋、豆浆等，</w:t>
      </w:r>
      <w:r>
        <w:rPr>
          <w:rFonts w:hint="eastAsia" w:ascii="仿宋" w:hAnsi="仿宋" w:eastAsia="仿宋" w:cs="仿宋"/>
          <w:color w:val="000000"/>
          <w:szCs w:val="21"/>
          <w:lang w:eastAsia="zh-CN"/>
        </w:rPr>
        <w:t>午餐</w:t>
      </w:r>
      <w:r>
        <w:rPr>
          <w:rFonts w:hint="eastAsia" w:ascii="仿宋" w:hAnsi="仿宋" w:eastAsia="仿宋" w:cs="仿宋"/>
          <w:color w:val="000000"/>
          <w:szCs w:val="21"/>
        </w:rPr>
        <w:t>包括米饭、菜、</w:t>
      </w:r>
      <w:r>
        <w:rPr>
          <w:rFonts w:hint="eastAsia" w:ascii="仿宋" w:hAnsi="仿宋" w:eastAsia="仿宋" w:cs="仿宋"/>
          <w:color w:val="000000"/>
          <w:szCs w:val="21"/>
          <w:lang w:val="en-US" w:eastAsia="zh-CN"/>
        </w:rPr>
        <w:t>三</w:t>
      </w:r>
      <w:r>
        <w:rPr>
          <w:rFonts w:hint="eastAsia" w:ascii="仿宋" w:hAnsi="仿宋" w:eastAsia="仿宋" w:cs="仿宋"/>
          <w:color w:val="000000"/>
          <w:szCs w:val="21"/>
        </w:rPr>
        <w:t>菜一汤（</w:t>
      </w:r>
      <w:r>
        <w:rPr>
          <w:rFonts w:hint="eastAsia" w:ascii="仿宋" w:hAnsi="仿宋" w:eastAsia="仿宋" w:cs="仿宋"/>
          <w:color w:val="000000"/>
          <w:szCs w:val="21"/>
          <w:lang w:val="en-US" w:eastAsia="zh-CN"/>
        </w:rPr>
        <w:t>两</w:t>
      </w:r>
      <w:r>
        <w:rPr>
          <w:rFonts w:hint="eastAsia" w:ascii="仿宋" w:hAnsi="仿宋" w:eastAsia="仿宋" w:cs="仿宋"/>
          <w:color w:val="000000"/>
          <w:szCs w:val="21"/>
        </w:rPr>
        <w:t>荤</w:t>
      </w:r>
      <w:r>
        <w:rPr>
          <w:rFonts w:hint="eastAsia" w:ascii="仿宋" w:hAnsi="仿宋" w:eastAsia="仿宋" w:cs="仿宋"/>
          <w:color w:val="000000"/>
          <w:szCs w:val="21"/>
          <w:lang w:eastAsia="zh-CN"/>
        </w:rPr>
        <w:t>一</w:t>
      </w:r>
      <w:r>
        <w:rPr>
          <w:rFonts w:hint="eastAsia" w:ascii="仿宋" w:hAnsi="仿宋" w:eastAsia="仿宋" w:cs="仿宋"/>
          <w:color w:val="000000"/>
          <w:szCs w:val="21"/>
        </w:rPr>
        <w:t>素一汤）等。</w:t>
      </w:r>
    </w:p>
    <w:p w14:paraId="47BFC377">
      <w:pPr>
        <w:widowControl/>
        <w:spacing w:line="360" w:lineRule="auto"/>
        <w:ind w:firstLine="420" w:firstLineChars="200"/>
        <w:jc w:val="left"/>
        <w:rPr>
          <w:rFonts w:ascii="仿宋" w:hAnsi="仿宋" w:eastAsia="仿宋" w:cs="仿宋"/>
          <w:color w:val="FF0000"/>
          <w:szCs w:val="21"/>
        </w:rPr>
      </w:pPr>
      <w:r>
        <w:rPr>
          <w:rFonts w:hint="eastAsia" w:ascii="仿宋" w:hAnsi="仿宋" w:eastAsia="仿宋" w:cs="仿宋"/>
          <w:color w:val="FF0000"/>
          <w:szCs w:val="21"/>
        </w:rPr>
        <w:t>服务期限：</w:t>
      </w:r>
      <w:r>
        <w:rPr>
          <w:rFonts w:hint="eastAsia" w:ascii="仿宋" w:hAnsi="仿宋" w:eastAsia="仿宋" w:cs="仿宋"/>
          <w:color w:val="FF0000"/>
          <w:szCs w:val="21"/>
          <w:lang w:val="en-US" w:eastAsia="zh-CN"/>
        </w:rPr>
        <w:t>三年</w:t>
      </w:r>
    </w:p>
    <w:p w14:paraId="16800A81">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项目预算：按餐标不超过3</w:t>
      </w:r>
      <w:r>
        <w:rPr>
          <w:rFonts w:hint="eastAsia" w:ascii="仿宋" w:hAnsi="仿宋" w:eastAsia="仿宋" w:cs="仿宋"/>
          <w:color w:val="000000"/>
          <w:szCs w:val="21"/>
          <w:lang w:val="en-US" w:eastAsia="zh-CN"/>
        </w:rPr>
        <w:t>5</w:t>
      </w:r>
      <w:r>
        <w:rPr>
          <w:rFonts w:hint="eastAsia" w:ascii="仿宋" w:hAnsi="仿宋" w:eastAsia="仿宋" w:cs="仿宋"/>
          <w:color w:val="000000"/>
          <w:szCs w:val="21"/>
        </w:rPr>
        <w:t>元/人/天，预计平均每天用餐人数</w:t>
      </w:r>
      <w:r>
        <w:rPr>
          <w:rFonts w:hint="eastAsia" w:ascii="仿宋" w:hAnsi="仿宋" w:eastAsia="仿宋" w:cs="仿宋"/>
          <w:color w:val="000000"/>
          <w:szCs w:val="21"/>
          <w:lang w:val="en-US" w:eastAsia="zh-CN"/>
        </w:rPr>
        <w:t>18</w:t>
      </w:r>
      <w:r>
        <w:rPr>
          <w:rFonts w:hint="eastAsia" w:ascii="仿宋" w:hAnsi="仿宋" w:eastAsia="仿宋" w:cs="仿宋"/>
          <w:color w:val="000000"/>
          <w:szCs w:val="21"/>
        </w:rPr>
        <w:t>人，每月按当月工作天数计算，</w:t>
      </w:r>
      <w:r>
        <w:rPr>
          <w:rFonts w:hint="eastAsia" w:ascii="仿宋" w:hAnsi="仿宋" w:eastAsia="仿宋" w:cs="仿宋"/>
          <w:color w:val="000000"/>
          <w:szCs w:val="21"/>
          <w:lang w:val="en-US" w:eastAsia="zh-CN"/>
        </w:rPr>
        <w:t>采购</w:t>
      </w:r>
      <w:r>
        <w:rPr>
          <w:rFonts w:hint="eastAsia" w:ascii="仿宋" w:hAnsi="仿宋" w:eastAsia="仿宋" w:cs="仿宋"/>
          <w:color w:val="000000"/>
          <w:szCs w:val="21"/>
        </w:rPr>
        <w:t>预算</w:t>
      </w:r>
      <w:r>
        <w:rPr>
          <w:rFonts w:hint="eastAsia" w:ascii="仿宋" w:hAnsi="仿宋" w:eastAsia="仿宋" w:cs="仿宋"/>
          <w:color w:val="000000"/>
          <w:szCs w:val="21"/>
          <w:lang w:val="en-US" w:eastAsia="zh-CN"/>
        </w:rPr>
        <w:t>47.25</w:t>
      </w:r>
      <w:r>
        <w:rPr>
          <w:rFonts w:hint="eastAsia" w:ascii="仿宋" w:hAnsi="仿宋" w:eastAsia="仿宋" w:cs="仿宋"/>
          <w:color w:val="000000"/>
          <w:szCs w:val="21"/>
        </w:rPr>
        <w:t>万元。</w:t>
      </w:r>
    </w:p>
    <w:p w14:paraId="5607A9AD">
      <w:pPr>
        <w:widowControl/>
        <w:spacing w:line="360" w:lineRule="auto"/>
        <w:ind w:firstLine="422" w:firstLineChars="200"/>
        <w:jc w:val="left"/>
        <w:rPr>
          <w:rFonts w:ascii="仿宋" w:hAnsi="仿宋" w:eastAsia="仿宋" w:cs="仿宋"/>
          <w:b/>
          <w:color w:val="000000"/>
          <w:szCs w:val="21"/>
        </w:rPr>
      </w:pPr>
      <w:r>
        <w:rPr>
          <w:rFonts w:hint="eastAsia" w:ascii="仿宋" w:hAnsi="仿宋" w:eastAsia="仿宋" w:cs="仿宋"/>
          <w:b/>
          <w:color w:val="000000"/>
          <w:szCs w:val="21"/>
        </w:rPr>
        <w:t>服务要求：</w:t>
      </w:r>
    </w:p>
    <w:p w14:paraId="7AC22246">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我</w:t>
      </w:r>
      <w:r>
        <w:rPr>
          <w:rFonts w:hint="eastAsia" w:ascii="仿宋" w:hAnsi="仿宋" w:eastAsia="仿宋" w:cs="仿宋"/>
          <w:color w:val="000000"/>
          <w:szCs w:val="21"/>
          <w:lang w:eastAsia="zh-CN"/>
        </w:rPr>
        <w:t>公司</w:t>
      </w:r>
      <w:r>
        <w:rPr>
          <w:rFonts w:hint="eastAsia" w:ascii="仿宋" w:hAnsi="仿宋" w:eastAsia="仿宋" w:cs="仿宋"/>
          <w:color w:val="000000"/>
          <w:szCs w:val="21"/>
        </w:rPr>
        <w:t>位于贵阳市</w:t>
      </w:r>
      <w:r>
        <w:rPr>
          <w:rFonts w:hint="eastAsia" w:ascii="仿宋" w:hAnsi="仿宋" w:eastAsia="仿宋" w:cs="仿宋"/>
          <w:color w:val="000000"/>
          <w:szCs w:val="21"/>
          <w:lang w:eastAsia="zh-CN"/>
        </w:rPr>
        <w:t>开阳县磷都大道</w:t>
      </w:r>
      <w:r>
        <w:rPr>
          <w:rFonts w:hint="eastAsia" w:ascii="仿宋" w:hAnsi="仿宋" w:eastAsia="仿宋" w:cs="仿宋"/>
          <w:color w:val="000000"/>
          <w:szCs w:val="21"/>
          <w:lang w:val="en-US" w:eastAsia="zh-CN"/>
        </w:rPr>
        <w:t>49号</w:t>
      </w:r>
      <w:r>
        <w:rPr>
          <w:rFonts w:hint="eastAsia" w:ascii="仿宋" w:hAnsi="仿宋" w:eastAsia="仿宋" w:cs="仿宋"/>
          <w:color w:val="000000"/>
          <w:szCs w:val="21"/>
        </w:rPr>
        <w:t>，主要提供工作餐（早、午餐），早餐就餐时间为07:50-08:40，午餐就餐时间为：11:50-13:00，用餐形式采用自助餐形式，由供应商集中送餐至公司指定地点或由供应商指定用餐地点。</w:t>
      </w:r>
    </w:p>
    <w:p w14:paraId="4E6167BF">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（一）餐食要求</w:t>
      </w:r>
    </w:p>
    <w:p w14:paraId="635F61DC">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早餐：早餐菜品供应每天提供粉、面等，臊子每日不重复；白水蛋每日供应；豆浆1款。所有餐品需确保能够满足员工每日用量。非工作日按照招标人预约准备。</w:t>
      </w:r>
    </w:p>
    <w:p w14:paraId="55AED446">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午餐：午餐菜品供应提供主食（米饭、馒头、红薯等）不少于 1 款；荤菜</w:t>
      </w:r>
      <w:r>
        <w:rPr>
          <w:rFonts w:hint="eastAsia" w:ascii="仿宋" w:hAnsi="仿宋" w:eastAsia="仿宋" w:cs="仿宋"/>
          <w:color w:val="000000"/>
          <w:szCs w:val="21"/>
          <w:lang w:val="en-US" w:eastAsia="zh-CN"/>
        </w:rPr>
        <w:t>2</w:t>
      </w:r>
      <w:r>
        <w:rPr>
          <w:rFonts w:hint="eastAsia" w:ascii="仿宋" w:hAnsi="仿宋" w:eastAsia="仿宋" w:cs="仿宋"/>
          <w:color w:val="000000"/>
          <w:szCs w:val="21"/>
        </w:rPr>
        <w:t xml:space="preserve">款(每周至少1次牛羊肉、鱼类菜品)；时蔬 </w:t>
      </w:r>
      <w:r>
        <w:rPr>
          <w:rFonts w:hint="eastAsia" w:ascii="仿宋" w:hAnsi="仿宋" w:eastAsia="仿宋" w:cs="仿宋"/>
          <w:color w:val="000000"/>
          <w:szCs w:val="21"/>
          <w:lang w:val="en-US" w:eastAsia="zh-CN"/>
        </w:rPr>
        <w:t>1</w:t>
      </w:r>
      <w:r>
        <w:rPr>
          <w:rFonts w:hint="eastAsia" w:ascii="仿宋" w:hAnsi="仿宋" w:eastAsia="仿宋" w:cs="仿宋"/>
          <w:color w:val="000000"/>
          <w:szCs w:val="21"/>
        </w:rPr>
        <w:t xml:space="preserve"> 款、汤 1 款（其中每周肉汤供应不低于2次）。</w:t>
      </w:r>
    </w:p>
    <w:p w14:paraId="54C9AB50">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（二）原材料要求</w:t>
      </w:r>
    </w:p>
    <w:p w14:paraId="34FF13DB">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1、蔬菜、肉、禽、海鲜等须是当天配送的新鲜食材；干货、调料、米、油等食材须是市面中上等品质及品牌，杜绝质次、变质、过期、转基因食品的食用。</w:t>
      </w:r>
    </w:p>
    <w:p w14:paraId="2AF3D22A">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2、投标人需对上述食品安全作出书面承诺。</w:t>
      </w:r>
    </w:p>
    <w:p w14:paraId="226DDE6B">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（三）食品安全要求</w:t>
      </w:r>
    </w:p>
    <w:p w14:paraId="40C97655">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1．投标人要依照法律、法规和食品安全标准做好食堂运营，确保食品安全，接受招标人监督，承担安全责任。</w:t>
      </w:r>
    </w:p>
    <w:p w14:paraId="3F337581">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2．食品采购。投标人食品采购人员要熟悉并掌握食品原材料索证索票要求，所索取的合格证明、采购证明要妥善保存，以备检验。不得采购无产地、无厂名、无生产日期和保质期的“三无”食品及原材料。不得采购无卫生许可证的食品经营者供应的食品。</w:t>
      </w:r>
    </w:p>
    <w:p w14:paraId="7EC7FABD">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3．食品加工。烹调前应认真检查待加工食品，发现有腐败变质或者其他感官性状异常的，不得进行烹调加工。</w:t>
      </w:r>
    </w:p>
    <w:p w14:paraId="14D20A61">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eastAsia="zh-CN"/>
        </w:rPr>
        <w:t>四</w:t>
      </w:r>
      <w:r>
        <w:rPr>
          <w:rFonts w:hint="eastAsia" w:ascii="仿宋" w:hAnsi="仿宋" w:eastAsia="仿宋" w:cs="仿宋"/>
          <w:color w:val="000000"/>
          <w:szCs w:val="21"/>
        </w:rPr>
        <w:t>）其他服务要求</w:t>
      </w:r>
    </w:p>
    <w:p w14:paraId="2F649A21">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1．人员健康及卫生管理要求</w:t>
      </w:r>
    </w:p>
    <w:p w14:paraId="5A020C3C">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w:t>
      </w:r>
      <w:r>
        <w:rPr>
          <w:rFonts w:hint="eastAsia" w:ascii="仿宋" w:hAnsi="仿宋" w:eastAsia="仿宋" w:cs="仿宋"/>
          <w:color w:val="000000"/>
          <w:szCs w:val="21"/>
          <w:lang w:eastAsia="zh-CN"/>
        </w:rPr>
        <w:t>乙</w:t>
      </w:r>
      <w:r>
        <w:rPr>
          <w:rFonts w:hint="eastAsia" w:ascii="仿宋" w:hAnsi="仿宋" w:eastAsia="仿宋" w:cs="仿宋"/>
          <w:color w:val="000000"/>
          <w:szCs w:val="21"/>
        </w:rPr>
        <w:t>方应建立食堂工作人员卫生档案。食堂工作人员必须符合餐饮从业人员健康标准并提供有效健康证。</w:t>
      </w:r>
    </w:p>
    <w:p w14:paraId="1514F66C">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（2）工作人员要做好个人卫生，不得留长胡须、长头发（女员工须盘头）、长指甲等。</w:t>
      </w:r>
    </w:p>
    <w:p w14:paraId="65807CDD">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（3）患有流行、传染性疾病时应立即报告，暂停接触食物的工作，直到疾病痊愈为止。</w:t>
      </w:r>
    </w:p>
    <w:p w14:paraId="175EF4DC">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（4）食堂工作人员因自身原因影响正常工作开展或导致招标人利益受损的，招标人有权责令食堂服务方限期更换人员或提前终止服务协议</w:t>
      </w:r>
    </w:p>
    <w:p w14:paraId="3FD2F837">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3．投标人在合同期内必须遵守国家的法律、法规，遵守采购人的就餐制度及合同约定，</w:t>
      </w:r>
      <w:r>
        <w:rPr>
          <w:rFonts w:hint="eastAsia" w:ascii="仿宋" w:hAnsi="仿宋" w:eastAsia="仿宋" w:cs="仿宋"/>
          <w:color w:val="000000"/>
          <w:szCs w:val="21"/>
          <w:lang w:eastAsia="zh-CN"/>
        </w:rPr>
        <w:t>服务</w:t>
      </w:r>
      <w:r>
        <w:rPr>
          <w:rFonts w:hint="eastAsia" w:ascii="仿宋" w:hAnsi="仿宋" w:eastAsia="仿宋" w:cs="仿宋"/>
          <w:color w:val="000000"/>
          <w:szCs w:val="21"/>
        </w:rPr>
        <w:t>期内，投标人要严格执行《食品安全法》等国家有关餐饮食品卫生的法律法规，应搞好自身管辖区域的环境卫生工作，保持食堂内外卫生整洁，垃圾污垢物应按指定地点放置，不得随便舍弃，厨房用品严格执行一洗二过三消毒的规程，做到清洁卫生、服务热情，不加工、出售腐烂、变质食物，如因发生食物中毒等安全事故，由投标人承担全部责任。</w:t>
      </w:r>
    </w:p>
    <w:p w14:paraId="5255BC62">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4．投标人要严格遵守相关规范法规，建立健全各项规章制度及有关岗位责任制和操作规程及服务标准，并严格按制度和规程工作，包括：防火、防盗、卫生、安全、采购等方面，并保证全天均有人值班。若发生责任事故，后果由投标人负全部责任。</w:t>
      </w:r>
    </w:p>
    <w:p w14:paraId="46AC44B8">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5．投标人所有从业人员要严格遵守采购人的各项管理规定，投标人定期对员工进行卫生、健康、业务、素养等职业培训。所聘从业人员按规定进行健康体检并取得健康证，严格执行食品安全的各项法律法规。</w:t>
      </w:r>
    </w:p>
    <w:p w14:paraId="4FA943DD">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6．投标人所有从业人员在采购、加工、销售过程中必须严格执行操作规程，不得违章操作。</w:t>
      </w:r>
    </w:p>
    <w:p w14:paraId="19B54907">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7．食物中毒按《食物中毒应急预案》处理。</w:t>
      </w:r>
    </w:p>
    <w:p w14:paraId="1DA8A9FF">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8．坚持“谁主管谁负责”的原则，投标人必须加强所有人员的安全培训工作，建立有效的安全管理体系，制定完善的安全管理制度，落实单位安全责任人。</w:t>
      </w:r>
    </w:p>
    <w:p w14:paraId="4991BD0B">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9．投标人在服务期间必须严格执行和遵守地方政府有关安全生产及消防管理规定，定期对食堂设施进行检查。</w:t>
      </w:r>
    </w:p>
    <w:p w14:paraId="51F22902">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10．招标人将定期或不定期地对投标人的安全工作进行监督检查，有权对违反安全规定的行为进行经济处罚，投标人必须经常加强员工安全学习，提高员工防范安全意识。</w:t>
      </w:r>
    </w:p>
    <w:p w14:paraId="641F74EE">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11．在合同期内，由于投标人责任造成各类伤亡、火灾、设备等事故(包括由于投标人责任造成其他人员伤亡，物资损失)等，由投标人承担一切经济损失，并根据事故处理规定进行事故处理。如还有其他责任方，则由投标人自行与其他方协商解决。发生重大伤亡事故时，投标人除按规定程序上报和处理外，还应立即报告招标人，招标人将提供必要的应急帮助并协助事故的处理。投标人应购买“公众责任险及就餐人员食品安全责任险”。</w:t>
      </w:r>
    </w:p>
    <w:p w14:paraId="387470FC">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12．投标人须提供详细的服务方案。</w:t>
      </w:r>
    </w:p>
    <w:p w14:paraId="31DF91EC">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13．根据招标人要求提供相应的工作配合。</w:t>
      </w:r>
    </w:p>
    <w:p w14:paraId="007DBFE4">
      <w:pPr>
        <w:widowControl/>
        <w:spacing w:line="360" w:lineRule="auto"/>
        <w:ind w:firstLine="420" w:firstLineChars="200"/>
        <w:jc w:val="left"/>
        <w:rPr>
          <w:rFonts w:ascii="仿宋" w:hAnsi="仿宋" w:eastAsia="仿宋" w:cs="仿宋"/>
          <w:color w:val="000000"/>
          <w:szCs w:val="21"/>
        </w:rPr>
      </w:pPr>
      <w:r>
        <w:rPr>
          <w:rFonts w:hint="eastAsia" w:ascii="仿宋" w:hAnsi="仿宋" w:eastAsia="仿宋" w:cs="仿宋"/>
          <w:color w:val="000000"/>
          <w:szCs w:val="21"/>
        </w:rPr>
        <w:t>13．招标人有权维护就餐员工的合法权益，及时反映就餐员工的意见和建议。招标人不定期组织相关人员对员工餐的质量、品位、价位等进行测评加强与中标人意见交流，以促进食堂的管理，中标人应根据招标人提出的改进意见在一周内整改到位。</w:t>
      </w:r>
    </w:p>
    <w:p w14:paraId="0C0DF4FB">
      <w:pPr>
        <w:pStyle w:val="2"/>
        <w:ind w:firstLine="482" w:firstLineChars="200"/>
        <w:jc w:val="both"/>
        <w:rPr>
          <w:rFonts w:hint="eastAsia" w:ascii="仿宋" w:hAnsi="仿宋" w:eastAsia="仿宋" w:cs="仿宋"/>
          <w:b/>
          <w:color w:val="000000"/>
          <w:sz w:val="24"/>
          <w:szCs w:val="21"/>
        </w:rPr>
      </w:pPr>
      <w:r>
        <w:rPr>
          <w:rFonts w:ascii="仿宋" w:hAnsi="仿宋" w:eastAsia="仿宋" w:cs="仿宋"/>
          <w:b/>
          <w:color w:val="000000"/>
          <w:sz w:val="24"/>
          <w:szCs w:val="21"/>
        </w:rPr>
        <w:t>验收标准及付款安排</w:t>
      </w:r>
      <w:r>
        <w:rPr>
          <w:rFonts w:hint="eastAsia" w:ascii="仿宋" w:hAnsi="仿宋" w:eastAsia="仿宋" w:cs="仿宋"/>
          <w:b/>
          <w:color w:val="000000"/>
          <w:sz w:val="24"/>
          <w:szCs w:val="21"/>
        </w:rPr>
        <w:t>：</w:t>
      </w:r>
    </w:p>
    <w:p w14:paraId="719CB7DE">
      <w:pPr>
        <w:widowControl/>
        <w:spacing w:line="400" w:lineRule="exac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我公司每月将从菜品质量、饭菜可口度、食堂卫生等方面进行监督检查，随机发放调查问卷，若供应商在菜品质量、饭菜可口度、食堂卫生等方面的评价低于80分，供应商必须立马整改，我公司延期支付费用，直至整改完成。评价内容如下：</w:t>
      </w:r>
    </w:p>
    <w:p w14:paraId="4CBF48AA">
      <w:pPr>
        <w:widowControl/>
        <w:spacing w:line="400" w:lineRule="exac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1.不得采购霉变、腐败、虫蛀、有毒、超过保质期或法律禁止供应的其他食品。</w:t>
      </w:r>
    </w:p>
    <w:p w14:paraId="3D356BBF">
      <w:pPr>
        <w:widowControl/>
        <w:spacing w:line="400" w:lineRule="exac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2.不得采购三无产品。</w:t>
      </w:r>
    </w:p>
    <w:p w14:paraId="5B8FB483">
      <w:pPr>
        <w:widowControl/>
        <w:spacing w:line="400" w:lineRule="exac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3.必须保证食堂食品安全，确保采购材料货真价实、安全环保。</w:t>
      </w:r>
    </w:p>
    <w:p w14:paraId="654BB1F3">
      <w:pPr>
        <w:widowControl/>
        <w:spacing w:line="400" w:lineRule="exact"/>
        <w:ind w:firstLine="420" w:firstLineChars="200"/>
        <w:jc w:val="left"/>
        <w:rPr>
          <w:rFonts w:hint="eastAsia" w:ascii="仿宋" w:hAnsi="仿宋" w:eastAsia="仿宋" w:cs="仿宋"/>
          <w:color w:val="000000"/>
          <w:szCs w:val="21"/>
        </w:rPr>
      </w:pPr>
      <w:r>
        <w:rPr>
          <w:rFonts w:hint="eastAsia" w:ascii="仿宋" w:hAnsi="仿宋" w:eastAsia="仿宋" w:cs="仿宋"/>
          <w:color w:val="000000"/>
          <w:szCs w:val="21"/>
        </w:rPr>
        <w:t>4.食堂卫生干净整洁，不得出现食品卫生问题</w:t>
      </w:r>
    </w:p>
    <w:p w14:paraId="201D816B">
      <w:pPr>
        <w:widowControl/>
        <w:spacing w:line="400" w:lineRule="exact"/>
        <w:ind w:firstLine="420" w:firstLineChars="200"/>
        <w:jc w:val="left"/>
        <w:rPr>
          <w:rFonts w:ascii="仿宋" w:hAnsi="仿宋" w:eastAsia="仿宋" w:cs="仿宋"/>
          <w:color w:val="000000"/>
          <w:szCs w:val="21"/>
        </w:rPr>
      </w:pPr>
      <w:r>
        <w:rPr>
          <w:rFonts w:hint="eastAsia" w:ascii="仿宋" w:hAnsi="仿宋" w:eastAsia="仿宋" w:cs="仿宋"/>
          <w:color w:val="000000"/>
          <w:szCs w:val="21"/>
        </w:rPr>
        <w:t>付款安排：每月进行食堂费用结算，采买费用清单经双方确认后，由供应商开具合格增值税发票，我公司通过转账支付到供应商账户。</w:t>
      </w:r>
    </w:p>
    <w:p w14:paraId="745D6F54">
      <w:pPr>
        <w:pStyle w:val="3"/>
        <w:spacing w:before="0" w:after="0" w:line="400" w:lineRule="exact"/>
        <w:jc w:val="center"/>
        <w:rPr>
          <w:rFonts w:ascii="仿宋" w:hAnsi="仿宋" w:eastAsia="仿宋" w:cs="仿宋"/>
          <w:color w:val="000000"/>
          <w:sz w:val="28"/>
          <w:szCs w:val="28"/>
        </w:rPr>
      </w:pPr>
      <w:r>
        <w:rPr>
          <w:rFonts w:hint="eastAsia" w:ascii="仿宋" w:hAnsi="仿宋" w:eastAsia="仿宋" w:cs="仿宋"/>
          <w:b w:val="0"/>
          <w:bCs w:val="0"/>
          <w:color w:val="000000"/>
          <w:kern w:val="2"/>
          <w:sz w:val="21"/>
          <w:szCs w:val="21"/>
        </w:rPr>
        <w:br w:type="page"/>
      </w:r>
      <w:bookmarkStart w:id="148" w:name="_Toc3675"/>
      <w:r>
        <w:rPr>
          <w:rFonts w:hint="eastAsia" w:ascii="仿宋" w:hAnsi="仿宋" w:eastAsia="仿宋" w:cs="仿宋"/>
          <w:color w:val="000000"/>
          <w:sz w:val="28"/>
          <w:szCs w:val="28"/>
        </w:rPr>
        <w:t>第六章 响应文件格式</w:t>
      </w:r>
      <w:bookmarkEnd w:id="141"/>
      <w:bookmarkEnd w:id="142"/>
      <w:bookmarkEnd w:id="143"/>
      <w:bookmarkEnd w:id="144"/>
      <w:bookmarkEnd w:id="145"/>
      <w:bookmarkEnd w:id="146"/>
      <w:bookmarkEnd w:id="147"/>
      <w:bookmarkEnd w:id="148"/>
    </w:p>
    <w:p w14:paraId="1C19889C">
      <w:pPr>
        <w:spacing w:line="360" w:lineRule="auto"/>
        <w:rPr>
          <w:rFonts w:ascii="仿宋" w:hAnsi="仿宋" w:eastAsia="仿宋" w:cs="仿宋"/>
          <w:b/>
          <w:color w:val="000000"/>
        </w:rPr>
      </w:pPr>
      <w:r>
        <w:rPr>
          <w:rFonts w:hint="eastAsia" w:ascii="仿宋" w:hAnsi="仿宋" w:eastAsia="仿宋" w:cs="宋体"/>
          <w:b/>
          <w:color w:val="000000"/>
          <w:sz w:val="24"/>
        </w:rPr>
        <w:t>封面格式</w:t>
      </w:r>
    </w:p>
    <w:tbl>
      <w:tblPr>
        <w:tblStyle w:val="40"/>
        <w:tblW w:w="5000" w:type="pct"/>
        <w:jc w:val="center"/>
        <w:tblLayout w:type="autofit"/>
        <w:tblCellMar>
          <w:top w:w="0" w:type="dxa"/>
          <w:left w:w="108" w:type="dxa"/>
          <w:bottom w:w="0" w:type="dxa"/>
          <w:right w:w="108" w:type="dxa"/>
        </w:tblCellMar>
      </w:tblPr>
      <w:tblGrid>
        <w:gridCol w:w="9854"/>
      </w:tblGrid>
      <w:tr w14:paraId="02AA8DA9">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1C06DEB1">
            <w:pPr>
              <w:pStyle w:val="156"/>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14:paraId="1CEDEF52">
            <w:pPr>
              <w:pStyle w:val="156"/>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14:paraId="0BFADBAD">
            <w:pPr>
              <w:pStyle w:val="156"/>
              <w:ind w:right="-284" w:firstLine="2240"/>
              <w:rPr>
                <w:rFonts w:ascii="仿宋" w:hAnsi="仿宋" w:eastAsia="仿宋" w:cs="仿宋"/>
                <w:color w:val="000000"/>
                <w:sz w:val="28"/>
                <w:u w:val="single"/>
              </w:rPr>
            </w:pPr>
          </w:p>
          <w:p w14:paraId="725FDC1A">
            <w:pPr>
              <w:pStyle w:val="156"/>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lang w:val="en-US" w:eastAsia="zh-CN"/>
              </w:rPr>
              <w:t>比选</w:t>
            </w:r>
            <w:r>
              <w:rPr>
                <w:rFonts w:hint="eastAsia" w:ascii="仿宋" w:hAnsi="仿宋" w:eastAsia="仿宋" w:cs="仿宋"/>
                <w:color w:val="000000"/>
                <w:sz w:val="52"/>
              </w:rPr>
              <w:t>响应文件</w:t>
            </w:r>
          </w:p>
          <w:p w14:paraId="79D6D0BB">
            <w:pPr>
              <w:pStyle w:val="156"/>
              <w:spacing w:before="624" w:after="156" w:line="160" w:lineRule="atLeast"/>
              <w:ind w:right="-284"/>
              <w:jc w:val="center"/>
              <w:rPr>
                <w:rFonts w:ascii="仿宋" w:hAnsi="仿宋" w:eastAsia="仿宋" w:cs="仿宋"/>
                <w:color w:val="000000"/>
                <w:sz w:val="52"/>
              </w:rPr>
            </w:pPr>
          </w:p>
          <w:p w14:paraId="75E715C8">
            <w:pPr>
              <w:pStyle w:val="156"/>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14:paraId="61D97EE3">
            <w:pPr>
              <w:pStyle w:val="156"/>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599DB19A">
            <w:pPr>
              <w:pStyle w:val="156"/>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346B0B11">
            <w:pPr>
              <w:pStyle w:val="156"/>
              <w:spacing w:after="624"/>
              <w:ind w:right="-284"/>
              <w:jc w:val="center"/>
              <w:rPr>
                <w:rFonts w:ascii="仿宋" w:hAnsi="仿宋" w:eastAsia="仿宋" w:cs="仿宋"/>
                <w:color w:val="000000"/>
                <w:sz w:val="24"/>
              </w:rPr>
            </w:pPr>
          </w:p>
          <w:p w14:paraId="2B9B3CEB">
            <w:pPr>
              <w:pStyle w:val="156"/>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14:paraId="147E404B">
      <w:pPr>
        <w:spacing w:line="360" w:lineRule="auto"/>
        <w:rPr>
          <w:rFonts w:ascii="仿宋" w:hAnsi="仿宋" w:eastAsia="仿宋" w:cs="仿宋"/>
          <w:b/>
          <w:color w:val="000000"/>
          <w:sz w:val="24"/>
        </w:rPr>
      </w:pPr>
      <w:r>
        <w:rPr>
          <w:rFonts w:hint="eastAsia" w:ascii="仿宋" w:hAnsi="仿宋" w:eastAsia="仿宋" w:cs="仿宋"/>
          <w:b/>
          <w:color w:val="000000"/>
          <w:sz w:val="24"/>
        </w:rPr>
        <w:t>格式：封口</w:t>
      </w:r>
    </w:p>
    <w:tbl>
      <w:tblPr>
        <w:tblStyle w:val="40"/>
        <w:tblW w:w="5000" w:type="pct"/>
        <w:tblInd w:w="0" w:type="dxa"/>
        <w:tblLayout w:type="autofit"/>
        <w:tblCellMar>
          <w:top w:w="0" w:type="dxa"/>
          <w:left w:w="108" w:type="dxa"/>
          <w:bottom w:w="0" w:type="dxa"/>
          <w:right w:w="108" w:type="dxa"/>
        </w:tblCellMar>
      </w:tblPr>
      <w:tblGrid>
        <w:gridCol w:w="9854"/>
      </w:tblGrid>
      <w:tr w14:paraId="30EDB760">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75A2BD7D">
            <w:pPr>
              <w:pStyle w:val="156"/>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14:paraId="4CA77231">
      <w:pPr>
        <w:rPr>
          <w:rFonts w:ascii="仿宋" w:hAnsi="仿宋" w:eastAsia="仿宋" w:cs="仿宋"/>
          <w:color w:val="000000"/>
          <w:kern w:val="0"/>
          <w:szCs w:val="21"/>
        </w:rPr>
      </w:pPr>
    </w:p>
    <w:p w14:paraId="72933716">
      <w:pPr>
        <w:pStyle w:val="4"/>
        <w:ind w:firstLine="0" w:firstLineChars="0"/>
        <w:jc w:val="both"/>
        <w:rPr>
          <w:rFonts w:ascii="仿宋" w:hAnsi="仿宋" w:eastAsia="仿宋" w:cs="仿宋"/>
          <w:color w:val="000000"/>
          <w:sz w:val="24"/>
          <w:szCs w:val="24"/>
        </w:rPr>
      </w:pPr>
      <w:bookmarkStart w:id="149" w:name="_Toc3936"/>
      <w:bookmarkStart w:id="150" w:name="_Toc444891353"/>
      <w:bookmarkStart w:id="151" w:name="_Toc517281836"/>
      <w:bookmarkStart w:id="152" w:name="_Toc19910"/>
      <w:bookmarkStart w:id="153" w:name="_Toc11783"/>
      <w:bookmarkStart w:id="154" w:name="_Toc25957"/>
      <w:bookmarkStart w:id="155" w:name="_Toc19783362"/>
      <w:bookmarkStart w:id="156" w:name="_Toc287600131"/>
      <w:bookmarkStart w:id="157" w:name="_Toc21280"/>
      <w:bookmarkStart w:id="158" w:name="_Toc19783360"/>
      <w:bookmarkStart w:id="159" w:name="_Toc287600129"/>
      <w:r>
        <w:rPr>
          <w:rFonts w:ascii="仿宋" w:hAnsi="仿宋" w:eastAsia="仿宋" w:cs="仿宋"/>
          <w:color w:val="000000"/>
          <w:sz w:val="24"/>
          <w:szCs w:val="24"/>
        </w:rPr>
        <w:br w:type="page"/>
      </w:r>
      <w:bookmarkStart w:id="160" w:name="_Toc17191"/>
      <w:r>
        <w:rPr>
          <w:rFonts w:hint="eastAsia" w:ascii="仿宋" w:hAnsi="仿宋" w:eastAsia="仿宋" w:cs="仿宋"/>
          <w:color w:val="000000"/>
          <w:sz w:val="24"/>
          <w:szCs w:val="24"/>
        </w:rPr>
        <w:t>一、商务文件</w:t>
      </w:r>
      <w:bookmarkEnd w:id="149"/>
      <w:bookmarkEnd w:id="160"/>
    </w:p>
    <w:p w14:paraId="1B37E68D">
      <w:bookmarkStart w:id="161" w:name="_Toc26744"/>
      <w:r>
        <w:rPr>
          <w:rFonts w:hint="eastAsia" w:ascii="仿宋" w:hAnsi="仿宋" w:eastAsia="仿宋" w:cs="仿宋"/>
          <w:b/>
          <w:bCs/>
          <w:sz w:val="24"/>
        </w:rPr>
        <w:t>初步评审索引表</w:t>
      </w:r>
      <w:bookmarkEnd w:id="161"/>
    </w:p>
    <w:tbl>
      <w:tblPr>
        <w:tblStyle w:val="40"/>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14:paraId="57B6F4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14:paraId="540E4047">
            <w:pPr>
              <w:widowControl/>
              <w:spacing w:line="360" w:lineRule="auto"/>
              <w:jc w:val="center"/>
              <w:rPr>
                <w:rFonts w:ascii="仿宋" w:hAnsi="仿宋" w:eastAsia="仿宋" w:cs="仿宋"/>
                <w:color w:val="000000"/>
                <w:kern w:val="0"/>
                <w:szCs w:val="21"/>
              </w:rPr>
            </w:pPr>
            <w:r>
              <w:rPr>
                <w:rFonts w:hint="eastAsia" w:ascii="仿宋" w:hAnsi="仿宋" w:eastAsia="仿宋" w:cs="仿宋"/>
                <w:b/>
                <w:color w:val="000000"/>
                <w:kern w:val="0"/>
                <w:szCs w:val="21"/>
              </w:rPr>
              <w:t>序号</w:t>
            </w:r>
          </w:p>
        </w:tc>
        <w:tc>
          <w:tcPr>
            <w:tcW w:w="1701" w:type="dxa"/>
          </w:tcPr>
          <w:p w14:paraId="0FED31BC">
            <w:pPr>
              <w:widowControl/>
              <w:spacing w:before="24" w:after="24" w:line="360" w:lineRule="auto"/>
              <w:jc w:val="center"/>
              <w:rPr>
                <w:rFonts w:ascii="仿宋" w:hAnsi="仿宋" w:eastAsia="仿宋" w:cs="仿宋"/>
                <w:color w:val="000000"/>
                <w:szCs w:val="21"/>
              </w:rPr>
            </w:pPr>
            <w:r>
              <w:rPr>
                <w:rFonts w:hint="eastAsia" w:ascii="仿宋" w:hAnsi="仿宋" w:eastAsia="仿宋" w:cs="仿宋"/>
                <w:b/>
                <w:color w:val="000000"/>
                <w:kern w:val="0"/>
                <w:szCs w:val="21"/>
              </w:rPr>
              <w:t>评审环节</w:t>
            </w:r>
          </w:p>
        </w:tc>
        <w:tc>
          <w:tcPr>
            <w:tcW w:w="3301" w:type="dxa"/>
            <w:vAlign w:val="center"/>
          </w:tcPr>
          <w:p w14:paraId="6E15EFA0">
            <w:pPr>
              <w:widowControl/>
              <w:spacing w:before="24" w:after="24" w:line="360" w:lineRule="auto"/>
              <w:jc w:val="center"/>
              <w:rPr>
                <w:rFonts w:ascii="仿宋" w:hAnsi="仿宋" w:eastAsia="仿宋" w:cs="仿宋"/>
                <w:color w:val="000000"/>
                <w:kern w:val="0"/>
                <w:szCs w:val="21"/>
              </w:rPr>
            </w:pPr>
            <w:r>
              <w:rPr>
                <w:rFonts w:hint="eastAsia" w:ascii="仿宋" w:hAnsi="仿宋" w:eastAsia="仿宋" w:cs="仿宋"/>
                <w:b/>
                <w:color w:val="000000"/>
                <w:kern w:val="0"/>
                <w:szCs w:val="21"/>
              </w:rPr>
              <w:t>评审因素</w:t>
            </w:r>
          </w:p>
        </w:tc>
        <w:tc>
          <w:tcPr>
            <w:tcW w:w="4218" w:type="dxa"/>
            <w:vAlign w:val="center"/>
          </w:tcPr>
          <w:p w14:paraId="47AEF61C">
            <w:pPr>
              <w:widowControl/>
              <w:spacing w:line="360" w:lineRule="auto"/>
              <w:jc w:val="center"/>
              <w:rPr>
                <w:rFonts w:ascii="仿宋" w:hAnsi="仿宋" w:eastAsia="仿宋" w:cs="仿宋"/>
                <w:color w:val="000000"/>
                <w:kern w:val="0"/>
                <w:szCs w:val="21"/>
              </w:rPr>
            </w:pPr>
            <w:r>
              <w:rPr>
                <w:rFonts w:hint="eastAsia" w:ascii="仿宋" w:hAnsi="仿宋" w:eastAsia="仿宋" w:cs="仿宋"/>
                <w:b/>
                <w:color w:val="000000"/>
                <w:kern w:val="0"/>
                <w:szCs w:val="21"/>
              </w:rPr>
              <w:t>页码范围及说明</w:t>
            </w:r>
          </w:p>
        </w:tc>
      </w:tr>
      <w:tr w14:paraId="7295830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7DEA5BC8">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1701" w:type="dxa"/>
            <w:vMerge w:val="restart"/>
            <w:vAlign w:val="center"/>
          </w:tcPr>
          <w:p w14:paraId="25EAF412">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1" w:type="dxa"/>
            <w:vAlign w:val="center"/>
          </w:tcPr>
          <w:p w14:paraId="0301B30B">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8" w:type="dxa"/>
            <w:vAlign w:val="center"/>
          </w:tcPr>
          <w:p w14:paraId="2C95DEF0">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490F061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39C60C8D">
            <w:pPr>
              <w:widowControl/>
              <w:spacing w:line="360" w:lineRule="auto"/>
              <w:jc w:val="center"/>
              <w:rPr>
                <w:rFonts w:ascii="仿宋" w:hAnsi="仿宋" w:eastAsia="仿宋" w:cs="仿宋"/>
                <w:color w:val="000000"/>
                <w:kern w:val="0"/>
                <w:szCs w:val="21"/>
              </w:rPr>
            </w:pPr>
          </w:p>
        </w:tc>
        <w:tc>
          <w:tcPr>
            <w:tcW w:w="1701" w:type="dxa"/>
            <w:vMerge w:val="continue"/>
          </w:tcPr>
          <w:p w14:paraId="335A1D4B">
            <w:pPr>
              <w:spacing w:before="24" w:after="24" w:line="360" w:lineRule="auto"/>
              <w:jc w:val="center"/>
              <w:rPr>
                <w:rFonts w:ascii="仿宋" w:hAnsi="仿宋" w:eastAsia="仿宋" w:cs="仿宋"/>
                <w:color w:val="000000"/>
                <w:szCs w:val="21"/>
              </w:rPr>
            </w:pPr>
          </w:p>
        </w:tc>
        <w:tc>
          <w:tcPr>
            <w:tcW w:w="3301" w:type="dxa"/>
            <w:vAlign w:val="center"/>
          </w:tcPr>
          <w:p w14:paraId="23D5C29C">
            <w:pPr>
              <w:spacing w:before="24" w:after="24" w:line="276" w:lineRule="auto"/>
              <w:jc w:val="center"/>
              <w:rPr>
                <w:rFonts w:ascii="仿宋" w:hAnsi="仿宋" w:eastAsia="仿宋" w:cs="宋体"/>
                <w:color w:val="000000"/>
                <w:kern w:val="0"/>
                <w:szCs w:val="21"/>
              </w:rPr>
            </w:pPr>
            <w:r>
              <w:rPr>
                <w:rFonts w:hint="eastAsia" w:ascii="仿宋" w:hAnsi="仿宋" w:eastAsia="仿宋" w:cs="仿宋"/>
                <w:color w:val="000000"/>
                <w:szCs w:val="21"/>
              </w:rPr>
              <w:t>法定代表人（负责人）身份证明</w:t>
            </w:r>
          </w:p>
        </w:tc>
        <w:tc>
          <w:tcPr>
            <w:tcW w:w="4218" w:type="dxa"/>
            <w:vAlign w:val="center"/>
          </w:tcPr>
          <w:p w14:paraId="2497B7A4">
            <w:pPr>
              <w:pStyle w:val="137"/>
              <w:tabs>
                <w:tab w:val="left" w:pos="630"/>
              </w:tabs>
              <w:topLinePunct/>
              <w:spacing w:before="48" w:beforeLines="20" w:after="48" w:afterLines="20" w:line="276" w:lineRule="auto"/>
              <w:rPr>
                <w:rFonts w:ascii="仿宋" w:hAnsi="仿宋" w:eastAsia="仿宋" w:cs="仿宋"/>
                <w:color w:val="000000"/>
                <w:szCs w:val="21"/>
              </w:rPr>
            </w:pPr>
          </w:p>
        </w:tc>
      </w:tr>
      <w:tr w14:paraId="256C539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0FE01C0">
            <w:pPr>
              <w:widowControl/>
              <w:spacing w:line="360" w:lineRule="auto"/>
              <w:jc w:val="center"/>
              <w:rPr>
                <w:rFonts w:ascii="仿宋" w:hAnsi="仿宋" w:eastAsia="仿宋" w:cs="仿宋"/>
                <w:color w:val="000000"/>
                <w:kern w:val="0"/>
                <w:szCs w:val="21"/>
              </w:rPr>
            </w:pPr>
          </w:p>
        </w:tc>
        <w:tc>
          <w:tcPr>
            <w:tcW w:w="1701" w:type="dxa"/>
            <w:vMerge w:val="continue"/>
          </w:tcPr>
          <w:p w14:paraId="048E1C41">
            <w:pPr>
              <w:spacing w:before="24" w:after="24" w:line="360" w:lineRule="auto"/>
              <w:jc w:val="center"/>
              <w:rPr>
                <w:rFonts w:ascii="仿宋" w:hAnsi="仿宋" w:eastAsia="仿宋" w:cs="仿宋"/>
                <w:color w:val="000000"/>
                <w:szCs w:val="21"/>
              </w:rPr>
            </w:pPr>
          </w:p>
        </w:tc>
        <w:tc>
          <w:tcPr>
            <w:tcW w:w="3301" w:type="dxa"/>
            <w:vAlign w:val="center"/>
          </w:tcPr>
          <w:p w14:paraId="1CE5E1C1">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8" w:type="dxa"/>
            <w:vAlign w:val="center"/>
          </w:tcPr>
          <w:p w14:paraId="7CA2ABD4">
            <w:pPr>
              <w:pStyle w:val="137"/>
              <w:tabs>
                <w:tab w:val="left" w:pos="630"/>
              </w:tabs>
              <w:topLinePunct/>
              <w:spacing w:before="48" w:beforeLines="20" w:after="48" w:afterLines="20" w:line="276" w:lineRule="auto"/>
              <w:rPr>
                <w:rFonts w:ascii="仿宋" w:hAnsi="仿宋" w:eastAsia="仿宋" w:cs="仿宋"/>
                <w:color w:val="000000"/>
                <w:szCs w:val="21"/>
              </w:rPr>
            </w:pPr>
          </w:p>
        </w:tc>
      </w:tr>
      <w:tr w14:paraId="5F70E9B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F85967B">
            <w:pPr>
              <w:widowControl/>
              <w:spacing w:line="360" w:lineRule="auto"/>
              <w:jc w:val="center"/>
              <w:rPr>
                <w:rFonts w:ascii="仿宋" w:hAnsi="仿宋" w:eastAsia="仿宋" w:cs="仿宋"/>
                <w:color w:val="000000"/>
                <w:kern w:val="0"/>
                <w:szCs w:val="21"/>
              </w:rPr>
            </w:pPr>
          </w:p>
        </w:tc>
        <w:tc>
          <w:tcPr>
            <w:tcW w:w="1701" w:type="dxa"/>
            <w:vMerge w:val="continue"/>
          </w:tcPr>
          <w:p w14:paraId="7F352130">
            <w:pPr>
              <w:spacing w:before="24" w:after="24" w:line="360" w:lineRule="auto"/>
              <w:jc w:val="center"/>
              <w:rPr>
                <w:rFonts w:ascii="仿宋" w:hAnsi="仿宋" w:eastAsia="仿宋" w:cs="仿宋"/>
                <w:color w:val="000000"/>
                <w:szCs w:val="21"/>
              </w:rPr>
            </w:pPr>
          </w:p>
        </w:tc>
        <w:tc>
          <w:tcPr>
            <w:tcW w:w="3301" w:type="dxa"/>
            <w:vAlign w:val="center"/>
          </w:tcPr>
          <w:p w14:paraId="63DCD443">
            <w:pPr>
              <w:spacing w:before="24" w:after="24" w:line="276" w:lineRule="auto"/>
              <w:jc w:val="center"/>
              <w:rPr>
                <w:rFonts w:ascii="仿宋" w:hAnsi="仿宋" w:eastAsia="仿宋" w:cs="宋体"/>
                <w:color w:val="000000"/>
                <w:spacing w:val="-4"/>
                <w:kern w:val="0"/>
                <w:szCs w:val="21"/>
              </w:rPr>
            </w:pPr>
            <w:r>
              <w:rPr>
                <w:rFonts w:hint="eastAsia" w:ascii="仿宋" w:hAnsi="仿宋" w:eastAsia="仿宋" w:cs="仿宋"/>
                <w:color w:val="000000"/>
                <w:szCs w:val="21"/>
              </w:rPr>
              <w:t>响应文件签字或盖章</w:t>
            </w:r>
          </w:p>
        </w:tc>
        <w:tc>
          <w:tcPr>
            <w:tcW w:w="4218" w:type="dxa"/>
            <w:vAlign w:val="center"/>
          </w:tcPr>
          <w:p w14:paraId="48F1D00C">
            <w:pPr>
              <w:pStyle w:val="156"/>
              <w:spacing w:before="48" w:beforeLines="20" w:after="48" w:afterLines="20" w:line="276" w:lineRule="auto"/>
              <w:rPr>
                <w:rFonts w:ascii="仿宋" w:hAnsi="仿宋" w:eastAsia="仿宋" w:cs="仿宋"/>
                <w:color w:val="000000"/>
              </w:rPr>
            </w:pPr>
          </w:p>
        </w:tc>
      </w:tr>
      <w:tr w14:paraId="1A4DE3E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236C170A">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1701" w:type="dxa"/>
            <w:vMerge w:val="restart"/>
            <w:vAlign w:val="center"/>
          </w:tcPr>
          <w:p w14:paraId="73E69FF9">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1" w:type="dxa"/>
            <w:vAlign w:val="center"/>
          </w:tcPr>
          <w:p w14:paraId="032DCED8">
            <w:pPr>
              <w:spacing w:before="24" w:after="24"/>
              <w:jc w:val="center"/>
              <w:rPr>
                <w:rFonts w:ascii="仿宋" w:hAnsi="仿宋" w:eastAsia="仿宋" w:cs="仿宋"/>
                <w:color w:val="000000"/>
                <w:szCs w:val="21"/>
              </w:rPr>
            </w:pPr>
            <w:r>
              <w:rPr>
                <w:rFonts w:hint="eastAsia" w:ascii="仿宋" w:hAnsi="仿宋" w:eastAsia="仿宋" w:cs="宋体"/>
                <w:color w:val="000000"/>
                <w:szCs w:val="21"/>
              </w:rPr>
              <w:t>营业执照</w:t>
            </w:r>
          </w:p>
        </w:tc>
        <w:tc>
          <w:tcPr>
            <w:tcW w:w="4218" w:type="dxa"/>
            <w:vAlign w:val="center"/>
          </w:tcPr>
          <w:p w14:paraId="16B67E85">
            <w:pPr>
              <w:spacing w:before="24" w:after="24" w:line="276" w:lineRule="auto"/>
              <w:jc w:val="left"/>
              <w:rPr>
                <w:rFonts w:ascii="仿宋" w:hAnsi="仿宋" w:eastAsia="仿宋" w:cs="仿宋"/>
                <w:color w:val="000000"/>
                <w:szCs w:val="21"/>
              </w:rPr>
            </w:pPr>
          </w:p>
        </w:tc>
      </w:tr>
      <w:tr w14:paraId="74BA4AC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4152B7B">
            <w:pPr>
              <w:widowControl/>
              <w:spacing w:line="360" w:lineRule="auto"/>
              <w:jc w:val="center"/>
              <w:rPr>
                <w:rFonts w:ascii="仿宋" w:hAnsi="仿宋" w:eastAsia="仿宋" w:cs="仿宋"/>
                <w:color w:val="000000"/>
                <w:kern w:val="0"/>
                <w:szCs w:val="21"/>
              </w:rPr>
            </w:pPr>
          </w:p>
        </w:tc>
        <w:tc>
          <w:tcPr>
            <w:tcW w:w="1701" w:type="dxa"/>
            <w:vMerge w:val="continue"/>
            <w:vAlign w:val="center"/>
          </w:tcPr>
          <w:p w14:paraId="40BFDE88">
            <w:pPr>
              <w:spacing w:before="24" w:after="24" w:line="360" w:lineRule="auto"/>
              <w:jc w:val="center"/>
              <w:rPr>
                <w:rFonts w:ascii="仿宋" w:hAnsi="仿宋" w:eastAsia="仿宋" w:cs="仿宋"/>
                <w:color w:val="000000"/>
                <w:szCs w:val="21"/>
              </w:rPr>
            </w:pPr>
          </w:p>
        </w:tc>
        <w:tc>
          <w:tcPr>
            <w:tcW w:w="3301" w:type="dxa"/>
            <w:vAlign w:val="center"/>
          </w:tcPr>
          <w:p w14:paraId="1A5012F5">
            <w:pPr>
              <w:spacing w:before="24" w:after="24"/>
              <w:jc w:val="center"/>
              <w:rPr>
                <w:rFonts w:ascii="仿宋" w:hAnsi="仿宋" w:eastAsia="仿宋" w:cs="仿宋"/>
                <w:color w:val="000000"/>
                <w:szCs w:val="21"/>
              </w:rPr>
            </w:pPr>
            <w:r>
              <w:rPr>
                <w:rFonts w:hint="eastAsia" w:ascii="仿宋" w:hAnsi="仿宋" w:eastAsia="仿宋" w:cs="仿宋"/>
                <w:color w:val="000000"/>
                <w:szCs w:val="21"/>
              </w:rPr>
              <w:t>无违法违规记录</w:t>
            </w:r>
          </w:p>
        </w:tc>
        <w:tc>
          <w:tcPr>
            <w:tcW w:w="4218" w:type="dxa"/>
            <w:vAlign w:val="center"/>
          </w:tcPr>
          <w:p w14:paraId="3F2EBC48">
            <w:pPr>
              <w:spacing w:before="24" w:after="24" w:line="276" w:lineRule="auto"/>
              <w:jc w:val="left"/>
              <w:rPr>
                <w:rFonts w:ascii="仿宋" w:hAnsi="仿宋" w:eastAsia="仿宋" w:cs="仿宋"/>
                <w:color w:val="000000"/>
                <w:szCs w:val="21"/>
              </w:rPr>
            </w:pPr>
          </w:p>
        </w:tc>
      </w:tr>
      <w:tr w14:paraId="402DEEC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80D63E2">
            <w:pPr>
              <w:widowControl/>
              <w:spacing w:line="360" w:lineRule="auto"/>
              <w:jc w:val="center"/>
              <w:rPr>
                <w:rFonts w:ascii="仿宋" w:hAnsi="仿宋" w:eastAsia="仿宋" w:cs="仿宋"/>
                <w:color w:val="000000"/>
                <w:kern w:val="0"/>
                <w:szCs w:val="21"/>
              </w:rPr>
            </w:pPr>
          </w:p>
        </w:tc>
        <w:tc>
          <w:tcPr>
            <w:tcW w:w="1701" w:type="dxa"/>
            <w:vMerge w:val="continue"/>
            <w:vAlign w:val="center"/>
          </w:tcPr>
          <w:p w14:paraId="4BA26587">
            <w:pPr>
              <w:spacing w:before="24" w:after="24" w:line="360" w:lineRule="auto"/>
              <w:jc w:val="center"/>
              <w:rPr>
                <w:rFonts w:ascii="仿宋" w:hAnsi="仿宋" w:eastAsia="仿宋" w:cs="仿宋"/>
                <w:color w:val="000000"/>
                <w:kern w:val="0"/>
                <w:szCs w:val="21"/>
              </w:rPr>
            </w:pPr>
          </w:p>
        </w:tc>
        <w:tc>
          <w:tcPr>
            <w:tcW w:w="3301" w:type="dxa"/>
            <w:vAlign w:val="center"/>
          </w:tcPr>
          <w:p w14:paraId="1AD54160">
            <w:pPr>
              <w:spacing w:before="24" w:after="24"/>
              <w:jc w:val="center"/>
              <w:rPr>
                <w:rFonts w:ascii="仿宋" w:hAnsi="仿宋" w:eastAsia="仿宋" w:cs="仿宋"/>
                <w:color w:val="000000"/>
                <w:kern w:val="0"/>
                <w:szCs w:val="21"/>
              </w:rPr>
            </w:pPr>
            <w:r>
              <w:rPr>
                <w:rFonts w:hint="eastAsia" w:ascii="仿宋" w:hAnsi="仿宋" w:eastAsia="仿宋" w:cs="Monaco"/>
                <w:color w:val="000000"/>
                <w:szCs w:val="21"/>
              </w:rPr>
              <w:t>未被列入黑名单</w:t>
            </w:r>
          </w:p>
        </w:tc>
        <w:tc>
          <w:tcPr>
            <w:tcW w:w="4218" w:type="dxa"/>
            <w:vAlign w:val="center"/>
          </w:tcPr>
          <w:p w14:paraId="18285729">
            <w:pPr>
              <w:spacing w:before="24" w:after="24" w:line="276" w:lineRule="auto"/>
              <w:jc w:val="left"/>
              <w:rPr>
                <w:rFonts w:ascii="仿宋" w:hAnsi="仿宋" w:eastAsia="仿宋" w:cs="仿宋"/>
                <w:color w:val="000000"/>
                <w:szCs w:val="21"/>
              </w:rPr>
            </w:pPr>
          </w:p>
        </w:tc>
      </w:tr>
      <w:tr w14:paraId="15EA27D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9011511">
            <w:pPr>
              <w:widowControl/>
              <w:spacing w:line="360" w:lineRule="auto"/>
              <w:jc w:val="center"/>
              <w:rPr>
                <w:rFonts w:ascii="仿宋" w:hAnsi="仿宋" w:eastAsia="仿宋" w:cs="仿宋"/>
                <w:color w:val="000000"/>
                <w:kern w:val="0"/>
                <w:szCs w:val="21"/>
              </w:rPr>
            </w:pPr>
          </w:p>
        </w:tc>
        <w:tc>
          <w:tcPr>
            <w:tcW w:w="1701" w:type="dxa"/>
            <w:vMerge w:val="continue"/>
          </w:tcPr>
          <w:p w14:paraId="419A338C">
            <w:pPr>
              <w:spacing w:before="24" w:after="24" w:line="360" w:lineRule="auto"/>
              <w:jc w:val="center"/>
              <w:rPr>
                <w:rFonts w:ascii="仿宋" w:hAnsi="仿宋" w:eastAsia="仿宋" w:cs="仿宋"/>
                <w:color w:val="000000"/>
                <w:kern w:val="0"/>
                <w:szCs w:val="21"/>
              </w:rPr>
            </w:pPr>
          </w:p>
        </w:tc>
        <w:tc>
          <w:tcPr>
            <w:tcW w:w="3301" w:type="dxa"/>
            <w:vAlign w:val="center"/>
          </w:tcPr>
          <w:p w14:paraId="48706AD5">
            <w:pPr>
              <w:spacing w:before="24" w:after="24"/>
              <w:jc w:val="center"/>
              <w:rPr>
                <w:rFonts w:ascii="仿宋" w:hAnsi="仿宋" w:eastAsia="仿宋" w:cs="仿宋"/>
                <w:color w:val="000000"/>
                <w:kern w:val="0"/>
                <w:szCs w:val="21"/>
              </w:rPr>
            </w:pPr>
            <w:r>
              <w:rPr>
                <w:rFonts w:hint="eastAsia" w:ascii="仿宋" w:hAnsi="仿宋" w:eastAsia="仿宋" w:cs="Cambria Math"/>
                <w:color w:val="000000"/>
                <w:szCs w:val="21"/>
              </w:rPr>
              <w:t>控股及管理关系</w:t>
            </w:r>
          </w:p>
        </w:tc>
        <w:tc>
          <w:tcPr>
            <w:tcW w:w="4218" w:type="dxa"/>
            <w:vAlign w:val="center"/>
          </w:tcPr>
          <w:p w14:paraId="65E7F85F">
            <w:pPr>
              <w:spacing w:before="24" w:after="24" w:line="276" w:lineRule="auto"/>
              <w:jc w:val="left"/>
              <w:rPr>
                <w:rFonts w:ascii="仿宋" w:hAnsi="仿宋" w:eastAsia="仿宋" w:cs="仿宋"/>
                <w:color w:val="000000"/>
                <w:szCs w:val="21"/>
              </w:rPr>
            </w:pPr>
          </w:p>
        </w:tc>
      </w:tr>
      <w:tr w14:paraId="2585725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66EF420">
            <w:pPr>
              <w:widowControl/>
              <w:spacing w:line="360" w:lineRule="auto"/>
              <w:jc w:val="center"/>
              <w:rPr>
                <w:rFonts w:ascii="仿宋" w:hAnsi="仿宋" w:eastAsia="仿宋" w:cs="仿宋"/>
                <w:color w:val="000000"/>
                <w:kern w:val="0"/>
                <w:szCs w:val="21"/>
              </w:rPr>
            </w:pPr>
          </w:p>
        </w:tc>
        <w:tc>
          <w:tcPr>
            <w:tcW w:w="1701" w:type="dxa"/>
            <w:vMerge w:val="continue"/>
          </w:tcPr>
          <w:p w14:paraId="6CD4CFDE">
            <w:pPr>
              <w:spacing w:before="24" w:after="24" w:line="360" w:lineRule="auto"/>
              <w:jc w:val="center"/>
              <w:rPr>
                <w:rFonts w:ascii="仿宋" w:hAnsi="仿宋" w:eastAsia="仿宋" w:cs="仿宋"/>
                <w:color w:val="000000"/>
                <w:kern w:val="0"/>
                <w:szCs w:val="21"/>
              </w:rPr>
            </w:pPr>
          </w:p>
        </w:tc>
        <w:tc>
          <w:tcPr>
            <w:tcW w:w="3301" w:type="dxa"/>
            <w:vAlign w:val="center"/>
          </w:tcPr>
          <w:p w14:paraId="5D05B295">
            <w:pPr>
              <w:spacing w:before="24" w:after="24"/>
              <w:jc w:val="center"/>
              <w:rPr>
                <w:rFonts w:ascii="仿宋" w:hAnsi="仿宋" w:eastAsia="仿宋" w:cs="仿宋"/>
                <w:color w:val="FF0000"/>
                <w:kern w:val="0"/>
                <w:szCs w:val="21"/>
              </w:rPr>
            </w:pPr>
            <w:r>
              <w:rPr>
                <w:rFonts w:hint="eastAsia" w:ascii="仿宋" w:hAnsi="仿宋" w:eastAsia="仿宋" w:cs="仿宋"/>
                <w:color w:val="FF0000"/>
                <w:szCs w:val="21"/>
              </w:rPr>
              <w:t>XXXX</w:t>
            </w:r>
          </w:p>
        </w:tc>
        <w:tc>
          <w:tcPr>
            <w:tcW w:w="4218" w:type="dxa"/>
            <w:vAlign w:val="center"/>
          </w:tcPr>
          <w:p w14:paraId="10F611C5">
            <w:pPr>
              <w:spacing w:before="24" w:after="24" w:line="276" w:lineRule="auto"/>
              <w:jc w:val="left"/>
              <w:rPr>
                <w:rFonts w:ascii="仿宋" w:hAnsi="仿宋" w:eastAsia="仿宋" w:cs="仿宋"/>
                <w:color w:val="000000"/>
                <w:szCs w:val="21"/>
              </w:rPr>
            </w:pPr>
          </w:p>
        </w:tc>
      </w:tr>
      <w:tr w14:paraId="0D89ECE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7741583">
            <w:pPr>
              <w:widowControl/>
              <w:spacing w:line="360" w:lineRule="auto"/>
              <w:jc w:val="center"/>
              <w:rPr>
                <w:rFonts w:ascii="仿宋" w:hAnsi="仿宋" w:eastAsia="仿宋" w:cs="仿宋"/>
                <w:color w:val="000000"/>
                <w:kern w:val="0"/>
                <w:szCs w:val="21"/>
              </w:rPr>
            </w:pPr>
          </w:p>
        </w:tc>
        <w:tc>
          <w:tcPr>
            <w:tcW w:w="1701" w:type="dxa"/>
            <w:vMerge w:val="continue"/>
          </w:tcPr>
          <w:p w14:paraId="16204C5B">
            <w:pPr>
              <w:spacing w:before="24" w:after="24" w:line="360" w:lineRule="auto"/>
              <w:jc w:val="center"/>
              <w:rPr>
                <w:rFonts w:ascii="仿宋" w:hAnsi="仿宋" w:eastAsia="仿宋" w:cs="仿宋"/>
                <w:color w:val="000000"/>
                <w:kern w:val="0"/>
                <w:szCs w:val="21"/>
              </w:rPr>
            </w:pPr>
          </w:p>
        </w:tc>
        <w:tc>
          <w:tcPr>
            <w:tcW w:w="3301" w:type="dxa"/>
            <w:vAlign w:val="center"/>
          </w:tcPr>
          <w:p w14:paraId="196A810F">
            <w:pPr>
              <w:spacing w:before="24" w:after="24"/>
              <w:jc w:val="center"/>
              <w:rPr>
                <w:rFonts w:ascii="仿宋" w:hAnsi="仿宋" w:eastAsia="仿宋" w:cs="仿宋"/>
                <w:color w:val="FF0000"/>
                <w:kern w:val="0"/>
                <w:szCs w:val="21"/>
              </w:rPr>
            </w:pPr>
            <w:r>
              <w:rPr>
                <w:rFonts w:hint="eastAsia" w:ascii="仿宋" w:hAnsi="仿宋" w:eastAsia="仿宋" w:cs="Monaco"/>
                <w:color w:val="FF0000"/>
                <w:szCs w:val="21"/>
              </w:rPr>
              <w:t>XXXX</w:t>
            </w:r>
          </w:p>
        </w:tc>
        <w:tc>
          <w:tcPr>
            <w:tcW w:w="4218" w:type="dxa"/>
            <w:vAlign w:val="center"/>
          </w:tcPr>
          <w:p w14:paraId="1DB9F86D">
            <w:pPr>
              <w:spacing w:before="24" w:after="24" w:line="276" w:lineRule="auto"/>
              <w:jc w:val="left"/>
              <w:rPr>
                <w:rFonts w:ascii="仿宋" w:hAnsi="仿宋" w:eastAsia="仿宋" w:cs="仿宋"/>
                <w:color w:val="000000"/>
                <w:szCs w:val="21"/>
              </w:rPr>
            </w:pPr>
          </w:p>
        </w:tc>
      </w:tr>
      <w:tr w14:paraId="6D7E8AD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BE26BAA">
            <w:pPr>
              <w:widowControl/>
              <w:spacing w:line="360" w:lineRule="auto"/>
              <w:jc w:val="center"/>
              <w:rPr>
                <w:rFonts w:ascii="仿宋" w:hAnsi="仿宋" w:eastAsia="仿宋" w:cs="仿宋"/>
                <w:color w:val="000000"/>
                <w:kern w:val="0"/>
                <w:szCs w:val="21"/>
              </w:rPr>
            </w:pPr>
          </w:p>
        </w:tc>
        <w:tc>
          <w:tcPr>
            <w:tcW w:w="1701" w:type="dxa"/>
            <w:vMerge w:val="continue"/>
          </w:tcPr>
          <w:p w14:paraId="56314E81">
            <w:pPr>
              <w:spacing w:before="24" w:after="24" w:line="360" w:lineRule="auto"/>
              <w:jc w:val="center"/>
              <w:rPr>
                <w:rFonts w:ascii="仿宋" w:hAnsi="仿宋" w:eastAsia="仿宋" w:cs="仿宋"/>
                <w:color w:val="000000"/>
                <w:kern w:val="0"/>
                <w:szCs w:val="21"/>
              </w:rPr>
            </w:pPr>
          </w:p>
        </w:tc>
        <w:tc>
          <w:tcPr>
            <w:tcW w:w="3301" w:type="dxa"/>
            <w:vAlign w:val="center"/>
          </w:tcPr>
          <w:p w14:paraId="3E410512">
            <w:pPr>
              <w:spacing w:before="24" w:after="24"/>
              <w:jc w:val="center"/>
              <w:rPr>
                <w:rFonts w:ascii="仿宋" w:hAnsi="仿宋" w:eastAsia="仿宋" w:cs="仿宋"/>
                <w:color w:val="FF0000"/>
                <w:szCs w:val="21"/>
              </w:rPr>
            </w:pPr>
            <w:r>
              <w:rPr>
                <w:rFonts w:hint="eastAsia" w:ascii="仿宋" w:hAnsi="仿宋" w:eastAsia="仿宋" w:cs="Cambria Math"/>
                <w:color w:val="FF0000"/>
                <w:szCs w:val="21"/>
              </w:rPr>
              <w:t>XXXX</w:t>
            </w:r>
          </w:p>
        </w:tc>
        <w:tc>
          <w:tcPr>
            <w:tcW w:w="4218" w:type="dxa"/>
            <w:vAlign w:val="center"/>
          </w:tcPr>
          <w:p w14:paraId="2B835A69">
            <w:pPr>
              <w:spacing w:before="24" w:after="24" w:line="276" w:lineRule="auto"/>
              <w:rPr>
                <w:rFonts w:ascii="仿宋" w:hAnsi="仿宋" w:eastAsia="仿宋" w:cs="仿宋"/>
                <w:color w:val="000000"/>
                <w:szCs w:val="21"/>
              </w:rPr>
            </w:pPr>
          </w:p>
        </w:tc>
      </w:tr>
      <w:tr w14:paraId="6D7286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3F86825">
            <w:pPr>
              <w:widowControl/>
              <w:spacing w:line="360" w:lineRule="auto"/>
              <w:jc w:val="center"/>
              <w:rPr>
                <w:rFonts w:ascii="仿宋" w:hAnsi="仿宋" w:eastAsia="仿宋" w:cs="仿宋"/>
                <w:color w:val="000000"/>
                <w:kern w:val="0"/>
                <w:szCs w:val="21"/>
              </w:rPr>
            </w:pPr>
          </w:p>
        </w:tc>
        <w:tc>
          <w:tcPr>
            <w:tcW w:w="1701" w:type="dxa"/>
            <w:vMerge w:val="continue"/>
          </w:tcPr>
          <w:p w14:paraId="128FDFA6">
            <w:pPr>
              <w:spacing w:before="24" w:after="24" w:line="360" w:lineRule="auto"/>
              <w:jc w:val="center"/>
              <w:rPr>
                <w:rFonts w:ascii="仿宋" w:hAnsi="仿宋" w:eastAsia="仿宋" w:cs="仿宋"/>
                <w:color w:val="000000"/>
                <w:kern w:val="0"/>
                <w:szCs w:val="21"/>
              </w:rPr>
            </w:pPr>
          </w:p>
        </w:tc>
        <w:tc>
          <w:tcPr>
            <w:tcW w:w="3301" w:type="dxa"/>
            <w:vAlign w:val="center"/>
          </w:tcPr>
          <w:p w14:paraId="1BD71B71">
            <w:pPr>
              <w:spacing w:before="24" w:after="24"/>
              <w:jc w:val="center"/>
              <w:rPr>
                <w:rFonts w:ascii="仿宋" w:hAnsi="仿宋" w:eastAsia="仿宋" w:cs="仿宋"/>
                <w:color w:val="FF0000"/>
                <w:kern w:val="0"/>
                <w:szCs w:val="21"/>
              </w:rPr>
            </w:pPr>
            <w:r>
              <w:rPr>
                <w:rFonts w:hint="eastAsia" w:ascii="仿宋" w:hAnsi="仿宋" w:eastAsia="仿宋" w:cs="仿宋"/>
                <w:color w:val="FF0000"/>
                <w:szCs w:val="21"/>
              </w:rPr>
              <w:t>XXXX</w:t>
            </w:r>
          </w:p>
        </w:tc>
        <w:tc>
          <w:tcPr>
            <w:tcW w:w="4218" w:type="dxa"/>
            <w:vAlign w:val="center"/>
          </w:tcPr>
          <w:p w14:paraId="33B7E1EB">
            <w:pPr>
              <w:spacing w:before="24" w:after="24" w:line="276" w:lineRule="auto"/>
              <w:jc w:val="left"/>
              <w:rPr>
                <w:rFonts w:ascii="仿宋" w:hAnsi="仿宋" w:eastAsia="仿宋" w:cs="仿宋"/>
                <w:color w:val="000000"/>
                <w:szCs w:val="21"/>
              </w:rPr>
            </w:pPr>
          </w:p>
        </w:tc>
      </w:tr>
      <w:tr w14:paraId="47A69BE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29B87D13">
            <w:pPr>
              <w:widowControl/>
              <w:spacing w:line="360" w:lineRule="auto"/>
              <w:jc w:val="center"/>
              <w:rPr>
                <w:rFonts w:ascii="仿宋" w:hAnsi="仿宋" w:eastAsia="仿宋" w:cs="仿宋"/>
                <w:color w:val="000000"/>
                <w:kern w:val="0"/>
                <w:szCs w:val="21"/>
              </w:rPr>
            </w:pPr>
            <w:r>
              <w:rPr>
                <w:rFonts w:ascii="仿宋" w:hAnsi="仿宋" w:eastAsia="仿宋" w:cs="仿宋"/>
                <w:color w:val="000000"/>
                <w:kern w:val="0"/>
                <w:szCs w:val="21"/>
              </w:rPr>
              <w:t>3</w:t>
            </w:r>
          </w:p>
        </w:tc>
        <w:tc>
          <w:tcPr>
            <w:tcW w:w="1701" w:type="dxa"/>
            <w:vMerge w:val="restart"/>
            <w:vAlign w:val="center"/>
          </w:tcPr>
          <w:p w14:paraId="4AB36755">
            <w:pPr>
              <w:spacing w:before="24" w:after="24"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响应性评审标准</w:t>
            </w:r>
          </w:p>
        </w:tc>
        <w:tc>
          <w:tcPr>
            <w:tcW w:w="3301" w:type="dxa"/>
            <w:vAlign w:val="center"/>
          </w:tcPr>
          <w:p w14:paraId="262CB939">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响应函</w:t>
            </w:r>
          </w:p>
        </w:tc>
        <w:tc>
          <w:tcPr>
            <w:tcW w:w="4218" w:type="dxa"/>
            <w:vAlign w:val="center"/>
          </w:tcPr>
          <w:p w14:paraId="759AF247">
            <w:pPr>
              <w:spacing w:before="24" w:after="24" w:line="276" w:lineRule="auto"/>
              <w:jc w:val="left"/>
              <w:rPr>
                <w:rFonts w:ascii="仿宋" w:hAnsi="仿宋" w:eastAsia="仿宋" w:cs="仿宋"/>
                <w:color w:val="000000"/>
                <w:szCs w:val="21"/>
              </w:rPr>
            </w:pPr>
          </w:p>
        </w:tc>
      </w:tr>
      <w:tr w14:paraId="6AE757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8ADCBD4">
            <w:pPr>
              <w:widowControl/>
              <w:spacing w:line="360" w:lineRule="auto"/>
              <w:jc w:val="center"/>
              <w:rPr>
                <w:rFonts w:ascii="仿宋" w:hAnsi="仿宋" w:eastAsia="仿宋" w:cs="仿宋"/>
                <w:color w:val="000000"/>
                <w:kern w:val="0"/>
                <w:szCs w:val="21"/>
              </w:rPr>
            </w:pPr>
          </w:p>
        </w:tc>
        <w:tc>
          <w:tcPr>
            <w:tcW w:w="1701" w:type="dxa"/>
            <w:vMerge w:val="continue"/>
            <w:vAlign w:val="center"/>
          </w:tcPr>
          <w:p w14:paraId="3873DC54">
            <w:pPr>
              <w:spacing w:before="24" w:after="24" w:line="360" w:lineRule="auto"/>
              <w:jc w:val="center"/>
              <w:rPr>
                <w:rFonts w:ascii="仿宋" w:hAnsi="仿宋" w:eastAsia="仿宋" w:cs="仿宋"/>
                <w:color w:val="000000"/>
                <w:kern w:val="0"/>
                <w:szCs w:val="21"/>
              </w:rPr>
            </w:pPr>
          </w:p>
        </w:tc>
        <w:tc>
          <w:tcPr>
            <w:tcW w:w="3301" w:type="dxa"/>
            <w:vAlign w:val="center"/>
          </w:tcPr>
          <w:p w14:paraId="16F3D23E">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8" w:type="dxa"/>
            <w:vAlign w:val="center"/>
          </w:tcPr>
          <w:p w14:paraId="36D7EE71">
            <w:pPr>
              <w:spacing w:before="24" w:after="24" w:line="276" w:lineRule="auto"/>
              <w:jc w:val="left"/>
              <w:rPr>
                <w:rFonts w:ascii="仿宋" w:hAnsi="仿宋" w:eastAsia="仿宋" w:cs="仿宋"/>
                <w:color w:val="000000"/>
                <w:szCs w:val="21"/>
              </w:rPr>
            </w:pPr>
          </w:p>
        </w:tc>
      </w:tr>
      <w:tr w14:paraId="6159BD3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29BF132">
            <w:pPr>
              <w:widowControl/>
              <w:spacing w:line="360" w:lineRule="auto"/>
              <w:jc w:val="center"/>
              <w:rPr>
                <w:rFonts w:ascii="仿宋" w:hAnsi="仿宋" w:eastAsia="仿宋" w:cs="仿宋"/>
                <w:color w:val="000000"/>
                <w:kern w:val="0"/>
                <w:szCs w:val="21"/>
              </w:rPr>
            </w:pPr>
          </w:p>
        </w:tc>
        <w:tc>
          <w:tcPr>
            <w:tcW w:w="1701" w:type="dxa"/>
            <w:vMerge w:val="continue"/>
            <w:vAlign w:val="center"/>
          </w:tcPr>
          <w:p w14:paraId="03194B9F">
            <w:pPr>
              <w:spacing w:before="24" w:after="24" w:line="360" w:lineRule="auto"/>
              <w:jc w:val="center"/>
              <w:rPr>
                <w:rFonts w:ascii="仿宋" w:hAnsi="仿宋" w:eastAsia="仿宋" w:cs="仿宋"/>
                <w:color w:val="000000"/>
                <w:kern w:val="0"/>
                <w:szCs w:val="21"/>
              </w:rPr>
            </w:pPr>
          </w:p>
        </w:tc>
        <w:tc>
          <w:tcPr>
            <w:tcW w:w="3301" w:type="dxa"/>
            <w:vAlign w:val="center"/>
          </w:tcPr>
          <w:p w14:paraId="07EB5CF5">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8" w:type="dxa"/>
            <w:vAlign w:val="center"/>
          </w:tcPr>
          <w:p w14:paraId="704AEE30">
            <w:pPr>
              <w:spacing w:before="24" w:after="24" w:line="276" w:lineRule="auto"/>
              <w:jc w:val="left"/>
              <w:rPr>
                <w:rFonts w:ascii="仿宋" w:hAnsi="仿宋" w:eastAsia="仿宋" w:cs="仿宋"/>
                <w:color w:val="000000"/>
                <w:szCs w:val="21"/>
              </w:rPr>
            </w:pPr>
          </w:p>
        </w:tc>
      </w:tr>
      <w:tr w14:paraId="6995DBE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D70C5B2">
            <w:pPr>
              <w:widowControl/>
              <w:spacing w:line="360" w:lineRule="auto"/>
              <w:jc w:val="center"/>
              <w:rPr>
                <w:rFonts w:ascii="仿宋" w:hAnsi="仿宋" w:eastAsia="仿宋" w:cs="仿宋"/>
                <w:color w:val="000000"/>
                <w:kern w:val="0"/>
                <w:szCs w:val="21"/>
              </w:rPr>
            </w:pPr>
          </w:p>
        </w:tc>
        <w:tc>
          <w:tcPr>
            <w:tcW w:w="1701" w:type="dxa"/>
            <w:vMerge w:val="continue"/>
            <w:vAlign w:val="center"/>
          </w:tcPr>
          <w:p w14:paraId="3DE9D77B">
            <w:pPr>
              <w:spacing w:before="24" w:after="24" w:line="360" w:lineRule="auto"/>
              <w:jc w:val="center"/>
              <w:rPr>
                <w:rFonts w:ascii="仿宋" w:hAnsi="仿宋" w:eastAsia="仿宋" w:cs="仿宋"/>
                <w:color w:val="000000"/>
                <w:kern w:val="0"/>
                <w:szCs w:val="21"/>
              </w:rPr>
            </w:pPr>
          </w:p>
        </w:tc>
        <w:tc>
          <w:tcPr>
            <w:tcW w:w="3301" w:type="dxa"/>
            <w:vAlign w:val="center"/>
          </w:tcPr>
          <w:p w14:paraId="52271A8F">
            <w:pPr>
              <w:spacing w:before="24" w:after="24" w:line="276" w:lineRule="auto"/>
              <w:jc w:val="center"/>
              <w:rPr>
                <w:rFonts w:ascii="仿宋" w:hAnsi="仿宋" w:eastAsia="仿宋" w:cs="仿宋"/>
                <w:color w:val="000000"/>
                <w:kern w:val="0"/>
                <w:szCs w:val="21"/>
              </w:rPr>
            </w:pPr>
            <w:r>
              <w:rPr>
                <w:rFonts w:hint="eastAsia" w:ascii="仿宋" w:hAnsi="仿宋" w:eastAsia="仿宋" w:cs="Cambria Math"/>
                <w:color w:val="FF0000"/>
                <w:szCs w:val="21"/>
              </w:rPr>
              <w:t>供应商偏离应答</w:t>
            </w:r>
          </w:p>
        </w:tc>
        <w:tc>
          <w:tcPr>
            <w:tcW w:w="4218" w:type="dxa"/>
            <w:vAlign w:val="center"/>
          </w:tcPr>
          <w:p w14:paraId="459EC88E">
            <w:pPr>
              <w:spacing w:before="24" w:after="24" w:line="276" w:lineRule="auto"/>
              <w:jc w:val="left"/>
              <w:rPr>
                <w:rFonts w:ascii="仿宋" w:hAnsi="仿宋" w:eastAsia="仿宋" w:cs="仿宋"/>
                <w:color w:val="000000"/>
                <w:szCs w:val="21"/>
              </w:rPr>
            </w:pPr>
          </w:p>
        </w:tc>
      </w:tr>
    </w:tbl>
    <w:p w14:paraId="77320855">
      <w:pPr>
        <w:rPr>
          <w:rFonts w:ascii="宋体" w:hAnsi="宋体"/>
          <w:kern w:val="0"/>
          <w:szCs w:val="21"/>
        </w:rPr>
        <w:sectPr>
          <w:footerReference r:id="rId12" w:type="default"/>
          <w:pgSz w:w="11906" w:h="16838"/>
          <w:pgMar w:top="1417" w:right="1134" w:bottom="1134" w:left="1134" w:header="964" w:footer="964" w:gutter="0"/>
          <w:cols w:space="720" w:num="1"/>
          <w:docGrid w:linePitch="312" w:charSpace="0"/>
        </w:sectPr>
      </w:pPr>
    </w:p>
    <w:bookmarkEnd w:id="150"/>
    <w:bookmarkEnd w:id="151"/>
    <w:bookmarkEnd w:id="152"/>
    <w:bookmarkEnd w:id="153"/>
    <w:bookmarkEnd w:id="154"/>
    <w:bookmarkEnd w:id="155"/>
    <w:bookmarkEnd w:id="156"/>
    <w:bookmarkEnd w:id="157"/>
    <w:p w14:paraId="232BE455">
      <w:pPr>
        <w:rPr>
          <w:rFonts w:ascii="仿宋" w:hAnsi="仿宋" w:eastAsia="仿宋" w:cs="仿宋"/>
          <w:b/>
          <w:bCs/>
          <w:sz w:val="24"/>
        </w:rPr>
      </w:pPr>
      <w:bookmarkStart w:id="162" w:name="_Toc27799"/>
      <w:bookmarkStart w:id="163" w:name="_Toc517281837"/>
      <w:bookmarkStart w:id="164" w:name="_Toc12140"/>
      <w:bookmarkStart w:id="165" w:name="_Toc444891354"/>
      <w:bookmarkStart w:id="166" w:name="_Toc25121"/>
      <w:bookmarkStart w:id="167" w:name="_Toc7202"/>
      <w:r>
        <w:rPr>
          <w:rFonts w:hint="eastAsia" w:ascii="仿宋" w:hAnsi="仿宋" w:eastAsia="仿宋" w:cs="仿宋"/>
          <w:b/>
          <w:bCs/>
          <w:sz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40254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4826A2BB">
            <w:pPr>
              <w:widowControl/>
              <w:jc w:val="center"/>
              <w:textAlignment w:val="center"/>
              <w:rPr>
                <w:rFonts w:ascii="仿宋" w:hAnsi="仿宋" w:eastAsia="仿宋" w:cs="宋体"/>
                <w:b/>
                <w:color w:val="000000"/>
                <w:szCs w:val="21"/>
              </w:rPr>
            </w:pPr>
            <w:r>
              <w:rPr>
                <w:rFonts w:hint="eastAsia" w:ascii="仿宋" w:hAnsi="仿宋" w:eastAsia="仿宋" w:cs="宋体"/>
                <w:b/>
                <w:color w:val="000000"/>
                <w:kern w:val="0"/>
                <w:szCs w:val="21"/>
                <w:lang w:bidi="ar"/>
              </w:rPr>
              <w:t>序号</w:t>
            </w:r>
          </w:p>
        </w:tc>
        <w:tc>
          <w:tcPr>
            <w:tcW w:w="1696" w:type="dxa"/>
            <w:tcMar>
              <w:top w:w="15" w:type="dxa"/>
              <w:left w:w="15" w:type="dxa"/>
              <w:right w:w="15" w:type="dxa"/>
            </w:tcMar>
            <w:vAlign w:val="center"/>
          </w:tcPr>
          <w:p w14:paraId="3583EB60">
            <w:pPr>
              <w:jc w:val="center"/>
              <w:rPr>
                <w:rFonts w:ascii="仿宋" w:hAnsi="仿宋" w:eastAsia="仿宋" w:cs="宋体"/>
                <w:b/>
                <w:color w:val="000000"/>
                <w:kern w:val="0"/>
                <w:szCs w:val="21"/>
                <w:lang w:bidi="ar"/>
              </w:rPr>
            </w:pPr>
            <w:r>
              <w:rPr>
                <w:rFonts w:hint="eastAsia" w:ascii="仿宋" w:hAnsi="仿宋" w:eastAsia="仿宋" w:cs="宋体"/>
                <w:b/>
                <w:bCs/>
                <w:color w:val="000000"/>
                <w:szCs w:val="21"/>
              </w:rPr>
              <w:t>评审项</w:t>
            </w:r>
          </w:p>
        </w:tc>
        <w:tc>
          <w:tcPr>
            <w:tcW w:w="2268" w:type="dxa"/>
          </w:tcPr>
          <w:p w14:paraId="17434A2E">
            <w:pPr>
              <w:widowControl/>
              <w:jc w:val="center"/>
              <w:rPr>
                <w:rFonts w:ascii="仿宋" w:hAnsi="仿宋" w:eastAsia="仿宋" w:cs="宋体"/>
                <w:b/>
                <w:color w:val="000000"/>
                <w:kern w:val="0"/>
                <w:szCs w:val="21"/>
              </w:rPr>
            </w:pPr>
            <w:r>
              <w:rPr>
                <w:rFonts w:hint="eastAsia" w:ascii="仿宋" w:hAnsi="仿宋" w:eastAsia="仿宋" w:cs="宋体"/>
                <w:b/>
                <w:color w:val="000000"/>
                <w:kern w:val="0"/>
                <w:szCs w:val="21"/>
                <w:lang w:bidi="ar"/>
              </w:rPr>
              <w:t>评审因素</w:t>
            </w:r>
          </w:p>
        </w:tc>
        <w:tc>
          <w:tcPr>
            <w:tcW w:w="4820" w:type="dxa"/>
            <w:tcMar>
              <w:top w:w="15" w:type="dxa"/>
              <w:left w:w="15" w:type="dxa"/>
              <w:right w:w="15" w:type="dxa"/>
            </w:tcMar>
            <w:vAlign w:val="center"/>
          </w:tcPr>
          <w:p w14:paraId="5B17CCC0">
            <w:pPr>
              <w:widowControl/>
              <w:jc w:val="center"/>
              <w:rPr>
                <w:rFonts w:ascii="仿宋" w:hAnsi="仿宋" w:eastAsia="仿宋" w:cs="宋体"/>
                <w:b/>
                <w:color w:val="000000"/>
                <w:kern w:val="0"/>
                <w:szCs w:val="21"/>
              </w:rPr>
            </w:pPr>
            <w:r>
              <w:rPr>
                <w:rFonts w:hint="eastAsia" w:ascii="仿宋" w:hAnsi="仿宋" w:eastAsia="仿宋" w:cs="宋体"/>
                <w:b/>
                <w:color w:val="000000"/>
                <w:kern w:val="0"/>
                <w:szCs w:val="21"/>
              </w:rPr>
              <w:t>页码范围及说明</w:t>
            </w:r>
          </w:p>
        </w:tc>
      </w:tr>
      <w:tr w14:paraId="2DEF6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14:paraId="7390A2FF">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1</w:t>
            </w:r>
          </w:p>
        </w:tc>
        <w:tc>
          <w:tcPr>
            <w:tcW w:w="1696" w:type="dxa"/>
            <w:vMerge w:val="restart"/>
            <w:tcMar>
              <w:top w:w="15" w:type="dxa"/>
              <w:left w:w="15" w:type="dxa"/>
              <w:right w:w="15" w:type="dxa"/>
            </w:tcMar>
            <w:vAlign w:val="center"/>
          </w:tcPr>
          <w:p w14:paraId="0A4D6F07">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商务得分</w:t>
            </w:r>
          </w:p>
          <w:p w14:paraId="576A1ECD">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（XX分）</w:t>
            </w:r>
          </w:p>
        </w:tc>
        <w:tc>
          <w:tcPr>
            <w:tcW w:w="2268" w:type="dxa"/>
            <w:vAlign w:val="center"/>
          </w:tcPr>
          <w:p w14:paraId="4ED392F0">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综合实力</w:t>
            </w:r>
          </w:p>
          <w:p w14:paraId="1837E2A9">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（XX分）</w:t>
            </w:r>
          </w:p>
        </w:tc>
        <w:tc>
          <w:tcPr>
            <w:tcW w:w="4820" w:type="dxa"/>
            <w:tcMar>
              <w:top w:w="15" w:type="dxa"/>
              <w:left w:w="15" w:type="dxa"/>
              <w:right w:w="15" w:type="dxa"/>
            </w:tcMar>
            <w:vAlign w:val="center"/>
          </w:tcPr>
          <w:p w14:paraId="2EB908C7">
            <w:pPr>
              <w:widowControl/>
              <w:adjustRightInd w:val="0"/>
              <w:snapToGrid w:val="0"/>
              <w:rPr>
                <w:rFonts w:ascii="仿宋" w:hAnsi="仿宋" w:eastAsia="仿宋" w:cs="宋体"/>
                <w:color w:val="000000"/>
                <w:kern w:val="0"/>
                <w:szCs w:val="21"/>
              </w:rPr>
            </w:pPr>
            <w:r>
              <w:rPr>
                <w:rFonts w:hint="eastAsia" w:ascii="仿宋" w:hAnsi="仿宋" w:eastAsia="仿宋" w:cs="宋体"/>
                <w:color w:val="000000"/>
                <w:kern w:val="0"/>
                <w:szCs w:val="21"/>
              </w:rPr>
              <w:t>说明：XX</w:t>
            </w:r>
          </w:p>
          <w:p w14:paraId="3881E321">
            <w:pPr>
              <w:rPr>
                <w:rStyle w:val="117"/>
                <w:rFonts w:hint="default" w:cs="宋体"/>
                <w:color w:val="000000"/>
                <w:lang w:bidi="ar"/>
              </w:rPr>
            </w:pPr>
            <w:r>
              <w:rPr>
                <w:rFonts w:hint="eastAsia" w:ascii="仿宋" w:hAnsi="仿宋" w:eastAsia="仿宋" w:cs="宋体"/>
                <w:color w:val="000000"/>
                <w:kern w:val="0"/>
                <w:szCs w:val="21"/>
              </w:rPr>
              <w:t>详见N-M页</w:t>
            </w:r>
          </w:p>
        </w:tc>
      </w:tr>
      <w:tr w14:paraId="68E20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14:paraId="20FDD6C5">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2</w:t>
            </w:r>
          </w:p>
        </w:tc>
        <w:tc>
          <w:tcPr>
            <w:tcW w:w="1696" w:type="dxa"/>
            <w:vMerge w:val="continue"/>
            <w:tcMar>
              <w:top w:w="15" w:type="dxa"/>
              <w:left w:w="15" w:type="dxa"/>
              <w:right w:w="15" w:type="dxa"/>
            </w:tcMar>
            <w:vAlign w:val="center"/>
          </w:tcPr>
          <w:p w14:paraId="4BBB57CF">
            <w:pPr>
              <w:widowControl/>
              <w:jc w:val="center"/>
              <w:textAlignment w:val="center"/>
              <w:rPr>
                <w:rFonts w:ascii="仿宋" w:hAnsi="仿宋" w:eastAsia="仿宋" w:cs="宋体"/>
                <w:color w:val="000000"/>
                <w:kern w:val="0"/>
                <w:szCs w:val="21"/>
                <w:lang w:bidi="ar"/>
              </w:rPr>
            </w:pPr>
          </w:p>
        </w:tc>
        <w:tc>
          <w:tcPr>
            <w:tcW w:w="2268" w:type="dxa"/>
            <w:vAlign w:val="center"/>
          </w:tcPr>
          <w:p w14:paraId="2C76EA33">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同类业绩</w:t>
            </w:r>
          </w:p>
          <w:p w14:paraId="7A2FA085">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（XX分）</w:t>
            </w:r>
          </w:p>
        </w:tc>
        <w:tc>
          <w:tcPr>
            <w:tcW w:w="4820" w:type="dxa"/>
            <w:tcMar>
              <w:top w:w="15" w:type="dxa"/>
              <w:left w:w="15" w:type="dxa"/>
              <w:right w:w="15" w:type="dxa"/>
            </w:tcMar>
            <w:vAlign w:val="center"/>
          </w:tcPr>
          <w:p w14:paraId="729CBA99">
            <w:pPr>
              <w:rPr>
                <w:rStyle w:val="117"/>
                <w:rFonts w:hint="default" w:cs="宋体"/>
                <w:color w:val="000000"/>
                <w:lang w:bidi="ar"/>
              </w:rPr>
            </w:pPr>
          </w:p>
        </w:tc>
      </w:tr>
    </w:tbl>
    <w:p w14:paraId="34EE1E67">
      <w:pPr>
        <w:rPr>
          <w:rFonts w:ascii="仿宋" w:hAnsi="仿宋" w:eastAsia="仿宋" w:cs="仿宋"/>
          <w:color w:val="000000"/>
          <w:sz w:val="28"/>
          <w:szCs w:val="28"/>
        </w:rPr>
      </w:pPr>
      <w:r>
        <w:rPr>
          <w:rFonts w:hint="eastAsia" w:ascii="仿宋" w:hAnsi="仿宋" w:eastAsia="仿宋" w:cs="仿宋"/>
          <w:color w:val="000000"/>
          <w:sz w:val="28"/>
          <w:szCs w:val="28"/>
        </w:rPr>
        <w:br w:type="page"/>
      </w:r>
    </w:p>
    <w:p w14:paraId="565F69B1">
      <w:pPr>
        <w:pStyle w:val="5"/>
        <w:spacing w:before="0" w:line="440" w:lineRule="exact"/>
        <w:ind w:left="0" w:firstLine="0"/>
        <w:rPr>
          <w:rFonts w:ascii="仿宋" w:hAnsi="仿宋" w:eastAsia="仿宋" w:cs="仿宋"/>
          <w:color w:val="000000"/>
          <w:sz w:val="24"/>
          <w:szCs w:val="24"/>
        </w:rPr>
      </w:pPr>
      <w:bookmarkStart w:id="168" w:name="_Toc27958"/>
      <w:r>
        <w:rPr>
          <w:rFonts w:hint="eastAsia" w:ascii="仿宋" w:hAnsi="仿宋" w:eastAsia="仿宋" w:cs="仿宋"/>
          <w:color w:val="000000"/>
          <w:sz w:val="24"/>
          <w:szCs w:val="24"/>
        </w:rPr>
        <w:t>（一）响应函</w:t>
      </w:r>
      <w:bookmarkEnd w:id="168"/>
    </w:p>
    <w:p w14:paraId="36333344">
      <w:pPr>
        <w:pStyle w:val="156"/>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14:paraId="787304D6">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u w:val="single"/>
        </w:rPr>
        <w:t xml:space="preserve">   （供应商名称）   </w:t>
      </w:r>
      <w:r>
        <w:rPr>
          <w:rFonts w:hint="eastAsia" w:ascii="仿宋" w:hAnsi="仿宋" w:eastAsia="仿宋" w:cs="Cambria Math"/>
          <w:color w:val="000000"/>
          <w:kern w:val="0"/>
          <w:sz w:val="24"/>
        </w:rPr>
        <w:t>（以下称“我方”）已仔细研究了</w:t>
      </w:r>
      <w:r>
        <w:rPr>
          <w:rFonts w:hint="eastAsia" w:ascii="仿宋" w:hAnsi="仿宋" w:eastAsia="仿宋" w:cs="Cambria Math"/>
          <w:color w:val="000000"/>
          <w:kern w:val="0"/>
          <w:sz w:val="24"/>
          <w:u w:val="single"/>
        </w:rPr>
        <w:t xml:space="preserve"> </w:t>
      </w:r>
      <w:r>
        <w:rPr>
          <w:rFonts w:ascii="仿宋" w:hAnsi="仿宋" w:eastAsia="仿宋" w:cs="Cambria Math"/>
          <w:color w:val="000000"/>
          <w:kern w:val="0"/>
          <w:sz w:val="24"/>
          <w:u w:val="single"/>
        </w:rPr>
        <w:t xml:space="preserve"> </w:t>
      </w:r>
      <w:r>
        <w:rPr>
          <w:rFonts w:hint="eastAsia" w:ascii="仿宋" w:hAnsi="仿宋" w:eastAsia="仿宋" w:cs="Cambria Math"/>
          <w:color w:val="000000"/>
          <w:kern w:val="0"/>
          <w:sz w:val="24"/>
          <w:u w:val="single"/>
        </w:rPr>
        <w:t xml:space="preserve">（项目名称）    </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文件的全部内容，包括澄清或者修改文件以及有关附件，我方将严格按照</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文件要求递交符合要求的全部</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响应文件。</w:t>
      </w:r>
    </w:p>
    <w:p w14:paraId="3DEBE704">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14:paraId="4E458B25">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rPr>
        <w:t>1. 本响应函及</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响应文件自</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响应文件提交截止日起有效期为</w:t>
      </w:r>
      <w:r>
        <w:rPr>
          <w:rFonts w:ascii="仿宋" w:hAnsi="仿宋" w:eastAsia="仿宋" w:cs="Cambria Math"/>
          <w:color w:val="000000"/>
          <w:kern w:val="0"/>
          <w:sz w:val="24"/>
          <w:u w:val="single"/>
        </w:rPr>
        <w:t>90</w:t>
      </w:r>
      <w:r>
        <w:rPr>
          <w:rFonts w:hint="eastAsia" w:ascii="仿宋" w:hAnsi="仿宋" w:eastAsia="仿宋" w:cs="Cambria Math"/>
          <w:color w:val="000000"/>
          <w:kern w:val="0"/>
          <w:sz w:val="24"/>
          <w:u w:val="single"/>
        </w:rPr>
        <w:t>天</w:t>
      </w:r>
      <w:r>
        <w:rPr>
          <w:rFonts w:hint="eastAsia" w:ascii="仿宋" w:hAnsi="仿宋" w:eastAsia="仿宋" w:cs="Cambria Math"/>
          <w:color w:val="000000"/>
          <w:kern w:val="0"/>
          <w:sz w:val="24"/>
        </w:rPr>
        <w:t>，我方承诺在响应有效期内不修改、撤销</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响应文件。</w:t>
      </w:r>
    </w:p>
    <w:p w14:paraId="3F9C2C20">
      <w:pPr>
        <w:widowControl/>
        <w:spacing w:line="440" w:lineRule="exact"/>
        <w:ind w:firstLine="420"/>
        <w:rPr>
          <w:rFonts w:ascii="仿宋" w:hAnsi="仿宋" w:eastAsia="仿宋" w:cs="Cambria Math"/>
          <w:color w:val="000000"/>
          <w:kern w:val="0"/>
          <w:sz w:val="24"/>
        </w:rPr>
      </w:pPr>
      <w:r>
        <w:rPr>
          <w:rFonts w:ascii="仿宋" w:hAnsi="仿宋" w:eastAsia="仿宋" w:cs="Cambria Math"/>
          <w:color w:val="000000"/>
          <w:kern w:val="0"/>
          <w:sz w:val="24"/>
        </w:rPr>
        <w:t>2</w:t>
      </w:r>
      <w:r>
        <w:rPr>
          <w:rFonts w:hint="eastAsia" w:ascii="仿宋" w:hAnsi="仿宋" w:eastAsia="仿宋" w:cs="Cambria Math"/>
          <w:color w:val="000000"/>
          <w:kern w:val="0"/>
          <w:sz w:val="24"/>
        </w:rPr>
        <w:t>. 我方承诺提供磋商过程中可能要求的澄清、说明、补正或者算术性错误修正确认，并同意我方提供的以上材料构成我方响应文件的组成部分。</w:t>
      </w:r>
    </w:p>
    <w:p w14:paraId="6A1A93D8">
      <w:pPr>
        <w:widowControl/>
        <w:spacing w:line="440" w:lineRule="exact"/>
        <w:ind w:firstLine="420"/>
        <w:rPr>
          <w:rFonts w:ascii="仿宋" w:hAnsi="仿宋" w:eastAsia="仿宋" w:cs="Cambria Math"/>
          <w:color w:val="000000"/>
          <w:kern w:val="0"/>
          <w:sz w:val="24"/>
        </w:rPr>
      </w:pPr>
      <w:r>
        <w:rPr>
          <w:rFonts w:ascii="仿宋" w:hAnsi="仿宋" w:eastAsia="仿宋" w:cs="Cambria Math"/>
          <w:color w:val="000000"/>
          <w:kern w:val="0"/>
          <w:sz w:val="24"/>
        </w:rPr>
        <w:t>3</w:t>
      </w:r>
      <w:r>
        <w:rPr>
          <w:rFonts w:hint="eastAsia" w:ascii="仿宋" w:hAnsi="仿宋" w:eastAsia="仿宋" w:cs="Cambria Math"/>
          <w:color w:val="000000"/>
          <w:kern w:val="0"/>
          <w:sz w:val="24"/>
        </w:rPr>
        <w:t>. 我方同意提供贵方可能要求的与我方响应文件有关的一切数据、资料、证明原件、证件原件，并完全理解贵方不一定接受最低价的响应。</w:t>
      </w:r>
    </w:p>
    <w:p w14:paraId="566AD51E">
      <w:pPr>
        <w:widowControl/>
        <w:spacing w:line="440" w:lineRule="exact"/>
        <w:ind w:firstLine="420"/>
        <w:rPr>
          <w:rFonts w:ascii="仿宋" w:hAnsi="仿宋" w:eastAsia="仿宋" w:cs="Cambria Math"/>
          <w:color w:val="000000"/>
          <w:kern w:val="0"/>
          <w:sz w:val="24"/>
        </w:rPr>
      </w:pPr>
      <w:r>
        <w:rPr>
          <w:rFonts w:ascii="仿宋" w:hAnsi="仿宋" w:eastAsia="仿宋" w:cs="Cambria Math"/>
          <w:color w:val="000000"/>
          <w:kern w:val="0"/>
          <w:sz w:val="24"/>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14:paraId="56FD3AB6">
      <w:pPr>
        <w:widowControl/>
        <w:spacing w:line="440" w:lineRule="exact"/>
        <w:ind w:firstLine="420"/>
        <w:rPr>
          <w:rFonts w:ascii="仿宋" w:hAnsi="仿宋" w:eastAsia="仿宋" w:cs="Cambria Math"/>
          <w:color w:val="000000"/>
          <w:kern w:val="0"/>
          <w:sz w:val="24"/>
        </w:rPr>
      </w:pPr>
      <w:r>
        <w:rPr>
          <w:rFonts w:ascii="仿宋" w:hAnsi="仿宋" w:eastAsia="仿宋" w:cs="宋体"/>
          <w:color w:val="000000"/>
          <w:kern w:val="0"/>
          <w:sz w:val="24"/>
        </w:rPr>
        <w:t>5</w:t>
      </w:r>
      <w:r>
        <w:rPr>
          <w:rFonts w:hint="eastAsia" w:ascii="仿宋" w:hAnsi="仿宋" w:eastAsia="仿宋" w:cs="宋体"/>
          <w:color w:val="000000"/>
          <w:kern w:val="0"/>
          <w:sz w:val="24"/>
        </w:rPr>
        <w:t>．我方承诺对所递交的响应文件及有关材料的真实性、合法性、完整性、准确性承担法律责任。如有弄虚作假、串通投标、行贿等违法违规行为，将承担相应的法律责任，并赔偿由此给贵方造成的一切损失。</w:t>
      </w:r>
    </w:p>
    <w:p w14:paraId="36DC7B9C">
      <w:pPr>
        <w:widowControl/>
        <w:spacing w:line="440" w:lineRule="exact"/>
        <w:ind w:firstLine="420"/>
        <w:rPr>
          <w:rFonts w:ascii="仿宋" w:hAnsi="仿宋" w:eastAsia="仿宋" w:cs="Cambria Math"/>
          <w:color w:val="000000"/>
          <w:kern w:val="0"/>
          <w:sz w:val="24"/>
        </w:rPr>
      </w:pPr>
      <w:r>
        <w:rPr>
          <w:rFonts w:ascii="仿宋" w:hAnsi="仿宋" w:eastAsia="仿宋" w:cs="Cambria Math"/>
          <w:color w:val="000000"/>
          <w:kern w:val="0"/>
          <w:sz w:val="24"/>
        </w:rPr>
        <w:t>6</w:t>
      </w:r>
      <w:r>
        <w:rPr>
          <w:rFonts w:hint="eastAsia" w:ascii="仿宋" w:hAnsi="仿宋" w:eastAsia="仿宋" w:cs="Cambria Math"/>
          <w:color w:val="000000"/>
          <w:kern w:val="0"/>
          <w:sz w:val="24"/>
        </w:rPr>
        <w:t>. 如我方成交：</w:t>
      </w:r>
    </w:p>
    <w:p w14:paraId="196E6FA5">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14:paraId="66A34BF9">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rPr>
        <w:t>（2）我方承诺按照</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文件规定递交履约保证金、支付采购代理服务费。</w:t>
      </w:r>
    </w:p>
    <w:p w14:paraId="16A24D89">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rPr>
        <w:t>（3）我方承诺按照</w:t>
      </w:r>
      <w:r>
        <w:rPr>
          <w:rFonts w:hint="eastAsia" w:ascii="仿宋" w:hAnsi="仿宋" w:eastAsia="仿宋" w:cs="Cambria Math"/>
          <w:color w:val="000000"/>
          <w:kern w:val="0"/>
          <w:sz w:val="24"/>
          <w:lang w:val="en-US" w:eastAsia="zh-CN"/>
        </w:rPr>
        <w:t>比选</w:t>
      </w:r>
      <w:r>
        <w:rPr>
          <w:rFonts w:hint="eastAsia" w:ascii="仿宋" w:hAnsi="仿宋" w:eastAsia="仿宋" w:cs="Cambria Math"/>
          <w:color w:val="000000"/>
          <w:kern w:val="0"/>
          <w:sz w:val="24"/>
        </w:rPr>
        <w:t>文件的规定及合同约定履行相关责任和义务。</w:t>
      </w:r>
    </w:p>
    <w:p w14:paraId="4E609B0C">
      <w:pPr>
        <w:widowControl/>
        <w:spacing w:line="440" w:lineRule="exact"/>
        <w:ind w:firstLine="420"/>
        <w:rPr>
          <w:rFonts w:ascii="仿宋" w:hAnsi="仿宋" w:eastAsia="仿宋" w:cs="Cambria Math"/>
          <w:color w:val="000000"/>
          <w:kern w:val="0"/>
          <w:sz w:val="24"/>
        </w:rPr>
      </w:pPr>
      <w:r>
        <w:rPr>
          <w:rFonts w:hint="eastAsia" w:ascii="仿宋" w:hAnsi="仿宋" w:eastAsia="仿宋" w:cs="Cambria Math"/>
          <w:color w:val="000000"/>
          <w:kern w:val="0"/>
          <w:sz w:val="24"/>
        </w:rPr>
        <w:t>（4）我方在此承诺，双方合作后可开具增值税专用发票。</w:t>
      </w:r>
    </w:p>
    <w:p w14:paraId="559C54FF">
      <w:pPr>
        <w:spacing w:line="440" w:lineRule="exact"/>
        <w:ind w:firstLine="4080" w:firstLineChars="1700"/>
        <w:jc w:val="right"/>
        <w:rPr>
          <w:rFonts w:ascii="仿宋" w:hAnsi="仿宋" w:eastAsia="仿宋" w:cs="仿宋"/>
          <w:color w:val="000000"/>
          <w:sz w:val="24"/>
        </w:rPr>
      </w:pPr>
    </w:p>
    <w:p w14:paraId="4F696AFA">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14:paraId="04A0C2E8">
      <w:pPr>
        <w:spacing w:line="440" w:lineRule="exact"/>
        <w:jc w:val="right"/>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514AEC01">
      <w:pPr>
        <w:pStyle w:val="5"/>
        <w:spacing w:before="0" w:after="0" w:line="360" w:lineRule="auto"/>
        <w:ind w:left="0" w:firstLine="0"/>
        <w:rPr>
          <w:rFonts w:ascii="仿宋" w:hAnsi="仿宋" w:eastAsia="仿宋" w:cs="仿宋"/>
          <w:color w:val="000000"/>
          <w:sz w:val="24"/>
          <w:szCs w:val="24"/>
        </w:rPr>
      </w:pPr>
      <w:r>
        <w:rPr>
          <w:rFonts w:ascii="仿宋" w:hAnsi="仿宋" w:eastAsia="仿宋" w:cs="仿宋"/>
          <w:color w:val="000000"/>
          <w:sz w:val="24"/>
          <w:szCs w:val="24"/>
        </w:rPr>
        <w:br w:type="page"/>
      </w:r>
      <w:bookmarkEnd w:id="158"/>
      <w:bookmarkEnd w:id="159"/>
      <w:bookmarkEnd w:id="162"/>
      <w:bookmarkEnd w:id="163"/>
      <w:bookmarkEnd w:id="164"/>
      <w:bookmarkEnd w:id="165"/>
      <w:bookmarkEnd w:id="166"/>
      <w:bookmarkEnd w:id="167"/>
      <w:bookmarkStart w:id="169" w:name="_Toc13983"/>
      <w:r>
        <w:rPr>
          <w:rFonts w:hint="eastAsia" w:ascii="仿宋" w:hAnsi="仿宋" w:eastAsia="仿宋" w:cs="仿宋"/>
          <w:color w:val="000000"/>
          <w:sz w:val="24"/>
          <w:szCs w:val="24"/>
        </w:rPr>
        <w:t>（二）法定代表人（负责人）身份证明书</w:t>
      </w:r>
      <w:bookmarkEnd w:id="169"/>
      <w:r>
        <w:rPr>
          <w:rFonts w:hint="eastAsia" w:ascii="仿宋" w:hAnsi="仿宋" w:eastAsia="仿宋" w:cs="仿宋"/>
          <w:color w:val="000000"/>
          <w:sz w:val="24"/>
          <w:szCs w:val="24"/>
        </w:rPr>
        <w:tab/>
      </w:r>
    </w:p>
    <w:p w14:paraId="197FAC76">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14:paraId="5886D2A4">
      <w:pPr>
        <w:spacing w:line="360" w:lineRule="auto"/>
        <w:rPr>
          <w:rFonts w:ascii="仿宋" w:hAnsi="仿宋" w:eastAsia="仿宋" w:cs="仿宋"/>
          <w:b/>
          <w:color w:val="000000"/>
          <w:sz w:val="24"/>
        </w:rPr>
      </w:pPr>
    </w:p>
    <w:p w14:paraId="2E7908C7">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p>
    <w:p w14:paraId="3A2BF91C">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成立时间：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14:paraId="07AEA42D">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姓名：</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性别：</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年龄：</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职务：</w:t>
      </w:r>
      <w:r>
        <w:rPr>
          <w:rFonts w:hint="eastAsia" w:ascii="仿宋" w:hAnsi="仿宋" w:eastAsia="仿宋" w:cs="仿宋"/>
          <w:color w:val="000000"/>
          <w:kern w:val="0"/>
          <w:sz w:val="24"/>
          <w:u w:val="single"/>
        </w:rPr>
        <w:t xml:space="preserve">         </w:t>
      </w:r>
    </w:p>
    <w:p w14:paraId="032BC486">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（供应商名称）的法定代表人</w:t>
      </w:r>
      <w:r>
        <w:rPr>
          <w:rFonts w:hint="eastAsia" w:ascii="仿宋" w:hAnsi="仿宋" w:eastAsia="仿宋" w:cs="仿宋"/>
          <w:color w:val="000000"/>
          <w:sz w:val="24"/>
        </w:rPr>
        <w:t>（负责人）</w:t>
      </w:r>
      <w:r>
        <w:rPr>
          <w:rFonts w:hint="eastAsia" w:ascii="仿宋" w:hAnsi="仿宋" w:eastAsia="仿宋" w:cs="仿宋"/>
          <w:color w:val="000000"/>
          <w:kern w:val="0"/>
          <w:sz w:val="24"/>
        </w:rPr>
        <w:t>。</w:t>
      </w:r>
    </w:p>
    <w:p w14:paraId="7FE8E03A">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特此证明。</w:t>
      </w:r>
    </w:p>
    <w:p w14:paraId="4AA2CF78">
      <w:pPr>
        <w:widowControl/>
        <w:topLinePunct/>
        <w:spacing w:line="360" w:lineRule="auto"/>
        <w:rPr>
          <w:rFonts w:ascii="仿宋" w:hAnsi="仿宋" w:eastAsia="仿宋" w:cs="仿宋"/>
          <w:color w:val="000000"/>
          <w:kern w:val="0"/>
          <w:sz w:val="24"/>
        </w:rPr>
      </w:pPr>
    </w:p>
    <w:p w14:paraId="4B1C333B">
      <w:pPr>
        <w:widowControl/>
        <w:spacing w:line="360" w:lineRule="auto"/>
        <w:rPr>
          <w:rFonts w:ascii="仿宋" w:hAnsi="仿宋" w:eastAsia="仿宋" w:cs="仿宋"/>
          <w:b/>
          <w:bCs/>
          <w:color w:val="000000"/>
          <w:kern w:val="0"/>
          <w:sz w:val="24"/>
        </w:rPr>
      </w:pPr>
      <w:r>
        <w:rPr>
          <w:rFonts w:hint="eastAsia" w:ascii="仿宋" w:hAnsi="仿宋" w:eastAsia="仿宋" w:cs="仿宋"/>
          <w:b/>
          <w:bCs/>
          <w:color w:val="000000"/>
          <w:kern w:val="0"/>
          <w:sz w:val="24"/>
        </w:rPr>
        <w:t>附：法定代表人（负责人）身份证复印件（需同时提供正面及背面）。</w:t>
      </w:r>
    </w:p>
    <w:p w14:paraId="6B451BA7">
      <w:pPr>
        <w:widowControl/>
        <w:spacing w:line="360" w:lineRule="auto"/>
        <w:rPr>
          <w:rFonts w:ascii="仿宋" w:hAnsi="仿宋" w:eastAsia="仿宋" w:cs="仿宋"/>
          <w:color w:val="000000"/>
          <w:kern w:val="0"/>
        </w:rPr>
      </w:pPr>
      <w:r>
        <w:rPr>
          <w:rFonts w:hint="eastAsia" w:ascii="仿宋" w:hAnsi="仿宋" w:eastAsia="仿宋" w:cs="仿宋"/>
          <w:color w:val="000000"/>
          <w:kern w:val="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438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540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65DBED66">
      <w:pPr>
        <w:pStyle w:val="156"/>
        <w:spacing w:line="440" w:lineRule="atLeast"/>
        <w:ind w:firstLine="480"/>
        <w:jc w:val="left"/>
        <w:rPr>
          <w:rFonts w:ascii="仿宋" w:hAnsi="仿宋" w:eastAsia="仿宋" w:cs="仿宋"/>
          <w:color w:val="000000"/>
        </w:rPr>
      </w:pPr>
    </w:p>
    <w:p w14:paraId="2995988A">
      <w:pPr>
        <w:pStyle w:val="156"/>
        <w:spacing w:line="440" w:lineRule="atLeast"/>
        <w:ind w:firstLine="480"/>
        <w:jc w:val="left"/>
        <w:rPr>
          <w:rFonts w:ascii="仿宋" w:hAnsi="仿宋" w:eastAsia="仿宋" w:cs="仿宋"/>
          <w:color w:val="000000"/>
        </w:rPr>
      </w:pPr>
    </w:p>
    <w:p w14:paraId="7E0C3DC8">
      <w:pPr>
        <w:pStyle w:val="156"/>
        <w:spacing w:line="440" w:lineRule="atLeast"/>
        <w:ind w:firstLine="480"/>
        <w:jc w:val="left"/>
        <w:rPr>
          <w:rFonts w:ascii="仿宋" w:hAnsi="仿宋" w:eastAsia="仿宋" w:cs="仿宋"/>
          <w:color w:val="000000"/>
        </w:rPr>
      </w:pPr>
    </w:p>
    <w:p w14:paraId="0FF74D0F">
      <w:pPr>
        <w:spacing w:line="360" w:lineRule="auto"/>
        <w:ind w:firstLine="610"/>
        <w:rPr>
          <w:rFonts w:ascii="仿宋" w:hAnsi="仿宋" w:eastAsia="仿宋" w:cs="仿宋"/>
          <w:color w:val="000000"/>
          <w:sz w:val="24"/>
        </w:rPr>
      </w:pPr>
    </w:p>
    <w:p w14:paraId="64B1A1EA">
      <w:pPr>
        <w:tabs>
          <w:tab w:val="left" w:pos="720"/>
          <w:tab w:val="left" w:pos="900"/>
        </w:tabs>
        <w:spacing w:line="360" w:lineRule="auto"/>
        <w:rPr>
          <w:rFonts w:ascii="仿宋" w:hAnsi="仿宋" w:eastAsia="仿宋" w:cs="仿宋"/>
          <w:color w:val="000000"/>
          <w:sz w:val="24"/>
        </w:rPr>
      </w:pPr>
    </w:p>
    <w:p w14:paraId="29FEB9FA">
      <w:pPr>
        <w:spacing w:line="440" w:lineRule="exact"/>
        <w:ind w:firstLine="4080" w:firstLineChars="1700"/>
        <w:jc w:val="right"/>
        <w:rPr>
          <w:rFonts w:ascii="仿宋" w:hAnsi="仿宋" w:eastAsia="仿宋" w:cs="仿宋"/>
          <w:color w:val="000000"/>
          <w:sz w:val="24"/>
        </w:rPr>
      </w:pPr>
    </w:p>
    <w:p w14:paraId="52EA611F">
      <w:pPr>
        <w:wordWrap w:val="0"/>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14:paraId="3D58182F">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p>
    <w:p w14:paraId="75F2A562">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14:paraId="33691BF8">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14:paraId="50FD5206">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6C7FA2EA">
      <w:pPr>
        <w:tabs>
          <w:tab w:val="left" w:pos="720"/>
          <w:tab w:val="left" w:pos="900"/>
        </w:tabs>
        <w:spacing w:line="360" w:lineRule="auto"/>
        <w:ind w:left="1078"/>
        <w:rPr>
          <w:rFonts w:ascii="仿宋" w:hAnsi="仿宋" w:eastAsia="仿宋" w:cs="仿宋"/>
          <w:color w:val="000000"/>
          <w:sz w:val="24"/>
        </w:rPr>
      </w:pPr>
    </w:p>
    <w:p w14:paraId="30C03E26">
      <w:pPr>
        <w:tabs>
          <w:tab w:val="left" w:pos="720"/>
          <w:tab w:val="left" w:pos="900"/>
        </w:tabs>
        <w:spacing w:line="360" w:lineRule="auto"/>
        <w:ind w:left="1078"/>
        <w:rPr>
          <w:rFonts w:ascii="仿宋" w:hAnsi="仿宋" w:eastAsia="仿宋" w:cs="仿宋"/>
          <w:color w:val="000000"/>
          <w:sz w:val="24"/>
        </w:rPr>
      </w:pPr>
    </w:p>
    <w:p w14:paraId="2E4678FC">
      <w:pPr>
        <w:pStyle w:val="5"/>
        <w:spacing w:before="0" w:after="0" w:line="360" w:lineRule="auto"/>
        <w:ind w:left="0" w:firstLine="0"/>
        <w:rPr>
          <w:rFonts w:ascii="仿宋" w:hAnsi="仿宋" w:eastAsia="仿宋" w:cs="仿宋"/>
          <w:color w:val="000000"/>
          <w:sz w:val="24"/>
          <w:szCs w:val="24"/>
        </w:rPr>
      </w:pPr>
      <w:r>
        <w:rPr>
          <w:rFonts w:hint="eastAsia" w:ascii="仿宋" w:hAnsi="仿宋" w:eastAsia="仿宋" w:cs="仿宋"/>
          <w:color w:val="000000"/>
        </w:rPr>
        <w:br w:type="page"/>
      </w:r>
      <w:bookmarkStart w:id="170" w:name="_Toc287600130"/>
      <w:bookmarkStart w:id="171" w:name="_Toc24788"/>
      <w:bookmarkStart w:id="172" w:name="_Toc517281838"/>
      <w:bookmarkStart w:id="173" w:name="_Toc20707"/>
      <w:bookmarkStart w:id="174" w:name="_Toc26267"/>
      <w:bookmarkStart w:id="175" w:name="_Toc5582"/>
      <w:bookmarkStart w:id="176" w:name="_Toc4426"/>
      <w:bookmarkStart w:id="177" w:name="_Toc19783361"/>
      <w:bookmarkStart w:id="178" w:name="_Toc444891355"/>
      <w:r>
        <w:rPr>
          <w:rFonts w:hint="eastAsia" w:ascii="仿宋" w:hAnsi="仿宋" w:eastAsia="仿宋" w:cs="仿宋"/>
          <w:color w:val="000000"/>
          <w:sz w:val="24"/>
          <w:szCs w:val="24"/>
        </w:rPr>
        <w:t>（三）法定代表人（负责人）授权委托书</w:t>
      </w:r>
      <w:bookmarkEnd w:id="170"/>
      <w:bookmarkEnd w:id="171"/>
      <w:bookmarkEnd w:id="172"/>
      <w:bookmarkEnd w:id="173"/>
      <w:bookmarkEnd w:id="174"/>
      <w:bookmarkEnd w:id="175"/>
      <w:bookmarkEnd w:id="176"/>
      <w:bookmarkEnd w:id="177"/>
      <w:bookmarkEnd w:id="178"/>
    </w:p>
    <w:p w14:paraId="57934E72">
      <w:pPr>
        <w:pStyle w:val="156"/>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14:paraId="3F14AE1C">
      <w:pPr>
        <w:pStyle w:val="156"/>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lang w:val="en-US" w:eastAsia="zh-CN"/>
        </w:rPr>
        <w:t>比选</w:t>
      </w:r>
      <w:r>
        <w:rPr>
          <w:rFonts w:hint="eastAsia" w:ascii="仿宋" w:hAnsi="仿宋" w:eastAsia="仿宋" w:cs="Cambria Math"/>
          <w:color w:val="000000"/>
          <w:sz w:val="24"/>
          <w:szCs w:val="24"/>
        </w:rPr>
        <w:t>响应文件、签订合同和处理有关事宜，其法律后果由我方承担。</w:t>
      </w:r>
    </w:p>
    <w:p w14:paraId="5427D5CD">
      <w:pPr>
        <w:widowControl/>
        <w:spacing w:line="360" w:lineRule="auto"/>
        <w:ind w:firstLine="480" w:firstLineChars="200"/>
        <w:jc w:val="left"/>
        <w:rPr>
          <w:rFonts w:ascii="仿宋" w:hAnsi="仿宋" w:eastAsia="仿宋" w:cs="Cambria Math"/>
          <w:color w:val="000000"/>
          <w:kern w:val="0"/>
          <w:sz w:val="24"/>
        </w:rPr>
      </w:pPr>
      <w:r>
        <w:rPr>
          <w:rFonts w:hint="eastAsia" w:ascii="仿宋" w:hAnsi="仿宋" w:eastAsia="仿宋" w:cs="Cambria Math"/>
          <w:color w:val="000000"/>
          <w:kern w:val="0"/>
          <w:sz w:val="24"/>
        </w:rPr>
        <w:t>委托期限：</w:t>
      </w:r>
      <w:r>
        <w:rPr>
          <w:rFonts w:hint="eastAsia" w:ascii="仿宋" w:hAnsi="仿宋" w:eastAsia="仿宋" w:cs="Cambria Math"/>
          <w:color w:val="000000"/>
          <w:kern w:val="0"/>
          <w:sz w:val="24"/>
          <w:u w:val="single"/>
        </w:rPr>
        <w:t xml:space="preserve"> 自</w:t>
      </w:r>
      <w:r>
        <w:rPr>
          <w:rFonts w:hint="eastAsia" w:ascii="仿宋" w:hAnsi="仿宋" w:eastAsia="仿宋" w:cs="微软雅黑"/>
          <w:color w:val="000000"/>
          <w:kern w:val="0"/>
          <w:sz w:val="24"/>
          <w:u w:val="single"/>
        </w:rPr>
        <w:t>本委托书签字盖章生效</w:t>
      </w:r>
      <w:r>
        <w:rPr>
          <w:rFonts w:hint="eastAsia" w:ascii="仿宋" w:hAnsi="仿宋" w:eastAsia="仿宋" w:cs="Cambria Math"/>
          <w:color w:val="000000"/>
          <w:kern w:val="0"/>
          <w:sz w:val="24"/>
          <w:u w:val="single"/>
        </w:rPr>
        <w:t>之日起至</w:t>
      </w:r>
      <w:r>
        <w:rPr>
          <w:rFonts w:hint="eastAsia" w:ascii="仿宋" w:hAnsi="仿宋" w:eastAsia="仿宋" w:cs="Cambria Math"/>
          <w:color w:val="000000"/>
          <w:kern w:val="0"/>
          <w:sz w:val="24"/>
          <w:u w:val="single"/>
          <w:lang w:val="en-US" w:eastAsia="zh-CN"/>
        </w:rPr>
        <w:t>比选</w:t>
      </w:r>
      <w:r>
        <w:rPr>
          <w:rFonts w:hint="eastAsia" w:ascii="仿宋" w:hAnsi="仿宋" w:eastAsia="仿宋" w:cs="Cambria Math"/>
          <w:color w:val="000000"/>
          <w:kern w:val="0"/>
          <w:sz w:val="24"/>
          <w:u w:val="single"/>
        </w:rPr>
        <w:t xml:space="preserve">响应有效期到期之日为止 </w:t>
      </w:r>
      <w:r>
        <w:rPr>
          <w:rFonts w:hint="eastAsia" w:ascii="仿宋" w:hAnsi="仿宋" w:eastAsia="仿宋" w:cs="Cambria Math"/>
          <w:color w:val="000000"/>
          <w:kern w:val="0"/>
          <w:sz w:val="24"/>
        </w:rPr>
        <w:t>。</w:t>
      </w:r>
    </w:p>
    <w:p w14:paraId="039A1DA1">
      <w:pPr>
        <w:pStyle w:val="156"/>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14:paraId="7EBE587C">
      <w:pPr>
        <w:pStyle w:val="156"/>
        <w:spacing w:line="360" w:lineRule="auto"/>
        <w:ind w:firstLine="482" w:firstLineChars="200"/>
        <w:rPr>
          <w:rFonts w:ascii="仿宋" w:hAnsi="仿宋" w:eastAsia="仿宋" w:cs="Cambria Math"/>
          <w:b/>
          <w:bCs/>
          <w:color w:val="000000"/>
          <w:sz w:val="24"/>
          <w:szCs w:val="24"/>
        </w:rPr>
      </w:pPr>
    </w:p>
    <w:p w14:paraId="3A4EEE0C">
      <w:pPr>
        <w:pStyle w:val="156"/>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14:paraId="3F590CB9">
      <w:pPr>
        <w:pStyle w:val="156"/>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6432"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6432;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7456"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7456;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459E7DD7">
      <w:pPr>
        <w:pStyle w:val="156"/>
        <w:spacing w:line="440" w:lineRule="atLeast"/>
        <w:ind w:firstLine="480"/>
        <w:jc w:val="left"/>
        <w:rPr>
          <w:rFonts w:ascii="仿宋" w:hAnsi="仿宋" w:eastAsia="仿宋" w:cs="仿宋"/>
          <w:color w:val="000000"/>
        </w:rPr>
      </w:pPr>
    </w:p>
    <w:p w14:paraId="1D6009F3">
      <w:pPr>
        <w:spacing w:line="360" w:lineRule="auto"/>
        <w:ind w:left="720"/>
        <w:rPr>
          <w:rFonts w:ascii="仿宋" w:hAnsi="仿宋" w:eastAsia="仿宋" w:cs="仿宋"/>
          <w:b/>
          <w:color w:val="000000"/>
          <w:sz w:val="24"/>
        </w:rPr>
      </w:pPr>
    </w:p>
    <w:p w14:paraId="456BCBA3">
      <w:pPr>
        <w:tabs>
          <w:tab w:val="left" w:pos="540"/>
        </w:tabs>
        <w:rPr>
          <w:rFonts w:ascii="仿宋" w:hAnsi="仿宋" w:eastAsia="仿宋" w:cs="仿宋"/>
          <w:color w:val="000000"/>
          <w:kern w:val="0"/>
          <w:szCs w:val="21"/>
        </w:rPr>
      </w:pPr>
      <w:r>
        <w:rPr>
          <w:rFonts w:hint="eastAsia" w:ascii="仿宋" w:hAnsi="仿宋" w:eastAsia="仿宋" w:cs="仿宋"/>
          <w:color w:val="000000"/>
          <w:kern w:val="0"/>
          <w:szCs w:val="21"/>
        </w:rPr>
        <w:tab/>
      </w:r>
    </w:p>
    <w:p w14:paraId="11A2DB02">
      <w:pPr>
        <w:pStyle w:val="2"/>
        <w:rPr>
          <w:rFonts w:ascii="宋体" w:hAnsi="宋体"/>
          <w:kern w:val="0"/>
          <w:szCs w:val="21"/>
        </w:rPr>
      </w:pPr>
    </w:p>
    <w:p w14:paraId="66D6F6FC">
      <w:pPr>
        <w:pStyle w:val="2"/>
        <w:rPr>
          <w:rFonts w:ascii="宋体" w:hAnsi="宋体"/>
          <w:kern w:val="0"/>
          <w:szCs w:val="21"/>
        </w:rPr>
      </w:pPr>
    </w:p>
    <w:p w14:paraId="7B813495">
      <w:pPr>
        <w:pStyle w:val="2"/>
        <w:rPr>
          <w:rFonts w:ascii="宋体" w:hAnsi="宋体"/>
          <w:kern w:val="0"/>
          <w:szCs w:val="21"/>
        </w:rPr>
      </w:pPr>
    </w:p>
    <w:p w14:paraId="700EFB40">
      <w:pPr>
        <w:spacing w:line="360" w:lineRule="auto"/>
        <w:ind w:right="420" w:firstLine="4200" w:firstLineChars="1750"/>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14:paraId="40B9911B">
      <w:pPr>
        <w:spacing w:line="360" w:lineRule="auto"/>
        <w:ind w:right="420" w:firstLine="3120" w:firstLineChars="1300"/>
        <w:rPr>
          <w:rFonts w:ascii="仿宋" w:hAnsi="仿宋" w:eastAsia="仿宋" w:cs="Cambria Math"/>
          <w:color w:val="000000"/>
          <w:sz w:val="24"/>
        </w:rPr>
      </w:pPr>
      <w:r>
        <w:rPr>
          <w:rFonts w:hint="eastAsia" w:ascii="仿宋" w:hAnsi="仿宋" w:eastAsia="仿宋" w:cs="Cambria Math"/>
          <w:color w:val="000000"/>
          <w:sz w:val="24"/>
        </w:rPr>
        <w:t>法定代表人（负责人）：</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（签字或盖章）</w:t>
      </w:r>
    </w:p>
    <w:p w14:paraId="06CCD848">
      <w:pPr>
        <w:pStyle w:val="156"/>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14:paraId="67EDAA1E">
      <w:pPr>
        <w:wordWrap w:val="0"/>
        <w:spacing w:line="360" w:lineRule="auto"/>
        <w:ind w:firstLine="4200" w:firstLineChars="1750"/>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14:paraId="74C7B2A4">
      <w:pPr>
        <w:tabs>
          <w:tab w:val="left" w:pos="540"/>
        </w:tabs>
        <w:rPr>
          <w:rFonts w:ascii="仿宋" w:hAnsi="仿宋" w:eastAsia="仿宋" w:cs="仿宋"/>
          <w:color w:val="000000"/>
          <w:kern w:val="0"/>
          <w:szCs w:val="21"/>
        </w:rPr>
        <w:sectPr>
          <w:pgSz w:w="11906" w:h="16838"/>
          <w:pgMar w:top="1417" w:right="1134" w:bottom="1134" w:left="1134" w:header="851" w:footer="992" w:gutter="0"/>
          <w:cols w:space="720" w:num="1"/>
          <w:titlePg/>
          <w:docGrid w:type="lines" w:linePitch="312" w:charSpace="0"/>
        </w:sectPr>
      </w:pPr>
    </w:p>
    <w:p w14:paraId="53695A31">
      <w:pPr>
        <w:pStyle w:val="5"/>
        <w:spacing w:before="0" w:after="0" w:line="360" w:lineRule="auto"/>
        <w:ind w:left="0" w:firstLine="0"/>
        <w:rPr>
          <w:rFonts w:ascii="仿宋" w:hAnsi="仿宋" w:eastAsia="仿宋" w:cs="仿宋"/>
          <w:color w:val="000000"/>
          <w:sz w:val="24"/>
          <w:szCs w:val="24"/>
        </w:rPr>
      </w:pPr>
      <w:bookmarkStart w:id="179" w:name="_Toc30551"/>
      <w:bookmarkStart w:id="180" w:name="_Toc517281841"/>
      <w:bookmarkStart w:id="181" w:name="_Toc11396"/>
      <w:bookmarkStart w:id="182" w:name="_Toc287600132"/>
      <w:bookmarkStart w:id="183" w:name="_Toc5406"/>
      <w:bookmarkStart w:id="184" w:name="_Toc27026"/>
      <w:bookmarkStart w:id="185" w:name="_Toc16561"/>
      <w:bookmarkStart w:id="186" w:name="_Toc444891357"/>
      <w:bookmarkStart w:id="187" w:name="_Toc35957216"/>
      <w:bookmarkStart w:id="188" w:name="_Toc34779120"/>
      <w:bookmarkStart w:id="189" w:name="_Toc287600135"/>
      <w:bookmarkStart w:id="190" w:name="_Toc34779216"/>
      <w:bookmarkStart w:id="191" w:name="_Toc34822258"/>
      <w:bookmarkStart w:id="192" w:name="_Toc34779170"/>
      <w:r>
        <w:rPr>
          <w:rFonts w:hint="eastAsia" w:ascii="仿宋" w:hAnsi="仿宋" w:eastAsia="仿宋" w:cs="仿宋"/>
          <w:color w:val="000000"/>
          <w:sz w:val="24"/>
          <w:szCs w:val="24"/>
        </w:rPr>
        <w:t>（四）资格证明文件</w:t>
      </w:r>
      <w:bookmarkEnd w:id="179"/>
    </w:p>
    <w:p w14:paraId="7FCFC8E7">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14:paraId="26878E9A">
      <w:pPr>
        <w:pStyle w:val="156"/>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77B0CA5D">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5D20BAD1">
            <w:pPr>
              <w:pStyle w:val="156"/>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480BE675">
            <w:pPr>
              <w:pStyle w:val="156"/>
              <w:topLinePunct/>
              <w:jc w:val="center"/>
              <w:rPr>
                <w:rFonts w:ascii="仿宋" w:hAnsi="仿宋" w:eastAsia="仿宋" w:cs="仿宋"/>
                <w:color w:val="000000"/>
              </w:rPr>
            </w:pPr>
          </w:p>
        </w:tc>
      </w:tr>
      <w:tr w14:paraId="0374CFC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43B0652">
            <w:pPr>
              <w:pStyle w:val="156"/>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6E1BB54D">
            <w:pPr>
              <w:pStyle w:val="156"/>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719DBCAD">
            <w:pPr>
              <w:pStyle w:val="156"/>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76CE262C">
            <w:pPr>
              <w:pStyle w:val="156"/>
              <w:topLinePunct/>
              <w:jc w:val="center"/>
              <w:rPr>
                <w:rFonts w:ascii="仿宋" w:hAnsi="仿宋" w:eastAsia="仿宋" w:cs="仿宋"/>
                <w:color w:val="000000"/>
              </w:rPr>
            </w:pPr>
          </w:p>
        </w:tc>
      </w:tr>
      <w:tr w14:paraId="398733D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ED7A784">
            <w:pPr>
              <w:pStyle w:val="156"/>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7D917461">
            <w:pPr>
              <w:pStyle w:val="156"/>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37F78ED4">
            <w:pPr>
              <w:pStyle w:val="156"/>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7ED1E4B0">
            <w:pPr>
              <w:pStyle w:val="156"/>
              <w:topLinePunct/>
              <w:jc w:val="center"/>
              <w:rPr>
                <w:rFonts w:ascii="仿宋" w:hAnsi="仿宋" w:eastAsia="仿宋" w:cs="仿宋"/>
                <w:color w:val="000000"/>
              </w:rPr>
            </w:pPr>
          </w:p>
        </w:tc>
      </w:tr>
      <w:tr w14:paraId="3351F2A6">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22E72294">
            <w:pPr>
              <w:pStyle w:val="156"/>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066B6111">
            <w:pPr>
              <w:pStyle w:val="156"/>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59CAD1C5">
            <w:pPr>
              <w:pStyle w:val="156"/>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658B9040">
            <w:pPr>
              <w:pStyle w:val="156"/>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20539F43">
            <w:pPr>
              <w:pStyle w:val="156"/>
              <w:topLinePunct/>
              <w:jc w:val="center"/>
              <w:rPr>
                <w:rFonts w:ascii="仿宋" w:hAnsi="仿宋" w:eastAsia="仿宋" w:cs="仿宋"/>
                <w:color w:val="000000"/>
              </w:rPr>
            </w:pPr>
          </w:p>
        </w:tc>
      </w:tr>
      <w:tr w14:paraId="396880D5">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662A56AB">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0692E062">
            <w:pPr>
              <w:pStyle w:val="156"/>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388631A7">
            <w:pPr>
              <w:pStyle w:val="156"/>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5481DF4C">
            <w:pPr>
              <w:pStyle w:val="156"/>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52AC57DA">
            <w:pPr>
              <w:pStyle w:val="156"/>
              <w:topLinePunct/>
              <w:jc w:val="center"/>
              <w:rPr>
                <w:rFonts w:ascii="仿宋" w:hAnsi="仿宋" w:eastAsia="仿宋" w:cs="仿宋"/>
                <w:color w:val="000000"/>
              </w:rPr>
            </w:pPr>
          </w:p>
        </w:tc>
      </w:tr>
      <w:tr w14:paraId="022E81D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060F8DD">
            <w:pPr>
              <w:pStyle w:val="156"/>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036EC199">
            <w:pPr>
              <w:pStyle w:val="156"/>
              <w:topLinePunct/>
              <w:jc w:val="center"/>
              <w:rPr>
                <w:rFonts w:ascii="仿宋" w:hAnsi="仿宋" w:eastAsia="仿宋" w:cs="仿宋"/>
                <w:color w:val="000000"/>
              </w:rPr>
            </w:pPr>
          </w:p>
        </w:tc>
      </w:tr>
      <w:tr w14:paraId="1CE9142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6BA468D">
            <w:pPr>
              <w:pStyle w:val="156"/>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60286826">
            <w:pPr>
              <w:pStyle w:val="156"/>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505B135F">
            <w:pPr>
              <w:pStyle w:val="156"/>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7CA56462">
            <w:pPr>
              <w:pStyle w:val="156"/>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50E7CBF5">
            <w:pPr>
              <w:pStyle w:val="156"/>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06C01B1A">
            <w:pPr>
              <w:pStyle w:val="156"/>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36301C61">
            <w:pPr>
              <w:pStyle w:val="156"/>
              <w:topLinePunct/>
              <w:jc w:val="center"/>
              <w:rPr>
                <w:rFonts w:ascii="仿宋" w:hAnsi="仿宋" w:eastAsia="仿宋" w:cs="仿宋"/>
                <w:color w:val="000000"/>
              </w:rPr>
            </w:pPr>
          </w:p>
        </w:tc>
      </w:tr>
      <w:tr w14:paraId="51F67EA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A0729A6">
            <w:pPr>
              <w:pStyle w:val="156"/>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4C6DEE11">
            <w:pPr>
              <w:pStyle w:val="156"/>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08815131">
            <w:pPr>
              <w:pStyle w:val="156"/>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118A77FB">
            <w:pPr>
              <w:pStyle w:val="156"/>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69E544C6">
            <w:pPr>
              <w:pStyle w:val="156"/>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62E028AA">
            <w:pPr>
              <w:pStyle w:val="156"/>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2971F6B2">
            <w:pPr>
              <w:pStyle w:val="156"/>
              <w:topLinePunct/>
              <w:jc w:val="center"/>
              <w:rPr>
                <w:rFonts w:ascii="仿宋" w:hAnsi="仿宋" w:eastAsia="仿宋" w:cs="仿宋"/>
                <w:color w:val="000000"/>
              </w:rPr>
            </w:pPr>
          </w:p>
        </w:tc>
      </w:tr>
      <w:tr w14:paraId="6E97A21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8357A5A">
            <w:pPr>
              <w:pStyle w:val="156"/>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101E2C91">
            <w:pPr>
              <w:pStyle w:val="156"/>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3130AEE5">
            <w:pPr>
              <w:pStyle w:val="156"/>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14:paraId="21016C8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10C7BF5">
            <w:pPr>
              <w:pStyle w:val="156"/>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00697DAC">
            <w:pPr>
              <w:pStyle w:val="156"/>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6223D78B">
            <w:pPr>
              <w:pStyle w:val="156"/>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5290FF61">
            <w:pPr>
              <w:pStyle w:val="156"/>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19585FA0">
            <w:pPr>
              <w:pStyle w:val="156"/>
              <w:topLinePunct/>
              <w:jc w:val="center"/>
              <w:rPr>
                <w:rFonts w:ascii="仿宋" w:hAnsi="仿宋" w:eastAsia="仿宋" w:cs="仿宋"/>
                <w:color w:val="000000"/>
              </w:rPr>
            </w:pPr>
          </w:p>
        </w:tc>
      </w:tr>
      <w:tr w14:paraId="7032CCC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F935B48">
            <w:pPr>
              <w:pStyle w:val="156"/>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3221E831">
            <w:pPr>
              <w:pStyle w:val="156"/>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6630A07">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65B0AE0F">
            <w:pPr>
              <w:pStyle w:val="156"/>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58E2C441">
            <w:pPr>
              <w:pStyle w:val="156"/>
              <w:topLinePunct/>
              <w:jc w:val="center"/>
              <w:rPr>
                <w:rFonts w:ascii="仿宋" w:hAnsi="仿宋" w:eastAsia="仿宋" w:cs="仿宋"/>
                <w:color w:val="000000"/>
              </w:rPr>
            </w:pPr>
          </w:p>
        </w:tc>
      </w:tr>
      <w:tr w14:paraId="350B33A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D685FA5">
            <w:pPr>
              <w:pStyle w:val="156"/>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0447D771">
            <w:pPr>
              <w:pStyle w:val="156"/>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18658427">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010270A7">
            <w:pPr>
              <w:pStyle w:val="156"/>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68A8301D">
            <w:pPr>
              <w:pStyle w:val="156"/>
              <w:topLinePunct/>
              <w:jc w:val="center"/>
              <w:rPr>
                <w:rFonts w:ascii="仿宋" w:hAnsi="仿宋" w:eastAsia="仿宋" w:cs="仿宋"/>
                <w:color w:val="000000"/>
              </w:rPr>
            </w:pPr>
          </w:p>
        </w:tc>
      </w:tr>
      <w:tr w14:paraId="533A5BF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82A73CC">
            <w:pPr>
              <w:pStyle w:val="156"/>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3EAB6D4C">
            <w:pPr>
              <w:pStyle w:val="156"/>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58DAA8E">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315C91CD">
            <w:pPr>
              <w:pStyle w:val="156"/>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066DA914">
            <w:pPr>
              <w:pStyle w:val="156"/>
              <w:topLinePunct/>
              <w:jc w:val="center"/>
              <w:rPr>
                <w:rFonts w:ascii="仿宋" w:hAnsi="仿宋" w:eastAsia="仿宋" w:cs="仿宋"/>
                <w:color w:val="000000"/>
              </w:rPr>
            </w:pPr>
          </w:p>
        </w:tc>
      </w:tr>
      <w:tr w14:paraId="01C3393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E3B0624">
            <w:pPr>
              <w:pStyle w:val="156"/>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3A97D723">
            <w:pPr>
              <w:pStyle w:val="156"/>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5D425F5">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2DBFAB1D">
            <w:pPr>
              <w:pStyle w:val="156"/>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45321A6F">
            <w:pPr>
              <w:pStyle w:val="156"/>
              <w:topLinePunct/>
              <w:jc w:val="center"/>
              <w:rPr>
                <w:rFonts w:ascii="仿宋" w:hAnsi="仿宋" w:eastAsia="仿宋" w:cs="仿宋"/>
                <w:color w:val="000000"/>
              </w:rPr>
            </w:pPr>
          </w:p>
        </w:tc>
      </w:tr>
      <w:tr w14:paraId="069D5A1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3E0EC0C">
            <w:pPr>
              <w:pStyle w:val="156"/>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17D79ACC">
            <w:pPr>
              <w:pStyle w:val="156"/>
              <w:topLinePunct/>
              <w:rPr>
                <w:rFonts w:ascii="仿宋" w:hAnsi="仿宋" w:eastAsia="仿宋" w:cs="仿宋"/>
                <w:color w:val="000000"/>
              </w:rPr>
            </w:pPr>
          </w:p>
        </w:tc>
      </w:tr>
      <w:tr w14:paraId="30D71DE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C208936">
            <w:pPr>
              <w:pStyle w:val="156"/>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1F50952B">
            <w:pPr>
              <w:pStyle w:val="156"/>
              <w:topLinePunct/>
              <w:jc w:val="center"/>
              <w:rPr>
                <w:rFonts w:ascii="仿宋" w:hAnsi="仿宋" w:eastAsia="仿宋" w:cs="仿宋"/>
                <w:color w:val="000000"/>
              </w:rPr>
            </w:pPr>
          </w:p>
        </w:tc>
      </w:tr>
    </w:tbl>
    <w:p w14:paraId="6356E02A">
      <w:pPr>
        <w:pStyle w:val="156"/>
        <w:jc w:val="left"/>
        <w:rPr>
          <w:rFonts w:ascii="仿宋" w:hAnsi="仿宋" w:eastAsia="仿宋" w:cs="仿宋"/>
          <w:b/>
          <w:color w:val="000000"/>
          <w:sz w:val="24"/>
          <w:szCs w:val="24"/>
        </w:rPr>
      </w:pPr>
      <w:r>
        <w:rPr>
          <w:rFonts w:hint="eastAsia" w:ascii="仿宋" w:hAnsi="仿宋" w:eastAsia="仿宋" w:cs="宋体"/>
          <w:b/>
          <w:color w:val="000000"/>
          <w:sz w:val="24"/>
          <w:szCs w:val="24"/>
        </w:rPr>
        <w:t>注：提供由工商部门核发的最新营业执照（正副本皆可）。</w:t>
      </w:r>
    </w:p>
    <w:p w14:paraId="0910BA64">
      <w:pPr>
        <w:pStyle w:val="156"/>
        <w:jc w:val="left"/>
        <w:rPr>
          <w:rFonts w:ascii="仿宋" w:hAnsi="仿宋" w:eastAsia="仿宋" w:cs="仿宋"/>
          <w:b/>
          <w:color w:val="000000"/>
        </w:rPr>
      </w:pPr>
    </w:p>
    <w:p w14:paraId="6D431793">
      <w:pPr>
        <w:pStyle w:val="156"/>
        <w:jc w:val="left"/>
        <w:rPr>
          <w:rFonts w:ascii="仿宋" w:hAnsi="仿宋" w:eastAsia="仿宋" w:cs="仿宋"/>
          <w:b/>
          <w:color w:val="000000"/>
        </w:rPr>
      </w:pPr>
    </w:p>
    <w:p w14:paraId="38B8DEB3">
      <w:pPr>
        <w:pStyle w:val="156"/>
        <w:jc w:val="left"/>
        <w:rPr>
          <w:rFonts w:ascii="仿宋" w:hAnsi="仿宋" w:eastAsia="仿宋" w:cs="仿宋"/>
          <w:b/>
          <w:color w:val="000000"/>
        </w:rPr>
      </w:pPr>
    </w:p>
    <w:p w14:paraId="0674C305">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14:paraId="7899F1C1">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14:paraId="38DB12D6">
      <w:pPr>
        <w:pStyle w:val="6"/>
        <w:spacing w:before="0" w:after="0" w:line="360" w:lineRule="auto"/>
        <w:rPr>
          <w:rFonts w:ascii="仿宋" w:hAnsi="仿宋" w:eastAsia="仿宋" w:cs="仿宋"/>
          <w:color w:val="000000"/>
          <w:sz w:val="24"/>
        </w:rPr>
      </w:pPr>
    </w:p>
    <w:p w14:paraId="6D5F603B">
      <w:pPr>
        <w:spacing w:line="360" w:lineRule="auto"/>
        <w:ind w:firstLine="480" w:firstLineChars="200"/>
        <w:textAlignment w:val="baseline"/>
        <w:rPr>
          <w:rFonts w:ascii="仿宋" w:hAnsi="仿宋" w:eastAsia="仿宋" w:cs="仿宋"/>
          <w:color w:val="000000"/>
          <w:sz w:val="24"/>
        </w:rPr>
      </w:pPr>
    </w:p>
    <w:p w14:paraId="28B2D50B">
      <w:pPr>
        <w:spacing w:line="360" w:lineRule="auto"/>
        <w:ind w:firstLine="480" w:firstLineChars="200"/>
        <w:textAlignment w:val="baseline"/>
        <w:rPr>
          <w:rFonts w:ascii="仿宋" w:hAnsi="仿宋" w:eastAsia="仿宋" w:cs="仿宋"/>
          <w:color w:val="000000"/>
          <w:sz w:val="24"/>
        </w:rPr>
      </w:pPr>
    </w:p>
    <w:p w14:paraId="08D5C40E">
      <w:pPr>
        <w:spacing w:line="360" w:lineRule="auto"/>
        <w:ind w:firstLine="480" w:firstLineChars="200"/>
        <w:textAlignment w:val="baseline"/>
        <w:rPr>
          <w:rFonts w:ascii="仿宋" w:hAnsi="仿宋" w:eastAsia="仿宋" w:cs="仿宋"/>
          <w:color w:val="000000"/>
          <w:sz w:val="24"/>
        </w:rPr>
      </w:pPr>
    </w:p>
    <w:p w14:paraId="0F976494">
      <w:pPr>
        <w:spacing w:line="360" w:lineRule="auto"/>
        <w:ind w:firstLine="480" w:firstLineChars="200"/>
        <w:textAlignment w:val="baseline"/>
        <w:rPr>
          <w:rFonts w:ascii="仿宋" w:hAnsi="仿宋" w:eastAsia="仿宋" w:cs="仿宋"/>
          <w:color w:val="000000"/>
          <w:sz w:val="24"/>
        </w:rPr>
      </w:pPr>
    </w:p>
    <w:p w14:paraId="54528FDE">
      <w:pPr>
        <w:spacing w:line="360" w:lineRule="auto"/>
        <w:ind w:firstLine="480" w:firstLineChars="200"/>
        <w:textAlignment w:val="baseline"/>
        <w:rPr>
          <w:rFonts w:ascii="仿宋" w:hAnsi="仿宋" w:eastAsia="仿宋" w:cs="仿宋"/>
          <w:color w:val="000000"/>
          <w:sz w:val="24"/>
        </w:rPr>
      </w:pPr>
    </w:p>
    <w:p w14:paraId="6EC44FDA">
      <w:pPr>
        <w:spacing w:line="360" w:lineRule="auto"/>
        <w:ind w:firstLine="480" w:firstLineChars="200"/>
        <w:textAlignment w:val="baseline"/>
        <w:rPr>
          <w:rFonts w:ascii="仿宋" w:hAnsi="仿宋" w:eastAsia="仿宋" w:cs="仿宋"/>
          <w:color w:val="000000"/>
          <w:sz w:val="24"/>
        </w:rPr>
      </w:pPr>
    </w:p>
    <w:p w14:paraId="2521C629">
      <w:pPr>
        <w:spacing w:line="360" w:lineRule="auto"/>
        <w:ind w:firstLine="480" w:firstLineChars="200"/>
        <w:textAlignment w:val="baseline"/>
        <w:rPr>
          <w:rFonts w:ascii="仿宋" w:hAnsi="仿宋" w:eastAsia="仿宋" w:cs="仿宋"/>
          <w:color w:val="000000"/>
          <w:sz w:val="24"/>
        </w:rPr>
      </w:pPr>
    </w:p>
    <w:p w14:paraId="796C2F96">
      <w:pPr>
        <w:spacing w:line="360" w:lineRule="auto"/>
        <w:ind w:firstLine="480" w:firstLineChars="200"/>
        <w:textAlignment w:val="baseline"/>
        <w:rPr>
          <w:rFonts w:ascii="仿宋" w:hAnsi="仿宋" w:eastAsia="仿宋" w:cs="仿宋"/>
          <w:color w:val="000000"/>
          <w:sz w:val="24"/>
        </w:rPr>
      </w:pPr>
    </w:p>
    <w:p w14:paraId="23A537CD">
      <w:pPr>
        <w:spacing w:line="360" w:lineRule="auto"/>
        <w:ind w:firstLine="480" w:firstLineChars="200"/>
        <w:textAlignment w:val="baseline"/>
        <w:rPr>
          <w:rFonts w:ascii="仿宋" w:hAnsi="仿宋" w:eastAsia="仿宋" w:cs="仿宋"/>
          <w:color w:val="000000"/>
          <w:sz w:val="24"/>
        </w:rPr>
      </w:pPr>
    </w:p>
    <w:p w14:paraId="274623EB">
      <w:pPr>
        <w:spacing w:line="360" w:lineRule="auto"/>
        <w:ind w:firstLine="480" w:firstLineChars="200"/>
        <w:textAlignment w:val="baseline"/>
        <w:rPr>
          <w:rFonts w:ascii="仿宋" w:hAnsi="仿宋" w:eastAsia="仿宋" w:cs="仿宋"/>
          <w:color w:val="000000"/>
          <w:sz w:val="24"/>
        </w:rPr>
      </w:pPr>
    </w:p>
    <w:p w14:paraId="454B3F07">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w:t>
      </w:r>
      <w:r>
        <w:rPr>
          <w:rFonts w:hint="eastAsia" w:ascii="仿宋" w:hAnsi="仿宋" w:eastAsia="仿宋" w:cs="仿宋"/>
          <w:color w:val="000000"/>
          <w:sz w:val="24"/>
          <w:szCs w:val="24"/>
        </w:rPr>
        <w:t>、我公司具备具有履行合同所必需的设备和专业技术能力承诺</w:t>
      </w:r>
    </w:p>
    <w:p w14:paraId="63E3D911">
      <w:pPr>
        <w:pStyle w:val="2"/>
        <w:spacing w:before="240"/>
        <w:jc w:val="both"/>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（采购人名称）</w:t>
      </w:r>
      <w:r>
        <w:rPr>
          <w:rFonts w:hint="eastAsia" w:ascii="仿宋" w:hAnsi="仿宋" w:eastAsia="仿宋" w:cs="Cambria Math"/>
          <w:color w:val="000000"/>
          <w:sz w:val="24"/>
        </w:rPr>
        <w:t>：</w:t>
      </w:r>
    </w:p>
    <w:p w14:paraId="28793643">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承诺我公司具备具有履行合同所必需的设备和专业技术能力。</w:t>
      </w:r>
    </w:p>
    <w:p w14:paraId="5FD0DE1C">
      <w:pPr>
        <w:pStyle w:val="2"/>
        <w:ind w:firstLine="480" w:firstLineChars="200"/>
        <w:jc w:val="both"/>
        <w:rPr>
          <w:rFonts w:ascii="仿宋" w:hAnsi="仿宋" w:eastAsia="仿宋" w:cs="Cambria Math"/>
          <w:color w:val="000000"/>
          <w:sz w:val="24"/>
        </w:rPr>
      </w:pPr>
    </w:p>
    <w:p w14:paraId="5CF259E7">
      <w:pPr>
        <w:pStyle w:val="2"/>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14:paraId="139BFD1D">
      <w:pPr>
        <w:spacing w:line="360" w:lineRule="auto"/>
        <w:ind w:firstLine="480" w:firstLineChars="200"/>
        <w:textAlignment w:val="baseline"/>
        <w:rPr>
          <w:rFonts w:ascii="仿宋" w:hAnsi="仿宋" w:eastAsia="仿宋" w:cs="仿宋"/>
          <w:color w:val="000000"/>
          <w:sz w:val="24"/>
        </w:rPr>
      </w:pPr>
    </w:p>
    <w:p w14:paraId="0D5CA512">
      <w:pPr>
        <w:pStyle w:val="2"/>
        <w:rPr>
          <w:rFonts w:ascii="仿宋" w:hAnsi="仿宋" w:eastAsia="仿宋" w:cs="仿宋"/>
          <w:color w:val="000000"/>
          <w:sz w:val="24"/>
        </w:rPr>
      </w:pPr>
    </w:p>
    <w:p w14:paraId="6F39B542">
      <w:pPr>
        <w:pStyle w:val="2"/>
        <w:rPr>
          <w:rFonts w:ascii="仿宋" w:hAnsi="仿宋" w:eastAsia="仿宋" w:cs="仿宋"/>
          <w:color w:val="000000"/>
          <w:sz w:val="24"/>
        </w:rPr>
      </w:pPr>
    </w:p>
    <w:p w14:paraId="00F2DDE6">
      <w:pPr>
        <w:pStyle w:val="2"/>
        <w:rPr>
          <w:rFonts w:ascii="仿宋" w:hAnsi="仿宋" w:eastAsia="仿宋" w:cs="仿宋"/>
          <w:color w:val="000000"/>
          <w:sz w:val="24"/>
        </w:rPr>
      </w:pPr>
    </w:p>
    <w:p w14:paraId="1AB28218">
      <w:pPr>
        <w:pStyle w:val="2"/>
        <w:rPr>
          <w:rFonts w:ascii="仿宋" w:hAnsi="仿宋" w:eastAsia="仿宋" w:cs="仿宋"/>
          <w:color w:val="000000"/>
          <w:sz w:val="24"/>
        </w:rPr>
      </w:pPr>
    </w:p>
    <w:p w14:paraId="0F20D735">
      <w:pPr>
        <w:pStyle w:val="2"/>
        <w:rPr>
          <w:rFonts w:ascii="仿宋" w:hAnsi="仿宋" w:eastAsia="仿宋" w:cs="仿宋"/>
          <w:color w:val="000000"/>
          <w:sz w:val="24"/>
        </w:rPr>
      </w:pPr>
    </w:p>
    <w:p w14:paraId="553DEB63">
      <w:pPr>
        <w:pStyle w:val="2"/>
        <w:rPr>
          <w:rFonts w:ascii="仿宋" w:hAnsi="仿宋" w:eastAsia="仿宋" w:cs="仿宋"/>
          <w:color w:val="000000"/>
          <w:sz w:val="24"/>
        </w:rPr>
      </w:pPr>
    </w:p>
    <w:p w14:paraId="768D36A2">
      <w:pPr>
        <w:pStyle w:val="2"/>
        <w:rPr>
          <w:rFonts w:ascii="仿宋" w:hAnsi="仿宋" w:eastAsia="仿宋" w:cs="仿宋"/>
          <w:color w:val="000000"/>
          <w:sz w:val="24"/>
        </w:rPr>
      </w:pPr>
    </w:p>
    <w:p w14:paraId="18E9899A">
      <w:pPr>
        <w:pStyle w:val="2"/>
        <w:rPr>
          <w:rFonts w:ascii="仿宋" w:hAnsi="仿宋" w:eastAsia="仿宋" w:cs="仿宋"/>
          <w:color w:val="000000"/>
          <w:sz w:val="24"/>
        </w:rPr>
      </w:pPr>
    </w:p>
    <w:p w14:paraId="6438CEB4">
      <w:pPr>
        <w:pStyle w:val="2"/>
        <w:rPr>
          <w:rFonts w:ascii="仿宋" w:hAnsi="仿宋" w:eastAsia="仿宋" w:cs="仿宋"/>
          <w:color w:val="000000"/>
          <w:sz w:val="24"/>
        </w:rPr>
      </w:pPr>
    </w:p>
    <w:p w14:paraId="40FFC7FE">
      <w:pPr>
        <w:pStyle w:val="2"/>
        <w:rPr>
          <w:rFonts w:ascii="仿宋" w:hAnsi="仿宋" w:eastAsia="仿宋" w:cs="仿宋"/>
          <w:color w:val="000000"/>
          <w:sz w:val="24"/>
        </w:rPr>
      </w:pPr>
    </w:p>
    <w:p w14:paraId="0C853B2E">
      <w:pPr>
        <w:pStyle w:val="2"/>
        <w:rPr>
          <w:rFonts w:ascii="仿宋" w:hAnsi="仿宋" w:eastAsia="仿宋" w:cs="仿宋"/>
          <w:color w:val="000000"/>
          <w:sz w:val="24"/>
        </w:rPr>
      </w:pPr>
    </w:p>
    <w:p w14:paraId="6CA288EA">
      <w:pPr>
        <w:pStyle w:val="2"/>
        <w:rPr>
          <w:rFonts w:ascii="仿宋" w:hAnsi="仿宋" w:eastAsia="仿宋" w:cs="仿宋"/>
          <w:color w:val="000000"/>
          <w:sz w:val="24"/>
        </w:rPr>
      </w:pPr>
    </w:p>
    <w:p w14:paraId="60F281BC">
      <w:pPr>
        <w:pStyle w:val="2"/>
        <w:rPr>
          <w:rFonts w:ascii="仿宋" w:hAnsi="仿宋" w:eastAsia="仿宋" w:cs="仿宋"/>
          <w:color w:val="000000"/>
          <w:sz w:val="24"/>
        </w:rPr>
      </w:pPr>
    </w:p>
    <w:p w14:paraId="57664AB0">
      <w:pPr>
        <w:pStyle w:val="2"/>
        <w:rPr>
          <w:rFonts w:ascii="仿宋" w:hAnsi="仿宋" w:eastAsia="仿宋" w:cs="仿宋"/>
          <w:color w:val="000000"/>
          <w:sz w:val="24"/>
        </w:rPr>
      </w:pPr>
    </w:p>
    <w:p w14:paraId="1B0E1F12">
      <w:pPr>
        <w:pStyle w:val="2"/>
        <w:rPr>
          <w:rFonts w:ascii="仿宋" w:hAnsi="仿宋" w:eastAsia="仿宋" w:cs="仿宋"/>
          <w:color w:val="000000"/>
          <w:sz w:val="24"/>
        </w:rPr>
      </w:pPr>
    </w:p>
    <w:p w14:paraId="2B7AA1F1">
      <w:pPr>
        <w:pStyle w:val="2"/>
        <w:rPr>
          <w:rFonts w:ascii="仿宋" w:hAnsi="仿宋" w:eastAsia="仿宋" w:cs="仿宋"/>
          <w:color w:val="000000"/>
          <w:sz w:val="24"/>
        </w:rPr>
      </w:pPr>
    </w:p>
    <w:p w14:paraId="2CA35294">
      <w:pPr>
        <w:pStyle w:val="2"/>
        <w:rPr>
          <w:rFonts w:ascii="仿宋" w:hAnsi="仿宋" w:eastAsia="仿宋" w:cs="仿宋"/>
          <w:color w:val="000000"/>
          <w:sz w:val="24"/>
        </w:rPr>
      </w:pPr>
    </w:p>
    <w:p w14:paraId="37012BD4">
      <w:pPr>
        <w:pStyle w:val="2"/>
        <w:rPr>
          <w:rFonts w:ascii="仿宋" w:hAnsi="仿宋" w:eastAsia="仿宋" w:cs="仿宋"/>
          <w:color w:val="000000"/>
          <w:sz w:val="24"/>
        </w:rPr>
      </w:pPr>
    </w:p>
    <w:p w14:paraId="796EDFD8">
      <w:pPr>
        <w:pStyle w:val="2"/>
        <w:rPr>
          <w:rFonts w:ascii="仿宋" w:hAnsi="仿宋" w:eastAsia="仿宋" w:cs="仿宋"/>
          <w:color w:val="000000"/>
          <w:sz w:val="24"/>
        </w:rPr>
      </w:pPr>
    </w:p>
    <w:p w14:paraId="4413284E">
      <w:pPr>
        <w:pStyle w:val="2"/>
        <w:rPr>
          <w:rFonts w:ascii="仿宋" w:hAnsi="仿宋" w:eastAsia="仿宋" w:cs="仿宋"/>
          <w:color w:val="000000"/>
          <w:sz w:val="24"/>
        </w:rPr>
      </w:pPr>
    </w:p>
    <w:p w14:paraId="68F84AC1">
      <w:pPr>
        <w:pStyle w:val="2"/>
        <w:rPr>
          <w:rFonts w:ascii="仿宋" w:hAnsi="仿宋" w:eastAsia="仿宋" w:cs="仿宋"/>
          <w:color w:val="000000"/>
          <w:sz w:val="24"/>
        </w:rPr>
      </w:pPr>
    </w:p>
    <w:p w14:paraId="7FDF52E3">
      <w:pPr>
        <w:pStyle w:val="2"/>
        <w:rPr>
          <w:rFonts w:ascii="仿宋" w:hAnsi="仿宋" w:eastAsia="仿宋" w:cs="仿宋"/>
          <w:color w:val="000000"/>
          <w:sz w:val="24"/>
        </w:rPr>
      </w:pPr>
    </w:p>
    <w:p w14:paraId="0FB8ED14">
      <w:pPr>
        <w:pStyle w:val="2"/>
        <w:rPr>
          <w:rFonts w:ascii="仿宋" w:hAnsi="仿宋" w:eastAsia="仿宋" w:cs="仿宋"/>
          <w:color w:val="000000"/>
          <w:sz w:val="24"/>
        </w:rPr>
      </w:pPr>
    </w:p>
    <w:p w14:paraId="348BFA7C">
      <w:pPr>
        <w:pStyle w:val="2"/>
        <w:rPr>
          <w:rFonts w:ascii="仿宋" w:hAnsi="仿宋" w:eastAsia="仿宋" w:cs="仿宋"/>
          <w:color w:val="000000"/>
          <w:sz w:val="24"/>
        </w:rPr>
      </w:pPr>
    </w:p>
    <w:p w14:paraId="07840A32">
      <w:pPr>
        <w:pStyle w:val="2"/>
        <w:rPr>
          <w:rFonts w:ascii="仿宋" w:hAnsi="仿宋" w:eastAsia="仿宋" w:cs="仿宋"/>
          <w:color w:val="000000"/>
          <w:sz w:val="24"/>
        </w:rPr>
      </w:pPr>
    </w:p>
    <w:p w14:paraId="18080F54">
      <w:pPr>
        <w:pStyle w:val="2"/>
        <w:rPr>
          <w:rFonts w:ascii="仿宋" w:hAnsi="仿宋" w:eastAsia="仿宋" w:cs="仿宋"/>
          <w:color w:val="000000"/>
          <w:sz w:val="24"/>
        </w:rPr>
      </w:pPr>
    </w:p>
    <w:p w14:paraId="2F473411">
      <w:pPr>
        <w:pStyle w:val="2"/>
        <w:rPr>
          <w:rFonts w:ascii="仿宋" w:hAnsi="仿宋" w:eastAsia="仿宋" w:cs="仿宋"/>
          <w:color w:val="000000"/>
          <w:sz w:val="24"/>
        </w:rPr>
      </w:pPr>
    </w:p>
    <w:p w14:paraId="19633716">
      <w:pPr>
        <w:pStyle w:val="2"/>
        <w:rPr>
          <w:rFonts w:ascii="仿宋" w:hAnsi="仿宋" w:eastAsia="仿宋" w:cs="仿宋"/>
          <w:color w:val="000000"/>
          <w:sz w:val="24"/>
        </w:rPr>
      </w:pPr>
    </w:p>
    <w:p w14:paraId="0F42A1C5">
      <w:pPr>
        <w:pStyle w:val="2"/>
        <w:rPr>
          <w:rFonts w:ascii="仿宋" w:hAnsi="仿宋" w:eastAsia="仿宋" w:cs="仿宋"/>
          <w:color w:val="000000"/>
          <w:sz w:val="24"/>
        </w:rPr>
      </w:pPr>
    </w:p>
    <w:p w14:paraId="105ACCCA">
      <w:pPr>
        <w:pStyle w:val="2"/>
        <w:rPr>
          <w:rFonts w:ascii="仿宋" w:hAnsi="仿宋" w:eastAsia="仿宋" w:cs="仿宋"/>
          <w:color w:val="000000"/>
          <w:sz w:val="24"/>
        </w:rPr>
      </w:pPr>
    </w:p>
    <w:p w14:paraId="6FEE7B0E">
      <w:pPr>
        <w:pStyle w:val="2"/>
        <w:rPr>
          <w:rFonts w:ascii="仿宋" w:hAnsi="仿宋" w:eastAsia="仿宋" w:cs="仿宋"/>
          <w:color w:val="000000"/>
          <w:sz w:val="24"/>
        </w:rPr>
      </w:pPr>
    </w:p>
    <w:p w14:paraId="1DEE2C50">
      <w:pPr>
        <w:pStyle w:val="2"/>
        <w:rPr>
          <w:rFonts w:ascii="仿宋" w:hAnsi="仿宋" w:eastAsia="仿宋" w:cs="仿宋"/>
          <w:color w:val="000000"/>
          <w:sz w:val="24"/>
        </w:rPr>
      </w:pPr>
    </w:p>
    <w:p w14:paraId="76D5CE84">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、具备</w:t>
      </w:r>
      <w:r>
        <w:rPr>
          <w:rFonts w:hint="eastAsia" w:ascii="仿宋" w:hAnsi="仿宋" w:eastAsia="仿宋" w:cs="仿宋"/>
          <w:color w:val="000000"/>
          <w:sz w:val="24"/>
          <w:szCs w:val="24"/>
          <w:lang w:val="en-US" w:eastAsia="zh-CN"/>
        </w:rPr>
        <w:t>良好商誉</w:t>
      </w:r>
      <w:r>
        <w:rPr>
          <w:rFonts w:hint="eastAsia" w:ascii="仿宋" w:hAnsi="仿宋" w:eastAsia="仿宋" w:cs="仿宋"/>
          <w:color w:val="000000"/>
          <w:sz w:val="24"/>
          <w:szCs w:val="24"/>
        </w:rPr>
        <w:t>承诺</w:t>
      </w:r>
    </w:p>
    <w:p w14:paraId="2D1374AC">
      <w:pPr>
        <w:pStyle w:val="2"/>
        <w:spacing w:before="240"/>
        <w:jc w:val="both"/>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（采购人名称）</w:t>
      </w:r>
      <w:r>
        <w:rPr>
          <w:rFonts w:hint="eastAsia" w:ascii="仿宋" w:hAnsi="仿宋" w:eastAsia="仿宋" w:cs="Cambria Math"/>
          <w:color w:val="000000"/>
          <w:sz w:val="24"/>
        </w:rPr>
        <w:t>：</w:t>
      </w:r>
    </w:p>
    <w:p w14:paraId="77B73920">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承诺我公司具备</w:t>
      </w:r>
      <w:r>
        <w:rPr>
          <w:rFonts w:hint="eastAsia" w:ascii="仿宋" w:hAnsi="仿宋" w:eastAsia="仿宋" w:cs="Cambria Math"/>
          <w:color w:val="000000"/>
          <w:sz w:val="24"/>
          <w:lang w:val="en-US" w:eastAsia="zh-CN"/>
        </w:rPr>
        <w:t>良好商誉</w:t>
      </w:r>
      <w:r>
        <w:rPr>
          <w:rFonts w:hint="eastAsia" w:ascii="仿宋" w:hAnsi="仿宋" w:eastAsia="仿宋" w:cs="Cambria Math"/>
          <w:color w:val="000000"/>
          <w:sz w:val="24"/>
        </w:rPr>
        <w:t>。</w:t>
      </w:r>
    </w:p>
    <w:p w14:paraId="1B06B635">
      <w:pPr>
        <w:pStyle w:val="2"/>
        <w:ind w:firstLine="480" w:firstLineChars="200"/>
        <w:jc w:val="both"/>
        <w:rPr>
          <w:rFonts w:ascii="仿宋" w:hAnsi="仿宋" w:eastAsia="仿宋" w:cs="Cambria Math"/>
          <w:color w:val="000000"/>
          <w:sz w:val="24"/>
        </w:rPr>
      </w:pPr>
    </w:p>
    <w:p w14:paraId="4AA68A0A">
      <w:pPr>
        <w:pStyle w:val="2"/>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14:paraId="09C57C44">
      <w:pPr>
        <w:spacing w:line="360" w:lineRule="auto"/>
        <w:ind w:firstLine="480" w:firstLineChars="200"/>
        <w:textAlignment w:val="baseline"/>
        <w:rPr>
          <w:rFonts w:ascii="仿宋" w:hAnsi="仿宋" w:eastAsia="仿宋" w:cs="仿宋"/>
          <w:color w:val="000000"/>
          <w:sz w:val="24"/>
        </w:rPr>
      </w:pPr>
      <w:r>
        <w:rPr>
          <w:rFonts w:ascii="仿宋" w:hAnsi="仿宋" w:eastAsia="仿宋" w:cs="仿宋"/>
          <w:color w:val="000000"/>
          <w:sz w:val="24"/>
        </w:rPr>
        <w:br w:type="page"/>
      </w:r>
    </w:p>
    <w:p w14:paraId="68CAADC9">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、无违法违规记录承诺</w:t>
      </w:r>
    </w:p>
    <w:p w14:paraId="77511923">
      <w:pPr>
        <w:pStyle w:val="2"/>
        <w:spacing w:before="240"/>
        <w:jc w:val="both"/>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（采购人名称）</w:t>
      </w:r>
      <w:r>
        <w:rPr>
          <w:rFonts w:hint="eastAsia" w:ascii="仿宋" w:hAnsi="仿宋" w:eastAsia="仿宋" w:cs="Cambria Math"/>
          <w:color w:val="000000"/>
          <w:sz w:val="24"/>
        </w:rPr>
        <w:t>：</w:t>
      </w:r>
    </w:p>
    <w:p w14:paraId="104FB3B7">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公司经营状况良好，在参加此项采购活动前三年内（2023年1月1日至开标当日），在经营活动中没有重大违法记录（重大违法记录是指因违法经营受到刑事处罚或者责令停产停业、吊销许可证或者执照、较大数额罚款等行政处罚）。</w:t>
      </w:r>
    </w:p>
    <w:p w14:paraId="18E56B08">
      <w:pPr>
        <w:pStyle w:val="2"/>
        <w:ind w:firstLine="480" w:firstLineChars="200"/>
        <w:jc w:val="both"/>
        <w:rPr>
          <w:rFonts w:ascii="仿宋" w:hAnsi="仿宋" w:eastAsia="仿宋" w:cs="Cambria Math"/>
          <w:color w:val="000000"/>
          <w:sz w:val="24"/>
        </w:rPr>
      </w:pPr>
    </w:p>
    <w:p w14:paraId="17CCD9E4">
      <w:pPr>
        <w:pStyle w:val="2"/>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14:paraId="2936E532">
      <w:pPr>
        <w:pStyle w:val="6"/>
        <w:spacing w:before="0" w:after="0" w:line="360" w:lineRule="auto"/>
        <w:rPr>
          <w:rFonts w:ascii="仿宋" w:hAnsi="仿宋" w:eastAsia="仿宋" w:cs="仿宋"/>
          <w:color w:val="000000"/>
          <w:sz w:val="24"/>
          <w:szCs w:val="24"/>
        </w:rPr>
      </w:pPr>
    </w:p>
    <w:p w14:paraId="636DE6A8"/>
    <w:p w14:paraId="352D8E21">
      <w:pPr>
        <w:pStyle w:val="2"/>
      </w:pPr>
    </w:p>
    <w:p w14:paraId="06C0D6F1">
      <w:pPr>
        <w:pStyle w:val="2"/>
      </w:pPr>
    </w:p>
    <w:p w14:paraId="158E3C12">
      <w:pPr>
        <w:pStyle w:val="2"/>
      </w:pPr>
    </w:p>
    <w:p w14:paraId="704A0FFF">
      <w:pPr>
        <w:pStyle w:val="2"/>
      </w:pPr>
    </w:p>
    <w:p w14:paraId="3537CEC3">
      <w:pPr>
        <w:pStyle w:val="2"/>
      </w:pPr>
    </w:p>
    <w:p w14:paraId="03AF93AF">
      <w:pPr>
        <w:pStyle w:val="2"/>
      </w:pPr>
    </w:p>
    <w:p w14:paraId="12491E10">
      <w:pPr>
        <w:pStyle w:val="2"/>
      </w:pPr>
    </w:p>
    <w:p w14:paraId="4C4AF935">
      <w:pPr>
        <w:pStyle w:val="2"/>
      </w:pPr>
    </w:p>
    <w:p w14:paraId="7E1B7D24">
      <w:pPr>
        <w:pStyle w:val="2"/>
      </w:pPr>
    </w:p>
    <w:p w14:paraId="62F4D130">
      <w:pPr>
        <w:pStyle w:val="2"/>
      </w:pPr>
    </w:p>
    <w:p w14:paraId="25F55AF3">
      <w:pPr>
        <w:pStyle w:val="2"/>
      </w:pPr>
    </w:p>
    <w:p w14:paraId="5B6F053D">
      <w:pPr>
        <w:pStyle w:val="2"/>
      </w:pPr>
    </w:p>
    <w:p w14:paraId="5B5332F8">
      <w:pPr>
        <w:pStyle w:val="2"/>
      </w:pPr>
    </w:p>
    <w:p w14:paraId="29E7BB69">
      <w:pPr>
        <w:pStyle w:val="2"/>
      </w:pPr>
    </w:p>
    <w:p w14:paraId="1CEFB2CB">
      <w:pPr>
        <w:pStyle w:val="2"/>
        <w:rPr>
          <w:rFonts w:hint="eastAsia"/>
        </w:rPr>
      </w:pPr>
    </w:p>
    <w:p w14:paraId="51C951B4">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、未列入供应商黑名单且未在禁入期承诺函</w:t>
      </w:r>
    </w:p>
    <w:p w14:paraId="5E97621C">
      <w:pPr>
        <w:pStyle w:val="2"/>
        <w:spacing w:before="240"/>
        <w:jc w:val="both"/>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（采购人名称）</w:t>
      </w:r>
      <w:r>
        <w:rPr>
          <w:rFonts w:hint="eastAsia" w:ascii="仿宋" w:hAnsi="仿宋" w:eastAsia="仿宋" w:cs="Cambria Math"/>
          <w:color w:val="000000"/>
          <w:sz w:val="24"/>
        </w:rPr>
        <w:t>：</w:t>
      </w:r>
    </w:p>
    <w:p w14:paraId="25CC791E">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承诺截至本项目响应文件递交截止时间，我方未被列入采购人及其所隶属的中国人民保险各级机构的供应商黑名单且未在禁入期内。</w:t>
      </w:r>
    </w:p>
    <w:p w14:paraId="00BB15EA">
      <w:pPr>
        <w:pStyle w:val="2"/>
        <w:ind w:firstLine="480" w:firstLineChars="200"/>
        <w:jc w:val="both"/>
        <w:rPr>
          <w:rFonts w:ascii="仿宋" w:hAnsi="仿宋" w:eastAsia="仿宋" w:cs="Cambria Math"/>
          <w:color w:val="000000"/>
          <w:sz w:val="24"/>
        </w:rPr>
      </w:pPr>
    </w:p>
    <w:p w14:paraId="7B2A7487">
      <w:pPr>
        <w:pStyle w:val="2"/>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14:paraId="6975B6B2">
      <w:pPr>
        <w:pStyle w:val="126"/>
        <w:ind w:firstLine="640"/>
        <w:rPr>
          <w:rFonts w:ascii="仿宋" w:hAnsi="仿宋" w:eastAsia="仿宋"/>
        </w:rPr>
      </w:pPr>
    </w:p>
    <w:p w14:paraId="1B5A7930">
      <w:pPr>
        <w:pStyle w:val="126"/>
        <w:ind w:firstLine="640"/>
        <w:rPr>
          <w:rFonts w:ascii="仿宋" w:hAnsi="仿宋" w:eastAsia="仿宋"/>
        </w:rPr>
      </w:pPr>
    </w:p>
    <w:p w14:paraId="19E8D867">
      <w:pPr>
        <w:spacing w:line="360" w:lineRule="auto"/>
        <w:ind w:firstLine="4080" w:firstLineChars="1700"/>
        <w:jc w:val="right"/>
        <w:rPr>
          <w:rFonts w:ascii="仿宋" w:hAnsi="仿宋" w:eastAsia="仿宋" w:cs="Cambria Math"/>
          <w:color w:val="000000"/>
          <w:sz w:val="24"/>
        </w:rPr>
      </w:pPr>
    </w:p>
    <w:p w14:paraId="6987B96B">
      <w:pPr>
        <w:spacing w:line="360" w:lineRule="auto"/>
        <w:ind w:firstLine="4080" w:firstLineChars="1700"/>
        <w:jc w:val="right"/>
        <w:rPr>
          <w:rFonts w:ascii="仿宋" w:hAnsi="仿宋" w:eastAsia="仿宋" w:cs="Cambria Math"/>
          <w:color w:val="000000"/>
          <w:sz w:val="24"/>
        </w:rPr>
      </w:pPr>
    </w:p>
    <w:p w14:paraId="2A67EA80">
      <w:pPr>
        <w:spacing w:line="360" w:lineRule="auto"/>
        <w:ind w:firstLine="4080" w:firstLineChars="1700"/>
        <w:jc w:val="right"/>
        <w:rPr>
          <w:rFonts w:ascii="仿宋" w:hAnsi="仿宋" w:eastAsia="仿宋" w:cs="Cambria Math"/>
          <w:color w:val="000000"/>
          <w:sz w:val="24"/>
        </w:rPr>
      </w:pPr>
    </w:p>
    <w:p w14:paraId="358AD118">
      <w:pPr>
        <w:spacing w:line="360" w:lineRule="auto"/>
        <w:ind w:firstLine="4080" w:firstLineChars="1700"/>
        <w:jc w:val="right"/>
        <w:rPr>
          <w:rFonts w:ascii="仿宋" w:hAnsi="仿宋" w:eastAsia="仿宋" w:cs="Cambria Math"/>
          <w:color w:val="000000"/>
          <w:sz w:val="24"/>
        </w:rPr>
      </w:pPr>
    </w:p>
    <w:p w14:paraId="416DB946">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14:paraId="29815AE5">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14:paraId="2D8D8688">
      <w:pPr>
        <w:pStyle w:val="149"/>
        <w:spacing w:line="360" w:lineRule="auto"/>
        <w:rPr>
          <w:rFonts w:ascii="仿宋" w:hAnsi="仿宋" w:eastAsia="仿宋" w:cs="仿宋"/>
          <w:color w:val="000000"/>
        </w:rPr>
      </w:pPr>
      <w:r>
        <w:rPr>
          <w:rFonts w:hint="eastAsia" w:ascii="仿宋" w:hAnsi="仿宋" w:eastAsia="仿宋" w:cs="仿宋"/>
          <w:color w:val="000000"/>
          <w:szCs w:val="24"/>
        </w:rPr>
        <w:br w:type="page"/>
      </w:r>
    </w:p>
    <w:p w14:paraId="0227C725">
      <w:pPr>
        <w:pStyle w:val="6"/>
        <w:spacing w:before="0" w:after="0" w:line="360" w:lineRule="auto"/>
        <w:rPr>
          <w:rFonts w:ascii="仿宋" w:hAnsi="仿宋" w:eastAsia="仿宋" w:cs="仿宋"/>
          <w:color w:val="000000"/>
          <w:sz w:val="24"/>
          <w:szCs w:val="24"/>
        </w:rPr>
      </w:pPr>
      <w:bookmarkStart w:id="193" w:name="_Hlk69983040"/>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、供应商控股及管理关系情况申报表</w:t>
      </w:r>
    </w:p>
    <w:p w14:paraId="3F378898">
      <w:pPr>
        <w:pStyle w:val="107"/>
        <w:spacing w:before="240" w:after="240" w:line="360" w:lineRule="auto"/>
        <w:ind w:firstLine="0" w:firstLineChars="0"/>
        <w:jc w:val="center"/>
        <w:rPr>
          <w:rFonts w:ascii="仿宋" w:hAnsi="仿宋" w:eastAsia="仿宋" w:cs="仿宋"/>
          <w:b/>
          <w:color w:val="000000"/>
          <w:sz w:val="24"/>
        </w:rPr>
      </w:pPr>
      <w:r>
        <w:rPr>
          <w:rFonts w:hint="eastAsia" w:ascii="仿宋" w:hAnsi="仿宋" w:eastAsia="仿宋" w:cs="仿宋"/>
          <w:b/>
          <w:color w:val="000000"/>
          <w:sz w:val="24"/>
        </w:rPr>
        <w:t>供应商控股及管理关系情况申报表</w:t>
      </w:r>
    </w:p>
    <w:p w14:paraId="6BB33600">
      <w:pPr>
        <w:adjustRightInd w:val="0"/>
        <w:snapToGrid w:val="0"/>
        <w:spacing w:line="360" w:lineRule="auto"/>
        <w:ind w:leftChars="-295" w:hanging="619" w:hangingChars="258"/>
        <w:rPr>
          <w:rFonts w:ascii="仿宋" w:hAnsi="仿宋" w:eastAsia="仿宋" w:cs="宋体"/>
          <w:color w:val="000000"/>
          <w:sz w:val="24"/>
        </w:rPr>
      </w:pPr>
      <w:r>
        <w:rPr>
          <w:rFonts w:hint="eastAsia" w:ascii="仿宋" w:hAnsi="仿宋" w:eastAsia="仿宋" w:cs="宋体"/>
          <w:color w:val="000000"/>
          <w:sz w:val="24"/>
        </w:rPr>
        <w:t>致：</w:t>
      </w:r>
      <w:r>
        <w:rPr>
          <w:rFonts w:hint="eastAsia" w:ascii="仿宋" w:hAnsi="仿宋" w:eastAsia="仿宋" w:cs="宋体"/>
          <w:color w:val="000000"/>
          <w:sz w:val="24"/>
          <w:u w:val="single"/>
        </w:rPr>
        <w:t xml:space="preserve">  （采购人名称）  </w:t>
      </w:r>
      <w:r>
        <w:rPr>
          <w:rFonts w:hint="eastAsia" w:ascii="仿宋" w:hAnsi="仿宋" w:eastAsia="仿宋" w:cs="宋体"/>
          <w:color w:val="000000"/>
          <w:sz w:val="24"/>
        </w:rPr>
        <w:t>：</w:t>
      </w:r>
    </w:p>
    <w:p w14:paraId="045753E4">
      <w:pPr>
        <w:adjustRightInd w:val="0"/>
        <w:snapToGrid w:val="0"/>
        <w:spacing w:line="360" w:lineRule="auto"/>
        <w:ind w:left="-617" w:leftChars="-294" w:right="-512" w:rightChars="-244" w:firstLine="616" w:firstLineChars="257"/>
        <w:rPr>
          <w:rFonts w:ascii="仿宋" w:hAnsi="仿宋" w:eastAsia="仿宋" w:cs="宋体"/>
          <w:color w:val="000000"/>
          <w:sz w:val="24"/>
        </w:rPr>
      </w:pPr>
      <w:r>
        <w:rPr>
          <w:rFonts w:hint="eastAsia" w:ascii="仿宋" w:hAnsi="仿宋" w:eastAsia="仿宋" w:cs="宋体"/>
          <w:color w:val="000000"/>
          <w:sz w:val="24"/>
        </w:rPr>
        <w:t>我方参加</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（项目名称）的</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，根据法律法规维护投标公正性的相关规定，我方与采购人之间</w:t>
      </w:r>
      <w:r>
        <w:rPr>
          <w:rFonts w:hint="eastAsia" w:ascii="仿宋" w:hAnsi="仿宋" w:eastAsia="仿宋" w:cs="宋体"/>
          <w:sz w:val="24"/>
        </w:rPr>
        <w:t>不存在利害关系可</w:t>
      </w:r>
      <w:r>
        <w:rPr>
          <w:rFonts w:hint="eastAsia" w:ascii="仿宋" w:hAnsi="仿宋" w:eastAsia="仿宋" w:cs="宋体"/>
          <w:color w:val="000000"/>
          <w:sz w:val="24"/>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2BF0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488DF9A3">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14:paraId="283459D6">
            <w:pPr>
              <w:adjustRightInd w:val="0"/>
              <w:snapToGrid w:val="0"/>
              <w:spacing w:line="440" w:lineRule="exact"/>
              <w:rPr>
                <w:rFonts w:ascii="仿宋" w:hAnsi="仿宋" w:eastAsia="仿宋" w:cs="宋体"/>
                <w:color w:val="000000"/>
              </w:rPr>
            </w:pPr>
          </w:p>
        </w:tc>
      </w:tr>
      <w:tr w14:paraId="7408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11021017">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356" w:type="dxa"/>
            <w:vAlign w:val="center"/>
          </w:tcPr>
          <w:p w14:paraId="030475F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570" w:type="dxa"/>
            <w:vAlign w:val="center"/>
          </w:tcPr>
          <w:p w14:paraId="3AD0F55D">
            <w:pPr>
              <w:adjustRightInd w:val="0"/>
              <w:snapToGrid w:val="0"/>
              <w:spacing w:line="440" w:lineRule="exact"/>
              <w:rPr>
                <w:rFonts w:ascii="仿宋" w:hAnsi="仿宋" w:eastAsia="仿宋" w:cs="宋体"/>
                <w:color w:val="000000"/>
              </w:rPr>
            </w:pPr>
          </w:p>
        </w:tc>
      </w:tr>
      <w:tr w14:paraId="75960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36995484">
            <w:pPr>
              <w:adjustRightInd w:val="0"/>
              <w:snapToGrid w:val="0"/>
              <w:spacing w:line="440" w:lineRule="exact"/>
              <w:rPr>
                <w:rFonts w:ascii="仿宋" w:hAnsi="仿宋" w:eastAsia="仿宋" w:cs="宋体"/>
                <w:color w:val="000000"/>
              </w:rPr>
            </w:pPr>
          </w:p>
        </w:tc>
        <w:tc>
          <w:tcPr>
            <w:tcW w:w="2356" w:type="dxa"/>
            <w:vAlign w:val="center"/>
          </w:tcPr>
          <w:p w14:paraId="35CA60D1">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570" w:type="dxa"/>
            <w:vAlign w:val="center"/>
          </w:tcPr>
          <w:p w14:paraId="28893A1E">
            <w:pPr>
              <w:adjustRightInd w:val="0"/>
              <w:snapToGrid w:val="0"/>
              <w:spacing w:line="440" w:lineRule="exact"/>
              <w:rPr>
                <w:rFonts w:ascii="仿宋" w:hAnsi="仿宋" w:eastAsia="仿宋" w:cs="宋体"/>
                <w:color w:val="000000"/>
              </w:rPr>
            </w:pPr>
          </w:p>
        </w:tc>
      </w:tr>
      <w:tr w14:paraId="760B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502C471E">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14:paraId="703295F7">
            <w:pPr>
              <w:adjustRightInd w:val="0"/>
              <w:snapToGrid w:val="0"/>
              <w:spacing w:line="440" w:lineRule="exact"/>
              <w:rPr>
                <w:rFonts w:ascii="仿宋" w:hAnsi="仿宋" w:eastAsia="仿宋" w:cs="宋体"/>
                <w:color w:val="000000"/>
              </w:rPr>
            </w:pPr>
          </w:p>
        </w:tc>
      </w:tr>
      <w:tr w14:paraId="1098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218393A4">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356" w:type="dxa"/>
            <w:vAlign w:val="center"/>
          </w:tcPr>
          <w:p w14:paraId="5CDF2C05">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570" w:type="dxa"/>
            <w:vAlign w:val="center"/>
          </w:tcPr>
          <w:p w14:paraId="78694567">
            <w:pPr>
              <w:adjustRightInd w:val="0"/>
              <w:snapToGrid w:val="0"/>
              <w:spacing w:line="440" w:lineRule="exact"/>
              <w:rPr>
                <w:rFonts w:ascii="仿宋" w:hAnsi="仿宋" w:eastAsia="仿宋" w:cs="宋体"/>
                <w:color w:val="000000"/>
              </w:rPr>
            </w:pPr>
          </w:p>
        </w:tc>
      </w:tr>
      <w:tr w14:paraId="1835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0554608E">
            <w:pPr>
              <w:adjustRightInd w:val="0"/>
              <w:snapToGrid w:val="0"/>
              <w:spacing w:line="440" w:lineRule="exact"/>
              <w:rPr>
                <w:rFonts w:ascii="仿宋" w:hAnsi="仿宋" w:eastAsia="仿宋" w:cs="宋体"/>
                <w:color w:val="000000"/>
              </w:rPr>
            </w:pPr>
          </w:p>
        </w:tc>
        <w:tc>
          <w:tcPr>
            <w:tcW w:w="2356" w:type="dxa"/>
            <w:vAlign w:val="center"/>
          </w:tcPr>
          <w:p w14:paraId="49A13F5F">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570" w:type="dxa"/>
            <w:vAlign w:val="center"/>
          </w:tcPr>
          <w:p w14:paraId="744F3403">
            <w:pPr>
              <w:adjustRightInd w:val="0"/>
              <w:snapToGrid w:val="0"/>
              <w:spacing w:line="440" w:lineRule="exact"/>
              <w:rPr>
                <w:rFonts w:ascii="仿宋" w:hAnsi="仿宋" w:eastAsia="仿宋" w:cs="宋体"/>
                <w:color w:val="000000"/>
              </w:rPr>
            </w:pPr>
          </w:p>
        </w:tc>
      </w:tr>
      <w:tr w14:paraId="5FC7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2ECF4778">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356" w:type="dxa"/>
            <w:vAlign w:val="center"/>
          </w:tcPr>
          <w:p w14:paraId="46615869">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570" w:type="dxa"/>
            <w:vAlign w:val="center"/>
          </w:tcPr>
          <w:p w14:paraId="4D91E5AD">
            <w:pPr>
              <w:adjustRightInd w:val="0"/>
              <w:snapToGrid w:val="0"/>
              <w:spacing w:line="440" w:lineRule="exact"/>
              <w:rPr>
                <w:rFonts w:ascii="仿宋" w:hAnsi="仿宋" w:eastAsia="仿宋" w:cs="宋体"/>
                <w:color w:val="000000"/>
              </w:rPr>
            </w:pPr>
          </w:p>
        </w:tc>
      </w:tr>
      <w:tr w14:paraId="69B22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0FFE6C9F">
            <w:pPr>
              <w:adjustRightInd w:val="0"/>
              <w:snapToGrid w:val="0"/>
              <w:spacing w:line="440" w:lineRule="exact"/>
              <w:rPr>
                <w:rFonts w:ascii="仿宋" w:hAnsi="仿宋" w:eastAsia="仿宋" w:cs="宋体"/>
                <w:color w:val="000000"/>
              </w:rPr>
            </w:pPr>
          </w:p>
        </w:tc>
        <w:tc>
          <w:tcPr>
            <w:tcW w:w="2356" w:type="dxa"/>
            <w:vAlign w:val="center"/>
          </w:tcPr>
          <w:p w14:paraId="0ACE645D">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570" w:type="dxa"/>
            <w:vAlign w:val="center"/>
          </w:tcPr>
          <w:p w14:paraId="13CAFA46">
            <w:pPr>
              <w:adjustRightInd w:val="0"/>
              <w:snapToGrid w:val="0"/>
              <w:spacing w:line="440" w:lineRule="exact"/>
              <w:rPr>
                <w:rFonts w:ascii="仿宋" w:hAnsi="仿宋" w:eastAsia="仿宋" w:cs="宋体"/>
                <w:color w:val="000000"/>
              </w:rPr>
            </w:pPr>
          </w:p>
        </w:tc>
      </w:tr>
      <w:tr w14:paraId="6696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73AB8CD9">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14:paraId="43172CA3">
      <w:pPr>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注：</w:t>
      </w:r>
    </w:p>
    <w:p w14:paraId="5AC0F1BD">
      <w:pPr>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1.控股股东/投资人是指出资比例在50%以上，或者出资比例不足50%，但享有公司股东会/董事会控制权的投资方（含单位或者个人）</w:t>
      </w:r>
    </w:p>
    <w:p w14:paraId="33429720">
      <w:pPr>
        <w:adjustRightInd w:val="0"/>
        <w:snapToGrid w:val="0"/>
        <w:spacing w:line="360" w:lineRule="auto"/>
        <w:ind w:left="10" w:leftChars="5"/>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14:paraId="6B092A80">
      <w:pPr>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14:paraId="6919080E">
      <w:pPr>
        <w:pStyle w:val="161"/>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14:paraId="583A312D">
      <w:pPr>
        <w:pStyle w:val="161"/>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14:paraId="7C435A7C">
      <w:pPr>
        <w:spacing w:line="360" w:lineRule="auto"/>
        <w:ind w:left="480" w:hanging="480" w:hangingChars="200"/>
        <w:rPr>
          <w:rFonts w:ascii="仿宋" w:hAnsi="仿宋" w:eastAsia="仿宋" w:cs="宋体"/>
          <w:color w:val="000000"/>
          <w:sz w:val="24"/>
        </w:rPr>
      </w:pPr>
    </w:p>
    <w:p w14:paraId="146324C7">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14:paraId="0E669C80">
      <w:pPr>
        <w:spacing w:line="360" w:lineRule="auto"/>
        <w:jc w:val="right"/>
        <w:rPr>
          <w:rFonts w:ascii="仿宋" w:hAnsi="仿宋" w:eastAsia="仿宋" w:cs="Cambria Math"/>
          <w:b/>
          <w:bCs/>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14:paraId="3E3F357D">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、非联合体响应声明</w:t>
      </w:r>
    </w:p>
    <w:bookmarkEnd w:id="180"/>
    <w:bookmarkEnd w:id="193"/>
    <w:p w14:paraId="1AC851BC">
      <w:pPr>
        <w:pStyle w:val="2"/>
        <w:spacing w:before="240"/>
        <w:rPr>
          <w:rFonts w:ascii="仿宋" w:hAnsi="仿宋" w:eastAsia="仿宋" w:cs="Cambria Math"/>
          <w:b/>
          <w:bCs/>
          <w:color w:val="000000"/>
          <w:sz w:val="24"/>
        </w:rPr>
      </w:pPr>
      <w:bookmarkStart w:id="194" w:name="_Toc71192048"/>
      <w:bookmarkStart w:id="195" w:name="_Toc20195"/>
      <w:bookmarkStart w:id="196" w:name="_Toc432420841"/>
      <w:bookmarkStart w:id="197" w:name="_Toc517281859"/>
      <w:r>
        <w:rPr>
          <w:rFonts w:hint="eastAsia" w:ascii="仿宋" w:hAnsi="仿宋" w:eastAsia="仿宋" w:cs="Cambria Math"/>
          <w:b/>
          <w:bCs/>
          <w:color w:val="000000"/>
          <w:sz w:val="24"/>
        </w:rPr>
        <w:t>非联合体响应声明</w:t>
      </w:r>
    </w:p>
    <w:p w14:paraId="50E989BD">
      <w:pPr>
        <w:adjustRightInd w:val="0"/>
        <w:snapToGrid w:val="0"/>
        <w:spacing w:before="240" w:line="360" w:lineRule="auto"/>
        <w:rPr>
          <w:rFonts w:ascii="仿宋" w:hAnsi="仿宋" w:eastAsia="仿宋" w:cs="Cambria Math"/>
          <w:color w:val="000000"/>
          <w:sz w:val="24"/>
        </w:rPr>
      </w:pPr>
      <w:r>
        <w:rPr>
          <w:rFonts w:hint="eastAsia" w:ascii="仿宋" w:hAnsi="仿宋" w:eastAsia="仿宋" w:cs="Cambria Math"/>
          <w:color w:val="000000"/>
          <w:sz w:val="24"/>
        </w:rPr>
        <w:t>致：（采购人）：</w:t>
      </w:r>
    </w:p>
    <w:p w14:paraId="10617ADB">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独立参与</w:t>
      </w:r>
      <w:r>
        <w:rPr>
          <w:rFonts w:hint="eastAsia" w:ascii="仿宋" w:hAnsi="仿宋" w:eastAsia="仿宋" w:cs="Cambria Math"/>
          <w:color w:val="000000"/>
          <w:sz w:val="24"/>
          <w:u w:val="single"/>
        </w:rPr>
        <w:t xml:space="preserve">    （项目名称）</w:t>
      </w:r>
      <w:r>
        <w:rPr>
          <w:rFonts w:ascii="仿宋" w:hAnsi="仿宋" w:eastAsia="仿宋" w:cs="Cambria Math"/>
          <w:color w:val="000000"/>
          <w:sz w:val="24"/>
          <w:u w:val="single"/>
        </w:rPr>
        <w:t xml:space="preserve">  </w:t>
      </w:r>
      <w:r>
        <w:rPr>
          <w:rFonts w:hint="eastAsia" w:ascii="仿宋" w:hAnsi="仿宋" w:eastAsia="仿宋" w:cs="Cambria Math"/>
          <w:color w:val="000000"/>
          <w:sz w:val="24"/>
          <w:lang w:val="en-US" w:eastAsia="zh-CN"/>
        </w:rPr>
        <w:t>比选</w:t>
      </w:r>
      <w:r>
        <w:rPr>
          <w:rFonts w:hint="eastAsia" w:ascii="仿宋" w:hAnsi="仿宋" w:eastAsia="仿宋" w:cs="Cambria Math"/>
          <w:color w:val="000000"/>
          <w:sz w:val="24"/>
        </w:rPr>
        <w:t>响应，非联合体参与</w:t>
      </w:r>
      <w:r>
        <w:rPr>
          <w:rFonts w:hint="eastAsia" w:ascii="仿宋" w:hAnsi="仿宋" w:eastAsia="仿宋" w:cs="Cambria Math"/>
          <w:color w:val="000000"/>
          <w:sz w:val="24"/>
          <w:lang w:val="en-US" w:eastAsia="zh-CN"/>
        </w:rPr>
        <w:t>比选</w:t>
      </w:r>
      <w:r>
        <w:rPr>
          <w:rFonts w:hint="eastAsia" w:ascii="仿宋" w:hAnsi="仿宋" w:eastAsia="仿宋" w:cs="Cambria Math"/>
          <w:color w:val="000000"/>
          <w:sz w:val="24"/>
        </w:rPr>
        <w:t>响应。</w:t>
      </w:r>
      <w:r>
        <w:rPr>
          <w:rFonts w:ascii="仿宋" w:hAnsi="仿宋" w:eastAsia="仿宋" w:cs="Cambria Math"/>
          <w:color w:val="000000"/>
          <w:sz w:val="24"/>
        </w:rPr>
        <w:t xml:space="preserve"> </w:t>
      </w:r>
    </w:p>
    <w:p w14:paraId="58CB5CC3">
      <w:pPr>
        <w:pStyle w:val="2"/>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特此声明。</w:t>
      </w:r>
    </w:p>
    <w:p w14:paraId="07A999D6">
      <w:pPr>
        <w:pStyle w:val="126"/>
        <w:ind w:firstLine="640"/>
        <w:rPr>
          <w:rFonts w:ascii="仿宋" w:hAnsi="仿宋" w:eastAsia="仿宋"/>
        </w:rPr>
      </w:pPr>
    </w:p>
    <w:p w14:paraId="0CEB08B5">
      <w:pPr>
        <w:pStyle w:val="126"/>
        <w:ind w:firstLine="640"/>
        <w:rPr>
          <w:rFonts w:ascii="仿宋" w:hAnsi="仿宋" w:eastAsia="仿宋"/>
        </w:rPr>
      </w:pPr>
    </w:p>
    <w:p w14:paraId="5A58F53D">
      <w:pPr>
        <w:pStyle w:val="126"/>
        <w:ind w:firstLine="640"/>
        <w:rPr>
          <w:rFonts w:ascii="仿宋" w:hAnsi="仿宋" w:eastAsia="仿宋"/>
        </w:rPr>
      </w:pPr>
    </w:p>
    <w:p w14:paraId="0153CF38">
      <w:pPr>
        <w:pStyle w:val="126"/>
        <w:ind w:firstLine="640"/>
        <w:rPr>
          <w:rFonts w:ascii="仿宋" w:hAnsi="仿宋" w:eastAsia="仿宋"/>
        </w:rPr>
      </w:pPr>
    </w:p>
    <w:p w14:paraId="16770200">
      <w:pPr>
        <w:pStyle w:val="126"/>
        <w:ind w:firstLine="640"/>
        <w:rPr>
          <w:rFonts w:ascii="仿宋" w:hAnsi="仿宋" w:eastAsia="仿宋"/>
        </w:rPr>
      </w:pPr>
    </w:p>
    <w:p w14:paraId="2ABD6CFB">
      <w:pPr>
        <w:pStyle w:val="126"/>
        <w:ind w:firstLine="640"/>
        <w:rPr>
          <w:rFonts w:ascii="仿宋" w:hAnsi="仿宋" w:eastAsia="仿宋"/>
        </w:rPr>
      </w:pPr>
    </w:p>
    <w:p w14:paraId="2153FABD">
      <w:pPr>
        <w:pStyle w:val="126"/>
        <w:ind w:firstLine="640"/>
        <w:rPr>
          <w:rFonts w:ascii="仿宋" w:hAnsi="仿宋" w:eastAsia="仿宋"/>
        </w:rPr>
      </w:pPr>
    </w:p>
    <w:p w14:paraId="3700BC98">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14:paraId="55E1B363">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14:paraId="2DBAA087">
      <w:pPr>
        <w:rPr>
          <w:rFonts w:ascii="仿宋" w:hAnsi="仿宋" w:eastAsia="仿宋" w:cs="仿宋"/>
          <w:color w:val="000000"/>
          <w:sz w:val="24"/>
        </w:rPr>
      </w:pPr>
      <w:r>
        <w:rPr>
          <w:rFonts w:ascii="仿宋" w:hAnsi="仿宋" w:eastAsia="仿宋" w:cs="仿宋"/>
          <w:color w:val="000000"/>
          <w:sz w:val="24"/>
        </w:rPr>
        <w:br w:type="page"/>
      </w:r>
    </w:p>
    <w:p w14:paraId="6BAAB4E3">
      <w:pPr>
        <w:pStyle w:val="5"/>
        <w:tabs>
          <w:tab w:val="clear" w:pos="1440"/>
        </w:tabs>
        <w:spacing w:before="0" w:after="0" w:line="360" w:lineRule="auto"/>
        <w:ind w:left="0" w:firstLine="0"/>
        <w:rPr>
          <w:rFonts w:ascii="仿宋" w:hAnsi="仿宋" w:cs="宋体"/>
          <w:color w:val="000000"/>
          <w:szCs w:val="24"/>
        </w:rPr>
      </w:pPr>
      <w:bookmarkStart w:id="198" w:name="_Toc65683009"/>
      <w:bookmarkStart w:id="199" w:name="_Toc18208"/>
      <w:bookmarkStart w:id="200" w:name="_Toc15130"/>
      <w:bookmarkStart w:id="201" w:name="_Toc144139212"/>
      <w:bookmarkStart w:id="202" w:name="_Toc112068411"/>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98"/>
      <w:bookmarkEnd w:id="199"/>
      <w:bookmarkEnd w:id="200"/>
      <w:bookmarkEnd w:id="201"/>
      <w:bookmarkEnd w:id="202"/>
    </w:p>
    <w:p w14:paraId="27F55E2A">
      <w:pPr>
        <w:spacing w:line="360" w:lineRule="auto"/>
        <w:rPr>
          <w:rFonts w:ascii="仿宋" w:hAnsi="仿宋" w:eastAsia="仿宋" w:cs="宋体"/>
          <w:b/>
          <w:bCs/>
          <w:color w:val="000000"/>
          <w:sz w:val="24"/>
        </w:rPr>
      </w:pPr>
      <w:r>
        <w:rPr>
          <w:rFonts w:hint="eastAsia" w:ascii="仿宋" w:hAnsi="仿宋" w:eastAsia="仿宋" w:cs="宋体"/>
          <w:b/>
          <w:bCs/>
          <w:color w:val="000000"/>
          <w:sz w:val="24"/>
        </w:rPr>
        <w:t>供应商须知应答偏离表</w:t>
      </w:r>
    </w:p>
    <w:p w14:paraId="56067C65">
      <w:pPr>
        <w:spacing w:line="360" w:lineRule="auto"/>
        <w:rPr>
          <w:rFonts w:ascii="仿宋" w:hAnsi="仿宋" w:eastAsia="仿宋" w:cs="宋体"/>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ascii="仿宋" w:hAnsi="仿宋" w:eastAsia="仿宋" w:cs="宋体"/>
          <w:color w:val="000000"/>
          <w:sz w:val="24"/>
        </w:rPr>
        <w:t xml:space="preserve">        </w:t>
      </w:r>
      <w:r>
        <w:rPr>
          <w:rFonts w:hint="eastAsia" w:ascii="仿宋" w:hAnsi="仿宋" w:eastAsia="仿宋" w:cs="宋体"/>
          <w:color w:val="000000"/>
          <w:sz w:val="24"/>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6F4DC2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3EA7DAF4">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14:paraId="3C32A45F">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14:paraId="5EE5E238">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14:paraId="588272C6">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14:paraId="51AD37DC">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14:paraId="4F055C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5D1E197">
            <w:pPr>
              <w:spacing w:line="360" w:lineRule="auto"/>
              <w:rPr>
                <w:rFonts w:ascii="仿宋" w:hAnsi="仿宋" w:eastAsia="仿宋" w:cs="宋体"/>
                <w:color w:val="000000"/>
                <w:szCs w:val="21"/>
              </w:rPr>
            </w:pPr>
          </w:p>
        </w:tc>
        <w:tc>
          <w:tcPr>
            <w:tcW w:w="2285" w:type="dxa"/>
          </w:tcPr>
          <w:p w14:paraId="25FF1523">
            <w:pPr>
              <w:spacing w:line="360" w:lineRule="auto"/>
              <w:rPr>
                <w:rFonts w:ascii="仿宋" w:hAnsi="仿宋" w:eastAsia="仿宋" w:cs="宋体"/>
                <w:color w:val="000000"/>
                <w:szCs w:val="21"/>
              </w:rPr>
            </w:pPr>
          </w:p>
        </w:tc>
        <w:tc>
          <w:tcPr>
            <w:tcW w:w="2495" w:type="dxa"/>
          </w:tcPr>
          <w:p w14:paraId="2CB96792">
            <w:pPr>
              <w:spacing w:line="360" w:lineRule="auto"/>
              <w:rPr>
                <w:rFonts w:ascii="仿宋" w:hAnsi="仿宋" w:eastAsia="仿宋" w:cs="宋体"/>
                <w:color w:val="000000"/>
                <w:szCs w:val="21"/>
              </w:rPr>
            </w:pPr>
          </w:p>
        </w:tc>
        <w:tc>
          <w:tcPr>
            <w:tcW w:w="2704" w:type="dxa"/>
          </w:tcPr>
          <w:p w14:paraId="566810B4">
            <w:pPr>
              <w:spacing w:line="360" w:lineRule="auto"/>
              <w:rPr>
                <w:rFonts w:ascii="仿宋" w:hAnsi="仿宋" w:eastAsia="仿宋" w:cs="宋体"/>
                <w:color w:val="000000"/>
                <w:szCs w:val="21"/>
              </w:rPr>
            </w:pPr>
          </w:p>
        </w:tc>
        <w:tc>
          <w:tcPr>
            <w:tcW w:w="1408" w:type="dxa"/>
          </w:tcPr>
          <w:p w14:paraId="29A39BCB">
            <w:pPr>
              <w:spacing w:line="360" w:lineRule="auto"/>
              <w:rPr>
                <w:rFonts w:ascii="仿宋" w:hAnsi="仿宋" w:eastAsia="仿宋" w:cs="宋体"/>
                <w:color w:val="000000"/>
                <w:szCs w:val="21"/>
              </w:rPr>
            </w:pPr>
          </w:p>
        </w:tc>
      </w:tr>
      <w:tr w14:paraId="2161F6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05BAE4F1">
            <w:pPr>
              <w:spacing w:line="360" w:lineRule="auto"/>
              <w:rPr>
                <w:rFonts w:ascii="仿宋" w:hAnsi="仿宋" w:eastAsia="仿宋" w:cs="宋体"/>
                <w:color w:val="000000"/>
                <w:szCs w:val="21"/>
              </w:rPr>
            </w:pPr>
          </w:p>
        </w:tc>
        <w:tc>
          <w:tcPr>
            <w:tcW w:w="2285" w:type="dxa"/>
          </w:tcPr>
          <w:p w14:paraId="4FC45DDC">
            <w:pPr>
              <w:spacing w:line="360" w:lineRule="auto"/>
              <w:rPr>
                <w:rFonts w:ascii="仿宋" w:hAnsi="仿宋" w:eastAsia="仿宋" w:cs="宋体"/>
                <w:color w:val="000000"/>
                <w:szCs w:val="21"/>
              </w:rPr>
            </w:pPr>
          </w:p>
        </w:tc>
        <w:tc>
          <w:tcPr>
            <w:tcW w:w="2495" w:type="dxa"/>
          </w:tcPr>
          <w:p w14:paraId="048A7423">
            <w:pPr>
              <w:spacing w:line="360" w:lineRule="auto"/>
              <w:rPr>
                <w:rFonts w:ascii="仿宋" w:hAnsi="仿宋" w:eastAsia="仿宋" w:cs="宋体"/>
                <w:color w:val="000000"/>
                <w:szCs w:val="21"/>
              </w:rPr>
            </w:pPr>
          </w:p>
        </w:tc>
        <w:tc>
          <w:tcPr>
            <w:tcW w:w="2704" w:type="dxa"/>
          </w:tcPr>
          <w:p w14:paraId="7F0DC535">
            <w:pPr>
              <w:spacing w:line="360" w:lineRule="auto"/>
              <w:rPr>
                <w:rFonts w:ascii="仿宋" w:hAnsi="仿宋" w:eastAsia="仿宋" w:cs="宋体"/>
                <w:color w:val="000000"/>
                <w:szCs w:val="21"/>
              </w:rPr>
            </w:pPr>
          </w:p>
        </w:tc>
        <w:tc>
          <w:tcPr>
            <w:tcW w:w="1408" w:type="dxa"/>
          </w:tcPr>
          <w:p w14:paraId="4821C6F5">
            <w:pPr>
              <w:spacing w:line="360" w:lineRule="auto"/>
              <w:rPr>
                <w:rFonts w:ascii="仿宋" w:hAnsi="仿宋" w:eastAsia="仿宋" w:cs="宋体"/>
                <w:color w:val="000000"/>
                <w:szCs w:val="21"/>
              </w:rPr>
            </w:pPr>
          </w:p>
        </w:tc>
      </w:tr>
      <w:tr w14:paraId="446EB0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19E63EF">
            <w:pPr>
              <w:spacing w:line="360" w:lineRule="auto"/>
              <w:rPr>
                <w:rFonts w:ascii="仿宋" w:hAnsi="仿宋" w:eastAsia="仿宋" w:cs="宋体"/>
                <w:color w:val="000000"/>
                <w:szCs w:val="21"/>
              </w:rPr>
            </w:pPr>
          </w:p>
        </w:tc>
        <w:tc>
          <w:tcPr>
            <w:tcW w:w="2285" w:type="dxa"/>
          </w:tcPr>
          <w:p w14:paraId="419673B6">
            <w:pPr>
              <w:spacing w:line="360" w:lineRule="auto"/>
              <w:rPr>
                <w:rFonts w:ascii="仿宋" w:hAnsi="仿宋" w:eastAsia="仿宋" w:cs="宋体"/>
                <w:color w:val="000000"/>
                <w:szCs w:val="21"/>
              </w:rPr>
            </w:pPr>
          </w:p>
        </w:tc>
        <w:tc>
          <w:tcPr>
            <w:tcW w:w="2495" w:type="dxa"/>
          </w:tcPr>
          <w:p w14:paraId="18B901FF">
            <w:pPr>
              <w:spacing w:line="360" w:lineRule="auto"/>
              <w:rPr>
                <w:rFonts w:ascii="仿宋" w:hAnsi="仿宋" w:eastAsia="仿宋" w:cs="宋体"/>
                <w:color w:val="000000"/>
                <w:szCs w:val="21"/>
              </w:rPr>
            </w:pPr>
          </w:p>
        </w:tc>
        <w:tc>
          <w:tcPr>
            <w:tcW w:w="2704" w:type="dxa"/>
          </w:tcPr>
          <w:p w14:paraId="67D245B4">
            <w:pPr>
              <w:spacing w:line="360" w:lineRule="auto"/>
              <w:rPr>
                <w:rFonts w:ascii="仿宋" w:hAnsi="仿宋" w:eastAsia="仿宋" w:cs="宋体"/>
                <w:color w:val="000000"/>
                <w:szCs w:val="21"/>
              </w:rPr>
            </w:pPr>
          </w:p>
        </w:tc>
        <w:tc>
          <w:tcPr>
            <w:tcW w:w="1408" w:type="dxa"/>
          </w:tcPr>
          <w:p w14:paraId="609A630C">
            <w:pPr>
              <w:spacing w:line="360" w:lineRule="auto"/>
              <w:rPr>
                <w:rFonts w:ascii="仿宋" w:hAnsi="仿宋" w:eastAsia="仿宋" w:cs="宋体"/>
                <w:color w:val="000000"/>
                <w:szCs w:val="21"/>
              </w:rPr>
            </w:pPr>
          </w:p>
        </w:tc>
      </w:tr>
      <w:tr w14:paraId="3ADE41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91F9297">
            <w:pPr>
              <w:spacing w:line="360" w:lineRule="auto"/>
              <w:rPr>
                <w:rFonts w:ascii="仿宋" w:hAnsi="仿宋" w:eastAsia="仿宋" w:cs="宋体"/>
                <w:color w:val="000000"/>
                <w:szCs w:val="21"/>
              </w:rPr>
            </w:pPr>
          </w:p>
        </w:tc>
        <w:tc>
          <w:tcPr>
            <w:tcW w:w="2285" w:type="dxa"/>
          </w:tcPr>
          <w:p w14:paraId="47301A55">
            <w:pPr>
              <w:spacing w:line="360" w:lineRule="auto"/>
              <w:rPr>
                <w:rFonts w:ascii="仿宋" w:hAnsi="仿宋" w:eastAsia="仿宋" w:cs="宋体"/>
                <w:color w:val="000000"/>
                <w:szCs w:val="21"/>
              </w:rPr>
            </w:pPr>
          </w:p>
        </w:tc>
        <w:tc>
          <w:tcPr>
            <w:tcW w:w="2495" w:type="dxa"/>
          </w:tcPr>
          <w:p w14:paraId="6108BC66">
            <w:pPr>
              <w:spacing w:line="360" w:lineRule="auto"/>
              <w:rPr>
                <w:rFonts w:ascii="仿宋" w:hAnsi="仿宋" w:eastAsia="仿宋" w:cs="宋体"/>
                <w:color w:val="000000"/>
                <w:szCs w:val="21"/>
              </w:rPr>
            </w:pPr>
          </w:p>
        </w:tc>
        <w:tc>
          <w:tcPr>
            <w:tcW w:w="2704" w:type="dxa"/>
          </w:tcPr>
          <w:p w14:paraId="3CECB087">
            <w:pPr>
              <w:spacing w:line="360" w:lineRule="auto"/>
              <w:rPr>
                <w:rFonts w:ascii="仿宋" w:hAnsi="仿宋" w:eastAsia="仿宋" w:cs="宋体"/>
                <w:color w:val="000000"/>
                <w:szCs w:val="21"/>
              </w:rPr>
            </w:pPr>
          </w:p>
        </w:tc>
        <w:tc>
          <w:tcPr>
            <w:tcW w:w="1408" w:type="dxa"/>
          </w:tcPr>
          <w:p w14:paraId="6E7171C5">
            <w:pPr>
              <w:spacing w:line="360" w:lineRule="auto"/>
              <w:rPr>
                <w:rFonts w:ascii="仿宋" w:hAnsi="仿宋" w:eastAsia="仿宋" w:cs="宋体"/>
                <w:color w:val="000000"/>
                <w:szCs w:val="21"/>
              </w:rPr>
            </w:pPr>
          </w:p>
        </w:tc>
      </w:tr>
      <w:tr w14:paraId="700FCE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C97AB2B">
            <w:pPr>
              <w:spacing w:line="360" w:lineRule="auto"/>
              <w:rPr>
                <w:rFonts w:ascii="仿宋" w:hAnsi="仿宋" w:eastAsia="仿宋" w:cs="宋体"/>
                <w:color w:val="000000"/>
                <w:szCs w:val="21"/>
              </w:rPr>
            </w:pPr>
          </w:p>
        </w:tc>
        <w:tc>
          <w:tcPr>
            <w:tcW w:w="2285" w:type="dxa"/>
          </w:tcPr>
          <w:p w14:paraId="32E19A1F">
            <w:pPr>
              <w:spacing w:line="360" w:lineRule="auto"/>
              <w:rPr>
                <w:rFonts w:ascii="仿宋" w:hAnsi="仿宋" w:eastAsia="仿宋" w:cs="宋体"/>
                <w:color w:val="000000"/>
                <w:szCs w:val="21"/>
              </w:rPr>
            </w:pPr>
          </w:p>
        </w:tc>
        <w:tc>
          <w:tcPr>
            <w:tcW w:w="2495" w:type="dxa"/>
          </w:tcPr>
          <w:p w14:paraId="31C5FDE3">
            <w:pPr>
              <w:spacing w:line="360" w:lineRule="auto"/>
              <w:rPr>
                <w:rFonts w:ascii="仿宋" w:hAnsi="仿宋" w:eastAsia="仿宋" w:cs="宋体"/>
                <w:color w:val="000000"/>
                <w:szCs w:val="21"/>
              </w:rPr>
            </w:pPr>
          </w:p>
        </w:tc>
        <w:tc>
          <w:tcPr>
            <w:tcW w:w="2704" w:type="dxa"/>
          </w:tcPr>
          <w:p w14:paraId="71C2B224">
            <w:pPr>
              <w:spacing w:line="360" w:lineRule="auto"/>
              <w:rPr>
                <w:rFonts w:ascii="仿宋" w:hAnsi="仿宋" w:eastAsia="仿宋" w:cs="宋体"/>
                <w:color w:val="000000"/>
                <w:szCs w:val="21"/>
              </w:rPr>
            </w:pPr>
          </w:p>
        </w:tc>
        <w:tc>
          <w:tcPr>
            <w:tcW w:w="1408" w:type="dxa"/>
          </w:tcPr>
          <w:p w14:paraId="7CDCC249">
            <w:pPr>
              <w:spacing w:line="360" w:lineRule="auto"/>
              <w:rPr>
                <w:rFonts w:ascii="仿宋" w:hAnsi="仿宋" w:eastAsia="仿宋" w:cs="宋体"/>
                <w:color w:val="000000"/>
                <w:szCs w:val="21"/>
              </w:rPr>
            </w:pPr>
          </w:p>
        </w:tc>
      </w:tr>
    </w:tbl>
    <w:p w14:paraId="0C843790">
      <w:pPr>
        <w:spacing w:line="360" w:lineRule="auto"/>
        <w:ind w:left="480" w:hanging="480" w:hangingChars="200"/>
        <w:rPr>
          <w:rFonts w:ascii="仿宋" w:hAnsi="仿宋" w:eastAsia="仿宋" w:cs="宋体"/>
          <w:b/>
          <w:bCs/>
          <w:color w:val="000000"/>
          <w:sz w:val="24"/>
        </w:rPr>
      </w:pPr>
      <w:r>
        <w:rPr>
          <w:rFonts w:hint="eastAsia" w:ascii="仿宋" w:hAnsi="仿宋" w:eastAsia="仿宋" w:cs="宋体"/>
          <w:color w:val="000000"/>
          <w:sz w:val="24"/>
        </w:rPr>
        <w:t>注：所有偏离须在本表中列出，未在本偏离表中列出偏离，将视为供应商已完全接受</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文件要求</w:t>
      </w:r>
      <w:r>
        <w:rPr>
          <w:rFonts w:hint="eastAsia" w:ascii="仿宋" w:hAnsi="仿宋" w:eastAsia="仿宋" w:cs="宋体"/>
          <w:b/>
          <w:bCs/>
          <w:color w:val="000000"/>
          <w:sz w:val="24"/>
        </w:rPr>
        <w:t>。如全部满足，在偏离表中应答“全部满足”即可。</w:t>
      </w:r>
    </w:p>
    <w:p w14:paraId="752C4D4A">
      <w:pPr>
        <w:spacing w:line="360" w:lineRule="auto"/>
        <w:ind w:firstLine="4080" w:firstLineChars="1700"/>
        <w:jc w:val="right"/>
        <w:rPr>
          <w:rFonts w:ascii="仿宋" w:hAnsi="仿宋" w:eastAsia="仿宋" w:cs="宋体"/>
          <w:color w:val="000000"/>
          <w:sz w:val="24"/>
        </w:rPr>
      </w:pPr>
    </w:p>
    <w:p w14:paraId="23C17135">
      <w:pPr>
        <w:spacing w:line="360" w:lineRule="auto"/>
        <w:ind w:firstLine="4080" w:firstLineChars="1700"/>
        <w:jc w:val="right"/>
        <w:rPr>
          <w:rFonts w:ascii="仿宋" w:hAnsi="仿宋" w:eastAsia="仿宋" w:cs="宋体"/>
          <w:color w:val="000000"/>
          <w:sz w:val="24"/>
        </w:rPr>
      </w:pPr>
    </w:p>
    <w:p w14:paraId="0AC75BD4">
      <w:pPr>
        <w:spacing w:line="360" w:lineRule="auto"/>
        <w:ind w:firstLine="4080" w:firstLineChars="1700"/>
        <w:jc w:val="right"/>
        <w:rPr>
          <w:rFonts w:ascii="仿宋" w:hAnsi="仿宋" w:eastAsia="仿宋" w:cs="宋体"/>
          <w:color w:val="000000"/>
          <w:sz w:val="24"/>
        </w:rPr>
      </w:pPr>
    </w:p>
    <w:p w14:paraId="7B1E16A7">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14:paraId="0BDCA88A">
      <w:pPr>
        <w:spacing w:line="360" w:lineRule="auto"/>
        <w:jc w:val="right"/>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p w14:paraId="2AC11AC3">
      <w:pPr>
        <w:spacing w:line="360" w:lineRule="auto"/>
        <w:rPr>
          <w:rFonts w:ascii="仿宋" w:hAnsi="仿宋" w:eastAsia="仿宋" w:cs="仿宋"/>
          <w:b/>
          <w:bCs/>
          <w:color w:val="000000"/>
          <w:sz w:val="24"/>
        </w:rPr>
      </w:pPr>
      <w:r>
        <w:rPr>
          <w:rFonts w:hint="eastAsia" w:ascii="仿宋" w:hAnsi="仿宋" w:eastAsia="仿宋" w:cs="仿宋"/>
          <w:b/>
          <w:bCs/>
          <w:color w:val="000000"/>
          <w:sz w:val="24"/>
        </w:rPr>
        <w:t>（六）合同条款应答偏</w:t>
      </w:r>
      <w:r>
        <w:rPr>
          <w:rFonts w:ascii="仿宋" w:hAnsi="仿宋" w:eastAsia="仿宋" w:cs="仿宋"/>
          <w:b/>
          <w:bCs/>
          <w:color w:val="000000"/>
          <w:sz w:val="24"/>
        </w:rPr>
        <w:t>离表</w:t>
      </w:r>
    </w:p>
    <w:p w14:paraId="4E408B8B">
      <w:pPr>
        <w:spacing w:line="360" w:lineRule="auto"/>
        <w:rPr>
          <w:rFonts w:ascii="仿宋" w:hAnsi="仿宋" w:eastAsia="仿宋" w:cs="仿宋"/>
          <w:b/>
          <w:bCs/>
          <w:color w:val="000000"/>
          <w:sz w:val="24"/>
        </w:rPr>
      </w:pPr>
      <w:r>
        <w:rPr>
          <w:rFonts w:hint="eastAsia" w:ascii="仿宋" w:hAnsi="仿宋" w:eastAsia="仿宋" w:cs="仿宋"/>
          <w:b/>
          <w:bCs/>
          <w:color w:val="000000"/>
          <w:sz w:val="24"/>
        </w:rPr>
        <w:t>合同条款应答偏离表</w:t>
      </w:r>
    </w:p>
    <w:p w14:paraId="266BD70B">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74B41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4B543A50">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14:paraId="1A06B7FB">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14:paraId="510603FA">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14:paraId="12AFDBB3">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14:paraId="5CDD6F68">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14:paraId="4DBAEA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2FEBAADD">
            <w:pPr>
              <w:spacing w:line="360" w:lineRule="auto"/>
              <w:rPr>
                <w:rFonts w:ascii="仿宋" w:hAnsi="仿宋" w:eastAsia="仿宋" w:cs="Cambria Math"/>
                <w:color w:val="000000"/>
                <w:szCs w:val="21"/>
              </w:rPr>
            </w:pPr>
          </w:p>
        </w:tc>
        <w:tc>
          <w:tcPr>
            <w:tcW w:w="2285" w:type="dxa"/>
          </w:tcPr>
          <w:p w14:paraId="5D6B0647">
            <w:pPr>
              <w:spacing w:line="360" w:lineRule="auto"/>
              <w:rPr>
                <w:rFonts w:ascii="仿宋" w:hAnsi="仿宋" w:eastAsia="仿宋" w:cs="Cambria Math"/>
                <w:color w:val="000000"/>
                <w:szCs w:val="21"/>
              </w:rPr>
            </w:pPr>
          </w:p>
        </w:tc>
        <w:tc>
          <w:tcPr>
            <w:tcW w:w="2495" w:type="dxa"/>
          </w:tcPr>
          <w:p w14:paraId="3548451A">
            <w:pPr>
              <w:spacing w:line="360" w:lineRule="auto"/>
              <w:rPr>
                <w:rFonts w:ascii="仿宋" w:hAnsi="仿宋" w:eastAsia="仿宋" w:cs="Cambria Math"/>
                <w:color w:val="000000"/>
                <w:szCs w:val="21"/>
              </w:rPr>
            </w:pPr>
          </w:p>
        </w:tc>
        <w:tc>
          <w:tcPr>
            <w:tcW w:w="2704" w:type="dxa"/>
          </w:tcPr>
          <w:p w14:paraId="7D975726">
            <w:pPr>
              <w:spacing w:line="360" w:lineRule="auto"/>
              <w:rPr>
                <w:rFonts w:ascii="仿宋" w:hAnsi="仿宋" w:eastAsia="仿宋" w:cs="Cambria Math"/>
                <w:color w:val="000000"/>
                <w:szCs w:val="21"/>
              </w:rPr>
            </w:pPr>
          </w:p>
        </w:tc>
        <w:tc>
          <w:tcPr>
            <w:tcW w:w="1408" w:type="dxa"/>
          </w:tcPr>
          <w:p w14:paraId="17C157FC">
            <w:pPr>
              <w:spacing w:line="360" w:lineRule="auto"/>
              <w:rPr>
                <w:rFonts w:ascii="仿宋" w:hAnsi="仿宋" w:eastAsia="仿宋" w:cs="Cambria Math"/>
                <w:color w:val="000000"/>
                <w:szCs w:val="21"/>
              </w:rPr>
            </w:pPr>
          </w:p>
        </w:tc>
      </w:tr>
      <w:tr w14:paraId="5F9F0D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E75F8A1">
            <w:pPr>
              <w:spacing w:line="360" w:lineRule="auto"/>
              <w:rPr>
                <w:rFonts w:ascii="仿宋" w:hAnsi="仿宋" w:eastAsia="仿宋" w:cs="Cambria Math"/>
                <w:color w:val="000000"/>
                <w:szCs w:val="21"/>
              </w:rPr>
            </w:pPr>
          </w:p>
        </w:tc>
        <w:tc>
          <w:tcPr>
            <w:tcW w:w="2285" w:type="dxa"/>
          </w:tcPr>
          <w:p w14:paraId="461B7974">
            <w:pPr>
              <w:spacing w:line="360" w:lineRule="auto"/>
              <w:rPr>
                <w:rFonts w:ascii="仿宋" w:hAnsi="仿宋" w:eastAsia="仿宋" w:cs="Cambria Math"/>
                <w:color w:val="000000"/>
                <w:szCs w:val="21"/>
              </w:rPr>
            </w:pPr>
          </w:p>
        </w:tc>
        <w:tc>
          <w:tcPr>
            <w:tcW w:w="2495" w:type="dxa"/>
          </w:tcPr>
          <w:p w14:paraId="4E87743F">
            <w:pPr>
              <w:spacing w:line="360" w:lineRule="auto"/>
              <w:rPr>
                <w:rFonts w:ascii="仿宋" w:hAnsi="仿宋" w:eastAsia="仿宋" w:cs="Cambria Math"/>
                <w:color w:val="000000"/>
                <w:szCs w:val="21"/>
              </w:rPr>
            </w:pPr>
          </w:p>
        </w:tc>
        <w:tc>
          <w:tcPr>
            <w:tcW w:w="2704" w:type="dxa"/>
          </w:tcPr>
          <w:p w14:paraId="26A2D1CD">
            <w:pPr>
              <w:spacing w:line="360" w:lineRule="auto"/>
              <w:rPr>
                <w:rFonts w:ascii="仿宋" w:hAnsi="仿宋" w:eastAsia="仿宋" w:cs="Cambria Math"/>
                <w:color w:val="000000"/>
                <w:szCs w:val="21"/>
              </w:rPr>
            </w:pPr>
          </w:p>
        </w:tc>
        <w:tc>
          <w:tcPr>
            <w:tcW w:w="1408" w:type="dxa"/>
          </w:tcPr>
          <w:p w14:paraId="68901311">
            <w:pPr>
              <w:spacing w:line="360" w:lineRule="auto"/>
              <w:rPr>
                <w:rFonts w:ascii="仿宋" w:hAnsi="仿宋" w:eastAsia="仿宋" w:cs="Cambria Math"/>
                <w:color w:val="000000"/>
                <w:szCs w:val="21"/>
              </w:rPr>
            </w:pPr>
          </w:p>
        </w:tc>
      </w:tr>
      <w:tr w14:paraId="0020D7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2BA5E8F">
            <w:pPr>
              <w:spacing w:line="360" w:lineRule="auto"/>
              <w:rPr>
                <w:rFonts w:ascii="仿宋" w:hAnsi="仿宋" w:eastAsia="仿宋" w:cs="Cambria Math"/>
                <w:color w:val="000000"/>
                <w:szCs w:val="21"/>
              </w:rPr>
            </w:pPr>
          </w:p>
        </w:tc>
        <w:tc>
          <w:tcPr>
            <w:tcW w:w="2285" w:type="dxa"/>
          </w:tcPr>
          <w:p w14:paraId="04D2547D">
            <w:pPr>
              <w:spacing w:line="360" w:lineRule="auto"/>
              <w:rPr>
                <w:rFonts w:ascii="仿宋" w:hAnsi="仿宋" w:eastAsia="仿宋" w:cs="Cambria Math"/>
                <w:color w:val="000000"/>
                <w:szCs w:val="21"/>
              </w:rPr>
            </w:pPr>
          </w:p>
        </w:tc>
        <w:tc>
          <w:tcPr>
            <w:tcW w:w="2495" w:type="dxa"/>
          </w:tcPr>
          <w:p w14:paraId="255B58EF">
            <w:pPr>
              <w:spacing w:line="360" w:lineRule="auto"/>
              <w:rPr>
                <w:rFonts w:ascii="仿宋" w:hAnsi="仿宋" w:eastAsia="仿宋" w:cs="Cambria Math"/>
                <w:color w:val="000000"/>
                <w:szCs w:val="21"/>
              </w:rPr>
            </w:pPr>
          </w:p>
        </w:tc>
        <w:tc>
          <w:tcPr>
            <w:tcW w:w="2704" w:type="dxa"/>
          </w:tcPr>
          <w:p w14:paraId="15FF45F7">
            <w:pPr>
              <w:spacing w:line="360" w:lineRule="auto"/>
              <w:rPr>
                <w:rFonts w:ascii="仿宋" w:hAnsi="仿宋" w:eastAsia="仿宋" w:cs="Cambria Math"/>
                <w:color w:val="000000"/>
                <w:szCs w:val="21"/>
              </w:rPr>
            </w:pPr>
          </w:p>
        </w:tc>
        <w:tc>
          <w:tcPr>
            <w:tcW w:w="1408" w:type="dxa"/>
          </w:tcPr>
          <w:p w14:paraId="4D53588F">
            <w:pPr>
              <w:spacing w:line="360" w:lineRule="auto"/>
              <w:rPr>
                <w:rFonts w:ascii="仿宋" w:hAnsi="仿宋" w:eastAsia="仿宋" w:cs="Cambria Math"/>
                <w:color w:val="000000"/>
                <w:szCs w:val="21"/>
              </w:rPr>
            </w:pPr>
          </w:p>
        </w:tc>
      </w:tr>
      <w:tr w14:paraId="09E74B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7C548A5">
            <w:pPr>
              <w:spacing w:line="360" w:lineRule="auto"/>
              <w:rPr>
                <w:rFonts w:ascii="仿宋" w:hAnsi="仿宋" w:eastAsia="仿宋" w:cs="Cambria Math"/>
                <w:color w:val="000000"/>
                <w:szCs w:val="21"/>
              </w:rPr>
            </w:pPr>
          </w:p>
        </w:tc>
        <w:tc>
          <w:tcPr>
            <w:tcW w:w="2285" w:type="dxa"/>
          </w:tcPr>
          <w:p w14:paraId="4CDE5888">
            <w:pPr>
              <w:spacing w:line="360" w:lineRule="auto"/>
              <w:rPr>
                <w:rFonts w:ascii="仿宋" w:hAnsi="仿宋" w:eastAsia="仿宋" w:cs="Cambria Math"/>
                <w:color w:val="000000"/>
                <w:szCs w:val="21"/>
              </w:rPr>
            </w:pPr>
          </w:p>
        </w:tc>
        <w:tc>
          <w:tcPr>
            <w:tcW w:w="2495" w:type="dxa"/>
          </w:tcPr>
          <w:p w14:paraId="481DB1C7">
            <w:pPr>
              <w:spacing w:line="360" w:lineRule="auto"/>
              <w:rPr>
                <w:rFonts w:ascii="仿宋" w:hAnsi="仿宋" w:eastAsia="仿宋" w:cs="Cambria Math"/>
                <w:color w:val="000000"/>
                <w:szCs w:val="21"/>
              </w:rPr>
            </w:pPr>
          </w:p>
        </w:tc>
        <w:tc>
          <w:tcPr>
            <w:tcW w:w="2704" w:type="dxa"/>
          </w:tcPr>
          <w:p w14:paraId="42F553D3">
            <w:pPr>
              <w:spacing w:line="360" w:lineRule="auto"/>
              <w:rPr>
                <w:rFonts w:ascii="仿宋" w:hAnsi="仿宋" w:eastAsia="仿宋" w:cs="Cambria Math"/>
                <w:color w:val="000000"/>
                <w:szCs w:val="21"/>
              </w:rPr>
            </w:pPr>
          </w:p>
        </w:tc>
        <w:tc>
          <w:tcPr>
            <w:tcW w:w="1408" w:type="dxa"/>
          </w:tcPr>
          <w:p w14:paraId="78E8AD43">
            <w:pPr>
              <w:spacing w:line="360" w:lineRule="auto"/>
              <w:rPr>
                <w:rFonts w:ascii="仿宋" w:hAnsi="仿宋" w:eastAsia="仿宋" w:cs="Cambria Math"/>
                <w:color w:val="000000"/>
                <w:szCs w:val="21"/>
              </w:rPr>
            </w:pPr>
          </w:p>
        </w:tc>
      </w:tr>
      <w:tr w14:paraId="385C71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6E2D2C1">
            <w:pPr>
              <w:spacing w:line="360" w:lineRule="auto"/>
              <w:rPr>
                <w:rFonts w:ascii="仿宋" w:hAnsi="仿宋" w:eastAsia="仿宋" w:cs="Cambria Math"/>
                <w:color w:val="000000"/>
                <w:szCs w:val="21"/>
              </w:rPr>
            </w:pPr>
          </w:p>
        </w:tc>
        <w:tc>
          <w:tcPr>
            <w:tcW w:w="2285" w:type="dxa"/>
          </w:tcPr>
          <w:p w14:paraId="1CA06D48">
            <w:pPr>
              <w:spacing w:line="360" w:lineRule="auto"/>
              <w:rPr>
                <w:rFonts w:ascii="仿宋" w:hAnsi="仿宋" w:eastAsia="仿宋" w:cs="Cambria Math"/>
                <w:color w:val="000000"/>
                <w:szCs w:val="21"/>
              </w:rPr>
            </w:pPr>
          </w:p>
        </w:tc>
        <w:tc>
          <w:tcPr>
            <w:tcW w:w="2495" w:type="dxa"/>
          </w:tcPr>
          <w:p w14:paraId="1E28988F">
            <w:pPr>
              <w:spacing w:line="360" w:lineRule="auto"/>
              <w:rPr>
                <w:rFonts w:ascii="仿宋" w:hAnsi="仿宋" w:eastAsia="仿宋" w:cs="Cambria Math"/>
                <w:color w:val="000000"/>
                <w:szCs w:val="21"/>
              </w:rPr>
            </w:pPr>
          </w:p>
        </w:tc>
        <w:tc>
          <w:tcPr>
            <w:tcW w:w="2704" w:type="dxa"/>
          </w:tcPr>
          <w:p w14:paraId="6CDB820B">
            <w:pPr>
              <w:spacing w:line="360" w:lineRule="auto"/>
              <w:rPr>
                <w:rFonts w:ascii="仿宋" w:hAnsi="仿宋" w:eastAsia="仿宋" w:cs="Cambria Math"/>
                <w:color w:val="000000"/>
                <w:szCs w:val="21"/>
              </w:rPr>
            </w:pPr>
          </w:p>
        </w:tc>
        <w:tc>
          <w:tcPr>
            <w:tcW w:w="1408" w:type="dxa"/>
          </w:tcPr>
          <w:p w14:paraId="0CC040E6">
            <w:pPr>
              <w:spacing w:line="360" w:lineRule="auto"/>
              <w:rPr>
                <w:rFonts w:ascii="仿宋" w:hAnsi="仿宋" w:eastAsia="仿宋" w:cs="Cambria Math"/>
                <w:color w:val="000000"/>
                <w:szCs w:val="21"/>
              </w:rPr>
            </w:pPr>
          </w:p>
        </w:tc>
      </w:tr>
      <w:tr w14:paraId="00A9AA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89866B9">
            <w:pPr>
              <w:spacing w:line="360" w:lineRule="auto"/>
              <w:rPr>
                <w:rFonts w:ascii="仿宋" w:hAnsi="仿宋" w:eastAsia="仿宋" w:cs="Cambria Math"/>
                <w:color w:val="000000"/>
                <w:szCs w:val="21"/>
              </w:rPr>
            </w:pPr>
          </w:p>
        </w:tc>
        <w:tc>
          <w:tcPr>
            <w:tcW w:w="2285" w:type="dxa"/>
          </w:tcPr>
          <w:p w14:paraId="2FE0938D">
            <w:pPr>
              <w:spacing w:line="360" w:lineRule="auto"/>
              <w:rPr>
                <w:rFonts w:ascii="仿宋" w:hAnsi="仿宋" w:eastAsia="仿宋" w:cs="Cambria Math"/>
                <w:color w:val="000000"/>
                <w:szCs w:val="21"/>
              </w:rPr>
            </w:pPr>
          </w:p>
        </w:tc>
        <w:tc>
          <w:tcPr>
            <w:tcW w:w="2495" w:type="dxa"/>
          </w:tcPr>
          <w:p w14:paraId="08216BC1">
            <w:pPr>
              <w:spacing w:line="360" w:lineRule="auto"/>
              <w:rPr>
                <w:rFonts w:ascii="仿宋" w:hAnsi="仿宋" w:eastAsia="仿宋" w:cs="Cambria Math"/>
                <w:color w:val="000000"/>
                <w:szCs w:val="21"/>
              </w:rPr>
            </w:pPr>
          </w:p>
        </w:tc>
        <w:tc>
          <w:tcPr>
            <w:tcW w:w="2704" w:type="dxa"/>
          </w:tcPr>
          <w:p w14:paraId="4AE00F65">
            <w:pPr>
              <w:spacing w:line="360" w:lineRule="auto"/>
              <w:rPr>
                <w:rFonts w:ascii="仿宋" w:hAnsi="仿宋" w:eastAsia="仿宋" w:cs="Cambria Math"/>
                <w:color w:val="000000"/>
                <w:szCs w:val="21"/>
              </w:rPr>
            </w:pPr>
          </w:p>
        </w:tc>
        <w:tc>
          <w:tcPr>
            <w:tcW w:w="1408" w:type="dxa"/>
          </w:tcPr>
          <w:p w14:paraId="73743BF4">
            <w:pPr>
              <w:spacing w:line="360" w:lineRule="auto"/>
              <w:rPr>
                <w:rFonts w:ascii="仿宋" w:hAnsi="仿宋" w:eastAsia="仿宋" w:cs="Cambria Math"/>
                <w:color w:val="000000"/>
                <w:szCs w:val="21"/>
              </w:rPr>
            </w:pPr>
          </w:p>
        </w:tc>
      </w:tr>
      <w:tr w14:paraId="0961DE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EEB815A">
            <w:pPr>
              <w:spacing w:line="360" w:lineRule="auto"/>
              <w:rPr>
                <w:rFonts w:ascii="仿宋" w:hAnsi="仿宋" w:eastAsia="仿宋" w:cs="Cambria Math"/>
                <w:color w:val="000000"/>
                <w:szCs w:val="21"/>
              </w:rPr>
            </w:pPr>
          </w:p>
        </w:tc>
        <w:tc>
          <w:tcPr>
            <w:tcW w:w="2285" w:type="dxa"/>
          </w:tcPr>
          <w:p w14:paraId="77BD30B5">
            <w:pPr>
              <w:spacing w:line="360" w:lineRule="auto"/>
              <w:rPr>
                <w:rFonts w:ascii="仿宋" w:hAnsi="仿宋" w:eastAsia="仿宋" w:cs="Cambria Math"/>
                <w:color w:val="000000"/>
                <w:szCs w:val="21"/>
              </w:rPr>
            </w:pPr>
          </w:p>
        </w:tc>
        <w:tc>
          <w:tcPr>
            <w:tcW w:w="2495" w:type="dxa"/>
          </w:tcPr>
          <w:p w14:paraId="627CD8FF">
            <w:pPr>
              <w:spacing w:line="360" w:lineRule="auto"/>
              <w:rPr>
                <w:rFonts w:ascii="仿宋" w:hAnsi="仿宋" w:eastAsia="仿宋" w:cs="Cambria Math"/>
                <w:color w:val="000000"/>
                <w:szCs w:val="21"/>
              </w:rPr>
            </w:pPr>
          </w:p>
        </w:tc>
        <w:tc>
          <w:tcPr>
            <w:tcW w:w="2704" w:type="dxa"/>
          </w:tcPr>
          <w:p w14:paraId="1D4EB2B0">
            <w:pPr>
              <w:spacing w:line="360" w:lineRule="auto"/>
              <w:rPr>
                <w:rFonts w:ascii="仿宋" w:hAnsi="仿宋" w:eastAsia="仿宋" w:cs="Cambria Math"/>
                <w:color w:val="000000"/>
                <w:szCs w:val="21"/>
              </w:rPr>
            </w:pPr>
          </w:p>
        </w:tc>
        <w:tc>
          <w:tcPr>
            <w:tcW w:w="1408" w:type="dxa"/>
          </w:tcPr>
          <w:p w14:paraId="06186D6A">
            <w:pPr>
              <w:spacing w:line="360" w:lineRule="auto"/>
              <w:rPr>
                <w:rFonts w:ascii="仿宋" w:hAnsi="仿宋" w:eastAsia="仿宋" w:cs="Cambria Math"/>
                <w:color w:val="000000"/>
                <w:szCs w:val="21"/>
              </w:rPr>
            </w:pPr>
          </w:p>
        </w:tc>
      </w:tr>
      <w:tr w14:paraId="62BE1F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29F9198">
            <w:pPr>
              <w:spacing w:line="360" w:lineRule="auto"/>
              <w:rPr>
                <w:rFonts w:ascii="仿宋" w:hAnsi="仿宋" w:eastAsia="仿宋" w:cs="Cambria Math"/>
                <w:color w:val="000000"/>
                <w:szCs w:val="21"/>
              </w:rPr>
            </w:pPr>
          </w:p>
        </w:tc>
        <w:tc>
          <w:tcPr>
            <w:tcW w:w="2285" w:type="dxa"/>
          </w:tcPr>
          <w:p w14:paraId="3E2E3DC1">
            <w:pPr>
              <w:spacing w:line="360" w:lineRule="auto"/>
              <w:rPr>
                <w:rFonts w:ascii="仿宋" w:hAnsi="仿宋" w:eastAsia="仿宋" w:cs="Cambria Math"/>
                <w:color w:val="000000"/>
                <w:szCs w:val="21"/>
              </w:rPr>
            </w:pPr>
          </w:p>
        </w:tc>
        <w:tc>
          <w:tcPr>
            <w:tcW w:w="2495" w:type="dxa"/>
          </w:tcPr>
          <w:p w14:paraId="5FAF1A62">
            <w:pPr>
              <w:spacing w:line="360" w:lineRule="auto"/>
              <w:rPr>
                <w:rFonts w:ascii="仿宋" w:hAnsi="仿宋" w:eastAsia="仿宋" w:cs="Cambria Math"/>
                <w:color w:val="000000"/>
                <w:szCs w:val="21"/>
              </w:rPr>
            </w:pPr>
          </w:p>
        </w:tc>
        <w:tc>
          <w:tcPr>
            <w:tcW w:w="2704" w:type="dxa"/>
          </w:tcPr>
          <w:p w14:paraId="0CF34DBB">
            <w:pPr>
              <w:spacing w:line="360" w:lineRule="auto"/>
              <w:rPr>
                <w:rFonts w:ascii="仿宋" w:hAnsi="仿宋" w:eastAsia="仿宋" w:cs="Cambria Math"/>
                <w:color w:val="000000"/>
                <w:szCs w:val="21"/>
              </w:rPr>
            </w:pPr>
          </w:p>
        </w:tc>
        <w:tc>
          <w:tcPr>
            <w:tcW w:w="1408" w:type="dxa"/>
          </w:tcPr>
          <w:p w14:paraId="4B20B1D1">
            <w:pPr>
              <w:spacing w:line="360" w:lineRule="auto"/>
              <w:rPr>
                <w:rFonts w:ascii="仿宋" w:hAnsi="仿宋" w:eastAsia="仿宋" w:cs="Cambria Math"/>
                <w:color w:val="000000"/>
                <w:szCs w:val="21"/>
              </w:rPr>
            </w:pPr>
          </w:p>
        </w:tc>
      </w:tr>
      <w:tr w14:paraId="5A9CE5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E3EB38E">
            <w:pPr>
              <w:spacing w:line="360" w:lineRule="auto"/>
              <w:rPr>
                <w:rFonts w:ascii="仿宋" w:hAnsi="仿宋" w:eastAsia="仿宋" w:cs="Cambria Math"/>
                <w:color w:val="000000"/>
                <w:szCs w:val="21"/>
              </w:rPr>
            </w:pPr>
          </w:p>
        </w:tc>
        <w:tc>
          <w:tcPr>
            <w:tcW w:w="2285" w:type="dxa"/>
          </w:tcPr>
          <w:p w14:paraId="56333110">
            <w:pPr>
              <w:spacing w:line="360" w:lineRule="auto"/>
              <w:rPr>
                <w:rFonts w:ascii="仿宋" w:hAnsi="仿宋" w:eastAsia="仿宋" w:cs="Cambria Math"/>
                <w:color w:val="000000"/>
                <w:szCs w:val="21"/>
              </w:rPr>
            </w:pPr>
          </w:p>
        </w:tc>
        <w:tc>
          <w:tcPr>
            <w:tcW w:w="2495" w:type="dxa"/>
          </w:tcPr>
          <w:p w14:paraId="0CC6B0D9">
            <w:pPr>
              <w:spacing w:line="360" w:lineRule="auto"/>
              <w:rPr>
                <w:rFonts w:ascii="仿宋" w:hAnsi="仿宋" w:eastAsia="仿宋" w:cs="Cambria Math"/>
                <w:color w:val="000000"/>
                <w:szCs w:val="21"/>
              </w:rPr>
            </w:pPr>
          </w:p>
        </w:tc>
        <w:tc>
          <w:tcPr>
            <w:tcW w:w="2704" w:type="dxa"/>
          </w:tcPr>
          <w:p w14:paraId="637D3244">
            <w:pPr>
              <w:spacing w:line="360" w:lineRule="auto"/>
              <w:rPr>
                <w:rFonts w:ascii="仿宋" w:hAnsi="仿宋" w:eastAsia="仿宋" w:cs="Cambria Math"/>
                <w:color w:val="000000"/>
                <w:szCs w:val="21"/>
              </w:rPr>
            </w:pPr>
          </w:p>
        </w:tc>
        <w:tc>
          <w:tcPr>
            <w:tcW w:w="1408" w:type="dxa"/>
          </w:tcPr>
          <w:p w14:paraId="1A3DAE9C">
            <w:pPr>
              <w:spacing w:line="360" w:lineRule="auto"/>
              <w:rPr>
                <w:rFonts w:ascii="仿宋" w:hAnsi="仿宋" w:eastAsia="仿宋" w:cs="Cambria Math"/>
                <w:color w:val="000000"/>
                <w:szCs w:val="21"/>
              </w:rPr>
            </w:pPr>
          </w:p>
        </w:tc>
      </w:tr>
      <w:tr w14:paraId="64C330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5218A7D">
            <w:pPr>
              <w:spacing w:line="360" w:lineRule="auto"/>
              <w:rPr>
                <w:rFonts w:ascii="仿宋" w:hAnsi="仿宋" w:eastAsia="仿宋" w:cs="Cambria Math"/>
                <w:color w:val="000000"/>
                <w:szCs w:val="21"/>
              </w:rPr>
            </w:pPr>
          </w:p>
        </w:tc>
        <w:tc>
          <w:tcPr>
            <w:tcW w:w="2285" w:type="dxa"/>
          </w:tcPr>
          <w:p w14:paraId="04463AE5">
            <w:pPr>
              <w:spacing w:line="360" w:lineRule="auto"/>
              <w:rPr>
                <w:rFonts w:ascii="仿宋" w:hAnsi="仿宋" w:eastAsia="仿宋" w:cs="Cambria Math"/>
                <w:color w:val="000000"/>
                <w:szCs w:val="21"/>
              </w:rPr>
            </w:pPr>
          </w:p>
        </w:tc>
        <w:tc>
          <w:tcPr>
            <w:tcW w:w="2495" w:type="dxa"/>
          </w:tcPr>
          <w:p w14:paraId="3E9CA257">
            <w:pPr>
              <w:spacing w:line="360" w:lineRule="auto"/>
              <w:rPr>
                <w:rFonts w:ascii="仿宋" w:hAnsi="仿宋" w:eastAsia="仿宋" w:cs="Cambria Math"/>
                <w:color w:val="000000"/>
                <w:szCs w:val="21"/>
              </w:rPr>
            </w:pPr>
          </w:p>
        </w:tc>
        <w:tc>
          <w:tcPr>
            <w:tcW w:w="2704" w:type="dxa"/>
          </w:tcPr>
          <w:p w14:paraId="07788824">
            <w:pPr>
              <w:spacing w:line="360" w:lineRule="auto"/>
              <w:rPr>
                <w:rFonts w:ascii="仿宋" w:hAnsi="仿宋" w:eastAsia="仿宋" w:cs="Cambria Math"/>
                <w:color w:val="000000"/>
                <w:szCs w:val="21"/>
              </w:rPr>
            </w:pPr>
          </w:p>
        </w:tc>
        <w:tc>
          <w:tcPr>
            <w:tcW w:w="1408" w:type="dxa"/>
          </w:tcPr>
          <w:p w14:paraId="4D6648A9">
            <w:pPr>
              <w:spacing w:line="360" w:lineRule="auto"/>
              <w:rPr>
                <w:rFonts w:ascii="仿宋" w:hAnsi="仿宋" w:eastAsia="仿宋" w:cs="Cambria Math"/>
                <w:color w:val="000000"/>
                <w:szCs w:val="21"/>
              </w:rPr>
            </w:pPr>
          </w:p>
        </w:tc>
      </w:tr>
    </w:tbl>
    <w:p w14:paraId="068BBDBA">
      <w:pPr>
        <w:spacing w:before="240" w:line="360" w:lineRule="auto"/>
        <w:ind w:left="480" w:hanging="480" w:hangingChars="200"/>
        <w:rPr>
          <w:rFonts w:ascii="仿宋" w:hAnsi="仿宋" w:eastAsia="仿宋" w:cs="Cambria Math"/>
          <w:color w:val="000000"/>
          <w:sz w:val="24"/>
        </w:rPr>
      </w:pPr>
      <w:r>
        <w:rPr>
          <w:rFonts w:hint="eastAsia" w:ascii="仿宋" w:hAnsi="仿宋" w:eastAsia="仿宋" w:cs="Cambria Math"/>
          <w:color w:val="000000"/>
          <w:sz w:val="24"/>
        </w:rPr>
        <w:t>注：所有偏离必须在本表中列出，未在本偏离表中列出偏离，将视为供应商已完全接受</w:t>
      </w:r>
      <w:r>
        <w:rPr>
          <w:rFonts w:hint="eastAsia" w:ascii="仿宋" w:hAnsi="仿宋" w:eastAsia="仿宋" w:cs="Cambria Math"/>
          <w:color w:val="000000"/>
          <w:sz w:val="24"/>
          <w:lang w:val="en-US" w:eastAsia="zh-CN"/>
        </w:rPr>
        <w:t>比选</w:t>
      </w:r>
      <w:r>
        <w:rPr>
          <w:rFonts w:hint="eastAsia" w:ascii="仿宋" w:hAnsi="仿宋" w:eastAsia="仿宋" w:cs="Cambria Math"/>
          <w:color w:val="000000"/>
          <w:sz w:val="24"/>
        </w:rPr>
        <w:t>文件要求；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14:paraId="04FE127A">
      <w:pPr>
        <w:spacing w:line="600" w:lineRule="exact"/>
        <w:rPr>
          <w:rFonts w:ascii="仿宋" w:hAnsi="仿宋" w:eastAsia="仿宋" w:cs="仿宋"/>
          <w:color w:val="000000"/>
          <w:szCs w:val="21"/>
        </w:rPr>
      </w:pPr>
    </w:p>
    <w:p w14:paraId="2CC770DB">
      <w:pPr>
        <w:spacing w:line="360" w:lineRule="auto"/>
        <w:ind w:firstLine="420"/>
        <w:jc w:val="right"/>
        <w:rPr>
          <w:rFonts w:ascii="仿宋" w:hAnsi="仿宋" w:eastAsia="仿宋" w:cs="仿宋"/>
          <w:color w:val="000000"/>
          <w:sz w:val="24"/>
        </w:rPr>
      </w:pPr>
    </w:p>
    <w:p w14:paraId="5D3B4722">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14:paraId="22D3D321">
      <w:pPr>
        <w:spacing w:line="440" w:lineRule="exact"/>
        <w:jc w:val="right"/>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4BF16E34">
      <w:pPr>
        <w:spacing w:line="360" w:lineRule="auto"/>
        <w:rPr>
          <w:rFonts w:ascii="仿宋" w:hAnsi="仿宋" w:eastAsia="仿宋" w:cs="仿宋"/>
          <w:color w:val="000000"/>
          <w:u w:val="single"/>
        </w:rPr>
      </w:pPr>
    </w:p>
    <w:p w14:paraId="64EB1C47">
      <w:pPr>
        <w:pStyle w:val="5"/>
        <w:spacing w:before="0" w:after="0" w:line="360" w:lineRule="auto"/>
        <w:ind w:left="0" w:firstLine="0"/>
        <w:rPr>
          <w:rFonts w:ascii="仿宋" w:hAnsi="仿宋" w:eastAsia="仿宋" w:cs="宋体"/>
          <w:color w:val="000000"/>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rPr>
        <w:br w:type="page"/>
      </w:r>
    </w:p>
    <w:p w14:paraId="1F4C0CB2">
      <w:pPr>
        <w:pStyle w:val="5"/>
        <w:spacing w:before="0" w:after="0" w:line="360" w:lineRule="auto"/>
        <w:ind w:left="0" w:firstLine="0"/>
        <w:rPr>
          <w:rFonts w:ascii="仿宋" w:hAnsi="仿宋" w:eastAsia="仿宋" w:cs="仿宋"/>
          <w:color w:val="000000"/>
          <w:sz w:val="24"/>
          <w:szCs w:val="24"/>
        </w:rPr>
      </w:pPr>
      <w:bookmarkStart w:id="203" w:name="_Toc17890"/>
      <w:r>
        <w:rPr>
          <w:rFonts w:hint="eastAsia" w:ascii="仿宋" w:hAnsi="仿宋" w:eastAsia="仿宋" w:cs="仿宋"/>
          <w:color w:val="000000"/>
          <w:sz w:val="24"/>
          <w:szCs w:val="24"/>
        </w:rPr>
        <w:t>（七）供应商行为准则承诺书</w:t>
      </w:r>
      <w:bookmarkEnd w:id="203"/>
    </w:p>
    <w:p w14:paraId="5845BC1F">
      <w:pPr>
        <w:jc w:val="center"/>
        <w:rPr>
          <w:rFonts w:ascii="仿宋" w:hAnsi="仿宋" w:eastAsia="仿宋" w:cs="宋体"/>
          <w:b/>
          <w:bCs/>
          <w:color w:val="000000"/>
          <w:sz w:val="28"/>
          <w:szCs w:val="28"/>
        </w:rPr>
      </w:pPr>
      <w:bookmarkStart w:id="204" w:name="_Toc15599"/>
      <w:r>
        <w:rPr>
          <w:rFonts w:hint="eastAsia" w:ascii="仿宋" w:hAnsi="仿宋" w:eastAsia="仿宋" w:cs="宋体"/>
          <w:b/>
          <w:bCs/>
          <w:color w:val="000000"/>
          <w:sz w:val="28"/>
          <w:szCs w:val="28"/>
        </w:rPr>
        <w:t>供应商行为准则承诺书</w:t>
      </w:r>
    </w:p>
    <w:p w14:paraId="49B3A662">
      <w:pPr>
        <w:spacing w:line="360" w:lineRule="auto"/>
        <w:ind w:firstLine="480" w:firstLineChars="200"/>
        <w:rPr>
          <w:rFonts w:ascii="仿宋" w:hAnsi="仿宋" w:eastAsia="仿宋" w:cs="仿宋"/>
          <w:color w:val="000000"/>
          <w:sz w:val="24"/>
        </w:rPr>
      </w:pPr>
    </w:p>
    <w:p w14:paraId="0653DBDF">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A4673C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10CDCC40">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6918834E">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27E94475">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17C546D3">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2146D17">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7EE13059">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52815C97">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34050140">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523873B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3C77A109">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201971D0">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290F2353">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5B8D5BE9">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公司名称（全称、盖章）：________________</w:t>
      </w:r>
    </w:p>
    <w:p w14:paraId="0718A7F8">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662188C8">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邮编：__________地址：__________________</w:t>
      </w:r>
    </w:p>
    <w:p w14:paraId="7EB6B8E1">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电话：__________传真：__________________</w:t>
      </w:r>
    </w:p>
    <w:p w14:paraId="0B191868">
      <w:pPr>
        <w:pStyle w:val="141"/>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14:paraId="42DEF9DB">
      <w:pPr>
        <w:pStyle w:val="5"/>
        <w:spacing w:before="0" w:after="0" w:line="360" w:lineRule="auto"/>
        <w:ind w:left="0" w:firstLine="0"/>
        <w:rPr>
          <w:rFonts w:ascii="仿宋" w:hAnsi="仿宋" w:cs="宋体"/>
          <w:color w:val="000000"/>
          <w:szCs w:val="24"/>
        </w:rPr>
      </w:pPr>
      <w:r>
        <w:rPr>
          <w:rFonts w:hint="eastAsia" w:ascii="仿宋" w:hAnsi="仿宋" w:eastAsia="仿宋" w:cs="仿宋"/>
          <w:color w:val="000000"/>
        </w:rPr>
        <w:br w:type="page"/>
      </w:r>
      <w:bookmarkStart w:id="205" w:name="_Toc8068"/>
      <w:r>
        <w:rPr>
          <w:rFonts w:hint="eastAsia" w:ascii="仿宋" w:hAnsi="仿宋" w:eastAsia="仿宋" w:cs="宋体"/>
          <w:bCs w:val="0"/>
          <w:color w:val="000000"/>
          <w:sz w:val="24"/>
          <w:szCs w:val="24"/>
        </w:rPr>
        <w:t>（八）供应商廉洁诚信承诺书</w:t>
      </w:r>
      <w:bookmarkEnd w:id="204"/>
      <w:bookmarkEnd w:id="205"/>
    </w:p>
    <w:p w14:paraId="28947043">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4A8E76A4">
      <w:pPr>
        <w:spacing w:line="360" w:lineRule="auto"/>
        <w:ind w:firstLine="480" w:firstLineChars="200"/>
        <w:rPr>
          <w:rFonts w:ascii="仿宋" w:hAnsi="仿宋" w:eastAsia="仿宋" w:cs="宋体"/>
          <w:color w:val="000000"/>
          <w:sz w:val="24"/>
        </w:rPr>
      </w:pPr>
    </w:p>
    <w:p w14:paraId="0B5796FF">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60AFABDF">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4F9E2FF8">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41ACD1C7">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5130E504">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36855E01">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137E9294">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5D81FFA0">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51BAD4D2">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4CBC4391">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51D8EAE5">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（6）向其提供借款、融资、担保等；</w:t>
      </w:r>
    </w:p>
    <w:p w14:paraId="66C8502B">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693F8E1B">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39288BC8">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78FD13AC">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1F80A229">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出借、转让资质证书；</w:t>
      </w:r>
    </w:p>
    <w:p w14:paraId="3854ABA8">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42E19AF1">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75F0B9A6">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4B3058AA">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0427C2F1">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4FECE6E1">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511D1899">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4D6FD087">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5959F86F">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6B549B7B">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42944A04">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59D04323">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14:paraId="0A630421">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260A4428">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62431B49">
      <w:pPr>
        <w:spacing w:line="360" w:lineRule="auto"/>
        <w:ind w:firstLine="480" w:firstLineChars="200"/>
        <w:rPr>
          <w:rFonts w:ascii="仿宋" w:hAnsi="仿宋" w:eastAsia="仿宋" w:cs="宋体"/>
          <w:color w:val="000000"/>
          <w:sz w:val="24"/>
        </w:rPr>
      </w:pPr>
    </w:p>
    <w:p w14:paraId="2BBDDDE5">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1FC66E47">
      <w:pPr>
        <w:spacing w:line="360" w:lineRule="auto"/>
        <w:ind w:firstLine="480" w:firstLineChars="200"/>
        <w:rPr>
          <w:rFonts w:ascii="仿宋" w:hAnsi="仿宋" w:eastAsia="仿宋" w:cs="宋体"/>
          <w:color w:val="000000"/>
          <w:sz w:val="24"/>
        </w:rPr>
      </w:pPr>
    </w:p>
    <w:p w14:paraId="34FC9F65">
      <w:pPr>
        <w:tabs>
          <w:tab w:val="left" w:pos="458"/>
        </w:tabs>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公司名称（全称、盖章）：________________</w:t>
      </w:r>
    </w:p>
    <w:p w14:paraId="63A7282A">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法定代表人姓名、职务：__________________</w:t>
      </w:r>
    </w:p>
    <w:p w14:paraId="05F7FE23">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5692A641">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日期：__________________________________</w:t>
      </w:r>
      <w:r>
        <w:rPr>
          <w:rFonts w:hint="eastAsia" w:ascii="仿宋" w:hAnsi="仿宋" w:eastAsia="仿宋" w:cs="仿宋"/>
          <w:color w:val="000000"/>
        </w:rPr>
        <w:br w:type="page"/>
      </w:r>
      <w:r>
        <w:rPr>
          <w:rStyle w:val="58"/>
          <w:rFonts w:hint="eastAsia" w:ascii="仿宋" w:hAnsi="仿宋" w:eastAsia="仿宋" w:cs="仿宋"/>
          <w:sz w:val="24"/>
          <w:szCs w:val="24"/>
        </w:rPr>
        <w:t>（九）其他材料</w:t>
      </w:r>
    </w:p>
    <w:p w14:paraId="33863696">
      <w:pPr>
        <w:spacing w:line="360" w:lineRule="auto"/>
        <w:rPr>
          <w:rFonts w:ascii="宋体" w:hAnsi="宋体"/>
          <w:kern w:val="0"/>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bookmarkEnd w:id="194"/>
    <w:p w14:paraId="77E098EE">
      <w:pPr>
        <w:pStyle w:val="4"/>
        <w:ind w:firstLine="0" w:firstLineChars="0"/>
        <w:jc w:val="both"/>
        <w:rPr>
          <w:rFonts w:ascii="仿宋" w:hAnsi="仿宋" w:eastAsia="仿宋" w:cs="仿宋"/>
          <w:color w:val="000000"/>
          <w:sz w:val="24"/>
          <w:szCs w:val="24"/>
        </w:rPr>
      </w:pPr>
      <w:bookmarkStart w:id="206" w:name="_Toc28698"/>
      <w:r>
        <w:rPr>
          <w:rFonts w:hint="eastAsia" w:ascii="仿宋" w:hAnsi="仿宋" w:eastAsia="仿宋" w:cs="仿宋"/>
          <w:color w:val="000000"/>
          <w:sz w:val="24"/>
          <w:szCs w:val="24"/>
        </w:rPr>
        <w:t>二、技术文件</w:t>
      </w:r>
      <w:bookmarkEnd w:id="195"/>
      <w:bookmarkEnd w:id="206"/>
    </w:p>
    <w:bookmarkEnd w:id="196"/>
    <w:bookmarkEnd w:id="197"/>
    <w:p w14:paraId="07BFA6AD">
      <w:pPr>
        <w:rPr>
          <w:rFonts w:ascii="仿宋" w:hAnsi="仿宋" w:eastAsia="仿宋" w:cs="仿宋"/>
          <w:b/>
          <w:bCs/>
          <w:sz w:val="24"/>
        </w:rPr>
      </w:pPr>
      <w:bookmarkStart w:id="207" w:name="_Toc30870"/>
      <w:bookmarkStart w:id="208" w:name="_Toc23108"/>
      <w:r>
        <w:rPr>
          <w:rFonts w:hint="eastAsia" w:ascii="仿宋" w:hAnsi="仿宋" w:eastAsia="仿宋" w:cs="仿宋"/>
          <w:b/>
          <w:bCs/>
          <w:sz w:val="24"/>
        </w:rPr>
        <w:t>详细评审索引表</w:t>
      </w:r>
      <w:bookmarkEnd w:id="207"/>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1763F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7F4F7DE6">
            <w:pPr>
              <w:widowControl/>
              <w:jc w:val="center"/>
              <w:textAlignment w:val="center"/>
              <w:rPr>
                <w:rFonts w:ascii="仿宋" w:hAnsi="仿宋" w:eastAsia="仿宋" w:cs="宋体"/>
                <w:b/>
                <w:color w:val="000000"/>
                <w:szCs w:val="21"/>
              </w:rPr>
            </w:pPr>
            <w:r>
              <w:rPr>
                <w:rFonts w:hint="eastAsia" w:ascii="仿宋" w:hAnsi="仿宋" w:eastAsia="仿宋" w:cs="宋体"/>
                <w:b/>
                <w:color w:val="000000"/>
                <w:kern w:val="0"/>
                <w:szCs w:val="21"/>
                <w:lang w:bidi="ar"/>
              </w:rPr>
              <w:t>序号</w:t>
            </w:r>
          </w:p>
        </w:tc>
        <w:tc>
          <w:tcPr>
            <w:tcW w:w="1696" w:type="dxa"/>
            <w:tcMar>
              <w:top w:w="15" w:type="dxa"/>
              <w:left w:w="15" w:type="dxa"/>
              <w:right w:w="15" w:type="dxa"/>
            </w:tcMar>
            <w:vAlign w:val="center"/>
          </w:tcPr>
          <w:p w14:paraId="7D4CB3F3">
            <w:pPr>
              <w:jc w:val="center"/>
              <w:rPr>
                <w:rFonts w:ascii="仿宋" w:hAnsi="仿宋" w:eastAsia="仿宋" w:cs="宋体"/>
                <w:b/>
                <w:color w:val="000000"/>
                <w:kern w:val="0"/>
                <w:szCs w:val="21"/>
                <w:lang w:bidi="ar"/>
              </w:rPr>
            </w:pPr>
            <w:r>
              <w:rPr>
                <w:rFonts w:hint="eastAsia" w:ascii="仿宋" w:hAnsi="仿宋" w:eastAsia="仿宋" w:cs="宋体"/>
                <w:b/>
                <w:bCs/>
                <w:color w:val="000000"/>
                <w:szCs w:val="21"/>
              </w:rPr>
              <w:t>评审项</w:t>
            </w:r>
          </w:p>
        </w:tc>
        <w:tc>
          <w:tcPr>
            <w:tcW w:w="2268" w:type="dxa"/>
          </w:tcPr>
          <w:p w14:paraId="2F8A5120">
            <w:pPr>
              <w:widowControl/>
              <w:jc w:val="center"/>
              <w:rPr>
                <w:rFonts w:ascii="仿宋" w:hAnsi="仿宋" w:eastAsia="仿宋" w:cs="宋体"/>
                <w:b/>
                <w:color w:val="000000"/>
                <w:kern w:val="0"/>
                <w:szCs w:val="21"/>
              </w:rPr>
            </w:pPr>
            <w:r>
              <w:rPr>
                <w:rFonts w:hint="eastAsia" w:ascii="仿宋" w:hAnsi="仿宋" w:eastAsia="仿宋" w:cs="宋体"/>
                <w:b/>
                <w:color w:val="000000"/>
                <w:kern w:val="0"/>
                <w:szCs w:val="21"/>
                <w:lang w:bidi="ar"/>
              </w:rPr>
              <w:t>评审因素</w:t>
            </w:r>
          </w:p>
        </w:tc>
        <w:tc>
          <w:tcPr>
            <w:tcW w:w="4820" w:type="dxa"/>
            <w:tcMar>
              <w:top w:w="15" w:type="dxa"/>
              <w:left w:w="15" w:type="dxa"/>
              <w:right w:w="15" w:type="dxa"/>
            </w:tcMar>
            <w:vAlign w:val="center"/>
          </w:tcPr>
          <w:p w14:paraId="47443566">
            <w:pPr>
              <w:widowControl/>
              <w:jc w:val="center"/>
              <w:rPr>
                <w:rFonts w:ascii="仿宋" w:hAnsi="仿宋" w:eastAsia="仿宋" w:cs="宋体"/>
                <w:b/>
                <w:color w:val="000000"/>
                <w:kern w:val="0"/>
                <w:szCs w:val="21"/>
              </w:rPr>
            </w:pPr>
            <w:r>
              <w:rPr>
                <w:rFonts w:hint="eastAsia" w:ascii="仿宋" w:hAnsi="仿宋" w:eastAsia="仿宋" w:cs="宋体"/>
                <w:b/>
                <w:color w:val="000000"/>
                <w:kern w:val="0"/>
                <w:szCs w:val="21"/>
              </w:rPr>
              <w:t>页码范围及说明</w:t>
            </w:r>
          </w:p>
        </w:tc>
      </w:tr>
      <w:tr w14:paraId="40B72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41D30F73">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3</w:t>
            </w:r>
          </w:p>
        </w:tc>
        <w:tc>
          <w:tcPr>
            <w:tcW w:w="1696" w:type="dxa"/>
            <w:vMerge w:val="restart"/>
            <w:tcMar>
              <w:top w:w="15" w:type="dxa"/>
              <w:left w:w="15" w:type="dxa"/>
              <w:right w:w="15" w:type="dxa"/>
            </w:tcMar>
            <w:vAlign w:val="center"/>
          </w:tcPr>
          <w:p w14:paraId="5C2C3DF9">
            <w:pPr>
              <w:widowControl/>
              <w:jc w:val="center"/>
              <w:textAlignment w:val="center"/>
              <w:rPr>
                <w:rFonts w:ascii="仿宋" w:hAnsi="仿宋" w:eastAsia="仿宋" w:cs="宋体"/>
                <w:color w:val="000000"/>
                <w:szCs w:val="21"/>
              </w:rPr>
            </w:pPr>
            <w:r>
              <w:rPr>
                <w:rFonts w:hint="eastAsia" w:ascii="仿宋" w:hAnsi="仿宋" w:eastAsia="仿宋" w:cs="宋体"/>
                <w:color w:val="000000"/>
                <w:szCs w:val="21"/>
              </w:rPr>
              <w:t>技术得分</w:t>
            </w:r>
          </w:p>
          <w:p w14:paraId="1FF6F213">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szCs w:val="21"/>
              </w:rPr>
              <w:t>（XX分）</w:t>
            </w:r>
          </w:p>
        </w:tc>
        <w:tc>
          <w:tcPr>
            <w:tcW w:w="2268" w:type="dxa"/>
            <w:vAlign w:val="center"/>
          </w:tcPr>
          <w:p w14:paraId="7C98A431">
            <w:pPr>
              <w:jc w:val="center"/>
              <w:rPr>
                <w:rFonts w:ascii="仿宋" w:hAnsi="仿宋" w:eastAsia="仿宋" w:cs="宋体"/>
                <w:color w:val="000000"/>
                <w:szCs w:val="21"/>
              </w:rPr>
            </w:pPr>
          </w:p>
        </w:tc>
        <w:tc>
          <w:tcPr>
            <w:tcW w:w="4820" w:type="dxa"/>
            <w:tcMar>
              <w:top w:w="15" w:type="dxa"/>
              <w:left w:w="15" w:type="dxa"/>
              <w:right w:w="15" w:type="dxa"/>
            </w:tcMar>
            <w:vAlign w:val="center"/>
          </w:tcPr>
          <w:p w14:paraId="69B314A4">
            <w:pPr>
              <w:rPr>
                <w:rStyle w:val="117"/>
                <w:rFonts w:hint="default" w:cs="宋体"/>
                <w:color w:val="000000"/>
                <w:lang w:bidi="ar"/>
              </w:rPr>
            </w:pPr>
          </w:p>
        </w:tc>
      </w:tr>
      <w:tr w14:paraId="598EC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536F7A70">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4</w:t>
            </w:r>
          </w:p>
        </w:tc>
        <w:tc>
          <w:tcPr>
            <w:tcW w:w="1696" w:type="dxa"/>
            <w:vMerge w:val="continue"/>
            <w:tcMar>
              <w:top w:w="15" w:type="dxa"/>
              <w:left w:w="15" w:type="dxa"/>
              <w:right w:w="15" w:type="dxa"/>
            </w:tcMar>
            <w:vAlign w:val="center"/>
          </w:tcPr>
          <w:p w14:paraId="3F358981">
            <w:pPr>
              <w:widowControl/>
              <w:jc w:val="center"/>
              <w:textAlignment w:val="center"/>
              <w:rPr>
                <w:rFonts w:ascii="仿宋" w:hAnsi="仿宋" w:eastAsia="仿宋" w:cs="宋体"/>
                <w:color w:val="000000"/>
                <w:szCs w:val="21"/>
              </w:rPr>
            </w:pPr>
          </w:p>
        </w:tc>
        <w:tc>
          <w:tcPr>
            <w:tcW w:w="2268" w:type="dxa"/>
            <w:vAlign w:val="center"/>
          </w:tcPr>
          <w:p w14:paraId="47C0867D">
            <w:pPr>
              <w:widowControl/>
              <w:jc w:val="center"/>
              <w:textAlignment w:val="center"/>
              <w:rPr>
                <w:rFonts w:ascii="仿宋" w:hAnsi="仿宋" w:eastAsia="仿宋" w:cs="宋体"/>
                <w:color w:val="000000"/>
                <w:szCs w:val="21"/>
              </w:rPr>
            </w:pPr>
          </w:p>
        </w:tc>
        <w:tc>
          <w:tcPr>
            <w:tcW w:w="4820" w:type="dxa"/>
            <w:tcMar>
              <w:top w:w="15" w:type="dxa"/>
              <w:left w:w="15" w:type="dxa"/>
              <w:right w:w="15" w:type="dxa"/>
            </w:tcMar>
            <w:vAlign w:val="center"/>
          </w:tcPr>
          <w:p w14:paraId="06FDF25D">
            <w:pPr>
              <w:rPr>
                <w:rStyle w:val="117"/>
                <w:rFonts w:hint="default" w:cs="宋体"/>
                <w:color w:val="000000"/>
                <w:lang w:bidi="ar"/>
              </w:rPr>
            </w:pPr>
          </w:p>
        </w:tc>
      </w:tr>
      <w:tr w14:paraId="77229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2CEEB6C3">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5</w:t>
            </w:r>
          </w:p>
        </w:tc>
        <w:tc>
          <w:tcPr>
            <w:tcW w:w="1696" w:type="dxa"/>
            <w:vMerge w:val="continue"/>
            <w:tcMar>
              <w:top w:w="15" w:type="dxa"/>
              <w:left w:w="15" w:type="dxa"/>
              <w:right w:w="15" w:type="dxa"/>
            </w:tcMar>
            <w:vAlign w:val="center"/>
          </w:tcPr>
          <w:p w14:paraId="6EEB9255">
            <w:pPr>
              <w:widowControl/>
              <w:jc w:val="center"/>
              <w:textAlignment w:val="center"/>
              <w:rPr>
                <w:rFonts w:ascii="仿宋" w:hAnsi="仿宋" w:eastAsia="仿宋" w:cs="宋体"/>
                <w:color w:val="000000"/>
                <w:szCs w:val="21"/>
              </w:rPr>
            </w:pPr>
          </w:p>
        </w:tc>
        <w:tc>
          <w:tcPr>
            <w:tcW w:w="2268" w:type="dxa"/>
            <w:vAlign w:val="center"/>
          </w:tcPr>
          <w:p w14:paraId="413DC17E">
            <w:pPr>
              <w:widowControl/>
              <w:jc w:val="center"/>
              <w:textAlignment w:val="center"/>
              <w:rPr>
                <w:rFonts w:ascii="仿宋" w:hAnsi="仿宋" w:eastAsia="仿宋" w:cs="宋体"/>
                <w:color w:val="000000"/>
                <w:szCs w:val="21"/>
              </w:rPr>
            </w:pPr>
          </w:p>
        </w:tc>
        <w:tc>
          <w:tcPr>
            <w:tcW w:w="4820" w:type="dxa"/>
            <w:tcMar>
              <w:top w:w="15" w:type="dxa"/>
              <w:left w:w="15" w:type="dxa"/>
              <w:right w:w="15" w:type="dxa"/>
            </w:tcMar>
            <w:vAlign w:val="center"/>
          </w:tcPr>
          <w:p w14:paraId="00A39934">
            <w:pPr>
              <w:rPr>
                <w:rStyle w:val="117"/>
                <w:rFonts w:hint="default" w:cs="宋体"/>
                <w:color w:val="000000"/>
                <w:lang w:bidi="ar"/>
              </w:rPr>
            </w:pPr>
          </w:p>
        </w:tc>
      </w:tr>
      <w:tr w14:paraId="5575D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14:paraId="651DBFE4">
            <w:pPr>
              <w:widowControl/>
              <w:jc w:val="center"/>
              <w:textAlignment w:val="center"/>
              <w:rPr>
                <w:rFonts w:ascii="仿宋" w:hAnsi="仿宋" w:eastAsia="仿宋" w:cs="宋体"/>
                <w:color w:val="000000"/>
                <w:kern w:val="0"/>
                <w:szCs w:val="21"/>
                <w:lang w:bidi="ar"/>
              </w:rPr>
            </w:pPr>
            <w:r>
              <w:rPr>
                <w:rFonts w:hint="eastAsia" w:ascii="仿宋" w:hAnsi="仿宋" w:eastAsia="仿宋" w:cs="宋体"/>
                <w:color w:val="000000"/>
                <w:kern w:val="0"/>
                <w:szCs w:val="21"/>
                <w:lang w:bidi="ar"/>
              </w:rPr>
              <w:t>6</w:t>
            </w:r>
          </w:p>
        </w:tc>
        <w:tc>
          <w:tcPr>
            <w:tcW w:w="1696" w:type="dxa"/>
            <w:vMerge w:val="continue"/>
            <w:tcMar>
              <w:top w:w="15" w:type="dxa"/>
              <w:left w:w="15" w:type="dxa"/>
              <w:right w:w="15" w:type="dxa"/>
            </w:tcMar>
            <w:vAlign w:val="center"/>
          </w:tcPr>
          <w:p w14:paraId="6120351A">
            <w:pPr>
              <w:widowControl/>
              <w:jc w:val="center"/>
              <w:textAlignment w:val="center"/>
              <w:rPr>
                <w:rFonts w:ascii="仿宋" w:hAnsi="仿宋" w:eastAsia="仿宋" w:cs="宋体"/>
                <w:color w:val="000000"/>
                <w:szCs w:val="21"/>
              </w:rPr>
            </w:pPr>
          </w:p>
        </w:tc>
        <w:tc>
          <w:tcPr>
            <w:tcW w:w="2268" w:type="dxa"/>
            <w:vAlign w:val="center"/>
          </w:tcPr>
          <w:p w14:paraId="5E8BF4F0">
            <w:pPr>
              <w:widowControl/>
              <w:jc w:val="center"/>
              <w:textAlignment w:val="center"/>
              <w:rPr>
                <w:rFonts w:ascii="仿宋" w:hAnsi="仿宋" w:eastAsia="仿宋" w:cs="宋体"/>
                <w:color w:val="000000"/>
                <w:szCs w:val="21"/>
              </w:rPr>
            </w:pPr>
          </w:p>
        </w:tc>
        <w:tc>
          <w:tcPr>
            <w:tcW w:w="4820" w:type="dxa"/>
            <w:tcMar>
              <w:top w:w="15" w:type="dxa"/>
              <w:left w:w="15" w:type="dxa"/>
              <w:right w:w="15" w:type="dxa"/>
            </w:tcMar>
            <w:vAlign w:val="center"/>
          </w:tcPr>
          <w:p w14:paraId="45230E84">
            <w:pPr>
              <w:rPr>
                <w:rStyle w:val="117"/>
                <w:rFonts w:hint="default" w:cs="宋体"/>
                <w:color w:val="000000"/>
                <w:lang w:bidi="ar"/>
              </w:rPr>
            </w:pPr>
          </w:p>
        </w:tc>
      </w:tr>
    </w:tbl>
    <w:p w14:paraId="2823C0DA">
      <w:pPr>
        <w:rPr>
          <w:rFonts w:ascii="仿宋" w:hAnsi="仿宋" w:eastAsia="仿宋" w:cs="仿宋"/>
          <w:color w:val="000000"/>
          <w:sz w:val="24"/>
        </w:rPr>
      </w:pPr>
      <w:r>
        <w:rPr>
          <w:rFonts w:hint="eastAsia" w:ascii="仿宋" w:hAnsi="仿宋" w:eastAsia="仿宋" w:cs="仿宋"/>
          <w:color w:val="000000"/>
          <w:sz w:val="24"/>
        </w:rPr>
        <w:br w:type="page"/>
      </w:r>
    </w:p>
    <w:p w14:paraId="3C841EB2">
      <w:pPr>
        <w:pStyle w:val="5"/>
        <w:spacing w:before="0" w:after="0" w:line="360" w:lineRule="auto"/>
        <w:ind w:left="0" w:firstLine="0"/>
        <w:rPr>
          <w:rFonts w:ascii="仿宋" w:hAnsi="仿宋" w:eastAsia="仿宋" w:cs="仿宋"/>
          <w:color w:val="000000"/>
          <w:sz w:val="24"/>
          <w:szCs w:val="24"/>
        </w:rPr>
      </w:pPr>
      <w:bookmarkStart w:id="209" w:name="_Toc17302"/>
      <w:r>
        <w:rPr>
          <w:rFonts w:hint="eastAsia" w:ascii="仿宋" w:hAnsi="仿宋" w:eastAsia="仿宋" w:cs="仿宋"/>
          <w:color w:val="000000"/>
          <w:sz w:val="24"/>
          <w:szCs w:val="24"/>
        </w:rPr>
        <w:t>（一）采购需求应答偏离表</w:t>
      </w:r>
      <w:bookmarkEnd w:id="208"/>
      <w:bookmarkEnd w:id="209"/>
    </w:p>
    <w:p w14:paraId="285D8A43">
      <w:pPr>
        <w:spacing w:line="360" w:lineRule="auto"/>
        <w:rPr>
          <w:rFonts w:ascii="仿宋" w:hAnsi="仿宋" w:eastAsia="仿宋" w:cs="仿宋"/>
          <w:b/>
          <w:bCs/>
          <w:color w:val="000000"/>
          <w:sz w:val="24"/>
        </w:rPr>
      </w:pPr>
      <w:bookmarkStart w:id="210" w:name="_Toc125561188"/>
      <w:bookmarkStart w:id="211" w:name="_Toc293297544"/>
      <w:bookmarkStart w:id="212" w:name="_Toc125771198"/>
      <w:r>
        <w:rPr>
          <w:rFonts w:hint="eastAsia" w:ascii="仿宋" w:hAnsi="仿宋" w:eastAsia="仿宋" w:cs="仿宋"/>
          <w:b/>
          <w:bCs/>
          <w:color w:val="000000"/>
          <w:sz w:val="24"/>
        </w:rPr>
        <w:t>采购需求应答偏离表</w:t>
      </w:r>
      <w:bookmarkEnd w:id="210"/>
      <w:bookmarkEnd w:id="211"/>
      <w:bookmarkEnd w:id="212"/>
    </w:p>
    <w:p w14:paraId="324394E0">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27A963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4FF229A7">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14C4F476">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1501CE58">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6FDB6F16">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1EC6E0C0">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14:paraId="4642DE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4DB0A79">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266D5AC2">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1577B62E">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F62040B">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945CE1E">
            <w:pPr>
              <w:spacing w:line="360" w:lineRule="auto"/>
              <w:rPr>
                <w:rFonts w:ascii="仿宋" w:hAnsi="仿宋" w:eastAsia="仿宋" w:cs="仿宋"/>
                <w:color w:val="000000"/>
                <w:szCs w:val="21"/>
              </w:rPr>
            </w:pPr>
          </w:p>
        </w:tc>
      </w:tr>
      <w:tr w14:paraId="01EAF7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5FC1FFA">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50C7A0E">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CAB51C3">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558599DC">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467FE313">
            <w:pPr>
              <w:spacing w:line="360" w:lineRule="auto"/>
              <w:rPr>
                <w:rFonts w:ascii="仿宋" w:hAnsi="仿宋" w:eastAsia="仿宋" w:cs="仿宋"/>
                <w:color w:val="000000"/>
                <w:szCs w:val="21"/>
              </w:rPr>
            </w:pPr>
          </w:p>
        </w:tc>
      </w:tr>
      <w:tr w14:paraId="17A57C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69392CBF">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27BD1FC">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F56C4B0">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59EF2FC3">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6D9CDFD">
            <w:pPr>
              <w:spacing w:line="360" w:lineRule="auto"/>
              <w:rPr>
                <w:rFonts w:ascii="仿宋" w:hAnsi="仿宋" w:eastAsia="仿宋" w:cs="仿宋"/>
                <w:color w:val="000000"/>
                <w:szCs w:val="21"/>
              </w:rPr>
            </w:pPr>
          </w:p>
        </w:tc>
      </w:tr>
      <w:tr w14:paraId="17C36B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51918F4">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4B1139E">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17EB726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450917BE">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7413D24">
            <w:pPr>
              <w:spacing w:line="360" w:lineRule="auto"/>
              <w:rPr>
                <w:rFonts w:ascii="仿宋" w:hAnsi="仿宋" w:eastAsia="仿宋" w:cs="仿宋"/>
                <w:color w:val="000000"/>
                <w:szCs w:val="21"/>
              </w:rPr>
            </w:pPr>
          </w:p>
        </w:tc>
      </w:tr>
      <w:tr w14:paraId="6E812E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369C3A56">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FB32760">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EBB3E49">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6AFF239">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543BEFEC">
            <w:pPr>
              <w:spacing w:line="360" w:lineRule="auto"/>
              <w:rPr>
                <w:rFonts w:ascii="仿宋" w:hAnsi="仿宋" w:eastAsia="仿宋" w:cs="仿宋"/>
                <w:color w:val="000000"/>
                <w:szCs w:val="21"/>
              </w:rPr>
            </w:pPr>
          </w:p>
        </w:tc>
      </w:tr>
      <w:tr w14:paraId="05678C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A58CC5D">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5D126953">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0EE2D9F8">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0843C6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14003D66">
            <w:pPr>
              <w:spacing w:line="360" w:lineRule="auto"/>
              <w:rPr>
                <w:rFonts w:ascii="仿宋" w:hAnsi="仿宋" w:eastAsia="仿宋" w:cs="仿宋"/>
                <w:color w:val="000000"/>
                <w:szCs w:val="21"/>
              </w:rPr>
            </w:pPr>
          </w:p>
        </w:tc>
      </w:tr>
      <w:tr w14:paraId="269E01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76944A96">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5A7BE43C">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43CF643F">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0D51B610">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C44657E">
            <w:pPr>
              <w:spacing w:line="360" w:lineRule="auto"/>
              <w:rPr>
                <w:rFonts w:ascii="仿宋" w:hAnsi="仿宋" w:eastAsia="仿宋" w:cs="仿宋"/>
                <w:color w:val="000000"/>
                <w:szCs w:val="21"/>
              </w:rPr>
            </w:pPr>
          </w:p>
        </w:tc>
      </w:tr>
      <w:tr w14:paraId="2F8CB2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6DB71F03">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4C3C04E">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43055C72">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3986C9AF">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7F94906B">
            <w:pPr>
              <w:spacing w:line="360" w:lineRule="auto"/>
              <w:rPr>
                <w:rFonts w:ascii="仿宋" w:hAnsi="仿宋" w:eastAsia="仿宋" w:cs="仿宋"/>
                <w:color w:val="000000"/>
                <w:szCs w:val="21"/>
              </w:rPr>
            </w:pPr>
          </w:p>
        </w:tc>
      </w:tr>
      <w:tr w14:paraId="4A5A2B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B58120E">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1BB63737">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270CB6C2">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619CD88">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2CFCCCCD">
            <w:pPr>
              <w:spacing w:line="360" w:lineRule="auto"/>
              <w:rPr>
                <w:rFonts w:ascii="仿宋" w:hAnsi="仿宋" w:eastAsia="仿宋" w:cs="仿宋"/>
                <w:color w:val="000000"/>
                <w:szCs w:val="21"/>
              </w:rPr>
            </w:pPr>
          </w:p>
        </w:tc>
      </w:tr>
      <w:tr w14:paraId="1E440B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AC864AC">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62D0C69B">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0042E8AC">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736AC52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6BA806F8">
            <w:pPr>
              <w:spacing w:line="360" w:lineRule="auto"/>
              <w:rPr>
                <w:rFonts w:ascii="仿宋" w:hAnsi="仿宋" w:eastAsia="仿宋" w:cs="仿宋"/>
                <w:color w:val="000000"/>
                <w:szCs w:val="21"/>
              </w:rPr>
            </w:pPr>
          </w:p>
        </w:tc>
      </w:tr>
      <w:tr w14:paraId="716FC4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02D9BE6B">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14:paraId="00AED30A">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14:paraId="5CE88DF0">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634CD1E3">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0E87E6D5">
            <w:pPr>
              <w:spacing w:line="360" w:lineRule="auto"/>
              <w:rPr>
                <w:rFonts w:ascii="仿宋" w:hAnsi="仿宋" w:eastAsia="仿宋" w:cs="仿宋"/>
                <w:color w:val="000000"/>
                <w:szCs w:val="21"/>
              </w:rPr>
            </w:pPr>
          </w:p>
        </w:tc>
      </w:tr>
      <w:tr w14:paraId="4470C3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7A3F5B7">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35C1E03C">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E6560E6">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579B9247">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03EDC73D">
            <w:pPr>
              <w:spacing w:line="360" w:lineRule="auto"/>
              <w:rPr>
                <w:rFonts w:ascii="仿宋" w:hAnsi="仿宋" w:eastAsia="仿宋" w:cs="仿宋"/>
                <w:color w:val="000000"/>
                <w:szCs w:val="21"/>
              </w:rPr>
            </w:pPr>
          </w:p>
        </w:tc>
      </w:tr>
      <w:tr w14:paraId="2A8397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4D10333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14:paraId="010EEAD4">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14:paraId="54563781">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14:paraId="1CDA5C96">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14:paraId="3F68A5A0">
            <w:pPr>
              <w:spacing w:line="360" w:lineRule="auto"/>
              <w:rPr>
                <w:rFonts w:ascii="仿宋" w:hAnsi="仿宋" w:eastAsia="仿宋" w:cs="仿宋"/>
                <w:color w:val="000000"/>
                <w:szCs w:val="21"/>
              </w:rPr>
            </w:pPr>
          </w:p>
        </w:tc>
      </w:tr>
      <w:tr w14:paraId="47AF50B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23927598">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14:paraId="2B9512BE">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14:paraId="63792FF0">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14:paraId="5523FA1D">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14:paraId="152D1F64">
            <w:pPr>
              <w:spacing w:line="360" w:lineRule="auto"/>
              <w:rPr>
                <w:rFonts w:ascii="仿宋" w:hAnsi="仿宋" w:eastAsia="仿宋" w:cs="仿宋"/>
                <w:color w:val="000000"/>
                <w:szCs w:val="21"/>
              </w:rPr>
            </w:pPr>
          </w:p>
        </w:tc>
      </w:tr>
    </w:tbl>
    <w:p w14:paraId="536A17A9">
      <w:pPr>
        <w:spacing w:before="240" w:line="360" w:lineRule="auto"/>
        <w:rPr>
          <w:rFonts w:ascii="仿宋" w:hAnsi="仿宋" w:eastAsia="仿宋" w:cs="Cambria Math"/>
          <w:color w:val="000000"/>
          <w:sz w:val="24"/>
        </w:rPr>
      </w:pPr>
      <w:r>
        <w:rPr>
          <w:rFonts w:hint="eastAsia" w:ascii="仿宋" w:hAnsi="仿宋" w:eastAsia="仿宋" w:cs="仿宋"/>
          <w:color w:val="000000"/>
          <w:sz w:val="24"/>
        </w:rPr>
        <w:t>注：</w:t>
      </w:r>
      <w:r>
        <w:rPr>
          <w:rFonts w:hint="eastAsia" w:ascii="仿宋" w:hAnsi="仿宋" w:eastAsia="仿宋" w:cs="Cambria Math"/>
          <w:color w:val="000000"/>
          <w:sz w:val="24"/>
        </w:rPr>
        <w:t>对于未列出的偏离内容视同供应商已完全接受</w:t>
      </w:r>
      <w:r>
        <w:rPr>
          <w:rFonts w:hint="eastAsia" w:ascii="仿宋" w:hAnsi="仿宋" w:eastAsia="仿宋" w:cs="Cambria Math"/>
          <w:color w:val="000000"/>
          <w:sz w:val="24"/>
          <w:lang w:val="en-US" w:eastAsia="zh-CN"/>
        </w:rPr>
        <w:t>比选</w:t>
      </w:r>
      <w:r>
        <w:rPr>
          <w:rFonts w:hint="eastAsia" w:ascii="仿宋" w:hAnsi="仿宋" w:eastAsia="仿宋" w:cs="Cambria Math"/>
          <w:color w:val="000000"/>
          <w:sz w:val="24"/>
        </w:rPr>
        <w:t>文件的要求，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14:paraId="4DC99338">
      <w:pPr>
        <w:spacing w:line="360" w:lineRule="auto"/>
        <w:ind w:left="480" w:hanging="480" w:hangingChars="200"/>
        <w:rPr>
          <w:rFonts w:ascii="仿宋" w:hAnsi="仿宋" w:eastAsia="仿宋" w:cs="仿宋"/>
          <w:color w:val="000000"/>
          <w:sz w:val="24"/>
        </w:rPr>
      </w:pPr>
    </w:p>
    <w:p w14:paraId="2BC67391">
      <w:pPr>
        <w:spacing w:line="440" w:lineRule="exact"/>
        <w:ind w:firstLine="4080" w:firstLineChars="1700"/>
        <w:jc w:val="right"/>
        <w:rPr>
          <w:rFonts w:ascii="仿宋" w:hAnsi="仿宋" w:eastAsia="仿宋" w:cs="仿宋"/>
          <w:color w:val="000000"/>
          <w:sz w:val="24"/>
        </w:rPr>
      </w:pPr>
    </w:p>
    <w:p w14:paraId="559F1B35">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14:paraId="73436065">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1600BE2F">
      <w:pPr>
        <w:spacing w:line="360" w:lineRule="auto"/>
        <w:rPr>
          <w:rFonts w:ascii="仿宋" w:hAnsi="仿宋" w:eastAsia="仿宋" w:cs="仿宋"/>
          <w:color w:val="000000"/>
          <w:sz w:val="24"/>
        </w:rPr>
      </w:pPr>
    </w:p>
    <w:p w14:paraId="3CB0E8B2">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13" w:name="_Toc8284"/>
      <w:r>
        <w:rPr>
          <w:rFonts w:hint="eastAsia" w:ascii="仿宋" w:hAnsi="仿宋" w:eastAsia="仿宋" w:cs="仿宋"/>
          <w:color w:val="000000"/>
          <w:sz w:val="24"/>
          <w:szCs w:val="24"/>
        </w:rPr>
        <w:t>（二）技术方案</w:t>
      </w:r>
      <w:bookmarkEnd w:id="213"/>
    </w:p>
    <w:p w14:paraId="750FC8C0">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 xml:space="preserve">供应商应根据采购需求的要求，提供相应的文件内容以及证明材料。 </w:t>
      </w:r>
      <w:bookmarkEnd w:id="181"/>
      <w:bookmarkEnd w:id="182"/>
      <w:bookmarkEnd w:id="183"/>
      <w:bookmarkEnd w:id="184"/>
      <w:bookmarkEnd w:id="185"/>
      <w:bookmarkEnd w:id="186"/>
      <w:bookmarkStart w:id="214" w:name="_Toc444891358"/>
      <w:bookmarkStart w:id="215" w:name="_Toc517281860"/>
      <w:r>
        <w:rPr>
          <w:rFonts w:hint="eastAsia" w:ascii="仿宋" w:hAnsi="仿宋" w:eastAsia="仿宋" w:cs="仿宋"/>
          <w:color w:val="000000"/>
          <w:sz w:val="24"/>
        </w:rPr>
        <w:br w:type="page"/>
      </w:r>
    </w:p>
    <w:p w14:paraId="1FADF039">
      <w:pPr>
        <w:rPr>
          <w:rFonts w:ascii="仿宋" w:hAnsi="仿宋" w:eastAsia="仿宋" w:cs="仿宋"/>
          <w:color w:val="000000"/>
        </w:rPr>
      </w:pPr>
    </w:p>
    <w:p w14:paraId="68F2C6A1">
      <w:pPr>
        <w:pStyle w:val="5"/>
        <w:spacing w:before="0" w:after="0" w:line="360" w:lineRule="auto"/>
        <w:ind w:left="0" w:firstLine="0"/>
        <w:rPr>
          <w:rFonts w:ascii="仿宋" w:hAnsi="仿宋" w:eastAsia="仿宋" w:cs="仿宋"/>
          <w:color w:val="000000"/>
          <w:sz w:val="24"/>
          <w:szCs w:val="24"/>
        </w:rPr>
      </w:pPr>
      <w:bookmarkStart w:id="216" w:name="_Toc20365"/>
      <w:r>
        <w:rPr>
          <w:rFonts w:hint="eastAsia" w:ascii="仿宋" w:hAnsi="仿宋" w:eastAsia="仿宋" w:cs="仿宋"/>
          <w:color w:val="000000"/>
          <w:sz w:val="24"/>
          <w:szCs w:val="24"/>
        </w:rPr>
        <w:t>（三）</w:t>
      </w:r>
      <w:bookmarkEnd w:id="187"/>
      <w:bookmarkEnd w:id="188"/>
      <w:bookmarkEnd w:id="189"/>
      <w:bookmarkEnd w:id="190"/>
      <w:bookmarkEnd w:id="191"/>
      <w:bookmarkEnd w:id="192"/>
      <w:bookmarkEnd w:id="214"/>
      <w:bookmarkEnd w:id="215"/>
      <w:r>
        <w:rPr>
          <w:rFonts w:hint="eastAsia" w:ascii="仿宋" w:hAnsi="仿宋" w:eastAsia="仿宋" w:cs="仿宋"/>
          <w:color w:val="000000"/>
          <w:sz w:val="24"/>
          <w:szCs w:val="24"/>
        </w:rPr>
        <w:t>其他材料</w:t>
      </w:r>
      <w:bookmarkEnd w:id="216"/>
    </w:p>
    <w:p w14:paraId="00C1FC2B">
      <w:pPr>
        <w:spacing w:line="360" w:lineRule="auto"/>
        <w:rPr>
          <w:rFonts w:ascii="仿宋" w:hAnsi="仿宋" w:eastAsia="仿宋" w:cs="Cambria Math"/>
          <w:color w:val="000000"/>
          <w:sz w:val="24"/>
        </w:r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14:paraId="6AA1301C">
      <w:pPr>
        <w:spacing w:line="360" w:lineRule="auto"/>
        <w:rPr>
          <w:rFonts w:ascii="仿宋" w:hAnsi="仿宋" w:eastAsia="仿宋" w:cs="仿宋"/>
          <w:color w:val="000000"/>
          <w:sz w:val="24"/>
        </w:rPr>
        <w:sectPr>
          <w:pgSz w:w="11906" w:h="16838"/>
          <w:pgMar w:top="1417" w:right="1134" w:bottom="1134" w:left="1134" w:header="964" w:footer="964" w:gutter="0"/>
          <w:cols w:space="720" w:num="1"/>
          <w:docGrid w:linePitch="312" w:charSpace="0"/>
        </w:sectPr>
      </w:pPr>
    </w:p>
    <w:p w14:paraId="1BF07C3C">
      <w:pPr>
        <w:pStyle w:val="4"/>
        <w:ind w:firstLine="0" w:firstLineChars="0"/>
        <w:jc w:val="both"/>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217" w:name="_Toc20443"/>
      <w:r>
        <w:rPr>
          <w:rFonts w:hint="eastAsia" w:ascii="仿宋" w:hAnsi="仿宋" w:eastAsia="仿宋" w:cs="仿宋"/>
          <w:color w:val="000000"/>
          <w:sz w:val="24"/>
          <w:szCs w:val="24"/>
        </w:rPr>
        <w:t>三、报价文件</w:t>
      </w:r>
      <w:bookmarkEnd w:id="217"/>
    </w:p>
    <w:p w14:paraId="26987001">
      <w:pPr>
        <w:pStyle w:val="5"/>
        <w:spacing w:before="0" w:after="0" w:line="360" w:lineRule="auto"/>
        <w:ind w:firstLine="482"/>
        <w:rPr>
          <w:rFonts w:ascii="仿宋" w:hAnsi="仿宋" w:eastAsia="仿宋" w:cs="仿宋"/>
          <w:color w:val="000000"/>
          <w:sz w:val="24"/>
          <w:szCs w:val="24"/>
        </w:rPr>
      </w:pPr>
      <w:bookmarkStart w:id="218" w:name="_Toc511726864"/>
      <w:bookmarkStart w:id="219" w:name="_Toc18942"/>
      <w:r>
        <w:rPr>
          <w:rFonts w:hint="eastAsia" w:ascii="仿宋" w:hAnsi="仿宋" w:eastAsia="仿宋" w:cs="仿宋"/>
          <w:color w:val="000000"/>
          <w:sz w:val="24"/>
          <w:szCs w:val="24"/>
        </w:rPr>
        <w:t>（一）报价</w:t>
      </w:r>
      <w:bookmarkEnd w:id="218"/>
      <w:r>
        <w:rPr>
          <w:rFonts w:hint="eastAsia" w:ascii="仿宋" w:hAnsi="仿宋" w:eastAsia="仿宋" w:cs="仿宋"/>
          <w:color w:val="000000"/>
          <w:sz w:val="24"/>
          <w:szCs w:val="24"/>
        </w:rPr>
        <w:t>一览表</w:t>
      </w:r>
      <w:bookmarkEnd w:id="219"/>
    </w:p>
    <w:p w14:paraId="064D5F95">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07ACAD18">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14:paraId="3BECD6EF">
      <w:pPr>
        <w:widowControl/>
        <w:jc w:val="center"/>
        <w:textAlignment w:val="center"/>
        <w:rPr>
          <w:rFonts w:ascii="仿宋" w:hAnsi="仿宋" w:eastAsia="仿宋" w:cs="仿宋"/>
          <w:color w:val="000000"/>
          <w:kern w:val="0"/>
          <w:szCs w:val="21"/>
          <w:lang w:bidi="ar"/>
        </w:rPr>
      </w:pPr>
    </w:p>
    <w:tbl>
      <w:tblPr>
        <w:tblStyle w:val="40"/>
        <w:tblW w:w="9900" w:type="dxa"/>
        <w:tblInd w:w="108" w:type="dxa"/>
        <w:tblLayout w:type="autofit"/>
        <w:tblCellMar>
          <w:top w:w="0" w:type="dxa"/>
          <w:left w:w="108" w:type="dxa"/>
          <w:bottom w:w="0" w:type="dxa"/>
          <w:right w:w="108" w:type="dxa"/>
        </w:tblCellMar>
      </w:tblPr>
      <w:tblGrid>
        <w:gridCol w:w="1920"/>
        <w:gridCol w:w="960"/>
        <w:gridCol w:w="2980"/>
        <w:gridCol w:w="1540"/>
        <w:gridCol w:w="1540"/>
        <w:gridCol w:w="960"/>
      </w:tblGrid>
      <w:tr w14:paraId="15D44634">
        <w:tblPrEx>
          <w:tblCellMar>
            <w:top w:w="0" w:type="dxa"/>
            <w:left w:w="108" w:type="dxa"/>
            <w:bottom w:w="0" w:type="dxa"/>
            <w:right w:w="108" w:type="dxa"/>
          </w:tblCellMar>
        </w:tblPrEx>
        <w:trPr>
          <w:trHeight w:val="495" w:hRule="atLeast"/>
        </w:trPr>
        <w:tc>
          <w:tcPr>
            <w:tcW w:w="1920" w:type="dxa"/>
            <w:tcBorders>
              <w:top w:val="single" w:color="auto" w:sz="4" w:space="0"/>
              <w:left w:val="single" w:color="auto" w:sz="4" w:space="0"/>
              <w:bottom w:val="single" w:color="auto" w:sz="4" w:space="0"/>
              <w:right w:val="single" w:color="auto" w:sz="4" w:space="0"/>
            </w:tcBorders>
            <w:shd w:val="clear" w:color="auto" w:fill="auto"/>
            <w:vAlign w:val="center"/>
          </w:tcPr>
          <w:p w14:paraId="4F1291C4">
            <w:pPr>
              <w:widowControl/>
              <w:jc w:val="center"/>
              <w:rPr>
                <w:rFonts w:ascii="仿宋" w:hAnsi="仿宋" w:eastAsia="仿宋" w:cs="Arial"/>
                <w:b/>
                <w:bCs/>
                <w:color w:val="000000"/>
                <w:kern w:val="0"/>
                <w:szCs w:val="21"/>
              </w:rPr>
            </w:pPr>
            <w:r>
              <w:rPr>
                <w:rFonts w:hint="eastAsia" w:ascii="仿宋" w:hAnsi="仿宋" w:eastAsia="仿宋" w:cs="Arial"/>
                <w:b/>
                <w:bCs/>
                <w:color w:val="000000"/>
                <w:kern w:val="0"/>
                <w:szCs w:val="21"/>
              </w:rPr>
              <w:t>序号</w:t>
            </w:r>
          </w:p>
        </w:tc>
        <w:tc>
          <w:tcPr>
            <w:tcW w:w="960" w:type="dxa"/>
            <w:tcBorders>
              <w:top w:val="single" w:color="auto" w:sz="4" w:space="0"/>
              <w:left w:val="nil"/>
              <w:bottom w:val="single" w:color="auto" w:sz="4" w:space="0"/>
              <w:right w:val="single" w:color="auto" w:sz="4" w:space="0"/>
            </w:tcBorders>
            <w:shd w:val="clear" w:color="auto" w:fill="auto"/>
            <w:vAlign w:val="center"/>
          </w:tcPr>
          <w:p w14:paraId="07192385">
            <w:pPr>
              <w:widowControl/>
              <w:jc w:val="center"/>
              <w:rPr>
                <w:rFonts w:hint="eastAsia" w:ascii="仿宋" w:hAnsi="仿宋" w:eastAsia="仿宋" w:cs="Arial"/>
                <w:b/>
                <w:bCs/>
                <w:color w:val="000000"/>
                <w:kern w:val="0"/>
                <w:szCs w:val="21"/>
              </w:rPr>
            </w:pPr>
            <w:r>
              <w:rPr>
                <w:rFonts w:hint="eastAsia" w:ascii="仿宋" w:hAnsi="仿宋" w:eastAsia="仿宋" w:cs="Arial"/>
                <w:b/>
                <w:bCs/>
                <w:color w:val="000000"/>
                <w:kern w:val="0"/>
                <w:szCs w:val="21"/>
              </w:rPr>
              <w:t>报价内容</w:t>
            </w:r>
          </w:p>
        </w:tc>
        <w:tc>
          <w:tcPr>
            <w:tcW w:w="2980" w:type="dxa"/>
            <w:tcBorders>
              <w:top w:val="single" w:color="auto" w:sz="4" w:space="0"/>
              <w:left w:val="nil"/>
              <w:bottom w:val="single" w:color="auto" w:sz="4" w:space="0"/>
              <w:right w:val="single" w:color="auto" w:sz="4" w:space="0"/>
            </w:tcBorders>
            <w:shd w:val="clear" w:color="auto" w:fill="auto"/>
            <w:vAlign w:val="center"/>
          </w:tcPr>
          <w:p w14:paraId="3F72D17F">
            <w:pPr>
              <w:widowControl/>
              <w:jc w:val="center"/>
              <w:rPr>
                <w:rFonts w:hint="eastAsia" w:ascii="仿宋" w:hAnsi="仿宋" w:eastAsia="仿宋" w:cs="Arial"/>
                <w:b/>
                <w:bCs/>
                <w:color w:val="000000"/>
                <w:kern w:val="0"/>
                <w:szCs w:val="21"/>
              </w:rPr>
            </w:pPr>
            <w:r>
              <w:rPr>
                <w:rFonts w:hint="eastAsia" w:ascii="仿宋" w:hAnsi="仿宋" w:eastAsia="仿宋" w:cs="Arial"/>
                <w:b/>
                <w:bCs/>
                <w:color w:val="000000"/>
                <w:kern w:val="0"/>
                <w:szCs w:val="21"/>
              </w:rPr>
              <w:t>含税单价（元/人/天）</w:t>
            </w:r>
          </w:p>
        </w:tc>
        <w:tc>
          <w:tcPr>
            <w:tcW w:w="1540" w:type="dxa"/>
            <w:tcBorders>
              <w:top w:val="single" w:color="auto" w:sz="4" w:space="0"/>
              <w:left w:val="nil"/>
              <w:bottom w:val="single" w:color="auto" w:sz="4" w:space="0"/>
              <w:right w:val="single" w:color="auto" w:sz="4" w:space="0"/>
            </w:tcBorders>
            <w:shd w:val="clear" w:color="auto" w:fill="auto"/>
            <w:vAlign w:val="center"/>
          </w:tcPr>
          <w:p w14:paraId="053640DA">
            <w:pPr>
              <w:widowControl/>
              <w:jc w:val="center"/>
              <w:rPr>
                <w:rFonts w:hint="eastAsia" w:ascii="仿宋" w:hAnsi="仿宋" w:eastAsia="仿宋" w:cs="Arial"/>
                <w:b/>
                <w:bCs/>
                <w:color w:val="000000"/>
                <w:kern w:val="0"/>
                <w:szCs w:val="21"/>
              </w:rPr>
            </w:pPr>
            <w:r>
              <w:rPr>
                <w:rFonts w:hint="eastAsia" w:ascii="仿宋" w:hAnsi="仿宋" w:eastAsia="仿宋" w:cs="Arial"/>
                <w:b/>
                <w:bCs/>
                <w:color w:val="000000"/>
                <w:kern w:val="0"/>
                <w:szCs w:val="21"/>
              </w:rPr>
              <w:t>税率（%）</w:t>
            </w:r>
          </w:p>
        </w:tc>
        <w:tc>
          <w:tcPr>
            <w:tcW w:w="1540" w:type="dxa"/>
            <w:tcBorders>
              <w:top w:val="single" w:color="auto" w:sz="4" w:space="0"/>
              <w:left w:val="nil"/>
              <w:bottom w:val="single" w:color="auto" w:sz="4" w:space="0"/>
              <w:right w:val="single" w:color="auto" w:sz="4" w:space="0"/>
            </w:tcBorders>
            <w:shd w:val="clear" w:color="auto" w:fill="auto"/>
            <w:vAlign w:val="center"/>
          </w:tcPr>
          <w:p w14:paraId="4FF5F70E">
            <w:pPr>
              <w:widowControl/>
              <w:jc w:val="center"/>
              <w:rPr>
                <w:rFonts w:hint="eastAsia" w:ascii="仿宋" w:hAnsi="仿宋" w:eastAsia="仿宋" w:cs="Arial"/>
                <w:b/>
                <w:bCs/>
                <w:color w:val="000000"/>
                <w:kern w:val="0"/>
                <w:szCs w:val="21"/>
              </w:rPr>
            </w:pPr>
            <w:r>
              <w:rPr>
                <w:rFonts w:hint="eastAsia" w:ascii="仿宋" w:hAnsi="仿宋" w:eastAsia="仿宋" w:cs="Arial"/>
                <w:b/>
                <w:bCs/>
                <w:color w:val="000000"/>
                <w:kern w:val="0"/>
                <w:szCs w:val="21"/>
              </w:rPr>
              <w:t>发票类型</w:t>
            </w:r>
          </w:p>
        </w:tc>
        <w:tc>
          <w:tcPr>
            <w:tcW w:w="960" w:type="dxa"/>
            <w:tcBorders>
              <w:top w:val="single" w:color="auto" w:sz="4" w:space="0"/>
              <w:left w:val="nil"/>
              <w:bottom w:val="single" w:color="auto" w:sz="4" w:space="0"/>
              <w:right w:val="single" w:color="auto" w:sz="4" w:space="0"/>
            </w:tcBorders>
            <w:shd w:val="clear" w:color="auto" w:fill="auto"/>
            <w:vAlign w:val="center"/>
          </w:tcPr>
          <w:p w14:paraId="54213B9F">
            <w:pPr>
              <w:widowControl/>
              <w:jc w:val="center"/>
              <w:rPr>
                <w:rFonts w:hint="eastAsia" w:ascii="仿宋" w:hAnsi="仿宋" w:eastAsia="仿宋" w:cs="Arial"/>
                <w:b/>
                <w:bCs/>
                <w:color w:val="000000"/>
                <w:kern w:val="0"/>
                <w:szCs w:val="21"/>
              </w:rPr>
            </w:pPr>
            <w:r>
              <w:rPr>
                <w:rFonts w:hint="eastAsia" w:ascii="仿宋" w:hAnsi="仿宋" w:eastAsia="仿宋" w:cs="Arial"/>
                <w:b/>
                <w:bCs/>
                <w:color w:val="000000"/>
                <w:kern w:val="0"/>
                <w:szCs w:val="21"/>
              </w:rPr>
              <w:t>备注</w:t>
            </w:r>
          </w:p>
        </w:tc>
      </w:tr>
      <w:tr w14:paraId="4B6813F9">
        <w:tblPrEx>
          <w:tblCellMar>
            <w:top w:w="0" w:type="dxa"/>
            <w:left w:w="108" w:type="dxa"/>
            <w:bottom w:w="0" w:type="dxa"/>
            <w:right w:w="108" w:type="dxa"/>
          </w:tblCellMar>
        </w:tblPrEx>
        <w:trPr>
          <w:trHeight w:val="562" w:hRule="atLeast"/>
        </w:trPr>
        <w:tc>
          <w:tcPr>
            <w:tcW w:w="1920" w:type="dxa"/>
            <w:tcBorders>
              <w:top w:val="nil"/>
              <w:left w:val="single" w:color="auto" w:sz="4" w:space="0"/>
              <w:bottom w:val="single" w:color="auto" w:sz="4" w:space="0"/>
              <w:right w:val="single" w:color="auto" w:sz="4" w:space="0"/>
            </w:tcBorders>
            <w:shd w:val="clear" w:color="auto" w:fill="auto"/>
            <w:vAlign w:val="center"/>
          </w:tcPr>
          <w:p w14:paraId="6182D6F4">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1</w:t>
            </w:r>
          </w:p>
        </w:tc>
        <w:tc>
          <w:tcPr>
            <w:tcW w:w="960" w:type="dxa"/>
            <w:tcBorders>
              <w:top w:val="nil"/>
              <w:left w:val="nil"/>
              <w:bottom w:val="single" w:color="auto" w:sz="4" w:space="0"/>
              <w:right w:val="single" w:color="auto" w:sz="4" w:space="0"/>
            </w:tcBorders>
            <w:shd w:val="clear" w:color="auto" w:fill="auto"/>
            <w:vAlign w:val="center"/>
          </w:tcPr>
          <w:p w14:paraId="60574F5F">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早餐餐标</w:t>
            </w:r>
          </w:p>
        </w:tc>
        <w:tc>
          <w:tcPr>
            <w:tcW w:w="2980" w:type="dxa"/>
            <w:tcBorders>
              <w:top w:val="nil"/>
              <w:left w:val="nil"/>
              <w:bottom w:val="single" w:color="auto" w:sz="4" w:space="0"/>
              <w:right w:val="single" w:color="auto" w:sz="4" w:space="0"/>
            </w:tcBorders>
            <w:shd w:val="clear" w:color="auto" w:fill="auto"/>
            <w:vAlign w:val="center"/>
          </w:tcPr>
          <w:p w14:paraId="30C4C140">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1540" w:type="dxa"/>
            <w:tcBorders>
              <w:top w:val="nil"/>
              <w:left w:val="nil"/>
              <w:bottom w:val="single" w:color="auto" w:sz="4" w:space="0"/>
              <w:right w:val="single" w:color="auto" w:sz="4" w:space="0"/>
            </w:tcBorders>
            <w:shd w:val="clear" w:color="auto" w:fill="auto"/>
            <w:vAlign w:val="center"/>
          </w:tcPr>
          <w:p w14:paraId="64B32899">
            <w:pPr>
              <w:widowControl/>
              <w:jc w:val="left"/>
              <w:rPr>
                <w:rFonts w:hint="eastAsia" w:ascii="仿宋" w:hAnsi="仿宋" w:eastAsia="仿宋" w:cs="Arial"/>
                <w:color w:val="000000"/>
                <w:kern w:val="0"/>
                <w:szCs w:val="21"/>
              </w:rPr>
            </w:pPr>
            <w:r>
              <w:rPr>
                <w:rFonts w:hint="eastAsia" w:ascii="仿宋" w:hAnsi="仿宋" w:eastAsia="仿宋" w:cs="Arial"/>
                <w:color w:val="000000"/>
                <w:kern w:val="0"/>
                <w:szCs w:val="21"/>
              </w:rPr>
              <w:t xml:space="preserve">  </w:t>
            </w:r>
          </w:p>
        </w:tc>
        <w:tc>
          <w:tcPr>
            <w:tcW w:w="1540" w:type="dxa"/>
            <w:tcBorders>
              <w:top w:val="nil"/>
              <w:left w:val="nil"/>
              <w:bottom w:val="single" w:color="auto" w:sz="4" w:space="0"/>
              <w:right w:val="single" w:color="auto" w:sz="4" w:space="0"/>
            </w:tcBorders>
            <w:shd w:val="clear" w:color="auto" w:fill="auto"/>
            <w:vAlign w:val="center"/>
          </w:tcPr>
          <w:p w14:paraId="3A75DF75">
            <w:pPr>
              <w:widowControl/>
              <w:jc w:val="left"/>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960" w:type="dxa"/>
            <w:tcBorders>
              <w:top w:val="nil"/>
              <w:left w:val="nil"/>
              <w:bottom w:val="single" w:color="auto" w:sz="4" w:space="0"/>
              <w:right w:val="single" w:color="auto" w:sz="4" w:space="0"/>
            </w:tcBorders>
            <w:shd w:val="clear" w:color="auto" w:fill="auto"/>
            <w:vAlign w:val="center"/>
          </w:tcPr>
          <w:p w14:paraId="581EA17C">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　</w:t>
            </w:r>
          </w:p>
        </w:tc>
      </w:tr>
      <w:tr w14:paraId="7DBF1214">
        <w:tblPrEx>
          <w:tblCellMar>
            <w:top w:w="0" w:type="dxa"/>
            <w:left w:w="108" w:type="dxa"/>
            <w:bottom w:w="0" w:type="dxa"/>
            <w:right w:w="108" w:type="dxa"/>
          </w:tblCellMar>
        </w:tblPrEx>
        <w:trPr>
          <w:trHeight w:val="556" w:hRule="atLeast"/>
        </w:trPr>
        <w:tc>
          <w:tcPr>
            <w:tcW w:w="1920" w:type="dxa"/>
            <w:tcBorders>
              <w:top w:val="nil"/>
              <w:left w:val="single" w:color="auto" w:sz="4" w:space="0"/>
              <w:bottom w:val="single" w:color="auto" w:sz="4" w:space="0"/>
              <w:right w:val="single" w:color="auto" w:sz="4" w:space="0"/>
            </w:tcBorders>
            <w:shd w:val="clear" w:color="auto" w:fill="auto"/>
            <w:vAlign w:val="center"/>
          </w:tcPr>
          <w:p w14:paraId="647F4565">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2</w:t>
            </w:r>
          </w:p>
        </w:tc>
        <w:tc>
          <w:tcPr>
            <w:tcW w:w="960" w:type="dxa"/>
            <w:tcBorders>
              <w:top w:val="nil"/>
              <w:left w:val="nil"/>
              <w:bottom w:val="single" w:color="auto" w:sz="4" w:space="0"/>
              <w:right w:val="single" w:color="auto" w:sz="4" w:space="0"/>
            </w:tcBorders>
            <w:shd w:val="clear" w:color="auto" w:fill="auto"/>
            <w:vAlign w:val="center"/>
          </w:tcPr>
          <w:p w14:paraId="575490EB">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午餐餐标</w:t>
            </w:r>
          </w:p>
        </w:tc>
        <w:tc>
          <w:tcPr>
            <w:tcW w:w="2980" w:type="dxa"/>
            <w:tcBorders>
              <w:top w:val="nil"/>
              <w:left w:val="nil"/>
              <w:bottom w:val="single" w:color="auto" w:sz="4" w:space="0"/>
              <w:right w:val="single" w:color="auto" w:sz="4" w:space="0"/>
            </w:tcBorders>
            <w:shd w:val="clear" w:color="auto" w:fill="auto"/>
            <w:vAlign w:val="center"/>
          </w:tcPr>
          <w:p w14:paraId="7B8ECAFA">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1540" w:type="dxa"/>
            <w:tcBorders>
              <w:top w:val="nil"/>
              <w:left w:val="nil"/>
              <w:bottom w:val="single" w:color="auto" w:sz="4" w:space="0"/>
              <w:right w:val="single" w:color="auto" w:sz="4" w:space="0"/>
            </w:tcBorders>
            <w:shd w:val="clear" w:color="auto" w:fill="auto"/>
            <w:vAlign w:val="center"/>
          </w:tcPr>
          <w:p w14:paraId="6D76430F">
            <w:pPr>
              <w:widowControl/>
              <w:jc w:val="left"/>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1540" w:type="dxa"/>
            <w:tcBorders>
              <w:top w:val="nil"/>
              <w:left w:val="nil"/>
              <w:bottom w:val="single" w:color="auto" w:sz="4" w:space="0"/>
              <w:right w:val="single" w:color="auto" w:sz="4" w:space="0"/>
            </w:tcBorders>
            <w:shd w:val="clear" w:color="auto" w:fill="auto"/>
            <w:vAlign w:val="center"/>
          </w:tcPr>
          <w:p w14:paraId="35A60363">
            <w:pPr>
              <w:widowControl/>
              <w:jc w:val="left"/>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960" w:type="dxa"/>
            <w:tcBorders>
              <w:top w:val="nil"/>
              <w:left w:val="nil"/>
              <w:bottom w:val="single" w:color="auto" w:sz="4" w:space="0"/>
              <w:right w:val="single" w:color="auto" w:sz="4" w:space="0"/>
            </w:tcBorders>
            <w:shd w:val="clear" w:color="auto" w:fill="auto"/>
            <w:vAlign w:val="center"/>
          </w:tcPr>
          <w:p w14:paraId="40E24D34">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　</w:t>
            </w:r>
          </w:p>
        </w:tc>
      </w:tr>
      <w:tr w14:paraId="0D48E7DA">
        <w:tblPrEx>
          <w:tblCellMar>
            <w:top w:w="0" w:type="dxa"/>
            <w:left w:w="108" w:type="dxa"/>
            <w:bottom w:w="0" w:type="dxa"/>
            <w:right w:w="108" w:type="dxa"/>
          </w:tblCellMar>
        </w:tblPrEx>
        <w:trPr>
          <w:trHeight w:val="550" w:hRule="atLeast"/>
        </w:trPr>
        <w:tc>
          <w:tcPr>
            <w:tcW w:w="2880"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3926DDD8">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餐标合计</w:t>
            </w:r>
          </w:p>
        </w:tc>
        <w:tc>
          <w:tcPr>
            <w:tcW w:w="2980" w:type="dxa"/>
            <w:tcBorders>
              <w:top w:val="nil"/>
              <w:left w:val="nil"/>
              <w:bottom w:val="single" w:color="auto" w:sz="4" w:space="0"/>
              <w:right w:val="single" w:color="auto" w:sz="4" w:space="0"/>
            </w:tcBorders>
            <w:shd w:val="clear" w:color="auto" w:fill="auto"/>
            <w:vAlign w:val="center"/>
          </w:tcPr>
          <w:p w14:paraId="07E9B96A">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1540" w:type="dxa"/>
            <w:tcBorders>
              <w:top w:val="nil"/>
              <w:left w:val="nil"/>
              <w:bottom w:val="single" w:color="auto" w:sz="4" w:space="0"/>
              <w:right w:val="single" w:color="auto" w:sz="4" w:space="0"/>
            </w:tcBorders>
            <w:shd w:val="clear" w:color="auto" w:fill="auto"/>
            <w:vAlign w:val="center"/>
          </w:tcPr>
          <w:p w14:paraId="27A385D7">
            <w:pPr>
              <w:widowControl/>
              <w:jc w:val="left"/>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1540" w:type="dxa"/>
            <w:tcBorders>
              <w:top w:val="nil"/>
              <w:left w:val="nil"/>
              <w:bottom w:val="single" w:color="auto" w:sz="4" w:space="0"/>
              <w:right w:val="single" w:color="auto" w:sz="4" w:space="0"/>
            </w:tcBorders>
            <w:shd w:val="clear" w:color="auto" w:fill="auto"/>
            <w:vAlign w:val="center"/>
          </w:tcPr>
          <w:p w14:paraId="3469064C">
            <w:pPr>
              <w:widowControl/>
              <w:jc w:val="left"/>
              <w:rPr>
                <w:rFonts w:hint="eastAsia" w:ascii="仿宋" w:hAnsi="仿宋" w:eastAsia="仿宋" w:cs="Arial"/>
                <w:color w:val="000000"/>
                <w:kern w:val="0"/>
                <w:szCs w:val="21"/>
              </w:rPr>
            </w:pPr>
            <w:r>
              <w:rPr>
                <w:rFonts w:hint="eastAsia" w:ascii="仿宋" w:hAnsi="仿宋" w:eastAsia="仿宋" w:cs="Arial"/>
                <w:color w:val="000000"/>
                <w:kern w:val="0"/>
                <w:szCs w:val="21"/>
              </w:rPr>
              <w:t>　</w:t>
            </w:r>
          </w:p>
        </w:tc>
        <w:tc>
          <w:tcPr>
            <w:tcW w:w="960" w:type="dxa"/>
            <w:tcBorders>
              <w:top w:val="nil"/>
              <w:left w:val="nil"/>
              <w:bottom w:val="single" w:color="auto" w:sz="4" w:space="0"/>
              <w:right w:val="single" w:color="auto" w:sz="4" w:space="0"/>
            </w:tcBorders>
            <w:shd w:val="clear" w:color="auto" w:fill="auto"/>
            <w:vAlign w:val="center"/>
          </w:tcPr>
          <w:p w14:paraId="66715143">
            <w:pPr>
              <w:widowControl/>
              <w:jc w:val="center"/>
              <w:rPr>
                <w:rFonts w:hint="eastAsia" w:ascii="仿宋" w:hAnsi="仿宋" w:eastAsia="仿宋" w:cs="Arial"/>
                <w:color w:val="000000"/>
                <w:kern w:val="0"/>
                <w:szCs w:val="21"/>
              </w:rPr>
            </w:pPr>
            <w:r>
              <w:rPr>
                <w:rFonts w:hint="eastAsia" w:ascii="仿宋" w:hAnsi="仿宋" w:eastAsia="仿宋" w:cs="Arial"/>
                <w:color w:val="000000"/>
                <w:kern w:val="0"/>
                <w:szCs w:val="21"/>
              </w:rPr>
              <w:t>　</w:t>
            </w:r>
          </w:p>
        </w:tc>
      </w:tr>
    </w:tbl>
    <w:p w14:paraId="28A9E6C5">
      <w:pPr>
        <w:spacing w:line="360" w:lineRule="auto"/>
        <w:rPr>
          <w:rFonts w:ascii="仿宋" w:hAnsi="仿宋" w:eastAsia="仿宋" w:cs="仿宋"/>
          <w:bCs/>
          <w:color w:val="000000"/>
          <w:sz w:val="24"/>
        </w:rPr>
      </w:pPr>
    </w:p>
    <w:p w14:paraId="268EB8CD">
      <w:pPr>
        <w:spacing w:line="360" w:lineRule="auto"/>
        <w:rPr>
          <w:rFonts w:ascii="仿宋" w:hAnsi="仿宋" w:eastAsia="仿宋" w:cs="仿宋"/>
          <w:bCs/>
          <w:color w:val="000000"/>
          <w:sz w:val="24"/>
        </w:rPr>
      </w:pPr>
      <w:r>
        <w:rPr>
          <w:rFonts w:hint="eastAsia" w:ascii="仿宋" w:hAnsi="仿宋" w:eastAsia="仿宋" w:cs="仿宋"/>
          <w:bCs/>
          <w:color w:val="000000"/>
          <w:sz w:val="24"/>
        </w:rPr>
        <w:t>备注：</w:t>
      </w:r>
    </w:p>
    <w:p w14:paraId="5F013105">
      <w:pPr>
        <w:spacing w:line="360" w:lineRule="auto"/>
        <w:rPr>
          <w:rFonts w:ascii="仿宋" w:hAnsi="仿宋" w:eastAsia="仿宋"/>
          <w:bCs/>
          <w:sz w:val="24"/>
        </w:rPr>
      </w:pPr>
      <w:r>
        <w:rPr>
          <w:rFonts w:hint="eastAsia" w:ascii="仿宋" w:hAnsi="仿宋" w:eastAsia="仿宋"/>
          <w:bCs/>
          <w:sz w:val="24"/>
        </w:rPr>
        <w:t>1.本次报价精确到小数点后两位（四舍五入）。</w:t>
      </w:r>
    </w:p>
    <w:p w14:paraId="0586F3E3">
      <w:pPr>
        <w:pStyle w:val="107"/>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2.含税价=不含税价*(1+税率)，若报价与此公式不符，增值税专用发票以不含税</w:t>
      </w:r>
    </w:p>
    <w:p w14:paraId="6C52E1F5">
      <w:pPr>
        <w:pStyle w:val="107"/>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价为准进行修正，增值税普通发票以含税价进行修正。</w:t>
      </w:r>
    </w:p>
    <w:p w14:paraId="2F634B24">
      <w:pPr>
        <w:pStyle w:val="107"/>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3.后续如因国家税率调整，专票以不含税价不变进行调整，普票以含税价不变进行</w:t>
      </w:r>
    </w:p>
    <w:p w14:paraId="2C0BA1D0">
      <w:pPr>
        <w:pStyle w:val="107"/>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调整。</w:t>
      </w:r>
    </w:p>
    <w:p w14:paraId="31264DA0">
      <w:pPr>
        <w:spacing w:line="360" w:lineRule="auto"/>
        <w:rPr>
          <w:rFonts w:ascii="仿宋" w:hAnsi="仿宋" w:eastAsia="仿宋" w:cs="仿宋"/>
          <w:color w:val="000000"/>
          <w:sz w:val="24"/>
        </w:rPr>
      </w:pPr>
    </w:p>
    <w:p w14:paraId="3E160D20">
      <w:pPr>
        <w:numPr>
          <w:ilvl w:val="0"/>
          <w:numId w:val="2"/>
        </w:numPr>
        <w:spacing w:line="440" w:lineRule="exact"/>
        <w:jc w:val="right"/>
        <w:rPr>
          <w:rFonts w:ascii="仿宋" w:hAnsi="仿宋" w:eastAsia="仿宋" w:cs="宋体"/>
          <w:color w:val="000000"/>
          <w:sz w:val="24"/>
        </w:rPr>
      </w:pPr>
      <w:bookmarkStart w:id="220" w:name="_Toc530319762"/>
      <w:bookmarkStart w:id="221" w:name="_Toc517281864"/>
      <w:bookmarkStart w:id="222" w:name="_Toc518302646"/>
      <w:bookmarkStart w:id="223" w:name="_Toc482180015"/>
      <w:bookmarkStart w:id="224" w:name="_Toc16591840"/>
      <w:bookmarkStart w:id="225" w:name="_Toc2267055"/>
    </w:p>
    <w:p w14:paraId="4C8FDBBF">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14:paraId="6FB60174">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法定代表人或其授权代理人：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w:t>
      </w:r>
    </w:p>
    <w:p w14:paraId="5C6EB78E">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bookmarkEnd w:id="220"/>
    <w:bookmarkEnd w:id="221"/>
    <w:bookmarkEnd w:id="222"/>
    <w:bookmarkEnd w:id="223"/>
    <w:bookmarkEnd w:id="224"/>
    <w:bookmarkEnd w:id="225"/>
    <w:p w14:paraId="656FB9B6">
      <w:pPr>
        <w:pStyle w:val="5"/>
        <w:numPr>
          <w:ilvl w:val="5"/>
          <w:numId w:val="0"/>
        </w:numPr>
        <w:spacing w:line="360" w:lineRule="auto"/>
        <w:jc w:val="cente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onsolas">
    <w:altName w:val="Liberation Sans Narrow"/>
    <w:panose1 w:val="020B0609020204030204"/>
    <w:charset w:val="00"/>
    <w:family w:val="modern"/>
    <w:pitch w:val="default"/>
    <w:sig w:usb0="00000000" w:usb1="00000000" w:usb2="00000001" w:usb3="00000000" w:csb0="6000019F" w:csb1="DFD70000"/>
  </w:font>
  <w:font w:name="Liberation Sans Narrow">
    <w:panose1 w:val="020B0606020202030204"/>
    <w:charset w:val="00"/>
    <w:family w:val="auto"/>
    <w:pitch w:val="default"/>
    <w:sig w:usb0="A00002AF" w:usb1="500078FB" w:usb2="00000000" w:usb3="00000000" w:csb0="6000009F" w:csb1="DFD7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auto"/>
    <w:pitch w:val="default"/>
    <w:sig w:usb0="00000000" w:usb1="00000000" w:usb2="00000000" w:usb3="00000000" w:csb0="00040000"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楷体_GB2312">
    <w:altName w:val="方正楷体_GBK"/>
    <w:panose1 w:val="00000000000000000000"/>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Arial Unicode MS">
    <w:altName w:val="DejaVu Sans"/>
    <w:panose1 w:val="020B0604020202020204"/>
    <w:charset w:val="86"/>
    <w:family w:val="swiss"/>
    <w:pitch w:val="default"/>
    <w:sig w:usb0="00000000" w:usb1="00000000" w:usb2="0000003F" w:usb3="00000000" w:csb0="603F01FF" w:csb1="FFFF0000"/>
  </w:font>
  <w:font w:name="Verdana">
    <w:altName w:val="DejaVu Sans"/>
    <w:panose1 w:val="020B0604030504040204"/>
    <w:charset w:val="00"/>
    <w:family w:val="swiss"/>
    <w:pitch w:val="default"/>
    <w:sig w:usb0="00000000" w:usb1="00000000" w:usb2="00000010" w:usb3="00000000" w:csb0="2000019F" w:csb1="00000000"/>
  </w:font>
  <w:font w:name="Monaco">
    <w:altName w:val="思源宋体"/>
    <w:panose1 w:val="00000000000000000000"/>
    <w:charset w:val="00"/>
    <w:family w:val="moder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606A3">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53AB7">
    <w:pPr>
      <w:pStyle w:val="26"/>
      <w:framePr w:wrap="around" w:vAnchor="text" w:hAnchor="margin" w:xAlign="center" w:y="1"/>
      <w:rPr>
        <w:rStyle w:val="44"/>
      </w:rPr>
    </w:pPr>
    <w:r>
      <w:fldChar w:fldCharType="begin"/>
    </w:r>
    <w:r>
      <w:rPr>
        <w:rStyle w:val="44"/>
      </w:rPr>
      <w:instrText xml:space="preserve">PAGE  </w:instrText>
    </w:r>
    <w:r>
      <w:fldChar w:fldCharType="separate"/>
    </w:r>
    <w:r>
      <w:rPr>
        <w:rStyle w:val="44"/>
      </w:rPr>
      <w:t>4</w:t>
    </w:r>
    <w:r>
      <w:fldChar w:fldCharType="end"/>
    </w:r>
  </w:p>
  <w:p w14:paraId="1B827E94">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13B37">
    <w:pPr>
      <w:pStyle w:val="26"/>
      <w:framePr w:wrap="around" w:vAnchor="text" w:hAnchor="margin" w:xAlign="center" w:y="1"/>
      <w:ind w:firstLine="4500" w:firstLineChars="2500"/>
      <w:rPr>
        <w:rStyle w:val="44"/>
      </w:rPr>
    </w:pPr>
    <w:r>
      <w:fldChar w:fldCharType="begin"/>
    </w:r>
    <w:r>
      <w:rPr>
        <w:rStyle w:val="44"/>
      </w:rPr>
      <w:instrText xml:space="preserve">PAGE  </w:instrText>
    </w:r>
    <w:r>
      <w:fldChar w:fldCharType="separate"/>
    </w:r>
    <w:r>
      <w:rPr>
        <w:rStyle w:val="44"/>
      </w:rPr>
      <w:t>40</w:t>
    </w:r>
    <w:r>
      <w:fldChar w:fldCharType="end"/>
    </w:r>
  </w:p>
  <w:p w14:paraId="2C7B30E5">
    <w:pPr>
      <w:pStyle w:val="26"/>
      <w:framePr w:wrap="around" w:vAnchor="text" w:hAnchor="margin" w:xAlign="center" w:y="1"/>
      <w:rPr>
        <w:rStyle w:val="44"/>
      </w:rPr>
    </w:pPr>
  </w:p>
  <w:p w14:paraId="04A75CED">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883A1">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032593E">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D9ClHLAQAAl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ZqTz4D4eILeTOEuoINRXDeWVu026lhfjbz1lP/9PmE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w/QpRywEAAJcDAAAOAAAAAAAAAAEAIAAAACIBAABkcnMv&#10;ZTJvRG9jLnhtbFBLBQYAAAAABgAGAFkBAABfBQAAAAA=&#10;">
              <v:fill on="f" focussize="0,0"/>
              <v:stroke on="f" weight="1.25pt"/>
              <v:imagedata o:title=""/>
              <o:lock v:ext="edit" aspectratio="f"/>
              <v:textbox inset="0mm,0mm,0mm,0mm" style="mso-fit-shape-to-text:t;">
                <w:txbxContent>
                  <w:p w14:paraId="5032593E">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3C8016D2">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96A7E">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74039A9">
                          <w:pPr>
                            <w:pStyle w:val="26"/>
                            <w:rPr>
                              <w:rStyle w:val="44"/>
                            </w:rPr>
                          </w:pPr>
                          <w:r>
                            <w:fldChar w:fldCharType="begin"/>
                          </w:r>
                          <w:r>
                            <w:rPr>
                              <w:rStyle w:val="44"/>
                            </w:rPr>
                            <w:instrText xml:space="preserve">PAGE  </w:instrText>
                          </w:r>
                          <w:r>
                            <w:fldChar w:fldCharType="separate"/>
                          </w:r>
                          <w:r>
                            <w:rPr>
                              <w:rStyle w:val="44"/>
                            </w:rPr>
                            <w:t>14</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dvGHnLAQAAmA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BY3ASWxzODET79/nf78&#10;O/39SZZJn95DjWn3HhPj8MkNmDvfA14m2oMMJn2REME4Qh3P6oohEp4eVcuqKjHEMTY7iF88PvcB&#10;4mfhDElGQwOOL6vKDl8hjqlzSqpm3a3SOo9QW9Ij6mV1dZlfnEOIri0WSSzGbpMVh+0wUdu69ojM&#10;etyBhlpceUr0F4sSY6dxNsJsbCcjlQd/s4/YQu4soY5QUzEcWOY2LVfaiKd+znr8odb/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Hbxh5ywEAAJgDAAAOAAAAAAAAAAEAIAAAACIBAABkcnMv&#10;ZTJvRG9jLnhtbFBLBQYAAAAABgAGAFkBAABfBQAAAAA=&#10;">
              <v:fill on="f" focussize="0,0"/>
              <v:stroke on="f" weight="1.25pt"/>
              <v:imagedata o:title=""/>
              <o:lock v:ext="edit" aspectratio="f"/>
              <v:textbox inset="0mm,0mm,0mm,0mm" style="mso-fit-shape-to-text:t;">
                <w:txbxContent>
                  <w:p w14:paraId="474039A9">
                    <w:pPr>
                      <w:pStyle w:val="26"/>
                      <w:rPr>
                        <w:rStyle w:val="44"/>
                      </w:rPr>
                    </w:pPr>
                    <w:r>
                      <w:fldChar w:fldCharType="begin"/>
                    </w:r>
                    <w:r>
                      <w:rPr>
                        <w:rStyle w:val="44"/>
                      </w:rPr>
                      <w:instrText xml:space="preserve">PAGE  </w:instrText>
                    </w:r>
                    <w:r>
                      <w:fldChar w:fldCharType="separate"/>
                    </w:r>
                    <w:r>
                      <w:rPr>
                        <w:rStyle w:val="44"/>
                      </w:rP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C3001">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1C8430">
                          <w:pPr>
                            <w:pStyle w:val="26"/>
                            <w:jc w:val="center"/>
                          </w:pPr>
                          <w:r>
                            <w:fldChar w:fldCharType="begin"/>
                          </w:r>
                          <w:r>
                            <w:instrText xml:space="preserve">PAGE   \* MERGEFORMAT</w:instrText>
                          </w:r>
                          <w:r>
                            <w:fldChar w:fldCharType="separate"/>
                          </w:r>
                          <w:r>
                            <w:rPr>
                              <w:lang w:val="zh-CN"/>
                            </w:rPr>
                            <w:t>22</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14:paraId="0C1C8430">
                    <w:pPr>
                      <w:pStyle w:val="26"/>
                      <w:jc w:val="center"/>
                    </w:pPr>
                    <w:r>
                      <w:fldChar w:fldCharType="begin"/>
                    </w:r>
                    <w:r>
                      <w:instrText xml:space="preserve">PAGE   \* MERGEFORMAT</w:instrText>
                    </w:r>
                    <w:r>
                      <w:fldChar w:fldCharType="separate"/>
                    </w:r>
                    <w:r>
                      <w:rPr>
                        <w:lang w:val="zh-CN"/>
                      </w:rPr>
                      <w:t>22</w:t>
                    </w:r>
                    <w:r>
                      <w:fldChar w:fldCharType="end"/>
                    </w:r>
                  </w:p>
                </w:txbxContent>
              </v:textbox>
            </v:shape>
          </w:pict>
        </mc:Fallback>
      </mc:AlternateContent>
    </w:r>
  </w:p>
  <w:p w14:paraId="071BE056">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D7B4E">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2E25CE3">
                          <w:pPr>
                            <w:pStyle w:val="26"/>
                            <w:jc w:val="center"/>
                          </w:pPr>
                          <w:r>
                            <w:fldChar w:fldCharType="begin"/>
                          </w:r>
                          <w:r>
                            <w:instrText xml:space="preserve">PAGE   \* MERGEFORMAT</w:instrText>
                          </w:r>
                          <w:r>
                            <w:fldChar w:fldCharType="separate"/>
                          </w:r>
                          <w:r>
                            <w:rPr>
                              <w:lang w:val="zh-CN"/>
                            </w:rPr>
                            <w:t>49</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Flb5TLAQAAm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RZW+UywEAAJgDAAAOAAAAAAAAAAEAIAAAACIBAABkcnMv&#10;ZTJvRG9jLnhtbFBLBQYAAAAABgAGAFkBAABfBQAAAAA=&#10;">
              <v:fill on="f" focussize="0,0"/>
              <v:stroke on="f" weight="1.25pt"/>
              <v:imagedata o:title=""/>
              <o:lock v:ext="edit" aspectratio="f"/>
              <v:textbox inset="0mm,0mm,0mm,0mm" style="mso-fit-shape-to-text:t;">
                <w:txbxContent>
                  <w:p w14:paraId="12E25CE3">
                    <w:pPr>
                      <w:pStyle w:val="26"/>
                      <w:jc w:val="center"/>
                    </w:pPr>
                    <w:r>
                      <w:fldChar w:fldCharType="begin"/>
                    </w:r>
                    <w:r>
                      <w:instrText xml:space="preserve">PAGE   \* MERGEFORMAT</w:instrText>
                    </w:r>
                    <w:r>
                      <w:fldChar w:fldCharType="separate"/>
                    </w:r>
                    <w:r>
                      <w:rPr>
                        <w:lang w:val="zh-CN"/>
                      </w:rPr>
                      <w:t>49</w:t>
                    </w:r>
                    <w:r>
                      <w:fldChar w:fldCharType="end"/>
                    </w:r>
                  </w:p>
                </w:txbxContent>
              </v:textbox>
            </v:shape>
          </w:pict>
        </mc:Fallback>
      </mc:AlternateContent>
    </w:r>
  </w:p>
  <w:p w14:paraId="37003072">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D5EAE">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A8921">
    <w:pPr>
      <w:pStyle w:val="27"/>
      <w:rPr>
        <w:rFonts w:hint="eastAsia" w:ascii="仿宋" w:hAnsi="仿宋" w:eastAsia="仿宋" w:cs="仿宋"/>
      </w:rPr>
    </w:pPr>
    <w:r>
      <w:rPr>
        <w:rFonts w:hint="eastAsia" w:ascii="仿宋" w:hAnsi="仿宋" w:eastAsia="仿宋" w:cs="仿宋"/>
        <w:lang w:val="en-US" w:eastAsia="zh-CN"/>
      </w:rPr>
      <w:t>比选</w:t>
    </w:r>
    <w:r>
      <w:rPr>
        <w:rFonts w:hint="eastAsia" w:ascii="仿宋" w:hAnsi="仿宋" w:eastAsia="仿宋" w:cs="仿宋"/>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A8105">
    <w:pPr>
      <w:pStyle w:val="27"/>
    </w:pPr>
    <w:r>
      <w:rPr>
        <w:rFonts w:hint="eastAsia" w:ascii="仿宋" w:hAnsi="仿宋" w:eastAsia="仿宋" w:cs="仿宋"/>
        <w:lang w:val="en-US" w:eastAsia="zh-CN"/>
      </w:rPr>
      <w:t>比选</w:t>
    </w:r>
    <w:r>
      <w:rPr>
        <w:rFonts w:hint="eastAsia" w:ascii="仿宋" w:hAnsi="仿宋" w:eastAsia="仿宋" w:cs="仿宋"/>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AD4D62"/>
    <w:multiLevelType w:val="singleLevel"/>
    <w:tmpl w:val="B3AD4D62"/>
    <w:lvl w:ilvl="0" w:tentative="0">
      <w:start w:val="4"/>
      <w:numFmt w:val="chineseCounting"/>
      <w:suff w:val="space"/>
      <w:lvlText w:val="第%1章"/>
      <w:lvlJc w:val="left"/>
      <w:rPr>
        <w:rFonts w:hint="eastAsia"/>
      </w:r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2A27"/>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D4D"/>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337"/>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16C"/>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97D"/>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484"/>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349"/>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1E25"/>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317"/>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4A25"/>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031"/>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0C5"/>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3519"/>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D89"/>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0E9F"/>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2C93"/>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0850"/>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0D6166"/>
    <w:rsid w:val="01137ECF"/>
    <w:rsid w:val="01191F36"/>
    <w:rsid w:val="011D3BAE"/>
    <w:rsid w:val="01241D66"/>
    <w:rsid w:val="014A3244"/>
    <w:rsid w:val="01A51AFF"/>
    <w:rsid w:val="01B95421"/>
    <w:rsid w:val="020B1354"/>
    <w:rsid w:val="022D32CB"/>
    <w:rsid w:val="025A55E9"/>
    <w:rsid w:val="029442A4"/>
    <w:rsid w:val="02A23766"/>
    <w:rsid w:val="02BC63B4"/>
    <w:rsid w:val="0317318F"/>
    <w:rsid w:val="034D12D4"/>
    <w:rsid w:val="035C2662"/>
    <w:rsid w:val="03637FE7"/>
    <w:rsid w:val="0376348B"/>
    <w:rsid w:val="0388663C"/>
    <w:rsid w:val="03A97929"/>
    <w:rsid w:val="03C32A6F"/>
    <w:rsid w:val="03CE20DF"/>
    <w:rsid w:val="03D57B0C"/>
    <w:rsid w:val="03FB034A"/>
    <w:rsid w:val="0401617D"/>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6A7D0A"/>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EC37BE"/>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437F75"/>
    <w:rsid w:val="115A4A6C"/>
    <w:rsid w:val="117A67CD"/>
    <w:rsid w:val="118A5482"/>
    <w:rsid w:val="11CB154F"/>
    <w:rsid w:val="11D57FF6"/>
    <w:rsid w:val="11EC0DBF"/>
    <w:rsid w:val="11EF5B10"/>
    <w:rsid w:val="12003074"/>
    <w:rsid w:val="12042B6A"/>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E145A4"/>
    <w:rsid w:val="14E20675"/>
    <w:rsid w:val="151D2E85"/>
    <w:rsid w:val="152315CE"/>
    <w:rsid w:val="153A298B"/>
    <w:rsid w:val="155C7174"/>
    <w:rsid w:val="15702ADB"/>
    <w:rsid w:val="157F4238"/>
    <w:rsid w:val="15942E62"/>
    <w:rsid w:val="15B8776F"/>
    <w:rsid w:val="15C80049"/>
    <w:rsid w:val="15DC403B"/>
    <w:rsid w:val="15FC4DAB"/>
    <w:rsid w:val="161F262E"/>
    <w:rsid w:val="16444AAD"/>
    <w:rsid w:val="164729D6"/>
    <w:rsid w:val="16623343"/>
    <w:rsid w:val="167639EE"/>
    <w:rsid w:val="16952AE1"/>
    <w:rsid w:val="16987D08"/>
    <w:rsid w:val="16B000D0"/>
    <w:rsid w:val="16C0670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420450"/>
    <w:rsid w:val="18932160"/>
    <w:rsid w:val="18B45502"/>
    <w:rsid w:val="18BC73AB"/>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247FAB"/>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3FA5EEE"/>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247BB6"/>
    <w:rsid w:val="28933CCC"/>
    <w:rsid w:val="28AE7984"/>
    <w:rsid w:val="28C80D3F"/>
    <w:rsid w:val="28D96965"/>
    <w:rsid w:val="28DE3958"/>
    <w:rsid w:val="29055F95"/>
    <w:rsid w:val="29341888"/>
    <w:rsid w:val="2945508F"/>
    <w:rsid w:val="296740FF"/>
    <w:rsid w:val="29701219"/>
    <w:rsid w:val="298E09C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F0A97"/>
    <w:rsid w:val="2C8052EE"/>
    <w:rsid w:val="2C854E4C"/>
    <w:rsid w:val="2C8A3639"/>
    <w:rsid w:val="2CA8549C"/>
    <w:rsid w:val="2CC35E7E"/>
    <w:rsid w:val="2CD63D6C"/>
    <w:rsid w:val="2CF748AA"/>
    <w:rsid w:val="2D157538"/>
    <w:rsid w:val="2D2F720D"/>
    <w:rsid w:val="2D310B09"/>
    <w:rsid w:val="2D4828C3"/>
    <w:rsid w:val="2D57345B"/>
    <w:rsid w:val="2D5F3EE2"/>
    <w:rsid w:val="2D764F47"/>
    <w:rsid w:val="2DB60057"/>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D34E7"/>
    <w:rsid w:val="31B02544"/>
    <w:rsid w:val="31B874B7"/>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32E3950"/>
    <w:rsid w:val="335202DB"/>
    <w:rsid w:val="336E5F6C"/>
    <w:rsid w:val="33732317"/>
    <w:rsid w:val="33790B91"/>
    <w:rsid w:val="337B4EF0"/>
    <w:rsid w:val="3396767F"/>
    <w:rsid w:val="33A337D5"/>
    <w:rsid w:val="33F71CC8"/>
    <w:rsid w:val="33FA57B0"/>
    <w:rsid w:val="34016A86"/>
    <w:rsid w:val="34184C5D"/>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7F468F"/>
    <w:rsid w:val="39E37660"/>
    <w:rsid w:val="3A291850"/>
    <w:rsid w:val="3A2A56F0"/>
    <w:rsid w:val="3A347BA7"/>
    <w:rsid w:val="3A86131C"/>
    <w:rsid w:val="3A904DA0"/>
    <w:rsid w:val="3AA14CC2"/>
    <w:rsid w:val="3AC96B3C"/>
    <w:rsid w:val="3ADA7F84"/>
    <w:rsid w:val="3AE22A52"/>
    <w:rsid w:val="3B0A2B10"/>
    <w:rsid w:val="3B2A3A82"/>
    <w:rsid w:val="3B470C18"/>
    <w:rsid w:val="3B5269DA"/>
    <w:rsid w:val="3B9A0AD5"/>
    <w:rsid w:val="3BAA2DFB"/>
    <w:rsid w:val="3BB98257"/>
    <w:rsid w:val="3BD45B11"/>
    <w:rsid w:val="3BEB5437"/>
    <w:rsid w:val="3C195C5A"/>
    <w:rsid w:val="3C504855"/>
    <w:rsid w:val="3CA91485"/>
    <w:rsid w:val="3CC17E22"/>
    <w:rsid w:val="3D0A686C"/>
    <w:rsid w:val="3D833044"/>
    <w:rsid w:val="3D98639D"/>
    <w:rsid w:val="3DBD4CAC"/>
    <w:rsid w:val="3DE76D88"/>
    <w:rsid w:val="3DFDB1AE"/>
    <w:rsid w:val="3E0655B4"/>
    <w:rsid w:val="3E337FDD"/>
    <w:rsid w:val="3E574E87"/>
    <w:rsid w:val="3E5FED92"/>
    <w:rsid w:val="3E6D4856"/>
    <w:rsid w:val="3E835940"/>
    <w:rsid w:val="3E8B628D"/>
    <w:rsid w:val="3E8C18E6"/>
    <w:rsid w:val="3E9D05EE"/>
    <w:rsid w:val="3EBD617F"/>
    <w:rsid w:val="3ECA28FD"/>
    <w:rsid w:val="3F257157"/>
    <w:rsid w:val="3F384761"/>
    <w:rsid w:val="3F3F6505"/>
    <w:rsid w:val="3F526712"/>
    <w:rsid w:val="3F5B5216"/>
    <w:rsid w:val="3F640B0B"/>
    <w:rsid w:val="3F812A3A"/>
    <w:rsid w:val="3FD062C0"/>
    <w:rsid w:val="3FD3BFEC"/>
    <w:rsid w:val="3FE1772E"/>
    <w:rsid w:val="3FFD8E96"/>
    <w:rsid w:val="3FFDA6CF"/>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920DF4"/>
    <w:rsid w:val="41A36DCF"/>
    <w:rsid w:val="41B96D2F"/>
    <w:rsid w:val="41C06248"/>
    <w:rsid w:val="42226A27"/>
    <w:rsid w:val="425C78EF"/>
    <w:rsid w:val="425D4FF7"/>
    <w:rsid w:val="425F7C30"/>
    <w:rsid w:val="42655A33"/>
    <w:rsid w:val="42680B06"/>
    <w:rsid w:val="429F46BC"/>
    <w:rsid w:val="42A34DFA"/>
    <w:rsid w:val="42F26E0D"/>
    <w:rsid w:val="43005F1C"/>
    <w:rsid w:val="43100FE2"/>
    <w:rsid w:val="43242DC6"/>
    <w:rsid w:val="43463A91"/>
    <w:rsid w:val="439E6277"/>
    <w:rsid w:val="43A254B1"/>
    <w:rsid w:val="43B943DD"/>
    <w:rsid w:val="43BF143F"/>
    <w:rsid w:val="43F50014"/>
    <w:rsid w:val="44240C6A"/>
    <w:rsid w:val="44272CAC"/>
    <w:rsid w:val="443A54EB"/>
    <w:rsid w:val="44451BDC"/>
    <w:rsid w:val="444F6481"/>
    <w:rsid w:val="447B6726"/>
    <w:rsid w:val="449A1973"/>
    <w:rsid w:val="44F02F62"/>
    <w:rsid w:val="451A0FD3"/>
    <w:rsid w:val="45712308"/>
    <w:rsid w:val="457D2990"/>
    <w:rsid w:val="458B1522"/>
    <w:rsid w:val="45ED0241"/>
    <w:rsid w:val="460434E4"/>
    <w:rsid w:val="466B00B6"/>
    <w:rsid w:val="46706F3F"/>
    <w:rsid w:val="46742883"/>
    <w:rsid w:val="46757EF5"/>
    <w:rsid w:val="468375BE"/>
    <w:rsid w:val="46876032"/>
    <w:rsid w:val="46A87C88"/>
    <w:rsid w:val="46C96C6F"/>
    <w:rsid w:val="46FD0882"/>
    <w:rsid w:val="470E3D7F"/>
    <w:rsid w:val="471513C1"/>
    <w:rsid w:val="47245012"/>
    <w:rsid w:val="472B40E0"/>
    <w:rsid w:val="473461A6"/>
    <w:rsid w:val="473D42FE"/>
    <w:rsid w:val="47793752"/>
    <w:rsid w:val="477E751F"/>
    <w:rsid w:val="47A31B07"/>
    <w:rsid w:val="47A9364D"/>
    <w:rsid w:val="47C81250"/>
    <w:rsid w:val="47C84FBA"/>
    <w:rsid w:val="47E051A9"/>
    <w:rsid w:val="47EFACDD"/>
    <w:rsid w:val="485278BE"/>
    <w:rsid w:val="487D2A9B"/>
    <w:rsid w:val="48C75219"/>
    <w:rsid w:val="48CC57E3"/>
    <w:rsid w:val="48D23E7A"/>
    <w:rsid w:val="48F04FAA"/>
    <w:rsid w:val="49383A95"/>
    <w:rsid w:val="49897021"/>
    <w:rsid w:val="499B766C"/>
    <w:rsid w:val="49A85CE0"/>
    <w:rsid w:val="49BB73C2"/>
    <w:rsid w:val="49CB0635"/>
    <w:rsid w:val="49CC464E"/>
    <w:rsid w:val="49E815C6"/>
    <w:rsid w:val="4A203730"/>
    <w:rsid w:val="4A203D36"/>
    <w:rsid w:val="4A3F1F54"/>
    <w:rsid w:val="4A5943E4"/>
    <w:rsid w:val="4A6050DB"/>
    <w:rsid w:val="4A6278FA"/>
    <w:rsid w:val="4A693AF6"/>
    <w:rsid w:val="4AD43451"/>
    <w:rsid w:val="4ADD07E4"/>
    <w:rsid w:val="4B4E3F99"/>
    <w:rsid w:val="4B5A348C"/>
    <w:rsid w:val="4B715FB2"/>
    <w:rsid w:val="4B8C55E8"/>
    <w:rsid w:val="4BB858C5"/>
    <w:rsid w:val="4C083C31"/>
    <w:rsid w:val="4C100B51"/>
    <w:rsid w:val="4C875D8A"/>
    <w:rsid w:val="4C88552C"/>
    <w:rsid w:val="4CD90354"/>
    <w:rsid w:val="4CE354D3"/>
    <w:rsid w:val="4D092A65"/>
    <w:rsid w:val="4D3657E2"/>
    <w:rsid w:val="4D3E119B"/>
    <w:rsid w:val="4D5D5079"/>
    <w:rsid w:val="4D63426D"/>
    <w:rsid w:val="4D6F1F18"/>
    <w:rsid w:val="4D7376F9"/>
    <w:rsid w:val="4D9E38E4"/>
    <w:rsid w:val="4DC82BF0"/>
    <w:rsid w:val="4DD013FD"/>
    <w:rsid w:val="4DE577AB"/>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4FF732B8"/>
    <w:rsid w:val="501D392A"/>
    <w:rsid w:val="503D78E7"/>
    <w:rsid w:val="503D7B8D"/>
    <w:rsid w:val="506B2F52"/>
    <w:rsid w:val="507951EA"/>
    <w:rsid w:val="508F2AB3"/>
    <w:rsid w:val="50B138D1"/>
    <w:rsid w:val="50F0046A"/>
    <w:rsid w:val="50F31B7F"/>
    <w:rsid w:val="511A61BA"/>
    <w:rsid w:val="511E35F8"/>
    <w:rsid w:val="51503FA0"/>
    <w:rsid w:val="5156017D"/>
    <w:rsid w:val="51596E11"/>
    <w:rsid w:val="517F292D"/>
    <w:rsid w:val="519B5CC2"/>
    <w:rsid w:val="51CD03C6"/>
    <w:rsid w:val="51FE7D93"/>
    <w:rsid w:val="52121DCF"/>
    <w:rsid w:val="52137423"/>
    <w:rsid w:val="521C6302"/>
    <w:rsid w:val="522105B9"/>
    <w:rsid w:val="52263BCA"/>
    <w:rsid w:val="52AF3E2F"/>
    <w:rsid w:val="52B14FE0"/>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A915BC"/>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376F91"/>
    <w:rsid w:val="5A3D0E34"/>
    <w:rsid w:val="5A4E1D0A"/>
    <w:rsid w:val="5A642481"/>
    <w:rsid w:val="5A6E0818"/>
    <w:rsid w:val="5ABE7049"/>
    <w:rsid w:val="5AC32B55"/>
    <w:rsid w:val="5AE145C9"/>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086DAF"/>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EF75B58"/>
    <w:rsid w:val="5F3940A0"/>
    <w:rsid w:val="5F44566E"/>
    <w:rsid w:val="5F4C554A"/>
    <w:rsid w:val="5F675369"/>
    <w:rsid w:val="5F9C7872"/>
    <w:rsid w:val="5FB71F10"/>
    <w:rsid w:val="5FCF3527"/>
    <w:rsid w:val="5FF11BD5"/>
    <w:rsid w:val="5FF508FC"/>
    <w:rsid w:val="5FFB837C"/>
    <w:rsid w:val="601531AE"/>
    <w:rsid w:val="602D4F22"/>
    <w:rsid w:val="603F2201"/>
    <w:rsid w:val="604C733B"/>
    <w:rsid w:val="605721AA"/>
    <w:rsid w:val="60AE77CA"/>
    <w:rsid w:val="60B44113"/>
    <w:rsid w:val="60C06C11"/>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B94265"/>
    <w:rsid w:val="63C3108A"/>
    <w:rsid w:val="63FC019F"/>
    <w:rsid w:val="64481AB7"/>
    <w:rsid w:val="64497B3B"/>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821BE2"/>
    <w:rsid w:val="66BE22A1"/>
    <w:rsid w:val="66D70B4F"/>
    <w:rsid w:val="66FF5A0E"/>
    <w:rsid w:val="67005BCA"/>
    <w:rsid w:val="6702678E"/>
    <w:rsid w:val="671C1D5F"/>
    <w:rsid w:val="671F12E9"/>
    <w:rsid w:val="673426E5"/>
    <w:rsid w:val="67812CEA"/>
    <w:rsid w:val="679D4CF3"/>
    <w:rsid w:val="679E080A"/>
    <w:rsid w:val="67EE11BE"/>
    <w:rsid w:val="681E63B1"/>
    <w:rsid w:val="683B1C26"/>
    <w:rsid w:val="6889713A"/>
    <w:rsid w:val="68DC0F3F"/>
    <w:rsid w:val="68DCFFC1"/>
    <w:rsid w:val="68E258A1"/>
    <w:rsid w:val="68FA6BF9"/>
    <w:rsid w:val="691463FB"/>
    <w:rsid w:val="691A565F"/>
    <w:rsid w:val="69541AD9"/>
    <w:rsid w:val="69650E2F"/>
    <w:rsid w:val="69A9488B"/>
    <w:rsid w:val="69C96177"/>
    <w:rsid w:val="69E16BE6"/>
    <w:rsid w:val="6A230268"/>
    <w:rsid w:val="6A457122"/>
    <w:rsid w:val="6A4D68CC"/>
    <w:rsid w:val="6A5F513A"/>
    <w:rsid w:val="6A7150A8"/>
    <w:rsid w:val="6A7401B1"/>
    <w:rsid w:val="6ABF2D94"/>
    <w:rsid w:val="6B02331D"/>
    <w:rsid w:val="6B067187"/>
    <w:rsid w:val="6B507AEB"/>
    <w:rsid w:val="6B727905"/>
    <w:rsid w:val="6B9125CB"/>
    <w:rsid w:val="6BB93611"/>
    <w:rsid w:val="6BC35959"/>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D160AB"/>
    <w:rsid w:val="6EDB34C1"/>
    <w:rsid w:val="6F006DDA"/>
    <w:rsid w:val="6F085C5D"/>
    <w:rsid w:val="6F4F6D21"/>
    <w:rsid w:val="6F58696B"/>
    <w:rsid w:val="6F95673A"/>
    <w:rsid w:val="6F9673F9"/>
    <w:rsid w:val="6F9D4B96"/>
    <w:rsid w:val="6FBB755E"/>
    <w:rsid w:val="6FCD27E4"/>
    <w:rsid w:val="6FDF5A50"/>
    <w:rsid w:val="6FE3B5E1"/>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D6934"/>
    <w:rsid w:val="71EA15C0"/>
    <w:rsid w:val="71F83BE6"/>
    <w:rsid w:val="723942F4"/>
    <w:rsid w:val="725737C3"/>
    <w:rsid w:val="7260622C"/>
    <w:rsid w:val="726D5A47"/>
    <w:rsid w:val="72757496"/>
    <w:rsid w:val="727B41C2"/>
    <w:rsid w:val="72C9C255"/>
    <w:rsid w:val="72E75711"/>
    <w:rsid w:val="72EB1400"/>
    <w:rsid w:val="732860A1"/>
    <w:rsid w:val="734C374E"/>
    <w:rsid w:val="73517BC9"/>
    <w:rsid w:val="73870389"/>
    <w:rsid w:val="73B44DF0"/>
    <w:rsid w:val="73F21076"/>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5B22A8"/>
    <w:rsid w:val="7761477F"/>
    <w:rsid w:val="776A7337"/>
    <w:rsid w:val="777F1553"/>
    <w:rsid w:val="77A7936F"/>
    <w:rsid w:val="77B33110"/>
    <w:rsid w:val="77B41026"/>
    <w:rsid w:val="77B92EBE"/>
    <w:rsid w:val="77BAB242"/>
    <w:rsid w:val="77DB8DFD"/>
    <w:rsid w:val="77ED4CA7"/>
    <w:rsid w:val="77F7656E"/>
    <w:rsid w:val="77FB428C"/>
    <w:rsid w:val="78041F2B"/>
    <w:rsid w:val="782D5A55"/>
    <w:rsid w:val="78700E16"/>
    <w:rsid w:val="78787717"/>
    <w:rsid w:val="78AB6CF2"/>
    <w:rsid w:val="78C85065"/>
    <w:rsid w:val="78CB54A2"/>
    <w:rsid w:val="78F85823"/>
    <w:rsid w:val="78FF40FB"/>
    <w:rsid w:val="793122E3"/>
    <w:rsid w:val="794857A6"/>
    <w:rsid w:val="79585961"/>
    <w:rsid w:val="79614897"/>
    <w:rsid w:val="79617D09"/>
    <w:rsid w:val="79680FED"/>
    <w:rsid w:val="796F1C36"/>
    <w:rsid w:val="79BB2545"/>
    <w:rsid w:val="79C008CD"/>
    <w:rsid w:val="79E7D469"/>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BF00A2"/>
    <w:rsid w:val="7BC47376"/>
    <w:rsid w:val="7BEB30F6"/>
    <w:rsid w:val="7BEF245A"/>
    <w:rsid w:val="7BFFA655"/>
    <w:rsid w:val="7C00147E"/>
    <w:rsid w:val="7C0E1600"/>
    <w:rsid w:val="7C3717CE"/>
    <w:rsid w:val="7C691183"/>
    <w:rsid w:val="7C9537CE"/>
    <w:rsid w:val="7D0D2D49"/>
    <w:rsid w:val="7D203553"/>
    <w:rsid w:val="7D3638F1"/>
    <w:rsid w:val="7D4441A2"/>
    <w:rsid w:val="7D9948DF"/>
    <w:rsid w:val="7D9C56A0"/>
    <w:rsid w:val="7DBA0B08"/>
    <w:rsid w:val="7DC47C61"/>
    <w:rsid w:val="7DD76F8A"/>
    <w:rsid w:val="7DDB5147"/>
    <w:rsid w:val="7E00744C"/>
    <w:rsid w:val="7E1F5D8A"/>
    <w:rsid w:val="7E27194F"/>
    <w:rsid w:val="7E53DB8D"/>
    <w:rsid w:val="7E5D471B"/>
    <w:rsid w:val="7E93527C"/>
    <w:rsid w:val="7EA64368"/>
    <w:rsid w:val="7EA7CF43"/>
    <w:rsid w:val="7EC17537"/>
    <w:rsid w:val="7EED3DCE"/>
    <w:rsid w:val="7EFF54EF"/>
    <w:rsid w:val="7EFFBE69"/>
    <w:rsid w:val="7F0969F7"/>
    <w:rsid w:val="7F1C1D87"/>
    <w:rsid w:val="7F2C38B2"/>
    <w:rsid w:val="7F4033B0"/>
    <w:rsid w:val="7F4B17C2"/>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D8A9D"/>
    <w:rsid w:val="8BFDCE5E"/>
    <w:rsid w:val="975F7B5B"/>
    <w:rsid w:val="9BAFAE9C"/>
    <w:rsid w:val="9FBA7136"/>
    <w:rsid w:val="9FCF587D"/>
    <w:rsid w:val="9FD7F4D0"/>
    <w:rsid w:val="A7BE5D65"/>
    <w:rsid w:val="A9EFB07C"/>
    <w:rsid w:val="ABFB8D5C"/>
    <w:rsid w:val="ADFD5579"/>
    <w:rsid w:val="AE521328"/>
    <w:rsid w:val="AED671AF"/>
    <w:rsid w:val="AF85341E"/>
    <w:rsid w:val="AFDA5E24"/>
    <w:rsid w:val="AFF329C8"/>
    <w:rsid w:val="B2AF928D"/>
    <w:rsid w:val="B5E96EF9"/>
    <w:rsid w:val="B6374D86"/>
    <w:rsid w:val="B75B6B07"/>
    <w:rsid w:val="B7A34307"/>
    <w:rsid w:val="B7DF6BCE"/>
    <w:rsid w:val="B814F49D"/>
    <w:rsid w:val="B90DB941"/>
    <w:rsid w:val="B97C0B21"/>
    <w:rsid w:val="BAFE2844"/>
    <w:rsid w:val="BB7F4F81"/>
    <w:rsid w:val="BCFF7F26"/>
    <w:rsid w:val="BE7F8010"/>
    <w:rsid w:val="BEDDF782"/>
    <w:rsid w:val="BEFD1EBF"/>
    <w:rsid w:val="BEFDB907"/>
    <w:rsid w:val="BF7F50E4"/>
    <w:rsid w:val="CEFFE737"/>
    <w:rsid w:val="CFB32512"/>
    <w:rsid w:val="CFDB96F1"/>
    <w:rsid w:val="CFF592C5"/>
    <w:rsid w:val="D3DEF757"/>
    <w:rsid w:val="D4F7EEB9"/>
    <w:rsid w:val="D4FC2746"/>
    <w:rsid w:val="D6B758C4"/>
    <w:rsid w:val="D7AE11A9"/>
    <w:rsid w:val="D7FB917C"/>
    <w:rsid w:val="D89BD63B"/>
    <w:rsid w:val="DBB62C97"/>
    <w:rsid w:val="DC3E0F51"/>
    <w:rsid w:val="DDEB0CA7"/>
    <w:rsid w:val="DDF5B06B"/>
    <w:rsid w:val="DECFC2B0"/>
    <w:rsid w:val="DF90AF0F"/>
    <w:rsid w:val="DFD4BC29"/>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39F62"/>
    <w:rsid w:val="EDB70AA8"/>
    <w:rsid w:val="EDBC2E8F"/>
    <w:rsid w:val="EE7A5495"/>
    <w:rsid w:val="EF6BB7E2"/>
    <w:rsid w:val="EFEDC775"/>
    <w:rsid w:val="EFF946E3"/>
    <w:rsid w:val="F1DF50E3"/>
    <w:rsid w:val="F373B128"/>
    <w:rsid w:val="F57E6084"/>
    <w:rsid w:val="F5CCC4D5"/>
    <w:rsid w:val="F5F5150A"/>
    <w:rsid w:val="F5F9438B"/>
    <w:rsid w:val="F5FF6354"/>
    <w:rsid w:val="F79BD332"/>
    <w:rsid w:val="F7BBC0E3"/>
    <w:rsid w:val="F8FDF5EE"/>
    <w:rsid w:val="F95AB7B5"/>
    <w:rsid w:val="F95FF62A"/>
    <w:rsid w:val="F9FBABE3"/>
    <w:rsid w:val="FA7115EA"/>
    <w:rsid w:val="FB6F8943"/>
    <w:rsid w:val="FBDF0A69"/>
    <w:rsid w:val="FBDFEA72"/>
    <w:rsid w:val="FBF43FF7"/>
    <w:rsid w:val="FBFB3417"/>
    <w:rsid w:val="FC9688DB"/>
    <w:rsid w:val="FDB7BC72"/>
    <w:rsid w:val="FDEFB6F8"/>
    <w:rsid w:val="FDFC1EB5"/>
    <w:rsid w:val="FDFDFBD6"/>
    <w:rsid w:val="FDFEA3E0"/>
    <w:rsid w:val="FEDE21EF"/>
    <w:rsid w:val="FEF572BD"/>
    <w:rsid w:val="FF1F7650"/>
    <w:rsid w:val="FF727B15"/>
    <w:rsid w:val="FF7EA94C"/>
    <w:rsid w:val="FF7F0A25"/>
    <w:rsid w:val="FFDF9A7C"/>
    <w:rsid w:val="FFEE4ECE"/>
    <w:rsid w:val="FFEF25B5"/>
    <w:rsid w:val="FFEF48B7"/>
    <w:rsid w:val="FFEF9705"/>
    <w:rsid w:val="FFFB66C8"/>
    <w:rsid w:val="FFFD653A"/>
    <w:rsid w:val="FFFF0C42"/>
    <w:rsid w:val="FFFF27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tabs>
        <w:tab w:val="left" w:pos="1440"/>
      </w:tabs>
      <w:spacing w:before="260" w:after="260" w:line="416" w:lineRule="auto"/>
      <w:ind w:left="1152" w:hanging="1152"/>
      <w:outlineLvl w:val="2"/>
    </w:pPr>
    <w:rPr>
      <w:b/>
      <w:bCs/>
      <w:sz w:val="32"/>
      <w:szCs w:val="32"/>
    </w:rPr>
  </w:style>
  <w:style w:type="paragraph" w:styleId="6">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Autospacing="1" w:after="100" w:afterAutospacing="1"/>
      <w:jc w:val="left"/>
    </w:pPr>
    <w:rPr>
      <w:rFonts w:ascii="宋体" w:hAnsi="宋体"/>
      <w:kern w:val="0"/>
      <w:sz w:val="24"/>
    </w:rPr>
  </w:style>
  <w:style w:type="paragraph" w:styleId="37">
    <w:name w:val="Title"/>
    <w:basedOn w:val="1"/>
    <w:link w:val="69"/>
    <w:qFormat/>
    <w:uiPriority w:val="0"/>
    <w:pPr>
      <w:adjustRightInd w:val="0"/>
      <w:spacing w:before="240" w:after="6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rFonts w:cs="Times New Roman"/>
      <w:b/>
    </w:rPr>
  </w:style>
  <w:style w:type="character" w:styleId="44">
    <w:name w:val="page number"/>
    <w:basedOn w:val="42"/>
    <w:qFormat/>
    <w:uiPriority w:val="0"/>
  </w:style>
  <w:style w:type="character" w:styleId="45">
    <w:name w:val="FollowedHyperlink"/>
    <w:qFormat/>
    <w:uiPriority w:val="0"/>
    <w:rPr>
      <w:color w:val="333333"/>
      <w:u w:val="none"/>
    </w:rPr>
  </w:style>
  <w:style w:type="character" w:styleId="46">
    <w:name w:val="Emphasis"/>
    <w:qFormat/>
    <w:uiPriority w:val="20"/>
  </w:style>
  <w:style w:type="character" w:styleId="47">
    <w:name w:val="HTML Definition"/>
    <w:unhideWhenUsed/>
    <w:qFormat/>
    <w:uiPriority w:val="99"/>
    <w:rPr>
      <w:i/>
      <w:iCs/>
    </w:rPr>
  </w:style>
  <w:style w:type="character" w:styleId="48">
    <w:name w:val="Hyperlink"/>
    <w:qFormat/>
    <w:uiPriority w:val="99"/>
    <w:rPr>
      <w:color w:val="333333"/>
      <w:u w:val="none"/>
    </w:rPr>
  </w:style>
  <w:style w:type="character" w:styleId="49">
    <w:name w:val="HTML Code"/>
    <w:unhideWhenUsed/>
    <w:qFormat/>
    <w:uiPriority w:val="99"/>
    <w:rPr>
      <w:rFonts w:hint="default" w:ascii="Consolas" w:hAnsi="Consolas" w:eastAsia="Consolas" w:cs="Consolas"/>
      <w:color w:val="C7254E"/>
      <w:sz w:val="21"/>
      <w:szCs w:val="21"/>
      <w:shd w:val="clear" w:color="auto" w:fill="F9F2F4"/>
    </w:rPr>
  </w:style>
  <w:style w:type="character" w:styleId="50">
    <w:name w:val="annotation reference"/>
    <w:qFormat/>
    <w:uiPriority w:val="0"/>
    <w:rPr>
      <w:sz w:val="21"/>
      <w:szCs w:val="21"/>
    </w:rPr>
  </w:style>
  <w:style w:type="character" w:styleId="51">
    <w:name w:val="HTML Keyboard"/>
    <w:unhideWhenUsed/>
    <w:qFormat/>
    <w:uiPriority w:val="99"/>
    <w:rPr>
      <w:rFonts w:hint="default" w:ascii="Consolas" w:hAnsi="Consolas" w:eastAsia="Consolas" w:cs="Consolas"/>
      <w:color w:val="FFFFFF"/>
      <w:sz w:val="21"/>
      <w:szCs w:val="21"/>
      <w:shd w:val="clear" w:color="auto" w:fill="333333"/>
    </w:rPr>
  </w:style>
  <w:style w:type="character" w:styleId="52">
    <w:name w:val="HTML Sample"/>
    <w:unhideWhenUsed/>
    <w:qFormat/>
    <w:uiPriority w:val="99"/>
    <w:rPr>
      <w:rFonts w:ascii="Consolas" w:hAnsi="Consolas" w:eastAsia="Consolas" w:cs="Consolas"/>
      <w:sz w:val="21"/>
      <w:szCs w:val="21"/>
    </w:rPr>
  </w:style>
  <w:style w:type="paragraph" w:customStyle="1" w:styleId="53">
    <w:name w:val="Char2 Char Char Char1 Char Char Char Char Char Char Char Char1 Char1 Char Char1 Char"/>
    <w:basedOn w:val="1"/>
    <w:qFormat/>
    <w:uiPriority w:val="0"/>
    <w:rPr>
      <w:rFonts w:ascii="宋体" w:hAnsi="宋体"/>
      <w:kern w:val="0"/>
      <w:szCs w:val="21"/>
    </w:rPr>
  </w:style>
  <w:style w:type="character" w:customStyle="1" w:styleId="54">
    <w:name w:val="正文文本 Char"/>
    <w:link w:val="2"/>
    <w:qFormat/>
    <w:locked/>
    <w:uiPriority w:val="0"/>
    <w:rPr>
      <w:kern w:val="2"/>
      <w:sz w:val="52"/>
      <w:szCs w:val="24"/>
    </w:rPr>
  </w:style>
  <w:style w:type="character" w:customStyle="1" w:styleId="55">
    <w:name w:val="标题 1 Char"/>
    <w:link w:val="3"/>
    <w:qFormat/>
    <w:locked/>
    <w:uiPriority w:val="0"/>
    <w:rPr>
      <w:b/>
      <w:bCs/>
      <w:kern w:val="44"/>
      <w:sz w:val="44"/>
      <w:szCs w:val="44"/>
    </w:rPr>
  </w:style>
  <w:style w:type="character" w:customStyle="1" w:styleId="56">
    <w:name w:val="标题 2 Char"/>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Char"/>
    <w:link w:val="5"/>
    <w:qFormat/>
    <w:uiPriority w:val="0"/>
    <w:rPr>
      <w:b/>
      <w:bCs/>
      <w:kern w:val="2"/>
      <w:sz w:val="32"/>
      <w:szCs w:val="32"/>
    </w:rPr>
  </w:style>
  <w:style w:type="character" w:customStyle="1" w:styleId="59">
    <w:name w:val="正文缩进 Char"/>
    <w:link w:val="13"/>
    <w:qFormat/>
    <w:uiPriority w:val="0"/>
  </w:style>
  <w:style w:type="character" w:customStyle="1" w:styleId="60">
    <w:name w:val="标题 4 Char"/>
    <w:link w:val="6"/>
    <w:qFormat/>
    <w:uiPriority w:val="0"/>
    <w:rPr>
      <w:rFonts w:ascii="Arial" w:hAnsi="Arial" w:eastAsia="黑体"/>
      <w:b/>
      <w:bCs/>
      <w:kern w:val="2"/>
      <w:sz w:val="28"/>
      <w:szCs w:val="28"/>
    </w:rPr>
  </w:style>
  <w:style w:type="character" w:customStyle="1" w:styleId="61">
    <w:name w:val="标题 9 Char"/>
    <w:link w:val="11"/>
    <w:qFormat/>
    <w:uiPriority w:val="0"/>
    <w:rPr>
      <w:rFonts w:ascii="Arial" w:hAnsi="Arial" w:eastAsia="黑体"/>
      <w:sz w:val="21"/>
      <w:szCs w:val="21"/>
    </w:rPr>
  </w:style>
  <w:style w:type="character" w:customStyle="1" w:styleId="62">
    <w:name w:val="文档结构图 Char1"/>
    <w:link w:val="15"/>
    <w:qFormat/>
    <w:uiPriority w:val="0"/>
    <w:rPr>
      <w:kern w:val="2"/>
      <w:sz w:val="21"/>
      <w:szCs w:val="24"/>
      <w:shd w:val="clear" w:color="auto" w:fill="000080"/>
    </w:rPr>
  </w:style>
  <w:style w:type="character" w:customStyle="1" w:styleId="63">
    <w:name w:val="批注文字 Char"/>
    <w:link w:val="16"/>
    <w:qFormat/>
    <w:locked/>
    <w:uiPriority w:val="99"/>
    <w:rPr>
      <w:sz w:val="24"/>
    </w:rPr>
  </w:style>
  <w:style w:type="character" w:customStyle="1" w:styleId="64">
    <w:name w:val="正文文本 3 Char"/>
    <w:link w:val="17"/>
    <w:qFormat/>
    <w:uiPriority w:val="0"/>
    <w:rPr>
      <w:kern w:val="2"/>
      <w:sz w:val="24"/>
      <w:szCs w:val="24"/>
    </w:rPr>
  </w:style>
  <w:style w:type="character" w:customStyle="1" w:styleId="65">
    <w:name w:val="纯文本 Char1"/>
    <w:link w:val="21"/>
    <w:qFormat/>
    <w:uiPriority w:val="0"/>
    <w:rPr>
      <w:rFonts w:ascii="宋体" w:hAnsi="Courier New"/>
      <w:kern w:val="2"/>
      <w:sz w:val="21"/>
    </w:rPr>
  </w:style>
  <w:style w:type="character" w:customStyle="1" w:styleId="66">
    <w:name w:val="批注框文本 Char"/>
    <w:link w:val="25"/>
    <w:qFormat/>
    <w:locked/>
    <w:uiPriority w:val="0"/>
    <w:rPr>
      <w:kern w:val="2"/>
      <w:sz w:val="18"/>
      <w:szCs w:val="18"/>
    </w:rPr>
  </w:style>
  <w:style w:type="character" w:customStyle="1" w:styleId="67">
    <w:name w:val="页脚 Char"/>
    <w:link w:val="26"/>
    <w:qFormat/>
    <w:uiPriority w:val="99"/>
    <w:rPr>
      <w:kern w:val="2"/>
      <w:sz w:val="18"/>
      <w:szCs w:val="18"/>
    </w:rPr>
  </w:style>
  <w:style w:type="character" w:customStyle="1" w:styleId="68">
    <w:name w:val="页眉 Char"/>
    <w:link w:val="27"/>
    <w:qFormat/>
    <w:locked/>
    <w:uiPriority w:val="99"/>
    <w:rPr>
      <w:kern w:val="2"/>
      <w:sz w:val="18"/>
      <w:szCs w:val="18"/>
    </w:rPr>
  </w:style>
  <w:style w:type="character" w:customStyle="1" w:styleId="69">
    <w:name w:val="标题 Char"/>
    <w:link w:val="37"/>
    <w:qFormat/>
    <w:locked/>
    <w:uiPriority w:val="0"/>
    <w:rPr>
      <w:rFonts w:ascii="Arial" w:hAnsi="Arial"/>
      <w:b/>
      <w:kern w:val="28"/>
      <w:sz w:val="32"/>
    </w:rPr>
  </w:style>
  <w:style w:type="character" w:customStyle="1" w:styleId="70">
    <w:name w:val="批注主题 Char1"/>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出段落 Char"/>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vanish/>
      <w:sz w:val="16"/>
    </w:rPr>
  </w:style>
  <w:style w:type="paragraph" w:customStyle="1" w:styleId="131">
    <w:name w:val="text-only"/>
    <w:basedOn w:val="1"/>
    <w:qFormat/>
    <w:uiPriority w:val="0"/>
    <w:pPr>
      <w:spacing w:after="300" w:line="420" w:lineRule="atLeast"/>
      <w:jc w:val="left"/>
    </w:pPr>
    <w:rPr>
      <w:kern w:val="0"/>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line="360" w:lineRule="auto"/>
      <w:ind w:firstLine="200" w:firstLineChars="200"/>
    </w:pPr>
    <w:rPr>
      <w:kern w:val="0"/>
      <w:sz w:val="24"/>
      <w:szCs w:val="20"/>
    </w:rPr>
  </w:style>
  <w:style w:type="paragraph" w:customStyle="1" w:styleId="137">
    <w:name w:val="正文文本 32"/>
    <w:basedOn w:val="1"/>
    <w:qFormat/>
    <w:uiPriority w:val="0"/>
    <w:pPr>
      <w:spacing w:line="312" w:lineRule="auto"/>
    </w:pPr>
    <w:rPr>
      <w:rFonts w:ascii="宋体"/>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正文文本 31"/>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ind w:left="620" w:hanging="200" w:hangingChars="200"/>
    </w:pPr>
    <w:rPr>
      <w:szCs w:val="20"/>
    </w:rPr>
  </w:style>
  <w:style w:type="paragraph" w:customStyle="1" w:styleId="143">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52">
    <w:name w:val="_Style 1"/>
    <w:basedOn w:val="1"/>
    <w:qFormat/>
    <w:uiPriority w:val="34"/>
    <w:pPr>
      <w:ind w:firstLine="420" w:firstLineChars="200"/>
    </w:pPr>
    <w:rPr>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ind w:firstLine="420" w:firstLineChars="200"/>
    </w:pPr>
    <w:rPr>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sz w:val="24"/>
    </w:rPr>
  </w:style>
  <w:style w:type="character" w:customStyle="1" w:styleId="175">
    <w:name w:val="正文缩进 字符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4257</Words>
  <Characters>24268</Characters>
  <Lines>202</Lines>
  <Paragraphs>56</Paragraphs>
  <TotalTime>165</TotalTime>
  <ScaleCrop>false</ScaleCrop>
  <LinksUpToDate>false</LinksUpToDate>
  <CharactersWithSpaces>28469</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2025-12-27T16:53:00Z</dcterms:created>
  <dc:creator>ssz</dc:creator>
  <cp:lastModifiedBy>china</cp:lastModifiedBy>
  <cp:lastPrinted>2018-07-19T19:27:00Z</cp:lastPrinted>
  <dcterms:modified xsi:type="dcterms:W3CDTF">2026-04-29T14:29:33Z</dcterms:modified>
  <dc:title>山西医科大学第一医院住院楼土建施工及安装工程招标文件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C6F2D74733554BD380481BC1A0A9ECBC</vt:lpwstr>
  </property>
  <property fmtid="{D5CDD505-2E9C-101B-9397-08002B2CF9AE}" pid="4" name="KSOTemplateDocerSaveRecord">
    <vt:lpwstr>eyJoZGlkIjoiOGFjOGU2OGQ5OTI5NzllMTgzYmUwMDQ1OWJiMmM3ODkifQ==</vt:lpwstr>
  </property>
</Properties>
</file>