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C148B">
      <w:pPr>
        <w:widowControl/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供应</w:t>
      </w:r>
      <w:r>
        <w:rPr>
          <w:rFonts w:ascii="宋体" w:hAnsi="宋体"/>
          <w:b/>
          <w:sz w:val="36"/>
          <w:szCs w:val="36"/>
        </w:rPr>
        <w:t>商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比</w:t>
      </w:r>
      <w:r>
        <w:rPr>
          <w:rFonts w:hint="eastAsia" w:ascii="宋体" w:hAnsi="宋体"/>
          <w:b/>
          <w:sz w:val="36"/>
          <w:szCs w:val="36"/>
        </w:rPr>
        <w:t>价单模板</w:t>
      </w:r>
    </w:p>
    <w:p w14:paraId="4A09AFCA">
      <w:pPr>
        <w:spacing w:line="360" w:lineRule="auto"/>
        <w:jc w:val="center"/>
        <w:rPr>
          <w:rFonts w:ascii="等线" w:hAnsi="等线" w:eastAsia="等线"/>
          <w:b/>
          <w:bCs/>
          <w:sz w:val="28"/>
          <w:szCs w:val="28"/>
        </w:rPr>
      </w:pPr>
    </w:p>
    <w:tbl>
      <w:tblPr>
        <w:tblStyle w:val="3"/>
        <w:tblW w:w="91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3"/>
        <w:gridCol w:w="1925"/>
        <w:gridCol w:w="1141"/>
        <w:gridCol w:w="1408"/>
        <w:gridCol w:w="857"/>
        <w:gridCol w:w="1141"/>
        <w:gridCol w:w="1976"/>
      </w:tblGrid>
      <w:tr w14:paraId="0C0AD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723" w:type="dxa"/>
            <w:vAlign w:val="center"/>
          </w:tcPr>
          <w:p w14:paraId="7498B681">
            <w:pPr>
              <w:widowControl/>
              <w:adjustRightInd w:val="0"/>
              <w:snapToGrid w:val="0"/>
              <w:ind w:left="0" w:leftChars="0" w:right="0" w:rightChars="0" w:firstLine="0" w:firstLineChars="0"/>
              <w:jc w:val="center"/>
              <w:rPr>
                <w:rFonts w:ascii="等线" w:hAnsi="等线" w:eastAsia="等线" w:cs="宋体"/>
                <w:b/>
                <w:bCs/>
                <w:kern w:val="0"/>
                <w:szCs w:val="21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925" w:type="dxa"/>
            <w:vAlign w:val="center"/>
          </w:tcPr>
          <w:p w14:paraId="61EEB803">
            <w:pPr>
              <w:widowControl/>
              <w:adjustRightInd w:val="0"/>
              <w:snapToGrid w:val="0"/>
              <w:ind w:left="0" w:leftChars="0" w:right="0" w:rightChars="0" w:firstLine="0" w:firstLineChars="0"/>
              <w:jc w:val="center"/>
              <w:rPr>
                <w:rFonts w:ascii="等线" w:hAnsi="等线" w:eastAsia="等线" w:cs="宋体"/>
                <w:b/>
                <w:bCs/>
                <w:kern w:val="0"/>
                <w:szCs w:val="21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Cs w:val="21"/>
              </w:rPr>
              <w:t>项目类别</w:t>
            </w:r>
          </w:p>
        </w:tc>
        <w:tc>
          <w:tcPr>
            <w:tcW w:w="1141" w:type="dxa"/>
            <w:vAlign w:val="center"/>
          </w:tcPr>
          <w:p w14:paraId="01B09F8F">
            <w:pPr>
              <w:widowControl/>
              <w:adjustRightInd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宋体"/>
                <w:b/>
                <w:bCs/>
                <w:kern w:val="0"/>
                <w:szCs w:val="21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Cs w:val="21"/>
              </w:rPr>
              <w:t>数量</w:t>
            </w:r>
          </w:p>
          <w:p w14:paraId="7571DA31">
            <w:pPr>
              <w:widowControl/>
              <w:adjustRightInd w:val="0"/>
              <w:snapToGrid w:val="0"/>
              <w:ind w:left="0" w:leftChars="0" w:right="0" w:rightChars="0" w:firstLine="0" w:firstLineChars="0"/>
              <w:jc w:val="center"/>
              <w:rPr>
                <w:rFonts w:ascii="等线" w:hAnsi="等线" w:eastAsia="等线" w:cs="宋体"/>
                <w:b/>
                <w:bCs/>
                <w:kern w:val="0"/>
                <w:szCs w:val="21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Cs w:val="21"/>
              </w:rPr>
              <w:t>（如有）</w:t>
            </w:r>
          </w:p>
        </w:tc>
        <w:tc>
          <w:tcPr>
            <w:tcW w:w="1408" w:type="dxa"/>
            <w:vAlign w:val="center"/>
          </w:tcPr>
          <w:p w14:paraId="40B91AD7">
            <w:pPr>
              <w:widowControl/>
              <w:adjustRightInd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宋体"/>
                <w:b/>
                <w:bCs/>
                <w:kern w:val="0"/>
                <w:szCs w:val="21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Cs w:val="21"/>
              </w:rPr>
              <w:t>总价</w:t>
            </w:r>
          </w:p>
          <w:p w14:paraId="64DCC786">
            <w:pPr>
              <w:widowControl/>
              <w:adjustRightInd w:val="0"/>
              <w:snapToGrid w:val="0"/>
              <w:ind w:left="0" w:leftChars="0" w:right="0" w:rightChars="0" w:firstLine="0" w:firstLineChars="0"/>
              <w:jc w:val="center"/>
              <w:rPr>
                <w:rFonts w:ascii="等线" w:hAnsi="等线" w:eastAsia="等线" w:cs="宋体"/>
                <w:b/>
                <w:bCs/>
                <w:kern w:val="0"/>
                <w:szCs w:val="21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Cs w:val="21"/>
              </w:rPr>
              <w:t>（不含税）</w:t>
            </w:r>
          </w:p>
        </w:tc>
        <w:tc>
          <w:tcPr>
            <w:tcW w:w="857" w:type="dxa"/>
            <w:vAlign w:val="center"/>
          </w:tcPr>
          <w:p w14:paraId="28AEF814">
            <w:pPr>
              <w:adjustRightInd w:val="0"/>
              <w:snapToGrid w:val="0"/>
              <w:ind w:left="0" w:leftChars="0" w:right="0" w:rightChars="0" w:firstLine="0" w:firstLineChars="0"/>
              <w:jc w:val="center"/>
              <w:rPr>
                <w:rFonts w:ascii="等线" w:hAnsi="等线" w:eastAsia="等线" w:cs="宋体"/>
                <w:b/>
                <w:bCs/>
                <w:kern w:val="0"/>
                <w:szCs w:val="21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Cs w:val="21"/>
              </w:rPr>
              <w:t>增值税税率</w:t>
            </w:r>
          </w:p>
        </w:tc>
        <w:tc>
          <w:tcPr>
            <w:tcW w:w="1141" w:type="dxa"/>
            <w:vAlign w:val="center"/>
          </w:tcPr>
          <w:p w14:paraId="0C6BAFFD">
            <w:pPr>
              <w:adjustRightInd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等线" w:hAnsi="等线" w:eastAsia="等线" w:cs="宋体"/>
                <w:b/>
                <w:bCs/>
                <w:kern w:val="0"/>
                <w:szCs w:val="21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Cs w:val="21"/>
              </w:rPr>
              <w:t>总价</w:t>
            </w:r>
          </w:p>
          <w:p w14:paraId="627A50A8">
            <w:pPr>
              <w:adjustRightInd w:val="0"/>
              <w:snapToGrid w:val="0"/>
              <w:ind w:left="0" w:leftChars="0" w:right="0" w:rightChars="0" w:firstLine="0" w:firstLineChars="0"/>
              <w:jc w:val="center"/>
              <w:rPr>
                <w:rFonts w:ascii="等线" w:hAnsi="等线" w:eastAsia="等线" w:cs="宋体"/>
                <w:b/>
                <w:bCs/>
                <w:kern w:val="0"/>
                <w:szCs w:val="21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Cs w:val="21"/>
              </w:rPr>
              <w:t>（含税）</w:t>
            </w:r>
          </w:p>
        </w:tc>
        <w:tc>
          <w:tcPr>
            <w:tcW w:w="1976" w:type="dxa"/>
            <w:vAlign w:val="center"/>
          </w:tcPr>
          <w:p w14:paraId="12A9F1F6">
            <w:pPr>
              <w:adjustRightInd w:val="0"/>
              <w:snapToGrid w:val="0"/>
              <w:ind w:left="0" w:leftChars="0" w:right="0" w:rightChars="0" w:firstLine="0" w:firstLineChars="0"/>
              <w:jc w:val="center"/>
              <w:rPr>
                <w:rFonts w:ascii="等线" w:hAnsi="等线" w:eastAsia="等线" w:cs="宋体"/>
                <w:b/>
                <w:bCs/>
                <w:kern w:val="0"/>
                <w:szCs w:val="21"/>
              </w:rPr>
            </w:pPr>
            <w:r>
              <w:rPr>
                <w:rFonts w:hint="eastAsia" w:ascii="等线" w:hAnsi="等线" w:eastAsia="等线" w:cs="宋体"/>
                <w:b/>
                <w:bCs/>
                <w:kern w:val="0"/>
                <w:szCs w:val="21"/>
              </w:rPr>
              <w:t>备注</w:t>
            </w:r>
          </w:p>
        </w:tc>
      </w:tr>
      <w:tr w14:paraId="74772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23" w:type="dxa"/>
            <w:vAlign w:val="center"/>
          </w:tcPr>
          <w:p w14:paraId="3E217BE1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仿宋_GB2312" w:hAnsi="宋体" w:eastAsia="仿宋_GB2312" w:cs="宋体"/>
                <w:bCs/>
                <w:kern w:val="0"/>
                <w:sz w:val="32"/>
                <w:szCs w:val="28"/>
              </w:rPr>
            </w:pPr>
            <w:r>
              <w:rPr>
                <w:rFonts w:ascii="仿宋_GB2312" w:hAnsi="宋体" w:eastAsia="仿宋_GB2312" w:cs="宋体"/>
                <w:bCs/>
                <w:kern w:val="0"/>
                <w:sz w:val="32"/>
                <w:szCs w:val="28"/>
              </w:rPr>
              <w:t>1</w:t>
            </w:r>
          </w:p>
        </w:tc>
        <w:tc>
          <w:tcPr>
            <w:tcW w:w="1925" w:type="dxa"/>
            <w:vAlign w:val="center"/>
          </w:tcPr>
          <w:p w14:paraId="7757E26F">
            <w:pPr>
              <w:widowControl/>
              <w:adjustRightInd w:val="0"/>
              <w:snapToGrid w:val="0"/>
              <w:ind w:left="0" w:leftChars="0" w:right="0" w:rightChars="0" w:firstLine="0" w:firstLineChars="0"/>
              <w:jc w:val="left"/>
              <w:rPr>
                <w:rFonts w:hint="default" w:ascii="仿宋_GB2312" w:hAnsi="等线" w:eastAsia="仿宋_GB2312" w:cs="宋体"/>
                <w:b/>
                <w:bCs/>
                <w:kern w:val="0"/>
                <w:sz w:val="32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32"/>
                <w:szCs w:val="32"/>
                <w:highlight w:val="none"/>
                <w:lang w:val="en-US" w:eastAsia="zh-CN"/>
              </w:rPr>
              <w:t>油车，5座</w:t>
            </w:r>
          </w:p>
        </w:tc>
        <w:tc>
          <w:tcPr>
            <w:tcW w:w="1141" w:type="dxa"/>
            <w:vAlign w:val="center"/>
          </w:tcPr>
          <w:p w14:paraId="7439CBBD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仿宋_GB2312" w:hAnsi="宋体" w:eastAsia="仿宋_GB2312" w:cs="宋体"/>
                <w:kern w:val="0"/>
                <w:sz w:val="32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28"/>
                <w:lang w:val="en-US" w:eastAsia="zh-CN"/>
              </w:rPr>
              <w:t>1</w:t>
            </w:r>
          </w:p>
        </w:tc>
        <w:tc>
          <w:tcPr>
            <w:tcW w:w="1408" w:type="dxa"/>
            <w:vAlign w:val="center"/>
          </w:tcPr>
          <w:p w14:paraId="19DFF171">
            <w:pPr>
              <w:widowControl/>
              <w:wordWrap w:val="0"/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hint="default" w:ascii="仿宋_GB2312" w:hAnsi="宋体" w:eastAsia="仿宋_GB2312" w:cs="宋体"/>
                <w:kern w:val="0"/>
                <w:sz w:val="32"/>
                <w:szCs w:val="28"/>
                <w:lang w:val="en-US" w:eastAsia="zh-CN"/>
              </w:rPr>
            </w:pPr>
          </w:p>
        </w:tc>
        <w:tc>
          <w:tcPr>
            <w:tcW w:w="857" w:type="dxa"/>
            <w:vAlign w:val="center"/>
          </w:tcPr>
          <w:p w14:paraId="65F0527A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仿宋_GB2312" w:hAnsi="宋体" w:eastAsia="仿宋_GB2312" w:cs="宋体"/>
                <w:kern w:val="0"/>
                <w:sz w:val="32"/>
                <w:szCs w:val="28"/>
                <w:lang w:val="en-US" w:eastAsia="zh-CN"/>
              </w:rPr>
            </w:pPr>
          </w:p>
        </w:tc>
        <w:tc>
          <w:tcPr>
            <w:tcW w:w="1141" w:type="dxa"/>
            <w:vAlign w:val="center"/>
          </w:tcPr>
          <w:p w14:paraId="751194B2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hint="default" w:ascii="仿宋_GB2312" w:hAnsi="宋体" w:eastAsia="仿宋_GB2312" w:cs="宋体"/>
                <w:kern w:val="0"/>
                <w:sz w:val="32"/>
                <w:szCs w:val="28"/>
                <w:lang w:val="en-US" w:eastAsia="zh-CN"/>
              </w:rPr>
            </w:pPr>
          </w:p>
        </w:tc>
        <w:tc>
          <w:tcPr>
            <w:tcW w:w="1976" w:type="dxa"/>
            <w:vAlign w:val="center"/>
          </w:tcPr>
          <w:p w14:paraId="3E4BB02D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仿宋_GB2312" w:hAnsi="宋体" w:eastAsia="仿宋_GB2312" w:cs="宋体"/>
                <w:kern w:val="0"/>
                <w:sz w:val="32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32"/>
                <w:szCs w:val="32"/>
                <w:highlight w:val="none"/>
                <w:lang w:val="en-US" w:eastAsia="zh-CN"/>
              </w:rPr>
              <w:t>排放量1.5T-2.0T、新车价格6-10万、9成新</w:t>
            </w:r>
          </w:p>
        </w:tc>
      </w:tr>
      <w:tr w14:paraId="70FF0F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23" w:type="dxa"/>
            <w:vAlign w:val="center"/>
          </w:tcPr>
          <w:p w14:paraId="6704C1F1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仿宋_GB2312" w:hAnsi="宋体" w:eastAsia="仿宋_GB2312" w:cs="宋体"/>
                <w:bCs/>
                <w:kern w:val="0"/>
                <w:sz w:val="32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32"/>
                <w:szCs w:val="28"/>
              </w:rPr>
              <w:t>2</w:t>
            </w:r>
          </w:p>
        </w:tc>
        <w:tc>
          <w:tcPr>
            <w:tcW w:w="1925" w:type="dxa"/>
            <w:vAlign w:val="center"/>
          </w:tcPr>
          <w:p w14:paraId="47907985">
            <w:pPr>
              <w:widowControl/>
              <w:adjustRightInd w:val="0"/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等线" w:eastAsia="仿宋_GB2312" w:cs="宋体"/>
                <w:b/>
                <w:bCs/>
                <w:kern w:val="0"/>
                <w:sz w:val="32"/>
                <w:szCs w:val="21"/>
              </w:rPr>
            </w:pPr>
            <w:r>
              <w:rPr>
                <w:rFonts w:hint="eastAsia" w:ascii="仿宋_GB2312" w:eastAsia="仿宋_GB2312"/>
                <w:color w:val="auto"/>
                <w:sz w:val="32"/>
                <w:szCs w:val="32"/>
                <w:highlight w:val="none"/>
                <w:lang w:val="en-US" w:eastAsia="zh-CN"/>
              </w:rPr>
              <w:t>油车，5座</w:t>
            </w:r>
          </w:p>
        </w:tc>
        <w:tc>
          <w:tcPr>
            <w:tcW w:w="1141" w:type="dxa"/>
            <w:vAlign w:val="center"/>
          </w:tcPr>
          <w:p w14:paraId="42C14BFF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kern w:val="0"/>
                <w:sz w:val="32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28"/>
                <w:lang w:val="en-US" w:eastAsia="zh-CN"/>
              </w:rPr>
              <w:t>1</w:t>
            </w:r>
          </w:p>
        </w:tc>
        <w:tc>
          <w:tcPr>
            <w:tcW w:w="1408" w:type="dxa"/>
            <w:vAlign w:val="center"/>
          </w:tcPr>
          <w:p w14:paraId="07E187A8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hint="default" w:ascii="仿宋_GB2312" w:hAnsi="宋体" w:eastAsia="仿宋_GB2312" w:cs="宋体"/>
                <w:kern w:val="0"/>
                <w:sz w:val="32"/>
                <w:szCs w:val="28"/>
                <w:lang w:val="en-US" w:eastAsia="zh-CN"/>
              </w:rPr>
            </w:pPr>
          </w:p>
        </w:tc>
        <w:tc>
          <w:tcPr>
            <w:tcW w:w="857" w:type="dxa"/>
            <w:vAlign w:val="center"/>
          </w:tcPr>
          <w:p w14:paraId="74E0A7D4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仿宋_GB2312" w:hAnsi="宋体" w:eastAsia="仿宋_GB2312" w:cs="宋体"/>
                <w:kern w:val="0"/>
                <w:sz w:val="32"/>
                <w:szCs w:val="28"/>
              </w:rPr>
            </w:pPr>
          </w:p>
        </w:tc>
        <w:tc>
          <w:tcPr>
            <w:tcW w:w="1141" w:type="dxa"/>
            <w:vAlign w:val="center"/>
          </w:tcPr>
          <w:p w14:paraId="1E0047AC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仿宋_GB2312" w:hAnsi="宋体" w:eastAsia="仿宋_GB2312" w:cs="宋体"/>
                <w:kern w:val="0"/>
                <w:sz w:val="32"/>
                <w:szCs w:val="28"/>
              </w:rPr>
            </w:pPr>
          </w:p>
        </w:tc>
        <w:tc>
          <w:tcPr>
            <w:tcW w:w="1976" w:type="dxa"/>
            <w:vAlign w:val="center"/>
          </w:tcPr>
          <w:p w14:paraId="5B350B4E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仿宋_GB2312" w:hAnsi="宋体" w:eastAsia="仿宋_GB2312" w:cs="宋体"/>
                <w:kern w:val="0"/>
                <w:sz w:val="32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32"/>
                <w:szCs w:val="32"/>
                <w:highlight w:val="none"/>
                <w:lang w:val="en-US" w:eastAsia="zh-CN"/>
              </w:rPr>
              <w:t>排放量1.5T-2.0T、新车价格6-10万、9成新</w:t>
            </w:r>
          </w:p>
        </w:tc>
      </w:tr>
      <w:tr w14:paraId="43B49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23" w:type="dxa"/>
            <w:shd w:val="clear" w:color="auto" w:fill="auto"/>
            <w:vAlign w:val="center"/>
          </w:tcPr>
          <w:p w14:paraId="4FB326B2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bCs/>
                <w:kern w:val="0"/>
                <w:sz w:val="32"/>
                <w:szCs w:val="2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32"/>
                <w:szCs w:val="28"/>
                <w:lang w:val="en-US" w:eastAsia="zh-CN"/>
              </w:rPr>
              <w:t>3</w:t>
            </w:r>
          </w:p>
        </w:tc>
        <w:tc>
          <w:tcPr>
            <w:tcW w:w="1925" w:type="dxa"/>
            <w:shd w:val="clear" w:color="auto" w:fill="auto"/>
            <w:vAlign w:val="center"/>
          </w:tcPr>
          <w:p w14:paraId="01F7BC29">
            <w:pPr>
              <w:widowControl/>
              <w:adjustRightInd w:val="0"/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等线" w:eastAsia="仿宋_GB2312" w:cs="宋体"/>
                <w:b/>
                <w:bCs/>
                <w:kern w:val="0"/>
                <w:sz w:val="32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auto"/>
                <w:sz w:val="32"/>
                <w:szCs w:val="32"/>
                <w:highlight w:val="none"/>
                <w:lang w:val="en-US" w:eastAsia="zh-CN"/>
              </w:rPr>
              <w:t>油车，5座</w:t>
            </w:r>
          </w:p>
        </w:tc>
        <w:tc>
          <w:tcPr>
            <w:tcW w:w="1141" w:type="dxa"/>
            <w:shd w:val="clear" w:color="auto" w:fill="auto"/>
            <w:vAlign w:val="center"/>
          </w:tcPr>
          <w:p w14:paraId="2402E0A7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kern w:val="0"/>
                <w:sz w:val="32"/>
                <w:szCs w:val="2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28"/>
                <w:lang w:val="en-US" w:eastAsia="zh-CN"/>
              </w:rPr>
              <w:t>1</w:t>
            </w:r>
          </w:p>
        </w:tc>
        <w:tc>
          <w:tcPr>
            <w:tcW w:w="1408" w:type="dxa"/>
            <w:shd w:val="clear" w:color="auto" w:fill="auto"/>
            <w:vAlign w:val="center"/>
          </w:tcPr>
          <w:p w14:paraId="2160FBC9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hint="default" w:ascii="仿宋_GB2312" w:hAnsi="宋体" w:eastAsia="仿宋_GB2312" w:cs="宋体"/>
                <w:kern w:val="0"/>
                <w:sz w:val="32"/>
                <w:szCs w:val="28"/>
                <w:lang w:val="en-US" w:eastAsia="zh-CN" w:bidi="ar-SA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14:paraId="0595BC47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仿宋_GB2312" w:hAnsi="宋体" w:eastAsia="仿宋_GB2312" w:cs="宋体"/>
                <w:kern w:val="0"/>
                <w:sz w:val="32"/>
                <w:szCs w:val="28"/>
                <w:lang w:val="en-US" w:eastAsia="zh-CN" w:bidi="ar-SA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14:paraId="072A797F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仿宋_GB2312" w:hAnsi="宋体" w:eastAsia="仿宋_GB2312" w:cs="宋体"/>
                <w:kern w:val="0"/>
                <w:sz w:val="32"/>
                <w:szCs w:val="28"/>
                <w:lang w:val="en-US" w:eastAsia="zh-CN" w:bidi="ar-SA"/>
              </w:rPr>
            </w:pPr>
          </w:p>
        </w:tc>
        <w:tc>
          <w:tcPr>
            <w:tcW w:w="1976" w:type="dxa"/>
            <w:shd w:val="clear" w:color="auto" w:fill="auto"/>
            <w:vAlign w:val="center"/>
          </w:tcPr>
          <w:p w14:paraId="7230A4F8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hint="eastAsia" w:ascii="仿宋_GB2312" w:hAnsi="宋体" w:eastAsia="仿宋_GB2312" w:cs="宋体"/>
                <w:kern w:val="0"/>
                <w:sz w:val="32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color w:val="auto"/>
                <w:sz w:val="32"/>
                <w:szCs w:val="32"/>
                <w:highlight w:val="none"/>
                <w:lang w:val="en-US" w:eastAsia="zh-CN"/>
              </w:rPr>
              <w:t>排放量1.5T-2.0T、新车价格6-10万、9成新</w:t>
            </w:r>
          </w:p>
        </w:tc>
      </w:tr>
      <w:tr w14:paraId="18548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23" w:type="dxa"/>
            <w:vAlign w:val="center"/>
          </w:tcPr>
          <w:p w14:paraId="7F0AB5EF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bCs/>
                <w:kern w:val="0"/>
                <w:sz w:val="32"/>
                <w:szCs w:val="28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32"/>
                <w:szCs w:val="28"/>
                <w:lang w:val="en-US" w:eastAsia="zh-CN"/>
              </w:rPr>
              <w:t>4</w:t>
            </w:r>
          </w:p>
        </w:tc>
        <w:tc>
          <w:tcPr>
            <w:tcW w:w="1925" w:type="dxa"/>
            <w:vAlign w:val="center"/>
          </w:tcPr>
          <w:p w14:paraId="4E3F63A6">
            <w:pPr>
              <w:widowControl/>
              <w:adjustRightInd w:val="0"/>
              <w:snapToGrid w:val="0"/>
              <w:ind w:left="0" w:leftChars="0" w:right="0" w:rightChars="0" w:firstLine="0" w:firstLineChars="0"/>
              <w:jc w:val="left"/>
              <w:rPr>
                <w:rFonts w:hint="default" w:ascii="仿宋_GB2312" w:hAnsi="等线" w:eastAsia="仿宋_GB2312" w:cs="宋体"/>
                <w:b/>
                <w:bCs/>
                <w:kern w:val="0"/>
                <w:sz w:val="32"/>
                <w:szCs w:val="21"/>
                <w:lang w:val="en-US"/>
              </w:rPr>
            </w:pPr>
            <w:r>
              <w:rPr>
                <w:rFonts w:hint="eastAsia" w:ascii="仿宋_GB2312" w:eastAsia="仿宋_GB2312"/>
                <w:color w:val="auto"/>
                <w:sz w:val="32"/>
                <w:szCs w:val="32"/>
                <w:highlight w:val="none"/>
                <w:lang w:val="en-US" w:eastAsia="zh-CN"/>
              </w:rPr>
              <w:t>油车，5座</w:t>
            </w:r>
          </w:p>
        </w:tc>
        <w:tc>
          <w:tcPr>
            <w:tcW w:w="1141" w:type="dxa"/>
            <w:vAlign w:val="center"/>
          </w:tcPr>
          <w:p w14:paraId="322F0C75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kern w:val="0"/>
                <w:sz w:val="32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28"/>
                <w:lang w:val="en-US" w:eastAsia="zh-CN"/>
              </w:rPr>
              <w:t>1</w:t>
            </w:r>
          </w:p>
        </w:tc>
        <w:tc>
          <w:tcPr>
            <w:tcW w:w="1408" w:type="dxa"/>
            <w:vAlign w:val="center"/>
          </w:tcPr>
          <w:p w14:paraId="1330169C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hint="default" w:ascii="仿宋_GB2312" w:hAnsi="宋体" w:eastAsia="仿宋_GB2312" w:cs="宋体"/>
                <w:kern w:val="0"/>
                <w:sz w:val="32"/>
                <w:szCs w:val="28"/>
                <w:lang w:val="en-US" w:eastAsia="zh-CN"/>
              </w:rPr>
            </w:pPr>
          </w:p>
        </w:tc>
        <w:tc>
          <w:tcPr>
            <w:tcW w:w="857" w:type="dxa"/>
            <w:vAlign w:val="center"/>
          </w:tcPr>
          <w:p w14:paraId="713EB80E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仿宋_GB2312" w:hAnsi="宋体" w:eastAsia="仿宋_GB2312" w:cs="宋体"/>
                <w:kern w:val="0"/>
                <w:sz w:val="32"/>
                <w:szCs w:val="28"/>
              </w:rPr>
            </w:pPr>
          </w:p>
        </w:tc>
        <w:tc>
          <w:tcPr>
            <w:tcW w:w="1141" w:type="dxa"/>
            <w:vAlign w:val="center"/>
          </w:tcPr>
          <w:p w14:paraId="4022B153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仿宋_GB2312" w:hAnsi="宋体" w:eastAsia="仿宋_GB2312" w:cs="宋体"/>
                <w:kern w:val="0"/>
                <w:sz w:val="32"/>
                <w:szCs w:val="28"/>
              </w:rPr>
            </w:pPr>
          </w:p>
        </w:tc>
        <w:tc>
          <w:tcPr>
            <w:tcW w:w="1976" w:type="dxa"/>
            <w:vAlign w:val="center"/>
          </w:tcPr>
          <w:p w14:paraId="796A75B9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left"/>
              <w:rPr>
                <w:rFonts w:ascii="仿宋_GB2312" w:hAnsi="宋体" w:eastAsia="仿宋_GB2312" w:cs="宋体"/>
                <w:kern w:val="0"/>
                <w:sz w:val="32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32"/>
                <w:szCs w:val="32"/>
                <w:highlight w:val="none"/>
                <w:lang w:val="en-US" w:eastAsia="zh-CN"/>
              </w:rPr>
              <w:t>排放量1.5T-2.0T、新车价格6-10万、9成新</w:t>
            </w:r>
          </w:p>
        </w:tc>
      </w:tr>
      <w:tr w14:paraId="14414D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648" w:type="dxa"/>
            <w:gridSpan w:val="2"/>
            <w:vAlign w:val="center"/>
          </w:tcPr>
          <w:p w14:paraId="2A0F50A8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仿宋_GB2312" w:hAnsi="宋体" w:eastAsia="仿宋_GB2312" w:cs="宋体"/>
                <w:b/>
                <w:kern w:val="0"/>
                <w:sz w:val="32"/>
                <w:szCs w:val="28"/>
              </w:rPr>
            </w:pPr>
            <w:r>
              <w:rPr>
                <w:rFonts w:hint="eastAsia" w:ascii="仿宋_GB2312" w:hAnsi="等线" w:eastAsia="仿宋_GB2312" w:cs="宋体"/>
                <w:b/>
                <w:kern w:val="0"/>
                <w:sz w:val="32"/>
                <w:szCs w:val="21"/>
              </w:rPr>
              <w:t>总计：</w:t>
            </w:r>
          </w:p>
        </w:tc>
        <w:tc>
          <w:tcPr>
            <w:tcW w:w="1141" w:type="dxa"/>
            <w:vAlign w:val="center"/>
          </w:tcPr>
          <w:p w14:paraId="56E41561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b/>
                <w:kern w:val="0"/>
                <w:sz w:val="32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32"/>
                <w:szCs w:val="28"/>
                <w:lang w:val="en-US" w:eastAsia="zh-CN"/>
              </w:rPr>
              <w:t>4</w:t>
            </w:r>
            <w:bookmarkStart w:id="0" w:name="_GoBack"/>
            <w:bookmarkEnd w:id="0"/>
          </w:p>
        </w:tc>
        <w:tc>
          <w:tcPr>
            <w:tcW w:w="1408" w:type="dxa"/>
            <w:vAlign w:val="center"/>
          </w:tcPr>
          <w:p w14:paraId="14256628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仿宋_GB2312" w:hAnsi="宋体" w:eastAsia="仿宋_GB2312" w:cs="宋体"/>
                <w:b/>
                <w:bCs/>
                <w:kern w:val="0"/>
                <w:sz w:val="32"/>
                <w:szCs w:val="28"/>
              </w:rPr>
            </w:pPr>
          </w:p>
        </w:tc>
        <w:tc>
          <w:tcPr>
            <w:tcW w:w="857" w:type="dxa"/>
            <w:vAlign w:val="center"/>
          </w:tcPr>
          <w:p w14:paraId="5EFE523B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32"/>
                <w:szCs w:val="28"/>
              </w:rPr>
            </w:pPr>
          </w:p>
        </w:tc>
        <w:tc>
          <w:tcPr>
            <w:tcW w:w="1141" w:type="dxa"/>
            <w:vAlign w:val="center"/>
          </w:tcPr>
          <w:p w14:paraId="16F5AAE4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right"/>
              <w:rPr>
                <w:rFonts w:ascii="仿宋_GB2312" w:hAnsi="宋体" w:eastAsia="仿宋_GB2312" w:cs="宋体"/>
                <w:b/>
                <w:bCs/>
                <w:kern w:val="0"/>
                <w:sz w:val="32"/>
                <w:szCs w:val="28"/>
              </w:rPr>
            </w:pPr>
          </w:p>
        </w:tc>
        <w:tc>
          <w:tcPr>
            <w:tcW w:w="1976" w:type="dxa"/>
            <w:vAlign w:val="center"/>
          </w:tcPr>
          <w:p w14:paraId="63033020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32"/>
                <w:szCs w:val="28"/>
              </w:rPr>
            </w:pPr>
          </w:p>
        </w:tc>
      </w:tr>
    </w:tbl>
    <w:p w14:paraId="6EA39CE2">
      <w:pPr>
        <w:adjustRightInd w:val="0"/>
        <w:snapToGrid w:val="0"/>
        <w:ind w:firstLine="560" w:firstLineChars="200"/>
        <w:rPr>
          <w:rFonts w:hint="eastAsia" w:ascii="楷体_GB2312" w:hAnsi="宋体" w:eastAsia="楷体_GB2312"/>
          <w:sz w:val="28"/>
          <w:szCs w:val="28"/>
        </w:rPr>
      </w:pPr>
    </w:p>
    <w:p w14:paraId="452DA3C9">
      <w:pPr>
        <w:adjustRightInd w:val="0"/>
        <w:snapToGrid w:val="0"/>
        <w:ind w:firstLine="560" w:firstLineChars="200"/>
        <w:rPr>
          <w:rFonts w:ascii="楷体_GB2312" w:hAnsi="宋体" w:eastAsia="楷体_GB2312"/>
          <w:sz w:val="28"/>
          <w:szCs w:val="28"/>
        </w:rPr>
      </w:pPr>
      <w:r>
        <w:rPr>
          <w:rFonts w:hint="eastAsia" w:ascii="楷体_GB2312" w:hAnsi="宋体" w:eastAsia="楷体_GB2312"/>
          <w:sz w:val="28"/>
          <w:szCs w:val="28"/>
        </w:rPr>
        <w:t>本</w:t>
      </w:r>
      <w:r>
        <w:rPr>
          <w:rFonts w:ascii="楷体_GB2312" w:hAnsi="宋体" w:eastAsia="楷体_GB2312"/>
          <w:sz w:val="28"/>
          <w:szCs w:val="28"/>
        </w:rPr>
        <w:t>模板适用于</w:t>
      </w:r>
      <w:r>
        <w:rPr>
          <w:rFonts w:hint="eastAsia" w:ascii="楷体_GB2312" w:hAnsi="宋体" w:eastAsia="楷体_GB2312"/>
          <w:sz w:val="28"/>
          <w:szCs w:val="28"/>
        </w:rPr>
        <w:t>普通分散的</w:t>
      </w:r>
      <w:r>
        <w:rPr>
          <w:rFonts w:ascii="楷体_GB2312" w:hAnsi="宋体" w:eastAsia="楷体_GB2312"/>
          <w:sz w:val="28"/>
          <w:szCs w:val="28"/>
        </w:rPr>
        <w:t>供应商初报价及最终报价，</w:t>
      </w:r>
      <w:r>
        <w:rPr>
          <w:rFonts w:hint="eastAsia" w:ascii="楷体_GB2312" w:hAnsi="宋体" w:eastAsia="楷体_GB2312"/>
          <w:sz w:val="28"/>
          <w:szCs w:val="28"/>
        </w:rPr>
        <w:t>各部门可根据采购项目的实际情况，自行调整。</w:t>
      </w:r>
    </w:p>
    <w:p w14:paraId="35E6B16B">
      <w:pPr>
        <w:spacing w:line="360" w:lineRule="auto"/>
        <w:ind w:firstLine="560" w:firstLineChars="200"/>
        <w:rPr>
          <w:rFonts w:ascii="楷体_GB2312" w:hAnsi="宋体" w:eastAsia="楷体_GB2312"/>
          <w:sz w:val="28"/>
          <w:szCs w:val="28"/>
        </w:rPr>
      </w:pPr>
      <w:r>
        <w:rPr>
          <w:rFonts w:hint="eastAsia" w:ascii="楷体_GB2312" w:hAnsi="宋体" w:eastAsia="楷体_GB2312"/>
          <w:sz w:val="28"/>
          <w:szCs w:val="28"/>
        </w:rPr>
        <w:t>备注：</w:t>
      </w:r>
    </w:p>
    <w:p w14:paraId="1B96C7E5">
      <w:pPr>
        <w:spacing w:line="360" w:lineRule="auto"/>
        <w:ind w:firstLine="560" w:firstLineChars="200"/>
        <w:rPr>
          <w:rFonts w:ascii="楷体_GB2312" w:hAnsi="宋体" w:eastAsia="楷体_GB2312"/>
          <w:sz w:val="28"/>
          <w:szCs w:val="28"/>
        </w:rPr>
      </w:pPr>
      <w:r>
        <w:rPr>
          <w:rFonts w:hint="eastAsia" w:ascii="楷体_GB2312" w:hAnsi="宋体" w:eastAsia="楷体_GB2312"/>
          <w:sz w:val="28"/>
          <w:szCs w:val="28"/>
        </w:rPr>
        <w:t>1、备注栏可说明在报价基础上其他可给予的优惠等内容。</w:t>
      </w:r>
    </w:p>
    <w:p w14:paraId="3219BBEC">
      <w:pPr>
        <w:spacing w:line="360" w:lineRule="auto"/>
        <w:ind w:firstLine="560" w:firstLineChars="200"/>
        <w:rPr>
          <w:rFonts w:ascii="楷体_GB2312" w:hAnsi="宋体" w:eastAsia="楷体_GB2312"/>
          <w:sz w:val="28"/>
          <w:szCs w:val="28"/>
        </w:rPr>
      </w:pPr>
      <w:r>
        <w:rPr>
          <w:rFonts w:hint="eastAsia" w:ascii="楷体_GB2312" w:hAnsi="宋体" w:eastAsia="楷体_GB2312"/>
          <w:sz w:val="28"/>
          <w:szCs w:val="28"/>
        </w:rPr>
        <w:t>2、如果表格叙述不下，可另附页说明，加盖骑缝章，但要便于组织人查阅。</w:t>
      </w:r>
    </w:p>
    <w:p w14:paraId="4EBBED6A">
      <w:pPr>
        <w:pStyle w:val="2"/>
        <w:tabs>
          <w:tab w:val="left" w:pos="5580"/>
        </w:tabs>
        <w:spacing w:before="120" w:line="360" w:lineRule="auto"/>
        <w:ind w:firstLine="3920" w:firstLineChars="1400"/>
        <w:rPr>
          <w:rFonts w:ascii="楷体_GB2312" w:hAnsi="宋体" w:eastAsia="楷体_GB2312"/>
          <w:sz w:val="28"/>
          <w:szCs w:val="28"/>
        </w:rPr>
      </w:pPr>
      <w:r>
        <w:rPr>
          <w:rFonts w:hint="eastAsia" w:ascii="楷体_GB2312" w:hAnsi="宋体" w:eastAsia="楷体_GB2312"/>
          <w:sz w:val="28"/>
          <w:szCs w:val="28"/>
        </w:rPr>
        <w:t xml:space="preserve">单位（盖章）：   </w:t>
      </w:r>
    </w:p>
    <w:p w14:paraId="56448E92">
      <w:pPr>
        <w:spacing w:line="600" w:lineRule="exact"/>
        <w:ind w:firstLine="3360" w:firstLineChars="1200"/>
        <w:rPr>
          <w:rFonts w:ascii="楷体_GB2312" w:hAnsi="宋体" w:eastAsia="楷体_GB2312"/>
          <w:sz w:val="28"/>
          <w:szCs w:val="28"/>
        </w:rPr>
      </w:pPr>
      <w:r>
        <w:rPr>
          <w:rFonts w:hint="eastAsia" w:ascii="楷体_GB2312" w:hAnsi="宋体" w:eastAsia="楷体_GB2312"/>
          <w:sz w:val="28"/>
          <w:szCs w:val="28"/>
        </w:rPr>
        <w:t>法定代表人或授权代表人(签字):</w:t>
      </w:r>
    </w:p>
    <w:p w14:paraId="378A0E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kMzQ0ZDNkNWNiM2M0MDFjZWI1YTQ0YWE1OGI0YTgifQ=="/>
  </w:docVars>
  <w:rsids>
    <w:rsidRoot w:val="408D21D0"/>
    <w:rsid w:val="14A14FAE"/>
    <w:rsid w:val="1CFC5477"/>
    <w:rsid w:val="2E347C00"/>
    <w:rsid w:val="2EBD6130"/>
    <w:rsid w:val="2FB13E9F"/>
    <w:rsid w:val="3005469C"/>
    <w:rsid w:val="319A5511"/>
    <w:rsid w:val="3364747B"/>
    <w:rsid w:val="3D4167BB"/>
    <w:rsid w:val="408D21D0"/>
    <w:rsid w:val="4FB07878"/>
    <w:rsid w:val="630A5099"/>
    <w:rsid w:val="67087B42"/>
    <w:rsid w:val="701974C9"/>
    <w:rsid w:val="73322081"/>
    <w:rsid w:val="76E42254"/>
    <w:rsid w:val="7A4B626B"/>
    <w:rsid w:val="7B3F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261</Words>
  <Characters>306</Characters>
  <Lines>0</Lines>
  <Paragraphs>0</Paragraphs>
  <TotalTime>2</TotalTime>
  <ScaleCrop>false</ScaleCrop>
  <LinksUpToDate>false</LinksUpToDate>
  <CharactersWithSpaces>309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2024-07-19T04:55:00Z</dcterms:created>
  <dc:creator>刘煜鑫</dc:creator>
  <cp:lastModifiedBy>人间不值得</cp:lastModifiedBy>
  <dcterms:modified xsi:type="dcterms:W3CDTF">2026-05-06T07:54:01Z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FB87879DF83E48B0AF5A3975A660952B_11</vt:lpwstr>
  </property>
  <property fmtid="{D5CDD505-2E9C-101B-9397-08002B2CF9AE}" pid="4" name="KSOTemplateDocerSaveRecord">
    <vt:lpwstr>eyJoZGlkIjoiM2Q3N2Y4M2NmNjgxNzcxYmJhMTY0ODQzNDkzYTFlM2IiLCJ1c2VySWQiOiI2MjAxNzM0NDkifQ==</vt:lpwstr>
  </property>
</Properties>
</file>