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center"/>
        <w:rPr>
          <w:rFonts w:hint="eastAsia"/>
          <w:b/>
          <w:bCs/>
          <w:sz w:val="36"/>
          <w:szCs w:val="36"/>
        </w:rPr>
      </w:pPr>
      <w:r>
        <w:rPr>
          <w:rFonts w:hint="eastAsia"/>
          <w:b/>
          <w:bCs/>
          <w:sz w:val="36"/>
          <w:szCs w:val="36"/>
        </w:rPr>
        <w:t>关于人保财险新疆</w:t>
      </w:r>
      <w:r>
        <w:rPr>
          <w:rFonts w:hint="eastAsia"/>
          <w:b/>
          <w:bCs/>
          <w:sz w:val="36"/>
          <w:szCs w:val="36"/>
          <w:lang w:val="en-US" w:eastAsia="zh-CN"/>
        </w:rPr>
        <w:t>岳普湖</w:t>
      </w:r>
      <w:r>
        <w:rPr>
          <w:rFonts w:hint="eastAsia"/>
          <w:b/>
          <w:bCs/>
          <w:sz w:val="36"/>
          <w:szCs w:val="36"/>
        </w:rPr>
        <w:t>支公司</w:t>
      </w:r>
      <w:r>
        <w:rPr>
          <w:rFonts w:hint="eastAsia"/>
          <w:b/>
          <w:bCs/>
          <w:sz w:val="36"/>
          <w:szCs w:val="36"/>
          <w:lang w:val="en-US" w:eastAsia="zh-CN"/>
        </w:rPr>
        <w:t>电影院</w:t>
      </w:r>
      <w:r>
        <w:rPr>
          <w:rFonts w:hint="eastAsia"/>
          <w:b/>
          <w:bCs/>
          <w:sz w:val="36"/>
          <w:szCs w:val="36"/>
        </w:rPr>
        <w:t>广告</w:t>
      </w:r>
      <w:r>
        <w:rPr>
          <w:rFonts w:hint="eastAsia"/>
          <w:b/>
          <w:bCs/>
          <w:sz w:val="36"/>
          <w:szCs w:val="36"/>
          <w:lang w:val="en-US" w:eastAsia="zh-CN"/>
        </w:rPr>
        <w:t>费</w:t>
      </w:r>
      <w:r>
        <w:rPr>
          <w:rFonts w:hint="eastAsia"/>
          <w:b/>
          <w:bCs/>
          <w:sz w:val="36"/>
          <w:szCs w:val="36"/>
        </w:rPr>
        <w:t>采购项目拟采用单一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jc w:val="center"/>
        <w:rPr>
          <w:rFonts w:hint="eastAsia"/>
          <w:b/>
          <w:bCs/>
          <w:sz w:val="36"/>
          <w:szCs w:val="36"/>
        </w:rPr>
      </w:pPr>
    </w:p>
    <w:p>
      <w:pPr>
        <w:pStyle w:val="4"/>
      </w:pPr>
      <w:r>
        <w:t>根据中国人民保险集团和中国人民财产保险股份有限公司采购管理相关制度规定，现将相关单一采购内容公示如下:</w:t>
      </w:r>
    </w:p>
    <w:p>
      <w:pPr>
        <w:pStyle w:val="4"/>
        <w:numPr>
          <w:ilvl w:val="0"/>
          <w:numId w:val="1"/>
        </w:numPr>
        <w:topLinePunct w:val="0"/>
        <w:ind w:left="0" w:leftChars="0" w:firstLine="616" w:firstLineChars="0"/>
        <w:rPr>
          <w:rFonts w:hint="eastAsia" w:ascii="黑体" w:hAnsi="黑体" w:eastAsia="黑体" w:cs="黑体"/>
          <w:b/>
        </w:rPr>
      </w:pPr>
      <w:r>
        <w:rPr>
          <w:rStyle w:val="9"/>
        </w:rPr>
        <w:t>项目名称</w:t>
      </w:r>
      <w:r>
        <w:rPr>
          <w:b/>
        </w:rPr>
        <w:t>：</w:t>
      </w:r>
      <w:r>
        <w:rPr>
          <w:rFonts w:hint="eastAsia"/>
          <w:b/>
        </w:rPr>
        <w:t>人保财险新疆</w:t>
      </w:r>
      <w:r>
        <w:rPr>
          <w:rFonts w:hint="eastAsia"/>
          <w:b/>
          <w:lang w:val="en-US" w:eastAsia="zh-CN"/>
        </w:rPr>
        <w:t>岳普湖</w:t>
      </w:r>
      <w:r>
        <w:rPr>
          <w:rFonts w:hint="eastAsia"/>
          <w:b/>
        </w:rPr>
        <w:t>支公司</w:t>
      </w:r>
      <w:r>
        <w:rPr>
          <w:rFonts w:hint="eastAsia"/>
          <w:b/>
          <w:lang w:val="en-US" w:eastAsia="zh-CN"/>
        </w:rPr>
        <w:t>电影院</w:t>
      </w:r>
      <w:r>
        <w:rPr>
          <w:rFonts w:hint="eastAsia"/>
          <w:b/>
        </w:rPr>
        <w:t>广告费采购项目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16" w:firstLineChars="200"/>
        <w:jc w:val="both"/>
        <w:textAlignment w:val="auto"/>
        <w:rPr>
          <w:rFonts w:hint="eastAsia"/>
          <w:kern w:val="0"/>
          <w:sz w:val="32"/>
          <w:szCs w:val="32"/>
          <w:lang w:val="en-US" w:eastAsia="zh-CN"/>
        </w:rPr>
      </w:pPr>
      <w:bookmarkStart w:id="0" w:name="_GoBack"/>
      <w:bookmarkEnd w:id="0"/>
      <w:r>
        <w:rPr>
          <w:rStyle w:val="10"/>
          <w:rFonts w:hint="eastAsia" w:eastAsia="楷体_GB2312"/>
          <w:lang w:val="en-US" w:eastAsia="zh-CN"/>
        </w:rPr>
        <w:t>1.</w:t>
      </w:r>
      <w:r>
        <w:rPr>
          <w:rStyle w:val="10"/>
        </w:rPr>
        <w:t>资源唯一性</w:t>
      </w:r>
      <w:r>
        <w:t>：</w:t>
      </w:r>
      <w:r>
        <w:rPr>
          <w:rFonts w:hint="eastAsia"/>
          <w:kern w:val="0"/>
          <w:sz w:val="32"/>
          <w:szCs w:val="32"/>
          <w:lang w:val="en-US" w:eastAsia="zh-CN"/>
        </w:rPr>
        <w:t>岳普湖县奥斯卡影城，位于岳普湖县核心商圈商业综合体，是岳普湖县域范围内唯一一家规模化正规运营的现代化多厅影城，拥有映前广告、厅内灯箱等独家广告资源。该影城已于2026年4月独家授权给喀什市龙焱广告店，授权期限2026年4月20日至2028年4月19日。作为其唯一合作代理方，全权负责上述广告资源的制作、发布、运营及招商，授权期限内无其他任何单位或个人获得同等授权，具备资源唯一性与不可替代性。</w:t>
      </w:r>
      <w:r>
        <w:rPr>
          <w:rFonts w:hint="eastAsia" w:ascii="仿宋_GB2312" w:eastAsia="仿宋_GB2312"/>
          <w:kern w:val="0"/>
          <w:sz w:val="32"/>
          <w:szCs w:val="32"/>
        </w:rPr>
        <w:t>符合可采用单一采购方式中</w:t>
      </w:r>
      <w:r>
        <w:rPr>
          <w:rFonts w:hint="eastAsia" w:ascii="仿宋_GB2312" w:hAnsi="仿宋_GB2312" w:eastAsia="仿宋_GB2312" w:cs="仿宋_GB2312"/>
          <w:sz w:val="32"/>
          <w:szCs w:val="32"/>
        </w:rPr>
        <w:t>“只能从唯一供应商处采购的，即因货物或服务使用不可替代的专利、专有技术，或者项目有特殊要求，导致只能从某一特定供应商处采购的”规定，此处的特殊要求即该</w:t>
      </w:r>
      <w:r>
        <w:rPr>
          <w:rFonts w:hint="eastAsia" w:cs="仿宋_GB2312"/>
          <w:sz w:val="32"/>
          <w:szCs w:val="32"/>
          <w:lang w:val="en-US" w:eastAsia="zh-CN"/>
        </w:rPr>
        <w:t>影城</w:t>
      </w:r>
      <w:r>
        <w:rPr>
          <w:rFonts w:hint="eastAsia" w:ascii="仿宋_GB2312" w:hAnsi="仿宋_GB2312" w:eastAsia="仿宋_GB2312" w:cs="仿宋_GB2312"/>
          <w:sz w:val="32"/>
          <w:szCs w:val="32"/>
        </w:rPr>
        <w:t>放映厅映前广告投放资源的独家经营性质。符合可采用单一采购方式中只能从唯一供应商处采购”的法定情形。</w:t>
      </w:r>
      <w:r>
        <w:rPr>
          <w:rFonts w:hint="eastAsia"/>
          <w:kern w:val="0"/>
          <w:sz w:val="32"/>
          <w:szCs w:val="32"/>
          <w:lang w:val="en-US" w:eastAsia="zh-CN"/>
        </w:rPr>
        <w:t xml:space="preserve">    </w:t>
      </w:r>
    </w:p>
    <w:p>
      <w:pPr>
        <w:pStyle w:val="2"/>
        <w:pageBreakBefore w:val="0"/>
        <w:widowControl/>
        <w:numPr>
          <w:ilvl w:val="0"/>
          <w:numId w:val="0"/>
        </w:numPr>
        <w:kinsoku/>
        <w:overflowPunct/>
        <w:topLinePunct w:val="0"/>
        <w:autoSpaceDE/>
        <w:autoSpaceDN/>
        <w:bidi w:val="0"/>
        <w:adjustRightInd/>
        <w:snapToGrid/>
        <w:spacing w:line="600" w:lineRule="exact"/>
        <w:ind w:left="0" w:leftChars="0" w:firstLine="640" w:firstLineChars="200"/>
        <w:textAlignment w:val="auto"/>
        <w:rPr>
          <w:rFonts w:ascii="仿宋_GB2312" w:hAnsi="仿宋_GB2312" w:eastAsia="仿宋_GB2312" w:cs="Times New Roman"/>
          <w:spacing w:val="-6"/>
          <w:kern w:val="2"/>
          <w:sz w:val="32"/>
          <w:szCs w:val="32"/>
          <w:lang w:val="en-US" w:eastAsia="zh-CN" w:bidi="ar-SA"/>
        </w:rPr>
      </w:pPr>
      <w:r>
        <w:rPr>
          <w:rStyle w:val="10"/>
          <w:rFonts w:hint="eastAsia" w:eastAsia="楷体_GB2312"/>
          <w:lang w:val="en-US" w:eastAsia="zh-CN"/>
        </w:rPr>
        <w:t>2.服务必要性</w:t>
      </w:r>
      <w:r>
        <w:t>：</w:t>
      </w:r>
      <w:r>
        <w:rPr>
          <w:rFonts w:hint="eastAsia" w:ascii="仿宋_GB2312" w:hAnsi="仿宋_GB2312" w:eastAsia="仿宋_GB2312" w:cs="Times New Roman"/>
          <w:spacing w:val="-6"/>
          <w:kern w:val="2"/>
          <w:sz w:val="32"/>
          <w:szCs w:val="32"/>
          <w:lang w:val="en-US" w:eastAsia="zh-CN" w:bidi="ar-SA"/>
        </w:rPr>
        <w:t>近年来岳</w:t>
      </w:r>
      <w:r>
        <w:rPr>
          <w:rFonts w:ascii="仿宋_GB2312" w:hAnsi="仿宋_GB2312" w:eastAsia="仿宋_GB2312" w:cs="Times New Roman"/>
          <w:spacing w:val="-6"/>
          <w:kern w:val="2"/>
          <w:sz w:val="32"/>
          <w:szCs w:val="32"/>
          <w:lang w:val="en-US" w:eastAsia="zh-CN" w:bidi="ar-SA"/>
        </w:rPr>
        <w:t>普湖县县域经济稳步发展，居民消费结构持续升级，文化娱乐、商业消费需求日益旺盛。</w:t>
      </w:r>
      <w:r>
        <w:rPr>
          <w:rFonts w:hint="eastAsia" w:ascii="仿宋_GB2312" w:hAnsi="仿宋_GB2312" w:eastAsia="仿宋_GB2312" w:cs="Times New Roman"/>
          <w:spacing w:val="-6"/>
          <w:kern w:val="2"/>
          <w:sz w:val="32"/>
          <w:szCs w:val="32"/>
          <w:lang w:val="en-US" w:eastAsia="zh-CN" w:bidi="ar-SA"/>
        </w:rPr>
        <w:t>岳普湖县奥斯卡影城</w:t>
      </w:r>
      <w:r>
        <w:rPr>
          <w:rFonts w:ascii="仿宋_GB2312" w:hAnsi="仿宋_GB2312" w:eastAsia="仿宋_GB2312" w:cs="Times New Roman"/>
          <w:spacing w:val="-6"/>
          <w:kern w:val="2"/>
          <w:sz w:val="32"/>
          <w:szCs w:val="32"/>
          <w:lang w:val="en-US" w:eastAsia="zh-CN" w:bidi="ar-SA"/>
        </w:rPr>
        <w:t>作为县域内唯一标准化专业影院，占据县城核心商业流量枢纽，依托周边密集居民区、政务办公区及商业配套，汇聚稳定且精准的消费客流，是本地极具影响力的文化消费传播场景，当前</w:t>
      </w:r>
      <w:r>
        <w:rPr>
          <w:rFonts w:hint="eastAsia" w:ascii="仿宋_GB2312" w:hAnsi="仿宋_GB2312" w:eastAsia="仿宋_GB2312" w:cs="Times New Roman"/>
          <w:spacing w:val="-6"/>
          <w:kern w:val="2"/>
          <w:sz w:val="32"/>
          <w:szCs w:val="32"/>
          <w:lang w:val="en-US" w:eastAsia="zh-CN" w:bidi="ar-SA"/>
        </w:rPr>
        <w:t>我司</w:t>
      </w:r>
      <w:r>
        <w:rPr>
          <w:rFonts w:ascii="仿宋_GB2312" w:hAnsi="仿宋_GB2312" w:eastAsia="仿宋_GB2312" w:cs="Times New Roman"/>
          <w:spacing w:val="-6"/>
          <w:kern w:val="2"/>
          <w:sz w:val="32"/>
          <w:szCs w:val="32"/>
          <w:lang w:val="en-US" w:eastAsia="zh-CN" w:bidi="ar-SA"/>
        </w:rPr>
        <w:t>推广仍以传统传播渠道为主，缺乏沉浸式、高触达率的精准传播载体，封闭化、场景化的影院广告市场存在明显空白，依托影院独有的流量优势与传播优势</w:t>
      </w:r>
      <w:r>
        <w:rPr>
          <w:rFonts w:hint="eastAsia" w:ascii="仿宋_GB2312" w:hAnsi="仿宋_GB2312" w:eastAsia="仿宋_GB2312" w:cs="Times New Roman"/>
          <w:spacing w:val="-6"/>
          <w:kern w:val="2"/>
          <w:sz w:val="32"/>
          <w:szCs w:val="32"/>
          <w:lang w:val="en-US" w:eastAsia="zh-CN" w:bidi="ar-SA"/>
        </w:rPr>
        <w:t>，通过在本地影院投放车险、个人非车险及商团业务广告，可有效提升人保财险综合保障产品在本地市场的知晓度与影响力，弥补现有营销短板，增强市场竞争力，</w:t>
      </w:r>
      <w:r>
        <w:rPr>
          <w:rFonts w:ascii="仿宋_GB2312" w:hAnsi="仿宋_GB2312" w:eastAsia="仿宋_GB2312" w:cs="Times New Roman"/>
          <w:spacing w:val="-6"/>
          <w:kern w:val="2"/>
          <w:sz w:val="32"/>
          <w:szCs w:val="32"/>
          <w:lang w:val="en-US" w:eastAsia="zh-CN" w:bidi="ar-SA"/>
        </w:rPr>
        <w:t>助力</w:t>
      </w:r>
      <w:r>
        <w:rPr>
          <w:rFonts w:hint="eastAsia" w:ascii="仿宋_GB2312" w:hAnsi="仿宋_GB2312" w:eastAsia="仿宋_GB2312" w:cs="Times New Roman"/>
          <w:spacing w:val="-6"/>
          <w:kern w:val="2"/>
          <w:sz w:val="32"/>
          <w:szCs w:val="32"/>
          <w:lang w:val="en-US" w:eastAsia="zh-CN" w:bidi="ar-SA"/>
        </w:rPr>
        <w:t>业务的</w:t>
      </w:r>
      <w:r>
        <w:rPr>
          <w:rFonts w:ascii="仿宋_GB2312" w:hAnsi="仿宋_GB2312" w:eastAsia="仿宋_GB2312" w:cs="Times New Roman"/>
          <w:spacing w:val="-6"/>
          <w:kern w:val="2"/>
          <w:sz w:val="32"/>
          <w:szCs w:val="32"/>
          <w:lang w:val="en-US" w:eastAsia="zh-CN" w:bidi="ar-SA"/>
        </w:rPr>
        <w:t>宣传</w:t>
      </w:r>
      <w:r>
        <w:rPr>
          <w:rFonts w:hint="eastAsia" w:ascii="仿宋_GB2312" w:hAnsi="仿宋_GB2312" w:eastAsia="仿宋_GB2312" w:cs="Times New Roman"/>
          <w:spacing w:val="-6"/>
          <w:kern w:val="2"/>
          <w:sz w:val="32"/>
          <w:szCs w:val="32"/>
          <w:lang w:val="en-US" w:eastAsia="zh-CN" w:bidi="ar-SA"/>
        </w:rPr>
        <w:t>与</w:t>
      </w:r>
      <w:r>
        <w:rPr>
          <w:rFonts w:ascii="仿宋_GB2312" w:hAnsi="仿宋_GB2312" w:eastAsia="仿宋_GB2312" w:cs="Times New Roman"/>
          <w:spacing w:val="-6"/>
          <w:kern w:val="2"/>
          <w:sz w:val="32"/>
          <w:szCs w:val="32"/>
          <w:lang w:val="en-US" w:eastAsia="zh-CN" w:bidi="ar-SA"/>
        </w:rPr>
        <w:t>发展</w:t>
      </w:r>
      <w:r>
        <w:rPr>
          <w:rFonts w:hint="eastAsia" w:ascii="仿宋_GB2312" w:hAnsi="仿宋_GB2312" w:eastAsia="仿宋_GB2312" w:cs="Times New Roman"/>
          <w:spacing w:val="-6"/>
          <w:kern w:val="2"/>
          <w:sz w:val="32"/>
          <w:szCs w:val="32"/>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楷体_GB2312" w:hAnsi="楷体_GB2312" w:eastAsia="楷体_GB2312" w:cs="楷体_GB2312"/>
          <w:b w:val="0"/>
        </w:rPr>
      </w:pPr>
      <w:r>
        <w:rPr>
          <w:rFonts w:hint="eastAsia"/>
          <w:kern w:val="0"/>
          <w:sz w:val="32"/>
          <w:szCs w:val="32"/>
          <w:lang w:val="en-US" w:eastAsia="zh-CN"/>
        </w:rPr>
        <w:t xml:space="preserve">    3.</w:t>
      </w:r>
      <w:r>
        <w:rPr>
          <w:rStyle w:val="10"/>
        </w:rPr>
        <w:t>市场无竞争性</w:t>
      </w:r>
      <w:r>
        <w:t>：</w:t>
      </w:r>
      <w:r>
        <w:rPr>
          <w:rFonts w:hint="eastAsia" w:ascii="仿宋_GB2312" w:eastAsia="仿宋_GB2312"/>
          <w:kern w:val="0"/>
          <w:sz w:val="32"/>
          <w:szCs w:val="32"/>
        </w:rPr>
        <w:t>经充分调研，</w:t>
      </w:r>
      <w:r>
        <w:rPr>
          <w:rFonts w:hint="eastAsia"/>
          <w:kern w:val="0"/>
          <w:sz w:val="32"/>
          <w:szCs w:val="32"/>
          <w:lang w:val="en-US" w:eastAsia="zh-CN"/>
        </w:rPr>
        <w:t>岳普湖县</w:t>
      </w:r>
      <w:r>
        <w:rPr>
          <w:rFonts w:hint="eastAsia" w:ascii="仿宋_GB2312" w:eastAsia="仿宋_GB2312"/>
          <w:kern w:val="0"/>
          <w:sz w:val="32"/>
          <w:szCs w:val="32"/>
        </w:rPr>
        <w:t>及周边区域无其他企业或机构拥有</w:t>
      </w:r>
      <w:r>
        <w:rPr>
          <w:rFonts w:hint="eastAsia"/>
          <w:kern w:val="0"/>
          <w:sz w:val="32"/>
          <w:szCs w:val="32"/>
          <w:lang w:val="en-US" w:eastAsia="zh-CN"/>
        </w:rPr>
        <w:t>岳普湖县奥斯卡影城的</w:t>
      </w:r>
      <w:r>
        <w:rPr>
          <w:rFonts w:hint="eastAsia" w:ascii="仿宋_GB2312" w:eastAsia="仿宋_GB2312"/>
          <w:kern w:val="0"/>
          <w:sz w:val="32"/>
          <w:szCs w:val="32"/>
          <w:lang w:val="en-US" w:eastAsia="zh-CN"/>
        </w:rPr>
        <w:t>播放</w:t>
      </w:r>
      <w:r>
        <w:rPr>
          <w:rFonts w:hint="eastAsia" w:ascii="仿宋_GB2312" w:eastAsia="仿宋_GB2312"/>
          <w:kern w:val="0"/>
          <w:sz w:val="32"/>
          <w:szCs w:val="32"/>
        </w:rPr>
        <w:t>权，不存在市场化竞争格局，无法通过公开</w:t>
      </w:r>
      <w:r>
        <w:rPr>
          <w:rFonts w:hint="eastAsia"/>
          <w:kern w:val="0"/>
          <w:sz w:val="32"/>
          <w:szCs w:val="32"/>
          <w:lang w:val="en-US" w:eastAsia="zh-CN"/>
        </w:rPr>
        <w:t>征集</w:t>
      </w:r>
      <w:r>
        <w:rPr>
          <w:rFonts w:hint="eastAsia" w:ascii="仿宋_GB2312" w:eastAsia="仿宋_GB2312"/>
          <w:kern w:val="0"/>
          <w:sz w:val="32"/>
          <w:szCs w:val="32"/>
        </w:rPr>
        <w:t>方式达成采购。</w:t>
      </w:r>
    </w:p>
    <w:p>
      <w:pPr>
        <w:pStyle w:val="4"/>
        <w:widowControl/>
        <w:rPr>
          <w:rFonts w:hint="default"/>
          <w:b/>
          <w:bCs/>
          <w:lang w:val="en-US"/>
        </w:rPr>
      </w:pPr>
      <w:r>
        <w:rPr>
          <w:b/>
        </w:rPr>
        <w:t>本项目唯一服务供应商为：</w:t>
      </w:r>
      <w:r>
        <w:rPr>
          <w:rFonts w:hint="eastAsia" w:cs="仿宋_GB2312"/>
          <w:sz w:val="32"/>
          <w:szCs w:val="32"/>
          <w:lang w:val="en-US" w:eastAsia="zh-CN"/>
        </w:rPr>
        <w:t>喀什市龙焱广告店</w:t>
      </w:r>
    </w:p>
    <w:p>
      <w:pPr>
        <w:pStyle w:val="4"/>
        <w:rPr>
          <w:rFonts w:hint="eastAsia" w:eastAsia="仿宋_GB2312"/>
          <w:b/>
          <w:bCs/>
          <w:lang w:val="en-US" w:eastAsia="zh-CN"/>
        </w:rPr>
      </w:pPr>
      <w:r>
        <w:rPr>
          <w:b/>
        </w:rPr>
        <w:t>公示日期：</w:t>
      </w:r>
      <w:r>
        <w:rPr>
          <w:b/>
          <w:bCs/>
        </w:rPr>
        <w:t>自公示发布之日起3个工作日</w:t>
      </w:r>
    </w:p>
    <w:p>
      <w:pPr>
        <w:pStyle w:val="4"/>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eastAsia" w:ascii="宋体" w:hAnsi="宋体" w:eastAsia="宋体" w:cs="宋体"/>
          <w:sz w:val="30"/>
          <w:szCs w:val="30"/>
          <w:lang w:val="en-US" w:eastAsia="zh-CN"/>
        </w:rPr>
      </w:pPr>
      <w:r>
        <w:rPr>
          <w:rFonts w:hint="eastAsia" w:ascii="宋体" w:hAnsi="宋体" w:eastAsia="宋体" w:cs="宋体"/>
          <w:sz w:val="30"/>
          <w:szCs w:val="30"/>
        </w:rPr>
        <w:t>联系电话:</w:t>
      </w:r>
      <w:r>
        <w:rPr>
          <w:rFonts w:hint="eastAsia" w:ascii="宋体" w:hAnsi="宋体" w:eastAsia="宋体" w:cs="宋体"/>
          <w:sz w:val="30"/>
          <w:szCs w:val="30"/>
          <w:lang w:val="en-US" w:eastAsia="zh-CN"/>
        </w:rPr>
        <w:t>欧小英15809986120</w:t>
      </w:r>
    </w:p>
    <w:p>
      <w:pPr>
        <w:ind w:firstLine="576" w:firstLineChars="200"/>
        <w:rPr>
          <w:rFonts w:ascii="宋体" w:hAnsi="宋体" w:eastAsia="宋体" w:cs="宋体"/>
          <w:sz w:val="24"/>
          <w:szCs w:val="24"/>
        </w:rPr>
      </w:pPr>
      <w:r>
        <w:rPr>
          <w:rFonts w:hint="eastAsia" w:ascii="宋体" w:hAnsi="宋体" w:eastAsia="宋体" w:cs="宋体"/>
          <w:sz w:val="30"/>
          <w:szCs w:val="30"/>
        </w:rPr>
        <w:t>联系邮箱:</w:t>
      </w:r>
      <w:r>
        <w:rPr>
          <w:rFonts w:ascii="宋体" w:hAnsi="宋体" w:eastAsia="宋体" w:cs="宋体"/>
          <w:sz w:val="24"/>
          <w:szCs w:val="24"/>
        </w:rPr>
        <w:t>ouxiaoying@xinj.picc.com.cn</w:t>
      </w:r>
    </w:p>
    <w:p>
      <w:pPr>
        <w:ind w:firstLine="456" w:firstLineChars="200"/>
        <w:rPr>
          <w:rFonts w:hint="eastAsia" w:ascii="宋体" w:hAnsi="宋体" w:eastAsia="宋体" w:cs="宋体"/>
          <w:sz w:val="24"/>
          <w:szCs w:val="24"/>
        </w:rPr>
      </w:pPr>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8</w:t>
      </w:r>
      <w:r>
        <w:rPr>
          <w:rFonts w:hint="eastAsia" w:ascii="宋体" w:hAnsi="宋体" w:eastAsia="宋体" w:cs="宋体"/>
          <w:sz w:val="30"/>
          <w:szCs w:val="30"/>
        </w:rPr>
        <w:t>日</w:t>
      </w:r>
    </w:p>
    <w:p>
      <w:pPr>
        <w:jc w:val="right"/>
        <w:rPr>
          <w:sz w:val="30"/>
          <w:szCs w:val="30"/>
        </w:rPr>
      </w:pPr>
    </w:p>
    <w:p>
      <w:pPr>
        <w:rPr>
          <w:sz w:val="30"/>
          <w:szCs w:val="30"/>
        </w:rPr>
      </w:pPr>
    </w:p>
    <w:p/>
    <w:sectPr>
      <w:headerReference r:id="rId5" w:type="default"/>
      <w:footerReference r:id="rId7" w:type="default"/>
      <w:headerReference r:id="rId6" w:type="even"/>
      <w:footerReference r:id="rId8"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5"/>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5"/>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35379"/>
    <w:rsid w:val="08074F3A"/>
    <w:rsid w:val="084731CB"/>
    <w:rsid w:val="1D7B2840"/>
    <w:rsid w:val="1E6D7CAB"/>
    <w:rsid w:val="217D7C00"/>
    <w:rsid w:val="28A87343"/>
    <w:rsid w:val="309F019C"/>
    <w:rsid w:val="39014694"/>
    <w:rsid w:val="43C92044"/>
    <w:rsid w:val="4599483E"/>
    <w:rsid w:val="50235379"/>
    <w:rsid w:val="55FD3626"/>
    <w:rsid w:val="5660148C"/>
    <w:rsid w:val="5B9829B5"/>
    <w:rsid w:val="5E7E7C15"/>
    <w:rsid w:val="607D515C"/>
    <w:rsid w:val="63DB5CDD"/>
    <w:rsid w:val="69A2191C"/>
    <w:rsid w:val="6BB875C8"/>
    <w:rsid w:val="773537A2"/>
    <w:rsid w:val="7B3F4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9"/>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0"/>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标题 1 Char"/>
    <w:link w:val="2"/>
    <w:qFormat/>
    <w:uiPriority w:val="0"/>
    <w:rPr>
      <w:rFonts w:ascii="黑体" w:hAnsi="黑体" w:eastAsia="黑体" w:cs="Times New Roman"/>
      <w:kern w:val="44"/>
      <w:sz w:val="32"/>
      <w:szCs w:val="32"/>
    </w:rPr>
  </w:style>
  <w:style w:type="character" w:customStyle="1" w:styleId="10">
    <w:name w:val="标题 2 Char"/>
    <w:link w:val="3"/>
    <w:qFormat/>
    <w:uiPriority w:val="0"/>
    <w:rPr>
      <w:rFonts w:ascii="楷体_GB2312" w:hAnsi="楷体_GB2312" w:eastAsia="楷体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2026-05-08T08:59:00Z</dcterms:created>
  <dc:creator>欧小英</dc:creator>
  <cp:lastModifiedBy>欧小英</cp:lastModifiedBy>
  <dcterms:modified xsi:type="dcterms:W3CDTF">2026-05-08T09:50:30Z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E9A0953DE32E4B0E9293178AE312CAAC</vt:lpwstr>
  </property>
</Properties>
</file>