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仿宋_GB2312" w:hAnsi="仿宋" w:eastAsia="仿宋_GB2312" w:cstheme="minorBidi"/>
          <w:kern w:val="2"/>
          <w:sz w:val="32"/>
          <w:szCs w:val="32"/>
          <w:lang w:val="en-US" w:eastAsia="zh-CN" w:bidi="ar-SA"/>
        </w:rPr>
      </w:pPr>
      <w:r>
        <w:rPr>
          <w:rFonts w:hint="eastAsia" w:asciiTheme="minorHAnsi" w:hAnsiTheme="minorHAnsi" w:eastAsiaTheme="minorEastAsia" w:cstheme="minorBidi"/>
          <w:b/>
          <w:bCs w:val="0"/>
          <w:kern w:val="2"/>
          <w:sz w:val="32"/>
          <w:szCs w:val="32"/>
          <w:lang w:val="en-US" w:eastAsia="zh-CN" w:bidi="ar-SA"/>
        </w:rPr>
        <w:t>关于人保财险新疆阿拉尔支公司墙体广告宣传采购项目拟采用单一来源方式采购的公示</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根据中国人民保险集团和中国人民财产保险股份有限公司采购管理相关制度规定，现将本项目单一来源采购内容公示如下：</w:t>
      </w:r>
    </w:p>
    <w:p>
      <w:pPr>
        <w:adjustRightInd w:val="0"/>
        <w:snapToGrid w:val="0"/>
        <w:spacing w:line="360" w:lineRule="auto"/>
        <w:ind w:firstLine="643"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b/>
          <w:bCs/>
          <w:kern w:val="2"/>
          <w:sz w:val="32"/>
          <w:szCs w:val="32"/>
          <w:lang w:val="en-US" w:eastAsia="zh-CN" w:bidi="ar-SA"/>
        </w:rPr>
        <w:t>一、项目名称：</w:t>
      </w:r>
      <w:r>
        <w:rPr>
          <w:rFonts w:hint="eastAsia" w:ascii="仿宋_GB2312" w:hAnsi="仿宋" w:eastAsia="仿宋_GB2312" w:cstheme="minorBidi"/>
          <w:kern w:val="2"/>
          <w:sz w:val="32"/>
          <w:szCs w:val="32"/>
          <w:lang w:val="en-US" w:eastAsia="zh-CN" w:bidi="ar-SA"/>
        </w:rPr>
        <w:t>人保财险新疆阿拉尔支公司墙体广告宣传采购项目</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项目采购标的简述</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当前阿拉尔市及一师各团场车险市场竞争日趋激烈，各保险主体持续加大营销投入，城区渠道竞争已进入白热化阶段，团场市场成为业务增量的核心突破口。为进一步下沉宣传触点，强化团场职工群众对我司车险产品的认知与信任，有效抢占团场车险市场份额，推动车险业务稳步增长，我司拟实施团场农贸市场墙体广告宣传采购项目。</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本项目拟采购线下广告投放服务，具体包括：</w:t>
      </w:r>
    </w:p>
    <w:p>
      <w:pPr>
        <w:numPr>
          <w:ilvl w:val="0"/>
          <w:numId w:val="1"/>
        </w:num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投放位置与内容：墙体广告投放在阿拉尔下属1团、2团、3团、5团、7团、8团、11团等共计14个墙体广告牌</w:t>
      </w:r>
      <w:bookmarkStart w:id="0" w:name="_GoBack"/>
      <w:bookmarkEnd w:id="0"/>
      <w:r>
        <w:rPr>
          <w:rFonts w:hint="eastAsia" w:ascii="仿宋_GB2312" w:hAnsi="仿宋" w:eastAsia="仿宋_GB2312" w:cstheme="minorBidi"/>
          <w:kern w:val="2"/>
          <w:sz w:val="32"/>
          <w:szCs w:val="32"/>
          <w:lang w:val="en-US" w:eastAsia="zh-CN" w:bidi="ar-SA"/>
        </w:rPr>
        <w:t>。</w:t>
      </w:r>
    </w:p>
    <w:p>
      <w:pPr>
        <w:numPr>
          <w:numId w:val="0"/>
        </w:num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 投放周期：计划投放周期为6个月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 w:eastAsia="仿宋_GB2312" w:cstheme="minorBidi"/>
          <w:kern w:val="2"/>
          <w:sz w:val="32"/>
          <w:szCs w:val="32"/>
          <w:lang w:val="en-US" w:eastAsia="zh-CN" w:bidi="ar-SA"/>
        </w:rPr>
        <w:t>3. 预期效果：</w:t>
      </w:r>
      <w:r>
        <w:rPr>
          <w:rFonts w:hint="eastAsia" w:ascii="仿宋_GB2312" w:hAnsi="仿宋_GB2312" w:eastAsia="仿宋_GB2312" w:cs="仿宋_GB2312"/>
          <w:sz w:val="32"/>
          <w:szCs w:val="32"/>
        </w:rPr>
        <w:t>通过精准投放带动车险咨询量提升，促进新单投保转化率增长，为完成年度车险业务任务目标提供有力支撑。</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广告投放需符合《中华人民共和国广告法》及公司指定质量标准（含视觉创意、内容合规、制作工艺、安装维护等要求），最终以实际发生为准。</w:t>
      </w:r>
    </w:p>
    <w:p>
      <w:pPr>
        <w:adjustRightInd w:val="0"/>
        <w:snapToGrid w:val="0"/>
        <w:spacing w:line="360" w:lineRule="auto"/>
        <w:ind w:firstLine="643" w:firstLineChars="200"/>
        <w:rPr>
          <w:rFonts w:hint="default" w:ascii="仿宋_GB2312" w:hAnsi="仿宋" w:eastAsia="仿宋_GB2312" w:cstheme="minorBidi"/>
          <w:b/>
          <w:bCs/>
          <w:kern w:val="2"/>
          <w:sz w:val="32"/>
          <w:szCs w:val="32"/>
          <w:lang w:val="en-US" w:eastAsia="zh-CN" w:bidi="ar-SA"/>
        </w:rPr>
      </w:pPr>
      <w:r>
        <w:rPr>
          <w:rFonts w:hint="eastAsia" w:ascii="仿宋_GB2312" w:hAnsi="仿宋" w:eastAsia="仿宋_GB2312" w:cstheme="minorBidi"/>
          <w:b/>
          <w:bCs/>
          <w:kern w:val="2"/>
          <w:sz w:val="32"/>
          <w:szCs w:val="32"/>
          <w:lang w:val="en-US" w:eastAsia="zh-CN" w:bidi="ar-SA"/>
        </w:rPr>
        <w:t>二、单一来源供应商：阿克苏市金三广告传媒有限公司</w:t>
      </w:r>
    </w:p>
    <w:p>
      <w:pPr>
        <w:adjustRightInd w:val="0"/>
        <w:snapToGrid w:val="0"/>
        <w:spacing w:line="360" w:lineRule="auto"/>
        <w:ind w:firstLine="643" w:firstLineChars="200"/>
        <w:rPr>
          <w:rFonts w:hint="eastAsia" w:ascii="仿宋_GB2312" w:hAnsi="仿宋" w:eastAsia="仿宋_GB2312" w:cstheme="minorBidi"/>
          <w:b/>
          <w:bCs/>
          <w:kern w:val="2"/>
          <w:sz w:val="32"/>
          <w:szCs w:val="32"/>
          <w:lang w:val="en-US" w:eastAsia="zh-CN" w:bidi="ar-SA"/>
        </w:rPr>
      </w:pPr>
      <w:r>
        <w:rPr>
          <w:rFonts w:hint="eastAsia" w:ascii="仿宋_GB2312" w:hAnsi="仿宋" w:eastAsia="仿宋_GB2312" w:cstheme="minorBidi"/>
          <w:b/>
          <w:bCs/>
          <w:kern w:val="2"/>
          <w:sz w:val="32"/>
          <w:szCs w:val="32"/>
          <w:lang w:val="en-US" w:eastAsia="zh-CN" w:bidi="ar-SA"/>
        </w:rPr>
        <w:t>三、公示日期</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自公示发布之日起 3 个工作日内，任何单位或个人如对以上项目采用单一来源采购方式有异议，请在公示期间以书面形式进行反馈。</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联系电话：18419031303</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 xml:space="preserve">联系邮箱：lijinhong@xinj.picc.com.cn </w:t>
      </w:r>
    </w:p>
    <w:p>
      <w:pPr>
        <w:adjustRightInd w:val="0"/>
        <w:snapToGrid w:val="0"/>
        <w:spacing w:line="360" w:lineRule="auto"/>
        <w:rPr>
          <w:rFonts w:hint="eastAsia" w:ascii="仿宋_GB2312" w:hAnsi="仿宋" w:eastAsia="仿宋_GB2312" w:cstheme="minorBidi"/>
          <w:kern w:val="2"/>
          <w:sz w:val="32"/>
          <w:szCs w:val="32"/>
          <w:lang w:val="en-US" w:eastAsia="zh-CN" w:bidi="ar-SA"/>
        </w:rPr>
      </w:pPr>
    </w:p>
    <w:p>
      <w:pPr>
        <w:adjustRightInd w:val="0"/>
        <w:snapToGrid w:val="0"/>
        <w:spacing w:line="360" w:lineRule="auto"/>
        <w:rPr>
          <w:rFonts w:hint="eastAsia" w:ascii="仿宋_GB2312" w:hAnsi="仿宋" w:eastAsia="仿宋_GB2312" w:cstheme="minorBidi"/>
          <w:kern w:val="2"/>
          <w:sz w:val="32"/>
          <w:szCs w:val="32"/>
          <w:lang w:val="en-US" w:eastAsia="zh-CN" w:bidi="ar-SA"/>
        </w:rPr>
      </w:pPr>
    </w:p>
    <w:p>
      <w:pPr>
        <w:adjustRightInd w:val="0"/>
        <w:snapToGrid w:val="0"/>
        <w:spacing w:line="360" w:lineRule="auto"/>
        <w:rPr>
          <w:rFonts w:hint="eastAsia" w:ascii="仿宋_GB2312" w:hAnsi="仿宋" w:eastAsia="仿宋_GB2312" w:cstheme="minorBidi"/>
          <w:kern w:val="2"/>
          <w:sz w:val="32"/>
          <w:szCs w:val="32"/>
          <w:lang w:val="en-US" w:eastAsia="zh-CN" w:bidi="ar-SA"/>
        </w:rPr>
      </w:pPr>
    </w:p>
    <w:p>
      <w:pPr>
        <w:adjustRightInd w:val="0"/>
        <w:snapToGrid w:val="0"/>
        <w:spacing w:line="360" w:lineRule="auto"/>
        <w:ind w:firstLine="1600" w:firstLineChars="500"/>
        <w:jc w:val="right"/>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中国人民财产保险股份有限公司</w:t>
      </w:r>
    </w:p>
    <w:p>
      <w:pPr>
        <w:adjustRightInd w:val="0"/>
        <w:snapToGrid w:val="0"/>
        <w:spacing w:line="360" w:lineRule="auto"/>
        <w:ind w:firstLine="6080" w:firstLineChars="19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阿拉尔支公司</w:t>
      </w:r>
    </w:p>
    <w:p>
      <w:pPr>
        <w:adjustRightInd w:val="0"/>
        <w:snapToGrid w:val="0"/>
        <w:spacing w:line="360" w:lineRule="auto"/>
        <w:ind w:firstLine="6080" w:firstLineChars="1900"/>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2026年5月9日</w:t>
      </w: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536DF"/>
    <w:multiLevelType w:val="singleLevel"/>
    <w:tmpl w:val="A89536D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useAltKinsokuLineBreakRules/>
    <w:compatSetting w:name="compatibilityMode" w:uri="http://schemas.microsoft.com/office/word" w:val="15"/>
  </w:compat>
  <w:rsids>
    <w:rsidRoot w:val="00000000"/>
    <w:rsid w:val="03883E34"/>
    <w:rsid w:val="1B181085"/>
    <w:rsid w:val="1E453D52"/>
    <w:rsid w:val="1FF257E9"/>
    <w:rsid w:val="22601921"/>
    <w:rsid w:val="22CF3EBF"/>
    <w:rsid w:val="22F31A41"/>
    <w:rsid w:val="23183F7D"/>
    <w:rsid w:val="2CD06565"/>
    <w:rsid w:val="2F957E3B"/>
    <w:rsid w:val="39ED09B8"/>
    <w:rsid w:val="3CDA41B7"/>
    <w:rsid w:val="447A6EAE"/>
    <w:rsid w:val="47513F50"/>
    <w:rsid w:val="495559AC"/>
    <w:rsid w:val="49BE301C"/>
    <w:rsid w:val="4C481D08"/>
    <w:rsid w:val="4CCB1A6E"/>
    <w:rsid w:val="4EAC3E6E"/>
    <w:rsid w:val="5131174C"/>
    <w:rsid w:val="53A562CA"/>
    <w:rsid w:val="55FC4D38"/>
    <w:rsid w:val="60EB120D"/>
    <w:rsid w:val="63530542"/>
    <w:rsid w:val="77D007A5"/>
    <w:rsid w:val="79E27183"/>
    <w:rsid w:val="7D7540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8">
    <w:name w:val="footnote text"/>
    <w:link w:val="15"/>
    <w:semiHidden/>
    <w:unhideWhenUsed/>
    <w:qFormat/>
    <w:uiPriority w:val="99"/>
    <w:pPr>
      <w:spacing w:after="0" w:line="240" w:lineRule="auto"/>
    </w:pPr>
    <w:rPr>
      <w:rFonts w:asciiTheme="minorHAnsi" w:hAnsiTheme="minorHAnsi" w:eastAsiaTheme="minorEastAsia" w:cstheme="minorBidi"/>
      <w:sz w:val="20"/>
      <w:szCs w:val="20"/>
    </w:rPr>
  </w:style>
  <w:style w:type="paragraph" w:styleId="9">
    <w:name w:val="Title"/>
    <w:qFormat/>
    <w:uiPriority w:val="0"/>
    <w:pPr>
      <w:spacing w:before="480" w:after="480" w:line="288" w:lineRule="auto"/>
      <w:ind w:left="0"/>
    </w:pPr>
    <w:rPr>
      <w:rFonts w:ascii="Arial" w:hAnsi="Arial" w:eastAsia="等线" w:cs="Arial"/>
      <w:b/>
      <w:bCs/>
      <w:sz w:val="52"/>
      <w:szCs w:val="52"/>
    </w:rPr>
  </w:style>
  <w:style w:type="character" w:styleId="12">
    <w:name w:val="Hyperlink"/>
    <w:unhideWhenUsed/>
    <w:qFormat/>
    <w:uiPriority w:val="99"/>
    <w:rPr>
      <w:color w:val="0563C1"/>
      <w:u w:val="single"/>
    </w:rPr>
  </w:style>
  <w:style w:type="character" w:styleId="13">
    <w:name w:val="footnote reference"/>
    <w:semiHidden/>
    <w:unhideWhenUsed/>
    <w:qFormat/>
    <w:uiPriority w:val="99"/>
    <w:rPr>
      <w:vertAlign w:val="superscript"/>
    </w:rPr>
  </w:style>
  <w:style w:type="paragraph" w:styleId="14">
    <w:name w:val="List Paragraph"/>
    <w:qFormat/>
    <w:uiPriority w:val="0"/>
    <w:rPr>
      <w:rFonts w:asciiTheme="minorHAnsi" w:hAnsiTheme="minorHAnsi" w:eastAsiaTheme="minorEastAsia" w:cstheme="minorBidi"/>
      <w:sz w:val="21"/>
      <w:szCs w:val="22"/>
    </w:rPr>
  </w:style>
  <w:style w:type="character" w:customStyle="1" w:styleId="15">
    <w:name w:val="Footnote Text Char"/>
    <w:link w:val="8"/>
    <w:semiHidden/>
    <w:unhideWhenUsed/>
    <w:qFormat/>
    <w:uiPriority w:val="99"/>
    <w:rPr>
      <w:sz w:val="20"/>
      <w:szCs w:val="20"/>
    </w:rPr>
  </w:style>
  <w:style w:type="paragraph" w:customStyle="1" w:styleId="16">
    <w:name w:val="_Style 13"/>
    <w:qFormat/>
    <w:uiPriority w:val="0"/>
    <w:pPr>
      <w:spacing w:before="120" w:after="120" w:line="288" w:lineRule="auto"/>
      <w:ind w:left="0"/>
      <w:jc w:val="left"/>
    </w:pPr>
    <w:rPr>
      <w:rFonts w:ascii="Arial" w:hAnsi="Arial" w:eastAsia="等线" w:cs="Arial"/>
      <w:sz w:val="22"/>
      <w:szCs w:val="22"/>
    </w:rPr>
  </w:style>
  <w:style w:type="paragraph" w:customStyle="1" w:styleId="17">
    <w:name w:val="_Style 14"/>
    <w:qFormat/>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831</Words>
  <Characters>848</Characters>
  <TotalTime>13</TotalTime>
  <ScaleCrop>false</ScaleCrop>
  <LinksUpToDate>false</LinksUpToDate>
  <CharactersWithSpaces>877</CharactersWithSpaces>
  <Application>WPS Office_11.8.2.10393_F1E327BC-269C-435d-A152-05C5408002CA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2025-10-27T10:14:00Z</dcterms:created>
  <dc:creator>Un-named</dc:creator>
  <cp:lastModifiedBy>李金红</cp:lastModifiedBy>
  <dcterms:modified xsi:type="dcterms:W3CDTF">2026-05-09T04:36:02Z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eyJoZGlkIjoiMzEwNTM5NzYwMDRjMzkwZTVkZjY2ODkwMGIxNGU0OTUiLCJ1c2VySWQiOiIzNjYxMTY1NjYifQ==</vt:lpwstr>
  </property>
  <property fmtid="{D5CDD505-2E9C-101B-9397-08002B2CF9AE}" pid="3" name="KSOProductBuildVer">
    <vt:lpwstr>2052-11.8.2.10393</vt:lpwstr>
  </property>
  <property fmtid="{D5CDD505-2E9C-101B-9397-08002B2CF9AE}" pid="4" name="ICV">
    <vt:lpwstr>8C84806B22F74C06BF669E115F1B0FB4_13</vt:lpwstr>
  </property>
</Properties>
</file>