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70BE8F">
      <w:pPr>
        <w:pStyle w:val="2"/>
        <w:numPr>
          <w:ilvl w:val="0"/>
          <w:numId w:val="0"/>
        </w:numPr>
        <w:spacing w:before="0" w:after="0" w:line="360" w:lineRule="auto"/>
        <w:jc w:val="center"/>
        <w:rPr>
          <w:rFonts w:hint="eastAsia" w:ascii="等线" w:hAnsi="等线" w:eastAsia="等线" w:cs="等线"/>
          <w:bCs w:val="0"/>
          <w:color w:val="auto"/>
          <w:sz w:val="28"/>
          <w:szCs w:val="28"/>
          <w:highlight w:val="none"/>
          <w:lang w:eastAsia="zh-CN"/>
        </w:rPr>
      </w:pPr>
      <w:r>
        <w:rPr>
          <w:rFonts w:hint="eastAsia" w:ascii="等线" w:hAnsi="等线" w:eastAsia="等线" w:cs="等线"/>
          <w:bCs w:val="0"/>
          <w:color w:val="auto"/>
          <w:sz w:val="28"/>
          <w:szCs w:val="28"/>
          <w:highlight w:val="none"/>
          <w:lang w:eastAsia="zh-CN"/>
        </w:rPr>
        <w:t>人保财险河南周口分公司机关食堂外包采购项目</w:t>
      </w:r>
    </w:p>
    <w:p w14:paraId="7CC6CF6E">
      <w:pPr>
        <w:pStyle w:val="2"/>
        <w:numPr>
          <w:ilvl w:val="0"/>
          <w:numId w:val="0"/>
        </w:numPr>
        <w:spacing w:before="0" w:after="0" w:line="360" w:lineRule="auto"/>
        <w:jc w:val="center"/>
        <w:rPr>
          <w:rFonts w:hint="eastAsia" w:ascii="等线" w:hAnsi="等线" w:eastAsia="等线" w:cs="等线"/>
          <w:bCs w:val="0"/>
          <w:color w:val="auto"/>
          <w:sz w:val="28"/>
          <w:szCs w:val="28"/>
          <w:highlight w:val="none"/>
        </w:rPr>
      </w:pPr>
      <w:r>
        <w:rPr>
          <w:rFonts w:hint="eastAsia" w:ascii="等线" w:hAnsi="等线" w:eastAsia="等线" w:cs="等线"/>
          <w:bCs w:val="0"/>
          <w:color w:val="auto"/>
          <w:sz w:val="28"/>
          <w:szCs w:val="28"/>
          <w:highlight w:val="none"/>
        </w:rPr>
        <w:t>竞争性磋商公告</w:t>
      </w:r>
    </w:p>
    <w:p w14:paraId="76BA329E">
      <w:pPr>
        <w:wordWrap w:val="0"/>
        <w:spacing w:line="360" w:lineRule="auto"/>
        <w:ind w:firstLine="480" w:firstLineChars="200"/>
        <w:textAlignment w:val="baseline"/>
        <w:rPr>
          <w:rFonts w:hint="eastAsia" w:ascii="等线" w:hAnsi="等线" w:eastAsia="等线" w:cs="等线"/>
          <w:color w:val="auto"/>
          <w:sz w:val="24"/>
          <w:highlight w:val="none"/>
        </w:rPr>
      </w:pPr>
      <w:r>
        <w:rPr>
          <w:rFonts w:hint="eastAsia" w:ascii="等线" w:hAnsi="等线" w:eastAsia="等线" w:cs="等线"/>
          <w:color w:val="auto"/>
          <w:sz w:val="24"/>
          <w:highlight w:val="none"/>
        </w:rPr>
        <w:t>本项目</w:t>
      </w:r>
      <w:r>
        <w:rPr>
          <w:rFonts w:hint="eastAsia" w:ascii="等线" w:hAnsi="等线" w:eastAsia="等线" w:cs="等线"/>
          <w:color w:val="auto"/>
          <w:sz w:val="24"/>
          <w:highlight w:val="none"/>
          <w:u w:val="single"/>
          <w:lang w:eastAsia="zh-CN"/>
        </w:rPr>
        <w:t>人保财险河南周口分公司机关食堂外包采购项目</w:t>
      </w:r>
      <w:r>
        <w:rPr>
          <w:rFonts w:hint="eastAsia" w:ascii="等线" w:hAnsi="等线" w:eastAsia="等线" w:cs="等线"/>
          <w:color w:val="auto"/>
          <w:sz w:val="24"/>
          <w:highlight w:val="none"/>
        </w:rPr>
        <w:t>（采购代理项目编号：</w:t>
      </w:r>
      <w:r>
        <w:rPr>
          <w:rFonts w:hint="eastAsia" w:ascii="等线" w:hAnsi="等线" w:eastAsia="等线" w:cs="等线"/>
          <w:color w:val="auto"/>
          <w:sz w:val="24"/>
          <w:highlight w:val="none"/>
          <w:lang w:eastAsia="zh-CN"/>
        </w:rPr>
        <w:t>HNYD-2026-</w:t>
      </w:r>
      <w:r>
        <w:rPr>
          <w:rFonts w:hint="eastAsia" w:ascii="等线" w:hAnsi="等线" w:eastAsia="等线" w:cs="等线"/>
          <w:color w:val="auto"/>
          <w:sz w:val="24"/>
          <w:highlight w:val="none"/>
          <w:lang w:val="en-US" w:eastAsia="zh-CN"/>
        </w:rPr>
        <w:t>099</w:t>
      </w:r>
      <w:r>
        <w:rPr>
          <w:rFonts w:hint="eastAsia" w:ascii="等线" w:hAnsi="等线" w:eastAsia="等线" w:cs="等线"/>
          <w:color w:val="auto"/>
          <w:sz w:val="24"/>
          <w:highlight w:val="none"/>
        </w:rPr>
        <w:t>）由</w:t>
      </w:r>
      <w:r>
        <w:rPr>
          <w:rFonts w:hint="eastAsia" w:ascii="等线" w:hAnsi="等线" w:eastAsia="等线" w:cs="等线"/>
          <w:color w:val="auto"/>
          <w:sz w:val="24"/>
          <w:highlight w:val="none"/>
          <w:u w:val="single"/>
        </w:rPr>
        <w:t>中国人民财产保险股份有限公司</w:t>
      </w:r>
      <w:r>
        <w:rPr>
          <w:rFonts w:hint="eastAsia" w:ascii="等线" w:hAnsi="等线" w:eastAsia="等线" w:cs="等线"/>
          <w:color w:val="auto"/>
          <w:sz w:val="24"/>
          <w:highlight w:val="none"/>
          <w:u w:val="single"/>
          <w:lang w:val="en-US" w:eastAsia="zh-CN"/>
        </w:rPr>
        <w:t>周口市分公司</w:t>
      </w:r>
      <w:r>
        <w:rPr>
          <w:rFonts w:hint="eastAsia" w:ascii="等线" w:hAnsi="等线" w:eastAsia="等线" w:cs="等线"/>
          <w:color w:val="auto"/>
          <w:sz w:val="24"/>
          <w:highlight w:val="none"/>
        </w:rPr>
        <w:t>（以下简称“采购人”）批准并落实资金，组织本项目的磋商工作，采购合同由</w:t>
      </w:r>
      <w:r>
        <w:rPr>
          <w:rFonts w:hint="eastAsia" w:ascii="等线" w:hAnsi="等线" w:eastAsia="等线" w:cs="等线"/>
          <w:color w:val="auto"/>
          <w:sz w:val="24"/>
          <w:highlight w:val="none"/>
          <w:u w:val="single"/>
        </w:rPr>
        <w:t>中国人民财产保险股份有限公司</w:t>
      </w:r>
      <w:r>
        <w:rPr>
          <w:rFonts w:hint="eastAsia" w:ascii="等线" w:hAnsi="等线" w:eastAsia="等线" w:cs="等线"/>
          <w:color w:val="auto"/>
          <w:sz w:val="24"/>
          <w:highlight w:val="none"/>
          <w:u w:val="single"/>
          <w:lang w:val="en-US" w:eastAsia="zh-CN"/>
        </w:rPr>
        <w:t>周口市分公司</w:t>
      </w:r>
      <w:r>
        <w:rPr>
          <w:rFonts w:hint="eastAsia" w:ascii="等线" w:hAnsi="等线" w:eastAsia="等线" w:cs="等线"/>
          <w:color w:val="auto"/>
          <w:sz w:val="24"/>
          <w:highlight w:val="none"/>
        </w:rPr>
        <w:t>（以下简称“</w:t>
      </w:r>
      <w:r>
        <w:rPr>
          <w:rFonts w:hint="eastAsia" w:ascii="等线" w:hAnsi="等线" w:eastAsia="等线" w:cs="等线"/>
          <w:color w:val="auto"/>
          <w:sz w:val="24"/>
          <w:highlight w:val="none"/>
          <w:lang w:val="en-US" w:eastAsia="zh-CN"/>
        </w:rPr>
        <w:t>采购人</w:t>
      </w:r>
      <w:r>
        <w:rPr>
          <w:rFonts w:hint="eastAsia" w:ascii="等线" w:hAnsi="等线" w:eastAsia="等线" w:cs="等线"/>
          <w:color w:val="auto"/>
          <w:sz w:val="24"/>
          <w:highlight w:val="none"/>
        </w:rPr>
        <w:t>”）根据成交结果与成交人签署。现委托</w:t>
      </w:r>
      <w:r>
        <w:rPr>
          <w:rFonts w:hint="eastAsia" w:ascii="等线" w:hAnsi="等线" w:eastAsia="等线" w:cs="等线"/>
          <w:color w:val="auto"/>
          <w:sz w:val="24"/>
          <w:highlight w:val="none"/>
          <w:u w:val="single"/>
        </w:rPr>
        <w:t xml:space="preserve"> </w:t>
      </w:r>
      <w:r>
        <w:rPr>
          <w:rFonts w:hint="eastAsia" w:ascii="等线" w:hAnsi="等线" w:eastAsia="等线" w:cs="等线"/>
          <w:color w:val="auto"/>
          <w:sz w:val="24"/>
          <w:highlight w:val="none"/>
          <w:u w:val="single"/>
          <w:lang w:eastAsia="zh-CN"/>
        </w:rPr>
        <w:t>河南省亿达工程管理咨询有限公司</w:t>
      </w:r>
      <w:r>
        <w:rPr>
          <w:rFonts w:hint="eastAsia" w:ascii="等线" w:hAnsi="等线" w:eastAsia="等线" w:cs="等线"/>
          <w:color w:val="auto"/>
          <w:sz w:val="24"/>
          <w:highlight w:val="none"/>
        </w:rPr>
        <w:t xml:space="preserve">（以下简称“采购代理机构”）进行公开竞争性磋商，有意向且具有提供标的物能力的潜在供应商（以下简称“供应商”）可前来参与磋商响应。 </w:t>
      </w:r>
    </w:p>
    <w:p w14:paraId="6EB5E60B">
      <w:pPr>
        <w:pStyle w:val="3"/>
        <w:ind w:firstLine="0" w:firstLineChars="0"/>
        <w:jc w:val="left"/>
        <w:rPr>
          <w:rFonts w:hint="eastAsia" w:ascii="等线" w:hAnsi="等线" w:eastAsia="等线" w:cs="等线"/>
          <w:color w:val="auto"/>
          <w:sz w:val="24"/>
          <w:szCs w:val="24"/>
          <w:highlight w:val="none"/>
        </w:rPr>
      </w:pPr>
      <w:bookmarkStart w:id="0" w:name="_Toc21237"/>
      <w:r>
        <w:rPr>
          <w:rFonts w:hint="eastAsia" w:ascii="等线" w:hAnsi="等线" w:eastAsia="等线" w:cs="等线"/>
          <w:color w:val="auto"/>
          <w:sz w:val="24"/>
          <w:szCs w:val="24"/>
          <w:highlight w:val="none"/>
        </w:rPr>
        <w:t>一、项目概况与采购范围</w:t>
      </w:r>
      <w:bookmarkEnd w:id="0"/>
    </w:p>
    <w:p w14:paraId="3B8048F9">
      <w:pPr>
        <w:adjustRightInd w:val="0"/>
        <w:snapToGrid w:val="0"/>
        <w:spacing w:line="360" w:lineRule="auto"/>
        <w:ind w:firstLine="480" w:firstLineChars="200"/>
        <w:jc w:val="left"/>
        <w:rPr>
          <w:rFonts w:hint="eastAsia" w:ascii="等线" w:hAnsi="等线" w:eastAsia="等线" w:cs="等线"/>
          <w:color w:val="auto"/>
          <w:sz w:val="24"/>
          <w:highlight w:val="none"/>
        </w:rPr>
      </w:pPr>
      <w:r>
        <w:rPr>
          <w:rFonts w:hint="eastAsia" w:ascii="等线" w:hAnsi="等线" w:eastAsia="等线" w:cs="等线"/>
          <w:color w:val="auto"/>
          <w:sz w:val="24"/>
          <w:highlight w:val="none"/>
        </w:rPr>
        <w:t>1.1 项目名称：</w:t>
      </w:r>
      <w:r>
        <w:rPr>
          <w:rFonts w:hint="eastAsia" w:ascii="等线" w:hAnsi="等线" w:eastAsia="等线" w:cs="等线"/>
          <w:color w:val="auto"/>
          <w:sz w:val="24"/>
          <w:highlight w:val="none"/>
          <w:u w:val="single"/>
          <w:lang w:eastAsia="zh-CN"/>
        </w:rPr>
        <w:t>人保财险河南周口分公司机关食堂外包采购项目</w:t>
      </w:r>
      <w:r>
        <w:rPr>
          <w:rFonts w:hint="eastAsia" w:ascii="等线" w:hAnsi="等线" w:eastAsia="等线" w:cs="等线"/>
          <w:color w:val="auto"/>
          <w:sz w:val="24"/>
          <w:highlight w:val="none"/>
        </w:rPr>
        <w:t>。</w:t>
      </w:r>
    </w:p>
    <w:p w14:paraId="3227EEA0">
      <w:pPr>
        <w:adjustRightInd w:val="0"/>
        <w:snapToGrid w:val="0"/>
        <w:spacing w:line="360" w:lineRule="auto"/>
        <w:ind w:firstLine="480" w:firstLineChars="200"/>
        <w:jc w:val="left"/>
        <w:rPr>
          <w:rFonts w:hint="eastAsia" w:ascii="等线" w:hAnsi="等线" w:eastAsia="等线" w:cs="等线"/>
          <w:color w:val="auto"/>
          <w:sz w:val="24"/>
          <w:highlight w:val="none"/>
        </w:rPr>
      </w:pPr>
      <w:r>
        <w:rPr>
          <w:rFonts w:hint="eastAsia" w:ascii="等线" w:hAnsi="等线" w:eastAsia="等线" w:cs="等线"/>
          <w:color w:val="auto"/>
          <w:sz w:val="24"/>
          <w:highlight w:val="none"/>
        </w:rPr>
        <w:t>1.2 采购范围：为食堂提供餐饮托管服务，包含人员配置、食材采购、菜品制作、供餐服务、卫生清洁、食品安全管理等全流程服务。</w:t>
      </w:r>
    </w:p>
    <w:p w14:paraId="6BF48DA0">
      <w:pPr>
        <w:adjustRightInd w:val="0"/>
        <w:snapToGrid w:val="0"/>
        <w:spacing w:line="360" w:lineRule="auto"/>
        <w:ind w:firstLine="480" w:firstLineChars="200"/>
        <w:jc w:val="left"/>
        <w:rPr>
          <w:rFonts w:hint="eastAsia" w:ascii="等线" w:hAnsi="等线" w:eastAsia="等线" w:cs="等线"/>
          <w:color w:val="auto"/>
          <w:sz w:val="24"/>
          <w:highlight w:val="none"/>
        </w:rPr>
      </w:pPr>
      <w:r>
        <w:rPr>
          <w:rFonts w:hint="eastAsia" w:ascii="等线" w:hAnsi="等线" w:eastAsia="等线" w:cs="等线"/>
          <w:color w:val="auto"/>
          <w:sz w:val="24"/>
          <w:highlight w:val="none"/>
        </w:rPr>
        <w:t>1.3 标包划分：本项目不划分标包，情况如下：</w:t>
      </w:r>
    </w:p>
    <w:tbl>
      <w:tblPr>
        <w:tblStyle w:val="10"/>
        <w:tblW w:w="45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0"/>
        <w:gridCol w:w="2693"/>
        <w:gridCol w:w="2360"/>
        <w:gridCol w:w="1578"/>
      </w:tblGrid>
      <w:tr w14:paraId="3C843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17" w:type="pct"/>
            <w:noWrap w:val="0"/>
            <w:vAlign w:val="center"/>
          </w:tcPr>
          <w:p w14:paraId="70EB7B67">
            <w:pPr>
              <w:widowControl/>
              <w:jc w:val="center"/>
              <w:rPr>
                <w:rFonts w:hint="eastAsia" w:ascii="等线" w:hAnsi="等线" w:eastAsia="等线" w:cs="等线"/>
                <w:b/>
                <w:bCs/>
                <w:color w:val="auto"/>
                <w:kern w:val="0"/>
                <w:sz w:val="24"/>
                <w:highlight w:val="none"/>
              </w:rPr>
            </w:pPr>
            <w:r>
              <w:rPr>
                <w:rFonts w:hint="eastAsia" w:ascii="等线" w:hAnsi="等线" w:eastAsia="等线" w:cs="等线"/>
                <w:b/>
                <w:bCs/>
                <w:color w:val="auto"/>
                <w:kern w:val="0"/>
                <w:sz w:val="24"/>
                <w:highlight w:val="none"/>
              </w:rPr>
              <w:t>标包号</w:t>
            </w:r>
          </w:p>
        </w:tc>
        <w:tc>
          <w:tcPr>
            <w:tcW w:w="1739" w:type="pct"/>
            <w:noWrap w:val="0"/>
            <w:vAlign w:val="center"/>
          </w:tcPr>
          <w:p w14:paraId="231319A8">
            <w:pPr>
              <w:widowControl/>
              <w:jc w:val="center"/>
              <w:rPr>
                <w:rFonts w:hint="eastAsia" w:ascii="等线" w:hAnsi="等线" w:eastAsia="等线" w:cs="等线"/>
                <w:b/>
                <w:bCs/>
                <w:color w:val="auto"/>
                <w:sz w:val="24"/>
                <w:highlight w:val="none"/>
              </w:rPr>
            </w:pPr>
            <w:r>
              <w:rPr>
                <w:rFonts w:hint="eastAsia" w:ascii="等线" w:hAnsi="等线" w:eastAsia="等线" w:cs="等线"/>
                <w:b/>
                <w:bCs/>
                <w:color w:val="auto"/>
                <w:kern w:val="0"/>
                <w:sz w:val="24"/>
                <w:highlight w:val="none"/>
              </w:rPr>
              <w:t>标包名称</w:t>
            </w:r>
          </w:p>
        </w:tc>
        <w:tc>
          <w:tcPr>
            <w:tcW w:w="1524" w:type="pct"/>
            <w:noWrap w:val="0"/>
            <w:vAlign w:val="center"/>
          </w:tcPr>
          <w:p w14:paraId="394E8B60">
            <w:pPr>
              <w:widowControl/>
              <w:jc w:val="center"/>
              <w:rPr>
                <w:rFonts w:hint="eastAsia" w:ascii="等线" w:hAnsi="等线" w:eastAsia="等线" w:cs="等线"/>
                <w:b/>
                <w:bCs/>
                <w:color w:val="auto"/>
                <w:sz w:val="24"/>
                <w:highlight w:val="none"/>
              </w:rPr>
            </w:pPr>
            <w:r>
              <w:rPr>
                <w:rFonts w:hint="eastAsia" w:ascii="等线" w:hAnsi="等线" w:eastAsia="等线" w:cs="等线"/>
                <w:b/>
                <w:bCs/>
                <w:color w:val="auto"/>
                <w:sz w:val="24"/>
                <w:highlight w:val="none"/>
              </w:rPr>
              <w:t>采购内容/数量</w:t>
            </w:r>
          </w:p>
        </w:tc>
        <w:tc>
          <w:tcPr>
            <w:tcW w:w="1018" w:type="pct"/>
            <w:noWrap w:val="0"/>
            <w:vAlign w:val="center"/>
          </w:tcPr>
          <w:p w14:paraId="5268AC56">
            <w:pPr>
              <w:widowControl/>
              <w:jc w:val="center"/>
              <w:rPr>
                <w:rFonts w:hint="eastAsia" w:ascii="等线" w:hAnsi="等线" w:eastAsia="等线" w:cs="等线"/>
                <w:b/>
                <w:bCs/>
                <w:color w:val="auto"/>
                <w:kern w:val="0"/>
                <w:sz w:val="24"/>
                <w:highlight w:val="none"/>
              </w:rPr>
            </w:pPr>
            <w:r>
              <w:rPr>
                <w:rFonts w:hint="eastAsia" w:ascii="等线" w:hAnsi="等线" w:eastAsia="等线" w:cs="等线"/>
                <w:b/>
                <w:bCs/>
                <w:color w:val="auto"/>
                <w:kern w:val="0"/>
                <w:sz w:val="24"/>
                <w:highlight w:val="none"/>
              </w:rPr>
              <w:t>中标人数量</w:t>
            </w:r>
          </w:p>
        </w:tc>
      </w:tr>
      <w:tr w14:paraId="51935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8" w:hRule="atLeast"/>
          <w:jc w:val="center"/>
        </w:trPr>
        <w:tc>
          <w:tcPr>
            <w:tcW w:w="717" w:type="pct"/>
            <w:noWrap w:val="0"/>
            <w:vAlign w:val="center"/>
          </w:tcPr>
          <w:p w14:paraId="3B44A4F8">
            <w:pPr>
              <w:widowControl/>
              <w:jc w:val="center"/>
              <w:rPr>
                <w:rFonts w:hint="eastAsia" w:ascii="等线" w:hAnsi="等线" w:eastAsia="等线" w:cs="等线"/>
                <w:color w:val="auto"/>
                <w:kern w:val="0"/>
                <w:sz w:val="24"/>
                <w:highlight w:val="none"/>
              </w:rPr>
            </w:pPr>
            <w:r>
              <w:rPr>
                <w:rFonts w:hint="eastAsia" w:ascii="等线" w:hAnsi="等线" w:eastAsia="等线" w:cs="等线"/>
                <w:color w:val="auto"/>
                <w:kern w:val="0"/>
                <w:sz w:val="24"/>
                <w:highlight w:val="none"/>
              </w:rPr>
              <w:t>标包1</w:t>
            </w:r>
          </w:p>
        </w:tc>
        <w:tc>
          <w:tcPr>
            <w:tcW w:w="1739" w:type="pct"/>
            <w:noWrap w:val="0"/>
            <w:vAlign w:val="center"/>
          </w:tcPr>
          <w:p w14:paraId="41C9EE01">
            <w:pPr>
              <w:widowControl/>
              <w:jc w:val="center"/>
              <w:rPr>
                <w:rFonts w:hint="eastAsia" w:ascii="等线" w:hAnsi="等线" w:eastAsia="等线" w:cs="等线"/>
                <w:color w:val="auto"/>
                <w:kern w:val="0"/>
                <w:sz w:val="24"/>
                <w:highlight w:val="none"/>
              </w:rPr>
            </w:pPr>
            <w:r>
              <w:rPr>
                <w:rFonts w:hint="eastAsia" w:ascii="等线" w:hAnsi="等线" w:eastAsia="等线" w:cs="等线"/>
                <w:color w:val="auto"/>
                <w:kern w:val="0"/>
                <w:sz w:val="24"/>
                <w:highlight w:val="none"/>
                <w:lang w:eastAsia="zh-CN"/>
              </w:rPr>
              <w:t>人保财险河南周口分公司机关食堂外包采购项目</w:t>
            </w:r>
          </w:p>
        </w:tc>
        <w:tc>
          <w:tcPr>
            <w:tcW w:w="1524" w:type="pct"/>
            <w:noWrap w:val="0"/>
            <w:vAlign w:val="center"/>
          </w:tcPr>
          <w:p w14:paraId="56A6DAF0">
            <w:pPr>
              <w:adjustRightInd w:val="0"/>
              <w:snapToGrid w:val="0"/>
              <w:spacing w:line="360" w:lineRule="auto"/>
              <w:ind w:firstLine="480" w:firstLineChars="200"/>
              <w:jc w:val="left"/>
              <w:rPr>
                <w:rFonts w:hint="eastAsia" w:ascii="等线" w:hAnsi="等线" w:eastAsia="等线" w:cs="等线"/>
                <w:color w:val="auto"/>
                <w:kern w:val="0"/>
                <w:sz w:val="24"/>
                <w:highlight w:val="none"/>
              </w:rPr>
            </w:pPr>
            <w:r>
              <w:rPr>
                <w:rFonts w:hint="eastAsia" w:ascii="等线" w:hAnsi="等线" w:eastAsia="等线" w:cs="等线"/>
                <w:color w:val="auto"/>
                <w:kern w:val="0"/>
                <w:sz w:val="24"/>
                <w:highlight w:val="none"/>
              </w:rPr>
              <w:t>为食堂提供餐饮托管服务，包含人员配置、食材采购、菜品制作、供餐服务、卫生清洁、食品安全管理等全流程服务</w:t>
            </w:r>
          </w:p>
        </w:tc>
        <w:tc>
          <w:tcPr>
            <w:tcW w:w="1018" w:type="pct"/>
            <w:noWrap w:val="0"/>
            <w:vAlign w:val="center"/>
          </w:tcPr>
          <w:p w14:paraId="48731975">
            <w:pPr>
              <w:widowControl/>
              <w:jc w:val="center"/>
              <w:rPr>
                <w:rFonts w:hint="eastAsia" w:ascii="等线" w:hAnsi="等线" w:eastAsia="等线" w:cs="等线"/>
                <w:color w:val="auto"/>
                <w:kern w:val="0"/>
                <w:sz w:val="24"/>
                <w:highlight w:val="none"/>
              </w:rPr>
            </w:pPr>
            <w:r>
              <w:rPr>
                <w:rFonts w:hint="eastAsia" w:ascii="等线" w:hAnsi="等线" w:eastAsia="等线" w:cs="等线"/>
                <w:color w:val="auto"/>
                <w:kern w:val="0"/>
                <w:sz w:val="24"/>
                <w:highlight w:val="none"/>
                <w:lang w:val="en-US" w:eastAsia="zh-CN"/>
              </w:rPr>
              <w:t>1</w:t>
            </w:r>
            <w:r>
              <w:rPr>
                <w:rFonts w:hint="eastAsia" w:ascii="等线" w:hAnsi="等线" w:eastAsia="等线" w:cs="等线"/>
                <w:color w:val="auto"/>
                <w:kern w:val="0"/>
                <w:sz w:val="24"/>
                <w:highlight w:val="none"/>
              </w:rPr>
              <w:t>个</w:t>
            </w:r>
          </w:p>
        </w:tc>
      </w:tr>
    </w:tbl>
    <w:p w14:paraId="6C006AF7">
      <w:pPr>
        <w:adjustRightInd w:val="0"/>
        <w:snapToGrid w:val="0"/>
        <w:spacing w:before="240" w:line="360" w:lineRule="auto"/>
        <w:ind w:firstLine="480" w:firstLineChars="200"/>
        <w:jc w:val="left"/>
        <w:rPr>
          <w:rFonts w:hint="eastAsia" w:ascii="等线" w:hAnsi="等线" w:eastAsia="等线" w:cs="等线"/>
          <w:color w:val="auto"/>
          <w:sz w:val="24"/>
          <w:highlight w:val="none"/>
          <w:lang w:eastAsia="zh-CN"/>
        </w:rPr>
      </w:pPr>
      <w:r>
        <w:rPr>
          <w:rFonts w:hint="eastAsia" w:ascii="等线" w:hAnsi="等线" w:eastAsia="等线" w:cs="等线"/>
          <w:color w:val="auto"/>
          <w:sz w:val="24"/>
          <w:highlight w:val="none"/>
        </w:rPr>
        <w:t>1.4 项目性质：</w:t>
      </w:r>
      <w:r>
        <w:rPr>
          <w:rFonts w:hint="eastAsia" w:ascii="等线" w:hAnsi="等线" w:eastAsia="等线" w:cs="等线"/>
          <w:color w:val="auto"/>
          <w:sz w:val="24"/>
          <w:highlight w:val="none"/>
          <w:lang w:val="en-US" w:eastAsia="zh-CN"/>
        </w:rPr>
        <w:t>服务</w:t>
      </w:r>
      <w:r>
        <w:rPr>
          <w:rFonts w:hint="eastAsia" w:ascii="等线" w:hAnsi="等线" w:eastAsia="等线" w:cs="等线"/>
          <w:color w:val="auto"/>
          <w:sz w:val="24"/>
          <w:highlight w:val="none"/>
          <w:lang w:eastAsia="zh-CN"/>
        </w:rPr>
        <w:t>。</w:t>
      </w:r>
    </w:p>
    <w:p w14:paraId="2F8C9573">
      <w:pPr>
        <w:adjustRightInd w:val="0"/>
        <w:snapToGrid w:val="0"/>
        <w:spacing w:line="360" w:lineRule="auto"/>
        <w:ind w:firstLine="480" w:firstLineChars="200"/>
        <w:jc w:val="left"/>
        <w:rPr>
          <w:rFonts w:hint="eastAsia" w:ascii="等线" w:hAnsi="等线" w:eastAsia="等线" w:cs="等线"/>
          <w:color w:val="auto"/>
          <w:sz w:val="24"/>
          <w:highlight w:val="none"/>
        </w:rPr>
      </w:pPr>
      <w:r>
        <w:rPr>
          <w:rFonts w:hint="eastAsia" w:ascii="等线" w:hAnsi="等线" w:eastAsia="等线" w:cs="等线"/>
          <w:color w:val="auto"/>
          <w:sz w:val="24"/>
          <w:highlight w:val="none"/>
        </w:rPr>
        <w:t>1.5服务期限：自合同签订之日起</w:t>
      </w:r>
      <w:r>
        <w:rPr>
          <w:rFonts w:hint="eastAsia" w:ascii="等线" w:hAnsi="等线" w:eastAsia="等线" w:cs="等线"/>
          <w:color w:val="auto"/>
          <w:sz w:val="24"/>
          <w:highlight w:val="none"/>
          <w:lang w:val="en-US" w:eastAsia="zh-CN"/>
        </w:rPr>
        <w:t>两</w:t>
      </w:r>
      <w:r>
        <w:rPr>
          <w:rFonts w:hint="eastAsia" w:ascii="等线" w:hAnsi="等线" w:eastAsia="等线" w:cs="等线"/>
          <w:color w:val="auto"/>
          <w:sz w:val="24"/>
          <w:highlight w:val="none"/>
        </w:rPr>
        <w:t>年。</w:t>
      </w:r>
    </w:p>
    <w:p w14:paraId="16AB6D7F">
      <w:pPr>
        <w:adjustRightInd w:val="0"/>
        <w:snapToGrid w:val="0"/>
        <w:spacing w:line="360" w:lineRule="auto"/>
        <w:ind w:firstLine="480" w:firstLineChars="200"/>
        <w:jc w:val="left"/>
        <w:rPr>
          <w:rFonts w:hint="eastAsia" w:ascii="等线" w:hAnsi="等线" w:eastAsia="等线" w:cs="等线"/>
          <w:color w:val="auto"/>
          <w:sz w:val="24"/>
          <w:highlight w:val="none"/>
        </w:rPr>
      </w:pPr>
      <w:r>
        <w:rPr>
          <w:rFonts w:hint="eastAsia" w:ascii="等线" w:hAnsi="等线" w:eastAsia="等线" w:cs="等线"/>
          <w:color w:val="auto"/>
          <w:sz w:val="24"/>
          <w:highlight w:val="none"/>
        </w:rPr>
        <w:t>1.6</w:t>
      </w:r>
      <w:r>
        <w:rPr>
          <w:rFonts w:hint="eastAsia" w:ascii="等线" w:hAnsi="等线" w:eastAsia="等线" w:cs="等线"/>
          <w:color w:val="auto"/>
          <w:sz w:val="24"/>
          <w:highlight w:val="none"/>
          <w:lang w:val="en-US" w:eastAsia="zh-CN"/>
        </w:rPr>
        <w:t>服务</w:t>
      </w:r>
      <w:r>
        <w:rPr>
          <w:rFonts w:hint="eastAsia" w:ascii="等线" w:hAnsi="等线" w:eastAsia="等线" w:cs="等线"/>
          <w:color w:val="auto"/>
          <w:sz w:val="24"/>
          <w:highlight w:val="none"/>
        </w:rPr>
        <w:t>地点：</w:t>
      </w:r>
      <w:r>
        <w:rPr>
          <w:rFonts w:hint="eastAsia" w:ascii="等线" w:hAnsi="等线" w:eastAsia="等线" w:cs="等线"/>
          <w:color w:val="auto"/>
          <w:sz w:val="24"/>
          <w:highlight w:val="none"/>
          <w:lang w:val="en-US" w:eastAsia="zh-CN"/>
        </w:rPr>
        <w:t>采购人指定地点</w:t>
      </w:r>
      <w:r>
        <w:rPr>
          <w:rFonts w:hint="eastAsia" w:ascii="等线" w:hAnsi="等线" w:eastAsia="等线" w:cs="等线"/>
          <w:color w:val="auto"/>
          <w:sz w:val="24"/>
          <w:highlight w:val="none"/>
        </w:rPr>
        <w:t>。</w:t>
      </w:r>
    </w:p>
    <w:p w14:paraId="61829130">
      <w:pPr>
        <w:pStyle w:val="5"/>
        <w:spacing w:line="360" w:lineRule="auto"/>
        <w:ind w:firstLine="480" w:firstLineChars="200"/>
        <w:jc w:val="both"/>
        <w:rPr>
          <w:rFonts w:hint="default" w:ascii="等线" w:hAnsi="等线" w:eastAsia="等线" w:cs="等线"/>
          <w:color w:val="auto"/>
          <w:lang w:val="en-US" w:eastAsia="zh-CN"/>
        </w:rPr>
      </w:pPr>
      <w:r>
        <w:rPr>
          <w:rFonts w:hint="eastAsia" w:ascii="等线" w:hAnsi="等线" w:eastAsia="等线" w:cs="等线"/>
          <w:color w:val="auto"/>
          <w:sz w:val="24"/>
          <w:highlight w:val="none"/>
          <w:lang w:val="en-US" w:eastAsia="zh-CN"/>
        </w:rPr>
        <w:t>1.7质量要求：合格，满足采购人要求</w:t>
      </w:r>
    </w:p>
    <w:p w14:paraId="18F0DA79">
      <w:pPr>
        <w:pStyle w:val="3"/>
        <w:ind w:firstLine="0" w:firstLineChars="0"/>
        <w:jc w:val="left"/>
        <w:rPr>
          <w:rFonts w:hint="eastAsia" w:ascii="等线" w:hAnsi="等线" w:eastAsia="等线" w:cs="等线"/>
          <w:color w:val="auto"/>
          <w:sz w:val="24"/>
          <w:szCs w:val="24"/>
          <w:highlight w:val="none"/>
        </w:rPr>
      </w:pPr>
      <w:bookmarkStart w:id="1" w:name="_Toc17569"/>
      <w:r>
        <w:rPr>
          <w:rFonts w:hint="eastAsia" w:ascii="等线" w:hAnsi="等线" w:eastAsia="等线" w:cs="等线"/>
          <w:color w:val="auto"/>
          <w:sz w:val="24"/>
          <w:szCs w:val="24"/>
          <w:highlight w:val="none"/>
        </w:rPr>
        <w:t>二、供应商资格要求</w:t>
      </w:r>
      <w:bookmarkEnd w:id="1"/>
    </w:p>
    <w:p w14:paraId="5D71AD5F">
      <w:pPr>
        <w:wordWrap w:val="0"/>
        <w:spacing w:line="360" w:lineRule="auto"/>
        <w:ind w:firstLine="480" w:firstLineChars="200"/>
        <w:textAlignment w:val="baseline"/>
        <w:rPr>
          <w:rFonts w:hint="eastAsia" w:ascii="等线" w:hAnsi="等线" w:eastAsia="等线" w:cs="等线"/>
          <w:color w:val="auto"/>
          <w:sz w:val="24"/>
          <w:highlight w:val="none"/>
          <w:lang w:val="en-US" w:eastAsia="zh-CN"/>
        </w:rPr>
      </w:pPr>
      <w:bookmarkStart w:id="2" w:name="_Toc28263"/>
      <w:r>
        <w:rPr>
          <w:rFonts w:hint="eastAsia" w:ascii="等线" w:hAnsi="等线" w:eastAsia="等线" w:cs="等线"/>
          <w:color w:val="auto"/>
          <w:sz w:val="24"/>
          <w:highlight w:val="none"/>
          <w:lang w:val="en-US" w:eastAsia="zh-CN"/>
        </w:rPr>
        <w:t>（1）在中华人民共和国境内依法登记的法人或其他组织，具有独立承担民事责任的能力，投标人如为企业法人，须提供企业法人营业执照（复印件）；投标人如为事业单位或其他组织，须提供事业单位法人证书或登记证或组织机构代码证或其他有效证明文件（复印件）。</w:t>
      </w:r>
    </w:p>
    <w:p w14:paraId="4FEE99C6">
      <w:pPr>
        <w:wordWrap w:val="0"/>
        <w:spacing w:line="360" w:lineRule="auto"/>
        <w:ind w:firstLine="480" w:firstLineChars="200"/>
        <w:textAlignment w:val="baseline"/>
        <w:rPr>
          <w:rFonts w:hint="eastAsia" w:ascii="等线" w:hAnsi="等线" w:eastAsia="等线" w:cs="等线"/>
          <w:color w:val="auto"/>
          <w:sz w:val="24"/>
          <w:highlight w:val="none"/>
          <w:lang w:val="en-US" w:eastAsia="zh-CN"/>
        </w:rPr>
      </w:pPr>
      <w:r>
        <w:rPr>
          <w:rFonts w:hint="eastAsia" w:ascii="等线" w:hAnsi="等线" w:eastAsia="等线" w:cs="等线"/>
          <w:color w:val="auto"/>
          <w:sz w:val="24"/>
          <w:highlight w:val="none"/>
          <w:lang w:val="en-US" w:eastAsia="zh-CN"/>
        </w:rPr>
        <w:t>（2）具有良好的商业信誉和健全的财务会计制度，需提供最新年度经会计师事务所或审计机构审计的财务审计报告及财务报表（至少包含会计师事务所或审计机构签章页、资产负债表、现金流量表、损益表/利润表）或开标日前6个月内开具的银行资信证明或承诺书（格式自拟）。</w:t>
      </w:r>
    </w:p>
    <w:p w14:paraId="391D426D">
      <w:pPr>
        <w:wordWrap w:val="0"/>
        <w:spacing w:line="360" w:lineRule="auto"/>
        <w:ind w:firstLine="480" w:firstLineChars="200"/>
        <w:textAlignment w:val="baseline"/>
        <w:rPr>
          <w:rFonts w:hint="eastAsia" w:ascii="等线" w:hAnsi="等线" w:eastAsia="等线" w:cs="等线"/>
          <w:color w:val="auto"/>
          <w:sz w:val="24"/>
          <w:highlight w:val="none"/>
          <w:lang w:val="en-US" w:eastAsia="zh-CN"/>
        </w:rPr>
      </w:pPr>
      <w:r>
        <w:rPr>
          <w:rFonts w:hint="eastAsia" w:ascii="等线" w:hAnsi="等线" w:eastAsia="等线" w:cs="等线"/>
          <w:color w:val="auto"/>
          <w:sz w:val="24"/>
          <w:highlight w:val="none"/>
          <w:lang w:val="en-US" w:eastAsia="zh-CN"/>
        </w:rPr>
        <w:t>（3）投标人应具有履行合同所必需的设备和专业技术能力出具承诺书。</w:t>
      </w:r>
    </w:p>
    <w:p w14:paraId="72CAAA2E">
      <w:pPr>
        <w:wordWrap w:val="0"/>
        <w:spacing w:line="360" w:lineRule="auto"/>
        <w:ind w:firstLine="480" w:firstLineChars="200"/>
        <w:textAlignment w:val="baseline"/>
        <w:rPr>
          <w:rFonts w:hint="eastAsia" w:ascii="等线" w:hAnsi="等线" w:eastAsia="等线" w:cs="等线"/>
          <w:color w:val="auto"/>
          <w:sz w:val="24"/>
          <w:highlight w:val="none"/>
          <w:lang w:val="en-US" w:eastAsia="zh-CN"/>
        </w:rPr>
      </w:pPr>
      <w:r>
        <w:rPr>
          <w:rFonts w:hint="eastAsia" w:ascii="等线" w:hAnsi="等线" w:eastAsia="等线" w:cs="等线"/>
          <w:color w:val="auto"/>
          <w:sz w:val="24"/>
          <w:highlight w:val="none"/>
          <w:lang w:val="en-US" w:eastAsia="zh-CN"/>
        </w:rPr>
        <w:t>（4）具有依法缴纳税收和社会保障资金的良好记录，提供近6个月任意一个月的税收和社会保障资金缴纳凭证或承诺书。</w:t>
      </w:r>
    </w:p>
    <w:p w14:paraId="301EAA1D">
      <w:pPr>
        <w:wordWrap w:val="0"/>
        <w:spacing w:line="360" w:lineRule="auto"/>
        <w:ind w:firstLine="480" w:firstLineChars="200"/>
        <w:textAlignment w:val="baseline"/>
        <w:rPr>
          <w:rFonts w:hint="eastAsia" w:ascii="等线" w:hAnsi="等线" w:eastAsia="等线" w:cs="等线"/>
          <w:color w:val="auto"/>
          <w:sz w:val="24"/>
          <w:highlight w:val="none"/>
          <w:lang w:val="en-US" w:eastAsia="zh-CN"/>
        </w:rPr>
      </w:pPr>
      <w:r>
        <w:rPr>
          <w:rFonts w:hint="eastAsia" w:ascii="等线" w:hAnsi="等线" w:eastAsia="等线" w:cs="等线"/>
          <w:color w:val="auto"/>
          <w:sz w:val="24"/>
          <w:highlight w:val="none"/>
          <w:lang w:val="en-US" w:eastAsia="zh-CN"/>
        </w:rPr>
        <w:t>（5）投标人应经营状况良好，且近三年内无违法违规记录。违法违规记录是指被“信用中国”列入失信被执行人、重大税收违法失信主体、政府采购严重违法失信行为记录名单。投标人需提供自采购公告发布之日至投标截止之日期间对以上三项内容的查询截图。</w:t>
      </w:r>
    </w:p>
    <w:p w14:paraId="619CD87B">
      <w:pPr>
        <w:wordWrap w:val="0"/>
        <w:spacing w:line="360" w:lineRule="auto"/>
        <w:ind w:firstLine="480" w:firstLineChars="200"/>
        <w:textAlignment w:val="baseline"/>
        <w:rPr>
          <w:rFonts w:hint="eastAsia" w:ascii="等线" w:hAnsi="等线" w:eastAsia="等线" w:cs="等线"/>
          <w:color w:val="auto"/>
          <w:sz w:val="24"/>
          <w:highlight w:val="none"/>
          <w:lang w:val="en-US" w:eastAsia="zh-CN"/>
        </w:rPr>
      </w:pPr>
      <w:r>
        <w:rPr>
          <w:rFonts w:hint="eastAsia" w:ascii="等线" w:hAnsi="等线" w:eastAsia="等线" w:cs="等线"/>
          <w:color w:val="auto"/>
          <w:sz w:val="24"/>
          <w:highlight w:val="none"/>
          <w:lang w:val="en-US" w:eastAsia="zh-CN"/>
        </w:rPr>
        <w:t>信用中国查询网址：</w:t>
      </w:r>
    </w:p>
    <w:p w14:paraId="076F98A1">
      <w:pPr>
        <w:wordWrap w:val="0"/>
        <w:spacing w:line="360" w:lineRule="auto"/>
        <w:ind w:firstLine="480" w:firstLineChars="200"/>
        <w:textAlignment w:val="baseline"/>
        <w:rPr>
          <w:rFonts w:hint="eastAsia" w:ascii="等线" w:hAnsi="等线" w:eastAsia="等线" w:cs="等线"/>
          <w:color w:val="auto"/>
          <w:sz w:val="24"/>
          <w:highlight w:val="none"/>
          <w:lang w:val="en-US" w:eastAsia="zh-CN"/>
        </w:rPr>
      </w:pPr>
      <w:r>
        <w:rPr>
          <w:rFonts w:hint="eastAsia" w:ascii="等线" w:hAnsi="等线" w:eastAsia="等线" w:cs="等线"/>
          <w:color w:val="auto"/>
          <w:sz w:val="24"/>
          <w:highlight w:val="none"/>
        </w:rPr>
        <w:fldChar w:fldCharType="begin"/>
      </w:r>
      <w:r>
        <w:rPr>
          <w:rFonts w:hint="eastAsia" w:ascii="等线" w:hAnsi="等线" w:eastAsia="等线" w:cs="等线"/>
          <w:color w:val="auto"/>
          <w:sz w:val="24"/>
          <w:highlight w:val="none"/>
        </w:rPr>
        <w:instrText xml:space="preserve"> HYPERLINK "https://www.creditchina.gov.cn/xinyongfuwu/?navPage=5" </w:instrText>
      </w:r>
      <w:r>
        <w:rPr>
          <w:rFonts w:hint="eastAsia" w:ascii="等线" w:hAnsi="等线" w:eastAsia="等线" w:cs="等线"/>
          <w:color w:val="auto"/>
          <w:sz w:val="24"/>
          <w:highlight w:val="none"/>
        </w:rPr>
        <w:fldChar w:fldCharType="separate"/>
      </w:r>
      <w:r>
        <w:rPr>
          <w:rFonts w:hint="eastAsia" w:ascii="等线" w:hAnsi="等线" w:eastAsia="等线" w:cs="等线"/>
          <w:color w:val="auto"/>
          <w:sz w:val="24"/>
          <w:highlight w:val="none"/>
        </w:rPr>
        <w:t>https://www.creditchina.gov.cn/xinyongfuwu/?navPage=5</w:t>
      </w:r>
      <w:r>
        <w:rPr>
          <w:rFonts w:hint="eastAsia" w:ascii="等线" w:hAnsi="等线" w:eastAsia="等线" w:cs="等线"/>
          <w:color w:val="auto"/>
          <w:sz w:val="24"/>
          <w:highlight w:val="none"/>
        </w:rPr>
        <w:fldChar w:fldCharType="end"/>
      </w:r>
      <w:r>
        <w:rPr>
          <w:rFonts w:hint="eastAsia" w:ascii="等线" w:hAnsi="等线" w:eastAsia="等线" w:cs="等线"/>
          <w:color w:val="auto"/>
          <w:sz w:val="24"/>
          <w:highlight w:val="none"/>
          <w:lang w:val="en-US" w:eastAsia="zh-CN"/>
        </w:rPr>
        <w:t xml:space="preserve"> </w:t>
      </w:r>
    </w:p>
    <w:p w14:paraId="46224059">
      <w:pPr>
        <w:wordWrap w:val="0"/>
        <w:spacing w:line="360" w:lineRule="auto"/>
        <w:ind w:firstLine="480" w:firstLineChars="200"/>
        <w:textAlignment w:val="baseline"/>
        <w:rPr>
          <w:rFonts w:hint="eastAsia" w:ascii="等线" w:hAnsi="等线" w:eastAsia="等线" w:cs="等线"/>
          <w:color w:val="auto"/>
          <w:sz w:val="24"/>
          <w:highlight w:val="none"/>
          <w:lang w:val="en-US" w:eastAsia="zh-CN"/>
        </w:rPr>
      </w:pPr>
      <w:r>
        <w:rPr>
          <w:rFonts w:hint="eastAsia" w:ascii="等线" w:hAnsi="等线" w:eastAsia="等线" w:cs="等线"/>
          <w:color w:val="auto"/>
          <w:sz w:val="24"/>
          <w:highlight w:val="none"/>
          <w:lang w:val="en-US" w:eastAsia="zh-CN"/>
        </w:rPr>
        <w:t>（6）严禁列入采购人及其所隶属的中国人民保险各级机构的供应商黑名单且在禁入期内的供应商参与采购活动。</w:t>
      </w:r>
    </w:p>
    <w:p w14:paraId="14254685">
      <w:pPr>
        <w:wordWrap w:val="0"/>
        <w:spacing w:line="360" w:lineRule="auto"/>
        <w:ind w:firstLine="480" w:firstLineChars="200"/>
        <w:textAlignment w:val="baseline"/>
        <w:rPr>
          <w:rFonts w:hint="eastAsia" w:ascii="等线" w:hAnsi="等线" w:eastAsia="等线" w:cs="等线"/>
          <w:color w:val="auto"/>
          <w:sz w:val="24"/>
          <w:highlight w:val="none"/>
          <w:lang w:val="en-US" w:eastAsia="zh-CN"/>
        </w:rPr>
      </w:pPr>
      <w:r>
        <w:rPr>
          <w:rFonts w:hint="eastAsia" w:ascii="等线" w:hAnsi="等线" w:eastAsia="等线" w:cs="等线"/>
          <w:color w:val="auto"/>
          <w:sz w:val="24"/>
          <w:highlight w:val="none"/>
          <w:lang w:val="en-US" w:eastAsia="zh-CN"/>
        </w:rPr>
        <w:t>（7）单位负责人相同或存在控股、管理关系的不同单位，不得投同一标；</w:t>
      </w:r>
    </w:p>
    <w:p w14:paraId="62E13ED8">
      <w:pPr>
        <w:wordWrap w:val="0"/>
        <w:spacing w:line="360" w:lineRule="auto"/>
        <w:ind w:firstLine="480" w:firstLineChars="200"/>
        <w:textAlignment w:val="baseline"/>
        <w:rPr>
          <w:rFonts w:hint="eastAsia" w:ascii="等线" w:hAnsi="等线" w:eastAsia="等线" w:cs="等线"/>
          <w:color w:val="auto"/>
          <w:sz w:val="24"/>
          <w:highlight w:val="none"/>
          <w:lang w:val="en-US" w:eastAsia="zh-CN"/>
        </w:rPr>
      </w:pPr>
      <w:r>
        <w:rPr>
          <w:rFonts w:hint="eastAsia" w:ascii="等线" w:hAnsi="等线" w:eastAsia="等线" w:cs="等线"/>
          <w:color w:val="auto"/>
          <w:sz w:val="24"/>
          <w:highlight w:val="none"/>
          <w:lang w:val="en-US" w:eastAsia="zh-CN"/>
        </w:rPr>
        <w:t>（8）本项目不接受联合体投标。</w:t>
      </w:r>
    </w:p>
    <w:p w14:paraId="716A77BF">
      <w:pPr>
        <w:wordWrap w:val="0"/>
        <w:spacing w:line="360" w:lineRule="auto"/>
        <w:ind w:firstLine="480" w:firstLineChars="200"/>
        <w:textAlignment w:val="baseline"/>
        <w:rPr>
          <w:rFonts w:hint="eastAsia" w:ascii="等线" w:hAnsi="等线" w:eastAsia="等线" w:cs="等线"/>
          <w:color w:val="auto"/>
          <w:sz w:val="24"/>
          <w:highlight w:val="none"/>
          <w:lang w:val="en-US" w:eastAsia="zh-CN"/>
        </w:rPr>
      </w:pPr>
      <w:r>
        <w:rPr>
          <w:rFonts w:hint="eastAsia" w:ascii="等线" w:hAnsi="等线" w:eastAsia="等线" w:cs="等线"/>
          <w:color w:val="auto"/>
          <w:sz w:val="24"/>
          <w:highlight w:val="none"/>
          <w:lang w:val="en-US" w:eastAsia="zh-CN"/>
        </w:rPr>
        <w:t>（9）其它资格要求：具有有效的《食品经营许可证》。</w:t>
      </w:r>
    </w:p>
    <w:p w14:paraId="6D2E082F">
      <w:pPr>
        <w:wordWrap w:val="0"/>
        <w:spacing w:line="360" w:lineRule="auto"/>
        <w:ind w:firstLine="480" w:firstLineChars="200"/>
        <w:textAlignment w:val="baseline"/>
        <w:rPr>
          <w:rFonts w:hint="eastAsia" w:ascii="等线" w:hAnsi="等线" w:eastAsia="等线" w:cs="等线"/>
          <w:color w:val="auto"/>
          <w:sz w:val="24"/>
          <w:highlight w:val="none"/>
          <w:lang w:val="en-US" w:eastAsia="zh-CN"/>
        </w:rPr>
      </w:pPr>
      <w:r>
        <w:rPr>
          <w:rFonts w:hint="eastAsia" w:ascii="等线" w:hAnsi="等线" w:eastAsia="等线" w:cs="等线"/>
          <w:color w:val="auto"/>
          <w:sz w:val="24"/>
          <w:highlight w:val="none"/>
          <w:lang w:val="en-US" w:eastAsia="zh-CN"/>
        </w:rPr>
        <w:t>（10）不允许分包、转包。</w:t>
      </w:r>
    </w:p>
    <w:p w14:paraId="7309A455">
      <w:pPr>
        <w:pStyle w:val="3"/>
        <w:ind w:firstLine="0" w:firstLineChars="0"/>
        <w:jc w:val="left"/>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三、资格审查方法</w:t>
      </w:r>
      <w:bookmarkEnd w:id="2"/>
    </w:p>
    <w:p w14:paraId="4C6D3E44">
      <w:pPr>
        <w:spacing w:line="360" w:lineRule="auto"/>
        <w:ind w:firstLine="480" w:firstLineChars="200"/>
        <w:textAlignment w:val="baseline"/>
        <w:rPr>
          <w:rFonts w:hint="eastAsia" w:ascii="等线" w:hAnsi="等线" w:eastAsia="等线" w:cs="等线"/>
          <w:color w:val="auto"/>
          <w:sz w:val="24"/>
          <w:highlight w:val="none"/>
        </w:rPr>
      </w:pPr>
      <w:r>
        <w:rPr>
          <w:rFonts w:hint="eastAsia" w:ascii="等线" w:hAnsi="等线" w:eastAsia="等线" w:cs="等线"/>
          <w:color w:val="auto"/>
          <w:sz w:val="24"/>
          <w:highlight w:val="none"/>
        </w:rPr>
        <w:t>本项目将进行资格后审，资格审查方法为合格制，资格审查标准和内容见磋商文件第三章评审办法。未通过资格后审的供应商，响应文件将被否决，不进入磋商、详细评审等后续环节。</w:t>
      </w:r>
    </w:p>
    <w:p w14:paraId="5DD0792E">
      <w:pPr>
        <w:pStyle w:val="3"/>
        <w:spacing w:after="240"/>
        <w:ind w:firstLine="0" w:firstLineChars="0"/>
        <w:jc w:val="left"/>
        <w:rPr>
          <w:rFonts w:hint="eastAsia" w:ascii="等线" w:hAnsi="等线" w:eastAsia="等线" w:cs="等线"/>
          <w:color w:val="auto"/>
          <w:sz w:val="24"/>
          <w:szCs w:val="24"/>
          <w:highlight w:val="none"/>
        </w:rPr>
      </w:pPr>
      <w:bookmarkStart w:id="3" w:name="_Toc2019"/>
      <w:r>
        <w:rPr>
          <w:rFonts w:hint="eastAsia" w:ascii="等线" w:hAnsi="等线" w:eastAsia="等线" w:cs="等线"/>
          <w:color w:val="auto"/>
          <w:sz w:val="24"/>
          <w:szCs w:val="24"/>
          <w:highlight w:val="none"/>
        </w:rPr>
        <w:t>四、磋商文件的获取</w:t>
      </w:r>
      <w:bookmarkEnd w:id="3"/>
    </w:p>
    <w:p w14:paraId="5F7E009A">
      <w:pPr>
        <w:pStyle w:val="12"/>
        <w:adjustRightInd w:val="0"/>
        <w:snapToGrid w:val="0"/>
        <w:ind w:firstLineChars="175"/>
        <w:jc w:val="left"/>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4.1磋商文件获取时间：</w:t>
      </w:r>
      <w:r>
        <w:rPr>
          <w:rFonts w:hint="eastAsia" w:ascii="等线" w:hAnsi="等线" w:eastAsia="等线" w:cs="等线"/>
          <w:b/>
          <w:color w:val="auto"/>
          <w:sz w:val="24"/>
          <w:szCs w:val="24"/>
          <w:highlight w:val="none"/>
          <w:u w:val="single"/>
        </w:rPr>
        <w:t>202</w:t>
      </w:r>
      <w:r>
        <w:rPr>
          <w:rFonts w:hint="eastAsia" w:ascii="等线" w:hAnsi="等线" w:eastAsia="等线" w:cs="等线"/>
          <w:b/>
          <w:color w:val="auto"/>
          <w:sz w:val="24"/>
          <w:szCs w:val="24"/>
          <w:highlight w:val="none"/>
          <w:u w:val="single"/>
          <w:lang w:val="en-US" w:eastAsia="zh-CN"/>
        </w:rPr>
        <w:t>6</w:t>
      </w:r>
      <w:r>
        <w:rPr>
          <w:rFonts w:hint="eastAsia" w:ascii="等线" w:hAnsi="等线" w:eastAsia="等线" w:cs="等线"/>
          <w:b/>
          <w:color w:val="auto"/>
          <w:sz w:val="24"/>
          <w:szCs w:val="24"/>
          <w:highlight w:val="none"/>
          <w:u w:val="single"/>
        </w:rPr>
        <w:t>年</w:t>
      </w:r>
      <w:r>
        <w:rPr>
          <w:rFonts w:hint="eastAsia" w:ascii="等线" w:hAnsi="等线" w:eastAsia="等线" w:cs="等线"/>
          <w:b/>
          <w:color w:val="auto"/>
          <w:sz w:val="24"/>
          <w:szCs w:val="24"/>
          <w:highlight w:val="none"/>
          <w:u w:val="single"/>
          <w:lang w:val="en-US" w:eastAsia="zh-CN"/>
        </w:rPr>
        <w:t>05</w:t>
      </w:r>
      <w:r>
        <w:rPr>
          <w:rFonts w:hint="eastAsia" w:ascii="等线" w:hAnsi="等线" w:eastAsia="等线" w:cs="等线"/>
          <w:b/>
          <w:color w:val="auto"/>
          <w:sz w:val="24"/>
          <w:szCs w:val="24"/>
          <w:highlight w:val="none"/>
          <w:u w:val="single"/>
        </w:rPr>
        <w:t>月</w:t>
      </w:r>
      <w:r>
        <w:rPr>
          <w:rFonts w:hint="eastAsia" w:ascii="等线" w:hAnsi="等线" w:eastAsia="等线" w:cs="等线"/>
          <w:b/>
          <w:color w:val="auto"/>
          <w:sz w:val="24"/>
          <w:szCs w:val="24"/>
          <w:highlight w:val="none"/>
          <w:u w:val="single"/>
          <w:lang w:val="en-US" w:eastAsia="zh-CN"/>
        </w:rPr>
        <w:t>11</w:t>
      </w:r>
      <w:r>
        <w:rPr>
          <w:rFonts w:hint="eastAsia" w:ascii="等线" w:hAnsi="等线" w:eastAsia="等线" w:cs="等线"/>
          <w:b/>
          <w:color w:val="auto"/>
          <w:sz w:val="24"/>
          <w:szCs w:val="24"/>
          <w:highlight w:val="none"/>
          <w:u w:val="single"/>
        </w:rPr>
        <w:t>日</w:t>
      </w:r>
      <w:r>
        <w:rPr>
          <w:rFonts w:hint="eastAsia" w:ascii="等线" w:hAnsi="等线" w:eastAsia="等线" w:cs="等线"/>
          <w:b/>
          <w:color w:val="auto"/>
          <w:sz w:val="24"/>
          <w:szCs w:val="24"/>
          <w:highlight w:val="none"/>
        </w:rPr>
        <w:t>至</w:t>
      </w:r>
      <w:r>
        <w:rPr>
          <w:rFonts w:hint="eastAsia" w:ascii="等线" w:hAnsi="等线" w:eastAsia="等线" w:cs="等线"/>
          <w:b/>
          <w:color w:val="auto"/>
          <w:sz w:val="24"/>
          <w:szCs w:val="24"/>
          <w:highlight w:val="none"/>
          <w:u w:val="single"/>
        </w:rPr>
        <w:t>202</w:t>
      </w:r>
      <w:r>
        <w:rPr>
          <w:rFonts w:hint="eastAsia" w:ascii="等线" w:hAnsi="等线" w:eastAsia="等线" w:cs="等线"/>
          <w:b/>
          <w:color w:val="auto"/>
          <w:sz w:val="24"/>
          <w:szCs w:val="24"/>
          <w:highlight w:val="none"/>
          <w:u w:val="single"/>
          <w:lang w:val="en-US" w:eastAsia="zh-CN"/>
        </w:rPr>
        <w:t>6</w:t>
      </w:r>
      <w:r>
        <w:rPr>
          <w:rFonts w:hint="eastAsia" w:ascii="等线" w:hAnsi="等线" w:eastAsia="等线" w:cs="等线"/>
          <w:b/>
          <w:color w:val="auto"/>
          <w:sz w:val="24"/>
          <w:szCs w:val="24"/>
          <w:highlight w:val="none"/>
          <w:u w:val="single"/>
        </w:rPr>
        <w:t>年</w:t>
      </w:r>
      <w:r>
        <w:rPr>
          <w:rFonts w:hint="eastAsia" w:ascii="等线" w:hAnsi="等线" w:eastAsia="等线" w:cs="等线"/>
          <w:b/>
          <w:color w:val="auto"/>
          <w:sz w:val="24"/>
          <w:szCs w:val="24"/>
          <w:highlight w:val="none"/>
          <w:u w:val="single"/>
          <w:lang w:val="en-US" w:eastAsia="zh-CN"/>
        </w:rPr>
        <w:t>05</w:t>
      </w:r>
      <w:r>
        <w:rPr>
          <w:rFonts w:hint="eastAsia" w:ascii="等线" w:hAnsi="等线" w:eastAsia="等线" w:cs="等线"/>
          <w:b/>
          <w:color w:val="auto"/>
          <w:sz w:val="24"/>
          <w:szCs w:val="24"/>
          <w:highlight w:val="none"/>
          <w:u w:val="single"/>
        </w:rPr>
        <w:t>月</w:t>
      </w:r>
      <w:r>
        <w:rPr>
          <w:rFonts w:hint="eastAsia" w:ascii="等线" w:hAnsi="等线" w:eastAsia="等线" w:cs="等线"/>
          <w:b/>
          <w:color w:val="auto"/>
          <w:sz w:val="24"/>
          <w:szCs w:val="24"/>
          <w:highlight w:val="none"/>
          <w:u w:val="single"/>
          <w:lang w:val="en-US" w:eastAsia="zh-CN"/>
        </w:rPr>
        <w:t>15</w:t>
      </w:r>
      <w:r>
        <w:rPr>
          <w:rFonts w:hint="eastAsia" w:ascii="等线" w:hAnsi="等线" w:eastAsia="等线" w:cs="等线"/>
          <w:b/>
          <w:color w:val="auto"/>
          <w:sz w:val="24"/>
          <w:szCs w:val="24"/>
          <w:highlight w:val="none"/>
          <w:u w:val="single"/>
        </w:rPr>
        <w:t>日，</w:t>
      </w:r>
      <w:r>
        <w:rPr>
          <w:rFonts w:hint="eastAsia" w:ascii="等线" w:hAnsi="等线" w:eastAsia="等线" w:cs="等线"/>
          <w:color w:val="auto"/>
          <w:sz w:val="24"/>
          <w:szCs w:val="24"/>
          <w:highlight w:val="none"/>
        </w:rPr>
        <w:t>上午</w:t>
      </w:r>
      <w:r>
        <w:rPr>
          <w:rFonts w:hint="eastAsia" w:ascii="等线" w:hAnsi="等线" w:eastAsia="等线" w:cs="等线"/>
          <w:color w:val="auto"/>
          <w:sz w:val="24"/>
          <w:szCs w:val="24"/>
          <w:highlight w:val="none"/>
          <w:lang w:val="en-US" w:eastAsia="zh-CN"/>
        </w:rPr>
        <w:t>09</w:t>
      </w:r>
      <w:r>
        <w:rPr>
          <w:rFonts w:hint="eastAsia" w:ascii="等线" w:hAnsi="等线" w:eastAsia="等线" w:cs="等线"/>
          <w:color w:val="auto"/>
          <w:sz w:val="24"/>
          <w:szCs w:val="24"/>
          <w:highlight w:val="none"/>
        </w:rPr>
        <w:t>时至</w:t>
      </w:r>
      <w:r>
        <w:rPr>
          <w:rFonts w:hint="eastAsia" w:ascii="等线" w:hAnsi="等线" w:eastAsia="等线" w:cs="等线"/>
          <w:color w:val="auto"/>
          <w:sz w:val="24"/>
          <w:szCs w:val="24"/>
          <w:highlight w:val="none"/>
          <w:lang w:val="en-US" w:eastAsia="zh-CN"/>
        </w:rPr>
        <w:t>12</w:t>
      </w:r>
      <w:r>
        <w:rPr>
          <w:rFonts w:hint="eastAsia" w:ascii="等线" w:hAnsi="等线" w:eastAsia="等线" w:cs="等线"/>
          <w:color w:val="auto"/>
          <w:sz w:val="24"/>
          <w:szCs w:val="24"/>
          <w:highlight w:val="none"/>
        </w:rPr>
        <w:t>时，下午</w:t>
      </w:r>
      <w:r>
        <w:rPr>
          <w:rFonts w:hint="eastAsia" w:ascii="等线" w:hAnsi="等线" w:eastAsia="等线" w:cs="等线"/>
          <w:color w:val="auto"/>
          <w:sz w:val="24"/>
          <w:szCs w:val="24"/>
          <w:highlight w:val="none"/>
          <w:lang w:val="en-US" w:eastAsia="zh-CN"/>
        </w:rPr>
        <w:t>15</w:t>
      </w:r>
      <w:r>
        <w:rPr>
          <w:rFonts w:hint="eastAsia" w:ascii="等线" w:hAnsi="等线" w:eastAsia="等线" w:cs="等线"/>
          <w:color w:val="auto"/>
          <w:sz w:val="24"/>
          <w:szCs w:val="24"/>
          <w:highlight w:val="none"/>
        </w:rPr>
        <w:t>时至</w:t>
      </w:r>
      <w:r>
        <w:rPr>
          <w:rFonts w:hint="eastAsia" w:ascii="等线" w:hAnsi="等线" w:eastAsia="等线" w:cs="等线"/>
          <w:color w:val="auto"/>
          <w:sz w:val="24"/>
          <w:szCs w:val="24"/>
          <w:highlight w:val="none"/>
          <w:lang w:val="en-US" w:eastAsia="zh-CN"/>
        </w:rPr>
        <w:t>18</w:t>
      </w:r>
      <w:r>
        <w:rPr>
          <w:rFonts w:hint="eastAsia" w:ascii="等线" w:hAnsi="等线" w:eastAsia="等线" w:cs="等线"/>
          <w:color w:val="auto"/>
          <w:sz w:val="24"/>
          <w:szCs w:val="24"/>
          <w:highlight w:val="none"/>
        </w:rPr>
        <w:t>时（北京时间，下同）。</w:t>
      </w:r>
    </w:p>
    <w:p w14:paraId="51EF63CC">
      <w:pPr>
        <w:pStyle w:val="4"/>
        <w:spacing w:line="360" w:lineRule="auto"/>
        <w:ind w:firstLine="480" w:firstLineChars="200"/>
        <w:rPr>
          <w:rFonts w:hint="eastAsia" w:ascii="等线" w:hAnsi="等线" w:eastAsia="等线" w:cs="等线"/>
          <w:color w:val="auto"/>
          <w:sz w:val="24"/>
          <w:szCs w:val="24"/>
          <w:highlight w:val="none"/>
        </w:rPr>
      </w:pPr>
      <w:r>
        <w:rPr>
          <w:rFonts w:hint="eastAsia" w:ascii="等线" w:hAnsi="等线" w:eastAsia="等线" w:cs="等线"/>
          <w:color w:val="auto"/>
          <w:sz w:val="24"/>
          <w:highlight w:val="none"/>
        </w:rPr>
        <w:t>4.2拟报名参加本项目的供应商，获取</w:t>
      </w:r>
      <w:r>
        <w:rPr>
          <w:rFonts w:hint="eastAsia" w:ascii="等线" w:hAnsi="等线" w:eastAsia="等线" w:cs="等线"/>
          <w:color w:val="auto"/>
          <w:sz w:val="24"/>
          <w:highlight w:val="none"/>
          <w:lang w:eastAsia="zh-CN"/>
        </w:rPr>
        <w:t>磋商文件</w:t>
      </w:r>
      <w:r>
        <w:rPr>
          <w:rFonts w:hint="eastAsia" w:ascii="等线" w:hAnsi="等线" w:eastAsia="等线" w:cs="等线"/>
          <w:color w:val="auto"/>
          <w:sz w:val="24"/>
          <w:highlight w:val="none"/>
          <w:lang w:val="en-US" w:eastAsia="zh-CN"/>
        </w:rPr>
        <w:t>方式：将报名资料整理成一份加盖公章的PDF格式文件（不接收单张图片格式）并加上单位联系方式发送至电子邮hnydzx01@163.com并和代理公司工作人员联系确定资料发送成功，供应商需在“人保e采”外网门户(https://ec.picc.com/)”注册入库。</w:t>
      </w:r>
    </w:p>
    <w:p w14:paraId="28F53FF8">
      <w:pPr>
        <w:pStyle w:val="3"/>
        <w:ind w:firstLine="0" w:firstLineChars="0"/>
        <w:jc w:val="left"/>
        <w:rPr>
          <w:rFonts w:hint="eastAsia" w:ascii="等线" w:hAnsi="等线" w:eastAsia="等线" w:cs="等线"/>
          <w:color w:val="auto"/>
          <w:sz w:val="24"/>
          <w:szCs w:val="24"/>
          <w:highlight w:val="none"/>
        </w:rPr>
      </w:pPr>
      <w:bookmarkStart w:id="4" w:name="_Toc32115"/>
      <w:r>
        <w:rPr>
          <w:rFonts w:hint="eastAsia" w:ascii="等线" w:hAnsi="等线" w:eastAsia="等线" w:cs="等线"/>
          <w:color w:val="auto"/>
          <w:sz w:val="24"/>
          <w:szCs w:val="24"/>
          <w:highlight w:val="none"/>
        </w:rPr>
        <w:t>五、响应文件的递交</w:t>
      </w:r>
      <w:bookmarkEnd w:id="4"/>
    </w:p>
    <w:p w14:paraId="7170C16B">
      <w:pPr>
        <w:spacing w:line="360" w:lineRule="auto"/>
        <w:ind w:firstLine="480" w:firstLineChars="200"/>
        <w:textAlignment w:val="baseline"/>
        <w:rPr>
          <w:rFonts w:hint="eastAsia" w:ascii="等线" w:hAnsi="等线" w:eastAsia="等线" w:cs="等线"/>
          <w:color w:val="auto"/>
          <w:sz w:val="24"/>
          <w:highlight w:val="none"/>
        </w:rPr>
      </w:pPr>
      <w:r>
        <w:rPr>
          <w:rFonts w:hint="eastAsia" w:ascii="等线" w:hAnsi="等线" w:eastAsia="等线" w:cs="等线"/>
          <w:color w:val="auto"/>
          <w:sz w:val="24"/>
          <w:highlight w:val="none"/>
        </w:rPr>
        <w:t>5.1响应文件递交截止时间：</w:t>
      </w:r>
      <w:r>
        <w:rPr>
          <w:rFonts w:hint="eastAsia" w:ascii="等线" w:hAnsi="等线" w:eastAsia="等线" w:cs="等线"/>
          <w:b/>
          <w:color w:val="auto"/>
          <w:sz w:val="24"/>
          <w:szCs w:val="24"/>
          <w:highlight w:val="none"/>
          <w:u w:val="single"/>
        </w:rPr>
        <w:t>202</w:t>
      </w:r>
      <w:r>
        <w:rPr>
          <w:rFonts w:hint="eastAsia" w:ascii="等线" w:hAnsi="等线" w:eastAsia="等线" w:cs="等线"/>
          <w:b/>
          <w:color w:val="auto"/>
          <w:sz w:val="24"/>
          <w:szCs w:val="24"/>
          <w:highlight w:val="none"/>
          <w:u w:val="single"/>
          <w:lang w:val="en-US" w:eastAsia="zh-CN"/>
        </w:rPr>
        <w:t>6</w:t>
      </w:r>
      <w:r>
        <w:rPr>
          <w:rFonts w:hint="eastAsia" w:ascii="等线" w:hAnsi="等线" w:eastAsia="等线" w:cs="等线"/>
          <w:b/>
          <w:color w:val="auto"/>
          <w:sz w:val="24"/>
          <w:szCs w:val="24"/>
          <w:highlight w:val="none"/>
          <w:u w:val="single"/>
        </w:rPr>
        <w:t>年</w:t>
      </w:r>
      <w:r>
        <w:rPr>
          <w:rFonts w:hint="eastAsia" w:ascii="等线" w:hAnsi="等线" w:eastAsia="等线" w:cs="等线"/>
          <w:b/>
          <w:color w:val="auto"/>
          <w:sz w:val="24"/>
          <w:szCs w:val="24"/>
          <w:highlight w:val="none"/>
          <w:u w:val="single"/>
          <w:lang w:val="en-US" w:eastAsia="zh-CN"/>
        </w:rPr>
        <w:t>05</w:t>
      </w:r>
      <w:r>
        <w:rPr>
          <w:rFonts w:hint="eastAsia" w:ascii="等线" w:hAnsi="等线" w:eastAsia="等线" w:cs="等线"/>
          <w:b/>
          <w:color w:val="auto"/>
          <w:sz w:val="24"/>
          <w:szCs w:val="24"/>
          <w:highlight w:val="none"/>
          <w:u w:val="single"/>
        </w:rPr>
        <w:t>月</w:t>
      </w:r>
      <w:r>
        <w:rPr>
          <w:rFonts w:hint="eastAsia" w:ascii="等线" w:hAnsi="等线" w:eastAsia="等线" w:cs="等线"/>
          <w:b/>
          <w:color w:val="auto"/>
          <w:sz w:val="24"/>
          <w:szCs w:val="24"/>
          <w:highlight w:val="none"/>
          <w:u w:val="single"/>
          <w:lang w:val="en-US" w:eastAsia="zh-CN"/>
        </w:rPr>
        <w:t>21</w:t>
      </w:r>
      <w:bookmarkStart w:id="8" w:name="_GoBack"/>
      <w:bookmarkEnd w:id="8"/>
      <w:r>
        <w:rPr>
          <w:rFonts w:hint="eastAsia" w:ascii="等线" w:hAnsi="等线" w:eastAsia="等线" w:cs="等线"/>
          <w:b/>
          <w:color w:val="auto"/>
          <w:sz w:val="24"/>
          <w:szCs w:val="24"/>
          <w:highlight w:val="none"/>
          <w:u w:val="single"/>
        </w:rPr>
        <w:t>日</w:t>
      </w:r>
      <w:r>
        <w:rPr>
          <w:rFonts w:hint="eastAsia" w:ascii="等线" w:hAnsi="等线" w:eastAsia="等线" w:cs="等线"/>
          <w:b/>
          <w:bCs/>
          <w:color w:val="auto"/>
          <w:sz w:val="24"/>
          <w:highlight w:val="none"/>
          <w:u w:val="single"/>
          <w:lang w:val="en-US" w:eastAsia="zh-CN"/>
        </w:rPr>
        <w:t>09</w:t>
      </w:r>
      <w:r>
        <w:rPr>
          <w:rFonts w:hint="eastAsia" w:ascii="等线" w:hAnsi="等线" w:eastAsia="等线" w:cs="等线"/>
          <w:b/>
          <w:bCs/>
          <w:color w:val="auto"/>
          <w:sz w:val="24"/>
          <w:highlight w:val="none"/>
          <w:u w:val="single"/>
        </w:rPr>
        <w:t>分00秒</w:t>
      </w:r>
      <w:r>
        <w:rPr>
          <w:rFonts w:hint="eastAsia" w:ascii="等线" w:hAnsi="等线" w:eastAsia="等线" w:cs="等线"/>
          <w:color w:val="auto"/>
          <w:sz w:val="24"/>
          <w:highlight w:val="none"/>
          <w:u w:val="single"/>
          <w:lang w:eastAsia="zh-CN"/>
        </w:rPr>
        <w:t>（</w:t>
      </w:r>
      <w:r>
        <w:rPr>
          <w:rFonts w:hint="eastAsia" w:ascii="等线" w:hAnsi="等线" w:eastAsia="等线" w:cs="等线"/>
          <w:color w:val="auto"/>
          <w:sz w:val="24"/>
          <w:highlight w:val="none"/>
          <w:u w:val="single"/>
          <w:lang w:val="en-US" w:eastAsia="zh-CN"/>
        </w:rPr>
        <w:t>北京时间</w:t>
      </w:r>
      <w:r>
        <w:rPr>
          <w:rFonts w:hint="eastAsia" w:ascii="等线" w:hAnsi="等线" w:eastAsia="等线" w:cs="等线"/>
          <w:color w:val="auto"/>
          <w:sz w:val="24"/>
          <w:highlight w:val="none"/>
          <w:u w:val="single"/>
          <w:lang w:eastAsia="zh-CN"/>
        </w:rPr>
        <w:t>）</w:t>
      </w:r>
      <w:r>
        <w:rPr>
          <w:rFonts w:hint="eastAsia" w:ascii="等线" w:hAnsi="等线" w:eastAsia="等线" w:cs="等线"/>
          <w:color w:val="auto"/>
          <w:sz w:val="24"/>
          <w:highlight w:val="none"/>
        </w:rPr>
        <w:t>。</w:t>
      </w:r>
    </w:p>
    <w:p w14:paraId="0DC1B6A6">
      <w:pPr>
        <w:spacing w:line="360" w:lineRule="auto"/>
        <w:ind w:firstLine="480" w:firstLineChars="200"/>
        <w:jc w:val="left"/>
        <w:textAlignment w:val="baseline"/>
        <w:rPr>
          <w:rFonts w:hint="eastAsia" w:ascii="等线" w:hAnsi="等线" w:eastAsia="等线" w:cs="等线"/>
          <w:color w:val="auto"/>
          <w:highlight w:val="none"/>
        </w:rPr>
      </w:pPr>
      <w:r>
        <w:rPr>
          <w:rFonts w:hint="eastAsia" w:ascii="等线" w:hAnsi="等线" w:eastAsia="等线" w:cs="等线"/>
          <w:color w:val="auto"/>
          <w:sz w:val="24"/>
          <w:highlight w:val="none"/>
        </w:rPr>
        <w:t>5.2响应文件的递交：须现场递交至</w:t>
      </w:r>
      <w:r>
        <w:rPr>
          <w:rFonts w:hint="eastAsia" w:ascii="等线" w:hAnsi="等线" w:eastAsia="等线" w:cs="等线"/>
          <w:color w:val="auto"/>
          <w:sz w:val="24"/>
          <w:highlight w:val="none"/>
          <w:u w:val="single"/>
          <w:lang w:val="en-US" w:eastAsia="zh-CN"/>
        </w:rPr>
        <w:t>中国人民财产保险股份有限公司周口市分公司五楼会议室</w:t>
      </w:r>
      <w:r>
        <w:rPr>
          <w:rFonts w:hint="eastAsia" w:ascii="等线" w:hAnsi="等线" w:eastAsia="等线" w:cs="等线"/>
          <w:color w:val="auto"/>
          <w:sz w:val="24"/>
          <w:highlight w:val="none"/>
        </w:rPr>
        <w:t>，</w:t>
      </w:r>
      <w:r>
        <w:rPr>
          <w:rFonts w:hint="eastAsia" w:ascii="等线" w:hAnsi="等线" w:eastAsia="等线" w:cs="等线"/>
          <w:b/>
          <w:bCs/>
          <w:color w:val="auto"/>
          <w:sz w:val="24"/>
          <w:highlight w:val="none"/>
        </w:rPr>
        <w:t>逾期送达或者未送达指定地点或者未按照磋商文件要求封装的纸质响应文件不予接收。</w:t>
      </w:r>
    </w:p>
    <w:p w14:paraId="79D0FF6E">
      <w:pPr>
        <w:spacing w:line="360" w:lineRule="auto"/>
        <w:ind w:firstLine="480" w:firstLineChars="200"/>
        <w:textAlignment w:val="baseline"/>
        <w:rPr>
          <w:rFonts w:hint="eastAsia" w:ascii="等线" w:hAnsi="等线" w:eastAsia="等线" w:cs="等线"/>
          <w:b w:val="0"/>
          <w:bCs w:val="0"/>
          <w:color w:val="auto"/>
          <w:kern w:val="2"/>
          <w:sz w:val="24"/>
          <w:szCs w:val="24"/>
          <w:highlight w:val="none"/>
          <w:lang w:val="en-US" w:eastAsia="zh-CN" w:bidi="ar-SA"/>
        </w:rPr>
      </w:pPr>
      <w:r>
        <w:rPr>
          <w:rFonts w:hint="eastAsia" w:ascii="等线" w:hAnsi="等线" w:eastAsia="等线" w:cs="等线"/>
          <w:b w:val="0"/>
          <w:color w:val="auto"/>
          <w:kern w:val="2"/>
          <w:sz w:val="24"/>
          <w:szCs w:val="24"/>
          <w:highlight w:val="none"/>
          <w:lang w:val="en-US" w:eastAsia="zh-CN" w:bidi="ar-SA"/>
        </w:rPr>
        <w:t>5.3</w:t>
      </w:r>
      <w:r>
        <w:rPr>
          <w:rFonts w:hint="eastAsia" w:ascii="等线" w:hAnsi="等线" w:eastAsia="等线" w:cs="等线"/>
          <w:b w:val="0"/>
          <w:bCs w:val="0"/>
          <w:color w:val="auto"/>
          <w:kern w:val="2"/>
          <w:sz w:val="24"/>
          <w:szCs w:val="24"/>
          <w:highlight w:val="none"/>
          <w:lang w:val="en-US" w:eastAsia="zh-CN" w:bidi="ar-SA"/>
        </w:rPr>
        <w:t>本项目将于上述同一时间、地点进行磋商，采购人/采购代理机构邀请供应商代表准时参加。</w:t>
      </w:r>
    </w:p>
    <w:p w14:paraId="5CE8FD76">
      <w:pPr>
        <w:spacing w:line="360" w:lineRule="auto"/>
        <w:ind w:firstLine="480" w:firstLineChars="200"/>
        <w:textAlignment w:val="baseline"/>
        <w:rPr>
          <w:rFonts w:hint="eastAsia" w:ascii="等线" w:hAnsi="等线" w:eastAsia="等线" w:cs="等线"/>
          <w:b/>
          <w:bCs/>
          <w:color w:val="auto"/>
          <w:kern w:val="2"/>
          <w:sz w:val="24"/>
          <w:szCs w:val="24"/>
          <w:highlight w:val="none"/>
          <w:lang w:val="en-US" w:eastAsia="zh-CN" w:bidi="ar-SA"/>
        </w:rPr>
      </w:pPr>
      <w:r>
        <w:rPr>
          <w:rFonts w:hint="eastAsia" w:ascii="等线" w:hAnsi="等线" w:eastAsia="等线" w:cs="等线"/>
          <w:b w:val="0"/>
          <w:color w:val="auto"/>
          <w:kern w:val="2"/>
          <w:sz w:val="24"/>
          <w:szCs w:val="24"/>
          <w:highlight w:val="none"/>
          <w:lang w:val="en-US" w:eastAsia="zh-CN" w:bidi="ar-SA"/>
        </w:rPr>
        <w:t>5.4</w:t>
      </w:r>
      <w:r>
        <w:rPr>
          <w:rFonts w:hint="eastAsia" w:ascii="等线" w:hAnsi="等线" w:eastAsia="等线" w:cs="等线"/>
          <w:b/>
          <w:bCs/>
          <w:color w:val="auto"/>
          <w:kern w:val="2"/>
          <w:sz w:val="24"/>
          <w:szCs w:val="24"/>
          <w:highlight w:val="none"/>
          <w:lang w:val="en-US" w:eastAsia="zh-CN" w:bidi="ar-SA"/>
        </w:rPr>
        <w:t>出现以下情形之一时，采购人/采购代理机构不予接收投标文件：</w:t>
      </w:r>
    </w:p>
    <w:p w14:paraId="609F4310">
      <w:pPr>
        <w:spacing w:line="360" w:lineRule="auto"/>
        <w:ind w:firstLine="480" w:firstLineChars="200"/>
        <w:textAlignment w:val="baseline"/>
        <w:rPr>
          <w:rFonts w:hint="eastAsia" w:ascii="等线" w:hAnsi="等线" w:eastAsia="等线" w:cs="等线"/>
          <w:b w:val="0"/>
          <w:color w:val="auto"/>
          <w:kern w:val="2"/>
          <w:sz w:val="24"/>
          <w:szCs w:val="24"/>
          <w:highlight w:val="none"/>
          <w:lang w:val="en-US" w:eastAsia="zh-CN" w:bidi="ar-SA"/>
        </w:rPr>
      </w:pPr>
      <w:r>
        <w:rPr>
          <w:rFonts w:hint="eastAsia" w:ascii="等线" w:hAnsi="等线" w:eastAsia="等线" w:cs="等线"/>
          <w:b w:val="0"/>
          <w:color w:val="auto"/>
          <w:kern w:val="2"/>
          <w:sz w:val="24"/>
          <w:szCs w:val="24"/>
          <w:highlight w:val="none"/>
          <w:lang w:val="en-US" w:eastAsia="zh-CN" w:bidi="ar-SA"/>
        </w:rPr>
        <w:t>5.4.1  逾期送达或者未送达指定地点的；</w:t>
      </w:r>
    </w:p>
    <w:p w14:paraId="394825FA">
      <w:pPr>
        <w:spacing w:line="360" w:lineRule="auto"/>
        <w:ind w:firstLine="480" w:firstLineChars="200"/>
        <w:textAlignment w:val="baseline"/>
        <w:rPr>
          <w:rFonts w:hint="eastAsia" w:ascii="等线" w:hAnsi="等线" w:eastAsia="等线" w:cs="等线"/>
          <w:b w:val="0"/>
          <w:color w:val="auto"/>
          <w:kern w:val="2"/>
          <w:sz w:val="24"/>
          <w:szCs w:val="24"/>
          <w:highlight w:val="none"/>
          <w:lang w:val="en-US" w:eastAsia="zh-CN" w:bidi="ar-SA"/>
        </w:rPr>
      </w:pPr>
      <w:r>
        <w:rPr>
          <w:rFonts w:hint="eastAsia" w:ascii="等线" w:hAnsi="等线" w:eastAsia="等线" w:cs="等线"/>
          <w:b w:val="0"/>
          <w:color w:val="auto"/>
          <w:kern w:val="2"/>
          <w:sz w:val="24"/>
          <w:szCs w:val="24"/>
          <w:highlight w:val="none"/>
          <w:lang w:val="en-US" w:eastAsia="zh-CN" w:bidi="ar-SA"/>
        </w:rPr>
        <w:t>5.4.2  未按照响应文件要求密封的；</w:t>
      </w:r>
    </w:p>
    <w:p w14:paraId="7CB24EC1">
      <w:pPr>
        <w:spacing w:line="360" w:lineRule="auto"/>
        <w:ind w:firstLine="480" w:firstLineChars="200"/>
        <w:textAlignment w:val="baseline"/>
        <w:rPr>
          <w:rFonts w:hint="eastAsia" w:ascii="等线" w:hAnsi="等线" w:eastAsia="等线" w:cs="等线"/>
          <w:color w:val="auto"/>
          <w:sz w:val="24"/>
          <w:highlight w:val="none"/>
        </w:rPr>
      </w:pPr>
      <w:r>
        <w:rPr>
          <w:rFonts w:hint="eastAsia" w:ascii="等线" w:hAnsi="等线" w:eastAsia="等线" w:cs="等线"/>
          <w:b w:val="0"/>
          <w:color w:val="auto"/>
          <w:kern w:val="2"/>
          <w:sz w:val="24"/>
          <w:szCs w:val="24"/>
          <w:highlight w:val="none"/>
          <w:lang w:val="en-US" w:eastAsia="zh-CN" w:bidi="ar-SA"/>
        </w:rPr>
        <w:t>5.4.3  未按照磋商公告要求获取磋商文件的。</w:t>
      </w:r>
    </w:p>
    <w:p w14:paraId="1C64450F">
      <w:pPr>
        <w:pStyle w:val="3"/>
        <w:ind w:firstLine="0" w:firstLineChars="0"/>
        <w:jc w:val="left"/>
        <w:rPr>
          <w:rFonts w:hint="eastAsia" w:ascii="等线" w:hAnsi="等线" w:eastAsia="等线" w:cs="等线"/>
          <w:color w:val="auto"/>
          <w:sz w:val="24"/>
          <w:szCs w:val="24"/>
          <w:highlight w:val="none"/>
        </w:rPr>
      </w:pPr>
      <w:bookmarkStart w:id="5" w:name="_Toc874"/>
      <w:r>
        <w:rPr>
          <w:rFonts w:hint="eastAsia" w:ascii="等线" w:hAnsi="等线" w:eastAsia="等线" w:cs="等线"/>
          <w:color w:val="auto"/>
          <w:sz w:val="24"/>
          <w:szCs w:val="24"/>
          <w:highlight w:val="none"/>
          <w:lang w:val="en-US" w:eastAsia="zh-CN"/>
        </w:rPr>
        <w:t>六</w:t>
      </w:r>
      <w:r>
        <w:rPr>
          <w:rFonts w:hint="eastAsia" w:ascii="等线" w:hAnsi="等线" w:eastAsia="等线" w:cs="等线"/>
          <w:color w:val="auto"/>
          <w:sz w:val="24"/>
          <w:szCs w:val="24"/>
          <w:highlight w:val="none"/>
        </w:rPr>
        <w:t>、发布公告的媒介</w:t>
      </w:r>
      <w:bookmarkEnd w:id="5"/>
    </w:p>
    <w:p w14:paraId="3D2711E5">
      <w:pPr>
        <w:spacing w:line="360" w:lineRule="auto"/>
        <w:ind w:firstLine="480" w:firstLineChars="200"/>
        <w:textAlignment w:val="baseline"/>
        <w:rPr>
          <w:rFonts w:hint="eastAsia" w:ascii="等线" w:hAnsi="等线" w:eastAsia="等线" w:cs="等线"/>
          <w:color w:val="auto"/>
          <w:sz w:val="24"/>
          <w:highlight w:val="none"/>
        </w:rPr>
      </w:pPr>
      <w:r>
        <w:rPr>
          <w:rFonts w:hint="eastAsia" w:ascii="等线" w:hAnsi="等线" w:eastAsia="等线" w:cs="等线"/>
          <w:color w:val="auto"/>
          <w:sz w:val="24"/>
          <w:highlight w:val="none"/>
        </w:rPr>
        <w:t>本项目磋商公告同时在</w:t>
      </w:r>
      <w:r>
        <w:rPr>
          <w:rFonts w:hint="eastAsia" w:ascii="等线" w:hAnsi="等线" w:eastAsia="等线" w:cs="等线"/>
          <w:color w:val="auto"/>
          <w:sz w:val="24"/>
          <w:highlight w:val="none"/>
          <w:u w:val="single"/>
        </w:rPr>
        <w:t>“人保e采”外网门户（https://ec.picc.com/）、</w:t>
      </w:r>
      <w:r>
        <w:rPr>
          <w:rFonts w:hint="eastAsia" w:ascii="等线" w:hAnsi="等线" w:eastAsia="等线" w:cs="等线"/>
          <w:color w:val="auto"/>
          <w:sz w:val="24"/>
          <w:highlight w:val="none"/>
          <w:u w:val="single"/>
          <w:lang w:val="en-US" w:eastAsia="zh-CN"/>
        </w:rPr>
        <w:t>《河南招标采购综合网》</w:t>
      </w:r>
      <w:r>
        <w:rPr>
          <w:rFonts w:hint="eastAsia" w:ascii="等线" w:hAnsi="等线" w:eastAsia="等线" w:cs="等线"/>
          <w:color w:val="auto"/>
          <w:sz w:val="24"/>
          <w:highlight w:val="none"/>
          <w:u w:val="single"/>
        </w:rPr>
        <w:t>（http://hnzbcg.cn/）</w:t>
      </w:r>
      <w:r>
        <w:rPr>
          <w:rFonts w:hint="eastAsia" w:ascii="等线" w:hAnsi="等线" w:eastAsia="等线" w:cs="等线"/>
          <w:color w:val="auto"/>
          <w:sz w:val="24"/>
          <w:highlight w:val="none"/>
        </w:rPr>
        <w:t>上发布，除上述外，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机构保留追究其法律责任的权利。</w:t>
      </w:r>
    </w:p>
    <w:p w14:paraId="4E47C1FF">
      <w:pPr>
        <w:pStyle w:val="3"/>
        <w:ind w:firstLine="0" w:firstLineChars="0"/>
        <w:jc w:val="left"/>
        <w:rPr>
          <w:rFonts w:hint="eastAsia" w:ascii="等线" w:hAnsi="等线" w:eastAsia="等线" w:cs="等线"/>
          <w:color w:val="auto"/>
          <w:sz w:val="24"/>
          <w:szCs w:val="24"/>
          <w:highlight w:val="none"/>
        </w:rPr>
      </w:pPr>
      <w:bookmarkStart w:id="6" w:name="_Toc30596"/>
      <w:r>
        <w:rPr>
          <w:rFonts w:hint="eastAsia" w:ascii="等线" w:hAnsi="等线" w:eastAsia="等线" w:cs="等线"/>
          <w:color w:val="auto"/>
          <w:sz w:val="24"/>
          <w:szCs w:val="24"/>
          <w:highlight w:val="none"/>
          <w:lang w:val="en-US" w:eastAsia="zh-CN"/>
        </w:rPr>
        <w:t>七</w:t>
      </w:r>
      <w:r>
        <w:rPr>
          <w:rFonts w:hint="eastAsia" w:ascii="等线" w:hAnsi="等线" w:eastAsia="等线" w:cs="等线"/>
          <w:color w:val="auto"/>
          <w:sz w:val="24"/>
          <w:szCs w:val="24"/>
          <w:highlight w:val="none"/>
        </w:rPr>
        <w:t>、联系方式</w:t>
      </w:r>
      <w:bookmarkEnd w:id="6"/>
    </w:p>
    <w:p w14:paraId="15E69AD5">
      <w:pPr>
        <w:spacing w:line="360" w:lineRule="auto"/>
        <w:ind w:firstLine="420" w:firstLineChars="175"/>
        <w:jc w:val="left"/>
        <w:rPr>
          <w:rFonts w:hint="eastAsia" w:ascii="等线" w:hAnsi="等线" w:eastAsia="等线" w:cs="等线"/>
          <w:b/>
          <w:bCs/>
          <w:color w:val="auto"/>
          <w:sz w:val="24"/>
          <w:highlight w:val="none"/>
          <w:lang w:eastAsia="zh-CN"/>
        </w:rPr>
      </w:pPr>
      <w:r>
        <w:rPr>
          <w:rFonts w:hint="eastAsia" w:ascii="等线" w:hAnsi="等线" w:eastAsia="等线" w:cs="等线"/>
          <w:b/>
          <w:bCs/>
          <w:color w:val="auto"/>
          <w:sz w:val="24"/>
          <w:highlight w:val="none"/>
        </w:rPr>
        <w:t>采购人：</w:t>
      </w:r>
      <w:r>
        <w:rPr>
          <w:rFonts w:hint="eastAsia" w:ascii="等线" w:hAnsi="等线" w:eastAsia="等线" w:cs="等线"/>
          <w:b/>
          <w:bCs/>
          <w:color w:val="auto"/>
          <w:sz w:val="24"/>
          <w:highlight w:val="none"/>
          <w:lang w:eastAsia="zh-CN"/>
        </w:rPr>
        <w:t>中国人民财产保险股份有限公司周口市分公司</w:t>
      </w:r>
    </w:p>
    <w:p w14:paraId="009E0D7E">
      <w:pPr>
        <w:spacing w:line="360" w:lineRule="auto"/>
        <w:ind w:firstLine="420" w:firstLineChars="175"/>
        <w:jc w:val="left"/>
        <w:rPr>
          <w:rFonts w:hint="eastAsia" w:ascii="等线" w:hAnsi="等线" w:eastAsia="等线" w:cs="等线"/>
          <w:color w:val="auto"/>
          <w:sz w:val="24"/>
          <w:highlight w:val="none"/>
          <w:lang w:eastAsia="zh-CN"/>
        </w:rPr>
      </w:pPr>
      <w:r>
        <w:rPr>
          <w:rFonts w:hint="eastAsia" w:ascii="等线" w:hAnsi="等线" w:eastAsia="等线" w:cs="等线"/>
          <w:color w:val="auto"/>
          <w:sz w:val="24"/>
          <w:highlight w:val="none"/>
        </w:rPr>
        <w:t>地址：河南省周口市川汇区中州路69号</w:t>
      </w:r>
    </w:p>
    <w:p w14:paraId="327C048D">
      <w:pPr>
        <w:pageBreakBefore w:val="0"/>
        <w:widowControl w:val="0"/>
        <w:kinsoku/>
        <w:overflowPunct/>
        <w:topLinePunct w:val="0"/>
        <w:autoSpaceDE/>
        <w:autoSpaceDN/>
        <w:bidi w:val="0"/>
        <w:spacing w:line="360" w:lineRule="auto"/>
        <w:ind w:firstLine="480" w:firstLineChars="200"/>
        <w:textAlignment w:val="baseline"/>
        <w:rPr>
          <w:rFonts w:hint="eastAsia" w:ascii="等线" w:hAnsi="等线" w:eastAsia="等线" w:cs="等线"/>
          <w:b/>
          <w:color w:val="auto"/>
          <w:sz w:val="24"/>
          <w:highlight w:val="none"/>
        </w:rPr>
      </w:pPr>
      <w:r>
        <w:rPr>
          <w:rFonts w:hint="eastAsia" w:ascii="等线" w:hAnsi="等线" w:eastAsia="等线" w:cs="等线"/>
          <w:b/>
          <w:color w:val="auto"/>
          <w:sz w:val="24"/>
          <w:highlight w:val="none"/>
        </w:rPr>
        <w:t>采购代理机构：：河南省亿达工程管理咨询有限公司</w:t>
      </w:r>
    </w:p>
    <w:p w14:paraId="3836A318">
      <w:pPr>
        <w:pageBreakBefore w:val="0"/>
        <w:widowControl w:val="0"/>
        <w:kinsoku/>
        <w:overflowPunct/>
        <w:topLinePunct w:val="0"/>
        <w:autoSpaceDE/>
        <w:autoSpaceDN/>
        <w:bidi w:val="0"/>
        <w:spacing w:line="360" w:lineRule="auto"/>
        <w:ind w:firstLine="480" w:firstLineChars="200"/>
        <w:textAlignment w:val="baseline"/>
        <w:rPr>
          <w:rFonts w:hint="eastAsia" w:ascii="等线" w:hAnsi="等线" w:eastAsia="等线" w:cs="等线"/>
          <w:b w:val="0"/>
          <w:bCs/>
          <w:color w:val="auto"/>
          <w:sz w:val="24"/>
          <w:highlight w:val="none"/>
          <w:lang w:val="en-US" w:eastAsia="zh-CN"/>
        </w:rPr>
      </w:pPr>
      <w:r>
        <w:rPr>
          <w:rFonts w:hint="eastAsia" w:ascii="等线" w:hAnsi="等线" w:eastAsia="等线" w:cs="等线"/>
          <w:b w:val="0"/>
          <w:bCs/>
          <w:color w:val="auto"/>
          <w:sz w:val="24"/>
          <w:highlight w:val="none"/>
        </w:rPr>
        <w:t>地址：郑州市金水区玉凤路青年路环球大厦C座26</w:t>
      </w:r>
      <w:r>
        <w:rPr>
          <w:rFonts w:hint="eastAsia" w:ascii="等线" w:hAnsi="等线" w:eastAsia="等线" w:cs="等线"/>
          <w:b w:val="0"/>
          <w:bCs/>
          <w:color w:val="auto"/>
          <w:sz w:val="24"/>
          <w:highlight w:val="none"/>
          <w:lang w:val="en-US" w:eastAsia="zh-CN"/>
        </w:rPr>
        <w:t>楼</w:t>
      </w:r>
    </w:p>
    <w:p w14:paraId="53DCCB7B">
      <w:pPr>
        <w:pageBreakBefore w:val="0"/>
        <w:widowControl w:val="0"/>
        <w:kinsoku/>
        <w:overflowPunct/>
        <w:topLinePunct w:val="0"/>
        <w:autoSpaceDE/>
        <w:autoSpaceDN/>
        <w:bidi w:val="0"/>
        <w:spacing w:line="360" w:lineRule="auto"/>
        <w:ind w:firstLine="480" w:firstLineChars="200"/>
        <w:textAlignment w:val="baseline"/>
        <w:rPr>
          <w:rFonts w:hint="eastAsia" w:ascii="等线" w:hAnsi="等线" w:eastAsia="等线" w:cs="等线"/>
          <w:b w:val="0"/>
          <w:bCs/>
          <w:color w:val="auto"/>
          <w:sz w:val="24"/>
          <w:highlight w:val="none"/>
        </w:rPr>
      </w:pPr>
      <w:bookmarkStart w:id="7" w:name="_Hlk69457004"/>
      <w:r>
        <w:rPr>
          <w:rFonts w:hint="eastAsia" w:ascii="等线" w:hAnsi="等线" w:eastAsia="等线" w:cs="等线"/>
          <w:b w:val="0"/>
          <w:bCs/>
          <w:color w:val="auto"/>
          <w:sz w:val="24"/>
          <w:highlight w:val="none"/>
        </w:rPr>
        <w:t>联系人：党先生</w:t>
      </w:r>
    </w:p>
    <w:p w14:paraId="2A66D8AF">
      <w:pPr>
        <w:pageBreakBefore w:val="0"/>
        <w:widowControl w:val="0"/>
        <w:kinsoku/>
        <w:overflowPunct/>
        <w:topLinePunct w:val="0"/>
        <w:autoSpaceDE/>
        <w:autoSpaceDN/>
        <w:bidi w:val="0"/>
        <w:spacing w:line="360" w:lineRule="auto"/>
        <w:ind w:firstLine="480" w:firstLineChars="200"/>
        <w:textAlignment w:val="baseline"/>
        <w:rPr>
          <w:rFonts w:hint="eastAsia" w:ascii="等线" w:hAnsi="等线" w:eastAsia="等线" w:cs="等线"/>
          <w:b w:val="0"/>
          <w:bCs/>
          <w:color w:val="auto"/>
          <w:sz w:val="24"/>
          <w:highlight w:val="none"/>
          <w:lang w:val="en-US" w:eastAsia="zh-CN"/>
        </w:rPr>
      </w:pPr>
      <w:r>
        <w:rPr>
          <w:rFonts w:hint="eastAsia" w:ascii="等线" w:hAnsi="等线" w:eastAsia="等线" w:cs="等线"/>
          <w:b w:val="0"/>
          <w:bCs/>
          <w:color w:val="auto"/>
          <w:sz w:val="24"/>
          <w:highlight w:val="none"/>
        </w:rPr>
        <w:t>电话：</w:t>
      </w:r>
      <w:r>
        <w:rPr>
          <w:rFonts w:hint="eastAsia" w:ascii="等线" w:hAnsi="等线" w:eastAsia="等线" w:cs="等线"/>
          <w:b w:val="0"/>
          <w:bCs/>
          <w:color w:val="auto"/>
          <w:sz w:val="24"/>
          <w:highlight w:val="none"/>
          <w:lang w:val="en-US" w:eastAsia="zh-CN"/>
        </w:rPr>
        <w:t>13027756052</w:t>
      </w:r>
    </w:p>
    <w:p w14:paraId="7192C665">
      <w:pPr>
        <w:pageBreakBefore w:val="0"/>
        <w:widowControl w:val="0"/>
        <w:kinsoku/>
        <w:overflowPunct/>
        <w:topLinePunct w:val="0"/>
        <w:autoSpaceDE/>
        <w:autoSpaceDN/>
        <w:bidi w:val="0"/>
        <w:spacing w:line="360" w:lineRule="auto"/>
        <w:ind w:firstLine="480" w:firstLineChars="200"/>
        <w:textAlignment w:val="baseline"/>
        <w:rPr>
          <w:rFonts w:hint="eastAsia" w:ascii="等线" w:hAnsi="等线" w:eastAsia="等线" w:cs="等线"/>
          <w:b w:val="0"/>
          <w:bCs/>
          <w:color w:val="auto"/>
          <w:sz w:val="24"/>
          <w:highlight w:val="none"/>
        </w:rPr>
      </w:pPr>
      <w:r>
        <w:rPr>
          <w:rFonts w:hint="eastAsia" w:ascii="等线" w:hAnsi="等线" w:eastAsia="等线" w:cs="等线"/>
          <w:b w:val="0"/>
          <w:bCs/>
          <w:color w:val="auto"/>
          <w:sz w:val="24"/>
          <w:highlight w:val="none"/>
        </w:rPr>
        <w:t>电子邮件：</w:t>
      </w:r>
      <w:r>
        <w:rPr>
          <w:rFonts w:hint="eastAsia" w:ascii="等线" w:hAnsi="等线" w:eastAsia="等线" w:cs="等线"/>
          <w:b w:val="0"/>
          <w:bCs/>
          <w:color w:val="auto"/>
          <w:sz w:val="24"/>
          <w:highlight w:val="none"/>
          <w:lang w:val="en-US" w:eastAsia="zh-CN"/>
        </w:rPr>
        <w:t>hnydzx01@163.com</w:t>
      </w:r>
    </w:p>
    <w:bookmarkEnd w:id="7"/>
    <w:p w14:paraId="4ECDBFC9">
      <w:pPr>
        <w:pageBreakBefore w:val="0"/>
        <w:widowControl w:val="0"/>
        <w:kinsoku/>
        <w:overflowPunct/>
        <w:topLinePunct w:val="0"/>
        <w:autoSpaceDE/>
        <w:autoSpaceDN/>
        <w:bidi w:val="0"/>
        <w:spacing w:line="360" w:lineRule="auto"/>
        <w:ind w:firstLine="480" w:firstLineChars="200"/>
        <w:textAlignment w:val="baseline"/>
        <w:rPr>
          <w:rFonts w:hint="eastAsia" w:ascii="等线" w:hAnsi="等线" w:eastAsia="等线" w:cs="等线"/>
          <w:b w:val="0"/>
          <w:bCs/>
          <w:color w:val="auto"/>
          <w:sz w:val="24"/>
          <w:highlight w:val="none"/>
          <w:lang w:val="en-US" w:eastAsia="zh-CN"/>
        </w:rPr>
      </w:pPr>
      <w:r>
        <w:rPr>
          <w:rFonts w:hint="eastAsia" w:ascii="等线" w:hAnsi="等线" w:eastAsia="等线" w:cs="等线"/>
          <w:b w:val="0"/>
          <w:bCs/>
          <w:color w:val="auto"/>
          <w:sz w:val="24"/>
          <w:highlight w:val="none"/>
          <w:lang w:val="en-US" w:eastAsia="zh-CN"/>
        </w:rPr>
        <w:t xml:space="preserve">监督电话：0371-65990220      </w:t>
      </w:r>
    </w:p>
    <w:p w14:paraId="0ACB59AD">
      <w:pPr>
        <w:pageBreakBefore w:val="0"/>
        <w:widowControl w:val="0"/>
        <w:kinsoku/>
        <w:overflowPunct/>
        <w:topLinePunct w:val="0"/>
        <w:autoSpaceDE/>
        <w:autoSpaceDN/>
        <w:bidi w:val="0"/>
        <w:spacing w:line="360" w:lineRule="auto"/>
        <w:ind w:firstLine="480" w:firstLineChars="200"/>
        <w:textAlignment w:val="baseline"/>
        <w:rPr>
          <w:rFonts w:hint="eastAsia" w:ascii="等线" w:hAnsi="等线" w:eastAsia="等线" w:cs="等线"/>
          <w:b w:val="0"/>
          <w:bCs/>
          <w:color w:val="auto"/>
          <w:sz w:val="24"/>
          <w:highlight w:val="none"/>
        </w:rPr>
      </w:pPr>
      <w:r>
        <w:rPr>
          <w:rFonts w:hint="eastAsia" w:ascii="等线" w:hAnsi="等线" w:eastAsia="等线" w:cs="等线"/>
          <w:b w:val="0"/>
          <w:bCs/>
          <w:color w:val="auto"/>
          <w:sz w:val="24"/>
          <w:highlight w:val="none"/>
          <w:lang w:val="en-US" w:eastAsia="zh-CN"/>
        </w:rPr>
        <w:t>邮箱：jiandujubao-hen@hen.picc.com.cn</w:t>
      </w:r>
    </w:p>
    <w:p w14:paraId="0F48312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9F245B"/>
    <w:rsid w:val="15C86180"/>
    <w:rsid w:val="324A1007"/>
    <w:rsid w:val="48B2195F"/>
    <w:rsid w:val="59A80F29"/>
    <w:rsid w:val="709F24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1"/>
    <w:qFormat/>
    <w:uiPriority w:val="0"/>
    <w:pPr>
      <w:keepNext/>
      <w:keepLines/>
      <w:spacing w:line="360" w:lineRule="auto"/>
      <w:ind w:firstLine="540" w:firstLineChars="192"/>
      <w:jc w:val="center"/>
      <w:outlineLvl w:val="1"/>
    </w:pPr>
    <w:rPr>
      <w:rFonts w:ascii="Arial" w:hAnsi="Arial"/>
      <w:b/>
      <w:bCs/>
      <w:color w:val="FF0000"/>
      <w:sz w:val="28"/>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widowControl/>
      <w:ind w:firstLine="420"/>
      <w:jc w:val="left"/>
    </w:pPr>
    <w:rPr>
      <w:kern w:val="0"/>
      <w:sz w:val="20"/>
      <w:szCs w:val="20"/>
    </w:rPr>
  </w:style>
  <w:style w:type="paragraph" w:styleId="5">
    <w:name w:val="Body Text"/>
    <w:basedOn w:val="1"/>
    <w:next w:val="6"/>
    <w:qFormat/>
    <w:uiPriority w:val="0"/>
    <w:pPr>
      <w:spacing w:after="120" w:afterLines="0" w:afterAutospacing="0"/>
    </w:pPr>
  </w:style>
  <w:style w:type="paragraph" w:styleId="6">
    <w:name w:val="toc 2"/>
    <w:basedOn w:val="1"/>
    <w:next w:val="1"/>
    <w:qFormat/>
    <w:uiPriority w:val="39"/>
    <w:pPr>
      <w:ind w:left="210"/>
      <w:jc w:val="left"/>
    </w:pPr>
    <w:rPr>
      <w:rFonts w:ascii="Calibri" w:hAnsi="Calibri" w:cs="Calibri"/>
      <w:smallCaps/>
      <w:sz w:val="20"/>
      <w:szCs w:val="20"/>
    </w:rPr>
  </w:style>
  <w:style w:type="paragraph" w:styleId="7">
    <w:name w:val="footer"/>
    <w:basedOn w:val="1"/>
    <w:qFormat/>
    <w:uiPriority w:val="99"/>
    <w:pPr>
      <w:tabs>
        <w:tab w:val="center" w:pos="4153"/>
        <w:tab w:val="right" w:pos="8306"/>
      </w:tabs>
      <w:snapToGrid w:val="0"/>
      <w:jc w:val="left"/>
    </w:pPr>
    <w:rPr>
      <w:sz w:val="18"/>
      <w:szCs w:val="18"/>
    </w:rPr>
  </w:style>
  <w:style w:type="paragraph" w:styleId="8">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First Indent"/>
    <w:basedOn w:val="5"/>
    <w:uiPriority w:val="0"/>
    <w:pPr>
      <w:ind w:firstLine="420" w:firstLineChars="100"/>
    </w:pPr>
  </w:style>
  <w:style w:type="paragraph" w:customStyle="1" w:styleId="12">
    <w:name w:val="中文正文、"/>
    <w:basedOn w:val="1"/>
    <w:qFormat/>
    <w:uiPriority w:val="0"/>
    <w:pPr>
      <w:adjustRightInd/>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1912</Words>
  <Characters>2178</Characters>
  <Lines>0</Lines>
  <Paragraphs>0</Paragraphs>
  <TotalTime>0</TotalTime>
  <ScaleCrop>false</ScaleCrop>
  <LinksUpToDate>false</LinksUpToDate>
  <CharactersWithSpaces>2197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2026-05-08T03:17:00Z</dcterms:created>
  <dc:creator>通透水蓝</dc:creator>
  <cp:lastModifiedBy>Administrator</cp:lastModifiedBy>
  <dcterms:modified xsi:type="dcterms:W3CDTF">2026-05-09T01:10:27Z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0AB684953BC6454A86EA73A6CED2C025_13</vt:lpwstr>
  </property>
  <property fmtid="{D5CDD505-2E9C-101B-9397-08002B2CF9AE}" pid="4" name="KSOTemplateDocerSaveRecord">
    <vt:lpwstr>eyJoZGlkIjoiYWFhMGQ4MGRhN2MxM2NmYWVhMzRhZTg4ZjQ4N2ZiMTIiLCJ1c2VySWQiOiI0NzIzOTg5NzMifQ==</vt:lpwstr>
  </property>
</Properties>
</file>