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1"/>
        <w:adjustRightInd w:val="0"/>
        <w:snapToGrid w:val="0"/>
        <w:spacing w:line="360" w:lineRule="auto"/>
        <w:jc w:val="center"/>
        <w:rPr>
          <w:sz w:val="28"/>
          <w:szCs w:val="28"/>
        </w:rPr>
      </w:pPr>
      <w:r>
        <w:rPr>
          <w:rFonts w:hint="eastAsia" w:ascii="黑体" w:hAnsi="黑体" w:eastAsia="黑体"/>
          <w:sz w:val="32"/>
          <w:szCs w:val="32"/>
        </w:rPr>
        <w:t>人保财险</w:t>
      </w:r>
      <w:r>
        <w:rPr>
          <w:rFonts w:hint="eastAsia" w:ascii="黑体" w:hAnsi="黑体" w:eastAsia="黑体"/>
          <w:sz w:val="32"/>
          <w:szCs w:val="32"/>
          <w:lang w:val="en-US" w:eastAsia="zh-CN"/>
        </w:rPr>
        <w:t>湖北省潜江市</w:t>
      </w:r>
      <w:r>
        <w:rPr>
          <w:rFonts w:hint="eastAsia" w:ascii="黑体" w:hAnsi="黑体" w:eastAsia="黑体"/>
          <w:sz w:val="32"/>
          <w:szCs w:val="32"/>
        </w:rPr>
        <w:t>潜江支公司</w:t>
      </w:r>
      <w:r>
        <w:rPr>
          <w:rFonts w:hint="eastAsia" w:ascii="黑体" w:hAnsi="黑体" w:eastAsia="黑体"/>
          <w:sz w:val="32"/>
          <w:szCs w:val="32"/>
          <w:lang w:val="en-US" w:eastAsia="zh-CN"/>
        </w:rPr>
        <w:t>水稻保险宣传</w:t>
      </w:r>
      <w:r>
        <w:rPr>
          <w:rFonts w:hint="eastAsia" w:ascii="黑体" w:hAnsi="黑体" w:eastAsia="黑体"/>
          <w:sz w:val="32"/>
          <w:szCs w:val="32"/>
        </w:rPr>
        <w:t>采购项目</w:t>
      </w:r>
      <w:r>
        <w:rPr>
          <w:rFonts w:hint="eastAsia" w:ascii="黑体" w:hAnsi="黑体" w:eastAsia="黑体"/>
          <w:sz w:val="32"/>
          <w:szCs w:val="32"/>
          <w:lang w:val="en-US" w:eastAsia="zh-CN"/>
        </w:rPr>
        <w:t>比价</w:t>
      </w:r>
      <w:r>
        <w:rPr>
          <w:rFonts w:hint="eastAsia" w:ascii="黑体" w:hAnsi="黑体" w:eastAsia="黑体"/>
          <w:sz w:val="32"/>
          <w:szCs w:val="32"/>
        </w:rPr>
        <w:t>邀请文件</w:t>
      </w:r>
    </w:p>
    <w:p>
      <w:pPr>
        <w:pStyle w:val="51"/>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1"/>
        <w:adjustRightInd w:val="0"/>
        <w:snapToGrid w:val="0"/>
        <w:spacing w:line="360" w:lineRule="auto"/>
        <w:ind w:firstLine="560"/>
        <w:rPr>
          <w:rFonts w:hint="eastAsia"/>
          <w:sz w:val="28"/>
          <w:szCs w:val="28"/>
        </w:rPr>
      </w:pPr>
      <w:r>
        <w:rPr>
          <w:rFonts w:hint="eastAsia"/>
          <w:sz w:val="28"/>
          <w:szCs w:val="28"/>
        </w:rPr>
        <w:t>我公司拟通过</w:t>
      </w:r>
      <w:r>
        <w:rPr>
          <w:rFonts w:hint="eastAsia"/>
          <w:sz w:val="28"/>
          <w:szCs w:val="28"/>
          <w:lang w:val="en-US" w:eastAsia="zh-CN"/>
        </w:rPr>
        <w:t>比价</w:t>
      </w:r>
      <w:r>
        <w:rPr>
          <w:rFonts w:hint="eastAsia"/>
          <w:sz w:val="28"/>
          <w:szCs w:val="28"/>
        </w:rPr>
        <w:t>方式选择人保财险</w:t>
      </w:r>
      <w:r>
        <w:rPr>
          <w:rFonts w:hint="eastAsia"/>
          <w:sz w:val="28"/>
          <w:szCs w:val="28"/>
          <w:lang w:val="en-US" w:eastAsia="zh-CN"/>
        </w:rPr>
        <w:t>湖北省潜江市</w:t>
      </w:r>
      <w:r>
        <w:rPr>
          <w:rFonts w:hint="eastAsia"/>
          <w:sz w:val="28"/>
          <w:szCs w:val="28"/>
        </w:rPr>
        <w:t>潜江支公司</w:t>
      </w:r>
      <w:r>
        <w:rPr>
          <w:rFonts w:hint="eastAsia"/>
          <w:sz w:val="28"/>
          <w:szCs w:val="28"/>
          <w:lang w:val="en-US" w:eastAsia="zh-CN"/>
        </w:rPr>
        <w:t>水稻保险宣传</w:t>
      </w:r>
      <w:r>
        <w:rPr>
          <w:rFonts w:hint="eastAsia"/>
          <w:sz w:val="28"/>
          <w:szCs w:val="28"/>
        </w:rPr>
        <w:t>采</w:t>
      </w:r>
      <w:r>
        <w:rPr>
          <w:rFonts w:hint="eastAsia"/>
          <w:sz w:val="28"/>
          <w:szCs w:val="28"/>
          <w:lang w:val="en-US" w:eastAsia="zh-CN"/>
        </w:rPr>
        <w:t>购项目</w:t>
      </w:r>
      <w:r>
        <w:rPr>
          <w:rFonts w:hint="eastAsia"/>
          <w:sz w:val="28"/>
          <w:szCs w:val="28"/>
        </w:rPr>
        <w:t>供应商，特邀请贵公司参加本次谈判。</w:t>
      </w:r>
    </w:p>
    <w:p>
      <w:pPr>
        <w:pStyle w:val="51"/>
        <w:adjustRightInd w:val="0"/>
        <w:snapToGrid w:val="0"/>
        <w:spacing w:line="360" w:lineRule="auto"/>
        <w:ind w:firstLine="560"/>
        <w:rPr>
          <w:sz w:val="28"/>
          <w:szCs w:val="28"/>
        </w:rPr>
      </w:pPr>
      <w:r>
        <w:rPr>
          <w:rFonts w:hint="eastAsia"/>
          <w:sz w:val="28"/>
          <w:szCs w:val="28"/>
        </w:rPr>
        <w:t>如贵公司有意参与，严格按本邀请文件之规定准备响应文件并参加谈判会议，谈判相关事宜见附件。</w:t>
      </w:r>
    </w:p>
    <w:p>
      <w:pPr>
        <w:pStyle w:val="51"/>
        <w:adjustRightInd w:val="0"/>
        <w:snapToGrid w:val="0"/>
        <w:spacing w:line="360" w:lineRule="auto"/>
        <w:ind w:firstLine="560"/>
        <w:rPr>
          <w:sz w:val="28"/>
          <w:szCs w:val="28"/>
        </w:rPr>
      </w:pPr>
      <w:r>
        <w:rPr>
          <w:rFonts w:hint="eastAsia"/>
          <w:sz w:val="28"/>
          <w:szCs w:val="28"/>
        </w:rPr>
        <w:t xml:space="preserve"> </w:t>
      </w:r>
    </w:p>
    <w:p>
      <w:pPr>
        <w:pStyle w:val="51"/>
        <w:adjustRightInd w:val="0"/>
        <w:snapToGrid w:val="0"/>
        <w:spacing w:line="360" w:lineRule="auto"/>
        <w:ind w:firstLine="420"/>
        <w:rPr>
          <w:sz w:val="28"/>
          <w:szCs w:val="28"/>
        </w:rPr>
      </w:pPr>
      <w:r>
        <w:rPr>
          <w:rFonts w:hint="eastAsia"/>
          <w:sz w:val="28"/>
          <w:szCs w:val="28"/>
        </w:rPr>
        <w:t>采购机构名称：</w:t>
      </w:r>
      <w:r>
        <w:rPr>
          <w:rFonts w:hint="eastAsia"/>
          <w:sz w:val="28"/>
          <w:szCs w:val="28"/>
          <w:lang w:val="en-US" w:eastAsia="zh-CN"/>
        </w:rPr>
        <w:t>中国人民财产保险股份有限公司潜江市分公司</w:t>
      </w:r>
    </w:p>
    <w:p>
      <w:pPr>
        <w:pStyle w:val="51"/>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湖北省潜江市园林办事处章华南路17号</w:t>
      </w:r>
    </w:p>
    <w:p>
      <w:pPr>
        <w:pStyle w:val="51"/>
        <w:adjustRightInd w:val="0"/>
        <w:snapToGrid w:val="0"/>
        <w:spacing w:line="360" w:lineRule="auto"/>
        <w:ind w:firstLine="420"/>
        <w:rPr>
          <w:rFonts w:hint="default" w:eastAsia="宋体"/>
          <w:color w:val="auto"/>
          <w:sz w:val="28"/>
          <w:szCs w:val="28"/>
          <w:lang w:val="en-US" w:eastAsia="zh-CN"/>
        </w:rPr>
      </w:pPr>
      <w:r>
        <w:rPr>
          <w:rFonts w:hint="eastAsia"/>
          <w:sz w:val="28"/>
          <w:szCs w:val="28"/>
        </w:rPr>
        <w:t>电话：</w:t>
      </w:r>
      <w:r>
        <w:rPr>
          <w:rFonts w:hint="eastAsia"/>
          <w:color w:val="auto"/>
          <w:sz w:val="28"/>
          <w:szCs w:val="28"/>
          <w:lang w:val="en-US" w:eastAsia="zh-CN"/>
        </w:rPr>
        <w:t>13477525945</w:t>
      </w:r>
    </w:p>
    <w:p>
      <w:pPr>
        <w:pStyle w:val="51"/>
        <w:adjustRightInd w:val="0"/>
        <w:snapToGrid w:val="0"/>
        <w:spacing w:line="360" w:lineRule="auto"/>
        <w:ind w:firstLine="420"/>
        <w:rPr>
          <w:rFonts w:hint="default" w:eastAsia="宋体"/>
          <w:color w:val="auto"/>
          <w:sz w:val="28"/>
          <w:szCs w:val="28"/>
          <w:lang w:val="en-US" w:eastAsia="zh-CN"/>
        </w:rPr>
      </w:pPr>
      <w:r>
        <w:rPr>
          <w:rFonts w:hint="eastAsia"/>
          <w:sz w:val="28"/>
          <w:szCs w:val="28"/>
        </w:rPr>
        <w:t>联系人：</w:t>
      </w:r>
      <w:r>
        <w:rPr>
          <w:rFonts w:hint="eastAsia"/>
          <w:color w:val="auto"/>
          <w:sz w:val="28"/>
          <w:szCs w:val="28"/>
          <w:lang w:val="en-US" w:eastAsia="zh-CN"/>
        </w:rPr>
        <w:t>朱蓝妮</w:t>
      </w:r>
    </w:p>
    <w:p>
      <w:pPr>
        <w:pStyle w:val="51"/>
        <w:adjustRightInd w:val="0"/>
        <w:snapToGrid w:val="0"/>
        <w:spacing w:line="360" w:lineRule="auto"/>
        <w:rPr>
          <w:sz w:val="28"/>
          <w:szCs w:val="28"/>
        </w:rPr>
      </w:pPr>
      <w:r>
        <w:rPr>
          <w:rFonts w:hint="eastAsia"/>
          <w:sz w:val="28"/>
          <w:szCs w:val="28"/>
        </w:rPr>
        <w:t xml:space="preserve">   附件：一、谈判事项说明</w:t>
      </w:r>
    </w:p>
    <w:p>
      <w:pPr>
        <w:pStyle w:val="51"/>
        <w:adjustRightInd w:val="0"/>
        <w:snapToGrid w:val="0"/>
        <w:spacing w:line="360" w:lineRule="auto"/>
        <w:ind w:firstLine="840"/>
        <w:rPr>
          <w:sz w:val="28"/>
          <w:szCs w:val="28"/>
        </w:rPr>
      </w:pPr>
      <w:r>
        <w:rPr>
          <w:rFonts w:hint="eastAsia"/>
          <w:sz w:val="28"/>
          <w:szCs w:val="28"/>
        </w:rPr>
        <w:t xml:space="preserve">   二、响应文件格式和表格</w:t>
      </w:r>
    </w:p>
    <w:p>
      <w:pPr>
        <w:pStyle w:val="51"/>
        <w:adjustRightInd w:val="0"/>
        <w:snapToGrid w:val="0"/>
        <w:spacing w:line="360" w:lineRule="auto"/>
        <w:ind w:firstLine="840"/>
        <w:rPr>
          <w:sz w:val="28"/>
          <w:szCs w:val="28"/>
        </w:rPr>
      </w:pPr>
      <w:r>
        <w:rPr>
          <w:rFonts w:hint="eastAsia"/>
          <w:sz w:val="28"/>
          <w:szCs w:val="28"/>
        </w:rPr>
        <w:t xml:space="preserve">   三、资格证明文件</w:t>
      </w:r>
    </w:p>
    <w:p>
      <w:pPr>
        <w:pStyle w:val="51"/>
        <w:adjustRightInd w:val="0"/>
        <w:snapToGrid w:val="0"/>
        <w:spacing w:line="360" w:lineRule="auto"/>
        <w:ind w:firstLine="840"/>
        <w:rPr>
          <w:sz w:val="28"/>
          <w:szCs w:val="28"/>
        </w:rPr>
      </w:pPr>
      <w:r>
        <w:rPr>
          <w:rFonts w:hint="eastAsia"/>
          <w:sz w:val="28"/>
          <w:szCs w:val="28"/>
        </w:rPr>
        <w:t xml:space="preserve">   四、项目采购需求及服务要求</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ind w:firstLine="570"/>
        <w:jc w:val="right"/>
        <w:rPr>
          <w:sz w:val="28"/>
          <w:szCs w:val="28"/>
        </w:rPr>
      </w:pPr>
      <w:r>
        <w:rPr>
          <w:rFonts w:hint="eastAsia"/>
          <w:sz w:val="28"/>
          <w:szCs w:val="28"/>
          <w:lang w:val="en-US" w:eastAsia="zh-CN"/>
        </w:rPr>
        <w:t>中国人民财产保险股份有限公司潜江市分公司</w:t>
      </w:r>
    </w:p>
    <w:p>
      <w:pPr>
        <w:pStyle w:val="51"/>
        <w:adjustRightInd w:val="0"/>
        <w:snapToGrid w:val="0"/>
        <w:spacing w:line="360" w:lineRule="auto"/>
        <w:ind w:left="3780" w:right="620" w:hanging="3780"/>
        <w:jc w:val="right"/>
        <w:rPr>
          <w:color w:val="auto"/>
          <w:sz w:val="28"/>
          <w:szCs w:val="28"/>
        </w:rPr>
      </w:pPr>
      <w:r>
        <w:rPr>
          <w:rFonts w:hint="eastAsia"/>
          <w:color w:val="auto"/>
          <w:sz w:val="28"/>
          <w:szCs w:val="28"/>
          <w:lang w:val="en-US" w:eastAsia="zh-CN"/>
        </w:rPr>
        <w:t>2026</w:t>
      </w:r>
      <w:r>
        <w:rPr>
          <w:rFonts w:hint="eastAsia"/>
          <w:color w:val="auto"/>
          <w:sz w:val="28"/>
          <w:szCs w:val="28"/>
        </w:rPr>
        <w:t>年</w:t>
      </w:r>
      <w:r>
        <w:rPr>
          <w:rFonts w:hint="eastAsia"/>
          <w:color w:val="auto"/>
          <w:sz w:val="28"/>
          <w:szCs w:val="28"/>
          <w:lang w:val="en-US" w:eastAsia="zh-CN"/>
        </w:rPr>
        <w:t>5</w:t>
      </w:r>
      <w:r>
        <w:rPr>
          <w:rFonts w:hint="eastAsia"/>
          <w:color w:val="auto"/>
          <w:sz w:val="28"/>
          <w:szCs w:val="28"/>
        </w:rPr>
        <w:t>月</w:t>
      </w: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谈判事项说明……………………………………………………………………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pPr>
        <w:pStyle w:val="51"/>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四、谈判时间和地点……………………………………………………………………</w:t>
      </w:r>
      <w:r>
        <w:rPr>
          <w:rStyle w:val="33"/>
          <w:rFonts w:hint="eastAsia"/>
          <w:color w:val="000000"/>
          <w:u w:val="none"/>
        </w:rPr>
        <w:fldChar w:fldCharType="end"/>
      </w:r>
      <w:r>
        <w:rPr>
          <w:rStyle w:val="33"/>
          <w:rFonts w:hint="eastAsia"/>
          <w:color w:val="000000"/>
          <w:u w:val="none"/>
          <w:lang w:val="en-US" w:eastAsia="zh-CN"/>
        </w:rPr>
        <w:t>5</w:t>
      </w:r>
    </w:p>
    <w:p>
      <w:pPr>
        <w:pStyle w:val="51"/>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w:t>
      </w:r>
      <w:r>
        <w:rPr>
          <w:rStyle w:val="33"/>
          <w:rFonts w:hint="eastAsia"/>
          <w:color w:val="000000"/>
          <w:u w:val="none"/>
          <w:lang w:val="en-US" w:eastAsia="zh-CN"/>
        </w:rPr>
        <w:t>比价</w:t>
      </w:r>
      <w:r>
        <w:rPr>
          <w:rStyle w:val="33"/>
          <w:rFonts w:hint="eastAsia"/>
          <w:color w:val="000000"/>
          <w:u w:val="none"/>
        </w:rPr>
        <w:t>流程…………………………………………………………………………</w:t>
      </w:r>
      <w:r>
        <w:rPr>
          <w:rStyle w:val="33"/>
          <w:rFonts w:hint="eastAsia"/>
          <w:color w:val="000000"/>
          <w:u w:val="none"/>
        </w:rPr>
        <w:fldChar w:fldCharType="end"/>
      </w:r>
      <w:r>
        <w:rPr>
          <w:rStyle w:val="33"/>
          <w:rFonts w:hint="eastAsia"/>
          <w:color w:val="000000"/>
          <w:u w:val="none"/>
          <w:lang w:val="en-US" w:eastAsia="zh-CN"/>
        </w:rPr>
        <w:t>5</w:t>
      </w:r>
    </w:p>
    <w:p>
      <w:pPr>
        <w:pStyle w:val="51"/>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六、关于商务和技术偏离…………………………………………………………………</w:t>
      </w:r>
      <w:r>
        <w:rPr>
          <w:rFonts w:hint="eastAsia"/>
          <w:color w:val="000000"/>
          <w:lang w:val="en-US" w:eastAsia="zh-CN"/>
        </w:rPr>
        <w:t>5</w:t>
      </w:r>
    </w:p>
    <w:p>
      <w:pPr>
        <w:pStyle w:val="51"/>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rFonts w:hint="eastAsia"/>
          <w:color w:val="000000"/>
          <w:u w:val="none"/>
          <w:lang w:val="en-US" w:eastAsia="zh-CN"/>
        </w:rPr>
        <w:t>6</w:t>
      </w:r>
    </w:p>
    <w:p>
      <w:pPr>
        <w:pStyle w:val="51"/>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rPr>
          <w:rFonts w:hint="eastAsia"/>
          <w:lang w:val="en-US" w:eastAsia="zh-CN"/>
        </w:rPr>
        <w:t>7</w:t>
      </w:r>
    </w:p>
    <w:p>
      <w:pPr>
        <w:pStyle w:val="51"/>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rFonts w:hint="eastAsia"/>
          <w:color w:val="000000"/>
          <w:u w:val="none"/>
          <w:lang w:val="en-US" w:eastAsia="zh-CN"/>
        </w:rPr>
        <w:t>18</w:t>
      </w:r>
    </w:p>
    <w:p>
      <w:pPr>
        <w:pStyle w:val="51"/>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w:t>
      </w:r>
      <w:r>
        <w:rPr>
          <w:rStyle w:val="33"/>
          <w:rFonts w:hint="eastAsia"/>
          <w:color w:val="000000"/>
          <w:u w:val="none"/>
          <w:lang w:val="en-US" w:eastAsia="zh-CN"/>
        </w:rPr>
        <w:t>1</w:t>
      </w:r>
      <w:r>
        <w:rPr>
          <w:rStyle w:val="33"/>
          <w:rFonts w:hint="eastAsia"/>
          <w:color w:val="000000"/>
          <w:u w:val="none"/>
        </w:rPr>
        <w:fldChar w:fldCharType="end"/>
      </w:r>
      <w:r>
        <w:rPr>
          <w:rStyle w:val="33"/>
          <w:rFonts w:hint="eastAsia"/>
          <w:color w:val="000000"/>
          <w:u w:val="none"/>
          <w:lang w:val="en-US" w:eastAsia="zh-CN"/>
        </w:rPr>
        <w:t>9</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法人营业执照（复印件）……………………………………………………………………</w:t>
      </w:r>
      <w:r>
        <w:rPr>
          <w:rFonts w:hint="eastAsia"/>
          <w:color w:val="000000"/>
          <w:lang w:val="en-US" w:eastAsia="zh-CN"/>
        </w:rPr>
        <w:t>20</w:t>
      </w:r>
    </w:p>
    <w:p>
      <w:pPr>
        <w:pStyle w:val="51"/>
        <w:adjustRightInd w:val="0"/>
        <w:snapToGrid w:val="0"/>
        <w:spacing w:line="360" w:lineRule="auto"/>
        <w:ind w:left="420"/>
        <w:rPr>
          <w:rFonts w:hint="eastAsia" w:eastAsia="宋体"/>
          <w:color w:val="000000"/>
          <w:lang w:eastAsia="zh-CN"/>
        </w:rPr>
      </w:pPr>
      <w:r>
        <w:rPr>
          <w:rFonts w:hint="eastAsia"/>
          <w:color w:val="000000"/>
        </w:rPr>
        <w:t>3.</w:t>
      </w:r>
      <w:r>
        <w:rPr>
          <w:rFonts w:hint="eastAsia"/>
          <w:color w:val="000000"/>
          <w:lang w:val="en-US" w:eastAsia="zh-CN"/>
        </w:rPr>
        <w:t>3</w:t>
      </w:r>
      <w:r>
        <w:rPr>
          <w:rFonts w:hint="eastAsia"/>
          <w:color w:val="000000"/>
        </w:rPr>
        <w:t>依法缴纳税收的相关材料……………………………………………………………………</w:t>
      </w:r>
      <w:r>
        <w:rPr>
          <w:color w:val="000000"/>
        </w:rPr>
        <w:t>2</w:t>
      </w:r>
      <w:r>
        <w:rPr>
          <w:rFonts w:hint="eastAsia"/>
          <w:color w:val="000000"/>
          <w:lang w:val="en-US" w:eastAsia="zh-CN"/>
        </w:rPr>
        <w:t>1</w:t>
      </w:r>
    </w:p>
    <w:p>
      <w:pPr>
        <w:pStyle w:val="51"/>
        <w:adjustRightInd w:val="0"/>
        <w:snapToGrid w:val="0"/>
        <w:spacing w:line="360" w:lineRule="auto"/>
        <w:ind w:left="420"/>
        <w:jc w:val="distribute"/>
        <w:rPr>
          <w:rFonts w:hint="eastAsia" w:eastAsia="宋体"/>
          <w:color w:val="000000"/>
          <w:lang w:eastAsia="zh-CN"/>
        </w:rPr>
      </w:pPr>
      <w:r>
        <w:rPr>
          <w:rFonts w:hint="eastAsia"/>
          <w:color w:val="000000"/>
        </w:rPr>
        <w:t>3.</w:t>
      </w:r>
      <w:r>
        <w:rPr>
          <w:rFonts w:hint="eastAsia"/>
          <w:color w:val="000000"/>
          <w:lang w:val="en-US" w:eastAsia="zh-CN"/>
        </w:rPr>
        <w:t>4</w:t>
      </w:r>
      <w:r>
        <w:rPr>
          <w:rFonts w:hint="eastAsia"/>
          <w:color w:val="000000"/>
        </w:rPr>
        <w:t>已完成类似项目一览表……</w:t>
      </w:r>
      <w:r>
        <w:rPr>
          <w:color w:val="000000"/>
        </w:rPr>
        <w:t>………</w:t>
      </w:r>
      <w:r>
        <w:rPr>
          <w:rFonts w:hint="eastAsia"/>
          <w:color w:val="000000"/>
        </w:rPr>
        <w:t>…………………………………………………………</w:t>
      </w:r>
      <w:r>
        <w:rPr>
          <w:color w:val="000000"/>
        </w:rPr>
        <w:t>2</w:t>
      </w:r>
      <w:r>
        <w:rPr>
          <w:rFonts w:hint="eastAsia"/>
          <w:color w:val="000000"/>
          <w:lang w:val="en-US" w:eastAsia="zh-CN"/>
        </w:rPr>
        <w:t>2</w:t>
      </w:r>
    </w:p>
    <w:p>
      <w:pPr>
        <w:pStyle w:val="51"/>
        <w:adjustRightInd w:val="0"/>
        <w:snapToGrid w:val="0"/>
        <w:spacing w:line="360" w:lineRule="auto"/>
        <w:ind w:left="420"/>
        <w:jc w:val="distribute"/>
        <w:rPr>
          <w:rFonts w:hint="eastAsia" w:eastAsia="宋体"/>
          <w:color w:val="000000"/>
          <w:lang w:eastAsia="zh-CN"/>
        </w:rPr>
      </w:pPr>
      <w:r>
        <w:rPr>
          <w:rFonts w:hint="eastAsia"/>
          <w:color w:val="000000"/>
        </w:rPr>
        <w:t>3.</w:t>
      </w:r>
      <w:r>
        <w:rPr>
          <w:rFonts w:hint="eastAsia"/>
          <w:color w:val="000000"/>
          <w:lang w:val="en-US" w:eastAsia="zh-CN"/>
        </w:rPr>
        <w:t>5</w:t>
      </w:r>
      <w:r>
        <w:rPr>
          <w:rFonts w:hint="eastAsia"/>
          <w:color w:val="000000"/>
        </w:rPr>
        <w:t>提供书面声明函……</w:t>
      </w:r>
      <w:r>
        <w:rPr>
          <w:color w:val="000000"/>
        </w:rPr>
        <w:t>………………………</w:t>
      </w:r>
      <w:r>
        <w:rPr>
          <w:rFonts w:hint="eastAsia"/>
          <w:color w:val="000000"/>
        </w:rPr>
        <w:t>…………………………………………………</w:t>
      </w:r>
      <w:r>
        <w:rPr>
          <w:color w:val="000000"/>
        </w:rPr>
        <w:t>2</w:t>
      </w:r>
      <w:r>
        <w:rPr>
          <w:rFonts w:hint="eastAsia"/>
          <w:color w:val="000000"/>
          <w:lang w:val="en-US" w:eastAsia="zh-CN"/>
        </w:rPr>
        <w:t>3</w:t>
      </w:r>
    </w:p>
    <w:p>
      <w:pPr>
        <w:pStyle w:val="51"/>
        <w:adjustRightInd w:val="0"/>
        <w:snapToGrid w:val="0"/>
        <w:spacing w:line="360" w:lineRule="auto"/>
        <w:jc w:val="distribute"/>
        <w:rPr>
          <w:rFonts w:hint="eastAsia" w:eastAsia="宋体"/>
          <w:color w:val="000000"/>
          <w:lang w:eastAsia="zh-CN"/>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w:t>
      </w:r>
      <w:r>
        <w:rPr>
          <w:rStyle w:val="33"/>
          <w:rFonts w:hint="eastAsia"/>
          <w:color w:val="000000"/>
          <w:u w:val="none"/>
          <w:lang w:val="en-US" w:eastAsia="zh-CN"/>
        </w:rPr>
        <w:t>4</w:t>
      </w:r>
    </w:p>
    <w:p>
      <w:pPr>
        <w:pStyle w:val="51"/>
        <w:adjustRightInd w:val="0"/>
        <w:snapToGrid w:val="0"/>
        <w:spacing w:line="360" w:lineRule="auto"/>
        <w:ind w:left="420"/>
        <w:jc w:val="distribute"/>
        <w:rPr>
          <w:rFonts w:hint="eastAsia" w:ascii="Times New Roman" w:hAnsi="Times New Roman" w:eastAsia="宋体" w:cs="Times New Roman"/>
          <w:color w:val="000000"/>
          <w:lang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color w:val="000000"/>
          <w:u w:val="none"/>
        </w:rPr>
        <w:t>2</w:t>
      </w:r>
      <w:r>
        <w:rPr>
          <w:rStyle w:val="33"/>
          <w:rFonts w:hint="eastAsia"/>
          <w:color w:val="000000"/>
          <w:u w:val="none"/>
          <w:lang w:val="en-US" w:eastAsia="zh-CN"/>
        </w:rPr>
        <w:t>4</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37</w:t>
      </w:r>
    </w:p>
    <w:p>
      <w:pPr>
        <w:pStyle w:val="51"/>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38</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附件一：谈判事项说明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1.在中华人民共和国境内依照《中华人民共和国公司法》注册的、具有法人资格、符合本谈判文件的要求并承诺提供本次服务的企业，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w:t>
      </w:r>
      <w:r>
        <w:rPr>
          <w:rFonts w:hint="eastAsia" w:ascii="宋体" w:hAnsi="宋体" w:cs="宋体"/>
          <w:color w:val="auto"/>
          <w:kern w:val="0"/>
          <w:sz w:val="24"/>
          <w:szCs w:val="24"/>
          <w:highlight w:val="none"/>
        </w:rPr>
        <w:t>准由项目最终报价、技术质量</w:t>
      </w:r>
      <w:r>
        <w:rPr>
          <w:rFonts w:hint="eastAsia" w:ascii="宋体" w:hAnsi="宋体" w:cs="宋体"/>
          <w:color w:val="auto"/>
          <w:kern w:val="0"/>
          <w:sz w:val="24"/>
          <w:szCs w:val="24"/>
          <w:highlight w:val="none"/>
          <w:lang w:val="en-US" w:eastAsia="zh-CN"/>
        </w:rPr>
        <w:t>两</w:t>
      </w:r>
      <w:r>
        <w:rPr>
          <w:rFonts w:hint="eastAsia" w:ascii="宋体" w:hAnsi="宋体" w:cs="宋体"/>
          <w:color w:val="auto"/>
          <w:kern w:val="0"/>
          <w:sz w:val="24"/>
          <w:szCs w:val="24"/>
          <w:highlight w:val="none"/>
        </w:rPr>
        <w:t>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将依据谈判</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文件要求，结合项目最终报价表、技术方案等情况进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参加谈判的供应商应按一式</w:t>
      </w:r>
      <w:r>
        <w:rPr>
          <w:rFonts w:hint="eastAsia" w:ascii="宋体" w:hAnsi="宋体" w:cs="宋体"/>
          <w:color w:val="auto"/>
          <w:kern w:val="0"/>
          <w:sz w:val="24"/>
          <w:szCs w:val="24"/>
          <w:lang w:val="en-US" w:eastAsia="zh-CN"/>
        </w:rPr>
        <w:t>两</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color w:val="auto"/>
          <w:kern w:val="0"/>
          <w:sz w:val="24"/>
          <w:szCs w:val="24"/>
        </w:rPr>
        <w:t>20</w:t>
      </w:r>
      <w:r>
        <w:rPr>
          <w:rFonts w:ascii="宋体" w:hAnsi="宋体" w:cs="宋体"/>
          <w:color w:val="auto"/>
          <w:kern w:val="0"/>
          <w:sz w:val="24"/>
          <w:szCs w:val="24"/>
        </w:rPr>
        <w:t>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15</w:t>
      </w:r>
      <w:r>
        <w:rPr>
          <w:rFonts w:hint="eastAsia" w:ascii="宋体" w:hAnsi="宋体" w:cs="宋体"/>
          <w:color w:val="auto"/>
          <w:kern w:val="0"/>
          <w:sz w:val="24"/>
          <w:szCs w:val="24"/>
        </w:rPr>
        <w:t>日上午9:30，</w:t>
      </w:r>
      <w:r>
        <w:rPr>
          <w:rFonts w:hint="eastAsia" w:ascii="宋体" w:hAnsi="宋体" w:cs="宋体"/>
          <w:color w:val="auto"/>
          <w:kern w:val="0"/>
          <w:sz w:val="24"/>
          <w:szCs w:val="24"/>
          <w:lang w:val="en-US" w:eastAsia="zh-CN"/>
        </w:rPr>
        <w:t>潜江市园林街道章华南路17号</w:t>
      </w:r>
      <w:r>
        <w:rPr>
          <w:rFonts w:hint="eastAsia" w:ascii="宋体" w:hAnsi="宋体" w:cs="宋体"/>
          <w:color w:val="auto"/>
          <w:kern w:val="0"/>
          <w:sz w:val="24"/>
          <w:szCs w:val="24"/>
        </w:rPr>
        <w:t>（时间、地点如有变化，将另行提前通知）。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bookmarkStart w:id="17" w:name="_GoBack"/>
      <w:bookmarkEnd w:id="17"/>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w:t>
      </w:r>
      <w:r>
        <w:rPr>
          <w:rFonts w:cs="Arial" w:asciiTheme="minorEastAsia" w:hAnsiTheme="minorEastAsia" w:eastAsiaTheme="minorEastAsia"/>
          <w:color w:val="auto"/>
          <w:sz w:val="24"/>
          <w:szCs w:val="24"/>
        </w:rPr>
        <w:t>进入谈判环节。</w:t>
      </w:r>
    </w:p>
    <w:p>
      <w:pPr>
        <w:widowControl/>
        <w:adjustRightInd w:val="0"/>
        <w:snapToGrid w:val="0"/>
        <w:spacing w:line="360" w:lineRule="auto"/>
        <w:ind w:firstLine="480"/>
        <w:rPr>
          <w:rFonts w:hint="eastAsia" w:ascii="宋体" w:hAnsi="宋体" w:eastAsia="宋体" w:cs="宋体"/>
          <w:color w:val="auto"/>
          <w:kern w:val="0"/>
          <w:sz w:val="24"/>
          <w:szCs w:val="24"/>
          <w:lang w:eastAsia="zh-CN"/>
        </w:rPr>
      </w:pPr>
      <w:r>
        <w:rPr>
          <w:rFonts w:ascii="宋体" w:hAnsi="宋体" w:cs="宋体"/>
          <w:color w:val="auto"/>
          <w:kern w:val="0"/>
          <w:sz w:val="24"/>
          <w:szCs w:val="24"/>
        </w:rPr>
        <w:t>3</w:t>
      </w:r>
      <w:r>
        <w:rPr>
          <w:rFonts w:hint="eastAsia" w:ascii="宋体" w:hAnsi="宋体" w:cs="宋体"/>
          <w:color w:val="auto"/>
          <w:kern w:val="0"/>
          <w:sz w:val="24"/>
          <w:szCs w:val="24"/>
        </w:rPr>
        <w:t>.按照抽签顺序或签到顺序，参加谈判的供应商陈述项目方案，讲标时间10分钟左右。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任何对谈判文件技术部分和商务部分的偏离，供应商都应分别在技术偏离表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1.未按照谈判文件要求提供投标文件的；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2.投标文件未按谈判文件要求的实质性内容与格式编写的；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3.投标文件未按谈判文件规定加盖投标单位公章、无法定代表人或其授权代表人签字的；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6.供应商的投标文件或资格证明文件不符合谈判文件要求的；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8.投标文件符合谈判文件中规定废标的其它条款的；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r>
        <w:rPr>
          <w:rFonts w:hint="eastAsia" w:ascii="宋体" w:hAnsi="宋体" w:cs="宋体"/>
          <w:color w:val="000000" w:themeColor="text1"/>
          <w:kern w:val="0"/>
          <w:sz w:val="24"/>
          <w:szCs w:val="24"/>
          <w:u w:val="single"/>
          <w14:textFill>
            <w14:solidFill>
              <w14:schemeClr w14:val="tx1"/>
            </w14:solidFill>
          </w14:textFill>
        </w:rPr>
        <w:t>人保财险</w:t>
      </w:r>
      <w:r>
        <w:rPr>
          <w:rFonts w:hint="eastAsia" w:ascii="宋体" w:hAnsi="宋体" w:cs="宋体"/>
          <w:color w:val="000000" w:themeColor="text1"/>
          <w:kern w:val="0"/>
          <w:sz w:val="24"/>
          <w:szCs w:val="24"/>
          <w:u w:val="single"/>
          <w:lang w:val="en-US" w:eastAsia="zh-CN"/>
          <w14:textFill>
            <w14:solidFill>
              <w14:schemeClr w14:val="tx1"/>
            </w14:solidFill>
          </w14:textFill>
        </w:rPr>
        <w:t>湖北省潜江市</w:t>
      </w:r>
      <w:r>
        <w:rPr>
          <w:rFonts w:hint="eastAsia" w:ascii="宋体" w:hAnsi="宋体" w:cs="宋体"/>
          <w:color w:val="000000" w:themeColor="text1"/>
          <w:kern w:val="0"/>
          <w:sz w:val="24"/>
          <w:szCs w:val="24"/>
          <w:u w:val="single"/>
          <w14:textFill>
            <w14:solidFill>
              <w14:schemeClr w14:val="tx1"/>
            </w14:solidFill>
          </w14:textFill>
        </w:rPr>
        <w:t>潜江支公司</w:t>
      </w:r>
      <w:r>
        <w:rPr>
          <w:rFonts w:hint="eastAsia" w:ascii="宋体" w:hAnsi="宋体" w:cs="宋体"/>
          <w:color w:val="000000" w:themeColor="text1"/>
          <w:kern w:val="0"/>
          <w:sz w:val="24"/>
          <w:szCs w:val="24"/>
          <w:u w:val="single"/>
          <w:lang w:val="en-US" w:eastAsia="zh-CN"/>
          <w14:textFill>
            <w14:solidFill>
              <w14:schemeClr w14:val="tx1"/>
            </w14:solidFill>
          </w14:textFill>
        </w:rPr>
        <w:t>水稻保险宣传采购</w:t>
      </w:r>
      <w:r>
        <w:rPr>
          <w:rFonts w:hint="eastAsia" w:ascii="宋体" w:hAnsi="宋体" w:cs="宋体"/>
          <w:color w:val="000000" w:themeColor="text1"/>
          <w:kern w:val="0"/>
          <w:sz w:val="24"/>
          <w:szCs w:val="24"/>
          <w:u w:val="single"/>
          <w14:textFill>
            <w14:solidFill>
              <w14:schemeClr w14:val="tx1"/>
            </w14:solidFill>
          </w14:textFill>
        </w:rPr>
        <w:t>项目</w:t>
      </w:r>
    </w:p>
    <w:tbl>
      <w:tblPr>
        <w:tblStyle w:val="28"/>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r>
        <w:rPr>
          <w:rFonts w:hint="eastAsia" w:ascii="宋体" w:hAnsi="宋体" w:cs="宋体"/>
          <w:color w:val="000000" w:themeColor="text1"/>
          <w:kern w:val="0"/>
          <w:sz w:val="24"/>
          <w:szCs w:val="24"/>
          <w:u w:val="single"/>
          <w14:textFill>
            <w14:solidFill>
              <w14:schemeClr w14:val="tx1"/>
            </w14:solidFill>
          </w14:textFill>
        </w:rPr>
        <w:t>人保财险</w:t>
      </w:r>
      <w:r>
        <w:rPr>
          <w:rFonts w:hint="eastAsia" w:ascii="宋体" w:hAnsi="宋体" w:cs="宋体"/>
          <w:color w:val="000000" w:themeColor="text1"/>
          <w:kern w:val="0"/>
          <w:sz w:val="24"/>
          <w:szCs w:val="24"/>
          <w:u w:val="single"/>
          <w:lang w:val="en-US" w:eastAsia="zh-CN"/>
          <w14:textFill>
            <w14:solidFill>
              <w14:schemeClr w14:val="tx1"/>
            </w14:solidFill>
          </w14:textFill>
        </w:rPr>
        <w:t>湖北省潜江市</w:t>
      </w:r>
      <w:r>
        <w:rPr>
          <w:rFonts w:hint="eastAsia" w:ascii="宋体" w:hAnsi="宋体" w:cs="宋体"/>
          <w:color w:val="000000" w:themeColor="text1"/>
          <w:kern w:val="0"/>
          <w:sz w:val="24"/>
          <w:szCs w:val="24"/>
          <w:u w:val="single"/>
          <w14:textFill>
            <w14:solidFill>
              <w14:schemeClr w14:val="tx1"/>
            </w14:solidFill>
          </w14:textFill>
        </w:rPr>
        <w:t>潜江支公司</w:t>
      </w:r>
      <w:r>
        <w:rPr>
          <w:rFonts w:hint="eastAsia" w:ascii="宋体" w:hAnsi="宋体" w:cs="宋体"/>
          <w:color w:val="000000" w:themeColor="text1"/>
          <w:kern w:val="0"/>
          <w:sz w:val="24"/>
          <w:szCs w:val="24"/>
          <w:u w:val="single"/>
          <w:lang w:val="en-US" w:eastAsia="zh-CN"/>
          <w14:textFill>
            <w14:solidFill>
              <w14:schemeClr w14:val="tx1"/>
            </w14:solidFill>
          </w14:textFill>
        </w:rPr>
        <w:t>水稻保险宣传采购</w:t>
      </w:r>
      <w:r>
        <w:rPr>
          <w:rFonts w:hint="eastAsia" w:ascii="宋体" w:hAnsi="宋体" w:cs="宋体"/>
          <w:color w:val="000000" w:themeColor="text1"/>
          <w:kern w:val="0"/>
          <w:sz w:val="24"/>
          <w:szCs w:val="24"/>
          <w:u w:val="single"/>
          <w14:textFill>
            <w14:solidFill>
              <w14:schemeClr w14:val="tx1"/>
            </w14:solidFill>
          </w14:textFill>
        </w:rPr>
        <w:t>项目</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5183170"/>
      <w:bookmarkEnd w:id="8"/>
      <w:bookmarkStart w:id="9" w:name="_Toc104714659"/>
      <w:bookmarkEnd w:id="9"/>
      <w:bookmarkStart w:id="10" w:name="_Toc127761806"/>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color w:val="000000" w:themeColor="text1"/>
          <w:kern w:val="0"/>
          <w:sz w:val="24"/>
          <w:szCs w:val="24"/>
          <w:u w:val="single"/>
          <w14:textFill>
            <w14:solidFill>
              <w14:schemeClr w14:val="tx1"/>
            </w14:solidFill>
          </w14:textFill>
        </w:rPr>
        <w:t>人保财险</w:t>
      </w:r>
      <w:r>
        <w:rPr>
          <w:rFonts w:hint="eastAsia" w:ascii="宋体" w:hAnsi="宋体" w:cs="宋体"/>
          <w:color w:val="000000" w:themeColor="text1"/>
          <w:kern w:val="0"/>
          <w:sz w:val="24"/>
          <w:szCs w:val="24"/>
          <w:u w:val="single"/>
          <w:lang w:val="en-US" w:eastAsia="zh-CN"/>
          <w14:textFill>
            <w14:solidFill>
              <w14:schemeClr w14:val="tx1"/>
            </w14:solidFill>
          </w14:textFill>
        </w:rPr>
        <w:t>湖北省潜江市</w:t>
      </w:r>
      <w:r>
        <w:rPr>
          <w:rFonts w:hint="eastAsia" w:ascii="宋体" w:hAnsi="宋体" w:cs="宋体"/>
          <w:color w:val="000000" w:themeColor="text1"/>
          <w:kern w:val="0"/>
          <w:sz w:val="24"/>
          <w:szCs w:val="24"/>
          <w:u w:val="single"/>
          <w14:textFill>
            <w14:solidFill>
              <w14:schemeClr w14:val="tx1"/>
            </w14:solidFill>
          </w14:textFill>
        </w:rPr>
        <w:t>潜江支公司</w:t>
      </w:r>
      <w:r>
        <w:rPr>
          <w:rFonts w:hint="eastAsia" w:ascii="宋体" w:hAnsi="宋体" w:cs="宋体"/>
          <w:color w:val="000000" w:themeColor="text1"/>
          <w:kern w:val="0"/>
          <w:sz w:val="24"/>
          <w:szCs w:val="24"/>
          <w:u w:val="single"/>
          <w:lang w:val="en-US" w:eastAsia="zh-CN"/>
          <w14:textFill>
            <w14:solidFill>
              <w14:schemeClr w14:val="tx1"/>
            </w14:solidFill>
          </w14:textFill>
        </w:rPr>
        <w:t>水稻保险宣传采购</w:t>
      </w:r>
      <w:r>
        <w:rPr>
          <w:rFonts w:hint="eastAsia" w:ascii="宋体" w:hAnsi="宋体" w:cs="宋体"/>
          <w:color w:val="000000" w:themeColor="text1"/>
          <w:kern w:val="0"/>
          <w:sz w:val="24"/>
          <w:szCs w:val="24"/>
          <w:u w:val="single"/>
          <w14:textFill>
            <w14:solidFill>
              <w14:schemeClr w14:val="tx1"/>
            </w14:solidFill>
          </w14:textFill>
        </w:rPr>
        <w:t>项目</w:t>
      </w:r>
      <w:r>
        <w:rPr>
          <w:rFonts w:hint="eastAsia" w:ascii="宋体" w:hAnsi="宋体" w:cs="宋体"/>
          <w:kern w:val="0"/>
          <w:sz w:val="24"/>
          <w:szCs w:val="24"/>
          <w:u w:val="single"/>
        </w:rPr>
        <w:t xml:space="preserve"> </w:t>
      </w:r>
    </w:p>
    <w:tbl>
      <w:tblPr>
        <w:tblStyle w:val="28"/>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vAlign w:val="top"/>
          </w:tcPr>
          <w:p>
            <w:pPr>
              <w:widowControl/>
              <w:adjustRightInd w:val="0"/>
              <w:snapToGrid w:val="0"/>
              <w:spacing w:line="360" w:lineRule="auto"/>
              <w:jc w:val="center"/>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rPr>
              <w:t>全部条目</w:t>
            </w:r>
          </w:p>
        </w:tc>
        <w:tc>
          <w:tcPr>
            <w:tcW w:w="2410" w:type="dxa"/>
            <w:tcBorders>
              <w:top w:val="nil"/>
              <w:left w:val="nil"/>
              <w:bottom w:val="single" w:color="auto" w:sz="8" w:space="0"/>
              <w:right w:val="single" w:color="auto" w:sz="8" w:space="0"/>
            </w:tcBorders>
            <w:tcMar>
              <w:top w:w="0" w:type="dxa"/>
              <w:left w:w="108" w:type="dxa"/>
              <w:bottom w:w="0" w:type="dxa"/>
              <w:right w:w="108" w:type="dxa"/>
            </w:tcMar>
            <w:vAlign w:val="top"/>
          </w:tcPr>
          <w:p>
            <w:pPr>
              <w:widowControl/>
              <w:adjustRightInd w:val="0"/>
              <w:snapToGrid w:val="0"/>
              <w:spacing w:line="360" w:lineRule="auto"/>
              <w:jc w:val="center"/>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rPr>
              <w:t>完全响应</w:t>
            </w: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color w:val="000000" w:themeColor="text1"/>
          <w:kern w:val="0"/>
          <w:sz w:val="24"/>
          <w:szCs w:val="24"/>
          <w:u w:val="single"/>
          <w14:textFill>
            <w14:solidFill>
              <w14:schemeClr w14:val="tx1"/>
            </w14:solidFill>
          </w14:textFill>
        </w:rPr>
        <w:t>人保财险</w:t>
      </w:r>
      <w:r>
        <w:rPr>
          <w:rFonts w:hint="eastAsia" w:ascii="宋体" w:hAnsi="宋体" w:cs="宋体"/>
          <w:color w:val="000000" w:themeColor="text1"/>
          <w:kern w:val="0"/>
          <w:sz w:val="24"/>
          <w:szCs w:val="24"/>
          <w:u w:val="single"/>
          <w:lang w:val="en-US" w:eastAsia="zh-CN"/>
          <w14:textFill>
            <w14:solidFill>
              <w14:schemeClr w14:val="tx1"/>
            </w14:solidFill>
          </w14:textFill>
        </w:rPr>
        <w:t>湖北省潜江市</w:t>
      </w:r>
      <w:r>
        <w:rPr>
          <w:rFonts w:hint="eastAsia" w:ascii="宋体" w:hAnsi="宋体" w:cs="宋体"/>
          <w:color w:val="000000" w:themeColor="text1"/>
          <w:kern w:val="0"/>
          <w:sz w:val="24"/>
          <w:szCs w:val="24"/>
          <w:u w:val="single"/>
          <w14:textFill>
            <w14:solidFill>
              <w14:schemeClr w14:val="tx1"/>
            </w14:solidFill>
          </w14:textFill>
        </w:rPr>
        <w:t>潜江支公司</w:t>
      </w:r>
      <w:r>
        <w:rPr>
          <w:rFonts w:hint="eastAsia" w:ascii="宋体" w:hAnsi="宋体" w:cs="宋体"/>
          <w:color w:val="000000" w:themeColor="text1"/>
          <w:kern w:val="0"/>
          <w:sz w:val="24"/>
          <w:szCs w:val="24"/>
          <w:u w:val="single"/>
          <w:lang w:val="en-US" w:eastAsia="zh-CN"/>
          <w14:textFill>
            <w14:solidFill>
              <w14:schemeClr w14:val="tx1"/>
            </w14:solidFill>
          </w14:textFill>
        </w:rPr>
        <w:t>水稻保险宣传采购</w:t>
      </w:r>
      <w:r>
        <w:rPr>
          <w:rFonts w:hint="eastAsia" w:ascii="宋体" w:hAnsi="宋体" w:cs="宋体"/>
          <w:color w:val="000000" w:themeColor="text1"/>
          <w:kern w:val="0"/>
          <w:sz w:val="24"/>
          <w:szCs w:val="24"/>
          <w:u w:val="single"/>
          <w14:textFill>
            <w14:solidFill>
              <w14:schemeClr w14:val="tx1"/>
            </w14:solidFill>
          </w14:textFill>
        </w:rPr>
        <w:t>项目</w:t>
      </w:r>
      <w:r>
        <w:rPr>
          <w:rFonts w:hint="eastAsia" w:ascii="宋体" w:hAnsi="宋体" w:cs="宋体"/>
          <w:kern w:val="0"/>
          <w:sz w:val="24"/>
          <w:szCs w:val="24"/>
          <w:u w:val="single"/>
        </w:rPr>
        <w:t xml:space="preserve"> </w:t>
      </w:r>
    </w:p>
    <w:tbl>
      <w:tblPr>
        <w:tblStyle w:val="28"/>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vAlign w:val="top"/>
          </w:tcPr>
          <w:p>
            <w:pPr>
              <w:widowControl/>
              <w:adjustRightInd w:val="0"/>
              <w:snapToGrid w:val="0"/>
              <w:spacing w:line="360" w:lineRule="auto"/>
              <w:jc w:val="center"/>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rPr>
              <w:t>全部条目</w:t>
            </w:r>
          </w:p>
        </w:tc>
        <w:tc>
          <w:tcPr>
            <w:tcW w:w="2556" w:type="dxa"/>
            <w:tcBorders>
              <w:top w:val="nil"/>
              <w:left w:val="nil"/>
              <w:bottom w:val="single" w:color="auto" w:sz="8" w:space="0"/>
              <w:right w:val="single" w:color="auto" w:sz="8" w:space="0"/>
            </w:tcBorders>
            <w:tcMar>
              <w:top w:w="0" w:type="dxa"/>
              <w:left w:w="108" w:type="dxa"/>
              <w:bottom w:w="0" w:type="dxa"/>
              <w:right w:w="108" w:type="dxa"/>
            </w:tcMar>
            <w:vAlign w:val="top"/>
          </w:tcPr>
          <w:p>
            <w:pPr>
              <w:widowControl/>
              <w:adjustRightInd w:val="0"/>
              <w:snapToGrid w:val="0"/>
              <w:spacing w:line="360" w:lineRule="auto"/>
              <w:jc w:val="center"/>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rPr>
              <w:t>完全响应</w:t>
            </w: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Calibri Light" w:hAnsi="Calibri Light"/>
          <w:sz w:val="24"/>
          <w:szCs w:val="24"/>
        </w:rPr>
        <w:t>提供书面声明函</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rFonts w:hint="eastAsia"/>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w:t>
      </w:r>
      <w:r>
        <w:rPr>
          <w:rFonts w:hint="eastAsia"/>
          <w:sz w:val="24"/>
          <w:szCs w:val="24"/>
          <w:lang w:val="en-US" w:eastAsia="zh-CN"/>
        </w:rPr>
        <w:t>3</w:t>
      </w:r>
      <w:r>
        <w:rPr>
          <w:sz w:val="24"/>
          <w:szCs w:val="24"/>
        </w:rPr>
        <w:t xml:space="preserve"> </w:t>
      </w:r>
      <w:r>
        <w:rPr>
          <w:rFonts w:hint="eastAsia"/>
          <w:sz w:val="24"/>
          <w:szCs w:val="24"/>
        </w:rPr>
        <w:t>依法缴纳税收的相关材料：</w:t>
      </w:r>
      <w:r>
        <w:rPr>
          <w:sz w:val="24"/>
          <w:szCs w:val="24"/>
        </w:rPr>
        <w:br w:type="textWrapping"/>
      </w: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widowControl/>
        <w:jc w:val="left"/>
        <w:rPr>
          <w:sz w:val="24"/>
          <w:szCs w:val="24"/>
        </w:rPr>
      </w:pPr>
      <w:r>
        <w:rPr>
          <w:sz w:val="24"/>
          <w:szCs w:val="24"/>
        </w:rPr>
        <w:br w:type="textWrapping"/>
      </w:r>
    </w:p>
    <w:p>
      <w:pPr>
        <w:widowControl/>
        <w:jc w:val="left"/>
        <w:rPr>
          <w:sz w:val="24"/>
          <w:szCs w:val="24"/>
        </w:rPr>
      </w:pPr>
    </w:p>
    <w:p>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4</w:t>
      </w:r>
      <w:r>
        <w:rPr>
          <w:rFonts w:hint="eastAsia"/>
          <w:sz w:val="24"/>
          <w:szCs w:val="24"/>
        </w:rPr>
        <w:t>已完成类似项目一览表（格式）</w:t>
      </w: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eastAsia" w:ascii="Arial" w:hAnsi="Arial" w:cs="Arial"/>
          <w:sz w:val="24"/>
          <w:u w:val="single"/>
        </w:rPr>
      </w:pPr>
      <w:r>
        <w:rPr>
          <w:rFonts w:ascii="Arial" w:hAnsi="Arial" w:cs="Arial"/>
          <w:sz w:val="24"/>
        </w:rPr>
        <w:t>致：</w:t>
      </w:r>
      <w:r>
        <w:rPr>
          <w:rFonts w:hint="eastAsia" w:ascii="Arial" w:hAnsi="Arial" w:cs="Arial"/>
          <w:sz w:val="24"/>
          <w:u w:val="single"/>
          <w:lang w:val="en-US" w:eastAsia="zh-CN"/>
        </w:rPr>
        <w:t>中国人民财产保险股份有限公司潜江市分公司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11" w:name="_Toc137965307"/>
      <w:bookmarkEnd w:id="11"/>
      <w:bookmarkStart w:id="12" w:name="_Toc125183171"/>
      <w:bookmarkEnd w:id="12"/>
      <w:bookmarkStart w:id="13" w:name="_Toc190852156"/>
      <w:bookmarkEnd w:id="13"/>
      <w:r>
        <w:rPr>
          <w:rFonts w:hint="eastAsia"/>
          <w:sz w:val="30"/>
          <w:szCs w:val="30"/>
        </w:rPr>
        <w:t>及服务要求</w:t>
      </w:r>
    </w:p>
    <w:p>
      <w:pPr>
        <w:pStyle w:val="3"/>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0" w:beforeAutospacing="1" w:after="0" w:afterAutospacing="1" w:line="600" w:lineRule="exact"/>
        <w:ind w:left="0" w:right="0"/>
        <w:jc w:val="center"/>
      </w:pPr>
      <w:bookmarkStart w:id="16" w:name="_Toc68615221"/>
      <w:r>
        <w:rPr>
          <w:rFonts w:ascii="仿宋_GB2312" w:eastAsia="仿宋_GB2312" w:cs="仿宋_GB2312"/>
          <w:b/>
          <w:bCs/>
          <w:sz w:val="32"/>
          <w:szCs w:val="32"/>
        </w:rPr>
        <w:t>商务部分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第一条</w:t>
      </w:r>
      <w:r>
        <w:rPr>
          <w:rFonts w:hint="default" w:ascii="仿宋_GB2312" w:eastAsia="仿宋_GB2312" w:cs="仿宋_GB2312"/>
          <w:sz w:val="32"/>
          <w:szCs w:val="32"/>
        </w:rPr>
        <w:t xml:space="preserve"> 印刷内容及要求</w:t>
      </w:r>
      <w:r>
        <w:rPr>
          <w:rFonts w:hint="default" w:ascii="仿宋_GB2312" w:eastAsia="仿宋_GB2312" w:cs="仿宋_GB2312"/>
          <w:sz w:val="32"/>
          <w:szCs w:val="32"/>
        </w:rPr>
        <w:br w:type="textWrapping"/>
      </w:r>
      <w:r>
        <w:rPr>
          <w:rFonts w:hint="default" w:ascii="仿宋_GB2312" w:eastAsia="仿宋_GB2312" w:cs="仿宋_GB2312"/>
          <w:b/>
          <w:bCs/>
          <w:sz w:val="32"/>
          <w:szCs w:val="32"/>
        </w:rPr>
        <w:t>印刷内容及要求</w:t>
      </w:r>
      <w:r>
        <w:rPr>
          <w:rFonts w:hint="default" w:ascii="仿宋_GB2312" w:eastAsia="仿宋_GB2312" w:cs="仿宋_GB2312"/>
          <w:sz w:val="32"/>
          <w:szCs w:val="32"/>
        </w:rPr>
        <w:br w:type="textWrapping"/>
      </w:r>
      <w:r>
        <w:rPr>
          <w:rFonts w:hint="default" w:ascii="仿宋_GB2312" w:eastAsia="仿宋_GB2312" w:cs="仿宋_GB2312"/>
          <w:sz w:val="32"/>
          <w:szCs w:val="32"/>
        </w:rPr>
        <w:t>印刷项目名称:_______</w:t>
      </w:r>
      <w:r>
        <w:rPr>
          <w:rFonts w:hint="default" w:ascii="仿宋_GB2312" w:eastAsia="仿宋_GB2312" w:cs="仿宋_GB2312"/>
          <w:sz w:val="32"/>
          <w:szCs w:val="32"/>
        </w:rPr>
        <w:br w:type="textWrapping"/>
      </w:r>
      <w:r>
        <w:rPr>
          <w:rFonts w:hint="default" w:ascii="仿宋_GB2312" w:eastAsia="仿宋_GB2312" w:cs="仿宋_GB2312"/>
          <w:sz w:val="32"/>
          <w:szCs w:val="32"/>
        </w:rPr>
        <w:t>甲方对本次印刷项目的具体要求见本合同【附件】。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第二条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合同价格</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本合同总价款为_______元（大写：_______）。合同价格明细见【附件】。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质量要求</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制版质量以符合经甲方签字确认的原稿及版样设计为准，当打样稿与原设计不符时，由乙方负责改正；打样稿已经双方共同确认后，若甲方要求改动原设计或对原设计重新调整的，甲方应承担责任以及由于改动所增加的费用。</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印刷质量以符合甲方签字确认的封样为准。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验收和风险承担</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甲乙双方同意按照合同约定的质量要求作为收货标准。如有争议时，收货标准参照全国印刷标准化技术委员会颁布的行业标准执行。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甲方收到乙方发出的书面验收通知后5个工作日内，按照约定收货标准进行收货。甲方在收货单上签字确认收到加工产品的，视为加工产品由乙方交付给甲方。如果乙方提供的承印产品不合格、有错误，或者由于乙方人员的疏忽，无法达到收货标准的，甲方有权根据加工产品的实际情况选择要求乙方进行返工、更换或补交，乙方应当在甲方要求的期间内返工、更换或补交，并且乙方应当负担由此产生的一切费用和合同约定的违约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本合同标的毁损、灭失的风险，在交付之前由乙方承担，交付之后由甲方承担。</w:t>
      </w:r>
    </w:p>
    <w:p>
      <w:pPr>
        <w:keepNext w:val="0"/>
        <w:keepLines w:val="0"/>
        <w:widowControl/>
        <w:suppressLineNumbers w:val="0"/>
        <w:spacing w:before="0" w:beforeAutospacing="1" w:after="0" w:afterAutospacing="1" w:line="600" w:lineRule="exact"/>
        <w:ind w:left="0" w:right="0"/>
        <w:jc w:val="center"/>
      </w:pPr>
      <w:r>
        <w:rPr>
          <w:rFonts w:hint="default" w:ascii="仿宋_GB2312" w:eastAsia="仿宋_GB2312" w:cs="仿宋_GB2312"/>
          <w:b/>
          <w:bCs/>
          <w:sz w:val="32"/>
          <w:szCs w:val="32"/>
        </w:rPr>
        <w:t>通用部分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双方的权利和义务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甲方的权利义务</w:t>
      </w:r>
      <w:r>
        <w:rPr>
          <w:rFonts w:hint="default" w:ascii="仿宋_GB2312" w:eastAsia="仿宋_GB2312" w:cs="仿宋_GB2312"/>
          <w:sz w:val="32"/>
          <w:szCs w:val="32"/>
        </w:rPr>
        <w:br w:type="textWrapping"/>
      </w:r>
      <w:r>
        <w:rPr>
          <w:rFonts w:hint="default" w:ascii="仿宋_GB2312" w:eastAsia="仿宋_GB2312" w:cs="仿宋_GB2312"/>
          <w:sz w:val="32"/>
          <w:szCs w:val="32"/>
        </w:rPr>
        <w:t>（1）甲方有权获得本合同项下乙方应提供的全部合格的加工产品并享有乙方提供的全部合格的服务；</w:t>
      </w:r>
      <w:r>
        <w:rPr>
          <w:rFonts w:hint="default" w:ascii="仿宋_GB2312" w:eastAsia="仿宋_GB2312" w:cs="仿宋_GB2312"/>
          <w:sz w:val="32"/>
          <w:szCs w:val="32"/>
        </w:rPr>
        <w:br w:type="textWrapping"/>
      </w:r>
      <w:r>
        <w:rPr>
          <w:rFonts w:hint="default" w:ascii="仿宋_GB2312" w:eastAsia="仿宋_GB2312" w:cs="仿宋_GB2312"/>
          <w:sz w:val="32"/>
          <w:szCs w:val="32"/>
        </w:rPr>
        <w:t>（2）甲方有权在合同期内对乙方的产品及服务进行监督；</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（3）乙方未按照合同约定履行义务的，甲方有权采取相应的措施；</w:t>
      </w:r>
      <w:r>
        <w:rPr>
          <w:rFonts w:hint="default" w:ascii="仿宋_GB2312" w:eastAsia="仿宋_GB2312" w:cs="仿宋_GB2312"/>
          <w:sz w:val="32"/>
          <w:szCs w:val="32"/>
        </w:rPr>
        <w:br w:type="textWrapping"/>
      </w:r>
      <w:r>
        <w:rPr>
          <w:rFonts w:hint="default" w:ascii="仿宋_GB2312" w:eastAsia="仿宋_GB2312" w:cs="仿宋_GB2312"/>
          <w:sz w:val="32"/>
          <w:szCs w:val="32"/>
        </w:rPr>
        <w:t>（4）甲方应按照合同约定向乙方支付合同价款；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乙方的权利义务</w:t>
      </w:r>
      <w:r>
        <w:rPr>
          <w:rFonts w:hint="default" w:ascii="仿宋_GB2312" w:eastAsia="仿宋_GB2312" w:cs="仿宋_GB2312"/>
          <w:sz w:val="32"/>
          <w:szCs w:val="32"/>
        </w:rPr>
        <w:br w:type="textWrapping"/>
      </w:r>
      <w:r>
        <w:rPr>
          <w:rFonts w:hint="default" w:ascii="仿宋_GB2312" w:eastAsia="仿宋_GB2312" w:cs="仿宋_GB2312"/>
          <w:sz w:val="32"/>
          <w:szCs w:val="32"/>
        </w:rPr>
        <w:t>（1）乙方有权获得甲方支付的合同价款；</w:t>
      </w:r>
      <w:r>
        <w:rPr>
          <w:rFonts w:hint="default" w:ascii="仿宋_GB2312" w:eastAsia="仿宋_GB2312" w:cs="仿宋_GB2312"/>
          <w:sz w:val="32"/>
          <w:szCs w:val="32"/>
        </w:rPr>
        <w:br w:type="textWrapping"/>
      </w:r>
      <w:r>
        <w:rPr>
          <w:rFonts w:hint="default" w:ascii="仿宋_GB2312" w:eastAsia="仿宋_GB2312" w:cs="仿宋_GB2312"/>
          <w:sz w:val="32"/>
          <w:szCs w:val="32"/>
        </w:rPr>
        <w:t>（2）乙方应按照合同约定向甲方提供全部合格的产品和服务；</w:t>
      </w:r>
      <w:r>
        <w:rPr>
          <w:rFonts w:hint="default" w:ascii="仿宋_GB2312" w:eastAsia="仿宋_GB2312" w:cs="仿宋_GB2312"/>
          <w:sz w:val="32"/>
          <w:szCs w:val="32"/>
        </w:rPr>
        <w:br w:type="textWrapping"/>
      </w:r>
      <w:r>
        <w:rPr>
          <w:rFonts w:hint="default" w:ascii="仿宋_GB2312" w:eastAsia="仿宋_GB2312" w:cs="仿宋_GB2312"/>
          <w:sz w:val="32"/>
          <w:szCs w:val="32"/>
        </w:rPr>
        <w:t>（3）乙方应当按照合同约定的期限及要求将合同产品送至约定的交货地点；</w:t>
      </w:r>
      <w:r>
        <w:rPr>
          <w:rFonts w:hint="default" w:ascii="仿宋_GB2312" w:eastAsia="仿宋_GB2312" w:cs="仿宋_GB2312"/>
          <w:sz w:val="32"/>
          <w:szCs w:val="32"/>
        </w:rPr>
        <w:br w:type="textWrapping"/>
      </w:r>
      <w:r>
        <w:rPr>
          <w:rFonts w:hint="default" w:ascii="仿宋_GB2312" w:eastAsia="仿宋_GB2312" w:cs="仿宋_GB2312"/>
          <w:sz w:val="32"/>
          <w:szCs w:val="32"/>
        </w:rPr>
        <w:t>（4）乙方提交甲方的工作成果的全部知识产权归甲方所有；</w:t>
      </w:r>
      <w:r>
        <w:rPr>
          <w:rFonts w:hint="default" w:ascii="仿宋_GB2312" w:eastAsia="仿宋_GB2312" w:cs="仿宋_GB2312"/>
          <w:sz w:val="32"/>
          <w:szCs w:val="32"/>
        </w:rPr>
        <w:br w:type="textWrapping"/>
      </w:r>
      <w:r>
        <w:rPr>
          <w:rFonts w:hint="default" w:ascii="仿宋_GB2312" w:eastAsia="仿宋_GB2312" w:cs="仿宋_GB2312"/>
          <w:sz w:val="32"/>
          <w:szCs w:val="32"/>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第六条</w:t>
      </w:r>
      <w:r>
        <w:rPr>
          <w:rFonts w:hint="default" w:ascii="仿宋_GB2312" w:eastAsia="仿宋_GB2312" w:cs="仿宋_GB2312"/>
          <w:sz w:val="32"/>
          <w:szCs w:val="32"/>
        </w:rPr>
        <w:t xml:space="preserve"> 禁止转让</w:t>
      </w:r>
      <w:r>
        <w:rPr>
          <w:rFonts w:hint="default" w:ascii="仿宋_GB2312" w:eastAsia="仿宋_GB2312" w:cs="仿宋_GB2312"/>
          <w:sz w:val="32"/>
          <w:szCs w:val="32"/>
        </w:rPr>
        <w:br w:type="textWrapping"/>
      </w:r>
      <w:r>
        <w:rPr>
          <w:rFonts w:hint="default" w:ascii="仿宋_GB2312" w:eastAsia="仿宋_GB2312" w:cs="仿宋_GB2312"/>
          <w:b/>
          <w:bCs/>
          <w:sz w:val="32"/>
          <w:szCs w:val="32"/>
        </w:rPr>
        <w:t>禁止转让</w:t>
      </w:r>
      <w:r>
        <w:rPr>
          <w:rFonts w:hint="default" w:ascii="仿宋_GB2312" w:eastAsia="仿宋_GB2312" w:cs="仿宋_GB2312"/>
          <w:sz w:val="32"/>
          <w:szCs w:val="32"/>
        </w:rPr>
        <w:br w:type="textWrapping"/>
      </w:r>
      <w:r>
        <w:rPr>
          <w:rFonts w:hint="default" w:ascii="仿宋_GB2312" w:eastAsia="仿宋_GB2312" w:cs="仿宋_GB2312"/>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第七条</w:t>
      </w:r>
      <w:r>
        <w:rPr>
          <w:rFonts w:hint="default" w:ascii="仿宋_GB2312" w:eastAsia="仿宋_GB2312" w:cs="仿宋_GB2312"/>
          <w:sz w:val="32"/>
          <w:szCs w:val="32"/>
        </w:rPr>
        <w:t xml:space="preserve"> 权利保证</w:t>
      </w:r>
      <w:r>
        <w:rPr>
          <w:rFonts w:hint="default" w:ascii="仿宋_GB2312" w:eastAsia="仿宋_GB2312" w:cs="仿宋_GB2312"/>
          <w:sz w:val="32"/>
          <w:szCs w:val="32"/>
        </w:rPr>
        <w:br w:type="textWrapping"/>
      </w:r>
      <w:r>
        <w:rPr>
          <w:rFonts w:hint="default" w:ascii="仿宋_GB2312" w:eastAsia="仿宋_GB2312" w:cs="仿宋_GB2312"/>
          <w:b/>
          <w:bCs/>
          <w:sz w:val="32"/>
          <w:szCs w:val="32"/>
        </w:rPr>
        <w:t>权利保证</w:t>
      </w:r>
      <w:r>
        <w:rPr>
          <w:rFonts w:hint="default" w:ascii="仿宋_GB2312" w:eastAsia="仿宋_GB2312" w:cs="仿宋_GB2312"/>
          <w:sz w:val="32"/>
          <w:szCs w:val="32"/>
        </w:rPr>
        <w:br w:type="textWrapping"/>
      </w:r>
      <w:r>
        <w:rPr>
          <w:rFonts w:hint="default" w:ascii="仿宋_GB2312" w:eastAsia="仿宋_GB2312" w:cs="仿宋_GB2312"/>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第八条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违约责任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甲方中途变更加工承印产品的数量、规格、质量或设计等，并造成乙方损失的，甲方应当承担相应的赔偿责任。赔偿标准以双方认可的实际损失计算账单为准，并按变更上述内容所需的时间顺延加工周期。</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未印刷前甲方中途解除合同的，属乙方提供原材料的，甲方应赔偿乙方为履行合同准备原材料所遭受的损失（以经过甲方确认的乙方采购原料发票为准）。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甲方未按合同约定的时间和要求向乙方提供原材料、设计原稿、包装物等或未完成必要的辅助工作和准备工作，造成乙方交付加工承印产品的日期得以顺延的，由甲方自行承担责任。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甲方无正当理由超过合同约定日期支付合同价款的，应当向乙方偿付违约金。每逾期一日，按应付价款的_______%支付违约金。</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（五） 乙方瑕疵履行的违约责任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乙方未按合同约定的质量或封样交付加工承印产品，甲方同意利用的，应当按质论价，酌减合同价款；甲方不同意利用的，乙方应当负责修整或调换，并承担逾期交付责任；经过乙方修整或调换后，仍与封样明显不一致的，甲方有权拒收，甲方由此受到的损失由乙方赔偿。</w:t>
      </w:r>
      <w:r>
        <w:rPr>
          <w:rFonts w:hint="default" w:ascii="仿宋_GB2312" w:eastAsia="仿宋_GB2312" w:cs="仿宋_GB2312"/>
          <w:sz w:val="32"/>
          <w:szCs w:val="32"/>
        </w:rPr>
        <w:br w:type="textWrapping"/>
      </w:r>
      <w:r>
        <w:rPr>
          <w:rFonts w:hint="default" w:ascii="仿宋_GB2312" w:eastAsia="仿宋_GB2312" w:cs="仿宋_GB2312"/>
          <w:sz w:val="32"/>
          <w:szCs w:val="32"/>
        </w:rPr>
        <w:t>（2）乙方交付加工承印产品或完成工作数量少于合同约定，甲方仍然需要的，乙方应当照数补齐，并且补齐部分应按逾期交付处理。</w:t>
      </w:r>
      <w:r>
        <w:rPr>
          <w:rFonts w:hint="default" w:ascii="仿宋_GB2312" w:eastAsia="仿宋_GB2312" w:cs="仿宋_GB2312"/>
          <w:sz w:val="32"/>
          <w:szCs w:val="32"/>
        </w:rPr>
        <w:br w:type="textWrapping"/>
      </w:r>
      <w:r>
        <w:rPr>
          <w:rFonts w:hint="default" w:ascii="仿宋_GB2312" w:eastAsia="仿宋_GB2312" w:cs="仿宋_GB2312"/>
          <w:sz w:val="32"/>
          <w:szCs w:val="32"/>
        </w:rPr>
        <w:t>（3）乙方未按合同约定包装加工承印产品，甲方需要返工或重新包装的，乙方应当负责返工或重新包装，并承担因此而支付的费用。甲方不要求返工或重新包装而要求赔偿损失的，乙方应当偿付甲方该不合格包装物低于合格包装物的价值部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（六） 乙方延迟交付的违约责任</w:t>
      </w:r>
      <w:r>
        <w:rPr>
          <w:rFonts w:hint="default" w:ascii="仿宋_GB2312" w:eastAsia="仿宋_GB2312" w:cs="仿宋_GB2312"/>
          <w:sz w:val="32"/>
          <w:szCs w:val="32"/>
        </w:rPr>
        <w:br w:type="textWrapping"/>
      </w:r>
      <w:r>
        <w:rPr>
          <w:rFonts w:hint="default" w:ascii="仿宋_GB2312" w:eastAsia="仿宋_GB2312" w:cs="仿宋_GB2312"/>
          <w:sz w:val="32"/>
          <w:szCs w:val="32"/>
        </w:rPr>
        <w:t>（1）乙方逾期交付加工承印产品（包括返工、更换、补交等），应当向甲方偿付违约金。每逾期一日，乙方应向甲方支付合同总价款的_______%作为违约金。</w:t>
      </w:r>
      <w:r>
        <w:rPr>
          <w:rFonts w:hint="default" w:ascii="仿宋_GB2312" w:eastAsia="仿宋_GB2312" w:cs="仿宋_GB2312"/>
          <w:sz w:val="32"/>
          <w:szCs w:val="32"/>
        </w:rPr>
        <w:br w:type="textWrapping"/>
      </w:r>
      <w:r>
        <w:rPr>
          <w:rFonts w:hint="default" w:ascii="仿宋_GB2312" w:eastAsia="仿宋_GB2312" w:cs="仿宋_GB2312"/>
          <w:sz w:val="32"/>
          <w:szCs w:val="32"/>
        </w:rPr>
        <w:t>（2）乙方不能交付加工承印产品或不能完成工作的，应当向甲方支付相当于合同总价款_______%的违约金，如甲方受到的损失超过违约金的，超出部分由乙方继续承担赔偿责任。</w:t>
      </w:r>
      <w:r>
        <w:rPr>
          <w:rFonts w:hint="default" w:ascii="仿宋_GB2312" w:eastAsia="仿宋_GB2312" w:cs="仿宋_GB2312"/>
          <w:sz w:val="32"/>
          <w:szCs w:val="32"/>
        </w:rPr>
        <w:br w:type="textWrapping"/>
      </w:r>
      <w:r>
        <w:rPr>
          <w:rFonts w:hint="default" w:ascii="仿宋_GB2312" w:eastAsia="仿宋_GB2312" w:cs="仿宋_GB2312"/>
          <w:sz w:val="32"/>
          <w:szCs w:val="32"/>
        </w:rPr>
        <w:t>（3）乙方将加工承印产品错发到达地点或接收单位（人），除按合同约定负责运到指定地点或接收单位（人）外，并应承担因此多付的运杂费和逾期交付加工承印产品的责任。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（七） 由于乙方保管不善致使甲方提供原材料、包装物及其它物品毁损、灭失的，乙方应当偿付因此给甲方造成的损失。</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（八）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（九）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第九条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保密义务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不可抗力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第十一条</w:t>
      </w:r>
      <w:r>
        <w:rPr>
          <w:rFonts w:hint="default" w:ascii="仿宋_GB2312" w:eastAsia="仿宋_GB2312" w:cs="仿宋_GB2312"/>
          <w:sz w:val="32"/>
          <w:szCs w:val="32"/>
        </w:rPr>
        <w:t xml:space="preserve"> 合同变更</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合同变更</w:t>
      </w:r>
      <w:r>
        <w:rPr>
          <w:rFonts w:hint="default" w:ascii="仿宋_GB2312" w:eastAsia="仿宋_GB2312" w:cs="仿宋_GB2312"/>
          <w:sz w:val="32"/>
          <w:szCs w:val="32"/>
        </w:rPr>
        <w:br w:type="textWrapping"/>
      </w:r>
      <w:r>
        <w:rPr>
          <w:rFonts w:hint="default" w:ascii="仿宋_GB2312" w:eastAsia="仿宋_GB2312" w:cs="仿宋_GB2312"/>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第十二条</w:t>
      </w:r>
      <w:r>
        <w:rPr>
          <w:rFonts w:hint="default" w:ascii="仿宋_GB2312" w:eastAsia="仿宋_GB2312" w:cs="仿宋_GB2312"/>
          <w:sz w:val="32"/>
          <w:szCs w:val="32"/>
        </w:rPr>
        <w:t xml:space="preserve"> 合同解除的情形（适用于印刷服务合同）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合同解除</w:t>
      </w:r>
      <w:r>
        <w:rPr>
          <w:rFonts w:hint="default" w:ascii="仿宋_GB2312" w:eastAsia="仿宋_GB2312" w:cs="仿宋_GB2312"/>
          <w:sz w:val="32"/>
          <w:szCs w:val="32"/>
        </w:rPr>
        <w:br w:type="textWrapping"/>
      </w:r>
      <w:r>
        <w:rPr>
          <w:rFonts w:hint="default" w:ascii="仿宋_GB2312" w:eastAsia="仿宋_GB2312" w:cs="仿宋_GB2312"/>
          <w:sz w:val="32"/>
          <w:szCs w:val="32"/>
        </w:rPr>
        <w:t>乙方出现下列行为之一的，甲方可向乙方发出解除合同的书面通知，从而部分或全部解除合同：</w:t>
      </w:r>
      <w:r>
        <w:rPr>
          <w:rFonts w:hint="default" w:ascii="仿宋_GB2312" w:eastAsia="仿宋_GB2312" w:cs="仿宋_GB2312"/>
          <w:sz w:val="32"/>
          <w:szCs w:val="32"/>
        </w:rPr>
        <w:br w:type="textWrapping"/>
      </w:r>
      <w:r>
        <w:rPr>
          <w:rFonts w:hint="default" w:ascii="仿宋_GB2312" w:eastAsia="仿宋_GB2312" w:cs="仿宋_GB2312"/>
          <w:sz w:val="32"/>
          <w:szCs w:val="32"/>
        </w:rPr>
        <w:t>（1）如果乙方未能按照合同规定的期限交货或提供服务，并且在甲方同意的延长期限内仍未解决的；</w:t>
      </w:r>
      <w:r>
        <w:rPr>
          <w:rFonts w:hint="default" w:ascii="仿宋_GB2312" w:eastAsia="仿宋_GB2312" w:cs="仿宋_GB2312"/>
          <w:sz w:val="32"/>
          <w:szCs w:val="32"/>
        </w:rPr>
        <w:br w:type="textWrapping"/>
      </w:r>
      <w:r>
        <w:rPr>
          <w:rFonts w:hint="default" w:ascii="仿宋_GB2312" w:eastAsia="仿宋_GB2312" w:cs="仿宋_GB2312"/>
          <w:sz w:val="32"/>
          <w:szCs w:val="32"/>
        </w:rPr>
        <w:t>（2）如果乙方逾期交货或提供服务，逾期期限达到10天以上的；</w:t>
      </w:r>
      <w:r>
        <w:rPr>
          <w:rFonts w:hint="default" w:ascii="仿宋_GB2312" w:eastAsia="仿宋_GB2312" w:cs="仿宋_GB2312"/>
          <w:sz w:val="32"/>
          <w:szCs w:val="32"/>
        </w:rPr>
        <w:br w:type="textWrapping"/>
      </w:r>
      <w:r>
        <w:rPr>
          <w:rFonts w:hint="default" w:ascii="仿宋_GB2312" w:eastAsia="仿宋_GB2312" w:cs="仿宋_GB2312"/>
          <w:sz w:val="32"/>
          <w:szCs w:val="32"/>
        </w:rPr>
        <w:t>（3）如果乙方提供的加工产品存在不合格的情形，甲方发现后经过10天，乙方仍然不能提供合格加工产品的。</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第十三条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合同特别终止</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32"/>
          <w:szCs w:val="32"/>
        </w:rPr>
        <w:br w:type="textWrapping"/>
      </w:r>
      <w:r>
        <w:rPr>
          <w:rFonts w:hint="default" w:ascii="仿宋_GB2312" w:eastAsia="仿宋_GB2312" w:cs="仿宋_GB2312"/>
          <w:sz w:val="32"/>
          <w:szCs w:val="32"/>
        </w:rPr>
        <w:t>（1）乙方破产、解散（包括但不限于乙方股东会决议解散、乙方被吊销营业执照、被责令关闭、被撤销、被司法机关裁决解散等情形）；</w:t>
      </w:r>
      <w:r>
        <w:rPr>
          <w:rFonts w:hint="default" w:ascii="仿宋_GB2312" w:eastAsia="仿宋_GB2312" w:cs="仿宋_GB2312"/>
          <w:sz w:val="32"/>
          <w:szCs w:val="32"/>
        </w:rPr>
        <w:br w:type="textWrapping"/>
      </w:r>
      <w:r>
        <w:rPr>
          <w:rFonts w:hint="default" w:ascii="仿宋_GB2312" w:eastAsia="仿宋_GB2312" w:cs="仿宋_GB2312"/>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第十四条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法律适用与争议解决</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第十五条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合同生效及其他</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第十六条</w:t>
      </w:r>
      <w:r>
        <w:rPr>
          <w:rFonts w:hint="default" w:ascii="仿宋_GB2312" w:eastAsia="仿宋_GB2312" w:cs="仿宋_GB2312"/>
          <w:sz w:val="32"/>
          <w:szCs w:val="32"/>
        </w:rPr>
        <w:t xml:space="preserve"> </w:t>
      </w:r>
      <w:r>
        <w:rPr>
          <w:rFonts w:hint="default" w:ascii="仿宋_GB2312" w:eastAsia="仿宋_GB2312" w:cs="仿宋_GB2312"/>
          <w:b/>
          <w:bCs/>
          <w:sz w:val="32"/>
          <w:szCs w:val="32"/>
        </w:rPr>
        <w:t>合同效力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sz w:val="32"/>
          <w:szCs w:val="32"/>
        </w:rPr>
        <w:t xml:space="preserve">   （三）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pPr>
      <w:r>
        <w:rPr>
          <w:rFonts w:hint="default" w:ascii="仿宋_GB2312" w:eastAsia="仿宋_GB2312" w:cs="仿宋_GB2312"/>
          <w:b/>
          <w:bCs w:val="0"/>
          <w:sz w:val="32"/>
          <w:szCs w:val="32"/>
        </w:rPr>
        <w:t>    第十七条</w:t>
      </w:r>
      <w:r>
        <w:rPr>
          <w:rFonts w:hint="default" w:ascii="仿宋_GB2312" w:eastAsia="仿宋_GB2312" w:cs="仿宋_GB2312"/>
          <w:sz w:val="32"/>
          <w:szCs w:val="32"/>
        </w:rPr>
        <w:t xml:space="preserve"> 附件的组成（适用于印刷服务合同）</w:t>
      </w:r>
      <w:r>
        <w:rPr>
          <w:rFonts w:hint="default" w:ascii="仿宋_GB2312" w:eastAsia="仿宋_GB2312" w:cs="仿宋_GB2312"/>
          <w:sz w:val="32"/>
          <w:szCs w:val="32"/>
        </w:rPr>
        <w:br w:type="textWrapping"/>
      </w:r>
      <w:r>
        <w:rPr>
          <w:rFonts w:hint="default" w:ascii="仿宋_GB2312" w:eastAsia="仿宋_GB2312" w:cs="仿宋_GB2312"/>
          <w:b/>
          <w:bCs/>
          <w:sz w:val="32"/>
          <w:szCs w:val="32"/>
        </w:rPr>
        <w:t>附件的组成</w:t>
      </w:r>
      <w:r>
        <w:rPr>
          <w:rFonts w:hint="default" w:ascii="仿宋_GB2312" w:eastAsia="仿宋_GB2312" w:cs="仿宋_GB2312"/>
          <w:sz w:val="32"/>
          <w:szCs w:val="32"/>
        </w:rPr>
        <w:br w:type="textWrapping"/>
      </w:r>
      <w:r>
        <w:rPr>
          <w:rFonts w:hint="default" w:ascii="仿宋_GB2312" w:eastAsia="仿宋_GB2312" w:cs="仿宋_GB2312"/>
          <w:sz w:val="32"/>
          <w:szCs w:val="32"/>
        </w:rPr>
        <w:t>附件一、合同项目和价格清单</w:t>
      </w:r>
      <w:r>
        <w:rPr>
          <w:rFonts w:hint="default" w:ascii="仿宋_GB2312" w:eastAsia="仿宋_GB2312" w:cs="仿宋_GB2312"/>
          <w:sz w:val="32"/>
          <w:szCs w:val="32"/>
        </w:rPr>
        <w:br w:type="textWrapping"/>
      </w:r>
      <w:r>
        <w:rPr>
          <w:rFonts w:hint="default" w:ascii="仿宋_GB2312" w:eastAsia="仿宋_GB2312" w:cs="仿宋_GB2312"/>
          <w:sz w:val="32"/>
          <w:szCs w:val="32"/>
        </w:rPr>
        <w:t>附件二、付款</w:t>
      </w:r>
    </w:p>
    <w:p>
      <w:pPr>
        <w:keepNext w:val="0"/>
        <w:keepLines w:val="0"/>
        <w:widowControl/>
        <w:suppressLineNumbers w:val="0"/>
        <w:spacing w:before="0" w:beforeAutospacing="1" w:after="0" w:afterAutospacing="1" w:line="600" w:lineRule="exact"/>
        <w:ind w:left="0" w:right="0" w:firstLine="400"/>
        <w:jc w:val="left"/>
        <w:rPr>
          <w:rFonts w:hint="default" w:ascii="仿宋_GB2312" w:eastAsia="仿宋_GB2312" w:cs="仿宋_GB2312"/>
          <w:sz w:val="32"/>
          <w:szCs w:val="32"/>
        </w:rPr>
      </w:pPr>
      <w:r>
        <w:rPr>
          <w:rFonts w:hint="default" w:ascii="仿宋_GB2312" w:eastAsia="仿宋_GB2312" w:cs="仿宋_GB2312"/>
          <w:b/>
          <w:bCs w:val="0"/>
          <w:sz w:val="32"/>
          <w:szCs w:val="32"/>
        </w:rPr>
        <w:t>第十八条</w:t>
      </w:r>
      <w:r>
        <w:rPr>
          <w:rFonts w:hint="default" w:ascii="仿宋_GB2312" w:eastAsia="仿宋_GB2312" w:cs="仿宋_GB2312"/>
          <w:sz w:val="32"/>
          <w:szCs w:val="32"/>
        </w:rPr>
        <w:t xml:space="preserve"> ......</w:t>
      </w:r>
    </w:p>
    <w:p>
      <w:pPr>
        <w:keepNext w:val="0"/>
        <w:keepLines w:val="0"/>
        <w:widowControl/>
        <w:suppressLineNumbers w:val="0"/>
        <w:spacing w:before="0" w:beforeAutospacing="1" w:after="0" w:afterAutospacing="1" w:line="600" w:lineRule="exact"/>
        <w:ind w:right="0"/>
        <w:jc w:val="left"/>
        <w:rPr>
          <w:rFonts w:hint="default" w:ascii="仿宋_GB2312" w:eastAsia="仿宋_GB2312" w:cs="仿宋_GB2312"/>
          <w:sz w:val="32"/>
          <w:szCs w:val="32"/>
        </w:rPr>
      </w:pPr>
    </w:p>
    <w:p>
      <w:pPr>
        <w:spacing w:before="100" w:beforeAutospacing="1" w:after="100" w:afterAutospacing="1"/>
        <w:rPr>
          <w:color w:val="3A3A3A"/>
        </w:rPr>
      </w:pPr>
    </w:p>
    <w:p>
      <w:pPr>
        <w:spacing w:line="360" w:lineRule="auto"/>
        <w:rPr>
          <w:rFonts w:ascii="楷体" w:hAnsi="楷体" w:eastAsia="楷体"/>
          <w:b/>
          <w:bCs/>
          <w:sz w:val="24"/>
        </w:rPr>
      </w:pPr>
      <w:r>
        <w:rPr>
          <w:rFonts w:hint="eastAsia" w:ascii="楷体" w:hAnsi="楷体" w:eastAsia="楷体" w:cs="楷体"/>
          <w:sz w:val="24"/>
        </w:rPr>
        <w:t>附件一:</w:t>
      </w:r>
      <w:r>
        <w:rPr>
          <w:rFonts w:hint="eastAsia" w:ascii="楷体" w:hAnsi="楷体" w:eastAsia="楷体"/>
          <w:b/>
          <w:bCs/>
          <w:sz w:val="24"/>
        </w:rPr>
        <w:t>【重要提示：属于重要商务条款，此模板供主办部门参照执行，主办部门可以根据项目实际进行相应的调整。】</w:t>
      </w:r>
    </w:p>
    <w:p>
      <w:pPr>
        <w:spacing w:line="360" w:lineRule="auto"/>
        <w:rPr>
          <w:rFonts w:ascii="楷体" w:hAnsi="楷体" w:eastAsia="楷体"/>
          <w:b/>
          <w:bCs/>
          <w:sz w:val="24"/>
        </w:rPr>
      </w:pPr>
    </w:p>
    <w:p>
      <w:pPr>
        <w:snapToGrid w:val="0"/>
        <w:spacing w:line="360" w:lineRule="auto"/>
        <w:jc w:val="center"/>
        <w:rPr>
          <w:rFonts w:ascii="楷体" w:hAnsi="楷体" w:eastAsia="楷体"/>
          <w:b/>
          <w:sz w:val="24"/>
        </w:rPr>
      </w:pPr>
      <w:r>
        <w:rPr>
          <w:rFonts w:hint="eastAsia" w:ascii="楷体" w:hAnsi="楷体" w:eastAsia="楷体"/>
          <w:b/>
          <w:sz w:val="24"/>
        </w:rPr>
        <w:t>合同项目和价格清单</w:t>
      </w:r>
    </w:p>
    <w:p>
      <w:pPr>
        <w:spacing w:line="360" w:lineRule="auto"/>
        <w:rPr>
          <w:rFonts w:ascii="楷体" w:hAnsi="楷体" w:eastAsia="楷体"/>
          <w:sz w:val="24"/>
        </w:rPr>
      </w:pPr>
    </w:p>
    <w:p>
      <w:pPr>
        <w:spacing w:line="360" w:lineRule="auto"/>
        <w:ind w:firstLine="480" w:firstLineChars="200"/>
        <w:rPr>
          <w:rFonts w:ascii="楷体" w:hAnsi="楷体" w:eastAsia="楷体"/>
          <w:sz w:val="24"/>
        </w:rPr>
      </w:pPr>
      <w:r>
        <w:rPr>
          <w:rFonts w:hint="eastAsia" w:ascii="楷体" w:hAnsi="楷体" w:eastAsia="楷体"/>
          <w:sz w:val="24"/>
        </w:rPr>
        <w:t>1.加工项目信息</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275"/>
        <w:gridCol w:w="851"/>
        <w:gridCol w:w="1134"/>
        <w:gridCol w:w="1419"/>
        <w:gridCol w:w="1530"/>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 w:type="dxa"/>
            <w:vMerge w:val="restart"/>
            <w:tcBorders>
              <w:top w:val="single" w:color="auto" w:sz="4" w:space="0"/>
              <w:left w:val="single" w:color="auto" w:sz="4" w:space="0"/>
              <w:right w:val="single" w:color="auto" w:sz="4" w:space="0"/>
            </w:tcBorders>
            <w:noWrap w:val="0"/>
            <w:vAlign w:val="top"/>
          </w:tcPr>
          <w:p>
            <w:pPr>
              <w:spacing w:line="360" w:lineRule="auto"/>
              <w:jc w:val="center"/>
              <w:rPr>
                <w:rFonts w:ascii="楷体" w:hAnsi="楷体" w:eastAsia="楷体" w:cs="楷体"/>
                <w:color w:val="000000"/>
                <w:sz w:val="24"/>
              </w:rPr>
            </w:pPr>
          </w:p>
          <w:p>
            <w:pPr>
              <w:spacing w:line="360" w:lineRule="auto"/>
              <w:jc w:val="center"/>
              <w:rPr>
                <w:rFonts w:ascii="楷体" w:hAnsi="楷体" w:eastAsia="楷体" w:cs="楷体"/>
                <w:b/>
                <w:color w:val="000000"/>
                <w:sz w:val="24"/>
              </w:rPr>
            </w:pPr>
            <w:r>
              <w:rPr>
                <w:rFonts w:hint="eastAsia" w:ascii="楷体" w:hAnsi="楷体" w:eastAsia="楷体" w:cs="楷体"/>
                <w:b/>
                <w:color w:val="000000"/>
                <w:sz w:val="24"/>
              </w:rPr>
              <w:t>概况</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规格(cm)</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材质</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数量</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 xml:space="preserve">单价/元 </w:t>
            </w:r>
          </w:p>
        </w:tc>
        <w:tc>
          <w:tcPr>
            <w:tcW w:w="153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总价/元</w:t>
            </w:r>
          </w:p>
        </w:tc>
        <w:tc>
          <w:tcPr>
            <w:tcW w:w="13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运输要求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922" w:type="dxa"/>
            <w:vMerge w:val="continue"/>
            <w:tcBorders>
              <w:left w:val="single" w:color="auto" w:sz="4" w:space="0"/>
              <w:bottom w:val="single" w:color="auto" w:sz="4" w:space="0"/>
              <w:right w:val="single" w:color="auto" w:sz="4" w:space="0"/>
            </w:tcBorders>
            <w:noWrap w:val="0"/>
            <w:vAlign w:val="top"/>
          </w:tcPr>
          <w:p>
            <w:pPr>
              <w:spacing w:line="360" w:lineRule="auto"/>
              <w:textAlignment w:val="baseline"/>
              <w:rPr>
                <w:rFonts w:ascii="楷体" w:hAnsi="楷体" w:eastAsia="楷体" w:cs="楷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4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5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3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r>
    </w:tbl>
    <w:p>
      <w:pPr>
        <w:snapToGrid w:val="0"/>
        <w:spacing w:line="360" w:lineRule="auto"/>
        <w:ind w:firstLine="480" w:firstLineChars="200"/>
        <w:rPr>
          <w:rFonts w:ascii="楷体" w:hAnsi="楷体" w:eastAsia="楷体" w:cs="楷体"/>
          <w:b/>
          <w:color w:val="000000"/>
          <w:sz w:val="24"/>
        </w:rPr>
      </w:pPr>
      <w:r>
        <w:rPr>
          <w:rFonts w:hint="eastAsia" w:ascii="楷体" w:hAnsi="楷体" w:eastAsia="楷体" w:cs="楷体"/>
          <w:color w:val="000000"/>
          <w:sz w:val="24"/>
        </w:rPr>
        <w:t>2.设计、加工周期及交货</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502"/>
        <w:gridCol w:w="1410"/>
        <w:gridCol w:w="3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设计及加工周期</w:t>
            </w:r>
          </w:p>
        </w:tc>
        <w:tc>
          <w:tcPr>
            <w:tcW w:w="7088"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楷体" w:hAnsi="楷体" w:eastAsia="楷体" w:cs="楷体"/>
                <w:color w:val="000000"/>
                <w:sz w:val="24"/>
              </w:rPr>
            </w:pPr>
            <w:r>
              <w:rPr>
                <w:rFonts w:hint="eastAsia" w:ascii="楷体" w:hAnsi="楷体" w:eastAsia="楷体" w:cs="楷体"/>
                <w:color w:val="000000"/>
                <w:sz w:val="24"/>
              </w:rPr>
              <w:t>设计周期：</w:t>
            </w:r>
            <w:r>
              <w:rPr>
                <w:rFonts w:hint="eastAsia" w:ascii="楷体" w:hAnsi="楷体" w:eastAsia="楷体" w:cs="楷体"/>
                <w:color w:val="000000"/>
                <w:sz w:val="24"/>
                <w:u w:val="single"/>
              </w:rPr>
              <w:t>　　</w:t>
            </w:r>
            <w:r>
              <w:rPr>
                <w:rFonts w:hint="eastAsia" w:ascii="楷体" w:hAnsi="楷体" w:eastAsia="楷体" w:cs="楷体"/>
                <w:color w:val="000000"/>
                <w:sz w:val="24"/>
              </w:rPr>
              <w:t>天；</w:t>
            </w:r>
          </w:p>
          <w:p>
            <w:pPr>
              <w:spacing w:line="360" w:lineRule="auto"/>
              <w:rPr>
                <w:rFonts w:ascii="楷体" w:hAnsi="楷体" w:eastAsia="楷体" w:cs="楷体"/>
                <w:color w:val="000000"/>
                <w:sz w:val="24"/>
              </w:rPr>
            </w:pPr>
            <w:r>
              <w:rPr>
                <w:rFonts w:hint="eastAsia" w:ascii="楷体" w:hAnsi="楷体" w:eastAsia="楷体" w:cs="楷体"/>
                <w:color w:val="000000"/>
                <w:sz w:val="24"/>
              </w:rPr>
              <w:t>加工周期：</w:t>
            </w:r>
            <w:r>
              <w:rPr>
                <w:rFonts w:hint="eastAsia" w:ascii="楷体" w:hAnsi="楷体" w:eastAsia="楷体" w:cs="楷体"/>
                <w:color w:val="000000"/>
                <w:sz w:val="24"/>
                <w:u w:val="single"/>
              </w:rPr>
              <w:t>　　</w:t>
            </w:r>
            <w:r>
              <w:rPr>
                <w:rFonts w:hint="eastAsia" w:ascii="楷体" w:hAnsi="楷体" w:eastAsia="楷体" w:cs="楷体"/>
                <w:color w:val="000000"/>
                <w:sz w:val="24"/>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交货日期</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rPr>
                <w:rFonts w:ascii="楷体" w:hAnsi="楷体" w:eastAsia="楷体" w:cs="楷体"/>
                <w:color w:val="000000"/>
                <w:sz w:val="24"/>
              </w:rPr>
            </w:pPr>
            <w:r>
              <w:rPr>
                <w:rFonts w:hint="eastAsia" w:ascii="楷体" w:hAnsi="楷体" w:eastAsia="楷体" w:cs="楷体"/>
                <w:color w:val="000000"/>
                <w:sz w:val="24"/>
              </w:rPr>
              <w:t>年月日</w:t>
            </w:r>
          </w:p>
        </w:tc>
        <w:tc>
          <w:tcPr>
            <w:tcW w:w="141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楷体" w:hAnsi="楷体" w:eastAsia="楷体" w:cs="楷体"/>
                <w:color w:val="000000"/>
                <w:sz w:val="24"/>
              </w:rPr>
            </w:pPr>
            <w:r>
              <w:rPr>
                <w:rFonts w:hint="eastAsia" w:ascii="楷体" w:hAnsi="楷体" w:eastAsia="楷体" w:cs="楷体"/>
                <w:color w:val="000000"/>
                <w:sz w:val="24"/>
              </w:rPr>
              <w:t>交货地点</w:t>
            </w:r>
          </w:p>
        </w:tc>
        <w:tc>
          <w:tcPr>
            <w:tcW w:w="31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楷体" w:hAnsi="楷体" w:eastAsia="楷体" w:cs="楷体"/>
                <w:color w:val="000000"/>
                <w:sz w:val="24"/>
              </w:rPr>
            </w:pPr>
          </w:p>
        </w:tc>
      </w:tr>
    </w:tbl>
    <w:p>
      <w:pPr>
        <w:spacing w:line="360" w:lineRule="auto"/>
        <w:rPr>
          <w:rFonts w:ascii="楷体" w:hAnsi="楷体" w:eastAsia="楷体" w:cs="楷体"/>
          <w:b/>
          <w:bCs/>
          <w:sz w:val="24"/>
        </w:rPr>
      </w:pPr>
      <w:r>
        <w:rPr>
          <w:rFonts w:hint="eastAsia" w:ascii="楷体" w:hAnsi="楷体" w:eastAsia="楷体" w:cs="楷体"/>
          <w:b/>
          <w:bCs/>
          <w:sz w:val="24"/>
        </w:rPr>
        <w:t>【重要提示：应对设计及加工周期、交货日期及地点做必要且明确的说明；如由甲方提供设计原稿，则应删除设计周期条款。】</w:t>
      </w:r>
    </w:p>
    <w:p>
      <w:pPr>
        <w:spacing w:line="360" w:lineRule="auto"/>
        <w:ind w:firstLine="480" w:firstLineChars="200"/>
        <w:rPr>
          <w:rFonts w:ascii="楷体" w:hAnsi="楷体" w:eastAsia="楷体" w:cs="楷体"/>
          <w:sz w:val="24"/>
        </w:rPr>
      </w:pPr>
      <w:r>
        <w:rPr>
          <w:rFonts w:hint="eastAsia" w:ascii="楷体" w:hAnsi="楷体" w:eastAsia="楷体" w:cs="楷体"/>
          <w:sz w:val="24"/>
        </w:rPr>
        <w:t>3. 乙方受甲方委托加工承印产品，除符合合同约定的相关质量标准及要求外，乙方加工的产品需符合以下特别要求：</w:t>
      </w:r>
    </w:p>
    <w:p>
      <w:pPr>
        <w:spacing w:line="360" w:lineRule="auto"/>
        <w:rPr>
          <w:rFonts w:hint="eastAsia" w:ascii="楷体" w:hAnsi="楷体" w:eastAsia="楷体" w:cs="楷体"/>
          <w:sz w:val="24"/>
        </w:rPr>
      </w:pPr>
      <w:r>
        <w:rPr>
          <w:rFonts w:hint="eastAsia" w:ascii="楷体" w:hAnsi="楷体" w:eastAsia="楷体" w:cs="楷体"/>
          <w:sz w:val="24"/>
        </w:rPr>
        <w:t>。</w:t>
      </w: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ascii="楷体" w:hAnsi="楷体" w:eastAsia="楷体"/>
          <w:sz w:val="24"/>
        </w:rPr>
      </w:pPr>
      <w:r>
        <w:rPr>
          <w:rFonts w:hint="eastAsia" w:ascii="楷体" w:hAnsi="楷体" w:eastAsia="楷体" w:cs="楷体"/>
          <w:sz w:val="24"/>
        </w:rPr>
        <w:t>附件二:</w:t>
      </w:r>
      <w:r>
        <w:rPr>
          <w:rFonts w:hint="eastAsia" w:ascii="楷体" w:hAnsi="楷体" w:eastAsia="楷体"/>
          <w:b/>
          <w:bCs/>
          <w:sz w:val="24"/>
        </w:rPr>
        <w:t>【重要提示：属于重要商务条款，此模板供主办部门参照执行，主办部门可以根据项目实际进行相应的调整。】</w:t>
      </w:r>
    </w:p>
    <w:p>
      <w:pPr>
        <w:spacing w:line="360" w:lineRule="auto"/>
        <w:rPr>
          <w:rFonts w:ascii="楷体" w:hAnsi="楷体" w:eastAsia="楷体" w:cs="楷体"/>
          <w:b/>
          <w:sz w:val="24"/>
        </w:rPr>
      </w:pPr>
    </w:p>
    <w:p>
      <w:pPr>
        <w:spacing w:line="360" w:lineRule="auto"/>
        <w:jc w:val="center"/>
        <w:rPr>
          <w:rFonts w:ascii="楷体" w:hAnsi="楷体" w:eastAsia="楷体" w:cs="楷体"/>
          <w:b/>
          <w:sz w:val="24"/>
        </w:rPr>
      </w:pPr>
      <w:r>
        <w:rPr>
          <w:rFonts w:hint="eastAsia" w:ascii="楷体" w:hAnsi="楷体" w:eastAsia="楷体" w:cs="楷体"/>
          <w:b/>
          <w:sz w:val="24"/>
        </w:rPr>
        <w:t>付款</w:t>
      </w:r>
    </w:p>
    <w:p>
      <w:pPr>
        <w:spacing w:line="360" w:lineRule="auto"/>
        <w:jc w:val="center"/>
        <w:rPr>
          <w:rFonts w:ascii="楷体" w:hAnsi="楷体" w:eastAsia="楷体" w:cs="楷体"/>
          <w:b/>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napToGrid w:val="0"/>
        <w:spacing w:line="360" w:lineRule="auto"/>
        <w:ind w:firstLine="480" w:firstLineChars="200"/>
        <w:rPr>
          <w:rFonts w:ascii="楷体" w:hAnsi="楷体" w:eastAsia="楷体" w:cs="楷体"/>
          <w:bCs/>
          <w:color w:val="000000"/>
          <w:sz w:val="24"/>
        </w:rPr>
      </w:pPr>
      <w:r>
        <w:rPr>
          <w:rFonts w:hint="eastAsia" w:ascii="楷体" w:hAnsi="楷体" w:eastAsia="楷体" w:cs="楷体"/>
          <w:bCs/>
          <w:color w:val="000000"/>
          <w:sz w:val="24"/>
        </w:rPr>
        <w:t>2．</w:t>
      </w:r>
      <w:r>
        <w:rPr>
          <w:rFonts w:hint="eastAsia" w:ascii="楷体" w:hAnsi="楷体" w:eastAsia="楷体" w:cs="楷体"/>
          <w:sz w:val="24"/>
        </w:rPr>
        <w:t>甲方按照验收标准进行验收，并在验收单上签字确认加工产品合格，</w:t>
      </w:r>
      <w:r>
        <w:rPr>
          <w:rFonts w:hint="eastAsia" w:ascii="楷体" w:hAnsi="楷体" w:eastAsia="楷体" w:cs="楷体"/>
          <w:color w:val="000000"/>
          <w:sz w:val="24"/>
        </w:rPr>
        <w:t>且收到乙方提供的足额有效的增值税</w:t>
      </w:r>
      <w:r>
        <w:rPr>
          <w:rFonts w:ascii="楷体" w:hAnsi="楷体" w:eastAsia="楷体" w:cs="楷体"/>
          <w:color w:val="000000"/>
          <w:sz w:val="24"/>
        </w:rPr>
        <w:t>专用</w:t>
      </w:r>
      <w:r>
        <w:rPr>
          <w:rFonts w:hint="eastAsia" w:ascii="楷体" w:hAnsi="楷体" w:eastAsia="楷体" w:cs="楷体"/>
          <w:color w:val="000000"/>
          <w:sz w:val="24"/>
        </w:rPr>
        <w:t>发票后____天内付款。</w:t>
      </w:r>
    </w:p>
    <w:p>
      <w:pPr>
        <w:snapToGrid w:val="0"/>
        <w:spacing w:line="360" w:lineRule="auto"/>
        <w:ind w:firstLine="480" w:firstLineChars="200"/>
        <w:rPr>
          <w:rFonts w:ascii="楷体" w:hAnsi="楷体" w:eastAsia="楷体" w:cs="楷体"/>
          <w:sz w:val="24"/>
        </w:rPr>
      </w:pPr>
      <w:r>
        <w:rPr>
          <w:rFonts w:hint="eastAsia" w:ascii="楷体" w:hAnsi="楷体" w:eastAsia="楷体" w:cs="楷体"/>
          <w:sz w:val="24"/>
        </w:rPr>
        <w:t>3. 付款方式：转账</w:t>
      </w:r>
      <w:r>
        <w:rPr>
          <w:rFonts w:hint="eastAsia" w:ascii="楷体" w:hAnsi="楷体" w:eastAsia="楷体" w:cs="楷体"/>
          <w:iCs/>
          <w:sz w:val="24"/>
        </w:rPr>
        <w:t>[现金/支票]</w:t>
      </w:r>
      <w:r>
        <w:rPr>
          <w:rFonts w:hint="eastAsia" w:ascii="楷体" w:hAnsi="楷体" w:eastAsia="楷体" w:cs="楷体"/>
          <w:sz w:val="24"/>
        </w:rPr>
        <w:t>。双方采用转账方式付款的，甲方应向乙方以下账户进行付费：</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 xml:space="preserve">   乙方：</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开户行：</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账户名称：</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账号：</w:t>
      </w:r>
    </w:p>
    <w:p>
      <w:pPr>
        <w:snapToGrid w:val="0"/>
        <w:spacing w:line="360" w:lineRule="auto"/>
        <w:rPr>
          <w:rFonts w:ascii="楷体" w:hAnsi="楷体" w:eastAsia="楷体" w:cs="楷体"/>
          <w:sz w:val="24"/>
        </w:rPr>
      </w:pPr>
      <w:r>
        <w:rPr>
          <w:rFonts w:hint="eastAsia" w:ascii="楷体" w:hAnsi="楷体" w:eastAsia="楷体" w:cs="楷体"/>
          <w:sz w:val="24"/>
        </w:rPr>
        <w:t xml:space="preserve">    乙方如需改变上述账户，应提前10日以书面通知甲方。</w:t>
      </w:r>
    </w:p>
    <w:p>
      <w:pPr>
        <w:spacing w:line="360" w:lineRule="auto"/>
        <w:ind w:firstLine="420" w:firstLineChars="200"/>
        <w:rPr>
          <w:rFonts w:eastAsia="MS Mincho"/>
          <w:b/>
          <w:bCs/>
          <w:kern w:val="44"/>
          <w:sz w:val="24"/>
          <w:szCs w:val="44"/>
          <w:lang w:eastAsia="ja-JP"/>
        </w:rPr>
      </w:pPr>
      <w:r>
        <w:rPr>
          <w:rFonts w:hint="eastAsia"/>
        </w:rPr>
        <w:t>4.</w:t>
      </w:r>
      <w:r>
        <w:rPr>
          <w:rFonts w:hint="eastAsia" w:eastAsia="楷体"/>
          <w:b/>
          <w:bCs/>
          <w:kern w:val="44"/>
          <w:sz w:val="24"/>
          <w:szCs w:val="44"/>
          <w:lang w:eastAsia="ja-JP"/>
        </w:rPr>
        <w:t xml:space="preserve"> </w:t>
      </w:r>
      <w:r>
        <w:rPr>
          <w:rFonts w:hint="eastAsia" w:ascii="楷体" w:hAnsi="楷体" w:eastAsia="楷体" w:cs="楷体"/>
          <w:sz w:val="24"/>
        </w:rPr>
        <w:t>发票开具：</w:t>
      </w:r>
    </w:p>
    <w:p>
      <w:pPr>
        <w:spacing w:line="360" w:lineRule="auto"/>
        <w:ind w:firstLine="480" w:firstLineChars="200"/>
        <w:rPr>
          <w:rFonts w:eastAsia="MS Mincho"/>
          <w:b/>
          <w:bCs/>
          <w:kern w:val="44"/>
          <w:sz w:val="24"/>
          <w:szCs w:val="44"/>
          <w:lang w:eastAsia="ja-JP"/>
        </w:rPr>
      </w:pPr>
      <w:r>
        <w:rPr>
          <w:rFonts w:hint="eastAsia" w:ascii="楷体_GB2312" w:hAnsi="宋体" w:eastAsia="楷体_GB2312"/>
          <w:sz w:val="24"/>
        </w:rPr>
        <w:t>（1）乙方应向甲方开具增值税专用发票，甲方开票信息如下：</w:t>
      </w:r>
      <w:r>
        <w:rPr>
          <w:rFonts w:ascii="楷体_GB2312" w:hAnsi="宋体" w:eastAsia="楷体_GB2312"/>
          <w:sz w:val="24"/>
        </w:rPr>
        <w:t xml:space="preserve">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公司名称：</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纳税识别号：</w:t>
      </w:r>
      <w:r>
        <w:rPr>
          <w:rFonts w:ascii="楷体_GB2312" w:hAnsi="宋体" w:eastAsia="楷体_GB2312"/>
          <w:sz w:val="24"/>
        </w:rPr>
        <w:t xml:space="preserve"> 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银行账号：</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开户银行：</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开票地址：</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开票电话：</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sz w:val="24"/>
        </w:rPr>
        <w:t>需要</w:t>
      </w:r>
      <w:r>
        <w:rPr>
          <w:rFonts w:hint="eastAsia" w:ascii="楷体_GB2312" w:hAnsi="宋体" w:eastAsia="楷体_GB2312"/>
          <w:sz w:val="24"/>
        </w:rPr>
        <w:t>甲方提供开具红字发票或重新开票的有关资料，甲方应视具体情况予以</w:t>
      </w:r>
      <w:r>
        <w:rPr>
          <w:rFonts w:ascii="楷体_GB2312" w:hAnsi="宋体" w:eastAsia="楷体_GB2312"/>
          <w:sz w:val="24"/>
        </w:rPr>
        <w:t>提供</w:t>
      </w:r>
      <w:r>
        <w:rPr>
          <w:rFonts w:hint="eastAsia" w:ascii="楷体_GB2312" w:hAnsi="宋体" w:eastAsia="楷体_GB2312"/>
          <w:sz w:val="24"/>
        </w:rPr>
        <w:t>。</w:t>
      </w:r>
    </w:p>
    <w:p/>
    <w:p/>
    <w:p>
      <w:pPr>
        <w:widowControl/>
        <w:jc w:val="left"/>
        <w:rPr>
          <w:b/>
          <w:bCs/>
          <w:kern w:val="0"/>
          <w:sz w:val="32"/>
          <w:szCs w:val="32"/>
        </w:rPr>
      </w:pPr>
      <w:r>
        <w:br w:type="page"/>
      </w:r>
    </w:p>
    <w:bookmarkEnd w:id="14"/>
    <w:bookmarkEnd w:id="15"/>
    <w:bookmarkEnd w:id="16"/>
    <w:p>
      <w:pPr>
        <w:pStyle w:val="3"/>
        <w:numPr>
          <w:ilvl w:val="0"/>
          <w:numId w:val="0"/>
        </w:numPr>
        <w:spacing w:line="240" w:lineRule="auto"/>
        <w:rPr>
          <w:rFonts w:hint="eastAsia"/>
          <w:sz w:val="24"/>
          <w:szCs w:val="24"/>
        </w:rPr>
      </w:pPr>
      <w:r>
        <w:rPr>
          <w:rFonts w:hint="eastAsia"/>
          <w:sz w:val="24"/>
          <w:szCs w:val="24"/>
        </w:rPr>
        <w:t>附件4.2 采购需求及技术服务要求</w:t>
      </w:r>
    </w:p>
    <w:p>
      <w:pPr>
        <w:pStyle w:val="121"/>
        <w:keepNext w:val="0"/>
        <w:keepLines w:val="0"/>
        <w:pageBreakBefore w:val="0"/>
        <w:widowControl w:val="0"/>
        <w:numPr>
          <w:ilvl w:val="0"/>
          <w:numId w:val="0"/>
        </w:numPr>
        <w:kinsoku/>
        <w:wordWrap/>
        <w:overflowPunct/>
        <w:topLinePunct w:val="0"/>
        <w:autoSpaceDE/>
        <w:autoSpaceDN/>
        <w:bidi w:val="0"/>
        <w:adjustRightInd/>
        <w:spacing w:line="600" w:lineRule="exact"/>
        <w:ind w:leftChars="0" w:firstLine="640" w:firstLineChars="200"/>
        <w:textAlignment w:val="auto"/>
        <w:rPr>
          <w:rFonts w:hint="eastAsia" w:ascii="仿宋_GB2312" w:hAnsi="Times New Roman" w:eastAsia="仿宋_GB2312" w:cs="仿宋_GB2312"/>
          <w:kern w:val="2"/>
          <w:sz w:val="32"/>
          <w:szCs w:val="32"/>
          <w:lang w:val="en-US" w:eastAsia="zh-CN" w:bidi="ar-SA"/>
        </w:rPr>
      </w:pPr>
      <w:r>
        <w:rPr>
          <w:rFonts w:hint="eastAsia" w:ascii="仿宋_GB2312" w:hAnsi="Times New Roman" w:eastAsia="仿宋_GB2312" w:cs="仿宋_GB2312"/>
          <w:kern w:val="2"/>
          <w:sz w:val="32"/>
          <w:szCs w:val="32"/>
          <w:lang w:val="en-US" w:eastAsia="zh-CN" w:bidi="ar-SA"/>
        </w:rPr>
        <w:t>1.项目名称：水稻保险宣传项目；</w:t>
      </w:r>
    </w:p>
    <w:p>
      <w:pPr>
        <w:pStyle w:val="121"/>
        <w:keepNext w:val="0"/>
        <w:keepLines w:val="0"/>
        <w:pageBreakBefore w:val="0"/>
        <w:widowControl w:val="0"/>
        <w:numPr>
          <w:ilvl w:val="0"/>
          <w:numId w:val="0"/>
        </w:numPr>
        <w:kinsoku/>
        <w:wordWrap/>
        <w:overflowPunct/>
        <w:topLinePunct w:val="0"/>
        <w:autoSpaceDE/>
        <w:autoSpaceDN/>
        <w:bidi w:val="0"/>
        <w:adjustRightInd/>
        <w:spacing w:line="600" w:lineRule="exact"/>
        <w:ind w:leftChars="0" w:firstLine="640" w:firstLineChars="200"/>
        <w:textAlignment w:val="auto"/>
        <w:rPr>
          <w:rFonts w:hint="eastAsia" w:ascii="仿宋_GB2312" w:hAnsi="Times New Roman" w:eastAsia="仿宋_GB2312" w:cs="仿宋_GB2312"/>
          <w:kern w:val="2"/>
          <w:sz w:val="32"/>
          <w:szCs w:val="32"/>
          <w:lang w:val="en-US" w:eastAsia="zh-CN" w:bidi="ar-SA"/>
        </w:rPr>
      </w:pPr>
      <w:r>
        <w:rPr>
          <w:rFonts w:hint="eastAsia" w:ascii="仿宋_GB2312" w:hAnsi="Times New Roman" w:eastAsia="仿宋_GB2312" w:cs="仿宋_GB2312"/>
          <w:kern w:val="2"/>
          <w:sz w:val="32"/>
          <w:szCs w:val="32"/>
          <w:lang w:val="en-US" w:eastAsia="zh-CN" w:bidi="ar-SA"/>
        </w:rPr>
        <w:t>2.采购需求：</w:t>
      </w:r>
      <w:r>
        <w:rPr>
          <w:rFonts w:hint="eastAsia" w:ascii="仿宋_GB2312" w:hAnsi="Times New Roman" w:eastAsia="仿宋_GB2312" w:cs="仿宋_GB2312"/>
          <w:b/>
          <w:bCs/>
          <w:kern w:val="2"/>
          <w:sz w:val="32"/>
          <w:szCs w:val="32"/>
          <w:lang w:val="en-US" w:eastAsia="zh-CN" w:bidi="ar-SA"/>
        </w:rPr>
        <w:t>横幅要求：</w:t>
      </w:r>
      <w:r>
        <w:rPr>
          <w:rFonts w:hint="eastAsia" w:ascii="仿宋_GB2312" w:hAnsi="Times New Roman" w:eastAsia="仿宋_GB2312" w:cs="仿宋_GB2312"/>
          <w:kern w:val="2"/>
          <w:sz w:val="32"/>
          <w:szCs w:val="32"/>
          <w:lang w:val="en-US" w:eastAsia="zh-CN" w:bidi="ar-SA"/>
        </w:rPr>
        <w:t>规格：宽10米*高0.7米；材质：红色牛津布；工艺：横幅机印制；</w:t>
      </w:r>
      <w:r>
        <w:rPr>
          <w:rFonts w:hint="eastAsia" w:ascii="仿宋_GB2312" w:hAnsi="Times New Roman" w:eastAsia="仿宋_GB2312" w:cs="仿宋_GB2312"/>
          <w:b/>
          <w:bCs/>
          <w:kern w:val="2"/>
          <w:sz w:val="32"/>
          <w:szCs w:val="32"/>
          <w:lang w:val="en-US" w:eastAsia="zh-CN" w:bidi="ar-SA"/>
        </w:rPr>
        <w:t>墙体标语要求：</w:t>
      </w:r>
      <w:r>
        <w:rPr>
          <w:rFonts w:hint="eastAsia" w:ascii="仿宋_GB2312" w:hAnsi="Times New Roman" w:eastAsia="仿宋_GB2312" w:cs="仿宋_GB2312"/>
          <w:kern w:val="2"/>
          <w:sz w:val="32"/>
          <w:szCs w:val="32"/>
          <w:lang w:val="en-US" w:eastAsia="zh-CN" w:bidi="ar-SA"/>
        </w:rPr>
        <w:t>规格：宽15米*高2米；材质：专用户外涂料；工艺：人工现场印刷；</w:t>
      </w:r>
      <w:r>
        <w:rPr>
          <w:rFonts w:hint="eastAsia" w:ascii="仿宋_GB2312" w:hAnsi="Times New Roman" w:eastAsia="仿宋_GB2312" w:cs="仿宋_GB2312"/>
          <w:b/>
          <w:bCs/>
          <w:kern w:val="2"/>
          <w:sz w:val="32"/>
          <w:szCs w:val="32"/>
          <w:lang w:val="en-US" w:eastAsia="zh-CN" w:bidi="ar-SA"/>
        </w:rPr>
        <w:t>宣传专栏要求：</w:t>
      </w:r>
      <w:r>
        <w:rPr>
          <w:rFonts w:hint="eastAsia" w:ascii="仿宋_GB2312" w:hAnsi="Times New Roman" w:eastAsia="仿宋_GB2312" w:cs="仿宋_GB2312"/>
          <w:kern w:val="2"/>
          <w:sz w:val="32"/>
          <w:szCs w:val="32"/>
          <w:lang w:val="en-US" w:eastAsia="zh-CN" w:bidi="ar-SA"/>
        </w:rPr>
        <w:t>规格：宽2.2米*1.1米；材质：520喷绘布；工艺：大型喷绘机彩色印刷；</w:t>
      </w:r>
      <w:r>
        <w:rPr>
          <w:rFonts w:hint="eastAsia" w:ascii="仿宋_GB2312" w:hAnsi="Times New Roman" w:eastAsia="仿宋_GB2312" w:cs="仿宋_GB2312"/>
          <w:b/>
          <w:bCs/>
          <w:kern w:val="2"/>
          <w:sz w:val="32"/>
          <w:szCs w:val="32"/>
          <w:lang w:val="en-US" w:eastAsia="zh-CN" w:bidi="ar-SA"/>
        </w:rPr>
        <w:t>宣传车要求：</w:t>
      </w:r>
      <w:r>
        <w:rPr>
          <w:rFonts w:hint="eastAsia" w:ascii="仿宋_GB2312" w:hAnsi="Times New Roman" w:eastAsia="仿宋_GB2312" w:cs="仿宋_GB2312"/>
          <w:kern w:val="2"/>
          <w:sz w:val="32"/>
          <w:szCs w:val="32"/>
          <w:lang w:val="en-US" w:eastAsia="zh-CN" w:bidi="ar-SA"/>
        </w:rPr>
        <w:t>根据业务需求，组建宣传车队，每天在全市范围内（深入到村）进行宣传，宣传时间不低于10小时/天；</w:t>
      </w:r>
      <w:r>
        <w:rPr>
          <w:rFonts w:hint="eastAsia" w:ascii="仿宋_GB2312" w:hAnsi="Times New Roman" w:eastAsia="仿宋_GB2312" w:cs="仿宋_GB2312"/>
          <w:b/>
          <w:bCs/>
          <w:kern w:val="2"/>
          <w:sz w:val="32"/>
          <w:szCs w:val="32"/>
          <w:lang w:val="en-US" w:eastAsia="zh-CN" w:bidi="ar-SA"/>
        </w:rPr>
        <w:t>宣传折页要求：</w:t>
      </w:r>
      <w:r>
        <w:rPr>
          <w:rFonts w:hint="eastAsia" w:ascii="仿宋_GB2312" w:hAnsi="Times New Roman" w:eastAsia="仿宋_GB2312" w:cs="仿宋_GB2312"/>
          <w:kern w:val="2"/>
          <w:sz w:val="32"/>
          <w:szCs w:val="32"/>
          <w:lang w:val="en-US" w:eastAsia="zh-CN" w:bidi="ar-SA"/>
        </w:rPr>
        <w:t>规格297mm*210mm，材质:250g铜版纸，工艺:四色印刷或专色。</w:t>
      </w:r>
    </w:p>
    <w:p>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rPr>
          <w:rFonts w:hint="default" w:ascii="仿宋_GB2312" w:hAnsi="Times New Roman" w:eastAsia="仿宋_GB2312" w:cs="仿宋_GB2312"/>
          <w:kern w:val="2"/>
          <w:sz w:val="32"/>
          <w:szCs w:val="32"/>
          <w:lang w:val="en-US" w:eastAsia="zh-CN" w:bidi="ar-SA"/>
        </w:rPr>
      </w:pPr>
      <w:r>
        <w:rPr>
          <w:rFonts w:hint="eastAsia" w:ascii="仿宋" w:hAnsi="仿宋" w:eastAsia="仿宋"/>
          <w:sz w:val="32"/>
          <w:szCs w:val="32"/>
        </w:rPr>
        <w:t>字体、颜色等参数参考最新的“人保视觉识别系统手册”中的要求，宣传内容以实际要求为准。</w:t>
      </w:r>
    </w:p>
    <w:p>
      <w:pPr>
        <w:pStyle w:val="121"/>
        <w:keepNext w:val="0"/>
        <w:keepLines w:val="0"/>
        <w:pageBreakBefore w:val="0"/>
        <w:widowControl w:val="0"/>
        <w:numPr>
          <w:ilvl w:val="0"/>
          <w:numId w:val="0"/>
        </w:numPr>
        <w:kinsoku/>
        <w:wordWrap/>
        <w:overflowPunct/>
        <w:topLinePunct w:val="0"/>
        <w:autoSpaceDE/>
        <w:autoSpaceDN/>
        <w:bidi w:val="0"/>
        <w:adjustRightInd/>
        <w:spacing w:line="600" w:lineRule="exact"/>
        <w:ind w:leftChars="0" w:firstLine="640" w:firstLineChars="200"/>
        <w:textAlignment w:val="auto"/>
        <w:rPr>
          <w:rFonts w:hint="eastAsia" w:ascii="仿宋_GB2312" w:hAnsi="Times New Roman" w:eastAsia="仿宋_GB2312" w:cs="仿宋_GB2312"/>
          <w:kern w:val="2"/>
          <w:sz w:val="32"/>
          <w:szCs w:val="32"/>
          <w:lang w:val="en-US" w:eastAsia="zh-CN" w:bidi="ar-SA"/>
        </w:rPr>
      </w:pPr>
      <w:r>
        <w:rPr>
          <w:rFonts w:hint="eastAsia" w:ascii="仿宋_GB2312" w:hAnsi="Times New Roman" w:eastAsia="仿宋_GB2312" w:cs="仿宋_GB2312"/>
          <w:kern w:val="2"/>
          <w:sz w:val="32"/>
          <w:szCs w:val="32"/>
          <w:lang w:val="en-US" w:eastAsia="zh-CN" w:bidi="ar-SA"/>
        </w:rPr>
        <w:t>3.项目预算</w:t>
      </w:r>
      <w:r>
        <w:rPr>
          <w:rFonts w:hint="default" w:ascii="仿宋_GB2312" w:hAnsi="Times New Roman" w:eastAsia="仿宋_GB2312" w:cs="仿宋_GB2312"/>
          <w:kern w:val="2"/>
          <w:sz w:val="32"/>
          <w:szCs w:val="32"/>
          <w:lang w:val="en-US" w:eastAsia="zh-CN" w:bidi="ar-SA"/>
        </w:rPr>
        <w:t>：</w:t>
      </w:r>
      <w:r>
        <w:rPr>
          <w:rFonts w:hint="eastAsia" w:ascii="仿宋_GB2312" w:hAnsi="Times New Roman" w:eastAsia="仿宋_GB2312" w:cs="仿宋_GB2312"/>
          <w:kern w:val="2"/>
          <w:sz w:val="32"/>
          <w:szCs w:val="32"/>
          <w:lang w:val="en-US" w:eastAsia="zh-CN" w:bidi="ar-SA"/>
        </w:rPr>
        <w:t>9万元，响应文件报价超过预算无效；</w:t>
      </w:r>
    </w:p>
    <w:p>
      <w:pPr>
        <w:pStyle w:val="121"/>
        <w:keepNext w:val="0"/>
        <w:keepLines w:val="0"/>
        <w:pageBreakBefore w:val="0"/>
        <w:widowControl w:val="0"/>
        <w:numPr>
          <w:ilvl w:val="0"/>
          <w:numId w:val="0"/>
        </w:numPr>
        <w:kinsoku/>
        <w:wordWrap/>
        <w:overflowPunct/>
        <w:topLinePunct w:val="0"/>
        <w:autoSpaceDE/>
        <w:autoSpaceDN/>
        <w:bidi w:val="0"/>
        <w:adjustRightInd/>
        <w:spacing w:line="600" w:lineRule="exact"/>
        <w:ind w:leftChars="0" w:firstLine="640" w:firstLineChars="200"/>
        <w:textAlignment w:val="auto"/>
        <w:rPr>
          <w:rFonts w:hint="default" w:ascii="仿宋_GB2312" w:hAnsi="Times New Roman" w:eastAsia="仿宋_GB2312" w:cs="仿宋_GB2312"/>
          <w:kern w:val="2"/>
          <w:sz w:val="32"/>
          <w:szCs w:val="32"/>
          <w:lang w:val="en-US" w:eastAsia="zh-CN" w:bidi="ar-SA"/>
        </w:rPr>
      </w:pPr>
      <w:r>
        <w:rPr>
          <w:rFonts w:hint="eastAsia" w:ascii="仿宋_GB2312" w:hAnsi="Times New Roman" w:eastAsia="仿宋_GB2312" w:cs="仿宋_GB2312"/>
          <w:kern w:val="2"/>
          <w:sz w:val="32"/>
          <w:szCs w:val="32"/>
          <w:lang w:val="en-US" w:eastAsia="zh-CN" w:bidi="ar-SA"/>
        </w:rPr>
        <w:t>4.交货地点及配送要求：指定地点内完成配送，配送地址：湖北省潜江市园林办事处章华南路17号。</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default" w:ascii="仿宋_GB2312" w:hAnsi="Times New Roman"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5</w:t>
      </w:r>
      <w:r>
        <w:rPr>
          <w:rFonts w:hint="eastAsia" w:ascii="仿宋_GB2312" w:hAnsi="Times New Roman" w:eastAsia="仿宋_GB2312" w:cs="仿宋_GB2312"/>
          <w:kern w:val="2"/>
          <w:sz w:val="32"/>
          <w:szCs w:val="32"/>
          <w:lang w:val="en-US" w:eastAsia="zh-CN" w:bidi="ar-SA"/>
        </w:rPr>
        <w:t>.付款方式：货到并验收合格无质量问题后支付合同金额</w:t>
      </w:r>
      <w:r>
        <w:rPr>
          <w:rFonts w:hint="eastAsia" w:ascii="仿宋_GB2312" w:eastAsia="仿宋_GB2312" w:cs="仿宋_GB2312"/>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Times New Roman"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6</w:t>
      </w:r>
      <w:r>
        <w:rPr>
          <w:rFonts w:hint="eastAsia" w:ascii="仿宋_GB2312" w:hAnsi="Times New Roman" w:eastAsia="仿宋_GB2312" w:cs="仿宋_GB2312"/>
          <w:kern w:val="2"/>
          <w:sz w:val="32"/>
          <w:szCs w:val="32"/>
          <w:lang w:val="en-US" w:eastAsia="zh-CN" w:bidi="ar-SA"/>
        </w:rPr>
        <w:t>.供应商提供报价的同时，须提供营业执照、税务登记证明等</w:t>
      </w:r>
      <w:r>
        <w:rPr>
          <w:rFonts w:hint="eastAsia" w:ascii="仿宋_GB2312" w:eastAsia="仿宋_GB2312" w:cs="仿宋_GB2312"/>
          <w:kern w:val="2"/>
          <w:sz w:val="32"/>
          <w:szCs w:val="32"/>
          <w:lang w:val="en-US" w:eastAsia="zh-CN" w:bidi="ar-SA"/>
        </w:rPr>
        <w:t>；</w:t>
      </w:r>
    </w:p>
    <w:p>
      <w:pPr>
        <w:widowControl/>
        <w:jc w:val="left"/>
        <w:rPr>
          <w:rFonts w:hint="eastAsia" w:ascii="宋体" w:hAnsi="宋体" w:eastAsia="宋体" w:cs="宋体"/>
          <w:b w:val="0"/>
          <w:bCs w:val="0"/>
          <w:color w:val="FF0000"/>
          <w:sz w:val="24"/>
          <w:szCs w:val="24"/>
        </w:rPr>
      </w:pPr>
      <w:r>
        <w:rPr>
          <w:rFonts w:hint="eastAsia" w:ascii="仿宋_GB2312" w:eastAsia="仿宋_GB2312" w:cs="仿宋_GB2312"/>
          <w:kern w:val="2"/>
          <w:sz w:val="32"/>
          <w:szCs w:val="32"/>
          <w:lang w:val="en-US" w:eastAsia="zh-CN" w:bidi="ar-SA"/>
        </w:rPr>
        <w:t>7</w:t>
      </w:r>
      <w:r>
        <w:rPr>
          <w:rFonts w:hint="eastAsia" w:ascii="仿宋_GB2312" w:hAnsi="Times New Roman" w:eastAsia="仿宋_GB2312" w:cs="仿宋_GB2312"/>
          <w:kern w:val="2"/>
          <w:sz w:val="32"/>
          <w:szCs w:val="32"/>
          <w:lang w:val="en-US" w:eastAsia="zh-CN" w:bidi="ar-SA"/>
        </w:rPr>
        <w:t>.供应商按本项目的要求提供报价、联系方式等具体内容</w:t>
      </w:r>
      <w:r>
        <w:rPr>
          <w:rFonts w:hint="eastAsia" w:ascii="仿宋_GB2312" w:eastAsia="仿宋_GB2312" w:cs="仿宋_GB2312"/>
          <w:kern w:val="2"/>
          <w:sz w:val="32"/>
          <w:szCs w:val="32"/>
          <w:lang w:val="en-US" w:eastAsia="zh-CN" w:bidi="ar-SA"/>
        </w:rPr>
        <w:t>。</w:t>
      </w: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0002009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1"/>
      </w:rPr>
    </w:pPr>
    <w:r>
      <w:fldChar w:fldCharType="begin"/>
    </w:r>
    <w:r>
      <w:rPr>
        <w:rStyle w:val="31"/>
      </w:rPr>
      <w:instrText xml:space="preserve">PAGE  </w:instrText>
    </w:r>
    <w:r>
      <w:fldChar w:fldCharType="separate"/>
    </w:r>
    <w:r>
      <w:rPr>
        <w:rStyle w:val="31"/>
      </w:rPr>
      <w:t>20</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1"/>
      </w:rPr>
    </w:pPr>
    <w:r>
      <w:fldChar w:fldCharType="begin"/>
    </w:r>
    <w:r>
      <w:rPr>
        <w:rStyle w:val="31"/>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135F08BF"/>
    <w:rsid w:val="14D354E4"/>
    <w:rsid w:val="2D0F374A"/>
    <w:rsid w:val="3FC73114"/>
    <w:rsid w:val="5F250DBA"/>
    <w:rsid w:val="65045B82"/>
    <w:rsid w:val="6BC67034"/>
    <w:rsid w:val="7DC072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50"/>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9"/>
    <w:qFormat/>
    <w:uiPriority w:val="0"/>
    <w:pPr>
      <w:widowControl/>
      <w:spacing w:line="360" w:lineRule="atLeast"/>
      <w:ind w:left="100" w:leftChars="2500"/>
      <w:jc w:val="left"/>
    </w:pPr>
    <w:rPr>
      <w:kern w:val="0"/>
      <w:sz w:val="24"/>
      <w:szCs w:val="24"/>
    </w:rPr>
  </w:style>
  <w:style w:type="paragraph" w:styleId="17">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6"/>
    <w:unhideWhenUsed/>
    <w:qFormat/>
    <w:uiPriority w:val="99"/>
    <w:pPr>
      <w:tabs>
        <w:tab w:val="center" w:pos="4153"/>
        <w:tab w:val="right" w:pos="8306"/>
      </w:tabs>
      <w:snapToGrid w:val="0"/>
      <w:jc w:val="left"/>
    </w:pPr>
    <w:rPr>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1"/>
    <w:next w:val="11"/>
    <w:link w:val="58"/>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18"/>
    <w:qFormat/>
    <w:uiPriority w:val="99"/>
    <w:rPr>
      <w:sz w:val="18"/>
      <w:szCs w:val="18"/>
    </w:rPr>
  </w:style>
  <w:style w:type="character" w:customStyle="1" w:styleId="37">
    <w:name w:val="标题 1 Char"/>
    <w:basedOn w:val="30"/>
    <w:link w:val="2"/>
    <w:qFormat/>
    <w:uiPriority w:val="9"/>
    <w:rPr>
      <w:rFonts w:ascii="宋体" w:hAnsi="宋体" w:eastAsia="宋体" w:cs="宋体"/>
      <w:b/>
      <w:bCs/>
      <w:kern w:val="36"/>
      <w:szCs w:val="21"/>
    </w:rPr>
  </w:style>
  <w:style w:type="character" w:customStyle="1" w:styleId="38">
    <w:name w:val="标题 2 Char"/>
    <w:basedOn w:val="30"/>
    <w:link w:val="3"/>
    <w:qFormat/>
    <w:uiPriority w:val="9"/>
    <w:rPr>
      <w:rFonts w:ascii="Calibri Light" w:hAnsi="Calibri Light" w:eastAsia="宋体" w:cs="Times New Roman"/>
      <w:b/>
      <w:bCs/>
      <w:sz w:val="32"/>
      <w:szCs w:val="32"/>
    </w:rPr>
  </w:style>
  <w:style w:type="character" w:customStyle="1" w:styleId="39">
    <w:name w:val="标题 3 Char"/>
    <w:basedOn w:val="30"/>
    <w:link w:val="4"/>
    <w:qFormat/>
    <w:uiPriority w:val="9"/>
    <w:rPr>
      <w:rFonts w:ascii="Times New Roman" w:hAnsi="Times New Roman" w:eastAsia="宋体" w:cs="Times New Roman"/>
      <w:b/>
      <w:bCs/>
      <w:kern w:val="0"/>
      <w:sz w:val="32"/>
      <w:szCs w:val="32"/>
    </w:rPr>
  </w:style>
  <w:style w:type="character" w:customStyle="1" w:styleId="40">
    <w:name w:val="标题 4 Char"/>
    <w:basedOn w:val="30"/>
    <w:link w:val="5"/>
    <w:qFormat/>
    <w:uiPriority w:val="9"/>
    <w:rPr>
      <w:rFonts w:ascii="Calibri Light" w:hAnsi="Calibri Light" w:eastAsia="宋体" w:cs="Times New Roman"/>
      <w:b/>
      <w:bCs/>
      <w:sz w:val="28"/>
      <w:szCs w:val="28"/>
    </w:rPr>
  </w:style>
  <w:style w:type="character" w:customStyle="1" w:styleId="41">
    <w:name w:val="标题 5 Char"/>
    <w:basedOn w:val="30"/>
    <w:link w:val="6"/>
    <w:qFormat/>
    <w:uiPriority w:val="9"/>
    <w:rPr>
      <w:rFonts w:ascii="Times New Roman" w:hAnsi="Times New Roman" w:eastAsia="宋体" w:cs="Times New Roman"/>
      <w:b/>
      <w:bCs/>
      <w:sz w:val="28"/>
      <w:szCs w:val="28"/>
    </w:rPr>
  </w:style>
  <w:style w:type="character" w:customStyle="1" w:styleId="42">
    <w:name w:val="标题 6 Char"/>
    <w:basedOn w:val="30"/>
    <w:link w:val="7"/>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6"/>
    <w:qFormat/>
    <w:uiPriority w:val="0"/>
    <w:rPr>
      <w:rFonts w:ascii="Times New Roman" w:hAnsi="Times New Roman" w:eastAsia="宋体" w:cs="Times New Roman"/>
      <w:kern w:val="0"/>
      <w:sz w:val="24"/>
      <w:szCs w:val="24"/>
    </w:rPr>
  </w:style>
  <w:style w:type="character" w:customStyle="1" w:styleId="50">
    <w:name w:val="纯文本 Char"/>
    <w:basedOn w:val="30"/>
    <w:link w:val="14"/>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0"/>
    <w:link w:val="53"/>
    <w:qFormat/>
    <w:uiPriority w:val="0"/>
    <w:pPr>
      <w:spacing w:line="360" w:lineRule="auto"/>
      <w:ind w:firstLine="200" w:firstLineChars="200"/>
    </w:pPr>
    <w:rPr>
      <w:rFonts w:ascii="宋体" w:hAnsi="Calibri" w:eastAsia="楷体"/>
      <w:sz w:val="18"/>
      <w:szCs w:val="18"/>
      <w:lang w:val="zh-CN" w:eastAsia="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5">
    <w:name w:val="批注文字1"/>
    <w:basedOn w:val="1"/>
    <w:next w:val="11"/>
    <w:link w:val="56"/>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1"/>
    <w:next w:val="11"/>
    <w:qFormat/>
    <w:uiPriority w:val="0"/>
    <w:rPr>
      <w:b/>
      <w:bCs/>
      <w:lang w:val="zh-CN" w:eastAsia="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7"/>
    <w:link w:val="60"/>
    <w:qFormat/>
    <w:uiPriority w:val="0"/>
    <w:pPr>
      <w:spacing w:line="360" w:lineRule="auto"/>
      <w:ind w:firstLine="200" w:firstLineChars="200"/>
    </w:pPr>
    <w:rPr>
      <w:rFonts w:ascii="Calibri" w:hAnsi="Calibri" w:eastAsia="楷体"/>
      <w:sz w:val="18"/>
      <w:szCs w:val="18"/>
      <w:lang w:val="zh-CN" w:eastAsia="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9"/>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0"/>
    <w:qFormat/>
    <w:uiPriority w:val="99"/>
    <w:rPr>
      <w:rFonts w:ascii="Microsoft YaHei UI" w:hAnsi="Calibri" w:eastAsia="Microsoft YaHei UI" w:cs="Times New Roman"/>
      <w:sz w:val="18"/>
      <w:szCs w:val="18"/>
    </w:rPr>
  </w:style>
  <w:style w:type="character" w:customStyle="1" w:styleId="117">
    <w:name w:val="批注文字 Char1"/>
    <w:basedOn w:val="30"/>
    <w:link w:val="11"/>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7"/>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13</TotalTime>
  <ScaleCrop>false</ScaleCrop>
  <LinksUpToDate>false</LinksUpToDate>
  <CharactersWithSpaces>10677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蒋诗琦</cp:lastModifiedBy>
  <dcterms:modified xsi:type="dcterms:W3CDTF">2026-05-09T11:08:39Z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3171FBED613D4B77BBD4DE2EDA740093</vt:lpwstr>
  </property>
</Properties>
</file>