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关于人保财险新疆塔西南石油支公司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电影院映前广告采购项目拟采用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单一采购方式采购的公示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根据中国人民保险集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团和中国人民财产保险股份有限公司采购管理相关制度规定，现</w:t>
      </w:r>
      <w:r>
        <w:rPr>
          <w:rFonts w:hint="eastAsia" w:ascii="仿宋" w:hAnsi="仿宋" w:eastAsia="仿宋" w:cs="仿宋"/>
          <w:sz w:val="32"/>
          <w:szCs w:val="32"/>
        </w:rPr>
        <w:t>将相关单一采购内容公示如下: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项目名称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人保财险新疆塔西南石油支公司电影院映前广告采购项目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单一采购供应商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1、资源唯一性：</w:t>
      </w:r>
      <w:r>
        <w:rPr>
          <w:rFonts w:hint="eastAsia" w:ascii="仿宋" w:hAnsi="仿宋" w:eastAsia="仿宋" w:cs="仿宋"/>
          <w:sz w:val="32"/>
          <w:szCs w:val="32"/>
        </w:rPr>
        <w:t>本项目服务地为中石油腹地，受地理环境、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周边发展</w:t>
      </w:r>
      <w:r>
        <w:rPr>
          <w:rFonts w:hint="eastAsia" w:ascii="仿宋" w:hAnsi="仿宋" w:eastAsia="仿宋" w:cs="仿宋"/>
          <w:sz w:val="32"/>
          <w:szCs w:val="32"/>
        </w:rPr>
        <w:t>等因素限制，辖区内仅有1家电影院，名称为塔西南俱乐部电影院,电影院归属权为塔西南勘探开发公司物业管理部，其映前广告投放由喀什市阳桄图文广告店（个体工商户）独家代理，拥有电影院放映厅映前广告的独家播放权，是塔西南辖区唯一可为本项目提供在特定广告投放服务的供应商，只有该公司可满足本项目采购需求。按照《中国人民保险集团分散采购管理办法》第三章第十四条规定，该项目属于普通分散采购，本项目拟参照公司分散采购管理规定实施项目采购，采用单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采购</w:t>
      </w:r>
      <w:r>
        <w:rPr>
          <w:rFonts w:hint="eastAsia" w:ascii="仿宋" w:hAnsi="仿宋" w:eastAsia="仿宋" w:cs="仿宋"/>
          <w:sz w:val="32"/>
          <w:szCs w:val="32"/>
        </w:rPr>
        <w:t>方式实施采购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综合考虑采用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出租车顶灯</w:t>
      </w:r>
      <w:r>
        <w:rPr>
          <w:rFonts w:hint="eastAsia" w:ascii="仿宋" w:hAnsi="仿宋" w:eastAsia="仿宋" w:cs="仿宋"/>
          <w:sz w:val="32"/>
          <w:szCs w:val="32"/>
        </w:rPr>
        <w:t>投放广告的优势与公司服务功能的优化，能确保广告投放渠道的稳定性与合规性，保障项目顺利实施，符合可采用单一采购方式中“只能从唯一供应商处采购的，即因货物或服务使用不可替代的专利、专有技术，或者项目有特殊要求，导致只能从某一特定供应商处采购的”规定，符合可采用单一采购方式中只能从唯一供应商处采购”的法定情形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2、服务必要性：</w:t>
      </w:r>
      <w:r>
        <w:rPr>
          <w:rFonts w:hint="eastAsia" w:ascii="仿宋" w:hAnsi="仿宋" w:eastAsia="仿宋" w:cs="仿宋"/>
          <w:sz w:val="32"/>
          <w:szCs w:val="32"/>
        </w:rPr>
        <w:t>近年来，随着居民生活水平的提升，机动车保有量持续增长，车险市场需求旺盛。目前行业竞争日益剧烈，为进一步拓宽车险业务宣传模式，精准触达目标客群，提升我公司车辆保险产品的市场认知度和影响力，结合当前市场环境与客户需求特点，经调研分析，我公司拟与供应商合作在电影院开展车辆保险宣传视频投放事项，电影院作为大众休闲娱乐的核心场所之一，具有以下优势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（1）受众精准：</w:t>
      </w:r>
      <w:r>
        <w:rPr>
          <w:rFonts w:hint="eastAsia" w:ascii="仿宋" w:hAnsi="仿宋" w:eastAsia="仿宋" w:cs="仿宋"/>
          <w:sz w:val="32"/>
          <w:szCs w:val="32"/>
        </w:rPr>
        <w:t>观影人群以家庭用户、年轻白领为主，与我司车险主力客群高度重合；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（2）场景沉浸：</w:t>
      </w:r>
      <w:r>
        <w:rPr>
          <w:rFonts w:hint="eastAsia" w:ascii="仿宋" w:hAnsi="仿宋" w:eastAsia="仿宋" w:cs="仿宋"/>
          <w:sz w:val="32"/>
          <w:szCs w:val="32"/>
        </w:rPr>
        <w:t>影院环境封闭，注意力集中，视频播放可高效传递信息，强化观众记忆。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喀什市阳桄图文广告店（个体工商户）作为唯一合法权属方，其提供的服务是保障采购目的实现的必要条件。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市场无竞争性：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经充分调研，</w:t>
      </w:r>
      <w:r>
        <w:rPr>
          <w:rFonts w:hint="eastAsia" w:ascii="仿宋" w:hAnsi="仿宋" w:eastAsia="仿宋" w:cs="仿宋"/>
          <w:sz w:val="32"/>
          <w:szCs w:val="32"/>
        </w:rPr>
        <w:t>喀什市阳桄图文广告店（个体工商户）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是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塔西南勘探开发公司物业管理部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唯一拥有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电影院映前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广告服务的供应商，不存在市场化竞争格局，无法通过公开征集方式达成采购。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本项目唯一服务供应商为：</w:t>
      </w:r>
      <w:r>
        <w:rPr>
          <w:rFonts w:hint="eastAsia" w:ascii="仿宋" w:hAnsi="仿宋" w:eastAsia="仿宋" w:cs="仿宋"/>
          <w:sz w:val="32"/>
          <w:szCs w:val="32"/>
        </w:rPr>
        <w:t>喀什市阳桄图文广告店（个体工商户）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公示日期：</w:t>
      </w:r>
      <w:r>
        <w:rPr>
          <w:rFonts w:hint="eastAsia" w:ascii="仿宋" w:hAnsi="仿宋" w:eastAsia="仿宋" w:cs="仿宋"/>
          <w:sz w:val="32"/>
          <w:szCs w:val="32"/>
        </w:rPr>
        <w:t>自公示发布之日起3个工作日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任何单位或个人如对以上项目采用单一采购方式有异议，请在公示期间以书面形式进行反馈。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联系电话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梁国财 18097976266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联系邮箱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l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iangguocai</w:t>
      </w:r>
      <w:r>
        <w:rPr>
          <w:rFonts w:hint="eastAsia" w:ascii="仿宋" w:hAnsi="仿宋" w:eastAsia="仿宋" w:cs="仿宋"/>
          <w:sz w:val="32"/>
          <w:szCs w:val="32"/>
        </w:rPr>
        <w:t>@xinj.picc.com.cn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中国人民财产保险股份有限公司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480" w:firstLineChars="14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喀什地区分公司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480" w:firstLineChars="14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2026年5月1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1273C4"/>
    <w:multiLevelType w:val="singleLevel"/>
    <w:tmpl w:val="851273C4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802631"/>
    <w:rsid w:val="246F222D"/>
    <w:rsid w:val="295E55AF"/>
    <w:rsid w:val="2BF93AD3"/>
    <w:rsid w:val="450B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2026-05-14T10:21:00Z</dcterms:created>
  <dc:creator>PICC</dc:creator>
  <cp:lastModifiedBy>梁国财</cp:lastModifiedBy>
  <dcterms:modified xsi:type="dcterms:W3CDTF">2026-05-14T10:54:36Z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8518C8F11E6B4454AAE1E7F565A92E27</vt:lpwstr>
  </property>
</Properties>
</file>