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696" w:firstLineChars="200"/>
        <w:jc w:val="both"/>
        <w:rPr>
          <w:b/>
          <w:bCs/>
          <w:sz w:val="36"/>
          <w:szCs w:val="36"/>
        </w:rPr>
      </w:pPr>
      <w:r>
        <w:rPr>
          <w:b/>
          <w:bCs/>
          <w:sz w:val="36"/>
          <w:szCs w:val="36"/>
        </w:rPr>
        <w:t>关于人保财险新疆</w:t>
      </w:r>
      <w:r>
        <w:rPr>
          <w:rFonts w:hint="eastAsia"/>
          <w:b/>
          <w:bCs/>
          <w:sz w:val="36"/>
          <w:szCs w:val="36"/>
          <w:lang w:val="en-US" w:eastAsia="zh-CN"/>
        </w:rPr>
        <w:t>疏勒支公司墙体</w:t>
      </w:r>
      <w:r>
        <w:rPr>
          <w:b/>
          <w:bCs/>
          <w:sz w:val="36"/>
          <w:szCs w:val="36"/>
        </w:rPr>
        <w:t>广告费</w:t>
      </w:r>
    </w:p>
    <w:p>
      <w:pPr>
        <w:ind w:firstLine="696" w:firstLineChars="200"/>
        <w:jc w:val="both"/>
        <w:rPr>
          <w:rFonts w:hint="eastAsia"/>
          <w:b/>
          <w:bCs/>
          <w:sz w:val="36"/>
          <w:szCs w:val="36"/>
        </w:rPr>
      </w:pPr>
      <w:r>
        <w:rPr>
          <w:rFonts w:hint="eastAsia"/>
          <w:b/>
          <w:bCs/>
          <w:sz w:val="36"/>
          <w:szCs w:val="36"/>
          <w:lang w:val="en-US" w:eastAsia="zh-CN"/>
        </w:rPr>
        <w:t>采购</w:t>
      </w:r>
      <w:r>
        <w:rPr>
          <w:rFonts w:hint="eastAsia"/>
          <w:b/>
          <w:bCs/>
          <w:sz w:val="36"/>
          <w:szCs w:val="36"/>
        </w:rPr>
        <w:t>项目拟采用单一</w:t>
      </w:r>
      <w:r>
        <w:rPr>
          <w:rFonts w:hint="eastAsia"/>
          <w:b/>
          <w:bCs/>
          <w:sz w:val="36"/>
          <w:szCs w:val="36"/>
          <w:lang w:val="en-US" w:eastAsia="zh-CN"/>
        </w:rPr>
        <w:t>采购</w:t>
      </w:r>
      <w:r>
        <w:rPr>
          <w:rFonts w:hint="eastAsia"/>
          <w:b/>
          <w:bCs/>
          <w:sz w:val="36"/>
          <w:szCs w:val="36"/>
        </w:rPr>
        <w:t>方式采购的公示</w:t>
      </w:r>
    </w:p>
    <w:p>
      <w:pPr>
        <w:ind w:firstLine="696" w:firstLineChars="200"/>
        <w:rPr>
          <w:rFonts w:hint="eastAsia"/>
          <w:b/>
          <w:bCs/>
          <w:sz w:val="36"/>
          <w:szCs w:val="36"/>
        </w:rPr>
      </w:pPr>
    </w:p>
    <w:p>
      <w:pPr>
        <w:pStyle w:val="11"/>
      </w:pPr>
      <w:r>
        <w:t>根据中国人民保险集团和中国人民财产保险股份有限公司采购管理相关制度规定，现将相关单一采购内容公示如下:</w:t>
      </w:r>
    </w:p>
    <w:p>
      <w:pPr>
        <w:pStyle w:val="11"/>
        <w:numPr>
          <w:ilvl w:val="0"/>
          <w:numId w:val="1"/>
        </w:numPr>
        <w:topLinePunct w:val="0"/>
        <w:ind w:left="0" w:leftChars="0" w:firstLine="616" w:firstLineChars="0"/>
        <w:rPr>
          <w:rFonts w:hint="eastAsia" w:ascii="黑体" w:hAnsi="黑体" w:eastAsia="黑体" w:cs="黑体"/>
          <w:b w:val="0"/>
        </w:rPr>
      </w:pPr>
      <w:r>
        <w:rPr>
          <w:rStyle w:val="20"/>
        </w:rPr>
        <w:t>项目名称</w:t>
      </w:r>
      <w:r>
        <w:rPr>
          <w:b/>
        </w:rPr>
        <w:t>：人保财险新疆</w:t>
      </w:r>
      <w:r>
        <w:rPr>
          <w:rFonts w:hint="eastAsia"/>
          <w:b/>
          <w:lang w:val="en-US" w:eastAsia="zh-CN"/>
        </w:rPr>
        <w:t>疏勒支公司墙体</w:t>
      </w:r>
      <w:r>
        <w:rPr>
          <w:b/>
        </w:rPr>
        <w:t>广告费</w:t>
      </w:r>
      <w:r>
        <w:rPr>
          <w:rFonts w:hint="eastAsia"/>
          <w:b/>
          <w:lang w:val="en-US" w:eastAsia="zh-CN"/>
        </w:rPr>
        <w:t>采购项目</w:t>
      </w:r>
    </w:p>
    <w:p>
      <w:pPr>
        <w:pStyle w:val="2"/>
        <w:numPr>
          <w:ilvl w:val="0"/>
          <w:numId w:val="1"/>
        </w:numPr>
        <w:topLinePunct w:val="0"/>
        <w:bidi w:val="0"/>
        <w:ind w:left="0" w:leftChars="0" w:firstLine="616" w:firstLineChars="0"/>
        <w:rPr>
          <w:b w:val="0"/>
        </w:rPr>
      </w:pPr>
      <w:r>
        <w:t>单一</w:t>
      </w:r>
      <w:r>
        <w:rPr>
          <w:rFonts w:hint="eastAsia"/>
          <w:lang w:val="en-US" w:eastAsia="zh-CN"/>
        </w:rPr>
        <w:t>采购</w:t>
      </w:r>
      <w:r>
        <w:t>供应商</w:t>
      </w:r>
    </w:p>
    <w:p>
      <w:pPr>
        <w:adjustRightInd w:val="0"/>
        <w:snapToGrid w:val="0"/>
        <w:spacing w:line="360" w:lineRule="auto"/>
        <w:ind w:firstLine="616" w:firstLineChars="200"/>
        <w:rPr>
          <w:rFonts w:hint="eastAsia" w:ascii="仿宋_GB2312" w:hAnsi="仿宋" w:eastAsia="仿宋_GB2312"/>
          <w:sz w:val="32"/>
          <w:szCs w:val="32"/>
        </w:rPr>
      </w:pPr>
      <w:r>
        <w:rPr>
          <w:rStyle w:val="19"/>
        </w:rPr>
        <w:t>资源唯一性</w:t>
      </w:r>
      <w:r>
        <w:t>：</w:t>
      </w:r>
      <w:r>
        <w:rPr>
          <w:rFonts w:hint="eastAsia" w:ascii="仿宋_GB2312" w:hAnsi="宋体" w:eastAsia="仿宋_GB2312" w:cs="宋体"/>
          <w:kern w:val="0"/>
          <w:sz w:val="32"/>
          <w:szCs w:val="32"/>
          <w:lang w:val="en-US" w:eastAsia="zh-CN" w:bidi="ar-SA"/>
        </w:rPr>
        <w:t>喀什湘疆鸿腾图文广告有限公司</w:t>
      </w:r>
      <w:r>
        <w:rPr>
          <w:rFonts w:hint="eastAsia" w:hAnsi="宋体" w:cs="宋体"/>
          <w:kern w:val="0"/>
          <w:sz w:val="32"/>
          <w:szCs w:val="32"/>
          <w:lang w:val="en-US" w:eastAsia="zh-CN" w:bidi="ar-SA"/>
        </w:rPr>
        <w:t>作</w:t>
      </w:r>
      <w:r>
        <w:rPr>
          <w:rFonts w:hint="eastAsia"/>
          <w:kern w:val="0"/>
          <w:sz w:val="32"/>
          <w:szCs w:val="32"/>
          <w:lang w:val="en-US" w:eastAsia="zh-CN"/>
        </w:rPr>
        <w:t>为</w:t>
      </w:r>
      <w:r>
        <w:rPr>
          <w:rFonts w:hint="eastAsia" w:ascii="仿宋_GB2312" w:eastAsia="仿宋_GB2312"/>
          <w:sz w:val="32"/>
          <w:szCs w:val="32"/>
          <w:highlight w:val="none"/>
          <w:lang w:val="en-US" w:eastAsia="zh-CN"/>
        </w:rPr>
        <w:t>疏勒</w:t>
      </w:r>
      <w:r>
        <w:rPr>
          <w:rFonts w:hint="eastAsia" w:ascii="仿宋_GB2312" w:eastAsia="仿宋_GB2312"/>
          <w:sz w:val="32"/>
          <w:szCs w:val="32"/>
          <w:highlight w:val="none"/>
          <w:lang w:eastAsia="zh-CN"/>
        </w:rPr>
        <w:t>县</w:t>
      </w:r>
      <w:r>
        <w:rPr>
          <w:rFonts w:hint="eastAsia" w:ascii="仿宋_GB2312" w:eastAsia="仿宋_GB2312"/>
          <w:sz w:val="32"/>
          <w:szCs w:val="32"/>
          <w:highlight w:val="none"/>
          <w:lang w:val="en-US" w:eastAsia="zh-CN"/>
        </w:rPr>
        <w:t>工业园区</w:t>
      </w:r>
      <w:r>
        <w:rPr>
          <w:rFonts w:hint="eastAsia" w:ascii="仿宋_GB2312" w:hAnsi="宋体" w:eastAsia="仿宋_GB2312" w:cs="宋体"/>
          <w:kern w:val="0"/>
          <w:lang w:val="en-US" w:eastAsia="zh-CN"/>
        </w:rPr>
        <w:t>、疏勒县锦安镇5个村、牙甫泉镇7个村、库木西力克乡11个村、艾尔木东乡4个村</w:t>
      </w:r>
      <w:r>
        <w:rPr>
          <w:rFonts w:hint="eastAsia" w:hAnsi="宋体" w:cs="宋体"/>
          <w:kern w:val="0"/>
          <w:lang w:val="en-US" w:eastAsia="zh-CN"/>
        </w:rPr>
        <w:t>村委会</w:t>
      </w:r>
      <w:r>
        <w:rPr>
          <w:rFonts w:hint="eastAsia" w:ascii="仿宋_GB2312" w:hAnsi="仿宋" w:eastAsia="仿宋_GB2312"/>
          <w:sz w:val="32"/>
          <w:szCs w:val="32"/>
          <w:lang w:eastAsia="zh-CN"/>
        </w:rPr>
        <w:t>独家授权的</w:t>
      </w:r>
      <w:r>
        <w:rPr>
          <w:rFonts w:hint="eastAsia" w:hAnsi="仿宋"/>
          <w:sz w:val="32"/>
          <w:szCs w:val="32"/>
          <w:lang w:val="en-US" w:eastAsia="zh-CN"/>
        </w:rPr>
        <w:t>墙体</w:t>
      </w:r>
      <w:r>
        <w:rPr>
          <w:rFonts w:hint="eastAsia" w:ascii="仿宋_GB2312" w:hAnsi="仿宋" w:eastAsia="仿宋_GB2312"/>
          <w:sz w:val="32"/>
          <w:szCs w:val="32"/>
          <w:lang w:eastAsia="zh-CN"/>
        </w:rPr>
        <w:t>广告服务事项的供应商，</w:t>
      </w:r>
      <w:r>
        <w:rPr>
          <w:rFonts w:hint="eastAsia" w:ascii="仿宋_GB2312" w:hAnsi="仿宋" w:eastAsia="仿宋_GB2312"/>
          <w:sz w:val="32"/>
          <w:szCs w:val="32"/>
        </w:rPr>
        <w:t>无其他替代供应商，选择该供应商可确保广告投放渠道的稳定性与唯一性，符合项目采购法定情形，</w:t>
      </w:r>
      <w:r>
        <w:rPr>
          <w:rFonts w:hint="eastAsia" w:ascii="仿宋_GB2312" w:hAnsi="仿宋_GB2312" w:eastAsia="仿宋_GB2312" w:cs="仿宋_GB2312"/>
          <w:sz w:val="32"/>
          <w:szCs w:val="32"/>
        </w:rPr>
        <w:t>按照《中国人民保险集团分散采购管理办法》第三章第十四条规定，该项目属于普通分散采购，本项目拟参照公司分散采购管理规定实施项目采购，采用单一</w:t>
      </w:r>
      <w:r>
        <w:rPr>
          <w:rFonts w:hint="eastAsia" w:ascii="仿宋_GB2312" w:hAnsi="仿宋_GB2312" w:eastAsia="仿宋_GB2312" w:cs="仿宋_GB2312"/>
          <w:sz w:val="32"/>
          <w:szCs w:val="32"/>
          <w:lang w:eastAsia="zh-CN"/>
        </w:rPr>
        <w:t>采购</w:t>
      </w:r>
      <w:r>
        <w:rPr>
          <w:rFonts w:hint="eastAsia" w:ascii="仿宋_GB2312" w:hAnsi="仿宋_GB2312" w:eastAsia="仿宋_GB2312" w:cs="仿宋_GB2312"/>
          <w:sz w:val="32"/>
          <w:szCs w:val="32"/>
        </w:rPr>
        <w:t>方式实施采购</w:t>
      </w:r>
      <w:r>
        <w:rPr>
          <w:rFonts w:hint="eastAsia" w:ascii="仿宋_GB2312" w:hAnsi="仿宋_GB2312" w:eastAsia="仿宋_GB2312" w:cs="仿宋_GB2312"/>
          <w:sz w:val="32"/>
          <w:szCs w:val="32"/>
          <w:lang w:eastAsia="zh-CN"/>
        </w:rPr>
        <w:t>，</w:t>
      </w:r>
      <w:r>
        <w:rPr>
          <w:rFonts w:hint="eastAsia" w:ascii="仿宋_GB2312" w:hAnsi="仿宋" w:eastAsia="仿宋_GB2312"/>
          <w:sz w:val="32"/>
          <w:szCs w:val="32"/>
        </w:rPr>
        <w:t>综合考虑采用</w:t>
      </w:r>
      <w:r>
        <w:rPr>
          <w:rFonts w:hint="eastAsia" w:ascii="仿宋_GB2312" w:hAnsi="仿宋" w:eastAsia="仿宋_GB2312"/>
          <w:sz w:val="32"/>
          <w:szCs w:val="32"/>
          <w:lang w:eastAsia="zh-CN"/>
        </w:rPr>
        <w:t>出租车顶灯</w:t>
      </w:r>
      <w:r>
        <w:rPr>
          <w:rFonts w:hint="eastAsia" w:ascii="仿宋_GB2312" w:hAnsi="仿宋" w:eastAsia="仿宋_GB2312"/>
          <w:sz w:val="32"/>
          <w:szCs w:val="32"/>
        </w:rPr>
        <w:t>投放广告的优势与公司服务功能的优化，能确保广告投放渠道的稳定性与合规性，保障项目顺利实施，符合可采用单一采购方式中“只能从唯一供应商处采购的，即因货物或服务使用不可替代的专利、专有技术，或者项目有特殊要求，导致只能从某一特定供应商处采购的”规定，符合可采用单一采购方式中只能从唯一供应商处采购”的法定情形</w:t>
      </w:r>
      <w:r>
        <w:rPr>
          <w:rFonts w:hint="eastAsia" w:ascii="仿宋_GB2312" w:hAnsi="仿宋" w:eastAsia="仿宋_GB2312"/>
          <w:sz w:val="32"/>
          <w:szCs w:val="32"/>
          <w:lang w:eastAsia="zh-CN"/>
        </w:rPr>
        <w:t>；</w:t>
      </w:r>
    </w:p>
    <w:p>
      <w:pPr>
        <w:adjustRightInd w:val="0"/>
        <w:snapToGrid w:val="0"/>
        <w:spacing w:line="360" w:lineRule="auto"/>
        <w:ind w:firstLine="616" w:firstLineChars="200"/>
        <w:rPr>
          <w:rFonts w:hint="eastAsia" w:ascii="仿宋_GB2312" w:hAnsi="仿宋" w:eastAsia="仿宋_GB2312"/>
          <w:sz w:val="32"/>
          <w:szCs w:val="32"/>
          <w:lang w:val="en-US" w:eastAsia="zh-CN"/>
        </w:rPr>
      </w:pPr>
      <w:r>
        <w:rPr>
          <w:rFonts w:hint="eastAsia"/>
          <w:kern w:val="0"/>
          <w:sz w:val="32"/>
          <w:szCs w:val="32"/>
          <w:lang w:val="en-US" w:eastAsia="zh-CN"/>
        </w:rPr>
        <w:t>2.</w:t>
      </w:r>
      <w:r>
        <w:rPr>
          <w:rStyle w:val="19"/>
        </w:rPr>
        <w:t>服务必要性</w:t>
      </w:r>
      <w:r>
        <w:t>：</w:t>
      </w:r>
      <w:r>
        <w:rPr>
          <w:rFonts w:hint="eastAsia" w:ascii="仿宋_GB2312" w:eastAsia="仿宋_GB2312"/>
          <w:kern w:val="0"/>
          <w:sz w:val="32"/>
          <w:szCs w:val="32"/>
        </w:rPr>
        <w:t>为进一步提升人保财险在疏勒县本地的认知度，拓宽</w:t>
      </w:r>
      <w:r>
        <w:rPr>
          <w:rFonts w:hint="eastAsia"/>
          <w:kern w:val="0"/>
          <w:sz w:val="32"/>
          <w:szCs w:val="32"/>
          <w:lang w:val="en-US" w:eastAsia="zh-CN"/>
        </w:rPr>
        <w:t>商团、农险、个人非车险</w:t>
      </w:r>
      <w:r>
        <w:rPr>
          <w:rFonts w:hint="eastAsia" w:ascii="仿宋_GB2312" w:eastAsia="仿宋_GB2312"/>
          <w:kern w:val="0"/>
          <w:sz w:val="32"/>
          <w:szCs w:val="32"/>
        </w:rPr>
        <w:t>保险产品推广渠道，更好地服务县域群众风险保障需求，需通过县域内核心流动传播载体开展</w:t>
      </w:r>
      <w:r>
        <w:rPr>
          <w:rFonts w:hint="eastAsia"/>
          <w:kern w:val="0"/>
          <w:sz w:val="32"/>
          <w:szCs w:val="32"/>
          <w:lang w:val="en-US" w:eastAsia="zh-CN"/>
        </w:rPr>
        <w:t>墙体</w:t>
      </w:r>
      <w:r>
        <w:rPr>
          <w:rFonts w:hint="eastAsia" w:ascii="仿宋_GB2312" w:eastAsia="仿宋_GB2312"/>
          <w:kern w:val="0"/>
          <w:sz w:val="32"/>
          <w:szCs w:val="32"/>
        </w:rPr>
        <w:t>广告投放。</w:t>
      </w:r>
      <w:r>
        <w:rPr>
          <w:rFonts w:hint="eastAsia" w:ascii="仿宋_GB2312" w:hAnsi="宋体" w:eastAsia="仿宋_GB2312" w:cs="宋体"/>
          <w:kern w:val="0"/>
          <w:sz w:val="32"/>
          <w:szCs w:val="32"/>
          <w:lang w:val="en-US" w:eastAsia="zh-CN" w:bidi="ar-SA"/>
        </w:rPr>
        <w:t>喀什湘疆鸿腾图文广告有限公司</w:t>
      </w:r>
      <w:r>
        <w:rPr>
          <w:rFonts w:hint="eastAsia" w:ascii="仿宋_GB2312" w:eastAsia="仿宋_GB2312"/>
          <w:kern w:val="0"/>
          <w:sz w:val="32"/>
          <w:szCs w:val="32"/>
        </w:rPr>
        <w:t>作为唯一合法授权运营方，其提供的</w:t>
      </w:r>
      <w:r>
        <w:rPr>
          <w:rFonts w:hint="eastAsia"/>
          <w:kern w:val="0"/>
          <w:sz w:val="32"/>
          <w:szCs w:val="32"/>
          <w:lang w:val="en-US" w:eastAsia="zh-CN"/>
        </w:rPr>
        <w:t>墙体</w:t>
      </w:r>
      <w:r>
        <w:rPr>
          <w:rFonts w:hint="eastAsia" w:ascii="仿宋_GB2312" w:eastAsia="仿宋_GB2312"/>
          <w:kern w:val="0"/>
          <w:sz w:val="32"/>
          <w:szCs w:val="32"/>
        </w:rPr>
        <w:t>广告发布服务是保障本采购项目目的实现的必要条件</w:t>
      </w:r>
      <w:r>
        <w:rPr>
          <w:rFonts w:hint="eastAsia"/>
          <w:kern w:val="0"/>
          <w:sz w:val="32"/>
          <w:szCs w:val="32"/>
          <w:lang w:eastAsia="zh-CN"/>
        </w:rPr>
        <w:t>；</w:t>
      </w:r>
      <w:r>
        <w:rPr>
          <w:rFonts w:hint="eastAsia" w:ascii="仿宋_GB2312" w:eastAsia="仿宋_GB2312"/>
          <w:kern w:val="0"/>
          <w:sz w:val="32"/>
          <w:szCs w:val="32"/>
        </w:rPr>
        <w:br w:type="textWrapping"/>
      </w:r>
      <w:r>
        <w:rPr>
          <w:rFonts w:hint="eastAsia"/>
          <w:kern w:val="0"/>
          <w:sz w:val="32"/>
          <w:szCs w:val="32"/>
          <w:lang w:val="en-US" w:eastAsia="zh-CN"/>
        </w:rPr>
        <w:t xml:space="preserve">    3.</w:t>
      </w:r>
      <w:r>
        <w:rPr>
          <w:rStyle w:val="19"/>
        </w:rPr>
        <w:t>市场无竞争性</w:t>
      </w:r>
      <w:r>
        <w:t>：</w:t>
      </w:r>
      <w:r>
        <w:rPr>
          <w:rFonts w:hint="eastAsia" w:ascii="仿宋_GB2312" w:eastAsia="仿宋_GB2312"/>
          <w:kern w:val="0"/>
          <w:sz w:val="32"/>
          <w:szCs w:val="32"/>
        </w:rPr>
        <w:t>经充分调研，</w:t>
      </w:r>
      <w:r>
        <w:rPr>
          <w:rFonts w:hint="eastAsia" w:ascii="仿宋_GB2312" w:hAnsi="宋体" w:eastAsia="仿宋_GB2312" w:cs="宋体"/>
          <w:kern w:val="0"/>
          <w:sz w:val="32"/>
          <w:szCs w:val="32"/>
          <w:lang w:val="en-US" w:eastAsia="zh-CN" w:bidi="ar-SA"/>
        </w:rPr>
        <w:t>喀什湘疆鸿腾图文广告有限公司</w:t>
      </w:r>
      <w:r>
        <w:rPr>
          <w:rFonts w:hint="eastAsia" w:ascii="仿宋_GB2312" w:hAnsi="仿宋" w:eastAsia="仿宋_GB2312"/>
          <w:sz w:val="32"/>
          <w:szCs w:val="32"/>
          <w:lang w:val="en-US" w:eastAsia="zh-CN"/>
        </w:rPr>
        <w:t>是</w:t>
      </w:r>
      <w:r>
        <w:rPr>
          <w:rFonts w:hint="eastAsia" w:ascii="仿宋_GB2312" w:eastAsia="仿宋_GB2312"/>
          <w:sz w:val="32"/>
          <w:szCs w:val="32"/>
          <w:highlight w:val="none"/>
          <w:lang w:val="en-US" w:eastAsia="zh-CN"/>
        </w:rPr>
        <w:t>疏勒</w:t>
      </w:r>
      <w:r>
        <w:rPr>
          <w:rFonts w:hint="eastAsia" w:ascii="仿宋_GB2312" w:eastAsia="仿宋_GB2312"/>
          <w:sz w:val="32"/>
          <w:szCs w:val="32"/>
          <w:highlight w:val="none"/>
          <w:lang w:eastAsia="zh-CN"/>
        </w:rPr>
        <w:t>县</w:t>
      </w:r>
      <w:r>
        <w:rPr>
          <w:rFonts w:hint="eastAsia" w:ascii="仿宋_GB2312" w:eastAsia="仿宋_GB2312"/>
          <w:sz w:val="32"/>
          <w:szCs w:val="32"/>
          <w:highlight w:val="none"/>
          <w:lang w:val="en-US" w:eastAsia="zh-CN"/>
        </w:rPr>
        <w:t>工业园区</w:t>
      </w:r>
      <w:r>
        <w:rPr>
          <w:rFonts w:hint="eastAsia" w:ascii="仿宋_GB2312" w:hAnsi="宋体" w:eastAsia="仿宋_GB2312" w:cs="宋体"/>
          <w:kern w:val="0"/>
          <w:lang w:val="en-US" w:eastAsia="zh-CN"/>
        </w:rPr>
        <w:t>、疏勒县锦安镇5个村、牙甫泉镇7个村、库木西力克乡11个村、艾尔木东乡4个村</w:t>
      </w:r>
      <w:r>
        <w:rPr>
          <w:rFonts w:hint="eastAsia" w:hAnsi="宋体" w:cs="宋体"/>
          <w:kern w:val="0"/>
          <w:lang w:val="en-US" w:eastAsia="zh-CN"/>
        </w:rPr>
        <w:t>村委会</w:t>
      </w:r>
      <w:r>
        <w:rPr>
          <w:rFonts w:hint="eastAsia" w:ascii="仿宋_GB2312" w:hAnsi="仿宋" w:eastAsia="仿宋_GB2312"/>
          <w:sz w:val="32"/>
          <w:szCs w:val="32"/>
          <w:lang w:val="en-US" w:eastAsia="zh-CN"/>
        </w:rPr>
        <w:t>唯一拥有</w:t>
      </w:r>
      <w:r>
        <w:rPr>
          <w:rFonts w:hint="eastAsia" w:hAnsi="仿宋"/>
          <w:sz w:val="32"/>
          <w:szCs w:val="32"/>
          <w:lang w:val="en-US" w:eastAsia="zh-CN"/>
        </w:rPr>
        <w:t>墙体</w:t>
      </w:r>
      <w:r>
        <w:rPr>
          <w:rFonts w:hint="eastAsia" w:ascii="仿宋_GB2312" w:hAnsi="仿宋" w:eastAsia="仿宋_GB2312"/>
          <w:sz w:val="32"/>
          <w:szCs w:val="32"/>
          <w:lang w:eastAsia="zh-CN"/>
        </w:rPr>
        <w:t>广告服务的供应商，不存在市场化竞争格局，无法通过公开征集方式达成采购。</w:t>
      </w:r>
    </w:p>
    <w:p>
      <w:pPr>
        <w:pStyle w:val="11"/>
        <w:widowControl/>
        <w:ind w:left="0" w:leftChars="0" w:firstLine="0" w:firstLineChars="0"/>
        <w:rPr>
          <w:b/>
        </w:rPr>
      </w:pPr>
    </w:p>
    <w:p>
      <w:pPr>
        <w:pStyle w:val="11"/>
        <w:widowControl/>
        <w:ind w:left="0" w:leftChars="0" w:firstLine="0" w:firstLineChars="0"/>
        <w:rPr>
          <w:b/>
          <w:bCs/>
        </w:rPr>
      </w:pPr>
      <w:r>
        <w:rPr>
          <w:b/>
        </w:rPr>
        <w:t>本项目唯一服务供应商为：</w:t>
      </w:r>
      <w:r>
        <w:rPr>
          <w:rFonts w:hint="eastAsia" w:ascii="仿宋_GB2312" w:hAnsi="宋体" w:eastAsia="仿宋_GB2312" w:cs="宋体"/>
          <w:kern w:val="0"/>
          <w:sz w:val="32"/>
          <w:szCs w:val="32"/>
          <w:lang w:val="en-US" w:eastAsia="zh-CN" w:bidi="ar-SA"/>
        </w:rPr>
        <w:t>喀什湘疆鸿腾图文广告有限公司</w:t>
      </w:r>
    </w:p>
    <w:p>
      <w:pPr>
        <w:pStyle w:val="11"/>
        <w:ind w:left="0" w:leftChars="0" w:firstLine="0" w:firstLineChars="0"/>
        <w:rPr>
          <w:rFonts w:hint="eastAsia" w:eastAsia="仿宋_GB2312"/>
          <w:b/>
          <w:bCs/>
          <w:lang w:val="en-US" w:eastAsia="zh-CN"/>
        </w:rPr>
      </w:pPr>
      <w:r>
        <w:rPr>
          <w:b/>
        </w:rPr>
        <w:t>公示日期：</w:t>
      </w:r>
      <w:r>
        <w:rPr>
          <w:b/>
          <w:bCs/>
        </w:rPr>
        <w:t>自公示发布之日起3个工作日</w:t>
      </w:r>
    </w:p>
    <w:p>
      <w:pPr>
        <w:pStyle w:val="11"/>
      </w:pPr>
      <w:r>
        <w:t>任何单位或个人如对以上项目采用单一采购方式有异议，请在公示期间以书面形式进行反馈。</w:t>
      </w:r>
    </w:p>
    <w:p>
      <w:pPr>
        <w:ind w:firstLine="576" w:firstLineChars="200"/>
        <w:rPr>
          <w:rFonts w:hint="eastAsia" w:ascii="宋体" w:hAnsi="宋体" w:eastAsia="宋体" w:cs="宋体"/>
          <w:sz w:val="30"/>
          <w:szCs w:val="30"/>
        </w:rPr>
      </w:pPr>
    </w:p>
    <w:p>
      <w:pPr>
        <w:ind w:firstLine="576" w:firstLineChars="200"/>
        <w:rPr>
          <w:rFonts w:hint="eastAsia" w:ascii="宋体" w:hAnsi="宋体" w:eastAsia="宋体" w:cs="宋体"/>
          <w:sz w:val="30"/>
          <w:szCs w:val="30"/>
          <w:lang w:val="en-US" w:eastAsia="zh-CN"/>
        </w:rPr>
      </w:pPr>
      <w:r>
        <w:rPr>
          <w:rFonts w:hint="eastAsia" w:ascii="宋体" w:hAnsi="宋体" w:eastAsia="宋体" w:cs="宋体"/>
          <w:sz w:val="30"/>
          <w:szCs w:val="30"/>
        </w:rPr>
        <w:t>联系电话:热孜宛古丽·铁木尔</w:t>
      </w:r>
      <w:r>
        <w:rPr>
          <w:rFonts w:hint="eastAsia" w:ascii="宋体" w:hAnsi="宋体" w:eastAsia="宋体" w:cs="宋体"/>
          <w:sz w:val="30"/>
          <w:szCs w:val="30"/>
          <w:lang w:val="en-US" w:eastAsia="zh-CN"/>
        </w:rPr>
        <w:t>13579201846</w:t>
      </w:r>
    </w:p>
    <w:p>
      <w:pPr>
        <w:ind w:firstLine="576" w:firstLineChars="200"/>
        <w:rPr>
          <w:rFonts w:hint="eastAsia" w:ascii="宋体" w:hAnsi="宋体" w:eastAsia="宋体" w:cs="宋体"/>
          <w:sz w:val="30"/>
          <w:szCs w:val="30"/>
        </w:rPr>
      </w:pPr>
      <w:r>
        <w:rPr>
          <w:rFonts w:hint="eastAsia" w:ascii="宋体" w:hAnsi="宋体" w:eastAsia="宋体" w:cs="宋体"/>
          <w:sz w:val="30"/>
          <w:szCs w:val="30"/>
        </w:rPr>
        <w:t>联系邮箱:rzwgl.tme@xin.picc.com.cn</w:t>
      </w:r>
      <w:bookmarkStart w:id="0" w:name="_GoBack"/>
      <w:bookmarkEnd w:id="0"/>
    </w:p>
    <w:p>
      <w:pPr>
        <w:ind w:firstLine="2880" w:firstLineChars="1000"/>
        <w:jc w:val="right"/>
        <w:rPr>
          <w:rFonts w:hint="eastAsia" w:ascii="宋体" w:hAnsi="宋体" w:eastAsia="宋体" w:cs="宋体"/>
          <w:sz w:val="30"/>
          <w:szCs w:val="30"/>
        </w:rPr>
      </w:pPr>
      <w:r>
        <w:rPr>
          <w:rFonts w:hint="eastAsia" w:ascii="宋体" w:hAnsi="宋体" w:eastAsia="宋体" w:cs="宋体"/>
          <w:sz w:val="30"/>
          <w:szCs w:val="30"/>
        </w:rPr>
        <w:t>中国人民财产保险股份有限公司</w:t>
      </w:r>
    </w:p>
    <w:p>
      <w:pPr>
        <w:ind w:firstLine="4320" w:firstLineChars="1500"/>
        <w:jc w:val="center"/>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  喀什地区分公司</w:t>
      </w:r>
    </w:p>
    <w:p>
      <w:pPr>
        <w:ind w:firstLine="3744" w:firstLineChars="1300"/>
        <w:jc w:val="center"/>
        <w:rPr>
          <w:rFonts w:hint="eastAsia" w:ascii="宋体" w:hAnsi="宋体" w:eastAsia="宋体" w:cs="宋体"/>
          <w:sz w:val="30"/>
          <w:szCs w:val="30"/>
        </w:rPr>
      </w:pPr>
      <w:r>
        <w:rPr>
          <w:rFonts w:hint="eastAsia" w:ascii="宋体" w:hAnsi="宋体" w:eastAsia="宋体" w:cs="宋体"/>
          <w:sz w:val="30"/>
          <w:szCs w:val="30"/>
          <w:lang w:val="en-US" w:eastAsia="zh-CN"/>
        </w:rPr>
        <w:t xml:space="preserve">      </w:t>
      </w:r>
      <w:r>
        <w:rPr>
          <w:rFonts w:hint="eastAsia" w:ascii="宋体" w:hAnsi="宋体" w:eastAsia="宋体" w:cs="宋体"/>
          <w:sz w:val="30"/>
          <w:szCs w:val="30"/>
        </w:rPr>
        <w:t>202</w:t>
      </w:r>
      <w:r>
        <w:rPr>
          <w:rFonts w:hint="eastAsia" w:ascii="宋体" w:hAnsi="宋体" w:eastAsia="宋体" w:cs="宋体"/>
          <w:sz w:val="30"/>
          <w:szCs w:val="30"/>
          <w:lang w:val="en-US" w:eastAsia="zh-CN"/>
        </w:rPr>
        <w:t>6</w:t>
      </w:r>
      <w:r>
        <w:rPr>
          <w:rFonts w:hint="eastAsia" w:ascii="宋体" w:hAnsi="宋体" w:eastAsia="宋体" w:cs="宋体"/>
          <w:sz w:val="30"/>
          <w:szCs w:val="30"/>
        </w:rPr>
        <w:t>年</w:t>
      </w:r>
      <w:r>
        <w:rPr>
          <w:rFonts w:hint="eastAsia" w:ascii="宋体" w:hAnsi="宋体" w:eastAsia="宋体" w:cs="宋体"/>
          <w:sz w:val="30"/>
          <w:szCs w:val="30"/>
          <w:lang w:val="en-US" w:eastAsia="zh-CN"/>
        </w:rPr>
        <w:t>5</w:t>
      </w:r>
      <w:r>
        <w:rPr>
          <w:rFonts w:hint="eastAsia" w:ascii="宋体" w:hAnsi="宋体" w:eastAsia="宋体" w:cs="宋体"/>
          <w:sz w:val="30"/>
          <w:szCs w:val="30"/>
        </w:rPr>
        <w:t>月</w:t>
      </w:r>
      <w:r>
        <w:rPr>
          <w:rFonts w:hint="eastAsia" w:ascii="宋体" w:hAnsi="宋体" w:eastAsia="宋体" w:cs="宋体"/>
          <w:sz w:val="30"/>
          <w:szCs w:val="30"/>
          <w:lang w:val="en-US" w:eastAsia="zh-CN"/>
        </w:rPr>
        <w:t>14</w:t>
      </w:r>
      <w:r>
        <w:rPr>
          <w:rFonts w:hint="eastAsia" w:ascii="宋体" w:hAnsi="宋体" w:eastAsia="宋体" w:cs="宋体"/>
          <w:sz w:val="30"/>
          <w:szCs w:val="30"/>
        </w:rPr>
        <w:t>日</w:t>
      </w:r>
    </w:p>
    <w:sectPr>
      <w:headerReference r:id="rId5" w:type="default"/>
      <w:footerReference r:id="rId7" w:type="default"/>
      <w:headerReference r:id="rId6" w:type="even"/>
      <w:footerReference r:id="rId8" w:type="even"/>
      <w:pgSz w:w="11906" w:h="16838"/>
      <w:pgMar w:top="1962" w:right="1474" w:bottom="1848" w:left="1587" w:header="851" w:footer="1049" w:gutter="0"/>
      <w:pgNumType w:fmt="decimal" w:start="1"/>
      <w:cols w:space="425" w:num="1"/>
      <w:docGrid w:type="linesAndChars" w:linePitch="592" w:charSpace="1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rPr>
                              <w:rFonts w:ascii="宋体" w:hAnsi="宋体" w:eastAsia="宋体"/>
                              <w:sz w:val="28"/>
                            </w:rPr>
                          </w:pPr>
                          <w:r>
                            <w:rPr>
                              <w:rFonts w:ascii="宋体" w:hAnsi="宋体" w:eastAsia="宋体"/>
                              <w:sz w:val="28"/>
                            </w:rPr>
                            <w:t>—</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w:t>
                          </w: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59264;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AGpUrO1gAAAAYBAAAPAAAAAAAAAAEAIAAAACIAAABkcnMvZG93bnJl&#10;di54bWxQSwECFAAUAAAACACHTuJAmdTHYTgCAABrBAAADgAAAAAAAAABACAAAAAlAQAAZHJzL2Uy&#10;b0RvYy54bWxQSwUGAAAAAAYABgBZAQAAzwUAAAAA&#10;">
              <v:fill on="f" focussize="0,0"/>
              <v:stroke on="f" weight="0.5pt"/>
              <v:imagedata o:title=""/>
              <o:lock v:ext="edit" aspectratio="f"/>
              <v:textbox inset="16pt,0mm,16pt,0mm" style="mso-fit-shape-to-text:t;">
                <w:txbxContent>
                  <w:p>
                    <w:pPr>
                      <w:pStyle w:val="12"/>
                      <w:rPr>
                        <w:rFonts w:ascii="宋体" w:hAnsi="宋体" w:eastAsia="宋体"/>
                        <w:sz w:val="28"/>
                      </w:rPr>
                    </w:pPr>
                    <w:r>
                      <w:rPr>
                        <w:rFonts w:ascii="宋体" w:hAnsi="宋体" w:eastAsia="宋体"/>
                        <w:sz w:val="28"/>
                      </w:rPr>
                      <w:t>—</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rPr>
                              <w:rFonts w:ascii="宋体" w:hAnsi="宋体" w:eastAsia="宋体"/>
                              <w:sz w:val="28"/>
                            </w:rPr>
                          </w:pPr>
                          <w:r>
                            <w:rPr>
                              <w:rFonts w:ascii="宋体" w:hAnsi="宋体" w:eastAsia="宋体"/>
                              <w:sz w:val="28"/>
                            </w:rPr>
                            <w:t>—</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w:t>
                          </w: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0288;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AGpUrO1gAAAAYBAAAPAAAAAAAAAAEAIAAAACIAAABkcnMvZG93bnJl&#10;di54bWxQSwECFAAUAAAACACHTuJAzJ8uDTgCAABrBAAADgAAAAAAAAABACAAAAAlAQAAZHJzL2Uy&#10;b0RvYy54bWxQSwUGAAAAAAYABgBZAQAAzwUAAAAA&#10;">
              <v:fill on="f" focussize="0,0"/>
              <v:stroke on="f" weight="0.5pt"/>
              <v:imagedata o:title=""/>
              <o:lock v:ext="edit" aspectratio="f"/>
              <v:textbox inset="16pt,0mm,16pt,0mm" style="mso-fit-shape-to-text:t;">
                <w:txbxContent>
                  <w:p>
                    <w:pPr>
                      <w:pStyle w:val="12"/>
                      <w:rPr>
                        <w:rFonts w:ascii="宋体" w:hAnsi="宋体" w:eastAsia="宋体"/>
                        <w:sz w:val="28"/>
                      </w:rPr>
                    </w:pPr>
                    <w:r>
                      <w:rPr>
                        <w:rFonts w:ascii="宋体" w:hAnsi="宋体" w:eastAsia="宋体"/>
                        <w:sz w:val="28"/>
                      </w:rPr>
                      <w:t>—</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BEB6C66"/>
    <w:multiLevelType w:val="singleLevel"/>
    <w:tmpl w:val="BBEB6C66"/>
    <w:lvl w:ilvl="0" w:tentative="0">
      <w:start w:val="1"/>
      <w:numFmt w:val="taiwaneseCounting"/>
      <w:suff w:val="nothing"/>
      <w:lvlText w:val="%1、"/>
      <w:lvlJc w:val="left"/>
      <w:pPr>
        <w:ind w:left="0" w:firstLine="616"/>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0"/>
  <w:bordersDoNotSurroundFooter w:val="0"/>
  <w:documentProtection w:enforcement="0"/>
  <w:defaultTabStop w:val="420"/>
  <w:evenAndOddHeaders w:val="1"/>
  <w:drawingGridHorizontalSpacing w:val="158"/>
  <w:drawingGridVerticalSpacing w:val="29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QzYzM1NzQzODdmNTUzODdhMjNmMDY0NzNmNTQ0N2QifQ=="/>
  </w:docVars>
  <w:rsids>
    <w:rsidRoot w:val="00000000"/>
    <w:rsid w:val="03E32F70"/>
    <w:rsid w:val="05734CF8"/>
    <w:rsid w:val="08DD0C84"/>
    <w:rsid w:val="09AB512F"/>
    <w:rsid w:val="09BC5313"/>
    <w:rsid w:val="0B674ADB"/>
    <w:rsid w:val="0D293F18"/>
    <w:rsid w:val="10F7411D"/>
    <w:rsid w:val="158A2D96"/>
    <w:rsid w:val="174744D2"/>
    <w:rsid w:val="175F1F04"/>
    <w:rsid w:val="1CCA643F"/>
    <w:rsid w:val="213F096F"/>
    <w:rsid w:val="25556ECA"/>
    <w:rsid w:val="273C152A"/>
    <w:rsid w:val="29015BC3"/>
    <w:rsid w:val="2A810D05"/>
    <w:rsid w:val="2B154B92"/>
    <w:rsid w:val="2B1B1CC1"/>
    <w:rsid w:val="2D9118D2"/>
    <w:rsid w:val="30FA2FD3"/>
    <w:rsid w:val="31482ACB"/>
    <w:rsid w:val="31683EA2"/>
    <w:rsid w:val="317F1D7B"/>
    <w:rsid w:val="34637732"/>
    <w:rsid w:val="36A864F5"/>
    <w:rsid w:val="3AB27689"/>
    <w:rsid w:val="3CDF4556"/>
    <w:rsid w:val="3E6B27F1"/>
    <w:rsid w:val="40726B06"/>
    <w:rsid w:val="408E458B"/>
    <w:rsid w:val="48E64BB3"/>
    <w:rsid w:val="496B4523"/>
    <w:rsid w:val="5734031F"/>
    <w:rsid w:val="58BB6638"/>
    <w:rsid w:val="5CB13CFF"/>
    <w:rsid w:val="626A4797"/>
    <w:rsid w:val="63027F93"/>
    <w:rsid w:val="719E084E"/>
    <w:rsid w:val="77270ACA"/>
    <w:rsid w:val="78547A1C"/>
    <w:rsid w:val="78D855C6"/>
    <w:rsid w:val="7A247C80"/>
    <w:rsid w:val="7F2F2A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240" w:lineRule="auto"/>
      <w:jc w:val="both"/>
    </w:pPr>
    <w:rPr>
      <w:rFonts w:ascii="仿宋_GB2312" w:hAnsi="仿宋_GB2312" w:eastAsia="仿宋_GB2312" w:cs="Times New Roman"/>
      <w:spacing w:val="-6"/>
      <w:kern w:val="2"/>
      <w:sz w:val="32"/>
      <w:szCs w:val="32"/>
      <w:lang w:bidi="ar-SA"/>
    </w:rPr>
  </w:style>
  <w:style w:type="paragraph" w:styleId="2">
    <w:name w:val="heading 1"/>
    <w:next w:val="1"/>
    <w:link w:val="20"/>
    <w:qFormat/>
    <w:uiPriority w:val="0"/>
    <w:pPr>
      <w:keepNext/>
      <w:keepLines/>
      <w:spacing w:beforeLines="0" w:beforeAutospacing="0" w:afterLines="0" w:afterAutospacing="0" w:line="560" w:lineRule="exact"/>
      <w:ind w:firstLine="894" w:firstLineChars="200"/>
      <w:outlineLvl w:val="0"/>
    </w:pPr>
    <w:rPr>
      <w:rFonts w:ascii="黑体" w:hAnsi="黑体" w:eastAsia="黑体" w:cs="Times New Roman"/>
      <w:kern w:val="44"/>
      <w:sz w:val="32"/>
      <w:szCs w:val="32"/>
    </w:rPr>
  </w:style>
  <w:style w:type="paragraph" w:styleId="3">
    <w:name w:val="heading 2"/>
    <w:next w:val="1"/>
    <w:link w:val="19"/>
    <w:semiHidden/>
    <w:unhideWhenUsed/>
    <w:qFormat/>
    <w:uiPriority w:val="0"/>
    <w:pPr>
      <w:keepNext/>
      <w:keepLines/>
      <w:spacing w:beforeLines="0" w:beforeAutospacing="0" w:afterLines="0" w:afterAutospacing="0" w:line="560" w:lineRule="exact"/>
      <w:ind w:firstLine="894" w:firstLineChars="200"/>
      <w:outlineLvl w:val="1"/>
    </w:pPr>
    <w:rPr>
      <w:rFonts w:ascii="楷体_GB2312" w:hAnsi="楷体_GB2312" w:eastAsia="楷体_GB2312" w:cs="Times New Roman"/>
      <w:sz w:val="32"/>
      <w:szCs w:val="32"/>
    </w:rPr>
  </w:style>
  <w:style w:type="paragraph" w:styleId="4">
    <w:name w:val="heading 3"/>
    <w:next w:val="1"/>
    <w:semiHidden/>
    <w:unhideWhenUsed/>
    <w:qFormat/>
    <w:uiPriority w:val="0"/>
    <w:pPr>
      <w:keepNext/>
      <w:keepLines/>
      <w:spacing w:beforeLines="0" w:beforeAutospacing="0" w:afterLines="0" w:afterAutospacing="0" w:line="560" w:lineRule="exact"/>
      <w:ind w:firstLine="894" w:firstLineChars="200"/>
      <w:outlineLvl w:val="2"/>
    </w:pPr>
    <w:rPr>
      <w:rFonts w:ascii="仿宋_GB2312" w:hAnsi="仿宋_GB2312" w:eastAsia="仿宋_GB2312" w:cs="Times New Roman"/>
      <w:sz w:val="32"/>
      <w:szCs w:val="32"/>
    </w:rPr>
  </w:style>
  <w:style w:type="paragraph" w:styleId="5">
    <w:name w:val="heading 4"/>
    <w:next w:val="1"/>
    <w:semiHidden/>
    <w:unhideWhenUsed/>
    <w:qFormat/>
    <w:uiPriority w:val="0"/>
    <w:pPr>
      <w:keepNext/>
      <w:keepLines/>
      <w:spacing w:beforeLines="0" w:beforeAutospacing="0" w:afterLines="0" w:afterAutospacing="0" w:line="560" w:lineRule="exact"/>
      <w:ind w:firstLine="894" w:firstLineChars="200"/>
      <w:outlineLvl w:val="3"/>
    </w:pPr>
    <w:rPr>
      <w:rFonts w:ascii="仿宋_GB2312" w:hAnsi="仿宋_GB2312" w:eastAsia="仿宋_GB2312" w:cs="Times New Roman"/>
      <w:sz w:val="32"/>
      <w:szCs w:val="32"/>
    </w:rPr>
  </w:style>
  <w:style w:type="paragraph" w:styleId="6">
    <w:name w:val="heading 5"/>
    <w:next w:val="1"/>
    <w:semiHidden/>
    <w:unhideWhenUsed/>
    <w:qFormat/>
    <w:uiPriority w:val="0"/>
    <w:pPr>
      <w:spacing w:line="560" w:lineRule="exact"/>
      <w:ind w:firstLine="894" w:firstLineChars="200"/>
      <w:outlineLvl w:val="4"/>
    </w:pPr>
    <w:rPr>
      <w:rFonts w:ascii="仿宋_GB2312" w:hAnsi="仿宋_GB2312" w:eastAsia="仿宋_GB2312" w:cs="Times New Roman"/>
      <w:sz w:val="32"/>
      <w:szCs w:val="32"/>
    </w:rPr>
  </w:style>
  <w:style w:type="paragraph" w:styleId="7">
    <w:name w:val="heading 6"/>
    <w:next w:val="1"/>
    <w:semiHidden/>
    <w:unhideWhenUsed/>
    <w:qFormat/>
    <w:uiPriority w:val="0"/>
    <w:pPr>
      <w:spacing w:line="560" w:lineRule="exact"/>
      <w:ind w:firstLine="894" w:firstLineChars="200"/>
      <w:outlineLvl w:val="5"/>
    </w:pPr>
    <w:rPr>
      <w:rFonts w:ascii="仿宋_GB2312" w:hAnsi="仿宋_GB2312" w:eastAsia="仿宋_GB2312" w:cs="Times New Roman"/>
      <w:sz w:val="32"/>
      <w:szCs w:val="32"/>
    </w:rPr>
  </w:style>
  <w:style w:type="paragraph" w:styleId="8">
    <w:name w:val="heading 7"/>
    <w:next w:val="1"/>
    <w:semiHidden/>
    <w:unhideWhenUsed/>
    <w:qFormat/>
    <w:uiPriority w:val="0"/>
    <w:pPr>
      <w:spacing w:line="560" w:lineRule="exact"/>
      <w:ind w:firstLine="894" w:firstLineChars="200"/>
      <w:outlineLvl w:val="6"/>
    </w:pPr>
    <w:rPr>
      <w:rFonts w:ascii="仿宋_GB2312" w:hAnsi="仿宋_GB2312" w:eastAsia="仿宋_GB2312" w:cs="Times New Roman"/>
      <w:sz w:val="32"/>
      <w:szCs w:val="32"/>
    </w:rPr>
  </w:style>
  <w:style w:type="paragraph" w:styleId="9">
    <w:name w:val="heading 8"/>
    <w:next w:val="1"/>
    <w:semiHidden/>
    <w:unhideWhenUsed/>
    <w:qFormat/>
    <w:uiPriority w:val="0"/>
    <w:pPr>
      <w:spacing w:line="560" w:lineRule="exact"/>
      <w:ind w:firstLine="894" w:firstLineChars="200"/>
      <w:outlineLvl w:val="7"/>
    </w:pPr>
    <w:rPr>
      <w:rFonts w:ascii="仿宋_GB2312" w:hAnsi="仿宋_GB2312" w:eastAsia="仿宋_GB2312" w:cs="Times New Roman"/>
      <w:sz w:val="32"/>
      <w:szCs w:val="32"/>
    </w:rPr>
  </w:style>
  <w:style w:type="paragraph" w:styleId="10">
    <w:name w:val="heading 9"/>
    <w:next w:val="1"/>
    <w:semiHidden/>
    <w:unhideWhenUsed/>
    <w:qFormat/>
    <w:uiPriority w:val="0"/>
    <w:pPr>
      <w:spacing w:line="560" w:lineRule="exact"/>
      <w:ind w:firstLine="894" w:firstLineChars="200"/>
      <w:outlineLvl w:val="8"/>
    </w:pPr>
    <w:rPr>
      <w:rFonts w:ascii="仿宋_GB2312" w:hAnsi="仿宋_GB2312" w:eastAsia="仿宋_GB2312" w:cs="Times New Roman"/>
      <w:sz w:val="32"/>
      <w:szCs w:val="32"/>
    </w:rPr>
  </w:style>
  <w:style w:type="character" w:default="1" w:styleId="18">
    <w:name w:val="Default Paragraph Font"/>
    <w:semiHidden/>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11">
    <w:name w:val="Body Text"/>
    <w:basedOn w:val="1"/>
    <w:qFormat/>
    <w:uiPriority w:val="0"/>
    <w:pPr>
      <w:spacing w:line="560" w:lineRule="exact"/>
      <w:ind w:firstLine="630" w:firstLineChars="200"/>
      <w:jc w:val="both"/>
    </w:pPr>
    <w:rPr>
      <w:rFonts w:ascii="仿宋_GB2312" w:hAnsi="仿宋_GB2312" w:eastAsia="仿宋_GB2312" w:cs="Times New Roman"/>
      <w:spacing w:val="-6"/>
      <w:sz w:val="32"/>
    </w:rPr>
  </w:style>
  <w:style w:type="paragraph" w:styleId="12">
    <w:name w:val="footer"/>
    <w:basedOn w:val="1"/>
    <w:qFormat/>
    <w:uiPriority w:val="0"/>
    <w:pPr>
      <w:tabs>
        <w:tab w:val="center" w:pos="4153"/>
        <w:tab w:val="right" w:pos="8306"/>
      </w:tabs>
      <w:snapToGrid w:val="0"/>
      <w:jc w:val="left"/>
    </w:pPr>
    <w:rPr>
      <w:sz w:val="18"/>
    </w:rPr>
  </w:style>
  <w:style w:type="paragraph" w:styleId="1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4">
    <w:name w:val="Subtitle"/>
    <w:qFormat/>
    <w:uiPriority w:val="0"/>
    <w:pPr>
      <w:spacing w:beforeLines="0" w:beforeAutospacing="0" w:afterLines="0" w:afterAutospacing="0" w:line="560" w:lineRule="exact"/>
      <w:jc w:val="center"/>
      <w:outlineLvl w:val="1"/>
    </w:pPr>
    <w:rPr>
      <w:rFonts w:ascii="楷体_GB2312" w:hAnsi="楷体_GB2312" w:eastAsia="楷体_GB2312" w:cs="Times New Roman"/>
      <w:kern w:val="28"/>
      <w:sz w:val="32"/>
      <w:szCs w:val="32"/>
    </w:rPr>
  </w:style>
  <w:style w:type="paragraph" w:styleId="15">
    <w:name w:val="Title"/>
    <w:qFormat/>
    <w:uiPriority w:val="0"/>
    <w:pPr>
      <w:spacing w:line="720" w:lineRule="exact"/>
      <w:jc w:val="center"/>
      <w:outlineLvl w:val="0"/>
    </w:pPr>
    <w:rPr>
      <w:rFonts w:ascii="方正小标宋简体" w:hAnsi="方正小标宋简体" w:eastAsia="方正小标宋简体" w:cs="Times New Roman"/>
      <w:sz w:val="44"/>
      <w:szCs w:val="44"/>
    </w:rPr>
  </w:style>
  <w:style w:type="table" w:styleId="17">
    <w:name w:val="Table Grid"/>
    <w:basedOn w:val="1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9">
    <w:name w:val="标题 2 Char"/>
    <w:link w:val="3"/>
    <w:qFormat/>
    <w:uiPriority w:val="0"/>
    <w:rPr>
      <w:rFonts w:ascii="楷体_GB2312" w:hAnsi="楷体_GB2312" w:eastAsia="楷体_GB2312" w:cs="Times New Roman"/>
      <w:sz w:val="32"/>
      <w:szCs w:val="32"/>
    </w:rPr>
  </w:style>
  <w:style w:type="character" w:customStyle="1" w:styleId="20">
    <w:name w:val="标题 1 Char"/>
    <w:link w:val="2"/>
    <w:qFormat/>
    <w:uiPriority w:val="0"/>
    <w:rPr>
      <w:rFonts w:ascii="黑体" w:hAnsi="黑体" w:eastAsia="黑体" w:cs="Times New Roman"/>
      <w:kern w:val="44"/>
      <w:sz w:val="32"/>
      <w:szCs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1</TotalTime>
  <ScaleCrop>false</ScaleCrop>
  <LinksUpToDate>false</LinksUpToDate>
  <CharactersWithSpaces>0</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2023-10-16T21:12:00Z</dcterms:created>
  <dc:creator>14993</dc:creator>
  <cp:lastModifiedBy>李洪涛</cp:lastModifiedBy>
  <cp:lastPrinted>2026-05-08T02:06:00Z</cp:lastPrinted>
  <dcterms:modified xsi:type="dcterms:W3CDTF">2026-05-14T11:23:25Z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CB5873CDB6F045A4950D592494645809_12</vt:lpwstr>
  </property>
</Properties>
</file>