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3"/>
        <w:adjustRightInd w:val="0"/>
        <w:snapToGrid w:val="0"/>
        <w:spacing w:line="360" w:lineRule="auto"/>
        <w:jc w:val="center"/>
        <w:rPr>
          <w:color w:val="auto"/>
          <w:sz w:val="28"/>
          <w:szCs w:val="28"/>
        </w:rPr>
      </w:pPr>
      <w:r>
        <w:rPr>
          <w:rFonts w:hint="eastAsia" w:ascii="黑体" w:hAnsi="黑体" w:eastAsia="黑体"/>
          <w:color w:val="auto"/>
          <w:sz w:val="32"/>
          <w:szCs w:val="32"/>
        </w:rPr>
        <w:t>赤壁支公司农业保险墙体广告</w:t>
      </w:r>
      <w:r>
        <w:rPr>
          <w:rFonts w:hint="eastAsia" w:ascii="黑体" w:hAnsi="黑体" w:eastAsia="黑体"/>
          <w:color w:val="auto"/>
          <w:sz w:val="32"/>
          <w:szCs w:val="32"/>
          <w:lang w:val="en-US" w:eastAsia="zh-CN"/>
        </w:rPr>
        <w:t>服务</w:t>
      </w:r>
      <w:r>
        <w:rPr>
          <w:rFonts w:hint="eastAsia" w:ascii="黑体" w:hAnsi="黑体" w:eastAsia="黑体"/>
          <w:color w:val="auto"/>
          <w:sz w:val="32"/>
          <w:szCs w:val="32"/>
        </w:rPr>
        <w:t>采购项目</w:t>
      </w:r>
      <w:r>
        <w:rPr>
          <w:rFonts w:hint="eastAsia" w:ascii="黑体" w:hAnsi="黑体" w:eastAsia="黑体"/>
          <w:color w:val="auto"/>
          <w:sz w:val="32"/>
          <w:szCs w:val="32"/>
          <w:lang w:val="en-US" w:eastAsia="zh-CN"/>
        </w:rPr>
        <w:t>比选</w:t>
      </w:r>
      <w:r>
        <w:rPr>
          <w:rFonts w:hint="eastAsia" w:ascii="黑体" w:hAnsi="黑体" w:eastAsia="黑体"/>
          <w:color w:val="auto"/>
          <w:sz w:val="32"/>
          <w:szCs w:val="32"/>
        </w:rPr>
        <w:t>邀请文件</w:t>
      </w:r>
    </w:p>
    <w:p>
      <w:pPr>
        <w:pStyle w:val="53"/>
        <w:adjustRightInd w:val="0"/>
        <w:snapToGrid w:val="0"/>
        <w:spacing w:line="360" w:lineRule="auto"/>
        <w:rPr>
          <w:b/>
          <w:bCs/>
          <w:color w:val="auto"/>
          <w:sz w:val="28"/>
          <w:szCs w:val="28"/>
        </w:rPr>
      </w:pPr>
      <w:r>
        <w:rPr>
          <w:rFonts w:hint="eastAsia"/>
          <w:b/>
          <w:bCs/>
          <w:color w:val="auto"/>
          <w:sz w:val="28"/>
          <w:szCs w:val="28"/>
        </w:rPr>
        <w:t>__________________</w:t>
      </w:r>
      <w:r>
        <w:rPr>
          <w:rFonts w:hint="eastAsia"/>
          <w:color w:val="auto"/>
          <w:sz w:val="28"/>
          <w:szCs w:val="28"/>
        </w:rPr>
        <w:t>公司</w:t>
      </w:r>
      <w:r>
        <w:rPr>
          <w:rFonts w:hint="eastAsia"/>
          <w:b/>
          <w:bCs/>
          <w:color w:val="auto"/>
          <w:sz w:val="28"/>
          <w:szCs w:val="28"/>
        </w:rPr>
        <w:t>：</w:t>
      </w:r>
    </w:p>
    <w:p>
      <w:pPr>
        <w:pStyle w:val="53"/>
        <w:adjustRightInd w:val="0"/>
        <w:snapToGrid w:val="0"/>
        <w:spacing w:line="360" w:lineRule="auto"/>
        <w:ind w:firstLine="560"/>
        <w:rPr>
          <w:rFonts w:ascii="黑体" w:hAnsi="黑体" w:eastAsia="黑体"/>
          <w:color w:val="auto"/>
          <w:sz w:val="28"/>
          <w:szCs w:val="28"/>
        </w:rPr>
      </w:pPr>
      <w:r>
        <w:rPr>
          <w:rFonts w:hint="eastAsia"/>
          <w:color w:val="auto"/>
          <w:sz w:val="28"/>
          <w:szCs w:val="28"/>
        </w:rPr>
        <w:t>我公司拟通过</w:t>
      </w:r>
      <w:r>
        <w:rPr>
          <w:rFonts w:hint="eastAsia"/>
          <w:b/>
          <w:bCs/>
          <w:color w:val="auto"/>
          <w:sz w:val="28"/>
          <w:szCs w:val="28"/>
          <w:lang w:val="en-US" w:eastAsia="zh-CN"/>
        </w:rPr>
        <w:t>比选方式</w:t>
      </w:r>
      <w:r>
        <w:rPr>
          <w:rFonts w:hint="eastAsia"/>
          <w:color w:val="auto"/>
          <w:sz w:val="28"/>
          <w:szCs w:val="28"/>
        </w:rPr>
        <w:t>选择</w:t>
      </w:r>
      <w:r>
        <w:rPr>
          <w:rFonts w:hint="eastAsia" w:ascii="黑体" w:hAnsi="黑体" w:eastAsia="黑体"/>
          <w:color w:val="auto"/>
          <w:sz w:val="28"/>
          <w:szCs w:val="28"/>
        </w:rPr>
        <w:t>赤壁支公司农业保险</w:t>
      </w:r>
      <w:r>
        <w:rPr>
          <w:rFonts w:hint="eastAsia" w:ascii="黑体" w:hAnsi="黑体" w:eastAsia="黑体"/>
          <w:color w:val="auto"/>
          <w:sz w:val="28"/>
          <w:szCs w:val="28"/>
          <w:lang w:val="en-US" w:eastAsia="zh-CN"/>
        </w:rPr>
        <w:t>墙体广告服务</w:t>
      </w:r>
      <w:r>
        <w:rPr>
          <w:rFonts w:hint="eastAsia" w:ascii="黑体" w:hAnsi="黑体" w:eastAsia="黑体"/>
          <w:color w:val="auto"/>
          <w:sz w:val="28"/>
          <w:szCs w:val="28"/>
        </w:rPr>
        <w:t>采购项目</w:t>
      </w:r>
      <w:r>
        <w:rPr>
          <w:rFonts w:hint="eastAsia"/>
          <w:color w:val="auto"/>
          <w:sz w:val="28"/>
          <w:szCs w:val="28"/>
        </w:rPr>
        <w:t>供应商，特邀请贵公司参加本次磋商。</w:t>
      </w:r>
    </w:p>
    <w:p>
      <w:pPr>
        <w:pStyle w:val="53"/>
        <w:adjustRightInd w:val="0"/>
        <w:snapToGrid w:val="0"/>
        <w:spacing w:line="360" w:lineRule="auto"/>
        <w:ind w:firstLine="560"/>
        <w:rPr>
          <w:sz w:val="28"/>
          <w:szCs w:val="28"/>
        </w:rPr>
      </w:pPr>
      <w:r>
        <w:rPr>
          <w:rFonts w:hint="eastAsia"/>
          <w:color w:val="auto"/>
          <w:sz w:val="28"/>
          <w:szCs w:val="28"/>
        </w:rPr>
        <w:t>如贵公司有意参与，</w:t>
      </w:r>
      <w:r>
        <w:rPr>
          <w:rFonts w:hint="eastAsia"/>
          <w:b/>
          <w:bCs/>
          <w:color w:val="auto"/>
          <w:sz w:val="28"/>
          <w:szCs w:val="28"/>
        </w:rPr>
        <w:t>严格</w:t>
      </w:r>
      <w:r>
        <w:rPr>
          <w:rFonts w:hint="eastAsia"/>
          <w:color w:val="auto"/>
          <w:sz w:val="28"/>
          <w:szCs w:val="28"/>
        </w:rPr>
        <w:t>按本邀</w:t>
      </w:r>
      <w:r>
        <w:rPr>
          <w:rFonts w:hint="eastAsia"/>
          <w:color w:val="000000"/>
          <w:sz w:val="28"/>
          <w:szCs w:val="28"/>
        </w:rPr>
        <w:t>请文件之规定准备</w:t>
      </w:r>
      <w:r>
        <w:rPr>
          <w:rFonts w:hint="eastAsia"/>
          <w:b/>
          <w:color w:val="000000"/>
          <w:sz w:val="28"/>
          <w:szCs w:val="28"/>
        </w:rPr>
        <w:t>响应文件</w:t>
      </w:r>
      <w:r>
        <w:rPr>
          <w:rFonts w:hint="eastAsia"/>
          <w:sz w:val="28"/>
          <w:szCs w:val="28"/>
        </w:rPr>
        <w:t>并参加磋商会议，磋商相关事宜见附件。</w:t>
      </w:r>
    </w:p>
    <w:p>
      <w:pPr>
        <w:pStyle w:val="53"/>
        <w:adjustRightInd w:val="0"/>
        <w:snapToGrid w:val="0"/>
        <w:spacing w:line="360" w:lineRule="auto"/>
        <w:ind w:firstLine="560"/>
        <w:rPr>
          <w:sz w:val="28"/>
          <w:szCs w:val="28"/>
        </w:rPr>
      </w:pPr>
      <w:r>
        <w:rPr>
          <w:rFonts w:hint="eastAsia"/>
          <w:sz w:val="28"/>
          <w:szCs w:val="28"/>
        </w:rPr>
        <w:t xml:space="preserve"> </w:t>
      </w:r>
    </w:p>
    <w:p>
      <w:pPr>
        <w:pStyle w:val="53"/>
        <w:adjustRightInd w:val="0"/>
        <w:snapToGrid w:val="0"/>
        <w:spacing w:line="360" w:lineRule="auto"/>
        <w:ind w:firstLine="420"/>
        <w:rPr>
          <w:rFonts w:hint="eastAsia" w:eastAsia="宋体"/>
          <w:color w:val="auto"/>
          <w:sz w:val="28"/>
          <w:szCs w:val="28"/>
          <w:lang w:eastAsia="zh-CN"/>
        </w:rPr>
      </w:pPr>
      <w:r>
        <w:rPr>
          <w:rFonts w:hint="eastAsia"/>
          <w:color w:val="auto"/>
          <w:sz w:val="28"/>
          <w:szCs w:val="28"/>
        </w:rPr>
        <w:t>采购机构名称：中国人民财产保险股份有限公司</w:t>
      </w:r>
      <w:r>
        <w:rPr>
          <w:rFonts w:hint="eastAsia"/>
          <w:color w:val="auto"/>
          <w:sz w:val="28"/>
          <w:szCs w:val="28"/>
          <w:lang w:eastAsia="zh-CN"/>
        </w:rPr>
        <w:t>赤壁支公司</w:t>
      </w:r>
    </w:p>
    <w:p>
      <w:pPr>
        <w:pStyle w:val="53"/>
        <w:adjustRightInd w:val="0"/>
        <w:snapToGrid w:val="0"/>
        <w:spacing w:line="360" w:lineRule="auto"/>
        <w:ind w:firstLine="420"/>
        <w:rPr>
          <w:rFonts w:hint="eastAsia"/>
          <w:color w:val="auto"/>
          <w:sz w:val="28"/>
          <w:szCs w:val="28"/>
          <w:lang w:val="en-US" w:eastAsia="zh-CN"/>
        </w:rPr>
      </w:pPr>
      <w:r>
        <w:rPr>
          <w:rFonts w:hint="eastAsia"/>
          <w:color w:val="auto"/>
          <w:sz w:val="28"/>
          <w:szCs w:val="28"/>
        </w:rPr>
        <w:t>地址：</w:t>
      </w:r>
      <w:r>
        <w:rPr>
          <w:rFonts w:hint="eastAsia"/>
          <w:sz w:val="28"/>
          <w:szCs w:val="28"/>
        </w:rPr>
        <w:t>湖北省咸宁市</w:t>
      </w:r>
      <w:r>
        <w:rPr>
          <w:rFonts w:hint="eastAsia"/>
          <w:sz w:val="28"/>
          <w:szCs w:val="28"/>
          <w:lang w:val="en-US" w:eastAsia="zh-CN"/>
        </w:rPr>
        <w:t>赤壁市沿河大道213号</w:t>
      </w:r>
    </w:p>
    <w:p>
      <w:pPr>
        <w:pStyle w:val="53"/>
        <w:adjustRightInd w:val="0"/>
        <w:snapToGrid w:val="0"/>
        <w:spacing w:line="360" w:lineRule="auto"/>
        <w:ind w:firstLine="420"/>
        <w:rPr>
          <w:rFonts w:hint="eastAsia"/>
          <w:color w:val="auto"/>
          <w:sz w:val="28"/>
          <w:szCs w:val="28"/>
          <w:lang w:val="en-US" w:eastAsia="zh-CN"/>
        </w:rPr>
      </w:pPr>
      <w:r>
        <w:rPr>
          <w:rFonts w:hint="eastAsia"/>
          <w:color w:val="auto"/>
          <w:sz w:val="28"/>
          <w:szCs w:val="28"/>
        </w:rPr>
        <w:t>电话：</w:t>
      </w:r>
      <w:r>
        <w:rPr>
          <w:rFonts w:hint="eastAsia"/>
          <w:sz w:val="28"/>
          <w:szCs w:val="28"/>
          <w:lang w:val="en-US" w:eastAsia="zh-CN"/>
        </w:rPr>
        <w:t>0715-5226518</w:t>
      </w:r>
    </w:p>
    <w:p>
      <w:pPr>
        <w:pStyle w:val="53"/>
        <w:adjustRightInd w:val="0"/>
        <w:snapToGrid w:val="0"/>
        <w:spacing w:line="360" w:lineRule="auto"/>
        <w:ind w:firstLine="420"/>
        <w:rPr>
          <w:sz w:val="28"/>
          <w:szCs w:val="28"/>
        </w:rPr>
      </w:pPr>
      <w:r>
        <w:rPr>
          <w:rFonts w:hint="eastAsia"/>
          <w:sz w:val="28"/>
          <w:szCs w:val="28"/>
        </w:rPr>
        <w:t>联系人：</w:t>
      </w:r>
      <w:r>
        <w:rPr>
          <w:rFonts w:hint="eastAsia"/>
          <w:sz w:val="28"/>
          <w:szCs w:val="28"/>
          <w:lang w:val="en-US" w:eastAsia="zh-CN"/>
        </w:rPr>
        <w:t>杨燕</w:t>
      </w:r>
    </w:p>
    <w:p>
      <w:pPr>
        <w:pStyle w:val="53"/>
        <w:adjustRightInd w:val="0"/>
        <w:snapToGrid w:val="0"/>
        <w:spacing w:line="360" w:lineRule="auto"/>
        <w:rPr>
          <w:sz w:val="28"/>
          <w:szCs w:val="28"/>
        </w:rPr>
      </w:pPr>
      <w:r>
        <w:rPr>
          <w:rFonts w:hint="eastAsia"/>
          <w:sz w:val="28"/>
          <w:szCs w:val="28"/>
        </w:rPr>
        <w:t xml:space="preserve">   附件：一、磋商事项说明</w:t>
      </w:r>
    </w:p>
    <w:p>
      <w:pPr>
        <w:pStyle w:val="53"/>
        <w:adjustRightInd w:val="0"/>
        <w:snapToGrid w:val="0"/>
        <w:spacing w:line="360" w:lineRule="auto"/>
        <w:ind w:firstLine="840"/>
        <w:rPr>
          <w:sz w:val="28"/>
          <w:szCs w:val="28"/>
        </w:rPr>
      </w:pPr>
      <w:r>
        <w:rPr>
          <w:rFonts w:hint="eastAsia"/>
          <w:sz w:val="28"/>
          <w:szCs w:val="28"/>
        </w:rPr>
        <w:t xml:space="preserve">   二、响应文件格式和表格</w:t>
      </w:r>
    </w:p>
    <w:p>
      <w:pPr>
        <w:pStyle w:val="53"/>
        <w:adjustRightInd w:val="0"/>
        <w:snapToGrid w:val="0"/>
        <w:spacing w:line="360" w:lineRule="auto"/>
        <w:ind w:firstLine="840"/>
        <w:rPr>
          <w:sz w:val="28"/>
          <w:szCs w:val="28"/>
        </w:rPr>
      </w:pPr>
      <w:r>
        <w:rPr>
          <w:rFonts w:hint="eastAsia"/>
          <w:sz w:val="28"/>
          <w:szCs w:val="28"/>
        </w:rPr>
        <w:t xml:space="preserve">   三、资格证明文件</w:t>
      </w:r>
    </w:p>
    <w:p>
      <w:pPr>
        <w:pStyle w:val="53"/>
        <w:adjustRightInd w:val="0"/>
        <w:snapToGrid w:val="0"/>
        <w:spacing w:line="360" w:lineRule="auto"/>
        <w:ind w:firstLine="840"/>
        <w:rPr>
          <w:sz w:val="28"/>
          <w:szCs w:val="28"/>
        </w:rPr>
      </w:pPr>
      <w:r>
        <w:rPr>
          <w:rFonts w:hint="eastAsia"/>
          <w:sz w:val="28"/>
          <w:szCs w:val="28"/>
        </w:rPr>
        <w:t xml:space="preserve">   四、项目采购需求及服务要求</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rPr>
          <w:sz w:val="28"/>
          <w:szCs w:val="28"/>
        </w:rPr>
      </w:pPr>
      <w:r>
        <w:rPr>
          <w:rFonts w:hint="eastAsia"/>
          <w:sz w:val="28"/>
          <w:szCs w:val="28"/>
        </w:rPr>
        <w:t xml:space="preserve"> </w:t>
      </w:r>
    </w:p>
    <w:p>
      <w:pPr>
        <w:pStyle w:val="53"/>
        <w:adjustRightInd w:val="0"/>
        <w:snapToGrid w:val="0"/>
        <w:spacing w:line="360" w:lineRule="auto"/>
        <w:ind w:firstLine="570"/>
        <w:jc w:val="right"/>
        <w:rPr>
          <w:rFonts w:hint="eastAsia"/>
          <w:color w:val="FF0000"/>
          <w:sz w:val="28"/>
          <w:szCs w:val="28"/>
          <w:lang w:val="en-US" w:eastAsia="zh-CN"/>
        </w:rPr>
      </w:pPr>
      <w:r>
        <w:rPr>
          <w:rFonts w:hint="eastAsia"/>
          <w:sz w:val="28"/>
          <w:szCs w:val="28"/>
        </w:rPr>
        <w:t>中国人民财产保险股份有限公司</w:t>
      </w:r>
      <w:r>
        <w:rPr>
          <w:rFonts w:hint="eastAsia"/>
          <w:color w:val="auto"/>
          <w:sz w:val="28"/>
          <w:szCs w:val="28"/>
          <w:lang w:val="en-US" w:eastAsia="zh-CN"/>
        </w:rPr>
        <w:t>赤壁支公司</w:t>
      </w:r>
    </w:p>
    <w:p>
      <w:pPr>
        <w:pStyle w:val="53"/>
        <w:adjustRightInd w:val="0"/>
        <w:snapToGrid w:val="0"/>
        <w:spacing w:line="360" w:lineRule="auto"/>
        <w:ind w:firstLine="570"/>
        <w:jc w:val="right"/>
        <w:rPr>
          <w:color w:val="FF0000"/>
          <w:sz w:val="28"/>
          <w:szCs w:val="28"/>
        </w:rPr>
      </w:pPr>
      <w:r>
        <w:rPr>
          <w:rFonts w:hint="eastAsia"/>
          <w:sz w:val="28"/>
          <w:szCs w:val="28"/>
        </w:rPr>
        <w:t>202</w:t>
      </w:r>
      <w:r>
        <w:rPr>
          <w:rFonts w:hint="eastAsia"/>
          <w:sz w:val="28"/>
          <w:szCs w:val="28"/>
          <w:lang w:val="en-US" w:eastAsia="zh-CN"/>
        </w:rPr>
        <w:t>6</w:t>
      </w:r>
      <w:r>
        <w:rPr>
          <w:rFonts w:hint="eastAsia"/>
          <w:sz w:val="28"/>
          <w:szCs w:val="28"/>
        </w:rPr>
        <w:t>年</w:t>
      </w:r>
      <w:r>
        <w:rPr>
          <w:rFonts w:hint="eastAsia"/>
          <w:sz w:val="28"/>
          <w:szCs w:val="28"/>
          <w:lang w:val="en-US" w:eastAsia="zh-CN"/>
        </w:rPr>
        <w:t>4</w:t>
      </w:r>
      <w:r>
        <w:rPr>
          <w:rFonts w:hint="eastAsia"/>
          <w:sz w:val="28"/>
          <w:szCs w:val="28"/>
        </w:rPr>
        <w:t>月</w:t>
      </w: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ind w:left="3780" w:right="620" w:hanging="3780"/>
        <w:jc w:val="right"/>
        <w:rPr>
          <w:sz w:val="28"/>
          <w:szCs w:val="28"/>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p>
    <w:p>
      <w:pPr>
        <w:pStyle w:val="53"/>
        <w:adjustRightInd w:val="0"/>
        <w:snapToGrid w:val="0"/>
        <w:spacing w:line="360" w:lineRule="auto"/>
        <w:jc w:val="center"/>
        <w:rPr>
          <w:b/>
          <w:bCs/>
          <w:sz w:val="36"/>
          <w:szCs w:val="36"/>
        </w:rPr>
      </w:pPr>
      <w:r>
        <w:rPr>
          <w:rFonts w:hint="eastAsia"/>
          <w:b/>
          <w:bCs/>
          <w:sz w:val="36"/>
          <w:szCs w:val="36"/>
        </w:rPr>
        <w:t>目 录</w:t>
      </w:r>
    </w:p>
    <w:p>
      <w:pPr>
        <w:pStyle w:val="53"/>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5"/>
          <w:rFonts w:hint="eastAsia"/>
          <w:b/>
          <w:bCs/>
          <w:color w:val="000000"/>
          <w:u w:val="none"/>
        </w:rPr>
        <w:t>附件一 磋商事项说明……………………………………………………………………</w:t>
      </w:r>
      <w:r>
        <w:rPr>
          <w:rStyle w:val="35"/>
          <w:rFonts w:hint="eastAsia"/>
          <w:color w:val="000000"/>
          <w:u w:val="none"/>
        </w:rPr>
        <w:t>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5"/>
          <w:rFonts w:hint="eastAsia"/>
          <w:color w:val="000000"/>
          <w:u w:val="none"/>
        </w:rPr>
        <w:t>一、供应商</w:t>
      </w:r>
      <w:r>
        <w:rPr>
          <w:rStyle w:val="35"/>
          <w:color w:val="000000"/>
          <w:u w:val="none"/>
        </w:rPr>
        <w:t>资格</w:t>
      </w:r>
      <w:r>
        <w:rPr>
          <w:rStyle w:val="35"/>
          <w:rFonts w:hint="eastAsia"/>
          <w:color w:val="000000"/>
          <w:u w:val="none"/>
        </w:rPr>
        <w:t>要求………………………………………………………………………3</w:t>
      </w:r>
      <w:r>
        <w:rPr>
          <w:rStyle w:val="35"/>
          <w:rFonts w:hint="eastAsia"/>
          <w:color w:val="000000"/>
          <w:u w:val="none"/>
        </w:rPr>
        <w:fldChar w:fldCharType="end"/>
      </w:r>
    </w:p>
    <w:p>
      <w:pPr>
        <w:pStyle w:val="53"/>
        <w:adjustRightInd w:val="0"/>
        <w:snapToGrid w:val="0"/>
        <w:spacing w:line="360" w:lineRule="auto"/>
        <w:ind w:left="420"/>
        <w:jc w:val="distribute"/>
        <w:rPr>
          <w:color w:val="000000"/>
        </w:rPr>
      </w:pPr>
      <w:r>
        <w:rPr>
          <w:rFonts w:hint="eastAsia"/>
        </w:rPr>
        <w:t>二、评审标准………………………………………………………………………3</w:t>
      </w:r>
    </w:p>
    <w:p>
      <w:pPr>
        <w:pStyle w:val="53"/>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5"/>
          <w:rFonts w:hint="eastAsia"/>
          <w:color w:val="000000"/>
          <w:u w:val="none"/>
        </w:rPr>
        <w:t>三、响应文件要求……………………………………………………………………</w:t>
      </w:r>
      <w:r>
        <w:rPr>
          <w:rStyle w:val="35"/>
          <w:rFonts w:hint="eastAsia"/>
          <w:color w:val="000000"/>
          <w:u w:val="none"/>
        </w:rPr>
        <w:fldChar w:fldCharType="end"/>
      </w:r>
      <w:r>
        <w:rPr>
          <w:rStyle w:val="35"/>
          <w:color w:val="000000"/>
          <w:u w:val="none"/>
        </w:rPr>
        <w:t>4</w:t>
      </w:r>
    </w:p>
    <w:p>
      <w:pPr>
        <w:pStyle w:val="53"/>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5"/>
          <w:rFonts w:hint="eastAsia"/>
          <w:color w:val="000000"/>
          <w:u w:val="none"/>
        </w:rPr>
        <w:t>四、磋商时间和地点……………………………………………………………………</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5"/>
          <w:rFonts w:hint="eastAsia"/>
          <w:color w:val="000000"/>
          <w:u w:val="none"/>
        </w:rPr>
        <w:t>五、</w:t>
      </w:r>
      <w:r>
        <w:rPr>
          <w:rStyle w:val="35"/>
          <w:rFonts w:hint="eastAsia"/>
          <w:color w:val="000000"/>
          <w:u w:val="none"/>
          <w:lang w:val="en-US" w:eastAsia="zh-CN"/>
        </w:rPr>
        <w:t>比价</w:t>
      </w:r>
      <w:r>
        <w:rPr>
          <w:rStyle w:val="35"/>
          <w:rFonts w:hint="eastAsia"/>
          <w:color w:val="000000"/>
          <w:u w:val="none"/>
        </w:rPr>
        <w:t>流程…………………………………………………………………………</w:t>
      </w:r>
      <w:r>
        <w:rPr>
          <w:rStyle w:val="35"/>
          <w:rFonts w:hint="eastAsia"/>
          <w:color w:val="000000"/>
          <w:u w:val="none"/>
        </w:rPr>
        <w:fldChar w:fldCharType="end"/>
      </w:r>
      <w:r>
        <w:rPr>
          <w:rStyle w:val="35"/>
          <w:color w:val="000000"/>
          <w:u w:val="none"/>
        </w:rPr>
        <w:t>6</w:t>
      </w:r>
    </w:p>
    <w:p>
      <w:pPr>
        <w:pStyle w:val="53"/>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3"/>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5"/>
          <w:rFonts w:hint="eastAsia"/>
          <w:color w:val="000000"/>
          <w:u w:val="none"/>
        </w:rPr>
        <w:t>七、特别声明…………………………………………………………………………………</w:t>
      </w:r>
      <w:r>
        <w:rPr>
          <w:rStyle w:val="35"/>
          <w:rFonts w:hint="eastAsia"/>
          <w:color w:val="000000"/>
          <w:u w:val="none"/>
        </w:rPr>
        <w:fldChar w:fldCharType="end"/>
      </w:r>
      <w:r>
        <w:rPr>
          <w:rStyle w:val="35"/>
          <w:rFonts w:hint="eastAsia"/>
          <w:color w:val="000000"/>
          <w:u w:val="none"/>
          <w:lang w:val="en-US" w:eastAsia="zh-CN"/>
        </w:rPr>
        <w:t>7</w:t>
      </w:r>
    </w:p>
    <w:p>
      <w:pPr>
        <w:pStyle w:val="53"/>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5"/>
          <w:rFonts w:hint="eastAsia"/>
          <w:b/>
          <w:bCs/>
          <w:color w:val="000000"/>
          <w:u w:val="none"/>
        </w:rPr>
        <w:t>附件二 响应文件格式和表格…………………………………………………………………</w:t>
      </w:r>
      <w:r>
        <w:rPr>
          <w:rStyle w:val="35"/>
          <w:rFonts w:hint="eastAsia"/>
          <w:b/>
          <w:bCs/>
          <w:color w:val="000000"/>
          <w:u w:val="none"/>
        </w:rPr>
        <w:fldChar w:fldCharType="end"/>
      </w:r>
      <w:r>
        <w:rPr>
          <w:rFonts w:hint="eastAsia"/>
          <w:lang w:val="en-US" w:eastAsia="zh-CN"/>
        </w:rPr>
        <w:t>8</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5"/>
          <w:rFonts w:hint="eastAsia"/>
          <w:b/>
          <w:bCs/>
          <w:color w:val="000000"/>
          <w:u w:val="none"/>
        </w:rPr>
        <w:t>附件三 资格证明文件</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18</w:t>
      </w:r>
    </w:p>
    <w:p>
      <w:pPr>
        <w:pStyle w:val="53"/>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5"/>
          <w:rFonts w:hint="eastAsia"/>
          <w:color w:val="000000"/>
          <w:u w:val="none"/>
        </w:rPr>
        <w:t>3.1供应商基本情况表………</w:t>
      </w:r>
      <w:r>
        <w:rPr>
          <w:rStyle w:val="35"/>
          <w:color w:val="000000"/>
          <w:u w:val="none"/>
        </w:rPr>
        <w:t>……………</w:t>
      </w:r>
      <w:r>
        <w:rPr>
          <w:rStyle w:val="35"/>
          <w:rFonts w:hint="eastAsia"/>
          <w:color w:val="000000"/>
          <w:u w:val="none"/>
        </w:rPr>
        <w:t>………………………………………………………</w:t>
      </w:r>
      <w:r>
        <w:rPr>
          <w:rStyle w:val="35"/>
          <w:rFonts w:hint="eastAsia"/>
          <w:color w:val="000000"/>
          <w:u w:val="none"/>
          <w:lang w:val="en-US" w:eastAsia="zh-CN"/>
        </w:rPr>
        <w:t>1</w:t>
      </w:r>
      <w:r>
        <w:rPr>
          <w:rStyle w:val="35"/>
          <w:rFonts w:hint="eastAsia"/>
          <w:color w:val="000000"/>
          <w:u w:val="none"/>
        </w:rPr>
        <w:fldChar w:fldCharType="end"/>
      </w:r>
      <w:r>
        <w:rPr>
          <w:rStyle w:val="35"/>
          <w:rFonts w:hint="eastAsia"/>
          <w:color w:val="000000"/>
          <w:u w:val="none"/>
          <w:lang w:val="en-US" w:eastAsia="zh-CN"/>
        </w:rPr>
        <w:t>9</w:t>
      </w:r>
    </w:p>
    <w:p>
      <w:pPr>
        <w:pStyle w:val="53"/>
        <w:adjustRightInd w:val="0"/>
        <w:snapToGrid w:val="0"/>
        <w:spacing w:line="360" w:lineRule="auto"/>
        <w:ind w:left="420"/>
        <w:jc w:val="distribute"/>
        <w:rPr>
          <w:rFonts w:hint="eastAsia"/>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rFonts w:hint="eastAsia"/>
          <w:color w:val="000000"/>
          <w:lang w:val="en-US" w:eastAsia="zh-CN"/>
        </w:rPr>
        <w:t>20</w:t>
      </w:r>
    </w:p>
    <w:p>
      <w:pPr>
        <w:pStyle w:val="53"/>
        <w:adjustRightInd w:val="0"/>
        <w:snapToGrid w:val="0"/>
        <w:spacing w:line="360" w:lineRule="auto"/>
        <w:ind w:left="420"/>
        <w:jc w:val="distribute"/>
        <w:rPr>
          <w:rFonts w:hint="default"/>
          <w:color w:val="000000"/>
          <w:lang w:val="en-US" w:eastAsia="zh-CN"/>
        </w:rPr>
      </w:pPr>
      <w:r>
        <w:rPr>
          <w:rFonts w:hint="eastAsia"/>
          <w:color w:val="000000"/>
        </w:rPr>
        <w:t>3.</w:t>
      </w:r>
      <w:r>
        <w:rPr>
          <w:rFonts w:hint="eastAsia"/>
          <w:color w:val="000000"/>
          <w:lang w:val="en-US" w:eastAsia="zh-CN"/>
        </w:rPr>
        <w:t>3人员配置</w:t>
      </w:r>
      <w:r>
        <w:rPr>
          <w:rFonts w:hint="eastAsia"/>
          <w:color w:val="000000"/>
        </w:rPr>
        <w:t>………………………………………………………………………………………</w:t>
      </w:r>
      <w:r>
        <w:rPr>
          <w:rFonts w:hint="eastAsia"/>
          <w:color w:val="000000"/>
          <w:lang w:val="en-US" w:eastAsia="zh-CN"/>
        </w:rPr>
        <w:t>20</w:t>
      </w:r>
    </w:p>
    <w:p>
      <w:pPr>
        <w:pStyle w:val="53"/>
        <w:adjustRightInd w:val="0"/>
        <w:snapToGrid w:val="0"/>
        <w:spacing w:line="360" w:lineRule="auto"/>
        <w:ind w:left="420"/>
        <w:rPr>
          <w:rFonts w:hint="default" w:eastAsia="宋体"/>
          <w:color w:val="000000"/>
          <w:lang w:val="en-US" w:eastAsia="zh-CN"/>
        </w:rPr>
      </w:pPr>
      <w:r>
        <w:rPr>
          <w:rFonts w:hint="eastAsia"/>
          <w:color w:val="000000"/>
        </w:rPr>
        <w:t>3.</w:t>
      </w:r>
      <w:r>
        <w:rPr>
          <w:rFonts w:hint="eastAsia"/>
          <w:color w:val="000000"/>
          <w:lang w:val="en-US" w:eastAsia="zh-CN"/>
        </w:rPr>
        <w:t>4</w:t>
      </w:r>
      <w:r>
        <w:rPr>
          <w:color w:val="000000"/>
        </w:rPr>
        <w:t xml:space="preserve"> </w:t>
      </w:r>
      <w:r>
        <w:rPr>
          <w:rFonts w:hint="eastAsia"/>
          <w:color w:val="000000"/>
        </w:rPr>
        <w:t>依法缴纳税收的相关材料……………………………………………………………………</w:t>
      </w:r>
      <w:r>
        <w:rPr>
          <w:rFonts w:hint="eastAsia"/>
          <w:color w:val="000000"/>
          <w:lang w:val="en-US" w:eastAsia="zh-CN"/>
        </w:rPr>
        <w:t>21</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提供书面声明函……</w:t>
      </w:r>
      <w:r>
        <w:rPr>
          <w:color w:val="000000"/>
        </w:rPr>
        <w:t>………………………</w:t>
      </w:r>
      <w:r>
        <w:rPr>
          <w:rFonts w:hint="eastAsia"/>
          <w:color w:val="000000"/>
        </w:rPr>
        <w:t>…………………………………………………</w:t>
      </w:r>
      <w:r>
        <w:rPr>
          <w:rFonts w:hint="eastAsia"/>
          <w:color w:val="000000"/>
          <w:lang w:val="en-US" w:eastAsia="zh-CN"/>
        </w:rPr>
        <w:t>22</w:t>
      </w:r>
    </w:p>
    <w:p>
      <w:pPr>
        <w:pStyle w:val="53"/>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5"/>
          <w:rFonts w:hint="eastAsia"/>
          <w:b/>
          <w:bCs/>
          <w:color w:val="000000"/>
          <w:u w:val="none"/>
        </w:rPr>
        <w:t>附件四 项目采购需求及服务要求</w:t>
      </w:r>
      <w:r>
        <w:rPr>
          <w:rStyle w:val="35"/>
          <w:rFonts w:hint="eastAsia"/>
          <w:color w:val="000000"/>
          <w:u w:val="none"/>
        </w:rPr>
        <w:t>…………………………………………………………</w:t>
      </w:r>
      <w:r>
        <w:rPr>
          <w:rStyle w:val="35"/>
          <w:rFonts w:hint="eastAsia"/>
          <w:color w:val="000000"/>
          <w:u w:val="none"/>
        </w:rPr>
        <w:fldChar w:fldCharType="end"/>
      </w:r>
      <w:r>
        <w:rPr>
          <w:rStyle w:val="35"/>
          <w:rFonts w:hint="eastAsia"/>
          <w:color w:val="000000"/>
          <w:u w:val="none"/>
          <w:lang w:val="en-US" w:eastAsia="zh-CN"/>
        </w:rPr>
        <w:t>23</w:t>
      </w:r>
    </w:p>
    <w:p>
      <w:pPr>
        <w:pStyle w:val="53"/>
        <w:adjustRightInd w:val="0"/>
        <w:snapToGrid w:val="0"/>
        <w:spacing w:line="360" w:lineRule="auto"/>
        <w:ind w:left="420"/>
        <w:jc w:val="distribute"/>
        <w:rPr>
          <w:rFonts w:hint="default"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5"/>
          <w:rFonts w:hint="eastAsia"/>
          <w:color w:val="000000"/>
          <w:u w:val="none"/>
        </w:rPr>
        <w:t>.1合同模板………………………………………………………………………………</w:t>
      </w:r>
      <w:r>
        <w:rPr>
          <w:rStyle w:val="35"/>
          <w:rFonts w:hint="eastAsia"/>
          <w:color w:val="000000"/>
          <w:u w:val="none"/>
        </w:rPr>
        <w:fldChar w:fldCharType="end"/>
      </w:r>
      <w:r>
        <w:rPr>
          <w:rStyle w:val="35"/>
          <w:rFonts w:hint="eastAsia"/>
          <w:color w:val="000000"/>
          <w:u w:val="none"/>
          <w:lang w:val="en-US" w:eastAsia="zh-CN"/>
        </w:rPr>
        <w:t>23</w:t>
      </w:r>
    </w:p>
    <w:p>
      <w:pPr>
        <w:pStyle w:val="53"/>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35</w:t>
      </w: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420"/>
        <w:jc w:val="distribute"/>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pStyle w:val="53"/>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4"/>
        <w:numPr>
          <w:ilvl w:val="0"/>
          <w:numId w:val="0"/>
        </w:numPr>
        <w:adjustRightInd w:val="0"/>
        <w:snapToGrid w:val="0"/>
        <w:rPr>
          <w:sz w:val="30"/>
          <w:szCs w:val="30"/>
        </w:rPr>
      </w:pPr>
      <w:r>
        <w:rPr>
          <w:rFonts w:hint="eastAsia"/>
          <w:sz w:val="30"/>
          <w:szCs w:val="30"/>
        </w:rPr>
        <w:t>附件一：磋商事项说明</w:t>
      </w:r>
      <w:bookmarkStart w:id="24" w:name="_GoBack"/>
      <w:bookmarkEnd w:id="24"/>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1.在中国境内注册，具有独立承担民事责任能力的法人，其他组织或自然人(含个体工商户)，提供营业执照/个体工商户营业执照及经营者身份证复印件；</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2.具有履行合同所必需的设备和专业技术能力；</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3.参加此项采购活动最近三年没有出现违法违规或失信行为，没有骗取中标和严重违约的行为；</w:t>
      </w:r>
      <w:r>
        <w:rPr>
          <w:rFonts w:hint="eastAsia" w:ascii="宋体" w:hAnsi="宋体" w:cs="宋体"/>
          <w:color w:val="000000" w:themeColor="text1"/>
          <w:kern w:val="0"/>
          <w:sz w:val="24"/>
          <w:szCs w:val="24"/>
          <w14:textFill>
            <w14:solidFill>
              <w14:schemeClr w14:val="tx1"/>
            </w14:solidFill>
          </w14:textFill>
        </w:rPr>
        <w:t>通过专业的企业征信工具（天眼查）国家企业信用信息公示系统对公开征集的供应商开展信息核查</w:t>
      </w:r>
      <w:r>
        <w:rPr>
          <w:rFonts w:hint="eastAsia" w:ascii="宋体" w:hAnsi="宋体" w:cs="宋体"/>
          <w:color w:val="000000" w:themeColor="text1"/>
          <w:kern w:val="0"/>
          <w:sz w:val="24"/>
          <w:szCs w:val="24"/>
          <w:lang w:eastAsia="zh-CN"/>
          <w14:textFill>
            <w14:solidFill>
              <w14:schemeClr w14:val="tx1"/>
            </w14:solidFill>
          </w14:textFill>
        </w:rPr>
        <w:t>；</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4.单位负责人为同一人或存在控股、管理关系的不同单位，不得参加同一采购项目；</w:t>
      </w:r>
    </w:p>
    <w:p>
      <w:pPr>
        <w:widowControl/>
        <w:adjustRightInd w:val="0"/>
        <w:snapToGrid w:val="0"/>
        <w:spacing w:line="360" w:lineRule="auto"/>
        <w:ind w:firstLine="48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5.本项目不接受联合体。</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采购评审标准由项目</w:t>
      </w:r>
      <w:r>
        <w:rPr>
          <w:rFonts w:hint="eastAsia" w:ascii="宋体" w:hAnsi="宋体" w:cs="宋体"/>
          <w:color w:val="FF0000"/>
          <w:kern w:val="0"/>
          <w:sz w:val="24"/>
          <w:szCs w:val="24"/>
        </w:rPr>
        <w:t>最终报价、技术质量和服务水平三项标准</w:t>
      </w:r>
      <w:r>
        <w:rPr>
          <w:rFonts w:hint="eastAsia" w:ascii="宋体" w:hAnsi="宋体" w:cs="宋体"/>
          <w:color w:val="000000" w:themeColor="text1"/>
          <w:kern w:val="0"/>
          <w:sz w:val="24"/>
          <w:szCs w:val="24"/>
          <w14:textFill>
            <w14:solidFill>
              <w14:schemeClr w14:val="tx1"/>
            </w14:solidFill>
          </w14:textFill>
        </w:rPr>
        <w:t>构成，评审</w:t>
      </w:r>
      <w:r>
        <w:rPr>
          <w:rFonts w:ascii="宋体" w:hAnsi="宋体" w:cs="宋体"/>
          <w:color w:val="000000" w:themeColor="text1"/>
          <w:kern w:val="0"/>
          <w:sz w:val="24"/>
          <w:szCs w:val="24"/>
          <w14:textFill>
            <w14:solidFill>
              <w14:schemeClr w14:val="tx1"/>
            </w14:solidFill>
          </w14:textFill>
        </w:rPr>
        <w:t>专家</w:t>
      </w:r>
      <w:r>
        <w:rPr>
          <w:rFonts w:hint="eastAsia" w:ascii="宋体" w:hAnsi="宋体" w:cs="宋体"/>
          <w:color w:val="000000" w:themeColor="text1"/>
          <w:kern w:val="0"/>
          <w:sz w:val="24"/>
          <w:szCs w:val="24"/>
          <w14:textFill>
            <w14:solidFill>
              <w14:schemeClr w14:val="tx1"/>
            </w14:solidFill>
          </w14:textFill>
        </w:rPr>
        <w:t>将依据磋商</w:t>
      </w:r>
      <w:r>
        <w:rPr>
          <w:rFonts w:ascii="宋体" w:hAnsi="宋体" w:cs="宋体"/>
          <w:color w:val="000000" w:themeColor="text1"/>
          <w:kern w:val="0"/>
          <w:sz w:val="24"/>
          <w:szCs w:val="24"/>
          <w14:textFill>
            <w14:solidFill>
              <w14:schemeClr w14:val="tx1"/>
            </w14:solidFill>
          </w14:textFill>
        </w:rPr>
        <w:t>邀请</w:t>
      </w:r>
      <w:r>
        <w:rPr>
          <w:rFonts w:hint="eastAsia" w:ascii="宋体" w:hAnsi="宋体" w:cs="宋体"/>
          <w:color w:val="000000" w:themeColor="text1"/>
          <w:kern w:val="0"/>
          <w:sz w:val="24"/>
          <w:szCs w:val="24"/>
          <w14:textFill>
            <w14:solidFill>
              <w14:schemeClr w14:val="tx1"/>
            </w14:solidFill>
          </w14:textFill>
        </w:rPr>
        <w:t>文件要求，结合项目</w:t>
      </w:r>
      <w:r>
        <w:rPr>
          <w:rFonts w:hint="eastAsia" w:ascii="宋体" w:hAnsi="宋体" w:cs="宋体"/>
          <w:color w:val="FF0000"/>
          <w:kern w:val="0"/>
          <w:sz w:val="24"/>
          <w:szCs w:val="24"/>
        </w:rPr>
        <w:t>最终报价表、技术方案、服务方案等情况</w:t>
      </w:r>
      <w:r>
        <w:rPr>
          <w:rFonts w:hint="eastAsia" w:ascii="宋体" w:hAnsi="宋体" w:cs="宋体"/>
          <w:color w:val="000000" w:themeColor="text1"/>
          <w:kern w:val="0"/>
          <w:sz w:val="24"/>
          <w:szCs w:val="24"/>
          <w14:textFill>
            <w14:solidFill>
              <w14:schemeClr w14:val="tx1"/>
            </w14:solidFill>
          </w14:textFill>
        </w:rPr>
        <w:t>进行评分。各有效供应商的综合得分为各评审专家所评分值的算术平均值，若总得分相同，以价格得分高者排序在先。</w:t>
      </w:r>
      <w:r>
        <w:rPr>
          <w:rFonts w:hint="eastAsia" w:ascii="宋体" w:hAnsi="宋体" w:cs="宋体"/>
          <w:b/>
          <w:color w:val="000000" w:themeColor="text1"/>
          <w:kern w:val="0"/>
          <w:sz w:val="24"/>
          <w:szCs w:val="24"/>
          <w14:textFill>
            <w14:solidFill>
              <w14:schemeClr w14:val="tx1"/>
            </w14:solidFill>
          </w14:textFill>
        </w:rPr>
        <w:t>将把合同授予被确定为实质上响应磋商文件要求且评标得分最高的供应商。</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p>
    <w:tbl>
      <w:tblPr>
        <w:tblStyle w:val="30"/>
        <w:tblW w:w="9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7"/>
        <w:gridCol w:w="720"/>
        <w:gridCol w:w="6524"/>
        <w:gridCol w:w="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1047" w:type="dxa"/>
            <w:tcBorders>
              <w:top w:val="single" w:color="000000" w:sz="8" w:space="0"/>
              <w:left w:val="single" w:color="000000" w:sz="8" w:space="0"/>
              <w:bottom w:val="single" w:color="000000" w:sz="8" w:space="0"/>
              <w:right w:val="single" w:color="000000" w:sz="8" w:space="0"/>
            </w:tcBorders>
            <w:shd w:val="clear" w:color="auto" w:fill="auto"/>
            <w:vAlign w:val="bottom"/>
          </w:tcPr>
          <w:p>
            <w:pPr>
              <w:widowControl/>
              <w:spacing w:line="320" w:lineRule="exact"/>
              <w:jc w:val="center"/>
              <w:rPr>
                <w:rFonts w:asciiTheme="minorEastAsia" w:hAnsiTheme="minorEastAsia" w:eastAsiaTheme="minorEastAsia"/>
                <w:b/>
                <w:color w:val="FF0000"/>
                <w:kern w:val="0"/>
                <w:sz w:val="24"/>
                <w:u w:color="FF0000"/>
              </w:rPr>
            </w:pPr>
            <w:r>
              <w:rPr>
                <w:rFonts w:hint="default" w:asciiTheme="minorEastAsia" w:hAnsiTheme="minorEastAsia" w:eastAsiaTheme="minorEastAsia"/>
                <w:b/>
                <w:color w:val="FF0000"/>
                <w:kern w:val="0"/>
                <w:sz w:val="24"/>
                <w:u w:color="FF0000"/>
                <w:lang w:val="en-US" w:eastAsia="zh-CN"/>
              </w:rPr>
              <w:t>内容</w:t>
            </w:r>
          </w:p>
        </w:tc>
        <w:tc>
          <w:tcPr>
            <w:tcW w:w="720"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spacing w:line="320" w:lineRule="exact"/>
              <w:jc w:val="center"/>
              <w:rPr>
                <w:rFonts w:hint="default" w:asciiTheme="minorEastAsia" w:hAnsiTheme="minorEastAsia" w:eastAsiaTheme="minorEastAsia"/>
                <w:b/>
                <w:color w:val="FF0000"/>
                <w:kern w:val="0"/>
                <w:sz w:val="24"/>
                <w:u w:color="FF0000"/>
              </w:rPr>
            </w:pPr>
            <w:r>
              <w:rPr>
                <w:rFonts w:hint="default" w:asciiTheme="minorEastAsia" w:hAnsiTheme="minorEastAsia" w:eastAsiaTheme="minorEastAsia"/>
                <w:b/>
                <w:color w:val="FF0000"/>
                <w:kern w:val="0"/>
                <w:sz w:val="24"/>
                <w:u w:color="FF0000"/>
                <w:lang w:val="en-US" w:eastAsia="zh-CN"/>
              </w:rPr>
              <w:t>评审因素</w:t>
            </w:r>
          </w:p>
        </w:tc>
        <w:tc>
          <w:tcPr>
            <w:tcW w:w="6524" w:type="dxa"/>
            <w:tcBorders>
              <w:top w:val="single" w:color="000000" w:sz="8" w:space="0"/>
              <w:left w:val="single" w:color="000000" w:sz="8" w:space="0"/>
              <w:bottom w:val="single" w:color="000000" w:sz="8" w:space="0"/>
              <w:right w:val="single" w:color="000000" w:sz="8" w:space="0"/>
            </w:tcBorders>
            <w:shd w:val="clear" w:color="auto" w:fill="auto"/>
            <w:vAlign w:val="bottom"/>
          </w:tcPr>
          <w:p>
            <w:pPr>
              <w:widowControl/>
              <w:spacing w:line="320" w:lineRule="exact"/>
              <w:jc w:val="center"/>
              <w:rPr>
                <w:rFonts w:hint="default" w:asciiTheme="minorEastAsia" w:hAnsiTheme="minorEastAsia" w:eastAsiaTheme="minorEastAsia"/>
                <w:b/>
                <w:color w:val="FF0000"/>
                <w:kern w:val="0"/>
                <w:sz w:val="24"/>
                <w:u w:color="FF0000"/>
              </w:rPr>
            </w:pPr>
            <w:r>
              <w:rPr>
                <w:rFonts w:hint="default" w:asciiTheme="minorEastAsia" w:hAnsiTheme="minorEastAsia" w:eastAsiaTheme="minorEastAsia"/>
                <w:b/>
                <w:color w:val="FF0000"/>
                <w:kern w:val="0"/>
                <w:sz w:val="24"/>
                <w:u w:color="FF0000"/>
                <w:lang w:val="en-US" w:eastAsia="zh-CN"/>
              </w:rPr>
              <w:t>评分说明</w:t>
            </w:r>
          </w:p>
        </w:tc>
        <w:tc>
          <w:tcPr>
            <w:tcW w:w="829" w:type="dxa"/>
            <w:tcBorders>
              <w:top w:val="single" w:color="000000" w:sz="8" w:space="0"/>
              <w:left w:val="single" w:color="000000" w:sz="8" w:space="0"/>
              <w:bottom w:val="single" w:color="000000" w:sz="8" w:space="0"/>
              <w:right w:val="single" w:color="000000" w:sz="8" w:space="0"/>
            </w:tcBorders>
            <w:shd w:val="clear" w:color="auto" w:fill="auto"/>
            <w:vAlign w:val="center"/>
          </w:tcPr>
          <w:p>
            <w:pPr>
              <w:widowControl/>
              <w:spacing w:line="320" w:lineRule="exact"/>
              <w:jc w:val="center"/>
              <w:rPr>
                <w:rFonts w:hint="default" w:asciiTheme="minorEastAsia" w:hAnsiTheme="minorEastAsia" w:eastAsiaTheme="minorEastAsia"/>
                <w:b/>
                <w:color w:val="FF0000"/>
                <w:kern w:val="0"/>
                <w:sz w:val="24"/>
                <w:u w:color="FF0000"/>
              </w:rPr>
            </w:pPr>
            <w:r>
              <w:rPr>
                <w:rFonts w:hint="default" w:asciiTheme="minorEastAsia" w:hAnsiTheme="minorEastAsia" w:eastAsiaTheme="minorEastAsia"/>
                <w:b/>
                <w:color w:val="FF0000"/>
                <w:kern w:val="0"/>
                <w:sz w:val="24"/>
                <w:u w:color="FF0000"/>
                <w:lang w:val="en-US" w:eastAsia="zh-CN"/>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价格部分（50分）</w:t>
            </w:r>
          </w:p>
        </w:tc>
        <w:tc>
          <w:tcPr>
            <w:tcW w:w="720"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投标报价</w:t>
            </w:r>
          </w:p>
        </w:tc>
        <w:tc>
          <w:tcPr>
            <w:tcW w:w="6524" w:type="dxa"/>
            <w:tcBorders>
              <w:top w:val="nil"/>
              <w:left w:val="single" w:color="000000" w:sz="8" w:space="0"/>
              <w:bottom w:val="nil"/>
              <w:right w:val="single" w:color="000000" w:sz="8"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b/>
                <w:bCs/>
                <w:snapToGrid w:val="0"/>
                <w:color w:val="FF0000"/>
                <w:sz w:val="24"/>
                <w:lang w:val="en-US" w:eastAsia="zh-CN"/>
              </w:rPr>
            </w:pPr>
            <w:r>
              <w:rPr>
                <w:rFonts w:hint="eastAsia" w:asciiTheme="minorEastAsia" w:hAnsiTheme="minorEastAsia" w:eastAsiaTheme="minorEastAsia"/>
                <w:b/>
                <w:bCs/>
                <w:snapToGrid w:val="0"/>
                <w:color w:val="FF0000"/>
                <w:sz w:val="24"/>
                <w:lang w:val="en-US" w:eastAsia="zh-CN"/>
              </w:rPr>
              <w:t>1、低价优先法</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1)适用情形:有效投标人少于5家(不含本数)</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2)评标价:各有效投标人的含税投标价，别除可抵扣的增值税进项税额。(结合项目情况调整)</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3)评标基准价:满足招标文件要求且最低的有效评标价。</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4)价格分计算:评标价=评标基准价的投标人，得价格分的满</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分;其他投标人的价格分按照以下公式计算，并精确到小数点后两位:</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价格得分=(评标基准价/该投标人的评标价)*50:</w:t>
            </w:r>
          </w:p>
          <w:p>
            <w:pPr>
              <w:keepNext w:val="0"/>
              <w:keepLines w:val="0"/>
              <w:widowControl/>
              <w:suppressLineNumbers w:val="0"/>
              <w:jc w:val="left"/>
              <w:textAlignment w:val="bottom"/>
              <w:rPr>
                <w:rFonts w:hint="eastAsia" w:asciiTheme="minorEastAsia" w:hAnsiTheme="minorEastAsia" w:eastAsiaTheme="minorEastAsia"/>
                <w:b/>
                <w:bCs/>
                <w:snapToGrid w:val="0"/>
                <w:color w:val="FF0000"/>
                <w:sz w:val="24"/>
                <w:lang w:val="en-US" w:eastAsia="zh-CN"/>
              </w:rPr>
            </w:pPr>
            <w:r>
              <w:rPr>
                <w:rFonts w:hint="eastAsia" w:asciiTheme="minorEastAsia" w:hAnsiTheme="minorEastAsia" w:eastAsiaTheme="minorEastAsia"/>
                <w:b/>
                <w:bCs/>
                <w:snapToGrid w:val="0"/>
                <w:color w:val="FF0000"/>
                <w:sz w:val="24"/>
                <w:lang w:val="en-US" w:eastAsia="zh-CN"/>
              </w:rPr>
              <w:t>2、偏离度计算法</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1)适用情形:有效投标人大于5家(含本数)</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2)评标价:各有效投标人的含税投标价，别除可抵扣的增值税进项税额。(结合项目情况调整)。</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3)评标基准价:取所有有效评标价的算术平均值。</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4)价格分计算:按照以下公式计算，并精确到小数点后两位:</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价格得分=(1-A*|1-该投标人的评标价/评标基准价|)*50</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A:价格调整系数，当该投标人的评标价低于评标基准价时，</w:t>
            </w:r>
          </w:p>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eastAsia" w:asciiTheme="minorEastAsia" w:hAnsiTheme="minorEastAsia" w:eastAsiaTheme="minorEastAsia"/>
                <w:snapToGrid w:val="0"/>
                <w:color w:val="FF0000"/>
                <w:sz w:val="24"/>
                <w:lang w:val="en-US" w:eastAsia="zh-CN"/>
              </w:rPr>
              <w:t>A=0.3;当该投标人的评标价高于评标基准价时，A=1:当价格得分&lt;0时，取0。</w:t>
            </w:r>
          </w:p>
        </w:tc>
        <w:tc>
          <w:tcPr>
            <w:tcW w:w="829"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0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商务部分（10分）</w:t>
            </w: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企业综合实力</w:t>
            </w:r>
          </w:p>
        </w:tc>
        <w:tc>
          <w:tcPr>
            <w:tcW w:w="6524"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left"/>
              <w:textAlignment w:val="bottom"/>
              <w:rPr>
                <w:rFonts w:hint="eastAsia"/>
              </w:rPr>
            </w:pPr>
            <w:r>
              <w:rPr>
                <w:rFonts w:hint="eastAsia" w:cs="Arial" w:asciiTheme="minorEastAsia" w:hAnsiTheme="minorEastAsia" w:eastAsiaTheme="minorEastAsia"/>
                <w:color w:val="FF0000"/>
                <w:kern w:val="0"/>
                <w:sz w:val="24"/>
                <w:highlight w:val="none"/>
                <w:lang w:val="en-US" w:eastAsia="zh-CN"/>
              </w:rPr>
              <w:t>根据投标人经营范围、纳税情况、人员储备等情况进行横向比较评分（需提供相应证明材料），经营范围（2</w:t>
            </w:r>
            <w:r>
              <w:rPr>
                <w:rFonts w:hint="default" w:cs="Arial" w:asciiTheme="minorEastAsia" w:hAnsiTheme="minorEastAsia" w:eastAsiaTheme="minorEastAsia"/>
                <w:color w:val="FF0000"/>
                <w:kern w:val="0"/>
                <w:sz w:val="24"/>
                <w:highlight w:val="none"/>
                <w:lang w:val="en-US" w:eastAsia="zh-CN"/>
              </w:rPr>
              <w:t>分</w:t>
            </w:r>
            <w:r>
              <w:rPr>
                <w:rFonts w:hint="eastAsia" w:cs="Arial" w:asciiTheme="minorEastAsia" w:hAnsiTheme="minorEastAsia" w:eastAsiaTheme="minorEastAsia"/>
                <w:color w:val="FF0000"/>
                <w:kern w:val="0"/>
                <w:sz w:val="24"/>
                <w:highlight w:val="none"/>
                <w:lang w:val="en-US" w:eastAsia="zh-CN"/>
              </w:rPr>
              <w:t>）</w:t>
            </w:r>
            <w:r>
              <w:rPr>
                <w:rFonts w:hint="default" w:cs="Arial" w:asciiTheme="minorEastAsia" w:hAnsiTheme="minorEastAsia" w:eastAsiaTheme="minorEastAsia"/>
                <w:color w:val="FF0000"/>
                <w:kern w:val="0"/>
                <w:sz w:val="24"/>
                <w:highlight w:val="none"/>
                <w:lang w:val="en-US" w:eastAsia="zh-CN"/>
              </w:rPr>
              <w:t>，</w:t>
            </w:r>
            <w:r>
              <w:rPr>
                <w:rFonts w:hint="eastAsia" w:cs="Arial" w:asciiTheme="minorEastAsia" w:hAnsiTheme="minorEastAsia" w:eastAsiaTheme="minorEastAsia"/>
                <w:color w:val="FF0000"/>
                <w:kern w:val="0"/>
                <w:sz w:val="24"/>
                <w:highlight w:val="none"/>
                <w:lang w:val="en-US" w:eastAsia="zh-CN"/>
              </w:rPr>
              <w:t>纳税情况（2</w:t>
            </w:r>
            <w:r>
              <w:rPr>
                <w:rFonts w:hint="default" w:cs="Arial" w:asciiTheme="minorEastAsia" w:hAnsiTheme="minorEastAsia" w:eastAsiaTheme="minorEastAsia"/>
                <w:color w:val="FF0000"/>
                <w:kern w:val="0"/>
                <w:sz w:val="24"/>
                <w:highlight w:val="none"/>
                <w:lang w:val="en-US" w:eastAsia="zh-CN"/>
              </w:rPr>
              <w:t>分</w:t>
            </w:r>
            <w:r>
              <w:rPr>
                <w:rFonts w:hint="eastAsia" w:cs="Arial" w:asciiTheme="minorEastAsia" w:hAnsiTheme="minorEastAsia" w:eastAsiaTheme="minorEastAsia"/>
                <w:color w:val="FF0000"/>
                <w:kern w:val="0"/>
                <w:sz w:val="24"/>
                <w:highlight w:val="none"/>
                <w:lang w:val="en-US" w:eastAsia="zh-CN"/>
              </w:rPr>
              <w:t>）</w:t>
            </w:r>
            <w:r>
              <w:rPr>
                <w:rFonts w:hint="default" w:cs="Arial" w:asciiTheme="minorEastAsia" w:hAnsiTheme="minorEastAsia" w:eastAsiaTheme="minorEastAsia"/>
                <w:color w:val="FF0000"/>
                <w:kern w:val="0"/>
                <w:sz w:val="24"/>
                <w:highlight w:val="none"/>
                <w:lang w:val="en-US" w:eastAsia="zh-CN"/>
              </w:rPr>
              <w:t>，</w:t>
            </w:r>
            <w:r>
              <w:rPr>
                <w:rFonts w:hint="eastAsia" w:cs="Arial" w:asciiTheme="minorEastAsia" w:hAnsiTheme="minorEastAsia" w:eastAsiaTheme="minorEastAsia"/>
                <w:color w:val="FF0000"/>
                <w:kern w:val="0"/>
                <w:sz w:val="24"/>
                <w:highlight w:val="none"/>
                <w:lang w:val="en-US" w:eastAsia="zh-CN"/>
              </w:rPr>
              <w:t>人员储备（</w:t>
            </w:r>
            <w:r>
              <w:rPr>
                <w:rFonts w:hint="default" w:cs="Arial" w:asciiTheme="minorEastAsia" w:hAnsiTheme="minorEastAsia" w:eastAsiaTheme="minorEastAsia"/>
                <w:color w:val="FF0000"/>
                <w:kern w:val="0"/>
                <w:sz w:val="24"/>
                <w:highlight w:val="none"/>
                <w:lang w:val="en-US" w:eastAsia="zh-CN"/>
              </w:rPr>
              <w:t>4分</w:t>
            </w:r>
            <w:r>
              <w:rPr>
                <w:rFonts w:hint="eastAsia" w:cs="Arial" w:asciiTheme="minorEastAsia" w:hAnsiTheme="minorEastAsia" w:eastAsiaTheme="minorEastAsia"/>
                <w:color w:val="FF0000"/>
                <w:kern w:val="0"/>
                <w:sz w:val="24"/>
                <w:highlight w:val="none"/>
                <w:lang w:val="en-US" w:eastAsia="zh-CN"/>
              </w:rPr>
              <w:t>），社保证明（2</w:t>
            </w:r>
            <w:r>
              <w:rPr>
                <w:rFonts w:hint="default" w:cs="Arial" w:asciiTheme="minorEastAsia" w:hAnsiTheme="minorEastAsia" w:eastAsiaTheme="minorEastAsia"/>
                <w:color w:val="FF0000"/>
                <w:kern w:val="0"/>
                <w:sz w:val="24"/>
                <w:highlight w:val="none"/>
                <w:lang w:val="en-US" w:eastAsia="zh-CN"/>
              </w:rPr>
              <w:t>分</w:t>
            </w:r>
            <w:r>
              <w:rPr>
                <w:rFonts w:hint="eastAsia" w:cs="Arial" w:asciiTheme="minorEastAsia" w:hAnsiTheme="minorEastAsia" w:eastAsiaTheme="minorEastAsia"/>
                <w:color w:val="FF0000"/>
                <w:kern w:val="0"/>
                <w:sz w:val="24"/>
                <w:highlight w:val="none"/>
                <w:lang w:val="en-US" w:eastAsia="zh-CN"/>
              </w:rPr>
              <w:t>）</w:t>
            </w:r>
            <w:r>
              <w:rPr>
                <w:rFonts w:hint="default" w:cs="Arial" w:asciiTheme="minorEastAsia" w:hAnsiTheme="minorEastAsia" w:eastAsiaTheme="minorEastAsia"/>
                <w:color w:val="FF0000"/>
                <w:kern w:val="0"/>
                <w:sz w:val="24"/>
                <w:highlight w:val="none"/>
                <w:lang w:val="en-US" w:eastAsia="zh-CN"/>
              </w:rPr>
              <w:t>。</w:t>
            </w:r>
          </w:p>
        </w:tc>
        <w:tc>
          <w:tcPr>
            <w:tcW w:w="829" w:type="dxa"/>
            <w:tcBorders>
              <w:top w:val="nil"/>
              <w:left w:val="single" w:color="auto" w:sz="4" w:space="0"/>
              <w:bottom w:val="single" w:color="auto" w:sz="4"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047"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技术部分（40分）</w:t>
            </w:r>
          </w:p>
        </w:tc>
        <w:tc>
          <w:tcPr>
            <w:tcW w:w="720" w:type="dxa"/>
            <w:vMerge w:val="restar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snapToGrid w:val="0"/>
                <w:color w:val="FF0000"/>
                <w:sz w:val="24"/>
                <w:lang w:val="en-US" w:eastAsia="zh-CN"/>
              </w:rPr>
              <w:t>质量保障部分</w:t>
            </w:r>
          </w:p>
        </w:tc>
        <w:tc>
          <w:tcPr>
            <w:tcW w:w="6524" w:type="dxa"/>
            <w:tcBorders>
              <w:top w:val="single" w:color="auto" w:sz="4" w:space="0"/>
              <w:left w:val="nil"/>
              <w:bottom w:val="nil"/>
              <w:right w:val="single" w:color="000000" w:sz="8" w:space="0"/>
            </w:tcBorders>
            <w:shd w:val="clear" w:color="auto" w:fill="auto"/>
            <w:vAlign w:val="bottom"/>
          </w:tcPr>
          <w:p>
            <w:pPr>
              <w:keepNext w:val="0"/>
              <w:keepLines w:val="0"/>
              <w:widowControl/>
              <w:suppressLineNumbers w:val="0"/>
              <w:spacing w:line="320" w:lineRule="exact"/>
              <w:jc w:val="left"/>
              <w:textAlignment w:val="bottom"/>
              <w:rPr>
                <w:rFonts w:hint="eastAsia" w:asciiTheme="minorEastAsia" w:hAnsiTheme="minorEastAsia" w:eastAsiaTheme="minorEastAsia"/>
                <w:snapToGrid w:val="0"/>
                <w:color w:val="FF0000"/>
                <w:sz w:val="24"/>
                <w:lang w:val="en-US" w:eastAsia="zh-CN"/>
              </w:rPr>
            </w:pPr>
            <w:r>
              <w:rPr>
                <w:rFonts w:hint="default" w:asciiTheme="minorEastAsia" w:hAnsiTheme="minorEastAsia" w:eastAsiaTheme="minorEastAsia"/>
                <w:snapToGrid w:val="0"/>
                <w:color w:val="FF0000"/>
                <w:sz w:val="24"/>
                <w:highlight w:val="none"/>
              </w:rPr>
              <w:t>项目服务方案优秀，对项目</w:t>
            </w:r>
            <w:r>
              <w:rPr>
                <w:rFonts w:hint="eastAsia" w:asciiTheme="minorEastAsia" w:hAnsiTheme="minorEastAsia" w:eastAsiaTheme="minorEastAsia"/>
                <w:snapToGrid w:val="0"/>
                <w:color w:val="FF0000"/>
                <w:sz w:val="24"/>
                <w:highlight w:val="none"/>
              </w:rPr>
              <w:t>需求的响应程度高</w:t>
            </w:r>
            <w:r>
              <w:rPr>
                <w:rFonts w:hint="default" w:asciiTheme="minorEastAsia" w:hAnsiTheme="minorEastAsia" w:eastAsiaTheme="minorEastAsia"/>
                <w:snapToGrid w:val="0"/>
                <w:color w:val="FF0000"/>
                <w:sz w:val="24"/>
                <w:highlight w:val="none"/>
              </w:rPr>
              <w:t>理解充分，内容全面。</w:t>
            </w:r>
            <w:r>
              <w:rPr>
                <w:rFonts w:hint="eastAsia" w:asciiTheme="minorEastAsia" w:hAnsiTheme="minorEastAsia" w:eastAsiaTheme="minorEastAsia"/>
                <w:snapToGrid w:val="0"/>
                <w:color w:val="FF0000"/>
                <w:sz w:val="24"/>
                <w:highlight w:val="none"/>
              </w:rPr>
              <w:t>项目团队人员配备合理，职责分工明确，技术能力、综合素质等，评价优的得</w:t>
            </w:r>
            <w:r>
              <w:rPr>
                <w:rFonts w:hint="eastAsia" w:asciiTheme="minorEastAsia" w:hAnsiTheme="minorEastAsia" w:eastAsiaTheme="minorEastAsia"/>
                <w:snapToGrid w:val="0"/>
                <w:color w:val="FF0000"/>
                <w:sz w:val="24"/>
                <w:highlight w:val="none"/>
                <w:lang w:val="en-US" w:eastAsia="zh-CN"/>
              </w:rPr>
              <w:t>21-30</w:t>
            </w:r>
            <w:r>
              <w:rPr>
                <w:rFonts w:hint="eastAsia" w:asciiTheme="minorEastAsia" w:hAnsiTheme="minorEastAsia" w:eastAsiaTheme="minorEastAsia"/>
                <w:snapToGrid w:val="0"/>
                <w:color w:val="FF0000"/>
                <w:sz w:val="24"/>
                <w:highlight w:val="none"/>
              </w:rPr>
              <w:t>分；</w:t>
            </w:r>
          </w:p>
        </w:tc>
        <w:tc>
          <w:tcPr>
            <w:tcW w:w="829" w:type="dxa"/>
            <w:vMerge w:val="restart"/>
            <w:tcBorders>
              <w:top w:val="single" w:color="auto" w:sz="4" w:space="0"/>
              <w:left w:val="single" w:color="000000" w:sz="8" w:space="0"/>
              <w:bottom w:val="single" w:color="000000" w:sz="8"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6524" w:type="dxa"/>
            <w:tcBorders>
              <w:top w:val="nil"/>
              <w:left w:val="nil"/>
              <w:bottom w:val="nil"/>
              <w:right w:val="single" w:color="000000" w:sz="8" w:space="0"/>
            </w:tcBorders>
            <w:shd w:val="clear" w:color="auto" w:fill="auto"/>
            <w:vAlign w:val="bottom"/>
          </w:tcPr>
          <w:p>
            <w:pPr>
              <w:keepNext w:val="0"/>
              <w:keepLines w:val="0"/>
              <w:widowControl/>
              <w:suppressLineNumbers w:val="0"/>
              <w:spacing w:line="320" w:lineRule="exact"/>
              <w:jc w:val="left"/>
              <w:textAlignment w:val="bottom"/>
              <w:rPr>
                <w:rFonts w:hint="eastAsia" w:asciiTheme="minorEastAsia" w:hAnsiTheme="minorEastAsia" w:eastAsiaTheme="minorEastAsia"/>
                <w:snapToGrid w:val="0"/>
                <w:color w:val="FF0000"/>
                <w:sz w:val="24"/>
                <w:lang w:val="en-US" w:eastAsia="zh-CN"/>
              </w:rPr>
            </w:pPr>
            <w:r>
              <w:rPr>
                <w:rFonts w:hint="default" w:asciiTheme="minorEastAsia" w:hAnsiTheme="minorEastAsia" w:eastAsiaTheme="minorEastAsia"/>
                <w:snapToGrid w:val="0"/>
                <w:color w:val="FF0000"/>
                <w:sz w:val="24"/>
                <w:highlight w:val="none"/>
              </w:rPr>
              <w:t>项目服务方案</w:t>
            </w:r>
            <w:r>
              <w:rPr>
                <w:rFonts w:hint="eastAsia" w:asciiTheme="minorEastAsia" w:hAnsiTheme="minorEastAsia" w:eastAsiaTheme="minorEastAsia"/>
                <w:snapToGrid w:val="0"/>
                <w:color w:val="FF0000"/>
                <w:sz w:val="24"/>
                <w:highlight w:val="none"/>
                <w:lang w:val="en-US" w:eastAsia="zh-CN"/>
              </w:rPr>
              <w:t>良好，</w:t>
            </w:r>
            <w:r>
              <w:rPr>
                <w:rFonts w:hint="eastAsia" w:asciiTheme="minorEastAsia" w:hAnsiTheme="minorEastAsia" w:eastAsiaTheme="minorEastAsia"/>
                <w:snapToGrid w:val="0"/>
                <w:color w:val="FF0000"/>
                <w:sz w:val="24"/>
                <w:highlight w:val="none"/>
              </w:rPr>
              <w:t>对</w:t>
            </w:r>
            <w:r>
              <w:rPr>
                <w:rFonts w:hint="default" w:asciiTheme="minorEastAsia" w:hAnsiTheme="minorEastAsia" w:eastAsiaTheme="minorEastAsia"/>
                <w:snapToGrid w:val="0"/>
                <w:color w:val="FF0000"/>
                <w:sz w:val="24"/>
                <w:highlight w:val="none"/>
              </w:rPr>
              <w:t>项目</w:t>
            </w:r>
            <w:r>
              <w:rPr>
                <w:rFonts w:hint="eastAsia" w:asciiTheme="minorEastAsia" w:hAnsiTheme="minorEastAsia" w:eastAsiaTheme="minorEastAsia"/>
                <w:snapToGrid w:val="0"/>
                <w:color w:val="FF0000"/>
                <w:sz w:val="24"/>
                <w:highlight w:val="none"/>
              </w:rPr>
              <w:t>需求的响应程度较高</w:t>
            </w:r>
            <w:r>
              <w:rPr>
                <w:rFonts w:hint="default" w:asciiTheme="minorEastAsia" w:hAnsiTheme="minorEastAsia" w:eastAsiaTheme="minorEastAsia"/>
                <w:snapToGrid w:val="0"/>
                <w:color w:val="FF0000"/>
                <w:sz w:val="24"/>
                <w:highlight w:val="none"/>
              </w:rPr>
              <w:t>内容理解较充分，内容较全面。</w:t>
            </w:r>
            <w:r>
              <w:rPr>
                <w:rFonts w:hint="eastAsia" w:asciiTheme="minorEastAsia" w:hAnsiTheme="minorEastAsia" w:eastAsiaTheme="minorEastAsia"/>
                <w:snapToGrid w:val="0"/>
                <w:color w:val="FF0000"/>
                <w:sz w:val="24"/>
                <w:highlight w:val="none"/>
              </w:rPr>
              <w:t>项目团队人员配备合理，职责分工明确，技术能力、综合素质等，评价良的得</w:t>
            </w:r>
            <w:r>
              <w:rPr>
                <w:rFonts w:hint="eastAsia" w:asciiTheme="minorEastAsia" w:hAnsiTheme="minorEastAsia" w:eastAsiaTheme="minorEastAsia"/>
                <w:snapToGrid w:val="0"/>
                <w:color w:val="FF0000"/>
                <w:sz w:val="24"/>
                <w:highlight w:val="none"/>
                <w:lang w:val="en-US" w:eastAsia="zh-CN"/>
              </w:rPr>
              <w:t>11-20</w:t>
            </w:r>
            <w:r>
              <w:rPr>
                <w:rFonts w:hint="eastAsia" w:asciiTheme="minorEastAsia" w:hAnsiTheme="minorEastAsia" w:eastAsiaTheme="minorEastAsia"/>
                <w:snapToGrid w:val="0"/>
                <w:color w:val="FF0000"/>
                <w:sz w:val="24"/>
                <w:highlight w:val="none"/>
              </w:rPr>
              <w:t>分；</w:t>
            </w:r>
          </w:p>
        </w:tc>
        <w:tc>
          <w:tcPr>
            <w:tcW w:w="829" w:type="dxa"/>
            <w:vMerge w:val="continue"/>
            <w:tcBorders>
              <w:top w:val="nil"/>
              <w:left w:val="single" w:color="000000" w:sz="8" w:space="0"/>
              <w:bottom w:val="single" w:color="000000" w:sz="8" w:space="0"/>
              <w:right w:val="single" w:color="auto"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7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6524" w:type="dxa"/>
            <w:tcBorders>
              <w:top w:val="nil"/>
              <w:left w:val="nil"/>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Theme="minorEastAsia" w:hAnsiTheme="minorEastAsia" w:eastAsiaTheme="minorEastAsia"/>
                <w:snapToGrid w:val="0"/>
                <w:color w:val="FF0000"/>
                <w:sz w:val="24"/>
                <w:lang w:val="en-US" w:eastAsia="zh-CN"/>
              </w:rPr>
            </w:pPr>
            <w:r>
              <w:rPr>
                <w:rFonts w:hint="default" w:asciiTheme="minorEastAsia" w:hAnsiTheme="minorEastAsia" w:eastAsiaTheme="minorEastAsia"/>
                <w:snapToGrid w:val="0"/>
                <w:color w:val="FF0000"/>
                <w:sz w:val="24"/>
                <w:highlight w:val="none"/>
              </w:rPr>
              <w:t>项目服务方案基本满足需求</w:t>
            </w:r>
            <w:r>
              <w:rPr>
                <w:rFonts w:hint="eastAsia" w:asciiTheme="minorEastAsia" w:hAnsiTheme="minorEastAsia" w:eastAsiaTheme="minorEastAsia"/>
                <w:snapToGrid w:val="0"/>
                <w:color w:val="FF0000"/>
                <w:sz w:val="24"/>
                <w:highlight w:val="none"/>
                <w:lang w:eastAsia="zh-CN"/>
              </w:rPr>
              <w:t>，</w:t>
            </w:r>
            <w:r>
              <w:rPr>
                <w:rFonts w:hint="eastAsia" w:asciiTheme="minorEastAsia" w:hAnsiTheme="minorEastAsia" w:eastAsiaTheme="minorEastAsia"/>
                <w:snapToGrid w:val="0"/>
                <w:color w:val="FF0000"/>
                <w:sz w:val="24"/>
                <w:highlight w:val="none"/>
              </w:rPr>
              <w:t>对</w:t>
            </w:r>
            <w:r>
              <w:rPr>
                <w:rFonts w:hint="default" w:asciiTheme="minorEastAsia" w:hAnsiTheme="minorEastAsia" w:eastAsiaTheme="minorEastAsia"/>
                <w:snapToGrid w:val="0"/>
                <w:color w:val="FF0000"/>
                <w:sz w:val="24"/>
                <w:highlight w:val="none"/>
              </w:rPr>
              <w:t>项目</w:t>
            </w:r>
            <w:r>
              <w:rPr>
                <w:rFonts w:hint="eastAsia" w:asciiTheme="minorEastAsia" w:hAnsiTheme="minorEastAsia" w:eastAsiaTheme="minorEastAsia"/>
                <w:snapToGrid w:val="0"/>
                <w:color w:val="FF0000"/>
                <w:sz w:val="24"/>
                <w:highlight w:val="none"/>
              </w:rPr>
              <w:t>需求的响应程度一般</w:t>
            </w:r>
            <w:r>
              <w:rPr>
                <w:rFonts w:hint="default" w:asciiTheme="minorEastAsia" w:hAnsiTheme="minorEastAsia" w:eastAsiaTheme="minorEastAsia"/>
                <w:snapToGrid w:val="0"/>
                <w:color w:val="FF0000"/>
                <w:sz w:val="24"/>
                <w:highlight w:val="none"/>
              </w:rPr>
              <w:t>内容理解不充分，内容有欠缺</w:t>
            </w:r>
            <w:r>
              <w:rPr>
                <w:rFonts w:hint="eastAsia" w:asciiTheme="minorEastAsia" w:hAnsiTheme="minorEastAsia" w:eastAsiaTheme="minorEastAsia"/>
                <w:snapToGrid w:val="0"/>
                <w:color w:val="FF0000"/>
                <w:sz w:val="24"/>
                <w:highlight w:val="none"/>
              </w:rPr>
              <w:t>，项目团队人员配备合理，职责分工明确，技术能力、综合素质等，评价一般的得0-</w:t>
            </w:r>
            <w:r>
              <w:rPr>
                <w:rFonts w:hint="eastAsia" w:asciiTheme="minorEastAsia" w:hAnsiTheme="minorEastAsia" w:eastAsiaTheme="minorEastAsia"/>
                <w:snapToGrid w:val="0"/>
                <w:color w:val="FF0000"/>
                <w:sz w:val="24"/>
                <w:highlight w:val="none"/>
                <w:lang w:val="en-US" w:eastAsia="zh-CN"/>
              </w:rPr>
              <w:t>10</w:t>
            </w:r>
            <w:r>
              <w:rPr>
                <w:rFonts w:hint="eastAsia" w:asciiTheme="minorEastAsia" w:hAnsiTheme="minorEastAsia" w:eastAsiaTheme="minorEastAsia"/>
                <w:snapToGrid w:val="0"/>
                <w:color w:val="FF0000"/>
                <w:sz w:val="24"/>
                <w:highlight w:val="none"/>
              </w:rPr>
              <w:t>分</w:t>
            </w:r>
            <w:r>
              <w:rPr>
                <w:rFonts w:hint="eastAsia" w:asciiTheme="minorEastAsia" w:hAnsiTheme="minorEastAsia" w:eastAsiaTheme="minorEastAsia"/>
                <w:color w:val="FF0000"/>
                <w:sz w:val="24"/>
                <w:highlight w:val="none"/>
                <w:lang w:eastAsia="zh-CN"/>
              </w:rPr>
              <w:t>。</w:t>
            </w:r>
          </w:p>
        </w:tc>
        <w:tc>
          <w:tcPr>
            <w:tcW w:w="829" w:type="dxa"/>
            <w:vMerge w:val="continue"/>
            <w:tcBorders>
              <w:top w:val="nil"/>
              <w:left w:val="single" w:color="000000" w:sz="8" w:space="0"/>
              <w:bottom w:val="single" w:color="000000" w:sz="8" w:space="0"/>
              <w:right w:val="single" w:color="auto"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40" w:hRule="atLeast"/>
        </w:trPr>
        <w:tc>
          <w:tcPr>
            <w:tcW w:w="10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1"/>
                <w:szCs w:val="21"/>
                <w:u w:val="none"/>
              </w:rPr>
            </w:pP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cs="仿宋" w:eastAsiaTheme="minorEastAsia"/>
                <w:i w:val="0"/>
                <w:iCs w:val="0"/>
                <w:color w:val="000000"/>
                <w:sz w:val="21"/>
                <w:szCs w:val="21"/>
                <w:u w:val="none"/>
                <w:lang w:val="en-US" w:eastAsia="zh-CN"/>
              </w:rPr>
            </w:pPr>
            <w:r>
              <w:rPr>
                <w:rFonts w:hint="eastAsia" w:asciiTheme="minorEastAsia" w:hAnsiTheme="minorEastAsia" w:eastAsiaTheme="minorEastAsia"/>
                <w:snapToGrid w:val="0"/>
                <w:color w:val="FF0000"/>
                <w:sz w:val="24"/>
                <w:lang w:val="en-US" w:eastAsia="zh-CN"/>
              </w:rPr>
              <w:t>服务部分</w:t>
            </w:r>
          </w:p>
        </w:tc>
        <w:tc>
          <w:tcPr>
            <w:tcW w:w="6524" w:type="dxa"/>
            <w:tcBorders>
              <w:top w:val="nil"/>
              <w:left w:val="nil"/>
              <w:bottom w:val="single" w:color="000000" w:sz="8" w:space="0"/>
              <w:right w:val="single" w:color="000000" w:sz="8"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000000"/>
                <w:sz w:val="21"/>
                <w:szCs w:val="21"/>
                <w:u w:val="none"/>
              </w:rPr>
            </w:pPr>
            <w:r>
              <w:rPr>
                <w:rFonts w:hint="eastAsia" w:asciiTheme="minorEastAsia" w:hAnsiTheme="minorEastAsia" w:eastAsiaTheme="minorEastAsia"/>
                <w:snapToGrid w:val="0"/>
                <w:color w:val="FF0000"/>
                <w:sz w:val="24"/>
                <w:lang w:val="en-US" w:eastAsia="zh-CN"/>
              </w:rPr>
              <w:t>供应商具有完善的人员服务体系，服务团队人员稳定、离职率低，得8-10分；</w:t>
            </w:r>
            <w:r>
              <w:rPr>
                <w:rFonts w:hint="eastAsia" w:asciiTheme="minorEastAsia" w:hAnsiTheme="minorEastAsia" w:eastAsiaTheme="minorEastAsia"/>
                <w:snapToGrid w:val="0"/>
                <w:color w:val="FF0000"/>
                <w:sz w:val="24"/>
                <w:lang w:val="en-US" w:eastAsia="zh-CN"/>
              </w:rPr>
              <w:br w:type="textWrapping"/>
            </w:r>
            <w:r>
              <w:rPr>
                <w:rFonts w:hint="eastAsia" w:asciiTheme="minorEastAsia" w:hAnsiTheme="minorEastAsia" w:eastAsiaTheme="minorEastAsia"/>
                <w:snapToGrid w:val="0"/>
                <w:color w:val="FF0000"/>
                <w:sz w:val="24"/>
                <w:lang w:val="en-US" w:eastAsia="zh-CN"/>
              </w:rPr>
              <w:t>供应商人员服务体系较完善，服务团队人员较稳定、离职率较低，得5-7分；</w:t>
            </w:r>
            <w:r>
              <w:rPr>
                <w:rFonts w:hint="eastAsia" w:asciiTheme="minorEastAsia" w:hAnsiTheme="minorEastAsia" w:eastAsiaTheme="minorEastAsia"/>
                <w:snapToGrid w:val="0"/>
                <w:color w:val="FF0000"/>
                <w:sz w:val="24"/>
                <w:lang w:val="en-US" w:eastAsia="zh-CN"/>
              </w:rPr>
              <w:br w:type="textWrapping"/>
            </w:r>
            <w:r>
              <w:rPr>
                <w:rFonts w:hint="eastAsia" w:asciiTheme="minorEastAsia" w:hAnsiTheme="minorEastAsia" w:eastAsiaTheme="minorEastAsia"/>
                <w:snapToGrid w:val="0"/>
                <w:color w:val="FF0000"/>
                <w:sz w:val="24"/>
                <w:lang w:val="en-US" w:eastAsia="zh-CN"/>
              </w:rPr>
              <w:t>供应商人员服务体系较差，服务团队人员稳定性差、离职率高，得0-4分。</w:t>
            </w:r>
          </w:p>
        </w:tc>
        <w:tc>
          <w:tcPr>
            <w:tcW w:w="829"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rPr>
            </w:pPr>
            <w:r>
              <w:rPr>
                <w:rFonts w:hint="eastAsia" w:asciiTheme="minorEastAsia" w:hAnsiTheme="minorEastAsia" w:eastAsiaTheme="minorEastAsia"/>
                <w:color w:val="FF0000"/>
                <w:kern w:val="0"/>
                <w:sz w:val="24"/>
                <w:lang w:val="en-US" w:eastAsia="zh-CN"/>
              </w:rPr>
              <w:t>10</w:t>
            </w:r>
          </w:p>
        </w:tc>
      </w:tr>
    </w:tbl>
    <w:p>
      <w:pPr>
        <w:pStyle w:val="2"/>
        <w:ind w:left="0" w:leftChars="0" w:firstLine="0" w:firstLineChars="0"/>
        <w:rPr>
          <w:rFonts w:hint="eastAsia"/>
        </w:rPr>
      </w:pPr>
    </w:p>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参加磋商的供应商应按一式</w:t>
      </w:r>
      <w:r>
        <w:rPr>
          <w:rFonts w:ascii="宋体" w:hAnsi="宋体" w:cs="宋体"/>
          <w:color w:val="FF0000"/>
          <w:kern w:val="0"/>
          <w:sz w:val="24"/>
          <w:szCs w:val="24"/>
        </w:rPr>
        <w:t>5</w:t>
      </w:r>
      <w:r>
        <w:rPr>
          <w:rFonts w:hint="eastAsia" w:ascii="宋体" w:hAnsi="宋体" w:cs="宋体"/>
          <w:color w:val="FF0000"/>
          <w:kern w:val="0"/>
          <w:sz w:val="24"/>
          <w:szCs w:val="24"/>
        </w:rPr>
        <w:t>份（正本1份，副本</w:t>
      </w:r>
      <w:r>
        <w:rPr>
          <w:rFonts w:ascii="宋体" w:hAnsi="宋体" w:cs="宋体"/>
          <w:color w:val="FF0000"/>
          <w:kern w:val="0"/>
          <w:sz w:val="24"/>
          <w:szCs w:val="24"/>
        </w:rPr>
        <w:t>4</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，提交时间和地点与磋商时间和地点一致。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供应商廉洁诚信承诺书</w:t>
      </w:r>
    </w:p>
    <w:p>
      <w:pPr>
        <w:pStyle w:val="2"/>
        <w:ind w:left="0" w:leftChars="0" w:firstLine="480" w:firstLineChars="200"/>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供应商行为准则承诺书</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响应文件规格幅面使用A4规格纸张，按照磋商文件规定的顺序，统一编目编码装订。由于编排混乱导致响应文件被误读或查找不到，其责任应当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四、磋商时间和地点</w:t>
      </w:r>
    </w:p>
    <w:p>
      <w:pPr>
        <w:widowControl/>
        <w:adjustRightInd w:val="0"/>
        <w:snapToGrid w:val="0"/>
        <w:spacing w:line="360" w:lineRule="auto"/>
        <w:ind w:firstLine="480"/>
        <w:rPr>
          <w:rFonts w:hint="eastAsia" w:asciiTheme="majorEastAsia" w:hAnsiTheme="majorEastAsia" w:eastAsiaTheme="majorEastAsia" w:cstheme="majorEastAsia"/>
          <w:color w:val="auto"/>
          <w:kern w:val="0"/>
          <w:sz w:val="24"/>
          <w:szCs w:val="24"/>
        </w:rPr>
      </w:pPr>
      <w:bookmarkStart w:id="0" w:name="OLE_LINK4"/>
      <w:bookmarkEnd w:id="0"/>
      <w:bookmarkStart w:id="1" w:name="OLE_LINK3"/>
      <w:bookmarkEnd w:id="1"/>
      <w:r>
        <w:rPr>
          <w:rFonts w:hint="eastAsia" w:asciiTheme="majorEastAsia" w:hAnsiTheme="majorEastAsia" w:eastAsiaTheme="majorEastAsia" w:cstheme="majorEastAsia"/>
          <w:color w:val="FF0000"/>
          <w:kern w:val="0"/>
          <w:sz w:val="24"/>
          <w:szCs w:val="24"/>
          <w:lang w:val="en-US" w:eastAsia="zh-CN"/>
        </w:rPr>
        <w:t>2026</w:t>
      </w:r>
      <w:r>
        <w:rPr>
          <w:rFonts w:hint="eastAsia" w:asciiTheme="majorEastAsia" w:hAnsiTheme="majorEastAsia" w:eastAsiaTheme="majorEastAsia" w:cstheme="majorEastAsia"/>
          <w:color w:val="FF0000"/>
          <w:kern w:val="0"/>
          <w:sz w:val="24"/>
          <w:szCs w:val="24"/>
          <w:lang w:eastAsia="zh-CN"/>
        </w:rPr>
        <w:t>年</w:t>
      </w:r>
      <w:r>
        <w:rPr>
          <w:rFonts w:hint="eastAsia" w:asciiTheme="majorEastAsia" w:hAnsiTheme="majorEastAsia" w:eastAsiaTheme="majorEastAsia" w:cstheme="majorEastAsia"/>
          <w:color w:val="FF0000"/>
          <w:kern w:val="0"/>
          <w:sz w:val="24"/>
          <w:szCs w:val="24"/>
          <w:lang w:val="en-US" w:eastAsia="zh-CN"/>
        </w:rPr>
        <w:t>04</w:t>
      </w:r>
      <w:r>
        <w:rPr>
          <w:rFonts w:hint="eastAsia" w:asciiTheme="majorEastAsia" w:hAnsiTheme="majorEastAsia" w:eastAsiaTheme="majorEastAsia" w:cstheme="majorEastAsia"/>
          <w:color w:val="FF0000"/>
          <w:kern w:val="0"/>
          <w:sz w:val="24"/>
          <w:szCs w:val="24"/>
          <w:lang w:eastAsia="zh-CN"/>
        </w:rPr>
        <w:t>月</w:t>
      </w:r>
      <w:r>
        <w:rPr>
          <w:rFonts w:hint="eastAsia" w:asciiTheme="majorEastAsia" w:hAnsiTheme="majorEastAsia" w:eastAsiaTheme="majorEastAsia" w:cstheme="majorEastAsia"/>
          <w:color w:val="FF0000"/>
          <w:kern w:val="0"/>
          <w:sz w:val="24"/>
          <w:szCs w:val="24"/>
          <w:lang w:val="en-US" w:eastAsia="zh-CN"/>
        </w:rPr>
        <w:t>***</w:t>
      </w:r>
      <w:r>
        <w:rPr>
          <w:rFonts w:hint="eastAsia" w:asciiTheme="majorEastAsia" w:hAnsiTheme="majorEastAsia" w:eastAsiaTheme="majorEastAsia" w:cstheme="majorEastAsia"/>
          <w:color w:val="FF0000"/>
          <w:kern w:val="0"/>
          <w:sz w:val="24"/>
          <w:szCs w:val="24"/>
          <w:lang w:eastAsia="zh-CN"/>
        </w:rPr>
        <w:t>日</w:t>
      </w:r>
      <w:r>
        <w:rPr>
          <w:rFonts w:hint="eastAsia" w:asciiTheme="majorEastAsia" w:hAnsiTheme="majorEastAsia" w:eastAsiaTheme="majorEastAsia" w:cstheme="majorEastAsia"/>
          <w:color w:val="FF0000"/>
          <w:kern w:val="0"/>
          <w:sz w:val="24"/>
          <w:szCs w:val="24"/>
          <w:lang w:val="en-US" w:eastAsia="zh-CN"/>
        </w:rPr>
        <w:t>09:00</w:t>
      </w:r>
      <w:r>
        <w:rPr>
          <w:rFonts w:hint="eastAsia" w:asciiTheme="majorEastAsia" w:hAnsiTheme="majorEastAsia" w:eastAsiaTheme="majorEastAsia" w:cstheme="majorEastAsia"/>
          <w:color w:val="FF0000"/>
          <w:kern w:val="0"/>
          <w:sz w:val="24"/>
          <w:szCs w:val="24"/>
        </w:rPr>
        <w:t>，</w:t>
      </w:r>
      <w:r>
        <w:rPr>
          <w:rFonts w:hint="eastAsia" w:asciiTheme="majorEastAsia" w:hAnsiTheme="majorEastAsia" w:eastAsiaTheme="majorEastAsia" w:cstheme="majorEastAsia"/>
          <w:color w:val="auto"/>
          <w:kern w:val="0"/>
          <w:sz w:val="24"/>
          <w:szCs w:val="24"/>
          <w:lang w:eastAsia="zh-CN"/>
        </w:rPr>
        <w:t>赤壁市沿河大道</w:t>
      </w:r>
      <w:r>
        <w:rPr>
          <w:rFonts w:hint="eastAsia" w:asciiTheme="majorEastAsia" w:hAnsiTheme="majorEastAsia" w:eastAsiaTheme="majorEastAsia" w:cstheme="majorEastAsia"/>
          <w:color w:val="auto"/>
          <w:kern w:val="0"/>
          <w:sz w:val="24"/>
          <w:szCs w:val="24"/>
          <w:lang w:val="en-US" w:eastAsia="zh-CN"/>
        </w:rPr>
        <w:t>213号</w:t>
      </w:r>
      <w:r>
        <w:rPr>
          <w:rFonts w:hint="eastAsia" w:asciiTheme="majorEastAsia" w:hAnsiTheme="majorEastAsia" w:eastAsiaTheme="majorEastAsia" w:cstheme="majorEastAsia"/>
          <w:color w:val="auto"/>
          <w:kern w:val="0"/>
          <w:sz w:val="24"/>
          <w:szCs w:val="24"/>
        </w:rPr>
        <w:t>中国人民财产保险股份有限公司</w:t>
      </w:r>
      <w:r>
        <w:rPr>
          <w:rFonts w:hint="eastAsia" w:asciiTheme="majorEastAsia" w:hAnsiTheme="majorEastAsia" w:eastAsiaTheme="majorEastAsia" w:cstheme="majorEastAsia"/>
          <w:color w:val="auto"/>
          <w:kern w:val="0"/>
          <w:sz w:val="24"/>
          <w:szCs w:val="24"/>
          <w:lang w:eastAsia="zh-CN"/>
        </w:rPr>
        <w:t>赤壁支公司</w:t>
      </w:r>
      <w:r>
        <w:rPr>
          <w:rFonts w:hint="eastAsia" w:asciiTheme="majorEastAsia" w:hAnsiTheme="majorEastAsia" w:eastAsiaTheme="majorEastAsia" w:cstheme="majorEastAsia"/>
          <w:color w:val="auto"/>
          <w:kern w:val="0"/>
          <w:sz w:val="24"/>
          <w:szCs w:val="24"/>
          <w:lang w:val="en-US" w:eastAsia="zh-CN"/>
        </w:rPr>
        <w:t>4楼会议室</w:t>
      </w:r>
      <w:r>
        <w:rPr>
          <w:rFonts w:hint="eastAsia" w:asciiTheme="majorEastAsia" w:hAnsiTheme="majorEastAsia" w:eastAsiaTheme="majorEastAsia" w:cstheme="majorEastAsia"/>
          <w:color w:val="auto"/>
          <w:kern w:val="0"/>
          <w:sz w:val="24"/>
          <w:szCs w:val="24"/>
        </w:rPr>
        <w:t>（时间、地点如有变化，将另行提前通知）。</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磋商流程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的供应商被视为实质性响应《磋商文件》的供应商，进入磋商环节。</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3</w:t>
      </w:r>
      <w:r>
        <w:rPr>
          <w:rFonts w:hint="eastAsia" w:ascii="宋体" w:hAnsi="宋体" w:cs="宋体"/>
          <w:color w:val="auto"/>
          <w:kern w:val="0"/>
          <w:sz w:val="24"/>
          <w:szCs w:val="24"/>
        </w:rPr>
        <w:t>.按照抽签顺序或签到顺序，参加磋商的供应商陈述项目方案，讲标时间10分钟左右。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4"/>
          <w:szCs w:val="24"/>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hint="eastAsia" w:cs="Arial" w:asciiTheme="minorEastAsia" w:hAnsiTheme="minorEastAsia" w:eastAsiaTheme="minorEastAsia"/>
          <w:sz w:val="24"/>
          <w:szCs w:val="24"/>
          <w:lang w:val="en-US" w:eastAsia="zh-CN"/>
        </w:rPr>
      </w:pPr>
      <w:r>
        <w:rPr>
          <w:rFonts w:hint="eastAsia" w:cs="Arial" w:asciiTheme="minorEastAsia" w:hAnsiTheme="minorEastAsia" w:eastAsiaTheme="minorEastAsia"/>
          <w:sz w:val="24"/>
          <w:szCs w:val="24"/>
          <w:lang w:val="en-US" w:eastAsia="zh-CN"/>
        </w:rPr>
        <w:t>5.评审小组可以视评审情况要求供应商进行一次报价或多次报价及谈判。</w:t>
      </w:r>
    </w:p>
    <w:p>
      <w:pPr>
        <w:widowControl/>
        <w:adjustRightInd w:val="0"/>
        <w:snapToGrid w:val="0"/>
        <w:spacing w:line="360" w:lineRule="auto"/>
        <w:ind w:firstLine="480"/>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一次报价流程则直接进行最终打分。如多次报价，则遵循以下流程：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.如高价者再次出价，低于上次最低价出价者，则邀请另外一家进入磋商会场再次出价，如此进行反复。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.若供应商都不再出价或磋商小组认为竞价已达到预期效果，则要求所有参加磋商的受邀公司在规定的时间内进行最后报价并签字或盖章。</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.磋商小组对本次磋商结果进行最终打分。</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任何对磋商文件技术部分和商务部分的偏离，供应商都应分别在技术偏离表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1.未按照磋商文件要求提供投标文件的；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2.投标文件未按磋商文件要求的实质性内容与格式编写的；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3.投标文件未按磋商文件规定加盖投标单位公章、无法定代表人或其授权代表人签字的；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6.供应商的投标文件或资格证明文件不符合磋商文件要求的；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8.投标文件符合磋商文件中规定废标的其它条款的；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5"/>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2.受邀公司未在响应文件中提及和承诺，但又未明确书面提出异议的事项，按本磋商磋商邀请函的有关要求执行。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8.对本磋商邀请函及附件存有疑问的，请向采购方咨询。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9.本邀请函及附件之著作权受中国法律保护，所有文件仅限于受邀公司参加本次采购磋商使用，任何用于其他目的之复制或引用均应事先获得采购方书面许可。</w:t>
      </w:r>
    </w:p>
    <w:p>
      <w:pPr>
        <w:pStyle w:val="4"/>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附件2.</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 xml:space="preserve"> </w:t>
      </w:r>
      <w:r>
        <w:rPr>
          <w:rFonts w:hint="eastAsia" w:ascii="宋体" w:hAnsi="宋体" w:cs="宋体"/>
          <w:color w:val="auto"/>
          <w:kern w:val="0"/>
          <w:sz w:val="24"/>
          <w:szCs w:val="24"/>
          <w:highlight w:val="none"/>
          <w:lang w:val="en-US" w:eastAsia="zh-CN"/>
        </w:rPr>
        <w:t>供应商廉洁诚信承诺书</w:t>
      </w:r>
    </w:p>
    <w:p>
      <w:pPr>
        <w:widowControl/>
        <w:adjustRightInd w:val="0"/>
        <w:snapToGrid w:val="0"/>
        <w:spacing w:line="360"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附件2.</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rPr>
        <w:t xml:space="preserve"> </w:t>
      </w:r>
      <w:r>
        <w:rPr>
          <w:rFonts w:hint="eastAsia" w:ascii="宋体" w:hAnsi="宋体" w:cs="宋体"/>
          <w:color w:val="auto"/>
          <w:kern w:val="0"/>
          <w:sz w:val="24"/>
          <w:szCs w:val="24"/>
          <w:highlight w:val="none"/>
          <w:lang w:val="en-US" w:eastAsia="zh-CN"/>
        </w:rPr>
        <w:t>供应商行为准则承诺书</w:t>
      </w:r>
    </w:p>
    <w:p>
      <w:pPr>
        <w:widowControl/>
        <w:adjustRightInd w:val="0"/>
        <w:snapToGrid w:val="0"/>
        <w:spacing w:line="360" w:lineRule="auto"/>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5"/>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的磋商邀请，签字代表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按磋商文件要求提供的有关文件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1.所附磋商价格表中规定的应提交和提供的货物和服务磋商总价为</w:t>
      </w:r>
      <w:r>
        <w:rPr>
          <w:rFonts w:hint="eastAsia" w:ascii="宋体" w:hAnsi="宋体" w:cs="宋体"/>
          <w:kern w:val="0"/>
          <w:sz w:val="24"/>
          <w:szCs w:val="24"/>
          <w:u w:val="single"/>
        </w:rPr>
        <w:t>（注明币种，并用文字和数字表示的磋商总价）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2.我公司按磋商文件的规定履行合同责任和义务。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3.我公司已详细审查全部磋商文件，我们完全理解并同意放弃对这方面有不明及误解的权力。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4.我公司同意提供按照贵方可能要求的与其磋商有关的一切数据或资料，完全理解贵方不一定接受最低价的投标或收到的任何投标。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0"/>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0"/>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5183170"/>
      <w:bookmarkEnd w:id="8"/>
      <w:bookmarkStart w:id="9" w:name="_Toc104714659"/>
      <w:bookmarkEnd w:id="9"/>
      <w:bookmarkStart w:id="10" w:name="_Toc127761806"/>
      <w:bookmarkEnd w:id="10"/>
    </w:p>
    <w:p>
      <w:pPr>
        <w:pStyle w:val="2"/>
        <w:rPr>
          <w:rFonts w:hint="eastAsia" w:ascii="宋体" w:hAnsi="宋体" w:cs="宋体"/>
          <w:color w:val="000000" w:themeColor="text1"/>
          <w:kern w:val="0"/>
          <w:sz w:val="24"/>
          <w:szCs w:val="24"/>
          <w:u w:val="single"/>
          <w14:textFill>
            <w14:solidFill>
              <w14:schemeClr w14:val="tx1"/>
            </w14:solidFill>
          </w14:textFill>
        </w:rPr>
      </w:pPr>
    </w:p>
    <w:p>
      <w:pPr>
        <w:pStyle w:val="2"/>
        <w:rPr>
          <w:rFonts w:hint="eastAsia" w:ascii="宋体" w:hAnsi="宋体" w:cs="宋体"/>
          <w:color w:val="000000" w:themeColor="text1"/>
          <w:kern w:val="0"/>
          <w:sz w:val="24"/>
          <w:szCs w:val="24"/>
          <w:u w:val="single"/>
          <w14:textFill>
            <w14:solidFill>
              <w14:schemeClr w14:val="tx1"/>
            </w14:solidFill>
          </w14:textFill>
        </w:rPr>
      </w:pPr>
    </w:p>
    <w:p>
      <w:pPr>
        <w:pStyle w:val="2"/>
        <w:rPr>
          <w:rFonts w:hint="eastAsia" w:ascii="宋体" w:hAnsi="宋体" w:cs="宋体"/>
          <w:color w:val="000000" w:themeColor="text1"/>
          <w:kern w:val="0"/>
          <w:sz w:val="24"/>
          <w:szCs w:val="24"/>
          <w:u w:val="single"/>
          <w14:textFill>
            <w14:solidFill>
              <w14:schemeClr w14:val="tx1"/>
            </w14:solidFill>
          </w14:textFill>
        </w:rPr>
      </w:pPr>
    </w:p>
    <w:p>
      <w:pPr>
        <w:pStyle w:val="2"/>
        <w:rPr>
          <w:rFonts w:hint="eastAsia" w:ascii="宋体" w:hAnsi="宋体" w:cs="宋体"/>
          <w:color w:val="000000" w:themeColor="text1"/>
          <w:kern w:val="0"/>
          <w:sz w:val="24"/>
          <w:szCs w:val="24"/>
          <w:u w:val="single"/>
          <w14:textFill>
            <w14:solidFill>
              <w14:schemeClr w14:val="tx1"/>
            </w14:solidFill>
          </w14:textFill>
        </w:rPr>
      </w:pPr>
    </w:p>
    <w:p>
      <w:pPr>
        <w:pStyle w:val="2"/>
        <w:rPr>
          <w:rFonts w:hint="eastAsia" w:ascii="宋体" w:hAnsi="宋体" w:cs="宋体"/>
          <w:color w:val="000000" w:themeColor="text1"/>
          <w:kern w:val="0"/>
          <w:sz w:val="24"/>
          <w:szCs w:val="24"/>
          <w:u w:val="single"/>
          <w14:textFill>
            <w14:solidFill>
              <w14:schemeClr w14:val="tx1"/>
            </w14:solidFill>
          </w14:textFill>
        </w:rPr>
      </w:pPr>
    </w:p>
    <w:p>
      <w:pPr>
        <w:pStyle w:val="2"/>
        <w:rPr>
          <w:rFonts w:hint="eastAsia" w:ascii="宋体" w:hAnsi="宋体" w:cs="宋体"/>
          <w:color w:val="000000" w:themeColor="text1"/>
          <w:kern w:val="0"/>
          <w:sz w:val="24"/>
          <w:szCs w:val="24"/>
          <w:u w:val="single"/>
          <w14:textFill>
            <w14:solidFill>
              <w14:schemeClr w14:val="tx1"/>
            </w14:solidFill>
          </w14:textFill>
        </w:rPr>
      </w:pPr>
    </w:p>
    <w:p>
      <w:pPr>
        <w:widowControl/>
        <w:adjustRightInd w:val="0"/>
        <w:snapToGrid w:val="0"/>
        <w:spacing w:line="360" w:lineRule="auto"/>
        <w:rPr>
          <w:rFonts w:ascii="宋体" w:hAnsi="宋体" w:cs="宋体"/>
          <w:color w:val="FF0000"/>
          <w:kern w:val="0"/>
          <w:sz w:val="24"/>
          <w:szCs w:val="24"/>
        </w:rPr>
      </w:pPr>
    </w:p>
    <w:p>
      <w:pPr>
        <w:pStyle w:val="5"/>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0"/>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5"/>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赤壁支公司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4"/>
        <w:numPr>
          <w:ilvl w:val="0"/>
          <w:numId w:val="0"/>
        </w:numPr>
        <w:ind w:left="432" w:hanging="432"/>
        <w:rPr>
          <w:rFonts w:hint="eastAsia"/>
          <w:kern w:val="0"/>
          <w:sz w:val="28"/>
          <w:szCs w:val="28"/>
        </w:rPr>
      </w:pPr>
      <w:r>
        <w:rPr>
          <w:rFonts w:hint="eastAsia"/>
          <w:kern w:val="0"/>
          <w:sz w:val="28"/>
          <w:szCs w:val="28"/>
        </w:rPr>
        <w:br w:type="page"/>
      </w:r>
    </w:p>
    <w:p>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eastAsia="宋体" w:cs="Times New Roman"/>
          <w:b/>
          <w:bCs/>
          <w:kern w:val="2"/>
          <w:sz w:val="24"/>
          <w:szCs w:val="24"/>
          <w:lang w:val="en-US" w:eastAsia="zh-CN" w:bidi="ar-SA"/>
        </w:rPr>
      </w:pPr>
      <w:bookmarkStart w:id="11" w:name="_Toc11595"/>
      <w:bookmarkStart w:id="12" w:name="_Toc22264"/>
      <w:bookmarkStart w:id="13" w:name="_Toc5449"/>
      <w:bookmarkStart w:id="14" w:name="_Toc13681"/>
      <w:r>
        <w:rPr>
          <w:rFonts w:hint="eastAsia" w:ascii="Calibri Light" w:hAnsi="Calibri Light" w:eastAsia="宋体" w:cs="Times New Roman"/>
          <w:b/>
          <w:bCs/>
          <w:kern w:val="2"/>
          <w:sz w:val="24"/>
          <w:szCs w:val="24"/>
          <w:lang w:val="en-US" w:eastAsia="zh-CN" w:bidi="ar-SA"/>
        </w:rPr>
        <w:t>附件2.9供应商廉洁诚信承诺书</w:t>
      </w:r>
      <w:bookmarkEnd w:id="11"/>
      <w:bookmarkEnd w:id="12"/>
      <w:bookmarkEnd w:id="13"/>
      <w:bookmarkEnd w:id="14"/>
    </w:p>
    <w:p>
      <w:pPr>
        <w:jc w:val="center"/>
        <w:rPr>
          <w:rFonts w:hint="eastAsia"/>
          <w:b/>
          <w:sz w:val="24"/>
          <w:szCs w:val="24"/>
        </w:rPr>
      </w:pPr>
      <w:r>
        <w:rPr>
          <w:rFonts w:hint="eastAsia"/>
          <w:b/>
          <w:sz w:val="24"/>
          <w:szCs w:val="24"/>
        </w:rPr>
        <w:t>供应商廉洁诚信承诺书</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三、廉洁自律承诺。我们坚决不以任何形式为获取或意图获取交易机会、竞争优势或谋取不正当利益而向中国人民保险或相关主体实施商业贿赂或营私舞弊行为，包括但不限于：</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（1）以任何方式实施商业贿赂或违规提供金钱、实物、回扣、折扣、宴请与游玩活动或其他不正当利益；</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（2）为其安排有可能影响公平、公正交易的宴请、健身、娱乐等活动；</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（3）为其投资入股、个人借款或买卖股票、债券等提供方便；</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（4）为其购买或装修住房、婚丧嫁娶、配偶子女上学或工作安排以及出国出境、旅游等提供方便；</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（5）违反规定为其在我方相关企业工作、挂名兼职、合伙经营、介绍承揽业务等提供方便；</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（6）向其提供借款、融资、担保等；</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（7）给予或承诺给予其不正当利益的其他行为；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（8）其他违反国家法律法规或商业道德准则的影响公正交易的行为。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我们也不会以任何方式向中国人民保险或相关主体索要金钱、实物等不正当利益，或收受中国人保或相关主体给予的金钱、实物等不正当利益。</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四、诚实信用承诺。我们坚决不进行任何违背诚实信用原则的行为，包括但不限于：</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出借、转让资质证书；</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伙同他人串标、围标或非法排挤竞争对手；</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（4）隐瞒任何可能对贵方利益造成影响的信息，不配合贵方的审计。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六、加强内部管理承诺。为了实现以上承诺要求，我们将积极配合采取以下措施，不断加强自身内部管理：</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（2）设立监督机制：通过专门的监督机构或人员，对我方的业务活动进行实时监督，确保员工行为的合规性；</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（3）建立举报制度：鼓励员工积极举报违规行为，对举报人予以保护并给予奖励。</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八、如违反上述承诺，我方自愿承担以下法律责任：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（1）如我方及我方工作人员违反本承诺书承诺，中国人民保险有权依据其采购管理、供应商管理和采购文件相关要求，对我方进行严肃处理，相关处罚结果记入供应商诚信档案；</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（2）如我方及我方工作人员违反本承诺书承诺，中国人民保险及其子公司等所有关联主体有权限制或取消我方在中国人民保险参与</w:t>
      </w:r>
      <w:r>
        <w:rPr>
          <w:rFonts w:hint="eastAsia" w:ascii="仿宋_GB2312" w:hAnsi="宋体" w:eastAsia="仿宋_GB2312"/>
          <w:color w:val="000000" w:themeColor="text1"/>
          <w:sz w:val="24"/>
          <w:lang w:val="en-US" w:eastAsia="zh-CN"/>
          <w14:textFill>
            <w14:solidFill>
              <w14:schemeClr w14:val="tx1"/>
            </w14:solidFill>
          </w14:textFill>
        </w:rPr>
        <w:t>采购</w:t>
      </w:r>
      <w:r>
        <w:rPr>
          <w:rFonts w:hint="eastAsia" w:ascii="仿宋_GB2312" w:hAnsi="宋体" w:eastAsia="仿宋_GB2312"/>
          <w:color w:val="000000" w:themeColor="text1"/>
          <w:sz w:val="24"/>
          <w14:textFill>
            <w14:solidFill>
              <w14:schemeClr w14:val="tx1"/>
            </w14:solidFill>
          </w14:textFill>
        </w:rPr>
        <w:t>项目的资格；</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（3）如我方及我方工作人员违反本承诺书承诺，中国人民保险及其子公司等所有关联主体有权选择单方全面终止与我方的合同及合作而无需承担任何责任；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本承诺书自承诺方签字和盖章之日起生效。如我方成功中选中国人民保险采购项目，将按中国人民保险管理要求签署廉洁诚信协议作为采购合同附件，并严格遵守协议相关条款。</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center"/>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公司名称（全称、盖章）：</w:t>
      </w:r>
    </w:p>
    <w:p>
      <w:pPr>
        <w:spacing w:line="360" w:lineRule="auto"/>
        <w:ind w:firstLine="480"/>
        <w:jc w:val="center"/>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法定代表人姓名、职务：</w:t>
      </w:r>
    </w:p>
    <w:p>
      <w:pPr>
        <w:spacing w:line="360" w:lineRule="auto"/>
        <w:ind w:firstLine="480"/>
        <w:jc w:val="center"/>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法定代表人或授权代表签字：</w:t>
      </w:r>
    </w:p>
    <w:p>
      <w:pPr>
        <w:spacing w:line="360" w:lineRule="auto"/>
        <w:ind w:firstLine="480"/>
        <w:jc w:val="center"/>
        <w:rPr>
          <w:rFonts w:hint="eastAsia"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日期：</w:t>
      </w:r>
      <w:r>
        <w:rPr>
          <w:rFonts w:hint="eastAsia" w:ascii="仿宋_GB2312" w:hAnsi="宋体" w:eastAsia="仿宋_GB2312"/>
          <w:color w:val="000000" w:themeColor="text1"/>
          <w:sz w:val="24"/>
          <w:lang w:val="en-US" w:eastAsia="zh-CN"/>
          <w14:textFill>
            <w14:solidFill>
              <w14:schemeClr w14:val="tx1"/>
            </w14:solidFill>
          </w14:textFill>
        </w:rPr>
        <w:t>2026年04月  日</w:t>
      </w:r>
    </w:p>
    <w:p>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Theme="majorEastAsia" w:hAnsiTheme="majorEastAsia" w:eastAsiaTheme="majorEastAsia" w:cstheme="majorEastAsia"/>
          <w:sz w:val="24"/>
          <w:szCs w:val="24"/>
          <w:lang w:val="en-US" w:eastAsia="zh-CN"/>
        </w:rPr>
      </w:pPr>
      <w:bookmarkStart w:id="15" w:name="_Toc29163"/>
      <w:bookmarkStart w:id="16" w:name="_Toc30949"/>
      <w:bookmarkStart w:id="17" w:name="_Toc21838"/>
    </w:p>
    <w:p>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Theme="majorEastAsia" w:hAnsiTheme="majorEastAsia" w:eastAsiaTheme="majorEastAsia" w:cstheme="majorEastAsia"/>
          <w:sz w:val="24"/>
          <w:szCs w:val="24"/>
          <w:lang w:val="en-US" w:eastAsia="zh-CN"/>
        </w:rPr>
      </w:pPr>
    </w:p>
    <w:p>
      <w:pPr>
        <w:rPr>
          <w:rFonts w:hint="eastAsia"/>
          <w:lang w:val="en-US" w:eastAsia="zh-CN"/>
        </w:rPr>
      </w:pPr>
    </w:p>
    <w:p>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Theme="majorEastAsia" w:hAnsiTheme="majorEastAsia" w:eastAsiaTheme="majorEastAsia" w:cstheme="majorEastAsia"/>
          <w:sz w:val="24"/>
          <w:szCs w:val="24"/>
          <w:lang w:val="en-US" w:eastAsia="zh-CN"/>
        </w:rPr>
      </w:pPr>
    </w:p>
    <w:p>
      <w:pPr>
        <w:rPr>
          <w:rFonts w:hint="eastAsia" w:asciiTheme="majorEastAsia" w:hAnsiTheme="majorEastAsia" w:eastAsiaTheme="majorEastAsia" w:cstheme="majorEastAsia"/>
          <w:sz w:val="24"/>
          <w:szCs w:val="24"/>
          <w:lang w:val="en-US" w:eastAsia="zh-CN"/>
        </w:rPr>
      </w:pPr>
    </w:p>
    <w:p>
      <w:pPr>
        <w:pStyle w:val="2"/>
        <w:rPr>
          <w:rFonts w:hint="eastAsia" w:asciiTheme="majorEastAsia" w:hAnsiTheme="majorEastAsia" w:eastAsiaTheme="majorEastAsia" w:cstheme="majorEastAsia"/>
          <w:sz w:val="24"/>
          <w:szCs w:val="24"/>
          <w:lang w:val="en-US" w:eastAsia="zh-CN"/>
        </w:rPr>
      </w:pPr>
    </w:p>
    <w:p>
      <w:pPr>
        <w:pStyle w:val="2"/>
        <w:rPr>
          <w:rFonts w:hint="eastAsia" w:asciiTheme="majorEastAsia" w:hAnsiTheme="majorEastAsia" w:eastAsiaTheme="majorEastAsia" w:cstheme="majorEastAsia"/>
          <w:sz w:val="24"/>
          <w:szCs w:val="24"/>
          <w:lang w:val="en-US" w:eastAsia="zh-CN"/>
        </w:rPr>
      </w:pPr>
    </w:p>
    <w:p>
      <w:pPr>
        <w:pStyle w:val="2"/>
        <w:rPr>
          <w:rFonts w:hint="eastAsia" w:asciiTheme="majorEastAsia" w:hAnsiTheme="majorEastAsia" w:eastAsiaTheme="majorEastAsia" w:cstheme="majorEastAsia"/>
          <w:sz w:val="24"/>
          <w:szCs w:val="24"/>
          <w:lang w:val="en-US" w:eastAsia="zh-CN"/>
        </w:rPr>
      </w:pPr>
    </w:p>
    <w:p>
      <w:pPr>
        <w:pStyle w:val="2"/>
        <w:rPr>
          <w:rFonts w:hint="eastAsia" w:asciiTheme="majorEastAsia" w:hAnsiTheme="majorEastAsia" w:eastAsiaTheme="majorEastAsia" w:cstheme="majorEastAsia"/>
          <w:sz w:val="24"/>
          <w:szCs w:val="24"/>
          <w:lang w:val="en-US" w:eastAsia="zh-CN"/>
        </w:rPr>
      </w:pPr>
    </w:p>
    <w:p>
      <w:pPr>
        <w:pStyle w:val="2"/>
        <w:rPr>
          <w:rFonts w:hint="eastAsia" w:asciiTheme="majorEastAsia" w:hAnsiTheme="majorEastAsia" w:eastAsiaTheme="majorEastAsia" w:cstheme="majorEastAsia"/>
          <w:sz w:val="24"/>
          <w:szCs w:val="24"/>
          <w:lang w:val="en-US" w:eastAsia="zh-CN"/>
        </w:rPr>
      </w:pPr>
    </w:p>
    <w:p>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cs="Times New Roman"/>
          <w:b/>
          <w:bCs/>
          <w:kern w:val="2"/>
          <w:sz w:val="24"/>
          <w:szCs w:val="24"/>
          <w:lang w:val="en-US" w:eastAsia="zh-CN" w:bidi="ar-SA"/>
        </w:rPr>
      </w:pPr>
    </w:p>
    <w:p>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cs="Times New Roman"/>
          <w:b/>
          <w:bCs/>
          <w:kern w:val="2"/>
          <w:sz w:val="24"/>
          <w:szCs w:val="24"/>
          <w:lang w:val="en-US" w:eastAsia="zh-CN" w:bidi="ar-SA"/>
        </w:rPr>
      </w:pPr>
    </w:p>
    <w:p>
      <w:pPr>
        <w:pStyle w:val="2"/>
        <w:rPr>
          <w:rFonts w:hint="eastAsia"/>
          <w:lang w:val="en-US" w:eastAsia="zh-CN"/>
        </w:rPr>
      </w:pPr>
    </w:p>
    <w:p>
      <w:pPr>
        <w:pStyle w:val="2"/>
        <w:rPr>
          <w:rFonts w:hint="eastAsia"/>
          <w:lang w:val="en-US" w:eastAsia="zh-CN"/>
        </w:rPr>
      </w:pPr>
    </w:p>
    <w:p>
      <w:pPr>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outlineLvl w:val="1"/>
        <w:rPr>
          <w:rFonts w:hint="eastAsia" w:ascii="Calibri Light" w:hAnsi="Calibri Light" w:eastAsia="宋体" w:cs="Times New Roman"/>
          <w:b/>
          <w:bCs/>
          <w:kern w:val="2"/>
          <w:sz w:val="24"/>
          <w:szCs w:val="24"/>
          <w:lang w:val="en-US" w:eastAsia="zh-CN" w:bidi="ar-SA"/>
        </w:rPr>
      </w:pPr>
      <w:r>
        <w:rPr>
          <w:rFonts w:hint="eastAsia" w:ascii="Calibri Light" w:hAnsi="Calibri Light" w:cs="Times New Roman"/>
          <w:b/>
          <w:bCs/>
          <w:kern w:val="2"/>
          <w:sz w:val="24"/>
          <w:szCs w:val="24"/>
          <w:lang w:val="en-US" w:eastAsia="zh-CN" w:bidi="ar-SA"/>
        </w:rPr>
        <w:t>附件2</w:t>
      </w:r>
      <w:r>
        <w:rPr>
          <w:rFonts w:hint="eastAsia" w:ascii="Calibri Light" w:hAnsi="Calibri Light" w:eastAsia="宋体" w:cs="Times New Roman"/>
          <w:b/>
          <w:bCs/>
          <w:kern w:val="2"/>
          <w:sz w:val="24"/>
          <w:szCs w:val="24"/>
          <w:lang w:val="en-US" w:eastAsia="zh-CN" w:bidi="ar-SA"/>
        </w:rPr>
        <w:t>.10供应商行为准则承诺书</w:t>
      </w:r>
      <w:bookmarkEnd w:id="15"/>
      <w:bookmarkEnd w:id="16"/>
      <w:bookmarkEnd w:id="17"/>
    </w:p>
    <w:p>
      <w:pPr>
        <w:jc w:val="center"/>
        <w:rPr>
          <w:rFonts w:hint="eastAsia"/>
          <w:b/>
          <w:sz w:val="24"/>
          <w:szCs w:val="24"/>
        </w:rPr>
      </w:pPr>
      <w:r>
        <w:rPr>
          <w:rFonts w:hint="eastAsia"/>
          <w:b/>
          <w:sz w:val="24"/>
          <w:szCs w:val="24"/>
        </w:rPr>
        <w:t>供应商行为准则承诺书</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八、供应商承诺遵守中国人民保险有关采购管理和供应商管理的相关规定、履行相应义务。</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十三、采购过程中涉及函件往来的，使用供应商以下地址及联系方式：</w:t>
      </w:r>
    </w:p>
    <w:p>
      <w:pPr>
        <w:spacing w:line="360" w:lineRule="auto"/>
        <w:ind w:firstLine="480"/>
        <w:jc w:val="left"/>
        <w:rPr>
          <w:rFonts w:hint="eastAsia" w:ascii="仿宋_GB2312" w:hAnsi="宋体" w:eastAsia="仿宋_GB2312"/>
          <w:color w:val="000000" w:themeColor="text1"/>
          <w:sz w:val="24"/>
          <w14:textFill>
            <w14:solidFill>
              <w14:schemeClr w14:val="tx1"/>
            </w14:solidFill>
          </w14:textFill>
        </w:rPr>
      </w:pPr>
    </w:p>
    <w:p>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公司名称（全称、盖章）：</w:t>
      </w:r>
      <w:r>
        <w:rPr>
          <w:rFonts w:hint="eastAsia" w:ascii="仿宋_GB2312" w:hAnsi="宋体" w:eastAsia="仿宋_GB2312"/>
          <w:color w:val="000000" w:themeColor="text1"/>
          <w:sz w:val="24"/>
          <w:lang w:val="en-US" w:eastAsia="zh-CN"/>
          <w14:textFill>
            <w14:solidFill>
              <w14:schemeClr w14:val="tx1"/>
            </w14:solidFill>
          </w14:textFill>
        </w:rPr>
        <w:t xml:space="preserve">                   </w:t>
      </w:r>
    </w:p>
    <w:p>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法定代表人（负责人）姓名、职务：</w:t>
      </w:r>
      <w:r>
        <w:rPr>
          <w:rFonts w:hint="eastAsia" w:ascii="仿宋_GB2312" w:hAnsi="宋体" w:eastAsia="仿宋_GB2312"/>
          <w:color w:val="000000" w:themeColor="text1"/>
          <w:sz w:val="24"/>
          <w:lang w:val="en-US" w:eastAsia="zh-CN"/>
          <w14:textFill>
            <w14:solidFill>
              <w14:schemeClr w14:val="tx1"/>
            </w14:solidFill>
          </w14:textFill>
        </w:rPr>
        <w:t xml:space="preserve">           </w:t>
      </w:r>
    </w:p>
    <w:p>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邮编：</w:t>
      </w:r>
      <w:r>
        <w:rPr>
          <w:rFonts w:hint="eastAsia" w:ascii="仿宋_GB2312" w:hAnsi="宋体" w:eastAsia="仿宋_GB2312"/>
          <w:color w:val="000000" w:themeColor="text1"/>
          <w:sz w:val="24"/>
          <w:lang w:val="en-US" w:eastAsia="zh-CN"/>
          <w14:textFill>
            <w14:solidFill>
              <w14:schemeClr w14:val="tx1"/>
            </w14:solidFill>
          </w14:textFill>
        </w:rPr>
        <w:t xml:space="preserve">          </w:t>
      </w:r>
    </w:p>
    <w:p>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地址：</w:t>
      </w:r>
      <w:r>
        <w:rPr>
          <w:rFonts w:hint="eastAsia" w:ascii="仿宋_GB2312" w:hAnsi="宋体" w:eastAsia="仿宋_GB2312"/>
          <w:color w:val="000000" w:themeColor="text1"/>
          <w:sz w:val="24"/>
          <w:lang w:val="en-US" w:eastAsia="zh-CN"/>
          <w14:textFill>
            <w14:solidFill>
              <w14:schemeClr w14:val="tx1"/>
            </w14:solidFill>
          </w14:textFill>
        </w:rPr>
        <w:t xml:space="preserve">          </w:t>
      </w:r>
    </w:p>
    <w:p>
      <w:pPr>
        <w:spacing w:line="360" w:lineRule="auto"/>
        <w:ind w:firstLine="480"/>
        <w:jc w:val="left"/>
        <w:rPr>
          <w:rFonts w:hint="default" w:ascii="仿宋_GB2312" w:hAnsi="宋体" w:eastAsia="仿宋_GB2312"/>
          <w:color w:val="000000" w:themeColor="text1"/>
          <w:sz w:val="24"/>
          <w:lang w:val="en-US" w:eastAsia="zh-CN"/>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电话：</w:t>
      </w:r>
      <w:r>
        <w:rPr>
          <w:rFonts w:hint="eastAsia" w:ascii="仿宋_GB2312" w:hAnsi="宋体" w:eastAsia="仿宋_GB2312"/>
          <w:color w:val="000000" w:themeColor="text1"/>
          <w:sz w:val="24"/>
          <w:lang w:val="en-US" w:eastAsia="zh-CN"/>
          <w14:textFill>
            <w14:solidFill>
              <w14:schemeClr w14:val="tx1"/>
            </w14:solidFill>
          </w14:textFill>
        </w:rPr>
        <w:t xml:space="preserve">                 </w:t>
      </w:r>
      <w:r>
        <w:rPr>
          <w:rFonts w:hint="eastAsia" w:ascii="仿宋_GB2312" w:hAnsi="宋体" w:eastAsia="仿宋_GB2312"/>
          <w:color w:val="000000" w:themeColor="text1"/>
          <w:sz w:val="24"/>
          <w14:textFill>
            <w14:solidFill>
              <w14:schemeClr w14:val="tx1"/>
            </w14:solidFill>
          </w14:textFill>
        </w:rPr>
        <w:t>传真：</w:t>
      </w:r>
      <w:r>
        <w:rPr>
          <w:rFonts w:hint="eastAsia" w:ascii="仿宋_GB2312" w:hAnsi="宋体" w:eastAsia="仿宋_GB2312"/>
          <w:color w:val="000000" w:themeColor="text1"/>
          <w:sz w:val="24"/>
          <w:lang w:val="en-US" w:eastAsia="zh-CN"/>
          <w14:textFill>
            <w14:solidFill>
              <w14:schemeClr w14:val="tx1"/>
            </w14:solidFill>
          </w14:textFill>
        </w:rPr>
        <w:t xml:space="preserve"> / </w:t>
      </w:r>
    </w:p>
    <w:p>
      <w:pPr>
        <w:spacing w:line="360" w:lineRule="auto"/>
        <w:ind w:firstLine="480"/>
        <w:jc w:val="left"/>
        <w:rPr>
          <w:rFonts w:hint="eastAsia"/>
          <w:kern w:val="0"/>
          <w:sz w:val="28"/>
          <w:szCs w:val="28"/>
        </w:rPr>
      </w:pPr>
      <w:r>
        <w:rPr>
          <w:rFonts w:hint="eastAsia" w:ascii="仿宋_GB2312" w:hAnsi="宋体" w:eastAsia="仿宋_GB2312"/>
          <w:color w:val="000000" w:themeColor="text1"/>
          <w:sz w:val="24"/>
          <w14:textFill>
            <w14:solidFill>
              <w14:schemeClr w14:val="tx1"/>
            </w14:solidFill>
          </w14:textFill>
        </w:rPr>
        <w:t>法定代表人（负责人）或授权代表签字：</w:t>
      </w:r>
      <w:r>
        <w:rPr>
          <w:rFonts w:hint="eastAsia" w:ascii="仿宋_GB2312" w:hAnsi="宋体" w:eastAsia="仿宋_GB2312"/>
          <w:color w:val="000000" w:themeColor="text1"/>
          <w:sz w:val="24"/>
          <w:lang w:val="en-US" w:eastAsia="zh-CN"/>
          <w14:textFill>
            <w14:solidFill>
              <w14:schemeClr w14:val="tx1"/>
            </w14:solidFill>
          </w14:textFill>
        </w:rPr>
        <w:t xml:space="preserve">                  </w:t>
      </w:r>
    </w:p>
    <w:p>
      <w:pPr>
        <w:pStyle w:val="4"/>
        <w:numPr>
          <w:ilvl w:val="0"/>
          <w:numId w:val="0"/>
        </w:numPr>
        <w:ind w:left="432" w:hanging="432"/>
        <w:rPr>
          <w:rFonts w:hint="eastAsia"/>
          <w:sz w:val="30"/>
          <w:szCs w:val="30"/>
        </w:rPr>
      </w:pPr>
    </w:p>
    <w:p>
      <w:pPr>
        <w:pStyle w:val="4"/>
        <w:numPr>
          <w:ilvl w:val="0"/>
          <w:numId w:val="0"/>
        </w:numPr>
        <w:ind w:left="432" w:hanging="432"/>
        <w:rPr>
          <w:rFonts w:hint="eastAsia"/>
          <w:sz w:val="30"/>
          <w:szCs w:val="30"/>
        </w:rPr>
      </w:pPr>
    </w:p>
    <w:p>
      <w:pPr>
        <w:pStyle w:val="4"/>
        <w:numPr>
          <w:ilvl w:val="0"/>
          <w:numId w:val="0"/>
        </w:numPr>
        <w:ind w:left="432" w:hanging="432"/>
        <w:rPr>
          <w:rFonts w:hint="eastAsia"/>
          <w:sz w:val="30"/>
          <w:szCs w:val="30"/>
        </w:rPr>
      </w:pPr>
    </w:p>
    <w:p>
      <w:pPr>
        <w:pStyle w:val="4"/>
        <w:numPr>
          <w:ilvl w:val="0"/>
          <w:numId w:val="0"/>
        </w:numPr>
        <w:ind w:left="432" w:hanging="432"/>
        <w:rPr>
          <w:rFonts w:hint="eastAsia"/>
          <w:sz w:val="30"/>
          <w:szCs w:val="30"/>
        </w:rPr>
      </w:pPr>
    </w:p>
    <w:p>
      <w:pPr>
        <w:pStyle w:val="4"/>
        <w:numPr>
          <w:ilvl w:val="0"/>
          <w:numId w:val="0"/>
        </w:numPr>
        <w:ind w:left="432" w:hanging="432"/>
        <w:rPr>
          <w:rFonts w:hint="eastAsia"/>
          <w:sz w:val="30"/>
          <w:szCs w:val="30"/>
        </w:rPr>
      </w:pPr>
    </w:p>
    <w:p>
      <w:pPr>
        <w:rPr>
          <w:rFonts w:hint="eastAsia"/>
        </w:rPr>
      </w:pPr>
    </w:p>
    <w:p>
      <w:pPr>
        <w:pStyle w:val="4"/>
        <w:numPr>
          <w:ilvl w:val="0"/>
          <w:numId w:val="0"/>
        </w:numPr>
        <w:ind w:left="432" w:hanging="432"/>
        <w:rPr>
          <w:rFonts w:hint="eastAsia"/>
          <w:sz w:val="30"/>
          <w:szCs w:val="30"/>
        </w:rPr>
      </w:pPr>
    </w:p>
    <w:p>
      <w:pPr>
        <w:pStyle w:val="4"/>
        <w:numPr>
          <w:ilvl w:val="0"/>
          <w:numId w:val="0"/>
        </w:numPr>
        <w:ind w:left="432" w:hanging="432"/>
        <w:rPr>
          <w:rFonts w:hint="eastAsia"/>
          <w:sz w:val="30"/>
          <w:szCs w:val="30"/>
        </w:rPr>
      </w:pPr>
    </w:p>
    <w:p>
      <w:pPr>
        <w:rPr>
          <w:rFonts w:hint="eastAsia"/>
        </w:rPr>
      </w:pPr>
    </w:p>
    <w:p>
      <w:pPr>
        <w:pStyle w:val="4"/>
        <w:numPr>
          <w:ilvl w:val="0"/>
          <w:numId w:val="0"/>
        </w:numPr>
        <w:ind w:left="432" w:hanging="432"/>
        <w:rPr>
          <w:rFonts w:hint="eastAsia"/>
          <w:sz w:val="30"/>
          <w:szCs w:val="30"/>
        </w:rPr>
      </w:pPr>
    </w:p>
    <w:p>
      <w:pPr>
        <w:rPr>
          <w:rFonts w:hint="eastAsia"/>
          <w:sz w:val="30"/>
          <w:szCs w:val="30"/>
        </w:rPr>
      </w:pPr>
    </w:p>
    <w:p>
      <w:pPr>
        <w:pStyle w:val="4"/>
        <w:numPr>
          <w:ilvl w:val="0"/>
          <w:numId w:val="0"/>
        </w:numPr>
        <w:ind w:left="432" w:hanging="432"/>
        <w:rPr>
          <w:rFonts w:hint="eastAsia"/>
          <w:kern w:val="0"/>
          <w:sz w:val="28"/>
          <w:szCs w:val="28"/>
        </w:rPr>
      </w:pPr>
    </w:p>
    <w:p>
      <w:pPr>
        <w:rPr>
          <w:rFonts w:hint="eastAsia"/>
          <w:kern w:val="0"/>
          <w:sz w:val="28"/>
          <w:szCs w:val="28"/>
        </w:rPr>
      </w:pPr>
    </w:p>
    <w:p>
      <w:pPr>
        <w:pStyle w:val="2"/>
        <w:rPr>
          <w:rFonts w:hint="eastAsia"/>
        </w:rPr>
      </w:pPr>
    </w:p>
    <w:p>
      <w:pPr>
        <w:pStyle w:val="4"/>
        <w:numPr>
          <w:ilvl w:val="0"/>
          <w:numId w:val="0"/>
        </w:numPr>
        <w:ind w:left="432" w:hanging="432"/>
        <w:rPr>
          <w:rFonts w:hint="eastAsia"/>
          <w:kern w:val="0"/>
          <w:sz w:val="28"/>
          <w:szCs w:val="28"/>
        </w:rPr>
      </w:pPr>
    </w:p>
    <w:p>
      <w:pPr>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2"/>
        <w:rPr>
          <w:rFonts w:hint="eastAsia"/>
          <w:kern w:val="0"/>
          <w:sz w:val="28"/>
          <w:szCs w:val="28"/>
        </w:rPr>
      </w:pPr>
    </w:p>
    <w:p>
      <w:pPr>
        <w:pStyle w:val="4"/>
        <w:numPr>
          <w:ilvl w:val="0"/>
          <w:numId w:val="0"/>
        </w:numPr>
        <w:ind w:left="432" w:hanging="432"/>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附件3.2 法人营业执照（复印件）</w:t>
      </w:r>
    </w:p>
    <w:p>
      <w:pPr>
        <w:widowControl/>
        <w:adjustRightInd w:val="0"/>
        <w:snapToGrid w:val="0"/>
        <w:spacing w:line="360" w:lineRule="auto"/>
      </w:pPr>
      <w:r>
        <w:rPr>
          <w:rFonts w:hint="eastAsia" w:ascii="宋体" w:hAnsi="宋体" w:cs="宋体"/>
          <w:color w:val="auto"/>
          <w:kern w:val="0"/>
          <w:sz w:val="24"/>
          <w:szCs w:val="24"/>
          <w:highlight w:val="none"/>
        </w:rPr>
        <w:t>附件3.</w:t>
      </w:r>
      <w:r>
        <w:rPr>
          <w:rFonts w:hint="eastAsia" w:ascii="宋体" w:hAnsi="宋体" w:cs="宋体"/>
          <w:color w:val="auto"/>
          <w:kern w:val="0"/>
          <w:sz w:val="24"/>
          <w:szCs w:val="24"/>
          <w:highlight w:val="none"/>
          <w:lang w:val="en-US" w:eastAsia="zh-CN"/>
        </w:rPr>
        <w:t>3 人员配置</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4</w:t>
      </w:r>
      <w:r>
        <w:rPr>
          <w:rFonts w:hint="eastAsia"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5</w:t>
      </w:r>
      <w:r>
        <w:rPr>
          <w:rFonts w:hint="eastAsia" w:ascii="宋体" w:hAnsi="宋体" w:cs="宋体"/>
          <w:kern w:val="0"/>
          <w:sz w:val="24"/>
          <w:szCs w:val="24"/>
        </w:rPr>
        <w:t xml:space="preserve"> </w:t>
      </w:r>
      <w:r>
        <w:rPr>
          <w:rFonts w:hint="eastAsia" w:ascii="Calibri Light" w:hAnsi="Calibri Light"/>
          <w:sz w:val="24"/>
          <w:szCs w:val="24"/>
        </w:rPr>
        <w:t>提供书面声明函</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rPr>
          <w:rFonts w:hint="eastAsia" w:ascii="宋体" w:hAnsi="宋体" w:cs="宋体"/>
          <w:kern w:val="0"/>
          <w:sz w:val="24"/>
          <w:szCs w:val="24"/>
        </w:rPr>
      </w:pPr>
    </w:p>
    <w:p>
      <w:pPr>
        <w:pStyle w:val="5"/>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供应商名称：（公章） </w:t>
      </w:r>
      <w:r>
        <w:rPr>
          <w:rFonts w:hint="eastAsia" w:ascii="宋体" w:hAnsi="宋体" w:cs="宋体"/>
          <w:kern w:val="0"/>
          <w:sz w:val="24"/>
          <w:szCs w:val="24"/>
          <w:lang w:val="en-US" w:eastAsia="zh-CN"/>
        </w:rPr>
        <w:t xml:space="preserve">              </w:t>
      </w:r>
      <w:r>
        <w:rPr>
          <w:rFonts w:hint="eastAsia" w:ascii="宋体" w:hAnsi="宋体" w:cs="宋体"/>
          <w:kern w:val="0"/>
          <w:sz w:val="24"/>
          <w:szCs w:val="24"/>
        </w:rPr>
        <w:t>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5"/>
        <w:numPr>
          <w:ilvl w:val="0"/>
          <w:numId w:val="0"/>
        </w:numPr>
        <w:adjustRightInd w:val="0"/>
        <w:snapToGrid w:val="0"/>
        <w:spacing w:before="0" w:after="0" w:line="360" w:lineRule="auto"/>
        <w:rPr>
          <w:rFonts w:hint="eastAsia"/>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pPr>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pStyle w:val="2"/>
        <w:rPr>
          <w:rFonts w:hint="eastAsia"/>
          <w:sz w:val="24"/>
          <w:szCs w:val="24"/>
        </w:rPr>
      </w:pPr>
    </w:p>
    <w:p>
      <w:pPr>
        <w:rPr>
          <w:rFonts w:hint="eastAsia"/>
          <w:sz w:val="24"/>
          <w:szCs w:val="24"/>
        </w:rPr>
      </w:pPr>
    </w:p>
    <w:p>
      <w:pPr>
        <w:pStyle w:val="2"/>
        <w:rPr>
          <w:rFonts w:hint="eastAsia"/>
          <w:sz w:val="24"/>
          <w:szCs w:val="24"/>
        </w:rPr>
      </w:pPr>
    </w:p>
    <w:p>
      <w:pPr>
        <w:pStyle w:val="5"/>
        <w:numPr>
          <w:ilvl w:val="0"/>
          <w:numId w:val="0"/>
        </w:numPr>
        <w:adjustRightInd w:val="0"/>
        <w:snapToGrid w:val="0"/>
        <w:spacing w:before="0" w:after="0" w:line="360" w:lineRule="auto"/>
        <w:rPr>
          <w:rFonts w:hint="eastAsia" w:eastAsia="宋体"/>
          <w:sz w:val="24"/>
          <w:szCs w:val="24"/>
          <w:lang w:val="en-US" w:eastAsia="zh-CN"/>
        </w:rPr>
      </w:pPr>
      <w:r>
        <w:rPr>
          <w:rFonts w:hint="eastAsia" w:eastAsia="宋体"/>
          <w:sz w:val="24"/>
          <w:szCs w:val="24"/>
        </w:rPr>
        <w:t>附件3.</w:t>
      </w:r>
      <w:r>
        <w:rPr>
          <w:rFonts w:hint="eastAsia" w:eastAsia="宋体"/>
          <w:sz w:val="24"/>
          <w:szCs w:val="24"/>
          <w:lang w:val="en-US" w:eastAsia="zh-CN"/>
        </w:rPr>
        <w:t>3 人员配置</w:t>
      </w:r>
    </w:p>
    <w:p>
      <w:pPr>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eastAsia="宋体"/>
          <w:sz w:val="24"/>
          <w:szCs w:val="24"/>
          <w:lang w:val="en-US" w:eastAsia="zh-CN"/>
        </w:rPr>
      </w:pPr>
    </w:p>
    <w:p>
      <w:pPr>
        <w:pStyle w:val="2"/>
        <w:rPr>
          <w:rFonts w:hint="eastAsia"/>
          <w:sz w:val="24"/>
          <w:szCs w:val="24"/>
        </w:rPr>
      </w:pPr>
    </w:p>
    <w:p>
      <w:pPr>
        <w:rPr>
          <w:rFonts w:hint="eastAsia"/>
          <w:sz w:val="24"/>
          <w:szCs w:val="24"/>
        </w:rPr>
      </w:pPr>
    </w:p>
    <w:p>
      <w:pPr>
        <w:pStyle w:val="2"/>
        <w:rPr>
          <w:rFonts w:hint="eastAsia"/>
          <w:sz w:val="24"/>
          <w:szCs w:val="24"/>
        </w:rPr>
      </w:pPr>
    </w:p>
    <w:p>
      <w:pPr>
        <w:pStyle w:val="2"/>
        <w:rPr>
          <w:rFonts w:hint="eastAsia"/>
          <w:sz w:val="24"/>
          <w:szCs w:val="24"/>
        </w:rPr>
      </w:pPr>
    </w:p>
    <w:p>
      <w:pPr>
        <w:pStyle w:val="5"/>
        <w:numPr>
          <w:ilvl w:val="0"/>
          <w:numId w:val="0"/>
        </w:numPr>
        <w:adjustRightInd w:val="0"/>
        <w:snapToGrid w:val="0"/>
        <w:spacing w:before="0" w:after="0" w:line="360" w:lineRule="auto"/>
        <w:rPr>
          <w:rFonts w:hint="eastAsia"/>
          <w:sz w:val="24"/>
          <w:szCs w:val="24"/>
        </w:rPr>
      </w:pPr>
    </w:p>
    <w:p>
      <w:pPr>
        <w:rPr>
          <w:rFonts w:hint="eastAsia"/>
        </w:rPr>
      </w:pPr>
    </w:p>
    <w:p>
      <w:pPr>
        <w:pStyle w:val="5"/>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p>
    <w:p>
      <w:pPr>
        <w:widowControl/>
        <w:jc w:val="left"/>
        <w:rPr>
          <w:rFonts w:ascii="Calibri Light" w:hAnsi="Calibri Light"/>
          <w:bCs/>
          <w:sz w:val="24"/>
          <w:szCs w:val="24"/>
        </w:rPr>
      </w:pPr>
      <w:r>
        <w:rPr>
          <w:b/>
          <w:sz w:val="24"/>
          <w:szCs w:val="24"/>
        </w:rPr>
        <w:br w:type="page"/>
      </w:r>
    </w:p>
    <w:p>
      <w:pPr>
        <w:widowControl/>
        <w:jc w:val="left"/>
        <w:rPr>
          <w:sz w:val="24"/>
          <w:szCs w:val="24"/>
        </w:rPr>
      </w:pPr>
    </w:p>
    <w:p>
      <w:pPr>
        <w:pStyle w:val="5"/>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5</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赤壁支公司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3"/>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adjustRightInd w:val="0"/>
        <w:snapToGrid w:val="0"/>
        <w:ind w:left="432" w:hanging="432"/>
        <w:rPr>
          <w:sz w:val="30"/>
          <w:szCs w:val="30"/>
        </w:rPr>
      </w:pPr>
      <w:r>
        <w:rPr>
          <w:rFonts w:hint="eastAsia"/>
          <w:sz w:val="30"/>
          <w:szCs w:val="30"/>
        </w:rPr>
        <w:t>附件四：项目采购需求</w:t>
      </w:r>
      <w:bookmarkStart w:id="18" w:name="_Toc190852156"/>
      <w:bookmarkEnd w:id="18"/>
      <w:bookmarkStart w:id="19" w:name="_Toc125183171"/>
      <w:bookmarkEnd w:id="19"/>
      <w:bookmarkStart w:id="20" w:name="_Toc137965307"/>
      <w:bookmarkEnd w:id="20"/>
      <w:r>
        <w:rPr>
          <w:rFonts w:hint="eastAsia"/>
          <w:sz w:val="30"/>
          <w:szCs w:val="30"/>
        </w:rPr>
        <w:t>及服务要求</w:t>
      </w:r>
    </w:p>
    <w:p>
      <w:pPr>
        <w:pStyle w:val="5"/>
        <w:numPr>
          <w:ilvl w:val="0"/>
          <w:numId w:val="0"/>
        </w:numPr>
        <w:adjustRightInd w:val="0"/>
        <w:snapToGrid w:val="0"/>
        <w:spacing w:before="0" w:after="0" w:line="360" w:lineRule="auto"/>
        <w:rPr>
          <w:sz w:val="24"/>
          <w:szCs w:val="24"/>
        </w:rPr>
      </w:pPr>
      <w:bookmarkStart w:id="21" w:name="_Toc68615221"/>
      <w:bookmarkStart w:id="22" w:name="_Toc169079576"/>
      <w:bookmarkStart w:id="23" w:name="_Toc104714603"/>
      <w:r>
        <w:rPr>
          <w:rFonts w:hint="eastAsia"/>
          <w:sz w:val="24"/>
          <w:szCs w:val="24"/>
        </w:rPr>
        <w:t>附件4.1</w:t>
      </w:r>
      <w:r>
        <w:rPr>
          <w:sz w:val="24"/>
          <w:szCs w:val="24"/>
        </w:rPr>
        <w:t xml:space="preserve"> </w:t>
      </w:r>
      <w:r>
        <w:rPr>
          <w:rFonts w:hint="eastAsia"/>
          <w:sz w:val="24"/>
          <w:szCs w:val="24"/>
        </w:rPr>
        <w:t>合同条款</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甲方：</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 xml:space="preserve"> </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受益方：</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 xml:space="preserve"> </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地址：</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乙方：</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 xml:space="preserve"> </w:t>
      </w:r>
    </w:p>
    <w:p>
      <w:pPr>
        <w:keepNext w:val="0"/>
        <w:keepLines w:val="0"/>
        <w:widowControl/>
        <w:suppressLineNumbers w:val="0"/>
        <w:spacing w:line="320" w:lineRule="exact"/>
        <w:ind w:left="105" w:leftChars="50" w:right="105" w:rightChars="50" w:firstLine="120" w:firstLineChars="50"/>
        <w:jc w:val="left"/>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地址：</w:t>
      </w:r>
    </w:p>
    <w:p>
      <w:pPr>
        <w:keepNext w:val="0"/>
        <w:keepLines w:val="0"/>
        <w:widowControl/>
        <w:suppressLineNumbers w:val="0"/>
        <w:spacing w:line="320" w:lineRule="exact"/>
        <w:ind w:left="105" w:leftChars="50" w:right="105" w:rightChars="50" w:firstLine="120" w:firstLineChars="5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INCLUDEPICTURE \d "C:\\Users\\Administrator\\Documents\\WeChat Files\\chengyaling6661\\FileStorage\\File\\2024-05\\普通服务采购合同.files\\普通服务采购合同1.wmf" \* MERGEFORMATINET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drawing>
          <wp:inline distT="0" distB="0" distL="114300" distR="114300">
            <wp:extent cx="914400" cy="2286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6"/>
                    <a:stretch>
                      <a:fillRect/>
                    </a:stretch>
                  </pic:blipFill>
                  <pic:spPr>
                    <a:xfrm>
                      <a:off x="0" y="0"/>
                      <a:ext cx="914400" cy="228600"/>
                    </a:xfrm>
                    <a:prstGeom prst="rect">
                      <a:avLst/>
                    </a:prstGeom>
                    <a:noFill/>
                    <a:ln w="9525">
                      <a:noFill/>
                    </a:ln>
                  </pic:spPr>
                </pic:pic>
              </a:graphicData>
            </a:graphic>
          </wp:inline>
        </w:drawing>
      </w:r>
      <w:r>
        <w:rPr>
          <w:rFonts w:hint="eastAsia" w:asciiTheme="minorEastAsia" w:hAnsiTheme="minorEastAsia" w:eastAsiaTheme="minorEastAsia" w:cstheme="minorEastAsia"/>
          <w:sz w:val="24"/>
          <w:szCs w:val="24"/>
        </w:rPr>
        <w:fldChar w:fldCharType="end"/>
      </w:r>
    </w:p>
    <w:p>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rPr>
        <w:t>商务部分</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第一条</w:t>
      </w:r>
      <w:r>
        <w:rPr>
          <w:rFonts w:hint="eastAsia" w:asciiTheme="minorEastAsia" w:hAnsiTheme="minorEastAsia" w:eastAsiaTheme="minorEastAsia" w:cstheme="minorEastAsia"/>
          <w:kern w:val="0"/>
          <w:sz w:val="24"/>
          <w:szCs w:val="24"/>
        </w:rPr>
        <w:t xml:space="preserve"> 项目内容及要求</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b/>
          <w:bCs/>
          <w:kern w:val="0"/>
          <w:sz w:val="24"/>
          <w:szCs w:val="24"/>
        </w:rPr>
        <w:t>项目内容及要求</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本合同项下甲乙双方约定的项目内容及要求见本合同【附件】。</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第二条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合同价格</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本合同服务费用总额为</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（大写</w:t>
      </w:r>
      <w:r>
        <w:rPr>
          <w:rFonts w:hint="eastAsia" w:asciiTheme="minorEastAsia" w:hAnsiTheme="minorEastAsia" w:eastAsiaTheme="minorEastAsia" w:cstheme="minorEastAsia"/>
          <w:kern w:val="0"/>
          <w:sz w:val="24"/>
          <w:szCs w:val="24"/>
          <w:lang w:val="en-US" w:eastAsia="zh-CN"/>
        </w:rPr>
        <w:t xml:space="preserve"> :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）。合同价格明细见【附件】。</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（三） 本合同付款安排见【附件】。</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第三条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双方的权利和义务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第四条</w:t>
      </w:r>
      <w:r>
        <w:rPr>
          <w:rFonts w:hint="eastAsia" w:asciiTheme="minorEastAsia" w:hAnsiTheme="minorEastAsia" w:eastAsiaTheme="minorEastAsia" w:cstheme="minorEastAsia"/>
          <w:kern w:val="0"/>
          <w:sz w:val="24"/>
          <w:szCs w:val="24"/>
        </w:rPr>
        <w:t xml:space="preserve"> 违约责任</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b/>
          <w:bCs/>
          <w:kern w:val="0"/>
          <w:sz w:val="24"/>
          <w:szCs w:val="24"/>
        </w:rPr>
        <w:t>违约责任</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600" w:lineRule="exact"/>
        <w:ind w:left="0" w:right="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rPr>
        <w:t>通用部分</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第五条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双方的权利和义务</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甲方的权利和义务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（1）甲方有权获得本合同项下乙方应提供的全部合格的服务；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（2）甲方有权在合同期内对乙方的产品及服务进行监督；</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（3）乙方未按照合同约定履行义务的，甲方有权采取相应的措施；</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（4）甲方应按照合同约定向乙方支付合同价款；</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 xml:space="preserve">（5）甲方享有其它双方约定的权利、承担其它双方约定的义务。  </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eastAsia="zh-CN"/>
        </w:rPr>
        <w:t>二</w:t>
      </w:r>
      <w:r>
        <w:rPr>
          <w:rFonts w:hint="eastAsia" w:asciiTheme="minorEastAsia" w:hAnsiTheme="minorEastAsia" w:eastAsiaTheme="minorEastAsia" w:cstheme="minorEastAsia"/>
          <w:kern w:val="0"/>
          <w:sz w:val="24"/>
          <w:szCs w:val="24"/>
        </w:rPr>
        <w:t>） 乙方的权利和义务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（1）乙方有权获得甲方支付的合同价款；</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（2）乙方应按照合同约定向甲方提供全部合格的服务；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（3）乙方应当按照合同约定的期限及要求完成项目内容；</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val="0"/>
          <w:kern w:val="0"/>
          <w:sz w:val="24"/>
          <w:szCs w:val="24"/>
        </w:rPr>
        <w:t>第六条</w:t>
      </w:r>
      <w:r>
        <w:rPr>
          <w:rFonts w:hint="eastAsia" w:asciiTheme="minorEastAsia" w:hAnsiTheme="minorEastAsia" w:eastAsiaTheme="minorEastAsia" w:cstheme="minorEastAsia"/>
          <w:kern w:val="0"/>
          <w:sz w:val="24"/>
          <w:szCs w:val="24"/>
        </w:rPr>
        <w:t xml:space="preserve"> 禁止转让</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b/>
          <w:bCs/>
          <w:kern w:val="0"/>
          <w:sz w:val="24"/>
          <w:szCs w:val="24"/>
        </w:rPr>
        <w:t>禁止转让</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第七条</w:t>
      </w:r>
      <w:r>
        <w:rPr>
          <w:rFonts w:hint="eastAsia" w:asciiTheme="minorEastAsia" w:hAnsiTheme="minorEastAsia" w:eastAsiaTheme="minorEastAsia" w:cstheme="minorEastAsia"/>
          <w:kern w:val="0"/>
          <w:sz w:val="24"/>
          <w:szCs w:val="24"/>
        </w:rPr>
        <w:t xml:space="preserve"> 权利保证</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b/>
          <w:bCs/>
          <w:kern w:val="0"/>
          <w:sz w:val="24"/>
          <w:szCs w:val="24"/>
        </w:rPr>
        <w:t>权利保证</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第八条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违约责任</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由于甲方原因不能按合同约定时间付款的，每延迟1个工作日，甲方按合同应付金额的</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0.5  </w:t>
      </w:r>
      <w:r>
        <w:rPr>
          <w:rFonts w:hint="eastAsia" w:asciiTheme="minorEastAsia" w:hAnsiTheme="minorEastAsia" w:eastAsiaTheme="minorEastAsia" w:cstheme="minorEastAsia"/>
          <w:kern w:val="0"/>
          <w:sz w:val="24"/>
          <w:szCs w:val="24"/>
        </w:rPr>
        <w:t>%向乙方支付违约金。</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乙方延迟交付的违约责任</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（1）由于乙方原因造成项目延迟的，每延迟1个工作日，乙方向甲方支付违约金为合同服务费用总额的</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0.5 </w:t>
      </w:r>
      <w:r>
        <w:rPr>
          <w:rFonts w:hint="eastAsia" w:asciiTheme="minorEastAsia" w:hAnsiTheme="minorEastAsia" w:eastAsiaTheme="minorEastAsia" w:cstheme="minorEastAsia"/>
          <w:kern w:val="0"/>
          <w:sz w:val="24"/>
          <w:szCs w:val="24"/>
          <w:u w:val="single"/>
        </w:rPr>
        <w:t>%</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（2）由于乙方原因造成项目迟延，经甲方催促后乙方继续延误的，甲方有权单方面解除合同，乙方应按照合同服务费用总额的</w:t>
      </w:r>
      <w:r>
        <w:rPr>
          <w:rFonts w:hint="eastAsia" w:asciiTheme="minorEastAsia" w:hAnsiTheme="minorEastAsia" w:eastAsiaTheme="minorEastAsia" w:cstheme="minorEastAsia"/>
          <w:kern w:val="0"/>
          <w:sz w:val="24"/>
          <w:szCs w:val="24"/>
          <w:u w:val="single"/>
          <w:lang w:val="en-US" w:eastAsia="zh-CN"/>
        </w:rPr>
        <w:t xml:space="preserve"> 10   </w:t>
      </w:r>
      <w:r>
        <w:rPr>
          <w:rFonts w:hint="eastAsia" w:asciiTheme="minorEastAsia" w:hAnsiTheme="minorEastAsia" w:eastAsiaTheme="minorEastAsia" w:cstheme="minorEastAsia"/>
          <w:kern w:val="0"/>
          <w:sz w:val="24"/>
          <w:szCs w:val="24"/>
        </w:rPr>
        <w:t>%向甲方支付违约金，并赔偿由此引起的甲方全部损失。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（三） 验收不合格并且乙方在甲方指定期限内无法完成整改、提交合格的工作成果的，乙方应向甲方支付合同服务费用总额</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10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%的违约金，并赔偿由此引起的甲方全部损失。</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（四） 如果乙方违反本合同约定的保密义务，乙方应向甲方支付相当于合同服务费用总额</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 10  </w:t>
      </w:r>
      <w:r>
        <w:rPr>
          <w:rFonts w:hint="eastAsia" w:asciiTheme="minorEastAsia" w:hAnsiTheme="minorEastAsia" w:eastAsiaTheme="minorEastAsia" w:cstheme="minorEastAsia"/>
          <w:kern w:val="0"/>
          <w:sz w:val="24"/>
          <w:szCs w:val="24"/>
        </w:rPr>
        <w:t>%的违约金，甲方受到的损失超出违约金的部分，由乙方继续承担赔偿责任。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（五） 除本合同的约定外，因乙方的违约行为给甲方造成损失的，乙方应向甲方支付相当于合同服务费用总额</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lang w:val="en-US" w:eastAsia="zh-CN"/>
        </w:rPr>
        <w:t xml:space="preserve">10  </w:t>
      </w:r>
      <w:r>
        <w:rPr>
          <w:rFonts w:hint="eastAsia" w:asciiTheme="minorEastAsia" w:hAnsiTheme="minorEastAsia" w:eastAsiaTheme="minorEastAsia" w:cstheme="minorEastAsia"/>
          <w:kern w:val="0"/>
          <w:sz w:val="24"/>
          <w:szCs w:val="24"/>
        </w:rPr>
        <w:t xml:space="preserve">%的违约金，如甲方受到的损失超过违约金的，超出部分由乙方继续承担赔偿责任。   </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第九条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保密义务</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不可抗力</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第十一条</w:t>
      </w:r>
      <w:r>
        <w:rPr>
          <w:rFonts w:hint="eastAsia" w:asciiTheme="minorEastAsia" w:hAnsiTheme="minorEastAsia" w:eastAsiaTheme="minorEastAsia" w:cstheme="minorEastAsia"/>
          <w:kern w:val="0"/>
          <w:sz w:val="24"/>
          <w:szCs w:val="24"/>
        </w:rPr>
        <w:t xml:space="preserve"> 合同变更</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b/>
          <w:bCs/>
          <w:kern w:val="0"/>
          <w:sz w:val="24"/>
          <w:szCs w:val="24"/>
        </w:rPr>
        <w:t>合同变更</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第十二条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合同特别终止</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甲乙双方同意在乙方出现下列情形时，甲方可以书面形式通知乙方（或者乙方的破产清算组或相关管理人）提出终止合同而不向其提供任何补偿：</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（1）乙方破产、解散（包括但不限于乙方股东会决议解散、乙方被吊销营业执照、被责令关闭、被撤销、被司法机关裁决解散等情形）；</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第十三条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法律适用与争议解决</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凡因本合同引起的或与本合同有关的任何争议，双方首先应友好协商解决。协商不成的，任何一方均有权向甲方所在地人民法院提起诉讼。   </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第十四条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b/>
          <w:bCs/>
          <w:kern w:val="0"/>
          <w:sz w:val="24"/>
          <w:szCs w:val="24"/>
        </w:rPr>
        <w:t>合同生效及其他</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（一） 本合同经甲乙双方法定代表人或授权代表签字或加盖公章后生效。</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（二） 合同期限自</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年</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月</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日始，至</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年</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月</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rPr>
        <w:t>日止。</w:t>
      </w:r>
    </w:p>
    <w:p>
      <w:pPr>
        <w:keepNext w:val="0"/>
        <w:keepLines w:val="0"/>
        <w:widowControl/>
        <w:suppressLineNumbers w:val="0"/>
        <w:spacing w:before="0" w:beforeAutospacing="1" w:after="0" w:afterAutospacing="1" w:line="600" w:lineRule="exact"/>
        <w:ind w:left="-159" w:leftChars="-533" w:right="0" w:hanging="960" w:hangingChars="400"/>
        <w:jc w:val="both"/>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（三） 本合同一式</w:t>
      </w:r>
      <w:r>
        <w:rPr>
          <w:rFonts w:hint="eastAsia" w:asciiTheme="minorEastAsia" w:hAnsiTheme="minorEastAsia" w:eastAsiaTheme="minorEastAsia" w:cstheme="minorEastAsia"/>
          <w:kern w:val="0"/>
          <w:sz w:val="24"/>
          <w:szCs w:val="24"/>
          <w:lang w:val="en-US" w:eastAsia="zh-CN"/>
        </w:rPr>
        <w:t>肆</w:t>
      </w:r>
      <w:r>
        <w:rPr>
          <w:rFonts w:hint="eastAsia" w:asciiTheme="minorEastAsia" w:hAnsiTheme="minorEastAsia" w:eastAsiaTheme="minorEastAsia" w:cstheme="minorEastAsia"/>
          <w:kern w:val="0"/>
          <w:sz w:val="24"/>
          <w:szCs w:val="24"/>
        </w:rPr>
        <w:t>份，其中正本</w:t>
      </w:r>
      <w:r>
        <w:rPr>
          <w:rFonts w:hint="eastAsia" w:asciiTheme="minorEastAsia" w:hAnsiTheme="minorEastAsia" w:eastAsiaTheme="minorEastAsia" w:cstheme="minorEastAsia"/>
          <w:kern w:val="0"/>
          <w:sz w:val="24"/>
          <w:szCs w:val="24"/>
          <w:lang w:val="en-US" w:eastAsia="zh-CN"/>
        </w:rPr>
        <w:t>贰</w:t>
      </w:r>
      <w:r>
        <w:rPr>
          <w:rFonts w:hint="eastAsia" w:asciiTheme="minorEastAsia" w:hAnsiTheme="minorEastAsia" w:eastAsiaTheme="minorEastAsia" w:cstheme="minorEastAsia"/>
          <w:kern w:val="0"/>
          <w:sz w:val="24"/>
          <w:szCs w:val="24"/>
        </w:rPr>
        <w:t>份，副本</w:t>
      </w:r>
      <w:r>
        <w:rPr>
          <w:rFonts w:hint="eastAsia" w:asciiTheme="minorEastAsia" w:hAnsiTheme="minorEastAsia" w:eastAsiaTheme="minorEastAsia" w:cstheme="minorEastAsia"/>
          <w:kern w:val="0"/>
          <w:sz w:val="24"/>
          <w:szCs w:val="24"/>
          <w:lang w:val="en-US" w:eastAsia="zh-CN"/>
        </w:rPr>
        <w:t>贰</w:t>
      </w:r>
      <w:r>
        <w:rPr>
          <w:rFonts w:hint="eastAsia" w:asciiTheme="minorEastAsia" w:hAnsiTheme="minorEastAsia" w:eastAsiaTheme="minorEastAsia" w:cstheme="minorEastAsia"/>
          <w:kern w:val="0"/>
          <w:sz w:val="24"/>
          <w:szCs w:val="24"/>
        </w:rPr>
        <w:t>份。甲方执</w:t>
      </w:r>
      <w:r>
        <w:rPr>
          <w:rFonts w:hint="eastAsia" w:asciiTheme="minorEastAsia" w:hAnsiTheme="minorEastAsia" w:eastAsiaTheme="minorEastAsia" w:cstheme="minorEastAsia"/>
          <w:kern w:val="0"/>
          <w:sz w:val="24"/>
          <w:szCs w:val="24"/>
          <w:lang w:val="en-US" w:eastAsia="zh-CN"/>
        </w:rPr>
        <w:t>壹</w:t>
      </w:r>
      <w:r>
        <w:rPr>
          <w:rFonts w:hint="eastAsia" w:asciiTheme="minorEastAsia" w:hAnsiTheme="minorEastAsia" w:eastAsiaTheme="minorEastAsia" w:cstheme="minorEastAsia"/>
          <w:kern w:val="0"/>
          <w:sz w:val="24"/>
          <w:szCs w:val="24"/>
        </w:rPr>
        <w:t>份正本</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lang w:val="en-US" w:eastAsia="zh-CN"/>
        </w:rPr>
        <w:t>壹</w:t>
      </w:r>
      <w:r>
        <w:rPr>
          <w:rFonts w:hint="eastAsia" w:asciiTheme="minorEastAsia" w:hAnsiTheme="minorEastAsia" w:eastAsiaTheme="minorEastAsia" w:cstheme="minorEastAsia"/>
          <w:kern w:val="0"/>
          <w:sz w:val="24"/>
          <w:szCs w:val="24"/>
        </w:rPr>
        <w:t>份副本；乙方执</w:t>
      </w:r>
      <w:r>
        <w:rPr>
          <w:rFonts w:hint="eastAsia" w:asciiTheme="minorEastAsia" w:hAnsiTheme="minorEastAsia" w:eastAsiaTheme="minorEastAsia" w:cstheme="minorEastAsia"/>
          <w:kern w:val="0"/>
          <w:sz w:val="24"/>
          <w:szCs w:val="24"/>
          <w:lang w:val="en-US" w:eastAsia="zh-CN"/>
        </w:rPr>
        <w:t>壹</w:t>
      </w:r>
      <w:r>
        <w:rPr>
          <w:rFonts w:hint="eastAsia" w:asciiTheme="minorEastAsia" w:hAnsiTheme="minorEastAsia" w:eastAsiaTheme="minorEastAsia" w:cstheme="minorEastAsia"/>
          <w:kern w:val="0"/>
          <w:sz w:val="24"/>
          <w:szCs w:val="24"/>
        </w:rPr>
        <w:t>份正本</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lang w:val="en-US" w:eastAsia="zh-CN"/>
        </w:rPr>
        <w:t>壹</w:t>
      </w:r>
      <w:r>
        <w:rPr>
          <w:rFonts w:hint="eastAsia" w:asciiTheme="minorEastAsia" w:hAnsiTheme="minorEastAsia" w:eastAsiaTheme="minorEastAsia" w:cstheme="minorEastAsia"/>
          <w:kern w:val="0"/>
          <w:sz w:val="24"/>
          <w:szCs w:val="24"/>
        </w:rPr>
        <w:t>份副本。</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   （六） 由于法律和法规、政策而导致本合同任何条款无效或无法执行，则该条款无效，但不影响剩余其他条款的效力。   </w:t>
      </w:r>
    </w:p>
    <w:p>
      <w:pPr>
        <w:keepNext w:val="0"/>
        <w:keepLines w:val="0"/>
        <w:widowControl/>
        <w:suppressLineNumbers w:val="0"/>
        <w:spacing w:before="0" w:beforeAutospacing="1" w:after="0" w:afterAutospacing="1" w:line="600" w:lineRule="exact"/>
        <w:ind w:left="2249" w:right="0" w:hanging="1687" w:hangingChars="70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val="0"/>
          <w:kern w:val="0"/>
          <w:sz w:val="24"/>
          <w:szCs w:val="24"/>
        </w:rPr>
        <w:t xml:space="preserve">    第十五条</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附件一、服务内容及要求</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附件二、付款</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附件三、双方的权利和义务</w:t>
      </w:r>
      <w:r>
        <w:rPr>
          <w:rFonts w:hint="eastAsia" w:asciiTheme="minorEastAsia" w:hAnsiTheme="minorEastAsia" w:eastAsiaTheme="minorEastAsia" w:cstheme="minorEastAsia"/>
          <w:kern w:val="0"/>
          <w:sz w:val="24"/>
          <w:szCs w:val="24"/>
        </w:rPr>
        <w:br w:type="textWrapping"/>
      </w:r>
      <w:r>
        <w:rPr>
          <w:rFonts w:hint="eastAsia" w:asciiTheme="minorEastAsia" w:hAnsiTheme="minorEastAsia" w:eastAsiaTheme="minorEastAsia" w:cstheme="minorEastAsia"/>
          <w:kern w:val="0"/>
          <w:sz w:val="24"/>
          <w:szCs w:val="24"/>
        </w:rPr>
        <w:t>附件四、违约责任</w:t>
      </w: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sz w:val="24"/>
          <w:szCs w:val="24"/>
        </w:rPr>
        <w:t>甲方（盖章）：</w:t>
      </w:r>
      <w:r>
        <w:rPr>
          <w:rFonts w:hint="eastAsia" w:asciiTheme="minorEastAsia" w:hAnsiTheme="minorEastAsia" w:eastAsiaTheme="minorEastAsia" w:cstheme="minorEastAsia"/>
          <w:bCs/>
          <w:sz w:val="24"/>
          <w:szCs w:val="24"/>
        </w:rPr>
        <w:t>中国人民财产保险股份有限公司咸宁市分公司</w:t>
      </w: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 </w:t>
      </w:r>
    </w:p>
    <w:p>
      <w:pPr>
        <w:spacing w:line="320" w:lineRule="exact"/>
        <w:ind w:right="105" w:rightChars="50" w:firstLine="240" w:firstLineChars="100"/>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日期：   年   月   日</w:t>
      </w:r>
    </w:p>
    <w:p>
      <w:pPr>
        <w:spacing w:line="320" w:lineRule="exact"/>
        <w:ind w:right="105" w:rightChars="50" w:firstLine="240" w:firstLineChars="100"/>
        <w:rPr>
          <w:rFonts w:hint="eastAsia" w:asciiTheme="minorEastAsia" w:hAnsiTheme="minorEastAsia" w:eastAsiaTheme="minorEastAsia" w:cstheme="minorEastAsia"/>
          <w:kern w:val="0"/>
          <w:sz w:val="24"/>
          <w:szCs w:val="24"/>
          <w:lang w:val="en-US" w:eastAsia="zh-CN"/>
        </w:rPr>
      </w:pP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p>
    <w:p>
      <w:pPr>
        <w:spacing w:line="320" w:lineRule="exact"/>
        <w:ind w:left="1890" w:leftChars="100" w:right="105" w:rightChars="50" w:hanging="1680" w:hangingChars="700"/>
        <w:rPr>
          <w:rFonts w:hint="eastAsia" w:asciiTheme="minorEastAsia" w:hAnsiTheme="minorEastAsia" w:eastAsiaTheme="minorEastAsia" w:cstheme="minorEastAsia"/>
          <w:bCs/>
          <w:sz w:val="24"/>
          <w:szCs w:val="24"/>
        </w:rPr>
      </w:pPr>
    </w:p>
    <w:p>
      <w:pPr>
        <w:spacing w:line="320" w:lineRule="exact"/>
        <w:ind w:left="1890" w:leftChars="100" w:right="105" w:rightChars="50" w:hanging="1680" w:hangingChars="700"/>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rPr>
        <w:t>乙方（盖章）：</w:t>
      </w:r>
    </w:p>
    <w:p>
      <w:pPr>
        <w:spacing w:line="320" w:lineRule="exact"/>
        <w:ind w:left="1890" w:leftChars="100" w:right="105" w:rightChars="50" w:hanging="1680" w:hangingChars="700"/>
        <w:rPr>
          <w:rFonts w:hint="eastAsia" w:asciiTheme="minorEastAsia" w:hAnsiTheme="minorEastAsia" w:eastAsiaTheme="minorEastAsia" w:cstheme="minorEastAsia"/>
          <w:kern w:val="0"/>
          <w:sz w:val="24"/>
          <w:szCs w:val="24"/>
          <w:lang w:eastAsia="zh-CN"/>
        </w:rPr>
      </w:pPr>
    </w:p>
    <w:p>
      <w:pPr>
        <w:spacing w:line="320" w:lineRule="exact"/>
        <w:ind w:left="1890" w:leftChars="100" w:right="105" w:rightChars="50" w:hanging="1680" w:hangingChars="700"/>
        <w:rPr>
          <w:rFonts w:hint="eastAsia" w:asciiTheme="minorEastAsia" w:hAnsiTheme="minorEastAsia" w:eastAsiaTheme="minorEastAsia" w:cstheme="minorEastAsia"/>
          <w:kern w:val="0"/>
          <w:sz w:val="24"/>
          <w:szCs w:val="24"/>
          <w:lang w:eastAsia="zh-CN"/>
        </w:rPr>
      </w:pPr>
    </w:p>
    <w:p>
      <w:pPr>
        <w:spacing w:line="320" w:lineRule="exact"/>
        <w:ind w:left="1890" w:leftChars="100" w:right="105" w:rightChars="50" w:hanging="1680" w:hangingChars="7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日期：   年   月   日</w:t>
      </w:r>
    </w:p>
    <w:p>
      <w:pPr>
        <w:spacing w:before="100" w:beforeAutospacing="1" w:after="100" w:afterAutospacing="1" w:line="600" w:lineRule="exact"/>
        <w:rPr>
          <w:rFonts w:hint="eastAsia" w:ascii="仿宋" w:hAnsi="仿宋" w:eastAsia="仿宋" w:cs="仿宋"/>
          <w:sz w:val="32"/>
          <w:szCs w:val="32"/>
        </w:rPr>
      </w:pPr>
    </w:p>
    <w:p>
      <w:pPr>
        <w:keepNext w:val="0"/>
        <w:keepLines w:val="0"/>
        <w:widowControl/>
        <w:suppressLineNumbers w:val="0"/>
        <w:spacing w:before="0" w:beforeAutospacing="1" w:after="0" w:afterAutospacing="1" w:line="600" w:lineRule="exact"/>
        <w:ind w:left="0" w:right="0"/>
        <w:jc w:val="left"/>
      </w:pPr>
      <w:r>
        <w:rPr>
          <w:rFonts w:hint="eastAsia" w:ascii="仿宋_GB2312" w:hAnsi="宋体" w:eastAsia="仿宋_GB2312" w:cs="仿宋_GB2312"/>
          <w:kern w:val="0"/>
          <w:sz w:val="32"/>
          <w:szCs w:val="32"/>
        </w:rPr>
        <w:t xml:space="preserve"> </w:t>
      </w:r>
    </w:p>
    <w:p>
      <w:pPr>
        <w:rPr>
          <w:rFonts w:hint="eastAsia" w:ascii="楷体" w:hAnsi="楷体" w:eastAsia="楷体" w:cs="Times New Roman"/>
          <w:b/>
          <w:kern w:val="2"/>
        </w:rPr>
      </w:pPr>
      <w:r>
        <w:rPr>
          <w:rFonts w:hint="eastAsia" w:ascii="楷体" w:hAnsi="楷体" w:eastAsia="楷体"/>
          <w:b/>
        </w:rPr>
        <w:t xml:space="preserve"> </w:t>
      </w:r>
      <w:r>
        <w:rPr>
          <w:rFonts w:hint="eastAsia" w:ascii="楷体" w:hAnsi="楷体" w:eastAsia="楷体" w:cs="Times New Roman"/>
          <w:kern w:val="2"/>
        </w:rPr>
        <w:t>附件一:</w:t>
      </w:r>
    </w:p>
    <w:p>
      <w:pPr>
        <w:widowControl w:val="0"/>
        <w:jc w:val="both"/>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项目内容和要求</w:t>
      </w:r>
    </w:p>
    <w:p>
      <w:pPr>
        <w:widowControl w:val="0"/>
        <w:jc w:val="both"/>
        <w:rPr>
          <w:rFonts w:hint="eastAsia" w:ascii="楷体" w:hAnsi="楷体" w:eastAsia="楷体" w:cs="Times New Roman"/>
          <w:b/>
          <w:kern w:val="2"/>
        </w:rPr>
      </w:pPr>
    </w:p>
    <w:p>
      <w:pPr>
        <w:widowControl w:val="0"/>
        <w:tabs>
          <w:tab w:val="left" w:pos="1080"/>
        </w:tabs>
        <w:snapToGrid w:val="0"/>
        <w:spacing w:line="360" w:lineRule="auto"/>
        <w:ind w:firstLine="420" w:firstLineChars="200"/>
        <w:jc w:val="both"/>
        <w:rPr>
          <w:rFonts w:hint="eastAsia" w:ascii="楷体" w:hAnsi="楷体" w:eastAsia="楷体" w:cs="Times New Roman"/>
          <w:kern w:val="2"/>
        </w:rPr>
      </w:pPr>
      <w:r>
        <w:rPr>
          <w:rFonts w:hint="eastAsia" w:ascii="楷体" w:hAnsi="楷体" w:eastAsia="楷体" w:cs="Times New Roman"/>
          <w:kern w:val="2"/>
        </w:rPr>
        <w:t>1.名称、规格与数量、单价与总价：</w:t>
      </w:r>
    </w:p>
    <w:tbl>
      <w:tblPr>
        <w:tblStyle w:val="30"/>
        <w:tblW w:w="8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2040"/>
        <w:gridCol w:w="1198"/>
        <w:gridCol w:w="2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228" w:firstLineChars="108"/>
              <w:jc w:val="both"/>
              <w:rPr>
                <w:rFonts w:hint="eastAsia" w:ascii="楷体" w:hAnsi="楷体" w:eastAsia="楷体" w:cs="Times New Roman"/>
                <w:b/>
                <w:color w:val="auto"/>
                <w:kern w:val="2"/>
              </w:rPr>
            </w:pPr>
            <w:r>
              <w:rPr>
                <w:rFonts w:hint="eastAsia" w:ascii="楷体" w:hAnsi="楷体" w:eastAsia="楷体" w:cs="Times New Roman"/>
                <w:b/>
                <w:color w:val="auto"/>
                <w:kern w:val="2"/>
              </w:rPr>
              <w:t>宣传品名称</w:t>
            </w:r>
          </w:p>
        </w:tc>
        <w:tc>
          <w:tcPr>
            <w:tcW w:w="2040"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105" w:firstLineChars="50"/>
              <w:jc w:val="center"/>
              <w:rPr>
                <w:rFonts w:hint="eastAsia" w:ascii="楷体" w:hAnsi="楷体" w:eastAsia="楷体" w:cs="Times New Roman"/>
                <w:b/>
                <w:kern w:val="2"/>
              </w:rPr>
            </w:pPr>
            <w:r>
              <w:rPr>
                <w:rFonts w:hint="eastAsia" w:ascii="楷体" w:hAnsi="楷体" w:eastAsia="楷体" w:cs="Times New Roman"/>
                <w:b/>
                <w:kern w:val="2"/>
              </w:rPr>
              <w:t>数量</w:t>
            </w:r>
          </w:p>
        </w:tc>
        <w:tc>
          <w:tcPr>
            <w:tcW w:w="1198"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center"/>
              <w:rPr>
                <w:rFonts w:hint="eastAsia" w:ascii="楷体" w:hAnsi="楷体" w:eastAsia="楷体" w:cs="Times New Roman"/>
                <w:b/>
                <w:kern w:val="2"/>
              </w:rPr>
            </w:pPr>
            <w:r>
              <w:rPr>
                <w:rFonts w:hint="eastAsia" w:ascii="楷体" w:hAnsi="楷体" w:eastAsia="楷体" w:cs="Times New Roman"/>
                <w:b/>
                <w:kern w:val="2"/>
              </w:rPr>
              <w:t>单价</w:t>
            </w:r>
          </w:p>
        </w:tc>
        <w:tc>
          <w:tcPr>
            <w:tcW w:w="2709"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ind w:firstLine="105" w:firstLineChars="50"/>
              <w:jc w:val="center"/>
              <w:rPr>
                <w:rFonts w:hint="eastAsia" w:ascii="楷体" w:hAnsi="楷体" w:eastAsia="楷体" w:cs="Times New Roman"/>
                <w:b/>
                <w:kern w:val="2"/>
              </w:rPr>
            </w:pPr>
            <w:r>
              <w:rPr>
                <w:rFonts w:hint="eastAsia" w:ascii="楷体" w:hAnsi="楷体" w:eastAsia="楷体" w:cs="Times New Roman"/>
                <w:b/>
                <w:kern w:val="2"/>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ind w:left="-103" w:leftChars="-49"/>
              <w:jc w:val="center"/>
              <w:rPr>
                <w:rFonts w:hint="eastAsia" w:asciiTheme="minorEastAsia" w:hAnsiTheme="minorEastAsia" w:eastAsiaTheme="minorEastAsia" w:cstheme="minorEastAsia"/>
                <w:color w:val="auto"/>
                <w:kern w:val="2"/>
                <w:sz w:val="24"/>
                <w:szCs w:val="24"/>
                <w:lang w:val="en-US" w:eastAsia="zh-CN"/>
              </w:rPr>
            </w:pPr>
            <w:r>
              <w:rPr>
                <w:rFonts w:hint="eastAsia" w:ascii="楷体" w:hAnsi="楷体" w:eastAsia="楷体" w:cs="Times New Roman"/>
                <w:kern w:val="2"/>
                <w:lang w:val="en-US" w:eastAsia="zh-CN"/>
              </w:rPr>
              <w:t>农业保险墙体广告</w:t>
            </w:r>
          </w:p>
        </w:tc>
        <w:tc>
          <w:tcPr>
            <w:tcW w:w="2040"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ind w:firstLine="105" w:firstLineChars="50"/>
              <w:jc w:val="center"/>
              <w:rPr>
                <w:rFonts w:hint="eastAsia" w:ascii="楷体" w:hAnsi="楷体" w:eastAsia="楷体" w:cs="Times New Roman"/>
                <w:kern w:val="2"/>
              </w:rPr>
            </w:pPr>
            <w:r>
              <w:rPr>
                <w:rFonts w:hint="eastAsia" w:ascii="楷体" w:hAnsi="楷体" w:eastAsia="楷体" w:cs="Times New Roman"/>
                <w:kern w:val="2"/>
                <w:lang w:val="en-US" w:eastAsia="zh-CN"/>
              </w:rPr>
              <w:t>10000㎡</w:t>
            </w:r>
          </w:p>
        </w:tc>
        <w:tc>
          <w:tcPr>
            <w:tcW w:w="1198"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ind w:firstLine="210" w:firstLineChars="100"/>
              <w:rPr>
                <w:rFonts w:hint="eastAsia" w:ascii="楷体" w:hAnsi="楷体" w:eastAsia="楷体" w:cs="Times New Roman"/>
                <w:kern w:val="2"/>
              </w:rPr>
            </w:pPr>
            <w:r>
              <w:rPr>
                <w:rFonts w:hint="eastAsia" w:ascii="楷体" w:hAnsi="楷体" w:eastAsia="楷体" w:cs="Times New Roman"/>
                <w:kern w:val="2"/>
                <w:lang w:val="en-US" w:eastAsia="zh-CN"/>
              </w:rPr>
              <w:t>㎡</w:t>
            </w:r>
          </w:p>
        </w:tc>
        <w:tc>
          <w:tcPr>
            <w:tcW w:w="2709" w:type="dxa"/>
            <w:tcBorders>
              <w:top w:val="single" w:color="auto" w:sz="4" w:space="0"/>
              <w:left w:val="single" w:color="auto" w:sz="4" w:space="0"/>
              <w:bottom w:val="single" w:color="auto" w:sz="4" w:space="0"/>
              <w:right w:val="single" w:color="auto" w:sz="4" w:space="0"/>
            </w:tcBorders>
            <w:noWrap w:val="0"/>
            <w:vAlign w:val="center"/>
          </w:tcPr>
          <w:p>
            <w:pPr>
              <w:widowControl w:val="0"/>
              <w:tabs>
                <w:tab w:val="left" w:pos="1080"/>
              </w:tabs>
              <w:spacing w:line="360" w:lineRule="auto"/>
              <w:jc w:val="center"/>
              <w:rPr>
                <w:rFonts w:hint="eastAsia" w:ascii="楷体" w:hAnsi="楷体" w:eastAsia="楷体" w:cs="Times New Roman"/>
                <w:kern w:val="2"/>
              </w:rPr>
            </w:pPr>
            <w:r>
              <w:rPr>
                <w:rFonts w:hint="eastAsia" w:ascii="楷体" w:hAnsi="楷体" w:eastAsia="楷体" w:cs="Times New Roman"/>
                <w:kern w:val="2"/>
                <w:lang w:val="en-US" w:eastAsia="zh-CN"/>
              </w:rPr>
              <w:t>万</w:t>
            </w:r>
            <w:r>
              <w:rPr>
                <w:rFonts w:hint="eastAsia" w:ascii="楷体" w:hAnsi="楷体" w:eastAsia="楷体" w:cs="Times New Roman"/>
                <w:kern w:val="2"/>
              </w:rPr>
              <w:t>元</w:t>
            </w:r>
            <w:r>
              <w:rPr>
                <w:rFonts w:hint="eastAsia" w:ascii="楷体" w:hAnsi="楷体" w:eastAsia="楷体" w:cs="Times New Roman"/>
                <w:kern w:val="2"/>
                <w:lang w:val="en-US" w:eastAsia="zh-CN"/>
              </w:rPr>
              <w:t>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2124"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eastAsia" w:asciiTheme="minorEastAsia" w:hAnsiTheme="minorEastAsia" w:eastAsiaTheme="minorEastAsia" w:cstheme="minorEastAsia"/>
                <w:color w:val="auto"/>
                <w:kern w:val="2"/>
                <w:sz w:val="24"/>
                <w:szCs w:val="24"/>
                <w:lang w:val="en-US" w:eastAsia="zh-CN"/>
              </w:rPr>
            </w:pPr>
            <w:r>
              <w:rPr>
                <w:rFonts w:hint="eastAsia" w:ascii="楷体" w:hAnsi="楷体" w:eastAsia="楷体" w:cs="Times New Roman"/>
                <w:kern w:val="2"/>
              </w:rPr>
              <w:t>合同期间价格总计</w:t>
            </w:r>
          </w:p>
        </w:tc>
        <w:tc>
          <w:tcPr>
            <w:tcW w:w="3238" w:type="dxa"/>
            <w:gridSpan w:val="2"/>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eastAsia" w:ascii="楷体" w:hAnsi="楷体" w:eastAsia="楷体" w:cs="Times New Roman"/>
                <w:kern w:val="2"/>
                <w:sz w:val="24"/>
                <w:szCs w:val="24"/>
                <w:lang w:val="en-US" w:eastAsia="zh-CN" w:bidi="ar"/>
              </w:rPr>
            </w:pPr>
            <w:r>
              <w:rPr>
                <w:rFonts w:hint="eastAsia" w:ascii="楷体" w:hAnsi="楷体" w:eastAsia="楷体" w:cs="Times New Roman"/>
                <w:kern w:val="2"/>
              </w:rPr>
              <w:t>大写：</w:t>
            </w:r>
            <w:r>
              <w:rPr>
                <w:rFonts w:hint="eastAsia" w:ascii="楷体" w:hAnsi="楷体" w:eastAsia="楷体" w:cs="Times New Roman"/>
                <w:kern w:val="2"/>
                <w:lang w:val="en-US" w:eastAsia="zh-CN"/>
              </w:rPr>
              <w:t>万元</w:t>
            </w:r>
            <w:r>
              <w:rPr>
                <w:rFonts w:hint="eastAsia" w:ascii="楷体" w:hAnsi="楷体" w:eastAsia="楷体" w:cs="Times New Roman"/>
                <w:kern w:val="2"/>
              </w:rPr>
              <w:t>整</w:t>
            </w:r>
          </w:p>
        </w:tc>
        <w:tc>
          <w:tcPr>
            <w:tcW w:w="2709" w:type="dxa"/>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left"/>
              <w:rPr>
                <w:rFonts w:hint="eastAsia" w:ascii="楷体" w:hAnsi="楷体" w:eastAsia="楷体" w:cs="Times New Roman"/>
                <w:kern w:val="2"/>
                <w:sz w:val="24"/>
                <w:szCs w:val="24"/>
                <w:lang w:val="en-US" w:eastAsia="zh-CN" w:bidi="ar"/>
              </w:rPr>
            </w:pPr>
            <w:r>
              <w:rPr>
                <w:rFonts w:hint="eastAsia" w:ascii="楷体" w:hAnsi="楷体" w:eastAsia="楷体" w:cs="Times New Roman"/>
                <w:kern w:val="2"/>
              </w:rPr>
              <w:t>小写：</w:t>
            </w:r>
            <w:r>
              <w:rPr>
                <w:rFonts w:hint="eastAsia" w:ascii="楷体" w:hAnsi="楷体" w:eastAsia="楷体" w:cs="Times New Roman"/>
                <w:kern w:val="2"/>
                <w:lang w:val="en-US" w:eastAsia="zh-CN"/>
              </w:rPr>
              <w:t>万</w:t>
            </w:r>
            <w:r>
              <w:rPr>
                <w:rFonts w:hint="eastAsia" w:ascii="楷体" w:hAnsi="楷体" w:eastAsia="楷体" w:cs="Times New Roman"/>
                <w:kern w:val="2"/>
              </w:rPr>
              <w:t>元</w:t>
            </w:r>
            <w:r>
              <w:rPr>
                <w:rFonts w:hint="eastAsia" w:ascii="楷体" w:hAnsi="楷体" w:eastAsia="楷体" w:cs="Times New Roman"/>
                <w:kern w:val="2"/>
                <w:lang w:val="en-US" w:eastAsia="zh-CN"/>
              </w:rPr>
              <w:t xml:space="preserve">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8071" w:type="dxa"/>
            <w:gridSpan w:val="4"/>
            <w:tcBorders>
              <w:top w:val="single" w:color="auto" w:sz="4" w:space="0"/>
              <w:left w:val="single" w:color="auto" w:sz="4" w:space="0"/>
              <w:bottom w:val="single" w:color="auto" w:sz="4" w:space="0"/>
              <w:right w:val="single" w:color="auto" w:sz="4" w:space="0"/>
            </w:tcBorders>
            <w:noWrap w:val="0"/>
            <w:vAlign w:val="top"/>
          </w:tcPr>
          <w:p>
            <w:pPr>
              <w:widowControl w:val="0"/>
              <w:tabs>
                <w:tab w:val="left" w:pos="1080"/>
              </w:tabs>
              <w:spacing w:line="360" w:lineRule="auto"/>
              <w:jc w:val="both"/>
              <w:rPr>
                <w:rFonts w:hint="default" w:ascii="楷体" w:hAnsi="楷体" w:eastAsia="楷体" w:cs="Times New Roman"/>
                <w:b/>
                <w:kern w:val="2"/>
                <w:lang w:val="en-US" w:eastAsia="zh-CN"/>
              </w:rPr>
            </w:pPr>
            <w:r>
              <w:rPr>
                <w:rFonts w:hint="eastAsia" w:ascii="楷体" w:hAnsi="楷体" w:eastAsia="楷体" w:cs="Times New Roman"/>
                <w:b/>
                <w:kern w:val="2"/>
              </w:rPr>
              <w:t>合同有效期内，按每次交易实际产生费用结算，超过合同约定总金额无效</w:t>
            </w:r>
            <w:r>
              <w:rPr>
                <w:rFonts w:hint="eastAsia" w:ascii="楷体" w:hAnsi="楷体" w:eastAsia="楷体" w:cs="Times New Roman"/>
                <w:b/>
                <w:kern w:val="2"/>
                <w:lang w:eastAsia="zh-CN"/>
              </w:rPr>
              <w:t>，</w:t>
            </w:r>
            <w:r>
              <w:rPr>
                <w:rFonts w:hint="eastAsia" w:ascii="楷体" w:hAnsi="楷体" w:eastAsia="楷体" w:cs="Times New Roman"/>
                <w:b/>
                <w:kern w:val="2"/>
                <w:lang w:val="en-US" w:eastAsia="zh-CN"/>
              </w:rPr>
              <w:t>在合同期限内如果合同金额已经履约完成，视同自动终止此合同。</w:t>
            </w:r>
          </w:p>
        </w:tc>
      </w:tr>
    </w:tbl>
    <w:p>
      <w:pPr>
        <w:widowControl w:val="0"/>
        <w:numPr>
          <w:ilvl w:val="0"/>
          <w:numId w:val="0"/>
        </w:numPr>
        <w:spacing w:line="360" w:lineRule="auto"/>
        <w:ind w:firstLine="420" w:firstLineChars="200"/>
        <w:jc w:val="both"/>
        <w:rPr>
          <w:rFonts w:hint="eastAsia" w:ascii="楷体" w:hAnsi="楷体" w:eastAsia="楷体" w:cs="Times New Roman"/>
          <w:kern w:val="2"/>
          <w:lang w:val="en-US" w:eastAsia="zh-CN"/>
        </w:rPr>
      </w:pPr>
      <w:r>
        <w:rPr>
          <w:rFonts w:hint="eastAsia" w:ascii="楷体" w:hAnsi="楷体" w:eastAsia="楷体" w:cs="Times New Roman"/>
          <w:kern w:val="2"/>
        </w:rPr>
        <w:t>2. 交货</w:t>
      </w:r>
      <w:r>
        <w:rPr>
          <w:rFonts w:hint="eastAsia" w:ascii="楷体" w:hAnsi="楷体" w:eastAsia="楷体" w:cs="Times New Roman"/>
          <w:kern w:val="2"/>
          <w:lang w:val="en-US" w:eastAsia="zh-CN"/>
        </w:rPr>
        <w:t>时间</w:t>
      </w:r>
      <w:r>
        <w:rPr>
          <w:rFonts w:hint="eastAsia" w:ascii="楷体" w:hAnsi="楷体" w:eastAsia="楷体" w:cs="Times New Roman"/>
          <w:kern w:val="2"/>
        </w:rPr>
        <w:t>：</w:t>
      </w:r>
      <w:r>
        <w:rPr>
          <w:rFonts w:hint="eastAsia" w:ascii="楷体" w:hAnsi="楷体" w:eastAsia="楷体" w:cs="Times New Roman"/>
          <w:kern w:val="2"/>
          <w:lang w:val="en-US" w:eastAsia="zh-CN"/>
        </w:rPr>
        <w:t>合同签订后5个工作日内</w:t>
      </w:r>
    </w:p>
    <w:p>
      <w:pPr>
        <w:widowControl w:val="0"/>
        <w:numPr>
          <w:ilvl w:val="0"/>
          <w:numId w:val="0"/>
        </w:numPr>
        <w:spacing w:line="360" w:lineRule="auto"/>
        <w:ind w:right="0" w:rightChars="0" w:firstLine="420" w:firstLineChars="200"/>
        <w:jc w:val="both"/>
        <w:rPr>
          <w:rFonts w:hint="eastAsia" w:ascii="楷体" w:hAnsi="楷体" w:eastAsia="楷体" w:cs="Times New Roman"/>
          <w:kern w:val="2"/>
        </w:rPr>
      </w:pPr>
      <w:r>
        <w:rPr>
          <w:rFonts w:hint="eastAsia" w:ascii="楷体" w:hAnsi="楷体" w:eastAsia="楷体" w:cs="Times New Roman"/>
          <w:kern w:val="2"/>
          <w:lang w:val="en-US" w:eastAsia="zh-CN"/>
        </w:rPr>
        <w:t>3</w:t>
      </w:r>
      <w:r>
        <w:rPr>
          <w:rFonts w:hint="eastAsia" w:ascii="楷体" w:hAnsi="楷体" w:eastAsia="楷体" w:cs="Times New Roman"/>
          <w:kern w:val="2"/>
        </w:rPr>
        <w:t>. 交货方式：</w:t>
      </w:r>
      <w:r>
        <w:rPr>
          <w:rFonts w:hint="eastAsia" w:ascii="楷体" w:hAnsi="楷体" w:eastAsia="楷体" w:cs="Times New Roman"/>
          <w:kern w:val="2"/>
          <w:lang w:val="en-US" w:eastAsia="zh-CN"/>
        </w:rPr>
        <w:t>完工后乙方通知甲方验收收</w:t>
      </w:r>
      <w:r>
        <w:rPr>
          <w:rFonts w:hint="eastAsia" w:ascii="楷体" w:hAnsi="楷体" w:eastAsia="楷体" w:cs="Times New Roman"/>
          <w:kern w:val="2"/>
        </w:rPr>
        <w:t xml:space="preserve">                                               </w:t>
      </w: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pStyle w:val="2"/>
        <w:rPr>
          <w:rFonts w:hint="eastAsia" w:ascii="楷体" w:hAnsi="楷体" w:eastAsia="楷体"/>
        </w:rPr>
      </w:pPr>
    </w:p>
    <w:p>
      <w:pPr>
        <w:pStyle w:val="2"/>
        <w:rPr>
          <w:rFonts w:hint="eastAsia" w:ascii="楷体" w:hAnsi="楷体" w:eastAsia="楷体"/>
        </w:rPr>
      </w:pPr>
    </w:p>
    <w:p>
      <w:pPr>
        <w:pStyle w:val="2"/>
        <w:rPr>
          <w:rFonts w:hint="eastAsia" w:ascii="楷体" w:hAnsi="楷体" w:eastAsia="楷体"/>
        </w:rPr>
      </w:pPr>
    </w:p>
    <w:p>
      <w:pPr>
        <w:pStyle w:val="2"/>
        <w:rPr>
          <w:rFonts w:hint="eastAsia" w:ascii="楷体" w:hAnsi="楷体" w:eastAsia="楷体"/>
        </w:rPr>
      </w:pPr>
    </w:p>
    <w:p>
      <w:pPr>
        <w:pStyle w:val="2"/>
        <w:rPr>
          <w:rFonts w:hint="eastAsia" w:ascii="楷体" w:hAnsi="楷体" w:eastAsia="楷体"/>
        </w:rPr>
      </w:pPr>
    </w:p>
    <w:p>
      <w:pPr>
        <w:pStyle w:val="2"/>
        <w:rPr>
          <w:rFonts w:hint="eastAsia" w:ascii="楷体" w:hAnsi="楷体" w:eastAsia="楷体"/>
        </w:rPr>
      </w:pPr>
    </w:p>
    <w:p>
      <w:pPr>
        <w:rPr>
          <w:rFonts w:hint="eastAsia" w:ascii="楷体" w:hAnsi="楷体" w:eastAsia="楷体"/>
          <w:b/>
        </w:rPr>
      </w:pPr>
    </w:p>
    <w:p>
      <w:pPr>
        <w:rPr>
          <w:rFonts w:hint="eastAsia" w:ascii="楷体" w:hAnsi="楷体" w:eastAsia="楷体"/>
          <w:b/>
        </w:rPr>
      </w:pPr>
    </w:p>
    <w:p>
      <w:pPr>
        <w:rPr>
          <w:rFonts w:hint="eastAsia" w:ascii="楷体" w:hAnsi="楷体" w:eastAsia="楷体"/>
          <w:b/>
        </w:rPr>
      </w:pPr>
    </w:p>
    <w:p>
      <w:pPr>
        <w:rPr>
          <w:rFonts w:hint="eastAsia" w:ascii="楷体" w:hAnsi="楷体" w:eastAsia="楷体"/>
          <w:b/>
        </w:rPr>
      </w:pPr>
    </w:p>
    <w:p>
      <w:pPr>
        <w:rPr>
          <w:rFonts w:hint="eastAsia" w:ascii="楷体" w:hAnsi="楷体" w:eastAsia="楷体"/>
          <w:b/>
        </w:rPr>
      </w:pPr>
    </w:p>
    <w:p>
      <w:pPr>
        <w:rPr>
          <w:rFonts w:hint="eastAsia" w:ascii="楷体" w:hAnsi="楷体" w:eastAsia="楷体"/>
          <w:b/>
        </w:rPr>
      </w:pPr>
      <w:r>
        <w:rPr>
          <w:rFonts w:hint="eastAsia" w:ascii="楷体" w:hAnsi="楷体" w:eastAsia="楷体"/>
          <w:b/>
        </w:rPr>
        <w:t>附件二:</w:t>
      </w:r>
    </w:p>
    <w:p>
      <w:pPr>
        <w:rPr>
          <w:rFonts w:hint="eastAsia" w:ascii="楷体" w:hAnsi="楷体" w:eastAsia="楷体"/>
          <w:b/>
        </w:rPr>
      </w:pPr>
    </w:p>
    <w:p>
      <w:pPr>
        <w:spacing w:line="360" w:lineRule="auto"/>
        <w:jc w:val="center"/>
        <w:rPr>
          <w:rFonts w:hint="eastAsia" w:ascii="楷体" w:hAnsi="楷体" w:eastAsia="楷体"/>
          <w:b/>
        </w:rPr>
      </w:pPr>
      <w:r>
        <w:rPr>
          <w:rFonts w:hint="eastAsia" w:ascii="楷体" w:hAnsi="楷体" w:eastAsia="楷体"/>
          <w:b/>
        </w:rPr>
        <w:t>付款</w:t>
      </w:r>
    </w:p>
    <w:p>
      <w:pPr>
        <w:rPr>
          <w:rFonts w:hint="eastAsia" w:ascii="楷体" w:hAnsi="楷体" w:eastAsia="楷体"/>
          <w:b/>
        </w:rPr>
      </w:pPr>
    </w:p>
    <w:p>
      <w:pPr>
        <w:spacing w:line="360" w:lineRule="auto"/>
        <w:ind w:left="2220" w:hanging="1800"/>
        <w:rPr>
          <w:rFonts w:hint="eastAsia" w:ascii="楷体" w:hAnsi="楷体" w:eastAsia="楷体"/>
        </w:rPr>
      </w:pPr>
      <w:r>
        <w:rPr>
          <w:rFonts w:hint="eastAsia" w:ascii="楷体" w:hAnsi="楷体" w:eastAsia="楷体"/>
        </w:rPr>
        <w:t>1. 本合同使用货币种类为人民币。</w:t>
      </w:r>
    </w:p>
    <w:p>
      <w:pPr>
        <w:pStyle w:val="13"/>
        <w:spacing w:line="360" w:lineRule="auto"/>
        <w:ind w:firstLine="480" w:firstLineChars="200"/>
        <w:jc w:val="both"/>
        <w:rPr>
          <w:rFonts w:hint="eastAsia" w:ascii="楷体" w:hAnsi="楷体" w:eastAsia="楷体"/>
          <w:sz w:val="24"/>
        </w:rPr>
      </w:pPr>
      <w:r>
        <w:rPr>
          <w:rFonts w:hint="eastAsia" w:ascii="楷体" w:hAnsi="楷体" w:eastAsia="楷体"/>
          <w:sz w:val="24"/>
        </w:rPr>
        <w:t>2. 付款方式：[转账]。双方采用转账方式付款的，甲方应向乙方以下账户进行付费：</w:t>
      </w:r>
    </w:p>
    <w:p>
      <w:pPr>
        <w:pStyle w:val="13"/>
        <w:spacing w:line="360" w:lineRule="auto"/>
        <w:ind w:firstLine="480" w:firstLineChars="200"/>
        <w:jc w:val="both"/>
        <w:rPr>
          <w:rFonts w:hint="eastAsia" w:ascii="宋体" w:hAnsi="宋体" w:cs="宋体"/>
          <w:kern w:val="0"/>
          <w:sz w:val="24"/>
          <w:szCs w:val="24"/>
          <w:lang w:val="en-US" w:eastAsia="zh-CN"/>
        </w:rPr>
      </w:pPr>
      <w:r>
        <w:rPr>
          <w:rFonts w:hint="eastAsia" w:ascii="楷体" w:hAnsi="楷体" w:eastAsia="楷体"/>
          <w:color w:val="auto"/>
          <w:sz w:val="24"/>
        </w:rPr>
        <w:t>乙方：</w:t>
      </w:r>
      <w:r>
        <w:rPr>
          <w:rFonts w:hint="eastAsia" w:ascii="宋体" w:hAnsi="宋体" w:cs="宋体"/>
          <w:kern w:val="0"/>
          <w:sz w:val="24"/>
          <w:szCs w:val="24"/>
          <w:lang w:val="en-US" w:eastAsia="zh-CN"/>
        </w:rPr>
        <w:t xml:space="preserve"> </w:t>
      </w:r>
    </w:p>
    <w:p>
      <w:pPr>
        <w:pStyle w:val="13"/>
        <w:spacing w:line="360" w:lineRule="auto"/>
        <w:ind w:firstLine="480" w:firstLineChars="200"/>
        <w:jc w:val="both"/>
        <w:rPr>
          <w:rFonts w:hint="default" w:ascii="宋体" w:hAnsi="宋体" w:cs="宋体"/>
          <w:kern w:val="0"/>
          <w:sz w:val="24"/>
          <w:szCs w:val="24"/>
          <w:lang w:val="en-US" w:eastAsia="zh-CN"/>
        </w:rPr>
      </w:pPr>
      <w:r>
        <w:rPr>
          <w:rFonts w:hint="eastAsia" w:ascii="楷体" w:hAnsi="楷体" w:eastAsia="楷体"/>
          <w:color w:val="auto"/>
          <w:sz w:val="24"/>
        </w:rPr>
        <w:t>开户行：</w:t>
      </w:r>
      <w:r>
        <w:rPr>
          <w:rFonts w:hint="eastAsia" w:ascii="宋体" w:hAnsi="宋体" w:cs="宋体"/>
          <w:kern w:val="0"/>
          <w:sz w:val="24"/>
          <w:szCs w:val="24"/>
          <w:lang w:val="en-US" w:eastAsia="zh-CN"/>
        </w:rPr>
        <w:t xml:space="preserve"> </w:t>
      </w:r>
    </w:p>
    <w:p>
      <w:pPr>
        <w:pStyle w:val="13"/>
        <w:spacing w:line="360" w:lineRule="auto"/>
        <w:ind w:firstLine="480" w:firstLineChars="200"/>
        <w:jc w:val="both"/>
        <w:rPr>
          <w:rFonts w:hint="eastAsia" w:ascii="楷体" w:hAnsi="楷体" w:eastAsia="楷体"/>
          <w:color w:val="auto"/>
          <w:sz w:val="24"/>
        </w:rPr>
      </w:pPr>
      <w:r>
        <w:rPr>
          <w:rFonts w:hint="eastAsia" w:ascii="楷体" w:hAnsi="楷体" w:eastAsia="楷体"/>
          <w:color w:val="auto"/>
          <w:sz w:val="24"/>
        </w:rPr>
        <w:t>账户名称：</w:t>
      </w:r>
      <w:r>
        <w:rPr>
          <w:rFonts w:hint="eastAsia" w:ascii="宋体" w:hAnsi="宋体" w:cs="宋体"/>
          <w:kern w:val="0"/>
          <w:sz w:val="24"/>
          <w:szCs w:val="24"/>
          <w:lang w:val="en-US" w:eastAsia="zh-CN"/>
        </w:rPr>
        <w:t xml:space="preserve"> </w:t>
      </w:r>
    </w:p>
    <w:p>
      <w:pPr>
        <w:pStyle w:val="13"/>
        <w:spacing w:line="360" w:lineRule="auto"/>
        <w:ind w:firstLine="480" w:firstLineChars="200"/>
        <w:jc w:val="both"/>
        <w:rPr>
          <w:rFonts w:hint="eastAsia" w:ascii="宋体" w:hAnsi="宋体" w:cs="宋体"/>
          <w:kern w:val="0"/>
          <w:sz w:val="24"/>
          <w:szCs w:val="24"/>
          <w:lang w:val="en-US" w:eastAsia="zh-CN"/>
        </w:rPr>
      </w:pPr>
      <w:r>
        <w:rPr>
          <w:rFonts w:hint="eastAsia" w:ascii="楷体" w:hAnsi="楷体" w:eastAsia="楷体"/>
          <w:color w:val="auto"/>
          <w:sz w:val="24"/>
        </w:rPr>
        <w:t>账号：</w:t>
      </w:r>
      <w:r>
        <w:rPr>
          <w:rFonts w:hint="eastAsia" w:ascii="楷体" w:hAnsi="楷体" w:cs="Times New Roman"/>
          <w:kern w:val="2"/>
          <w:sz w:val="21"/>
          <w:szCs w:val="20"/>
          <w:lang w:val="en-US" w:eastAsia="zh-CN" w:bidi="ar-SA"/>
        </w:rPr>
        <w:t xml:space="preserve"> </w:t>
      </w:r>
    </w:p>
    <w:p>
      <w:pPr>
        <w:spacing w:line="360" w:lineRule="auto"/>
        <w:ind w:firstLine="420" w:firstLineChars="200"/>
        <w:rPr>
          <w:rFonts w:hint="eastAsia" w:ascii="楷体" w:hAnsi="楷体" w:eastAsia="楷体"/>
        </w:rPr>
      </w:pPr>
      <w:r>
        <w:rPr>
          <w:rFonts w:hint="eastAsia" w:ascii="楷体" w:hAnsi="楷体" w:eastAsia="楷体"/>
        </w:rPr>
        <w:t>乙方如需改变上述账户，应提前10日以书面通知甲方。</w:t>
      </w:r>
    </w:p>
    <w:p>
      <w:pPr>
        <w:spacing w:line="360" w:lineRule="auto"/>
        <w:ind w:left="2220" w:hanging="1800"/>
        <w:rPr>
          <w:rFonts w:hint="eastAsia" w:ascii="楷体" w:hAnsi="楷体" w:eastAsia="楷体"/>
        </w:rPr>
      </w:pPr>
      <w:r>
        <w:rPr>
          <w:rFonts w:hint="eastAsia" w:ascii="楷体" w:hAnsi="楷体" w:eastAsia="楷体"/>
        </w:rPr>
        <w:t>3. 付款要求：</w:t>
      </w:r>
    </w:p>
    <w:p>
      <w:pPr>
        <w:spacing w:line="360" w:lineRule="auto"/>
        <w:ind w:firstLine="420" w:firstLineChars="200"/>
        <w:rPr>
          <w:rFonts w:hint="eastAsia" w:ascii="楷体" w:hAnsi="楷体" w:eastAsia="楷体"/>
        </w:rPr>
      </w:pPr>
      <w:r>
        <w:rPr>
          <w:rFonts w:hint="eastAsia" w:ascii="楷体" w:hAnsi="楷体" w:eastAsia="楷体"/>
        </w:rPr>
        <w:t>乙方应在按照合同的规定完成交货并经甲方书面确认验收后，开具足额有效的正式增值税发票给甲方，甲方收到发票后10个工作日内向乙方一次性付款。</w:t>
      </w:r>
    </w:p>
    <w:p>
      <w:pPr>
        <w:spacing w:line="360" w:lineRule="auto"/>
        <w:ind w:firstLine="420" w:firstLineChars="200"/>
        <w:rPr>
          <w:rFonts w:hint="eastAsia" w:ascii="楷体" w:hAnsi="楷体" w:eastAsia="楷体"/>
        </w:rPr>
      </w:pPr>
      <w:r>
        <w:rPr>
          <w:rFonts w:hint="eastAsia" w:ascii="楷体" w:hAnsi="楷体" w:eastAsia="楷体"/>
        </w:rPr>
        <w:t>4.发票开具：</w:t>
      </w:r>
    </w:p>
    <w:p>
      <w:pPr>
        <w:snapToGrid w:val="0"/>
        <w:spacing w:line="360" w:lineRule="auto"/>
        <w:ind w:firstLine="420" w:firstLineChars="200"/>
        <w:rPr>
          <w:rFonts w:hint="eastAsia" w:ascii="楷体" w:hAnsi="楷体" w:eastAsia="楷体"/>
        </w:rPr>
      </w:pPr>
      <w:r>
        <w:rPr>
          <w:rFonts w:hint="eastAsia" w:ascii="楷体" w:hAnsi="楷体" w:eastAsia="楷体"/>
        </w:rPr>
        <w:t xml:space="preserve">（1）乙方应向甲方开具增值税发票，甲方开票信息如下： </w:t>
      </w:r>
    </w:p>
    <w:p>
      <w:pPr>
        <w:snapToGrid w:val="0"/>
        <w:spacing w:line="360" w:lineRule="auto"/>
        <w:ind w:firstLine="420" w:firstLineChars="200"/>
        <w:rPr>
          <w:rFonts w:hint="eastAsia" w:ascii="楷体" w:hAnsi="楷体" w:eastAsia="楷体"/>
        </w:rPr>
      </w:pPr>
      <w:r>
        <w:rPr>
          <w:rFonts w:hint="eastAsia" w:ascii="楷体" w:hAnsi="楷体" w:eastAsia="楷体"/>
        </w:rPr>
        <w:t xml:space="preserve">公司名称： </w:t>
      </w:r>
      <w:r>
        <w:rPr>
          <w:rFonts w:hint="eastAsia" w:ascii="楷体" w:hAnsi="楷体" w:eastAsia="楷体"/>
          <w:u w:val="single"/>
        </w:rPr>
        <w:t>中国人民财产保险股份有限公司咸宁市分公司</w:t>
      </w:r>
    </w:p>
    <w:p>
      <w:pPr>
        <w:snapToGrid w:val="0"/>
        <w:spacing w:line="360" w:lineRule="auto"/>
        <w:ind w:firstLine="420" w:firstLineChars="200"/>
        <w:rPr>
          <w:rFonts w:hint="eastAsia" w:ascii="楷体" w:hAnsi="楷体" w:eastAsia="楷体"/>
        </w:rPr>
      </w:pPr>
      <w:r>
        <w:rPr>
          <w:rFonts w:hint="eastAsia" w:ascii="楷体" w:hAnsi="楷体" w:eastAsia="楷体"/>
        </w:rPr>
        <w:t>纳税识别号：</w:t>
      </w:r>
      <w:r>
        <w:rPr>
          <w:rFonts w:hint="eastAsia" w:ascii="楷体" w:hAnsi="楷体" w:eastAsia="楷体"/>
          <w:u w:val="single"/>
        </w:rPr>
        <w:t>91421200616052394L</w:t>
      </w:r>
    </w:p>
    <w:p>
      <w:pPr>
        <w:snapToGrid w:val="0"/>
        <w:spacing w:line="360" w:lineRule="auto"/>
        <w:ind w:firstLine="420" w:firstLineChars="200"/>
        <w:rPr>
          <w:rFonts w:hint="eastAsia" w:ascii="楷体" w:hAnsi="楷体" w:eastAsia="楷体"/>
          <w:u w:val="single"/>
        </w:rPr>
      </w:pPr>
      <w:r>
        <w:rPr>
          <w:rFonts w:hint="eastAsia" w:ascii="楷体" w:hAnsi="楷体" w:eastAsia="楷体"/>
        </w:rPr>
        <w:t xml:space="preserve">银行账号： </w:t>
      </w:r>
      <w:r>
        <w:rPr>
          <w:rFonts w:hint="eastAsia" w:ascii="楷体" w:hAnsi="楷体" w:eastAsia="楷体"/>
          <w:u w:val="single"/>
        </w:rPr>
        <w:t>558662777364</w:t>
      </w:r>
    </w:p>
    <w:p>
      <w:pPr>
        <w:snapToGrid w:val="0"/>
        <w:spacing w:line="360" w:lineRule="auto"/>
        <w:ind w:firstLine="420" w:firstLineChars="200"/>
        <w:rPr>
          <w:rFonts w:hint="eastAsia" w:ascii="楷体" w:hAnsi="楷体" w:eastAsia="楷体"/>
        </w:rPr>
      </w:pPr>
      <w:r>
        <w:rPr>
          <w:rFonts w:hint="eastAsia" w:ascii="楷体" w:hAnsi="楷体" w:eastAsia="楷体"/>
        </w:rPr>
        <w:t xml:space="preserve">开户银行： </w:t>
      </w:r>
      <w:r>
        <w:rPr>
          <w:rFonts w:hint="eastAsia" w:ascii="楷体" w:hAnsi="楷体" w:eastAsia="楷体"/>
          <w:u w:val="single"/>
        </w:rPr>
        <w:t>中国银行咸宁市分行温泉支行</w:t>
      </w:r>
    </w:p>
    <w:p>
      <w:pPr>
        <w:snapToGrid w:val="0"/>
        <w:spacing w:line="360" w:lineRule="auto"/>
        <w:ind w:firstLine="420" w:firstLineChars="200"/>
        <w:rPr>
          <w:rFonts w:hint="eastAsia" w:ascii="楷体" w:hAnsi="楷体" w:eastAsia="楷体"/>
          <w:u w:val="single"/>
        </w:rPr>
      </w:pPr>
      <w:r>
        <w:rPr>
          <w:rFonts w:hint="eastAsia" w:ascii="楷体" w:hAnsi="楷体" w:eastAsia="楷体"/>
        </w:rPr>
        <w:t>开票地址：</w:t>
      </w:r>
      <w:r>
        <w:rPr>
          <w:rFonts w:hint="eastAsia" w:ascii="楷体" w:hAnsi="楷体" w:eastAsia="楷体"/>
          <w:u w:val="single"/>
        </w:rPr>
        <w:t>湖北省咸宁市温泉路43号</w:t>
      </w:r>
    </w:p>
    <w:p>
      <w:pPr>
        <w:snapToGrid w:val="0"/>
        <w:spacing w:line="360" w:lineRule="auto"/>
        <w:ind w:firstLine="420" w:firstLineChars="200"/>
        <w:rPr>
          <w:rFonts w:hint="eastAsia" w:ascii="楷体" w:hAnsi="楷体" w:eastAsia="楷体"/>
          <w:u w:val="single"/>
        </w:rPr>
      </w:pPr>
      <w:r>
        <w:rPr>
          <w:rFonts w:hint="eastAsia" w:ascii="楷体" w:hAnsi="楷体" w:eastAsia="楷体"/>
        </w:rPr>
        <w:t xml:space="preserve">开票电话： </w:t>
      </w:r>
      <w:r>
        <w:rPr>
          <w:rFonts w:hint="eastAsia" w:ascii="楷体" w:hAnsi="楷体" w:eastAsia="楷体"/>
          <w:u w:val="single"/>
        </w:rPr>
        <w:t>0715-8255309</w:t>
      </w:r>
    </w:p>
    <w:p>
      <w:pPr>
        <w:snapToGrid w:val="0"/>
        <w:spacing w:line="360" w:lineRule="auto"/>
        <w:ind w:firstLine="420" w:firstLineChars="200"/>
        <w:rPr>
          <w:rFonts w:hint="eastAsia" w:ascii="楷体" w:hAnsi="楷体" w:eastAsia="楷体"/>
        </w:rPr>
      </w:pPr>
      <w:r>
        <w:rPr>
          <w:rFonts w:hint="eastAsia" w:ascii="楷体" w:hAnsi="楷体" w:eastAsia="楷体"/>
        </w:rPr>
        <w:t>（2）乙方同时向甲方公司及其分支机构提供产品及服务的，双方应在合同中约定甲方的分支机构和对应的价款。乙方应分别对清单中的费用承担方开具相应金额的增值税发票；</w:t>
      </w:r>
    </w:p>
    <w:p>
      <w:pPr>
        <w:snapToGrid w:val="0"/>
        <w:spacing w:line="360" w:lineRule="auto"/>
        <w:ind w:firstLine="420" w:firstLineChars="200"/>
        <w:rPr>
          <w:rFonts w:hint="eastAsia" w:ascii="楷体" w:hAnsi="楷体" w:eastAsia="楷体"/>
        </w:rPr>
      </w:pPr>
      <w:r>
        <w:rPr>
          <w:rFonts w:hint="eastAsia" w:ascii="楷体" w:hAnsi="楷体" w:eastAsia="楷体"/>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snapToGrid w:val="0"/>
        <w:spacing w:line="360" w:lineRule="auto"/>
        <w:ind w:firstLine="420" w:firstLineChars="200"/>
        <w:rPr>
          <w:rFonts w:hint="eastAsia" w:ascii="楷体" w:hAnsi="楷体" w:eastAsia="楷体"/>
        </w:rPr>
      </w:pPr>
      <w:r>
        <w:rPr>
          <w:rFonts w:hint="eastAsia" w:ascii="楷体" w:hAnsi="楷体" w:eastAsia="楷体"/>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w:t>
      </w:r>
    </w:p>
    <w:p>
      <w:pPr>
        <w:snapToGrid w:val="0"/>
        <w:spacing w:line="360" w:lineRule="auto"/>
        <w:ind w:firstLine="420" w:firstLineChars="200"/>
        <w:rPr>
          <w:rFonts w:hint="eastAsia" w:ascii="楷体" w:hAnsi="楷体" w:eastAsia="楷体"/>
          <w:lang w:eastAsia="zh-CN"/>
        </w:rPr>
      </w:pPr>
      <w:r>
        <w:rPr>
          <w:rFonts w:hint="eastAsia" w:ascii="楷体" w:hAnsi="楷体" w:eastAsia="楷体"/>
        </w:rPr>
        <w:t>（5）乙方开具的增值税发票在送达甲方前如发生丢失、灭失或被盗等情况，导致相应票据未能顺利送达甲方的，乙方应负责按相关税收法律法规的规定提供相应资料</w:t>
      </w:r>
      <w:r>
        <w:rPr>
          <w:rFonts w:hint="eastAsia" w:ascii="楷体" w:hAnsi="楷体" w:eastAsia="楷体"/>
          <w:lang w:eastAsia="zh-CN"/>
        </w:rPr>
        <w:t>。</w:t>
      </w:r>
    </w:p>
    <w:p>
      <w:pPr>
        <w:spacing w:line="360" w:lineRule="auto"/>
        <w:ind w:firstLine="420" w:firstLineChars="200"/>
        <w:rPr>
          <w:rFonts w:hint="eastAsia" w:ascii="楷体" w:hAnsi="楷体" w:eastAsia="楷体"/>
          <w:lang w:eastAsia="zh-CN"/>
        </w:rPr>
      </w:pPr>
      <w:r>
        <w:rPr>
          <w:rFonts w:hint="eastAsia" w:ascii="楷体" w:hAnsi="楷体" w:eastAsia="楷体"/>
        </w:rPr>
        <w:t>（6）乙方开具的增值税发票送达并经甲方签收后，若发生丢失，乙方应积极协助甲方，按照相关税收法规和文件的规定提供相应资料</w:t>
      </w:r>
      <w:r>
        <w:rPr>
          <w:rFonts w:hint="eastAsia" w:ascii="楷体" w:hAnsi="楷体" w:eastAsia="楷体"/>
          <w:lang w:eastAsia="zh-CN"/>
        </w:rPr>
        <w:t>。</w:t>
      </w:r>
    </w:p>
    <w:p>
      <w:pPr>
        <w:spacing w:line="360" w:lineRule="auto"/>
        <w:ind w:firstLine="420" w:firstLineChars="200"/>
        <w:rPr>
          <w:rFonts w:hint="eastAsia" w:ascii="楷体" w:hAnsi="楷体" w:eastAsia="楷体"/>
        </w:rPr>
      </w:pPr>
      <w:r>
        <w:rPr>
          <w:rFonts w:hint="eastAsia" w:ascii="楷体" w:hAnsi="楷体" w:eastAsia="楷体"/>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楷体" w:hAnsi="楷体" w:eastAsia="楷体"/>
        </w:rPr>
      </w:pPr>
    </w:p>
    <w:p>
      <w:pPr>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spacing w:before="100" w:beforeAutospacing="1" w:after="100" w:afterAutospacing="1" w:line="600" w:lineRule="exact"/>
        <w:rPr>
          <w:rFonts w:hint="eastAsia" w:ascii="楷体" w:hAnsi="楷体" w:eastAsia="楷体"/>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center"/>
        <w:rPr>
          <w:rFonts w:hint="eastAsia" w:ascii="楷体" w:hAnsi="楷体" w:eastAsia="楷体" w:cs="Times New Roman"/>
          <w:b/>
          <w:kern w:val="2"/>
        </w:rPr>
      </w:pPr>
    </w:p>
    <w:p>
      <w:pPr>
        <w:widowControl w:val="0"/>
        <w:spacing w:line="360" w:lineRule="auto"/>
        <w:jc w:val="left"/>
        <w:rPr>
          <w:rFonts w:hint="eastAsia" w:ascii="楷体" w:hAnsi="楷体" w:eastAsia="楷体" w:cs="Times New Roman"/>
          <w:b/>
          <w:kern w:val="2"/>
          <w:lang w:val="en-US" w:eastAsia="zh-CN"/>
        </w:rPr>
      </w:pPr>
    </w:p>
    <w:p>
      <w:pPr>
        <w:widowControl w:val="0"/>
        <w:spacing w:line="360" w:lineRule="auto"/>
        <w:jc w:val="left"/>
        <w:rPr>
          <w:rFonts w:hint="eastAsia" w:ascii="楷体" w:hAnsi="楷体" w:eastAsia="楷体" w:cs="Times New Roman"/>
          <w:b/>
          <w:kern w:val="2"/>
          <w:lang w:val="en-US" w:eastAsia="zh-CN"/>
        </w:rPr>
      </w:pPr>
    </w:p>
    <w:p>
      <w:pPr>
        <w:widowControl w:val="0"/>
        <w:spacing w:line="360" w:lineRule="auto"/>
        <w:jc w:val="left"/>
        <w:rPr>
          <w:rFonts w:hint="default" w:ascii="楷体" w:hAnsi="楷体" w:eastAsia="楷体" w:cs="Times New Roman"/>
          <w:b/>
          <w:kern w:val="2"/>
          <w:lang w:val="en-US" w:eastAsia="zh-CN"/>
        </w:rPr>
      </w:pPr>
      <w:r>
        <w:rPr>
          <w:rFonts w:hint="eastAsia" w:ascii="楷体" w:hAnsi="楷体" w:eastAsia="楷体" w:cs="Times New Roman"/>
          <w:b/>
          <w:kern w:val="2"/>
          <w:lang w:val="en-US" w:eastAsia="zh-CN"/>
        </w:rPr>
        <w:t>附件三：</w:t>
      </w: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双方的权利和义务</w:t>
      </w:r>
    </w:p>
    <w:p>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bCs/>
          <w:color w:val="000000"/>
        </w:rPr>
      </w:pPr>
    </w:p>
    <w:p>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cs="Times New Roman"/>
          <w:kern w:val="2"/>
        </w:rPr>
      </w:pPr>
      <w:r>
        <w:rPr>
          <w:rFonts w:hint="eastAsia" w:ascii="楷体" w:hAnsi="楷体" w:eastAsia="楷体" w:cs="Times New Roman"/>
          <w:kern w:val="2"/>
        </w:rPr>
        <w:t>1.甲方的权利和义务</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甲方有权要求乙方对其提供的设计方案进行修改；所有方案均应得到甲方的书面同意后方可实施。经甲方书面确认的方案视为乙方执行的依据，乙方不得擅自修改；</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甲方应向乙方提供乙方合理要求的设计制作本合同项下宣传品必需的文件、资料与信息。乙方所需相关文件、资料、信息等应以书面形式向甲方提出；</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（3）甲方应按照本合同约定及时向乙方支付费用；</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（4）本合同其他条款中约定的甲方的权利和义务。</w:t>
      </w:r>
    </w:p>
    <w:p>
      <w:pPr>
        <w:keepNext w:val="0"/>
        <w:keepLines w:val="0"/>
        <w:pageBreakBefore w:val="0"/>
        <w:widowControl w:val="0"/>
        <w:kinsoku/>
        <w:wordWrap/>
        <w:overflowPunct/>
        <w:topLinePunct w:val="0"/>
        <w:autoSpaceDE/>
        <w:autoSpaceDN/>
        <w:bidi w:val="0"/>
        <w:adjustRightInd/>
        <w:snapToGrid w:val="0"/>
        <w:spacing w:line="400" w:lineRule="exact"/>
        <w:ind w:firstLine="411" w:firstLineChars="196"/>
        <w:jc w:val="both"/>
        <w:textAlignment w:val="auto"/>
        <w:rPr>
          <w:rFonts w:hint="eastAsia" w:ascii="楷体" w:hAnsi="楷体" w:eastAsia="楷体" w:cs="Times New Roman"/>
          <w:kern w:val="2"/>
        </w:rPr>
      </w:pPr>
      <w:r>
        <w:rPr>
          <w:rFonts w:hint="eastAsia" w:ascii="楷体" w:hAnsi="楷体" w:eastAsia="楷体" w:cs="Times New Roman"/>
          <w:kern w:val="2"/>
        </w:rPr>
        <w:t>2.乙方的权利和义务</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（1） 乙方应按照本合同的规定完成本合同项下的宣传品制作并及时向甲方交付；</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（2） 乙方应妥善保管甲方提供的各种文件资料、物品等，并于制作完成后10日内归还甲方。在乙方保管期间相关资料、物品等毁损、灭失，由乙方承担赔偿责任；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（3）乙方应及时向甲方提供发票，否则，甲方有权拒绝支付应付款项并无需承担逾期付款的违约责任；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（4） 未经甲方事先书面同意，乙方不得将本合同项下委托事项全部或部分转委托给第三方，不得使第三方承继本合同项下乙方权利和义务。如因需要，乙方需委托第三方参与制作，乙方应向甲方书面报告并在征得甲方书面同意后执行。乙方应确保参与制作的第三方严格遵守要求，并应就第三方的履行共同向甲方连带承担法律责任；</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（5） 乙方作为甲方的供应商，同意遵守甲方制定的环境方针。乙方承诺在履行本合同过程中，遵守国家在排污、环保等方面的相关法律法规；</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（6） 乙方保证其向甲方作出的陈述、保证和承诺及提供的资料、信息等均真实、准确、合法、有效，不侵害或不包含可能侵害第三方合法权益之内容；</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（7） 乙方对于该宣传品负有保修义务，保修期为自制作的宣传品交付之日起的年（月）；</w:t>
      </w:r>
    </w:p>
    <w:p>
      <w:pPr>
        <w:keepNext w:val="0"/>
        <w:keepLines w:val="0"/>
        <w:pageBreakBefore w:val="0"/>
        <w:widowControl w:val="0"/>
        <w:kinsoku/>
        <w:wordWrap/>
        <w:overflowPunct/>
        <w:topLinePunct w:val="0"/>
        <w:autoSpaceDE/>
        <w:autoSpaceDN/>
        <w:bidi w:val="0"/>
        <w:adjustRightInd/>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（8）如在保修期内发现质量问题，乙方免费在 5 个工作日内指派专业技术人员负责修理、重做、更换、上门服务或赔偿损失；</w:t>
      </w:r>
    </w:p>
    <w:p>
      <w:pPr>
        <w:keepNext w:val="0"/>
        <w:keepLines w:val="0"/>
        <w:pageBreakBefore w:val="0"/>
        <w:widowControl w:val="0"/>
        <w:tabs>
          <w:tab w:val="left" w:pos="1080"/>
        </w:tabs>
        <w:kinsoku/>
        <w:wordWrap/>
        <w:overflowPunct/>
        <w:topLinePunct w:val="0"/>
        <w:autoSpaceDE/>
        <w:autoSpaceDN/>
        <w:bidi w:val="0"/>
        <w:adjustRightInd/>
        <w:snapToGrid w:val="0"/>
        <w:spacing w:line="400" w:lineRule="exact"/>
        <w:ind w:firstLine="420" w:firstLineChars="200"/>
        <w:jc w:val="both"/>
        <w:textAlignment w:val="auto"/>
        <w:rPr>
          <w:rFonts w:hint="eastAsia" w:ascii="楷体" w:hAnsi="楷体" w:eastAsia="楷体" w:cs="Times New Roman"/>
          <w:kern w:val="2"/>
        </w:rPr>
      </w:pPr>
      <w:r>
        <w:rPr>
          <w:rFonts w:hint="eastAsia" w:ascii="楷体" w:hAnsi="楷体" w:eastAsia="楷体" w:cs="Times New Roman"/>
          <w:kern w:val="2"/>
        </w:rPr>
        <w:t>（9）本合同其他条款中约定的乙方的权利和义务。</w:t>
      </w: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附件四：</w:t>
      </w:r>
    </w:p>
    <w:p>
      <w:pPr>
        <w:widowControl w:val="0"/>
        <w:spacing w:line="360" w:lineRule="auto"/>
        <w:jc w:val="center"/>
        <w:rPr>
          <w:rFonts w:hint="eastAsia" w:ascii="楷体" w:hAnsi="楷体" w:eastAsia="楷体" w:cs="Times New Roman"/>
          <w:b/>
          <w:kern w:val="2"/>
        </w:rPr>
      </w:pPr>
      <w:r>
        <w:rPr>
          <w:rFonts w:hint="eastAsia" w:ascii="楷体" w:hAnsi="楷体" w:eastAsia="楷体" w:cs="Times New Roman"/>
          <w:b/>
          <w:kern w:val="2"/>
        </w:rPr>
        <w:t>违约责任</w:t>
      </w:r>
    </w:p>
    <w:p>
      <w:pPr>
        <w:widowControl w:val="0"/>
        <w:spacing w:line="360" w:lineRule="auto"/>
        <w:ind w:firstLine="420" w:firstLineChars="200"/>
        <w:jc w:val="both"/>
        <w:rPr>
          <w:rFonts w:hint="eastAsia" w:ascii="楷体" w:hAnsi="楷体" w:eastAsia="楷体" w:cs="Times New Roman"/>
          <w:kern w:val="2"/>
        </w:rPr>
      </w:pPr>
    </w:p>
    <w:p>
      <w:pPr>
        <w:widowControl w:val="0"/>
        <w:spacing w:line="360" w:lineRule="auto"/>
        <w:ind w:firstLine="525" w:firstLineChars="250"/>
        <w:jc w:val="both"/>
        <w:rPr>
          <w:rFonts w:hint="eastAsia" w:ascii="楷体" w:hAnsi="楷体" w:eastAsia="楷体" w:cs="Times New Roman"/>
          <w:kern w:val="2"/>
        </w:rPr>
      </w:pPr>
      <w:r>
        <w:rPr>
          <w:rFonts w:hint="eastAsia" w:ascii="楷体" w:hAnsi="楷体" w:eastAsia="楷体" w:cs="Times New Roman"/>
          <w:kern w:val="2"/>
        </w:rPr>
        <w:t>除合同约定的违约责任以外，任何一方存在以下约定情形的，应承担相应的违约责任：</w:t>
      </w:r>
    </w:p>
    <w:p>
      <w:pPr>
        <w:widowControl w:val="0"/>
        <w:spacing w:line="360" w:lineRule="auto"/>
        <w:jc w:val="both"/>
        <w:rPr>
          <w:rFonts w:hint="eastAsia" w:ascii="楷体" w:hAnsi="楷体" w:eastAsia="楷体" w:cs="Times New Roman"/>
          <w:b/>
          <w:kern w:val="2"/>
        </w:rPr>
      </w:pPr>
      <w:r>
        <w:rPr>
          <w:rFonts w:hint="eastAsia" w:ascii="楷体" w:hAnsi="楷体" w:eastAsia="楷体" w:cs="Times New Roman"/>
          <w:b/>
          <w:kern w:val="2"/>
        </w:rPr>
        <w:t>【存在以下情形之一的，视为重大偏离：（1）为乙方支付累计逾期违约金或者赔偿金设置责任限额的，如约定“以乙方已收取的合同价款为限”的；（2）任何增加甲方违约责任或删除乙方违约责任的。】</w:t>
      </w: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Times New Roman"/>
          <w:b/>
          <w:kern w:val="2"/>
        </w:rPr>
      </w:pPr>
    </w:p>
    <w:p>
      <w:pPr>
        <w:widowControl w:val="0"/>
        <w:spacing w:line="360" w:lineRule="auto"/>
        <w:jc w:val="both"/>
        <w:rPr>
          <w:rFonts w:hint="eastAsia" w:ascii="楷体" w:hAnsi="楷体" w:eastAsia="楷体" w:cs="楷体"/>
          <w:b/>
          <w:kern w:val="2"/>
          <w:sz w:val="21"/>
          <w:szCs w:val="21"/>
        </w:rPr>
      </w:pPr>
    </w:p>
    <w:p>
      <w:pPr>
        <w:widowControl w:val="0"/>
        <w:spacing w:line="360" w:lineRule="auto"/>
        <w:jc w:val="both"/>
        <w:rPr>
          <w:rFonts w:hint="eastAsia" w:ascii="楷体" w:hAnsi="楷体" w:eastAsia="楷体" w:cs="楷体"/>
          <w:b/>
          <w:kern w:val="2"/>
          <w:sz w:val="21"/>
          <w:szCs w:val="21"/>
        </w:rPr>
      </w:pPr>
    </w:p>
    <w:p>
      <w:pPr>
        <w:widowControl w:val="0"/>
        <w:spacing w:line="360" w:lineRule="auto"/>
        <w:jc w:val="both"/>
        <w:rPr>
          <w:rFonts w:hint="eastAsia" w:ascii="楷体" w:hAnsi="楷体" w:eastAsia="楷体" w:cs="楷体"/>
          <w:b/>
          <w:kern w:val="2"/>
          <w:sz w:val="21"/>
          <w:szCs w:val="21"/>
          <w:lang w:val="en-US" w:eastAsia="zh-CN"/>
        </w:rPr>
      </w:pPr>
      <w:r>
        <w:rPr>
          <w:rFonts w:hint="eastAsia" w:ascii="楷体" w:hAnsi="楷体" w:eastAsia="楷体" w:cs="楷体"/>
          <w:b/>
          <w:kern w:val="2"/>
          <w:sz w:val="21"/>
          <w:szCs w:val="21"/>
        </w:rPr>
        <w:t>附</w:t>
      </w:r>
      <w:r>
        <w:rPr>
          <w:rFonts w:hint="eastAsia" w:ascii="楷体" w:hAnsi="楷体" w:eastAsia="楷体" w:cs="楷体"/>
          <w:b/>
          <w:kern w:val="2"/>
          <w:sz w:val="21"/>
          <w:szCs w:val="21"/>
          <w:lang w:val="en-US" w:eastAsia="zh-CN"/>
        </w:rPr>
        <w:t>件五</w:t>
      </w: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spacing w:val="20"/>
          <w:sz w:val="21"/>
          <w:szCs w:val="21"/>
          <w:lang w:val="en-US"/>
        </w:rPr>
      </w:pPr>
      <w:r>
        <w:rPr>
          <w:rFonts w:hint="eastAsia" w:ascii="楷体" w:hAnsi="楷体" w:eastAsia="楷体" w:cs="楷体"/>
          <w:b/>
          <w:bCs/>
          <w:spacing w:val="20"/>
          <w:kern w:val="2"/>
          <w:sz w:val="21"/>
          <w:szCs w:val="21"/>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8.3 如乙方违反本协议任何约定或承诺，</w:t>
      </w:r>
      <w:r>
        <w:rPr>
          <w:rFonts w:hint="eastAsia" w:ascii="楷体" w:hAnsi="楷体" w:eastAsia="楷体" w:cs="楷体"/>
          <w:b/>
          <w:bCs/>
          <w:kern w:val="2"/>
          <w:sz w:val="21"/>
          <w:szCs w:val="21"/>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8.4</w:t>
      </w:r>
      <w:r>
        <w:rPr>
          <w:rFonts w:hint="eastAsia" w:ascii="楷体" w:hAnsi="楷体" w:eastAsia="楷体" w:cs="楷体"/>
          <w:b/>
          <w:bCs/>
          <w:kern w:val="2"/>
          <w:sz w:val="21"/>
          <w:szCs w:val="21"/>
          <w:lang w:val="en-US" w:eastAsia="zh-CN" w:bidi="ar"/>
        </w:rPr>
        <w:t>甲方及甲方子公司按照前述条款要求乙方承担赔偿责任的，</w:t>
      </w:r>
      <w:r>
        <w:rPr>
          <w:rFonts w:hint="eastAsia" w:ascii="楷体" w:hAnsi="楷体" w:eastAsia="楷体" w:cs="楷体"/>
          <w:kern w:val="2"/>
          <w:sz w:val="21"/>
          <w:szCs w:val="21"/>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22" w:firstLineChars="200"/>
        <w:jc w:val="both"/>
        <w:rPr>
          <w:rFonts w:hint="eastAsia" w:ascii="楷体" w:hAnsi="楷体" w:eastAsia="楷体" w:cs="楷体"/>
          <w:b/>
          <w:bCs/>
          <w:sz w:val="21"/>
          <w:szCs w:val="21"/>
          <w:lang w:val="en-US"/>
        </w:rPr>
      </w:pPr>
      <w:r>
        <w:rPr>
          <w:rFonts w:hint="eastAsia" w:ascii="楷体" w:hAnsi="楷体" w:eastAsia="楷体" w:cs="楷体"/>
          <w:b/>
          <w:bCs/>
          <w:kern w:val="2"/>
          <w:sz w:val="21"/>
          <w:szCs w:val="21"/>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sz w:val="21"/>
          <w:szCs w:val="21"/>
          <w:lang w:val="en-US"/>
        </w:rPr>
      </w:pPr>
      <w:r>
        <w:rPr>
          <w:rFonts w:hint="eastAsia" w:ascii="楷体" w:hAnsi="楷体" w:eastAsia="楷体" w:cs="楷体"/>
          <w:kern w:val="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20" w:firstLineChars="200"/>
        <w:jc w:val="both"/>
        <w:rPr>
          <w:rFonts w:hint="eastAsia" w:ascii="楷体" w:hAnsi="楷体" w:eastAsia="楷体" w:cs="楷体"/>
          <w:kern w:val="2"/>
          <w:sz w:val="21"/>
          <w:szCs w:val="21"/>
          <w:lang w:val="en-US" w:eastAsia="zh-CN" w:bidi="ar"/>
        </w:rPr>
      </w:pPr>
      <w:r>
        <w:rPr>
          <w:rFonts w:hint="eastAsia" w:ascii="楷体" w:hAnsi="楷体" w:eastAsia="楷体" w:cs="楷体"/>
          <w:kern w:val="2"/>
          <w:sz w:val="21"/>
          <w:szCs w:val="21"/>
          <w:lang w:val="en-US" w:eastAsia="zh-CN" w:bidi="ar"/>
        </w:rPr>
        <w:t>9.5本协议长期有效。</w:t>
      </w: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2"/>
        <w:rPr>
          <w:rFonts w:hint="eastAsia" w:ascii="楷体" w:hAnsi="楷体" w:eastAsia="楷体" w:cs="楷体"/>
          <w:kern w:val="2"/>
          <w:sz w:val="21"/>
          <w:szCs w:val="21"/>
          <w:lang w:val="en-US" w:eastAsia="zh-CN" w:bidi="ar"/>
        </w:rPr>
      </w:pPr>
    </w:p>
    <w:p>
      <w:pPr>
        <w:pStyle w:val="5"/>
        <w:numPr>
          <w:ilvl w:val="0"/>
          <w:numId w:val="0"/>
        </w:numPr>
        <w:spacing w:line="240" w:lineRule="auto"/>
        <w:rPr>
          <w:sz w:val="24"/>
          <w:szCs w:val="24"/>
        </w:rPr>
      </w:pPr>
      <w:r>
        <w:rPr>
          <w:rFonts w:hint="eastAsia"/>
          <w:sz w:val="24"/>
          <w:szCs w:val="24"/>
        </w:rPr>
        <w:t>附件4.</w:t>
      </w:r>
      <w:r>
        <w:rPr>
          <w:rFonts w:hint="eastAsia"/>
          <w:sz w:val="24"/>
          <w:szCs w:val="24"/>
          <w:lang w:val="en-US" w:eastAsia="zh-CN"/>
        </w:rPr>
        <w:t>2</w:t>
      </w:r>
      <w:r>
        <w:rPr>
          <w:rFonts w:hint="eastAsia"/>
          <w:sz w:val="24"/>
          <w:szCs w:val="24"/>
        </w:rPr>
        <w:t xml:space="preserve"> 采购需求及技术服务要求</w:t>
      </w:r>
    </w:p>
    <w:p>
      <w:pPr>
        <w:numPr>
          <w:ilvl w:val="0"/>
          <w:numId w:val="4"/>
        </w:num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为了提高农业保险惠农政策知晓度，增强农户和新型农业经营主体参保意识，营造提升农业保险覆盖面的良好环境，农险部根据需要宣传的险种，按需制作农业保险墙体广告。供应商根据我公司要求对宣传的内容进行电子排版和设计优化，双方确定版样后按要求数量进行印制，为我司提供服务，主要用于到农村市场中的宣传，逐渐拓宽着农民的视野，涂料为墙体广告外墙专用彩色防水防脱落涂料，墙体广告按照实际每平米报价，每一面墙体广告面积在60㎡-100㎡不等。</w:t>
      </w:r>
    </w:p>
    <w:p>
      <w:pPr>
        <w:numPr>
          <w:ilvl w:val="0"/>
          <w:numId w:val="4"/>
        </w:num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墙体广告制作宣传地点由我公司指定，服务期限定为一年，本项目的采购预算为27万元，响应报价超过预算无效。</w:t>
      </w:r>
    </w:p>
    <w:p>
      <w:pPr>
        <w:numPr>
          <w:ilvl w:val="0"/>
          <w:numId w:val="4"/>
        </w:numPr>
        <w:spacing w:line="360" w:lineRule="auto"/>
        <w:ind w:firstLine="480" w:firstLineChars="200"/>
        <w:rPr>
          <w:rFonts w:hint="eastAsia" w:ascii="Arial" w:hAnsi="Arial" w:cs="Arial"/>
          <w:sz w:val="24"/>
          <w:lang w:val="en-US" w:eastAsia="zh-CN"/>
        </w:rPr>
      </w:pPr>
      <w:r>
        <w:rPr>
          <w:rFonts w:hint="eastAsia" w:ascii="Arial" w:hAnsi="Arial" w:cs="Arial"/>
          <w:sz w:val="24"/>
          <w:lang w:val="en-US" w:eastAsia="zh-CN"/>
        </w:rPr>
        <w:t>供应商应承担保密义务，不得向第三方提供（包括但不限于披露、转载等）我方提供的任何资料，文件以及以上上述材料、文件、资料所包含的任何信息。</w:t>
      </w:r>
    </w:p>
    <w:p>
      <w:pPr>
        <w:numPr>
          <w:ilvl w:val="0"/>
          <w:numId w:val="4"/>
        </w:numPr>
        <w:spacing w:line="360" w:lineRule="auto"/>
        <w:ind w:firstLine="480" w:firstLineChars="200"/>
        <w:rPr>
          <w:rFonts w:hint="eastAsia" w:ascii="Arial" w:hAnsi="Arial" w:eastAsia="宋体" w:cs="Arial"/>
          <w:b w:val="0"/>
          <w:bCs w:val="0"/>
          <w:kern w:val="2"/>
          <w:sz w:val="24"/>
          <w:szCs w:val="20"/>
          <w:lang w:val="en-US" w:eastAsia="zh-CN" w:bidi="ar-SA"/>
        </w:rPr>
      </w:pPr>
      <w:r>
        <w:rPr>
          <w:rFonts w:hint="eastAsia" w:ascii="Arial" w:hAnsi="Arial" w:cs="Arial"/>
          <w:sz w:val="24"/>
          <w:lang w:val="en-US" w:eastAsia="zh-CN"/>
        </w:rPr>
        <w:t>双方按一定的周期或者制作批次进行费用结算，如遇特殊情况以双方商榷为准。</w:t>
      </w:r>
      <w:r>
        <w:rPr>
          <w:rFonts w:hint="eastAsia" w:ascii="Arial" w:hAnsi="Arial" w:eastAsia="宋体" w:cs="Arial"/>
          <w:b w:val="0"/>
          <w:bCs w:val="0"/>
          <w:kern w:val="2"/>
          <w:sz w:val="24"/>
          <w:szCs w:val="20"/>
          <w:lang w:val="en-US" w:eastAsia="zh-CN" w:bidi="ar-SA"/>
        </w:rPr>
        <w:t>本项目严禁转包及违法分包，成交人不得将项目转包或分包给第三方。如有以下情形，可终止合同：</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1</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双方协商一致，可终止合同。</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2</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一方严重违约，经催告仍不改正的，另一方有权终止合同。</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hint="eastAsia" w:ascii="Arial" w:hAnsi="Arial" w:eastAsia="宋体" w:cs="Arial"/>
          <w:b w:val="0"/>
          <w:bCs w:val="0"/>
          <w:kern w:val="2"/>
          <w:sz w:val="24"/>
          <w:szCs w:val="20"/>
          <w:lang w:val="en-US" w:eastAsia="zh-CN" w:bidi="ar-SA"/>
        </w:rPr>
      </w:pP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3</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供应商提供产品/服务质量不合格、逾期严重、弄虚作假的，采购方可单方终止合同。</w:t>
      </w:r>
    </w:p>
    <w:p>
      <w:pPr>
        <w:keepNext w:val="0"/>
        <w:keepLines w:val="0"/>
        <w:pageBreakBefore w:val="0"/>
        <w:widowControl w:val="0"/>
        <w:kinsoku/>
        <w:wordWrap/>
        <w:overflowPunct/>
        <w:topLinePunct w:val="0"/>
        <w:autoSpaceDE/>
        <w:autoSpaceDN/>
        <w:bidi w:val="0"/>
        <w:adjustRightInd/>
        <w:snapToGrid w:val="0"/>
        <w:spacing w:line="360" w:lineRule="auto"/>
        <w:ind w:right="420" w:firstLine="480" w:firstLineChars="200"/>
        <w:textAlignment w:val="auto"/>
        <w:rPr>
          <w:rFonts w:ascii="宋体" w:hAnsi="宋体"/>
          <w:sz w:val="24"/>
          <w:szCs w:val="24"/>
        </w:rPr>
      </w:pP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4</w:t>
      </w:r>
      <w:r>
        <w:rPr>
          <w:rFonts w:hint="eastAsia" w:ascii="Arial" w:hAnsi="Arial" w:cs="Arial"/>
          <w:b w:val="0"/>
          <w:bCs w:val="0"/>
          <w:kern w:val="2"/>
          <w:sz w:val="24"/>
          <w:szCs w:val="20"/>
          <w:lang w:val="en-US" w:eastAsia="zh-CN" w:bidi="ar-SA"/>
        </w:rPr>
        <w:t>）</w:t>
      </w:r>
      <w:r>
        <w:rPr>
          <w:rFonts w:hint="eastAsia" w:ascii="Arial" w:hAnsi="Arial" w:eastAsia="宋体" w:cs="Arial"/>
          <w:b w:val="0"/>
          <w:bCs w:val="0"/>
          <w:kern w:val="2"/>
          <w:sz w:val="24"/>
          <w:szCs w:val="20"/>
          <w:lang w:val="en-US" w:eastAsia="zh-CN" w:bidi="ar-SA"/>
        </w:rPr>
        <w:t>因不可抗力导致合同无法履行的，合同终止。</w:t>
      </w:r>
      <w:bookmarkEnd w:id="21"/>
      <w:bookmarkEnd w:id="22"/>
      <w:bookmarkEnd w:id="23"/>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4"/>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pStyle w:val="6"/>
      <w:suff w:val="space"/>
      <w:lvlText w:val="%2.%3"/>
      <w:lvlJc w:val="left"/>
      <w:pPr>
        <w:ind w:left="141" w:firstLine="0"/>
      </w:pPr>
      <w:rPr>
        <w:rFonts w:hint="eastAsia"/>
        <w:b/>
        <w:i w:val="0"/>
      </w:rPr>
    </w:lvl>
    <w:lvl w:ilvl="3" w:tentative="0">
      <w:start w:val="1"/>
      <w:numFmt w:val="decimal"/>
      <w:pStyle w:val="7"/>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8"/>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61F00CFD"/>
    <w:multiLevelType w:val="singleLevel"/>
    <w:tmpl w:val="61F00CFD"/>
    <w:lvl w:ilvl="0" w:tentative="0">
      <w:start w:val="1"/>
      <w:numFmt w:val="decimal"/>
      <w:suff w:val="nothing"/>
      <w:lvlText w:val="%1、"/>
      <w:lvlJc w:val="left"/>
    </w:lvl>
  </w:abstractNum>
  <w:num w:numId="1">
    <w:abstractNumId w:val="1"/>
  </w:num>
  <w:num w:numId="2">
    <w:abstractNumId w:val="2"/>
  </w:num>
  <w:num w:numId="3">
    <w:abstractNumId w:val="0"/>
    <w:lvlOverride w:ilvl="0">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A2E20"/>
    <w:rsid w:val="00EA46BC"/>
    <w:rsid w:val="00EA5817"/>
    <w:rsid w:val="00EC2B70"/>
    <w:rsid w:val="00ED0907"/>
    <w:rsid w:val="00ED2A5D"/>
    <w:rsid w:val="00EF0383"/>
    <w:rsid w:val="00EF66F3"/>
    <w:rsid w:val="00F420AF"/>
    <w:rsid w:val="00F92C64"/>
    <w:rsid w:val="00FC669B"/>
    <w:rsid w:val="0605452C"/>
    <w:rsid w:val="09AE389E"/>
    <w:rsid w:val="0BAE24F3"/>
    <w:rsid w:val="0D5A1AB5"/>
    <w:rsid w:val="0EEE20A6"/>
    <w:rsid w:val="1C4D729F"/>
    <w:rsid w:val="1D34206D"/>
    <w:rsid w:val="24684952"/>
    <w:rsid w:val="2CC37361"/>
    <w:rsid w:val="2EEB5036"/>
    <w:rsid w:val="2F1E302B"/>
    <w:rsid w:val="2F2C54DF"/>
    <w:rsid w:val="39655067"/>
    <w:rsid w:val="40A61F6B"/>
    <w:rsid w:val="41124150"/>
    <w:rsid w:val="48AC2A93"/>
    <w:rsid w:val="4AD824E0"/>
    <w:rsid w:val="4C4B554A"/>
    <w:rsid w:val="55D00B5C"/>
    <w:rsid w:val="588C2BBE"/>
    <w:rsid w:val="5A6A55DB"/>
    <w:rsid w:val="5FAC0610"/>
    <w:rsid w:val="607109A5"/>
    <w:rsid w:val="633543B4"/>
    <w:rsid w:val="66B37873"/>
    <w:rsid w:val="69180FCC"/>
    <w:rsid w:val="6CB67A78"/>
    <w:rsid w:val="71D63684"/>
    <w:rsid w:val="764B4353"/>
    <w:rsid w:val="77B50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5">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6">
    <w:name w:val="heading 3"/>
    <w:basedOn w:val="1"/>
    <w:next w:val="1"/>
    <w:link w:val="41"/>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7">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8">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before="0" w:beforeAutospacing="0" w:after="120" w:afterAutospacing="0"/>
      <w:ind w:left="420" w:leftChars="200" w:right="0" w:firstLine="420" w:firstLineChars="200"/>
      <w:jc w:val="left"/>
    </w:pPr>
    <w:rPr>
      <w:rFonts w:hint="eastAsia" w:ascii="Times New Roman" w:hAnsi="Times New Roman" w:eastAsia="宋体" w:cs="宋体"/>
      <w:kern w:val="0"/>
      <w:sz w:val="24"/>
      <w:szCs w:val="24"/>
      <w:lang w:val="en-US" w:eastAsia="zh-CN" w:bidi="ar"/>
    </w:rPr>
  </w:style>
  <w:style w:type="paragraph" w:styleId="3">
    <w:name w:val="Body Text Indent"/>
    <w:basedOn w:val="1"/>
    <w:qFormat/>
    <w:uiPriority w:val="0"/>
    <w:pPr>
      <w:spacing w:before="0" w:beforeAutospacing="0" w:after="120" w:afterAutospacing="0"/>
      <w:ind w:left="420" w:leftChars="200" w:right="0"/>
      <w:jc w:val="left"/>
    </w:pPr>
    <w:rPr>
      <w:rFonts w:hint="eastAsia" w:ascii="Times New Roman" w:hAnsi="Times New Roman" w:eastAsia="宋体" w:cs="宋体"/>
      <w:kern w:val="0"/>
      <w:sz w:val="24"/>
      <w:szCs w:val="24"/>
      <w:lang w:val="en-US" w:eastAsia="zh-CN" w:bidi="ar"/>
    </w:rPr>
  </w:style>
  <w:style w:type="paragraph" w:styleId="10">
    <w:name w:val="toc 7"/>
    <w:basedOn w:val="1"/>
    <w:next w:val="1"/>
    <w:unhideWhenUsed/>
    <w:qFormat/>
    <w:uiPriority w:val="39"/>
    <w:pPr>
      <w:spacing w:line="360" w:lineRule="auto"/>
      <w:ind w:left="2520" w:leftChars="1200"/>
    </w:pPr>
    <w:rPr>
      <w:rFonts w:ascii="Calibri" w:hAnsi="Calibri" w:eastAsia="楷体"/>
      <w:szCs w:val="22"/>
    </w:rPr>
  </w:style>
  <w:style w:type="paragraph" w:styleId="11">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2">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3">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2"/>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1"/>
    <w:qFormat/>
    <w:uiPriority w:val="0"/>
    <w:pPr>
      <w:widowControl/>
      <w:spacing w:line="360" w:lineRule="atLeast"/>
      <w:ind w:left="100" w:leftChars="2500"/>
      <w:jc w:val="left"/>
    </w:pPr>
    <w:rPr>
      <w:kern w:val="0"/>
      <w:sz w:val="24"/>
      <w:szCs w:val="24"/>
    </w:rPr>
  </w:style>
  <w:style w:type="paragraph" w:styleId="19">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20">
    <w:name w:val="footer"/>
    <w:basedOn w:val="1"/>
    <w:link w:val="38"/>
    <w:unhideWhenUsed/>
    <w:qFormat/>
    <w:uiPriority w:val="99"/>
    <w:pPr>
      <w:tabs>
        <w:tab w:val="center" w:pos="4153"/>
        <w:tab w:val="right" w:pos="8306"/>
      </w:tabs>
      <w:snapToGrid w:val="0"/>
      <w:jc w:val="left"/>
    </w:pPr>
    <w:rPr>
      <w:sz w:val="18"/>
      <w:szCs w:val="18"/>
    </w:rPr>
  </w:style>
  <w:style w:type="paragraph" w:styleId="21">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3"/>
    <w:next w:val="13"/>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1"/>
    <w:qFormat/>
    <w:uiPriority w:val="99"/>
    <w:rPr>
      <w:sz w:val="18"/>
      <w:szCs w:val="18"/>
    </w:rPr>
  </w:style>
  <w:style w:type="character" w:customStyle="1" w:styleId="38">
    <w:name w:val="页脚 Char"/>
    <w:basedOn w:val="32"/>
    <w:link w:val="20"/>
    <w:qFormat/>
    <w:uiPriority w:val="99"/>
    <w:rPr>
      <w:sz w:val="18"/>
      <w:szCs w:val="18"/>
    </w:rPr>
  </w:style>
  <w:style w:type="character" w:customStyle="1" w:styleId="39">
    <w:name w:val="标题 1 Char"/>
    <w:basedOn w:val="32"/>
    <w:link w:val="4"/>
    <w:qFormat/>
    <w:uiPriority w:val="9"/>
    <w:rPr>
      <w:rFonts w:ascii="宋体" w:hAnsi="宋体" w:eastAsia="宋体" w:cs="宋体"/>
      <w:b/>
      <w:bCs/>
      <w:kern w:val="36"/>
      <w:szCs w:val="21"/>
    </w:rPr>
  </w:style>
  <w:style w:type="character" w:customStyle="1" w:styleId="40">
    <w:name w:val="标题 2 Char"/>
    <w:basedOn w:val="32"/>
    <w:link w:val="5"/>
    <w:qFormat/>
    <w:uiPriority w:val="9"/>
    <w:rPr>
      <w:rFonts w:ascii="Calibri Light" w:hAnsi="Calibri Light" w:eastAsia="宋体" w:cs="Times New Roman"/>
      <w:b/>
      <w:bCs/>
      <w:sz w:val="32"/>
      <w:szCs w:val="32"/>
    </w:rPr>
  </w:style>
  <w:style w:type="character" w:customStyle="1" w:styleId="41">
    <w:name w:val="标题 3 Char"/>
    <w:basedOn w:val="32"/>
    <w:link w:val="6"/>
    <w:qFormat/>
    <w:uiPriority w:val="9"/>
    <w:rPr>
      <w:rFonts w:ascii="Times New Roman" w:hAnsi="Times New Roman" w:eastAsia="宋体" w:cs="Times New Roman"/>
      <w:b/>
      <w:bCs/>
      <w:kern w:val="0"/>
      <w:sz w:val="32"/>
      <w:szCs w:val="32"/>
    </w:rPr>
  </w:style>
  <w:style w:type="character" w:customStyle="1" w:styleId="42">
    <w:name w:val="标题 4 Char"/>
    <w:basedOn w:val="32"/>
    <w:link w:val="7"/>
    <w:qFormat/>
    <w:uiPriority w:val="9"/>
    <w:rPr>
      <w:rFonts w:ascii="Calibri Light" w:hAnsi="Calibri Light" w:eastAsia="宋体" w:cs="Times New Roman"/>
      <w:b/>
      <w:bCs/>
      <w:sz w:val="28"/>
      <w:szCs w:val="28"/>
    </w:rPr>
  </w:style>
  <w:style w:type="character" w:customStyle="1" w:styleId="43">
    <w:name w:val="标题 5 Char"/>
    <w:basedOn w:val="32"/>
    <w:link w:val="8"/>
    <w:qFormat/>
    <w:uiPriority w:val="9"/>
    <w:rPr>
      <w:rFonts w:ascii="Times New Roman" w:hAnsi="Times New Roman" w:eastAsia="宋体" w:cs="Times New Roman"/>
      <w:b/>
      <w:bCs/>
      <w:sz w:val="28"/>
      <w:szCs w:val="28"/>
    </w:rPr>
  </w:style>
  <w:style w:type="character" w:customStyle="1" w:styleId="44">
    <w:name w:val="标题 6 Char"/>
    <w:basedOn w:val="32"/>
    <w:link w:val="9"/>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qFormat/>
    <w:uiPriority w:val="0"/>
    <w:rPr>
      <w:rFonts w:ascii="Calibri" w:hAnsi="Calibri" w:cs="Calibri"/>
      <w:color w:val="000000"/>
      <w:sz w:val="21"/>
      <w:szCs w:val="21"/>
      <w:u w:val="none"/>
    </w:rPr>
  </w:style>
  <w:style w:type="character" w:customStyle="1" w:styleId="51">
    <w:name w:val="日期 Char"/>
    <w:basedOn w:val="32"/>
    <w:link w:val="18"/>
    <w:qFormat/>
    <w:uiPriority w:val="0"/>
    <w:rPr>
      <w:rFonts w:ascii="Times New Roman" w:hAnsi="Times New Roman" w:eastAsia="宋体" w:cs="Times New Roman"/>
      <w:kern w:val="0"/>
      <w:sz w:val="24"/>
      <w:szCs w:val="24"/>
    </w:rPr>
  </w:style>
  <w:style w:type="character" w:customStyle="1" w:styleId="52">
    <w:name w:val="纯文本 Char"/>
    <w:basedOn w:val="32"/>
    <w:link w:val="16"/>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2"/>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3"/>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3"/>
    <w:next w:val="13"/>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9"/>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11"/>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2"/>
    <w:qFormat/>
    <w:uiPriority w:val="99"/>
    <w:rPr>
      <w:rFonts w:ascii="Microsoft YaHei UI" w:hAnsi="Calibri" w:eastAsia="Microsoft YaHei UI" w:cs="Times New Roman"/>
      <w:sz w:val="18"/>
      <w:szCs w:val="18"/>
    </w:rPr>
  </w:style>
  <w:style w:type="character" w:customStyle="1" w:styleId="119">
    <w:name w:val="批注文字 Char1"/>
    <w:basedOn w:val="32"/>
    <w:link w:val="13"/>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9"/>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NUL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1757</Words>
  <Characters>10020</Characters>
  <Lines>83</Lines>
  <Paragraphs>23</Paragraphs>
  <TotalTime>0</TotalTime>
  <ScaleCrop>false</ScaleCrop>
  <LinksUpToDate>false</LinksUpToDate>
  <CharactersWithSpaces>11754</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杨燕</cp:lastModifiedBy>
  <dcterms:modified xsi:type="dcterms:W3CDTF">2026-05-15T09:50:03Z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57CD75A06C994E5B9FB261641B1240B6</vt:lpwstr>
  </property>
</Properties>
</file>