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overflowPunct/>
        <w:bidi w:val="0"/>
        <w:spacing w:line="600" w:lineRule="exact"/>
        <w:ind w:firstLine="560" w:firstLineChars="200"/>
        <w:rPr>
          <w:rFonts w:hint="eastAsia" w:ascii="仿宋" w:hAnsi="仿宋" w:eastAsia="仿宋" w:cs="仿宋"/>
          <w:color w:val="auto"/>
          <w:sz w:val="28"/>
          <w:szCs w:val="28"/>
        </w:rPr>
      </w:pPr>
    </w:p>
    <w:p>
      <w:pPr>
        <w:pageBreakBefore w:val="0"/>
        <w:kinsoku/>
        <w:overflowPunct/>
        <w:bidi w:val="0"/>
        <w:adjustRightInd w:val="0"/>
        <w:snapToGrid w:val="0"/>
        <w:spacing w:line="600" w:lineRule="exact"/>
        <w:jc w:val="both"/>
        <w:rPr>
          <w:rFonts w:hint="eastAsia" w:ascii="仿宋" w:hAnsi="仿宋" w:eastAsia="仿宋" w:cs="仿宋"/>
          <w:bCs/>
          <w:color w:val="auto"/>
          <w:sz w:val="28"/>
          <w:szCs w:val="28"/>
        </w:rPr>
      </w:pPr>
    </w:p>
    <w:p>
      <w:pPr>
        <w:pageBreakBefore w:val="0"/>
        <w:kinsoku/>
        <w:overflowPunct/>
        <w:bidi w:val="0"/>
        <w:adjustRightInd w:val="0"/>
        <w:snapToGrid w:val="0"/>
        <w:spacing w:line="600" w:lineRule="exact"/>
        <w:ind w:firstLine="883" w:firstLineChars="200"/>
        <w:jc w:val="center"/>
        <w:rPr>
          <w:rFonts w:hint="eastAsia" w:ascii="仿宋" w:hAnsi="仿宋" w:eastAsia="仿宋" w:cs="仿宋"/>
          <w:b/>
          <w:color w:val="auto"/>
          <w:sz w:val="44"/>
          <w:szCs w:val="44"/>
        </w:rPr>
      </w:pPr>
    </w:p>
    <w:p>
      <w:pPr>
        <w:keepNext w:val="0"/>
        <w:keepLines w:val="0"/>
        <w:pageBreakBefore w:val="0"/>
        <w:widowControl w:val="0"/>
        <w:kinsoku/>
        <w:wordWrap/>
        <w:overflowPunct/>
        <w:topLinePunct w:val="0"/>
        <w:autoSpaceDE/>
        <w:autoSpaceDN/>
        <w:bidi w:val="0"/>
        <w:adjustRightInd/>
        <w:snapToGrid/>
        <w:spacing w:line="600" w:lineRule="exact"/>
        <w:ind w:firstLine="883" w:firstLineChars="200"/>
        <w:jc w:val="center"/>
        <w:textAlignment w:val="auto"/>
        <w:rPr>
          <w:rFonts w:hint="default" w:ascii="仿宋" w:hAnsi="仿宋" w:eastAsia="仿宋" w:cs="宋体"/>
          <w:b/>
          <w:color w:val="auto"/>
          <w:spacing w:val="40"/>
          <w:sz w:val="36"/>
          <w:szCs w:val="36"/>
          <w:highlight w:val="none"/>
          <w:lang w:val="en-US" w:eastAsia="zh-CN"/>
        </w:rPr>
      </w:pPr>
      <w:r>
        <w:rPr>
          <w:rFonts w:hint="eastAsia" w:ascii="仿宋" w:hAnsi="仿宋" w:eastAsia="仿宋" w:cs="宋体"/>
          <w:b/>
          <w:color w:val="auto"/>
          <w:spacing w:val="40"/>
          <w:sz w:val="36"/>
          <w:szCs w:val="36"/>
          <w:highlight w:val="none"/>
        </w:rPr>
        <w:t>人保</w:t>
      </w:r>
      <w:r>
        <w:rPr>
          <w:rFonts w:hint="eastAsia" w:ascii="仿宋" w:hAnsi="仿宋" w:eastAsia="仿宋" w:cs="宋体"/>
          <w:b/>
          <w:color w:val="auto"/>
          <w:spacing w:val="40"/>
          <w:sz w:val="36"/>
          <w:szCs w:val="36"/>
          <w:highlight w:val="none"/>
          <w:lang w:val="en-US" w:eastAsia="zh-CN"/>
        </w:rPr>
        <w:t>财险新疆伊宁支</w:t>
      </w:r>
      <w:r>
        <w:rPr>
          <w:rFonts w:hint="default" w:ascii="仿宋" w:hAnsi="仿宋" w:eastAsia="仿宋" w:cs="宋体"/>
          <w:b/>
          <w:color w:val="auto"/>
          <w:spacing w:val="40"/>
          <w:sz w:val="36"/>
          <w:szCs w:val="36"/>
          <w:highlight w:val="none"/>
          <w:lang w:val="en-US" w:eastAsia="zh-CN"/>
        </w:rPr>
        <w:t>公司</w:t>
      </w:r>
    </w:p>
    <w:p>
      <w:pPr>
        <w:jc w:val="center"/>
        <w:rPr>
          <w:rFonts w:hint="eastAsia" w:ascii="仿宋" w:hAnsi="仿宋" w:eastAsia="仿宋" w:cs="宋体"/>
          <w:b/>
          <w:color w:val="auto"/>
          <w:spacing w:val="40"/>
          <w:sz w:val="36"/>
          <w:szCs w:val="36"/>
        </w:rPr>
      </w:pPr>
      <w:r>
        <w:rPr>
          <w:rFonts w:hint="eastAsia" w:ascii="仿宋" w:hAnsi="仿宋" w:eastAsia="仿宋" w:cs="宋体"/>
          <w:b/>
          <w:color w:val="auto"/>
          <w:spacing w:val="40"/>
          <w:sz w:val="36"/>
          <w:szCs w:val="36"/>
          <w:highlight w:val="none"/>
          <w:lang w:val="en-US" w:eastAsia="zh-CN"/>
        </w:rPr>
        <w:t xml:space="preserve">    </w:t>
      </w:r>
      <w:r>
        <w:rPr>
          <w:rFonts w:hint="default" w:ascii="仿宋" w:hAnsi="仿宋" w:eastAsia="仿宋" w:cs="宋体"/>
          <w:b/>
          <w:color w:val="auto"/>
          <w:spacing w:val="40"/>
          <w:sz w:val="36"/>
          <w:szCs w:val="36"/>
          <w:highlight w:val="none"/>
          <w:lang w:val="en-US" w:eastAsia="zh-CN"/>
        </w:rPr>
        <w:t>职场安保服务</w:t>
      </w:r>
      <w:r>
        <w:rPr>
          <w:rFonts w:hint="eastAsia" w:ascii="仿宋" w:hAnsi="仿宋" w:eastAsia="仿宋" w:cs="宋体"/>
          <w:b/>
          <w:color w:val="auto"/>
          <w:spacing w:val="40"/>
          <w:sz w:val="36"/>
          <w:szCs w:val="36"/>
        </w:rPr>
        <w:t>采购项目</w:t>
      </w:r>
    </w:p>
    <w:p>
      <w:pPr>
        <w:adjustRightInd w:val="0"/>
        <w:snapToGrid w:val="0"/>
        <w:spacing w:line="360" w:lineRule="auto"/>
        <w:jc w:val="center"/>
        <w:rPr>
          <w:rFonts w:ascii="仿宋" w:hAnsi="仿宋" w:eastAsia="仿宋" w:cs="仿宋"/>
          <w:b/>
          <w:color w:val="auto"/>
          <w:sz w:val="28"/>
          <w:szCs w:val="28"/>
        </w:rPr>
      </w:pPr>
    </w:p>
    <w:p>
      <w:pPr>
        <w:tabs>
          <w:tab w:val="left" w:pos="720"/>
          <w:tab w:val="left" w:pos="8295"/>
        </w:tabs>
        <w:spacing w:line="360" w:lineRule="auto"/>
        <w:jc w:val="center"/>
        <w:rPr>
          <w:rFonts w:hint="eastAsia" w:ascii="仿宋" w:hAnsi="仿宋" w:eastAsia="仿宋" w:cs="仿宋"/>
          <w:b/>
          <w:color w:val="auto"/>
          <w:sz w:val="28"/>
          <w:szCs w:val="28"/>
        </w:rPr>
      </w:pPr>
    </w:p>
    <w:p>
      <w:pPr>
        <w:tabs>
          <w:tab w:val="left" w:pos="720"/>
          <w:tab w:val="left" w:pos="8295"/>
        </w:tabs>
        <w:spacing w:line="360" w:lineRule="auto"/>
        <w:jc w:val="center"/>
        <w:rPr>
          <w:rFonts w:hint="eastAsia" w:ascii="仿宋" w:hAnsi="仿宋" w:eastAsia="仿宋" w:cs="仿宋"/>
          <w:b/>
          <w:color w:val="auto"/>
          <w:sz w:val="28"/>
          <w:szCs w:val="28"/>
        </w:rPr>
      </w:pPr>
    </w:p>
    <w:p>
      <w:pPr>
        <w:rPr>
          <w:rFonts w:hint="eastAsia" w:ascii="仿宋" w:hAnsi="仿宋" w:eastAsia="仿宋" w:cs="仿宋"/>
          <w:color w:val="auto"/>
        </w:rPr>
      </w:pPr>
    </w:p>
    <w:p>
      <w:pPr>
        <w:tabs>
          <w:tab w:val="left" w:pos="720"/>
          <w:tab w:val="left" w:pos="8295"/>
        </w:tabs>
        <w:spacing w:line="360" w:lineRule="auto"/>
        <w:jc w:val="center"/>
        <w:rPr>
          <w:rFonts w:hint="eastAsia" w:ascii="仿宋" w:hAnsi="仿宋" w:eastAsia="仿宋" w:cs="仿宋"/>
          <w:b/>
          <w:color w:val="auto"/>
          <w:sz w:val="28"/>
          <w:szCs w:val="28"/>
        </w:rPr>
      </w:pPr>
    </w:p>
    <w:p>
      <w:pPr>
        <w:tabs>
          <w:tab w:val="left" w:pos="720"/>
          <w:tab w:val="left" w:pos="8295"/>
        </w:tabs>
        <w:spacing w:line="360" w:lineRule="auto"/>
        <w:jc w:val="center"/>
        <w:rPr>
          <w:rFonts w:hint="eastAsia" w:ascii="仿宋" w:hAnsi="仿宋" w:eastAsia="仿宋" w:cs="仿宋"/>
          <w:b/>
          <w:bCs/>
          <w:color w:val="auto"/>
          <w:sz w:val="84"/>
          <w:szCs w:val="84"/>
        </w:rPr>
      </w:pPr>
      <w:r>
        <w:rPr>
          <w:rFonts w:hint="eastAsia" w:ascii="仿宋" w:hAnsi="仿宋" w:eastAsia="仿宋" w:cs="仿宋"/>
          <w:b/>
          <w:bCs/>
          <w:color w:val="auto"/>
          <w:sz w:val="84"/>
          <w:szCs w:val="84"/>
          <w:lang w:val="en-US" w:eastAsia="zh-CN"/>
        </w:rPr>
        <w:t xml:space="preserve">   </w:t>
      </w:r>
      <w:bookmarkStart w:id="317" w:name="_GoBack"/>
      <w:bookmarkEnd w:id="317"/>
      <w:r>
        <w:rPr>
          <w:rFonts w:hint="eastAsia" w:ascii="仿宋" w:hAnsi="仿宋" w:eastAsia="仿宋" w:cs="仿宋"/>
          <w:b/>
          <w:bCs/>
          <w:color w:val="auto"/>
          <w:sz w:val="84"/>
          <w:szCs w:val="84"/>
          <w:lang w:eastAsia="zh-CN"/>
        </w:rPr>
        <w:t>比价邀请</w:t>
      </w:r>
      <w:r>
        <w:rPr>
          <w:rFonts w:hint="eastAsia" w:ascii="仿宋" w:hAnsi="仿宋" w:eastAsia="仿宋" w:cs="仿宋"/>
          <w:b/>
          <w:bCs/>
          <w:color w:val="auto"/>
          <w:sz w:val="84"/>
          <w:szCs w:val="84"/>
        </w:rPr>
        <w:t>文件</w:t>
      </w:r>
    </w:p>
    <w:p>
      <w:pPr>
        <w:tabs>
          <w:tab w:val="left" w:pos="720"/>
          <w:tab w:val="left" w:pos="8295"/>
        </w:tabs>
        <w:spacing w:line="360" w:lineRule="auto"/>
        <w:jc w:val="center"/>
        <w:rPr>
          <w:rFonts w:hint="eastAsia" w:ascii="仿宋" w:hAnsi="仿宋" w:eastAsia="仿宋" w:cs="仿宋"/>
          <w:b/>
          <w:color w:val="auto"/>
          <w:sz w:val="28"/>
          <w:szCs w:val="28"/>
        </w:rPr>
      </w:pPr>
    </w:p>
    <w:p>
      <w:pPr>
        <w:tabs>
          <w:tab w:val="left" w:pos="720"/>
          <w:tab w:val="left" w:pos="8295"/>
        </w:tabs>
        <w:spacing w:line="360" w:lineRule="auto"/>
        <w:jc w:val="center"/>
        <w:rPr>
          <w:rFonts w:hint="eastAsia" w:ascii="仿宋" w:hAnsi="仿宋" w:eastAsia="仿宋" w:cs="仿宋"/>
          <w:b/>
          <w:color w:val="auto"/>
          <w:sz w:val="28"/>
          <w:szCs w:val="28"/>
        </w:rPr>
      </w:pPr>
    </w:p>
    <w:p>
      <w:pPr>
        <w:tabs>
          <w:tab w:val="left" w:pos="720"/>
          <w:tab w:val="left" w:pos="8295"/>
        </w:tabs>
        <w:spacing w:line="360" w:lineRule="auto"/>
        <w:jc w:val="center"/>
        <w:rPr>
          <w:rFonts w:hint="eastAsia" w:ascii="仿宋" w:hAnsi="仿宋" w:eastAsia="仿宋" w:cs="仿宋"/>
          <w:b/>
          <w:color w:val="auto"/>
          <w:sz w:val="28"/>
          <w:szCs w:val="28"/>
        </w:rPr>
      </w:pPr>
    </w:p>
    <w:p>
      <w:pPr>
        <w:tabs>
          <w:tab w:val="left" w:pos="720"/>
          <w:tab w:val="left" w:pos="8295"/>
        </w:tabs>
        <w:spacing w:line="360" w:lineRule="auto"/>
        <w:jc w:val="center"/>
        <w:rPr>
          <w:rFonts w:hint="eastAsia" w:ascii="仿宋" w:hAnsi="仿宋" w:eastAsia="仿宋" w:cs="仿宋"/>
          <w:b/>
          <w:color w:val="auto"/>
          <w:sz w:val="28"/>
          <w:szCs w:val="28"/>
        </w:rPr>
      </w:pPr>
    </w:p>
    <w:p>
      <w:pPr>
        <w:tabs>
          <w:tab w:val="left" w:pos="720"/>
          <w:tab w:val="left" w:pos="8295"/>
        </w:tabs>
        <w:spacing w:line="360" w:lineRule="auto"/>
        <w:jc w:val="center"/>
        <w:rPr>
          <w:rFonts w:hint="eastAsia" w:ascii="仿宋" w:hAnsi="仿宋" w:eastAsia="仿宋" w:cs="仿宋"/>
          <w:b/>
          <w:color w:val="auto"/>
          <w:sz w:val="28"/>
          <w:szCs w:val="28"/>
        </w:rPr>
      </w:pPr>
    </w:p>
    <w:p>
      <w:pPr>
        <w:tabs>
          <w:tab w:val="left" w:pos="720"/>
          <w:tab w:val="left" w:pos="8295"/>
        </w:tabs>
        <w:spacing w:line="360" w:lineRule="auto"/>
        <w:jc w:val="center"/>
        <w:rPr>
          <w:rFonts w:ascii="仿宋" w:hAnsi="仿宋" w:eastAsia="仿宋" w:cs="仿宋"/>
          <w:b/>
          <w:color w:val="auto"/>
          <w:sz w:val="36"/>
          <w:szCs w:val="36"/>
        </w:rPr>
      </w:pPr>
    </w:p>
    <w:p>
      <w:pPr>
        <w:pStyle w:val="2"/>
        <w:rPr>
          <w:rFonts w:hint="eastAsia" w:ascii="宋体" w:hAnsi="宋体"/>
          <w:color w:val="auto"/>
          <w:kern w:val="0"/>
          <w:szCs w:val="21"/>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rPr>
        <w:t>采购人：</w:t>
      </w:r>
      <w:r>
        <w:rPr>
          <w:rFonts w:hint="eastAsia" w:ascii="仿宋" w:hAnsi="仿宋" w:eastAsia="仿宋" w:cs="仿宋"/>
          <w:b/>
          <w:color w:val="auto"/>
          <w:kern w:val="0"/>
          <w:sz w:val="28"/>
          <w:szCs w:val="28"/>
          <w:highlight w:val="none"/>
        </w:rPr>
        <w:t>中国人民财产保险股份有限公司</w:t>
      </w:r>
      <w:r>
        <w:rPr>
          <w:rFonts w:hint="eastAsia" w:ascii="仿宋" w:hAnsi="仿宋" w:eastAsia="仿宋" w:cs="仿宋"/>
          <w:b/>
          <w:color w:val="auto"/>
          <w:kern w:val="0"/>
          <w:sz w:val="28"/>
          <w:szCs w:val="28"/>
          <w:highlight w:val="none"/>
          <w:lang w:val="en-US" w:eastAsia="zh-CN"/>
        </w:rPr>
        <w:t>伊宁支</w:t>
      </w:r>
      <w:r>
        <w:rPr>
          <w:rFonts w:hint="eastAsia" w:ascii="仿宋" w:hAnsi="仿宋" w:eastAsia="仿宋" w:cs="仿宋"/>
          <w:b/>
          <w:color w:val="auto"/>
          <w:kern w:val="0"/>
          <w:sz w:val="28"/>
          <w:szCs w:val="28"/>
          <w:highlight w:val="none"/>
        </w:rPr>
        <w:t>公司</w:t>
      </w:r>
    </w:p>
    <w:p>
      <w:pPr>
        <w:tabs>
          <w:tab w:val="left" w:pos="720"/>
          <w:tab w:val="left" w:pos="8295"/>
        </w:tabs>
        <w:spacing w:line="360" w:lineRule="auto"/>
        <w:jc w:val="center"/>
        <w:rPr>
          <w:rFonts w:hint="eastAsia" w:ascii="仿宋" w:hAnsi="仿宋" w:eastAsia="仿宋" w:cs="仿宋"/>
          <w:b/>
          <w:color w:val="auto"/>
          <w:sz w:val="36"/>
          <w:szCs w:val="36"/>
        </w:rPr>
      </w:pPr>
      <w:r>
        <w:rPr>
          <w:rFonts w:hint="eastAsia" w:ascii="仿宋" w:hAnsi="仿宋" w:eastAsia="仿宋" w:cs="仿宋"/>
          <w:b/>
          <w:color w:val="auto"/>
          <w:sz w:val="28"/>
          <w:szCs w:val="28"/>
        </w:rPr>
        <w:t>日期：202</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5</w:t>
      </w:r>
      <w:r>
        <w:rPr>
          <w:rFonts w:hint="eastAsia" w:ascii="仿宋" w:hAnsi="仿宋" w:eastAsia="仿宋" w:cs="仿宋"/>
          <w:b/>
          <w:color w:val="auto"/>
          <w:sz w:val="28"/>
          <w:szCs w:val="28"/>
        </w:rPr>
        <w:t>月</w:t>
      </w:r>
    </w:p>
    <w:p>
      <w:pPr>
        <w:pageBreakBefore w:val="0"/>
        <w:tabs>
          <w:tab w:val="left" w:pos="720"/>
          <w:tab w:val="left" w:pos="8295"/>
        </w:tabs>
        <w:kinsoku/>
        <w:overflowPunct/>
        <w:bidi w:val="0"/>
        <w:spacing w:line="600" w:lineRule="exact"/>
        <w:ind w:firstLine="723" w:firstLineChars="200"/>
        <w:jc w:val="center"/>
        <w:rPr>
          <w:rFonts w:hint="eastAsia" w:ascii="仿宋" w:hAnsi="仿宋" w:eastAsia="仿宋" w:cs="仿宋"/>
          <w:b/>
          <w:color w:val="auto"/>
          <w:sz w:val="36"/>
          <w:szCs w:val="36"/>
        </w:rPr>
      </w:pPr>
    </w:p>
    <w:p>
      <w:pPr>
        <w:pageBreakBefore w:val="0"/>
        <w:kinsoku/>
        <w:overflowPunct/>
        <w:bidi w:val="0"/>
        <w:spacing w:line="600" w:lineRule="exact"/>
        <w:ind w:firstLine="720" w:firstLineChars="200"/>
        <w:jc w:val="center"/>
        <w:rPr>
          <w:rFonts w:hint="eastAsia" w:ascii="仿宋" w:hAnsi="仿宋" w:eastAsia="仿宋" w:cs="仿宋"/>
          <w:color w:val="auto"/>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pageBreakBefore w:val="0"/>
        <w:kinsoku/>
        <w:overflowPunct/>
        <w:bidi w:val="0"/>
        <w:spacing w:line="600" w:lineRule="exact"/>
        <w:ind w:firstLine="562" w:firstLineChars="200"/>
        <w:jc w:val="center"/>
        <w:rPr>
          <w:rFonts w:hint="eastAsia" w:ascii="仿宋" w:hAnsi="仿宋" w:eastAsia="仿宋" w:cs="仿宋"/>
          <w:b/>
          <w:bCs/>
          <w:color w:val="auto"/>
          <w:sz w:val="28"/>
          <w:szCs w:val="28"/>
        </w:rPr>
      </w:pPr>
      <w:bookmarkStart w:id="0" w:name="_Toc23584"/>
      <w:r>
        <w:rPr>
          <w:rFonts w:hint="eastAsia" w:ascii="仿宋" w:hAnsi="仿宋" w:eastAsia="仿宋" w:cs="仿宋"/>
          <w:b/>
          <w:bCs/>
          <w:color w:val="auto"/>
          <w:sz w:val="28"/>
          <w:szCs w:val="28"/>
          <w:lang w:val="zh-CN"/>
        </w:rPr>
        <w:t>目  录</w:t>
      </w:r>
      <w:bookmarkEnd w:id="0"/>
    </w:p>
    <w:sdt>
      <w:sdtPr>
        <w:rPr>
          <w:rFonts w:ascii="宋体" w:hAnsi="宋体" w:eastAsia="宋体" w:cs="Times New Roman"/>
          <w:color w:val="auto"/>
          <w:kern w:val="2"/>
          <w:sz w:val="21"/>
          <w:szCs w:val="24"/>
          <w:lang w:val="en-US" w:eastAsia="zh-CN" w:bidi="ar-SA"/>
        </w:rPr>
        <w:id w:val="147467747"/>
        <w15:color w:val="DBDBDB"/>
        <w:docPartObj>
          <w:docPartGallery w:val="Table of Contents"/>
          <w:docPartUnique/>
        </w:docPartObj>
      </w:sdtPr>
      <w:sdtEndPr>
        <w:rPr>
          <w:rFonts w:ascii="宋体" w:hAnsi="宋体" w:eastAsia="宋体" w:cs="Times New Roman"/>
          <w:color w:val="auto"/>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color w:val="auto"/>
            </w:rPr>
          </w:pPr>
          <w:bookmarkStart w:id="1" w:name="_Toc13602"/>
        </w:p>
        <w:p>
          <w:pPr>
            <w:pStyle w:val="28"/>
            <w:tabs>
              <w:tab w:val="right" w:leader="dot" w:pos="9638"/>
            </w:tabs>
            <w:rPr>
              <w:color w:val="auto"/>
            </w:rPr>
          </w:pPr>
          <w:r>
            <w:rPr>
              <w:color w:val="auto"/>
            </w:rPr>
            <w:fldChar w:fldCharType="begin"/>
          </w:r>
          <w:r>
            <w:rPr>
              <w:color w:val="auto"/>
            </w:rPr>
            <w:instrText xml:space="preserve">TOC \o "1-3" \h \u </w:instrText>
          </w:r>
          <w:r>
            <w:rPr>
              <w:color w:val="auto"/>
            </w:rPr>
            <w:fldChar w:fldCharType="separate"/>
          </w:r>
          <w:r>
            <w:rPr>
              <w:color w:val="auto"/>
            </w:rPr>
            <w:fldChar w:fldCharType="begin"/>
          </w:r>
          <w:r>
            <w:rPr>
              <w:color w:val="auto"/>
            </w:rPr>
            <w:instrText xml:space="preserve"> HYPERLINK \l _Toc9209 </w:instrText>
          </w:r>
          <w:r>
            <w:rPr>
              <w:color w:val="auto"/>
            </w:rPr>
            <w:fldChar w:fldCharType="separate"/>
          </w:r>
          <w:r>
            <w:rPr>
              <w:rFonts w:hint="eastAsia" w:ascii="仿宋" w:hAnsi="仿宋" w:eastAsia="仿宋" w:cs="仿宋"/>
              <w:bCs w:val="0"/>
              <w:color w:val="auto"/>
              <w:szCs w:val="28"/>
            </w:rPr>
            <w:t xml:space="preserve">第一章 </w:t>
          </w:r>
          <w:r>
            <w:rPr>
              <w:rFonts w:hint="eastAsia" w:ascii="仿宋" w:hAnsi="仿宋" w:eastAsia="仿宋" w:cs="仿宋"/>
              <w:bCs w:val="0"/>
              <w:color w:val="auto"/>
              <w:szCs w:val="28"/>
              <w:lang w:eastAsia="zh-CN"/>
            </w:rPr>
            <w:t>比</w:t>
          </w:r>
          <w:r>
            <w:rPr>
              <w:rFonts w:hint="eastAsia" w:ascii="仿宋" w:hAnsi="仿宋" w:eastAsia="仿宋" w:cs="仿宋"/>
              <w:bCs w:val="0"/>
              <w:color w:val="auto"/>
              <w:szCs w:val="28"/>
            </w:rPr>
            <w:t>价函</w:t>
          </w:r>
          <w:r>
            <w:rPr>
              <w:color w:val="auto"/>
            </w:rPr>
            <w:tab/>
          </w:r>
          <w:r>
            <w:rPr>
              <w:color w:val="auto"/>
            </w:rPr>
            <w:fldChar w:fldCharType="begin"/>
          </w:r>
          <w:r>
            <w:rPr>
              <w:color w:val="auto"/>
            </w:rPr>
            <w:instrText xml:space="preserve"> PAGEREF _Toc9209 \h </w:instrText>
          </w:r>
          <w:r>
            <w:rPr>
              <w:color w:val="auto"/>
            </w:rPr>
            <w:fldChar w:fldCharType="separate"/>
          </w:r>
          <w:r>
            <w:rPr>
              <w:color w:val="auto"/>
            </w:rPr>
            <w:t>4</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_Toc29486 </w:instrText>
          </w:r>
          <w:r>
            <w:rPr>
              <w:color w:val="auto"/>
            </w:rPr>
            <w:fldChar w:fldCharType="separate"/>
          </w:r>
          <w:r>
            <w:rPr>
              <w:rFonts w:hint="eastAsia" w:ascii="仿宋" w:hAnsi="仿宋" w:eastAsia="仿宋" w:cs="仿宋"/>
              <w:color w:val="auto"/>
              <w:szCs w:val="24"/>
            </w:rPr>
            <w:t>一、项目概况与采购范围</w:t>
          </w:r>
          <w:r>
            <w:rPr>
              <w:color w:val="auto"/>
            </w:rPr>
            <w:tab/>
          </w:r>
          <w:r>
            <w:rPr>
              <w:color w:val="auto"/>
            </w:rPr>
            <w:fldChar w:fldCharType="begin"/>
          </w:r>
          <w:r>
            <w:rPr>
              <w:color w:val="auto"/>
            </w:rPr>
            <w:instrText xml:space="preserve"> PAGEREF _Toc29486 \h </w:instrText>
          </w:r>
          <w:r>
            <w:rPr>
              <w:color w:val="auto"/>
            </w:rPr>
            <w:fldChar w:fldCharType="separate"/>
          </w:r>
          <w:r>
            <w:rPr>
              <w:color w:val="auto"/>
            </w:rPr>
            <w:t>4</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_Toc703 </w:instrText>
          </w:r>
          <w:r>
            <w:rPr>
              <w:color w:val="auto"/>
            </w:rPr>
            <w:fldChar w:fldCharType="separate"/>
          </w:r>
          <w:r>
            <w:rPr>
              <w:rFonts w:hint="eastAsia" w:ascii="仿宋" w:hAnsi="仿宋" w:eastAsia="仿宋" w:cs="仿宋"/>
              <w:color w:val="auto"/>
              <w:szCs w:val="24"/>
            </w:rPr>
            <w:t>二、供应商资格要求</w:t>
          </w:r>
          <w:r>
            <w:rPr>
              <w:color w:val="auto"/>
            </w:rPr>
            <w:tab/>
          </w:r>
          <w:r>
            <w:rPr>
              <w:color w:val="auto"/>
            </w:rPr>
            <w:fldChar w:fldCharType="begin"/>
          </w:r>
          <w:r>
            <w:rPr>
              <w:color w:val="auto"/>
            </w:rPr>
            <w:instrText xml:space="preserve"> PAGEREF _Toc703 \h </w:instrText>
          </w:r>
          <w:r>
            <w:rPr>
              <w:color w:val="auto"/>
            </w:rPr>
            <w:fldChar w:fldCharType="separate"/>
          </w:r>
          <w:r>
            <w:rPr>
              <w:color w:val="auto"/>
            </w:rPr>
            <w:t>4</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_Toc7278 </w:instrText>
          </w:r>
          <w:r>
            <w:rPr>
              <w:color w:val="auto"/>
            </w:rPr>
            <w:fldChar w:fldCharType="separate"/>
          </w:r>
          <w:r>
            <w:rPr>
              <w:rFonts w:hint="eastAsia" w:ascii="仿宋" w:hAnsi="仿宋" w:eastAsia="仿宋" w:cs="仿宋"/>
              <w:color w:val="auto"/>
              <w:szCs w:val="24"/>
            </w:rPr>
            <w:t>三、资格审查方法</w:t>
          </w:r>
          <w:r>
            <w:rPr>
              <w:color w:val="auto"/>
            </w:rPr>
            <w:tab/>
          </w:r>
          <w:r>
            <w:rPr>
              <w:color w:val="auto"/>
            </w:rPr>
            <w:fldChar w:fldCharType="begin"/>
          </w:r>
          <w:r>
            <w:rPr>
              <w:color w:val="auto"/>
            </w:rPr>
            <w:instrText xml:space="preserve"> PAGEREF _Toc7278 \h </w:instrText>
          </w:r>
          <w:r>
            <w:rPr>
              <w:color w:val="auto"/>
            </w:rPr>
            <w:fldChar w:fldCharType="separate"/>
          </w:r>
          <w:r>
            <w:rPr>
              <w:color w:val="auto"/>
            </w:rPr>
            <w:t>5</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_Toc30315 </w:instrText>
          </w:r>
          <w:r>
            <w:rPr>
              <w:color w:val="auto"/>
            </w:rPr>
            <w:fldChar w:fldCharType="separate"/>
          </w:r>
          <w:r>
            <w:rPr>
              <w:rFonts w:hint="eastAsia" w:ascii="仿宋" w:hAnsi="仿宋" w:eastAsia="仿宋" w:cs="仿宋"/>
              <w:color w:val="auto"/>
              <w:szCs w:val="24"/>
            </w:rPr>
            <w:t>四、</w:t>
          </w:r>
          <w:r>
            <w:rPr>
              <w:rFonts w:hint="eastAsia" w:ascii="仿宋" w:hAnsi="仿宋" w:eastAsia="仿宋" w:cs="仿宋"/>
              <w:color w:val="auto"/>
              <w:szCs w:val="24"/>
              <w:lang w:eastAsia="zh-CN"/>
            </w:rPr>
            <w:t>比</w:t>
          </w:r>
          <w:r>
            <w:rPr>
              <w:rFonts w:hint="eastAsia" w:ascii="仿宋" w:hAnsi="仿宋" w:eastAsia="仿宋" w:cs="仿宋"/>
              <w:color w:val="auto"/>
              <w:szCs w:val="24"/>
            </w:rPr>
            <w:t>价文件的领取</w:t>
          </w:r>
          <w:r>
            <w:rPr>
              <w:color w:val="auto"/>
            </w:rPr>
            <w:tab/>
          </w:r>
          <w:r>
            <w:rPr>
              <w:color w:val="auto"/>
            </w:rPr>
            <w:fldChar w:fldCharType="begin"/>
          </w:r>
          <w:r>
            <w:rPr>
              <w:color w:val="auto"/>
            </w:rPr>
            <w:instrText xml:space="preserve"> PAGEREF _Toc30315 \h </w:instrText>
          </w:r>
          <w:r>
            <w:rPr>
              <w:color w:val="auto"/>
            </w:rPr>
            <w:fldChar w:fldCharType="separate"/>
          </w:r>
          <w:r>
            <w:rPr>
              <w:color w:val="auto"/>
            </w:rPr>
            <w:t>5</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_Toc13000 </w:instrText>
          </w:r>
          <w:r>
            <w:rPr>
              <w:color w:val="auto"/>
            </w:rPr>
            <w:fldChar w:fldCharType="separate"/>
          </w:r>
          <w:r>
            <w:rPr>
              <w:rFonts w:hint="eastAsia" w:ascii="仿宋" w:hAnsi="仿宋" w:eastAsia="仿宋" w:cs="仿宋"/>
              <w:color w:val="auto"/>
              <w:szCs w:val="24"/>
            </w:rPr>
            <w:t>五、响应文件的递交</w:t>
          </w:r>
          <w:r>
            <w:rPr>
              <w:color w:val="auto"/>
            </w:rPr>
            <w:tab/>
          </w:r>
          <w:r>
            <w:rPr>
              <w:color w:val="auto"/>
            </w:rPr>
            <w:fldChar w:fldCharType="begin"/>
          </w:r>
          <w:r>
            <w:rPr>
              <w:color w:val="auto"/>
            </w:rPr>
            <w:instrText xml:space="preserve"> PAGEREF _Toc13000 \h </w:instrText>
          </w:r>
          <w:r>
            <w:rPr>
              <w:color w:val="auto"/>
            </w:rPr>
            <w:fldChar w:fldCharType="separate"/>
          </w:r>
          <w:r>
            <w:rPr>
              <w:color w:val="auto"/>
            </w:rPr>
            <w:t>6</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_Toc8292 </w:instrText>
          </w:r>
          <w:r>
            <w:rPr>
              <w:color w:val="auto"/>
            </w:rPr>
            <w:fldChar w:fldCharType="separate"/>
          </w:r>
          <w:r>
            <w:rPr>
              <w:rFonts w:hint="eastAsia" w:ascii="仿宋" w:hAnsi="仿宋" w:eastAsia="仿宋" w:cs="仿宋"/>
              <w:color w:val="auto"/>
              <w:szCs w:val="24"/>
            </w:rPr>
            <w:t>六、发布公告的媒介</w:t>
          </w:r>
          <w:r>
            <w:rPr>
              <w:color w:val="auto"/>
            </w:rPr>
            <w:tab/>
          </w:r>
          <w:r>
            <w:rPr>
              <w:color w:val="auto"/>
            </w:rPr>
            <w:fldChar w:fldCharType="begin"/>
          </w:r>
          <w:r>
            <w:rPr>
              <w:color w:val="auto"/>
            </w:rPr>
            <w:instrText xml:space="preserve"> PAGEREF _Toc8292 \h </w:instrText>
          </w:r>
          <w:r>
            <w:rPr>
              <w:color w:val="auto"/>
            </w:rPr>
            <w:fldChar w:fldCharType="separate"/>
          </w:r>
          <w:r>
            <w:rPr>
              <w:color w:val="auto"/>
            </w:rPr>
            <w:t>6</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_Toc10858 </w:instrText>
          </w:r>
          <w:r>
            <w:rPr>
              <w:color w:val="auto"/>
            </w:rPr>
            <w:fldChar w:fldCharType="separate"/>
          </w:r>
          <w:r>
            <w:rPr>
              <w:rFonts w:hint="eastAsia" w:ascii="仿宋" w:hAnsi="仿宋" w:eastAsia="仿宋" w:cs="仿宋"/>
              <w:color w:val="auto"/>
              <w:szCs w:val="24"/>
            </w:rPr>
            <w:t>七、联系方式</w:t>
          </w:r>
          <w:r>
            <w:rPr>
              <w:color w:val="auto"/>
            </w:rPr>
            <w:tab/>
          </w:r>
          <w:r>
            <w:rPr>
              <w:color w:val="auto"/>
            </w:rPr>
            <w:fldChar w:fldCharType="begin"/>
          </w:r>
          <w:r>
            <w:rPr>
              <w:color w:val="auto"/>
            </w:rPr>
            <w:instrText xml:space="preserve"> PAGEREF _Toc10858 \h </w:instrText>
          </w:r>
          <w:r>
            <w:rPr>
              <w:color w:val="auto"/>
            </w:rPr>
            <w:fldChar w:fldCharType="separate"/>
          </w:r>
          <w:r>
            <w:rPr>
              <w:color w:val="auto"/>
            </w:rPr>
            <w:t>6</w:t>
          </w:r>
          <w:r>
            <w:rPr>
              <w:color w:val="auto"/>
            </w:rPr>
            <w:fldChar w:fldCharType="end"/>
          </w:r>
          <w:r>
            <w:rPr>
              <w:color w:val="auto"/>
            </w:rPr>
            <w:fldChar w:fldCharType="end"/>
          </w:r>
        </w:p>
        <w:p>
          <w:pPr>
            <w:pStyle w:val="28"/>
            <w:tabs>
              <w:tab w:val="right" w:leader="dot" w:pos="9638"/>
            </w:tabs>
            <w:rPr>
              <w:color w:val="auto"/>
            </w:rPr>
          </w:pPr>
          <w:r>
            <w:rPr>
              <w:color w:val="auto"/>
            </w:rPr>
            <w:fldChar w:fldCharType="begin"/>
          </w:r>
          <w:r>
            <w:rPr>
              <w:color w:val="auto"/>
            </w:rPr>
            <w:instrText xml:space="preserve"> HYPERLINK \l _Toc8953 </w:instrText>
          </w:r>
          <w:r>
            <w:rPr>
              <w:color w:val="auto"/>
            </w:rPr>
            <w:fldChar w:fldCharType="separate"/>
          </w:r>
          <w:r>
            <w:rPr>
              <w:rFonts w:hint="eastAsia" w:ascii="仿宋" w:hAnsi="仿宋" w:eastAsia="仿宋" w:cs="仿宋"/>
              <w:bCs w:val="0"/>
              <w:color w:val="auto"/>
              <w:szCs w:val="28"/>
            </w:rPr>
            <w:t>第二章 供应商须知</w:t>
          </w:r>
          <w:r>
            <w:rPr>
              <w:color w:val="auto"/>
            </w:rPr>
            <w:tab/>
          </w:r>
          <w:r>
            <w:rPr>
              <w:color w:val="auto"/>
            </w:rPr>
            <w:fldChar w:fldCharType="begin"/>
          </w:r>
          <w:r>
            <w:rPr>
              <w:color w:val="auto"/>
            </w:rPr>
            <w:instrText xml:space="preserve"> PAGEREF _Toc8953 \h </w:instrText>
          </w:r>
          <w:r>
            <w:rPr>
              <w:color w:val="auto"/>
            </w:rPr>
            <w:fldChar w:fldCharType="separate"/>
          </w:r>
          <w:r>
            <w:rPr>
              <w:color w:val="auto"/>
            </w:rPr>
            <w:t>7</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_Toc2006 </w:instrText>
          </w:r>
          <w:r>
            <w:rPr>
              <w:color w:val="auto"/>
            </w:rPr>
            <w:fldChar w:fldCharType="separate"/>
          </w:r>
          <w:r>
            <w:rPr>
              <w:rFonts w:hint="eastAsia" w:ascii="仿宋" w:hAnsi="仿宋" w:eastAsia="仿宋" w:cs="仿宋"/>
              <w:color w:val="auto"/>
              <w:szCs w:val="24"/>
            </w:rPr>
            <w:t>一、供应商须知前附表</w:t>
          </w:r>
          <w:r>
            <w:rPr>
              <w:color w:val="auto"/>
            </w:rPr>
            <w:tab/>
          </w:r>
          <w:r>
            <w:rPr>
              <w:color w:val="auto"/>
            </w:rPr>
            <w:fldChar w:fldCharType="begin"/>
          </w:r>
          <w:r>
            <w:rPr>
              <w:color w:val="auto"/>
            </w:rPr>
            <w:instrText xml:space="preserve"> PAGEREF _Toc2006 \h </w:instrText>
          </w:r>
          <w:r>
            <w:rPr>
              <w:color w:val="auto"/>
            </w:rPr>
            <w:fldChar w:fldCharType="separate"/>
          </w:r>
          <w:r>
            <w:rPr>
              <w:color w:val="auto"/>
            </w:rPr>
            <w:t>7</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_Toc30290 </w:instrText>
          </w:r>
          <w:r>
            <w:rPr>
              <w:color w:val="auto"/>
            </w:rPr>
            <w:fldChar w:fldCharType="separate"/>
          </w:r>
          <w:r>
            <w:rPr>
              <w:rFonts w:hint="eastAsia" w:ascii="仿宋" w:hAnsi="仿宋" w:eastAsia="仿宋" w:cs="仿宋"/>
              <w:color w:val="auto"/>
              <w:szCs w:val="24"/>
              <w:lang w:val="en-US" w:eastAsia="zh-CN"/>
            </w:rPr>
            <w:t>二</w:t>
          </w:r>
          <w:r>
            <w:rPr>
              <w:rFonts w:hint="eastAsia" w:ascii="仿宋" w:hAnsi="仿宋" w:eastAsia="仿宋" w:cs="仿宋"/>
              <w:color w:val="auto"/>
              <w:szCs w:val="24"/>
            </w:rPr>
            <w:t>、供应商须知</w:t>
          </w:r>
          <w:r>
            <w:rPr>
              <w:rFonts w:hint="eastAsia" w:ascii="仿宋" w:hAnsi="仿宋" w:eastAsia="仿宋" w:cs="仿宋"/>
              <w:color w:val="auto"/>
              <w:szCs w:val="24"/>
              <w:lang w:val="en-US" w:eastAsia="zh-CN"/>
            </w:rPr>
            <w:t>正文</w:t>
          </w:r>
          <w:r>
            <w:rPr>
              <w:color w:val="auto"/>
            </w:rPr>
            <w:tab/>
          </w:r>
          <w:r>
            <w:rPr>
              <w:color w:val="auto"/>
            </w:rPr>
            <w:fldChar w:fldCharType="begin"/>
          </w:r>
          <w:r>
            <w:rPr>
              <w:color w:val="auto"/>
            </w:rPr>
            <w:instrText xml:space="preserve"> PAGEREF _Toc30290 \h </w:instrText>
          </w:r>
          <w:r>
            <w:rPr>
              <w:color w:val="auto"/>
            </w:rPr>
            <w:fldChar w:fldCharType="separate"/>
          </w:r>
          <w:r>
            <w:rPr>
              <w:color w:val="auto"/>
            </w:rPr>
            <w:t>10</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_Toc31131 </w:instrText>
          </w:r>
          <w:r>
            <w:rPr>
              <w:color w:val="auto"/>
            </w:rPr>
            <w:fldChar w:fldCharType="separate"/>
          </w:r>
          <w:r>
            <w:rPr>
              <w:rFonts w:hint="eastAsia" w:ascii="仿宋" w:hAnsi="仿宋" w:eastAsia="仿宋" w:cs="仿宋"/>
              <w:color w:val="auto"/>
              <w:szCs w:val="24"/>
            </w:rPr>
            <w:t>（一）总 则</w:t>
          </w:r>
          <w:r>
            <w:rPr>
              <w:color w:val="auto"/>
            </w:rPr>
            <w:tab/>
          </w:r>
          <w:r>
            <w:rPr>
              <w:color w:val="auto"/>
            </w:rPr>
            <w:fldChar w:fldCharType="begin"/>
          </w:r>
          <w:r>
            <w:rPr>
              <w:color w:val="auto"/>
            </w:rPr>
            <w:instrText xml:space="preserve"> PAGEREF _Toc31131 \h </w:instrText>
          </w:r>
          <w:r>
            <w:rPr>
              <w:color w:val="auto"/>
            </w:rPr>
            <w:fldChar w:fldCharType="separate"/>
          </w:r>
          <w:r>
            <w:rPr>
              <w:color w:val="auto"/>
            </w:rPr>
            <w:t>10</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_Toc20917 </w:instrText>
          </w:r>
          <w:r>
            <w:rPr>
              <w:color w:val="auto"/>
            </w:rPr>
            <w:fldChar w:fldCharType="separate"/>
          </w:r>
          <w:r>
            <w:rPr>
              <w:rFonts w:hint="eastAsia" w:ascii="仿宋" w:hAnsi="仿宋" w:eastAsia="仿宋" w:cs="仿宋"/>
              <w:color w:val="auto"/>
              <w:szCs w:val="24"/>
            </w:rPr>
            <w:t>（二）</w:t>
          </w:r>
          <w:r>
            <w:rPr>
              <w:rFonts w:hint="eastAsia" w:ascii="仿宋" w:hAnsi="仿宋" w:eastAsia="仿宋" w:cs="仿宋"/>
              <w:color w:val="auto"/>
              <w:szCs w:val="24"/>
              <w:lang w:eastAsia="zh-CN"/>
            </w:rPr>
            <w:t>比</w:t>
          </w:r>
          <w:r>
            <w:rPr>
              <w:rFonts w:hint="eastAsia" w:ascii="仿宋" w:hAnsi="仿宋" w:eastAsia="仿宋" w:cs="仿宋"/>
              <w:color w:val="auto"/>
              <w:szCs w:val="24"/>
            </w:rPr>
            <w:t>价文件</w:t>
          </w:r>
          <w:r>
            <w:rPr>
              <w:color w:val="auto"/>
            </w:rPr>
            <w:tab/>
          </w:r>
          <w:r>
            <w:rPr>
              <w:color w:val="auto"/>
            </w:rPr>
            <w:fldChar w:fldCharType="begin"/>
          </w:r>
          <w:r>
            <w:rPr>
              <w:color w:val="auto"/>
            </w:rPr>
            <w:instrText xml:space="preserve"> PAGEREF _Toc20917 \h </w:instrText>
          </w:r>
          <w:r>
            <w:rPr>
              <w:color w:val="auto"/>
            </w:rPr>
            <w:fldChar w:fldCharType="separate"/>
          </w:r>
          <w:r>
            <w:rPr>
              <w:color w:val="auto"/>
            </w:rPr>
            <w:t>10</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_Toc30963 </w:instrText>
          </w:r>
          <w:r>
            <w:rPr>
              <w:color w:val="auto"/>
            </w:rPr>
            <w:fldChar w:fldCharType="separate"/>
          </w:r>
          <w:r>
            <w:rPr>
              <w:rFonts w:hint="eastAsia" w:ascii="仿宋" w:hAnsi="仿宋" w:eastAsia="仿宋" w:cs="仿宋"/>
              <w:color w:val="auto"/>
              <w:szCs w:val="24"/>
            </w:rPr>
            <w:t>（三）响应文件</w:t>
          </w:r>
          <w:r>
            <w:rPr>
              <w:color w:val="auto"/>
            </w:rPr>
            <w:tab/>
          </w:r>
          <w:r>
            <w:rPr>
              <w:color w:val="auto"/>
            </w:rPr>
            <w:fldChar w:fldCharType="begin"/>
          </w:r>
          <w:r>
            <w:rPr>
              <w:color w:val="auto"/>
            </w:rPr>
            <w:instrText xml:space="preserve"> PAGEREF _Toc30963 \h </w:instrText>
          </w:r>
          <w:r>
            <w:rPr>
              <w:color w:val="auto"/>
            </w:rPr>
            <w:fldChar w:fldCharType="separate"/>
          </w:r>
          <w:r>
            <w:rPr>
              <w:color w:val="auto"/>
            </w:rPr>
            <w:t>11</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_Toc13382 </w:instrText>
          </w:r>
          <w:r>
            <w:rPr>
              <w:color w:val="auto"/>
            </w:rPr>
            <w:fldChar w:fldCharType="separate"/>
          </w:r>
          <w:r>
            <w:rPr>
              <w:rFonts w:hint="eastAsia" w:ascii="仿宋" w:hAnsi="仿宋" w:eastAsia="仿宋" w:cs="仿宋"/>
              <w:color w:val="auto"/>
              <w:szCs w:val="24"/>
            </w:rPr>
            <w:t>（四）响应文件的递交</w:t>
          </w:r>
          <w:r>
            <w:rPr>
              <w:color w:val="auto"/>
            </w:rPr>
            <w:tab/>
          </w:r>
          <w:r>
            <w:rPr>
              <w:color w:val="auto"/>
            </w:rPr>
            <w:fldChar w:fldCharType="begin"/>
          </w:r>
          <w:r>
            <w:rPr>
              <w:color w:val="auto"/>
            </w:rPr>
            <w:instrText xml:space="preserve"> PAGEREF _Toc13382 \h </w:instrText>
          </w:r>
          <w:r>
            <w:rPr>
              <w:color w:val="auto"/>
            </w:rPr>
            <w:fldChar w:fldCharType="separate"/>
          </w:r>
          <w:r>
            <w:rPr>
              <w:color w:val="auto"/>
            </w:rPr>
            <w:t>13</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_Toc28698 </w:instrText>
          </w:r>
          <w:r>
            <w:rPr>
              <w:color w:val="auto"/>
            </w:rPr>
            <w:fldChar w:fldCharType="separate"/>
          </w:r>
          <w:r>
            <w:rPr>
              <w:rFonts w:hint="eastAsia" w:ascii="仿宋" w:hAnsi="仿宋" w:eastAsia="仿宋" w:cs="仿宋"/>
              <w:color w:val="auto"/>
              <w:szCs w:val="24"/>
            </w:rPr>
            <w:t>（五）评审与</w:t>
          </w:r>
          <w:r>
            <w:rPr>
              <w:rFonts w:hint="eastAsia" w:ascii="仿宋" w:hAnsi="仿宋" w:eastAsia="仿宋" w:cs="仿宋"/>
              <w:color w:val="auto"/>
              <w:szCs w:val="24"/>
              <w:lang w:eastAsia="zh-CN"/>
            </w:rPr>
            <w:t>比</w:t>
          </w:r>
          <w:r>
            <w:rPr>
              <w:rFonts w:hint="eastAsia" w:ascii="仿宋" w:hAnsi="仿宋" w:eastAsia="仿宋" w:cs="仿宋"/>
              <w:color w:val="auto"/>
              <w:szCs w:val="24"/>
            </w:rPr>
            <w:t>价</w:t>
          </w:r>
          <w:r>
            <w:rPr>
              <w:color w:val="auto"/>
            </w:rPr>
            <w:tab/>
          </w:r>
          <w:r>
            <w:rPr>
              <w:color w:val="auto"/>
            </w:rPr>
            <w:fldChar w:fldCharType="begin"/>
          </w:r>
          <w:r>
            <w:rPr>
              <w:color w:val="auto"/>
            </w:rPr>
            <w:instrText xml:space="preserve"> PAGEREF _Toc28698 \h </w:instrText>
          </w:r>
          <w:r>
            <w:rPr>
              <w:color w:val="auto"/>
            </w:rPr>
            <w:fldChar w:fldCharType="separate"/>
          </w:r>
          <w:r>
            <w:rPr>
              <w:color w:val="auto"/>
            </w:rPr>
            <w:t>13</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_Toc12389 </w:instrText>
          </w:r>
          <w:r>
            <w:rPr>
              <w:color w:val="auto"/>
            </w:rPr>
            <w:fldChar w:fldCharType="separate"/>
          </w:r>
          <w:r>
            <w:rPr>
              <w:rFonts w:hint="eastAsia" w:ascii="仿宋" w:hAnsi="仿宋" w:eastAsia="仿宋" w:cs="仿宋"/>
              <w:color w:val="auto"/>
              <w:szCs w:val="24"/>
            </w:rPr>
            <w:t>（六）授予合同</w:t>
          </w:r>
          <w:r>
            <w:rPr>
              <w:color w:val="auto"/>
            </w:rPr>
            <w:tab/>
          </w:r>
          <w:r>
            <w:rPr>
              <w:color w:val="auto"/>
            </w:rPr>
            <w:fldChar w:fldCharType="begin"/>
          </w:r>
          <w:r>
            <w:rPr>
              <w:color w:val="auto"/>
            </w:rPr>
            <w:instrText xml:space="preserve"> PAGEREF _Toc12389 \h </w:instrText>
          </w:r>
          <w:r>
            <w:rPr>
              <w:color w:val="auto"/>
            </w:rPr>
            <w:fldChar w:fldCharType="separate"/>
          </w:r>
          <w:r>
            <w:rPr>
              <w:color w:val="auto"/>
            </w:rPr>
            <w:t>14</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_Toc7327 </w:instrText>
          </w:r>
          <w:r>
            <w:rPr>
              <w:color w:val="auto"/>
            </w:rPr>
            <w:fldChar w:fldCharType="separate"/>
          </w:r>
          <w:r>
            <w:rPr>
              <w:rFonts w:hint="eastAsia" w:ascii="仿宋" w:hAnsi="仿宋" w:eastAsia="仿宋" w:cs="仿宋"/>
              <w:color w:val="auto"/>
              <w:szCs w:val="24"/>
            </w:rPr>
            <w:t>（七）其他</w:t>
          </w:r>
          <w:r>
            <w:rPr>
              <w:color w:val="auto"/>
            </w:rPr>
            <w:tab/>
          </w:r>
          <w:r>
            <w:rPr>
              <w:color w:val="auto"/>
            </w:rPr>
            <w:fldChar w:fldCharType="begin"/>
          </w:r>
          <w:r>
            <w:rPr>
              <w:color w:val="auto"/>
            </w:rPr>
            <w:instrText xml:space="preserve"> PAGEREF _Toc7327 \h </w:instrText>
          </w:r>
          <w:r>
            <w:rPr>
              <w:color w:val="auto"/>
            </w:rPr>
            <w:fldChar w:fldCharType="separate"/>
          </w:r>
          <w:r>
            <w:rPr>
              <w:color w:val="auto"/>
            </w:rPr>
            <w:t>15</w:t>
          </w:r>
          <w:r>
            <w:rPr>
              <w:color w:val="auto"/>
            </w:rPr>
            <w:fldChar w:fldCharType="end"/>
          </w:r>
          <w:r>
            <w:rPr>
              <w:color w:val="auto"/>
            </w:rPr>
            <w:fldChar w:fldCharType="end"/>
          </w:r>
        </w:p>
        <w:p>
          <w:pPr>
            <w:pStyle w:val="28"/>
            <w:tabs>
              <w:tab w:val="right" w:leader="dot" w:pos="9638"/>
            </w:tabs>
            <w:rPr>
              <w:color w:val="auto"/>
            </w:rPr>
          </w:pPr>
          <w:r>
            <w:rPr>
              <w:color w:val="auto"/>
            </w:rPr>
            <w:fldChar w:fldCharType="begin"/>
          </w:r>
          <w:r>
            <w:rPr>
              <w:color w:val="auto"/>
            </w:rPr>
            <w:instrText xml:space="preserve"> HYPERLINK \l _Toc30548 </w:instrText>
          </w:r>
          <w:r>
            <w:rPr>
              <w:color w:val="auto"/>
            </w:rPr>
            <w:fldChar w:fldCharType="separate"/>
          </w:r>
          <w:r>
            <w:rPr>
              <w:rFonts w:hint="eastAsia" w:ascii="仿宋" w:hAnsi="仿宋" w:eastAsia="仿宋" w:cs="仿宋"/>
              <w:bCs w:val="0"/>
              <w:color w:val="auto"/>
              <w:szCs w:val="28"/>
            </w:rPr>
            <w:t>第三章 评审办法</w:t>
          </w:r>
          <w:r>
            <w:rPr>
              <w:color w:val="auto"/>
            </w:rPr>
            <w:tab/>
          </w:r>
          <w:r>
            <w:rPr>
              <w:color w:val="auto"/>
            </w:rPr>
            <w:fldChar w:fldCharType="begin"/>
          </w:r>
          <w:r>
            <w:rPr>
              <w:color w:val="auto"/>
            </w:rPr>
            <w:instrText xml:space="preserve"> PAGEREF _Toc30548 \h </w:instrText>
          </w:r>
          <w:r>
            <w:rPr>
              <w:color w:val="auto"/>
            </w:rPr>
            <w:fldChar w:fldCharType="separate"/>
          </w:r>
          <w:r>
            <w:rPr>
              <w:color w:val="auto"/>
            </w:rPr>
            <w:t>16</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_Toc21757 </w:instrText>
          </w:r>
          <w:r>
            <w:rPr>
              <w:color w:val="auto"/>
            </w:rPr>
            <w:fldChar w:fldCharType="separate"/>
          </w:r>
          <w:r>
            <w:rPr>
              <w:rFonts w:hint="eastAsia" w:ascii="仿宋" w:hAnsi="仿宋" w:eastAsia="仿宋" w:cs="仿宋"/>
              <w:color w:val="auto"/>
              <w:szCs w:val="24"/>
            </w:rPr>
            <w:t>一、评审程序</w:t>
          </w:r>
          <w:r>
            <w:rPr>
              <w:color w:val="auto"/>
            </w:rPr>
            <w:tab/>
          </w:r>
          <w:r>
            <w:rPr>
              <w:color w:val="auto"/>
            </w:rPr>
            <w:fldChar w:fldCharType="begin"/>
          </w:r>
          <w:r>
            <w:rPr>
              <w:color w:val="auto"/>
            </w:rPr>
            <w:instrText xml:space="preserve"> PAGEREF _Toc21757 \h </w:instrText>
          </w:r>
          <w:r>
            <w:rPr>
              <w:color w:val="auto"/>
            </w:rPr>
            <w:fldChar w:fldCharType="separate"/>
          </w:r>
          <w:r>
            <w:rPr>
              <w:color w:val="auto"/>
            </w:rPr>
            <w:t>16</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_Toc20182 </w:instrText>
          </w:r>
          <w:r>
            <w:rPr>
              <w:color w:val="auto"/>
            </w:rPr>
            <w:fldChar w:fldCharType="separate"/>
          </w:r>
          <w:r>
            <w:rPr>
              <w:rFonts w:hint="eastAsia" w:ascii="仿宋" w:hAnsi="仿宋" w:eastAsia="仿宋" w:cs="仿宋"/>
              <w:color w:val="auto"/>
              <w:szCs w:val="24"/>
            </w:rPr>
            <w:t>二、初步评审</w:t>
          </w:r>
          <w:r>
            <w:rPr>
              <w:color w:val="auto"/>
            </w:rPr>
            <w:tab/>
          </w:r>
          <w:r>
            <w:rPr>
              <w:color w:val="auto"/>
            </w:rPr>
            <w:fldChar w:fldCharType="begin"/>
          </w:r>
          <w:r>
            <w:rPr>
              <w:color w:val="auto"/>
            </w:rPr>
            <w:instrText xml:space="preserve"> PAGEREF _Toc20182 \h </w:instrText>
          </w:r>
          <w:r>
            <w:rPr>
              <w:color w:val="auto"/>
            </w:rPr>
            <w:fldChar w:fldCharType="separate"/>
          </w:r>
          <w:r>
            <w:rPr>
              <w:color w:val="auto"/>
            </w:rPr>
            <w:t>16</w:t>
          </w:r>
          <w:r>
            <w:rPr>
              <w:color w:val="auto"/>
            </w:rPr>
            <w:fldChar w:fldCharType="end"/>
          </w:r>
          <w:r>
            <w:rPr>
              <w:color w:val="auto"/>
            </w:rPr>
            <w:fldChar w:fldCharType="end"/>
          </w:r>
        </w:p>
        <w:p>
          <w:pPr>
            <w:pStyle w:val="28"/>
            <w:tabs>
              <w:tab w:val="right" w:leader="dot" w:pos="9638"/>
            </w:tabs>
            <w:rPr>
              <w:color w:val="auto"/>
            </w:rPr>
          </w:pPr>
          <w:r>
            <w:rPr>
              <w:color w:val="auto"/>
            </w:rPr>
            <w:fldChar w:fldCharType="begin"/>
          </w:r>
          <w:r>
            <w:rPr>
              <w:color w:val="auto"/>
            </w:rPr>
            <w:instrText xml:space="preserve"> HYPERLINK \l _Toc21567 </w:instrText>
          </w:r>
          <w:r>
            <w:rPr>
              <w:color w:val="auto"/>
            </w:rPr>
            <w:fldChar w:fldCharType="separate"/>
          </w:r>
          <w:r>
            <w:rPr>
              <w:rFonts w:hint="eastAsia" w:ascii="仿宋" w:hAnsi="仿宋" w:eastAsia="仿宋" w:cs="仿宋"/>
              <w:bCs w:val="0"/>
              <w:color w:val="auto"/>
              <w:szCs w:val="28"/>
              <w:lang w:val="en-US" w:eastAsia="zh-CN"/>
            </w:rPr>
            <w:t>第四章</w:t>
          </w:r>
          <w:r>
            <w:rPr>
              <w:rFonts w:hint="eastAsia" w:ascii="仿宋" w:hAnsi="仿宋" w:eastAsia="仿宋" w:cs="仿宋"/>
              <w:bCs w:val="0"/>
              <w:color w:val="auto"/>
              <w:szCs w:val="28"/>
            </w:rPr>
            <w:t>合同条款</w:t>
          </w:r>
          <w:r>
            <w:rPr>
              <w:color w:val="auto"/>
            </w:rPr>
            <w:tab/>
          </w:r>
          <w:r>
            <w:rPr>
              <w:color w:val="auto"/>
            </w:rPr>
            <w:fldChar w:fldCharType="begin"/>
          </w:r>
          <w:r>
            <w:rPr>
              <w:color w:val="auto"/>
            </w:rPr>
            <w:instrText xml:space="preserve"> PAGEREF _Toc21567 \h </w:instrText>
          </w:r>
          <w:r>
            <w:rPr>
              <w:color w:val="auto"/>
            </w:rPr>
            <w:fldChar w:fldCharType="separate"/>
          </w:r>
          <w:r>
            <w:rPr>
              <w:color w:val="auto"/>
            </w:rPr>
            <w:t>18</w:t>
          </w:r>
          <w:r>
            <w:rPr>
              <w:color w:val="auto"/>
            </w:rPr>
            <w:fldChar w:fldCharType="end"/>
          </w:r>
          <w:r>
            <w:rPr>
              <w:color w:val="auto"/>
            </w:rPr>
            <w:fldChar w:fldCharType="end"/>
          </w:r>
        </w:p>
        <w:p>
          <w:pPr>
            <w:pStyle w:val="28"/>
            <w:tabs>
              <w:tab w:val="right" w:leader="dot" w:pos="9638"/>
            </w:tabs>
            <w:rPr>
              <w:color w:val="auto"/>
            </w:rPr>
          </w:pPr>
          <w:r>
            <w:rPr>
              <w:color w:val="auto"/>
            </w:rPr>
            <w:fldChar w:fldCharType="begin"/>
          </w:r>
          <w:r>
            <w:rPr>
              <w:color w:val="auto"/>
            </w:rPr>
            <w:instrText xml:space="preserve"> HYPERLINK \l _Toc10457 </w:instrText>
          </w:r>
          <w:r>
            <w:rPr>
              <w:color w:val="auto"/>
            </w:rPr>
            <w:fldChar w:fldCharType="separate"/>
          </w:r>
          <w:r>
            <w:rPr>
              <w:rFonts w:hint="eastAsia" w:ascii="仿宋" w:hAnsi="仿宋" w:eastAsia="仿宋" w:cs="仿宋"/>
              <w:bCs w:val="0"/>
              <w:color w:val="auto"/>
              <w:szCs w:val="28"/>
              <w:lang w:val="en-US" w:eastAsia="zh-CN"/>
            </w:rPr>
            <w:t>第五章</w:t>
          </w:r>
          <w:r>
            <w:rPr>
              <w:rFonts w:hint="eastAsia" w:ascii="仿宋" w:hAnsi="仿宋" w:eastAsia="仿宋" w:cs="仿宋"/>
              <w:bCs w:val="0"/>
              <w:color w:val="auto"/>
              <w:szCs w:val="28"/>
            </w:rPr>
            <w:t>采购需求</w:t>
          </w:r>
          <w:r>
            <w:rPr>
              <w:color w:val="auto"/>
            </w:rPr>
            <w:tab/>
          </w:r>
          <w:r>
            <w:rPr>
              <w:color w:val="auto"/>
            </w:rPr>
            <w:fldChar w:fldCharType="begin"/>
          </w:r>
          <w:r>
            <w:rPr>
              <w:color w:val="auto"/>
            </w:rPr>
            <w:instrText xml:space="preserve"> PAGEREF _Toc10457 \h </w:instrText>
          </w:r>
          <w:r>
            <w:rPr>
              <w:color w:val="auto"/>
            </w:rPr>
            <w:fldChar w:fldCharType="separate"/>
          </w:r>
          <w:r>
            <w:rPr>
              <w:color w:val="auto"/>
            </w:rPr>
            <w:t>24</w:t>
          </w:r>
          <w:r>
            <w:rPr>
              <w:color w:val="auto"/>
            </w:rPr>
            <w:fldChar w:fldCharType="end"/>
          </w:r>
          <w:r>
            <w:rPr>
              <w:color w:val="auto"/>
            </w:rPr>
            <w:fldChar w:fldCharType="end"/>
          </w:r>
        </w:p>
        <w:p>
          <w:pPr>
            <w:pStyle w:val="28"/>
            <w:tabs>
              <w:tab w:val="right" w:leader="dot" w:pos="9638"/>
            </w:tabs>
            <w:rPr>
              <w:color w:val="auto"/>
            </w:rPr>
          </w:pPr>
          <w:r>
            <w:rPr>
              <w:color w:val="auto"/>
            </w:rPr>
            <w:fldChar w:fldCharType="begin"/>
          </w:r>
          <w:r>
            <w:rPr>
              <w:color w:val="auto"/>
            </w:rPr>
            <w:instrText xml:space="preserve"> HYPERLINK \l _Toc891 </w:instrText>
          </w:r>
          <w:r>
            <w:rPr>
              <w:color w:val="auto"/>
            </w:rPr>
            <w:fldChar w:fldCharType="separate"/>
          </w:r>
          <w:r>
            <w:rPr>
              <w:rFonts w:hint="eastAsia" w:ascii="仿宋" w:hAnsi="仿宋" w:eastAsia="仿宋" w:cs="仿宋"/>
              <w:bCs w:val="0"/>
              <w:color w:val="auto"/>
              <w:szCs w:val="28"/>
            </w:rPr>
            <w:t>第六章 响应文件格式</w:t>
          </w:r>
          <w:r>
            <w:rPr>
              <w:color w:val="auto"/>
            </w:rPr>
            <w:tab/>
          </w:r>
          <w:r>
            <w:rPr>
              <w:color w:val="auto"/>
            </w:rPr>
            <w:fldChar w:fldCharType="begin"/>
          </w:r>
          <w:r>
            <w:rPr>
              <w:color w:val="auto"/>
            </w:rPr>
            <w:instrText xml:space="preserve"> PAGEREF _Toc891 \h </w:instrText>
          </w:r>
          <w:r>
            <w:rPr>
              <w:color w:val="auto"/>
            </w:rPr>
            <w:fldChar w:fldCharType="separate"/>
          </w:r>
          <w:r>
            <w:rPr>
              <w:color w:val="auto"/>
            </w:rPr>
            <w:t>26</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_Toc5491 </w:instrText>
          </w:r>
          <w:r>
            <w:rPr>
              <w:color w:val="auto"/>
            </w:rPr>
            <w:fldChar w:fldCharType="separate"/>
          </w:r>
          <w:r>
            <w:rPr>
              <w:rFonts w:hint="eastAsia" w:ascii="仿宋" w:hAnsi="仿宋" w:eastAsia="仿宋" w:cs="仿宋"/>
              <w:color w:val="auto"/>
              <w:szCs w:val="24"/>
            </w:rPr>
            <w:t>一、 商务册文件</w:t>
          </w:r>
          <w:r>
            <w:rPr>
              <w:color w:val="auto"/>
            </w:rPr>
            <w:tab/>
          </w:r>
          <w:r>
            <w:rPr>
              <w:color w:val="auto"/>
            </w:rPr>
            <w:fldChar w:fldCharType="begin"/>
          </w:r>
          <w:r>
            <w:rPr>
              <w:color w:val="auto"/>
            </w:rPr>
            <w:instrText xml:space="preserve"> PAGEREF _Toc5491 \h </w:instrText>
          </w:r>
          <w:r>
            <w:rPr>
              <w:color w:val="auto"/>
            </w:rPr>
            <w:fldChar w:fldCharType="separate"/>
          </w:r>
          <w:r>
            <w:rPr>
              <w:color w:val="auto"/>
            </w:rPr>
            <w:t>27</w:t>
          </w:r>
          <w:r>
            <w:rPr>
              <w:color w:val="auto"/>
            </w:rPr>
            <w:fldChar w:fldCharType="end"/>
          </w:r>
          <w:r>
            <w:rPr>
              <w:color w:val="auto"/>
            </w:rPr>
            <w:fldChar w:fldCharType="end"/>
          </w:r>
        </w:p>
        <w:p>
          <w:pPr>
            <w:pStyle w:val="20"/>
            <w:tabs>
              <w:tab w:val="left" w:pos="386"/>
              <w:tab w:val="right" w:leader="dot" w:pos="9638"/>
            </w:tabs>
            <w:rPr>
              <w:color w:val="auto"/>
            </w:rPr>
          </w:pPr>
          <w:r>
            <w:rPr>
              <w:color w:val="auto"/>
            </w:rPr>
            <w:fldChar w:fldCharType="begin"/>
          </w:r>
          <w:r>
            <w:rPr>
              <w:color w:val="auto"/>
            </w:rPr>
            <w:instrText xml:space="preserve"> HYPERLINK \l _Toc14437 </w:instrText>
          </w:r>
          <w:r>
            <w:rPr>
              <w:color w:val="auto"/>
            </w:rPr>
            <w:fldChar w:fldCharType="separate"/>
          </w:r>
          <w:r>
            <w:rPr>
              <w:rFonts w:hint="eastAsia" w:ascii="仿宋" w:hAnsi="仿宋" w:eastAsia="仿宋" w:cs="仿宋"/>
              <w:color w:val="auto"/>
              <w:szCs w:val="24"/>
            </w:rPr>
            <w:t>（一）响应函</w:t>
          </w:r>
          <w:r>
            <w:rPr>
              <w:color w:val="auto"/>
            </w:rPr>
            <w:tab/>
          </w:r>
          <w:r>
            <w:rPr>
              <w:color w:val="auto"/>
            </w:rPr>
            <w:fldChar w:fldCharType="begin"/>
          </w:r>
          <w:r>
            <w:rPr>
              <w:color w:val="auto"/>
            </w:rPr>
            <w:instrText xml:space="preserve"> PAGEREF _Toc14437 \h </w:instrText>
          </w:r>
          <w:r>
            <w:rPr>
              <w:color w:val="auto"/>
            </w:rPr>
            <w:fldChar w:fldCharType="separate"/>
          </w:r>
          <w:r>
            <w:rPr>
              <w:color w:val="auto"/>
            </w:rPr>
            <w:t>28</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_Toc18866 </w:instrText>
          </w:r>
          <w:r>
            <w:rPr>
              <w:color w:val="auto"/>
            </w:rPr>
            <w:fldChar w:fldCharType="separate"/>
          </w:r>
          <w:r>
            <w:rPr>
              <w:rFonts w:hint="eastAsia" w:ascii="仿宋" w:hAnsi="仿宋" w:eastAsia="仿宋" w:cs="仿宋"/>
              <w:color w:val="auto"/>
              <w:szCs w:val="24"/>
            </w:rPr>
            <w:t>（二）法定代表人</w:t>
          </w:r>
          <w:r>
            <w:rPr>
              <w:rFonts w:hint="eastAsia" w:ascii="仿宋" w:hAnsi="仿宋" w:eastAsia="仿宋" w:cs="仿宋"/>
              <w:color w:val="auto"/>
              <w:szCs w:val="24"/>
              <w:highlight w:val="none"/>
            </w:rPr>
            <w:t>（负责人）</w:t>
          </w:r>
          <w:r>
            <w:rPr>
              <w:rFonts w:hint="eastAsia" w:ascii="仿宋" w:hAnsi="仿宋" w:eastAsia="仿宋" w:cs="仿宋"/>
              <w:color w:val="auto"/>
              <w:szCs w:val="24"/>
            </w:rPr>
            <w:t>身份证明书</w:t>
          </w:r>
          <w:r>
            <w:rPr>
              <w:color w:val="auto"/>
            </w:rPr>
            <w:tab/>
          </w:r>
          <w:r>
            <w:rPr>
              <w:color w:val="auto"/>
            </w:rPr>
            <w:fldChar w:fldCharType="begin"/>
          </w:r>
          <w:r>
            <w:rPr>
              <w:color w:val="auto"/>
            </w:rPr>
            <w:instrText xml:space="preserve"> PAGEREF _Toc18866 \h </w:instrText>
          </w:r>
          <w:r>
            <w:rPr>
              <w:color w:val="auto"/>
            </w:rPr>
            <w:fldChar w:fldCharType="separate"/>
          </w:r>
          <w:r>
            <w:rPr>
              <w:color w:val="auto"/>
            </w:rPr>
            <w:t>29</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_Toc22865 </w:instrText>
          </w:r>
          <w:r>
            <w:rPr>
              <w:color w:val="auto"/>
            </w:rPr>
            <w:fldChar w:fldCharType="separate"/>
          </w:r>
          <w:r>
            <w:rPr>
              <w:rFonts w:hint="eastAsia" w:ascii="仿宋" w:hAnsi="仿宋" w:eastAsia="仿宋" w:cs="仿宋"/>
              <w:color w:val="auto"/>
              <w:szCs w:val="24"/>
            </w:rPr>
            <w:t>（三）法定代表人</w:t>
          </w:r>
          <w:r>
            <w:rPr>
              <w:rFonts w:hint="eastAsia" w:ascii="仿宋" w:hAnsi="仿宋" w:eastAsia="仿宋" w:cs="仿宋"/>
              <w:color w:val="auto"/>
              <w:szCs w:val="24"/>
              <w:highlight w:val="none"/>
            </w:rPr>
            <w:t>（负责人）</w:t>
          </w:r>
          <w:r>
            <w:rPr>
              <w:rFonts w:hint="eastAsia" w:ascii="仿宋" w:hAnsi="仿宋" w:eastAsia="仿宋" w:cs="仿宋"/>
              <w:color w:val="auto"/>
              <w:szCs w:val="24"/>
            </w:rPr>
            <w:t>授权委托书</w:t>
          </w:r>
          <w:r>
            <w:rPr>
              <w:color w:val="auto"/>
            </w:rPr>
            <w:tab/>
          </w:r>
          <w:r>
            <w:rPr>
              <w:color w:val="auto"/>
            </w:rPr>
            <w:fldChar w:fldCharType="begin"/>
          </w:r>
          <w:r>
            <w:rPr>
              <w:color w:val="auto"/>
            </w:rPr>
            <w:instrText xml:space="preserve"> PAGEREF _Toc22865 \h </w:instrText>
          </w:r>
          <w:r>
            <w:rPr>
              <w:color w:val="auto"/>
            </w:rPr>
            <w:fldChar w:fldCharType="separate"/>
          </w:r>
          <w:r>
            <w:rPr>
              <w:color w:val="auto"/>
            </w:rPr>
            <w:t>30</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_Toc2581 </w:instrText>
          </w:r>
          <w:r>
            <w:rPr>
              <w:color w:val="auto"/>
            </w:rPr>
            <w:fldChar w:fldCharType="separate"/>
          </w:r>
          <w:r>
            <w:rPr>
              <w:rFonts w:hint="eastAsia" w:ascii="仿宋" w:hAnsi="仿宋" w:eastAsia="仿宋" w:cs="仿宋"/>
              <w:color w:val="auto"/>
              <w:szCs w:val="24"/>
            </w:rPr>
            <w:t>（四）资格证明文件</w:t>
          </w:r>
          <w:r>
            <w:rPr>
              <w:color w:val="auto"/>
            </w:rPr>
            <w:tab/>
          </w:r>
          <w:r>
            <w:rPr>
              <w:color w:val="auto"/>
            </w:rPr>
            <w:fldChar w:fldCharType="begin"/>
          </w:r>
          <w:r>
            <w:rPr>
              <w:color w:val="auto"/>
            </w:rPr>
            <w:instrText xml:space="preserve"> PAGEREF _Toc2581 \h </w:instrText>
          </w:r>
          <w:r>
            <w:rPr>
              <w:color w:val="auto"/>
            </w:rPr>
            <w:fldChar w:fldCharType="separate"/>
          </w:r>
          <w:r>
            <w:rPr>
              <w:color w:val="auto"/>
            </w:rPr>
            <w:t>31</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_Toc6738 </w:instrText>
          </w:r>
          <w:r>
            <w:rPr>
              <w:color w:val="auto"/>
            </w:rPr>
            <w:fldChar w:fldCharType="separate"/>
          </w:r>
          <w:r>
            <w:rPr>
              <w:rFonts w:ascii="仿宋" w:hAnsi="仿宋" w:eastAsia="仿宋" w:cs="仿宋"/>
              <w:color w:val="auto"/>
              <w:szCs w:val="24"/>
              <w:highlight w:val="none"/>
            </w:rPr>
            <w:t>（</w:t>
          </w:r>
          <w:r>
            <w:rPr>
              <w:rFonts w:hint="eastAsia" w:ascii="仿宋" w:hAnsi="仿宋" w:eastAsia="仿宋" w:cs="仿宋"/>
              <w:color w:val="auto"/>
              <w:szCs w:val="24"/>
              <w:highlight w:val="none"/>
              <w:lang w:val="en-US" w:eastAsia="zh-CN"/>
            </w:rPr>
            <w:t>五</w:t>
          </w:r>
          <w:r>
            <w:rPr>
              <w:rFonts w:ascii="仿宋" w:hAnsi="仿宋" w:eastAsia="仿宋" w:cs="仿宋"/>
              <w:color w:val="auto"/>
              <w:szCs w:val="24"/>
              <w:highlight w:val="none"/>
            </w:rPr>
            <w:t>）</w:t>
          </w:r>
          <w:r>
            <w:rPr>
              <w:rFonts w:hint="eastAsia" w:ascii="仿宋" w:hAnsi="仿宋" w:eastAsia="仿宋" w:cs="仿宋"/>
              <w:color w:val="auto"/>
              <w:szCs w:val="24"/>
              <w:highlight w:val="none"/>
            </w:rPr>
            <w:t>供应商</w:t>
          </w:r>
          <w:r>
            <w:rPr>
              <w:rFonts w:ascii="仿宋" w:hAnsi="仿宋" w:eastAsia="仿宋" w:cs="仿宋"/>
              <w:color w:val="auto"/>
              <w:szCs w:val="24"/>
              <w:highlight w:val="none"/>
            </w:rPr>
            <w:t>须知应答偏离表</w:t>
          </w:r>
          <w:r>
            <w:rPr>
              <w:color w:val="auto"/>
            </w:rPr>
            <w:tab/>
          </w:r>
          <w:r>
            <w:rPr>
              <w:color w:val="auto"/>
            </w:rPr>
            <w:fldChar w:fldCharType="begin"/>
          </w:r>
          <w:r>
            <w:rPr>
              <w:color w:val="auto"/>
            </w:rPr>
            <w:instrText xml:space="preserve"> PAGEREF _Toc6738 \h </w:instrText>
          </w:r>
          <w:r>
            <w:rPr>
              <w:color w:val="auto"/>
            </w:rPr>
            <w:fldChar w:fldCharType="separate"/>
          </w:r>
          <w:r>
            <w:rPr>
              <w:color w:val="auto"/>
            </w:rPr>
            <w:t>40</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_Toc32171 </w:instrText>
          </w:r>
          <w:r>
            <w:rPr>
              <w:color w:val="auto"/>
            </w:rPr>
            <w:fldChar w:fldCharType="separate"/>
          </w:r>
          <w:r>
            <w:rPr>
              <w:rFonts w:hint="eastAsia" w:ascii="仿宋" w:hAnsi="仿宋" w:eastAsia="仿宋" w:cs="仿宋"/>
              <w:color w:val="auto"/>
              <w:szCs w:val="24"/>
            </w:rPr>
            <w:t>（</w:t>
          </w:r>
          <w:r>
            <w:rPr>
              <w:rFonts w:hint="eastAsia" w:ascii="仿宋" w:hAnsi="仿宋" w:eastAsia="仿宋" w:cs="仿宋"/>
              <w:color w:val="auto"/>
              <w:szCs w:val="24"/>
              <w:lang w:val="en-US" w:eastAsia="zh-CN"/>
            </w:rPr>
            <w:t>六</w:t>
          </w:r>
          <w:r>
            <w:rPr>
              <w:rFonts w:hint="eastAsia" w:ascii="仿宋" w:hAnsi="仿宋" w:eastAsia="仿宋" w:cs="仿宋"/>
              <w:color w:val="auto"/>
              <w:szCs w:val="24"/>
            </w:rPr>
            <w:t>）合同条款应答偏离表</w:t>
          </w:r>
          <w:r>
            <w:rPr>
              <w:color w:val="auto"/>
            </w:rPr>
            <w:tab/>
          </w:r>
          <w:r>
            <w:rPr>
              <w:color w:val="auto"/>
            </w:rPr>
            <w:fldChar w:fldCharType="begin"/>
          </w:r>
          <w:r>
            <w:rPr>
              <w:color w:val="auto"/>
            </w:rPr>
            <w:instrText xml:space="preserve"> PAGEREF _Toc32171 \h </w:instrText>
          </w:r>
          <w:r>
            <w:rPr>
              <w:color w:val="auto"/>
            </w:rPr>
            <w:fldChar w:fldCharType="separate"/>
          </w:r>
          <w:r>
            <w:rPr>
              <w:color w:val="auto"/>
            </w:rPr>
            <w:t>41</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_Toc25699 </w:instrText>
          </w:r>
          <w:r>
            <w:rPr>
              <w:color w:val="auto"/>
            </w:rPr>
            <w:fldChar w:fldCharType="separate"/>
          </w:r>
          <w:r>
            <w:rPr>
              <w:rFonts w:hint="eastAsia" w:ascii="仿宋" w:hAnsi="仿宋" w:eastAsia="仿宋" w:cs="仿宋"/>
              <w:color w:val="auto"/>
              <w:szCs w:val="24"/>
            </w:rPr>
            <w:t>（七）供应商行为准则承诺函</w:t>
          </w:r>
          <w:r>
            <w:rPr>
              <w:color w:val="auto"/>
            </w:rPr>
            <w:tab/>
          </w:r>
          <w:r>
            <w:rPr>
              <w:color w:val="auto"/>
            </w:rPr>
            <w:fldChar w:fldCharType="begin"/>
          </w:r>
          <w:r>
            <w:rPr>
              <w:color w:val="auto"/>
            </w:rPr>
            <w:instrText xml:space="preserve"> PAGEREF _Toc25699 \h </w:instrText>
          </w:r>
          <w:r>
            <w:rPr>
              <w:color w:val="auto"/>
            </w:rPr>
            <w:fldChar w:fldCharType="separate"/>
          </w:r>
          <w:r>
            <w:rPr>
              <w:color w:val="auto"/>
            </w:rPr>
            <w:t>42</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_Toc22301 </w:instrText>
          </w:r>
          <w:r>
            <w:rPr>
              <w:color w:val="auto"/>
            </w:rPr>
            <w:fldChar w:fldCharType="separate"/>
          </w:r>
          <w:r>
            <w:rPr>
              <w:rFonts w:hint="eastAsia" w:ascii="仿宋" w:hAnsi="仿宋" w:eastAsia="仿宋" w:cs="仿宋"/>
              <w:color w:val="auto"/>
              <w:szCs w:val="24"/>
            </w:rPr>
            <w:t>（</w:t>
          </w:r>
          <w:r>
            <w:rPr>
              <w:rFonts w:hint="eastAsia" w:ascii="仿宋" w:hAnsi="仿宋" w:eastAsia="仿宋" w:cs="仿宋"/>
              <w:color w:val="auto"/>
              <w:szCs w:val="24"/>
              <w:lang w:val="en-US" w:eastAsia="zh-CN"/>
            </w:rPr>
            <w:t>八</w:t>
          </w:r>
          <w:r>
            <w:rPr>
              <w:rFonts w:hint="eastAsia" w:ascii="仿宋" w:hAnsi="仿宋" w:eastAsia="仿宋" w:cs="仿宋"/>
              <w:color w:val="auto"/>
              <w:szCs w:val="24"/>
            </w:rPr>
            <w:t>）供应商廉洁诚信承诺书</w:t>
          </w:r>
          <w:r>
            <w:rPr>
              <w:color w:val="auto"/>
            </w:rPr>
            <w:tab/>
          </w:r>
          <w:r>
            <w:rPr>
              <w:color w:val="auto"/>
            </w:rPr>
            <w:fldChar w:fldCharType="begin"/>
          </w:r>
          <w:r>
            <w:rPr>
              <w:color w:val="auto"/>
            </w:rPr>
            <w:instrText xml:space="preserve"> PAGEREF _Toc22301 \h </w:instrText>
          </w:r>
          <w:r>
            <w:rPr>
              <w:color w:val="auto"/>
            </w:rPr>
            <w:fldChar w:fldCharType="separate"/>
          </w:r>
          <w:r>
            <w:rPr>
              <w:color w:val="auto"/>
            </w:rPr>
            <w:t>45</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_Toc16057 </w:instrText>
          </w:r>
          <w:r>
            <w:rPr>
              <w:color w:val="auto"/>
            </w:rPr>
            <w:fldChar w:fldCharType="separate"/>
          </w:r>
          <w:r>
            <w:rPr>
              <w:rFonts w:hint="eastAsia" w:ascii="仿宋" w:hAnsi="仿宋" w:eastAsia="仿宋" w:cs="仿宋"/>
              <w:color w:val="auto"/>
              <w:szCs w:val="24"/>
            </w:rPr>
            <w:t>（九）其他材料</w:t>
          </w:r>
          <w:r>
            <w:rPr>
              <w:color w:val="auto"/>
            </w:rPr>
            <w:tab/>
          </w:r>
          <w:r>
            <w:rPr>
              <w:color w:val="auto"/>
            </w:rPr>
            <w:fldChar w:fldCharType="begin"/>
          </w:r>
          <w:r>
            <w:rPr>
              <w:color w:val="auto"/>
            </w:rPr>
            <w:instrText xml:space="preserve"> PAGEREF _Toc16057 \h </w:instrText>
          </w:r>
          <w:r>
            <w:rPr>
              <w:color w:val="auto"/>
            </w:rPr>
            <w:fldChar w:fldCharType="separate"/>
          </w:r>
          <w:r>
            <w:rPr>
              <w:color w:val="auto"/>
            </w:rPr>
            <w:t>48</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_Toc27450 </w:instrText>
          </w:r>
          <w:r>
            <w:rPr>
              <w:color w:val="auto"/>
            </w:rPr>
            <w:fldChar w:fldCharType="separate"/>
          </w:r>
          <w:r>
            <w:rPr>
              <w:rFonts w:hint="eastAsia" w:ascii="仿宋" w:hAnsi="仿宋" w:eastAsia="仿宋" w:cs="仿宋"/>
              <w:color w:val="auto"/>
              <w:szCs w:val="24"/>
            </w:rPr>
            <w:t>二、技术册文件</w:t>
          </w:r>
          <w:r>
            <w:rPr>
              <w:color w:val="auto"/>
            </w:rPr>
            <w:tab/>
          </w:r>
          <w:r>
            <w:rPr>
              <w:color w:val="auto"/>
            </w:rPr>
            <w:fldChar w:fldCharType="begin"/>
          </w:r>
          <w:r>
            <w:rPr>
              <w:color w:val="auto"/>
            </w:rPr>
            <w:instrText xml:space="preserve"> PAGEREF _Toc27450 \h </w:instrText>
          </w:r>
          <w:r>
            <w:rPr>
              <w:color w:val="auto"/>
            </w:rPr>
            <w:fldChar w:fldCharType="separate"/>
          </w:r>
          <w:r>
            <w:rPr>
              <w:color w:val="auto"/>
            </w:rPr>
            <w:t>49</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_Toc5031 </w:instrText>
          </w:r>
          <w:r>
            <w:rPr>
              <w:color w:val="auto"/>
            </w:rPr>
            <w:fldChar w:fldCharType="separate"/>
          </w:r>
          <w:r>
            <w:rPr>
              <w:rFonts w:hint="eastAsia" w:ascii="仿宋" w:hAnsi="仿宋" w:eastAsia="仿宋" w:cs="仿宋"/>
              <w:color w:val="auto"/>
              <w:szCs w:val="24"/>
            </w:rPr>
            <w:t>（一）采购需求应答偏离表</w:t>
          </w:r>
          <w:r>
            <w:rPr>
              <w:color w:val="auto"/>
            </w:rPr>
            <w:tab/>
          </w:r>
          <w:r>
            <w:rPr>
              <w:color w:val="auto"/>
            </w:rPr>
            <w:fldChar w:fldCharType="begin"/>
          </w:r>
          <w:r>
            <w:rPr>
              <w:color w:val="auto"/>
            </w:rPr>
            <w:instrText xml:space="preserve"> PAGEREF _Toc5031 \h </w:instrText>
          </w:r>
          <w:r>
            <w:rPr>
              <w:color w:val="auto"/>
            </w:rPr>
            <w:fldChar w:fldCharType="separate"/>
          </w:r>
          <w:r>
            <w:rPr>
              <w:color w:val="auto"/>
            </w:rPr>
            <w:t>49</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_Toc18625 </w:instrText>
          </w:r>
          <w:r>
            <w:rPr>
              <w:color w:val="auto"/>
            </w:rPr>
            <w:fldChar w:fldCharType="separate"/>
          </w:r>
          <w:r>
            <w:rPr>
              <w:rFonts w:hint="eastAsia" w:ascii="仿宋" w:hAnsi="仿宋" w:eastAsia="仿宋" w:cs="仿宋"/>
              <w:color w:val="auto"/>
              <w:szCs w:val="24"/>
            </w:rPr>
            <w:t>（二）技术方案</w:t>
          </w:r>
          <w:r>
            <w:rPr>
              <w:color w:val="auto"/>
            </w:rPr>
            <w:tab/>
          </w:r>
          <w:r>
            <w:rPr>
              <w:color w:val="auto"/>
            </w:rPr>
            <w:fldChar w:fldCharType="begin"/>
          </w:r>
          <w:r>
            <w:rPr>
              <w:color w:val="auto"/>
            </w:rPr>
            <w:instrText xml:space="preserve"> PAGEREF _Toc18625 \h </w:instrText>
          </w:r>
          <w:r>
            <w:rPr>
              <w:color w:val="auto"/>
            </w:rPr>
            <w:fldChar w:fldCharType="separate"/>
          </w:r>
          <w:r>
            <w:rPr>
              <w:color w:val="auto"/>
            </w:rPr>
            <w:t>50</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_Toc13766 </w:instrText>
          </w:r>
          <w:r>
            <w:rPr>
              <w:color w:val="auto"/>
            </w:rPr>
            <w:fldChar w:fldCharType="separate"/>
          </w:r>
          <w:r>
            <w:rPr>
              <w:rFonts w:hint="eastAsia" w:ascii="仿宋" w:hAnsi="仿宋" w:eastAsia="仿宋" w:cs="仿宋"/>
              <w:color w:val="auto"/>
              <w:szCs w:val="24"/>
            </w:rPr>
            <w:t>（三）其他材料</w:t>
          </w:r>
          <w:r>
            <w:rPr>
              <w:color w:val="auto"/>
            </w:rPr>
            <w:tab/>
          </w:r>
          <w:r>
            <w:rPr>
              <w:color w:val="auto"/>
            </w:rPr>
            <w:fldChar w:fldCharType="begin"/>
          </w:r>
          <w:r>
            <w:rPr>
              <w:color w:val="auto"/>
            </w:rPr>
            <w:instrText xml:space="preserve"> PAGEREF _Toc13766 \h </w:instrText>
          </w:r>
          <w:r>
            <w:rPr>
              <w:color w:val="auto"/>
            </w:rPr>
            <w:fldChar w:fldCharType="separate"/>
          </w:r>
          <w:r>
            <w:rPr>
              <w:color w:val="auto"/>
            </w:rPr>
            <w:t>53</w:t>
          </w:r>
          <w:r>
            <w:rPr>
              <w:color w:val="auto"/>
            </w:rPr>
            <w:fldChar w:fldCharType="end"/>
          </w:r>
          <w:r>
            <w:rPr>
              <w:color w:val="auto"/>
            </w:rPr>
            <w:fldChar w:fldCharType="end"/>
          </w:r>
        </w:p>
        <w:p>
          <w:pPr>
            <w:pStyle w:val="33"/>
            <w:tabs>
              <w:tab w:val="right" w:leader="dot" w:pos="9638"/>
            </w:tabs>
            <w:rPr>
              <w:color w:val="auto"/>
            </w:rPr>
          </w:pPr>
          <w:r>
            <w:rPr>
              <w:color w:val="auto"/>
            </w:rPr>
            <w:fldChar w:fldCharType="begin"/>
          </w:r>
          <w:r>
            <w:rPr>
              <w:color w:val="auto"/>
            </w:rPr>
            <w:instrText xml:space="preserve"> HYPERLINK \l _Toc17262 </w:instrText>
          </w:r>
          <w:r>
            <w:rPr>
              <w:color w:val="auto"/>
            </w:rPr>
            <w:fldChar w:fldCharType="separate"/>
          </w:r>
          <w:r>
            <w:rPr>
              <w:rFonts w:hint="eastAsia" w:ascii="仿宋" w:hAnsi="仿宋" w:eastAsia="仿宋" w:cs="仿宋"/>
              <w:color w:val="auto"/>
              <w:szCs w:val="24"/>
            </w:rPr>
            <w:t>三、报价文件</w:t>
          </w:r>
          <w:r>
            <w:rPr>
              <w:color w:val="auto"/>
            </w:rPr>
            <w:tab/>
          </w:r>
          <w:r>
            <w:rPr>
              <w:color w:val="auto"/>
            </w:rPr>
            <w:fldChar w:fldCharType="begin"/>
          </w:r>
          <w:r>
            <w:rPr>
              <w:color w:val="auto"/>
            </w:rPr>
            <w:instrText xml:space="preserve"> PAGEREF _Toc17262 \h </w:instrText>
          </w:r>
          <w:r>
            <w:rPr>
              <w:color w:val="auto"/>
            </w:rPr>
            <w:fldChar w:fldCharType="separate"/>
          </w:r>
          <w:r>
            <w:rPr>
              <w:color w:val="auto"/>
            </w:rPr>
            <w:t>54</w:t>
          </w:r>
          <w:r>
            <w:rPr>
              <w:color w:val="auto"/>
            </w:rPr>
            <w:fldChar w:fldCharType="end"/>
          </w:r>
          <w:r>
            <w:rPr>
              <w:color w:val="auto"/>
            </w:rPr>
            <w:fldChar w:fldCharType="end"/>
          </w:r>
        </w:p>
        <w:p>
          <w:pPr>
            <w:pStyle w:val="20"/>
            <w:tabs>
              <w:tab w:val="right" w:leader="dot" w:pos="9638"/>
            </w:tabs>
            <w:rPr>
              <w:color w:val="auto"/>
            </w:rPr>
          </w:pPr>
          <w:r>
            <w:rPr>
              <w:color w:val="auto"/>
            </w:rPr>
            <w:fldChar w:fldCharType="begin"/>
          </w:r>
          <w:r>
            <w:rPr>
              <w:color w:val="auto"/>
            </w:rPr>
            <w:instrText xml:space="preserve"> HYPERLINK \l _Toc28479 </w:instrText>
          </w:r>
          <w:r>
            <w:rPr>
              <w:color w:val="auto"/>
            </w:rPr>
            <w:fldChar w:fldCharType="separate"/>
          </w:r>
          <w:r>
            <w:rPr>
              <w:rFonts w:hint="eastAsia" w:ascii="仿宋" w:hAnsi="仿宋" w:eastAsia="仿宋" w:cs="仿宋"/>
              <w:color w:val="auto"/>
              <w:szCs w:val="24"/>
            </w:rPr>
            <w:t>报价一览表</w:t>
          </w:r>
          <w:r>
            <w:rPr>
              <w:color w:val="auto"/>
            </w:rPr>
            <w:tab/>
          </w:r>
          <w:r>
            <w:rPr>
              <w:color w:val="auto"/>
            </w:rPr>
            <w:fldChar w:fldCharType="begin"/>
          </w:r>
          <w:r>
            <w:rPr>
              <w:color w:val="auto"/>
            </w:rPr>
            <w:instrText xml:space="preserve"> PAGEREF _Toc28479 \h </w:instrText>
          </w:r>
          <w:r>
            <w:rPr>
              <w:color w:val="auto"/>
            </w:rPr>
            <w:fldChar w:fldCharType="separate"/>
          </w:r>
          <w:r>
            <w:rPr>
              <w:color w:val="auto"/>
            </w:rPr>
            <w:t>54</w:t>
          </w:r>
          <w:r>
            <w:rPr>
              <w:color w:val="auto"/>
            </w:rPr>
            <w:fldChar w:fldCharType="end"/>
          </w:r>
          <w:r>
            <w:rPr>
              <w:color w:val="auto"/>
            </w:rPr>
            <w:fldChar w:fldCharType="end"/>
          </w:r>
        </w:p>
        <w:p>
          <w:pPr>
            <w:rPr>
              <w:rFonts w:hint="eastAsia" w:ascii="仿宋" w:hAnsi="仿宋" w:eastAsia="仿宋" w:cs="仿宋"/>
              <w:bCs w:val="0"/>
              <w:color w:val="auto"/>
              <w:sz w:val="28"/>
              <w:szCs w:val="28"/>
            </w:rPr>
          </w:pPr>
          <w:r>
            <w:rPr>
              <w:color w:val="auto"/>
            </w:rPr>
            <w:fldChar w:fldCharType="end"/>
          </w:r>
        </w:p>
      </w:sdtContent>
    </w:sdt>
    <w:p>
      <w:pPr>
        <w:pStyle w:val="3"/>
        <w:pageBreakBefore w:val="0"/>
        <w:kinsoku/>
        <w:overflowPunct/>
        <w:bidi w:val="0"/>
        <w:spacing w:before="0" w:after="0" w:line="600" w:lineRule="exact"/>
        <w:jc w:val="both"/>
        <w:rPr>
          <w:rFonts w:hint="eastAsia" w:ascii="仿宋" w:hAnsi="仿宋" w:eastAsia="仿宋" w:cs="仿宋"/>
          <w:bCs w:val="0"/>
          <w:color w:val="auto"/>
          <w:sz w:val="28"/>
          <w:szCs w:val="28"/>
        </w:rPr>
      </w:pPr>
    </w:p>
    <w:p>
      <w:pPr>
        <w:pStyle w:val="3"/>
        <w:pageBreakBefore w:val="0"/>
        <w:kinsoku/>
        <w:overflowPunct/>
        <w:bidi w:val="0"/>
        <w:spacing w:before="0" w:after="0" w:line="600" w:lineRule="exact"/>
        <w:ind w:firstLine="562" w:firstLineChars="200"/>
        <w:jc w:val="center"/>
        <w:rPr>
          <w:rFonts w:hint="eastAsia" w:ascii="仿宋" w:hAnsi="仿宋" w:eastAsia="仿宋" w:cs="仿宋"/>
          <w:bCs w:val="0"/>
          <w:color w:val="auto"/>
          <w:sz w:val="28"/>
          <w:szCs w:val="28"/>
        </w:rPr>
      </w:pPr>
    </w:p>
    <w:p>
      <w:pPr>
        <w:pStyle w:val="3"/>
        <w:pageBreakBefore w:val="0"/>
        <w:kinsoku/>
        <w:overflowPunct/>
        <w:bidi w:val="0"/>
        <w:spacing w:before="0" w:after="0" w:line="600" w:lineRule="exact"/>
        <w:ind w:firstLine="562" w:firstLineChars="200"/>
        <w:jc w:val="center"/>
        <w:rPr>
          <w:rFonts w:hint="eastAsia" w:ascii="仿宋" w:hAnsi="仿宋" w:eastAsia="仿宋" w:cs="仿宋"/>
          <w:bCs w:val="0"/>
          <w:color w:val="auto"/>
          <w:sz w:val="28"/>
          <w:szCs w:val="28"/>
        </w:rPr>
      </w:pPr>
    </w:p>
    <w:p>
      <w:pPr>
        <w:pStyle w:val="3"/>
        <w:pageBreakBefore w:val="0"/>
        <w:kinsoku/>
        <w:overflowPunct/>
        <w:bidi w:val="0"/>
        <w:spacing w:before="0" w:after="0" w:line="600" w:lineRule="exact"/>
        <w:ind w:firstLine="562" w:firstLineChars="200"/>
        <w:jc w:val="center"/>
        <w:rPr>
          <w:rFonts w:hint="eastAsia" w:ascii="仿宋" w:hAnsi="仿宋" w:eastAsia="仿宋" w:cs="仿宋"/>
          <w:bCs w:val="0"/>
          <w:color w:val="auto"/>
          <w:sz w:val="28"/>
          <w:szCs w:val="28"/>
        </w:rPr>
      </w:pPr>
    </w:p>
    <w:p>
      <w:pPr>
        <w:pStyle w:val="3"/>
        <w:pageBreakBefore w:val="0"/>
        <w:kinsoku/>
        <w:overflowPunct/>
        <w:bidi w:val="0"/>
        <w:spacing w:before="0" w:after="0" w:line="600" w:lineRule="exact"/>
        <w:ind w:firstLine="562" w:firstLineChars="200"/>
        <w:jc w:val="center"/>
        <w:rPr>
          <w:rFonts w:hint="eastAsia" w:ascii="仿宋" w:hAnsi="仿宋" w:eastAsia="仿宋" w:cs="仿宋"/>
          <w:bCs w:val="0"/>
          <w:color w:val="auto"/>
          <w:sz w:val="28"/>
          <w:szCs w:val="28"/>
        </w:rPr>
      </w:pPr>
    </w:p>
    <w:p>
      <w:pPr>
        <w:pStyle w:val="3"/>
        <w:pageBreakBefore w:val="0"/>
        <w:kinsoku/>
        <w:overflowPunct/>
        <w:bidi w:val="0"/>
        <w:spacing w:before="0" w:after="0" w:line="600" w:lineRule="exact"/>
        <w:jc w:val="both"/>
        <w:rPr>
          <w:rFonts w:hint="eastAsia" w:ascii="仿宋" w:hAnsi="仿宋" w:eastAsia="仿宋" w:cs="仿宋"/>
          <w:bCs w:val="0"/>
          <w:color w:val="auto"/>
          <w:sz w:val="28"/>
          <w:szCs w:val="28"/>
        </w:rPr>
      </w:pPr>
    </w:p>
    <w:p>
      <w:pPr>
        <w:rPr>
          <w:rFonts w:hint="eastAsia" w:ascii="仿宋" w:hAnsi="仿宋" w:eastAsia="仿宋" w:cs="仿宋"/>
          <w:bCs w:val="0"/>
          <w:color w:val="auto"/>
          <w:sz w:val="28"/>
          <w:szCs w:val="28"/>
        </w:rPr>
      </w:pPr>
    </w:p>
    <w:p>
      <w:pPr>
        <w:pStyle w:val="2"/>
        <w:rPr>
          <w:rFonts w:hint="eastAsia" w:ascii="仿宋" w:hAnsi="仿宋" w:eastAsia="仿宋" w:cs="仿宋"/>
          <w:bCs w:val="0"/>
          <w:color w:val="auto"/>
          <w:sz w:val="28"/>
          <w:szCs w:val="28"/>
        </w:rPr>
      </w:pPr>
    </w:p>
    <w:p>
      <w:pPr>
        <w:rPr>
          <w:rFonts w:hint="eastAsia" w:ascii="仿宋" w:hAnsi="仿宋" w:eastAsia="仿宋" w:cs="仿宋"/>
          <w:bCs w:val="0"/>
          <w:color w:val="auto"/>
          <w:sz w:val="28"/>
          <w:szCs w:val="28"/>
        </w:rPr>
      </w:pPr>
    </w:p>
    <w:p>
      <w:pPr>
        <w:pStyle w:val="2"/>
        <w:rPr>
          <w:rFonts w:hint="eastAsia" w:ascii="仿宋" w:hAnsi="仿宋" w:eastAsia="仿宋" w:cs="仿宋"/>
          <w:bCs w:val="0"/>
          <w:color w:val="auto"/>
          <w:sz w:val="28"/>
          <w:szCs w:val="28"/>
        </w:rPr>
      </w:pPr>
    </w:p>
    <w:p>
      <w:pPr>
        <w:rPr>
          <w:rFonts w:hint="eastAsia" w:ascii="仿宋" w:hAnsi="仿宋" w:eastAsia="仿宋" w:cs="仿宋"/>
          <w:bCs w:val="0"/>
          <w:color w:val="auto"/>
          <w:sz w:val="28"/>
          <w:szCs w:val="28"/>
        </w:rPr>
      </w:pPr>
    </w:p>
    <w:p>
      <w:pPr>
        <w:pStyle w:val="2"/>
        <w:rPr>
          <w:rFonts w:hint="eastAsia" w:ascii="仿宋" w:hAnsi="仿宋" w:eastAsia="仿宋" w:cs="仿宋"/>
          <w:bCs w:val="0"/>
          <w:color w:val="auto"/>
          <w:sz w:val="28"/>
          <w:szCs w:val="28"/>
        </w:rPr>
      </w:pPr>
    </w:p>
    <w:p>
      <w:pPr>
        <w:rPr>
          <w:rFonts w:hint="eastAsia" w:ascii="仿宋" w:hAnsi="仿宋" w:eastAsia="仿宋" w:cs="仿宋"/>
          <w:bCs w:val="0"/>
          <w:color w:val="auto"/>
          <w:sz w:val="28"/>
          <w:szCs w:val="28"/>
        </w:rPr>
      </w:pPr>
    </w:p>
    <w:p>
      <w:pPr>
        <w:pStyle w:val="2"/>
        <w:rPr>
          <w:rFonts w:hint="eastAsia" w:ascii="仿宋" w:hAnsi="仿宋" w:eastAsia="仿宋" w:cs="仿宋"/>
          <w:bCs w:val="0"/>
          <w:color w:val="auto"/>
          <w:sz w:val="28"/>
          <w:szCs w:val="28"/>
        </w:rPr>
      </w:pPr>
    </w:p>
    <w:p>
      <w:pPr>
        <w:rPr>
          <w:rFonts w:hint="eastAsia" w:ascii="仿宋" w:hAnsi="仿宋" w:eastAsia="仿宋" w:cs="仿宋"/>
          <w:bCs w:val="0"/>
          <w:color w:val="auto"/>
          <w:sz w:val="28"/>
          <w:szCs w:val="28"/>
        </w:rPr>
      </w:pPr>
    </w:p>
    <w:p>
      <w:pPr>
        <w:pStyle w:val="2"/>
        <w:rPr>
          <w:rFonts w:hint="eastAsia"/>
          <w:color w:val="auto"/>
        </w:rPr>
      </w:pPr>
    </w:p>
    <w:p>
      <w:pPr>
        <w:rPr>
          <w:rFonts w:hint="eastAsia" w:ascii="仿宋" w:hAnsi="仿宋" w:eastAsia="仿宋" w:cs="仿宋"/>
          <w:bCs w:val="0"/>
          <w:color w:val="auto"/>
          <w:sz w:val="28"/>
          <w:szCs w:val="28"/>
        </w:rPr>
      </w:pPr>
    </w:p>
    <w:p>
      <w:pPr>
        <w:pStyle w:val="2"/>
        <w:rPr>
          <w:rFonts w:hint="eastAsia" w:ascii="仿宋" w:hAnsi="仿宋" w:eastAsia="仿宋" w:cs="仿宋"/>
          <w:bCs w:val="0"/>
          <w:color w:val="auto"/>
          <w:sz w:val="28"/>
          <w:szCs w:val="28"/>
        </w:rPr>
      </w:pPr>
    </w:p>
    <w:p>
      <w:pPr>
        <w:rPr>
          <w:rFonts w:hint="eastAsia" w:ascii="仿宋" w:hAnsi="仿宋" w:eastAsia="仿宋" w:cs="仿宋"/>
          <w:bCs w:val="0"/>
          <w:color w:val="auto"/>
          <w:sz w:val="28"/>
          <w:szCs w:val="28"/>
        </w:rPr>
      </w:pPr>
    </w:p>
    <w:p>
      <w:pPr>
        <w:pStyle w:val="2"/>
        <w:rPr>
          <w:rFonts w:hint="eastAsia" w:ascii="仿宋" w:hAnsi="仿宋" w:eastAsia="仿宋" w:cs="仿宋"/>
          <w:bCs w:val="0"/>
          <w:color w:val="auto"/>
          <w:sz w:val="28"/>
          <w:szCs w:val="28"/>
        </w:rPr>
      </w:pPr>
    </w:p>
    <w:p>
      <w:pPr>
        <w:pStyle w:val="3"/>
        <w:pageBreakBefore w:val="0"/>
        <w:kinsoku/>
        <w:overflowPunct/>
        <w:bidi w:val="0"/>
        <w:spacing w:before="0" w:after="0" w:line="600" w:lineRule="exact"/>
        <w:jc w:val="both"/>
        <w:rPr>
          <w:rFonts w:hint="eastAsia" w:ascii="仿宋" w:hAnsi="仿宋" w:eastAsia="仿宋" w:cs="仿宋"/>
          <w:bCs w:val="0"/>
          <w:color w:val="auto"/>
          <w:sz w:val="28"/>
          <w:szCs w:val="28"/>
        </w:rPr>
      </w:pPr>
    </w:p>
    <w:p>
      <w:pPr>
        <w:pStyle w:val="3"/>
        <w:pageBreakBefore w:val="0"/>
        <w:kinsoku/>
        <w:overflowPunct/>
        <w:bidi w:val="0"/>
        <w:spacing w:before="0" w:after="0" w:line="600" w:lineRule="exact"/>
        <w:jc w:val="center"/>
        <w:rPr>
          <w:rFonts w:hint="eastAsia" w:ascii="仿宋" w:hAnsi="仿宋" w:eastAsia="仿宋" w:cs="仿宋"/>
          <w:bCs w:val="0"/>
          <w:color w:val="auto"/>
          <w:sz w:val="28"/>
          <w:szCs w:val="28"/>
        </w:rPr>
      </w:pPr>
      <w:bookmarkStart w:id="2" w:name="_Toc9209"/>
      <w:r>
        <w:rPr>
          <w:rFonts w:hint="eastAsia" w:ascii="仿宋" w:hAnsi="仿宋" w:eastAsia="仿宋" w:cs="仿宋"/>
          <w:bCs w:val="0"/>
          <w:color w:val="auto"/>
          <w:sz w:val="28"/>
          <w:szCs w:val="28"/>
        </w:rPr>
        <w:t xml:space="preserve">第一章 </w:t>
      </w:r>
      <w:r>
        <w:rPr>
          <w:rFonts w:hint="eastAsia" w:ascii="仿宋" w:hAnsi="仿宋" w:eastAsia="仿宋" w:cs="仿宋"/>
          <w:bCs w:val="0"/>
          <w:color w:val="auto"/>
          <w:sz w:val="28"/>
          <w:szCs w:val="28"/>
          <w:lang w:eastAsia="zh-CN"/>
        </w:rPr>
        <w:t>比</w:t>
      </w:r>
      <w:r>
        <w:rPr>
          <w:rFonts w:hint="eastAsia" w:ascii="仿宋" w:hAnsi="仿宋" w:eastAsia="仿宋" w:cs="仿宋"/>
          <w:bCs w:val="0"/>
          <w:color w:val="auto"/>
          <w:sz w:val="28"/>
          <w:szCs w:val="28"/>
        </w:rPr>
        <w:t>价函</w:t>
      </w:r>
      <w:bookmarkEnd w:id="1"/>
      <w:bookmarkEnd w:id="2"/>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Cambria Math"/>
          <w:color w:val="auto"/>
          <w:sz w:val="24"/>
        </w:rPr>
      </w:pPr>
      <w:r>
        <w:rPr>
          <w:rFonts w:hint="eastAsia" w:ascii="仿宋" w:hAnsi="仿宋" w:eastAsia="仿宋" w:cs="仿宋"/>
          <w:color w:val="auto"/>
          <w:sz w:val="24"/>
        </w:rPr>
        <w:t>本项目</w:t>
      </w:r>
      <w:r>
        <w:rPr>
          <w:rFonts w:hint="eastAsia" w:ascii="仿宋" w:hAnsi="仿宋" w:eastAsia="仿宋" w:cs="仿宋"/>
          <w:color w:val="auto"/>
          <w:sz w:val="24"/>
          <w:u w:val="single"/>
        </w:rPr>
        <w:t>人保财险</w:t>
      </w:r>
      <w:r>
        <w:rPr>
          <w:rFonts w:hint="eastAsia" w:ascii="仿宋" w:hAnsi="仿宋" w:eastAsia="仿宋" w:cs="仿宋"/>
          <w:color w:val="auto"/>
          <w:sz w:val="24"/>
          <w:u w:val="single"/>
          <w:lang w:val="en-US" w:eastAsia="zh-CN"/>
        </w:rPr>
        <w:t>新疆伊宁支</w:t>
      </w:r>
      <w:r>
        <w:rPr>
          <w:rFonts w:hint="default" w:ascii="仿宋" w:hAnsi="仿宋" w:eastAsia="仿宋" w:cs="仿宋"/>
          <w:color w:val="auto"/>
          <w:sz w:val="24"/>
          <w:u w:val="single"/>
        </w:rPr>
        <w:t>公司职场安保服务</w:t>
      </w:r>
      <w:r>
        <w:rPr>
          <w:rFonts w:hint="eastAsia" w:ascii="仿宋" w:hAnsi="仿宋" w:eastAsia="仿宋" w:cs="仿宋"/>
          <w:color w:val="auto"/>
          <w:sz w:val="24"/>
          <w:u w:val="single"/>
        </w:rPr>
        <w:t>采购项目</w:t>
      </w:r>
      <w:r>
        <w:rPr>
          <w:rFonts w:hint="eastAsia" w:ascii="仿宋" w:hAnsi="仿宋" w:eastAsia="仿宋" w:cs="仿宋"/>
          <w:color w:val="auto"/>
          <w:sz w:val="24"/>
        </w:rPr>
        <w:t>由</w:t>
      </w:r>
      <w:r>
        <w:rPr>
          <w:rFonts w:hint="eastAsia" w:ascii="仿宋" w:hAnsi="仿宋" w:eastAsia="仿宋" w:cs="仿宋"/>
          <w:color w:val="auto"/>
          <w:sz w:val="24"/>
          <w:u w:val="single"/>
        </w:rPr>
        <w:t>中国人民财产保险股份有限公司</w:t>
      </w:r>
      <w:r>
        <w:rPr>
          <w:rFonts w:hint="eastAsia" w:ascii="仿宋" w:hAnsi="仿宋" w:eastAsia="仿宋" w:cs="仿宋"/>
          <w:color w:val="auto"/>
          <w:sz w:val="24"/>
          <w:u w:val="single"/>
          <w:lang w:val="en-US" w:eastAsia="zh-CN"/>
        </w:rPr>
        <w:t>伊犁哈萨克自治州</w:t>
      </w:r>
      <w:r>
        <w:rPr>
          <w:rFonts w:hint="eastAsia" w:ascii="仿宋" w:hAnsi="仿宋" w:eastAsia="仿宋" w:cs="仿宋"/>
          <w:color w:val="auto"/>
          <w:sz w:val="24"/>
          <w:u w:val="single"/>
        </w:rPr>
        <w:t>分公司</w:t>
      </w:r>
      <w:r>
        <w:rPr>
          <w:rFonts w:hint="eastAsia" w:ascii="仿宋" w:hAnsi="仿宋" w:eastAsia="仿宋" w:cs="仿宋"/>
          <w:color w:val="auto"/>
          <w:sz w:val="24"/>
        </w:rPr>
        <w:t>（以下简称“采购人”）</w:t>
      </w:r>
      <w:r>
        <w:rPr>
          <w:rFonts w:hint="eastAsia" w:ascii="仿宋" w:hAnsi="仿宋" w:eastAsia="仿宋" w:cs="Cambria Math"/>
          <w:color w:val="auto"/>
          <w:sz w:val="24"/>
        </w:rPr>
        <w:t>批准并落实资金，组织本项目的</w:t>
      </w:r>
      <w:r>
        <w:rPr>
          <w:rFonts w:hint="eastAsia" w:ascii="仿宋" w:hAnsi="仿宋" w:eastAsia="仿宋" w:cs="Cambria Math"/>
          <w:color w:val="auto"/>
          <w:sz w:val="24"/>
          <w:lang w:eastAsia="zh-CN"/>
        </w:rPr>
        <w:t>比</w:t>
      </w:r>
      <w:r>
        <w:rPr>
          <w:rFonts w:hint="eastAsia" w:ascii="仿宋" w:hAnsi="仿宋" w:eastAsia="仿宋" w:cs="Cambria Math"/>
          <w:color w:val="auto"/>
          <w:sz w:val="24"/>
        </w:rPr>
        <w:t>价工作</w:t>
      </w:r>
      <w:r>
        <w:rPr>
          <w:rFonts w:hint="eastAsia" w:ascii="仿宋" w:hAnsi="仿宋" w:eastAsia="仿宋" w:cs="仿宋"/>
          <w:color w:val="auto"/>
          <w:sz w:val="24"/>
        </w:rPr>
        <w:t>，采购合同由</w:t>
      </w:r>
      <w:r>
        <w:rPr>
          <w:rFonts w:hint="eastAsia" w:ascii="仿宋" w:hAnsi="仿宋" w:eastAsia="仿宋" w:cs="宋体"/>
          <w:color w:val="auto"/>
          <w:sz w:val="24"/>
          <w:highlight w:val="none"/>
          <w:u w:val="single"/>
        </w:rPr>
        <w:t>中国人民财产保险股份有限公司</w:t>
      </w:r>
      <w:r>
        <w:rPr>
          <w:rFonts w:hint="eastAsia" w:ascii="仿宋" w:hAnsi="仿宋" w:eastAsia="仿宋" w:cs="宋体"/>
          <w:color w:val="auto"/>
          <w:sz w:val="24"/>
          <w:highlight w:val="none"/>
          <w:u w:val="single"/>
          <w:lang w:val="en-US" w:eastAsia="zh-CN"/>
        </w:rPr>
        <w:t>伊犁哈萨克自治州</w:t>
      </w:r>
      <w:r>
        <w:rPr>
          <w:rFonts w:hint="eastAsia" w:ascii="仿宋" w:hAnsi="仿宋" w:eastAsia="仿宋" w:cs="宋体"/>
          <w:color w:val="auto"/>
          <w:sz w:val="24"/>
          <w:highlight w:val="none"/>
          <w:u w:val="single"/>
        </w:rPr>
        <w:t>分公司</w:t>
      </w:r>
      <w:r>
        <w:rPr>
          <w:rFonts w:hint="eastAsia" w:ascii="仿宋" w:hAnsi="仿宋" w:eastAsia="仿宋" w:cs="仿宋"/>
          <w:color w:val="auto"/>
          <w:sz w:val="24"/>
        </w:rPr>
        <w:t>根据成交结果与成交人签署。现进行公开征集，</w:t>
      </w:r>
      <w:r>
        <w:rPr>
          <w:rFonts w:hint="eastAsia" w:ascii="仿宋" w:hAnsi="仿宋" w:eastAsia="仿宋" w:cs="Cambria Math"/>
          <w:color w:val="auto"/>
          <w:sz w:val="24"/>
        </w:rPr>
        <w:t xml:space="preserve">有意向且具有提供标的物能力的潜在供应商（以下简称“供应商”）可前来参与。 </w:t>
      </w:r>
    </w:p>
    <w:p>
      <w:pPr>
        <w:pStyle w:val="4"/>
        <w:pageBreakBefore w:val="0"/>
        <w:kinsoku/>
        <w:overflowPunct/>
        <w:bidi w:val="0"/>
        <w:spacing w:line="600" w:lineRule="exact"/>
        <w:ind w:firstLine="482" w:firstLineChars="200"/>
        <w:jc w:val="left"/>
        <w:rPr>
          <w:rFonts w:hint="eastAsia" w:ascii="仿宋" w:hAnsi="仿宋" w:eastAsia="仿宋" w:cs="仿宋"/>
          <w:color w:val="auto"/>
          <w:sz w:val="24"/>
          <w:szCs w:val="24"/>
        </w:rPr>
      </w:pPr>
      <w:bookmarkStart w:id="3" w:name="_Toc29486"/>
      <w:bookmarkStart w:id="4" w:name="_Toc120625360"/>
      <w:bookmarkStart w:id="5" w:name="_Toc24683"/>
      <w:bookmarkStart w:id="6" w:name="_Toc4068"/>
      <w:bookmarkStart w:id="7" w:name="_Toc100672392"/>
      <w:r>
        <w:rPr>
          <w:rFonts w:hint="eastAsia" w:ascii="仿宋" w:hAnsi="仿宋" w:eastAsia="仿宋" w:cs="仿宋"/>
          <w:color w:val="auto"/>
          <w:sz w:val="24"/>
          <w:szCs w:val="24"/>
        </w:rPr>
        <w:t>一、项目概况与采购范围</w:t>
      </w:r>
      <w:bookmarkEnd w:id="3"/>
      <w:bookmarkEnd w:id="4"/>
      <w:bookmarkEnd w:id="5"/>
      <w:bookmarkEnd w:id="6"/>
      <w:bookmarkEnd w:id="7"/>
    </w:p>
    <w:p>
      <w:pPr>
        <w:pageBreakBefore w:val="0"/>
        <w:kinsoku/>
        <w:overflowPunct/>
        <w:bidi w:val="0"/>
        <w:adjustRightInd w:val="0"/>
        <w:snapToGrid w:val="0"/>
        <w:spacing w:line="600" w:lineRule="exact"/>
        <w:ind w:firstLine="480" w:firstLineChars="200"/>
        <w:jc w:val="left"/>
        <w:rPr>
          <w:rFonts w:hint="eastAsia" w:ascii="仿宋" w:hAnsi="仿宋" w:eastAsia="仿宋" w:cs="仿宋"/>
          <w:color w:val="auto"/>
          <w:sz w:val="24"/>
          <w:u w:val="none"/>
        </w:rPr>
      </w:pPr>
      <w:bookmarkStart w:id="8" w:name="_Hlk77264910"/>
      <w:r>
        <w:rPr>
          <w:rFonts w:hint="eastAsia" w:ascii="仿宋" w:hAnsi="仿宋" w:eastAsia="仿宋" w:cs="仿宋"/>
          <w:color w:val="auto"/>
          <w:sz w:val="24"/>
        </w:rPr>
        <w:t>1.1 项目名称：</w:t>
      </w:r>
      <w:r>
        <w:rPr>
          <w:rFonts w:hint="eastAsia" w:ascii="仿宋" w:hAnsi="仿宋" w:eastAsia="仿宋" w:cs="仿宋"/>
          <w:color w:val="auto"/>
          <w:sz w:val="24"/>
          <w:u w:val="none"/>
          <w:lang w:val="en-US" w:eastAsia="zh-CN"/>
        </w:rPr>
        <w:t>人保财险新疆伊宁支</w:t>
      </w:r>
      <w:r>
        <w:rPr>
          <w:rFonts w:hint="default" w:ascii="仿宋" w:hAnsi="仿宋" w:eastAsia="仿宋" w:cs="仿宋"/>
          <w:color w:val="auto"/>
          <w:sz w:val="24"/>
          <w:u w:val="none"/>
        </w:rPr>
        <w:t>公司职场安保服务</w:t>
      </w:r>
      <w:r>
        <w:rPr>
          <w:rFonts w:hint="eastAsia" w:ascii="仿宋" w:hAnsi="仿宋" w:eastAsia="仿宋" w:cs="仿宋"/>
          <w:color w:val="auto"/>
          <w:sz w:val="24"/>
          <w:u w:val="none"/>
        </w:rPr>
        <w:t>采购项目。</w:t>
      </w:r>
    </w:p>
    <w:p>
      <w:pPr>
        <w:pageBreakBefore w:val="0"/>
        <w:kinsoku/>
        <w:overflowPunct/>
        <w:bidi w:val="0"/>
        <w:adjustRightInd w:val="0"/>
        <w:snapToGrid w:val="0"/>
        <w:spacing w:line="6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1.2 采购范围：</w:t>
      </w:r>
      <w:r>
        <w:rPr>
          <w:rFonts w:hint="default" w:ascii="仿宋" w:hAnsi="仿宋" w:eastAsia="仿宋" w:cs="仿宋"/>
          <w:color w:val="auto"/>
          <w:sz w:val="24"/>
          <w:u w:val="none"/>
        </w:rPr>
        <w:t>职场安保服务</w:t>
      </w:r>
      <w:r>
        <w:rPr>
          <w:rFonts w:hint="eastAsia" w:ascii="仿宋" w:hAnsi="仿宋" w:eastAsia="仿宋" w:cs="仿宋"/>
          <w:color w:val="auto"/>
          <w:sz w:val="24"/>
        </w:rPr>
        <w:t>。</w:t>
      </w:r>
    </w:p>
    <w:p>
      <w:pPr>
        <w:pageBreakBefore w:val="0"/>
        <w:kinsoku/>
        <w:overflowPunct/>
        <w:bidi w:val="0"/>
        <w:adjustRightInd w:val="0"/>
        <w:snapToGrid w:val="0"/>
        <w:spacing w:line="60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1.3 标包划分：本项目不划分标。</w:t>
      </w:r>
    </w:p>
    <w:p>
      <w:pPr>
        <w:pageBreakBefore w:val="0"/>
        <w:kinsoku/>
        <w:overflowPunct/>
        <w:bidi w:val="0"/>
        <w:adjustRightInd w:val="0"/>
        <w:snapToGrid w:val="0"/>
        <w:spacing w:line="600" w:lineRule="exact"/>
        <w:ind w:firstLine="480" w:firstLineChars="200"/>
        <w:jc w:val="left"/>
        <w:rPr>
          <w:rFonts w:hint="eastAsia" w:ascii="仿宋" w:hAnsi="仿宋" w:eastAsia="仿宋" w:cs="仿宋"/>
          <w:color w:val="auto"/>
          <w:sz w:val="24"/>
        </w:rPr>
      </w:pPr>
      <w:r>
        <w:rPr>
          <w:rFonts w:ascii="仿宋" w:hAnsi="仿宋" w:eastAsia="仿宋" w:cs="仿宋"/>
          <w:color w:val="auto"/>
          <w:sz w:val="24"/>
        </w:rPr>
        <w:t>1.4</w:t>
      </w:r>
      <w:r>
        <w:rPr>
          <w:rFonts w:ascii="仿宋" w:hAnsi="仿宋" w:cs="仿宋"/>
          <w:color w:val="auto"/>
          <w:sz w:val="24"/>
        </w:rPr>
        <w:t xml:space="preserve"> </w:t>
      </w:r>
      <w:r>
        <w:rPr>
          <w:rFonts w:hint="eastAsia" w:ascii="仿宋" w:hAnsi="仿宋" w:eastAsia="仿宋" w:cs="仿宋"/>
          <w:color w:val="auto"/>
          <w:sz w:val="24"/>
        </w:rPr>
        <w:t>项目性质：服务。</w:t>
      </w:r>
      <w:bookmarkEnd w:id="8"/>
      <w:bookmarkStart w:id="9" w:name="_Toc100672393"/>
    </w:p>
    <w:p>
      <w:pPr>
        <w:pageBreakBefore w:val="0"/>
        <w:kinsoku/>
        <w:overflowPunct/>
        <w:bidi w:val="0"/>
        <w:adjustRightInd w:val="0"/>
        <w:snapToGrid w:val="0"/>
        <w:spacing w:line="600" w:lineRule="exact"/>
        <w:ind w:firstLine="480" w:firstLineChars="200"/>
        <w:jc w:val="left"/>
        <w:rPr>
          <w:rFonts w:hint="default" w:ascii="仿宋" w:hAnsi="仿宋" w:eastAsia="仿宋" w:cs="宋体"/>
          <w:color w:val="auto"/>
          <w:sz w:val="24"/>
          <w:highlight w:val="none"/>
          <w:lang w:val="en-US"/>
        </w:rPr>
      </w:pPr>
      <w:r>
        <w:rPr>
          <w:rFonts w:hint="eastAsia" w:ascii="仿宋" w:hAnsi="仿宋" w:eastAsia="仿宋" w:cs="仿宋"/>
          <w:color w:val="auto"/>
          <w:sz w:val="24"/>
        </w:rPr>
        <w:t>1.</w:t>
      </w:r>
      <w:r>
        <w:rPr>
          <w:rFonts w:ascii="仿宋" w:hAnsi="仿宋" w:eastAsia="仿宋" w:cs="仿宋"/>
          <w:color w:val="auto"/>
          <w:sz w:val="24"/>
        </w:rPr>
        <w:t>5</w:t>
      </w:r>
      <w:r>
        <w:rPr>
          <w:rFonts w:hint="eastAsia" w:ascii="仿宋" w:hAnsi="仿宋" w:eastAsia="仿宋" w:cs="仿宋"/>
          <w:color w:val="auto"/>
          <w:sz w:val="24"/>
        </w:rPr>
        <w:t>服务期限：</w:t>
      </w:r>
      <w:r>
        <w:rPr>
          <w:rFonts w:hint="eastAsia" w:ascii="仿宋" w:hAnsi="仿宋" w:eastAsia="仿宋" w:cs="宋体"/>
          <w:color w:val="auto"/>
          <w:sz w:val="24"/>
          <w:highlight w:val="none"/>
          <w:lang w:val="en-US" w:eastAsia="zh-CN"/>
        </w:rPr>
        <w:t>8个月，2026年6月1日至2027年1月31日。</w:t>
      </w:r>
    </w:p>
    <w:p>
      <w:pPr>
        <w:pageBreakBefore w:val="0"/>
        <w:kinsoku/>
        <w:overflowPunct/>
        <w:bidi w:val="0"/>
        <w:adjustRightInd w:val="0"/>
        <w:snapToGrid w:val="0"/>
        <w:spacing w:line="6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1.</w:t>
      </w:r>
      <w:r>
        <w:rPr>
          <w:rFonts w:ascii="仿宋" w:hAnsi="仿宋" w:eastAsia="仿宋" w:cs="仿宋"/>
          <w:color w:val="auto"/>
          <w:sz w:val="24"/>
        </w:rPr>
        <w:t>6</w:t>
      </w:r>
      <w:r>
        <w:rPr>
          <w:rFonts w:hint="eastAsia" w:ascii="仿宋" w:hAnsi="仿宋" w:eastAsia="仿宋" w:cs="宋体"/>
          <w:color w:val="auto"/>
          <w:sz w:val="24"/>
        </w:rPr>
        <w:t>实施地点：</w:t>
      </w:r>
      <w:r>
        <w:rPr>
          <w:rFonts w:hint="eastAsia" w:ascii="仿宋" w:hAnsi="仿宋" w:eastAsia="仿宋" w:cs="仿宋"/>
          <w:color w:val="auto"/>
          <w:sz w:val="24"/>
          <w:u w:val="none"/>
          <w:lang w:val="en-US" w:eastAsia="zh-CN"/>
        </w:rPr>
        <w:t>人保财险伊宁支</w:t>
      </w:r>
      <w:r>
        <w:rPr>
          <w:rFonts w:hint="default" w:ascii="仿宋" w:hAnsi="仿宋" w:eastAsia="仿宋" w:cs="仿宋"/>
          <w:color w:val="auto"/>
          <w:sz w:val="24"/>
          <w:u w:val="none"/>
        </w:rPr>
        <w:t>公司职场</w:t>
      </w:r>
      <w:r>
        <w:rPr>
          <w:rFonts w:hint="eastAsia" w:ascii="仿宋" w:hAnsi="仿宋" w:eastAsia="仿宋" w:cs="仿宋"/>
          <w:color w:val="auto"/>
          <w:sz w:val="24"/>
        </w:rPr>
        <w:t>。</w:t>
      </w:r>
    </w:p>
    <w:p>
      <w:pPr>
        <w:pStyle w:val="4"/>
        <w:pageBreakBefore w:val="0"/>
        <w:kinsoku/>
        <w:overflowPunct/>
        <w:bidi w:val="0"/>
        <w:spacing w:line="600" w:lineRule="exact"/>
        <w:ind w:firstLine="482" w:firstLineChars="200"/>
        <w:jc w:val="left"/>
        <w:rPr>
          <w:rFonts w:hint="eastAsia" w:ascii="仿宋" w:hAnsi="仿宋" w:eastAsia="仿宋" w:cs="仿宋"/>
          <w:color w:val="auto"/>
          <w:sz w:val="24"/>
          <w:szCs w:val="24"/>
        </w:rPr>
      </w:pPr>
      <w:bookmarkStart w:id="10" w:name="_Toc19428"/>
      <w:bookmarkStart w:id="11" w:name="_Toc23209"/>
      <w:bookmarkStart w:id="12" w:name="_Toc120625361"/>
      <w:bookmarkStart w:id="13" w:name="_Toc703"/>
      <w:r>
        <w:rPr>
          <w:rFonts w:hint="eastAsia" w:ascii="仿宋" w:hAnsi="仿宋" w:eastAsia="仿宋" w:cs="仿宋"/>
          <w:color w:val="auto"/>
          <w:sz w:val="24"/>
          <w:szCs w:val="24"/>
        </w:rPr>
        <w:t>二、供应商资格要求</w:t>
      </w:r>
      <w:bookmarkEnd w:id="9"/>
      <w:bookmarkEnd w:id="10"/>
      <w:bookmarkEnd w:id="11"/>
      <w:bookmarkEnd w:id="12"/>
      <w:bookmarkEnd w:id="13"/>
    </w:p>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bookmarkStart w:id="14" w:name="_Toc120625362"/>
      <w:bookmarkStart w:id="15" w:name="_Toc100672394"/>
      <w:r>
        <w:rPr>
          <w:rFonts w:hint="eastAsia" w:ascii="仿宋" w:hAnsi="仿宋" w:eastAsia="仿宋" w:cs="宋体"/>
          <w:color w:val="auto"/>
          <w:sz w:val="24"/>
        </w:rPr>
        <w:t>2.1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w:t>
      </w:r>
    </w:p>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r>
        <w:rPr>
          <w:rFonts w:hint="eastAsia" w:ascii="仿宋" w:hAnsi="仿宋" w:eastAsia="仿宋" w:cs="宋体"/>
          <w:color w:val="auto"/>
          <w:sz w:val="24"/>
        </w:rPr>
        <w:t>2.2具有良好的商业信誉和健全的财务会计制度，例如，需提供20</w:t>
      </w:r>
      <w:r>
        <w:rPr>
          <w:rFonts w:hint="eastAsia" w:ascii="仿宋" w:hAnsi="仿宋" w:eastAsia="仿宋" w:cs="宋体"/>
          <w:color w:val="auto"/>
          <w:sz w:val="24"/>
          <w:lang w:val="en-US" w:eastAsia="zh-CN"/>
        </w:rPr>
        <w:t>25</w:t>
      </w:r>
      <w:r>
        <w:rPr>
          <w:rFonts w:hint="eastAsia" w:ascii="仿宋" w:hAnsi="仿宋" w:eastAsia="仿宋" w:cs="宋体"/>
          <w:color w:val="auto"/>
          <w:sz w:val="24"/>
        </w:rPr>
        <w:t>年度经会计师事务所或审计机构审计的财务审计报告及财务报表（至少包含会计师事务所或审计机构签章页、资产负债表、现金流量表、损益表/利润表）或者响应文件递交截止日前6个月内开具的银行资信证明。</w:t>
      </w:r>
    </w:p>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r>
        <w:rPr>
          <w:rFonts w:hint="eastAsia" w:ascii="仿宋" w:hAnsi="仿宋" w:eastAsia="仿宋" w:cs="宋体"/>
          <w:color w:val="auto"/>
          <w:sz w:val="24"/>
        </w:rPr>
        <w:t>2.3供应商应具有履行合同所必需的设备和专业技术能力，例如，近三年（20</w:t>
      </w:r>
      <w:r>
        <w:rPr>
          <w:rFonts w:hint="eastAsia" w:ascii="仿宋" w:hAnsi="仿宋" w:eastAsia="仿宋" w:cs="宋体"/>
          <w:color w:val="auto"/>
          <w:sz w:val="24"/>
          <w:lang w:val="en-US" w:eastAsia="zh-CN"/>
        </w:rPr>
        <w:t>23</w:t>
      </w:r>
      <w:r>
        <w:rPr>
          <w:rFonts w:hint="eastAsia" w:ascii="仿宋" w:hAnsi="仿宋" w:eastAsia="仿宋" w:cs="宋体"/>
          <w:color w:val="auto"/>
          <w:sz w:val="24"/>
        </w:rPr>
        <w:t>年1月1日至今）应具有同类项目实施案例，并提供符合上述要求的合同关键页作为有效的业绩证明材料。合同关键页包含但不限于合同首页、合同标的页、签署日期页及盖章页等。</w:t>
      </w:r>
    </w:p>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r>
        <w:rPr>
          <w:rFonts w:hint="eastAsia" w:ascii="仿宋" w:hAnsi="仿宋" w:eastAsia="仿宋" w:cs="宋体"/>
          <w:color w:val="auto"/>
          <w:sz w:val="24"/>
        </w:rPr>
        <w:t>2.4具有依法缴纳税收和社会保障资金的良好记录，例如，提供近6个月任意一个月的税收和社会保障资金缴纳凭证。</w:t>
      </w:r>
    </w:p>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r>
        <w:rPr>
          <w:rFonts w:hint="eastAsia" w:ascii="仿宋" w:hAnsi="仿宋" w:eastAsia="仿宋" w:cs="宋体"/>
          <w:color w:val="auto"/>
          <w:sz w:val="24"/>
        </w:rPr>
        <w:t>2.5供应商应经营状况良好，且近三年内（20</w:t>
      </w:r>
      <w:r>
        <w:rPr>
          <w:rFonts w:hint="eastAsia" w:ascii="仿宋" w:hAnsi="仿宋" w:eastAsia="仿宋" w:cs="宋体"/>
          <w:color w:val="auto"/>
          <w:sz w:val="24"/>
          <w:lang w:val="en-US" w:eastAsia="zh-CN"/>
        </w:rPr>
        <w:t>23</w:t>
      </w:r>
      <w:r>
        <w:rPr>
          <w:rFonts w:hint="eastAsia" w:ascii="仿宋" w:hAnsi="仿宋" w:eastAsia="仿宋" w:cs="宋体"/>
          <w:color w:val="auto"/>
          <w:sz w:val="24"/>
        </w:rPr>
        <w:t xml:space="preserve">年1月1日至今）无违法违规记录。违法违规记录是指被“信用中国”列入失信被执行人、重大税收违法失信主体、政府采购严重违法失信行为记录名单。供应商需提供自竞争性比价函发布之日至响应文件递交截止之日期间对以上三项内容的查比截图并加盖公章。 </w:t>
      </w:r>
    </w:p>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r>
        <w:rPr>
          <w:rFonts w:hint="eastAsia" w:ascii="仿宋" w:hAnsi="仿宋" w:eastAsia="仿宋" w:cs="宋体"/>
          <w:color w:val="auto"/>
          <w:sz w:val="24"/>
        </w:rPr>
        <w:t>信用中国查比网址：https://www.creditchina.gov.cn/xinyongfuwu/?navPage=5</w:t>
      </w:r>
    </w:p>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r>
        <w:rPr>
          <w:rFonts w:hint="eastAsia" w:ascii="仿宋" w:hAnsi="仿宋" w:eastAsia="仿宋" w:cs="宋体"/>
          <w:color w:val="auto"/>
          <w:sz w:val="24"/>
        </w:rPr>
        <w:t>2.6 严禁列入采购人及其所隶属的中国人民保险各级机构的供应商黑名单且在禁入期内的供应商参与采购活动。</w:t>
      </w:r>
    </w:p>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r>
        <w:rPr>
          <w:rFonts w:hint="eastAsia" w:ascii="仿宋" w:hAnsi="仿宋" w:eastAsia="仿宋" w:cs="宋体"/>
          <w:color w:val="auto"/>
          <w:sz w:val="24"/>
        </w:rPr>
        <w:t>2.7单位负责人为同一人或存在控股、管理关系的不同单位，不得参加同一标段/标包的比价响应或未划分标段/标包的同一采购项目的比价响应，需填写《供应商控股及管理关系情况申报表》。</w:t>
      </w:r>
    </w:p>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r>
        <w:rPr>
          <w:rFonts w:hint="eastAsia" w:ascii="仿宋" w:hAnsi="仿宋" w:eastAsia="仿宋" w:cs="宋体"/>
          <w:color w:val="auto"/>
          <w:sz w:val="24"/>
        </w:rPr>
        <w:t>2.8本项目不接受联合体比价响应。</w:t>
      </w:r>
    </w:p>
    <w:p>
      <w:pPr>
        <w:pStyle w:val="4"/>
        <w:pageBreakBefore w:val="0"/>
        <w:kinsoku/>
        <w:overflowPunct/>
        <w:bidi w:val="0"/>
        <w:spacing w:line="600" w:lineRule="exact"/>
        <w:ind w:firstLine="482" w:firstLineChars="200"/>
        <w:jc w:val="left"/>
        <w:rPr>
          <w:rFonts w:hint="eastAsia" w:ascii="仿宋" w:hAnsi="仿宋" w:eastAsia="仿宋" w:cs="仿宋"/>
          <w:color w:val="auto"/>
          <w:sz w:val="24"/>
          <w:szCs w:val="24"/>
        </w:rPr>
      </w:pPr>
      <w:bookmarkStart w:id="16" w:name="_Toc7278"/>
      <w:bookmarkStart w:id="17" w:name="_Toc4123"/>
      <w:bookmarkStart w:id="18" w:name="_Toc12432"/>
      <w:r>
        <w:rPr>
          <w:rFonts w:hint="eastAsia" w:ascii="仿宋" w:hAnsi="仿宋" w:eastAsia="仿宋" w:cs="仿宋"/>
          <w:color w:val="auto"/>
          <w:sz w:val="24"/>
          <w:szCs w:val="24"/>
        </w:rPr>
        <w:t>三、资格审查方法</w:t>
      </w:r>
      <w:bookmarkEnd w:id="14"/>
      <w:bookmarkEnd w:id="15"/>
      <w:bookmarkEnd w:id="16"/>
      <w:bookmarkEnd w:id="17"/>
      <w:bookmarkEnd w:id="18"/>
    </w:p>
    <w:p>
      <w:pPr>
        <w:pageBreakBefore w:val="0"/>
        <w:kinsoku/>
        <w:overflowPunct/>
        <w:bidi w:val="0"/>
        <w:spacing w:line="600" w:lineRule="exact"/>
        <w:ind w:firstLine="480" w:firstLineChars="200"/>
        <w:textAlignment w:val="baseline"/>
        <w:rPr>
          <w:rFonts w:ascii="仿宋" w:hAnsi="仿宋" w:eastAsia="仿宋" w:cs="仿宋"/>
          <w:color w:val="auto"/>
          <w:sz w:val="24"/>
        </w:rPr>
      </w:pPr>
      <w:r>
        <w:rPr>
          <w:rFonts w:hint="eastAsia" w:ascii="仿宋" w:hAnsi="仿宋" w:eastAsia="仿宋" w:cs="仿宋"/>
          <w:color w:val="auto"/>
          <w:sz w:val="24"/>
        </w:rPr>
        <w:t>本项目将进行资格后审，资格审查方法为合格制，资格审查标准和内容见</w:t>
      </w:r>
      <w:r>
        <w:rPr>
          <w:rFonts w:hint="eastAsia" w:ascii="仿宋" w:hAnsi="仿宋" w:eastAsia="仿宋" w:cs="仿宋"/>
          <w:color w:val="auto"/>
          <w:sz w:val="24"/>
          <w:lang w:eastAsia="zh-CN"/>
        </w:rPr>
        <w:t>比</w:t>
      </w:r>
      <w:r>
        <w:rPr>
          <w:rFonts w:hint="eastAsia" w:ascii="仿宋" w:hAnsi="仿宋" w:eastAsia="仿宋" w:cs="仿宋"/>
          <w:color w:val="auto"/>
          <w:sz w:val="24"/>
        </w:rPr>
        <w:t>价文件第三章评审办法。未通过资格后审的供应商，响应文件将被否决，不进入后续环节。</w:t>
      </w:r>
    </w:p>
    <w:p>
      <w:pPr>
        <w:pStyle w:val="4"/>
        <w:pageBreakBefore w:val="0"/>
        <w:kinsoku/>
        <w:overflowPunct/>
        <w:bidi w:val="0"/>
        <w:spacing w:line="600" w:lineRule="exact"/>
        <w:ind w:firstLine="482" w:firstLineChars="200"/>
        <w:jc w:val="left"/>
        <w:rPr>
          <w:rFonts w:hint="eastAsia" w:ascii="仿宋" w:hAnsi="仿宋" w:eastAsia="仿宋" w:cs="仿宋"/>
          <w:color w:val="auto"/>
          <w:sz w:val="24"/>
          <w:szCs w:val="24"/>
        </w:rPr>
      </w:pPr>
      <w:bookmarkStart w:id="19" w:name="_Toc30315"/>
      <w:bookmarkStart w:id="20" w:name="_Toc30241"/>
      <w:bookmarkStart w:id="21" w:name="_Toc100672395"/>
      <w:bookmarkStart w:id="22" w:name="_Toc120625363"/>
      <w:bookmarkStart w:id="23" w:name="_Toc26430"/>
      <w:r>
        <w:rPr>
          <w:rFonts w:hint="eastAsia" w:ascii="仿宋" w:hAnsi="仿宋" w:eastAsia="仿宋" w:cs="仿宋"/>
          <w:color w:val="auto"/>
          <w:sz w:val="24"/>
          <w:szCs w:val="24"/>
        </w:rPr>
        <w:t>四、</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价文件的领取</w:t>
      </w:r>
      <w:bookmarkEnd w:id="19"/>
      <w:bookmarkEnd w:id="20"/>
      <w:bookmarkEnd w:id="21"/>
      <w:bookmarkEnd w:id="22"/>
      <w:bookmarkEnd w:id="23"/>
    </w:p>
    <w:p>
      <w:pPr>
        <w:pStyle w:val="88"/>
        <w:pageBreakBefore w:val="0"/>
        <w:kinsoku/>
        <w:overflowPunct/>
        <w:bidi w:val="0"/>
        <w:adjustRightInd w:val="0"/>
        <w:snapToGrid w:val="0"/>
        <w:spacing w:line="600" w:lineRule="exact"/>
        <w:ind w:firstLine="480" w:firstLineChars="200"/>
        <w:jc w:val="left"/>
        <w:rPr>
          <w:rFonts w:hint="default" w:ascii="仿宋" w:hAnsi="仿宋" w:eastAsia="仿宋" w:cs="仿宋"/>
          <w:color w:val="auto"/>
          <w:sz w:val="24"/>
          <w:szCs w:val="24"/>
          <w:lang w:val="en-US" w:eastAsia="zh-CN"/>
        </w:rPr>
      </w:pPr>
      <w:r>
        <w:rPr>
          <w:rFonts w:ascii="仿宋" w:hAnsi="仿宋" w:eastAsia="仿宋" w:cs="仿宋"/>
          <w:color w:val="auto"/>
          <w:sz w:val="24"/>
          <w:szCs w:val="24"/>
        </w:rPr>
        <w:t>4</w:t>
      </w: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价文件发放时间：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5</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20</w:t>
      </w:r>
      <w:r>
        <w:rPr>
          <w:rFonts w:hint="eastAsia" w:ascii="仿宋" w:hAnsi="仿宋" w:eastAsia="仿宋" w:cs="宋体"/>
          <w:b/>
          <w:color w:val="auto"/>
          <w:sz w:val="24"/>
          <w:szCs w:val="24"/>
          <w:highlight w:val="none"/>
          <w:u w:val="single"/>
        </w:rPr>
        <w:t>日</w:t>
      </w:r>
      <w:r>
        <w:rPr>
          <w:rFonts w:hint="eastAsia" w:ascii="仿宋" w:hAnsi="仿宋" w:eastAsia="仿宋" w:cs="仿宋"/>
          <w:b/>
          <w:color w:val="auto"/>
          <w:sz w:val="24"/>
          <w:szCs w:val="24"/>
          <w:u w:val="single"/>
          <w:lang w:val="en-US" w:eastAsia="zh-CN"/>
        </w:rPr>
        <w:t>12</w:t>
      </w:r>
      <w:r>
        <w:rPr>
          <w:rFonts w:hint="eastAsia" w:ascii="仿宋" w:hAnsi="仿宋" w:eastAsia="仿宋" w:cs="仿宋"/>
          <w:b/>
          <w:color w:val="auto"/>
          <w:sz w:val="24"/>
          <w:szCs w:val="24"/>
          <w:u w:val="single"/>
        </w:rPr>
        <w:t>:</w:t>
      </w:r>
      <w:r>
        <w:rPr>
          <w:rFonts w:hint="eastAsia" w:ascii="仿宋" w:hAnsi="仿宋" w:eastAsia="仿宋" w:cs="仿宋"/>
          <w:b/>
          <w:color w:val="auto"/>
          <w:sz w:val="24"/>
          <w:szCs w:val="24"/>
          <w:u w:val="single"/>
          <w:lang w:val="en-US" w:eastAsia="zh-CN"/>
        </w:rPr>
        <w:t>0</w:t>
      </w:r>
      <w:r>
        <w:rPr>
          <w:rFonts w:hint="eastAsia" w:ascii="仿宋" w:hAnsi="仿宋" w:eastAsia="仿宋" w:cs="仿宋"/>
          <w:b/>
          <w:color w:val="auto"/>
          <w:sz w:val="24"/>
          <w:szCs w:val="24"/>
          <w:u w:val="single"/>
        </w:rPr>
        <w:t>0</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5</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24</w:t>
      </w:r>
      <w:r>
        <w:rPr>
          <w:rFonts w:hint="eastAsia" w:ascii="仿宋" w:hAnsi="仿宋" w:eastAsia="仿宋" w:cs="宋体"/>
          <w:b/>
          <w:color w:val="auto"/>
          <w:sz w:val="24"/>
          <w:szCs w:val="24"/>
          <w:highlight w:val="none"/>
          <w:u w:val="single"/>
        </w:rPr>
        <w:t>日</w:t>
      </w:r>
      <w:r>
        <w:rPr>
          <w:rFonts w:hint="eastAsia" w:ascii="仿宋" w:hAnsi="仿宋" w:eastAsia="仿宋" w:cs="仿宋"/>
          <w:b/>
          <w:color w:val="auto"/>
          <w:sz w:val="24"/>
          <w:szCs w:val="24"/>
          <w:u w:val="single"/>
          <w:lang w:val="en-US" w:eastAsia="zh-CN"/>
        </w:rPr>
        <w:t>20</w:t>
      </w:r>
      <w:r>
        <w:rPr>
          <w:rFonts w:hint="eastAsia" w:ascii="仿宋" w:hAnsi="仿宋" w:eastAsia="仿宋" w:cs="仿宋"/>
          <w:b/>
          <w:color w:val="auto"/>
          <w:sz w:val="24"/>
          <w:szCs w:val="24"/>
          <w:u w:val="single"/>
        </w:rPr>
        <w:t>:00（北京时间，下同）</w:t>
      </w:r>
      <w:r>
        <w:rPr>
          <w:rFonts w:hint="eastAsia" w:ascii="仿宋" w:hAnsi="仿宋" w:eastAsia="仿宋" w:cs="仿宋"/>
          <w:color w:val="auto"/>
          <w:sz w:val="24"/>
          <w:szCs w:val="24"/>
        </w:rPr>
        <w:t>。</w:t>
      </w:r>
      <w:r>
        <w:rPr>
          <w:rFonts w:hint="eastAsia" w:ascii="仿宋" w:hAnsi="仿宋" w:eastAsia="仿宋" w:cs="仿宋"/>
          <w:b/>
          <w:bCs/>
          <w:color w:val="auto"/>
          <w:sz w:val="24"/>
          <w:szCs w:val="24"/>
          <w:lang w:val="en-US" w:eastAsia="zh-CN"/>
        </w:rPr>
        <w:t>如有变动将另行通知</w:t>
      </w:r>
      <w:r>
        <w:rPr>
          <w:rFonts w:hint="eastAsia" w:ascii="仿宋" w:hAnsi="仿宋" w:eastAsia="仿宋" w:cs="仿宋"/>
          <w:color w:val="auto"/>
          <w:sz w:val="24"/>
          <w:szCs w:val="24"/>
          <w:lang w:val="en-US" w:eastAsia="zh-CN"/>
        </w:rPr>
        <w:t>。</w:t>
      </w:r>
    </w:p>
    <w:p>
      <w:pPr>
        <w:pStyle w:val="88"/>
        <w:pageBreakBefore w:val="0"/>
        <w:kinsoku/>
        <w:overflowPunct/>
        <w:bidi w:val="0"/>
        <w:adjustRightInd w:val="0"/>
        <w:snapToGrid w:val="0"/>
        <w:spacing w:line="600" w:lineRule="exact"/>
        <w:ind w:left="0" w:leftChars="0" w:firstLine="480" w:firstLineChars="200"/>
        <w:jc w:val="left"/>
        <w:rPr>
          <w:rFonts w:hint="eastAsia" w:ascii="仿宋" w:hAnsi="仿宋" w:eastAsia="仿宋" w:cs="仿宋_GB2312"/>
          <w:color w:val="auto"/>
          <w:sz w:val="24"/>
          <w:szCs w:val="24"/>
          <w:highlight w:val="none"/>
        </w:rPr>
      </w:pPr>
      <w:bookmarkStart w:id="24" w:name="_Toc100672396"/>
      <w:bookmarkStart w:id="25" w:name="_Toc120625364"/>
      <w:r>
        <w:rPr>
          <w:rFonts w:ascii="仿宋" w:hAnsi="仿宋" w:eastAsia="仿宋" w:cs="宋体"/>
          <w:color w:val="auto"/>
          <w:sz w:val="24"/>
          <w:highlight w:val="none"/>
        </w:rPr>
        <w:t>4</w:t>
      </w:r>
      <w:r>
        <w:rPr>
          <w:rFonts w:hint="eastAsia" w:ascii="仿宋" w:hAnsi="仿宋" w:eastAsia="仿宋" w:cs="宋体"/>
          <w:color w:val="auto"/>
          <w:sz w:val="24"/>
          <w:highlight w:val="none"/>
        </w:rPr>
        <w:t>.2 拟报名参加本项目的供应商，请</w:t>
      </w:r>
      <w:r>
        <w:rPr>
          <w:rFonts w:hint="eastAsia" w:ascii="仿宋" w:hAnsi="仿宋" w:eastAsia="仿宋" w:cs="宋体"/>
          <w:color w:val="auto"/>
          <w:sz w:val="24"/>
          <w:highlight w:val="none"/>
          <w:lang w:val="en-US" w:eastAsia="zh-CN"/>
        </w:rPr>
        <w:t>通过“人保e采”外网门户</w:t>
      </w:r>
      <w:r>
        <w:rPr>
          <w:rFonts w:hint="eastAsia" w:ascii="仿宋" w:hAnsi="仿宋" w:eastAsia="仿宋" w:cs="宋体"/>
          <w:color w:val="auto"/>
          <w:sz w:val="24"/>
          <w:highlight w:val="none"/>
        </w:rPr>
        <w:t>申请获取</w:t>
      </w:r>
      <w:r>
        <w:rPr>
          <w:rFonts w:hint="eastAsia" w:ascii="仿宋" w:hAnsi="仿宋" w:eastAsia="仿宋" w:cs="宋体"/>
          <w:color w:val="auto"/>
          <w:sz w:val="24"/>
          <w:highlight w:val="none"/>
          <w:lang w:val="en-US" w:eastAsia="zh-CN"/>
        </w:rPr>
        <w:t>比价</w:t>
      </w:r>
      <w:r>
        <w:rPr>
          <w:rFonts w:hint="eastAsia" w:ascii="仿宋" w:hAnsi="仿宋" w:eastAsia="仿宋" w:cs="宋体"/>
          <w:color w:val="auto"/>
          <w:sz w:val="24"/>
          <w:highlight w:val="none"/>
        </w:rPr>
        <w:t>文件</w:t>
      </w:r>
      <w:r>
        <w:rPr>
          <w:rFonts w:hint="eastAsia" w:ascii="仿宋" w:hAnsi="仿宋" w:eastAsia="仿宋" w:cs="仿宋_GB2312"/>
          <w:color w:val="auto"/>
          <w:sz w:val="24"/>
          <w:szCs w:val="24"/>
          <w:highlight w:val="none"/>
        </w:rPr>
        <w:t>。</w:t>
      </w:r>
    </w:p>
    <w:p>
      <w:pPr>
        <w:pStyle w:val="4"/>
        <w:pageBreakBefore w:val="0"/>
        <w:kinsoku/>
        <w:overflowPunct/>
        <w:bidi w:val="0"/>
        <w:spacing w:line="600" w:lineRule="exact"/>
        <w:ind w:firstLine="482" w:firstLineChars="200"/>
        <w:jc w:val="left"/>
        <w:rPr>
          <w:rFonts w:hint="eastAsia" w:ascii="仿宋" w:hAnsi="仿宋" w:eastAsia="仿宋" w:cs="仿宋"/>
          <w:color w:val="auto"/>
          <w:sz w:val="24"/>
          <w:szCs w:val="24"/>
        </w:rPr>
      </w:pPr>
      <w:bookmarkStart w:id="26" w:name="_Toc13000"/>
      <w:bookmarkStart w:id="27" w:name="_Toc4400"/>
      <w:bookmarkStart w:id="28" w:name="_Toc20495"/>
      <w:r>
        <w:rPr>
          <w:rFonts w:hint="eastAsia" w:ascii="仿宋" w:hAnsi="仿宋" w:eastAsia="仿宋" w:cs="仿宋"/>
          <w:color w:val="auto"/>
          <w:sz w:val="24"/>
          <w:szCs w:val="24"/>
        </w:rPr>
        <w:t>五、响应文件的递交</w:t>
      </w:r>
      <w:bookmarkEnd w:id="24"/>
      <w:bookmarkEnd w:id="25"/>
      <w:bookmarkEnd w:id="26"/>
      <w:bookmarkEnd w:id="27"/>
      <w:bookmarkEnd w:id="28"/>
    </w:p>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r>
        <w:rPr>
          <w:rFonts w:ascii="仿宋" w:hAnsi="仿宋" w:eastAsia="仿宋" w:cs="宋体"/>
          <w:color w:val="auto"/>
          <w:sz w:val="24"/>
        </w:rPr>
        <w:t>5</w:t>
      </w:r>
      <w:r>
        <w:rPr>
          <w:rFonts w:hint="eastAsia" w:ascii="仿宋" w:hAnsi="仿宋" w:eastAsia="仿宋" w:cs="宋体"/>
          <w:color w:val="auto"/>
          <w:sz w:val="24"/>
        </w:rPr>
        <w:t>.1响应文件递交截止时间：</w:t>
      </w:r>
      <w:r>
        <w:rPr>
          <w:rFonts w:hint="eastAsia" w:ascii="仿宋" w:hAnsi="仿宋" w:eastAsia="仿宋" w:cs="宋体"/>
          <w:color w:val="auto"/>
          <w:sz w:val="24"/>
          <w:highlight w:val="none"/>
          <w:u w:val="single"/>
        </w:rPr>
        <w:t>20</w:t>
      </w:r>
      <w:r>
        <w:rPr>
          <w:rFonts w:hint="eastAsia" w:ascii="仿宋" w:hAnsi="仿宋" w:eastAsia="仿宋" w:cs="宋体"/>
          <w:color w:val="auto"/>
          <w:sz w:val="24"/>
          <w:highlight w:val="none"/>
          <w:u w:val="single"/>
          <w:lang w:val="en-US" w:eastAsia="zh-CN"/>
        </w:rPr>
        <w:t>26</w:t>
      </w:r>
      <w:r>
        <w:rPr>
          <w:rFonts w:hint="eastAsia" w:ascii="仿宋" w:hAnsi="仿宋" w:eastAsia="仿宋" w:cs="宋体"/>
          <w:color w:val="auto"/>
          <w:sz w:val="24"/>
          <w:highlight w:val="none"/>
          <w:u w:val="single"/>
        </w:rPr>
        <w:t>年</w:t>
      </w:r>
      <w:r>
        <w:rPr>
          <w:rFonts w:hint="eastAsia" w:ascii="仿宋" w:hAnsi="仿宋" w:eastAsia="仿宋" w:cs="宋体"/>
          <w:color w:val="auto"/>
          <w:sz w:val="24"/>
          <w:highlight w:val="none"/>
          <w:u w:val="single"/>
          <w:lang w:val="en-US" w:eastAsia="zh-CN"/>
        </w:rPr>
        <w:t>5</w:t>
      </w:r>
      <w:r>
        <w:rPr>
          <w:rFonts w:hint="eastAsia" w:ascii="仿宋" w:hAnsi="仿宋" w:eastAsia="仿宋" w:cs="宋体"/>
          <w:color w:val="auto"/>
          <w:sz w:val="24"/>
          <w:highlight w:val="none"/>
          <w:u w:val="single"/>
        </w:rPr>
        <w:t>月</w:t>
      </w:r>
      <w:r>
        <w:rPr>
          <w:rFonts w:hint="eastAsia" w:ascii="仿宋" w:hAnsi="仿宋" w:eastAsia="仿宋" w:cs="宋体"/>
          <w:color w:val="auto"/>
          <w:sz w:val="24"/>
          <w:highlight w:val="none"/>
          <w:u w:val="single"/>
          <w:lang w:val="en-US" w:eastAsia="zh-CN"/>
        </w:rPr>
        <w:t>25</w:t>
      </w:r>
      <w:r>
        <w:rPr>
          <w:rFonts w:hint="eastAsia" w:ascii="仿宋" w:hAnsi="仿宋" w:eastAsia="仿宋" w:cs="宋体"/>
          <w:color w:val="auto"/>
          <w:sz w:val="24"/>
          <w:highlight w:val="none"/>
          <w:u w:val="single"/>
        </w:rPr>
        <w:t>日</w:t>
      </w:r>
      <w:r>
        <w:rPr>
          <w:rFonts w:hint="eastAsia" w:ascii="仿宋" w:hAnsi="仿宋" w:eastAsia="仿宋" w:cs="宋体"/>
          <w:color w:val="auto"/>
          <w:sz w:val="24"/>
          <w:highlight w:val="none"/>
          <w:u w:val="single"/>
          <w:lang w:val="en-US" w:eastAsia="zh-CN"/>
        </w:rPr>
        <w:t>11</w:t>
      </w:r>
      <w:r>
        <w:rPr>
          <w:rFonts w:hint="eastAsia" w:ascii="仿宋" w:hAnsi="仿宋" w:eastAsia="仿宋" w:cs="宋体"/>
          <w:color w:val="auto"/>
          <w:sz w:val="24"/>
          <w:highlight w:val="none"/>
          <w:u w:val="single"/>
        </w:rPr>
        <w:t>时</w:t>
      </w:r>
      <w:r>
        <w:rPr>
          <w:rFonts w:hint="eastAsia" w:ascii="仿宋" w:hAnsi="仿宋" w:eastAsia="仿宋" w:cs="宋体"/>
          <w:color w:val="auto"/>
          <w:sz w:val="24"/>
          <w:highlight w:val="none"/>
          <w:u w:val="single"/>
          <w:lang w:val="en-US" w:eastAsia="zh-CN"/>
        </w:rPr>
        <w:t>00</w:t>
      </w:r>
      <w:r>
        <w:rPr>
          <w:rFonts w:hint="eastAsia" w:ascii="仿宋" w:hAnsi="仿宋" w:eastAsia="仿宋" w:cs="宋体"/>
          <w:color w:val="auto"/>
          <w:sz w:val="24"/>
          <w:highlight w:val="none"/>
          <w:u w:val="single"/>
        </w:rPr>
        <w:t>分00秒</w:t>
      </w:r>
      <w:r>
        <w:rPr>
          <w:rFonts w:hint="eastAsia" w:ascii="仿宋" w:hAnsi="仿宋" w:eastAsia="仿宋" w:cs="宋体"/>
          <w:color w:val="auto"/>
          <w:sz w:val="24"/>
          <w:highlight w:val="none"/>
        </w:rPr>
        <w:t>。</w:t>
      </w:r>
    </w:p>
    <w:p>
      <w:pPr>
        <w:pageBreakBefore w:val="0"/>
        <w:kinsoku/>
        <w:overflowPunct/>
        <w:bidi w:val="0"/>
        <w:spacing w:line="600" w:lineRule="exact"/>
        <w:ind w:firstLine="480" w:firstLineChars="200"/>
        <w:jc w:val="left"/>
        <w:textAlignment w:val="baseline"/>
        <w:rPr>
          <w:rFonts w:hint="eastAsia"/>
          <w:color w:val="auto"/>
          <w:highlight w:val="none"/>
        </w:rPr>
      </w:pPr>
      <w:bookmarkStart w:id="29" w:name="_Toc100672397"/>
      <w:bookmarkStart w:id="30" w:name="_Toc120625365"/>
      <w:r>
        <w:rPr>
          <w:rFonts w:hint="eastAsia" w:ascii="仿宋" w:hAnsi="仿宋" w:eastAsia="仿宋" w:cs="宋体"/>
          <w:color w:val="auto"/>
          <w:sz w:val="24"/>
          <w:highlight w:val="none"/>
        </w:rPr>
        <w:t>5.2响应文件的递交：</w:t>
      </w:r>
      <w:r>
        <w:rPr>
          <w:rFonts w:hint="eastAsia" w:ascii="仿宋" w:hAnsi="仿宋" w:eastAsia="仿宋" w:cs="宋体"/>
          <w:color w:val="auto"/>
          <w:sz w:val="24"/>
          <w:highlight w:val="none"/>
          <w:u w:val="single"/>
        </w:rPr>
        <w:t>须现场递交至</w:t>
      </w:r>
      <w:r>
        <w:rPr>
          <w:rFonts w:hint="eastAsia" w:ascii="仿宋" w:hAnsi="仿宋" w:eastAsia="仿宋" w:cs="宋体"/>
          <w:color w:val="auto"/>
          <w:sz w:val="24"/>
          <w:highlight w:val="none"/>
          <w:u w:val="single"/>
          <w:lang w:val="en-US" w:eastAsia="zh-CN"/>
        </w:rPr>
        <w:t>伊宁县</w:t>
      </w:r>
      <w:r>
        <w:rPr>
          <w:rFonts w:hint="eastAsia" w:ascii="仿宋" w:hAnsi="仿宋" w:eastAsia="仿宋" w:cs="仿宋"/>
          <w:color w:val="auto"/>
          <w:sz w:val="24"/>
          <w:highlight w:val="none"/>
          <w:u w:val="single"/>
          <w:lang w:val="en-US" w:eastAsia="zh-CN"/>
        </w:rPr>
        <w:t>滨河北路18号</w:t>
      </w:r>
      <w:r>
        <w:rPr>
          <w:rFonts w:hint="eastAsia" w:ascii="仿宋" w:hAnsi="仿宋" w:eastAsia="仿宋" w:cs="宋体"/>
          <w:color w:val="auto"/>
          <w:sz w:val="24"/>
          <w:highlight w:val="none"/>
          <w:u w:val="single"/>
          <w:lang w:val="en-US" w:eastAsia="zh-CN"/>
        </w:rPr>
        <w:t>人保财险伊宁支公司综合部</w:t>
      </w:r>
      <w:r>
        <w:rPr>
          <w:rFonts w:hint="eastAsia" w:ascii="仿宋" w:hAnsi="仿宋" w:eastAsia="仿宋" w:cs="宋体"/>
          <w:color w:val="auto"/>
          <w:sz w:val="24"/>
          <w:highlight w:val="none"/>
        </w:rPr>
        <w:t>，</w:t>
      </w:r>
      <w:r>
        <w:rPr>
          <w:rFonts w:hint="eastAsia" w:ascii="仿宋" w:hAnsi="仿宋" w:eastAsia="仿宋" w:cs="宋体"/>
          <w:b/>
          <w:bCs/>
          <w:color w:val="auto"/>
          <w:sz w:val="24"/>
          <w:highlight w:val="none"/>
        </w:rPr>
        <w:t>逾期送达或者未送达指定地点或者未按照</w:t>
      </w:r>
      <w:r>
        <w:rPr>
          <w:rFonts w:hint="eastAsia" w:ascii="仿宋" w:hAnsi="仿宋" w:eastAsia="仿宋" w:cs="宋体"/>
          <w:b/>
          <w:bCs/>
          <w:color w:val="auto"/>
          <w:sz w:val="24"/>
          <w:highlight w:val="none"/>
          <w:lang w:val="en-US" w:eastAsia="zh-CN"/>
        </w:rPr>
        <w:t>比价</w:t>
      </w:r>
      <w:r>
        <w:rPr>
          <w:rFonts w:hint="eastAsia" w:ascii="仿宋" w:hAnsi="仿宋" w:eastAsia="仿宋" w:cs="宋体"/>
          <w:b/>
          <w:bCs/>
          <w:color w:val="auto"/>
          <w:sz w:val="24"/>
          <w:highlight w:val="none"/>
        </w:rPr>
        <w:t>文件要求封装的纸质响应文件不予接收。</w:t>
      </w:r>
    </w:p>
    <w:p>
      <w:pPr>
        <w:pStyle w:val="4"/>
        <w:pageBreakBefore w:val="0"/>
        <w:kinsoku/>
        <w:overflowPunct/>
        <w:bidi w:val="0"/>
        <w:spacing w:line="600" w:lineRule="exact"/>
        <w:ind w:firstLine="482" w:firstLineChars="200"/>
        <w:jc w:val="left"/>
        <w:rPr>
          <w:rFonts w:hint="eastAsia" w:ascii="仿宋" w:hAnsi="仿宋" w:eastAsia="仿宋" w:cs="仿宋"/>
          <w:color w:val="auto"/>
          <w:sz w:val="24"/>
          <w:szCs w:val="24"/>
        </w:rPr>
      </w:pPr>
      <w:bookmarkStart w:id="31" w:name="_Toc276"/>
      <w:bookmarkStart w:id="32" w:name="_Toc8292"/>
      <w:bookmarkStart w:id="33" w:name="_Toc30010"/>
      <w:r>
        <w:rPr>
          <w:rFonts w:hint="eastAsia" w:ascii="仿宋" w:hAnsi="仿宋" w:eastAsia="仿宋" w:cs="仿宋"/>
          <w:color w:val="auto"/>
          <w:sz w:val="24"/>
          <w:szCs w:val="24"/>
        </w:rPr>
        <w:t>六、发布公告的媒介</w:t>
      </w:r>
      <w:bookmarkEnd w:id="29"/>
      <w:bookmarkEnd w:id="30"/>
      <w:bookmarkEnd w:id="31"/>
      <w:bookmarkEnd w:id="32"/>
      <w:bookmarkEnd w:id="33"/>
    </w:p>
    <w:p>
      <w:pPr>
        <w:pageBreakBefore w:val="0"/>
        <w:kinsoku/>
        <w:overflowPunct/>
        <w:bidi w:val="0"/>
        <w:spacing w:line="600" w:lineRule="exact"/>
        <w:ind w:firstLine="480" w:firstLineChars="200"/>
        <w:textAlignment w:val="baseline"/>
        <w:rPr>
          <w:rFonts w:hint="eastAsia" w:ascii="仿宋" w:hAnsi="仿宋" w:eastAsia="仿宋" w:cs="仿宋"/>
          <w:color w:val="auto"/>
          <w:sz w:val="24"/>
          <w:highlight w:val="none"/>
        </w:rPr>
      </w:pPr>
      <w:bookmarkStart w:id="34" w:name="_Toc100672398"/>
      <w:bookmarkStart w:id="35" w:name="_Toc120625366"/>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比价函</w:t>
      </w:r>
      <w:r>
        <w:rPr>
          <w:rFonts w:hint="eastAsia" w:ascii="仿宋" w:hAnsi="仿宋" w:eastAsia="仿宋" w:cs="仿宋"/>
          <w:color w:val="auto"/>
          <w:sz w:val="24"/>
          <w:highlight w:val="none"/>
        </w:rPr>
        <w:t>在</w:t>
      </w:r>
      <w:r>
        <w:rPr>
          <w:rFonts w:hint="eastAsia" w:ascii="仿宋" w:hAnsi="仿宋" w:eastAsia="仿宋" w:cs="宋体"/>
          <w:color w:val="auto"/>
          <w:sz w:val="24"/>
          <w:highlight w:val="none"/>
          <w:u w:val="single"/>
        </w:rPr>
        <w:t>“人保e采”外网门户（https://ec.picc.com/）</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highlight w:val="none"/>
        </w:rPr>
        <w:t>。对于非法转载、篡改采购公告信息的组织或个人，采购人保留追究其法律责任的权利。</w:t>
      </w:r>
    </w:p>
    <w:p>
      <w:pPr>
        <w:pStyle w:val="4"/>
        <w:pageBreakBefore w:val="0"/>
        <w:kinsoku/>
        <w:overflowPunct/>
        <w:bidi w:val="0"/>
        <w:spacing w:line="600" w:lineRule="exact"/>
        <w:ind w:firstLine="482" w:firstLineChars="200"/>
        <w:jc w:val="left"/>
        <w:rPr>
          <w:rFonts w:hint="eastAsia" w:ascii="仿宋" w:hAnsi="仿宋" w:eastAsia="仿宋" w:cs="仿宋"/>
          <w:color w:val="auto"/>
          <w:sz w:val="24"/>
          <w:szCs w:val="24"/>
        </w:rPr>
      </w:pPr>
      <w:bookmarkStart w:id="36" w:name="_Toc10858"/>
      <w:bookmarkStart w:id="37" w:name="_Toc5041"/>
      <w:bookmarkStart w:id="38" w:name="_Toc13702"/>
      <w:r>
        <w:rPr>
          <w:rFonts w:hint="eastAsia" w:ascii="仿宋" w:hAnsi="仿宋" w:eastAsia="仿宋" w:cs="仿宋"/>
          <w:color w:val="auto"/>
          <w:sz w:val="24"/>
          <w:szCs w:val="24"/>
        </w:rPr>
        <w:t>七、联系方式</w:t>
      </w:r>
      <w:bookmarkEnd w:id="34"/>
      <w:bookmarkEnd w:id="35"/>
      <w:bookmarkEnd w:id="36"/>
      <w:bookmarkEnd w:id="37"/>
      <w:bookmarkEnd w:id="38"/>
    </w:p>
    <w:p>
      <w:pPr>
        <w:pageBreakBefore w:val="0"/>
        <w:tabs>
          <w:tab w:val="left" w:pos="-105"/>
          <w:tab w:val="left" w:pos="420"/>
          <w:tab w:val="left" w:pos="630"/>
          <w:tab w:val="left" w:pos="1155"/>
          <w:tab w:val="left" w:pos="1890"/>
          <w:tab w:val="left" w:pos="3150"/>
          <w:tab w:val="left" w:pos="3780"/>
        </w:tabs>
        <w:kinsoku/>
        <w:overflowPunct/>
        <w:bidi w:val="0"/>
        <w:spacing w:line="600" w:lineRule="exact"/>
        <w:ind w:firstLine="482" w:firstLineChars="200"/>
        <w:jc w:val="left"/>
        <w:rPr>
          <w:rFonts w:hint="eastAsia" w:ascii="仿宋" w:hAnsi="仿宋" w:eastAsia="仿宋" w:cs="仿宋"/>
          <w:b/>
          <w:bCs/>
          <w:color w:val="auto"/>
          <w:sz w:val="24"/>
          <w:highlight w:val="none"/>
        </w:rPr>
      </w:pPr>
      <w:bookmarkStart w:id="39" w:name="_Toc444891334"/>
      <w:bookmarkStart w:id="40" w:name="_Toc2797"/>
      <w:bookmarkStart w:id="41" w:name="_Toc517281814"/>
      <w:bookmarkStart w:id="42" w:name="_Toc287600116"/>
      <w:bookmarkStart w:id="43" w:name="_Toc1895"/>
      <w:bookmarkStart w:id="44" w:name="_Toc17103"/>
      <w:bookmarkStart w:id="45" w:name="_Toc23165"/>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val="en-US" w:eastAsia="zh-CN"/>
        </w:rPr>
        <w:t>伊宁支</w:t>
      </w:r>
      <w:r>
        <w:rPr>
          <w:rFonts w:hint="eastAsia" w:ascii="仿宋" w:hAnsi="仿宋" w:eastAsia="仿宋" w:cs="仿宋"/>
          <w:b/>
          <w:bCs/>
          <w:color w:val="auto"/>
          <w:sz w:val="24"/>
          <w:highlight w:val="none"/>
        </w:rPr>
        <w:t>公司</w:t>
      </w:r>
    </w:p>
    <w:p>
      <w:pPr>
        <w:pageBreakBefore w:val="0"/>
        <w:kinsoku/>
        <w:overflowPunct/>
        <w:bidi w:val="0"/>
        <w:spacing w:line="600" w:lineRule="exact"/>
        <w:ind w:firstLine="482" w:firstLineChars="200"/>
        <w:jc w:val="left"/>
        <w:rPr>
          <w:rFonts w:hint="default" w:ascii="仿宋" w:hAnsi="仿宋" w:eastAsia="仿宋" w:cs="仿宋"/>
          <w:color w:val="auto"/>
          <w:sz w:val="24"/>
          <w:lang w:val="en-US" w:eastAsia="zh-CN"/>
        </w:rPr>
      </w:pPr>
      <w:r>
        <w:rPr>
          <w:rFonts w:hint="eastAsia" w:ascii="仿宋" w:hAnsi="仿宋" w:eastAsia="仿宋" w:cs="仿宋"/>
          <w:b/>
          <w:bCs/>
          <w:color w:val="auto"/>
          <w:sz w:val="24"/>
          <w:highlight w:val="none"/>
        </w:rPr>
        <w:t>地址：</w:t>
      </w:r>
      <w:r>
        <w:rPr>
          <w:rFonts w:hint="eastAsia" w:ascii="仿宋" w:hAnsi="仿宋" w:eastAsia="仿宋" w:cs="仿宋"/>
          <w:color w:val="auto"/>
          <w:sz w:val="24"/>
          <w:highlight w:val="none"/>
          <w:lang w:val="en-US" w:eastAsia="zh-CN"/>
        </w:rPr>
        <w:t>伊宁县滨河北路18号</w:t>
      </w:r>
    </w:p>
    <w:p>
      <w:pPr>
        <w:pageBreakBefore w:val="0"/>
        <w:kinsoku/>
        <w:overflowPunct/>
        <w:bidi w:val="0"/>
        <w:spacing w:line="600" w:lineRule="exact"/>
        <w:ind w:firstLine="482" w:firstLineChars="200"/>
        <w:jc w:val="left"/>
        <w:rPr>
          <w:rFonts w:hint="eastAsia" w:ascii="仿宋" w:hAnsi="仿宋" w:eastAsia="仿宋" w:cs="仿宋"/>
          <w:color w:val="auto"/>
          <w:sz w:val="24"/>
          <w:highlight w:val="none"/>
          <w:lang w:val="en-US" w:eastAsia="zh-CN"/>
        </w:rPr>
      </w:pPr>
      <w:bookmarkStart w:id="46" w:name="_Hlk69457004"/>
      <w:r>
        <w:rPr>
          <w:rFonts w:hint="eastAsia" w:ascii="仿宋" w:hAnsi="仿宋" w:eastAsia="仿宋" w:cs="仿宋"/>
          <w:b/>
          <w:bCs/>
          <w:color w:val="auto"/>
          <w:sz w:val="24"/>
          <w:highlight w:val="none"/>
        </w:rPr>
        <w:t>联系人：</w:t>
      </w:r>
      <w:r>
        <w:rPr>
          <w:rFonts w:hint="eastAsia" w:ascii="仿宋" w:hAnsi="仿宋" w:eastAsia="仿宋" w:cs="仿宋"/>
          <w:color w:val="auto"/>
          <w:sz w:val="24"/>
          <w:highlight w:val="none"/>
          <w:lang w:val="en-US" w:eastAsia="zh-CN"/>
        </w:rPr>
        <w:t>张桂芬</w:t>
      </w:r>
    </w:p>
    <w:p>
      <w:pPr>
        <w:pageBreakBefore w:val="0"/>
        <w:kinsoku/>
        <w:overflowPunct/>
        <w:bidi w:val="0"/>
        <w:spacing w:line="600" w:lineRule="exact"/>
        <w:ind w:firstLine="482" w:firstLineChars="200"/>
        <w:jc w:val="left"/>
        <w:rPr>
          <w:rFonts w:hint="default" w:ascii="仿宋" w:hAnsi="仿宋" w:eastAsia="仿宋" w:cs="仿宋"/>
          <w:color w:val="auto"/>
          <w:sz w:val="24"/>
          <w:lang w:val="en-US" w:eastAsia="zh-CN"/>
        </w:rPr>
      </w:pPr>
      <w:r>
        <w:rPr>
          <w:rFonts w:hint="eastAsia" w:ascii="仿宋" w:hAnsi="仿宋" w:eastAsia="仿宋" w:cs="仿宋"/>
          <w:b/>
          <w:bCs/>
          <w:color w:val="auto"/>
          <w:sz w:val="24"/>
          <w:highlight w:val="none"/>
        </w:rPr>
        <w:t>电话：</w:t>
      </w:r>
      <w:r>
        <w:rPr>
          <w:rFonts w:hint="eastAsia" w:ascii="仿宋" w:hAnsi="仿宋" w:eastAsia="仿宋" w:cs="仿宋"/>
          <w:color w:val="auto"/>
          <w:sz w:val="24"/>
          <w:highlight w:val="none"/>
          <w:lang w:val="en-US" w:eastAsia="zh-CN"/>
        </w:rPr>
        <w:t>15909998298</w:t>
      </w:r>
    </w:p>
    <w:bookmarkEnd w:id="46"/>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p>
    <w:p>
      <w:pPr>
        <w:pageBreakBefore w:val="0"/>
        <w:kinsoku/>
        <w:overflowPunct/>
        <w:bidi w:val="0"/>
        <w:spacing w:line="600" w:lineRule="exact"/>
        <w:ind w:firstLine="480" w:firstLineChars="200"/>
        <w:jc w:val="right"/>
        <w:textAlignment w:val="baseline"/>
        <w:rPr>
          <w:rFonts w:hint="eastAsia" w:ascii="仿宋" w:hAnsi="仿宋" w:eastAsia="仿宋" w:cs="宋体"/>
          <w:color w:val="auto"/>
          <w:sz w:val="24"/>
        </w:rPr>
      </w:pPr>
    </w:p>
    <w:p>
      <w:pPr>
        <w:pageBreakBefore w:val="0"/>
        <w:kinsoku/>
        <w:overflowPunct/>
        <w:bidi w:val="0"/>
        <w:spacing w:line="600" w:lineRule="exact"/>
        <w:ind w:firstLine="480" w:firstLineChars="200"/>
        <w:jc w:val="right"/>
        <w:textAlignment w:val="baseline"/>
        <w:rPr>
          <w:rFonts w:hint="eastAsia" w:ascii="仿宋" w:hAnsi="仿宋" w:eastAsia="仿宋" w:cs="宋体"/>
          <w:color w:val="auto"/>
          <w:sz w:val="24"/>
        </w:rPr>
      </w:pPr>
      <w:r>
        <w:rPr>
          <w:rFonts w:hint="eastAsia" w:ascii="仿宋" w:hAnsi="仿宋" w:eastAsia="仿宋" w:cs="宋体"/>
          <w:color w:val="auto"/>
          <w:sz w:val="24"/>
        </w:rPr>
        <w:t>采购人：</w:t>
      </w:r>
      <w:r>
        <w:rPr>
          <w:rFonts w:hint="eastAsia" w:ascii="仿宋" w:hAnsi="仿宋" w:eastAsia="仿宋" w:cs="宋体"/>
          <w:color w:val="auto"/>
          <w:sz w:val="24"/>
          <w:highlight w:val="none"/>
        </w:rPr>
        <w:t>中国人民财产保险股份有限公司</w:t>
      </w:r>
      <w:r>
        <w:rPr>
          <w:rFonts w:hint="eastAsia" w:ascii="仿宋" w:hAnsi="仿宋" w:eastAsia="仿宋" w:cs="宋体"/>
          <w:color w:val="auto"/>
          <w:sz w:val="24"/>
          <w:highlight w:val="none"/>
          <w:lang w:val="en-US" w:eastAsia="zh-CN"/>
        </w:rPr>
        <w:t>伊宁支</w:t>
      </w:r>
      <w:r>
        <w:rPr>
          <w:rFonts w:hint="eastAsia" w:ascii="仿宋" w:hAnsi="仿宋" w:eastAsia="仿宋" w:cs="宋体"/>
          <w:color w:val="auto"/>
          <w:sz w:val="24"/>
          <w:highlight w:val="none"/>
        </w:rPr>
        <w:t>公司</w:t>
      </w:r>
    </w:p>
    <w:p>
      <w:pPr>
        <w:pageBreakBefore w:val="0"/>
        <w:kinsoku/>
        <w:overflowPunct/>
        <w:bidi w:val="0"/>
        <w:spacing w:line="600" w:lineRule="exact"/>
        <w:ind w:firstLine="480" w:firstLineChars="200"/>
        <w:jc w:val="right"/>
        <w:textAlignment w:val="baseline"/>
        <w:rPr>
          <w:rFonts w:ascii="仿宋" w:hAnsi="仿宋" w:eastAsia="仿宋" w:cs="宋体"/>
          <w:color w:val="auto"/>
          <w:sz w:val="24"/>
        </w:rPr>
      </w:pPr>
      <w:r>
        <w:rPr>
          <w:rFonts w:hint="eastAsia" w:ascii="仿宋" w:hAnsi="仿宋" w:eastAsia="仿宋" w:cs="宋体"/>
          <w:color w:val="auto"/>
          <w:sz w:val="24"/>
        </w:rPr>
        <w:t>202</w:t>
      </w:r>
      <w:r>
        <w:rPr>
          <w:rFonts w:hint="eastAsia" w:ascii="仿宋" w:hAnsi="仿宋" w:eastAsia="仿宋" w:cs="宋体"/>
          <w:color w:val="auto"/>
          <w:sz w:val="24"/>
          <w:lang w:val="en-US" w:eastAsia="zh-CN"/>
        </w:rPr>
        <w:t>6</w:t>
      </w:r>
      <w:r>
        <w:rPr>
          <w:rFonts w:hint="eastAsia" w:ascii="仿宋" w:hAnsi="仿宋" w:eastAsia="仿宋" w:cs="宋体"/>
          <w:color w:val="auto"/>
          <w:sz w:val="24"/>
        </w:rPr>
        <w:t>年</w:t>
      </w:r>
      <w:r>
        <w:rPr>
          <w:rFonts w:hint="eastAsia" w:ascii="仿宋" w:hAnsi="仿宋" w:eastAsia="仿宋" w:cs="宋体"/>
          <w:color w:val="auto"/>
          <w:sz w:val="24"/>
          <w:lang w:val="en-US" w:eastAsia="zh-CN"/>
        </w:rPr>
        <w:t>5</w:t>
      </w:r>
      <w:r>
        <w:rPr>
          <w:rFonts w:hint="eastAsia" w:ascii="仿宋" w:hAnsi="仿宋" w:eastAsia="仿宋" w:cs="宋体"/>
          <w:color w:val="auto"/>
          <w:sz w:val="24"/>
        </w:rPr>
        <w:t>月</w:t>
      </w:r>
      <w:r>
        <w:rPr>
          <w:rFonts w:hint="eastAsia" w:ascii="仿宋" w:hAnsi="仿宋" w:eastAsia="仿宋" w:cs="宋体"/>
          <w:color w:val="auto"/>
          <w:sz w:val="24"/>
          <w:lang w:val="en-US" w:eastAsia="zh-CN"/>
        </w:rPr>
        <w:t>20</w:t>
      </w:r>
      <w:r>
        <w:rPr>
          <w:rFonts w:hint="eastAsia" w:ascii="仿宋" w:hAnsi="仿宋" w:eastAsia="仿宋" w:cs="宋体"/>
          <w:color w:val="auto"/>
          <w:sz w:val="24"/>
        </w:rPr>
        <w:t>日</w:t>
      </w:r>
    </w:p>
    <w:p>
      <w:pPr>
        <w:pStyle w:val="2"/>
        <w:pageBreakBefore w:val="0"/>
        <w:kinsoku/>
        <w:overflowPunct/>
        <w:bidi w:val="0"/>
        <w:spacing w:line="600" w:lineRule="exact"/>
        <w:ind w:firstLine="1040" w:firstLineChars="200"/>
        <w:rPr>
          <w:rFonts w:ascii="宋体" w:hAnsi="宋体"/>
          <w:color w:val="auto"/>
          <w:kern w:val="0"/>
          <w:szCs w:val="21"/>
        </w:rPr>
      </w:pPr>
    </w:p>
    <w:p>
      <w:pPr>
        <w:pStyle w:val="2"/>
        <w:pageBreakBefore w:val="0"/>
        <w:kinsoku/>
        <w:overflowPunct/>
        <w:bidi w:val="0"/>
        <w:spacing w:line="600" w:lineRule="exact"/>
        <w:ind w:firstLine="1040" w:firstLineChars="200"/>
        <w:rPr>
          <w:rFonts w:ascii="宋体" w:hAnsi="宋体"/>
          <w:color w:val="auto"/>
          <w:kern w:val="0"/>
          <w:szCs w:val="21"/>
        </w:rPr>
      </w:pPr>
    </w:p>
    <w:p>
      <w:pPr>
        <w:pStyle w:val="3"/>
        <w:pageBreakBefore w:val="0"/>
        <w:kinsoku/>
        <w:overflowPunct/>
        <w:bidi w:val="0"/>
        <w:spacing w:before="0" w:after="0" w:line="600" w:lineRule="exact"/>
        <w:jc w:val="center"/>
        <w:rPr>
          <w:rFonts w:hint="eastAsia" w:ascii="仿宋" w:hAnsi="仿宋" w:eastAsia="仿宋" w:cs="仿宋"/>
          <w:color w:val="auto"/>
          <w:sz w:val="28"/>
          <w:szCs w:val="28"/>
        </w:rPr>
      </w:pPr>
      <w:r>
        <w:rPr>
          <w:rFonts w:ascii="仿宋" w:hAnsi="仿宋" w:eastAsia="仿宋" w:cs="仿宋"/>
          <w:color w:val="auto"/>
          <w:sz w:val="28"/>
          <w:szCs w:val="28"/>
        </w:rPr>
        <w:br w:type="page"/>
      </w:r>
      <w:bookmarkStart w:id="47" w:name="_Toc30178"/>
      <w:bookmarkStart w:id="48" w:name="_Toc100672399"/>
      <w:bookmarkStart w:id="49" w:name="_Toc120625367"/>
      <w:bookmarkStart w:id="50" w:name="_Toc18428"/>
      <w:bookmarkStart w:id="51" w:name="_Toc8953"/>
      <w:r>
        <w:rPr>
          <w:rFonts w:hint="eastAsia" w:ascii="仿宋" w:hAnsi="仿宋" w:eastAsia="仿宋" w:cs="仿宋"/>
          <w:bCs w:val="0"/>
          <w:color w:val="auto"/>
          <w:sz w:val="28"/>
          <w:szCs w:val="28"/>
        </w:rPr>
        <w:t>第二章 供应商须知</w:t>
      </w:r>
      <w:bookmarkEnd w:id="39"/>
      <w:bookmarkEnd w:id="40"/>
      <w:bookmarkEnd w:id="41"/>
      <w:bookmarkEnd w:id="42"/>
      <w:bookmarkEnd w:id="43"/>
      <w:bookmarkEnd w:id="44"/>
      <w:bookmarkEnd w:id="45"/>
      <w:bookmarkEnd w:id="47"/>
      <w:bookmarkEnd w:id="48"/>
      <w:bookmarkEnd w:id="49"/>
      <w:bookmarkEnd w:id="50"/>
      <w:bookmarkEnd w:id="51"/>
    </w:p>
    <w:p>
      <w:pPr>
        <w:pStyle w:val="4"/>
        <w:ind w:firstLine="0" w:firstLineChars="0"/>
        <w:jc w:val="left"/>
        <w:rPr>
          <w:rFonts w:hint="eastAsia" w:ascii="仿宋" w:hAnsi="仿宋" w:eastAsia="仿宋" w:cs="仿宋"/>
          <w:color w:val="auto"/>
          <w:sz w:val="24"/>
          <w:szCs w:val="24"/>
        </w:rPr>
      </w:pPr>
      <w:bookmarkStart w:id="52" w:name="_Toc2006"/>
      <w:bookmarkStart w:id="53" w:name="_Toc426620345"/>
      <w:bookmarkStart w:id="54" w:name="_Toc444891346"/>
      <w:bookmarkStart w:id="55" w:name="_Toc13468"/>
      <w:bookmarkStart w:id="56" w:name="_Toc4633"/>
      <w:bookmarkStart w:id="57" w:name="_Toc517281827"/>
      <w:bookmarkStart w:id="58" w:name="_Toc9003"/>
      <w:bookmarkStart w:id="59" w:name="_Toc444891343"/>
      <w:bookmarkStart w:id="60" w:name="_Toc517281824"/>
      <w:r>
        <w:rPr>
          <w:rFonts w:hint="eastAsia" w:ascii="仿宋" w:hAnsi="仿宋" w:eastAsia="仿宋" w:cs="仿宋"/>
          <w:color w:val="auto"/>
          <w:sz w:val="24"/>
          <w:szCs w:val="24"/>
        </w:rPr>
        <w:t>一、供应商须知前附表</w:t>
      </w:r>
      <w:bookmarkEnd w:id="52"/>
    </w:p>
    <w:p>
      <w:pPr>
        <w:spacing w:line="360" w:lineRule="auto"/>
        <w:jc w:val="left"/>
        <w:rPr>
          <w:rFonts w:hint="eastAsia" w:ascii="仿宋" w:hAnsi="仿宋" w:eastAsia="仿宋" w:cs="仿宋"/>
          <w:bCs/>
          <w:color w:val="auto"/>
          <w:sz w:val="24"/>
        </w:rPr>
      </w:pPr>
      <w:r>
        <w:rPr>
          <w:rFonts w:hint="eastAsia" w:ascii="仿宋" w:hAnsi="仿宋" w:eastAsia="仿宋" w:cs="仿宋"/>
          <w:bCs/>
          <w:color w:val="auto"/>
          <w:sz w:val="24"/>
        </w:rPr>
        <w:t>本须知前附表是对供应商须知正文的具体补充和修改，如有矛盾，以本前附表为准。</w:t>
      </w:r>
    </w:p>
    <w:tbl>
      <w:tblPr>
        <w:tblStyle w:val="40"/>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0" w:type="dxa"/>
          <w:right w:w="108" w:type="dxa"/>
        </w:tblCellMar>
      </w:tblPr>
      <w:tblGrid>
        <w:gridCol w:w="946"/>
        <w:gridCol w:w="1820"/>
        <w:gridCol w:w="7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pPr>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条款号</w:t>
            </w:r>
          </w:p>
        </w:tc>
        <w:tc>
          <w:tcPr>
            <w:tcW w:w="928" w:type="pct"/>
            <w:noWrap w:val="0"/>
            <w:vAlign w:val="center"/>
          </w:tcPr>
          <w:p>
            <w:pPr>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条款名称</w:t>
            </w:r>
          </w:p>
        </w:tc>
        <w:tc>
          <w:tcPr>
            <w:tcW w:w="3588" w:type="pct"/>
            <w:noWrap w:val="0"/>
            <w:vAlign w:val="center"/>
          </w:tcPr>
          <w:p>
            <w:pPr>
              <w:tabs>
                <w:tab w:val="left" w:pos="1180"/>
              </w:tabs>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采购范围</w:t>
            </w:r>
          </w:p>
        </w:tc>
        <w:tc>
          <w:tcPr>
            <w:tcW w:w="3588" w:type="pct"/>
            <w:noWrap w:val="0"/>
            <w:vAlign w:val="center"/>
          </w:tcPr>
          <w:p>
            <w:pPr>
              <w:pStyle w:val="152"/>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比价函</w:t>
            </w:r>
            <w:r>
              <w:rPr>
                <w:rFonts w:hint="eastAsia" w:ascii="仿宋" w:hAnsi="仿宋" w:eastAsia="仿宋" w:cs="仿宋"/>
                <w:color w:val="auto"/>
                <w:highlight w:val="none"/>
                <w:u w:val="single"/>
              </w:rPr>
              <w:t>“一、项目概况与采购范围”</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3588" w:type="pct"/>
            <w:noWrap w:val="0"/>
            <w:vAlign w:val="center"/>
          </w:tcPr>
          <w:p>
            <w:pPr>
              <w:pStyle w:val="136"/>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□资格预审</w:t>
            </w:r>
          </w:p>
          <w:p>
            <w:pPr>
              <w:pStyle w:val="152"/>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lang w:eastAsia="zh-CN"/>
              </w:rPr>
              <w:t>☑</w:t>
            </w: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比价函</w:t>
            </w:r>
            <w:r>
              <w:rPr>
                <w:rFonts w:hint="eastAsia" w:ascii="仿宋" w:hAnsi="仿宋" w:eastAsia="仿宋" w:cs="仿宋"/>
                <w:color w:val="auto"/>
                <w:highlight w:val="none"/>
                <w:u w:val="single"/>
              </w:rPr>
              <w:t>“二、供应商资格要求”</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spacing w:before="62" w:beforeLines="20" w:after="62" w:afterLines="20"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比价</w:t>
            </w:r>
            <w:r>
              <w:rPr>
                <w:rFonts w:hint="eastAsia" w:ascii="仿宋" w:hAnsi="仿宋" w:eastAsia="仿宋" w:cs="仿宋"/>
                <w:color w:val="auto"/>
                <w:szCs w:val="21"/>
                <w:highlight w:val="none"/>
              </w:rPr>
              <w:t>文件实质性要求的标识</w:t>
            </w:r>
          </w:p>
        </w:tc>
        <w:tc>
          <w:tcPr>
            <w:tcW w:w="3588" w:type="pct"/>
            <w:noWrap w:val="0"/>
            <w:vAlign w:val="center"/>
          </w:tcPr>
          <w:p>
            <w:pPr>
              <w:pStyle w:val="136"/>
              <w:topLinePunct/>
              <w:spacing w:before="62" w:beforeLines="20" w:after="62" w:afterLines="20" w:line="360" w:lineRule="auto"/>
              <w:rPr>
                <w:rFonts w:hint="eastAsia" w:ascii="仿宋" w:hAnsi="仿宋" w:eastAsia="仿宋" w:cs="Cambria Math"/>
                <w:b/>
                <w:color w:val="auto"/>
                <w:sz w:val="21"/>
                <w:szCs w:val="21"/>
                <w:highlight w:val="none"/>
              </w:rPr>
            </w:pPr>
            <w:r>
              <w:rPr>
                <w:rFonts w:hint="eastAsia" w:ascii="仿宋" w:hAnsi="仿宋" w:eastAsia="仿宋" w:cs="Cambria Math"/>
                <w:color w:val="auto"/>
                <w:sz w:val="21"/>
                <w:szCs w:val="21"/>
                <w:highlight w:val="none"/>
                <w:u w:val="single"/>
                <w:lang w:eastAsia="zh-CN"/>
              </w:rPr>
              <w:t>比价</w:t>
            </w:r>
            <w:r>
              <w:rPr>
                <w:rFonts w:hint="eastAsia" w:ascii="仿宋" w:hAnsi="仿宋" w:eastAsia="仿宋" w:cs="Cambria Math"/>
                <w:color w:val="auto"/>
                <w:sz w:val="21"/>
                <w:szCs w:val="21"/>
                <w:highlight w:val="none"/>
                <w:u w:val="single"/>
              </w:rPr>
              <w:t>文件中标识“★”条款、注明“</w:t>
            </w:r>
            <w:r>
              <w:rPr>
                <w:rFonts w:hint="eastAsia" w:ascii="仿宋" w:hAnsi="仿宋" w:eastAsia="仿宋" w:cs="Cambria Math"/>
                <w:color w:val="auto"/>
                <w:sz w:val="21"/>
                <w:szCs w:val="21"/>
                <w:highlight w:val="none"/>
                <w:u w:val="single"/>
                <w:lang w:eastAsia="zh-CN"/>
              </w:rPr>
              <w:t>比价</w:t>
            </w:r>
            <w:r>
              <w:rPr>
                <w:rFonts w:hint="eastAsia" w:ascii="仿宋" w:hAnsi="仿宋" w:eastAsia="仿宋" w:cs="Cambria Math"/>
                <w:color w:val="auto"/>
                <w:sz w:val="21"/>
                <w:szCs w:val="21"/>
                <w:highlight w:val="none"/>
                <w:u w:val="single"/>
              </w:rPr>
              <w:t>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供应商提出澄清的截止时间和方式</w:t>
            </w:r>
          </w:p>
        </w:tc>
        <w:tc>
          <w:tcPr>
            <w:tcW w:w="3588" w:type="pct"/>
            <w:noWrap w:val="0"/>
            <w:vAlign w:val="center"/>
          </w:tcPr>
          <w:p>
            <w:pPr>
              <w:pStyle w:val="144"/>
              <w:spacing w:before="62" w:beforeLines="20" w:after="62" w:afterLines="20" w:line="360" w:lineRule="auto"/>
              <w:rPr>
                <w:rFonts w:hint="default" w:ascii="仿宋" w:hAnsi="仿宋" w:eastAsia="仿宋" w:cs="宋体"/>
                <w:color w:val="auto"/>
                <w:sz w:val="21"/>
                <w:szCs w:val="21"/>
                <w:highlight w:val="none"/>
                <w:lang w:val="en-US" w:eastAsia="zh-CN"/>
              </w:rPr>
            </w:pPr>
            <w:r>
              <w:rPr>
                <w:rFonts w:hint="eastAsia" w:ascii="仿宋" w:hAnsi="仿宋" w:eastAsia="仿宋" w:cs="宋体"/>
                <w:b/>
                <w:bCs/>
                <w:color w:val="auto"/>
                <w:sz w:val="21"/>
                <w:szCs w:val="21"/>
                <w:highlight w:val="none"/>
                <w:lang w:val="en-US" w:eastAsia="zh-CN"/>
              </w:rPr>
              <w:t>本次采购采用分散采购比价方式，不设置固定澄清答疑期。</w:t>
            </w:r>
            <w:r>
              <w:rPr>
                <w:rFonts w:hint="eastAsia" w:ascii="仿宋" w:hAnsi="仿宋" w:eastAsia="仿宋" w:cs="宋体"/>
                <w:color w:val="auto"/>
                <w:sz w:val="21"/>
                <w:szCs w:val="21"/>
                <w:highlight w:val="none"/>
                <w:lang w:val="en-US" w:eastAsia="zh-CN"/>
              </w:rPr>
              <w:t>供应商对采购文件如有疑问，可在响应文件递交截止时间前随时向采购人提出，采购人将视情况予以答复，逾期提出的疑问采购人有权不予受理。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供应商确认收到澄清或修改的截止时间和方式</w:t>
            </w:r>
          </w:p>
        </w:tc>
        <w:tc>
          <w:tcPr>
            <w:tcW w:w="3588" w:type="pct"/>
            <w:noWrap w:val="0"/>
            <w:vAlign w:val="center"/>
          </w:tcPr>
          <w:p>
            <w:pPr>
              <w:spacing w:line="360" w:lineRule="auto"/>
              <w:rPr>
                <w:rFonts w:hint="eastAsia" w:ascii="仿宋" w:hAnsi="仿宋" w:eastAsia="仿宋" w:cs="宋体"/>
                <w:color w:val="auto"/>
                <w:szCs w:val="21"/>
                <w:highlight w:val="none"/>
                <w:lang w:val="en-US" w:eastAsia="zh-CN"/>
              </w:rPr>
            </w:pPr>
            <w:r>
              <w:rPr>
                <w:rFonts w:hint="eastAsia" w:ascii="仿宋" w:hAnsi="仿宋" w:eastAsia="仿宋" w:cs="宋体"/>
                <w:b/>
                <w:color w:val="auto"/>
                <w:szCs w:val="21"/>
                <w:highlight w:val="none"/>
              </w:rPr>
              <w:t>确认收到澄清或修改的时间：</w:t>
            </w:r>
            <w:r>
              <w:rPr>
                <w:rFonts w:hint="eastAsia" w:ascii="仿宋" w:hAnsi="仿宋" w:eastAsia="仿宋" w:cs="宋体"/>
                <w:b/>
                <w:color w:val="auto"/>
                <w:szCs w:val="21"/>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响应文件的组成</w:t>
            </w:r>
          </w:p>
        </w:tc>
        <w:tc>
          <w:tcPr>
            <w:tcW w:w="3588" w:type="pct"/>
            <w:noWrap w:val="0"/>
            <w:vAlign w:val="center"/>
          </w:tcPr>
          <w:p>
            <w:pPr>
              <w:pStyle w:val="144"/>
              <w:spacing w:before="62" w:beforeLines="20" w:after="62" w:afterLines="20"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响应文件按照以下架构分成三册并顺序编制：</w:t>
            </w:r>
          </w:p>
          <w:p>
            <w:pPr>
              <w:pStyle w:val="152"/>
              <w:spacing w:before="62" w:beforeLines="20" w:after="62" w:afterLines="20" w:line="276" w:lineRule="auto"/>
              <w:rPr>
                <w:rFonts w:hint="eastAsia" w:ascii="仿宋" w:hAnsi="仿宋" w:eastAsia="仿宋" w:cs="仿宋"/>
                <w:b/>
                <w:color w:val="auto"/>
                <w:highlight w:val="none"/>
              </w:rPr>
            </w:pPr>
            <w:r>
              <w:rPr>
                <w:rFonts w:hint="eastAsia" w:ascii="仿宋" w:hAnsi="仿宋" w:eastAsia="仿宋" w:cs="仿宋"/>
                <w:b/>
                <w:color w:val="auto"/>
                <w:highlight w:val="none"/>
              </w:rPr>
              <w:t>一、商务文件</w:t>
            </w:r>
          </w:p>
          <w:p>
            <w:pPr>
              <w:autoSpaceDE w:val="0"/>
              <w:autoSpaceDN w:val="0"/>
              <w:spacing w:line="276" w:lineRule="auto"/>
              <w:rPr>
                <w:rFonts w:ascii="仿宋" w:hAnsi="仿宋" w:eastAsia="仿宋" w:cs="仿宋"/>
                <w:b/>
                <w:color w:val="auto"/>
                <w:szCs w:val="21"/>
                <w:highlight w:val="none"/>
              </w:rPr>
            </w:pPr>
            <w:r>
              <w:rPr>
                <w:rFonts w:hint="eastAsia" w:ascii="仿宋" w:hAnsi="仿宋" w:eastAsia="仿宋" w:cs="仿宋"/>
                <w:b/>
                <w:color w:val="auto"/>
                <w:szCs w:val="21"/>
                <w:highlight w:val="none"/>
              </w:rPr>
              <w:t>初步评审索引表</w:t>
            </w:r>
          </w:p>
          <w:p>
            <w:pPr>
              <w:pStyle w:val="152"/>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（一）响应函</w:t>
            </w:r>
          </w:p>
          <w:p>
            <w:pPr>
              <w:pStyle w:val="144"/>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144"/>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152"/>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（四）资格证明文件</w:t>
            </w:r>
          </w:p>
          <w:p>
            <w:pPr>
              <w:pStyle w:val="144"/>
              <w:spacing w:before="62" w:beforeLines="20" w:after="62" w:afterLines="20"/>
              <w:rPr>
                <w:rFonts w:hint="eastAsia"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pPr>
              <w:pStyle w:val="152"/>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152"/>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152"/>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宋体"/>
                <w:color w:val="auto"/>
                <w:highlight w:val="none"/>
              </w:rPr>
              <w:t>（八）供应商廉洁诚信承诺书</w:t>
            </w:r>
          </w:p>
          <w:p>
            <w:pPr>
              <w:pStyle w:val="152"/>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s="宋体"/>
                <w:color w:val="auto"/>
                <w:sz w:val="21"/>
                <w:szCs w:val="21"/>
                <w:highlight w:val="none"/>
              </w:rPr>
              <w:t>（如有）</w:t>
            </w:r>
          </w:p>
          <w:p>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autoSpaceDE w:val="0"/>
              <w:autoSpaceDN w:val="0"/>
              <w:spacing w:line="276" w:lineRule="auto"/>
              <w:rPr>
                <w:rFonts w:ascii="仿宋" w:hAnsi="仿宋" w:eastAsia="仿宋" w:cs="仿宋"/>
                <w:b/>
                <w:color w:val="auto"/>
                <w:szCs w:val="21"/>
                <w:highlight w:val="none"/>
              </w:rPr>
            </w:pPr>
            <w:r>
              <w:rPr>
                <w:rFonts w:hint="eastAsia" w:ascii="仿宋" w:hAnsi="仿宋" w:eastAsia="仿宋" w:cs="仿宋"/>
                <w:b/>
                <w:color w:val="auto"/>
                <w:szCs w:val="21"/>
                <w:highlight w:val="none"/>
              </w:rPr>
              <w:t>详细评审索引表</w:t>
            </w:r>
          </w:p>
          <w:p>
            <w:pPr>
              <w:autoSpaceDE w:val="0"/>
              <w:autoSpaceDN w:val="0"/>
              <w:spacing w:line="276"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pPr>
              <w:pStyle w:val="152"/>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（二）技术方案</w:t>
            </w:r>
          </w:p>
          <w:p>
            <w:pPr>
              <w:pStyle w:val="152"/>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s="宋体"/>
                <w:color w:val="auto"/>
                <w:sz w:val="21"/>
                <w:szCs w:val="21"/>
                <w:highlight w:val="none"/>
              </w:rPr>
              <w:t>（如有）</w:t>
            </w:r>
          </w:p>
          <w:p>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三、报价文件</w:t>
            </w:r>
          </w:p>
          <w:p>
            <w:pPr>
              <w:pStyle w:val="152"/>
              <w:spacing w:before="62" w:beforeLines="20" w:after="62" w:afterLines="20" w:line="276" w:lineRule="auto"/>
              <w:ind w:firstLine="210" w:firstLineChars="100"/>
              <w:rPr>
                <w:rFonts w:hint="eastAsia" w:ascii="仿宋" w:hAnsi="仿宋" w:eastAsia="仿宋" w:cs="仿宋"/>
                <w:color w:val="auto"/>
                <w:highlight w:val="none"/>
              </w:rPr>
            </w:pPr>
            <w:r>
              <w:rPr>
                <w:rFonts w:hint="eastAsia" w:ascii="仿宋" w:hAnsi="仿宋" w:eastAsia="仿宋" w:cs="仿宋"/>
                <w:color w:val="auto"/>
                <w:highlight w:val="none"/>
              </w:rPr>
              <w:t>报价一览表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响应文件的递交</w:t>
            </w:r>
          </w:p>
        </w:tc>
        <w:tc>
          <w:tcPr>
            <w:tcW w:w="3588" w:type="pct"/>
            <w:noWrap w:val="0"/>
            <w:vAlign w:val="center"/>
          </w:tcPr>
          <w:p>
            <w:pPr>
              <w:autoSpaceDE w:val="0"/>
              <w:autoSpaceDN w:val="0"/>
              <w:spacing w:line="360" w:lineRule="auto"/>
              <w:rPr>
                <w:rFonts w:hint="eastAsia" w:ascii="仿宋" w:hAnsi="仿宋" w:eastAsia="仿宋" w:cs="宋体"/>
                <w:bCs/>
                <w:color w:val="auto"/>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Cambria Math"/>
                <w:color w:val="auto"/>
                <w:szCs w:val="21"/>
                <w:highlight w:val="none"/>
              </w:rPr>
              <w:t>★</w:t>
            </w:r>
            <w:r>
              <w:rPr>
                <w:rFonts w:hint="eastAsia" w:ascii="仿宋" w:hAnsi="仿宋" w:eastAsia="仿宋" w:cs="宋体"/>
                <w:color w:val="auto"/>
                <w:szCs w:val="21"/>
                <w:highlight w:val="none"/>
              </w:rPr>
              <w:t>响应文件的盖章或签字要求</w:t>
            </w:r>
          </w:p>
        </w:tc>
        <w:tc>
          <w:tcPr>
            <w:tcW w:w="3588" w:type="pct"/>
            <w:noWrap w:val="0"/>
            <w:vAlign w:val="center"/>
          </w:tcPr>
          <w:p>
            <w:pPr>
              <w:pStyle w:val="136"/>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pPr>
              <w:pStyle w:val="136"/>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pPr>
              <w:pStyle w:val="136"/>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（3）响应文件格式中其他有落款的文件，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pPr>
              <w:pStyle w:val="136"/>
              <w:topLinePunct/>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sz w:val="21"/>
                <w:szCs w:val="21"/>
                <w:highlight w:val="none"/>
              </w:rPr>
              <w:t>（4）响应文件的所有签字处均指手写签字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签名章/印章</w:t>
            </w:r>
            <w:r>
              <w:rPr>
                <w:rFonts w:hint="eastAsia" w:ascii="仿宋" w:hAnsi="仿宋" w:eastAsia="仿宋" w:cs="宋体"/>
                <w:b/>
                <w:bCs/>
                <w:color w:val="auto"/>
                <w:sz w:val="21"/>
                <w:szCs w:val="21"/>
                <w:highlight w:val="none"/>
              </w:rPr>
              <w:t>或</w:t>
            </w:r>
            <w:r>
              <w:rPr>
                <w:rFonts w:hint="eastAsia" w:ascii="仿宋" w:hAnsi="仿宋" w:eastAsia="仿宋" w:cs="宋体"/>
                <w:color w:val="auto"/>
                <w:sz w:val="21"/>
                <w:szCs w:val="21"/>
                <w:highlight w:val="none"/>
              </w:rPr>
              <w:t>CA签名章，</w:t>
            </w:r>
            <w:r>
              <w:rPr>
                <w:rFonts w:hint="eastAsia" w:ascii="仿宋" w:hAnsi="仿宋" w:eastAsia="仿宋" w:cs="宋体"/>
                <w:b/>
                <w:color w:val="auto"/>
                <w:sz w:val="21"/>
                <w:szCs w:val="21"/>
                <w:highlight w:val="none"/>
              </w:rPr>
              <w:t>不得</w:t>
            </w:r>
            <w:r>
              <w:rPr>
                <w:rFonts w:hint="eastAsia" w:ascii="仿宋" w:hAnsi="仿宋" w:eastAsia="仿宋" w:cs="宋体"/>
                <w:color w:val="auto"/>
                <w:sz w:val="21"/>
                <w:szCs w:val="21"/>
                <w:highlight w:val="none"/>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比价</w:t>
            </w:r>
            <w:r>
              <w:rPr>
                <w:rFonts w:hint="eastAsia" w:ascii="仿宋" w:hAnsi="仿宋" w:eastAsia="仿宋" w:cs="仿宋"/>
                <w:color w:val="auto"/>
                <w:szCs w:val="21"/>
                <w:highlight w:val="none"/>
              </w:rPr>
              <w:t>响应报价</w:t>
            </w:r>
          </w:p>
        </w:tc>
        <w:tc>
          <w:tcPr>
            <w:tcW w:w="3588" w:type="pct"/>
            <w:noWrap w:val="0"/>
            <w:vAlign w:val="center"/>
          </w:tcPr>
          <w:p>
            <w:pPr>
              <w:pStyle w:val="152"/>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1）供应商应结合自身实力与经验、市场价格竞争及合同实施风险等因素进行综合考虑进行报价。</w:t>
            </w:r>
          </w:p>
          <w:p>
            <w:pPr>
              <w:pStyle w:val="152"/>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供应商须报出一次性不得更改的价格，并作为该供应商的评审价格。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比价</w:t>
            </w:r>
            <w:r>
              <w:rPr>
                <w:rFonts w:hint="eastAsia" w:ascii="仿宋" w:hAnsi="仿宋" w:eastAsia="仿宋" w:cs="仿宋"/>
                <w:color w:val="auto"/>
                <w:szCs w:val="21"/>
                <w:highlight w:val="none"/>
              </w:rPr>
              <w:t>响应有效期</w:t>
            </w:r>
          </w:p>
        </w:tc>
        <w:tc>
          <w:tcPr>
            <w:tcW w:w="3588" w:type="pct"/>
            <w:noWrap w:val="0"/>
            <w:vAlign w:val="center"/>
          </w:tcPr>
          <w:p>
            <w:pPr>
              <w:pStyle w:val="152"/>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lang w:eastAsia="zh-CN"/>
              </w:rPr>
              <w:t>比价</w:t>
            </w:r>
            <w:r>
              <w:rPr>
                <w:rFonts w:hint="eastAsia" w:ascii="仿宋" w:hAnsi="仿宋" w:eastAsia="仿宋" w:cs="宋体"/>
                <w:color w:val="auto"/>
                <w:highlight w:val="none"/>
              </w:rPr>
              <w:t>响应有效期：</w:t>
            </w:r>
            <w:r>
              <w:rPr>
                <w:rFonts w:hint="eastAsia" w:ascii="仿宋" w:hAnsi="仿宋" w:eastAsia="仿宋" w:cs="仿宋"/>
                <w:color w:val="auto"/>
                <w:highlight w:val="none"/>
                <w:u w:val="single"/>
                <w:lang w:val="en-US" w:eastAsia="zh-CN"/>
              </w:rPr>
              <w:t>3</w:t>
            </w:r>
            <w:r>
              <w:rPr>
                <w:rFonts w:hint="eastAsia" w:ascii="仿宋" w:hAnsi="仿宋" w:eastAsia="仿宋" w:cs="仿宋"/>
                <w:color w:val="auto"/>
                <w:highlight w:val="none"/>
                <w:u w:val="singl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default" w:ascii="仿宋" w:hAnsi="仿宋" w:eastAsia="仿宋" w:cs="仿宋"/>
                <w:color w:val="auto"/>
                <w:szCs w:val="21"/>
                <w:highlight w:val="none"/>
                <w:lang w:val="en-US" w:eastAsia="zh-CN"/>
              </w:rPr>
            </w:pPr>
            <w:r>
              <w:rPr>
                <w:rFonts w:hint="eastAsia" w:ascii="仿宋" w:hAnsi="仿宋" w:eastAsia="仿宋" w:cs="宋体"/>
                <w:color w:val="auto"/>
                <w:szCs w:val="21"/>
                <w:highlight w:val="none"/>
              </w:rPr>
              <w:t>★</w:t>
            </w:r>
            <w:r>
              <w:rPr>
                <w:rFonts w:hint="eastAsia" w:ascii="仿宋" w:hAnsi="仿宋" w:eastAsia="仿宋" w:cs="宋体"/>
                <w:color w:val="auto"/>
                <w:szCs w:val="21"/>
                <w:highlight w:val="none"/>
                <w:lang w:eastAsia="zh-CN"/>
              </w:rPr>
              <w:t>比价</w:t>
            </w:r>
            <w:r>
              <w:rPr>
                <w:rFonts w:hint="eastAsia" w:ascii="仿宋" w:hAnsi="仿宋" w:eastAsia="仿宋" w:cs="宋体"/>
                <w:color w:val="auto"/>
                <w:szCs w:val="21"/>
                <w:highlight w:val="none"/>
              </w:rPr>
              <w:t>保证金</w:t>
            </w:r>
            <w:r>
              <w:rPr>
                <w:rFonts w:hint="eastAsia" w:ascii="仿宋" w:hAnsi="仿宋" w:eastAsia="仿宋" w:cs="宋体"/>
                <w:color w:val="auto"/>
                <w:szCs w:val="21"/>
                <w:highlight w:val="none"/>
                <w:lang w:val="en-US" w:eastAsia="zh-CN"/>
              </w:rPr>
              <w:t>的金额</w:t>
            </w:r>
          </w:p>
        </w:tc>
        <w:tc>
          <w:tcPr>
            <w:tcW w:w="3588" w:type="pct"/>
            <w:noWrap w:val="0"/>
            <w:vAlign w:val="center"/>
          </w:tcPr>
          <w:p>
            <w:pPr>
              <w:pStyle w:val="152"/>
              <w:spacing w:before="62" w:beforeLines="20" w:after="62" w:afterLines="20"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lang w:eastAsia="zh-CN"/>
              </w:rPr>
              <w:t>比价</w:t>
            </w:r>
            <w:r>
              <w:rPr>
                <w:rFonts w:hint="eastAsia" w:ascii="仿宋" w:hAnsi="仿宋" w:eastAsia="仿宋" w:cs="仿宋"/>
                <w:color w:val="auto"/>
                <w:highlight w:val="none"/>
              </w:rPr>
              <w:t>保证金金额：</w:t>
            </w:r>
            <w:r>
              <w:rPr>
                <w:rFonts w:hint="eastAsia" w:ascii="仿宋" w:hAnsi="仿宋" w:eastAsia="仿宋" w:cs="仿宋"/>
                <w:color w:val="auto"/>
                <w:highlight w:val="none"/>
                <w:u w:val="single"/>
              </w:rPr>
              <w:t>人民币</w:t>
            </w:r>
            <w:r>
              <w:rPr>
                <w:rFonts w:hint="eastAsia" w:ascii="仿宋" w:hAnsi="仿宋" w:eastAsia="仿宋" w:cs="仿宋"/>
                <w:color w:val="auto"/>
                <w:highlight w:val="none"/>
                <w:u w:val="single"/>
                <w:lang w:val="en-US" w:eastAsia="zh-CN"/>
              </w:rPr>
              <w:t>0</w:t>
            </w:r>
            <w:r>
              <w:rPr>
                <w:rFonts w:hint="eastAsia" w:ascii="仿宋" w:hAnsi="仿宋" w:eastAsia="仿宋" w:cs="仿宋"/>
                <w:color w:val="auto"/>
                <w:highlight w:val="none"/>
                <w:u w:val="single"/>
              </w:rPr>
              <w:t>元</w:t>
            </w:r>
            <w:r>
              <w:rPr>
                <w:rFonts w:hint="eastAsia" w:ascii="仿宋" w:hAnsi="仿宋" w:eastAsia="仿宋" w:cs="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pStyle w:val="152"/>
              <w:spacing w:before="62" w:beforeLines="20" w:after="62" w:afterLines="20" w:line="360" w:lineRule="auto"/>
              <w:jc w:val="center"/>
              <w:rPr>
                <w:rFonts w:hint="eastAsia" w:ascii="仿宋" w:hAnsi="仿宋" w:eastAsia="仿宋" w:cs="仿宋"/>
                <w:color w:val="auto"/>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响应文件的份数</w:t>
            </w:r>
          </w:p>
        </w:tc>
        <w:tc>
          <w:tcPr>
            <w:tcW w:w="3588" w:type="pct"/>
            <w:noWrap w:val="0"/>
            <w:vAlign w:val="center"/>
          </w:tcPr>
          <w:p>
            <w:pPr>
              <w:pStyle w:val="16"/>
              <w:rPr>
                <w:rFonts w:hint="eastAsia" w:ascii="仿宋" w:hAnsi="仿宋" w:eastAsia="仿宋" w:cs="宋体"/>
                <w:color w:val="auto"/>
                <w:highlight w:val="none"/>
              </w:rPr>
            </w:pPr>
            <w:r>
              <w:rPr>
                <w:rFonts w:hint="eastAsia" w:ascii="仿宋" w:hAnsi="仿宋" w:eastAsia="仿宋" w:cs="宋体"/>
                <w:color w:val="auto"/>
                <w:sz w:val="21"/>
                <w:szCs w:val="21"/>
                <w:highlight w:val="none"/>
              </w:rPr>
              <w:t>电子文件</w:t>
            </w:r>
            <w:r>
              <w:rPr>
                <w:rFonts w:hint="eastAsia" w:ascii="仿宋" w:hAnsi="仿宋" w:eastAsia="仿宋" w:cs="宋体"/>
                <w:color w:val="auto"/>
                <w:sz w:val="21"/>
                <w:szCs w:val="21"/>
                <w:highlight w:val="none"/>
                <w:u w:val="single"/>
              </w:rPr>
              <w:t>1</w:t>
            </w:r>
            <w:r>
              <w:rPr>
                <w:rFonts w:hint="eastAsia" w:ascii="仿宋" w:hAnsi="仿宋" w:eastAsia="仿宋" w:cs="宋体"/>
                <w:color w:val="auto"/>
                <w:sz w:val="21"/>
                <w:szCs w:val="21"/>
                <w:highlight w:val="none"/>
              </w:rPr>
              <w:t>份（</w:t>
            </w:r>
            <w:r>
              <w:rPr>
                <w:rFonts w:hint="eastAsia" w:ascii="仿宋" w:hAnsi="仿宋" w:eastAsia="仿宋" w:cs="宋体"/>
                <w:color w:val="auto"/>
                <w:sz w:val="21"/>
                <w:szCs w:val="21"/>
                <w:highlight w:val="none"/>
                <w:lang w:val="en-US" w:eastAsia="zh-CN"/>
              </w:rPr>
              <w:t>PDF格式</w:t>
            </w:r>
            <w:r>
              <w:rPr>
                <w:rFonts w:hint="eastAsia" w:ascii="仿宋" w:hAnsi="仿宋" w:eastAsia="仿宋" w:cs="宋体"/>
                <w:color w:val="auto"/>
                <w:sz w:val="21"/>
                <w:szCs w:val="21"/>
                <w:highlight w:val="none"/>
              </w:rPr>
              <w:t>）；纸质文件正本</w:t>
            </w:r>
            <w:r>
              <w:rPr>
                <w:rFonts w:hint="eastAsia" w:ascii="仿宋" w:hAnsi="仿宋" w:eastAsia="仿宋" w:cs="宋体"/>
                <w:color w:val="auto"/>
                <w:sz w:val="21"/>
                <w:szCs w:val="21"/>
                <w:highlight w:val="none"/>
                <w:u w:val="single"/>
              </w:rPr>
              <w:t xml:space="preserve"> 1 </w:t>
            </w:r>
            <w:r>
              <w:rPr>
                <w:rFonts w:hint="eastAsia" w:ascii="仿宋" w:hAnsi="仿宋" w:eastAsia="仿宋" w:cs="宋体"/>
                <w:color w:val="auto"/>
                <w:sz w:val="21"/>
                <w:szCs w:val="21"/>
                <w:highlight w:val="none"/>
              </w:rPr>
              <w:t>份，副本</w:t>
            </w:r>
            <w:r>
              <w:rPr>
                <w:rFonts w:hint="default"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u w:val="single"/>
                <w:lang w:val="en-US" w:eastAsia="zh-CN"/>
              </w:rPr>
              <w:t>0</w:t>
            </w:r>
            <w:r>
              <w:rPr>
                <w:rFonts w:hint="eastAsia"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纸质</w:t>
            </w:r>
            <w:r>
              <w:rPr>
                <w:rFonts w:hint="eastAsia" w:ascii="仿宋" w:hAnsi="仿宋" w:eastAsia="仿宋" w:cs="仿宋"/>
                <w:color w:val="auto"/>
                <w:szCs w:val="21"/>
                <w:highlight w:val="none"/>
              </w:rPr>
              <w:t>响应文件的装订、密封和标记</w:t>
            </w:r>
          </w:p>
        </w:tc>
        <w:tc>
          <w:tcPr>
            <w:tcW w:w="3588" w:type="pct"/>
            <w:noWrap w:val="0"/>
            <w:vAlign w:val="center"/>
          </w:tcPr>
          <w:p>
            <w:pPr>
              <w:spacing w:line="360" w:lineRule="auto"/>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auto"/>
                <w:szCs w:val="21"/>
                <w:highlight w:val="none"/>
                <w:lang w:eastAsia="zh-Hans"/>
              </w:rPr>
              <w:t>纸质</w:t>
            </w:r>
            <w:r>
              <w:rPr>
                <w:rFonts w:hint="eastAsia" w:ascii="仿宋" w:hAnsi="仿宋" w:eastAsia="仿宋" w:cs="Cambria Math"/>
                <w:color w:val="auto"/>
                <w:szCs w:val="21"/>
                <w:highlight w:val="none"/>
              </w:rPr>
              <w:t>响应文件不予接收。</w:t>
            </w:r>
          </w:p>
          <w:p>
            <w:pPr>
              <w:rPr>
                <w:rFonts w:ascii="仿宋" w:hAnsi="仿宋" w:eastAsia="仿宋"/>
                <w:color w:val="auto"/>
                <w:highlight w:val="none"/>
              </w:rPr>
            </w:pPr>
            <w:r>
              <w:rPr>
                <w:rFonts w:hint="eastAsia" w:ascii="仿宋" w:hAnsi="仿宋" w:eastAsia="仿宋" w:cs="Cambria Math"/>
                <w:color w:val="auto"/>
                <w:szCs w:val="21"/>
                <w:highlight w:val="none"/>
              </w:rPr>
              <w:t>（2）外层包封具体样式如下：</w:t>
            </w:r>
          </w:p>
          <w:p>
            <w:pPr>
              <w:pStyle w:val="152"/>
              <w:spacing w:before="62" w:beforeLines="20" w:after="62" w:afterLines="20" w:line="360" w:lineRule="auto"/>
              <w:rPr>
                <w:rFonts w:hint="eastAsia" w:ascii="仿宋" w:hAnsi="仿宋" w:eastAsia="仿宋" w:cs="Cambria Math"/>
                <w:b/>
                <w:color w:val="auto"/>
                <w:highlight w:val="none"/>
              </w:rPr>
            </w:pPr>
            <w:r>
              <w:rPr>
                <w:rFonts w:hint="eastAsia" w:ascii="仿宋" w:hAnsi="仿宋" w:eastAsia="仿宋" w:cs="仿宋"/>
                <w:color w:val="auto"/>
                <w:highlight w:val="none"/>
              </w:rPr>
              <mc:AlternateContent>
                <mc:Choice Requires="wps">
                  <w:drawing>
                    <wp:inline distT="0" distB="0" distL="114300" distR="114300">
                      <wp:extent cx="4320540" cy="2775585"/>
                      <wp:effectExtent l="4445" t="4445" r="18415" b="8890"/>
                      <wp:docPr id="13"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color w:val="auto"/>
                                      <w:szCs w:val="21"/>
                                    </w:rPr>
                                    <w:t>【</w:t>
                                  </w:r>
                                  <w:r>
                                    <w:rPr>
                                      <w:rFonts w:hint="eastAsia" w:ascii="仿宋" w:hAnsi="仿宋" w:eastAsia="仿宋" w:cs="仿宋"/>
                                      <w:color w:val="auto"/>
                                      <w:szCs w:val="21"/>
                                      <w:u w:val="single"/>
                                      <w:lang w:val="en-US" w:eastAsia="zh-CN"/>
                                    </w:rPr>
                                    <w:t>2026</w:t>
                                  </w:r>
                                  <w:r>
                                    <w:rPr>
                                      <w:rFonts w:hint="eastAsia" w:ascii="仿宋" w:hAnsi="仿宋" w:eastAsia="仿宋" w:cs="仿宋"/>
                                      <w:color w:val="auto"/>
                                      <w:szCs w:val="21"/>
                                    </w:rPr>
                                    <w:t>】年【</w:t>
                                  </w:r>
                                  <w:r>
                                    <w:rPr>
                                      <w:rFonts w:hint="eastAsia" w:ascii="仿宋" w:hAnsi="仿宋" w:eastAsia="仿宋" w:cs="仿宋"/>
                                      <w:color w:val="auto"/>
                                      <w:szCs w:val="21"/>
                                      <w:u w:val="single"/>
                                      <w:lang w:val="en-US" w:eastAsia="zh-CN"/>
                                    </w:rPr>
                                    <w:t>5</w:t>
                                  </w:r>
                                  <w:r>
                                    <w:rPr>
                                      <w:rFonts w:hint="eastAsia" w:ascii="仿宋" w:hAnsi="仿宋" w:eastAsia="仿宋" w:cs="仿宋"/>
                                      <w:color w:val="auto"/>
                                      <w:szCs w:val="21"/>
                                    </w:rPr>
                                    <w:t>】月【</w:t>
                                  </w:r>
                                  <w:r>
                                    <w:rPr>
                                      <w:rFonts w:hint="eastAsia" w:ascii="仿宋" w:hAnsi="仿宋" w:eastAsia="仿宋" w:cs="仿宋"/>
                                      <w:color w:val="auto"/>
                                      <w:szCs w:val="21"/>
                                      <w:lang w:val="en-US" w:eastAsia="zh-CN"/>
                                    </w:rPr>
                                    <w:t>25</w:t>
                                  </w:r>
                                  <w:r>
                                    <w:rPr>
                                      <w:rFonts w:hint="eastAsia" w:ascii="仿宋" w:hAnsi="仿宋" w:eastAsia="仿宋" w:cs="仿宋"/>
                                      <w:color w:val="auto"/>
                                      <w:szCs w:val="21"/>
                                    </w:rPr>
                                    <w:t>】日【</w:t>
                                  </w:r>
                                  <w:r>
                                    <w:rPr>
                                      <w:rFonts w:hint="eastAsia" w:ascii="仿宋" w:hAnsi="仿宋" w:eastAsia="仿宋" w:cs="仿宋"/>
                                      <w:color w:val="auto"/>
                                      <w:szCs w:val="21"/>
                                      <w:lang w:val="en-US" w:eastAsia="zh-CN"/>
                                    </w:rPr>
                                    <w:t>11</w:t>
                                  </w:r>
                                  <w:r>
                                    <w:rPr>
                                      <w:rFonts w:hint="eastAsia" w:ascii="仿宋" w:hAnsi="仿宋" w:eastAsia="仿宋" w:cs="仿宋"/>
                                      <w:color w:val="auto"/>
                                      <w:szCs w:val="21"/>
                                    </w:rPr>
                                    <w:t>】时【</w:t>
                                  </w:r>
                                  <w:r>
                                    <w:rPr>
                                      <w:rFonts w:hint="eastAsia" w:ascii="仿宋" w:hAnsi="仿宋" w:eastAsia="仿宋" w:cs="仿宋"/>
                                      <w:color w:val="auto"/>
                                      <w:szCs w:val="21"/>
                                      <w:u w:val="single"/>
                                      <w:lang w:val="en-US" w:eastAsia="zh-CN"/>
                                    </w:rPr>
                                    <w:t>0</w:t>
                                  </w:r>
                                  <w:r>
                                    <w:rPr>
                                      <w:rFonts w:hint="eastAsia" w:ascii="仿宋" w:hAnsi="仿宋" w:eastAsia="仿宋" w:cs="仿宋"/>
                                      <w:color w:val="auto"/>
                                      <w:szCs w:val="21"/>
                                    </w:rPr>
                                    <w:t>】</w:t>
                                  </w:r>
                                  <w:r>
                                    <w:rPr>
                                      <w:rFonts w:hint="eastAsia" w:ascii="仿宋" w:hAnsi="仿宋" w:eastAsia="仿宋" w:cs="仿宋"/>
                                      <w:color w:val="auto"/>
                                      <w:szCs w:val="21"/>
                                      <w:lang w:val="en-US" w:eastAsia="zh-CN"/>
                                    </w:rPr>
                                    <w:t>分</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vert="horz" wrap="square" anchor="t" anchorCtr="0"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P4MlGvWAAAABQEAAA8AAAAAAAAA&#10;AQAgAAAAIgAAAGRycy9kb3ducmV2LnhtbFBLAQIUABQAAAAIAIdO4kCFP5LqTAIAALYEAAAOAAAA&#10;AAAAAAEAIAAAACUBAABkcnMvZTJvRG9jLnhtbFBLBQYAAAAABgAGAFkBAADj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color w:val="auto"/>
                                <w:szCs w:val="21"/>
                              </w:rPr>
                              <w:t>【</w:t>
                            </w:r>
                            <w:r>
                              <w:rPr>
                                <w:rFonts w:hint="eastAsia" w:ascii="仿宋" w:hAnsi="仿宋" w:eastAsia="仿宋" w:cs="仿宋"/>
                                <w:color w:val="auto"/>
                                <w:szCs w:val="21"/>
                                <w:u w:val="single"/>
                                <w:lang w:val="en-US" w:eastAsia="zh-CN"/>
                              </w:rPr>
                              <w:t>2026</w:t>
                            </w:r>
                            <w:r>
                              <w:rPr>
                                <w:rFonts w:hint="eastAsia" w:ascii="仿宋" w:hAnsi="仿宋" w:eastAsia="仿宋" w:cs="仿宋"/>
                                <w:color w:val="auto"/>
                                <w:szCs w:val="21"/>
                              </w:rPr>
                              <w:t>】年【</w:t>
                            </w:r>
                            <w:r>
                              <w:rPr>
                                <w:rFonts w:hint="eastAsia" w:ascii="仿宋" w:hAnsi="仿宋" w:eastAsia="仿宋" w:cs="仿宋"/>
                                <w:color w:val="auto"/>
                                <w:szCs w:val="21"/>
                                <w:u w:val="single"/>
                                <w:lang w:val="en-US" w:eastAsia="zh-CN"/>
                              </w:rPr>
                              <w:t>5</w:t>
                            </w:r>
                            <w:r>
                              <w:rPr>
                                <w:rFonts w:hint="eastAsia" w:ascii="仿宋" w:hAnsi="仿宋" w:eastAsia="仿宋" w:cs="仿宋"/>
                                <w:color w:val="auto"/>
                                <w:szCs w:val="21"/>
                              </w:rPr>
                              <w:t>】月【</w:t>
                            </w:r>
                            <w:r>
                              <w:rPr>
                                <w:rFonts w:hint="eastAsia" w:ascii="仿宋" w:hAnsi="仿宋" w:eastAsia="仿宋" w:cs="仿宋"/>
                                <w:color w:val="auto"/>
                                <w:szCs w:val="21"/>
                                <w:lang w:val="en-US" w:eastAsia="zh-CN"/>
                              </w:rPr>
                              <w:t>25</w:t>
                            </w:r>
                            <w:r>
                              <w:rPr>
                                <w:rFonts w:hint="eastAsia" w:ascii="仿宋" w:hAnsi="仿宋" w:eastAsia="仿宋" w:cs="仿宋"/>
                                <w:color w:val="auto"/>
                                <w:szCs w:val="21"/>
                              </w:rPr>
                              <w:t>】日【</w:t>
                            </w:r>
                            <w:r>
                              <w:rPr>
                                <w:rFonts w:hint="eastAsia" w:ascii="仿宋" w:hAnsi="仿宋" w:eastAsia="仿宋" w:cs="仿宋"/>
                                <w:color w:val="auto"/>
                                <w:szCs w:val="21"/>
                                <w:lang w:val="en-US" w:eastAsia="zh-CN"/>
                              </w:rPr>
                              <w:t>11</w:t>
                            </w:r>
                            <w:r>
                              <w:rPr>
                                <w:rFonts w:hint="eastAsia" w:ascii="仿宋" w:hAnsi="仿宋" w:eastAsia="仿宋" w:cs="仿宋"/>
                                <w:color w:val="auto"/>
                                <w:szCs w:val="21"/>
                              </w:rPr>
                              <w:t>】时【</w:t>
                            </w:r>
                            <w:r>
                              <w:rPr>
                                <w:rFonts w:hint="eastAsia" w:ascii="仿宋" w:hAnsi="仿宋" w:eastAsia="仿宋" w:cs="仿宋"/>
                                <w:color w:val="auto"/>
                                <w:szCs w:val="21"/>
                                <w:u w:val="single"/>
                                <w:lang w:val="en-US" w:eastAsia="zh-CN"/>
                              </w:rPr>
                              <w:t>0</w:t>
                            </w:r>
                            <w:r>
                              <w:rPr>
                                <w:rFonts w:hint="eastAsia" w:ascii="仿宋" w:hAnsi="仿宋" w:eastAsia="仿宋" w:cs="仿宋"/>
                                <w:color w:val="auto"/>
                                <w:szCs w:val="21"/>
                              </w:rPr>
                              <w:t>】</w:t>
                            </w:r>
                            <w:r>
                              <w:rPr>
                                <w:rFonts w:hint="eastAsia" w:ascii="仿宋" w:hAnsi="仿宋" w:eastAsia="仿宋" w:cs="仿宋"/>
                                <w:color w:val="auto"/>
                                <w:szCs w:val="21"/>
                                <w:lang w:val="en-US" w:eastAsia="zh-CN"/>
                              </w:rPr>
                              <w:t>分</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pStyle w:val="152"/>
              <w:spacing w:before="62" w:beforeLines="20" w:after="62" w:afterLines="20"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响应文件的递交</w:t>
            </w:r>
          </w:p>
        </w:tc>
        <w:tc>
          <w:tcPr>
            <w:tcW w:w="3588" w:type="pct"/>
            <w:noWrap w:val="0"/>
            <w:vAlign w:val="center"/>
          </w:tcPr>
          <w:p>
            <w:pPr>
              <w:pStyle w:val="152"/>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比价函</w:t>
            </w:r>
            <w:r>
              <w:rPr>
                <w:rFonts w:hint="eastAsia" w:ascii="仿宋" w:hAnsi="仿宋" w:eastAsia="仿宋" w:cs="仿宋"/>
                <w:color w:val="auto"/>
                <w:highlight w:val="none"/>
                <w:u w:val="single"/>
              </w:rPr>
              <w:t>“五、响应文件的递交”</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组建</w:t>
            </w:r>
            <w:r>
              <w:rPr>
                <w:rFonts w:hint="eastAsia" w:ascii="仿宋" w:hAnsi="仿宋" w:eastAsia="仿宋" w:cs="仿宋"/>
                <w:color w:val="auto"/>
                <w:szCs w:val="21"/>
                <w:highlight w:val="none"/>
                <w:lang w:eastAsia="zh-CN"/>
              </w:rPr>
              <w:t>比价</w:t>
            </w:r>
            <w:r>
              <w:rPr>
                <w:rFonts w:hint="eastAsia" w:ascii="仿宋" w:hAnsi="仿宋" w:eastAsia="仿宋" w:cs="仿宋"/>
                <w:color w:val="auto"/>
                <w:szCs w:val="21"/>
                <w:highlight w:val="none"/>
              </w:rPr>
              <w:t>小组</w:t>
            </w:r>
          </w:p>
        </w:tc>
        <w:tc>
          <w:tcPr>
            <w:tcW w:w="3588" w:type="pct"/>
            <w:noWrap w:val="0"/>
            <w:vAlign w:val="center"/>
          </w:tcPr>
          <w:p>
            <w:pPr>
              <w:pStyle w:val="152"/>
              <w:spacing w:before="62" w:beforeLines="20" w:after="62" w:afterLines="20"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本项目</w:t>
            </w:r>
            <w:r>
              <w:rPr>
                <w:rFonts w:hint="eastAsia" w:ascii="仿宋" w:hAnsi="仿宋" w:eastAsia="仿宋" w:cs="仿宋"/>
                <w:color w:val="auto"/>
                <w:highlight w:val="none"/>
                <w:lang w:eastAsia="zh-CN"/>
              </w:rPr>
              <w:t>比价</w:t>
            </w:r>
            <w:r>
              <w:rPr>
                <w:rFonts w:hint="eastAsia" w:ascii="仿宋" w:hAnsi="仿宋" w:eastAsia="仿宋" w:cs="仿宋"/>
                <w:color w:val="auto"/>
                <w:highlight w:val="none"/>
              </w:rPr>
              <w:t>小组成员人数为</w:t>
            </w:r>
            <w:r>
              <w:rPr>
                <w:rFonts w:hint="eastAsia" w:ascii="仿宋" w:hAnsi="仿宋" w:eastAsia="仿宋" w:cs="仿宋"/>
                <w:color w:val="auto"/>
                <w:highlight w:val="none"/>
                <w:u w:val="single"/>
                <w:lang w:val="en-US" w:eastAsia="zh-CN"/>
              </w:rPr>
              <w:t>3</w:t>
            </w:r>
            <w:r>
              <w:rPr>
                <w:rFonts w:hint="eastAsia" w:ascii="仿宋" w:hAnsi="仿宋" w:eastAsia="仿宋" w:cs="仿宋"/>
                <w:color w:val="auto"/>
                <w:highlight w:val="none"/>
                <w:u w:val="single"/>
              </w:rPr>
              <w:t>人</w:t>
            </w:r>
            <w:r>
              <w:rPr>
                <w:rFonts w:hint="eastAsia" w:ascii="仿宋" w:hAnsi="仿宋" w:eastAsia="仿宋" w:cs="仿宋"/>
                <w:color w:val="auto"/>
                <w:highlight w:val="none"/>
                <w:u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highlight w:val="none"/>
              </w:rPr>
              <w:t>成交候选人推荐原则</w:t>
            </w:r>
          </w:p>
        </w:tc>
        <w:tc>
          <w:tcPr>
            <w:tcW w:w="3588" w:type="pct"/>
            <w:noWrap w:val="0"/>
            <w:vAlign w:val="center"/>
          </w:tcPr>
          <w:p>
            <w:pPr>
              <w:pStyle w:val="152"/>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lang w:eastAsia="zh-CN"/>
              </w:rPr>
              <w:t>比价</w:t>
            </w:r>
            <w:r>
              <w:rPr>
                <w:rFonts w:hint="eastAsia" w:ascii="仿宋" w:hAnsi="仿宋" w:eastAsia="仿宋" w:cs="仿宋"/>
                <w:color w:val="auto"/>
              </w:rPr>
              <w:t>小组从质量和服务均能满足采购文件实质性响应要求的供应商中，按照报价由低到高的顺序</w:t>
            </w:r>
            <w:r>
              <w:rPr>
                <w:rFonts w:hint="eastAsia" w:ascii="仿宋" w:hAnsi="仿宋" w:eastAsia="仿宋" w:cs="宋体"/>
                <w:color w:val="auto"/>
              </w:rPr>
              <w:t>推荐</w:t>
            </w:r>
            <w:r>
              <w:rPr>
                <w:rFonts w:hint="eastAsia" w:ascii="仿宋" w:hAnsi="仿宋" w:eastAsia="仿宋" w:cs="宋体"/>
                <w:color w:val="auto"/>
                <w:u w:val="single"/>
              </w:rPr>
              <w:t>前</w:t>
            </w:r>
            <w:r>
              <w:rPr>
                <w:rFonts w:hint="eastAsia" w:ascii="仿宋" w:hAnsi="仿宋" w:eastAsia="仿宋" w:cs="宋体"/>
                <w:color w:val="auto"/>
                <w:u w:val="single"/>
                <w:lang w:val="en-US" w:eastAsia="zh-CN"/>
              </w:rPr>
              <w:t>1</w:t>
            </w:r>
            <w:r>
              <w:rPr>
                <w:rFonts w:hint="eastAsia" w:ascii="仿宋" w:hAnsi="仿宋" w:eastAsia="仿宋" w:cs="宋体"/>
                <w:color w:val="auto"/>
                <w:u w:val="single"/>
              </w:rPr>
              <w:t>名</w:t>
            </w:r>
            <w:r>
              <w:rPr>
                <w:rFonts w:hint="eastAsia" w:ascii="仿宋" w:hAnsi="仿宋" w:eastAsia="仿宋" w:cs="宋体"/>
                <w:color w:val="auto"/>
              </w:rPr>
              <w:t>为成交候选人。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8" w:type="pct"/>
            <w:noWrap w:val="0"/>
            <w:vAlign w:val="center"/>
          </w:tcPr>
          <w:p>
            <w:pPr>
              <w:pStyle w:val="152"/>
              <w:spacing w:before="62" w:beforeLines="20" w:after="62" w:afterLines="20"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成交人数量</w:t>
            </w:r>
          </w:p>
        </w:tc>
        <w:tc>
          <w:tcPr>
            <w:tcW w:w="3588" w:type="pct"/>
            <w:noWrap w:val="0"/>
            <w:vAlign w:val="center"/>
          </w:tcPr>
          <w:p>
            <w:pPr>
              <w:pStyle w:val="152"/>
              <w:spacing w:before="62" w:beforeLines="20" w:after="62" w:afterLines="20"/>
              <w:rPr>
                <w:rFonts w:ascii="仿宋" w:hAnsi="仿宋" w:eastAsia="仿宋" w:cs="仿宋"/>
                <w:color w:val="auto"/>
                <w:highlight w:val="none"/>
                <w:u w:val="single"/>
              </w:rPr>
            </w:pPr>
            <w:r>
              <w:rPr>
                <w:rFonts w:hint="eastAsia" w:ascii="仿宋" w:hAnsi="仿宋" w:eastAsia="仿宋" w:cs="仿宋"/>
                <w:color w:val="auto"/>
                <w:highlight w:val="none"/>
              </w:rPr>
              <w:t>成交人数量：</w:t>
            </w:r>
            <w:r>
              <w:rPr>
                <w:rFonts w:hint="eastAsia" w:ascii="仿宋" w:hAnsi="仿宋" w:eastAsia="仿宋" w:cs="仿宋"/>
                <w:color w:val="auto"/>
                <w:highlight w:val="none"/>
                <w:u w:val="single"/>
              </w:rPr>
              <w:t>1家</w:t>
            </w:r>
          </w:p>
          <w:p>
            <w:pPr>
              <w:pStyle w:val="152"/>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u w:val="single"/>
              </w:rPr>
              <w:t>综合排名第一</w:t>
            </w:r>
            <w:r>
              <w:rPr>
                <w:rFonts w:hint="eastAsia" w:ascii="仿宋" w:hAnsi="仿宋" w:eastAsia="仿宋" w:cs="仿宋"/>
                <w:color w:val="auto"/>
                <w:highlight w:val="none"/>
              </w:rPr>
              <w:t>成交候选人放弃成交、因不可抗力不能履行合同、存在重大经营或法律风险、被查实存在影响采购结果的违法行为等情形，采购人按照</w:t>
            </w:r>
            <w:r>
              <w:rPr>
                <w:rFonts w:hint="eastAsia" w:ascii="仿宋" w:hAnsi="仿宋" w:eastAsia="仿宋" w:cs="仿宋"/>
                <w:color w:val="auto"/>
                <w:highlight w:val="none"/>
                <w:lang w:eastAsia="zh-CN"/>
              </w:rPr>
              <w:t>比价</w:t>
            </w:r>
            <w:r>
              <w:rPr>
                <w:rFonts w:hint="eastAsia" w:ascii="仿宋" w:hAnsi="仿宋" w:eastAsia="仿宋" w:cs="仿宋"/>
                <w:color w:val="auto"/>
                <w:highlight w:val="none"/>
              </w:rPr>
              <w:t>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w:t>
            </w:r>
          </w:p>
        </w:tc>
        <w:tc>
          <w:tcPr>
            <w:tcW w:w="3588" w:type="pct"/>
            <w:noWrap w:val="0"/>
            <w:vAlign w:val="center"/>
          </w:tcPr>
          <w:p>
            <w:pPr>
              <w:pStyle w:val="152"/>
              <w:spacing w:before="62" w:beforeLines="20" w:after="62" w:afterLines="20" w:line="360" w:lineRule="auto"/>
              <w:rPr>
                <w:rFonts w:ascii="仿宋" w:hAnsi="仿宋" w:eastAsia="仿宋" w:cs="宋体"/>
                <w:color w:val="auto"/>
                <w:highlight w:val="none"/>
              </w:rPr>
            </w:pPr>
            <w:r>
              <w:rPr>
                <w:rFonts w:hint="eastAsia" w:ascii="仿宋" w:hAnsi="仿宋" w:eastAsia="仿宋" w:cs="宋体"/>
                <w:color w:val="auto"/>
                <w:highlight w:val="none"/>
              </w:rPr>
              <w:t>□收取，形式及比例：</w:t>
            </w:r>
          </w:p>
          <w:p>
            <w:pPr>
              <w:autoSpaceDE w:val="0"/>
              <w:autoSpaceDN w:val="0"/>
              <w:spacing w:line="360" w:lineRule="auto"/>
              <w:rPr>
                <w:rFonts w:hint="eastAsia" w:ascii="仿宋" w:hAnsi="仿宋" w:eastAsia="仿宋" w:cs="仿宋"/>
                <w:color w:val="auto"/>
                <w:szCs w:val="21"/>
                <w:highlight w:val="none"/>
              </w:rPr>
            </w:pPr>
            <w:r>
              <w:rPr>
                <w:rFonts w:hint="eastAsia" w:ascii="仿宋" w:hAnsi="仿宋" w:eastAsia="仿宋" w:cs="宋体"/>
                <w:color w:val="auto"/>
                <w:szCs w:val="21"/>
                <w:highlight w:val="none"/>
                <w:lang w:eastAsia="zh-CN"/>
              </w:rPr>
              <w:t>☑</w:t>
            </w:r>
            <w:r>
              <w:rPr>
                <w:rFonts w:hint="eastAsia" w:ascii="仿宋" w:hAnsi="仿宋" w:eastAsia="仿宋" w:cs="宋体"/>
                <w:color w:val="auto"/>
                <w:szCs w:val="21"/>
                <w:highlight w:val="none"/>
              </w:rPr>
              <w:t>不收取</w:t>
            </w:r>
          </w:p>
        </w:tc>
      </w:tr>
    </w:tbl>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br w:type="page"/>
      </w:r>
    </w:p>
    <w:p>
      <w:pPr>
        <w:pStyle w:val="4"/>
        <w:ind w:firstLine="0" w:firstLineChars="0"/>
        <w:jc w:val="left"/>
        <w:rPr>
          <w:rFonts w:hint="eastAsia" w:ascii="仿宋" w:hAnsi="仿宋" w:eastAsia="仿宋" w:cs="仿宋"/>
          <w:color w:val="auto"/>
          <w:sz w:val="24"/>
          <w:szCs w:val="24"/>
          <w:lang w:val="en-US" w:eastAsia="zh-CN"/>
        </w:rPr>
      </w:pPr>
      <w:bookmarkStart w:id="61" w:name="_Toc30290"/>
      <w:bookmarkStart w:id="62" w:name="_Toc6647"/>
      <w:bookmarkStart w:id="63" w:name="_Toc8093"/>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rPr>
        <w:t>、供应商须知</w:t>
      </w:r>
      <w:r>
        <w:rPr>
          <w:rFonts w:hint="eastAsia" w:ascii="仿宋" w:hAnsi="仿宋" w:eastAsia="仿宋" w:cs="仿宋"/>
          <w:color w:val="auto"/>
          <w:sz w:val="24"/>
          <w:szCs w:val="24"/>
          <w:lang w:val="en-US" w:eastAsia="zh-CN"/>
        </w:rPr>
        <w:t>正文</w:t>
      </w:r>
      <w:bookmarkEnd w:id="61"/>
      <w:bookmarkEnd w:id="62"/>
      <w:bookmarkEnd w:id="63"/>
    </w:p>
    <w:p>
      <w:pPr>
        <w:pStyle w:val="5"/>
        <w:spacing w:before="0" w:after="0" w:line="360" w:lineRule="auto"/>
        <w:jc w:val="center"/>
        <w:rPr>
          <w:rFonts w:hint="eastAsia" w:ascii="仿宋" w:hAnsi="仿宋" w:eastAsia="仿宋" w:cs="仿宋"/>
          <w:color w:val="auto"/>
          <w:sz w:val="24"/>
          <w:szCs w:val="24"/>
        </w:rPr>
      </w:pPr>
      <w:bookmarkStart w:id="64" w:name="_Toc431"/>
      <w:bookmarkStart w:id="65" w:name="_Toc11851"/>
      <w:bookmarkStart w:id="66" w:name="_Toc22969"/>
      <w:bookmarkStart w:id="67" w:name="_Toc16441"/>
      <w:bookmarkStart w:id="68" w:name="_Toc6681"/>
      <w:bookmarkStart w:id="69" w:name="_Toc517281817"/>
      <w:bookmarkStart w:id="70" w:name="_Toc100672402"/>
      <w:bookmarkStart w:id="71" w:name="_Toc19783314"/>
      <w:bookmarkStart w:id="72" w:name="_Toc9363"/>
      <w:bookmarkStart w:id="73" w:name="_Toc287600119"/>
      <w:bookmarkStart w:id="74" w:name="_Toc444891337"/>
      <w:bookmarkStart w:id="75" w:name="_Toc31131"/>
      <w:r>
        <w:rPr>
          <w:rFonts w:hint="eastAsia" w:ascii="仿宋" w:hAnsi="仿宋" w:eastAsia="仿宋" w:cs="仿宋"/>
          <w:color w:val="auto"/>
          <w:sz w:val="24"/>
          <w:szCs w:val="24"/>
        </w:rPr>
        <w:t>（一）总 则</w:t>
      </w:r>
      <w:bookmarkEnd w:id="64"/>
      <w:bookmarkEnd w:id="65"/>
      <w:bookmarkEnd w:id="66"/>
      <w:bookmarkEnd w:id="67"/>
      <w:bookmarkEnd w:id="68"/>
      <w:bookmarkEnd w:id="69"/>
      <w:bookmarkEnd w:id="70"/>
      <w:bookmarkEnd w:id="71"/>
      <w:bookmarkEnd w:id="72"/>
      <w:bookmarkEnd w:id="73"/>
      <w:bookmarkEnd w:id="74"/>
      <w:bookmarkEnd w:id="75"/>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本项目按照中华人民共和国有关法律、行政法规和部门规章以及采购人的采购管理制度，通过</w:t>
      </w:r>
      <w:r>
        <w:rPr>
          <w:rFonts w:hint="eastAsia" w:ascii="仿宋" w:hAnsi="仿宋" w:eastAsia="仿宋" w:cs="仿宋"/>
          <w:color w:val="auto"/>
          <w:sz w:val="24"/>
          <w:lang w:eastAsia="zh-CN"/>
        </w:rPr>
        <w:t>比</w:t>
      </w:r>
      <w:r>
        <w:rPr>
          <w:rFonts w:hint="eastAsia" w:ascii="仿宋" w:hAnsi="仿宋" w:eastAsia="仿宋" w:cs="仿宋"/>
          <w:color w:val="auto"/>
          <w:sz w:val="24"/>
        </w:rPr>
        <w:t>价方式确定签约供应商。</w:t>
      </w:r>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jc w:val="left"/>
        <w:rPr>
          <w:rFonts w:hint="eastAsia" w:ascii="仿宋" w:hAnsi="仿宋" w:eastAsia="仿宋" w:cs="仿宋"/>
          <w:bCs/>
          <w:color w:val="auto"/>
          <w:sz w:val="24"/>
        </w:rPr>
      </w:pPr>
      <w:r>
        <w:rPr>
          <w:rFonts w:hint="eastAsia" w:ascii="仿宋" w:hAnsi="仿宋" w:eastAsia="仿宋" w:cs="仿宋"/>
          <w:color w:val="auto"/>
          <w:sz w:val="24"/>
          <w:u w:val="single"/>
        </w:rPr>
        <w:t>详见本须知前附表</w:t>
      </w:r>
      <w:r>
        <w:rPr>
          <w:rFonts w:hint="eastAsia" w:ascii="仿宋" w:hAnsi="仿宋" w:eastAsia="仿宋" w:cs="仿宋"/>
          <w:color w:val="auto"/>
          <w:sz w:val="24"/>
        </w:rPr>
        <w:t>，</w:t>
      </w:r>
      <w:r>
        <w:rPr>
          <w:rFonts w:hint="eastAsia" w:ascii="仿宋" w:hAnsi="仿宋" w:eastAsia="仿宋" w:cs="仿宋"/>
          <w:bCs/>
          <w:color w:val="auto"/>
          <w:sz w:val="24"/>
        </w:rPr>
        <w:t>详细内容详见第五章采购需求。</w:t>
      </w:r>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jc w:val="left"/>
        <w:rPr>
          <w:rFonts w:hint="eastAsia" w:ascii="仿宋" w:hAnsi="仿宋" w:eastAsia="仿宋" w:cs="仿宋"/>
          <w:color w:val="auto"/>
          <w:sz w:val="24"/>
        </w:rPr>
      </w:pPr>
      <w:r>
        <w:rPr>
          <w:rFonts w:hint="eastAsia" w:ascii="仿宋" w:hAnsi="仿宋" w:eastAsia="仿宋" w:cs="仿宋"/>
          <w:color w:val="auto"/>
          <w:sz w:val="24"/>
        </w:rPr>
        <w:t>资金来源于采购人，且资金已落实。</w:t>
      </w:r>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4.资格审查</w:t>
      </w:r>
    </w:p>
    <w:p>
      <w:pPr>
        <w:widowControl/>
        <w:topLinePunct/>
        <w:spacing w:line="360" w:lineRule="auto"/>
        <w:rPr>
          <w:rFonts w:hint="eastAsia" w:ascii="仿宋" w:hAnsi="仿宋" w:eastAsia="仿宋" w:cs="宋体"/>
          <w:color w:val="auto"/>
          <w:kern w:val="0"/>
          <w:sz w:val="24"/>
        </w:rPr>
      </w:pPr>
      <w:r>
        <w:rPr>
          <w:rFonts w:ascii="仿宋" w:hAnsi="仿宋" w:eastAsia="仿宋" w:cs="宋体"/>
          <w:color w:val="auto"/>
          <w:kern w:val="0"/>
          <w:sz w:val="24"/>
        </w:rPr>
        <w:t>4.1</w:t>
      </w:r>
      <w:r>
        <w:rPr>
          <w:rFonts w:hint="eastAsia" w:ascii="仿宋" w:hAnsi="仿宋" w:eastAsia="仿宋" w:cs="宋体"/>
          <w:color w:val="auto"/>
          <w:kern w:val="0"/>
          <w:sz w:val="24"/>
        </w:rPr>
        <w:t>资格预审：是指在递交响应文件前对潜在供应商进行的资格审查。采用资格预审方式的，资格条件已经在</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价文件发出前的资格预审文件中作出规定。</w:t>
      </w:r>
    </w:p>
    <w:p>
      <w:pPr>
        <w:widowControl/>
        <w:topLinePunct/>
        <w:spacing w:line="360" w:lineRule="auto"/>
        <w:rPr>
          <w:rFonts w:hint="eastAsia" w:ascii="仿宋" w:hAnsi="仿宋" w:eastAsia="仿宋" w:cs="宋体"/>
          <w:color w:val="auto"/>
          <w:kern w:val="0"/>
          <w:sz w:val="24"/>
        </w:rPr>
      </w:pPr>
      <w:r>
        <w:rPr>
          <w:rFonts w:ascii="仿宋" w:hAnsi="仿宋" w:eastAsia="仿宋" w:cs="宋体"/>
          <w:color w:val="auto"/>
          <w:kern w:val="0"/>
          <w:sz w:val="24"/>
        </w:rPr>
        <w:t>4</w:t>
      </w:r>
      <w:r>
        <w:rPr>
          <w:rFonts w:hint="eastAsia" w:ascii="仿宋" w:hAnsi="仿宋" w:eastAsia="仿宋" w:cs="宋体"/>
          <w:color w:val="auto"/>
          <w:kern w:val="0"/>
          <w:sz w:val="24"/>
        </w:rPr>
        <w:t>.2资格后审：是指在首次响应文件递交截止时间后由</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价小组根据</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价文件的规定对供应商进行的资格审查。采购人应当在</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价文件中详细规定资格审查标准和方法，资格后审一般包括资格要求、符合性要求、技术要求和价格比较等审查标准和方法。本项目资格审查方式、供应商应具备的资格条件</w:t>
      </w:r>
      <w:r>
        <w:rPr>
          <w:rFonts w:hint="eastAsia" w:ascii="仿宋" w:hAnsi="仿宋" w:eastAsia="仿宋" w:cs="宋体"/>
          <w:color w:val="auto"/>
          <w:kern w:val="0"/>
          <w:sz w:val="24"/>
          <w:u w:val="single"/>
        </w:rPr>
        <w:t>详见本须知前附表。</w:t>
      </w:r>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5.</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价响应费用</w:t>
      </w:r>
    </w:p>
    <w:p>
      <w:pPr>
        <w:spacing w:line="360" w:lineRule="auto"/>
        <w:textAlignment w:val="baseline"/>
        <w:rPr>
          <w:rFonts w:hint="eastAsia" w:ascii="仿宋" w:hAnsi="仿宋" w:eastAsia="仿宋" w:cs="宋体"/>
          <w:color w:val="auto"/>
          <w:sz w:val="24"/>
        </w:rPr>
      </w:pPr>
      <w:r>
        <w:rPr>
          <w:rFonts w:hint="eastAsia" w:ascii="仿宋" w:hAnsi="仿宋" w:eastAsia="仿宋" w:cs="宋体"/>
          <w:color w:val="auto"/>
          <w:sz w:val="24"/>
        </w:rPr>
        <w:t>不论结果如何，</w:t>
      </w:r>
      <w:r>
        <w:rPr>
          <w:rFonts w:hint="eastAsia" w:ascii="仿宋" w:hAnsi="仿宋" w:eastAsia="仿宋" w:cs="仿宋"/>
          <w:color w:val="auto"/>
          <w:sz w:val="24"/>
        </w:rPr>
        <w:t>供应商</w:t>
      </w:r>
      <w:r>
        <w:rPr>
          <w:rFonts w:hint="eastAsia" w:ascii="仿宋" w:hAnsi="仿宋" w:eastAsia="仿宋" w:cs="宋体"/>
          <w:color w:val="auto"/>
          <w:sz w:val="24"/>
        </w:rPr>
        <w:t>自行承担所有准备和参与本次</w:t>
      </w:r>
      <w:r>
        <w:rPr>
          <w:rFonts w:hint="eastAsia" w:ascii="仿宋" w:hAnsi="仿宋" w:eastAsia="仿宋" w:cs="宋体"/>
          <w:color w:val="auto"/>
          <w:sz w:val="24"/>
          <w:lang w:eastAsia="zh-CN"/>
        </w:rPr>
        <w:t>比</w:t>
      </w:r>
      <w:r>
        <w:rPr>
          <w:rFonts w:hint="eastAsia" w:ascii="仿宋" w:hAnsi="仿宋" w:eastAsia="仿宋" w:cs="宋体"/>
          <w:color w:val="auto"/>
          <w:sz w:val="24"/>
        </w:rPr>
        <w:t>价响应的有关费用。</w:t>
      </w:r>
    </w:p>
    <w:p>
      <w:pPr>
        <w:pStyle w:val="5"/>
        <w:spacing w:before="0" w:after="0" w:line="360" w:lineRule="auto"/>
        <w:jc w:val="center"/>
        <w:rPr>
          <w:rFonts w:hint="eastAsia" w:ascii="仿宋" w:hAnsi="仿宋" w:eastAsia="仿宋" w:cs="仿宋"/>
          <w:color w:val="auto"/>
          <w:sz w:val="24"/>
          <w:szCs w:val="24"/>
        </w:rPr>
      </w:pPr>
      <w:bookmarkStart w:id="76" w:name="_Toc5255"/>
      <w:bookmarkStart w:id="77" w:name="_Toc10975"/>
      <w:bookmarkStart w:id="78" w:name="_Toc444891338"/>
      <w:bookmarkStart w:id="79" w:name="_Toc100672403"/>
      <w:bookmarkStart w:id="80" w:name="_Toc24246"/>
      <w:bookmarkStart w:id="81" w:name="_Toc517281818"/>
      <w:bookmarkStart w:id="82" w:name="_Toc25513"/>
      <w:bookmarkStart w:id="83" w:name="_Toc14040"/>
      <w:bookmarkStart w:id="84" w:name="_Toc3016"/>
      <w:bookmarkStart w:id="85" w:name="_Toc287600120"/>
      <w:bookmarkStart w:id="86" w:name="_Toc19783315"/>
      <w:bookmarkStart w:id="87" w:name="_Toc20917"/>
      <w:r>
        <w:rPr>
          <w:rFonts w:hint="eastAsia" w:ascii="仿宋" w:hAnsi="仿宋" w:eastAsia="仿宋" w:cs="仿宋"/>
          <w:color w:val="auto"/>
          <w:sz w:val="24"/>
          <w:szCs w:val="24"/>
        </w:rPr>
        <w:t>（二）</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价文件</w:t>
      </w:r>
      <w:bookmarkEnd w:id="76"/>
      <w:bookmarkEnd w:id="77"/>
      <w:bookmarkEnd w:id="78"/>
      <w:bookmarkEnd w:id="79"/>
      <w:bookmarkEnd w:id="80"/>
      <w:bookmarkEnd w:id="81"/>
      <w:bookmarkEnd w:id="82"/>
      <w:bookmarkEnd w:id="83"/>
      <w:bookmarkEnd w:id="84"/>
      <w:bookmarkEnd w:id="85"/>
      <w:bookmarkEnd w:id="86"/>
      <w:bookmarkEnd w:id="87"/>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6.</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价文件的组成</w:t>
      </w:r>
    </w:p>
    <w:p>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6.1</w:t>
      </w:r>
      <w:r>
        <w:rPr>
          <w:rFonts w:hint="eastAsia" w:ascii="仿宋" w:hAnsi="仿宋" w:eastAsia="仿宋" w:cs="仿宋"/>
          <w:color w:val="auto"/>
          <w:sz w:val="24"/>
          <w:lang w:eastAsia="zh-CN"/>
        </w:rPr>
        <w:t>比</w:t>
      </w:r>
      <w:r>
        <w:rPr>
          <w:rFonts w:hint="eastAsia" w:ascii="仿宋" w:hAnsi="仿宋" w:eastAsia="仿宋" w:cs="仿宋"/>
          <w:color w:val="auto"/>
          <w:sz w:val="24"/>
        </w:rPr>
        <w:t>价文件包括下列内容：</w:t>
      </w:r>
    </w:p>
    <w:p>
      <w:pPr>
        <w:pStyle w:val="23"/>
        <w:widowControl/>
        <w:spacing w:line="360" w:lineRule="auto"/>
        <w:ind w:left="0" w:leftChars="0" w:firstLine="480" w:firstLineChars="200"/>
        <w:jc w:val="left"/>
        <w:rPr>
          <w:rFonts w:hint="eastAsia" w:ascii="仿宋" w:hAnsi="仿宋" w:eastAsia="仿宋" w:cs="仿宋"/>
          <w:color w:val="auto"/>
          <w:sz w:val="24"/>
        </w:rPr>
      </w:pPr>
      <w:r>
        <w:rPr>
          <w:rFonts w:hint="eastAsia" w:ascii="仿宋" w:hAnsi="仿宋" w:eastAsia="仿宋" w:cs="仿宋"/>
          <w:color w:val="auto"/>
          <w:sz w:val="24"/>
        </w:rPr>
        <w:t xml:space="preserve">第一章 </w:t>
      </w:r>
      <w:r>
        <w:rPr>
          <w:rFonts w:hint="eastAsia" w:ascii="仿宋" w:hAnsi="仿宋" w:eastAsia="仿宋" w:cs="仿宋"/>
          <w:color w:val="auto"/>
          <w:sz w:val="24"/>
          <w:lang w:eastAsia="zh-CN"/>
        </w:rPr>
        <w:t>比</w:t>
      </w:r>
      <w:r>
        <w:rPr>
          <w:rFonts w:hint="eastAsia" w:ascii="仿宋" w:hAnsi="仿宋" w:eastAsia="仿宋" w:cs="仿宋"/>
          <w:color w:val="auto"/>
          <w:sz w:val="24"/>
        </w:rPr>
        <w:t>价函</w:t>
      </w:r>
    </w:p>
    <w:p>
      <w:pPr>
        <w:pStyle w:val="23"/>
        <w:widowControl/>
        <w:spacing w:line="360" w:lineRule="auto"/>
        <w:ind w:left="0" w:leftChars="0" w:firstLine="480" w:firstLineChars="200"/>
        <w:jc w:val="left"/>
        <w:rPr>
          <w:rFonts w:hint="eastAsia" w:ascii="仿宋" w:hAnsi="仿宋" w:eastAsia="仿宋" w:cs="仿宋"/>
          <w:color w:val="auto"/>
          <w:sz w:val="24"/>
        </w:rPr>
      </w:pPr>
      <w:r>
        <w:rPr>
          <w:rFonts w:hint="eastAsia" w:ascii="仿宋" w:hAnsi="仿宋" w:eastAsia="仿宋" w:cs="仿宋"/>
          <w:color w:val="auto"/>
          <w:sz w:val="24"/>
        </w:rPr>
        <w:t>第二章 供应商须知</w:t>
      </w:r>
    </w:p>
    <w:p>
      <w:pPr>
        <w:pStyle w:val="23"/>
        <w:widowControl/>
        <w:spacing w:line="360" w:lineRule="auto"/>
        <w:ind w:left="0" w:leftChars="0" w:firstLine="480" w:firstLineChars="200"/>
        <w:jc w:val="left"/>
        <w:rPr>
          <w:rFonts w:hint="eastAsia" w:ascii="仿宋" w:hAnsi="仿宋" w:eastAsia="仿宋" w:cs="仿宋"/>
          <w:color w:val="auto"/>
          <w:sz w:val="24"/>
        </w:rPr>
      </w:pPr>
      <w:r>
        <w:rPr>
          <w:rFonts w:hint="eastAsia" w:ascii="仿宋" w:hAnsi="仿宋" w:eastAsia="仿宋" w:cs="仿宋"/>
          <w:color w:val="auto"/>
          <w:sz w:val="24"/>
        </w:rPr>
        <w:t>第三章 评审办法</w:t>
      </w:r>
    </w:p>
    <w:p>
      <w:pPr>
        <w:pStyle w:val="23"/>
        <w:widowControl/>
        <w:spacing w:line="360" w:lineRule="auto"/>
        <w:ind w:left="0" w:leftChars="0" w:firstLine="480" w:firstLineChars="200"/>
        <w:jc w:val="left"/>
        <w:rPr>
          <w:rFonts w:hint="eastAsia" w:ascii="仿宋" w:hAnsi="仿宋" w:eastAsia="仿宋" w:cs="仿宋"/>
          <w:color w:val="auto"/>
          <w:sz w:val="24"/>
        </w:rPr>
      </w:pPr>
      <w:r>
        <w:rPr>
          <w:rFonts w:hint="eastAsia" w:ascii="仿宋" w:hAnsi="仿宋" w:eastAsia="仿宋" w:cs="仿宋"/>
          <w:color w:val="auto"/>
          <w:sz w:val="24"/>
        </w:rPr>
        <w:t>第四章 合同格式</w:t>
      </w:r>
    </w:p>
    <w:p>
      <w:pPr>
        <w:tabs>
          <w:tab w:val="left" w:pos="540"/>
          <w:tab w:val="left" w:pos="720"/>
        </w:tabs>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第五章 采购需求</w:t>
      </w:r>
    </w:p>
    <w:p>
      <w:pPr>
        <w:tabs>
          <w:tab w:val="left" w:pos="540"/>
          <w:tab w:val="left" w:pos="720"/>
        </w:tabs>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第六章 响应文件格式</w:t>
      </w:r>
    </w:p>
    <w:p>
      <w:pPr>
        <w:widowControl/>
        <w:topLinePunct/>
        <w:spacing w:line="360" w:lineRule="auto"/>
        <w:rPr>
          <w:rFonts w:hint="eastAsia" w:ascii="仿宋" w:hAnsi="仿宋" w:eastAsia="仿宋" w:cs="仿宋"/>
          <w:color w:val="auto"/>
          <w:kern w:val="0"/>
          <w:sz w:val="24"/>
        </w:rPr>
      </w:pPr>
      <w:r>
        <w:rPr>
          <w:rFonts w:hint="eastAsia" w:ascii="仿宋" w:hAnsi="仿宋" w:eastAsia="仿宋" w:cs="仿宋"/>
          <w:color w:val="auto"/>
          <w:kern w:val="0"/>
          <w:sz w:val="24"/>
        </w:rPr>
        <w:t>6.</w:t>
      </w:r>
      <w:r>
        <w:rPr>
          <w:rFonts w:ascii="仿宋" w:hAnsi="仿宋" w:eastAsia="仿宋" w:cs="仿宋"/>
          <w:color w:val="auto"/>
          <w:kern w:val="0"/>
          <w:sz w:val="24"/>
        </w:rPr>
        <w:t>2</w:t>
      </w:r>
      <w:r>
        <w:rPr>
          <w:rFonts w:hint="eastAsia" w:ascii="仿宋" w:hAnsi="仿宋" w:eastAsia="仿宋" w:cs="仿宋"/>
          <w:color w:val="auto"/>
          <w:kern w:val="0"/>
          <w:sz w:val="24"/>
        </w:rPr>
        <w:t>采购人在</w:t>
      </w:r>
      <w:r>
        <w:rPr>
          <w:rFonts w:hint="eastAsia" w:ascii="仿宋" w:hAnsi="仿宋" w:eastAsia="仿宋" w:cs="仿宋"/>
          <w:color w:val="auto"/>
          <w:kern w:val="0"/>
          <w:sz w:val="24"/>
          <w:lang w:eastAsia="zh-CN"/>
        </w:rPr>
        <w:t>比</w:t>
      </w:r>
      <w:r>
        <w:rPr>
          <w:rFonts w:hint="eastAsia" w:ascii="仿宋" w:hAnsi="仿宋" w:eastAsia="仿宋" w:cs="仿宋"/>
          <w:color w:val="auto"/>
          <w:kern w:val="0"/>
          <w:sz w:val="24"/>
        </w:rPr>
        <w:t>价文件中以显著的方式标明实质性要求、条件以及不满足实质性要求和条件的响应文件将被否决的提示；对于非实质性要求和条件，规定允许偏差的最大范围、最高项数和调整偏差的方法。显著标识方式和具体要求</w:t>
      </w:r>
      <w:r>
        <w:rPr>
          <w:rFonts w:hint="eastAsia" w:ascii="仿宋" w:hAnsi="仿宋" w:eastAsia="仿宋" w:cs="仿宋"/>
          <w:color w:val="auto"/>
          <w:kern w:val="0"/>
          <w:sz w:val="24"/>
          <w:u w:val="single"/>
        </w:rPr>
        <w:t>见本须知前附表</w:t>
      </w:r>
      <w:r>
        <w:rPr>
          <w:rFonts w:hint="eastAsia" w:ascii="仿宋" w:hAnsi="仿宋" w:eastAsia="仿宋" w:cs="仿宋"/>
          <w:color w:val="auto"/>
          <w:kern w:val="0"/>
          <w:sz w:val="24"/>
        </w:rPr>
        <w:t>。</w:t>
      </w:r>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7.</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价文件的修改</w:t>
      </w:r>
    </w:p>
    <w:p>
      <w:pPr>
        <w:widowControl/>
        <w:topLinePunct/>
        <w:spacing w:line="360" w:lineRule="auto"/>
        <w:rPr>
          <w:rFonts w:ascii="仿宋" w:hAnsi="仿宋" w:eastAsia="仿宋" w:cs="宋体"/>
          <w:color w:val="auto"/>
          <w:kern w:val="0"/>
          <w:sz w:val="24"/>
        </w:rPr>
      </w:pPr>
      <w:r>
        <w:rPr>
          <w:rFonts w:hint="eastAsia" w:ascii="仿宋" w:hAnsi="仿宋" w:eastAsia="仿宋" w:cs="仿宋"/>
          <w:color w:val="auto"/>
          <w:sz w:val="24"/>
        </w:rPr>
        <w:t>7.1潜在</w:t>
      </w:r>
      <w:r>
        <w:rPr>
          <w:rFonts w:hint="eastAsia" w:ascii="仿宋" w:hAnsi="仿宋" w:eastAsia="仿宋" w:cs="宋体"/>
          <w:color w:val="auto"/>
          <w:kern w:val="0"/>
          <w:sz w:val="24"/>
        </w:rPr>
        <w:t>供应商对</w:t>
      </w:r>
      <w:r>
        <w:rPr>
          <w:rFonts w:hint="eastAsia" w:ascii="仿宋" w:hAnsi="仿宋" w:eastAsia="仿宋" w:cs="仿宋"/>
          <w:color w:val="auto"/>
          <w:sz w:val="24"/>
          <w:lang w:eastAsia="zh-CN"/>
        </w:rPr>
        <w:t>比</w:t>
      </w:r>
      <w:r>
        <w:rPr>
          <w:rFonts w:hint="eastAsia" w:ascii="仿宋" w:hAnsi="仿宋" w:eastAsia="仿宋" w:cs="仿宋"/>
          <w:color w:val="auto"/>
          <w:sz w:val="24"/>
        </w:rPr>
        <w:t>价文件</w:t>
      </w:r>
      <w:r>
        <w:rPr>
          <w:rFonts w:hint="eastAsia" w:ascii="仿宋" w:hAnsi="仿宋" w:eastAsia="仿宋" w:cs="宋体"/>
          <w:color w:val="auto"/>
          <w:kern w:val="0"/>
          <w:sz w:val="24"/>
        </w:rPr>
        <w:t>有疑问的，应当按照</w:t>
      </w:r>
      <w:r>
        <w:rPr>
          <w:rFonts w:hint="eastAsia" w:ascii="仿宋" w:hAnsi="仿宋" w:eastAsia="仿宋" w:cs="宋体"/>
          <w:color w:val="auto"/>
          <w:kern w:val="0"/>
          <w:sz w:val="24"/>
          <w:u w:val="single"/>
        </w:rPr>
        <w:t>本须知前附表</w:t>
      </w:r>
      <w:r>
        <w:rPr>
          <w:rFonts w:hint="eastAsia" w:ascii="仿宋" w:hAnsi="仿宋" w:eastAsia="仿宋" w:cs="宋体"/>
          <w:color w:val="auto"/>
          <w:kern w:val="0"/>
          <w:sz w:val="24"/>
        </w:rPr>
        <w:t>规定的时间和方式，要求采购人对</w:t>
      </w:r>
      <w:r>
        <w:rPr>
          <w:rFonts w:hint="eastAsia" w:ascii="仿宋" w:hAnsi="仿宋" w:eastAsia="仿宋" w:cs="仿宋"/>
          <w:color w:val="auto"/>
          <w:sz w:val="24"/>
          <w:lang w:eastAsia="zh-CN"/>
        </w:rPr>
        <w:t>比</w:t>
      </w:r>
      <w:r>
        <w:rPr>
          <w:rFonts w:hint="eastAsia" w:ascii="仿宋" w:hAnsi="仿宋" w:eastAsia="仿宋" w:cs="仿宋"/>
          <w:color w:val="auto"/>
          <w:sz w:val="24"/>
        </w:rPr>
        <w:t>价文件</w:t>
      </w:r>
      <w:r>
        <w:rPr>
          <w:rFonts w:hint="eastAsia" w:ascii="仿宋" w:hAnsi="仿宋" w:eastAsia="仿宋" w:cs="宋体"/>
          <w:color w:val="auto"/>
          <w:kern w:val="0"/>
          <w:sz w:val="24"/>
        </w:rPr>
        <w:t>进行澄清。</w:t>
      </w:r>
    </w:p>
    <w:p>
      <w:pPr>
        <w:widowControl/>
        <w:topLinePunct/>
        <w:spacing w:line="360" w:lineRule="auto"/>
        <w:rPr>
          <w:rFonts w:hint="eastAsia" w:ascii="仿宋" w:hAnsi="仿宋" w:eastAsia="仿宋" w:cs="宋体"/>
          <w:color w:val="auto"/>
          <w:kern w:val="0"/>
          <w:sz w:val="24"/>
        </w:rPr>
      </w:pPr>
      <w:r>
        <w:rPr>
          <w:rFonts w:ascii="仿宋" w:hAnsi="仿宋" w:eastAsia="仿宋" w:cs="宋体"/>
          <w:color w:val="auto"/>
          <w:kern w:val="0"/>
          <w:sz w:val="24"/>
        </w:rPr>
        <w:t>7.2</w:t>
      </w:r>
      <w:r>
        <w:rPr>
          <w:rFonts w:hint="eastAsia" w:ascii="仿宋" w:hAnsi="仿宋" w:eastAsia="仿宋" w:cs="仿宋"/>
          <w:color w:val="auto"/>
          <w:sz w:val="24"/>
        </w:rPr>
        <w:t>采购人在响应文件递交截止时间前，可以书面形式发出对</w:t>
      </w:r>
      <w:r>
        <w:rPr>
          <w:rFonts w:hint="eastAsia" w:ascii="仿宋" w:hAnsi="仿宋" w:eastAsia="仿宋" w:cs="仿宋"/>
          <w:color w:val="auto"/>
          <w:sz w:val="24"/>
          <w:lang w:eastAsia="zh-CN"/>
        </w:rPr>
        <w:t>比</w:t>
      </w:r>
      <w:r>
        <w:rPr>
          <w:rFonts w:hint="eastAsia" w:ascii="仿宋" w:hAnsi="仿宋" w:eastAsia="仿宋" w:cs="仿宋"/>
          <w:color w:val="auto"/>
          <w:sz w:val="24"/>
        </w:rPr>
        <w:t>价文件的澄清或修改内容，</w:t>
      </w:r>
      <w:r>
        <w:rPr>
          <w:rFonts w:hint="eastAsia" w:ascii="仿宋" w:hAnsi="仿宋" w:eastAsia="仿宋" w:cs="宋体"/>
          <w:color w:val="auto"/>
          <w:kern w:val="0"/>
          <w:sz w:val="24"/>
        </w:rPr>
        <w:t>如澄清或修改的内容可能影响响应文件编制的，采购人应当在响应文件递交截止时间前的一定时间以书面形式通知所有获取</w:t>
      </w:r>
      <w:r>
        <w:rPr>
          <w:rFonts w:hint="eastAsia" w:ascii="仿宋" w:hAnsi="仿宋" w:eastAsia="仿宋" w:cs="仿宋"/>
          <w:color w:val="auto"/>
          <w:sz w:val="24"/>
          <w:lang w:eastAsia="zh-CN"/>
        </w:rPr>
        <w:t>比</w:t>
      </w:r>
      <w:r>
        <w:rPr>
          <w:rFonts w:hint="eastAsia" w:ascii="仿宋" w:hAnsi="仿宋" w:eastAsia="仿宋" w:cs="仿宋"/>
          <w:color w:val="auto"/>
          <w:sz w:val="24"/>
        </w:rPr>
        <w:t>价文件</w:t>
      </w:r>
      <w:r>
        <w:rPr>
          <w:rFonts w:hint="eastAsia" w:ascii="仿宋" w:hAnsi="仿宋" w:eastAsia="仿宋" w:cs="宋体"/>
          <w:color w:val="auto"/>
          <w:kern w:val="0"/>
          <w:sz w:val="24"/>
        </w:rPr>
        <w:t>的潜在供应商，如不足该时长的，采购人将相应顺延提交响应文件的截止时间。</w:t>
      </w:r>
    </w:p>
    <w:p>
      <w:pPr>
        <w:widowControl/>
        <w:topLinePunct/>
        <w:spacing w:line="360" w:lineRule="auto"/>
        <w:rPr>
          <w:rFonts w:hint="eastAsia"/>
          <w:color w:val="auto"/>
        </w:rPr>
      </w:pPr>
      <w:r>
        <w:rPr>
          <w:rFonts w:hint="eastAsia" w:ascii="仿宋" w:hAnsi="仿宋" w:eastAsia="仿宋" w:cs="宋体"/>
          <w:color w:val="auto"/>
          <w:kern w:val="0"/>
          <w:sz w:val="24"/>
        </w:rPr>
        <w:t>7.</w:t>
      </w:r>
      <w:r>
        <w:rPr>
          <w:rFonts w:ascii="仿宋" w:hAnsi="仿宋" w:eastAsia="仿宋" w:cs="宋体"/>
          <w:color w:val="auto"/>
          <w:kern w:val="0"/>
          <w:sz w:val="24"/>
        </w:rPr>
        <w:t>3</w:t>
      </w:r>
      <w:r>
        <w:rPr>
          <w:rFonts w:hint="eastAsia" w:ascii="仿宋" w:hAnsi="仿宋" w:eastAsia="仿宋" w:cs="宋体"/>
          <w:color w:val="auto"/>
          <w:kern w:val="0"/>
          <w:sz w:val="24"/>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auto"/>
          <w:sz w:val="24"/>
        </w:rPr>
      </w:pPr>
      <w:r>
        <w:rPr>
          <w:rFonts w:hint="eastAsia" w:ascii="仿宋" w:hAnsi="仿宋" w:eastAsia="仿宋" w:cs="宋体"/>
          <w:color w:val="auto"/>
          <w:kern w:val="0"/>
          <w:sz w:val="24"/>
        </w:rPr>
        <w:t>7</w:t>
      </w:r>
      <w:r>
        <w:rPr>
          <w:rFonts w:ascii="仿宋" w:hAnsi="仿宋" w:eastAsia="仿宋" w:cs="宋体"/>
          <w:color w:val="auto"/>
          <w:kern w:val="0"/>
          <w:sz w:val="24"/>
        </w:rPr>
        <w:t>.</w:t>
      </w:r>
      <w:r>
        <w:rPr>
          <w:rFonts w:hint="eastAsia" w:ascii="仿宋" w:hAnsi="仿宋" w:eastAsia="仿宋" w:cs="宋体"/>
          <w:color w:val="auto"/>
          <w:kern w:val="0"/>
          <w:sz w:val="24"/>
        </w:rPr>
        <w:t>4</w:t>
      </w:r>
      <w:r>
        <w:rPr>
          <w:rFonts w:hint="eastAsia" w:ascii="仿宋" w:hAnsi="仿宋" w:eastAsia="仿宋" w:cs="仿宋"/>
          <w:color w:val="auto"/>
          <w:sz w:val="24"/>
        </w:rPr>
        <w:t xml:space="preserve"> </w:t>
      </w:r>
      <w:r>
        <w:rPr>
          <w:rFonts w:hint="eastAsia" w:ascii="仿宋" w:hAnsi="仿宋" w:eastAsia="仿宋" w:cs="宋体"/>
          <w:color w:val="auto"/>
          <w:kern w:val="0"/>
          <w:sz w:val="24"/>
        </w:rPr>
        <w:t>所有关于</w:t>
      </w:r>
      <w:r>
        <w:rPr>
          <w:rFonts w:hint="eastAsia" w:ascii="仿宋" w:hAnsi="仿宋" w:eastAsia="仿宋" w:cs="仿宋"/>
          <w:color w:val="auto"/>
          <w:sz w:val="24"/>
          <w:lang w:eastAsia="zh-CN"/>
        </w:rPr>
        <w:t>比</w:t>
      </w:r>
      <w:r>
        <w:rPr>
          <w:rFonts w:hint="eastAsia" w:ascii="仿宋" w:hAnsi="仿宋" w:eastAsia="仿宋" w:cs="仿宋"/>
          <w:color w:val="auto"/>
          <w:sz w:val="24"/>
        </w:rPr>
        <w:t>价文件</w:t>
      </w:r>
      <w:r>
        <w:rPr>
          <w:rFonts w:hint="eastAsia" w:ascii="仿宋" w:hAnsi="仿宋" w:eastAsia="仿宋" w:cs="宋体"/>
          <w:color w:val="auto"/>
          <w:kern w:val="0"/>
          <w:sz w:val="24"/>
        </w:rPr>
        <w:t>的澄清和修改均作为</w:t>
      </w:r>
      <w:r>
        <w:rPr>
          <w:rFonts w:hint="eastAsia" w:ascii="仿宋" w:hAnsi="仿宋" w:eastAsia="仿宋" w:cs="仿宋"/>
          <w:color w:val="auto"/>
          <w:sz w:val="24"/>
          <w:lang w:eastAsia="zh-CN"/>
        </w:rPr>
        <w:t>比</w:t>
      </w:r>
      <w:r>
        <w:rPr>
          <w:rFonts w:hint="eastAsia" w:ascii="仿宋" w:hAnsi="仿宋" w:eastAsia="仿宋" w:cs="仿宋"/>
          <w:color w:val="auto"/>
          <w:sz w:val="24"/>
        </w:rPr>
        <w:t>价文件</w:t>
      </w:r>
      <w:r>
        <w:rPr>
          <w:rFonts w:hint="eastAsia" w:ascii="仿宋" w:hAnsi="仿宋" w:eastAsia="仿宋" w:cs="宋体"/>
          <w:color w:val="auto"/>
          <w:kern w:val="0"/>
          <w:sz w:val="24"/>
        </w:rPr>
        <w:t>的补充部分。</w:t>
      </w:r>
      <w:r>
        <w:rPr>
          <w:rFonts w:hint="eastAsia" w:ascii="仿宋" w:hAnsi="仿宋" w:eastAsia="仿宋" w:cs="仿宋"/>
          <w:color w:val="auto"/>
          <w:sz w:val="24"/>
        </w:rPr>
        <w:t>当</w:t>
      </w:r>
      <w:r>
        <w:rPr>
          <w:rFonts w:hint="eastAsia" w:ascii="仿宋" w:hAnsi="仿宋" w:eastAsia="仿宋" w:cs="仿宋"/>
          <w:color w:val="auto"/>
          <w:sz w:val="24"/>
          <w:lang w:eastAsia="zh-CN"/>
        </w:rPr>
        <w:t>比</w:t>
      </w:r>
      <w:r>
        <w:rPr>
          <w:rFonts w:hint="eastAsia" w:ascii="仿宋" w:hAnsi="仿宋" w:eastAsia="仿宋" w:cs="仿宋"/>
          <w:color w:val="auto"/>
          <w:sz w:val="24"/>
        </w:rPr>
        <w:t>价文件、</w:t>
      </w:r>
      <w:r>
        <w:rPr>
          <w:rFonts w:hint="eastAsia" w:ascii="仿宋" w:hAnsi="仿宋" w:eastAsia="仿宋" w:cs="仿宋"/>
          <w:color w:val="auto"/>
          <w:sz w:val="24"/>
          <w:lang w:eastAsia="zh-CN"/>
        </w:rPr>
        <w:t>比</w:t>
      </w:r>
      <w:r>
        <w:rPr>
          <w:rFonts w:hint="eastAsia" w:ascii="仿宋" w:hAnsi="仿宋" w:eastAsia="仿宋" w:cs="仿宋"/>
          <w:color w:val="auto"/>
          <w:sz w:val="24"/>
        </w:rPr>
        <w:t>价文件的澄清或修改等在同一内容的表述上不一致时，以最后发出的书面文件为准。</w:t>
      </w:r>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8.</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价响应预备会</w:t>
      </w:r>
    </w:p>
    <w:p>
      <w:pPr>
        <w:spacing w:line="360" w:lineRule="auto"/>
        <w:textAlignment w:val="baseline"/>
        <w:rPr>
          <w:rFonts w:hint="eastAsia" w:ascii="仿宋" w:hAnsi="仿宋" w:eastAsia="仿宋" w:cs="宋体"/>
          <w:color w:val="auto"/>
          <w:sz w:val="24"/>
          <w:u w:val="single"/>
        </w:rPr>
      </w:pPr>
      <w:r>
        <w:rPr>
          <w:rFonts w:hint="eastAsia" w:ascii="仿宋" w:hAnsi="仿宋" w:eastAsia="仿宋" w:cs="宋体"/>
          <w:color w:val="auto"/>
          <w:sz w:val="24"/>
        </w:rPr>
        <w:t>采购人认为必要时，将召开</w:t>
      </w:r>
      <w:r>
        <w:rPr>
          <w:rFonts w:hint="eastAsia" w:ascii="仿宋" w:hAnsi="仿宋" w:eastAsia="仿宋" w:cs="宋体"/>
          <w:color w:val="auto"/>
          <w:sz w:val="24"/>
          <w:lang w:eastAsia="zh-CN"/>
        </w:rPr>
        <w:t>比</w:t>
      </w:r>
      <w:r>
        <w:rPr>
          <w:rFonts w:hint="eastAsia" w:ascii="仿宋" w:hAnsi="仿宋" w:eastAsia="仿宋" w:cs="宋体"/>
          <w:color w:val="auto"/>
          <w:sz w:val="24"/>
        </w:rPr>
        <w:t>价响应预备会(答疑会)，公开解答潜在供应商对</w:t>
      </w:r>
      <w:r>
        <w:rPr>
          <w:rFonts w:hint="eastAsia" w:ascii="仿宋" w:hAnsi="仿宋" w:eastAsia="仿宋" w:cs="宋体"/>
          <w:color w:val="auto"/>
          <w:sz w:val="24"/>
          <w:lang w:eastAsia="zh-CN"/>
        </w:rPr>
        <w:t>比</w:t>
      </w:r>
      <w:r>
        <w:rPr>
          <w:rFonts w:hint="eastAsia" w:ascii="仿宋" w:hAnsi="仿宋" w:eastAsia="仿宋" w:cs="宋体"/>
          <w:color w:val="auto"/>
          <w:sz w:val="24"/>
        </w:rPr>
        <w:t>价文件提出的疑问，时间、地点等</w:t>
      </w:r>
      <w:r>
        <w:rPr>
          <w:rFonts w:hint="eastAsia" w:ascii="仿宋" w:hAnsi="仿宋" w:eastAsia="仿宋" w:cs="宋体"/>
          <w:color w:val="auto"/>
          <w:sz w:val="24"/>
          <w:u w:val="single"/>
        </w:rPr>
        <w:t>详见本须知前附表。</w:t>
      </w:r>
    </w:p>
    <w:p>
      <w:pPr>
        <w:pStyle w:val="5"/>
        <w:spacing w:before="0" w:after="0" w:line="360" w:lineRule="auto"/>
        <w:jc w:val="center"/>
        <w:rPr>
          <w:rFonts w:hint="eastAsia" w:ascii="仿宋" w:hAnsi="仿宋" w:eastAsia="仿宋" w:cs="仿宋"/>
          <w:color w:val="auto"/>
          <w:sz w:val="24"/>
          <w:szCs w:val="24"/>
        </w:rPr>
      </w:pPr>
      <w:bookmarkStart w:id="88" w:name="_Toc444891339"/>
      <w:bookmarkStart w:id="89" w:name="_Toc16985"/>
      <w:bookmarkStart w:id="90" w:name="_Toc27563"/>
      <w:bookmarkStart w:id="91" w:name="_Toc30963"/>
      <w:bookmarkStart w:id="92" w:name="_Toc27642"/>
      <w:bookmarkStart w:id="93" w:name="_Toc517281819"/>
      <w:bookmarkStart w:id="94" w:name="_Toc100672404"/>
      <w:bookmarkStart w:id="95" w:name="_Toc19783316"/>
      <w:bookmarkStart w:id="96" w:name="_Toc13691"/>
      <w:bookmarkStart w:id="97" w:name="_Toc14308"/>
      <w:bookmarkStart w:id="98" w:name="_Toc287600121"/>
      <w:bookmarkStart w:id="99" w:name="_Toc8233"/>
      <w:r>
        <w:rPr>
          <w:rFonts w:hint="eastAsia" w:ascii="仿宋" w:hAnsi="仿宋" w:eastAsia="仿宋" w:cs="仿宋"/>
          <w:color w:val="auto"/>
          <w:sz w:val="24"/>
          <w:szCs w:val="24"/>
        </w:rPr>
        <w:t>（三）响应文件</w:t>
      </w:r>
      <w:bookmarkEnd w:id="88"/>
      <w:bookmarkEnd w:id="89"/>
      <w:bookmarkEnd w:id="90"/>
      <w:bookmarkEnd w:id="91"/>
      <w:bookmarkEnd w:id="92"/>
      <w:bookmarkEnd w:id="93"/>
      <w:bookmarkEnd w:id="94"/>
      <w:bookmarkEnd w:id="95"/>
      <w:bookmarkEnd w:id="96"/>
      <w:bookmarkEnd w:id="97"/>
      <w:bookmarkEnd w:id="98"/>
      <w:bookmarkEnd w:id="99"/>
    </w:p>
    <w:p>
      <w:pPr>
        <w:pStyle w:val="6"/>
        <w:spacing w:before="0" w:after="0" w:line="360" w:lineRule="auto"/>
        <w:jc w:val="left"/>
        <w:rPr>
          <w:rFonts w:hint="eastAsia"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jc w:val="left"/>
        <w:rPr>
          <w:rFonts w:hint="eastAsia" w:ascii="仿宋" w:hAnsi="仿宋" w:eastAsia="仿宋" w:cs="仿宋"/>
          <w:color w:val="auto"/>
          <w:sz w:val="24"/>
        </w:rPr>
      </w:pPr>
      <w:r>
        <w:rPr>
          <w:rFonts w:hint="eastAsia" w:ascii="仿宋" w:hAnsi="仿宋" w:eastAsia="仿宋" w:cs="宋体"/>
          <w:color w:val="auto"/>
          <w:sz w:val="24"/>
        </w:rPr>
        <w:t>供应商应当按照供应商须知前附表的要求制作并提交响应文件，具体组成</w:t>
      </w:r>
      <w:r>
        <w:rPr>
          <w:rFonts w:hint="eastAsia" w:ascii="仿宋" w:hAnsi="仿宋" w:eastAsia="仿宋" w:cs="仿宋"/>
          <w:color w:val="auto"/>
          <w:sz w:val="24"/>
          <w:u w:val="single"/>
        </w:rPr>
        <w:t>见本须知前附表</w:t>
      </w:r>
      <w:r>
        <w:rPr>
          <w:rFonts w:hint="eastAsia" w:ascii="仿宋" w:hAnsi="仿宋" w:eastAsia="仿宋" w:cs="仿宋"/>
          <w:color w:val="auto"/>
          <w:sz w:val="24"/>
        </w:rPr>
        <w:t>。</w:t>
      </w:r>
    </w:p>
    <w:p>
      <w:pPr>
        <w:pStyle w:val="6"/>
        <w:spacing w:before="0" w:after="0" w:line="360" w:lineRule="auto"/>
        <w:jc w:val="left"/>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widowControl/>
        <w:topLinePunct/>
        <w:spacing w:line="360" w:lineRule="auto"/>
        <w:rPr>
          <w:rFonts w:hint="eastAsia" w:ascii="仿宋" w:hAnsi="仿宋" w:eastAsia="仿宋" w:cs="宋体"/>
          <w:color w:val="auto"/>
          <w:kern w:val="0"/>
          <w:sz w:val="24"/>
        </w:rPr>
      </w:pPr>
      <w:r>
        <w:rPr>
          <w:rFonts w:ascii="仿宋" w:hAnsi="仿宋" w:eastAsia="仿宋" w:cs="宋体"/>
          <w:color w:val="auto"/>
          <w:kern w:val="0"/>
          <w:sz w:val="24"/>
        </w:rPr>
        <w:t>10</w:t>
      </w:r>
      <w:r>
        <w:rPr>
          <w:rFonts w:hint="eastAsia" w:ascii="仿宋" w:hAnsi="仿宋" w:eastAsia="仿宋" w:cs="宋体"/>
          <w:color w:val="auto"/>
          <w:kern w:val="0"/>
          <w:sz w:val="24"/>
        </w:rPr>
        <w:t>.1 供应商应当按照</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价文件的要求编制响应文件，并对其提交的响应文件的真实性、合法性承担法律责任。响应文件应当对</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 xml:space="preserve">价文件提出的实质性要求和条件作出响应。 </w:t>
      </w:r>
    </w:p>
    <w:p>
      <w:pPr>
        <w:widowControl/>
        <w:topLinePunct/>
        <w:spacing w:line="360" w:lineRule="auto"/>
        <w:rPr>
          <w:rFonts w:ascii="仿宋" w:hAnsi="仿宋" w:eastAsia="仿宋" w:cs="宋体"/>
          <w:color w:val="auto"/>
          <w:kern w:val="0"/>
          <w:sz w:val="24"/>
        </w:rPr>
      </w:pPr>
      <w:r>
        <w:rPr>
          <w:rFonts w:ascii="仿宋" w:hAnsi="仿宋" w:eastAsia="仿宋" w:cs="宋体"/>
          <w:color w:val="auto"/>
          <w:kern w:val="0"/>
          <w:sz w:val="24"/>
        </w:rPr>
        <w:t>10</w:t>
      </w:r>
      <w:r>
        <w:rPr>
          <w:rFonts w:hint="eastAsia" w:ascii="仿宋" w:hAnsi="仿宋" w:eastAsia="仿宋" w:cs="宋体"/>
          <w:color w:val="auto"/>
          <w:kern w:val="0"/>
          <w:sz w:val="24"/>
        </w:rPr>
        <w:t>.2 供应商应认真阅读</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价文件中所有的事项、格式、条款和技术规范等。供应商没有按照</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价文件要求递交全部资料，或者供应商没有对</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价文件在各方面都作出实质性响应是供应商的风险，并可能导致其</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 xml:space="preserve">价响应被否决。 </w:t>
      </w:r>
    </w:p>
    <w:p>
      <w:pPr>
        <w:widowControl/>
        <w:topLinePunct/>
        <w:spacing w:line="360" w:lineRule="auto"/>
        <w:rPr>
          <w:rFonts w:hint="eastAsia" w:ascii="仿宋" w:hAnsi="仿宋" w:eastAsia="仿宋" w:cs="宋体"/>
          <w:color w:val="auto"/>
          <w:kern w:val="0"/>
          <w:sz w:val="24"/>
        </w:rPr>
      </w:pPr>
      <w:r>
        <w:rPr>
          <w:rFonts w:hint="eastAsia" w:ascii="仿宋" w:hAnsi="仿宋" w:eastAsia="仿宋" w:cs="宋体"/>
          <w:color w:val="auto"/>
          <w:kern w:val="0"/>
          <w:sz w:val="24"/>
        </w:rPr>
        <w:t>1</w:t>
      </w:r>
      <w:r>
        <w:rPr>
          <w:rFonts w:ascii="仿宋" w:hAnsi="仿宋" w:eastAsia="仿宋" w:cs="宋体"/>
          <w:color w:val="auto"/>
          <w:kern w:val="0"/>
          <w:sz w:val="24"/>
        </w:rPr>
        <w:t xml:space="preserve">0.3 </w:t>
      </w:r>
      <w:r>
        <w:rPr>
          <w:rFonts w:hint="eastAsia" w:ascii="仿宋" w:hAnsi="仿宋" w:eastAsia="仿宋" w:cs="宋体"/>
          <w:color w:val="auto"/>
          <w:kern w:val="0"/>
          <w:sz w:val="24"/>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价文件中要求进行解释或提出建议的除外）。</w:t>
      </w:r>
    </w:p>
    <w:p>
      <w:pPr>
        <w:widowControl/>
        <w:topLinePunct/>
        <w:spacing w:line="360" w:lineRule="auto"/>
        <w:rPr>
          <w:rFonts w:hint="eastAsia" w:ascii="仿宋" w:hAnsi="仿宋" w:eastAsia="仿宋" w:cs="宋体"/>
          <w:color w:val="auto"/>
          <w:kern w:val="0"/>
          <w:sz w:val="24"/>
        </w:rPr>
      </w:pPr>
      <w:r>
        <w:rPr>
          <w:rFonts w:hint="eastAsia" w:ascii="仿宋" w:hAnsi="仿宋" w:eastAsia="仿宋" w:cs="宋体"/>
          <w:color w:val="auto"/>
          <w:kern w:val="0"/>
          <w:sz w:val="24"/>
        </w:rPr>
        <w:t>1</w:t>
      </w:r>
      <w:r>
        <w:rPr>
          <w:rFonts w:ascii="仿宋" w:hAnsi="仿宋" w:eastAsia="仿宋" w:cs="宋体"/>
          <w:color w:val="auto"/>
          <w:kern w:val="0"/>
          <w:sz w:val="24"/>
        </w:rPr>
        <w:t xml:space="preserve">0.4 </w:t>
      </w:r>
      <w:r>
        <w:rPr>
          <w:rFonts w:hint="eastAsia" w:ascii="仿宋" w:hAnsi="仿宋" w:eastAsia="仿宋" w:cs="宋体"/>
          <w:color w:val="auto"/>
          <w:kern w:val="0"/>
          <w:sz w:val="24"/>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价文件中要求进行解释或提出建议的除外）。</w:t>
      </w:r>
    </w:p>
    <w:p>
      <w:pPr>
        <w:widowControl/>
        <w:topLinePunct/>
        <w:spacing w:line="360" w:lineRule="auto"/>
        <w:rPr>
          <w:rFonts w:hint="eastAsia" w:ascii="仿宋" w:hAnsi="仿宋" w:eastAsia="仿宋" w:cs="宋体"/>
          <w:color w:val="auto"/>
          <w:kern w:val="0"/>
          <w:sz w:val="24"/>
        </w:rPr>
      </w:pPr>
      <w:r>
        <w:rPr>
          <w:rFonts w:ascii="仿宋" w:hAnsi="仿宋" w:eastAsia="仿宋" w:cs="宋体"/>
          <w:color w:val="auto"/>
          <w:kern w:val="0"/>
          <w:sz w:val="24"/>
        </w:rPr>
        <w:t>10</w:t>
      </w:r>
      <w:r>
        <w:rPr>
          <w:rFonts w:hint="eastAsia" w:ascii="仿宋" w:hAnsi="仿宋" w:eastAsia="仿宋" w:cs="宋体"/>
          <w:color w:val="auto"/>
          <w:kern w:val="0"/>
          <w:sz w:val="24"/>
        </w:rPr>
        <w:t>.</w:t>
      </w:r>
      <w:r>
        <w:rPr>
          <w:rFonts w:ascii="仿宋" w:hAnsi="仿宋" w:eastAsia="仿宋" w:cs="宋体"/>
          <w:color w:val="auto"/>
          <w:kern w:val="0"/>
          <w:sz w:val="24"/>
        </w:rPr>
        <w:t>5</w:t>
      </w:r>
      <w:r>
        <w:rPr>
          <w:rFonts w:hint="eastAsia" w:ascii="仿宋" w:hAnsi="仿宋" w:eastAsia="仿宋" w:cs="宋体"/>
          <w:color w:val="auto"/>
          <w:kern w:val="0"/>
          <w:sz w:val="24"/>
        </w:rPr>
        <w:t xml:space="preserve"> 供应商提交的响应文件以及供应商与采购人就有关</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color w:val="auto"/>
          <w:kern w:val="0"/>
          <w:sz w:val="24"/>
          <w:u w:val="single"/>
        </w:rPr>
      </w:pPr>
      <w:r>
        <w:rPr>
          <w:rFonts w:ascii="仿宋" w:hAnsi="仿宋" w:eastAsia="仿宋" w:cs="宋体"/>
          <w:color w:val="auto"/>
          <w:kern w:val="0"/>
          <w:sz w:val="24"/>
        </w:rPr>
        <w:t>10</w:t>
      </w:r>
      <w:r>
        <w:rPr>
          <w:rFonts w:hint="eastAsia" w:ascii="仿宋" w:hAnsi="仿宋" w:eastAsia="仿宋" w:cs="宋体"/>
          <w:color w:val="auto"/>
          <w:kern w:val="0"/>
          <w:sz w:val="24"/>
        </w:rPr>
        <w:t>.</w:t>
      </w:r>
      <w:r>
        <w:rPr>
          <w:rFonts w:ascii="仿宋" w:hAnsi="仿宋" w:eastAsia="仿宋" w:cs="宋体"/>
          <w:color w:val="auto"/>
          <w:kern w:val="0"/>
          <w:sz w:val="24"/>
        </w:rPr>
        <w:t>6</w:t>
      </w:r>
      <w:r>
        <w:rPr>
          <w:rFonts w:hint="eastAsia" w:ascii="仿宋" w:hAnsi="仿宋" w:eastAsia="仿宋" w:cs="宋体"/>
          <w:color w:val="auto"/>
          <w:kern w:val="0"/>
          <w:sz w:val="24"/>
        </w:rPr>
        <w:t xml:space="preserve"> 响应文件应当使用不褪色的材料书写或打印，并加盖单位公章或者由供应商的法定代表人或者其委托代理人签字。委托代理人签字的，响应文件应当附法定代表人签署的授权委托书。响应文件应尽量避免涂改、行间插字或删除。如果出现上述情况，改动之处应当加盖单位公章或由供应商的法定代表人或其委托代理人签字确认。响应文件盖章或者签字另有要求的，</w:t>
      </w:r>
      <w:r>
        <w:rPr>
          <w:rFonts w:hint="eastAsia" w:ascii="仿宋" w:hAnsi="仿宋" w:eastAsia="仿宋" w:cs="宋体"/>
          <w:color w:val="auto"/>
          <w:kern w:val="0"/>
          <w:sz w:val="24"/>
          <w:u w:val="single"/>
        </w:rPr>
        <w:t>见本须知前附表。</w:t>
      </w:r>
    </w:p>
    <w:p>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1</w:t>
      </w:r>
      <w:r>
        <w:rPr>
          <w:rFonts w:ascii="仿宋" w:hAnsi="仿宋" w:eastAsia="仿宋" w:cs="仿宋"/>
          <w:color w:val="auto"/>
          <w:sz w:val="24"/>
        </w:rPr>
        <w:t>0.7</w:t>
      </w:r>
      <w:r>
        <w:rPr>
          <w:rFonts w:hint="eastAsia" w:ascii="仿宋" w:hAnsi="仿宋" w:eastAsia="仿宋" w:cs="仿宋"/>
          <w:color w:val="auto"/>
          <w:sz w:val="24"/>
        </w:rPr>
        <w:t>除工程规范另有规定外，响应文件使用的度量衡单位，均采用中华人民共和国法定计量单位。</w:t>
      </w:r>
    </w:p>
    <w:p>
      <w:pPr>
        <w:keepNext/>
        <w:keepLines/>
        <w:spacing w:line="360" w:lineRule="auto"/>
        <w:jc w:val="left"/>
        <w:outlineLvl w:val="3"/>
        <w:rPr>
          <w:rFonts w:hint="eastAsia" w:ascii="仿宋" w:hAnsi="仿宋" w:eastAsia="仿宋" w:cs="仿宋"/>
          <w:b/>
          <w:bCs/>
          <w:color w:val="auto"/>
          <w:sz w:val="24"/>
        </w:rPr>
      </w:pPr>
      <w:r>
        <w:rPr>
          <w:rFonts w:hint="eastAsia" w:ascii="仿宋" w:hAnsi="仿宋" w:eastAsia="仿宋" w:cs="仿宋"/>
          <w:b/>
          <w:bCs/>
          <w:color w:val="auto"/>
          <w:sz w:val="24"/>
        </w:rPr>
        <w:t>1</w:t>
      </w:r>
      <w:r>
        <w:rPr>
          <w:rFonts w:ascii="仿宋" w:hAnsi="仿宋" w:eastAsia="仿宋" w:cs="仿宋"/>
          <w:b/>
          <w:bCs/>
          <w:color w:val="auto"/>
          <w:sz w:val="24"/>
        </w:rPr>
        <w:t>1</w:t>
      </w:r>
      <w:r>
        <w:rPr>
          <w:rFonts w:hint="eastAsia" w:ascii="仿宋" w:hAnsi="仿宋" w:eastAsia="仿宋" w:cs="仿宋"/>
          <w:b/>
          <w:bCs/>
          <w:color w:val="auto"/>
          <w:sz w:val="24"/>
        </w:rPr>
        <w:t xml:space="preserve">.响应报价 </w:t>
      </w:r>
    </w:p>
    <w:p>
      <w:pPr>
        <w:widowControl/>
        <w:topLinePunct/>
        <w:spacing w:line="360" w:lineRule="auto"/>
        <w:rPr>
          <w:rFonts w:hint="eastAsia" w:ascii="仿宋" w:hAnsi="仿宋" w:eastAsia="仿宋" w:cs="宋体"/>
          <w:color w:val="auto"/>
          <w:kern w:val="0"/>
          <w:sz w:val="24"/>
        </w:rPr>
      </w:pPr>
      <w:r>
        <w:rPr>
          <w:rFonts w:hint="eastAsia" w:ascii="仿宋" w:hAnsi="仿宋" w:eastAsia="仿宋" w:cs="宋体"/>
          <w:color w:val="auto"/>
          <w:kern w:val="0"/>
          <w:sz w:val="24"/>
        </w:rPr>
        <w:t>参加</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价采购活动的供应商，应当按照</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价文件的规定一次报出不得更改的价格，采购人不接受供应商的任何低于成本报价的不正当竞争方式，其他报价要求</w:t>
      </w:r>
      <w:r>
        <w:rPr>
          <w:rFonts w:hint="eastAsia" w:ascii="仿宋" w:hAnsi="仿宋" w:eastAsia="仿宋" w:cs="仿宋"/>
          <w:color w:val="auto"/>
          <w:sz w:val="24"/>
          <w:u w:val="single"/>
        </w:rPr>
        <w:t>详见本须知前附表</w:t>
      </w:r>
      <w:r>
        <w:rPr>
          <w:rFonts w:hint="eastAsia" w:ascii="仿宋" w:hAnsi="仿宋" w:eastAsia="仿宋" w:cs="仿宋"/>
          <w:color w:val="auto"/>
          <w:sz w:val="24"/>
        </w:rPr>
        <w:t>。</w:t>
      </w:r>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.响应有效期</w:t>
      </w:r>
    </w:p>
    <w:p>
      <w:pPr>
        <w:widowControl/>
        <w:topLinePunct/>
        <w:spacing w:line="360" w:lineRule="auto"/>
        <w:rPr>
          <w:rFonts w:hint="eastAsia" w:ascii="仿宋" w:hAnsi="仿宋" w:eastAsia="仿宋" w:cs="宋体"/>
          <w:color w:val="auto"/>
          <w:kern w:val="0"/>
          <w:sz w:val="24"/>
        </w:rPr>
      </w:pPr>
      <w:r>
        <w:rPr>
          <w:rFonts w:ascii="仿宋" w:hAnsi="仿宋" w:eastAsia="仿宋" w:cs="宋体"/>
          <w:color w:val="auto"/>
          <w:kern w:val="0"/>
          <w:sz w:val="24"/>
        </w:rPr>
        <w:t>12</w:t>
      </w:r>
      <w:r>
        <w:rPr>
          <w:rFonts w:hint="eastAsia" w:ascii="仿宋" w:hAnsi="仿宋" w:eastAsia="仿宋" w:cs="宋体"/>
          <w:color w:val="auto"/>
          <w:kern w:val="0"/>
          <w:sz w:val="24"/>
        </w:rPr>
        <w:t>.1响应有效期从响应文件递交截止之日起算，具体时间</w:t>
      </w:r>
      <w:r>
        <w:rPr>
          <w:rFonts w:hint="eastAsia" w:ascii="仿宋" w:hAnsi="仿宋" w:eastAsia="仿宋" w:cs="宋体"/>
          <w:color w:val="auto"/>
          <w:kern w:val="0"/>
          <w:sz w:val="24"/>
          <w:u w:val="single"/>
        </w:rPr>
        <w:t>见本须知前附表</w:t>
      </w:r>
      <w:r>
        <w:rPr>
          <w:rFonts w:hint="eastAsia" w:ascii="仿宋" w:hAnsi="仿宋" w:eastAsia="仿宋" w:cs="宋体"/>
          <w:color w:val="auto"/>
          <w:kern w:val="0"/>
          <w:sz w:val="24"/>
        </w:rPr>
        <w:t>，在此期间，供应商不得要求撤销或修改其响应文件。供应商承诺的</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价响应有效期必须不短于</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价文件规定的响应有效期，否则将构成对</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价文件的非实质性响应，响应将被否决。</w:t>
      </w:r>
    </w:p>
    <w:p>
      <w:pPr>
        <w:widowControl/>
        <w:topLinePunct/>
        <w:spacing w:line="360" w:lineRule="auto"/>
        <w:rPr>
          <w:rFonts w:hint="eastAsia" w:ascii="仿宋" w:hAnsi="仿宋" w:eastAsia="仿宋" w:cs="宋体"/>
          <w:color w:val="auto"/>
          <w:kern w:val="0"/>
          <w:sz w:val="24"/>
        </w:rPr>
      </w:pPr>
      <w:r>
        <w:rPr>
          <w:rFonts w:ascii="仿宋" w:hAnsi="仿宋" w:eastAsia="仿宋" w:cs="宋体"/>
          <w:color w:val="auto"/>
          <w:kern w:val="0"/>
          <w:sz w:val="24"/>
        </w:rPr>
        <w:t>12</w:t>
      </w:r>
      <w:r>
        <w:rPr>
          <w:rFonts w:hint="eastAsia" w:ascii="仿宋" w:hAnsi="仿宋" w:eastAsia="仿宋" w:cs="宋体"/>
          <w:color w:val="auto"/>
          <w:kern w:val="0"/>
          <w:sz w:val="24"/>
        </w:rPr>
        <w:t>.2 在原响应有效期结束前，出现特殊情况的，采购人可以书面形式要求所有供应商延长响应有效期。供应商同意延长的，不得要求或被允许修改其响应文件的实质性内容</w:t>
      </w:r>
      <w:r>
        <w:rPr>
          <w:rFonts w:hint="eastAsia" w:ascii="仿宋" w:hAnsi="仿宋" w:eastAsia="仿宋" w:cs="宋体"/>
          <w:color w:val="auto"/>
          <w:kern w:val="0"/>
          <w:sz w:val="24"/>
          <w:lang w:eastAsia="zh-CN"/>
        </w:rPr>
        <w:t>。</w:t>
      </w:r>
      <w:r>
        <w:rPr>
          <w:rFonts w:hint="eastAsia" w:ascii="仿宋" w:hAnsi="仿宋" w:eastAsia="仿宋" w:cs="宋体"/>
          <w:color w:val="auto"/>
          <w:kern w:val="0"/>
          <w:sz w:val="24"/>
        </w:rPr>
        <w:t>供应商拒绝延长的，其</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价响应失效。</w:t>
      </w:r>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13.</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价保证金</w:t>
      </w:r>
    </w:p>
    <w:p>
      <w:pPr>
        <w:pStyle w:val="2"/>
        <w:spacing w:line="360" w:lineRule="auto"/>
        <w:jc w:val="left"/>
        <w:rPr>
          <w:rStyle w:val="79"/>
          <w:rFonts w:hint="default"/>
          <w:color w:val="auto"/>
          <w:highlight w:val="none"/>
        </w:rPr>
      </w:pPr>
      <w:r>
        <w:rPr>
          <w:rFonts w:hint="eastAsia" w:ascii="仿宋" w:hAnsi="仿宋" w:eastAsia="仿宋" w:cs="宋体"/>
          <w:color w:val="auto"/>
          <w:kern w:val="0"/>
          <w:sz w:val="24"/>
          <w:lang w:val="en-US" w:eastAsia="zh-CN"/>
        </w:rPr>
        <w:t>本次采购项目不</w:t>
      </w:r>
      <w:r>
        <w:rPr>
          <w:rFonts w:hint="eastAsia" w:ascii="仿宋" w:hAnsi="仿宋" w:eastAsia="仿宋" w:cs="宋体"/>
          <w:color w:val="auto"/>
          <w:kern w:val="0"/>
          <w:sz w:val="24"/>
        </w:rPr>
        <w:t>要求</w:t>
      </w:r>
      <w:r>
        <w:rPr>
          <w:rFonts w:hint="eastAsia" w:ascii="仿宋" w:hAnsi="仿宋" w:eastAsia="仿宋" w:cs="仿宋"/>
          <w:color w:val="auto"/>
          <w:sz w:val="24"/>
        </w:rPr>
        <w:t>供应商</w:t>
      </w:r>
      <w:r>
        <w:rPr>
          <w:rFonts w:hint="eastAsia" w:ascii="仿宋" w:hAnsi="仿宋" w:eastAsia="仿宋" w:cs="宋体"/>
          <w:color w:val="auto"/>
          <w:kern w:val="0"/>
          <w:sz w:val="24"/>
        </w:rPr>
        <w:t>提交</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价保证金</w:t>
      </w:r>
      <w:r>
        <w:rPr>
          <w:rStyle w:val="79"/>
          <w:rFonts w:hint="default"/>
          <w:color w:val="auto"/>
          <w:highlight w:val="none"/>
        </w:rPr>
        <w:t>。</w:t>
      </w:r>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.响应文件的式样、密封和标记</w:t>
      </w:r>
    </w:p>
    <w:p>
      <w:pPr>
        <w:widowControl/>
        <w:topLinePunct/>
        <w:spacing w:line="360" w:lineRule="auto"/>
        <w:rPr>
          <w:rFonts w:hint="eastAsia" w:ascii="仿宋" w:hAnsi="仿宋" w:eastAsia="仿宋" w:cs="宋体"/>
          <w:color w:val="auto"/>
          <w:kern w:val="0"/>
          <w:sz w:val="24"/>
        </w:rPr>
      </w:pPr>
      <w:bookmarkStart w:id="100" w:name="_Toc14726"/>
      <w:bookmarkStart w:id="101" w:name="_Toc7129"/>
      <w:bookmarkStart w:id="102" w:name="_Toc287600122"/>
      <w:bookmarkStart w:id="103" w:name="_Toc4155"/>
      <w:bookmarkStart w:id="104" w:name="_Toc18673"/>
      <w:bookmarkStart w:id="105" w:name="_Toc19783317"/>
      <w:bookmarkStart w:id="106" w:name="_Toc444891340"/>
      <w:bookmarkStart w:id="107" w:name="_Toc21600"/>
      <w:bookmarkStart w:id="108" w:name="_Toc517281820"/>
      <w:r>
        <w:rPr>
          <w:rFonts w:hint="eastAsia" w:ascii="仿宋" w:hAnsi="仿宋" w:eastAsia="仿宋" w:cs="宋体"/>
          <w:color w:val="auto"/>
          <w:kern w:val="0"/>
          <w:sz w:val="24"/>
        </w:rPr>
        <w:t>14.1 供应商应当编制一份响应文件“正本”和本须知前附表所述份数的“副本”和“电子版”，副本为正本复印件。纸质版文件与电子版文件不一致时，以电子版文件为准;响应文件正本与副本不一致时，以正本为准。</w:t>
      </w:r>
    </w:p>
    <w:p>
      <w:pPr>
        <w:widowControl/>
        <w:topLinePunct/>
        <w:spacing w:line="360" w:lineRule="auto"/>
        <w:rPr>
          <w:rFonts w:hint="eastAsia" w:ascii="仿宋" w:hAnsi="仿宋" w:eastAsia="仿宋" w:cs="宋体"/>
          <w:color w:val="auto"/>
          <w:kern w:val="0"/>
          <w:sz w:val="24"/>
        </w:rPr>
      </w:pPr>
      <w:r>
        <w:rPr>
          <w:rFonts w:hint="eastAsia" w:ascii="仿宋" w:hAnsi="仿宋" w:eastAsia="仿宋" w:cs="宋体"/>
          <w:color w:val="auto"/>
          <w:kern w:val="0"/>
          <w:sz w:val="24"/>
        </w:rPr>
        <w:t>14.2 每份响应文件的正本、副本应当分别装订，并于封面上明确标明“正本”“副本”字样。具体要求见本须知前附表。</w:t>
      </w:r>
    </w:p>
    <w:p>
      <w:pPr>
        <w:widowControl/>
        <w:topLinePunct/>
        <w:spacing w:line="360" w:lineRule="auto"/>
        <w:rPr>
          <w:rFonts w:hint="eastAsia" w:ascii="仿宋" w:hAnsi="仿宋" w:eastAsia="仿宋" w:cs="宋体"/>
          <w:color w:val="auto"/>
          <w:kern w:val="0"/>
          <w:sz w:val="24"/>
        </w:rPr>
      </w:pPr>
      <w:r>
        <w:rPr>
          <w:rFonts w:hint="eastAsia" w:ascii="仿宋" w:hAnsi="仿宋" w:eastAsia="仿宋" w:cs="宋体"/>
          <w:color w:val="auto"/>
          <w:kern w:val="0"/>
          <w:sz w:val="24"/>
        </w:rPr>
        <w:t>14.3  对于比价文件中提及的原件或复印件要求，照片件、扫描件、影印件、截图件等与其具有同等效力（比价文件有特殊要求的除外）。</w:t>
      </w:r>
    </w:p>
    <w:p>
      <w:pPr>
        <w:pStyle w:val="5"/>
        <w:spacing w:before="0" w:after="0" w:line="360" w:lineRule="auto"/>
        <w:jc w:val="center"/>
        <w:rPr>
          <w:rFonts w:hint="eastAsia" w:ascii="仿宋" w:hAnsi="仿宋" w:eastAsia="仿宋" w:cs="仿宋"/>
          <w:color w:val="auto"/>
          <w:sz w:val="24"/>
          <w:szCs w:val="24"/>
        </w:rPr>
      </w:pPr>
      <w:bookmarkStart w:id="109" w:name="_Toc13382"/>
      <w:bookmarkStart w:id="110" w:name="_Toc100672405"/>
      <w:bookmarkStart w:id="111" w:name="_Toc8328"/>
      <w:r>
        <w:rPr>
          <w:rFonts w:hint="eastAsia" w:ascii="仿宋" w:hAnsi="仿宋" w:eastAsia="仿宋" w:cs="仿宋"/>
          <w:color w:val="auto"/>
          <w:sz w:val="24"/>
          <w:szCs w:val="24"/>
        </w:rPr>
        <w:t>（四）响应文件的</w:t>
      </w:r>
      <w:bookmarkEnd w:id="100"/>
      <w:bookmarkEnd w:id="101"/>
      <w:bookmarkEnd w:id="102"/>
      <w:bookmarkEnd w:id="103"/>
      <w:bookmarkEnd w:id="104"/>
      <w:bookmarkEnd w:id="105"/>
      <w:bookmarkEnd w:id="106"/>
      <w:bookmarkEnd w:id="107"/>
      <w:bookmarkEnd w:id="108"/>
      <w:r>
        <w:rPr>
          <w:rFonts w:hint="eastAsia" w:ascii="仿宋" w:hAnsi="仿宋" w:eastAsia="仿宋" w:cs="仿宋"/>
          <w:color w:val="auto"/>
          <w:sz w:val="24"/>
          <w:szCs w:val="24"/>
        </w:rPr>
        <w:t>递交</w:t>
      </w:r>
      <w:bookmarkEnd w:id="109"/>
      <w:bookmarkEnd w:id="110"/>
      <w:bookmarkEnd w:id="111"/>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5</w:t>
      </w:r>
      <w:r>
        <w:rPr>
          <w:rFonts w:hint="eastAsia" w:ascii="仿宋" w:hAnsi="仿宋" w:eastAsia="仿宋" w:cs="仿宋"/>
          <w:color w:val="auto"/>
          <w:sz w:val="24"/>
          <w:szCs w:val="24"/>
        </w:rPr>
        <w:t>.响应文件的递交</w:t>
      </w:r>
    </w:p>
    <w:p>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1</w:t>
      </w:r>
      <w:r>
        <w:rPr>
          <w:rFonts w:ascii="仿宋" w:hAnsi="仿宋" w:eastAsia="仿宋" w:cs="仿宋"/>
          <w:color w:val="auto"/>
          <w:sz w:val="24"/>
        </w:rPr>
        <w:t>5</w:t>
      </w:r>
      <w:r>
        <w:rPr>
          <w:rFonts w:hint="eastAsia" w:ascii="仿宋" w:hAnsi="仿宋" w:eastAsia="仿宋" w:cs="仿宋"/>
          <w:color w:val="auto"/>
          <w:sz w:val="24"/>
        </w:rPr>
        <w:t>.1供应商应按</w:t>
      </w:r>
      <w:r>
        <w:rPr>
          <w:rFonts w:hint="eastAsia" w:ascii="仿宋" w:hAnsi="仿宋" w:eastAsia="仿宋" w:cs="仿宋"/>
          <w:color w:val="auto"/>
          <w:sz w:val="24"/>
          <w:u w:val="single"/>
        </w:rPr>
        <w:t>本须知前附表</w:t>
      </w:r>
      <w:r>
        <w:rPr>
          <w:rFonts w:hint="eastAsia" w:ascii="仿宋" w:hAnsi="仿宋" w:eastAsia="仿宋" w:cs="仿宋"/>
          <w:color w:val="auto"/>
          <w:sz w:val="24"/>
        </w:rPr>
        <w:t>规定的时间、地点递交响应文件。</w:t>
      </w:r>
    </w:p>
    <w:p>
      <w:pPr>
        <w:widowControl/>
        <w:topLinePunct/>
        <w:spacing w:line="360" w:lineRule="auto"/>
        <w:rPr>
          <w:rFonts w:hint="eastAsia" w:ascii="仿宋" w:hAnsi="仿宋" w:eastAsia="仿宋" w:cs="宋体"/>
          <w:color w:val="auto"/>
          <w:kern w:val="0"/>
          <w:sz w:val="24"/>
        </w:rPr>
      </w:pPr>
      <w:r>
        <w:rPr>
          <w:rFonts w:ascii="仿宋" w:hAnsi="仿宋" w:eastAsia="仿宋" w:cs="宋体"/>
          <w:color w:val="auto"/>
          <w:kern w:val="0"/>
          <w:sz w:val="24"/>
        </w:rPr>
        <w:t>15.2</w:t>
      </w:r>
      <w:r>
        <w:rPr>
          <w:rFonts w:hint="eastAsia" w:ascii="仿宋" w:hAnsi="仿宋" w:eastAsia="仿宋" w:cs="宋体"/>
          <w:color w:val="auto"/>
          <w:kern w:val="0"/>
          <w:sz w:val="24"/>
        </w:rPr>
        <w:t xml:space="preserve"> 出现下列情形之一时，响应文件不予接收：</w:t>
      </w:r>
    </w:p>
    <w:p>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（1）电子响应文件逾期递交的；</w:t>
      </w:r>
    </w:p>
    <w:p>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（2）纸质响应文件逾期递交或者未送达指定地点或者未按照</w:t>
      </w:r>
      <w:r>
        <w:rPr>
          <w:rFonts w:hint="eastAsia" w:ascii="仿宋" w:hAnsi="仿宋" w:eastAsia="仿宋" w:cs="宋体"/>
          <w:color w:val="auto"/>
          <w:sz w:val="24"/>
          <w:highlight w:val="none"/>
          <w:lang w:val="en-US" w:eastAsia="zh-CN"/>
        </w:rPr>
        <w:t>比价函</w:t>
      </w:r>
      <w:r>
        <w:rPr>
          <w:rFonts w:hint="eastAsia" w:ascii="仿宋" w:hAnsi="仿宋" w:eastAsia="仿宋" w:cs="宋体"/>
          <w:color w:val="auto"/>
          <w:sz w:val="24"/>
          <w:highlight w:val="none"/>
        </w:rPr>
        <w:t>要求封装的；</w:t>
      </w:r>
    </w:p>
    <w:p>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（3）未通过资格预审的申请供应商递交的；</w:t>
      </w:r>
      <w:r>
        <w:rPr>
          <w:rFonts w:hint="eastAsia" w:ascii="仿宋" w:hAnsi="仿宋" w:eastAsia="仿宋" w:cs="宋体"/>
          <w:i/>
          <w:color w:val="auto"/>
          <w:sz w:val="24"/>
          <w:highlight w:val="none"/>
        </w:rPr>
        <w:t>（资格预审项目适用）</w:t>
      </w:r>
    </w:p>
    <w:p>
      <w:pPr>
        <w:spacing w:line="360" w:lineRule="auto"/>
        <w:jc w:val="left"/>
        <w:rPr>
          <w:rFonts w:ascii="仿宋" w:hAnsi="仿宋" w:eastAsia="仿宋" w:cs="宋体"/>
          <w:color w:val="auto"/>
          <w:sz w:val="24"/>
          <w:highlight w:val="none"/>
        </w:rPr>
      </w:pPr>
      <w:r>
        <w:rPr>
          <w:rFonts w:hint="eastAsia" w:ascii="仿宋" w:hAnsi="仿宋" w:eastAsia="仿宋" w:cs="宋体"/>
          <w:color w:val="auto"/>
          <w:sz w:val="24"/>
          <w:highlight w:val="none"/>
        </w:rPr>
        <w:t>（4）未按</w:t>
      </w:r>
      <w:r>
        <w:rPr>
          <w:rFonts w:hint="eastAsia" w:ascii="仿宋" w:hAnsi="仿宋" w:eastAsia="仿宋" w:cs="宋体"/>
          <w:color w:val="auto"/>
          <w:sz w:val="24"/>
          <w:highlight w:val="none"/>
          <w:lang w:val="en-US" w:eastAsia="zh-CN"/>
        </w:rPr>
        <w:t>比价函</w:t>
      </w:r>
      <w:r>
        <w:rPr>
          <w:rFonts w:hint="eastAsia" w:ascii="仿宋" w:hAnsi="仿宋" w:eastAsia="仿宋" w:cs="宋体"/>
          <w:color w:val="auto"/>
          <w:sz w:val="24"/>
          <w:highlight w:val="none"/>
        </w:rPr>
        <w:t>要求获得本项目</w:t>
      </w:r>
      <w:r>
        <w:rPr>
          <w:rFonts w:hint="eastAsia" w:ascii="仿宋" w:hAnsi="仿宋" w:eastAsia="仿宋" w:cs="宋体"/>
          <w:color w:val="auto"/>
          <w:sz w:val="24"/>
          <w:highlight w:val="none"/>
          <w:lang w:val="en-US" w:eastAsia="zh-CN"/>
        </w:rPr>
        <w:t>比价</w:t>
      </w:r>
      <w:r>
        <w:rPr>
          <w:rFonts w:hint="eastAsia" w:ascii="仿宋" w:hAnsi="仿宋" w:eastAsia="仿宋" w:cs="宋体"/>
          <w:color w:val="auto"/>
          <w:sz w:val="24"/>
          <w:highlight w:val="none"/>
        </w:rPr>
        <w:t>文件的。</w:t>
      </w:r>
    </w:p>
    <w:p>
      <w:pPr>
        <w:pStyle w:val="6"/>
        <w:spacing w:before="0" w:after="0" w:line="360" w:lineRule="auto"/>
        <w:jc w:val="left"/>
        <w:rPr>
          <w:rFonts w:hint="eastAsia" w:ascii="仿宋" w:hAnsi="仿宋" w:eastAsia="仿宋" w:cs="仿宋"/>
          <w:color w:val="auto"/>
          <w:sz w:val="24"/>
          <w:szCs w:val="24"/>
          <w:highlight w:val="none"/>
        </w:rPr>
      </w:pPr>
      <w:bookmarkStart w:id="112" w:name="_Toc287600123"/>
      <w:bookmarkStart w:id="113" w:name="_Toc444891341"/>
      <w:bookmarkStart w:id="114" w:name="_Toc30466"/>
      <w:bookmarkStart w:id="115" w:name="_Toc517281821"/>
      <w:bookmarkStart w:id="116" w:name="_Toc12797"/>
      <w:bookmarkStart w:id="117" w:name="_Toc2636"/>
      <w:bookmarkStart w:id="118" w:name="_Toc100672406"/>
      <w:bookmarkStart w:id="119" w:name="_Toc20741"/>
      <w:bookmarkStart w:id="120" w:name="_Toc11361"/>
      <w:r>
        <w:rPr>
          <w:rFonts w:ascii="仿宋" w:hAnsi="仿宋" w:eastAsia="仿宋" w:cs="仿宋"/>
          <w:color w:val="auto"/>
          <w:sz w:val="24"/>
          <w:szCs w:val="24"/>
          <w:highlight w:val="none"/>
        </w:rPr>
        <w:t>16</w:t>
      </w:r>
      <w:r>
        <w:rPr>
          <w:rFonts w:hint="eastAsia" w:ascii="仿宋" w:hAnsi="仿宋" w:eastAsia="仿宋" w:cs="仿宋"/>
          <w:color w:val="auto"/>
          <w:sz w:val="24"/>
          <w:szCs w:val="24"/>
          <w:highlight w:val="none"/>
        </w:rPr>
        <w:t>.响应文件的修改、撤回和撤销</w:t>
      </w:r>
    </w:p>
    <w:p>
      <w:pPr>
        <w:spacing w:line="360" w:lineRule="auto"/>
        <w:jc w:val="left"/>
        <w:rPr>
          <w:rFonts w:hint="eastAsia" w:ascii="仿宋" w:hAnsi="仿宋" w:eastAsia="仿宋" w:cs="仿宋"/>
          <w:color w:val="auto"/>
          <w:sz w:val="24"/>
          <w:highlight w:val="none"/>
        </w:rPr>
      </w:pPr>
      <w:r>
        <w:rPr>
          <w:rFonts w:ascii="仿宋" w:hAnsi="仿宋" w:eastAsia="仿宋" w:cs="仿宋"/>
          <w:color w:val="auto"/>
          <w:sz w:val="24"/>
          <w:highlight w:val="none"/>
        </w:rPr>
        <w:t>16</w:t>
      </w:r>
      <w:r>
        <w:rPr>
          <w:rFonts w:hint="eastAsia" w:ascii="仿宋" w:hAnsi="仿宋" w:eastAsia="仿宋" w:cs="仿宋"/>
          <w:color w:val="auto"/>
          <w:sz w:val="24"/>
          <w:highlight w:val="none"/>
        </w:rPr>
        <w:t>.1</w:t>
      </w:r>
      <w:r>
        <w:rPr>
          <w:rFonts w:hint="eastAsia" w:ascii="仿宋" w:hAnsi="仿宋" w:eastAsia="仿宋" w:cs="宋体"/>
          <w:color w:val="auto"/>
          <w:spacing w:val="-4"/>
          <w:kern w:val="0"/>
          <w:sz w:val="24"/>
          <w:highlight w:val="none"/>
        </w:rPr>
        <w:t>在</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w:t>
      </w:r>
      <w:r>
        <w:rPr>
          <w:rFonts w:hint="eastAsia" w:ascii="仿宋" w:hAnsi="仿宋" w:eastAsia="仿宋" w:cs="宋体"/>
          <w:color w:val="auto"/>
          <w:kern w:val="0"/>
          <w:sz w:val="24"/>
          <w:highlight w:val="none"/>
        </w:rPr>
        <w:t>文件</w:t>
      </w:r>
      <w:r>
        <w:rPr>
          <w:rFonts w:hint="eastAsia" w:ascii="仿宋" w:hAnsi="仿宋" w:eastAsia="仿宋" w:cs="宋体"/>
          <w:color w:val="auto"/>
          <w:spacing w:val="-4"/>
          <w:kern w:val="0"/>
          <w:sz w:val="24"/>
          <w:highlight w:val="none"/>
        </w:rPr>
        <w:t>规定的</w:t>
      </w:r>
      <w:r>
        <w:rPr>
          <w:rFonts w:hint="eastAsia" w:ascii="仿宋" w:hAnsi="仿宋" w:eastAsia="仿宋" w:cs="仿宋"/>
          <w:color w:val="auto"/>
          <w:sz w:val="24"/>
          <w:highlight w:val="none"/>
        </w:rPr>
        <w:t>响应文件</w:t>
      </w:r>
      <w:r>
        <w:rPr>
          <w:rFonts w:hint="eastAsia" w:ascii="仿宋" w:hAnsi="仿宋" w:eastAsia="仿宋" w:cs="宋体"/>
          <w:color w:val="auto"/>
          <w:spacing w:val="-4"/>
          <w:kern w:val="0"/>
          <w:sz w:val="24"/>
          <w:highlight w:val="none"/>
        </w:rPr>
        <w:t>递交截止时间前，</w:t>
      </w:r>
      <w:r>
        <w:rPr>
          <w:rFonts w:hint="eastAsia" w:ascii="仿宋" w:hAnsi="仿宋" w:eastAsia="仿宋" w:cs="宋体"/>
          <w:color w:val="auto"/>
          <w:kern w:val="0"/>
          <w:sz w:val="24"/>
          <w:highlight w:val="none"/>
        </w:rPr>
        <w:t>可以补充、修改或撤回已提交的响应文件。</w:t>
      </w:r>
      <w:r>
        <w:rPr>
          <w:rFonts w:ascii="仿宋" w:hAnsi="仿宋" w:eastAsia="仿宋" w:cs="宋体"/>
          <w:color w:val="auto"/>
          <w:kern w:val="0"/>
          <w:sz w:val="24"/>
          <w:highlight w:val="none"/>
        </w:rPr>
        <w:t>补充、修改的内容为</w:t>
      </w:r>
      <w:r>
        <w:rPr>
          <w:rFonts w:hint="eastAsia" w:ascii="仿宋" w:hAnsi="仿宋" w:eastAsia="仿宋" w:cs="宋体"/>
          <w:color w:val="auto"/>
          <w:kern w:val="0"/>
          <w:sz w:val="24"/>
          <w:highlight w:val="none"/>
        </w:rPr>
        <w:t>响应</w:t>
      </w:r>
      <w:r>
        <w:rPr>
          <w:rFonts w:ascii="仿宋" w:hAnsi="仿宋" w:eastAsia="仿宋" w:cs="宋体"/>
          <w:color w:val="auto"/>
          <w:kern w:val="0"/>
          <w:sz w:val="24"/>
          <w:highlight w:val="none"/>
        </w:rPr>
        <w:t>文件的组成部分</w:t>
      </w:r>
      <w:r>
        <w:rPr>
          <w:rFonts w:hint="eastAsia" w:ascii="仿宋" w:hAnsi="仿宋" w:eastAsia="仿宋" w:cs="宋体"/>
          <w:color w:val="auto"/>
          <w:kern w:val="0"/>
          <w:sz w:val="24"/>
          <w:highlight w:val="none"/>
        </w:rPr>
        <w:t>，应当在响应文件递交截止时间前按照</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w:t>
      </w:r>
      <w:r>
        <w:rPr>
          <w:rFonts w:hint="eastAsia" w:ascii="仿宋" w:hAnsi="仿宋" w:eastAsia="仿宋" w:cs="宋体"/>
          <w:color w:val="auto"/>
          <w:kern w:val="0"/>
          <w:sz w:val="24"/>
          <w:highlight w:val="none"/>
        </w:rPr>
        <w:t>文件的规定进行递交。</w:t>
      </w:r>
    </w:p>
    <w:p>
      <w:pPr>
        <w:pStyle w:val="2"/>
        <w:spacing w:line="360" w:lineRule="auto"/>
        <w:jc w:val="left"/>
        <w:rPr>
          <w:rFonts w:hint="eastAsia" w:ascii="仿宋" w:hAnsi="仿宋" w:eastAsia="仿宋" w:cs="宋体"/>
          <w:color w:val="auto"/>
          <w:kern w:val="0"/>
          <w:sz w:val="24"/>
          <w:highlight w:val="none"/>
        </w:rPr>
      </w:pPr>
      <w:bookmarkStart w:id="121" w:name="_Toc179632576"/>
      <w:bookmarkStart w:id="122" w:name="_Toc152045558"/>
      <w:bookmarkStart w:id="123" w:name="_Toc332188194"/>
      <w:bookmarkStart w:id="124" w:name="_Toc246996945"/>
      <w:bookmarkStart w:id="125" w:name="_Toc334766948"/>
      <w:bookmarkStart w:id="126" w:name="_Toc152042334"/>
      <w:bookmarkStart w:id="127" w:name="_Toc247085716"/>
      <w:bookmarkStart w:id="128" w:name="_Toc246996202"/>
      <w:bookmarkStart w:id="129" w:name="_Toc326223561"/>
      <w:bookmarkStart w:id="130" w:name="_Toc144974526"/>
      <w:r>
        <w:rPr>
          <w:rFonts w:ascii="仿宋" w:hAnsi="仿宋" w:eastAsia="仿宋" w:cs="仿宋"/>
          <w:color w:val="auto"/>
          <w:sz w:val="24"/>
          <w:highlight w:val="none"/>
        </w:rPr>
        <w:t>16.2</w:t>
      </w:r>
      <w:bookmarkEnd w:id="121"/>
      <w:bookmarkEnd w:id="122"/>
      <w:bookmarkEnd w:id="123"/>
      <w:bookmarkEnd w:id="124"/>
      <w:bookmarkEnd w:id="125"/>
      <w:bookmarkEnd w:id="126"/>
      <w:bookmarkEnd w:id="127"/>
      <w:bookmarkEnd w:id="128"/>
      <w:bookmarkEnd w:id="129"/>
      <w:bookmarkEnd w:id="130"/>
      <w:r>
        <w:rPr>
          <w:rFonts w:hint="eastAsia" w:ascii="仿宋" w:hAnsi="仿宋" w:eastAsia="仿宋" w:cs="仿宋"/>
          <w:color w:val="auto"/>
          <w:sz w:val="24"/>
          <w:highlight w:val="none"/>
          <w:lang w:val="en-US" w:eastAsia="zh-CN"/>
        </w:rPr>
        <w:t xml:space="preserve"> </w:t>
      </w:r>
      <w:r>
        <w:rPr>
          <w:rFonts w:hint="eastAsia" w:ascii="仿宋" w:hAnsi="仿宋" w:eastAsia="仿宋" w:cs="宋体"/>
          <w:color w:val="auto"/>
          <w:kern w:val="0"/>
          <w:sz w:val="24"/>
          <w:highlight w:val="none"/>
        </w:rPr>
        <w:t>响应文件递交截止时间后，供应商在响应有效期内撤销其响应文件，</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w:t>
      </w:r>
      <w:r>
        <w:rPr>
          <w:rFonts w:hint="eastAsia" w:ascii="仿宋" w:hAnsi="仿宋" w:eastAsia="仿宋" w:cs="宋体"/>
          <w:color w:val="auto"/>
          <w:kern w:val="0"/>
          <w:sz w:val="24"/>
          <w:highlight w:val="none"/>
        </w:rPr>
        <w:t>保证金不予退还。</w:t>
      </w:r>
    </w:p>
    <w:p>
      <w:pPr>
        <w:pStyle w:val="5"/>
        <w:spacing w:before="0" w:after="0" w:line="360" w:lineRule="auto"/>
        <w:jc w:val="center"/>
        <w:rPr>
          <w:rFonts w:hint="eastAsia" w:ascii="仿宋" w:hAnsi="仿宋" w:eastAsia="仿宋" w:cs="仿宋"/>
          <w:color w:val="auto"/>
          <w:sz w:val="24"/>
          <w:szCs w:val="24"/>
        </w:rPr>
      </w:pPr>
      <w:bookmarkStart w:id="131" w:name="_Toc21607"/>
      <w:bookmarkStart w:id="132" w:name="_Toc28698"/>
      <w:r>
        <w:rPr>
          <w:rFonts w:hint="eastAsia" w:ascii="仿宋" w:hAnsi="仿宋" w:eastAsia="仿宋" w:cs="仿宋"/>
          <w:color w:val="auto"/>
          <w:sz w:val="24"/>
          <w:szCs w:val="24"/>
        </w:rPr>
        <w:t>（五）评审</w:t>
      </w:r>
      <w:bookmarkEnd w:id="112"/>
      <w:bookmarkEnd w:id="113"/>
      <w:bookmarkEnd w:id="114"/>
      <w:bookmarkEnd w:id="115"/>
      <w:bookmarkEnd w:id="116"/>
      <w:bookmarkEnd w:id="117"/>
      <w:bookmarkEnd w:id="118"/>
      <w:bookmarkEnd w:id="119"/>
      <w:bookmarkEnd w:id="120"/>
      <w:r>
        <w:rPr>
          <w:rFonts w:hint="eastAsia" w:ascii="仿宋" w:hAnsi="仿宋" w:eastAsia="仿宋" w:cs="仿宋"/>
          <w:color w:val="auto"/>
          <w:sz w:val="24"/>
          <w:szCs w:val="24"/>
        </w:rPr>
        <w:t>与</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w:t>
      </w:r>
      <w:bookmarkEnd w:id="131"/>
      <w:bookmarkEnd w:id="132"/>
    </w:p>
    <w:p>
      <w:pPr>
        <w:pStyle w:val="6"/>
        <w:spacing w:before="0" w:after="0" w:line="360" w:lineRule="auto"/>
        <w:jc w:val="left"/>
        <w:rPr>
          <w:rFonts w:hint="eastAsia" w:ascii="仿宋" w:hAnsi="仿宋" w:eastAsia="仿宋" w:cs="仿宋"/>
          <w:color w:val="auto"/>
          <w:sz w:val="24"/>
          <w:szCs w:val="24"/>
        </w:rPr>
      </w:pPr>
      <w:bookmarkStart w:id="133" w:name="_Toc234223229"/>
      <w:bookmarkStart w:id="134" w:name="_Toc234223227"/>
      <w:r>
        <w:rPr>
          <w:rFonts w:ascii="仿宋" w:hAnsi="仿宋" w:eastAsia="仿宋" w:cs="仿宋"/>
          <w:color w:val="auto"/>
          <w:sz w:val="24"/>
          <w:szCs w:val="24"/>
        </w:rPr>
        <w:t>17</w:t>
      </w:r>
      <w:r>
        <w:rPr>
          <w:rFonts w:hint="eastAsia" w:ascii="仿宋" w:hAnsi="仿宋" w:eastAsia="仿宋" w:cs="仿宋"/>
          <w:color w:val="auto"/>
          <w:sz w:val="24"/>
          <w:szCs w:val="24"/>
        </w:rPr>
        <w:t>.组建</w:t>
      </w:r>
      <w:bookmarkEnd w:id="133"/>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价小组</w:t>
      </w:r>
    </w:p>
    <w:p>
      <w:pPr>
        <w:widowControl/>
        <w:topLinePunct/>
        <w:spacing w:line="360" w:lineRule="auto"/>
        <w:rPr>
          <w:rFonts w:ascii="仿宋" w:hAnsi="仿宋" w:eastAsia="仿宋" w:cs="宋体"/>
          <w:color w:val="auto"/>
          <w:kern w:val="0"/>
          <w:sz w:val="24"/>
        </w:rPr>
      </w:pPr>
      <w:r>
        <w:rPr>
          <w:rFonts w:hint="eastAsia" w:ascii="仿宋" w:hAnsi="仿宋" w:eastAsia="仿宋" w:cs="宋体"/>
          <w:color w:val="auto"/>
          <w:kern w:val="0"/>
          <w:sz w:val="24"/>
        </w:rPr>
        <w:t>1</w:t>
      </w:r>
      <w:r>
        <w:rPr>
          <w:rFonts w:ascii="仿宋" w:hAnsi="仿宋" w:eastAsia="仿宋" w:cs="宋体"/>
          <w:color w:val="auto"/>
          <w:kern w:val="0"/>
          <w:sz w:val="24"/>
        </w:rPr>
        <w:t>7.1</w:t>
      </w:r>
      <w:r>
        <w:rPr>
          <w:rFonts w:hint="eastAsia" w:ascii="仿宋" w:hAnsi="仿宋" w:eastAsia="仿宋" w:cs="宋体"/>
          <w:color w:val="auto"/>
          <w:kern w:val="0"/>
          <w:sz w:val="24"/>
        </w:rPr>
        <w:t>采购人依照企业采购管理制度的相关规定组建</w:t>
      </w:r>
      <w:r>
        <w:rPr>
          <w:rFonts w:hint="eastAsia" w:ascii="仿宋" w:hAnsi="仿宋" w:eastAsia="仿宋" w:cs="宋体"/>
          <w:color w:val="auto"/>
          <w:kern w:val="0"/>
          <w:sz w:val="24"/>
          <w:lang w:val="en-US" w:eastAsia="zh-CN"/>
        </w:rPr>
        <w:t>3</w:t>
      </w:r>
      <w:r>
        <w:rPr>
          <w:rFonts w:hint="eastAsia" w:ascii="仿宋" w:hAnsi="仿宋" w:eastAsia="仿宋" w:cs="宋体"/>
          <w:color w:val="auto"/>
          <w:kern w:val="0"/>
          <w:sz w:val="24"/>
        </w:rPr>
        <w:t>人以上单数的</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价小组，具体人数</w:t>
      </w:r>
      <w:r>
        <w:rPr>
          <w:rFonts w:hint="eastAsia" w:ascii="仿宋" w:hAnsi="仿宋" w:eastAsia="仿宋" w:cs="仿宋"/>
          <w:color w:val="auto"/>
          <w:sz w:val="24"/>
        </w:rPr>
        <w:t>见</w:t>
      </w:r>
      <w:r>
        <w:rPr>
          <w:rFonts w:hint="eastAsia" w:ascii="仿宋" w:hAnsi="仿宋" w:eastAsia="仿宋" w:cs="仿宋"/>
          <w:color w:val="auto"/>
          <w:sz w:val="24"/>
          <w:u w:val="single"/>
        </w:rPr>
        <w:t>本须知前附表</w:t>
      </w:r>
      <w:r>
        <w:rPr>
          <w:rFonts w:hint="eastAsia" w:ascii="仿宋" w:hAnsi="仿宋" w:eastAsia="仿宋" w:cs="宋体"/>
          <w:color w:val="auto"/>
          <w:kern w:val="0"/>
          <w:sz w:val="24"/>
        </w:rPr>
        <w:t>，</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价小组成员名单在成交结果确定前保密。</w:t>
      </w:r>
    </w:p>
    <w:p>
      <w:pPr>
        <w:widowControl/>
        <w:topLinePunct/>
        <w:spacing w:line="360" w:lineRule="auto"/>
        <w:rPr>
          <w:rFonts w:ascii="仿宋" w:hAnsi="仿宋" w:eastAsia="仿宋" w:cs="宋体"/>
          <w:color w:val="auto"/>
          <w:kern w:val="0"/>
          <w:sz w:val="24"/>
        </w:rPr>
      </w:pPr>
      <w:r>
        <w:rPr>
          <w:rFonts w:hint="eastAsia" w:ascii="仿宋" w:hAnsi="仿宋" w:eastAsia="仿宋" w:cs="宋体"/>
          <w:color w:val="auto"/>
          <w:kern w:val="0"/>
          <w:sz w:val="24"/>
        </w:rPr>
        <w:t>1</w:t>
      </w:r>
      <w:r>
        <w:rPr>
          <w:rFonts w:ascii="仿宋" w:hAnsi="仿宋" w:eastAsia="仿宋" w:cs="宋体"/>
          <w:color w:val="auto"/>
          <w:kern w:val="0"/>
          <w:sz w:val="24"/>
        </w:rPr>
        <w:t>7.2</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价小组成员应当按照客观、公正、审慎的原则，根据</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价文件规定的评审程序、评审方法和评审标准进行独立评审。</w:t>
      </w:r>
    </w:p>
    <w:p>
      <w:pPr>
        <w:pStyle w:val="6"/>
        <w:spacing w:before="0" w:after="0" w:line="360" w:lineRule="auto"/>
        <w:jc w:val="left"/>
        <w:rPr>
          <w:rFonts w:ascii="仿宋" w:hAnsi="仿宋" w:eastAsia="仿宋" w:cs="仿宋"/>
          <w:color w:val="auto"/>
          <w:sz w:val="24"/>
          <w:szCs w:val="24"/>
        </w:rPr>
      </w:pPr>
      <w:bookmarkStart w:id="135" w:name="_Toc234223228"/>
      <w:r>
        <w:rPr>
          <w:rFonts w:ascii="仿宋" w:hAnsi="仿宋" w:eastAsia="仿宋" w:cs="仿宋"/>
          <w:color w:val="auto"/>
          <w:sz w:val="24"/>
          <w:szCs w:val="24"/>
        </w:rPr>
        <w:t>18</w:t>
      </w:r>
      <w:r>
        <w:rPr>
          <w:rFonts w:hint="eastAsia" w:ascii="仿宋" w:hAnsi="仿宋" w:eastAsia="仿宋" w:cs="仿宋"/>
          <w:color w:val="auto"/>
          <w:sz w:val="24"/>
          <w:szCs w:val="24"/>
        </w:rPr>
        <w:t>.初步评审</w:t>
      </w:r>
    </w:p>
    <w:p>
      <w:pPr>
        <w:widowControl/>
        <w:topLinePunct/>
        <w:spacing w:line="360" w:lineRule="auto"/>
        <w:rPr>
          <w:rFonts w:ascii="仿宋" w:hAnsi="仿宋" w:eastAsia="仿宋" w:cs="宋体"/>
          <w:color w:val="auto"/>
          <w:kern w:val="0"/>
          <w:sz w:val="24"/>
        </w:rPr>
      </w:pPr>
      <w:r>
        <w:rPr>
          <w:rFonts w:hint="eastAsia" w:ascii="仿宋" w:hAnsi="仿宋" w:eastAsia="仿宋" w:cs="宋体"/>
          <w:color w:val="auto"/>
          <w:kern w:val="0"/>
          <w:sz w:val="24"/>
        </w:rPr>
        <w:t>1</w:t>
      </w:r>
      <w:r>
        <w:rPr>
          <w:rFonts w:ascii="仿宋" w:hAnsi="仿宋" w:eastAsia="仿宋" w:cs="宋体"/>
          <w:color w:val="auto"/>
          <w:kern w:val="0"/>
          <w:sz w:val="24"/>
        </w:rPr>
        <w:t>8.1</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价小组按照第三章评审办法中初步评审的内容及要求，对响应文件进行初步评审。通过初步评审的供应商进入后续环节，未通过初步评审的供应商，按无效响应处理，不进入详细评审环节。</w:t>
      </w:r>
    </w:p>
    <w:p>
      <w:pPr>
        <w:widowControl/>
        <w:topLinePunct/>
        <w:spacing w:line="360" w:lineRule="auto"/>
        <w:rPr>
          <w:rFonts w:hint="eastAsia" w:ascii="仿宋" w:hAnsi="仿宋" w:eastAsia="仿宋" w:cs="宋体"/>
          <w:color w:val="auto"/>
          <w:kern w:val="0"/>
          <w:sz w:val="24"/>
        </w:rPr>
      </w:pPr>
      <w:r>
        <w:rPr>
          <w:rFonts w:hint="eastAsia" w:ascii="仿宋" w:hAnsi="仿宋" w:eastAsia="仿宋" w:cs="宋体"/>
          <w:color w:val="auto"/>
          <w:kern w:val="0"/>
          <w:sz w:val="24"/>
        </w:rPr>
        <w:t>1</w:t>
      </w:r>
      <w:r>
        <w:rPr>
          <w:rFonts w:ascii="仿宋" w:hAnsi="仿宋" w:eastAsia="仿宋" w:cs="宋体"/>
          <w:color w:val="auto"/>
          <w:kern w:val="0"/>
          <w:sz w:val="24"/>
        </w:rPr>
        <w:t>8.2</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w:t>
      </w:r>
      <w:r>
        <w:rPr>
          <w:rFonts w:hint="eastAsia" w:ascii="仿宋" w:hAnsi="仿宋" w:eastAsia="仿宋" w:cs="宋体"/>
          <w:color w:val="auto"/>
          <w:kern w:val="0"/>
          <w:sz w:val="24"/>
          <w:highlight w:val="none"/>
        </w:rPr>
        <w:t>（负责人）</w:t>
      </w:r>
      <w:r>
        <w:rPr>
          <w:rFonts w:hint="eastAsia" w:ascii="仿宋" w:hAnsi="仿宋" w:eastAsia="仿宋" w:cs="宋体"/>
          <w:color w:val="auto"/>
          <w:kern w:val="0"/>
          <w:sz w:val="24"/>
        </w:rPr>
        <w:t>或其授权代表签字或者加盖公章。</w:t>
      </w:r>
    </w:p>
    <w:p>
      <w:pPr>
        <w:widowControl/>
        <w:topLinePunct/>
        <w:spacing w:line="360" w:lineRule="auto"/>
        <w:rPr>
          <w:rFonts w:ascii="仿宋" w:hAnsi="仿宋" w:eastAsia="仿宋" w:cs="仿宋"/>
          <w:b/>
          <w:bCs/>
          <w:color w:val="auto"/>
          <w:sz w:val="24"/>
          <w:highlight w:val="none"/>
        </w:rPr>
      </w:pPr>
      <w:r>
        <w:rPr>
          <w:rFonts w:hint="eastAsia" w:ascii="仿宋" w:hAnsi="仿宋" w:eastAsia="仿宋" w:cs="宋体"/>
          <w:color w:val="auto"/>
          <w:kern w:val="0"/>
          <w:sz w:val="24"/>
          <w:highlight w:val="none"/>
        </w:rPr>
        <w:t>18</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lang w:val="en-US" w:eastAsia="zh-CN"/>
        </w:rPr>
        <w:t>比价</w:t>
      </w:r>
      <w:r>
        <w:rPr>
          <w:rFonts w:hint="eastAsia" w:ascii="仿宋" w:hAnsi="仿宋" w:eastAsia="仿宋" w:cs="宋体"/>
          <w:color w:val="auto"/>
          <w:kern w:val="0"/>
          <w:sz w:val="24"/>
          <w:highlight w:val="none"/>
        </w:rPr>
        <w:t>小组对供应商递交的澄清、说明或补正有疑问的，可以要求供应商进一步澄清、说明或者补正，直至满足</w:t>
      </w:r>
      <w:r>
        <w:rPr>
          <w:rFonts w:hint="eastAsia" w:ascii="仿宋" w:hAnsi="仿宋" w:eastAsia="仿宋" w:cs="宋体"/>
          <w:color w:val="auto"/>
          <w:kern w:val="0"/>
          <w:sz w:val="24"/>
          <w:highlight w:val="none"/>
          <w:lang w:val="en-US" w:eastAsia="zh-CN"/>
        </w:rPr>
        <w:t>比价</w:t>
      </w:r>
      <w:r>
        <w:rPr>
          <w:rFonts w:hint="eastAsia" w:ascii="仿宋" w:hAnsi="仿宋" w:eastAsia="仿宋" w:cs="宋体"/>
          <w:color w:val="auto"/>
          <w:kern w:val="0"/>
          <w:sz w:val="24"/>
          <w:highlight w:val="none"/>
        </w:rPr>
        <w:t>小组的要求。拒不按要求进行澄清、说明或者补正的供应商</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比价</w:t>
      </w:r>
      <w:r>
        <w:rPr>
          <w:rFonts w:hint="eastAsia" w:ascii="仿宋" w:hAnsi="仿宋" w:eastAsia="仿宋" w:cs="仿宋"/>
          <w:b/>
          <w:bCs/>
          <w:color w:val="auto"/>
          <w:sz w:val="24"/>
          <w:highlight w:val="none"/>
        </w:rPr>
        <w:t>小组有权对其响应做否决处理。</w:t>
      </w:r>
    </w:p>
    <w:p>
      <w:pPr>
        <w:widowControl/>
        <w:topLinePunct/>
        <w:spacing w:line="360" w:lineRule="auto"/>
        <w:rPr>
          <w:rFonts w:hint="eastAsia"/>
          <w:color w:val="auto"/>
        </w:rPr>
      </w:pPr>
      <w:r>
        <w:rPr>
          <w:rFonts w:hint="eastAsia" w:ascii="仿宋" w:hAnsi="仿宋" w:eastAsia="仿宋" w:cs="宋体"/>
          <w:color w:val="auto"/>
          <w:kern w:val="0"/>
          <w:sz w:val="24"/>
          <w:highlight w:val="none"/>
        </w:rPr>
        <w:t>18</w:t>
      </w:r>
      <w:r>
        <w:rPr>
          <w:rFonts w:ascii="仿宋" w:hAnsi="仿宋" w:eastAsia="仿宋" w:cs="宋体"/>
          <w:color w:val="auto"/>
          <w:kern w:val="0"/>
          <w:sz w:val="24"/>
          <w:highlight w:val="none"/>
        </w:rPr>
        <w:t>.4</w:t>
      </w:r>
      <w:r>
        <w:rPr>
          <w:rFonts w:hint="eastAsia" w:ascii="仿宋" w:hAnsi="仿宋" w:eastAsia="仿宋" w:cs="宋体"/>
          <w:color w:val="auto"/>
          <w:kern w:val="0"/>
          <w:sz w:val="24"/>
          <w:highlight w:val="none"/>
          <w:lang w:val="en-US" w:eastAsia="zh-CN"/>
        </w:rPr>
        <w:t>比价</w:t>
      </w:r>
      <w:r>
        <w:rPr>
          <w:rFonts w:hint="eastAsia" w:ascii="仿宋" w:hAnsi="仿宋" w:eastAsia="仿宋" w:cs="宋体"/>
          <w:color w:val="auto"/>
          <w:kern w:val="0"/>
          <w:sz w:val="24"/>
          <w:highlight w:val="none"/>
        </w:rPr>
        <w:t>小组必要时可以要求供应商提交有关证明和证件的原件，以便核验。拒不按要求提供原件的供应商，</w:t>
      </w:r>
      <w:r>
        <w:rPr>
          <w:rFonts w:hint="eastAsia" w:ascii="仿宋" w:hAnsi="仿宋" w:eastAsia="仿宋" w:cs="宋体"/>
          <w:b/>
          <w:bCs/>
          <w:color w:val="auto"/>
          <w:kern w:val="0"/>
          <w:sz w:val="24"/>
          <w:highlight w:val="none"/>
          <w:lang w:val="en-US" w:eastAsia="zh-CN"/>
        </w:rPr>
        <w:t>比价</w:t>
      </w:r>
      <w:r>
        <w:rPr>
          <w:rFonts w:hint="eastAsia" w:ascii="仿宋" w:hAnsi="仿宋" w:eastAsia="仿宋" w:cs="仿宋"/>
          <w:b/>
          <w:bCs/>
          <w:color w:val="auto"/>
          <w:sz w:val="24"/>
          <w:highlight w:val="none"/>
        </w:rPr>
        <w:t>小组有权对其响应做否决处理。</w:t>
      </w:r>
    </w:p>
    <w:p>
      <w:pPr>
        <w:pStyle w:val="6"/>
        <w:spacing w:before="0" w:after="0"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9.</w:t>
      </w:r>
      <w:bookmarkEnd w:id="134"/>
      <w:bookmarkEnd w:id="135"/>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w:t>
      </w:r>
    </w:p>
    <w:p>
      <w:pPr>
        <w:spacing w:line="360" w:lineRule="auto"/>
        <w:jc w:val="left"/>
        <w:rPr>
          <w:rFonts w:ascii="仿宋" w:hAnsi="仿宋" w:eastAsia="仿宋" w:cs="仿宋"/>
          <w:color w:val="auto"/>
          <w:sz w:val="24"/>
        </w:rPr>
      </w:pPr>
      <w:r>
        <w:rPr>
          <w:rFonts w:ascii="仿宋" w:hAnsi="仿宋" w:eastAsia="仿宋" w:cs="仿宋"/>
          <w:color w:val="auto"/>
          <w:sz w:val="24"/>
        </w:rPr>
        <w:t>19</w:t>
      </w:r>
      <w:r>
        <w:rPr>
          <w:rFonts w:hint="eastAsia" w:ascii="仿宋" w:hAnsi="仿宋" w:eastAsia="仿宋" w:cs="仿宋"/>
          <w:color w:val="auto"/>
          <w:sz w:val="24"/>
        </w:rPr>
        <w:t>.1</w:t>
      </w:r>
      <w:r>
        <w:rPr>
          <w:rFonts w:hint="eastAsia" w:ascii="仿宋" w:hAnsi="仿宋" w:eastAsia="仿宋" w:cs="仿宋"/>
          <w:color w:val="auto"/>
          <w:sz w:val="24"/>
          <w:lang w:eastAsia="zh-CN"/>
        </w:rPr>
        <w:t>比</w:t>
      </w:r>
      <w:r>
        <w:rPr>
          <w:rFonts w:hint="eastAsia" w:ascii="仿宋" w:hAnsi="仿宋" w:eastAsia="仿宋" w:cs="仿宋"/>
          <w:color w:val="auto"/>
          <w:sz w:val="24"/>
        </w:rPr>
        <w:t>价小组在</w:t>
      </w:r>
      <w:r>
        <w:rPr>
          <w:rFonts w:hint="eastAsia" w:ascii="仿宋" w:hAnsi="仿宋" w:eastAsia="仿宋" w:cs="仿宋"/>
          <w:color w:val="auto"/>
          <w:sz w:val="24"/>
          <w:lang w:eastAsia="zh-CN"/>
        </w:rPr>
        <w:t>比</w:t>
      </w:r>
      <w:r>
        <w:rPr>
          <w:rFonts w:hint="eastAsia" w:ascii="仿宋" w:hAnsi="仿宋" w:eastAsia="仿宋" w:cs="仿宋"/>
          <w:color w:val="auto"/>
          <w:sz w:val="24"/>
        </w:rPr>
        <w:t>价过程中，不得改变</w:t>
      </w:r>
      <w:r>
        <w:rPr>
          <w:rFonts w:hint="eastAsia" w:ascii="仿宋" w:hAnsi="仿宋" w:eastAsia="仿宋" w:cs="仿宋"/>
          <w:color w:val="auto"/>
          <w:sz w:val="24"/>
          <w:lang w:eastAsia="zh-CN"/>
        </w:rPr>
        <w:t>比</w:t>
      </w:r>
      <w:r>
        <w:rPr>
          <w:rFonts w:hint="eastAsia" w:ascii="仿宋" w:hAnsi="仿宋" w:eastAsia="仿宋" w:cs="仿宋"/>
          <w:color w:val="auto"/>
          <w:sz w:val="24"/>
        </w:rPr>
        <w:t>价</w:t>
      </w:r>
      <w:r>
        <w:rPr>
          <w:rFonts w:hint="eastAsia" w:ascii="仿宋" w:hAnsi="仿宋" w:eastAsia="仿宋" w:cs="仿宋"/>
          <w:color w:val="auto"/>
          <w:sz w:val="24"/>
          <w:lang w:val="en-US" w:eastAsia="zh-CN"/>
        </w:rPr>
        <w:t>函</w:t>
      </w:r>
      <w:r>
        <w:rPr>
          <w:rFonts w:hint="eastAsia" w:ascii="仿宋" w:hAnsi="仿宋" w:eastAsia="仿宋" w:cs="仿宋"/>
          <w:color w:val="auto"/>
          <w:sz w:val="24"/>
        </w:rPr>
        <w:t>所确定的技术和服务等要求、评审程序、评定成交的标准和合同文本等事项。</w:t>
      </w:r>
    </w:p>
    <w:p>
      <w:pPr>
        <w:spacing w:line="360" w:lineRule="auto"/>
        <w:jc w:val="left"/>
        <w:rPr>
          <w:rFonts w:hint="eastAsia" w:ascii="仿宋" w:hAnsi="仿宋" w:eastAsia="仿宋" w:cs="仿宋"/>
          <w:color w:val="auto"/>
          <w:sz w:val="24"/>
        </w:rPr>
      </w:pPr>
      <w:r>
        <w:rPr>
          <w:rFonts w:ascii="仿宋" w:hAnsi="仿宋" w:eastAsia="仿宋" w:cs="仿宋"/>
          <w:color w:val="auto"/>
          <w:sz w:val="24"/>
        </w:rPr>
        <w:t>19.2</w:t>
      </w:r>
      <w:r>
        <w:rPr>
          <w:rFonts w:hint="eastAsia" w:ascii="仿宋" w:hAnsi="仿宋" w:eastAsia="仿宋" w:cs="仿宋"/>
          <w:color w:val="auto"/>
          <w:sz w:val="24"/>
          <w:lang w:eastAsia="zh-CN"/>
        </w:rPr>
        <w:t>比</w:t>
      </w:r>
      <w:r>
        <w:rPr>
          <w:rFonts w:hint="eastAsia" w:ascii="仿宋" w:hAnsi="仿宋" w:eastAsia="仿宋" w:cs="仿宋"/>
          <w:color w:val="auto"/>
          <w:sz w:val="24"/>
        </w:rPr>
        <w:t>价小组采用最低价法对提交报价的供应商进行评审。最低价法，是指响应文件满足</w:t>
      </w:r>
      <w:r>
        <w:rPr>
          <w:rFonts w:hint="eastAsia" w:ascii="仿宋" w:hAnsi="仿宋" w:eastAsia="仿宋" w:cs="仿宋"/>
          <w:color w:val="auto"/>
          <w:sz w:val="24"/>
          <w:lang w:eastAsia="zh-CN"/>
        </w:rPr>
        <w:t>比</w:t>
      </w:r>
      <w:r>
        <w:rPr>
          <w:rFonts w:hint="eastAsia" w:ascii="仿宋" w:hAnsi="仿宋" w:eastAsia="仿宋" w:cs="仿宋"/>
          <w:color w:val="auto"/>
          <w:sz w:val="24"/>
        </w:rPr>
        <w:t>价文件全部实质性要求且报价最低的供应商作为成交人的评审方法。</w:t>
      </w:r>
    </w:p>
    <w:p>
      <w:pPr>
        <w:spacing w:line="360" w:lineRule="auto"/>
        <w:jc w:val="left"/>
        <w:rPr>
          <w:rFonts w:hint="eastAsia" w:ascii="仿宋" w:hAnsi="仿宋" w:eastAsia="仿宋" w:cs="仿宋"/>
          <w:color w:val="auto"/>
          <w:sz w:val="24"/>
        </w:rPr>
      </w:pPr>
      <w:r>
        <w:rPr>
          <w:rFonts w:ascii="仿宋" w:hAnsi="仿宋" w:eastAsia="仿宋" w:cs="仿宋"/>
          <w:color w:val="auto"/>
          <w:sz w:val="24"/>
        </w:rPr>
        <w:t>19.3</w:t>
      </w:r>
      <w:r>
        <w:rPr>
          <w:rFonts w:hint="eastAsia" w:ascii="仿宋" w:hAnsi="仿宋" w:eastAsia="仿宋" w:cs="仿宋"/>
          <w:color w:val="auto"/>
          <w:sz w:val="24"/>
        </w:rPr>
        <w:t>发生以下情形之一的，原则上做终止采购处理：</w:t>
      </w:r>
    </w:p>
    <w:p>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（1）出现影响采购公正的违法、违规行为的；</w:t>
      </w:r>
    </w:p>
    <w:p>
      <w:pPr>
        <w:spacing w:line="360" w:lineRule="auto"/>
        <w:jc w:val="left"/>
        <w:rPr>
          <w:rFonts w:ascii="仿宋" w:hAnsi="仿宋" w:eastAsia="仿宋" w:cs="仿宋"/>
          <w:color w:val="auto"/>
          <w:sz w:val="24"/>
        </w:rPr>
      </w:pPr>
      <w:r>
        <w:rPr>
          <w:rFonts w:hint="eastAsia" w:ascii="仿宋" w:hAnsi="仿宋" w:eastAsia="仿宋" w:cs="仿宋"/>
          <w:color w:val="auto"/>
          <w:sz w:val="24"/>
        </w:rPr>
        <w:t>（2）成交候选人报价超过预算金额，采购需求方无法解决的；</w:t>
      </w:r>
    </w:p>
    <w:p>
      <w:pPr>
        <w:widowControl/>
        <w:topLinePunct/>
        <w:spacing w:line="360" w:lineRule="auto"/>
        <w:rPr>
          <w:rFonts w:hint="eastAsia" w:ascii="仿宋" w:hAnsi="仿宋" w:eastAsia="仿宋" w:cs="宋体"/>
          <w:color w:val="auto"/>
          <w:kern w:val="0"/>
          <w:sz w:val="24"/>
        </w:rPr>
      </w:pPr>
      <w:r>
        <w:rPr>
          <w:rFonts w:ascii="仿宋" w:hAnsi="仿宋" w:eastAsia="仿宋" w:cs="仿宋"/>
          <w:color w:val="auto"/>
          <w:sz w:val="24"/>
        </w:rPr>
        <w:t>19</w:t>
      </w:r>
      <w:r>
        <w:rPr>
          <w:rFonts w:hint="eastAsia" w:ascii="仿宋" w:hAnsi="仿宋" w:eastAsia="仿宋" w:cs="仿宋"/>
          <w:color w:val="auto"/>
          <w:sz w:val="24"/>
        </w:rPr>
        <w:t>.</w:t>
      </w:r>
      <w:r>
        <w:rPr>
          <w:rFonts w:ascii="仿宋" w:hAnsi="仿宋" w:eastAsia="仿宋" w:cs="仿宋"/>
          <w:color w:val="auto"/>
          <w:sz w:val="24"/>
        </w:rPr>
        <w:t>4</w:t>
      </w:r>
      <w:r>
        <w:rPr>
          <w:rFonts w:hint="eastAsia" w:ascii="仿宋" w:hAnsi="仿宋" w:eastAsia="仿宋" w:cs="仿宋"/>
          <w:color w:val="auto"/>
          <w:sz w:val="24"/>
        </w:rPr>
        <w:t>成交候选人推荐原则</w:t>
      </w:r>
      <w:r>
        <w:rPr>
          <w:rFonts w:hint="eastAsia" w:ascii="仿宋" w:hAnsi="仿宋" w:eastAsia="仿宋" w:cs="仿宋"/>
          <w:color w:val="auto"/>
          <w:sz w:val="24"/>
          <w:u w:val="single"/>
        </w:rPr>
        <w:t>详见本须知前附表</w:t>
      </w:r>
      <w:r>
        <w:rPr>
          <w:rFonts w:hint="eastAsia" w:ascii="仿宋" w:hAnsi="仿宋" w:eastAsia="仿宋" w:cs="仿宋"/>
          <w:color w:val="auto"/>
          <w:sz w:val="24"/>
        </w:rPr>
        <w:t>。</w:t>
      </w:r>
      <w:r>
        <w:rPr>
          <w:rFonts w:hint="eastAsia" w:ascii="仿宋" w:hAnsi="仿宋" w:eastAsia="仿宋" w:cs="宋体"/>
          <w:color w:val="auto"/>
          <w:kern w:val="0"/>
          <w:sz w:val="24"/>
        </w:rPr>
        <w:t>成交候选人的经营、财务状况发生较大变化或者存在违法行为，采购人认为可能影响其履约能力的，应当在发出成交通知书前由原</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价小组会按照</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价文件规定的标准和方法审查确认。</w:t>
      </w:r>
    </w:p>
    <w:p>
      <w:pPr>
        <w:spacing w:line="360" w:lineRule="auto"/>
        <w:jc w:val="left"/>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19.5经公开征集最终报名或响应的供应商只有1家时，可由比价变更采购方式为单一采购。</w:t>
      </w:r>
    </w:p>
    <w:p>
      <w:pPr>
        <w:spacing w:line="360" w:lineRule="auto"/>
        <w:jc w:val="left"/>
        <w:rPr>
          <w:rFonts w:hint="eastAsia" w:ascii="仿宋" w:hAnsi="仿宋" w:eastAsia="仿宋" w:cs="仿宋"/>
          <w:color w:val="auto"/>
          <w:sz w:val="24"/>
        </w:rPr>
      </w:pPr>
      <w:bookmarkStart w:id="136" w:name="_Toc287600124"/>
      <w:bookmarkStart w:id="137" w:name="_Toc19451"/>
      <w:bookmarkStart w:id="138" w:name="_Toc16781"/>
      <w:bookmarkStart w:id="139" w:name="_Toc9911"/>
      <w:bookmarkStart w:id="140" w:name="_Toc100672407"/>
      <w:bookmarkStart w:id="141" w:name="_Toc7177"/>
      <w:bookmarkStart w:id="142" w:name="_Toc2322"/>
      <w:bookmarkStart w:id="143" w:name="_Toc517281822"/>
      <w:bookmarkStart w:id="144" w:name="_Toc234223231"/>
      <w:bookmarkStart w:id="145" w:name="_Toc444891342"/>
      <w:bookmarkStart w:id="146" w:name="_Toc13936"/>
    </w:p>
    <w:p>
      <w:pPr>
        <w:pStyle w:val="5"/>
        <w:spacing w:before="0" w:after="0" w:line="360" w:lineRule="auto"/>
        <w:jc w:val="center"/>
        <w:rPr>
          <w:rFonts w:hint="eastAsia" w:ascii="仿宋" w:hAnsi="仿宋" w:eastAsia="仿宋" w:cs="仿宋"/>
          <w:color w:val="auto"/>
          <w:sz w:val="24"/>
          <w:szCs w:val="24"/>
        </w:rPr>
      </w:pPr>
      <w:bookmarkStart w:id="147" w:name="_Toc12389"/>
      <w:r>
        <w:rPr>
          <w:rFonts w:hint="eastAsia" w:ascii="仿宋" w:hAnsi="仿宋" w:eastAsia="仿宋" w:cs="仿宋"/>
          <w:color w:val="auto"/>
          <w:sz w:val="24"/>
          <w:szCs w:val="24"/>
        </w:rPr>
        <w:t>（六）授予合同</w:t>
      </w:r>
      <w:bookmarkEnd w:id="136"/>
      <w:bookmarkEnd w:id="137"/>
      <w:bookmarkEnd w:id="138"/>
      <w:bookmarkEnd w:id="139"/>
      <w:bookmarkEnd w:id="140"/>
      <w:bookmarkEnd w:id="141"/>
      <w:bookmarkEnd w:id="142"/>
      <w:bookmarkEnd w:id="143"/>
      <w:bookmarkEnd w:id="144"/>
      <w:bookmarkEnd w:id="145"/>
      <w:bookmarkEnd w:id="146"/>
      <w:bookmarkEnd w:id="147"/>
    </w:p>
    <w:p>
      <w:pPr>
        <w:pStyle w:val="6"/>
        <w:spacing w:before="0" w:after="0" w:line="360" w:lineRule="auto"/>
        <w:jc w:val="left"/>
        <w:rPr>
          <w:rFonts w:hint="eastAsia" w:ascii="仿宋" w:hAnsi="仿宋" w:eastAsia="仿宋" w:cs="仿宋"/>
          <w:color w:val="auto"/>
          <w:sz w:val="24"/>
          <w:szCs w:val="24"/>
        </w:rPr>
      </w:pPr>
      <w:bookmarkStart w:id="148" w:name="_Toc234223232"/>
      <w:r>
        <w:rPr>
          <w:rFonts w:hint="eastAsia" w:ascii="仿宋" w:hAnsi="仿宋" w:eastAsia="仿宋" w:cs="仿宋"/>
          <w:color w:val="auto"/>
          <w:sz w:val="24"/>
          <w:szCs w:val="24"/>
        </w:rPr>
        <w:t>2</w:t>
      </w:r>
      <w:r>
        <w:rPr>
          <w:rFonts w:ascii="仿宋" w:hAnsi="仿宋" w:eastAsia="仿宋" w:cs="仿宋"/>
          <w:color w:val="auto"/>
          <w:sz w:val="24"/>
          <w:szCs w:val="24"/>
        </w:rPr>
        <w:t>0</w:t>
      </w:r>
      <w:r>
        <w:rPr>
          <w:rFonts w:hint="eastAsia" w:ascii="仿宋" w:hAnsi="仿宋" w:eastAsia="仿宋" w:cs="仿宋"/>
          <w:color w:val="auto"/>
          <w:sz w:val="24"/>
          <w:szCs w:val="24"/>
        </w:rPr>
        <w:t>.确定</w:t>
      </w:r>
      <w:bookmarkEnd w:id="148"/>
      <w:r>
        <w:rPr>
          <w:rFonts w:hint="eastAsia" w:ascii="仿宋" w:hAnsi="仿宋" w:eastAsia="仿宋" w:cs="仿宋"/>
          <w:color w:val="auto"/>
          <w:sz w:val="24"/>
          <w:szCs w:val="24"/>
        </w:rPr>
        <w:t>成交人</w:t>
      </w:r>
    </w:p>
    <w:p>
      <w:pPr>
        <w:spacing w:line="360" w:lineRule="auto"/>
        <w:jc w:val="left"/>
        <w:rPr>
          <w:rFonts w:hint="eastAsia" w:ascii="仿宋" w:hAnsi="仿宋" w:eastAsia="仿宋" w:cs="仿宋"/>
          <w:color w:val="auto"/>
          <w:sz w:val="24"/>
        </w:rPr>
      </w:pPr>
      <w:r>
        <w:rPr>
          <w:rFonts w:ascii="仿宋" w:hAnsi="仿宋" w:eastAsia="仿宋" w:cs="仿宋"/>
          <w:color w:val="auto"/>
          <w:sz w:val="24"/>
        </w:rPr>
        <w:t>20.1</w:t>
      </w:r>
      <w:r>
        <w:rPr>
          <w:rFonts w:hint="eastAsia" w:ascii="仿宋" w:hAnsi="仿宋" w:eastAsia="仿宋" w:cs="仿宋"/>
          <w:color w:val="auto"/>
          <w:sz w:val="24"/>
        </w:rPr>
        <w:t>采购人收到评审报告后，从评审报告提出的成交候选人中，根据质量和服务均能满足采购文件实质性响应要求且报价最低的原则确定成交供应商，也可以书面授权</w:t>
      </w:r>
      <w:r>
        <w:rPr>
          <w:rFonts w:hint="eastAsia" w:ascii="仿宋" w:hAnsi="仿宋" w:eastAsia="仿宋" w:cs="仿宋"/>
          <w:color w:val="auto"/>
          <w:sz w:val="24"/>
          <w:lang w:eastAsia="zh-CN"/>
        </w:rPr>
        <w:t>比</w:t>
      </w:r>
      <w:r>
        <w:rPr>
          <w:rFonts w:hint="eastAsia" w:ascii="仿宋" w:hAnsi="仿宋" w:eastAsia="仿宋" w:cs="仿宋"/>
          <w:color w:val="auto"/>
          <w:sz w:val="24"/>
        </w:rPr>
        <w:t>价小组直接确定成交供应商，成交人数量</w:t>
      </w:r>
      <w:r>
        <w:rPr>
          <w:rFonts w:hint="eastAsia" w:ascii="仿宋" w:hAnsi="仿宋" w:eastAsia="仿宋" w:cs="仿宋"/>
          <w:color w:val="auto"/>
          <w:sz w:val="24"/>
          <w:u w:val="single"/>
        </w:rPr>
        <w:t>见本须知前附表</w:t>
      </w:r>
      <w:r>
        <w:rPr>
          <w:rFonts w:hint="eastAsia" w:ascii="仿宋" w:hAnsi="仿宋" w:eastAsia="仿宋" w:cs="仿宋"/>
          <w:color w:val="auto"/>
          <w:sz w:val="24"/>
        </w:rPr>
        <w:t>。</w:t>
      </w:r>
    </w:p>
    <w:p>
      <w:pPr>
        <w:spacing w:line="360" w:lineRule="auto"/>
        <w:jc w:val="left"/>
        <w:rPr>
          <w:rFonts w:ascii="仿宋" w:hAnsi="仿宋" w:eastAsia="仿宋" w:cs="宋体"/>
          <w:color w:val="auto"/>
          <w:kern w:val="0"/>
          <w:sz w:val="24"/>
        </w:rPr>
      </w:pPr>
      <w:r>
        <w:rPr>
          <w:rFonts w:ascii="仿宋" w:hAnsi="仿宋" w:eastAsia="仿宋" w:cs="仿宋"/>
          <w:color w:val="auto"/>
          <w:sz w:val="24"/>
        </w:rPr>
        <w:t>20.2</w:t>
      </w:r>
      <w:r>
        <w:rPr>
          <w:rFonts w:hint="eastAsia" w:ascii="仿宋" w:hAnsi="仿宋" w:eastAsia="仿宋" w:cs="宋体"/>
          <w:color w:val="auto"/>
          <w:kern w:val="0"/>
          <w:sz w:val="24"/>
        </w:rPr>
        <w:t>成交人确定后，采购人应当向成交人发出成交通知书，同时将成交结果通知所有未成交的供应商。成交通知书对采购人和成交人均具有法律效力。成交人收到成交通知书后放弃成交的，应当承担法律责任。</w:t>
      </w:r>
    </w:p>
    <w:p>
      <w:pPr>
        <w:pStyle w:val="6"/>
        <w:spacing w:before="0" w:after="0" w:line="360" w:lineRule="auto"/>
        <w:jc w:val="left"/>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1.</w:t>
      </w:r>
      <w:r>
        <w:rPr>
          <w:rFonts w:hint="eastAsia" w:ascii="仿宋" w:hAnsi="仿宋" w:eastAsia="仿宋" w:cs="仿宋"/>
          <w:color w:val="auto"/>
          <w:sz w:val="24"/>
          <w:szCs w:val="24"/>
        </w:rPr>
        <w:t>签订合同</w:t>
      </w:r>
    </w:p>
    <w:p>
      <w:pPr>
        <w:widowControl/>
        <w:topLinePunct/>
        <w:spacing w:line="360" w:lineRule="auto"/>
        <w:rPr>
          <w:rFonts w:hint="eastAsia" w:ascii="仿宋" w:hAnsi="仿宋" w:eastAsia="仿宋" w:cs="仿宋"/>
          <w:color w:val="auto"/>
          <w:sz w:val="24"/>
        </w:rPr>
      </w:pPr>
      <w:r>
        <w:rPr>
          <w:rFonts w:hint="eastAsia" w:ascii="仿宋" w:hAnsi="仿宋" w:eastAsia="仿宋" w:cs="仿宋"/>
          <w:color w:val="auto"/>
          <w:sz w:val="24"/>
        </w:rPr>
        <w:t>2</w:t>
      </w:r>
      <w:r>
        <w:rPr>
          <w:rFonts w:ascii="仿宋" w:hAnsi="仿宋" w:eastAsia="仿宋" w:cs="仿宋"/>
          <w:color w:val="auto"/>
          <w:sz w:val="24"/>
        </w:rPr>
        <w:t>1.1</w:t>
      </w:r>
      <w:r>
        <w:rPr>
          <w:rFonts w:hint="eastAsia" w:ascii="仿宋" w:hAnsi="仿宋" w:eastAsia="仿宋" w:cs="仿宋"/>
          <w:color w:val="auto"/>
          <w:sz w:val="24"/>
          <w:highlight w:val="none"/>
        </w:rPr>
        <w:t>采购人与成交人</w:t>
      </w:r>
      <w:r>
        <w:rPr>
          <w:rFonts w:hint="eastAsia" w:ascii="仿宋" w:hAnsi="仿宋" w:eastAsia="仿宋" w:cs="仿宋"/>
          <w:color w:val="auto"/>
          <w:sz w:val="24"/>
        </w:rPr>
        <w:t>按照</w:t>
      </w:r>
      <w:r>
        <w:rPr>
          <w:rFonts w:hint="eastAsia" w:ascii="仿宋" w:hAnsi="仿宋" w:eastAsia="仿宋" w:cs="仿宋"/>
          <w:color w:val="auto"/>
          <w:sz w:val="24"/>
          <w:lang w:eastAsia="zh-CN"/>
        </w:rPr>
        <w:t>比</w:t>
      </w:r>
      <w:r>
        <w:rPr>
          <w:rFonts w:hint="eastAsia" w:ascii="仿宋" w:hAnsi="仿宋" w:eastAsia="仿宋" w:cs="仿宋"/>
          <w:color w:val="auto"/>
          <w:sz w:val="24"/>
        </w:rPr>
        <w:t>价文件</w:t>
      </w:r>
      <w:r>
        <w:rPr>
          <w:rFonts w:hint="eastAsia" w:ascii="仿宋" w:hAnsi="仿宋" w:eastAsia="仿宋" w:cs="仿宋"/>
          <w:color w:val="auto"/>
          <w:sz w:val="24"/>
          <w:lang w:val="en-US" w:eastAsia="zh-CN"/>
        </w:rPr>
        <w:t>和</w:t>
      </w:r>
      <w:r>
        <w:rPr>
          <w:rFonts w:hint="eastAsia" w:ascii="仿宋" w:hAnsi="仿宋" w:eastAsia="仿宋" w:cs="仿宋"/>
          <w:color w:val="auto"/>
          <w:sz w:val="24"/>
        </w:rPr>
        <w:t>成交人的响应文件</w:t>
      </w:r>
      <w:r>
        <w:rPr>
          <w:rFonts w:hint="eastAsia" w:ascii="仿宋" w:hAnsi="仿宋" w:eastAsia="仿宋" w:cs="宋体"/>
          <w:color w:val="auto"/>
          <w:kern w:val="0"/>
          <w:sz w:val="24"/>
          <w:highlight w:val="none"/>
        </w:rPr>
        <w:t>订立书面合同。</w:t>
      </w:r>
      <w:r>
        <w:rPr>
          <w:rFonts w:hint="eastAsia" w:ascii="仿宋" w:hAnsi="仿宋" w:eastAsia="仿宋" w:cs="仿宋"/>
          <w:color w:val="auto"/>
          <w:sz w:val="24"/>
        </w:rPr>
        <w:t>合同的标的、价款、质量、履行期限等主要条款应当与</w:t>
      </w:r>
      <w:r>
        <w:rPr>
          <w:rFonts w:hint="eastAsia" w:ascii="仿宋" w:hAnsi="仿宋" w:eastAsia="仿宋" w:cs="仿宋"/>
          <w:color w:val="auto"/>
          <w:sz w:val="24"/>
          <w:lang w:val="en-US" w:eastAsia="zh-CN"/>
        </w:rPr>
        <w:t>比价</w:t>
      </w:r>
      <w:r>
        <w:rPr>
          <w:rFonts w:hint="eastAsia" w:ascii="仿宋" w:hAnsi="仿宋" w:eastAsia="仿宋" w:cs="仿宋"/>
          <w:color w:val="auto"/>
          <w:sz w:val="24"/>
        </w:rPr>
        <w:t>文件和成交人的响应文件的内容一致。</w:t>
      </w:r>
    </w:p>
    <w:p>
      <w:pPr>
        <w:widowControl/>
        <w:topLinePunct/>
        <w:spacing w:line="360" w:lineRule="auto"/>
        <w:rPr>
          <w:rFonts w:hint="eastAsia" w:ascii="仿宋" w:hAnsi="仿宋" w:eastAsia="仿宋" w:cs="宋体"/>
          <w:color w:val="auto"/>
          <w:kern w:val="0"/>
          <w:sz w:val="24"/>
          <w:highlight w:val="none"/>
        </w:rPr>
      </w:pPr>
      <w:bookmarkStart w:id="149" w:name="_Toc100672408"/>
      <w:bookmarkStart w:id="150" w:name="_Toc14533"/>
      <w:bookmarkStart w:id="151" w:name="_Toc234223235"/>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ascii="仿宋" w:hAnsi="仿宋" w:eastAsia="仿宋" w:cs="仿宋"/>
          <w:color w:val="auto"/>
          <w:sz w:val="24"/>
          <w:highlight w:val="none"/>
        </w:rPr>
        <w:t>.2</w:t>
      </w:r>
      <w:r>
        <w:rPr>
          <w:rFonts w:hint="eastAsia" w:ascii="仿宋" w:hAnsi="仿宋" w:eastAsia="仿宋" w:cs="仿宋"/>
          <w:color w:val="auto"/>
          <w:sz w:val="24"/>
          <w:highlight w:val="none"/>
        </w:rPr>
        <w:t xml:space="preserve"> </w:t>
      </w:r>
      <w:r>
        <w:rPr>
          <w:rFonts w:hint="eastAsia" w:ascii="仿宋" w:hAnsi="仿宋" w:eastAsia="仿宋" w:cs="宋体"/>
          <w:color w:val="auto"/>
          <w:kern w:val="0"/>
          <w:sz w:val="24"/>
          <w:highlight w:val="none"/>
        </w:rPr>
        <w:t>成交人无正当理由不与采购人订立合同，在签订合同时向采购人提出附加条件，将取消其成交资格。给采购人造成损失的，成交人应当予以赔偿。</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2</w:t>
      </w:r>
      <w:r>
        <w:rPr>
          <w:rFonts w:hint="eastAsia" w:ascii="仿宋" w:hAnsi="仿宋" w:eastAsia="仿宋" w:cs="宋体"/>
          <w:color w:val="auto"/>
          <w:kern w:val="0"/>
          <w:sz w:val="24"/>
          <w:highlight w:val="none"/>
          <w:lang w:val="en-US" w:eastAsia="zh-CN"/>
        </w:rPr>
        <w:t>1</w:t>
      </w:r>
      <w:r>
        <w:rPr>
          <w:rFonts w:ascii="仿宋" w:hAnsi="仿宋" w:eastAsia="仿宋" w:cs="宋体"/>
          <w:color w:val="auto"/>
          <w:kern w:val="0"/>
          <w:sz w:val="24"/>
          <w:highlight w:val="none"/>
        </w:rPr>
        <w:t>.3</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w:t>
      </w:r>
      <w:r>
        <w:rPr>
          <w:rFonts w:hint="eastAsia" w:ascii="仿宋" w:hAnsi="仿宋" w:eastAsia="仿宋" w:cs="宋体"/>
          <w:color w:val="auto"/>
          <w:kern w:val="0"/>
          <w:sz w:val="24"/>
          <w:highlight w:val="none"/>
        </w:rPr>
        <w:t>文件要求成交人提交履约保证金的，成交人应当按照</w:t>
      </w:r>
      <w:r>
        <w:rPr>
          <w:rFonts w:hint="eastAsia" w:ascii="仿宋" w:hAnsi="仿宋" w:eastAsia="仿宋" w:cs="宋体"/>
          <w:color w:val="auto"/>
          <w:kern w:val="0"/>
          <w:sz w:val="24"/>
          <w:highlight w:val="none"/>
          <w:u w:val="single"/>
        </w:rPr>
        <w:t>本须知前附表</w:t>
      </w:r>
      <w:r>
        <w:rPr>
          <w:rFonts w:hint="eastAsia" w:ascii="仿宋" w:hAnsi="仿宋" w:eastAsia="仿宋" w:cs="宋体"/>
          <w:color w:val="auto"/>
          <w:kern w:val="0"/>
          <w:sz w:val="24"/>
          <w:highlight w:val="none"/>
        </w:rPr>
        <w:t>要求的金额和方式递交。成交人如不按要求提交履约保证金，将取消其成交资格，</w:t>
      </w:r>
      <w:r>
        <w:rPr>
          <w:rFonts w:hint="eastAsia" w:ascii="仿宋" w:hAnsi="仿宋" w:eastAsia="仿宋" w:cs="宋体"/>
          <w:color w:val="auto"/>
          <w:kern w:val="0"/>
          <w:sz w:val="24"/>
          <w:highlight w:val="none"/>
          <w:lang w:val="en-US" w:eastAsia="zh-CN"/>
        </w:rPr>
        <w:t>比价</w:t>
      </w:r>
      <w:r>
        <w:rPr>
          <w:rFonts w:hint="eastAsia" w:ascii="仿宋" w:hAnsi="仿宋" w:eastAsia="仿宋" w:cs="宋体"/>
          <w:color w:val="auto"/>
          <w:kern w:val="0"/>
          <w:sz w:val="24"/>
          <w:highlight w:val="none"/>
        </w:rPr>
        <w:t>保证金不予退还。</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2</w:t>
      </w:r>
      <w:r>
        <w:rPr>
          <w:rFonts w:hint="eastAsia" w:ascii="仿宋" w:hAnsi="仿宋" w:eastAsia="仿宋" w:cs="宋体"/>
          <w:color w:val="auto"/>
          <w:kern w:val="0"/>
          <w:sz w:val="24"/>
          <w:highlight w:val="none"/>
          <w:lang w:val="en-US" w:eastAsia="zh-CN"/>
        </w:rPr>
        <w:t>1</w:t>
      </w:r>
      <w:r>
        <w:rPr>
          <w:rFonts w:hint="eastAsia" w:ascii="仿宋" w:hAnsi="仿宋" w:eastAsia="仿宋" w:cs="宋体"/>
          <w:color w:val="auto"/>
          <w:kern w:val="0"/>
          <w:sz w:val="24"/>
          <w:highlight w:val="none"/>
        </w:rPr>
        <w:t>.4成交供应商</w:t>
      </w:r>
      <w:r>
        <w:rPr>
          <w:rFonts w:ascii="仿宋" w:hAnsi="仿宋" w:eastAsia="仿宋" w:cs="宋体"/>
          <w:color w:val="auto"/>
          <w:kern w:val="0"/>
          <w:sz w:val="24"/>
          <w:highlight w:val="none"/>
        </w:rPr>
        <w:t>不履行与</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人订立的合同的，</w:t>
      </w:r>
      <w:r>
        <w:rPr>
          <w:rFonts w:hint="eastAsia" w:ascii="仿宋" w:hAnsi="仿宋" w:eastAsia="仿宋" w:cs="宋体"/>
          <w:color w:val="auto"/>
          <w:kern w:val="0"/>
          <w:sz w:val="24"/>
          <w:highlight w:val="none"/>
        </w:rPr>
        <w:t>履约</w:t>
      </w:r>
      <w:r>
        <w:rPr>
          <w:rFonts w:ascii="仿宋" w:hAnsi="仿宋" w:eastAsia="仿宋" w:cs="宋体"/>
          <w:color w:val="auto"/>
          <w:kern w:val="0"/>
          <w:sz w:val="24"/>
          <w:highlight w:val="none"/>
        </w:rPr>
        <w:t>保证金不予退还，给</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人造成的损失超过履约保证金数额的，还应当对超过部分予以赔偿；没有提交履约保证金的，应当对</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人的损失承担赔偿责任。</w:t>
      </w:r>
    </w:p>
    <w:p>
      <w:pPr>
        <w:pStyle w:val="5"/>
        <w:spacing w:before="0" w:after="0" w:line="360" w:lineRule="auto"/>
        <w:jc w:val="center"/>
        <w:rPr>
          <w:rFonts w:hint="eastAsia" w:ascii="仿宋" w:hAnsi="仿宋" w:eastAsia="仿宋" w:cs="仿宋"/>
          <w:color w:val="auto"/>
          <w:sz w:val="24"/>
          <w:szCs w:val="24"/>
        </w:rPr>
      </w:pPr>
      <w:bookmarkStart w:id="152" w:name="_Toc7327"/>
      <w:bookmarkStart w:id="153" w:name="_Toc21716"/>
      <w:r>
        <w:rPr>
          <w:rFonts w:hint="eastAsia" w:ascii="仿宋" w:hAnsi="仿宋" w:eastAsia="仿宋" w:cs="仿宋"/>
          <w:color w:val="auto"/>
          <w:sz w:val="24"/>
          <w:szCs w:val="24"/>
        </w:rPr>
        <w:t>（七）其他</w:t>
      </w:r>
      <w:bookmarkEnd w:id="149"/>
      <w:bookmarkEnd w:id="150"/>
      <w:bookmarkEnd w:id="152"/>
      <w:bookmarkEnd w:id="153"/>
    </w:p>
    <w:p>
      <w:pPr>
        <w:pStyle w:val="6"/>
        <w:spacing w:before="0" w:after="0" w:line="360" w:lineRule="auto"/>
        <w:jc w:val="lef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t>2</w:t>
      </w:r>
      <w:r>
        <w:rPr>
          <w:rFonts w:ascii="仿宋" w:hAnsi="仿宋" w:eastAsia="仿宋" w:cs="仿宋"/>
          <w:bCs w:val="0"/>
          <w:color w:val="auto"/>
          <w:sz w:val="24"/>
          <w:szCs w:val="24"/>
        </w:rPr>
        <w:t>2</w:t>
      </w:r>
      <w:r>
        <w:rPr>
          <w:rFonts w:hint="eastAsia" w:ascii="仿宋" w:hAnsi="仿宋" w:eastAsia="仿宋" w:cs="仿宋"/>
          <w:bCs w:val="0"/>
          <w:color w:val="auto"/>
          <w:sz w:val="24"/>
          <w:szCs w:val="24"/>
        </w:rPr>
        <w:t>.</w:t>
      </w:r>
      <w:bookmarkEnd w:id="151"/>
      <w:r>
        <w:rPr>
          <w:rFonts w:hint="eastAsia" w:ascii="仿宋" w:hAnsi="仿宋" w:eastAsia="仿宋" w:cs="仿宋"/>
          <w:bCs w:val="0"/>
          <w:color w:val="auto"/>
          <w:sz w:val="24"/>
          <w:szCs w:val="24"/>
        </w:rPr>
        <w:t>其他情况</w:t>
      </w:r>
    </w:p>
    <w:p>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详见</w:t>
      </w:r>
      <w:r>
        <w:rPr>
          <w:rFonts w:hint="eastAsia" w:ascii="仿宋" w:hAnsi="仿宋" w:eastAsia="仿宋" w:cs="仿宋"/>
          <w:color w:val="auto"/>
          <w:sz w:val="24"/>
          <w:u w:val="single"/>
        </w:rPr>
        <w:t>本须知前附表</w:t>
      </w:r>
      <w:r>
        <w:rPr>
          <w:rFonts w:hint="eastAsia" w:ascii="仿宋" w:hAnsi="仿宋" w:eastAsia="仿宋" w:cs="仿宋"/>
          <w:color w:val="auto"/>
          <w:sz w:val="24"/>
        </w:rPr>
        <w:t>。</w:t>
      </w:r>
    </w:p>
    <w:p>
      <w:pPr>
        <w:rPr>
          <w:color w:val="auto"/>
        </w:rPr>
        <w:sectPr>
          <w:headerReference r:id="rId8" w:type="default"/>
          <w:footerReference r:id="rId9" w:type="default"/>
          <w:pgSz w:w="11906" w:h="16838"/>
          <w:pgMar w:top="1417" w:right="1134" w:bottom="1134" w:left="1134" w:header="851" w:footer="992" w:gutter="0"/>
          <w:cols w:space="720" w:num="1"/>
          <w:docGrid w:type="lines" w:linePitch="312" w:charSpace="0"/>
        </w:sectPr>
      </w:pPr>
    </w:p>
    <w:p>
      <w:pPr>
        <w:pStyle w:val="3"/>
        <w:pageBreakBefore w:val="0"/>
        <w:kinsoku/>
        <w:overflowPunct/>
        <w:bidi w:val="0"/>
        <w:spacing w:before="0" w:after="0" w:line="600" w:lineRule="exact"/>
        <w:jc w:val="center"/>
        <w:rPr>
          <w:rFonts w:hint="eastAsia" w:ascii="仿宋" w:hAnsi="仿宋" w:eastAsia="仿宋" w:cs="仿宋"/>
          <w:color w:val="auto"/>
          <w:sz w:val="28"/>
          <w:szCs w:val="28"/>
        </w:rPr>
      </w:pPr>
      <w:bookmarkStart w:id="154" w:name="_Toc3855"/>
      <w:bookmarkStart w:id="155" w:name="_Toc120625370"/>
      <w:bookmarkStart w:id="156" w:name="_Toc30548"/>
      <w:bookmarkStart w:id="157" w:name="_Toc8154"/>
      <w:bookmarkStart w:id="158" w:name="_Toc100672409"/>
      <w:r>
        <w:rPr>
          <w:rFonts w:hint="eastAsia" w:ascii="仿宋" w:hAnsi="仿宋" w:eastAsia="仿宋" w:cs="仿宋"/>
          <w:bCs w:val="0"/>
          <w:color w:val="auto"/>
          <w:sz w:val="28"/>
          <w:szCs w:val="28"/>
        </w:rPr>
        <w:t>第三章 评审办法</w:t>
      </w:r>
      <w:bookmarkEnd w:id="154"/>
      <w:bookmarkEnd w:id="155"/>
      <w:bookmarkEnd w:id="156"/>
      <w:bookmarkEnd w:id="157"/>
      <w:bookmarkEnd w:id="158"/>
    </w:p>
    <w:p>
      <w:pPr>
        <w:pStyle w:val="4"/>
        <w:ind w:firstLine="0" w:firstLineChars="0"/>
        <w:jc w:val="left"/>
        <w:rPr>
          <w:rFonts w:hint="eastAsia" w:ascii="仿宋" w:hAnsi="仿宋" w:eastAsia="仿宋" w:cs="仿宋"/>
          <w:color w:val="auto"/>
          <w:sz w:val="24"/>
          <w:szCs w:val="24"/>
        </w:rPr>
      </w:pPr>
      <w:bookmarkStart w:id="159" w:name="_Toc120625371"/>
      <w:bookmarkStart w:id="160" w:name="_Toc100672410"/>
      <w:bookmarkStart w:id="161" w:name="_Toc8137"/>
      <w:bookmarkStart w:id="162" w:name="_Toc21757"/>
      <w:bookmarkStart w:id="163" w:name="_Toc517281825"/>
      <w:bookmarkStart w:id="164" w:name="_Toc444891344"/>
      <w:bookmarkStart w:id="165" w:name="_Toc14200"/>
      <w:bookmarkStart w:id="166" w:name="_Toc227057964"/>
      <w:bookmarkStart w:id="167" w:name="_Toc226969358"/>
      <w:r>
        <w:rPr>
          <w:rFonts w:hint="eastAsia" w:ascii="仿宋" w:hAnsi="仿宋" w:eastAsia="仿宋" w:cs="仿宋"/>
          <w:color w:val="auto"/>
          <w:sz w:val="24"/>
          <w:szCs w:val="24"/>
        </w:rPr>
        <w:t>一、评审程序</w:t>
      </w:r>
      <w:bookmarkEnd w:id="159"/>
      <w:bookmarkEnd w:id="160"/>
      <w:bookmarkEnd w:id="161"/>
      <w:bookmarkEnd w:id="162"/>
      <w:bookmarkEnd w:id="163"/>
      <w:bookmarkEnd w:id="164"/>
      <w:bookmarkEnd w:id="165"/>
    </w:p>
    <w:p>
      <w:pPr>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sz w:val="24"/>
          <w:lang w:eastAsia="zh-CN"/>
        </w:rPr>
        <w:t>比</w:t>
      </w:r>
      <w:r>
        <w:rPr>
          <w:rFonts w:hint="eastAsia" w:ascii="仿宋" w:hAnsi="仿宋" w:eastAsia="仿宋" w:cs="仿宋"/>
          <w:color w:val="auto"/>
          <w:sz w:val="24"/>
        </w:rPr>
        <w:t>价小组</w:t>
      </w:r>
      <w:r>
        <w:rPr>
          <w:rFonts w:hint="eastAsia" w:ascii="仿宋" w:hAnsi="仿宋" w:eastAsia="仿宋" w:cs="仿宋"/>
          <w:color w:val="auto"/>
          <w:kern w:val="0"/>
          <w:sz w:val="24"/>
        </w:rPr>
        <w:t>对全部响应文件中的相关内容进行评审。评审按照以下程序进行：</w:t>
      </w:r>
    </w:p>
    <w:p>
      <w:pPr>
        <w:spacing w:line="360" w:lineRule="auto"/>
        <w:ind w:firstLine="420" w:firstLineChars="175"/>
        <w:jc w:val="left"/>
        <w:rPr>
          <w:rFonts w:ascii="仿宋" w:hAnsi="仿宋" w:eastAsia="仿宋" w:cs="仿宋"/>
          <w:color w:val="auto"/>
          <w:kern w:val="0"/>
          <w:sz w:val="24"/>
        </w:rPr>
      </w:pPr>
      <w:r>
        <w:rPr>
          <w:rFonts w:hint="eastAsia" w:ascii="仿宋" w:hAnsi="仿宋" w:eastAsia="仿宋" w:cs="仿宋"/>
          <w:color w:val="auto"/>
          <w:kern w:val="0"/>
          <w:sz w:val="24"/>
        </w:rPr>
        <w:t>1、熟悉</w:t>
      </w:r>
      <w:r>
        <w:rPr>
          <w:rFonts w:hint="eastAsia" w:ascii="仿宋" w:hAnsi="仿宋" w:eastAsia="仿宋" w:cs="仿宋"/>
          <w:color w:val="auto"/>
          <w:kern w:val="0"/>
          <w:sz w:val="24"/>
          <w:lang w:eastAsia="zh-CN"/>
        </w:rPr>
        <w:t>比</w:t>
      </w:r>
      <w:r>
        <w:rPr>
          <w:rFonts w:hint="eastAsia" w:ascii="仿宋" w:hAnsi="仿宋" w:eastAsia="仿宋" w:cs="仿宋"/>
          <w:color w:val="auto"/>
          <w:kern w:val="0"/>
          <w:sz w:val="24"/>
        </w:rPr>
        <w:t>价文件；</w:t>
      </w:r>
    </w:p>
    <w:p>
      <w:pPr>
        <w:spacing w:line="360" w:lineRule="auto"/>
        <w:ind w:firstLine="420" w:firstLineChars="175"/>
        <w:jc w:val="left"/>
        <w:rPr>
          <w:rFonts w:ascii="仿宋" w:hAnsi="仿宋" w:eastAsia="仿宋" w:cs="仿宋"/>
          <w:color w:val="auto"/>
          <w:kern w:val="0"/>
          <w:sz w:val="24"/>
        </w:rPr>
      </w:pPr>
      <w:r>
        <w:rPr>
          <w:rFonts w:hint="eastAsia" w:ascii="仿宋" w:hAnsi="仿宋" w:eastAsia="仿宋" w:cs="仿宋"/>
          <w:color w:val="auto"/>
          <w:kern w:val="0"/>
          <w:sz w:val="24"/>
        </w:rPr>
        <w:t>2、对全部响应文件进行初步评审，检查响应文件是否完全满足</w:t>
      </w:r>
      <w:r>
        <w:rPr>
          <w:rFonts w:hint="eastAsia" w:ascii="仿宋" w:hAnsi="仿宋" w:eastAsia="仿宋" w:cs="仿宋"/>
          <w:color w:val="auto"/>
          <w:kern w:val="0"/>
          <w:sz w:val="24"/>
          <w:lang w:eastAsia="zh-CN"/>
        </w:rPr>
        <w:t>比</w:t>
      </w:r>
      <w:r>
        <w:rPr>
          <w:rFonts w:hint="eastAsia" w:ascii="仿宋" w:hAnsi="仿宋" w:eastAsia="仿宋" w:cs="仿宋"/>
          <w:color w:val="auto"/>
          <w:kern w:val="0"/>
          <w:sz w:val="24"/>
        </w:rPr>
        <w:t>价文件的初审要求；初步评审中有一项不符合评审标准的，将做否决响应处理；</w:t>
      </w:r>
    </w:p>
    <w:p>
      <w:pPr>
        <w:spacing w:line="360" w:lineRule="auto"/>
        <w:ind w:firstLine="420" w:firstLineChars="175"/>
        <w:jc w:val="left"/>
        <w:rPr>
          <w:rFonts w:hint="eastAsia" w:ascii="仿宋" w:hAnsi="仿宋" w:eastAsia="仿宋" w:cs="仿宋"/>
          <w:color w:val="auto"/>
          <w:kern w:val="0"/>
          <w:sz w:val="24"/>
        </w:rPr>
      </w:pPr>
      <w:r>
        <w:rPr>
          <w:rFonts w:ascii="仿宋" w:hAnsi="仿宋" w:eastAsia="仿宋" w:cs="仿宋"/>
          <w:color w:val="auto"/>
          <w:kern w:val="0"/>
          <w:sz w:val="24"/>
        </w:rPr>
        <w:t>3</w:t>
      </w:r>
      <w:r>
        <w:rPr>
          <w:rFonts w:hint="eastAsia" w:ascii="仿宋" w:hAnsi="仿宋" w:eastAsia="仿宋" w:cs="仿宋"/>
          <w:color w:val="auto"/>
          <w:kern w:val="0"/>
          <w:sz w:val="24"/>
        </w:rPr>
        <w:t>、供应商有以下情形之一的，</w:t>
      </w:r>
      <w:r>
        <w:rPr>
          <w:rFonts w:hint="eastAsia" w:ascii="仿宋" w:hAnsi="仿宋" w:eastAsia="仿宋" w:cs="仿宋"/>
          <w:color w:val="auto"/>
          <w:kern w:val="0"/>
          <w:sz w:val="24"/>
          <w:lang w:eastAsia="zh-CN"/>
        </w:rPr>
        <w:t>比</w:t>
      </w:r>
      <w:r>
        <w:rPr>
          <w:rFonts w:hint="eastAsia" w:ascii="仿宋" w:hAnsi="仿宋" w:eastAsia="仿宋" w:cs="仿宋"/>
          <w:color w:val="auto"/>
          <w:kern w:val="0"/>
          <w:sz w:val="24"/>
        </w:rPr>
        <w:t>价小组应当否决其</w:t>
      </w:r>
      <w:r>
        <w:rPr>
          <w:rFonts w:hint="eastAsia" w:ascii="仿宋" w:hAnsi="仿宋" w:eastAsia="仿宋" w:cs="仿宋"/>
          <w:color w:val="auto"/>
          <w:kern w:val="0"/>
          <w:sz w:val="24"/>
          <w:lang w:eastAsia="zh-CN"/>
        </w:rPr>
        <w:t>比</w:t>
      </w:r>
      <w:r>
        <w:rPr>
          <w:rFonts w:hint="eastAsia" w:ascii="仿宋" w:hAnsi="仿宋" w:eastAsia="仿宋" w:cs="仿宋"/>
          <w:color w:val="auto"/>
          <w:kern w:val="0"/>
          <w:sz w:val="24"/>
        </w:rPr>
        <w:t>价响应：</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（1）按照</w:t>
      </w:r>
      <w:r>
        <w:rPr>
          <w:rFonts w:hint="eastAsia" w:ascii="仿宋" w:hAnsi="仿宋" w:eastAsia="仿宋" w:cs="仿宋"/>
          <w:color w:val="auto"/>
          <w:kern w:val="0"/>
          <w:sz w:val="24"/>
          <w:highlight w:val="none"/>
          <w:lang w:val="en-US" w:eastAsia="zh-CN"/>
        </w:rPr>
        <w:t>比价函</w:t>
      </w:r>
      <w:r>
        <w:rPr>
          <w:rFonts w:hint="eastAsia" w:ascii="仿宋" w:hAnsi="仿宋" w:eastAsia="仿宋" w:cs="仿宋"/>
          <w:color w:val="auto"/>
          <w:kern w:val="0"/>
          <w:sz w:val="24"/>
          <w:highlight w:val="none"/>
        </w:rPr>
        <w:t>要求已经递交电子</w:t>
      </w:r>
      <w:r>
        <w:rPr>
          <w:rFonts w:hint="eastAsia" w:ascii="仿宋" w:hAnsi="仿宋" w:eastAsia="仿宋" w:cs="仿宋"/>
          <w:color w:val="auto"/>
          <w:kern w:val="0"/>
          <w:sz w:val="24"/>
          <w:highlight w:val="none"/>
          <w:lang w:val="en-US" w:eastAsia="zh-CN"/>
        </w:rPr>
        <w:t>响应</w:t>
      </w:r>
      <w:r>
        <w:rPr>
          <w:rFonts w:hint="eastAsia" w:ascii="仿宋" w:hAnsi="仿宋" w:eastAsia="仿宋" w:cs="仿宋"/>
          <w:color w:val="auto"/>
          <w:kern w:val="0"/>
          <w:sz w:val="24"/>
          <w:highlight w:val="none"/>
        </w:rPr>
        <w:t>文件，</w:t>
      </w:r>
      <w:r>
        <w:rPr>
          <w:rFonts w:hint="eastAsia" w:ascii="仿宋" w:hAnsi="仿宋" w:eastAsia="仿宋" w:cs="仿宋"/>
          <w:color w:val="auto"/>
          <w:kern w:val="0"/>
          <w:sz w:val="24"/>
          <w:highlight w:val="none"/>
          <w:lang w:val="en-US" w:eastAsia="zh-CN"/>
        </w:rPr>
        <w:t>但</w:t>
      </w:r>
      <w:r>
        <w:rPr>
          <w:rFonts w:hint="eastAsia" w:ascii="仿宋" w:hAnsi="仿宋" w:eastAsia="仿宋" w:cs="仿宋"/>
          <w:color w:val="auto"/>
          <w:kern w:val="0"/>
          <w:sz w:val="24"/>
          <w:highlight w:val="none"/>
        </w:rPr>
        <w:t>未按要求递交纸质响应文件；</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（2）响应文件未经供应商盖章和单位负责人签字；</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（3）允许联合体响应的，联合体没有递交共同响应协议；</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（4）不符合国家或者</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w:t>
      </w:r>
      <w:r>
        <w:rPr>
          <w:rFonts w:hint="eastAsia" w:ascii="仿宋" w:hAnsi="仿宋" w:eastAsia="仿宋" w:cs="仿宋"/>
          <w:color w:val="auto"/>
          <w:kern w:val="0"/>
          <w:sz w:val="24"/>
          <w:highlight w:val="none"/>
        </w:rPr>
        <w:t>文件规定的资格条件；</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（5）同一供应商提交两个以上不同的响应文件或者响应报价，但</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w:t>
      </w:r>
      <w:r>
        <w:rPr>
          <w:rFonts w:hint="eastAsia" w:ascii="仿宋" w:hAnsi="仿宋" w:eastAsia="仿宋" w:cs="仿宋"/>
          <w:color w:val="auto"/>
          <w:kern w:val="0"/>
          <w:sz w:val="24"/>
          <w:highlight w:val="none"/>
        </w:rPr>
        <w:t>文件要求提交备选文件的除外；</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6</w:t>
      </w:r>
      <w:r>
        <w:rPr>
          <w:rFonts w:hint="eastAsia" w:ascii="仿宋" w:hAnsi="仿宋" w:eastAsia="仿宋" w:cs="仿宋"/>
          <w:color w:val="auto"/>
          <w:kern w:val="0"/>
          <w:sz w:val="24"/>
          <w:highlight w:val="none"/>
          <w:lang w:eastAsia="zh-CN"/>
        </w:rPr>
        <w:t>）</w:t>
      </w:r>
      <w:r>
        <w:rPr>
          <w:rFonts w:hint="eastAsia" w:ascii="仿宋" w:hAnsi="仿宋" w:eastAsia="仿宋" w:cs="宋体"/>
          <w:color w:val="auto"/>
          <w:kern w:val="0"/>
          <w:sz w:val="24"/>
          <w:szCs w:val="24"/>
          <w:highlight w:val="none"/>
          <w:lang w:val="en-US" w:eastAsia="zh-CN"/>
        </w:rPr>
        <w:t>最终</w:t>
      </w:r>
      <w:r>
        <w:rPr>
          <w:rFonts w:hint="eastAsia" w:ascii="仿宋" w:hAnsi="仿宋" w:eastAsia="仿宋" w:cs="宋体"/>
          <w:color w:val="auto"/>
          <w:kern w:val="0"/>
          <w:sz w:val="24"/>
          <w:szCs w:val="24"/>
          <w:highlight w:val="none"/>
        </w:rPr>
        <w:t>报价低于成本或者高于</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w:t>
      </w:r>
      <w:r>
        <w:rPr>
          <w:rFonts w:hint="eastAsia" w:ascii="仿宋" w:hAnsi="仿宋" w:eastAsia="仿宋" w:cs="宋体"/>
          <w:color w:val="auto"/>
          <w:kern w:val="0"/>
          <w:sz w:val="24"/>
          <w:szCs w:val="24"/>
          <w:highlight w:val="none"/>
        </w:rPr>
        <w:t>文件设定的最高投标限价；</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w:t>
      </w:r>
      <w:r>
        <w:rPr>
          <w:rFonts w:hint="eastAsia" w:ascii="仿宋" w:hAnsi="仿宋" w:eastAsia="仿宋" w:cs="宋体"/>
          <w:color w:val="auto"/>
          <w:kern w:val="0"/>
          <w:sz w:val="24"/>
          <w:szCs w:val="24"/>
          <w:highlight w:val="none"/>
          <w:lang w:val="en-US" w:eastAsia="zh-CN"/>
        </w:rPr>
        <w:t>响应</w:t>
      </w:r>
      <w:r>
        <w:rPr>
          <w:rFonts w:hint="eastAsia" w:ascii="仿宋" w:hAnsi="仿宋" w:eastAsia="仿宋" w:cs="宋体"/>
          <w:color w:val="auto"/>
          <w:kern w:val="0"/>
          <w:sz w:val="24"/>
          <w:szCs w:val="24"/>
          <w:highlight w:val="none"/>
        </w:rPr>
        <w:t>文件未对</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w:t>
      </w:r>
      <w:r>
        <w:rPr>
          <w:rFonts w:hint="eastAsia" w:ascii="仿宋" w:hAnsi="仿宋" w:eastAsia="仿宋" w:cs="宋体"/>
          <w:color w:val="auto"/>
          <w:kern w:val="0"/>
          <w:sz w:val="24"/>
          <w:szCs w:val="24"/>
          <w:highlight w:val="none"/>
        </w:rPr>
        <w:t xml:space="preserve">文件的实质性要求和条件作出响应； </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w:t>
      </w:r>
      <w:r>
        <w:rPr>
          <w:rFonts w:hint="eastAsia" w:ascii="仿宋" w:hAnsi="仿宋" w:eastAsia="仿宋" w:cs="宋体"/>
          <w:color w:val="auto"/>
          <w:kern w:val="0"/>
          <w:sz w:val="24"/>
          <w:szCs w:val="24"/>
          <w:highlight w:val="none"/>
          <w:lang w:val="en-US" w:eastAsia="zh-CN"/>
        </w:rPr>
        <w:t>供应商</w:t>
      </w:r>
      <w:r>
        <w:rPr>
          <w:rFonts w:hint="eastAsia" w:ascii="仿宋" w:hAnsi="仿宋" w:eastAsia="仿宋" w:cs="宋体"/>
          <w:color w:val="auto"/>
          <w:kern w:val="0"/>
          <w:sz w:val="24"/>
          <w:szCs w:val="24"/>
          <w:highlight w:val="none"/>
        </w:rPr>
        <w:t>有串通投标、弄虚作假、行贿等违法行为；</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（9）不接受或不确认因算术性错误进行的价格修正；</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w:t>
      </w:r>
      <w:r>
        <w:rPr>
          <w:rFonts w:hint="eastAsia" w:ascii="仿宋" w:hAnsi="仿宋" w:eastAsia="仿宋" w:cs="宋体"/>
          <w:color w:val="auto"/>
          <w:kern w:val="0"/>
          <w:sz w:val="24"/>
          <w:szCs w:val="24"/>
          <w:highlight w:val="none"/>
          <w:lang w:val="en-US" w:eastAsia="zh-CN"/>
        </w:rPr>
        <w:t>响应</w:t>
      </w:r>
      <w:r>
        <w:rPr>
          <w:rFonts w:hint="eastAsia" w:ascii="仿宋" w:hAnsi="仿宋" w:eastAsia="仿宋" w:cs="宋体"/>
          <w:color w:val="auto"/>
          <w:kern w:val="0"/>
          <w:sz w:val="24"/>
          <w:szCs w:val="24"/>
          <w:highlight w:val="none"/>
        </w:rPr>
        <w:t>文件附有</w:t>
      </w:r>
      <w:r>
        <w:rPr>
          <w:rFonts w:hint="eastAsia" w:ascii="仿宋" w:hAnsi="仿宋" w:eastAsia="仿宋" w:cs="宋体"/>
          <w:color w:val="auto"/>
          <w:kern w:val="0"/>
          <w:sz w:val="24"/>
          <w:szCs w:val="24"/>
          <w:highlight w:val="none"/>
          <w:lang w:val="en-US" w:eastAsia="zh-CN"/>
        </w:rPr>
        <w:t>采购</w:t>
      </w:r>
      <w:r>
        <w:rPr>
          <w:rFonts w:hint="eastAsia" w:ascii="仿宋" w:hAnsi="仿宋" w:eastAsia="仿宋" w:cs="宋体"/>
          <w:color w:val="auto"/>
          <w:kern w:val="0"/>
          <w:sz w:val="24"/>
          <w:szCs w:val="24"/>
          <w:highlight w:val="none"/>
        </w:rPr>
        <w:t>人不能接受的条件；</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（11）不符合</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价</w:t>
      </w:r>
      <w:r>
        <w:rPr>
          <w:rFonts w:hint="eastAsia" w:ascii="仿宋" w:hAnsi="仿宋" w:eastAsia="仿宋" w:cs="宋体"/>
          <w:color w:val="auto"/>
          <w:kern w:val="0"/>
          <w:sz w:val="24"/>
          <w:szCs w:val="24"/>
          <w:highlight w:val="none"/>
        </w:rPr>
        <w:t>文件中规定的其他实质性要求。</w:t>
      </w:r>
    </w:p>
    <w:p>
      <w:pPr>
        <w:spacing w:line="360" w:lineRule="auto"/>
        <w:ind w:firstLine="420" w:firstLineChars="175"/>
        <w:jc w:val="left"/>
        <w:rPr>
          <w:rFonts w:hint="eastAsia" w:ascii="仿宋" w:hAnsi="仿宋" w:eastAsia="仿宋" w:cs="仿宋"/>
          <w:color w:val="auto"/>
          <w:kern w:val="0"/>
          <w:sz w:val="24"/>
        </w:rPr>
      </w:pPr>
      <w:r>
        <w:rPr>
          <w:rFonts w:hint="eastAsia" w:ascii="仿宋" w:hAnsi="仿宋" w:eastAsia="仿宋" w:cs="仿宋"/>
          <w:color w:val="auto"/>
          <w:kern w:val="0"/>
          <w:sz w:val="24"/>
        </w:rPr>
        <w:t>4、</w:t>
      </w:r>
      <w:r>
        <w:rPr>
          <w:rFonts w:hint="eastAsia" w:ascii="仿宋" w:hAnsi="仿宋" w:eastAsia="仿宋" w:cs="仿宋"/>
          <w:color w:val="auto"/>
          <w:sz w:val="24"/>
        </w:rPr>
        <w:t>从质量和服务均能满足采购文件实质性响应要求的供应商中，按照最后报价由低到高的顺序提出成交候选人</w:t>
      </w:r>
      <w:r>
        <w:rPr>
          <w:rFonts w:hint="eastAsia" w:ascii="仿宋" w:hAnsi="仿宋" w:eastAsia="仿宋" w:cs="仿宋"/>
          <w:color w:val="auto"/>
          <w:kern w:val="0"/>
          <w:sz w:val="24"/>
        </w:rPr>
        <w:t>，提交评审报告，评审报告应包含评审情况说明、排名次序、推荐成交候选人名单及其他说明事项。</w:t>
      </w:r>
    </w:p>
    <w:p>
      <w:pPr>
        <w:pStyle w:val="4"/>
        <w:ind w:firstLine="0" w:firstLineChars="0"/>
        <w:jc w:val="left"/>
        <w:rPr>
          <w:rFonts w:hint="eastAsia" w:ascii="仿宋" w:hAnsi="仿宋" w:eastAsia="仿宋" w:cs="仿宋"/>
          <w:color w:val="auto"/>
          <w:sz w:val="24"/>
          <w:szCs w:val="24"/>
        </w:rPr>
      </w:pPr>
      <w:bookmarkStart w:id="168" w:name="_Toc27165"/>
      <w:bookmarkStart w:id="169" w:name="_Toc120625372"/>
      <w:bookmarkStart w:id="170" w:name="_Toc517281826"/>
      <w:bookmarkStart w:id="171" w:name="_Toc100672411"/>
      <w:bookmarkStart w:id="172" w:name="_Toc20182"/>
      <w:bookmarkStart w:id="173" w:name="_Toc444891345"/>
      <w:bookmarkStart w:id="174" w:name="_Toc5817"/>
      <w:r>
        <w:rPr>
          <w:rFonts w:hint="eastAsia" w:ascii="仿宋" w:hAnsi="仿宋" w:eastAsia="仿宋" w:cs="仿宋"/>
          <w:color w:val="auto"/>
          <w:sz w:val="24"/>
          <w:szCs w:val="24"/>
        </w:rPr>
        <w:t>二、初步评审</w:t>
      </w:r>
      <w:bookmarkEnd w:id="168"/>
      <w:bookmarkEnd w:id="169"/>
      <w:bookmarkEnd w:id="170"/>
      <w:bookmarkEnd w:id="171"/>
      <w:bookmarkEnd w:id="172"/>
      <w:bookmarkEnd w:id="173"/>
      <w:bookmarkEnd w:id="174"/>
    </w:p>
    <w:bookmarkEnd w:id="166"/>
    <w:bookmarkEnd w:id="167"/>
    <w:tbl>
      <w:tblPr>
        <w:tblStyle w:val="40"/>
        <w:tblW w:w="5000" w:type="pct"/>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76"/>
        <w:gridCol w:w="1171"/>
        <w:gridCol w:w="2358"/>
        <w:gridCol w:w="5649"/>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43" w:type="pct"/>
            <w:noWrap w:val="0"/>
            <w:vAlign w:val="center"/>
          </w:tcPr>
          <w:p>
            <w:pPr>
              <w:widowControl/>
              <w:spacing w:line="360" w:lineRule="auto"/>
              <w:jc w:val="center"/>
              <w:rPr>
                <w:rFonts w:hint="eastAsia" w:ascii="仿宋" w:hAnsi="仿宋" w:eastAsia="仿宋" w:cs="仿宋"/>
                <w:b/>
                <w:color w:val="auto"/>
                <w:kern w:val="0"/>
                <w:szCs w:val="21"/>
              </w:rPr>
            </w:pPr>
            <w:r>
              <w:rPr>
                <w:rFonts w:hint="eastAsia" w:ascii="仿宋" w:hAnsi="仿宋" w:eastAsia="仿宋" w:cs="仿宋"/>
                <w:b/>
                <w:color w:val="auto"/>
                <w:kern w:val="0"/>
                <w:szCs w:val="21"/>
              </w:rPr>
              <w:t>序号</w:t>
            </w:r>
          </w:p>
        </w:tc>
        <w:tc>
          <w:tcPr>
            <w:tcW w:w="594" w:type="pct"/>
            <w:noWrap w:val="0"/>
            <w:vAlign w:val="top"/>
          </w:tcPr>
          <w:p>
            <w:pPr>
              <w:widowControl/>
              <w:spacing w:before="24" w:after="24" w:line="360" w:lineRule="auto"/>
              <w:jc w:val="center"/>
              <w:rPr>
                <w:rFonts w:hint="eastAsia" w:ascii="仿宋" w:hAnsi="仿宋" w:eastAsia="仿宋" w:cs="仿宋"/>
                <w:b/>
                <w:color w:val="auto"/>
                <w:kern w:val="0"/>
                <w:szCs w:val="21"/>
              </w:rPr>
            </w:pPr>
            <w:r>
              <w:rPr>
                <w:rFonts w:hint="eastAsia" w:ascii="仿宋" w:hAnsi="仿宋" w:eastAsia="仿宋" w:cs="仿宋"/>
                <w:b/>
                <w:color w:val="auto"/>
                <w:kern w:val="0"/>
                <w:szCs w:val="21"/>
              </w:rPr>
              <w:t>评审环节</w:t>
            </w:r>
          </w:p>
        </w:tc>
        <w:tc>
          <w:tcPr>
            <w:tcW w:w="1196" w:type="pct"/>
            <w:noWrap w:val="0"/>
            <w:vAlign w:val="center"/>
          </w:tcPr>
          <w:p>
            <w:pPr>
              <w:widowControl/>
              <w:spacing w:before="24" w:after="24" w:line="360" w:lineRule="auto"/>
              <w:jc w:val="center"/>
              <w:rPr>
                <w:rFonts w:hint="eastAsia" w:ascii="仿宋" w:hAnsi="仿宋" w:eastAsia="仿宋" w:cs="仿宋"/>
                <w:b/>
                <w:color w:val="auto"/>
                <w:kern w:val="0"/>
                <w:szCs w:val="21"/>
              </w:rPr>
            </w:pPr>
            <w:r>
              <w:rPr>
                <w:rFonts w:hint="eastAsia" w:ascii="仿宋" w:hAnsi="仿宋" w:eastAsia="仿宋" w:cs="仿宋"/>
                <w:b/>
                <w:color w:val="auto"/>
                <w:kern w:val="0"/>
                <w:szCs w:val="21"/>
              </w:rPr>
              <w:t>评审因素</w:t>
            </w:r>
          </w:p>
        </w:tc>
        <w:tc>
          <w:tcPr>
            <w:tcW w:w="2866" w:type="pct"/>
            <w:noWrap w:val="0"/>
            <w:vAlign w:val="center"/>
          </w:tcPr>
          <w:p>
            <w:pPr>
              <w:widowControl/>
              <w:spacing w:line="360" w:lineRule="auto"/>
              <w:jc w:val="center"/>
              <w:rPr>
                <w:rFonts w:hint="eastAsia" w:ascii="仿宋" w:hAnsi="仿宋" w:eastAsia="仿宋" w:cs="仿宋"/>
                <w:b/>
                <w:color w:val="auto"/>
                <w:kern w:val="0"/>
                <w:szCs w:val="21"/>
              </w:rPr>
            </w:pPr>
            <w:r>
              <w:rPr>
                <w:rFonts w:hint="eastAsia" w:ascii="仿宋" w:hAnsi="仿宋" w:eastAsia="仿宋" w:cs="仿宋"/>
                <w:b/>
                <w:color w:val="auto"/>
                <w:kern w:val="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43" w:type="pct"/>
            <w:vMerge w:val="restart"/>
            <w:noWrap w:val="0"/>
            <w:vAlign w:val="center"/>
          </w:tcPr>
          <w:p>
            <w:pPr>
              <w:widowControl/>
              <w:spacing w:line="360" w:lineRule="auto"/>
              <w:jc w:val="center"/>
              <w:rPr>
                <w:rFonts w:hint="eastAsia" w:ascii="仿宋" w:hAnsi="仿宋" w:eastAsia="仿宋" w:cs="仿宋"/>
                <w:color w:val="auto"/>
                <w:kern w:val="0"/>
                <w:szCs w:val="21"/>
              </w:rPr>
            </w:pPr>
            <w:r>
              <w:rPr>
                <w:rFonts w:hint="eastAsia" w:ascii="仿宋" w:hAnsi="仿宋" w:eastAsia="仿宋" w:cs="仿宋"/>
                <w:color w:val="auto"/>
                <w:kern w:val="0"/>
                <w:szCs w:val="21"/>
              </w:rPr>
              <w:t>1</w:t>
            </w:r>
          </w:p>
        </w:tc>
        <w:tc>
          <w:tcPr>
            <w:tcW w:w="594" w:type="pct"/>
            <w:vMerge w:val="restart"/>
            <w:noWrap w:val="0"/>
            <w:vAlign w:val="center"/>
          </w:tcPr>
          <w:p>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形式评审标准</w:t>
            </w:r>
          </w:p>
        </w:tc>
        <w:tc>
          <w:tcPr>
            <w:tcW w:w="1196" w:type="pct"/>
            <w:noWrap w:val="0"/>
            <w:vAlign w:val="center"/>
          </w:tcPr>
          <w:p>
            <w:pPr>
              <w:spacing w:before="24" w:after="24" w:line="276" w:lineRule="auto"/>
              <w:jc w:val="center"/>
              <w:rPr>
                <w:rFonts w:hint="eastAsia" w:ascii="仿宋" w:hAnsi="仿宋" w:eastAsia="仿宋" w:cs="仿宋"/>
                <w:color w:val="auto"/>
                <w:kern w:val="0"/>
                <w:szCs w:val="21"/>
              </w:rPr>
            </w:pPr>
            <w:r>
              <w:rPr>
                <w:rFonts w:hint="eastAsia" w:ascii="仿宋" w:hAnsi="仿宋" w:eastAsia="仿宋" w:cs="仿宋"/>
                <w:color w:val="auto"/>
                <w:szCs w:val="21"/>
              </w:rPr>
              <w:t>供应商名称</w:t>
            </w:r>
          </w:p>
        </w:tc>
        <w:tc>
          <w:tcPr>
            <w:tcW w:w="2866" w:type="pct"/>
            <w:noWrap w:val="0"/>
            <w:vAlign w:val="center"/>
          </w:tcPr>
          <w:p>
            <w:pPr>
              <w:spacing w:before="24" w:after="24" w:line="276" w:lineRule="auto"/>
              <w:jc w:val="left"/>
              <w:rPr>
                <w:rFonts w:hint="eastAsia" w:ascii="仿宋" w:hAnsi="仿宋" w:eastAsia="仿宋" w:cs="仿宋"/>
                <w:color w:val="auto"/>
                <w:kern w:val="0"/>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343" w:type="pct"/>
            <w:vMerge w:val="continue"/>
            <w:noWrap w:val="0"/>
            <w:vAlign w:val="center"/>
          </w:tcPr>
          <w:p>
            <w:pPr>
              <w:widowControl/>
              <w:spacing w:line="360" w:lineRule="auto"/>
              <w:jc w:val="center"/>
              <w:rPr>
                <w:rFonts w:hint="eastAsia" w:ascii="仿宋" w:hAnsi="仿宋" w:eastAsia="仿宋" w:cs="仿宋"/>
                <w:color w:val="auto"/>
                <w:kern w:val="0"/>
                <w:szCs w:val="21"/>
              </w:rPr>
            </w:pPr>
          </w:p>
        </w:tc>
        <w:tc>
          <w:tcPr>
            <w:tcW w:w="594" w:type="pct"/>
            <w:vMerge w:val="continue"/>
            <w:noWrap w:val="0"/>
            <w:vAlign w:val="top"/>
          </w:tcPr>
          <w:p>
            <w:pPr>
              <w:spacing w:before="24" w:after="24" w:line="360" w:lineRule="auto"/>
              <w:jc w:val="center"/>
              <w:rPr>
                <w:rFonts w:hint="eastAsia" w:ascii="仿宋" w:hAnsi="仿宋" w:eastAsia="仿宋" w:cs="仿宋"/>
                <w:color w:val="auto"/>
                <w:szCs w:val="21"/>
              </w:rPr>
            </w:pPr>
          </w:p>
        </w:tc>
        <w:tc>
          <w:tcPr>
            <w:tcW w:w="1196" w:type="pct"/>
            <w:noWrap w:val="0"/>
            <w:vAlign w:val="center"/>
          </w:tcPr>
          <w:p>
            <w:pPr>
              <w:spacing w:before="24" w:after="24" w:line="276" w:lineRule="auto"/>
              <w:jc w:val="center"/>
              <w:rPr>
                <w:rFonts w:hint="eastAsia" w:ascii="仿宋" w:hAnsi="仿宋" w:eastAsia="仿宋" w:cs="仿宋"/>
                <w:color w:val="auto"/>
                <w:spacing w:val="-4"/>
                <w:kern w:val="0"/>
                <w:szCs w:val="21"/>
              </w:rPr>
            </w:pPr>
            <w:r>
              <w:rPr>
                <w:rFonts w:hint="eastAsia" w:ascii="仿宋" w:hAnsi="仿宋" w:eastAsia="仿宋" w:cs="仿宋"/>
                <w:color w:val="auto"/>
                <w:szCs w:val="21"/>
                <w:highlight w:val="none"/>
              </w:rPr>
              <w:t>法定代表人（负责人）身份证明</w:t>
            </w:r>
          </w:p>
        </w:tc>
        <w:tc>
          <w:tcPr>
            <w:tcW w:w="2866" w:type="pct"/>
            <w:noWrap w:val="0"/>
            <w:vAlign w:val="center"/>
          </w:tcPr>
          <w:p>
            <w:pPr>
              <w:pStyle w:val="172"/>
              <w:topLinePun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pPr>
              <w:pStyle w:val="134"/>
              <w:tabs>
                <w:tab w:val="left" w:pos="630"/>
              </w:tabs>
              <w:topLinePunct/>
              <w:spacing w:before="62" w:beforeLines="20" w:after="62" w:afterLines="20" w:line="276" w:lineRule="auto"/>
              <w:rPr>
                <w:rFonts w:hint="eastAsia" w:ascii="仿宋" w:hAnsi="仿宋" w:eastAsia="仿宋" w:cs="仿宋"/>
                <w:color w:val="auto"/>
                <w:sz w:val="21"/>
                <w:szCs w:val="21"/>
              </w:rPr>
            </w:pPr>
            <w:r>
              <w:rPr>
                <w:rFonts w:hint="eastAsia" w:ascii="仿宋" w:hAnsi="仿宋" w:eastAsia="仿宋" w:cs="仿宋"/>
                <w:color w:val="auto"/>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auto"/>
                <w:kern w:val="0"/>
                <w:szCs w:val="21"/>
              </w:rPr>
            </w:pPr>
          </w:p>
        </w:tc>
        <w:tc>
          <w:tcPr>
            <w:tcW w:w="594" w:type="pct"/>
            <w:vMerge w:val="continue"/>
            <w:noWrap w:val="0"/>
            <w:vAlign w:val="top"/>
          </w:tcPr>
          <w:p>
            <w:pPr>
              <w:spacing w:before="24" w:after="24" w:line="360" w:lineRule="auto"/>
              <w:jc w:val="center"/>
              <w:rPr>
                <w:rFonts w:hint="eastAsia" w:ascii="仿宋" w:hAnsi="仿宋" w:eastAsia="仿宋" w:cs="仿宋"/>
                <w:color w:val="auto"/>
                <w:szCs w:val="21"/>
              </w:rPr>
            </w:pPr>
          </w:p>
        </w:tc>
        <w:tc>
          <w:tcPr>
            <w:tcW w:w="1196" w:type="pct"/>
            <w:noWrap w:val="0"/>
            <w:vAlign w:val="center"/>
          </w:tcPr>
          <w:p>
            <w:pPr>
              <w:spacing w:before="24" w:after="24" w:line="276" w:lineRule="auto"/>
              <w:jc w:val="center"/>
              <w:rPr>
                <w:rFonts w:hint="eastAsia" w:ascii="仿宋" w:hAnsi="仿宋" w:eastAsia="仿宋" w:cs="仿宋"/>
                <w:color w:val="auto"/>
                <w:szCs w:val="21"/>
              </w:rPr>
            </w:pPr>
            <w:r>
              <w:rPr>
                <w:rFonts w:hint="eastAsia" w:ascii="仿宋" w:hAnsi="仿宋" w:eastAsia="仿宋" w:cs="仿宋"/>
                <w:color w:val="auto"/>
                <w:szCs w:val="21"/>
                <w:highlight w:val="none"/>
              </w:rPr>
              <w:t>法定代表人（负责人）授权委托书</w:t>
            </w:r>
          </w:p>
        </w:tc>
        <w:tc>
          <w:tcPr>
            <w:tcW w:w="2866" w:type="pct"/>
            <w:noWrap w:val="0"/>
            <w:vAlign w:val="center"/>
          </w:tcPr>
          <w:p>
            <w:pPr>
              <w:pStyle w:val="172"/>
              <w:topLinePunc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pPr>
              <w:pStyle w:val="172"/>
              <w:topLinePunct/>
              <w:spacing w:line="276" w:lineRule="auto"/>
              <w:rPr>
                <w:rFonts w:hint="eastAsia" w:ascii="仿宋" w:hAnsi="仿宋" w:eastAsia="仿宋" w:cs="仿宋"/>
                <w:color w:val="auto"/>
                <w:sz w:val="21"/>
                <w:szCs w:val="21"/>
              </w:rPr>
            </w:pPr>
            <w:r>
              <w:rPr>
                <w:rFonts w:hint="eastAsia" w:ascii="仿宋" w:hAnsi="仿宋" w:eastAsia="仿宋" w:cs="仿宋"/>
                <w:color w:val="auto"/>
                <w:sz w:val="22"/>
                <w:highlight w:val="none"/>
              </w:rPr>
              <w:t>2、落款</w:t>
            </w:r>
            <w:r>
              <w:rPr>
                <w:rFonts w:hint="eastAsia" w:ascii="仿宋" w:hAnsi="仿宋" w:eastAsia="仿宋" w:cs="仿宋"/>
                <w:bCs/>
                <w:color w:val="auto"/>
                <w:sz w:val="22"/>
                <w:highlight w:val="none"/>
              </w:rPr>
              <w:t>加盖公章</w:t>
            </w:r>
            <w:r>
              <w:rPr>
                <w:rFonts w:hint="eastAsia" w:ascii="仿宋" w:hAnsi="仿宋" w:eastAsia="仿宋" w:cs="仿宋"/>
                <w:b/>
                <w:bCs/>
                <w:color w:val="auto"/>
                <w:sz w:val="22"/>
                <w:highlight w:val="none"/>
              </w:rPr>
              <w:t>并由</w:t>
            </w:r>
            <w:r>
              <w:rPr>
                <w:rFonts w:hint="eastAsia" w:ascii="仿宋" w:hAnsi="仿宋" w:eastAsia="仿宋" w:cs="仿宋"/>
                <w:color w:val="auto"/>
                <w:sz w:val="22"/>
                <w:highlight w:val="none"/>
              </w:rPr>
              <w:t>法定代表人（负责人）签字</w:t>
            </w:r>
            <w:r>
              <w:rPr>
                <w:rFonts w:hint="eastAsia" w:ascii="仿宋" w:hAnsi="仿宋" w:eastAsia="仿宋" w:cs="仿宋"/>
                <w:b/>
                <w:bCs/>
                <w:color w:val="auto"/>
                <w:sz w:val="22"/>
                <w:highlight w:val="none"/>
              </w:rPr>
              <w:t>和</w:t>
            </w:r>
            <w:r>
              <w:rPr>
                <w:rFonts w:hint="eastAsia" w:ascii="仿宋" w:hAnsi="仿宋" w:eastAsia="仿宋" w:cs="仿宋"/>
                <w:color w:val="auto"/>
                <w:sz w:val="22"/>
                <w:highlight w:val="none"/>
              </w:rPr>
              <w:t>其委托代理人</w:t>
            </w:r>
            <w:r>
              <w:rPr>
                <w:rFonts w:hint="eastAsia" w:ascii="仿宋" w:hAnsi="仿宋" w:eastAsia="仿宋" w:cs="仿宋"/>
                <w:b/>
                <w:bCs/>
                <w:color w:val="auto"/>
                <w:sz w:val="22"/>
                <w:highlight w:val="none"/>
              </w:rPr>
              <w:t>双方</w:t>
            </w:r>
            <w:r>
              <w:rPr>
                <w:rFonts w:hint="eastAsia" w:ascii="仿宋" w:hAnsi="仿宋" w:eastAsia="仿宋" w:cs="仿宋"/>
                <w:bCs/>
                <w:color w:val="auto"/>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650" w:hRule="atLeast"/>
        </w:trPr>
        <w:tc>
          <w:tcPr>
            <w:tcW w:w="343" w:type="pct"/>
            <w:vMerge w:val="continue"/>
            <w:noWrap w:val="0"/>
            <w:vAlign w:val="center"/>
          </w:tcPr>
          <w:p>
            <w:pPr>
              <w:widowControl/>
              <w:spacing w:line="360" w:lineRule="auto"/>
              <w:jc w:val="center"/>
              <w:rPr>
                <w:rFonts w:hint="eastAsia" w:ascii="仿宋" w:hAnsi="仿宋" w:eastAsia="仿宋" w:cs="仿宋"/>
                <w:color w:val="auto"/>
                <w:kern w:val="0"/>
                <w:szCs w:val="21"/>
              </w:rPr>
            </w:pPr>
          </w:p>
        </w:tc>
        <w:tc>
          <w:tcPr>
            <w:tcW w:w="594" w:type="pct"/>
            <w:vMerge w:val="continue"/>
            <w:noWrap w:val="0"/>
            <w:vAlign w:val="top"/>
          </w:tcPr>
          <w:p>
            <w:pPr>
              <w:spacing w:before="24" w:after="24" w:line="360" w:lineRule="auto"/>
              <w:jc w:val="center"/>
              <w:rPr>
                <w:rFonts w:hint="eastAsia" w:ascii="仿宋" w:hAnsi="仿宋" w:eastAsia="仿宋" w:cs="仿宋"/>
                <w:color w:val="auto"/>
                <w:szCs w:val="21"/>
              </w:rPr>
            </w:pPr>
          </w:p>
        </w:tc>
        <w:tc>
          <w:tcPr>
            <w:tcW w:w="1196" w:type="pct"/>
            <w:noWrap w:val="0"/>
            <w:vAlign w:val="center"/>
          </w:tcPr>
          <w:p>
            <w:pPr>
              <w:spacing w:before="24" w:after="24" w:line="276" w:lineRule="auto"/>
              <w:jc w:val="center"/>
              <w:rPr>
                <w:rFonts w:hint="eastAsia" w:ascii="仿宋" w:hAnsi="仿宋" w:eastAsia="仿宋" w:cs="仿宋"/>
                <w:color w:val="auto"/>
                <w:kern w:val="0"/>
                <w:szCs w:val="21"/>
              </w:rPr>
            </w:pPr>
            <w:r>
              <w:rPr>
                <w:rFonts w:hint="eastAsia" w:ascii="仿宋" w:hAnsi="仿宋" w:eastAsia="仿宋" w:cs="仿宋"/>
                <w:color w:val="auto"/>
                <w:szCs w:val="21"/>
              </w:rPr>
              <w:t>响应文件签字或盖章</w:t>
            </w:r>
          </w:p>
        </w:tc>
        <w:tc>
          <w:tcPr>
            <w:tcW w:w="2866" w:type="pct"/>
            <w:noWrap w:val="0"/>
            <w:vAlign w:val="center"/>
          </w:tcPr>
          <w:p>
            <w:pPr>
              <w:pStyle w:val="152"/>
              <w:spacing w:before="62" w:beforeLines="20" w:after="62" w:afterLines="20" w:line="276" w:lineRule="auto"/>
              <w:rPr>
                <w:rFonts w:hint="eastAsia" w:ascii="仿宋" w:hAnsi="仿宋" w:eastAsia="仿宋" w:cs="宋体"/>
                <w:color w:val="auto"/>
                <w:szCs w:val="21"/>
                <w:highlight w:val="none"/>
              </w:rPr>
            </w:pPr>
            <w:r>
              <w:rPr>
                <w:rFonts w:hint="eastAsia" w:ascii="仿宋" w:hAnsi="仿宋" w:eastAsia="仿宋" w:cs="宋体"/>
                <w:color w:val="auto"/>
                <w:szCs w:val="21"/>
                <w:highlight w:val="none"/>
              </w:rPr>
              <w:t>1、上述两款以外的响应文件格式中有落款的文件，</w:t>
            </w:r>
            <w:r>
              <w:rPr>
                <w:rFonts w:hint="eastAsia" w:ascii="仿宋" w:hAnsi="仿宋" w:eastAsia="仿宋" w:cs="宋体"/>
                <w:b/>
                <w:color w:val="auto"/>
                <w:szCs w:val="21"/>
                <w:highlight w:val="none"/>
              </w:rPr>
              <w:t>均需</w:t>
            </w:r>
            <w:r>
              <w:rPr>
                <w:rFonts w:hint="eastAsia" w:ascii="仿宋" w:hAnsi="仿宋" w:eastAsia="仿宋" w:cs="宋体"/>
                <w:color w:val="auto"/>
                <w:szCs w:val="21"/>
                <w:highlight w:val="none"/>
              </w:rPr>
              <w:t>加盖公章</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由法定代表人（负责人）签字</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其委托代理人签字。</w:t>
            </w:r>
          </w:p>
          <w:p>
            <w:pPr>
              <w:pStyle w:val="152"/>
              <w:spacing w:before="62" w:beforeLines="20" w:after="62" w:afterLines="20" w:line="276" w:lineRule="auto"/>
              <w:rPr>
                <w:rFonts w:hint="eastAsia" w:ascii="仿宋" w:hAnsi="仿宋" w:eastAsia="仿宋" w:cs="Cambria Math"/>
                <w:color w:val="auto"/>
              </w:rPr>
            </w:pPr>
            <w:r>
              <w:rPr>
                <w:rFonts w:hint="eastAsia" w:ascii="仿宋" w:hAnsi="仿宋" w:eastAsia="仿宋" w:cs="宋体"/>
                <w:color w:val="auto"/>
                <w:highlight w:val="none"/>
              </w:rPr>
              <w:t>2、响应文件的所有签字处均指手写签字</w:t>
            </w:r>
            <w:r>
              <w:rPr>
                <w:rFonts w:hint="eastAsia" w:ascii="仿宋" w:hAnsi="仿宋" w:eastAsia="仿宋" w:cs="宋体"/>
                <w:b/>
                <w:color w:val="auto"/>
                <w:highlight w:val="none"/>
              </w:rPr>
              <w:t>或</w:t>
            </w:r>
            <w:r>
              <w:rPr>
                <w:rFonts w:hint="eastAsia" w:ascii="仿宋" w:hAnsi="仿宋" w:eastAsia="仿宋" w:cs="宋体"/>
                <w:color w:val="auto"/>
                <w:highlight w:val="none"/>
              </w:rPr>
              <w:t>签名章/印章</w:t>
            </w:r>
            <w:r>
              <w:rPr>
                <w:rFonts w:hint="eastAsia" w:ascii="仿宋" w:hAnsi="仿宋" w:eastAsia="仿宋" w:cs="宋体"/>
                <w:b/>
                <w:bCs/>
                <w:color w:val="auto"/>
                <w:highlight w:val="none"/>
              </w:rPr>
              <w:t>或</w:t>
            </w:r>
            <w:r>
              <w:rPr>
                <w:rFonts w:hint="eastAsia" w:ascii="仿宋" w:hAnsi="仿宋" w:eastAsia="仿宋" w:cs="宋体"/>
                <w:color w:val="auto"/>
                <w:highlight w:val="none"/>
              </w:rPr>
              <w:t>CA签名章，</w:t>
            </w:r>
            <w:r>
              <w:rPr>
                <w:rFonts w:hint="eastAsia" w:ascii="仿宋" w:hAnsi="仿宋" w:eastAsia="仿宋" w:cs="宋体"/>
                <w:b/>
                <w:color w:val="auto"/>
                <w:highlight w:val="none"/>
              </w:rPr>
              <w:t>不得</w:t>
            </w:r>
            <w:r>
              <w:rPr>
                <w:rFonts w:hint="eastAsia" w:ascii="仿宋" w:hAnsi="仿宋" w:eastAsia="仿宋" w:cs="宋体"/>
                <w:color w:val="auto"/>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noWrap w:val="0"/>
            <w:vAlign w:val="center"/>
          </w:tcPr>
          <w:p>
            <w:pPr>
              <w:widowControl/>
              <w:spacing w:line="360" w:lineRule="auto"/>
              <w:jc w:val="center"/>
              <w:rPr>
                <w:rFonts w:hint="eastAsia" w:ascii="仿宋" w:hAnsi="仿宋" w:eastAsia="仿宋" w:cs="仿宋"/>
                <w:color w:val="auto"/>
                <w:kern w:val="0"/>
                <w:szCs w:val="21"/>
              </w:rPr>
            </w:pPr>
            <w:r>
              <w:rPr>
                <w:rFonts w:hint="eastAsia" w:ascii="仿宋" w:hAnsi="仿宋" w:eastAsia="仿宋" w:cs="仿宋"/>
                <w:color w:val="auto"/>
                <w:kern w:val="0"/>
                <w:szCs w:val="21"/>
              </w:rPr>
              <w:t>2</w:t>
            </w:r>
          </w:p>
        </w:tc>
        <w:tc>
          <w:tcPr>
            <w:tcW w:w="594" w:type="pct"/>
            <w:vMerge w:val="restart"/>
            <w:noWrap w:val="0"/>
            <w:vAlign w:val="center"/>
          </w:tcPr>
          <w:p>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资格评审标准</w:t>
            </w:r>
          </w:p>
        </w:tc>
        <w:tc>
          <w:tcPr>
            <w:tcW w:w="1196" w:type="pct"/>
            <w:noWrap w:val="0"/>
            <w:vAlign w:val="center"/>
          </w:tcPr>
          <w:p>
            <w:pPr>
              <w:spacing w:before="24" w:after="24" w:line="276" w:lineRule="auto"/>
              <w:jc w:val="center"/>
              <w:rPr>
                <w:rFonts w:hint="eastAsia" w:ascii="仿宋" w:hAnsi="仿宋" w:eastAsia="仿宋" w:cs="仿宋"/>
                <w:color w:val="auto"/>
                <w:szCs w:val="21"/>
              </w:rPr>
            </w:pPr>
            <w:r>
              <w:rPr>
                <w:rFonts w:hint="eastAsia" w:ascii="仿宋" w:hAnsi="仿宋" w:eastAsia="仿宋" w:cs="仿宋"/>
                <w:color w:val="auto"/>
                <w:szCs w:val="21"/>
                <w:highlight w:val="none"/>
              </w:rPr>
              <w:t>营业执照</w:t>
            </w:r>
          </w:p>
        </w:tc>
        <w:tc>
          <w:tcPr>
            <w:tcW w:w="2866" w:type="pct"/>
            <w:noWrap w:val="0"/>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w:t>
            </w:r>
            <w:r>
              <w:rPr>
                <w:rFonts w:hint="eastAsia" w:ascii="仿宋" w:hAnsi="仿宋" w:eastAsia="仿宋" w:cs="仿宋"/>
                <w:color w:val="auto"/>
                <w:szCs w:val="21"/>
                <w:lang w:val="en-US" w:eastAsia="zh-CN"/>
              </w:rPr>
              <w:t>比价函</w:t>
            </w:r>
            <w:r>
              <w:rPr>
                <w:rFonts w:hint="eastAsia" w:ascii="仿宋" w:hAnsi="仿宋" w:eastAsia="仿宋" w:cs="仿宋"/>
                <w:color w:val="auto"/>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auto"/>
                <w:kern w:val="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auto"/>
                <w:szCs w:val="21"/>
              </w:rPr>
            </w:pPr>
          </w:p>
        </w:tc>
        <w:tc>
          <w:tcPr>
            <w:tcW w:w="1196"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rPr>
            </w:pPr>
            <w:r>
              <w:rPr>
                <w:rFonts w:hint="eastAsia" w:ascii="仿宋" w:hAnsi="仿宋" w:eastAsia="仿宋" w:cs="仿宋"/>
                <w:color w:val="auto"/>
                <w:szCs w:val="21"/>
                <w:highlight w:val="none"/>
              </w:rPr>
              <w:t>无违法违规记录</w:t>
            </w:r>
          </w:p>
        </w:tc>
        <w:tc>
          <w:tcPr>
            <w:tcW w:w="2866" w:type="pct"/>
            <w:noWrap w:val="0"/>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w:t>
            </w:r>
            <w:r>
              <w:rPr>
                <w:rFonts w:hint="eastAsia" w:ascii="仿宋" w:hAnsi="仿宋" w:eastAsia="仿宋" w:cs="仿宋"/>
                <w:color w:val="auto"/>
                <w:szCs w:val="21"/>
                <w:lang w:val="en-US" w:eastAsia="zh-CN"/>
              </w:rPr>
              <w:t>比价函</w:t>
            </w:r>
            <w:r>
              <w:rPr>
                <w:rFonts w:hint="eastAsia" w:ascii="仿宋" w:hAnsi="仿宋" w:eastAsia="仿宋" w:cs="仿宋"/>
                <w:color w:val="auto"/>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auto"/>
                <w:kern w:val="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auto"/>
                <w:szCs w:val="21"/>
              </w:rPr>
            </w:pPr>
          </w:p>
        </w:tc>
        <w:tc>
          <w:tcPr>
            <w:tcW w:w="1196"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rPr>
            </w:pPr>
            <w:r>
              <w:rPr>
                <w:rFonts w:hint="eastAsia" w:ascii="仿宋" w:hAnsi="仿宋" w:eastAsia="仿宋" w:cs="Monaco"/>
                <w:color w:val="auto"/>
                <w:szCs w:val="21"/>
                <w:highlight w:val="none"/>
              </w:rPr>
              <w:t>未被列入黑名单</w:t>
            </w:r>
          </w:p>
        </w:tc>
        <w:tc>
          <w:tcPr>
            <w:tcW w:w="2866" w:type="pct"/>
            <w:noWrap w:val="0"/>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w:t>
            </w:r>
            <w:r>
              <w:rPr>
                <w:rFonts w:hint="eastAsia" w:ascii="仿宋" w:hAnsi="仿宋" w:eastAsia="仿宋" w:cs="仿宋"/>
                <w:color w:val="auto"/>
                <w:szCs w:val="21"/>
                <w:lang w:val="en-US" w:eastAsia="zh-CN"/>
              </w:rPr>
              <w:t>比价函</w:t>
            </w:r>
            <w:r>
              <w:rPr>
                <w:rFonts w:hint="eastAsia" w:ascii="仿宋" w:hAnsi="仿宋" w:eastAsia="仿宋" w:cs="仿宋"/>
                <w:color w:val="auto"/>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auto"/>
                <w:kern w:val="0"/>
                <w:szCs w:val="21"/>
              </w:rPr>
            </w:pPr>
          </w:p>
        </w:tc>
        <w:tc>
          <w:tcPr>
            <w:tcW w:w="594" w:type="pct"/>
            <w:vMerge w:val="continue"/>
            <w:noWrap w:val="0"/>
            <w:vAlign w:val="top"/>
          </w:tcPr>
          <w:p>
            <w:pPr>
              <w:spacing w:before="24" w:after="24" w:line="360" w:lineRule="auto"/>
              <w:jc w:val="center"/>
              <w:rPr>
                <w:rFonts w:hint="eastAsia" w:ascii="仿宋" w:hAnsi="仿宋" w:eastAsia="仿宋" w:cs="仿宋"/>
                <w:color w:val="auto"/>
                <w:kern w:val="0"/>
                <w:szCs w:val="21"/>
              </w:rPr>
            </w:pPr>
          </w:p>
        </w:tc>
        <w:tc>
          <w:tcPr>
            <w:tcW w:w="1196"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rPr>
            </w:pPr>
            <w:r>
              <w:rPr>
                <w:rFonts w:hint="eastAsia" w:ascii="仿宋" w:hAnsi="仿宋" w:eastAsia="仿宋" w:cs="Cambria Math"/>
                <w:color w:val="auto"/>
                <w:szCs w:val="21"/>
                <w:highlight w:val="none"/>
              </w:rPr>
              <w:t>控股及管理关系</w:t>
            </w:r>
          </w:p>
        </w:tc>
        <w:tc>
          <w:tcPr>
            <w:tcW w:w="2866" w:type="pct"/>
            <w:noWrap w:val="0"/>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w:t>
            </w:r>
            <w:r>
              <w:rPr>
                <w:rFonts w:hint="eastAsia" w:ascii="仿宋" w:hAnsi="仿宋" w:eastAsia="仿宋" w:cs="仿宋"/>
                <w:color w:val="auto"/>
                <w:szCs w:val="21"/>
                <w:lang w:val="en-US" w:eastAsia="zh-CN"/>
              </w:rPr>
              <w:t>比价函</w:t>
            </w:r>
            <w:r>
              <w:rPr>
                <w:rFonts w:hint="eastAsia" w:ascii="仿宋" w:hAnsi="仿宋" w:eastAsia="仿宋" w:cs="仿宋"/>
                <w:color w:val="auto"/>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noWrap w:val="0"/>
            <w:vAlign w:val="center"/>
          </w:tcPr>
          <w:p>
            <w:pPr>
              <w:widowControl/>
              <w:spacing w:line="360" w:lineRule="auto"/>
              <w:jc w:val="center"/>
              <w:rPr>
                <w:rFonts w:hint="eastAsia" w:ascii="仿宋" w:hAnsi="仿宋" w:eastAsia="仿宋" w:cs="仿宋"/>
                <w:color w:val="auto"/>
                <w:kern w:val="0"/>
                <w:szCs w:val="21"/>
              </w:rPr>
            </w:pPr>
            <w:r>
              <w:rPr>
                <w:rFonts w:ascii="仿宋" w:hAnsi="仿宋" w:eastAsia="仿宋" w:cs="仿宋"/>
                <w:color w:val="auto"/>
                <w:kern w:val="0"/>
                <w:szCs w:val="21"/>
              </w:rPr>
              <w:t>3</w:t>
            </w:r>
          </w:p>
        </w:tc>
        <w:tc>
          <w:tcPr>
            <w:tcW w:w="594" w:type="pct"/>
            <w:vMerge w:val="restart"/>
            <w:noWrap w:val="0"/>
            <w:vAlign w:val="center"/>
          </w:tcPr>
          <w:p>
            <w:pPr>
              <w:spacing w:before="24" w:after="24" w:line="360" w:lineRule="auto"/>
              <w:jc w:val="center"/>
              <w:rPr>
                <w:rFonts w:hint="eastAsia" w:ascii="仿宋" w:hAnsi="仿宋" w:eastAsia="仿宋" w:cs="仿宋"/>
                <w:color w:val="auto"/>
                <w:kern w:val="0"/>
                <w:szCs w:val="21"/>
              </w:rPr>
            </w:pPr>
            <w:r>
              <w:rPr>
                <w:rFonts w:hint="eastAsia" w:ascii="仿宋" w:hAnsi="仿宋" w:eastAsia="仿宋" w:cs="仿宋"/>
                <w:color w:val="auto"/>
                <w:kern w:val="0"/>
                <w:szCs w:val="21"/>
              </w:rPr>
              <w:t>响应性评审标准</w:t>
            </w:r>
          </w:p>
        </w:tc>
        <w:tc>
          <w:tcPr>
            <w:tcW w:w="1196" w:type="pct"/>
            <w:noWrap w:val="0"/>
            <w:vAlign w:val="center"/>
          </w:tcPr>
          <w:p>
            <w:pPr>
              <w:spacing w:before="24" w:after="24" w:line="276" w:lineRule="auto"/>
              <w:jc w:val="center"/>
              <w:rPr>
                <w:rFonts w:hint="eastAsia" w:ascii="仿宋" w:hAnsi="仿宋" w:eastAsia="仿宋" w:cs="仿宋"/>
                <w:color w:val="auto"/>
                <w:kern w:val="0"/>
                <w:szCs w:val="21"/>
              </w:rPr>
            </w:pPr>
            <w:r>
              <w:rPr>
                <w:rFonts w:hint="eastAsia" w:ascii="仿宋" w:hAnsi="仿宋" w:eastAsia="仿宋" w:cs="仿宋"/>
                <w:color w:val="auto"/>
                <w:szCs w:val="21"/>
                <w:highlight w:val="none"/>
              </w:rPr>
              <w:t>响应函</w:t>
            </w:r>
          </w:p>
        </w:tc>
        <w:tc>
          <w:tcPr>
            <w:tcW w:w="2866" w:type="pct"/>
            <w:noWrap w:val="0"/>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olor w:val="auto"/>
                <w:szCs w:val="21"/>
                <w:highlight w:val="none"/>
              </w:rPr>
              <w:t>除填写双方名称、项目名称外，未修改原文内容</w:t>
            </w:r>
            <w:r>
              <w:rPr>
                <w:rFonts w:hint="eastAsia" w:ascii="仿宋" w:hAnsi="仿宋" w:eastAsia="仿宋" w:cs="Cambria Math"/>
                <w:color w:val="auto"/>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ascii="仿宋" w:hAnsi="仿宋" w:eastAsia="仿宋" w:cs="仿宋"/>
                <w:color w:val="auto"/>
                <w:kern w:val="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auto"/>
                <w:kern w:val="0"/>
                <w:szCs w:val="21"/>
              </w:rPr>
            </w:pPr>
          </w:p>
        </w:tc>
        <w:tc>
          <w:tcPr>
            <w:tcW w:w="1196" w:type="pct"/>
            <w:noWrap w:val="0"/>
            <w:vAlign w:val="center"/>
          </w:tcPr>
          <w:p>
            <w:pPr>
              <w:spacing w:before="24" w:after="24" w:line="276" w:lineRule="auto"/>
              <w:jc w:val="center"/>
              <w:rPr>
                <w:rFonts w:hint="eastAsia" w:ascii="仿宋" w:hAnsi="仿宋" w:eastAsia="仿宋" w:cs="仿宋"/>
                <w:color w:val="auto"/>
                <w:kern w:val="0"/>
                <w:szCs w:val="21"/>
              </w:rPr>
            </w:pPr>
            <w:r>
              <w:rPr>
                <w:rFonts w:hint="eastAsia" w:ascii="仿宋" w:hAnsi="仿宋" w:eastAsia="仿宋" w:cs="Cambria Math"/>
                <w:color w:val="auto"/>
                <w:szCs w:val="21"/>
                <w:highlight w:val="none"/>
                <w:lang w:val="en-US" w:eastAsia="zh-CN"/>
              </w:rPr>
              <w:t>比价</w:t>
            </w:r>
            <w:r>
              <w:rPr>
                <w:rFonts w:hint="eastAsia" w:ascii="仿宋" w:hAnsi="仿宋" w:eastAsia="仿宋" w:cs="Cambria Math"/>
                <w:color w:val="auto"/>
                <w:szCs w:val="21"/>
                <w:highlight w:val="none"/>
              </w:rPr>
              <w:t>保证</w:t>
            </w:r>
            <w:r>
              <w:rPr>
                <w:rFonts w:hint="eastAsia" w:ascii="仿宋" w:hAnsi="仿宋" w:eastAsia="仿宋" w:cs="Cambria Math"/>
                <w:color w:val="auto"/>
                <w:szCs w:val="21"/>
                <w:highlight w:val="none"/>
                <w:lang w:val="en-US" w:eastAsia="zh-CN"/>
              </w:rPr>
              <w:t>金</w:t>
            </w:r>
          </w:p>
        </w:tc>
        <w:tc>
          <w:tcPr>
            <w:tcW w:w="2866" w:type="pct"/>
            <w:noWrap w:val="0"/>
            <w:vAlign w:val="center"/>
          </w:tcPr>
          <w:p>
            <w:pPr>
              <w:spacing w:before="24" w:after="24" w:line="276" w:lineRule="auto"/>
              <w:jc w:val="left"/>
              <w:rPr>
                <w:rFonts w:hint="default" w:ascii="仿宋" w:hAnsi="仿宋" w:eastAsia="仿宋" w:cs="仿宋"/>
                <w:color w:val="auto"/>
                <w:szCs w:val="21"/>
                <w:lang w:val="en-US" w:eastAsia="zh-CN"/>
              </w:rPr>
            </w:pPr>
            <w:r>
              <w:rPr>
                <w:rFonts w:hint="eastAsia" w:ascii="仿宋" w:hAnsi="仿宋" w:eastAsia="仿宋" w:cs="Cambria Math"/>
                <w:color w:val="auto"/>
                <w:szCs w:val="21"/>
                <w:highlight w:val="none"/>
                <w:lang w:val="en-US" w:eastAsia="zh-CN"/>
              </w:rPr>
              <w:t>本次采购项目不收取比价保证金</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ascii="仿宋" w:hAnsi="仿宋" w:eastAsia="仿宋" w:cs="仿宋"/>
                <w:color w:val="auto"/>
                <w:kern w:val="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auto"/>
                <w:kern w:val="0"/>
                <w:szCs w:val="21"/>
              </w:rPr>
            </w:pPr>
          </w:p>
        </w:tc>
        <w:tc>
          <w:tcPr>
            <w:tcW w:w="1196" w:type="pct"/>
            <w:noWrap w:val="0"/>
            <w:vAlign w:val="center"/>
          </w:tcPr>
          <w:p>
            <w:pPr>
              <w:spacing w:before="24" w:after="24" w:line="276" w:lineRule="auto"/>
              <w:jc w:val="center"/>
              <w:rPr>
                <w:rFonts w:hint="eastAsia" w:ascii="仿宋" w:hAnsi="仿宋" w:eastAsia="仿宋" w:cs="仿宋"/>
                <w:color w:val="auto"/>
                <w:kern w:val="0"/>
                <w:szCs w:val="21"/>
              </w:rPr>
            </w:pPr>
            <w:r>
              <w:rPr>
                <w:rFonts w:hint="eastAsia" w:ascii="仿宋" w:hAnsi="仿宋" w:eastAsia="仿宋" w:cs="宋体"/>
                <w:color w:val="auto"/>
                <w:szCs w:val="21"/>
                <w:highlight w:val="none"/>
              </w:rPr>
              <w:t>供应商行为准则承诺书</w:t>
            </w:r>
          </w:p>
        </w:tc>
        <w:tc>
          <w:tcPr>
            <w:tcW w:w="2866" w:type="pct"/>
            <w:noWrap w:val="0"/>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ascii="仿宋" w:hAnsi="仿宋" w:eastAsia="仿宋" w:cs="仿宋"/>
                <w:color w:val="auto"/>
                <w:kern w:val="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auto"/>
                <w:kern w:val="0"/>
                <w:szCs w:val="21"/>
              </w:rPr>
            </w:pPr>
          </w:p>
        </w:tc>
        <w:tc>
          <w:tcPr>
            <w:tcW w:w="1196" w:type="pct"/>
            <w:noWrap w:val="0"/>
            <w:vAlign w:val="center"/>
          </w:tcPr>
          <w:p>
            <w:pPr>
              <w:spacing w:before="24" w:after="24" w:line="276" w:lineRule="auto"/>
              <w:jc w:val="center"/>
              <w:rPr>
                <w:rFonts w:hint="eastAsia" w:ascii="仿宋" w:hAnsi="仿宋" w:eastAsia="仿宋" w:cs="仿宋"/>
                <w:color w:val="auto"/>
                <w:kern w:val="0"/>
                <w:szCs w:val="21"/>
              </w:rPr>
            </w:pPr>
            <w:r>
              <w:rPr>
                <w:rFonts w:hint="eastAsia" w:ascii="仿宋" w:hAnsi="仿宋" w:eastAsia="仿宋" w:cs="宋体"/>
                <w:color w:val="auto"/>
                <w:szCs w:val="21"/>
                <w:highlight w:val="none"/>
              </w:rPr>
              <w:t>供应商廉洁诚信承诺书</w:t>
            </w:r>
          </w:p>
        </w:tc>
        <w:tc>
          <w:tcPr>
            <w:tcW w:w="2866" w:type="pct"/>
            <w:noWrap w:val="0"/>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ascii="仿宋" w:hAnsi="仿宋" w:eastAsia="仿宋" w:cs="仿宋"/>
                <w:color w:val="auto"/>
                <w:kern w:val="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auto"/>
                <w:kern w:val="0"/>
                <w:szCs w:val="21"/>
              </w:rPr>
            </w:pPr>
          </w:p>
        </w:tc>
        <w:tc>
          <w:tcPr>
            <w:tcW w:w="1196" w:type="pct"/>
            <w:noWrap w:val="0"/>
            <w:vAlign w:val="center"/>
          </w:tcPr>
          <w:p>
            <w:pPr>
              <w:spacing w:before="24" w:after="24" w:line="276" w:lineRule="auto"/>
              <w:jc w:val="center"/>
              <w:rPr>
                <w:rFonts w:hint="eastAsia" w:ascii="仿宋" w:hAnsi="仿宋" w:eastAsia="仿宋" w:cs="仿宋"/>
                <w:color w:val="auto"/>
                <w:kern w:val="0"/>
                <w:szCs w:val="21"/>
              </w:rPr>
            </w:pPr>
            <w:r>
              <w:rPr>
                <w:rFonts w:hint="eastAsia" w:ascii="仿宋" w:hAnsi="仿宋" w:eastAsia="仿宋" w:cs="Cambria Math"/>
                <w:color w:val="auto"/>
                <w:szCs w:val="21"/>
                <w:highlight w:val="none"/>
              </w:rPr>
              <w:t>供应商偏离应答</w:t>
            </w:r>
          </w:p>
        </w:tc>
        <w:tc>
          <w:tcPr>
            <w:tcW w:w="2866" w:type="pct"/>
            <w:noWrap w:val="0"/>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pPr>
        <w:pStyle w:val="122"/>
        <w:pageBreakBefore w:val="0"/>
        <w:tabs>
          <w:tab w:val="left" w:pos="0"/>
        </w:tabs>
        <w:kinsoku/>
        <w:overflowPunct/>
        <w:bidi w:val="0"/>
        <w:adjustRightInd w:val="0"/>
        <w:snapToGrid w:val="0"/>
        <w:spacing w:line="600" w:lineRule="exact"/>
        <w:ind w:firstLine="422" w:firstLineChars="200"/>
        <w:rPr>
          <w:rFonts w:ascii="仿宋" w:hAnsi="仿宋" w:eastAsia="仿宋" w:cs="仿宋"/>
          <w:color w:val="auto"/>
          <w:sz w:val="24"/>
          <w:szCs w:val="24"/>
        </w:rPr>
      </w:pPr>
      <w:r>
        <w:rPr>
          <w:rFonts w:hint="eastAsia" w:ascii="仿宋" w:hAnsi="仿宋" w:eastAsia="仿宋" w:cs="仿宋"/>
          <w:b/>
          <w:bCs/>
          <w:color w:val="auto"/>
          <w:sz w:val="21"/>
          <w:szCs w:val="21"/>
        </w:rPr>
        <w:br w:type="page"/>
      </w:r>
      <w:bookmarkEnd w:id="53"/>
      <w:bookmarkEnd w:id="54"/>
      <w:bookmarkEnd w:id="55"/>
      <w:bookmarkEnd w:id="56"/>
      <w:bookmarkEnd w:id="57"/>
      <w:bookmarkEnd w:id="58"/>
    </w:p>
    <w:p>
      <w:pPr>
        <w:pStyle w:val="3"/>
        <w:pageBreakBefore w:val="0"/>
        <w:kinsoku/>
        <w:overflowPunct/>
        <w:bidi w:val="0"/>
        <w:spacing w:before="0" w:after="0" w:line="600" w:lineRule="exact"/>
        <w:jc w:val="center"/>
        <w:rPr>
          <w:rFonts w:hint="eastAsia"/>
          <w:color w:val="auto"/>
        </w:rPr>
      </w:pPr>
      <w:bookmarkStart w:id="175" w:name="_Toc21567"/>
      <w:bookmarkStart w:id="176" w:name="_Toc9121"/>
      <w:bookmarkStart w:id="177" w:name="_Toc120625374"/>
      <w:bookmarkStart w:id="178" w:name="_Toc100672414"/>
      <w:bookmarkStart w:id="179" w:name="_Toc31487"/>
      <w:r>
        <w:rPr>
          <w:rFonts w:hint="eastAsia" w:ascii="仿宋" w:hAnsi="仿宋" w:eastAsia="仿宋" w:cs="仿宋"/>
          <w:bCs w:val="0"/>
          <w:color w:val="auto"/>
          <w:sz w:val="28"/>
          <w:szCs w:val="28"/>
          <w:lang w:val="en-US" w:eastAsia="zh-CN"/>
        </w:rPr>
        <w:t>第四章</w:t>
      </w:r>
      <w:r>
        <w:rPr>
          <w:rFonts w:hint="eastAsia" w:ascii="仿宋" w:hAnsi="仿宋" w:eastAsia="仿宋" w:cs="仿宋"/>
          <w:bCs w:val="0"/>
          <w:color w:val="auto"/>
          <w:sz w:val="28"/>
          <w:szCs w:val="28"/>
        </w:rPr>
        <w:t>合同条款</w:t>
      </w:r>
      <w:bookmarkEnd w:id="175"/>
      <w:bookmarkEnd w:id="176"/>
      <w:bookmarkEnd w:id="177"/>
      <w:bookmarkEnd w:id="178"/>
      <w:bookmarkEnd w:id="179"/>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jc w:val="center"/>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商务部分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8"/>
          <w:szCs w:val="28"/>
        </w:rPr>
      </w:pPr>
      <w:r>
        <w:rPr>
          <w:rFonts w:hint="eastAsia" w:ascii="仿宋" w:hAnsi="仿宋" w:eastAsia="仿宋" w:cs="仿宋"/>
          <w:b/>
          <w:bCs w:val="0"/>
          <w:color w:val="auto"/>
          <w:sz w:val="28"/>
          <w:szCs w:val="28"/>
        </w:rPr>
        <w:t xml:space="preserve">第一条 </w:t>
      </w:r>
      <w:r>
        <w:rPr>
          <w:rFonts w:hint="eastAsia" w:ascii="仿宋" w:hAnsi="仿宋" w:eastAsia="仿宋" w:cs="仿宋"/>
          <w:color w:val="auto"/>
          <w:sz w:val="24"/>
          <w:szCs w:val="24"/>
        </w:rPr>
        <w:t>项目内容及要求</w:t>
      </w:r>
      <w:r>
        <w:rPr>
          <w:rFonts w:hint="eastAsia" w:ascii="仿宋" w:hAnsi="仿宋" w:eastAsia="仿宋" w:cs="仿宋"/>
          <w:color w:val="auto"/>
          <w:sz w:val="28"/>
          <w:szCs w:val="28"/>
        </w:rPr>
        <w:br w:type="textWrapping"/>
      </w:r>
      <w:r>
        <w:rPr>
          <w:rFonts w:hint="eastAsia" w:ascii="仿宋" w:hAnsi="仿宋" w:eastAsia="仿宋" w:cs="仿宋"/>
          <w:b/>
          <w:bCs/>
          <w:color w:val="auto"/>
          <w:sz w:val="28"/>
          <w:szCs w:val="28"/>
        </w:rPr>
        <w:t>项目内容及要求</w:t>
      </w:r>
      <w:r>
        <w:rPr>
          <w:rFonts w:hint="eastAsia" w:ascii="仿宋" w:hAnsi="仿宋" w:eastAsia="仿宋" w:cs="仿宋"/>
          <w:color w:val="auto"/>
          <w:sz w:val="28"/>
          <w:szCs w:val="28"/>
        </w:rPr>
        <w:br w:type="textWrapping"/>
      </w:r>
      <w:r>
        <w:rPr>
          <w:rFonts w:hint="eastAsia" w:ascii="仿宋" w:hAnsi="仿宋" w:eastAsia="仿宋" w:cs="仿宋"/>
          <w:color w:val="auto"/>
          <w:sz w:val="24"/>
          <w:szCs w:val="24"/>
        </w:rPr>
        <w:t>本合同项下甲乙双方约定的项目内容及要求见本合同【附件】。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8"/>
          <w:szCs w:val="28"/>
        </w:rPr>
      </w:pPr>
      <w:r>
        <w:rPr>
          <w:rFonts w:hint="eastAsia" w:ascii="仿宋" w:hAnsi="仿宋" w:eastAsia="仿宋" w:cs="仿宋"/>
          <w:b/>
          <w:bCs w:val="0"/>
          <w:color w:val="auto"/>
          <w:sz w:val="28"/>
          <w:szCs w:val="28"/>
        </w:rPr>
        <w:t xml:space="preserve">第二条 </w:t>
      </w:r>
      <w:r>
        <w:rPr>
          <w:rFonts w:hint="eastAsia" w:ascii="仿宋" w:hAnsi="仿宋" w:eastAsia="仿宋" w:cs="仿宋"/>
          <w:b/>
          <w:bCs/>
          <w:color w:val="auto"/>
          <w:sz w:val="28"/>
          <w:szCs w:val="28"/>
        </w:rPr>
        <w:t>合同价格</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本合同服务费用总额为_______元（大写_______）。合同价格明细见【附件】。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本合同付款安排见【附件】。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8"/>
          <w:szCs w:val="28"/>
        </w:rPr>
        <w:t xml:space="preserve">第三条 </w:t>
      </w:r>
      <w:r>
        <w:rPr>
          <w:rFonts w:hint="eastAsia" w:ascii="仿宋" w:hAnsi="仿宋" w:eastAsia="仿宋" w:cs="仿宋"/>
          <w:color w:val="auto"/>
          <w:sz w:val="28"/>
          <w:szCs w:val="28"/>
        </w:rPr>
        <w:t>违约责任</w:t>
      </w:r>
      <w:r>
        <w:rPr>
          <w:rFonts w:hint="eastAsia" w:ascii="仿宋" w:hAnsi="仿宋" w:eastAsia="仿宋" w:cs="仿宋"/>
          <w:color w:val="auto"/>
          <w:sz w:val="28"/>
          <w:szCs w:val="28"/>
        </w:rPr>
        <w:br w:type="textWrapping"/>
      </w:r>
      <w:r>
        <w:rPr>
          <w:rFonts w:hint="eastAsia" w:ascii="仿宋" w:hAnsi="仿宋" w:eastAsia="仿宋" w:cs="仿宋"/>
          <w:b/>
          <w:bCs/>
          <w:color w:val="auto"/>
          <w:sz w:val="28"/>
          <w:szCs w:val="28"/>
        </w:rPr>
        <w:t>违约责任</w:t>
      </w:r>
      <w:r>
        <w:rPr>
          <w:rFonts w:hint="eastAsia" w:ascii="仿宋" w:hAnsi="仿宋" w:eastAsia="仿宋" w:cs="仿宋"/>
          <w:color w:val="auto"/>
          <w:sz w:val="28"/>
          <w:szCs w:val="28"/>
        </w:rPr>
        <w:br w:type="textWrapping"/>
      </w:r>
      <w:r>
        <w:rPr>
          <w:rFonts w:hint="eastAsia" w:ascii="仿宋" w:hAnsi="仿宋" w:eastAsia="仿宋" w:cs="仿宋"/>
          <w:color w:val="auto"/>
          <w:sz w:val="24"/>
          <w:szCs w:val="24"/>
        </w:rPr>
        <w:t>甲、乙任一方或双方违约的，违约一方应当向相对方承担相应的违约责任。违约责任的具体约定见【附件】。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jc w:val="center"/>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通用部分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8"/>
          <w:szCs w:val="28"/>
        </w:rPr>
      </w:pPr>
      <w:r>
        <w:rPr>
          <w:rFonts w:hint="eastAsia" w:ascii="仿宋" w:hAnsi="仿宋" w:eastAsia="仿宋" w:cs="仿宋"/>
          <w:b/>
          <w:bCs w:val="0"/>
          <w:color w:val="auto"/>
          <w:sz w:val="28"/>
          <w:szCs w:val="28"/>
        </w:rPr>
        <w:t xml:space="preserve">第四条 </w:t>
      </w:r>
      <w:r>
        <w:rPr>
          <w:rFonts w:hint="eastAsia" w:ascii="仿宋" w:hAnsi="仿宋" w:eastAsia="仿宋" w:cs="仿宋"/>
          <w:b/>
          <w:bCs/>
          <w:color w:val="auto"/>
          <w:sz w:val="28"/>
          <w:szCs w:val="28"/>
        </w:rPr>
        <w:t>双方的权利和义务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甲方的权利和义务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（1）甲方有权获得本合同项下乙方应提供的全部合格的服务；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（2）甲方有权在合同期内对乙方的产品及服务进行监督；</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（3）乙方未按照合同约定履行义务的，甲方有权采取相应的措施；</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（4）甲方应按照合同约定向乙方支付合同价款；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（5）甲方享有其它双方约定的权利、承担其它双方约定的义务。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乙方的权利和义务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（1）乙方有权获得甲方支付的合同价款；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（2）乙方应按照合同约定向甲方提供全部合格的服务；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（3）乙方应当按照合同约定的期限及要求完成项目内容；</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（5）乙方享有其它双方约定的权利、承担其它双方约定的义务。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8"/>
          <w:szCs w:val="28"/>
        </w:rPr>
        <w:t xml:space="preserve">第五条 </w:t>
      </w:r>
      <w:r>
        <w:rPr>
          <w:rFonts w:hint="eastAsia" w:ascii="仿宋" w:hAnsi="仿宋" w:eastAsia="仿宋" w:cs="仿宋"/>
          <w:color w:val="auto"/>
          <w:sz w:val="28"/>
          <w:szCs w:val="28"/>
        </w:rPr>
        <w:t>禁止转让</w:t>
      </w:r>
      <w:r>
        <w:rPr>
          <w:rFonts w:hint="eastAsia" w:ascii="仿宋" w:hAnsi="仿宋" w:eastAsia="仿宋" w:cs="仿宋"/>
          <w:color w:val="auto"/>
          <w:sz w:val="28"/>
          <w:szCs w:val="28"/>
        </w:rPr>
        <w:br w:type="textWrapping"/>
      </w:r>
      <w:r>
        <w:rPr>
          <w:rFonts w:hint="eastAsia" w:ascii="仿宋" w:hAnsi="仿宋" w:eastAsia="仿宋" w:cs="仿宋"/>
          <w:b/>
          <w:bCs/>
          <w:color w:val="auto"/>
          <w:sz w:val="28"/>
          <w:szCs w:val="28"/>
        </w:rPr>
        <w:t>禁止转让</w:t>
      </w:r>
      <w:r>
        <w:rPr>
          <w:rFonts w:hint="eastAsia" w:ascii="仿宋" w:hAnsi="仿宋" w:eastAsia="仿宋" w:cs="仿宋"/>
          <w:color w:val="auto"/>
          <w:sz w:val="28"/>
          <w:szCs w:val="28"/>
        </w:rPr>
        <w:br w:type="textWrapping"/>
      </w:r>
      <w:r>
        <w:rPr>
          <w:rFonts w:hint="eastAsia" w:ascii="仿宋" w:hAnsi="仿宋" w:eastAsia="仿宋" w:cs="仿宋"/>
          <w:color w:val="auto"/>
          <w:sz w:val="24"/>
          <w:szCs w:val="24"/>
        </w:rPr>
        <w:t>未经甲方事先书面同意，乙方不得将其本合同项下之全部义务或其中一部分义务转让给第三方执行。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8"/>
          <w:szCs w:val="28"/>
        </w:rPr>
        <w:t xml:space="preserve">第六条 </w:t>
      </w:r>
      <w:r>
        <w:rPr>
          <w:rFonts w:hint="eastAsia" w:ascii="仿宋" w:hAnsi="仿宋" w:eastAsia="仿宋" w:cs="仿宋"/>
          <w:color w:val="auto"/>
          <w:sz w:val="28"/>
          <w:szCs w:val="28"/>
        </w:rPr>
        <w:t>权利保证</w:t>
      </w:r>
      <w:r>
        <w:rPr>
          <w:rFonts w:hint="eastAsia" w:ascii="仿宋" w:hAnsi="仿宋" w:eastAsia="仿宋" w:cs="仿宋"/>
          <w:color w:val="auto"/>
          <w:sz w:val="28"/>
          <w:szCs w:val="28"/>
        </w:rPr>
        <w:br w:type="textWrapping"/>
      </w:r>
      <w:r>
        <w:rPr>
          <w:rFonts w:hint="eastAsia" w:ascii="仿宋" w:hAnsi="仿宋" w:eastAsia="仿宋" w:cs="仿宋"/>
          <w:b/>
          <w:bCs/>
          <w:color w:val="auto"/>
          <w:sz w:val="28"/>
          <w:szCs w:val="28"/>
        </w:rPr>
        <w:t>权利保证</w:t>
      </w:r>
      <w:r>
        <w:rPr>
          <w:rFonts w:hint="eastAsia" w:ascii="仿宋" w:hAnsi="仿宋" w:eastAsia="仿宋" w:cs="仿宋"/>
          <w:color w:val="auto"/>
          <w:sz w:val="28"/>
          <w:szCs w:val="28"/>
        </w:rPr>
        <w:br w:type="textWrapping"/>
      </w:r>
      <w:r>
        <w:rPr>
          <w:rFonts w:hint="eastAsia" w:ascii="仿宋" w:hAnsi="仿宋" w:eastAsia="仿宋" w:cs="仿宋"/>
          <w:color w:val="auto"/>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8"/>
          <w:szCs w:val="28"/>
        </w:rPr>
      </w:pPr>
      <w:r>
        <w:rPr>
          <w:rFonts w:hint="eastAsia" w:ascii="仿宋" w:hAnsi="仿宋" w:eastAsia="仿宋" w:cs="仿宋"/>
          <w:b/>
          <w:bCs w:val="0"/>
          <w:color w:val="auto"/>
          <w:sz w:val="28"/>
          <w:szCs w:val="28"/>
        </w:rPr>
        <w:t xml:space="preserve">第七条 </w:t>
      </w:r>
      <w:r>
        <w:rPr>
          <w:rFonts w:hint="eastAsia" w:ascii="仿宋" w:hAnsi="仿宋" w:eastAsia="仿宋" w:cs="仿宋"/>
          <w:b/>
          <w:bCs/>
          <w:color w:val="auto"/>
          <w:sz w:val="28"/>
          <w:szCs w:val="28"/>
        </w:rPr>
        <w:t>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由于甲方原因不能按合同约定时间付款的，每延迟10个工作日，甲方按合同应付金额的_______%向乙方支付违约金。</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乙方延迟交付的违约责任</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（1）由于乙方原因造成项目延迟的，每延迟10个工作日，乙方向甲方支付违约金为合同服务费用总额的_______%。</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验收不合格并且乙方在甲方指定期限内无法完成整改、提交合格的工作成果的，乙方应向甲方支付合同服务费用总额_______%的违约金，并赔偿由此引起的甲方全部损失。</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 如果乙方违反本合同约定的保密义务，乙方应向甲方支付相当于合同服务费用总额_______%的违约金，甲方受到的损失超出违约金的部分，由乙方继续承担赔偿责任。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8"/>
          <w:szCs w:val="28"/>
        </w:rPr>
      </w:pPr>
      <w:r>
        <w:rPr>
          <w:rFonts w:hint="eastAsia" w:ascii="仿宋" w:hAnsi="仿宋" w:eastAsia="仿宋" w:cs="仿宋"/>
          <w:b/>
          <w:bCs w:val="0"/>
          <w:color w:val="auto"/>
          <w:sz w:val="28"/>
          <w:szCs w:val="28"/>
        </w:rPr>
        <w:t xml:space="preserve">第八条 </w:t>
      </w:r>
      <w:r>
        <w:rPr>
          <w:rFonts w:hint="eastAsia" w:ascii="仿宋" w:hAnsi="仿宋" w:eastAsia="仿宋" w:cs="仿宋"/>
          <w:b/>
          <w:bCs/>
          <w:color w:val="auto"/>
          <w:sz w:val="28"/>
          <w:szCs w:val="28"/>
        </w:rPr>
        <w:t>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无论本合同因何种原因终止，本保密条款依然有效。</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8"/>
          <w:szCs w:val="28"/>
        </w:rPr>
      </w:pPr>
      <w:r>
        <w:rPr>
          <w:rFonts w:hint="eastAsia" w:ascii="仿宋" w:hAnsi="仿宋" w:eastAsia="仿宋" w:cs="仿宋"/>
          <w:b/>
          <w:bCs w:val="0"/>
          <w:color w:val="auto"/>
          <w:sz w:val="28"/>
          <w:szCs w:val="28"/>
        </w:rPr>
        <w:t xml:space="preserve">第九条 </w:t>
      </w:r>
      <w:r>
        <w:rPr>
          <w:rFonts w:hint="eastAsia" w:ascii="仿宋" w:hAnsi="仿宋" w:eastAsia="仿宋" w:cs="仿宋"/>
          <w:b/>
          <w:bCs/>
          <w:color w:val="auto"/>
          <w:sz w:val="28"/>
          <w:szCs w:val="28"/>
        </w:rPr>
        <w:t>不可抗力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合同一方迟延履行后发生不可抗力的，不能免除其责任。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8"/>
          <w:szCs w:val="28"/>
        </w:rPr>
      </w:pPr>
      <w:r>
        <w:rPr>
          <w:rFonts w:hint="eastAsia" w:ascii="仿宋" w:hAnsi="仿宋" w:eastAsia="仿宋" w:cs="仿宋"/>
          <w:b/>
          <w:bCs w:val="0"/>
          <w:color w:val="auto"/>
          <w:sz w:val="28"/>
          <w:szCs w:val="28"/>
        </w:rPr>
        <w:t xml:space="preserve">第十条 </w:t>
      </w:r>
      <w:r>
        <w:rPr>
          <w:rFonts w:hint="eastAsia" w:ascii="仿宋" w:hAnsi="仿宋" w:eastAsia="仿宋" w:cs="仿宋"/>
          <w:color w:val="auto"/>
          <w:sz w:val="28"/>
          <w:szCs w:val="28"/>
        </w:rPr>
        <w:t>合同变更</w:t>
      </w:r>
      <w:r>
        <w:rPr>
          <w:rFonts w:hint="eastAsia" w:ascii="仿宋" w:hAnsi="仿宋" w:eastAsia="仿宋" w:cs="仿宋"/>
          <w:color w:val="auto"/>
          <w:sz w:val="28"/>
          <w:szCs w:val="28"/>
        </w:rPr>
        <w:br w:type="textWrapping"/>
      </w:r>
      <w:r>
        <w:rPr>
          <w:rFonts w:hint="eastAsia" w:ascii="仿宋" w:hAnsi="仿宋" w:eastAsia="仿宋" w:cs="仿宋"/>
          <w:b/>
          <w:bCs/>
          <w:color w:val="auto"/>
          <w:sz w:val="28"/>
          <w:szCs w:val="28"/>
        </w:rPr>
        <w:t>合同变更</w:t>
      </w:r>
      <w:r>
        <w:rPr>
          <w:rFonts w:hint="eastAsia" w:ascii="仿宋" w:hAnsi="仿宋" w:eastAsia="仿宋" w:cs="仿宋"/>
          <w:color w:val="auto"/>
          <w:sz w:val="28"/>
          <w:szCs w:val="28"/>
        </w:rPr>
        <w:br w:type="textWrapping"/>
      </w:r>
      <w:r>
        <w:rPr>
          <w:rFonts w:hint="eastAsia" w:ascii="仿宋" w:hAnsi="仿宋" w:eastAsia="仿宋" w:cs="仿宋"/>
          <w:color w:val="auto"/>
          <w:sz w:val="24"/>
          <w:szCs w:val="24"/>
        </w:rPr>
        <w:t>对本合同的任何变更或补充，须经甲乙双方协商一致，并另行签订书面补充协议。</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8"/>
          <w:szCs w:val="28"/>
        </w:rPr>
      </w:pPr>
      <w:r>
        <w:rPr>
          <w:rFonts w:hint="eastAsia" w:ascii="仿宋" w:hAnsi="仿宋" w:eastAsia="仿宋" w:cs="仿宋"/>
          <w:b/>
          <w:bCs w:val="0"/>
          <w:color w:val="auto"/>
          <w:sz w:val="28"/>
          <w:szCs w:val="28"/>
        </w:rPr>
        <w:t xml:space="preserve">第十一条 </w:t>
      </w:r>
      <w:r>
        <w:rPr>
          <w:rFonts w:hint="eastAsia" w:ascii="仿宋" w:hAnsi="仿宋" w:eastAsia="仿宋" w:cs="仿宋"/>
          <w:b/>
          <w:bCs/>
          <w:color w:val="auto"/>
          <w:sz w:val="28"/>
          <w:szCs w:val="28"/>
        </w:rPr>
        <w:t>合同特别终止</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（1）乙方破产、解散（包括但不限于乙方股东会决议解散、乙方被吊销营业执照、被责令关闭、被撤销、被司法机关裁决解散等情形）；</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如果因上述原因导致本合同终止，甲方已经采取或者将要采取任何补救措施的权利不受任何影响。</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8"/>
          <w:szCs w:val="28"/>
        </w:rPr>
        <w:t xml:space="preserve">第十二条 </w:t>
      </w:r>
      <w:r>
        <w:rPr>
          <w:rFonts w:hint="eastAsia" w:ascii="仿宋" w:hAnsi="仿宋" w:eastAsia="仿宋" w:cs="仿宋"/>
          <w:color w:val="auto"/>
          <w:sz w:val="28"/>
          <w:szCs w:val="28"/>
        </w:rPr>
        <w:t>争议解决</w:t>
      </w:r>
      <w:r>
        <w:rPr>
          <w:rFonts w:hint="eastAsia" w:ascii="仿宋" w:hAnsi="仿宋" w:eastAsia="仿宋" w:cs="仿宋"/>
          <w:color w:val="auto"/>
          <w:sz w:val="28"/>
          <w:szCs w:val="28"/>
        </w:rPr>
        <w:br w:type="textWrapping"/>
      </w:r>
      <w:r>
        <w:rPr>
          <w:rFonts w:hint="eastAsia" w:ascii="仿宋" w:hAnsi="仿宋" w:eastAsia="仿宋" w:cs="仿宋"/>
          <w:b/>
          <w:bCs/>
          <w:color w:val="auto"/>
          <w:sz w:val="28"/>
          <w:szCs w:val="28"/>
        </w:rPr>
        <w:t>争议解决</w:t>
      </w:r>
      <w:r>
        <w:rPr>
          <w:rFonts w:hint="eastAsia" w:ascii="仿宋" w:hAnsi="仿宋" w:eastAsia="仿宋" w:cs="仿宋"/>
          <w:color w:val="auto"/>
          <w:sz w:val="28"/>
          <w:szCs w:val="28"/>
        </w:rPr>
        <w:br w:type="textWrapping"/>
      </w:r>
      <w:r>
        <w:rPr>
          <w:rFonts w:hint="eastAsia" w:ascii="仿宋" w:hAnsi="仿宋" w:eastAsia="仿宋" w:cs="仿宋"/>
          <w:color w:val="auto"/>
          <w:sz w:val="24"/>
          <w:szCs w:val="24"/>
        </w:rPr>
        <w:t>凡因本合同引起的或与本合同有关的任何争议，双方首先应友好协商解决。协商不成的，任何一方均可向甲方所在地有管辖权的法院提起诉讼。</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8"/>
          <w:szCs w:val="28"/>
        </w:rPr>
      </w:pPr>
      <w:r>
        <w:rPr>
          <w:rFonts w:hint="eastAsia" w:ascii="仿宋" w:hAnsi="仿宋" w:eastAsia="仿宋" w:cs="仿宋"/>
          <w:b/>
          <w:bCs w:val="0"/>
          <w:color w:val="auto"/>
          <w:sz w:val="28"/>
          <w:szCs w:val="28"/>
        </w:rPr>
        <w:t xml:space="preserve">第十三条 </w:t>
      </w:r>
      <w:r>
        <w:rPr>
          <w:rFonts w:hint="eastAsia" w:ascii="仿宋" w:hAnsi="仿宋" w:eastAsia="仿宋" w:cs="仿宋"/>
          <w:b/>
          <w:bCs/>
          <w:color w:val="auto"/>
          <w:sz w:val="28"/>
          <w:szCs w:val="28"/>
        </w:rPr>
        <w:t>合同生效及其他</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本合同经甲乙双方法定代表人或授权代表签字并加盖公章或合同专用章后生效。</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合同期限自_______年_______月_______日始，至_______年_______月_______日止。</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本合同一式_______份，其中正本_______份，副本_______份。甲方执_______份正本，_______份副本；乙方执_______份正本，_______份副本。</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 由于法律和法规、政策而导致本合同任何条款无效或无法执行，则该条款无效，但不影响剩余其他条款的效力。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（七）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8"/>
          <w:szCs w:val="28"/>
        </w:rPr>
        <w:t xml:space="preserve">第十四条 </w:t>
      </w:r>
      <w:r>
        <w:rPr>
          <w:rFonts w:hint="eastAsia" w:ascii="仿宋" w:hAnsi="仿宋" w:eastAsia="仿宋" w:cs="仿宋"/>
          <w:color w:val="auto"/>
          <w:sz w:val="28"/>
          <w:szCs w:val="28"/>
        </w:rPr>
        <w:br w:type="textWrapping"/>
      </w:r>
      <w:r>
        <w:rPr>
          <w:rFonts w:hint="eastAsia" w:ascii="仿宋" w:hAnsi="仿宋" w:eastAsia="仿宋" w:cs="仿宋"/>
          <w:color w:val="auto"/>
          <w:sz w:val="24"/>
          <w:szCs w:val="24"/>
        </w:rPr>
        <w:t>在本协议的履行过程中，双方如发生争议的，由双方协商解决；协商不成的，双方均可向甲方所在地人民法院起诉。</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8"/>
          <w:szCs w:val="28"/>
        </w:rPr>
        <w:t xml:space="preserve">第十五条 </w:t>
      </w:r>
      <w:r>
        <w:rPr>
          <w:rFonts w:hint="eastAsia" w:ascii="仿宋" w:hAnsi="仿宋" w:eastAsia="仿宋" w:cs="仿宋"/>
          <w:b/>
          <w:bCs/>
          <w:color w:val="auto"/>
          <w:sz w:val="28"/>
          <w:szCs w:val="28"/>
        </w:rPr>
        <w:t>附件的组成</w:t>
      </w:r>
      <w:r>
        <w:rPr>
          <w:rFonts w:hint="eastAsia" w:ascii="仿宋" w:hAnsi="仿宋" w:eastAsia="仿宋" w:cs="仿宋"/>
          <w:color w:val="auto"/>
          <w:sz w:val="28"/>
          <w:szCs w:val="28"/>
        </w:rPr>
        <w:br w:type="textWrapping"/>
      </w:r>
      <w:r>
        <w:rPr>
          <w:rFonts w:hint="eastAsia" w:ascii="仿宋" w:hAnsi="仿宋" w:eastAsia="仿宋" w:cs="仿宋"/>
          <w:color w:val="auto"/>
          <w:sz w:val="24"/>
          <w:szCs w:val="24"/>
        </w:rPr>
        <w:t>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5"/>
        <w:jc w:val="left"/>
        <w:textAlignment w:val="auto"/>
        <w:rPr>
          <w:rFonts w:hint="eastAsia" w:ascii="仿宋" w:hAnsi="仿宋" w:eastAsia="仿宋" w:cs="仿宋"/>
          <w:color w:val="auto"/>
          <w:sz w:val="28"/>
          <w:szCs w:val="28"/>
        </w:rPr>
      </w:pPr>
      <w:r>
        <w:rPr>
          <w:rFonts w:hint="eastAsia" w:ascii="仿宋" w:hAnsi="仿宋" w:eastAsia="仿宋" w:cs="仿宋"/>
          <w:b/>
          <w:bCs w:val="0"/>
          <w:color w:val="auto"/>
          <w:sz w:val="28"/>
          <w:szCs w:val="28"/>
        </w:rPr>
        <w:t xml:space="preserve">第十六条 </w:t>
      </w:r>
      <w:r>
        <w:rPr>
          <w:rFonts w:hint="eastAsia" w:ascii="仿宋" w:hAnsi="仿宋" w:eastAsia="仿宋" w:cs="仿宋"/>
          <w:color w:val="auto"/>
          <w:sz w:val="28"/>
          <w:szCs w:val="28"/>
        </w:rPr>
        <w:t>......</w:t>
      </w:r>
    </w:p>
    <w:p>
      <w:pPr>
        <w:pStyle w:val="2"/>
        <w:pageBreakBefore w:val="0"/>
        <w:kinsoku/>
        <w:wordWrap/>
        <w:overflowPunct/>
        <w:topLinePunct w:val="0"/>
        <w:autoSpaceDE/>
        <w:autoSpaceDN/>
        <w:bidi w:val="0"/>
        <w:adjustRightInd/>
        <w:snapToGrid/>
        <w:spacing w:line="600" w:lineRule="exact"/>
        <w:textAlignment w:val="auto"/>
        <w:rPr>
          <w:rFonts w:hint="eastAsia" w:ascii="仿宋" w:hAnsi="仿宋" w:eastAsia="仿宋" w:cs="仿宋"/>
          <w:color w:val="auto"/>
          <w:sz w:val="28"/>
          <w:szCs w:val="28"/>
        </w:rPr>
        <w:sectPr>
          <w:headerReference r:id="rId10" w:type="default"/>
          <w:footerReference r:id="rId11" w:type="default"/>
          <w:pgSz w:w="11906" w:h="16838"/>
          <w:pgMar w:top="1417" w:right="1134" w:bottom="1134" w:left="1134" w:header="851" w:footer="992" w:gutter="0"/>
          <w:cols w:space="720" w:num="1"/>
          <w:titlePg/>
          <w:docGrid w:type="lines" w:linePitch="312" w:charSpace="0"/>
        </w:sectPr>
      </w:pPr>
    </w:p>
    <w:bookmarkEnd w:id="59"/>
    <w:bookmarkEnd w:id="60"/>
    <w:p>
      <w:pPr>
        <w:pStyle w:val="3"/>
        <w:pageBreakBefore w:val="0"/>
        <w:kinsoku/>
        <w:overflowPunct/>
        <w:bidi w:val="0"/>
        <w:spacing w:before="0" w:after="0" w:line="600" w:lineRule="exact"/>
        <w:jc w:val="center"/>
        <w:rPr>
          <w:rFonts w:hint="eastAsia"/>
          <w:color w:val="auto"/>
        </w:rPr>
      </w:pPr>
      <w:bookmarkStart w:id="180" w:name="_Toc27136"/>
      <w:bookmarkStart w:id="181" w:name="_Toc10457"/>
      <w:bookmarkStart w:id="182" w:name="_Toc26092"/>
      <w:bookmarkStart w:id="183" w:name="_Toc100672415"/>
      <w:bookmarkStart w:id="184" w:name="_Toc2203"/>
      <w:bookmarkStart w:id="185" w:name="_Toc517281828"/>
      <w:bookmarkStart w:id="186" w:name="_Toc120625375"/>
      <w:r>
        <w:rPr>
          <w:rFonts w:hint="eastAsia" w:ascii="仿宋" w:hAnsi="仿宋" w:eastAsia="仿宋" w:cs="仿宋"/>
          <w:bCs w:val="0"/>
          <w:color w:val="auto"/>
          <w:sz w:val="28"/>
          <w:szCs w:val="28"/>
          <w:lang w:val="en-US" w:eastAsia="zh-CN"/>
        </w:rPr>
        <w:t>第五章</w:t>
      </w:r>
      <w:r>
        <w:rPr>
          <w:rFonts w:hint="eastAsia" w:ascii="仿宋" w:hAnsi="仿宋" w:eastAsia="仿宋" w:cs="仿宋"/>
          <w:bCs w:val="0"/>
          <w:color w:val="auto"/>
          <w:sz w:val="28"/>
          <w:szCs w:val="28"/>
        </w:rPr>
        <w:t>采购需求</w:t>
      </w:r>
      <w:bookmarkEnd w:id="180"/>
      <w:bookmarkEnd w:id="181"/>
      <w:bookmarkEnd w:id="182"/>
      <w:bookmarkEnd w:id="183"/>
      <w:bookmarkEnd w:id="184"/>
      <w:bookmarkEnd w:id="185"/>
      <w:bookmarkEnd w:id="186"/>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default" w:ascii="仿宋" w:hAnsi="仿宋" w:eastAsia="仿宋" w:cs="仿宋"/>
          <w:color w:val="auto"/>
          <w:kern w:val="2"/>
          <w:sz w:val="24"/>
          <w:szCs w:val="24"/>
          <w:lang w:val="en-US" w:eastAsia="zh-CN" w:bidi="ar-SA"/>
        </w:rPr>
        <w:t>根据政府相关部门的维稳工作要求，为确保公司职场的日常经营秩序安全稳定、维护公司财产安全、保障员工生命安全。</w:t>
      </w:r>
      <w:r>
        <w:rPr>
          <w:rFonts w:hint="eastAsia" w:ascii="仿宋" w:hAnsi="仿宋" w:eastAsia="仿宋" w:cs="仿宋"/>
          <w:color w:val="auto"/>
          <w:kern w:val="2"/>
          <w:sz w:val="24"/>
          <w:szCs w:val="24"/>
          <w:lang w:val="en-US" w:eastAsia="zh-CN" w:bidi="ar-SA"/>
        </w:rPr>
        <w:t>人保财险伊宁支</w:t>
      </w:r>
      <w:r>
        <w:rPr>
          <w:rFonts w:hint="default" w:ascii="仿宋" w:hAnsi="仿宋" w:eastAsia="仿宋" w:cs="仿宋"/>
          <w:color w:val="auto"/>
          <w:kern w:val="2"/>
          <w:sz w:val="24"/>
          <w:szCs w:val="24"/>
          <w:lang w:val="en-US" w:eastAsia="zh-CN" w:bidi="ar-SA"/>
        </w:rPr>
        <w:t>公司需引入专业、高效的职场安保服务，为公司职场提供全方位、多层次的安全保障</w:t>
      </w:r>
      <w:r>
        <w:rPr>
          <w:rFonts w:hint="eastAsia" w:ascii="仿宋" w:hAnsi="仿宋" w:eastAsia="仿宋" w:cs="仿宋"/>
          <w:color w:val="auto"/>
          <w:kern w:val="2"/>
          <w:sz w:val="24"/>
          <w:szCs w:val="24"/>
          <w:lang w:val="en-US" w:eastAsia="zh-CN" w:bidi="ar-SA"/>
        </w:rPr>
        <w:t>，。</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本项目选定1家供应商，为我公司提供为期8个月的安保服务。</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（一）具体采购需求</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服务期间：2026年6月1日至2027年1月31日。</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安保人员数量：4名。</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服务地址：伊宁支公司营业职场。</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主要工作内容：①职场入口安检：设置安保人员驻守，对进出职场的人员进行身份验证、扫码、登记和安全检查等工作。②巡逻值守：对公司大门口及院内、职场进行24小时巡逻值守，对进出入公司院内人员、车辆严格检查，做好登记，建立24小时岗位执勤制度，确保职场安全。③安全监控：公司已安装监控系统，对职场进行全方位监控，对重要区域进行实时监控，及时发现并处理异常情况。④应急处理：落实应急预案要求，确保在突发事件发生时能够迅速、有效的应对，最大程度地减少损失。⑤卫生管理：对公司大门口及职场、院内停车场每日进行日常清洁，包括地面清扫、积雪清理、杂物整理等。</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  若合同履约期间因实际情况有变动导致职场安保需求人员数量发生变动，中选供应商新增保安人员每月安保费用应当与合同一致，不得增加。</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（二）验收</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安保服务标准应满足国家安全法律法规要求，同时结合伊宁县政府安保要求及伊宁支公司实际情况履行安保工作，服务以满足伊宁县当地安保要求为准。</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每季度末对安保人员的工作纪律、形象礼仪、业务能力、安全防范四个方面打分，若某季度考核为不合格，次季度所有保安人员费用按照80%支付；若下一季度整改后考核仍不合格，则终止服务。</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（三）付款安排</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安保服务费用按月结算，次月5日前供应商提供合规有效的增值税发票及付款通知书，采购方收到相关结算资料后在10个工作日内安排付款。</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（四）项目预算</w:t>
      </w:r>
    </w:p>
    <w:p>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color w:val="auto"/>
          <w:lang w:val="en-US" w:eastAsia="zh-CN"/>
        </w:rPr>
      </w:pPr>
      <w:r>
        <w:rPr>
          <w:rFonts w:hint="eastAsia" w:ascii="仿宋" w:hAnsi="仿宋" w:eastAsia="仿宋" w:cs="仿宋"/>
          <w:color w:val="auto"/>
          <w:kern w:val="2"/>
          <w:sz w:val="24"/>
          <w:szCs w:val="24"/>
          <w:lang w:val="en-US" w:eastAsia="zh-CN" w:bidi="ar-SA"/>
        </w:rPr>
        <w:t>本项目预算共12万元，3750元/人/月*4人*8个月。</w:t>
      </w:r>
    </w:p>
    <w:p>
      <w:pPr>
        <w:rPr>
          <w:rFonts w:hint="eastAsia"/>
          <w:color w:val="auto"/>
        </w:rPr>
      </w:pPr>
    </w:p>
    <w:p>
      <w:pPr>
        <w:pageBreakBefore w:val="0"/>
        <w:kinsoku/>
        <w:overflowPunct/>
        <w:bidi w:val="0"/>
        <w:spacing w:line="600" w:lineRule="exact"/>
        <w:ind w:firstLine="420" w:firstLineChars="200"/>
        <w:rPr>
          <w:color w:val="auto"/>
        </w:rPr>
      </w:pPr>
      <w:bookmarkStart w:id="187" w:name="_Toc287600128"/>
      <w:bookmarkStart w:id="188" w:name="_Toc17141"/>
      <w:bookmarkStart w:id="189" w:name="_Toc444891352"/>
      <w:bookmarkStart w:id="190" w:name="_Toc517281835"/>
      <w:bookmarkStart w:id="191" w:name="_Toc10693"/>
      <w:bookmarkStart w:id="192" w:name="_Toc21125"/>
      <w:bookmarkStart w:id="193" w:name="_Toc11206"/>
    </w:p>
    <w:p>
      <w:pPr>
        <w:pageBreakBefore w:val="0"/>
        <w:kinsoku/>
        <w:overflowPunct/>
        <w:bidi w:val="0"/>
        <w:spacing w:line="600" w:lineRule="exact"/>
        <w:ind w:firstLine="420" w:firstLineChars="200"/>
        <w:rPr>
          <w:color w:val="auto"/>
        </w:rPr>
      </w:pPr>
    </w:p>
    <w:p>
      <w:pPr>
        <w:pageBreakBefore w:val="0"/>
        <w:kinsoku/>
        <w:overflowPunct/>
        <w:bidi w:val="0"/>
        <w:spacing w:line="600" w:lineRule="exact"/>
        <w:ind w:firstLine="420" w:firstLineChars="200"/>
        <w:rPr>
          <w:color w:val="auto"/>
        </w:rPr>
      </w:pPr>
    </w:p>
    <w:p>
      <w:pPr>
        <w:pageBreakBefore w:val="0"/>
        <w:kinsoku/>
        <w:overflowPunct/>
        <w:bidi w:val="0"/>
        <w:spacing w:line="600" w:lineRule="exact"/>
        <w:ind w:firstLine="420" w:firstLineChars="200"/>
        <w:rPr>
          <w:color w:val="auto"/>
        </w:rPr>
      </w:pPr>
    </w:p>
    <w:p>
      <w:pPr>
        <w:pageBreakBefore w:val="0"/>
        <w:kinsoku/>
        <w:overflowPunct/>
        <w:bidi w:val="0"/>
        <w:spacing w:line="600" w:lineRule="exact"/>
        <w:ind w:firstLine="420" w:firstLineChars="200"/>
        <w:rPr>
          <w:color w:val="auto"/>
        </w:rPr>
      </w:pPr>
    </w:p>
    <w:p>
      <w:pPr>
        <w:pageBreakBefore w:val="0"/>
        <w:kinsoku/>
        <w:overflowPunct/>
        <w:bidi w:val="0"/>
        <w:spacing w:line="600" w:lineRule="exact"/>
        <w:ind w:firstLine="420" w:firstLineChars="200"/>
        <w:rPr>
          <w:color w:val="auto"/>
        </w:rPr>
      </w:pPr>
    </w:p>
    <w:p>
      <w:pPr>
        <w:pStyle w:val="3"/>
        <w:pageBreakBefore w:val="0"/>
        <w:kinsoku/>
        <w:overflowPunct/>
        <w:bidi w:val="0"/>
        <w:spacing w:before="0" w:after="0" w:line="600" w:lineRule="exact"/>
        <w:jc w:val="center"/>
        <w:rPr>
          <w:rFonts w:hint="eastAsia" w:ascii="仿宋" w:hAnsi="仿宋" w:eastAsia="仿宋" w:cs="仿宋"/>
          <w:color w:val="auto"/>
          <w:sz w:val="28"/>
          <w:szCs w:val="28"/>
        </w:rPr>
      </w:pPr>
      <w:r>
        <w:rPr>
          <w:rFonts w:ascii="仿宋" w:hAnsi="仿宋" w:eastAsia="仿宋" w:cs="仿宋"/>
          <w:color w:val="auto"/>
          <w:sz w:val="28"/>
          <w:szCs w:val="28"/>
        </w:rPr>
        <w:br w:type="page"/>
      </w:r>
      <w:bookmarkStart w:id="194" w:name="_Toc891"/>
      <w:bookmarkStart w:id="195" w:name="_Toc12013"/>
      <w:bookmarkStart w:id="196" w:name="_Toc120625376"/>
      <w:bookmarkStart w:id="197" w:name="_Toc100672416"/>
      <w:bookmarkStart w:id="198" w:name="_Toc26995"/>
      <w:r>
        <w:rPr>
          <w:rFonts w:hint="eastAsia" w:ascii="仿宋" w:hAnsi="仿宋" w:eastAsia="仿宋" w:cs="仿宋"/>
          <w:bCs w:val="0"/>
          <w:color w:val="auto"/>
          <w:sz w:val="28"/>
          <w:szCs w:val="28"/>
        </w:rPr>
        <w:t>第六章 响应文件格式</w:t>
      </w:r>
      <w:bookmarkEnd w:id="187"/>
      <w:bookmarkEnd w:id="188"/>
      <w:bookmarkEnd w:id="189"/>
      <w:bookmarkEnd w:id="190"/>
      <w:bookmarkEnd w:id="191"/>
      <w:bookmarkEnd w:id="192"/>
      <w:bookmarkEnd w:id="193"/>
      <w:bookmarkEnd w:id="194"/>
      <w:bookmarkEnd w:id="195"/>
      <w:bookmarkEnd w:id="196"/>
      <w:bookmarkEnd w:id="197"/>
      <w:bookmarkEnd w:id="198"/>
    </w:p>
    <w:p>
      <w:pPr>
        <w:pageBreakBefore w:val="0"/>
        <w:kinsoku/>
        <w:overflowPunct/>
        <w:bidi w:val="0"/>
        <w:spacing w:line="600" w:lineRule="exact"/>
        <w:ind w:firstLine="482" w:firstLineChars="200"/>
        <w:rPr>
          <w:rFonts w:hint="eastAsia" w:ascii="仿宋" w:hAnsi="仿宋" w:eastAsia="仿宋" w:cs="仿宋"/>
          <w:b/>
          <w:color w:val="auto"/>
        </w:rPr>
      </w:pPr>
      <w:r>
        <w:rPr>
          <w:rFonts w:hint="eastAsia" w:ascii="仿宋" w:hAnsi="仿宋" w:eastAsia="仿宋" w:cs="仿宋"/>
          <w:b/>
          <w:color w:val="auto"/>
          <w:sz w:val="24"/>
        </w:rPr>
        <w:t>封面格式</w:t>
      </w:r>
      <w:r>
        <w:rPr>
          <w:rFonts w:hint="eastAsia" w:ascii="仿宋" w:hAnsi="仿宋" w:eastAsia="仿宋" w:cs="宋体"/>
          <w:color w:val="auto"/>
          <w:sz w:val="24"/>
        </w:rPr>
        <w:t>（可以根据项目实际情况选择是否设置）</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52"/>
              <w:pageBreakBefore w:val="0"/>
              <w:kinsoku/>
              <w:overflowPunct/>
              <w:bidi w:val="0"/>
              <w:spacing w:before="156" w:after="312" w:line="600" w:lineRule="exact"/>
              <w:ind w:right="508" w:firstLine="640" w:firstLineChars="200"/>
              <w:jc w:val="right"/>
              <w:rPr>
                <w:rFonts w:hint="eastAsia" w:ascii="仿宋" w:hAnsi="仿宋" w:eastAsia="仿宋" w:cs="仿宋"/>
                <w:color w:val="auto"/>
                <w:sz w:val="32"/>
              </w:rPr>
            </w:pPr>
            <w:r>
              <w:rPr>
                <w:rFonts w:hint="eastAsia" w:ascii="仿宋" w:hAnsi="仿宋" w:eastAsia="仿宋" w:cs="仿宋"/>
                <w:color w:val="auto"/>
                <w:sz w:val="32"/>
              </w:rPr>
              <w:t>正本/副本</w:t>
            </w:r>
          </w:p>
          <w:p>
            <w:pPr>
              <w:pStyle w:val="152"/>
              <w:pageBreakBefore w:val="0"/>
              <w:kinsoku/>
              <w:overflowPunct/>
              <w:bidi w:val="0"/>
              <w:spacing w:before="156" w:after="312" w:line="600" w:lineRule="exact"/>
              <w:ind w:right="-284" w:firstLine="640" w:firstLineChars="200"/>
              <w:jc w:val="center"/>
              <w:rPr>
                <w:rFonts w:hint="eastAsia" w:ascii="仿宋" w:hAnsi="仿宋" w:eastAsia="仿宋" w:cs="仿宋"/>
                <w:color w:val="auto"/>
                <w:sz w:val="32"/>
              </w:rPr>
            </w:pPr>
            <w:r>
              <w:rPr>
                <w:rFonts w:hint="eastAsia" w:ascii="仿宋" w:hAnsi="仿宋" w:eastAsia="仿宋" w:cs="仿宋"/>
                <w:color w:val="auto"/>
                <w:sz w:val="32"/>
              </w:rPr>
              <w:t>（项目名称）项目</w:t>
            </w:r>
          </w:p>
          <w:p>
            <w:pPr>
              <w:pStyle w:val="152"/>
              <w:pageBreakBefore w:val="0"/>
              <w:kinsoku/>
              <w:overflowPunct/>
              <w:bidi w:val="0"/>
              <w:spacing w:line="600" w:lineRule="exact"/>
              <w:ind w:right="-284" w:firstLine="560" w:firstLineChars="200"/>
              <w:rPr>
                <w:rFonts w:hint="eastAsia" w:ascii="仿宋" w:hAnsi="仿宋" w:eastAsia="仿宋" w:cs="仿宋"/>
                <w:color w:val="auto"/>
                <w:sz w:val="28"/>
                <w:u w:val="single"/>
              </w:rPr>
            </w:pPr>
          </w:p>
          <w:p>
            <w:pPr>
              <w:pStyle w:val="152"/>
              <w:pageBreakBefore w:val="0"/>
              <w:kinsoku/>
              <w:overflowPunct/>
              <w:bidi w:val="0"/>
              <w:spacing w:before="624" w:after="156" w:line="600" w:lineRule="exact"/>
              <w:ind w:right="-284" w:firstLine="1040" w:firstLineChars="200"/>
              <w:jc w:val="center"/>
              <w:rPr>
                <w:rFonts w:hint="eastAsia" w:ascii="仿宋" w:hAnsi="仿宋" w:eastAsia="仿宋" w:cs="仿宋"/>
                <w:color w:val="auto"/>
                <w:sz w:val="52"/>
              </w:rPr>
            </w:pPr>
            <w:r>
              <w:rPr>
                <w:rFonts w:hint="eastAsia" w:ascii="仿宋" w:hAnsi="仿宋" w:eastAsia="仿宋" w:cs="仿宋"/>
                <w:color w:val="auto"/>
                <w:sz w:val="52"/>
                <w:lang w:eastAsia="zh-CN"/>
              </w:rPr>
              <w:t>比</w:t>
            </w:r>
            <w:r>
              <w:rPr>
                <w:rFonts w:hint="eastAsia" w:ascii="仿宋" w:hAnsi="仿宋" w:eastAsia="仿宋" w:cs="仿宋"/>
                <w:color w:val="auto"/>
                <w:sz w:val="52"/>
              </w:rPr>
              <w:t>价响应文件</w:t>
            </w:r>
          </w:p>
          <w:p>
            <w:pPr>
              <w:pStyle w:val="152"/>
              <w:pageBreakBefore w:val="0"/>
              <w:kinsoku/>
              <w:overflowPunct/>
              <w:bidi w:val="0"/>
              <w:spacing w:before="624" w:after="156" w:line="600" w:lineRule="exact"/>
              <w:ind w:right="-284" w:firstLine="1040" w:firstLineChars="200"/>
              <w:jc w:val="center"/>
              <w:rPr>
                <w:rFonts w:hint="eastAsia" w:ascii="仿宋" w:hAnsi="仿宋" w:eastAsia="仿宋" w:cs="仿宋"/>
                <w:color w:val="auto"/>
                <w:sz w:val="52"/>
              </w:rPr>
            </w:pPr>
          </w:p>
          <w:p>
            <w:pPr>
              <w:pStyle w:val="152"/>
              <w:pageBreakBefore w:val="0"/>
              <w:kinsoku/>
              <w:overflowPunct/>
              <w:bidi w:val="0"/>
              <w:spacing w:before="624" w:after="156" w:line="600" w:lineRule="exact"/>
              <w:ind w:firstLine="800" w:firstLineChars="200"/>
              <w:jc w:val="center"/>
              <w:rPr>
                <w:rFonts w:hint="eastAsia" w:ascii="仿宋" w:hAnsi="仿宋" w:eastAsia="仿宋" w:cs="仿宋"/>
                <w:color w:val="auto"/>
                <w:sz w:val="40"/>
              </w:rPr>
            </w:pPr>
            <w:r>
              <w:rPr>
                <w:rFonts w:hint="eastAsia" w:ascii="仿宋" w:hAnsi="仿宋" w:eastAsia="仿宋" w:cs="仿宋"/>
                <w:color w:val="auto"/>
                <w:sz w:val="40"/>
              </w:rPr>
              <w:t>（商务册/技术册/报价册文件）</w:t>
            </w:r>
          </w:p>
          <w:p>
            <w:pPr>
              <w:pStyle w:val="152"/>
              <w:pageBreakBefore w:val="0"/>
              <w:kinsoku/>
              <w:overflowPunct/>
              <w:bidi w:val="0"/>
              <w:spacing w:before="624" w:after="156" w:line="600" w:lineRule="exact"/>
              <w:ind w:firstLine="2880" w:firstLineChars="1200"/>
              <w:jc w:val="both"/>
              <w:rPr>
                <w:rFonts w:hint="eastAsia"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152"/>
              <w:pageBreakBefore w:val="0"/>
              <w:kinsoku/>
              <w:overflowPunct/>
              <w:bidi w:val="0"/>
              <w:spacing w:after="156" w:line="600" w:lineRule="exact"/>
              <w:ind w:right="-284" w:firstLine="480" w:firstLineChars="200"/>
              <w:jc w:val="cente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法定代表人或其委托的代理人：（签字或盖章）</w:t>
            </w:r>
          </w:p>
          <w:p>
            <w:pPr>
              <w:pStyle w:val="152"/>
              <w:pageBreakBefore w:val="0"/>
              <w:kinsoku/>
              <w:overflowPunct/>
              <w:bidi w:val="0"/>
              <w:spacing w:after="624" w:line="600" w:lineRule="exact"/>
              <w:ind w:right="-284" w:firstLine="480" w:firstLineChars="200"/>
              <w:jc w:val="center"/>
              <w:rPr>
                <w:rFonts w:hint="eastAsia" w:ascii="仿宋" w:hAnsi="仿宋" w:eastAsia="仿宋" w:cs="仿宋"/>
                <w:color w:val="auto"/>
              </w:rPr>
            </w:pPr>
            <w:r>
              <w:rPr>
                <w:rFonts w:hint="eastAsia" w:ascii="仿宋" w:hAnsi="仿宋" w:eastAsia="仿宋" w:cs="仿宋"/>
                <w:color w:val="auto"/>
                <w:sz w:val="24"/>
              </w:rPr>
              <w:t>年     月      日</w:t>
            </w:r>
          </w:p>
        </w:tc>
      </w:tr>
    </w:tbl>
    <w:p>
      <w:pPr>
        <w:pStyle w:val="2"/>
        <w:jc w:val="both"/>
        <w:rPr>
          <w:rFonts w:hint="eastAsia"/>
          <w:color w:val="auto"/>
        </w:rPr>
      </w:pPr>
    </w:p>
    <w:p>
      <w:pPr>
        <w:pageBreakBefore w:val="0"/>
        <w:kinsoku/>
        <w:overflowPunct/>
        <w:bidi w:val="0"/>
        <w:spacing w:line="600" w:lineRule="exact"/>
        <w:ind w:firstLine="482" w:firstLineChars="200"/>
        <w:rPr>
          <w:rFonts w:hint="eastAsia" w:ascii="仿宋" w:hAnsi="仿宋" w:eastAsia="仿宋" w:cs="仿宋"/>
          <w:b/>
          <w:color w:val="auto"/>
          <w:sz w:val="24"/>
          <w:highlight w:val="none"/>
        </w:rPr>
      </w:pPr>
      <w:bookmarkStart w:id="199" w:name="_Toc3936"/>
      <w:bookmarkStart w:id="200" w:name="_Toc21280"/>
      <w:bookmarkStart w:id="201" w:name="_Toc11783"/>
      <w:bookmarkStart w:id="202" w:name="_Toc19783362"/>
      <w:bookmarkStart w:id="203" w:name="_Toc444891353"/>
      <w:bookmarkStart w:id="204" w:name="_Toc25957"/>
      <w:bookmarkStart w:id="205" w:name="_Toc517281836"/>
      <w:bookmarkStart w:id="206" w:name="_Toc19910"/>
      <w:bookmarkStart w:id="207" w:name="_Toc287600131"/>
      <w:bookmarkStart w:id="208" w:name="_Toc287600129"/>
      <w:bookmarkStart w:id="209" w:name="_Toc19783360"/>
      <w:r>
        <w:rPr>
          <w:rFonts w:hint="eastAsia" w:ascii="仿宋" w:hAnsi="仿宋" w:eastAsia="仿宋" w:cs="仿宋"/>
          <w:b/>
          <w:color w:val="auto"/>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52"/>
              <w:pageBreakBefore w:val="0"/>
              <w:kinsoku/>
              <w:overflowPunct/>
              <w:bidi w:val="0"/>
              <w:spacing w:line="600" w:lineRule="exact"/>
              <w:ind w:right="-284" w:firstLine="422" w:firstLineChars="200"/>
              <w:jc w:val="center"/>
              <w:rPr>
                <w:rFonts w:hint="eastAsia" w:ascii="仿宋" w:hAnsi="仿宋" w:eastAsia="仿宋" w:cs="仿宋"/>
                <w:b/>
                <w:color w:val="auto"/>
                <w:highlight w:val="none"/>
              </w:rPr>
            </w:pPr>
            <w:r>
              <w:rPr>
                <w:rFonts w:hint="eastAsia" w:ascii="仿宋" w:hAnsi="仿宋" w:eastAsia="仿宋" w:cs="仿宋"/>
                <w:b/>
                <w:color w:val="auto"/>
                <w:highlight w:val="none"/>
              </w:rPr>
              <w:t>-------------于</w:t>
            </w:r>
            <w:r>
              <w:rPr>
                <w:rFonts w:hint="eastAsia" w:ascii="仿宋" w:hAnsi="仿宋" w:eastAsia="仿宋" w:cs="仿宋"/>
                <w:b/>
                <w:color w:val="auto"/>
                <w:highlight w:val="none"/>
                <w:lang w:val="en-US" w:eastAsia="zh-CN"/>
              </w:rPr>
              <w:t xml:space="preserve">   </w:t>
            </w:r>
            <w:r>
              <w:rPr>
                <w:rFonts w:hint="eastAsia" w:ascii="仿宋" w:hAnsi="仿宋" w:eastAsia="仿宋" w:cs="仿宋"/>
                <w:b/>
                <w:color w:val="auto"/>
                <w:highlight w:val="none"/>
              </w:rPr>
              <w:t>年</w:t>
            </w:r>
            <w:r>
              <w:rPr>
                <w:rFonts w:hint="eastAsia" w:ascii="仿宋" w:hAnsi="仿宋" w:eastAsia="仿宋" w:cs="仿宋"/>
                <w:b/>
                <w:color w:val="auto"/>
                <w:highlight w:val="none"/>
                <w:lang w:val="en-US" w:eastAsia="zh-CN"/>
              </w:rPr>
              <w:t xml:space="preserve">   </w:t>
            </w:r>
            <w:r>
              <w:rPr>
                <w:rFonts w:hint="eastAsia" w:ascii="仿宋" w:hAnsi="仿宋" w:eastAsia="仿宋" w:cs="仿宋"/>
                <w:b/>
                <w:color w:val="auto"/>
                <w:highlight w:val="none"/>
              </w:rPr>
              <w:t>月</w:t>
            </w:r>
            <w:r>
              <w:rPr>
                <w:rFonts w:hint="eastAsia" w:ascii="仿宋" w:hAnsi="仿宋" w:eastAsia="仿宋" w:cs="仿宋"/>
                <w:b/>
                <w:color w:val="auto"/>
                <w:highlight w:val="none"/>
                <w:lang w:val="en-US" w:eastAsia="zh-CN"/>
              </w:rPr>
              <w:t xml:space="preserve">   </w:t>
            </w:r>
            <w:r>
              <w:rPr>
                <w:rFonts w:hint="eastAsia" w:ascii="仿宋" w:hAnsi="仿宋" w:eastAsia="仿宋" w:cs="仿宋"/>
                <w:b/>
                <w:color w:val="auto"/>
                <w:highlight w:val="none"/>
              </w:rPr>
              <w:t>日时分之前不准启封（公章）------------</w:t>
            </w:r>
          </w:p>
        </w:tc>
      </w:tr>
    </w:tbl>
    <w:p>
      <w:pPr>
        <w:pStyle w:val="4"/>
        <w:pageBreakBefore w:val="0"/>
        <w:numPr>
          <w:ilvl w:val="0"/>
          <w:numId w:val="4"/>
        </w:numPr>
        <w:kinsoku/>
        <w:overflowPunct/>
        <w:bidi w:val="0"/>
        <w:spacing w:line="600" w:lineRule="exact"/>
        <w:ind w:leftChars="0" w:firstLine="482" w:firstLineChars="200"/>
        <w:jc w:val="both"/>
        <w:rPr>
          <w:rFonts w:hint="eastAsia" w:ascii="仿宋" w:hAnsi="仿宋" w:eastAsia="仿宋" w:cs="仿宋"/>
          <w:color w:val="auto"/>
          <w:sz w:val="24"/>
          <w:szCs w:val="24"/>
        </w:rPr>
      </w:pPr>
      <w:r>
        <w:rPr>
          <w:rFonts w:ascii="仿宋" w:hAnsi="仿宋" w:eastAsia="仿宋" w:cs="仿宋"/>
          <w:color w:val="auto"/>
          <w:sz w:val="24"/>
          <w:szCs w:val="24"/>
        </w:rPr>
        <w:br w:type="page"/>
      </w:r>
      <w:bookmarkStart w:id="210" w:name="_Toc120625377"/>
      <w:bookmarkStart w:id="211" w:name="_Toc24244"/>
      <w:bookmarkStart w:id="212" w:name="_Toc12119"/>
      <w:bookmarkStart w:id="213" w:name="_Toc5491"/>
      <w:bookmarkStart w:id="214" w:name="_Toc100672417"/>
      <w:r>
        <w:rPr>
          <w:rFonts w:hint="eastAsia" w:ascii="仿宋" w:hAnsi="仿宋" w:eastAsia="仿宋" w:cs="仿宋"/>
          <w:color w:val="auto"/>
          <w:sz w:val="24"/>
          <w:szCs w:val="24"/>
        </w:rPr>
        <w:t>商务册文件</w:t>
      </w:r>
      <w:bookmarkEnd w:id="199"/>
      <w:bookmarkEnd w:id="210"/>
      <w:bookmarkEnd w:id="211"/>
      <w:bookmarkEnd w:id="212"/>
      <w:bookmarkEnd w:id="213"/>
      <w:bookmarkEnd w:id="214"/>
    </w:p>
    <w:p>
      <w:pPr>
        <w:bidi w:val="0"/>
        <w:jc w:val="center"/>
        <w:rPr>
          <w:rFonts w:hint="eastAsia" w:ascii="仿宋" w:hAnsi="仿宋" w:eastAsia="仿宋" w:cs="仿宋"/>
          <w:b/>
          <w:bCs/>
          <w:color w:val="auto"/>
          <w:sz w:val="24"/>
          <w:szCs w:val="24"/>
        </w:rPr>
      </w:pPr>
      <w:r>
        <w:rPr>
          <w:rFonts w:hint="eastAsia"/>
          <w:color w:val="auto"/>
          <w:lang w:val="en-US" w:eastAsia="zh-CN"/>
        </w:rPr>
        <w:t xml:space="preserve">    </w:t>
      </w:r>
      <w:bookmarkStart w:id="215" w:name="_Toc100672418"/>
      <w:bookmarkStart w:id="216" w:name="_Toc26744"/>
      <w:r>
        <w:rPr>
          <w:rFonts w:hint="eastAsia" w:ascii="仿宋" w:hAnsi="仿宋" w:eastAsia="仿宋" w:cs="仿宋"/>
          <w:b/>
          <w:bCs/>
          <w:color w:val="auto"/>
          <w:sz w:val="24"/>
          <w:szCs w:val="24"/>
        </w:rPr>
        <w:t>初步评审索引表</w:t>
      </w:r>
      <w:bookmarkEnd w:id="215"/>
      <w:bookmarkEnd w:id="216"/>
    </w:p>
    <w:p>
      <w:pPr>
        <w:bidi w:val="0"/>
        <w:jc w:val="center"/>
        <w:rPr>
          <w:rFonts w:hint="eastAsia" w:ascii="仿宋" w:hAnsi="仿宋" w:eastAsia="仿宋" w:cs="仿宋"/>
          <w:b/>
          <w:bCs/>
          <w:color w:val="auto"/>
          <w:sz w:val="24"/>
          <w:szCs w:val="24"/>
        </w:rPr>
      </w:pPr>
    </w:p>
    <w:tbl>
      <w:tblPr>
        <w:tblStyle w:val="40"/>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b/>
                <w:color w:val="auto"/>
                <w:kern w:val="0"/>
                <w:szCs w:val="21"/>
                <w:highlight w:val="none"/>
              </w:rPr>
              <w:t>序号</w:t>
            </w:r>
          </w:p>
        </w:tc>
        <w:tc>
          <w:tcPr>
            <w:tcW w:w="1701" w:type="dxa"/>
            <w:noWrap w:val="0"/>
            <w:vAlign w:val="top"/>
          </w:tcPr>
          <w:p>
            <w:pPr>
              <w:widowControl/>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b/>
                <w:color w:val="auto"/>
                <w:kern w:val="0"/>
                <w:szCs w:val="21"/>
                <w:highlight w:val="none"/>
              </w:rPr>
              <w:t>评审环节</w:t>
            </w:r>
          </w:p>
        </w:tc>
        <w:tc>
          <w:tcPr>
            <w:tcW w:w="3300" w:type="dxa"/>
            <w:noWrap w:val="0"/>
            <w:vAlign w:val="center"/>
          </w:tcPr>
          <w:p>
            <w:pPr>
              <w:widowControl/>
              <w:spacing w:before="24" w:after="24" w:line="360" w:lineRule="auto"/>
              <w:jc w:val="center"/>
              <w:rPr>
                <w:rFonts w:hint="eastAsia" w:ascii="仿宋" w:hAnsi="仿宋" w:eastAsia="仿宋" w:cs="仿宋"/>
                <w:color w:val="auto"/>
                <w:kern w:val="0"/>
                <w:szCs w:val="21"/>
                <w:highlight w:val="none"/>
              </w:rPr>
            </w:pPr>
            <w:r>
              <w:rPr>
                <w:rFonts w:hint="eastAsia" w:ascii="仿宋" w:hAnsi="仿宋" w:eastAsia="仿宋" w:cs="仿宋"/>
                <w:b/>
                <w:color w:val="auto"/>
                <w:kern w:val="0"/>
                <w:szCs w:val="21"/>
                <w:highlight w:val="none"/>
              </w:rPr>
              <w:t>评审因素</w:t>
            </w:r>
          </w:p>
        </w:tc>
        <w:tc>
          <w:tcPr>
            <w:tcW w:w="4217" w:type="dxa"/>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b/>
                <w:color w:val="auto"/>
                <w:kern w:val="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701" w:type="dxa"/>
            <w:vMerge w:val="restart"/>
            <w:noWrap w:val="0"/>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3300" w:type="dxa"/>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4217" w:type="dxa"/>
            <w:noWrap w:val="0"/>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3300" w:type="dxa"/>
            <w:noWrap w:val="0"/>
            <w:vAlign w:val="center"/>
          </w:tcPr>
          <w:p>
            <w:pPr>
              <w:spacing w:before="24" w:after="24" w:line="276" w:lineRule="auto"/>
              <w:jc w:val="center"/>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法定代表人（负责人）身份证明</w:t>
            </w:r>
          </w:p>
        </w:tc>
        <w:tc>
          <w:tcPr>
            <w:tcW w:w="4217" w:type="dxa"/>
            <w:noWrap w:val="0"/>
            <w:vAlign w:val="center"/>
          </w:tcPr>
          <w:p>
            <w:pPr>
              <w:pStyle w:val="134"/>
              <w:tabs>
                <w:tab w:val="left" w:pos="630"/>
              </w:tabs>
              <w:topLinePunct/>
              <w:spacing w:before="48" w:beforeLines="20" w:after="48" w:afterLines="20"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3300" w:type="dxa"/>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4217" w:type="dxa"/>
            <w:noWrap w:val="0"/>
            <w:vAlign w:val="center"/>
          </w:tcPr>
          <w:p>
            <w:pPr>
              <w:pStyle w:val="134"/>
              <w:tabs>
                <w:tab w:val="left" w:pos="630"/>
              </w:tabs>
              <w:topLinePunct/>
              <w:spacing w:before="48" w:beforeLines="20" w:after="48" w:afterLines="20"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3300" w:type="dxa"/>
            <w:noWrap w:val="0"/>
            <w:vAlign w:val="center"/>
          </w:tcPr>
          <w:p>
            <w:pPr>
              <w:spacing w:before="24" w:after="24" w:line="276" w:lineRule="auto"/>
              <w:jc w:val="center"/>
              <w:rPr>
                <w:rFonts w:hint="eastAsia" w:ascii="仿宋" w:hAnsi="仿宋" w:eastAsia="仿宋" w:cs="宋体"/>
                <w:color w:val="auto"/>
                <w:spacing w:val="-4"/>
                <w:kern w:val="0"/>
                <w:szCs w:val="21"/>
                <w:highlight w:val="none"/>
              </w:rPr>
            </w:pPr>
            <w:r>
              <w:rPr>
                <w:rFonts w:hint="eastAsia" w:ascii="仿宋" w:hAnsi="仿宋" w:eastAsia="仿宋" w:cs="仿宋"/>
                <w:color w:val="auto"/>
                <w:szCs w:val="21"/>
                <w:highlight w:val="none"/>
              </w:rPr>
              <w:t>响应文件签字或盖章</w:t>
            </w:r>
          </w:p>
        </w:tc>
        <w:tc>
          <w:tcPr>
            <w:tcW w:w="4217" w:type="dxa"/>
            <w:noWrap w:val="0"/>
            <w:vAlign w:val="center"/>
          </w:tcPr>
          <w:p>
            <w:pPr>
              <w:pStyle w:val="152"/>
              <w:spacing w:before="48" w:beforeLines="20" w:after="48" w:afterLines="20" w:line="276" w:lineRule="auto"/>
              <w:rPr>
                <w:rFonts w:hint="eastAsia" w:ascii="仿宋" w:hAnsi="仿宋" w:eastAsia="仿宋" w:cs="仿宋"/>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701" w:type="dxa"/>
            <w:vMerge w:val="restart"/>
            <w:noWrap w:val="0"/>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营业执照</w:t>
            </w:r>
          </w:p>
        </w:tc>
        <w:tc>
          <w:tcPr>
            <w:tcW w:w="4217" w:type="dxa"/>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auto"/>
                <w:szCs w:val="21"/>
                <w:highlight w:val="none"/>
              </w:rPr>
            </w:pP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无违法违规记录</w:t>
            </w:r>
          </w:p>
        </w:tc>
        <w:tc>
          <w:tcPr>
            <w:tcW w:w="4217" w:type="dxa"/>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Cs w:val="21"/>
                <w:highlight w:val="none"/>
              </w:rPr>
            </w:pPr>
            <w:r>
              <w:rPr>
                <w:rFonts w:hint="eastAsia" w:ascii="仿宋" w:hAnsi="仿宋" w:eastAsia="仿宋" w:cs="Monaco"/>
                <w:color w:val="auto"/>
                <w:szCs w:val="21"/>
                <w:highlight w:val="none"/>
              </w:rPr>
              <w:t>未被列入黑名单</w:t>
            </w:r>
          </w:p>
        </w:tc>
        <w:tc>
          <w:tcPr>
            <w:tcW w:w="4217" w:type="dxa"/>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Cs w:val="21"/>
                <w:highlight w:val="none"/>
              </w:rPr>
            </w:pPr>
            <w:r>
              <w:rPr>
                <w:rFonts w:hint="eastAsia" w:ascii="仿宋" w:hAnsi="仿宋" w:eastAsia="仿宋" w:cs="Cambria Math"/>
                <w:color w:val="auto"/>
                <w:szCs w:val="21"/>
                <w:highlight w:val="none"/>
              </w:rPr>
              <w:t>控股及管理关系</w:t>
            </w:r>
          </w:p>
        </w:tc>
        <w:tc>
          <w:tcPr>
            <w:tcW w:w="4217" w:type="dxa"/>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ascii="仿宋" w:hAnsi="仿宋" w:eastAsia="仿宋" w:cs="仿宋"/>
                <w:color w:val="auto"/>
                <w:kern w:val="0"/>
                <w:szCs w:val="21"/>
                <w:highlight w:val="none"/>
              </w:rPr>
              <w:t>3</w:t>
            </w:r>
          </w:p>
        </w:tc>
        <w:tc>
          <w:tcPr>
            <w:tcW w:w="1701" w:type="dxa"/>
            <w:vMerge w:val="restart"/>
            <w:noWrap w:val="0"/>
            <w:vAlign w:val="center"/>
          </w:tcPr>
          <w:p>
            <w:pPr>
              <w:spacing w:before="24" w:after="24"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响应性评审标准</w:t>
            </w:r>
          </w:p>
        </w:tc>
        <w:tc>
          <w:tcPr>
            <w:tcW w:w="3300" w:type="dxa"/>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响应函</w:t>
            </w:r>
          </w:p>
        </w:tc>
        <w:tc>
          <w:tcPr>
            <w:tcW w:w="4217" w:type="dxa"/>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3300" w:type="dxa"/>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4217" w:type="dxa"/>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3300" w:type="dxa"/>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4217" w:type="dxa"/>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3300" w:type="dxa"/>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4217" w:type="dxa"/>
            <w:noWrap w:val="0"/>
            <w:vAlign w:val="center"/>
          </w:tcPr>
          <w:p>
            <w:pPr>
              <w:spacing w:before="24" w:after="24" w:line="276" w:lineRule="auto"/>
              <w:jc w:val="left"/>
              <w:rPr>
                <w:rFonts w:hint="eastAsia" w:ascii="仿宋" w:hAnsi="仿宋" w:eastAsia="仿宋" w:cs="仿宋"/>
                <w:color w:val="auto"/>
                <w:szCs w:val="21"/>
                <w:highlight w:val="none"/>
              </w:rPr>
            </w:pPr>
          </w:p>
        </w:tc>
      </w:tr>
    </w:tbl>
    <w:p>
      <w:pPr>
        <w:numPr>
          <w:ilvl w:val="0"/>
          <w:numId w:val="0"/>
        </w:numPr>
        <w:rPr>
          <w:rFonts w:hint="default" w:eastAsia="宋体"/>
          <w:color w:val="auto"/>
          <w:lang w:val="en-US" w:eastAsia="zh-CN"/>
        </w:rPr>
      </w:pPr>
    </w:p>
    <w:p>
      <w:pPr>
        <w:pStyle w:val="2"/>
        <w:rPr>
          <w:rFonts w:hint="default" w:eastAsia="宋体"/>
          <w:color w:val="auto"/>
          <w:lang w:val="en-US" w:eastAsia="zh-CN"/>
        </w:rPr>
      </w:pPr>
    </w:p>
    <w:p>
      <w:pPr>
        <w:rPr>
          <w:rFonts w:hint="default" w:eastAsia="宋体"/>
          <w:color w:val="auto"/>
          <w:lang w:val="en-US" w:eastAsia="zh-CN"/>
        </w:rPr>
      </w:pPr>
    </w:p>
    <w:p>
      <w:pPr>
        <w:pStyle w:val="2"/>
        <w:rPr>
          <w:rFonts w:hint="default" w:eastAsia="宋体"/>
          <w:color w:val="auto"/>
          <w:lang w:val="en-US" w:eastAsia="zh-CN"/>
        </w:rPr>
      </w:pPr>
    </w:p>
    <w:p>
      <w:pPr>
        <w:rPr>
          <w:rFonts w:hint="default" w:eastAsia="宋体"/>
          <w:color w:val="auto"/>
          <w:lang w:val="en-US" w:eastAsia="zh-CN"/>
        </w:rPr>
      </w:pPr>
    </w:p>
    <w:p>
      <w:pPr>
        <w:pStyle w:val="2"/>
        <w:rPr>
          <w:rFonts w:hint="default" w:eastAsia="宋体"/>
          <w:color w:val="auto"/>
          <w:lang w:val="en-US" w:eastAsia="zh-CN"/>
        </w:rPr>
      </w:pPr>
    </w:p>
    <w:p>
      <w:pPr>
        <w:rPr>
          <w:rFonts w:hint="default" w:eastAsia="宋体"/>
          <w:color w:val="auto"/>
          <w:lang w:val="en-US" w:eastAsia="zh-CN"/>
        </w:rPr>
      </w:pPr>
    </w:p>
    <w:p>
      <w:pPr>
        <w:pStyle w:val="2"/>
        <w:rPr>
          <w:rFonts w:hint="default" w:eastAsia="宋体"/>
          <w:color w:val="auto"/>
          <w:lang w:val="en-US" w:eastAsia="zh-CN"/>
        </w:rPr>
      </w:pPr>
    </w:p>
    <w:p>
      <w:pPr>
        <w:rPr>
          <w:rFonts w:hint="default" w:eastAsia="宋体"/>
          <w:color w:val="auto"/>
          <w:lang w:val="en-US" w:eastAsia="zh-CN"/>
        </w:rPr>
      </w:pPr>
    </w:p>
    <w:p>
      <w:pPr>
        <w:pStyle w:val="2"/>
        <w:rPr>
          <w:rFonts w:hint="default" w:eastAsia="宋体"/>
          <w:color w:val="auto"/>
          <w:lang w:val="en-US" w:eastAsia="zh-CN"/>
        </w:rPr>
      </w:pPr>
    </w:p>
    <w:p>
      <w:pPr>
        <w:rPr>
          <w:rFonts w:hint="default"/>
          <w:color w:val="auto"/>
          <w:lang w:val="en-US" w:eastAsia="zh-CN"/>
        </w:rPr>
      </w:pPr>
    </w:p>
    <w:bookmarkEnd w:id="200"/>
    <w:bookmarkEnd w:id="201"/>
    <w:bookmarkEnd w:id="202"/>
    <w:bookmarkEnd w:id="203"/>
    <w:bookmarkEnd w:id="204"/>
    <w:bookmarkEnd w:id="205"/>
    <w:bookmarkEnd w:id="206"/>
    <w:bookmarkEnd w:id="207"/>
    <w:p>
      <w:pPr>
        <w:pStyle w:val="5"/>
        <w:pageBreakBefore w:val="0"/>
        <w:kinsoku/>
        <w:overflowPunct/>
        <w:bidi w:val="0"/>
        <w:spacing w:before="0" w:after="0" w:line="600" w:lineRule="exact"/>
        <w:ind w:firstLine="482" w:firstLineChars="200"/>
        <w:rPr>
          <w:rFonts w:hint="eastAsia" w:ascii="仿宋" w:hAnsi="仿宋" w:eastAsia="仿宋" w:cs="仿宋"/>
          <w:color w:val="auto"/>
          <w:sz w:val="24"/>
          <w:szCs w:val="24"/>
        </w:rPr>
      </w:pPr>
      <w:bookmarkStart w:id="217" w:name="_Toc100672420"/>
      <w:bookmarkStart w:id="218" w:name="_Toc30359"/>
      <w:bookmarkStart w:id="219" w:name="_Toc14437"/>
      <w:bookmarkStart w:id="220" w:name="_Toc25121"/>
      <w:bookmarkStart w:id="221" w:name="_Toc517281837"/>
      <w:bookmarkStart w:id="222" w:name="_Toc12140"/>
      <w:bookmarkStart w:id="223" w:name="_Toc444891354"/>
      <w:bookmarkStart w:id="224" w:name="_Toc27799"/>
      <w:bookmarkStart w:id="225" w:name="_Toc7202"/>
      <w:r>
        <w:rPr>
          <w:rFonts w:hint="eastAsia" w:ascii="仿宋" w:hAnsi="仿宋" w:eastAsia="仿宋" w:cs="仿宋"/>
          <w:color w:val="auto"/>
          <w:sz w:val="24"/>
          <w:szCs w:val="24"/>
        </w:rPr>
        <w:t>（一）响应函</w:t>
      </w:r>
      <w:bookmarkEnd w:id="217"/>
      <w:bookmarkEnd w:id="218"/>
      <w:bookmarkEnd w:id="219"/>
    </w:p>
    <w:p>
      <w:pPr>
        <w:pStyle w:val="152"/>
        <w:pageBreakBefore w:val="0"/>
        <w:kinsoku/>
        <w:overflowPunct/>
        <w:bidi w:val="0"/>
        <w:spacing w:line="600" w:lineRule="exact"/>
        <w:ind w:firstLine="480" w:firstLineChars="200"/>
        <w:rPr>
          <w:rFonts w:hint="eastAsia" w:ascii="仿宋" w:hAnsi="仿宋" w:eastAsia="仿宋" w:cs="Cambria Math"/>
          <w:color w:val="auto"/>
          <w:sz w:val="24"/>
          <w:szCs w:val="24"/>
        </w:rPr>
      </w:pPr>
      <w:r>
        <w:rPr>
          <w:rFonts w:hint="eastAsia" w:ascii="仿宋" w:hAnsi="仿宋" w:eastAsia="仿宋" w:cs="Cambria Math"/>
          <w:color w:val="auto"/>
          <w:sz w:val="24"/>
          <w:szCs w:val="24"/>
          <w:u w:val="single"/>
        </w:rPr>
        <w:t xml:space="preserve">致：（采购人名称）       </w:t>
      </w:r>
    </w:p>
    <w:p>
      <w:pPr>
        <w:pageBreakBefore w:val="0"/>
        <w:widowControl/>
        <w:kinsoku/>
        <w:overflowPunct/>
        <w:bidi w:val="0"/>
        <w:spacing w:line="600" w:lineRule="exact"/>
        <w:ind w:firstLine="480" w:firstLineChars="200"/>
        <w:rPr>
          <w:rFonts w:hint="eastAsia" w:ascii="仿宋" w:hAnsi="仿宋" w:eastAsia="仿宋" w:cs="Cambria Math"/>
          <w:color w:val="auto"/>
          <w:kern w:val="0"/>
          <w:sz w:val="24"/>
        </w:rPr>
      </w:pPr>
      <w:r>
        <w:rPr>
          <w:rFonts w:hint="eastAsia" w:ascii="仿宋" w:hAnsi="仿宋" w:eastAsia="仿宋" w:cs="Cambria Math"/>
          <w:color w:val="auto"/>
          <w:kern w:val="0"/>
          <w:sz w:val="24"/>
          <w:u w:val="single"/>
        </w:rPr>
        <w:t xml:space="preserve">   （供应商名称）   </w:t>
      </w:r>
      <w:r>
        <w:rPr>
          <w:rFonts w:hint="eastAsia" w:ascii="仿宋" w:hAnsi="仿宋" w:eastAsia="仿宋" w:cs="Cambria Math"/>
          <w:color w:val="auto"/>
          <w:kern w:val="0"/>
          <w:sz w:val="24"/>
        </w:rPr>
        <w:t>（以下称“我方”）已仔细研究了</w:t>
      </w:r>
      <w:r>
        <w:rPr>
          <w:rFonts w:hint="eastAsia" w:ascii="仿宋" w:hAnsi="仿宋" w:eastAsia="仿宋" w:cs="Cambria Math"/>
          <w:color w:val="auto"/>
          <w:kern w:val="0"/>
          <w:sz w:val="24"/>
          <w:u w:val="single"/>
        </w:rPr>
        <w:t xml:space="preserve"> </w:t>
      </w:r>
      <w:r>
        <w:rPr>
          <w:rFonts w:ascii="仿宋" w:hAnsi="仿宋" w:eastAsia="仿宋" w:cs="Cambria Math"/>
          <w:color w:val="auto"/>
          <w:kern w:val="0"/>
          <w:sz w:val="24"/>
          <w:u w:val="single"/>
        </w:rPr>
        <w:t xml:space="preserve"> </w:t>
      </w:r>
      <w:r>
        <w:rPr>
          <w:rFonts w:hint="eastAsia" w:ascii="仿宋" w:hAnsi="仿宋" w:eastAsia="仿宋" w:cs="Cambria Math"/>
          <w:color w:val="auto"/>
          <w:kern w:val="0"/>
          <w:sz w:val="24"/>
          <w:u w:val="single"/>
        </w:rPr>
        <w:t xml:space="preserve">（项目名称）    </w:t>
      </w:r>
      <w:r>
        <w:rPr>
          <w:rFonts w:hint="eastAsia" w:ascii="仿宋" w:hAnsi="仿宋" w:eastAsia="仿宋" w:cs="Cambria Math"/>
          <w:color w:val="auto"/>
          <w:kern w:val="0"/>
          <w:sz w:val="24"/>
          <w:lang w:eastAsia="zh-CN"/>
        </w:rPr>
        <w:t>比</w:t>
      </w:r>
      <w:r>
        <w:rPr>
          <w:rFonts w:hint="eastAsia" w:ascii="仿宋" w:hAnsi="仿宋" w:eastAsia="仿宋" w:cs="Cambria Math"/>
          <w:color w:val="auto"/>
          <w:kern w:val="0"/>
          <w:sz w:val="24"/>
        </w:rPr>
        <w:t>价文件的全部内容，包括澄清或者修改文件以及有关附件，我方将严格按照</w:t>
      </w:r>
      <w:r>
        <w:rPr>
          <w:rFonts w:hint="eastAsia" w:ascii="仿宋" w:hAnsi="仿宋" w:eastAsia="仿宋" w:cs="Cambria Math"/>
          <w:color w:val="auto"/>
          <w:kern w:val="0"/>
          <w:sz w:val="24"/>
          <w:lang w:eastAsia="zh-CN"/>
        </w:rPr>
        <w:t>比</w:t>
      </w:r>
      <w:r>
        <w:rPr>
          <w:rFonts w:hint="eastAsia" w:ascii="仿宋" w:hAnsi="仿宋" w:eastAsia="仿宋" w:cs="Cambria Math"/>
          <w:color w:val="auto"/>
          <w:kern w:val="0"/>
          <w:sz w:val="24"/>
        </w:rPr>
        <w:t>价文件要求递交符合要求的全部</w:t>
      </w:r>
      <w:r>
        <w:rPr>
          <w:rFonts w:hint="eastAsia" w:ascii="仿宋" w:hAnsi="仿宋" w:eastAsia="仿宋" w:cs="Cambria Math"/>
          <w:color w:val="auto"/>
          <w:kern w:val="0"/>
          <w:sz w:val="24"/>
          <w:lang w:eastAsia="zh-CN"/>
        </w:rPr>
        <w:t>比</w:t>
      </w:r>
      <w:r>
        <w:rPr>
          <w:rFonts w:hint="eastAsia" w:ascii="仿宋" w:hAnsi="仿宋" w:eastAsia="仿宋" w:cs="Cambria Math"/>
          <w:color w:val="auto"/>
          <w:kern w:val="0"/>
          <w:sz w:val="24"/>
        </w:rPr>
        <w:t>价响应文件。</w:t>
      </w:r>
    </w:p>
    <w:p>
      <w:pPr>
        <w:pageBreakBefore w:val="0"/>
        <w:widowControl/>
        <w:kinsoku/>
        <w:overflowPunct/>
        <w:bidi w:val="0"/>
        <w:spacing w:line="600" w:lineRule="exact"/>
        <w:ind w:firstLine="480" w:firstLineChars="200"/>
        <w:rPr>
          <w:rFonts w:hint="eastAsia" w:ascii="仿宋" w:hAnsi="仿宋" w:eastAsia="仿宋" w:cs="Cambria Math"/>
          <w:color w:val="auto"/>
          <w:kern w:val="0"/>
          <w:sz w:val="24"/>
        </w:rPr>
      </w:pPr>
      <w:r>
        <w:rPr>
          <w:rFonts w:hint="eastAsia" w:ascii="仿宋" w:hAnsi="仿宋" w:eastAsia="仿宋" w:cs="Cambria Math"/>
          <w:color w:val="auto"/>
          <w:kern w:val="0"/>
          <w:sz w:val="24"/>
        </w:rPr>
        <w:t>现我方承诺如下内容：</w:t>
      </w:r>
    </w:p>
    <w:p>
      <w:pPr>
        <w:pageBreakBefore w:val="0"/>
        <w:widowControl/>
        <w:kinsoku/>
        <w:overflowPunct/>
        <w:bidi w:val="0"/>
        <w:spacing w:line="600" w:lineRule="exact"/>
        <w:ind w:firstLine="480" w:firstLineChars="200"/>
        <w:rPr>
          <w:rFonts w:hint="eastAsia" w:ascii="仿宋" w:hAnsi="仿宋" w:eastAsia="仿宋" w:cs="Cambria Math"/>
          <w:color w:val="auto"/>
          <w:kern w:val="0"/>
          <w:sz w:val="24"/>
        </w:rPr>
      </w:pPr>
      <w:r>
        <w:rPr>
          <w:rFonts w:hint="eastAsia" w:ascii="仿宋" w:hAnsi="仿宋" w:eastAsia="仿宋" w:cs="Cambria Math"/>
          <w:color w:val="auto"/>
          <w:kern w:val="0"/>
          <w:sz w:val="24"/>
        </w:rPr>
        <w:t>1. 本响应函及</w:t>
      </w:r>
      <w:r>
        <w:rPr>
          <w:rFonts w:hint="eastAsia" w:ascii="仿宋" w:hAnsi="仿宋" w:eastAsia="仿宋" w:cs="Cambria Math"/>
          <w:color w:val="auto"/>
          <w:kern w:val="0"/>
          <w:sz w:val="24"/>
          <w:lang w:eastAsia="zh-CN"/>
        </w:rPr>
        <w:t>比</w:t>
      </w:r>
      <w:r>
        <w:rPr>
          <w:rFonts w:hint="eastAsia" w:ascii="仿宋" w:hAnsi="仿宋" w:eastAsia="仿宋" w:cs="Cambria Math"/>
          <w:color w:val="auto"/>
          <w:kern w:val="0"/>
          <w:sz w:val="24"/>
        </w:rPr>
        <w:t>价响应文件自</w:t>
      </w:r>
      <w:r>
        <w:rPr>
          <w:rFonts w:hint="eastAsia" w:ascii="仿宋" w:hAnsi="仿宋" w:eastAsia="仿宋" w:cs="Cambria Math"/>
          <w:color w:val="auto"/>
          <w:kern w:val="0"/>
          <w:sz w:val="24"/>
          <w:lang w:eastAsia="zh-CN"/>
        </w:rPr>
        <w:t>比</w:t>
      </w:r>
      <w:r>
        <w:rPr>
          <w:rFonts w:hint="eastAsia" w:ascii="仿宋" w:hAnsi="仿宋" w:eastAsia="仿宋" w:cs="Cambria Math"/>
          <w:color w:val="auto"/>
          <w:kern w:val="0"/>
          <w:sz w:val="24"/>
        </w:rPr>
        <w:t>价响应文件提交截止日起有效期为</w:t>
      </w:r>
      <w:r>
        <w:rPr>
          <w:rFonts w:hint="eastAsia" w:ascii="仿宋" w:hAnsi="仿宋" w:eastAsia="仿宋" w:cs="Cambria Math"/>
          <w:color w:val="auto"/>
          <w:kern w:val="0"/>
          <w:sz w:val="24"/>
          <w:highlight w:val="none"/>
        </w:rPr>
        <w:t>为</w:t>
      </w:r>
      <w:r>
        <w:rPr>
          <w:rFonts w:hint="eastAsia" w:ascii="仿宋" w:hAnsi="仿宋" w:eastAsia="仿宋" w:cs="Cambria Math"/>
          <w:color w:val="auto"/>
          <w:kern w:val="0"/>
          <w:sz w:val="24"/>
          <w:highlight w:val="none"/>
          <w:u w:val="single"/>
          <w:lang w:val="en-US" w:eastAsia="zh-CN"/>
        </w:rPr>
        <w:t>30</w:t>
      </w:r>
      <w:r>
        <w:rPr>
          <w:rFonts w:hint="eastAsia" w:ascii="仿宋" w:hAnsi="仿宋" w:eastAsia="仿宋" w:cs="Cambria Math"/>
          <w:color w:val="auto"/>
          <w:kern w:val="0"/>
          <w:sz w:val="24"/>
          <w:highlight w:val="none"/>
          <w:u w:val="none"/>
        </w:rPr>
        <w:t>天</w:t>
      </w:r>
      <w:r>
        <w:rPr>
          <w:rFonts w:hint="eastAsia" w:ascii="仿宋" w:hAnsi="仿宋" w:eastAsia="仿宋" w:cs="Cambria Math"/>
          <w:color w:val="auto"/>
          <w:kern w:val="0"/>
          <w:sz w:val="24"/>
        </w:rPr>
        <w:t>，我方承诺在响应有效期内不修改、撤销</w:t>
      </w:r>
      <w:r>
        <w:rPr>
          <w:rFonts w:hint="eastAsia" w:ascii="仿宋" w:hAnsi="仿宋" w:eastAsia="仿宋" w:cs="Cambria Math"/>
          <w:color w:val="auto"/>
          <w:kern w:val="0"/>
          <w:sz w:val="24"/>
          <w:lang w:eastAsia="zh-CN"/>
        </w:rPr>
        <w:t>比</w:t>
      </w:r>
      <w:r>
        <w:rPr>
          <w:rFonts w:hint="eastAsia" w:ascii="仿宋" w:hAnsi="仿宋" w:eastAsia="仿宋" w:cs="Cambria Math"/>
          <w:color w:val="auto"/>
          <w:kern w:val="0"/>
          <w:sz w:val="24"/>
        </w:rPr>
        <w:t>价响应文件。</w:t>
      </w:r>
    </w:p>
    <w:p>
      <w:pPr>
        <w:pageBreakBefore w:val="0"/>
        <w:widowControl/>
        <w:kinsoku/>
        <w:overflowPunct/>
        <w:bidi w:val="0"/>
        <w:spacing w:line="600" w:lineRule="exact"/>
        <w:ind w:firstLine="480" w:firstLineChars="200"/>
        <w:rPr>
          <w:rFonts w:hint="eastAsia" w:ascii="仿宋" w:hAnsi="仿宋" w:eastAsia="仿宋" w:cs="Cambria Math"/>
          <w:color w:val="auto"/>
          <w:kern w:val="0"/>
          <w:sz w:val="24"/>
        </w:rPr>
      </w:pPr>
      <w:r>
        <w:rPr>
          <w:rFonts w:hint="eastAsia" w:ascii="仿宋" w:hAnsi="仿宋" w:eastAsia="仿宋" w:cs="Cambria Math"/>
          <w:color w:val="auto"/>
          <w:kern w:val="0"/>
          <w:sz w:val="24"/>
          <w:lang w:val="en-US" w:eastAsia="zh-CN"/>
        </w:rPr>
        <w:t>2</w:t>
      </w:r>
      <w:r>
        <w:rPr>
          <w:rFonts w:hint="eastAsia" w:ascii="仿宋" w:hAnsi="仿宋" w:eastAsia="仿宋" w:cs="Cambria Math"/>
          <w:color w:val="auto"/>
          <w:kern w:val="0"/>
          <w:sz w:val="24"/>
        </w:rPr>
        <w:t>. 我方在</w:t>
      </w:r>
      <w:r>
        <w:rPr>
          <w:rFonts w:hint="eastAsia" w:ascii="仿宋" w:hAnsi="仿宋" w:eastAsia="仿宋" w:cs="Cambria Math"/>
          <w:color w:val="auto"/>
          <w:kern w:val="0"/>
          <w:sz w:val="24"/>
          <w:lang w:eastAsia="zh-CN"/>
        </w:rPr>
        <w:t>比</w:t>
      </w:r>
      <w:r>
        <w:rPr>
          <w:rFonts w:hint="eastAsia" w:ascii="仿宋" w:hAnsi="仿宋" w:eastAsia="仿宋" w:cs="Cambria Math"/>
          <w:color w:val="auto"/>
          <w:kern w:val="0"/>
          <w:sz w:val="24"/>
        </w:rPr>
        <w:t>价过程中根据</w:t>
      </w:r>
      <w:r>
        <w:rPr>
          <w:rFonts w:hint="eastAsia" w:ascii="仿宋" w:hAnsi="仿宋" w:eastAsia="仿宋" w:cs="Cambria Math"/>
          <w:color w:val="auto"/>
          <w:kern w:val="0"/>
          <w:sz w:val="24"/>
          <w:lang w:eastAsia="zh-CN"/>
        </w:rPr>
        <w:t>比</w:t>
      </w:r>
      <w:r>
        <w:rPr>
          <w:rFonts w:hint="eastAsia" w:ascii="仿宋" w:hAnsi="仿宋" w:eastAsia="仿宋" w:cs="Cambria Math"/>
          <w:color w:val="auto"/>
          <w:kern w:val="0"/>
          <w:sz w:val="24"/>
        </w:rPr>
        <w:t>价小组要求提供的符合相关规定的澄清文件，构成</w:t>
      </w:r>
      <w:r>
        <w:rPr>
          <w:rFonts w:hint="eastAsia" w:ascii="仿宋" w:hAnsi="仿宋" w:eastAsia="仿宋" w:cs="Cambria Math"/>
          <w:color w:val="auto"/>
          <w:kern w:val="0"/>
          <w:sz w:val="24"/>
          <w:lang w:eastAsia="zh-CN"/>
        </w:rPr>
        <w:t>比</w:t>
      </w:r>
      <w:r>
        <w:rPr>
          <w:rFonts w:hint="eastAsia" w:ascii="仿宋" w:hAnsi="仿宋" w:eastAsia="仿宋" w:cs="Cambria Math"/>
          <w:color w:val="auto"/>
          <w:kern w:val="0"/>
          <w:sz w:val="24"/>
        </w:rPr>
        <w:t>价响应文件的组成部分。</w:t>
      </w:r>
    </w:p>
    <w:p>
      <w:pPr>
        <w:pageBreakBefore w:val="0"/>
        <w:widowControl/>
        <w:kinsoku/>
        <w:overflowPunct/>
        <w:bidi w:val="0"/>
        <w:spacing w:line="600" w:lineRule="exact"/>
        <w:ind w:firstLine="480" w:firstLineChars="200"/>
        <w:rPr>
          <w:rFonts w:hint="eastAsia" w:ascii="仿宋" w:hAnsi="仿宋" w:eastAsia="仿宋" w:cs="Cambria Math"/>
          <w:color w:val="auto"/>
          <w:kern w:val="0"/>
          <w:sz w:val="24"/>
        </w:rPr>
      </w:pPr>
      <w:r>
        <w:rPr>
          <w:rFonts w:hint="eastAsia" w:ascii="仿宋" w:hAnsi="仿宋" w:eastAsia="仿宋" w:cs="Cambria Math"/>
          <w:color w:val="auto"/>
          <w:kern w:val="0"/>
          <w:sz w:val="24"/>
          <w:lang w:val="en-US" w:eastAsia="zh-CN"/>
        </w:rPr>
        <w:t>3</w:t>
      </w:r>
      <w:r>
        <w:rPr>
          <w:rFonts w:hint="eastAsia" w:ascii="仿宋" w:hAnsi="仿宋" w:eastAsia="仿宋" w:cs="Cambria Math"/>
          <w:color w:val="auto"/>
          <w:kern w:val="0"/>
          <w:sz w:val="24"/>
        </w:rPr>
        <w:t>. 我方同意提供贵方可能要求的与</w:t>
      </w:r>
      <w:r>
        <w:rPr>
          <w:rFonts w:hint="eastAsia" w:ascii="仿宋" w:hAnsi="仿宋" w:eastAsia="仿宋" w:cs="Cambria Math"/>
          <w:color w:val="auto"/>
          <w:kern w:val="0"/>
          <w:sz w:val="24"/>
          <w:lang w:eastAsia="zh-CN"/>
        </w:rPr>
        <w:t>比</w:t>
      </w:r>
      <w:r>
        <w:rPr>
          <w:rFonts w:hint="eastAsia" w:ascii="仿宋" w:hAnsi="仿宋" w:eastAsia="仿宋" w:cs="Cambria Math"/>
          <w:color w:val="auto"/>
          <w:kern w:val="0"/>
          <w:sz w:val="24"/>
        </w:rPr>
        <w:t>价响应有关的一切数据或者资料。</w:t>
      </w:r>
    </w:p>
    <w:p>
      <w:pPr>
        <w:pageBreakBefore w:val="0"/>
        <w:widowControl/>
        <w:kinsoku/>
        <w:overflowPunct/>
        <w:bidi w:val="0"/>
        <w:spacing w:line="600" w:lineRule="exact"/>
        <w:ind w:firstLine="480" w:firstLineChars="200"/>
        <w:rPr>
          <w:rFonts w:hint="eastAsia" w:ascii="仿宋" w:hAnsi="仿宋" w:eastAsia="仿宋" w:cs="Cambria Math"/>
          <w:color w:val="auto"/>
          <w:kern w:val="0"/>
          <w:sz w:val="24"/>
        </w:rPr>
      </w:pPr>
      <w:r>
        <w:rPr>
          <w:rFonts w:hint="eastAsia" w:ascii="仿宋" w:hAnsi="仿宋" w:eastAsia="仿宋" w:cs="Cambria Math"/>
          <w:color w:val="auto"/>
          <w:kern w:val="0"/>
          <w:sz w:val="24"/>
          <w:lang w:val="en-US" w:eastAsia="zh-CN"/>
        </w:rPr>
        <w:t>4</w:t>
      </w:r>
      <w:r>
        <w:rPr>
          <w:rFonts w:hint="eastAsia" w:ascii="仿宋" w:hAnsi="仿宋" w:eastAsia="仿宋" w:cs="Cambria Math"/>
          <w:color w:val="auto"/>
          <w:kern w:val="0"/>
          <w:sz w:val="24"/>
        </w:rPr>
        <w:t>．我方承诺对在本次采购活动过程中所获知贵方一切商业秘密保密，不会向任何第三方泄露，不会用于本次采购活动之外的任何其他目的。</w:t>
      </w:r>
    </w:p>
    <w:p>
      <w:pPr>
        <w:pageBreakBefore w:val="0"/>
        <w:widowControl/>
        <w:kinsoku/>
        <w:overflowPunct/>
        <w:bidi w:val="0"/>
        <w:spacing w:line="600" w:lineRule="exact"/>
        <w:ind w:firstLine="480" w:firstLineChars="200"/>
        <w:rPr>
          <w:rFonts w:hint="eastAsia"/>
          <w:color w:val="auto"/>
        </w:rPr>
      </w:pPr>
      <w:r>
        <w:rPr>
          <w:rFonts w:hint="eastAsia" w:ascii="仿宋" w:hAnsi="仿宋" w:eastAsia="仿宋" w:cs="宋体"/>
          <w:color w:val="auto"/>
          <w:kern w:val="0"/>
          <w:sz w:val="24"/>
          <w:highlight w:val="none"/>
          <w:lang w:val="en-US" w:eastAsia="zh-CN"/>
        </w:rPr>
        <w:t>5</w:t>
      </w:r>
      <w:r>
        <w:rPr>
          <w:rFonts w:hint="eastAsia" w:ascii="仿宋" w:hAnsi="仿宋" w:eastAsia="仿宋" w:cs="宋体"/>
          <w:color w:val="auto"/>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pageBreakBefore w:val="0"/>
        <w:widowControl/>
        <w:kinsoku/>
        <w:overflowPunct/>
        <w:bidi w:val="0"/>
        <w:spacing w:line="600" w:lineRule="exact"/>
        <w:ind w:firstLine="480" w:firstLineChars="200"/>
        <w:rPr>
          <w:rFonts w:hint="eastAsia" w:ascii="仿宋" w:hAnsi="仿宋" w:eastAsia="仿宋" w:cs="Cambria Math"/>
          <w:color w:val="auto"/>
          <w:kern w:val="0"/>
          <w:sz w:val="24"/>
        </w:rPr>
      </w:pPr>
      <w:r>
        <w:rPr>
          <w:rFonts w:hint="eastAsia" w:ascii="仿宋" w:hAnsi="仿宋" w:eastAsia="仿宋" w:cs="Cambria Math"/>
          <w:color w:val="auto"/>
          <w:kern w:val="0"/>
          <w:sz w:val="24"/>
          <w:lang w:val="en-US" w:eastAsia="zh-CN"/>
        </w:rPr>
        <w:t>6</w:t>
      </w:r>
      <w:r>
        <w:rPr>
          <w:rFonts w:hint="eastAsia" w:ascii="仿宋" w:hAnsi="仿宋" w:eastAsia="仿宋" w:cs="Cambria Math"/>
          <w:color w:val="auto"/>
          <w:kern w:val="0"/>
          <w:sz w:val="24"/>
        </w:rPr>
        <w:t>. 如我方成交：</w:t>
      </w:r>
    </w:p>
    <w:p>
      <w:pPr>
        <w:pageBreakBefore w:val="0"/>
        <w:widowControl/>
        <w:kinsoku/>
        <w:overflowPunct/>
        <w:bidi w:val="0"/>
        <w:spacing w:line="600" w:lineRule="exact"/>
        <w:ind w:firstLine="480" w:firstLineChars="200"/>
        <w:rPr>
          <w:rFonts w:hint="eastAsia" w:ascii="仿宋" w:hAnsi="仿宋" w:eastAsia="仿宋" w:cs="Cambria Math"/>
          <w:color w:val="auto"/>
          <w:kern w:val="0"/>
          <w:sz w:val="24"/>
        </w:rPr>
      </w:pPr>
      <w:r>
        <w:rPr>
          <w:rFonts w:hint="eastAsia" w:ascii="仿宋" w:hAnsi="仿宋" w:eastAsia="仿宋" w:cs="Cambria Math"/>
          <w:color w:val="auto"/>
          <w:kern w:val="0"/>
          <w:sz w:val="24"/>
        </w:rPr>
        <w:t>（1）我方承诺在收到成交通知书后，在成交通知书规定的期限内与贵方签订合同。</w:t>
      </w:r>
    </w:p>
    <w:p>
      <w:pPr>
        <w:pageBreakBefore w:val="0"/>
        <w:widowControl/>
        <w:kinsoku/>
        <w:overflowPunct/>
        <w:bidi w:val="0"/>
        <w:spacing w:line="600" w:lineRule="exact"/>
        <w:ind w:firstLine="480" w:firstLineChars="200"/>
        <w:rPr>
          <w:rFonts w:hint="eastAsia" w:ascii="仿宋" w:hAnsi="仿宋" w:eastAsia="仿宋" w:cs="Cambria Math"/>
          <w:color w:val="auto"/>
          <w:kern w:val="0"/>
          <w:sz w:val="24"/>
        </w:rPr>
      </w:pPr>
      <w:r>
        <w:rPr>
          <w:rFonts w:hint="eastAsia" w:ascii="仿宋" w:hAnsi="仿宋" w:eastAsia="仿宋" w:cs="Cambria Math"/>
          <w:color w:val="auto"/>
          <w:kern w:val="0"/>
          <w:sz w:val="24"/>
        </w:rPr>
        <w:t>（2）我方承诺按照</w:t>
      </w:r>
      <w:r>
        <w:rPr>
          <w:rFonts w:hint="eastAsia" w:ascii="仿宋" w:hAnsi="仿宋" w:eastAsia="仿宋" w:cs="Cambria Math"/>
          <w:color w:val="auto"/>
          <w:kern w:val="0"/>
          <w:sz w:val="24"/>
          <w:lang w:eastAsia="zh-CN"/>
        </w:rPr>
        <w:t>比</w:t>
      </w:r>
      <w:r>
        <w:rPr>
          <w:rFonts w:hint="eastAsia" w:ascii="仿宋" w:hAnsi="仿宋" w:eastAsia="仿宋" w:cs="Cambria Math"/>
          <w:color w:val="auto"/>
          <w:kern w:val="0"/>
          <w:sz w:val="24"/>
        </w:rPr>
        <w:t>价文件的规定及合同约定履行相关责任和义务。</w:t>
      </w:r>
    </w:p>
    <w:p>
      <w:pPr>
        <w:pageBreakBefore w:val="0"/>
        <w:widowControl/>
        <w:kinsoku/>
        <w:overflowPunct/>
        <w:bidi w:val="0"/>
        <w:spacing w:line="600" w:lineRule="exact"/>
        <w:ind w:firstLine="480" w:firstLineChars="200"/>
        <w:rPr>
          <w:color w:val="auto"/>
        </w:rPr>
      </w:pPr>
      <w:r>
        <w:rPr>
          <w:rFonts w:hint="eastAsia" w:ascii="仿宋" w:hAnsi="仿宋" w:eastAsia="仿宋" w:cs="Cambria Math"/>
          <w:color w:val="auto"/>
          <w:kern w:val="0"/>
          <w:sz w:val="24"/>
        </w:rPr>
        <w:t>（3）我方在此承诺，双方合作后可开具增值税专用发票。</w:t>
      </w:r>
    </w:p>
    <w:p>
      <w:pPr>
        <w:pageBreakBefore w:val="0"/>
        <w:kinsoku/>
        <w:overflowPunct/>
        <w:bidi w:val="0"/>
        <w:spacing w:line="60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（盖章）</w:t>
      </w:r>
    </w:p>
    <w:p>
      <w:pPr>
        <w:pageBreakBefore w:val="0"/>
        <w:kinsoku/>
        <w:overflowPunct/>
        <w:bidi w:val="0"/>
        <w:spacing w:line="60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Style w:val="5"/>
        <w:pageBreakBefore w:val="0"/>
        <w:kinsoku/>
        <w:overflowPunct/>
        <w:bidi w:val="0"/>
        <w:spacing w:before="0" w:after="0" w:line="600" w:lineRule="exact"/>
        <w:ind w:firstLine="482" w:firstLineChars="200"/>
        <w:rPr>
          <w:rFonts w:hint="eastAsia" w:ascii="仿宋" w:hAnsi="仿宋" w:eastAsia="仿宋" w:cs="仿宋"/>
          <w:color w:val="auto"/>
          <w:sz w:val="24"/>
          <w:szCs w:val="24"/>
        </w:rPr>
      </w:pPr>
      <w:r>
        <w:rPr>
          <w:rFonts w:ascii="仿宋" w:hAnsi="仿宋" w:eastAsia="仿宋" w:cs="仿宋"/>
          <w:color w:val="auto"/>
          <w:sz w:val="24"/>
          <w:szCs w:val="24"/>
        </w:rPr>
        <w:br w:type="page"/>
      </w:r>
      <w:bookmarkEnd w:id="208"/>
      <w:bookmarkEnd w:id="209"/>
      <w:bookmarkEnd w:id="220"/>
      <w:bookmarkEnd w:id="221"/>
      <w:bookmarkEnd w:id="222"/>
      <w:bookmarkEnd w:id="223"/>
      <w:bookmarkEnd w:id="224"/>
      <w:bookmarkEnd w:id="225"/>
      <w:bookmarkStart w:id="226" w:name="_Toc19188"/>
      <w:bookmarkStart w:id="227" w:name="_Toc100672421"/>
      <w:bookmarkStart w:id="228" w:name="_Toc18866"/>
      <w:r>
        <w:rPr>
          <w:rFonts w:hint="eastAsia" w:ascii="仿宋" w:hAnsi="仿宋" w:eastAsia="仿宋" w:cs="仿宋"/>
          <w:color w:val="auto"/>
          <w:sz w:val="24"/>
          <w:szCs w:val="24"/>
        </w:rPr>
        <w:t>（二）法定代表人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szCs w:val="24"/>
        </w:rPr>
        <w:t>身份证明书</w:t>
      </w:r>
      <w:bookmarkEnd w:id="226"/>
      <w:bookmarkEnd w:id="227"/>
      <w:bookmarkEnd w:id="228"/>
      <w:r>
        <w:rPr>
          <w:rFonts w:hint="eastAsia" w:ascii="仿宋" w:hAnsi="仿宋" w:eastAsia="仿宋" w:cs="仿宋"/>
          <w:color w:val="auto"/>
          <w:sz w:val="24"/>
          <w:szCs w:val="24"/>
        </w:rPr>
        <w:tab/>
      </w:r>
    </w:p>
    <w:p>
      <w:pPr>
        <w:pageBreakBefore w:val="0"/>
        <w:kinsoku/>
        <w:overflowPunct/>
        <w:bidi w:val="0"/>
        <w:spacing w:line="600" w:lineRule="exact"/>
        <w:ind w:firstLine="482" w:firstLineChars="200"/>
        <w:jc w:val="center"/>
        <w:rPr>
          <w:rFonts w:hint="eastAsia" w:ascii="仿宋" w:hAnsi="仿宋" w:eastAsia="仿宋" w:cs="仿宋"/>
          <w:b/>
          <w:color w:val="auto"/>
          <w:sz w:val="24"/>
        </w:rPr>
      </w:pPr>
      <w:r>
        <w:rPr>
          <w:rFonts w:hint="eastAsia" w:ascii="仿宋" w:hAnsi="仿宋" w:eastAsia="仿宋" w:cs="仿宋"/>
          <w:b/>
          <w:color w:val="auto"/>
          <w:sz w:val="24"/>
        </w:rPr>
        <w:t>法定代表人（负责人）身份证明书</w:t>
      </w:r>
      <w:r>
        <w:rPr>
          <w:rFonts w:hint="eastAsia" w:ascii="仿宋" w:hAnsi="仿宋" w:eastAsia="仿宋" w:cs="仿宋"/>
          <w:b/>
          <w:color w:val="auto"/>
          <w:sz w:val="24"/>
        </w:rPr>
        <w:tab/>
      </w:r>
    </w:p>
    <w:p>
      <w:pPr>
        <w:pageBreakBefore w:val="0"/>
        <w:kinsoku/>
        <w:overflowPunct/>
        <w:bidi w:val="0"/>
        <w:spacing w:line="600" w:lineRule="exact"/>
        <w:ind w:firstLine="482" w:firstLineChars="200"/>
        <w:rPr>
          <w:rFonts w:hint="eastAsia" w:ascii="仿宋" w:hAnsi="仿宋" w:eastAsia="仿宋" w:cs="仿宋"/>
          <w:b/>
          <w:color w:val="auto"/>
          <w:sz w:val="24"/>
        </w:rPr>
      </w:pPr>
    </w:p>
    <w:p>
      <w:pPr>
        <w:pageBreakBefore w:val="0"/>
        <w:widowControl/>
        <w:kinsoku/>
        <w:overflowPunct/>
        <w:topLinePunct/>
        <w:bidi w:val="0"/>
        <w:spacing w:line="600" w:lineRule="exact"/>
        <w:ind w:firstLine="480" w:firstLineChars="200"/>
        <w:rPr>
          <w:rFonts w:hint="eastAsia" w:ascii="仿宋" w:hAnsi="仿宋" w:eastAsia="仿宋" w:cs="仿宋"/>
          <w:color w:val="auto"/>
          <w:kern w:val="0"/>
          <w:sz w:val="24"/>
          <w:u w:val="single"/>
        </w:rPr>
      </w:pPr>
      <w:r>
        <w:rPr>
          <w:rFonts w:hint="eastAsia" w:ascii="仿宋" w:hAnsi="仿宋" w:eastAsia="仿宋" w:cs="仿宋"/>
          <w:color w:val="auto"/>
          <w:kern w:val="0"/>
          <w:sz w:val="24"/>
        </w:rPr>
        <w:t>供应商名称：</w:t>
      </w:r>
      <w:r>
        <w:rPr>
          <w:rFonts w:hint="eastAsia" w:ascii="仿宋" w:hAnsi="仿宋" w:eastAsia="仿宋" w:cs="仿宋"/>
          <w:color w:val="auto"/>
          <w:kern w:val="0"/>
          <w:sz w:val="24"/>
          <w:u w:val="single"/>
        </w:rPr>
        <w:t xml:space="preserve">                         </w:t>
      </w:r>
    </w:p>
    <w:p>
      <w:pPr>
        <w:pageBreakBefore w:val="0"/>
        <w:widowControl/>
        <w:kinsoku/>
        <w:overflowPunct/>
        <w:topLinePunct/>
        <w:bidi w:val="0"/>
        <w:spacing w:line="600" w:lineRule="exact"/>
        <w:ind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成立时间：</w:t>
      </w:r>
      <w:r>
        <w:rPr>
          <w:rFonts w:hint="eastAsia" w:ascii="仿宋" w:hAnsi="仿宋" w:eastAsia="仿宋" w:cs="仿宋"/>
          <w:color w:val="auto"/>
          <w:kern w:val="0"/>
          <w:sz w:val="24"/>
          <w:u w:val="single"/>
        </w:rPr>
        <w:t xml:space="preserve"> </w:t>
      </w:r>
      <w:r>
        <w:rPr>
          <w:rFonts w:ascii="仿宋" w:hAnsi="仿宋" w:eastAsia="仿宋" w:cs="仿宋"/>
          <w:color w:val="auto"/>
          <w:kern w:val="0"/>
          <w:sz w:val="24"/>
          <w:u w:val="single"/>
        </w:rPr>
        <w:t xml:space="preserve">     </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年</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月</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日</w:t>
      </w:r>
    </w:p>
    <w:p>
      <w:pPr>
        <w:pageBreakBefore w:val="0"/>
        <w:widowControl/>
        <w:kinsoku/>
        <w:overflowPunct/>
        <w:topLinePunct/>
        <w:bidi w:val="0"/>
        <w:spacing w:line="600" w:lineRule="exact"/>
        <w:ind w:firstLine="480" w:firstLineChars="200"/>
        <w:rPr>
          <w:rFonts w:hint="eastAsia" w:ascii="仿宋" w:hAnsi="仿宋" w:eastAsia="仿宋" w:cs="仿宋"/>
          <w:color w:val="auto"/>
          <w:kern w:val="0"/>
          <w:sz w:val="24"/>
          <w:u w:val="single"/>
        </w:rPr>
      </w:pPr>
      <w:r>
        <w:rPr>
          <w:rFonts w:hint="eastAsia" w:ascii="仿宋" w:hAnsi="仿宋" w:eastAsia="仿宋" w:cs="仿宋"/>
          <w:color w:val="auto"/>
          <w:kern w:val="0"/>
          <w:sz w:val="24"/>
        </w:rPr>
        <w:t>姓名：</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性别：</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年龄：</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职务：</w:t>
      </w:r>
      <w:r>
        <w:rPr>
          <w:rFonts w:hint="eastAsia" w:ascii="仿宋" w:hAnsi="仿宋" w:eastAsia="仿宋" w:cs="仿宋"/>
          <w:color w:val="auto"/>
          <w:kern w:val="0"/>
          <w:sz w:val="24"/>
          <w:u w:val="single"/>
        </w:rPr>
        <w:t xml:space="preserve">         </w:t>
      </w:r>
    </w:p>
    <w:p>
      <w:pPr>
        <w:pageBreakBefore w:val="0"/>
        <w:widowControl/>
        <w:kinsoku/>
        <w:overflowPunct/>
        <w:topLinePunct/>
        <w:bidi w:val="0"/>
        <w:spacing w:line="600" w:lineRule="exact"/>
        <w:ind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系</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（供应商名称）的法定代表人。</w:t>
      </w:r>
    </w:p>
    <w:p>
      <w:pPr>
        <w:pageBreakBefore w:val="0"/>
        <w:widowControl/>
        <w:kinsoku/>
        <w:overflowPunct/>
        <w:topLinePunct/>
        <w:bidi w:val="0"/>
        <w:spacing w:line="600" w:lineRule="exact"/>
        <w:ind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特此证明。</w:t>
      </w:r>
    </w:p>
    <w:p>
      <w:pPr>
        <w:pageBreakBefore w:val="0"/>
        <w:widowControl/>
        <w:kinsoku/>
        <w:overflowPunct/>
        <w:bidi w:val="0"/>
        <w:spacing w:line="600" w:lineRule="exact"/>
        <w:ind w:firstLine="482" w:firstLineChars="200"/>
        <w:rPr>
          <w:rFonts w:hint="eastAsia" w:ascii="仿宋" w:hAnsi="仿宋" w:eastAsia="仿宋" w:cs="仿宋"/>
          <w:b/>
          <w:bCs/>
          <w:color w:val="auto"/>
          <w:kern w:val="0"/>
          <w:sz w:val="24"/>
        </w:rPr>
      </w:pPr>
      <w:r>
        <w:rPr>
          <w:rFonts w:hint="eastAsia" w:ascii="仿宋" w:hAnsi="仿宋" w:eastAsia="仿宋" w:cs="仿宋"/>
          <w:b/>
          <w:bCs/>
          <w:color w:val="auto"/>
          <w:kern w:val="0"/>
          <w:sz w:val="24"/>
        </w:rPr>
        <w:t>附：法定代表人身份证复印件（需同时提供正面及背面）。</w:t>
      </w:r>
    </w:p>
    <w:p>
      <w:pPr>
        <w:pageBreakBefore w:val="0"/>
        <w:widowControl/>
        <w:kinsoku/>
        <w:overflowPunct/>
        <w:bidi w:val="0"/>
        <w:spacing w:line="600" w:lineRule="exact"/>
        <w:ind w:firstLine="420" w:firstLineChars="200"/>
        <w:rPr>
          <w:rFonts w:hint="eastAsia" w:ascii="仿宋" w:hAnsi="仿宋" w:eastAsia="仿宋" w:cs="仿宋"/>
          <w:color w:val="auto"/>
          <w:kern w:val="0"/>
        </w:rPr>
      </w:pPr>
      <w:r>
        <w:rPr>
          <w:rFonts w:hint="eastAsia" w:ascii="仿宋" w:hAnsi="仿宋" w:eastAsia="仿宋" w:cs="仿宋"/>
          <w:color w:val="auto"/>
          <w:kern w:val="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2"/>
        <w:pageBreakBefore w:val="0"/>
        <w:kinsoku/>
        <w:overflowPunct/>
        <w:bidi w:val="0"/>
        <w:spacing w:line="600" w:lineRule="exact"/>
        <w:ind w:firstLine="420" w:firstLineChars="200"/>
        <w:jc w:val="left"/>
        <w:rPr>
          <w:rFonts w:hint="eastAsia" w:ascii="仿宋" w:hAnsi="仿宋" w:eastAsia="仿宋" w:cs="仿宋"/>
          <w:color w:val="auto"/>
        </w:rPr>
      </w:pPr>
    </w:p>
    <w:p>
      <w:pPr>
        <w:pStyle w:val="152"/>
        <w:pageBreakBefore w:val="0"/>
        <w:kinsoku/>
        <w:overflowPunct/>
        <w:bidi w:val="0"/>
        <w:spacing w:line="600" w:lineRule="exact"/>
        <w:ind w:firstLine="420" w:firstLineChars="200"/>
        <w:jc w:val="left"/>
        <w:rPr>
          <w:rFonts w:hint="eastAsia" w:ascii="仿宋" w:hAnsi="仿宋" w:eastAsia="仿宋" w:cs="仿宋"/>
          <w:color w:val="auto"/>
        </w:rPr>
      </w:pPr>
    </w:p>
    <w:p>
      <w:pPr>
        <w:pStyle w:val="152"/>
        <w:pageBreakBefore w:val="0"/>
        <w:kinsoku/>
        <w:overflowPunct/>
        <w:bidi w:val="0"/>
        <w:spacing w:line="600" w:lineRule="exact"/>
        <w:ind w:firstLine="420" w:firstLineChars="200"/>
        <w:jc w:val="left"/>
        <w:rPr>
          <w:rFonts w:hint="eastAsia" w:ascii="仿宋" w:hAnsi="仿宋" w:eastAsia="仿宋" w:cs="仿宋"/>
          <w:color w:val="auto"/>
        </w:rPr>
      </w:pPr>
    </w:p>
    <w:p>
      <w:pPr>
        <w:pageBreakBefore w:val="0"/>
        <w:kinsoku/>
        <w:overflowPunct/>
        <w:bidi w:val="0"/>
        <w:spacing w:line="600" w:lineRule="exact"/>
        <w:ind w:firstLine="480" w:firstLineChars="200"/>
        <w:rPr>
          <w:rFonts w:hint="eastAsia" w:ascii="仿宋" w:hAnsi="仿宋" w:eastAsia="仿宋" w:cs="仿宋"/>
          <w:color w:val="auto"/>
          <w:sz w:val="24"/>
        </w:rPr>
      </w:pPr>
    </w:p>
    <w:p>
      <w:pPr>
        <w:pageBreakBefore w:val="0"/>
        <w:tabs>
          <w:tab w:val="left" w:pos="720"/>
          <w:tab w:val="left" w:pos="900"/>
        </w:tabs>
        <w:kinsoku/>
        <w:overflowPunct/>
        <w:bidi w:val="0"/>
        <w:spacing w:line="600" w:lineRule="exact"/>
        <w:ind w:firstLine="480" w:firstLineChars="200"/>
        <w:rPr>
          <w:rFonts w:hint="eastAsia" w:ascii="仿宋" w:hAnsi="仿宋" w:eastAsia="仿宋" w:cs="仿宋"/>
          <w:color w:val="auto"/>
          <w:sz w:val="24"/>
        </w:rPr>
      </w:pPr>
    </w:p>
    <w:p>
      <w:pPr>
        <w:pageBreakBefore w:val="0"/>
        <w:kinsoku/>
        <w:overflowPunct/>
        <w:bidi w:val="0"/>
        <w:spacing w:line="600" w:lineRule="exact"/>
        <w:ind w:firstLine="480" w:firstLineChars="200"/>
        <w:jc w:val="right"/>
        <w:rPr>
          <w:rFonts w:hint="eastAsia" w:ascii="仿宋" w:hAnsi="仿宋" w:eastAsia="仿宋" w:cs="仿宋"/>
          <w:color w:val="auto"/>
          <w:sz w:val="24"/>
        </w:rPr>
      </w:pPr>
    </w:p>
    <w:p>
      <w:pPr>
        <w:pageBreakBefore w:val="0"/>
        <w:kinsoku/>
        <w:wordWrap w:val="0"/>
        <w:overflowPunct/>
        <w:bidi w:val="0"/>
        <w:spacing w:line="60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 xml:space="preserve"> </w:t>
      </w:r>
      <w:r>
        <w:rPr>
          <w:rFonts w:ascii="仿宋" w:hAnsi="仿宋" w:eastAsia="仿宋" w:cs="仿宋"/>
          <w:color w:val="auto"/>
          <w:sz w:val="24"/>
        </w:rPr>
        <w:t xml:space="preserve">  </w:t>
      </w:r>
    </w:p>
    <w:p>
      <w:pPr>
        <w:pageBreakBefore w:val="0"/>
        <w:kinsoku/>
        <w:overflowPunct/>
        <w:bidi w:val="0"/>
        <w:spacing w:line="600" w:lineRule="exact"/>
        <w:ind w:firstLine="480" w:firstLineChars="200"/>
        <w:jc w:val="right"/>
        <w:rPr>
          <w:rFonts w:ascii="仿宋" w:hAnsi="仿宋" w:eastAsia="仿宋" w:cs="仿宋"/>
          <w:color w:val="auto"/>
          <w:sz w:val="24"/>
        </w:rPr>
      </w:pPr>
      <w:r>
        <w:rPr>
          <w:rFonts w:ascii="仿宋" w:hAnsi="仿宋" w:eastAsia="仿宋" w:cs="仿宋"/>
          <w:color w:val="auto"/>
          <w:sz w:val="24"/>
        </w:rPr>
        <w:t xml:space="preserve">    </w:t>
      </w:r>
    </w:p>
    <w:p>
      <w:pPr>
        <w:pageBreakBefore w:val="0"/>
        <w:kinsoku/>
        <w:overflowPunct/>
        <w:bidi w:val="0"/>
        <w:spacing w:line="600" w:lineRule="exact"/>
        <w:ind w:firstLine="480" w:firstLineChars="200"/>
        <w:jc w:val="right"/>
        <w:rPr>
          <w:rFonts w:ascii="仿宋" w:hAnsi="仿宋" w:eastAsia="仿宋" w:cs="仿宋"/>
          <w:color w:val="auto"/>
          <w:sz w:val="24"/>
        </w:rPr>
      </w:pPr>
      <w:r>
        <w:rPr>
          <w:rFonts w:ascii="仿宋" w:hAnsi="仿宋" w:eastAsia="仿宋" w:cs="仿宋"/>
          <w:color w:val="auto"/>
          <w:sz w:val="24"/>
        </w:rPr>
        <w:t xml:space="preserve"> </w:t>
      </w:r>
      <w:r>
        <w:rPr>
          <w:rFonts w:hint="eastAsia" w:ascii="仿宋" w:hAnsi="仿宋" w:eastAsia="仿宋" w:cs="仿宋"/>
          <w:color w:val="auto"/>
          <w:sz w:val="24"/>
        </w:rPr>
        <w:t xml:space="preserve"> </w:t>
      </w:r>
      <w:r>
        <w:rPr>
          <w:rFonts w:ascii="仿宋" w:hAnsi="仿宋" w:eastAsia="仿宋" w:cs="仿宋"/>
          <w:color w:val="auto"/>
          <w:sz w:val="24"/>
        </w:rPr>
        <w:t xml:space="preserve">   </w:t>
      </w:r>
    </w:p>
    <w:p>
      <w:pPr>
        <w:pageBreakBefore w:val="0"/>
        <w:kinsoku/>
        <w:overflowPunct/>
        <w:bidi w:val="0"/>
        <w:spacing w:line="60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（盖章）</w:t>
      </w:r>
    </w:p>
    <w:p>
      <w:pPr>
        <w:pageBreakBefore w:val="0"/>
        <w:kinsoku/>
        <w:overflowPunct/>
        <w:bidi w:val="0"/>
        <w:spacing w:line="600" w:lineRule="exact"/>
        <w:ind w:firstLine="480" w:firstLineChars="200"/>
        <w:jc w:val="right"/>
        <w:rPr>
          <w:rFonts w:hint="eastAsia" w:ascii="仿宋" w:hAnsi="仿宋" w:eastAsia="仿宋" w:cs="仿宋"/>
          <w:b/>
          <w:bCs/>
          <w:color w:val="auto"/>
          <w:sz w:val="24"/>
        </w:rPr>
      </w:pPr>
      <w:r>
        <w:rPr>
          <w:rFonts w:hint="eastAsia" w:ascii="仿宋" w:hAnsi="仿宋" w:eastAsia="仿宋" w:cs="仿宋"/>
          <w:color w:val="auto"/>
          <w:sz w:val="24"/>
        </w:rPr>
        <w:t>日期：</w:t>
      </w:r>
      <w:r>
        <w:rPr>
          <w:rFonts w:hint="eastAsia" w:ascii="仿宋" w:hAnsi="仿宋" w:eastAsia="仿宋" w:cs="仿宋"/>
          <w:color w:val="auto"/>
          <w:sz w:val="24"/>
          <w:u w:val="single"/>
        </w:rPr>
        <w:t xml:space="preserve"> </w:t>
      </w:r>
      <w:r>
        <w:rPr>
          <w:rFonts w:ascii="仿宋" w:hAnsi="仿宋" w:eastAsia="仿宋" w:cs="仿宋"/>
          <w:color w:val="auto"/>
          <w:sz w:val="24"/>
          <w:u w:val="single"/>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ageBreakBefore w:val="0"/>
        <w:tabs>
          <w:tab w:val="left" w:pos="720"/>
          <w:tab w:val="left" w:pos="900"/>
        </w:tabs>
        <w:kinsoku/>
        <w:overflowPunct/>
        <w:bidi w:val="0"/>
        <w:spacing w:line="600" w:lineRule="exact"/>
        <w:ind w:left="1078" w:firstLine="480" w:firstLineChars="200"/>
        <w:rPr>
          <w:rFonts w:hint="eastAsia" w:ascii="仿宋" w:hAnsi="仿宋" w:eastAsia="仿宋" w:cs="仿宋"/>
          <w:color w:val="auto"/>
          <w:sz w:val="24"/>
        </w:rPr>
      </w:pPr>
    </w:p>
    <w:p>
      <w:pPr>
        <w:pageBreakBefore w:val="0"/>
        <w:tabs>
          <w:tab w:val="left" w:pos="720"/>
          <w:tab w:val="left" w:pos="900"/>
        </w:tabs>
        <w:kinsoku/>
        <w:overflowPunct/>
        <w:bidi w:val="0"/>
        <w:spacing w:line="600" w:lineRule="exact"/>
        <w:ind w:left="1078" w:firstLine="480" w:firstLineChars="200"/>
        <w:rPr>
          <w:rFonts w:hint="eastAsia" w:ascii="仿宋" w:hAnsi="仿宋" w:eastAsia="仿宋" w:cs="仿宋"/>
          <w:color w:val="auto"/>
          <w:sz w:val="24"/>
        </w:rPr>
      </w:pPr>
    </w:p>
    <w:p>
      <w:pPr>
        <w:pStyle w:val="5"/>
        <w:pageBreakBefore w:val="0"/>
        <w:kinsoku/>
        <w:overflowPunct/>
        <w:bidi w:val="0"/>
        <w:spacing w:before="0" w:after="0" w:line="600" w:lineRule="exact"/>
        <w:ind w:firstLine="643" w:firstLineChars="200"/>
        <w:rPr>
          <w:rFonts w:hint="eastAsia" w:ascii="仿宋" w:hAnsi="仿宋" w:eastAsia="仿宋" w:cs="仿宋"/>
          <w:color w:val="auto"/>
          <w:sz w:val="24"/>
          <w:szCs w:val="24"/>
        </w:rPr>
      </w:pPr>
      <w:r>
        <w:rPr>
          <w:rFonts w:hint="eastAsia" w:ascii="仿宋" w:hAnsi="仿宋" w:eastAsia="仿宋" w:cs="仿宋"/>
          <w:color w:val="auto"/>
        </w:rPr>
        <w:br w:type="page"/>
      </w:r>
      <w:bookmarkStart w:id="229" w:name="_Toc5582"/>
      <w:bookmarkStart w:id="230" w:name="_Toc100672422"/>
      <w:bookmarkStart w:id="231" w:name="_Toc22865"/>
      <w:bookmarkStart w:id="232" w:name="_Toc26267"/>
      <w:bookmarkStart w:id="233" w:name="_Toc287600130"/>
      <w:bookmarkStart w:id="234" w:name="_Toc20707"/>
      <w:bookmarkStart w:id="235" w:name="_Toc1211"/>
      <w:bookmarkStart w:id="236" w:name="_Toc4426"/>
      <w:bookmarkStart w:id="237" w:name="_Toc517281838"/>
      <w:bookmarkStart w:id="238" w:name="_Toc19783361"/>
      <w:bookmarkStart w:id="239" w:name="_Toc444891355"/>
      <w:r>
        <w:rPr>
          <w:rFonts w:hint="eastAsia" w:ascii="仿宋" w:hAnsi="仿宋" w:eastAsia="仿宋" w:cs="仿宋"/>
          <w:color w:val="auto"/>
          <w:sz w:val="24"/>
          <w:szCs w:val="24"/>
        </w:rPr>
        <w:t>（三）法定代表人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szCs w:val="24"/>
        </w:rPr>
        <w:t>授权委托书</w:t>
      </w:r>
      <w:bookmarkEnd w:id="229"/>
      <w:bookmarkEnd w:id="230"/>
      <w:bookmarkEnd w:id="231"/>
      <w:bookmarkEnd w:id="232"/>
      <w:bookmarkEnd w:id="233"/>
      <w:bookmarkEnd w:id="234"/>
      <w:bookmarkEnd w:id="235"/>
      <w:bookmarkEnd w:id="236"/>
      <w:bookmarkEnd w:id="237"/>
      <w:bookmarkEnd w:id="238"/>
      <w:bookmarkEnd w:id="239"/>
    </w:p>
    <w:p>
      <w:pPr>
        <w:pStyle w:val="152"/>
        <w:pageBreakBefore w:val="0"/>
        <w:kinsoku/>
        <w:overflowPunct/>
        <w:bidi w:val="0"/>
        <w:spacing w:before="240" w:after="240" w:line="600" w:lineRule="exact"/>
        <w:ind w:firstLine="482" w:firstLineChars="200"/>
        <w:jc w:val="center"/>
        <w:rPr>
          <w:rFonts w:hint="eastAsia" w:ascii="仿宋" w:hAnsi="仿宋" w:eastAsia="仿宋" w:cs="Cambria Math"/>
          <w:b/>
          <w:color w:val="auto"/>
          <w:sz w:val="24"/>
          <w:szCs w:val="24"/>
        </w:rPr>
      </w:pPr>
      <w:r>
        <w:rPr>
          <w:rFonts w:hint="eastAsia" w:ascii="仿宋" w:hAnsi="仿宋" w:eastAsia="仿宋" w:cs="Cambria Math"/>
          <w:b/>
          <w:color w:val="auto"/>
          <w:sz w:val="24"/>
          <w:szCs w:val="24"/>
        </w:rPr>
        <w:t>法定代表人</w:t>
      </w:r>
      <w:r>
        <w:rPr>
          <w:rFonts w:hint="eastAsia" w:ascii="仿宋" w:hAnsi="仿宋" w:eastAsia="仿宋" w:cs="仿宋"/>
          <w:b/>
          <w:bCs/>
          <w:color w:val="auto"/>
          <w:sz w:val="24"/>
          <w:szCs w:val="24"/>
          <w:highlight w:val="none"/>
        </w:rPr>
        <w:t>（负责人）</w:t>
      </w:r>
      <w:r>
        <w:rPr>
          <w:rFonts w:hint="eastAsia" w:ascii="仿宋" w:hAnsi="仿宋" w:eastAsia="仿宋" w:cs="Cambria Math"/>
          <w:b/>
          <w:color w:val="auto"/>
          <w:sz w:val="24"/>
          <w:szCs w:val="24"/>
        </w:rPr>
        <w:t>授权委托书</w:t>
      </w:r>
    </w:p>
    <w:p>
      <w:pPr>
        <w:pStyle w:val="152"/>
        <w:pageBreakBefore w:val="0"/>
        <w:kinsoku/>
        <w:overflowPunct/>
        <w:topLinePunct/>
        <w:bidi w:val="0"/>
        <w:spacing w:line="600" w:lineRule="exact"/>
        <w:ind w:firstLine="480" w:firstLineChars="200"/>
        <w:rPr>
          <w:rFonts w:hint="eastAsia"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rPr>
        <w:t>（项目名称）的</w:t>
      </w:r>
      <w:r>
        <w:rPr>
          <w:rFonts w:hint="eastAsia" w:ascii="仿宋" w:hAnsi="仿宋" w:eastAsia="仿宋" w:cs="Cambria Math"/>
          <w:color w:val="auto"/>
          <w:sz w:val="24"/>
          <w:szCs w:val="24"/>
          <w:lang w:eastAsia="zh-CN"/>
        </w:rPr>
        <w:t>比</w:t>
      </w:r>
      <w:r>
        <w:rPr>
          <w:rFonts w:hint="eastAsia" w:ascii="仿宋" w:hAnsi="仿宋" w:eastAsia="仿宋" w:cs="Cambria Math"/>
          <w:color w:val="auto"/>
          <w:sz w:val="24"/>
          <w:szCs w:val="24"/>
        </w:rPr>
        <w:t>价响应文件、签订合同和处理有关事宜，其法律后果由我方承担。</w:t>
      </w:r>
    </w:p>
    <w:p>
      <w:pPr>
        <w:pageBreakBefore w:val="0"/>
        <w:widowControl/>
        <w:kinsoku/>
        <w:overflowPunct/>
        <w:bidi w:val="0"/>
        <w:spacing w:line="600" w:lineRule="exact"/>
        <w:ind w:firstLine="480" w:firstLineChars="200"/>
        <w:jc w:val="left"/>
        <w:rPr>
          <w:rFonts w:hint="eastAsia" w:ascii="仿宋" w:hAnsi="仿宋" w:eastAsia="仿宋" w:cs="Cambria Math"/>
          <w:color w:val="auto"/>
          <w:kern w:val="0"/>
          <w:sz w:val="24"/>
        </w:rPr>
      </w:pPr>
      <w:r>
        <w:rPr>
          <w:rFonts w:hint="eastAsia" w:ascii="仿宋" w:hAnsi="仿宋" w:eastAsia="仿宋" w:cs="Cambria Math"/>
          <w:color w:val="auto"/>
          <w:kern w:val="0"/>
          <w:sz w:val="24"/>
        </w:rPr>
        <w:t>委托期限：</w:t>
      </w:r>
      <w:r>
        <w:rPr>
          <w:rFonts w:hint="eastAsia" w:ascii="仿宋" w:hAnsi="仿宋" w:eastAsia="仿宋" w:cs="Cambria Math"/>
          <w:color w:val="auto"/>
          <w:kern w:val="0"/>
          <w:sz w:val="24"/>
          <w:u w:val="single"/>
        </w:rPr>
        <w:t xml:space="preserve"> 自购买本项目</w:t>
      </w:r>
      <w:r>
        <w:rPr>
          <w:rFonts w:hint="eastAsia" w:ascii="仿宋" w:hAnsi="仿宋" w:eastAsia="仿宋" w:cs="Cambria Math"/>
          <w:color w:val="auto"/>
          <w:kern w:val="0"/>
          <w:sz w:val="24"/>
          <w:u w:val="single"/>
          <w:lang w:eastAsia="zh-CN"/>
        </w:rPr>
        <w:t>比</w:t>
      </w:r>
      <w:r>
        <w:rPr>
          <w:rFonts w:hint="eastAsia" w:ascii="仿宋" w:hAnsi="仿宋" w:eastAsia="仿宋" w:cs="Cambria Math"/>
          <w:color w:val="auto"/>
          <w:kern w:val="0"/>
          <w:sz w:val="24"/>
          <w:u w:val="single"/>
        </w:rPr>
        <w:t xml:space="preserve">价文件之日起至响应有效期到期之日为止 </w:t>
      </w:r>
      <w:r>
        <w:rPr>
          <w:rFonts w:hint="eastAsia" w:ascii="仿宋" w:hAnsi="仿宋" w:eastAsia="仿宋" w:cs="Cambria Math"/>
          <w:color w:val="auto"/>
          <w:kern w:val="0"/>
          <w:sz w:val="24"/>
        </w:rPr>
        <w:t>。</w:t>
      </w:r>
    </w:p>
    <w:p>
      <w:pPr>
        <w:pStyle w:val="152"/>
        <w:pageBreakBefore w:val="0"/>
        <w:kinsoku/>
        <w:overflowPunct/>
        <w:bidi w:val="0"/>
        <w:spacing w:line="600" w:lineRule="exact"/>
        <w:ind w:firstLine="480" w:firstLineChars="200"/>
        <w:rPr>
          <w:rFonts w:ascii="仿宋" w:hAnsi="仿宋" w:eastAsia="仿宋" w:cs="Cambria Math"/>
          <w:color w:val="auto"/>
          <w:sz w:val="24"/>
          <w:szCs w:val="24"/>
        </w:rPr>
      </w:pPr>
    </w:p>
    <w:p>
      <w:pPr>
        <w:pStyle w:val="152"/>
        <w:pageBreakBefore w:val="0"/>
        <w:kinsoku/>
        <w:overflowPunct/>
        <w:bidi w:val="0"/>
        <w:spacing w:line="600" w:lineRule="exact"/>
        <w:ind w:firstLine="480" w:firstLineChars="200"/>
        <w:rPr>
          <w:rFonts w:hint="eastAsia"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152"/>
        <w:pageBreakBefore w:val="0"/>
        <w:kinsoku/>
        <w:overflowPunct/>
        <w:bidi w:val="0"/>
        <w:spacing w:line="600" w:lineRule="exact"/>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152"/>
        <w:pageBreakBefore w:val="0"/>
        <w:kinsoku/>
        <w:overflowPunct/>
        <w:bidi w:val="0"/>
        <w:spacing w:line="600" w:lineRule="exact"/>
        <w:ind w:firstLine="420" w:firstLineChars="200"/>
        <w:jc w:val="left"/>
        <w:rPr>
          <w:rFonts w:hint="eastAsia"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2"/>
        <w:pageBreakBefore w:val="0"/>
        <w:kinsoku/>
        <w:overflowPunct/>
        <w:bidi w:val="0"/>
        <w:spacing w:line="600" w:lineRule="exact"/>
        <w:ind w:firstLine="420" w:firstLineChars="200"/>
        <w:jc w:val="left"/>
        <w:rPr>
          <w:rFonts w:hint="eastAsia" w:ascii="仿宋" w:hAnsi="仿宋" w:eastAsia="仿宋" w:cs="仿宋"/>
          <w:color w:val="auto"/>
        </w:rPr>
      </w:pPr>
    </w:p>
    <w:p>
      <w:pPr>
        <w:pageBreakBefore w:val="0"/>
        <w:kinsoku/>
        <w:overflowPunct/>
        <w:bidi w:val="0"/>
        <w:spacing w:line="600" w:lineRule="exact"/>
        <w:ind w:left="720" w:firstLine="482" w:firstLineChars="200"/>
        <w:rPr>
          <w:rFonts w:hint="eastAsia" w:ascii="仿宋" w:hAnsi="仿宋" w:eastAsia="仿宋" w:cs="仿宋"/>
          <w:b/>
          <w:color w:val="auto"/>
          <w:sz w:val="24"/>
        </w:rPr>
      </w:pPr>
    </w:p>
    <w:p>
      <w:pPr>
        <w:pageBreakBefore w:val="0"/>
        <w:tabs>
          <w:tab w:val="left" w:pos="540"/>
        </w:tabs>
        <w:kinsoku/>
        <w:overflowPunct/>
        <w:bidi w:val="0"/>
        <w:spacing w:line="600" w:lineRule="exact"/>
        <w:ind w:firstLine="420" w:firstLineChars="200"/>
        <w:rPr>
          <w:rFonts w:ascii="仿宋" w:hAnsi="仿宋" w:eastAsia="仿宋" w:cs="仿宋"/>
          <w:color w:val="auto"/>
          <w:kern w:val="0"/>
          <w:szCs w:val="21"/>
        </w:rPr>
      </w:pPr>
      <w:r>
        <w:rPr>
          <w:rFonts w:hint="eastAsia" w:ascii="仿宋" w:hAnsi="仿宋" w:eastAsia="仿宋" w:cs="仿宋"/>
          <w:color w:val="auto"/>
          <w:kern w:val="0"/>
          <w:szCs w:val="21"/>
        </w:rPr>
        <w:tab/>
      </w:r>
    </w:p>
    <w:p>
      <w:pPr>
        <w:pStyle w:val="2"/>
        <w:pageBreakBefore w:val="0"/>
        <w:kinsoku/>
        <w:overflowPunct/>
        <w:bidi w:val="0"/>
        <w:spacing w:line="600" w:lineRule="exact"/>
        <w:ind w:firstLine="1040" w:firstLineChars="200"/>
        <w:rPr>
          <w:rFonts w:ascii="宋体" w:hAnsi="宋体"/>
          <w:color w:val="auto"/>
          <w:kern w:val="0"/>
          <w:szCs w:val="21"/>
        </w:rPr>
      </w:pPr>
    </w:p>
    <w:p>
      <w:pPr>
        <w:pStyle w:val="2"/>
        <w:pageBreakBefore w:val="0"/>
        <w:kinsoku/>
        <w:overflowPunct/>
        <w:bidi w:val="0"/>
        <w:spacing w:line="600" w:lineRule="exact"/>
        <w:ind w:firstLine="1040" w:firstLineChars="200"/>
        <w:rPr>
          <w:rFonts w:ascii="宋体" w:hAnsi="宋体"/>
          <w:color w:val="auto"/>
          <w:kern w:val="0"/>
          <w:szCs w:val="21"/>
        </w:rPr>
      </w:pPr>
    </w:p>
    <w:p>
      <w:pPr>
        <w:pStyle w:val="2"/>
        <w:pageBreakBefore w:val="0"/>
        <w:kinsoku/>
        <w:overflowPunct/>
        <w:bidi w:val="0"/>
        <w:spacing w:line="600" w:lineRule="exact"/>
        <w:ind w:firstLine="1040" w:firstLineChars="200"/>
        <w:rPr>
          <w:rFonts w:ascii="宋体" w:hAnsi="宋体"/>
          <w:color w:val="auto"/>
          <w:kern w:val="0"/>
          <w:szCs w:val="21"/>
        </w:rPr>
      </w:pPr>
    </w:p>
    <w:p>
      <w:pPr>
        <w:pageBreakBefore w:val="0"/>
        <w:kinsoku/>
        <w:overflowPunct/>
        <w:bidi w:val="0"/>
        <w:spacing w:line="600" w:lineRule="exact"/>
        <w:ind w:right="420" w:firstLine="480" w:firstLineChars="200"/>
        <w:rPr>
          <w:rFonts w:hint="eastAsia" w:ascii="仿宋" w:hAnsi="仿宋" w:eastAsia="仿宋" w:cs="Cambria Math"/>
          <w:color w:val="auto"/>
          <w:sz w:val="24"/>
        </w:rPr>
      </w:pPr>
      <w:r>
        <w:rPr>
          <w:rFonts w:hint="eastAsia" w:ascii="仿宋" w:hAnsi="仿宋" w:eastAsia="仿宋" w:cs="Cambria Math"/>
          <w:color w:val="auto"/>
          <w:sz w:val="24"/>
        </w:rPr>
        <w:t>供应商名称：</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（盖章）</w:t>
      </w:r>
    </w:p>
    <w:p>
      <w:pPr>
        <w:pageBreakBefore w:val="0"/>
        <w:kinsoku/>
        <w:overflowPunct/>
        <w:bidi w:val="0"/>
        <w:spacing w:line="600" w:lineRule="exact"/>
        <w:ind w:right="420" w:firstLine="480" w:firstLineChars="200"/>
        <w:rPr>
          <w:rFonts w:hint="eastAsia" w:ascii="仿宋" w:hAnsi="仿宋" w:eastAsia="仿宋" w:cs="Cambria Math"/>
          <w:color w:val="auto"/>
          <w:sz w:val="24"/>
        </w:rPr>
      </w:pPr>
      <w:r>
        <w:rPr>
          <w:rFonts w:hint="eastAsia" w:ascii="仿宋" w:hAnsi="仿宋" w:eastAsia="仿宋" w:cs="Cambria Math"/>
          <w:color w:val="auto"/>
          <w:sz w:val="24"/>
        </w:rPr>
        <w:t>法定代表人</w:t>
      </w:r>
      <w:r>
        <w:rPr>
          <w:rFonts w:hint="eastAsia" w:ascii="仿宋" w:hAnsi="仿宋" w:eastAsia="仿宋" w:cs="仿宋"/>
          <w:color w:val="auto"/>
          <w:sz w:val="24"/>
          <w:szCs w:val="24"/>
          <w:highlight w:val="none"/>
        </w:rPr>
        <w:t>（负责人）</w:t>
      </w:r>
      <w:r>
        <w:rPr>
          <w:rFonts w:hint="eastAsia" w:ascii="仿宋" w:hAnsi="仿宋" w:eastAsia="仿宋" w:cs="Cambria Math"/>
          <w:color w:val="auto"/>
          <w:sz w:val="24"/>
        </w:rPr>
        <w:t>：</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（签字或盖章）</w:t>
      </w:r>
    </w:p>
    <w:p>
      <w:pPr>
        <w:pStyle w:val="152"/>
        <w:pageBreakBefore w:val="0"/>
        <w:kinsoku/>
        <w:wordWrap w:val="0"/>
        <w:overflowPunct/>
        <w:bidi w:val="0"/>
        <w:spacing w:line="600" w:lineRule="exact"/>
        <w:ind w:right="105" w:firstLine="480" w:firstLineChars="200"/>
        <w:rPr>
          <w:rFonts w:hint="eastAsia"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highlight w:val="none"/>
        </w:rPr>
        <w:t>或盖章</w:t>
      </w:r>
      <w:r>
        <w:rPr>
          <w:rFonts w:hint="eastAsia" w:ascii="仿宋" w:hAnsi="仿宋" w:eastAsia="仿宋" w:cs="Cambria Math"/>
          <w:color w:val="auto"/>
          <w:sz w:val="24"/>
          <w:szCs w:val="24"/>
        </w:rPr>
        <w:t xml:space="preserve">） </w:t>
      </w:r>
    </w:p>
    <w:p>
      <w:pPr>
        <w:pageBreakBefore w:val="0"/>
        <w:kinsoku/>
        <w:wordWrap w:val="0"/>
        <w:overflowPunct/>
        <w:bidi w:val="0"/>
        <w:spacing w:line="600" w:lineRule="exact"/>
        <w:ind w:firstLine="480" w:firstLineChars="200"/>
        <w:rPr>
          <w:rFonts w:hint="eastAsia" w:ascii="仿宋" w:hAnsi="仿宋" w:eastAsia="仿宋" w:cs="Cambria Math"/>
          <w:b/>
          <w:bCs/>
          <w:color w:val="auto"/>
          <w:sz w:val="24"/>
        </w:rPr>
      </w:pPr>
      <w:r>
        <w:rPr>
          <w:rFonts w:hint="eastAsia" w:ascii="仿宋" w:hAnsi="仿宋" w:eastAsia="仿宋" w:cs="Cambria Math"/>
          <w:color w:val="auto"/>
          <w:sz w:val="24"/>
        </w:rPr>
        <w:t>日期：</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年</w:t>
      </w:r>
      <w:r>
        <w:rPr>
          <w:rFonts w:hint="eastAsia" w:ascii="仿宋" w:hAnsi="仿宋" w:eastAsia="仿宋" w:cs="Cambria Math"/>
          <w:color w:val="auto"/>
          <w:sz w:val="24"/>
          <w:u w:val="single"/>
        </w:rPr>
        <w:t xml:space="preserve">  </w:t>
      </w:r>
      <w:r>
        <w:rPr>
          <w:rFonts w:ascii="仿宋" w:hAnsi="仿宋" w:eastAsia="仿宋" w:cs="Cambria Math"/>
          <w:color w:val="auto"/>
          <w:sz w:val="24"/>
          <w:u w:val="single"/>
        </w:rPr>
        <w:t xml:space="preserve"> </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月</w:t>
      </w:r>
      <w:r>
        <w:rPr>
          <w:rFonts w:hint="eastAsia" w:ascii="仿宋" w:hAnsi="仿宋" w:eastAsia="仿宋" w:cs="Cambria Math"/>
          <w:color w:val="auto"/>
          <w:sz w:val="24"/>
          <w:u w:val="single"/>
        </w:rPr>
        <w:t xml:space="preserve">  </w:t>
      </w:r>
      <w:r>
        <w:rPr>
          <w:rFonts w:ascii="仿宋" w:hAnsi="仿宋" w:eastAsia="仿宋" w:cs="Cambria Math"/>
          <w:color w:val="auto"/>
          <w:sz w:val="24"/>
          <w:u w:val="single"/>
        </w:rPr>
        <w:t xml:space="preserve"> </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日</w:t>
      </w:r>
    </w:p>
    <w:p>
      <w:pPr>
        <w:pageBreakBefore w:val="0"/>
        <w:tabs>
          <w:tab w:val="left" w:pos="540"/>
        </w:tabs>
        <w:kinsoku/>
        <w:overflowPunct/>
        <w:bidi w:val="0"/>
        <w:spacing w:line="600" w:lineRule="exact"/>
        <w:ind w:firstLine="420" w:firstLineChars="200"/>
        <w:rPr>
          <w:rFonts w:hint="eastAsia" w:ascii="仿宋" w:hAnsi="仿宋" w:eastAsia="仿宋" w:cs="仿宋"/>
          <w:color w:val="auto"/>
          <w:kern w:val="0"/>
          <w:szCs w:val="21"/>
        </w:rPr>
        <w:sectPr>
          <w:footerReference r:id="rId12" w:type="default"/>
          <w:pgSz w:w="11906" w:h="16838"/>
          <w:pgMar w:top="1417" w:right="1134" w:bottom="1134" w:left="1134" w:header="851" w:footer="992" w:gutter="0"/>
          <w:cols w:space="720" w:num="1"/>
          <w:titlePg/>
          <w:docGrid w:type="lines" w:linePitch="312" w:charSpace="0"/>
        </w:sectPr>
      </w:pPr>
    </w:p>
    <w:p>
      <w:pPr>
        <w:pStyle w:val="5"/>
        <w:pageBreakBefore w:val="0"/>
        <w:kinsoku/>
        <w:overflowPunct/>
        <w:bidi w:val="0"/>
        <w:spacing w:before="0" w:after="0" w:line="600" w:lineRule="exact"/>
        <w:ind w:firstLine="482" w:firstLineChars="200"/>
        <w:rPr>
          <w:rFonts w:hint="eastAsia" w:ascii="仿宋" w:hAnsi="仿宋" w:eastAsia="仿宋" w:cs="仿宋"/>
          <w:color w:val="auto"/>
          <w:sz w:val="24"/>
          <w:szCs w:val="24"/>
        </w:rPr>
      </w:pPr>
      <w:bookmarkStart w:id="240" w:name="_Toc100672423"/>
      <w:bookmarkStart w:id="241" w:name="_Toc2581"/>
      <w:bookmarkStart w:id="242" w:name="_Toc20989"/>
      <w:bookmarkStart w:id="243" w:name="_Toc517281841"/>
      <w:bookmarkStart w:id="244" w:name="_Toc16561"/>
      <w:bookmarkStart w:id="245" w:name="_Toc5406"/>
      <w:bookmarkStart w:id="246" w:name="_Toc444891357"/>
      <w:bookmarkStart w:id="247" w:name="_Toc27026"/>
      <w:bookmarkStart w:id="248" w:name="_Toc11396"/>
      <w:bookmarkStart w:id="249" w:name="_Toc287600132"/>
      <w:bookmarkStart w:id="250" w:name="_Toc287600135"/>
      <w:bookmarkStart w:id="251" w:name="_Toc35957216"/>
      <w:bookmarkStart w:id="252" w:name="_Toc34822258"/>
      <w:bookmarkStart w:id="253" w:name="_Toc34779170"/>
      <w:bookmarkStart w:id="254" w:name="_Toc34779216"/>
      <w:bookmarkStart w:id="255" w:name="_Toc34779120"/>
      <w:r>
        <w:rPr>
          <w:rFonts w:hint="eastAsia" w:ascii="仿宋" w:hAnsi="仿宋" w:eastAsia="仿宋" w:cs="仿宋"/>
          <w:color w:val="auto"/>
          <w:sz w:val="24"/>
          <w:szCs w:val="24"/>
        </w:rPr>
        <w:t>（四）资格证明文件</w:t>
      </w:r>
      <w:bookmarkEnd w:id="240"/>
      <w:bookmarkEnd w:id="241"/>
      <w:bookmarkEnd w:id="242"/>
    </w:p>
    <w:p>
      <w:pPr>
        <w:pStyle w:val="6"/>
        <w:pageBreakBefore w:val="0"/>
        <w:kinsoku/>
        <w:overflowPunct/>
        <w:bidi w:val="0"/>
        <w:spacing w:before="0" w:after="0" w:line="600" w:lineRule="exact"/>
        <w:ind w:firstLine="482"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152"/>
        <w:pageBreakBefore w:val="0"/>
        <w:kinsoku/>
        <w:overflowPunct/>
        <w:bidi w:val="0"/>
        <w:spacing w:line="600" w:lineRule="exact"/>
        <w:ind w:firstLine="482" w:firstLineChars="20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jc w:val="both"/>
              <w:rPr>
                <w:rFonts w:hint="eastAsia"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jc w:val="both"/>
              <w:rPr>
                <w:rFonts w:hint="eastAsia"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both"/>
              <w:rPr>
                <w:rFonts w:hint="eastAsia"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jc w:val="both"/>
              <w:rPr>
                <w:rFonts w:hint="eastAsia" w:ascii="仿宋" w:hAnsi="仿宋" w:eastAsia="仿宋" w:cs="仿宋"/>
                <w:color w:val="auto"/>
              </w:rPr>
            </w:pPr>
            <w:r>
              <w:rPr>
                <w:rFonts w:hint="eastAsia" w:ascii="仿宋" w:hAnsi="仿宋" w:eastAsia="仿宋" w:cs="仿宋"/>
                <w:color w:val="auto"/>
              </w:rPr>
              <w:t>公司办公场所</w:t>
            </w:r>
            <w:r>
              <w:rPr>
                <w:rFonts w:hint="eastAsia" w:ascii="仿宋" w:hAnsi="仿宋" w:eastAsia="仿宋" w:cs="仿宋"/>
                <w:color w:val="auto"/>
                <w:lang w:val="en-US" w:eastAsia="zh-CN"/>
              </w:rPr>
              <w:t>面积</w:t>
            </w:r>
          </w:p>
        </w:tc>
        <w:tc>
          <w:tcPr>
            <w:tcW w:w="3588" w:type="dxa"/>
            <w:gridSpan w:val="5"/>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both"/>
              <w:rPr>
                <w:rFonts w:hint="eastAsia"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jc w:val="center"/>
              <w:rPr>
                <w:rFonts w:hint="eastAsia"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1789" w:type="dxa"/>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both"/>
              <w:rPr>
                <w:rFonts w:hint="eastAsia"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jc w:val="center"/>
              <w:rPr>
                <w:rFonts w:hint="eastAsia"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1789" w:type="dxa"/>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both"/>
              <w:rPr>
                <w:rFonts w:hint="eastAsia"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jc w:val="center"/>
              <w:rPr>
                <w:rFonts w:hint="eastAsia"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left"/>
              <w:rPr>
                <w:rFonts w:hint="eastAsia"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jc w:val="center"/>
              <w:rPr>
                <w:rFonts w:hint="eastAsia"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jc w:val="center"/>
              <w:rPr>
                <w:rFonts w:hint="eastAsia"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1468" w:type="dxa"/>
            <w:gridSpan w:val="2"/>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left"/>
              <w:rPr>
                <w:rFonts w:hint="eastAsia"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985" w:type="dxa"/>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jc w:val="center"/>
              <w:rPr>
                <w:rFonts w:hint="eastAsia"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5489" w:type="dxa"/>
            <w:gridSpan w:val="6"/>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713" w:type="dxa"/>
            <w:vMerge w:val="restart"/>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jc w:val="both"/>
              <w:rPr>
                <w:rFonts w:hint="eastAsia"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2646" w:type="dxa"/>
            <w:gridSpan w:val="3"/>
            <w:vMerge w:val="restart"/>
            <w:tcBorders>
              <w:top w:val="nil"/>
              <w:left w:val="nil"/>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noWrap w:val="0"/>
            <w:vAlign w:val="center"/>
          </w:tcPr>
          <w:p>
            <w:pPr>
              <w:pStyle w:val="152"/>
              <w:pageBreakBefore w:val="0"/>
              <w:kinsoku/>
              <w:overflowPunct/>
              <w:topLinePunct/>
              <w:bidi w:val="0"/>
              <w:spacing w:line="600" w:lineRule="exact"/>
              <w:ind w:firstLine="420" w:firstLineChars="200"/>
              <w:jc w:val="center"/>
              <w:rPr>
                <w:rFonts w:hint="eastAsia" w:ascii="仿宋" w:hAnsi="仿宋" w:eastAsia="仿宋" w:cs="仿宋"/>
                <w:color w:val="auto"/>
              </w:rPr>
            </w:pPr>
          </w:p>
        </w:tc>
      </w:tr>
    </w:tbl>
    <w:p>
      <w:pPr>
        <w:pStyle w:val="152"/>
        <w:pageBreakBefore w:val="0"/>
        <w:kinsoku/>
        <w:overflowPunct/>
        <w:bidi w:val="0"/>
        <w:spacing w:line="600" w:lineRule="exact"/>
        <w:ind w:firstLine="482" w:firstLineChars="200"/>
        <w:jc w:val="left"/>
        <w:rPr>
          <w:rFonts w:hint="eastAsia" w:ascii="仿宋" w:hAnsi="仿宋" w:eastAsia="仿宋" w:cs="宋体"/>
          <w:b/>
          <w:color w:val="auto"/>
          <w:sz w:val="24"/>
          <w:szCs w:val="24"/>
        </w:rPr>
      </w:pPr>
      <w:r>
        <w:rPr>
          <w:rFonts w:hint="eastAsia" w:ascii="仿宋" w:hAnsi="仿宋" w:eastAsia="仿宋" w:cs="宋体"/>
          <w:b/>
          <w:color w:val="auto"/>
          <w:sz w:val="24"/>
          <w:szCs w:val="24"/>
        </w:rPr>
        <w:t>注：提供由工商部门核发的最新营业执照（正副本皆可）。</w:t>
      </w:r>
    </w:p>
    <w:p>
      <w:pPr>
        <w:pStyle w:val="152"/>
        <w:pageBreakBefore w:val="0"/>
        <w:kinsoku/>
        <w:overflowPunct/>
        <w:bidi w:val="0"/>
        <w:spacing w:line="600" w:lineRule="exact"/>
        <w:ind w:firstLine="482" w:firstLineChars="200"/>
        <w:jc w:val="left"/>
        <w:rPr>
          <w:rFonts w:hint="eastAsia" w:ascii="仿宋" w:hAnsi="仿宋" w:eastAsia="仿宋" w:cs="仿宋"/>
          <w:b/>
          <w:color w:val="auto"/>
          <w:sz w:val="24"/>
          <w:szCs w:val="24"/>
        </w:rPr>
      </w:pPr>
    </w:p>
    <w:p>
      <w:pPr>
        <w:pageBreakBefore w:val="0"/>
        <w:kinsoku/>
        <w:overflowPunct/>
        <w:bidi w:val="0"/>
        <w:spacing w:line="600" w:lineRule="exact"/>
        <w:ind w:firstLine="480" w:firstLineChars="2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pageBreakBefore w:val="0"/>
        <w:kinsoku/>
        <w:overflowPunct/>
        <w:bidi w:val="0"/>
        <w:spacing w:line="600" w:lineRule="exact"/>
        <w:ind w:firstLine="480" w:firstLineChars="200"/>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pStyle w:val="6"/>
        <w:pageBreakBefore w:val="0"/>
        <w:kinsoku/>
        <w:overflowPunct/>
        <w:bidi w:val="0"/>
        <w:spacing w:before="0" w:after="0" w:line="600" w:lineRule="exact"/>
        <w:rPr>
          <w:rFonts w:hint="eastAsia" w:ascii="仿宋" w:hAnsi="仿宋" w:eastAsia="仿宋" w:cs="仿宋"/>
          <w:color w:val="auto"/>
          <w:sz w:val="24"/>
          <w:szCs w:val="24"/>
        </w:rPr>
      </w:pPr>
      <w:r>
        <w:rPr>
          <w:rFonts w:hint="eastAsia" w:ascii="仿宋" w:hAnsi="仿宋" w:cs="仿宋"/>
          <w:color w:val="auto"/>
        </w:rPr>
        <w:br w:type="page"/>
      </w:r>
      <w:r>
        <w:rPr>
          <w:rFonts w:ascii="仿宋" w:hAnsi="仿宋" w:eastAsia="仿宋" w:cs="仿宋"/>
          <w:color w:val="auto"/>
          <w:sz w:val="24"/>
          <w:szCs w:val="24"/>
        </w:rPr>
        <w:t>2</w:t>
      </w:r>
      <w:r>
        <w:rPr>
          <w:rFonts w:hint="eastAsia" w:ascii="仿宋" w:hAnsi="仿宋" w:eastAsia="仿宋" w:cs="仿宋"/>
          <w:color w:val="auto"/>
          <w:sz w:val="24"/>
          <w:szCs w:val="24"/>
        </w:rPr>
        <w:t>、财务审计报告或银行资信证明</w:t>
      </w:r>
    </w:p>
    <w:p>
      <w:pPr>
        <w:pageBreakBefore w:val="0"/>
        <w:kinsoku/>
        <w:overflowPunct/>
        <w:bidi w:val="0"/>
        <w:spacing w:line="600" w:lineRule="exact"/>
        <w:ind w:firstLine="480" w:firstLineChars="200"/>
        <w:textAlignment w:val="baseline"/>
        <w:rPr>
          <w:rFonts w:ascii="仿宋" w:hAnsi="仿宋" w:eastAsia="仿宋" w:cs="仿宋"/>
          <w:color w:val="auto"/>
          <w:sz w:val="24"/>
        </w:rPr>
      </w:pPr>
      <w:r>
        <w:rPr>
          <w:rFonts w:hint="eastAsia" w:ascii="仿宋" w:hAnsi="仿宋" w:eastAsia="仿宋" w:cs="仿宋"/>
          <w:color w:val="auto"/>
          <w:sz w:val="24"/>
        </w:rPr>
        <w:t>提供</w:t>
      </w:r>
      <w:r>
        <w:rPr>
          <w:rFonts w:hint="eastAsia" w:ascii="仿宋" w:hAnsi="仿宋" w:eastAsia="仿宋" w:cs="仿宋"/>
          <w:color w:val="auto"/>
          <w:sz w:val="24"/>
          <w:lang w:val="en-US" w:eastAsia="zh-CN"/>
        </w:rPr>
        <w:t>2025</w:t>
      </w:r>
      <w:r>
        <w:rPr>
          <w:rFonts w:hint="eastAsia" w:ascii="仿宋" w:hAnsi="仿宋" w:eastAsia="仿宋" w:cs="仿宋"/>
          <w:color w:val="auto"/>
          <w:sz w:val="24"/>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sz w:val="24"/>
        </w:rPr>
        <w:t>响应文件递交截止日前</w:t>
      </w:r>
      <w:r>
        <w:rPr>
          <w:rFonts w:ascii="仿宋" w:hAnsi="仿宋" w:eastAsia="仿宋" w:cs="仿宋"/>
          <w:color w:val="auto"/>
          <w:sz w:val="24"/>
        </w:rPr>
        <w:t>6</w:t>
      </w:r>
      <w:r>
        <w:rPr>
          <w:rFonts w:hint="eastAsia" w:ascii="仿宋" w:hAnsi="仿宋" w:eastAsia="仿宋" w:cs="仿宋"/>
          <w:color w:val="auto"/>
          <w:sz w:val="24"/>
        </w:rPr>
        <w:t>个月内开具的银行资信证明。</w:t>
      </w:r>
      <w:r>
        <w:rPr>
          <w:rFonts w:ascii="仿宋" w:hAnsi="仿宋" w:eastAsia="仿宋" w:cs="仿宋"/>
          <w:color w:val="auto"/>
          <w:sz w:val="24"/>
        </w:rPr>
        <w:br w:type="page"/>
      </w:r>
    </w:p>
    <w:p>
      <w:pPr>
        <w:pStyle w:val="6"/>
        <w:pageBreakBefore w:val="0"/>
        <w:numPr>
          <w:ilvl w:val="0"/>
          <w:numId w:val="0"/>
        </w:numPr>
        <w:kinsoku/>
        <w:overflowPunct/>
        <w:bidi w:val="0"/>
        <w:spacing w:before="0" w:after="0" w:line="600" w:lineRule="exact"/>
        <w:ind w:firstLine="482" w:firstLineChars="200"/>
        <w:rPr>
          <w:rFonts w:hint="eastAsia" w:ascii="仿宋" w:hAnsi="仿宋" w:eastAsia="仿宋" w:cs="仿宋"/>
          <w:b w:val="0"/>
          <w:bCs w:val="0"/>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同类项目实施经验</w:t>
      </w:r>
      <w:r>
        <w:rPr>
          <w:rFonts w:hint="eastAsia" w:ascii="仿宋" w:hAnsi="仿宋" w:eastAsia="仿宋" w:cs="仿宋"/>
          <w:b w:val="0"/>
          <w:bCs w:val="0"/>
          <w:color w:val="auto"/>
          <w:sz w:val="24"/>
          <w:szCs w:val="24"/>
        </w:rPr>
        <w:t xml:space="preserve"> </w:t>
      </w:r>
    </w:p>
    <w:tbl>
      <w:tblPr>
        <w:tblStyle w:val="40"/>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170"/>
        <w:gridCol w:w="1248"/>
        <w:gridCol w:w="1215"/>
        <w:gridCol w:w="1160"/>
        <w:gridCol w:w="1323"/>
        <w:gridCol w:w="1406"/>
        <w:gridCol w:w="13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pageBreakBefore w:val="0"/>
              <w:kinsoku/>
              <w:overflowPunct/>
              <w:bidi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序号</w:t>
            </w:r>
          </w:p>
        </w:tc>
        <w:tc>
          <w:tcPr>
            <w:tcW w:w="594" w:type="pct"/>
            <w:noWrap w:val="0"/>
            <w:vAlign w:val="center"/>
          </w:tcPr>
          <w:p>
            <w:pPr>
              <w:pageBreakBefore w:val="0"/>
              <w:kinsoku/>
              <w:overflowPunct/>
              <w:bidi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合同名称</w:t>
            </w:r>
          </w:p>
        </w:tc>
        <w:tc>
          <w:tcPr>
            <w:tcW w:w="634" w:type="pct"/>
            <w:noWrap w:val="0"/>
            <w:vAlign w:val="center"/>
          </w:tcPr>
          <w:p>
            <w:pPr>
              <w:pageBreakBefore w:val="0"/>
              <w:kinsoku/>
              <w:overflowPunct/>
              <w:bidi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合同签订时间</w:t>
            </w:r>
          </w:p>
        </w:tc>
        <w:tc>
          <w:tcPr>
            <w:tcW w:w="617" w:type="pct"/>
            <w:noWrap w:val="0"/>
            <w:vAlign w:val="center"/>
          </w:tcPr>
          <w:p>
            <w:pPr>
              <w:pageBreakBefore w:val="0"/>
              <w:kinsoku/>
              <w:overflowPunct/>
              <w:bidi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采购内容</w:t>
            </w:r>
          </w:p>
        </w:tc>
        <w:tc>
          <w:tcPr>
            <w:tcW w:w="589" w:type="pct"/>
            <w:noWrap w:val="0"/>
            <w:vAlign w:val="center"/>
          </w:tcPr>
          <w:p>
            <w:pPr>
              <w:pageBreakBefore w:val="0"/>
              <w:kinsoku/>
              <w:overflowPunct/>
              <w:bidi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合同金额（万元）</w:t>
            </w:r>
          </w:p>
        </w:tc>
        <w:tc>
          <w:tcPr>
            <w:tcW w:w="672" w:type="pct"/>
            <w:noWrap w:val="0"/>
            <w:vAlign w:val="center"/>
          </w:tcPr>
          <w:p>
            <w:pPr>
              <w:pageBreakBefore w:val="0"/>
              <w:kinsoku/>
              <w:overflowPunct/>
              <w:bidi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合同甲方</w:t>
            </w:r>
          </w:p>
        </w:tc>
        <w:tc>
          <w:tcPr>
            <w:tcW w:w="714" w:type="pct"/>
            <w:noWrap w:val="0"/>
            <w:vAlign w:val="center"/>
          </w:tcPr>
          <w:p>
            <w:pPr>
              <w:pageBreakBefore w:val="0"/>
              <w:kinsoku/>
              <w:overflowPunct/>
              <w:bidi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noWrap w:val="0"/>
            <w:vAlign w:val="center"/>
          </w:tcPr>
          <w:p>
            <w:pPr>
              <w:pageBreakBefore w:val="0"/>
              <w:kinsoku/>
              <w:overflowPunct/>
              <w:bidi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46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9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3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1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8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72"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1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0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46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9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3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1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8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72"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1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0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46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9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3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1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8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72"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1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0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46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9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3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1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8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72"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1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0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46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9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3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1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8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72"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1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0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46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9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3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1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8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72"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1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0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46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9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3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1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8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72"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1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0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46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9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3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17"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58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672"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14"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c>
          <w:tcPr>
            <w:tcW w:w="709" w:type="pct"/>
            <w:noWrap w:val="0"/>
            <w:vAlign w:val="center"/>
          </w:tcPr>
          <w:p>
            <w:pPr>
              <w:pageBreakBefore w:val="0"/>
              <w:kinsoku/>
              <w:overflowPunct/>
              <w:bidi w:val="0"/>
              <w:spacing w:line="600" w:lineRule="exact"/>
              <w:ind w:firstLine="420" w:firstLineChars="200"/>
              <w:jc w:val="center"/>
              <w:rPr>
                <w:rFonts w:hint="eastAsia" w:ascii="仿宋" w:hAnsi="仿宋" w:eastAsia="仿宋" w:cs="仿宋"/>
                <w:color w:val="auto"/>
                <w:szCs w:val="21"/>
              </w:rPr>
            </w:pPr>
          </w:p>
        </w:tc>
      </w:tr>
    </w:tbl>
    <w:p>
      <w:pPr>
        <w:pageBreakBefore w:val="0"/>
        <w:kinsoku/>
        <w:overflowPunct/>
        <w:bidi w:val="0"/>
        <w:spacing w:line="600" w:lineRule="exact"/>
        <w:ind w:firstLine="482" w:firstLineChars="200"/>
        <w:jc w:val="left"/>
        <w:rPr>
          <w:rFonts w:hint="eastAsia" w:ascii="仿宋" w:hAnsi="仿宋" w:eastAsia="仿宋" w:cs="仿宋"/>
          <w:b/>
          <w:bCs/>
          <w:color w:val="auto"/>
          <w:sz w:val="24"/>
        </w:rPr>
      </w:pPr>
      <w:r>
        <w:rPr>
          <w:rFonts w:hint="eastAsia" w:ascii="仿宋" w:hAnsi="仿宋" w:eastAsia="仿宋" w:cs="仿宋"/>
          <w:b/>
          <w:bCs/>
          <w:color w:val="auto"/>
          <w:sz w:val="24"/>
        </w:rPr>
        <w:t>备注：</w:t>
      </w:r>
    </w:p>
    <w:p>
      <w:pPr>
        <w:pageBreakBefore w:val="0"/>
        <w:kinsoku/>
        <w:overflowPunct/>
        <w:bidi w:val="0"/>
        <w:spacing w:line="600" w:lineRule="exact"/>
        <w:ind w:firstLine="482" w:firstLineChars="200"/>
        <w:textAlignment w:val="baseline"/>
        <w:rPr>
          <w:rFonts w:hint="eastAsia" w:ascii="仿宋" w:hAnsi="仿宋" w:eastAsia="仿宋"/>
          <w:b/>
          <w:color w:val="auto"/>
          <w:sz w:val="24"/>
        </w:rPr>
      </w:pPr>
      <w:r>
        <w:rPr>
          <w:rFonts w:hint="eastAsia" w:ascii="仿宋" w:hAnsi="仿宋" w:eastAsia="仿宋"/>
          <w:b/>
          <w:color w:val="auto"/>
          <w:sz w:val="24"/>
        </w:rPr>
        <w:t>1）有效的业绩证明材料包含但不限于合同关键页复印件（合同首页、合同标的页、签署日期页及盖章页等），按照业绩表的项目名称，顺序排放每个项目的证明材料。</w:t>
      </w:r>
    </w:p>
    <w:p>
      <w:pPr>
        <w:pageBreakBefore w:val="0"/>
        <w:kinsoku/>
        <w:overflowPunct/>
        <w:bidi w:val="0"/>
        <w:spacing w:line="600" w:lineRule="exact"/>
        <w:ind w:firstLine="482" w:firstLineChars="200"/>
        <w:textAlignment w:val="baseline"/>
        <w:rPr>
          <w:rFonts w:hint="eastAsia" w:ascii="仿宋" w:hAnsi="仿宋" w:eastAsia="仿宋"/>
          <w:b/>
          <w:color w:val="auto"/>
          <w:sz w:val="24"/>
        </w:rPr>
      </w:pPr>
      <w:r>
        <w:rPr>
          <w:rFonts w:hint="eastAsia" w:ascii="仿宋" w:hAnsi="仿宋" w:eastAsia="仿宋"/>
          <w:b/>
          <w:color w:val="auto"/>
          <w:sz w:val="24"/>
        </w:rPr>
        <w:t>2）按照资格要求提供有效的实施经验证明材料，作为资格后审的评审依据。</w:t>
      </w:r>
    </w:p>
    <w:p>
      <w:pPr>
        <w:pStyle w:val="110"/>
        <w:pageBreakBefore w:val="0"/>
        <w:kinsoku/>
        <w:overflowPunct/>
        <w:topLinePunct/>
        <w:bidi w:val="0"/>
        <w:adjustRightInd w:val="0"/>
        <w:snapToGrid w:val="0"/>
        <w:spacing w:line="600" w:lineRule="exact"/>
        <w:ind w:left="0" w:leftChars="0" w:firstLine="0" w:firstLineChars="0"/>
        <w:rPr>
          <w:rFonts w:hint="eastAsia" w:ascii="仿宋" w:hAnsi="仿宋" w:eastAsia="仿宋" w:cs="仿宋"/>
          <w:bCs/>
          <w:color w:val="auto"/>
          <w:sz w:val="24"/>
        </w:rPr>
      </w:pPr>
    </w:p>
    <w:p>
      <w:pPr>
        <w:pStyle w:val="110"/>
        <w:pageBreakBefore w:val="0"/>
        <w:kinsoku/>
        <w:overflowPunct/>
        <w:topLinePunct/>
        <w:bidi w:val="0"/>
        <w:adjustRightInd w:val="0"/>
        <w:snapToGrid w:val="0"/>
        <w:spacing w:line="600" w:lineRule="exact"/>
        <w:ind w:left="1575" w:firstLine="480" w:firstLineChars="200"/>
        <w:rPr>
          <w:rFonts w:hint="eastAsia" w:ascii="仿宋" w:hAnsi="仿宋" w:eastAsia="仿宋" w:cs="仿宋"/>
          <w:bCs/>
          <w:color w:val="auto"/>
          <w:sz w:val="24"/>
        </w:rPr>
      </w:pPr>
    </w:p>
    <w:p>
      <w:pPr>
        <w:pageBreakBefore w:val="0"/>
        <w:kinsoku/>
        <w:overflowPunct/>
        <w:bidi w:val="0"/>
        <w:spacing w:line="60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 xml:space="preserve">     </w:t>
      </w:r>
      <w:r>
        <w:rPr>
          <w:rFonts w:hint="eastAsia" w:ascii="仿宋" w:hAnsi="仿宋" w:eastAsia="仿宋" w:cs="仿宋"/>
          <w:color w:val="auto"/>
          <w:sz w:val="24"/>
        </w:rPr>
        <w:t>（盖章）</w:t>
      </w:r>
    </w:p>
    <w:p>
      <w:pPr>
        <w:pageBreakBefore w:val="0"/>
        <w:kinsoku/>
        <w:overflowPunct/>
        <w:bidi w:val="0"/>
        <w:spacing w:line="60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（签字或盖章）</w:t>
      </w:r>
    </w:p>
    <w:p>
      <w:pPr>
        <w:pageBreakBefore w:val="0"/>
        <w:kinsoku/>
        <w:overflowPunct/>
        <w:bidi w:val="0"/>
        <w:spacing w:line="600" w:lineRule="exact"/>
        <w:ind w:firstLine="480" w:firstLineChars="200"/>
        <w:jc w:val="right"/>
        <w:textAlignment w:val="baseline"/>
        <w:rPr>
          <w:rFonts w:ascii="仿宋" w:hAnsi="仿宋" w:eastAsia="仿宋" w:cs="仿宋"/>
          <w:color w:val="auto"/>
          <w:sz w:val="24"/>
        </w:rPr>
      </w:pPr>
      <w:r>
        <w:rPr>
          <w:rFonts w:hint="eastAsia" w:ascii="仿宋" w:hAnsi="仿宋" w:eastAsia="仿宋" w:cs="仿宋"/>
          <w:color w:val="auto"/>
          <w:sz w:val="24"/>
        </w:rPr>
        <w:t>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Style w:val="6"/>
        <w:pageBreakBefore w:val="0"/>
        <w:numPr>
          <w:ilvl w:val="0"/>
          <w:numId w:val="0"/>
        </w:numPr>
        <w:kinsoku/>
        <w:overflowPunct/>
        <w:bidi w:val="0"/>
        <w:spacing w:before="0" w:after="0" w:line="600" w:lineRule="exact"/>
        <w:ind w:firstLine="562" w:firstLineChars="200"/>
        <w:rPr>
          <w:rFonts w:hint="eastAsia" w:ascii="仿宋" w:hAnsi="仿宋" w:eastAsia="仿宋" w:cs="仿宋"/>
          <w:color w:val="auto"/>
          <w:sz w:val="24"/>
          <w:szCs w:val="24"/>
        </w:rPr>
      </w:pPr>
      <w:r>
        <w:rPr>
          <w:color w:val="auto"/>
        </w:rPr>
        <w:br w:type="page"/>
      </w:r>
      <w:r>
        <w:rPr>
          <w:rFonts w:hint="eastAsia" w:ascii="仿宋" w:hAnsi="仿宋" w:eastAsia="仿宋" w:cs="仿宋"/>
          <w:color w:val="auto"/>
          <w:sz w:val="24"/>
          <w:szCs w:val="24"/>
        </w:rPr>
        <w:t>4、企业税收和社会保障资金缴纳凭证</w:t>
      </w:r>
    </w:p>
    <w:p>
      <w:pPr>
        <w:pageBreakBefore w:val="0"/>
        <w:kinsoku/>
        <w:overflowPunct/>
        <w:bidi w:val="0"/>
        <w:spacing w:line="600" w:lineRule="exact"/>
        <w:ind w:firstLine="480" w:firstLineChars="200"/>
        <w:textAlignment w:val="baseline"/>
        <w:rPr>
          <w:rFonts w:hint="eastAsia" w:ascii="仿宋" w:hAnsi="仿宋" w:eastAsia="仿宋" w:cs="宋体"/>
          <w:color w:val="auto"/>
          <w:sz w:val="24"/>
        </w:rPr>
      </w:pPr>
      <w:r>
        <w:rPr>
          <w:rFonts w:hint="eastAsia" w:ascii="仿宋" w:hAnsi="仿宋" w:eastAsia="仿宋" w:cs="宋体"/>
          <w:color w:val="auto"/>
          <w:sz w:val="24"/>
        </w:rPr>
        <w:t>提供6个月任意一个月的企业税收和社会保障资金缴纳凭证。</w:t>
      </w:r>
    </w:p>
    <w:p>
      <w:pPr>
        <w:pageBreakBefore w:val="0"/>
        <w:kinsoku/>
        <w:overflowPunct/>
        <w:bidi w:val="0"/>
        <w:spacing w:line="600" w:lineRule="exact"/>
        <w:ind w:firstLine="480" w:firstLineChars="200"/>
        <w:textAlignment w:val="baseline"/>
        <w:rPr>
          <w:rFonts w:hint="eastAsia" w:ascii="仿宋" w:hAnsi="仿宋" w:eastAsia="仿宋" w:cs="Cambria Math"/>
          <w:color w:val="auto"/>
          <w:sz w:val="24"/>
        </w:rPr>
      </w:pPr>
    </w:p>
    <w:p>
      <w:pPr>
        <w:pageBreakBefore w:val="0"/>
        <w:kinsoku/>
        <w:overflowPunct/>
        <w:bidi w:val="0"/>
        <w:spacing w:line="6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pPr>
        <w:pStyle w:val="6"/>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5、无违法违规记录查</w:t>
      </w:r>
      <w:r>
        <w:rPr>
          <w:rFonts w:hint="eastAsia" w:ascii="仿宋" w:hAnsi="仿宋" w:eastAsia="仿宋" w:cs="仿宋"/>
          <w:color w:val="auto"/>
          <w:sz w:val="24"/>
          <w:szCs w:val="24"/>
          <w:lang w:eastAsia="zh-CN"/>
        </w:rPr>
        <w:t>比</w:t>
      </w:r>
      <w:r>
        <w:rPr>
          <w:rFonts w:hint="eastAsia" w:ascii="仿宋" w:hAnsi="仿宋" w:eastAsia="仿宋" w:cs="仿宋"/>
          <w:color w:val="auto"/>
          <w:sz w:val="24"/>
          <w:szCs w:val="24"/>
        </w:rPr>
        <w:t>截图</w:t>
      </w:r>
    </w:p>
    <w:p>
      <w:pPr>
        <w:spacing w:line="360" w:lineRule="auto"/>
        <w:ind w:firstLine="480" w:firstLineChars="200"/>
        <w:textAlignment w:val="baseline"/>
        <w:rPr>
          <w:rStyle w:val="49"/>
          <w:color w:val="auto"/>
        </w:rPr>
      </w:pPr>
      <w:r>
        <w:rPr>
          <w:rFonts w:hint="eastAsia" w:ascii="仿宋" w:hAnsi="仿宋" w:eastAsia="仿宋" w:cs="Cambria Math"/>
          <w:color w:val="auto"/>
          <w:sz w:val="24"/>
          <w:lang w:val="en-US" w:eastAsia="zh-CN"/>
        </w:rPr>
        <w:t>信用中国</w:t>
      </w:r>
      <w:r>
        <w:rPr>
          <w:rFonts w:hint="eastAsia" w:ascii="仿宋" w:hAnsi="仿宋" w:eastAsia="仿宋" w:cs="Cambria Math"/>
          <w:color w:val="auto"/>
          <w:sz w:val="24"/>
        </w:rPr>
        <w:t>查</w:t>
      </w:r>
      <w:r>
        <w:rPr>
          <w:rFonts w:hint="eastAsia" w:ascii="仿宋" w:hAnsi="仿宋" w:eastAsia="仿宋" w:cs="Cambria Math"/>
          <w:color w:val="auto"/>
          <w:sz w:val="24"/>
          <w:lang w:eastAsia="zh-CN"/>
        </w:rPr>
        <w:t>比</w:t>
      </w:r>
      <w:r>
        <w:rPr>
          <w:rFonts w:hint="eastAsia" w:ascii="仿宋" w:hAnsi="仿宋" w:eastAsia="仿宋" w:cs="Cambria Math"/>
          <w:color w:val="auto"/>
          <w:sz w:val="24"/>
        </w:rPr>
        <w:t>网址：</w:t>
      </w:r>
      <w:r>
        <w:rPr>
          <w:color w:val="auto"/>
        </w:rPr>
        <w:fldChar w:fldCharType="begin"/>
      </w:r>
      <w:r>
        <w:rPr>
          <w:rStyle w:val="49"/>
          <w:color w:val="auto"/>
        </w:rPr>
        <w:instrText xml:space="preserve"> </w:instrText>
      </w:r>
      <w:r>
        <w:rPr>
          <w:rStyle w:val="49"/>
          <w:rFonts w:hint="eastAsia"/>
          <w:color w:val="auto"/>
        </w:rPr>
        <w:instrText xml:space="preserve">HYPERLINK "https://www.creditchina.gov.cn/xinyongfuwu/?navPage=5"</w:instrText>
      </w:r>
      <w:r>
        <w:rPr>
          <w:rStyle w:val="49"/>
          <w:color w:val="auto"/>
        </w:rPr>
        <w:instrText xml:space="preserve"> </w:instrText>
      </w:r>
      <w:r>
        <w:rPr>
          <w:color w:val="auto"/>
        </w:rPr>
        <w:fldChar w:fldCharType="separate"/>
      </w:r>
      <w:r>
        <w:rPr>
          <w:rStyle w:val="49"/>
          <w:rFonts w:hint="eastAsia"/>
          <w:color w:val="auto"/>
        </w:rPr>
        <w:t>https://www.creditchina.gov.cn/xinyongfuwu/?navPage=5</w:t>
      </w:r>
      <w:r>
        <w:rPr>
          <w:color w:val="auto"/>
        </w:rPr>
        <w:fldChar w:fldCharType="end"/>
      </w:r>
    </w:p>
    <w:p>
      <w:pPr>
        <w:spacing w:line="360" w:lineRule="auto"/>
        <w:ind w:firstLine="480" w:firstLineChars="200"/>
        <w:textAlignment w:val="baseline"/>
        <w:rPr>
          <w:color w:val="auto"/>
        </w:rPr>
      </w:pPr>
      <w:r>
        <w:rPr>
          <w:rFonts w:hint="eastAsia" w:ascii="仿宋" w:hAnsi="仿宋" w:eastAsia="仿宋" w:cs="Cambria Math"/>
          <w:color w:val="auto"/>
          <w:sz w:val="24"/>
        </w:rPr>
        <w:t>（1）失信被执行人查</w:t>
      </w:r>
      <w:r>
        <w:rPr>
          <w:rFonts w:hint="eastAsia" w:ascii="仿宋" w:hAnsi="仿宋" w:eastAsia="仿宋" w:cs="Cambria Math"/>
          <w:color w:val="auto"/>
          <w:sz w:val="24"/>
          <w:lang w:eastAsia="zh-CN"/>
        </w:rPr>
        <w:t>比</w:t>
      </w:r>
      <w:r>
        <w:rPr>
          <w:rFonts w:hint="eastAsia" w:ascii="仿宋" w:hAnsi="仿宋" w:eastAsia="仿宋" w:cs="Cambria Math"/>
          <w:color w:val="auto"/>
          <w:sz w:val="24"/>
        </w:rPr>
        <w:t>截图范例：</w:t>
      </w:r>
    </w:p>
    <w:p>
      <w:pPr>
        <w:ind w:firstLine="210" w:firstLineChars="100"/>
        <w:rPr>
          <w:color w:val="auto"/>
        </w:rPr>
      </w:pPr>
      <w:r>
        <w:rPr>
          <w:color w:val="auto"/>
        </w:rPr>
        <w:drawing>
          <wp:inline distT="0" distB="0" distL="114300" distR="114300">
            <wp:extent cx="5909310" cy="4281170"/>
            <wp:effectExtent l="0" t="0" r="8890" b="1143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4"/>
                    <a:stretch>
                      <a:fillRect/>
                    </a:stretch>
                  </pic:blipFill>
                  <pic:spPr>
                    <a:xfrm>
                      <a:off x="0" y="0"/>
                      <a:ext cx="5909310" cy="4281170"/>
                    </a:xfrm>
                    <a:prstGeom prst="rect">
                      <a:avLst/>
                    </a:prstGeom>
                    <a:noFill/>
                    <a:ln>
                      <a:noFill/>
                    </a:ln>
                  </pic:spPr>
                </pic:pic>
              </a:graphicData>
            </a:graphic>
          </wp:inline>
        </w:drawing>
      </w:r>
    </w:p>
    <w:p>
      <w:pPr>
        <w:rPr>
          <w:rFonts w:hint="eastAsia" w:ascii="仿宋" w:hAnsi="仿宋" w:eastAsia="仿宋" w:cs="微软雅黑"/>
          <w:color w:val="auto"/>
          <w:sz w:val="24"/>
        </w:rPr>
      </w:pPr>
      <w:r>
        <w:rPr>
          <w:rFonts w:hint="eastAsia" w:ascii="仿宋" w:hAnsi="仿宋" w:eastAsia="仿宋" w:cs="微软雅黑"/>
          <w:color w:val="auto"/>
          <w:sz w:val="24"/>
        </w:rPr>
        <w:t>（2）“信用中国”</w:t>
      </w:r>
      <w:r>
        <w:rPr>
          <w:rFonts w:hint="eastAsia" w:ascii="仿宋" w:hAnsi="仿宋" w:eastAsia="仿宋" w:cs="仿宋"/>
          <w:bCs/>
          <w:color w:val="auto"/>
          <w:sz w:val="24"/>
        </w:rPr>
        <w:t>重大税收违法失信主体</w:t>
      </w:r>
      <w:r>
        <w:rPr>
          <w:rFonts w:hint="eastAsia" w:ascii="仿宋" w:hAnsi="仿宋" w:eastAsia="仿宋" w:cs="微软雅黑"/>
          <w:color w:val="auto"/>
          <w:sz w:val="24"/>
        </w:rPr>
        <w:t>查</w:t>
      </w:r>
      <w:r>
        <w:rPr>
          <w:rFonts w:hint="eastAsia" w:ascii="仿宋" w:hAnsi="仿宋" w:eastAsia="仿宋" w:cs="微软雅黑"/>
          <w:color w:val="auto"/>
          <w:sz w:val="24"/>
          <w:lang w:eastAsia="zh-CN"/>
        </w:rPr>
        <w:t>比</w:t>
      </w:r>
      <w:r>
        <w:rPr>
          <w:rFonts w:hint="eastAsia" w:ascii="仿宋" w:hAnsi="仿宋" w:eastAsia="仿宋" w:cs="微软雅黑"/>
          <w:color w:val="auto"/>
          <w:sz w:val="24"/>
        </w:rPr>
        <w:t>截图</w:t>
      </w:r>
      <w:r>
        <w:rPr>
          <w:rFonts w:hint="eastAsia" w:ascii="仿宋" w:hAnsi="仿宋" w:eastAsia="仿宋" w:cs="Cambria Math"/>
          <w:color w:val="auto"/>
          <w:sz w:val="24"/>
        </w:rPr>
        <w:t>范例：</w:t>
      </w:r>
    </w:p>
    <w:p>
      <w:pPr>
        <w:spacing w:line="360" w:lineRule="auto"/>
        <w:textAlignment w:val="baseline"/>
        <w:rPr>
          <w:color w:val="auto"/>
        </w:rPr>
      </w:pPr>
      <w:r>
        <w:rPr>
          <w:rFonts w:ascii="仿宋" w:hAnsi="仿宋" w:eastAsia="仿宋"/>
          <w:color w:val="auto"/>
          <w:szCs w:val="21"/>
        </w:rPr>
        <w:drawing>
          <wp:inline distT="0" distB="0" distL="114300" distR="114300">
            <wp:extent cx="6071235" cy="3276600"/>
            <wp:effectExtent l="0" t="0" r="12065" b="0"/>
            <wp:docPr id="7" name="图片 3" descr="17ecc54a6dd06d51d4b5110113bc3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17ecc54a6dd06d51d4b5110113bc37c"/>
                    <pic:cNvPicPr>
                      <a:picLocks noChangeAspect="1"/>
                    </pic:cNvPicPr>
                  </pic:nvPicPr>
                  <pic:blipFill>
                    <a:blip r:embed="rId15"/>
                    <a:stretch>
                      <a:fillRect/>
                    </a:stretch>
                  </pic:blipFill>
                  <pic:spPr>
                    <a:xfrm>
                      <a:off x="0" y="0"/>
                      <a:ext cx="6071235" cy="3276600"/>
                    </a:xfrm>
                    <a:prstGeom prst="rect">
                      <a:avLst/>
                    </a:prstGeom>
                    <a:noFill/>
                    <a:ln>
                      <a:noFill/>
                    </a:ln>
                  </pic:spPr>
                </pic:pic>
              </a:graphicData>
            </a:graphic>
          </wp:inline>
        </w:drawing>
      </w:r>
    </w:p>
    <w:p>
      <w:pPr>
        <w:ind w:firstLine="240" w:firstLineChars="100"/>
        <w:rPr>
          <w:rFonts w:ascii="仿宋" w:hAnsi="仿宋" w:eastAsia="仿宋" w:cs="Cambria Math"/>
          <w:color w:val="auto"/>
          <w:sz w:val="24"/>
        </w:rPr>
      </w:pPr>
      <w:r>
        <w:rPr>
          <w:rFonts w:hint="eastAsia" w:ascii="仿宋" w:hAnsi="仿宋" w:eastAsia="仿宋" w:cs="Cambria Math"/>
          <w:color w:val="auto"/>
          <w:sz w:val="24"/>
        </w:rPr>
        <w:t>（3）政府采购严重违法失信行为记录名单查</w:t>
      </w:r>
      <w:r>
        <w:rPr>
          <w:rFonts w:hint="eastAsia" w:ascii="仿宋" w:hAnsi="仿宋" w:eastAsia="仿宋" w:cs="Cambria Math"/>
          <w:color w:val="auto"/>
          <w:sz w:val="24"/>
          <w:lang w:eastAsia="zh-CN"/>
        </w:rPr>
        <w:t>比</w:t>
      </w:r>
      <w:r>
        <w:rPr>
          <w:rFonts w:hint="eastAsia" w:ascii="仿宋" w:hAnsi="仿宋" w:eastAsia="仿宋" w:cs="Cambria Math"/>
          <w:color w:val="auto"/>
          <w:sz w:val="24"/>
        </w:rPr>
        <w:t>截图范例：</w:t>
      </w:r>
    </w:p>
    <w:p>
      <w:pPr>
        <w:ind w:firstLine="210" w:firstLineChars="100"/>
        <w:rPr>
          <w:color w:val="auto"/>
        </w:rPr>
      </w:pPr>
      <w:r>
        <w:rPr>
          <w:color w:val="auto"/>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6"/>
                    <a:stretch>
                      <a:fillRect/>
                    </a:stretch>
                  </pic:blipFill>
                  <pic:spPr>
                    <a:xfrm>
                      <a:off x="0" y="0"/>
                      <a:ext cx="5976620" cy="3242310"/>
                    </a:xfrm>
                    <a:prstGeom prst="rect">
                      <a:avLst/>
                    </a:prstGeom>
                    <a:noFill/>
                    <a:ln>
                      <a:noFill/>
                    </a:ln>
                  </pic:spPr>
                </pic:pic>
              </a:graphicData>
            </a:graphic>
          </wp:inline>
        </w:drawing>
      </w:r>
    </w:p>
    <w:p>
      <w:pPr>
        <w:pStyle w:val="2"/>
        <w:rPr>
          <w:rFonts w:hint="eastAsia" w:ascii="仿宋" w:hAnsi="仿宋" w:eastAsia="仿宋"/>
          <w:color w:val="auto"/>
          <w:szCs w:val="21"/>
        </w:rPr>
      </w:pPr>
    </w:p>
    <w:p>
      <w:pPr>
        <w:ind w:firstLine="210" w:firstLineChars="100"/>
        <w:rPr>
          <w:rFonts w:hint="eastAsia"/>
          <w:color w:val="auto"/>
        </w:rPr>
      </w:pPr>
      <w:r>
        <w:rPr>
          <w:color w:val="auto"/>
        </w:rPr>
        <w:br w:type="page"/>
      </w:r>
    </w:p>
    <w:p>
      <w:pPr>
        <w:pStyle w:val="6"/>
        <w:pageBreakBefore w:val="0"/>
        <w:kinsoku/>
        <w:overflowPunct/>
        <w:bidi w:val="0"/>
        <w:spacing w:before="0" w:after="0" w:line="600" w:lineRule="exact"/>
        <w:ind w:firstLine="482" w:firstLineChars="200"/>
        <w:rPr>
          <w:rFonts w:hint="eastAsia" w:ascii="仿宋" w:hAnsi="仿宋" w:eastAsia="仿宋" w:cs="仿宋"/>
          <w:color w:val="auto"/>
          <w:sz w:val="24"/>
          <w:szCs w:val="24"/>
        </w:rPr>
      </w:pPr>
      <w:r>
        <w:rPr>
          <w:rFonts w:ascii="仿宋" w:hAnsi="仿宋" w:eastAsia="仿宋" w:cs="仿宋"/>
          <w:color w:val="auto"/>
          <w:sz w:val="24"/>
          <w:szCs w:val="24"/>
        </w:rPr>
        <w:t>6</w:t>
      </w:r>
      <w:r>
        <w:rPr>
          <w:rFonts w:hint="eastAsia" w:ascii="仿宋" w:hAnsi="仿宋" w:eastAsia="仿宋" w:cs="仿宋"/>
          <w:color w:val="auto"/>
          <w:sz w:val="24"/>
          <w:szCs w:val="24"/>
        </w:rPr>
        <w:t>、未列入供应商黑名单承诺函</w:t>
      </w:r>
    </w:p>
    <w:p>
      <w:pPr>
        <w:pStyle w:val="2"/>
        <w:pageBreakBefore w:val="0"/>
        <w:kinsoku/>
        <w:overflowPunct/>
        <w:bidi w:val="0"/>
        <w:spacing w:before="240" w:line="600" w:lineRule="exact"/>
        <w:ind w:firstLine="482" w:firstLineChars="200"/>
        <w:rPr>
          <w:rFonts w:hint="eastAsia" w:ascii="仿宋" w:hAnsi="仿宋" w:eastAsia="仿宋" w:cs="Cambria Math"/>
          <w:b/>
          <w:bCs/>
          <w:color w:val="auto"/>
          <w:sz w:val="24"/>
        </w:rPr>
      </w:pPr>
      <w:r>
        <w:rPr>
          <w:rFonts w:hint="eastAsia" w:ascii="仿宋" w:hAnsi="仿宋" w:eastAsia="仿宋" w:cs="Cambria Math"/>
          <w:b/>
          <w:bCs/>
          <w:color w:val="auto"/>
          <w:sz w:val="24"/>
        </w:rPr>
        <w:t>未被列入供应商黑名单承诺函</w:t>
      </w:r>
    </w:p>
    <w:p>
      <w:pPr>
        <w:pageBreakBefore w:val="0"/>
        <w:kinsoku/>
        <w:overflowPunct/>
        <w:bidi w:val="0"/>
        <w:adjustRightInd w:val="0"/>
        <w:snapToGrid w:val="0"/>
        <w:spacing w:before="240" w:line="600" w:lineRule="exact"/>
        <w:ind w:firstLine="480" w:firstLineChars="200"/>
        <w:rPr>
          <w:rFonts w:hint="eastAsia" w:ascii="仿宋" w:hAnsi="仿宋" w:eastAsia="仿宋" w:cs="Cambria Math"/>
          <w:color w:val="auto"/>
          <w:sz w:val="24"/>
        </w:rPr>
      </w:pPr>
      <w:r>
        <w:rPr>
          <w:rFonts w:hint="eastAsia" w:ascii="仿宋" w:hAnsi="仿宋" w:eastAsia="仿宋" w:cs="Cambria Math"/>
          <w:color w:val="auto"/>
          <w:sz w:val="24"/>
        </w:rPr>
        <w:t>致：</w:t>
      </w:r>
      <w:r>
        <w:rPr>
          <w:rFonts w:hint="eastAsia" w:ascii="仿宋" w:hAnsi="仿宋" w:eastAsia="仿宋" w:cs="Cambria Math"/>
          <w:color w:val="auto"/>
          <w:sz w:val="24"/>
          <w:u w:val="single"/>
        </w:rPr>
        <w:t xml:space="preserve">     （采购人名称）     </w:t>
      </w:r>
      <w:r>
        <w:rPr>
          <w:rFonts w:hint="eastAsia" w:ascii="仿宋" w:hAnsi="仿宋" w:eastAsia="仿宋" w:cs="Cambria Math"/>
          <w:color w:val="auto"/>
          <w:sz w:val="24"/>
        </w:rPr>
        <w:t>：</w:t>
      </w:r>
    </w:p>
    <w:p>
      <w:pPr>
        <w:pageBreakBefore w:val="0"/>
        <w:kinsoku/>
        <w:overflowPunct/>
        <w:bidi w:val="0"/>
        <w:adjustRightInd w:val="0"/>
        <w:snapToGrid w:val="0"/>
        <w:spacing w:before="240" w:line="600" w:lineRule="exact"/>
        <w:ind w:firstLine="480" w:firstLineChars="200"/>
        <w:rPr>
          <w:rFonts w:ascii="仿宋" w:hAnsi="仿宋" w:eastAsia="仿宋" w:cs="Cambria Math"/>
          <w:color w:val="auto"/>
          <w:sz w:val="24"/>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（供应商名称）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承诺截至本项目响应文件递交截止时间，我方未被列入</w:t>
      </w:r>
      <w:r>
        <w:rPr>
          <w:rFonts w:hint="eastAsia" w:ascii="仿宋" w:hAnsi="仿宋" w:eastAsia="仿宋" w:cs="Cambria Math"/>
          <w:color w:val="auto"/>
          <w:sz w:val="24"/>
          <w:highlight w:val="none"/>
          <w:lang w:val="en-US" w:eastAsia="zh-CN"/>
        </w:rPr>
        <w:t>采购</w:t>
      </w:r>
      <w:r>
        <w:rPr>
          <w:rFonts w:hint="eastAsia" w:ascii="仿宋" w:hAnsi="仿宋" w:eastAsia="仿宋" w:cs="Cambria Math"/>
          <w:color w:val="auto"/>
          <w:sz w:val="24"/>
          <w:highlight w:val="none"/>
        </w:rPr>
        <w:t>人及其所隶属的中国人民保险各级机构的供应商黑名单且未在禁入期内。</w:t>
      </w:r>
    </w:p>
    <w:p>
      <w:pPr>
        <w:pStyle w:val="2"/>
        <w:pageBreakBefore w:val="0"/>
        <w:kinsoku/>
        <w:overflowPunct/>
        <w:bidi w:val="0"/>
        <w:spacing w:line="600" w:lineRule="exact"/>
        <w:ind w:firstLine="480" w:firstLineChars="200"/>
        <w:jc w:val="both"/>
        <w:rPr>
          <w:rFonts w:hint="eastAsia" w:ascii="仿宋" w:hAnsi="仿宋" w:eastAsia="仿宋" w:cs="Cambria Math"/>
          <w:color w:val="auto"/>
          <w:sz w:val="24"/>
        </w:rPr>
      </w:pPr>
      <w:r>
        <w:rPr>
          <w:rFonts w:hint="eastAsia" w:ascii="仿宋" w:hAnsi="仿宋" w:eastAsia="仿宋" w:cs="Cambria Math"/>
          <w:color w:val="auto"/>
          <w:sz w:val="24"/>
        </w:rPr>
        <w:t>特此承诺。</w:t>
      </w:r>
    </w:p>
    <w:p>
      <w:pPr>
        <w:pStyle w:val="169"/>
        <w:pageBreakBefore w:val="0"/>
        <w:kinsoku/>
        <w:overflowPunct/>
        <w:bidi w:val="0"/>
        <w:spacing w:line="600" w:lineRule="exact"/>
        <w:ind w:firstLine="640" w:firstLineChars="200"/>
        <w:rPr>
          <w:rFonts w:ascii="仿宋" w:hAnsi="仿宋" w:eastAsia="仿宋"/>
          <w:color w:val="auto"/>
        </w:rPr>
      </w:pPr>
    </w:p>
    <w:p>
      <w:pPr>
        <w:pStyle w:val="169"/>
        <w:pageBreakBefore w:val="0"/>
        <w:kinsoku/>
        <w:overflowPunct/>
        <w:bidi w:val="0"/>
        <w:spacing w:line="600" w:lineRule="exact"/>
        <w:ind w:firstLine="640" w:firstLineChars="200"/>
        <w:rPr>
          <w:rFonts w:ascii="仿宋" w:hAnsi="仿宋" w:eastAsia="仿宋"/>
          <w:color w:val="auto"/>
        </w:rPr>
      </w:pPr>
    </w:p>
    <w:p>
      <w:pPr>
        <w:pageBreakBefore w:val="0"/>
        <w:kinsoku/>
        <w:overflowPunct/>
        <w:bidi w:val="0"/>
        <w:spacing w:line="600" w:lineRule="exact"/>
        <w:ind w:firstLine="480" w:firstLineChars="200"/>
        <w:jc w:val="right"/>
        <w:rPr>
          <w:rFonts w:ascii="仿宋" w:hAnsi="仿宋" w:eastAsia="仿宋" w:cs="Cambria Math"/>
          <w:color w:val="auto"/>
          <w:sz w:val="24"/>
        </w:rPr>
      </w:pPr>
    </w:p>
    <w:p>
      <w:pPr>
        <w:pageBreakBefore w:val="0"/>
        <w:kinsoku/>
        <w:overflowPunct/>
        <w:bidi w:val="0"/>
        <w:spacing w:line="600" w:lineRule="exact"/>
        <w:ind w:firstLine="480" w:firstLineChars="200"/>
        <w:jc w:val="right"/>
        <w:rPr>
          <w:rFonts w:ascii="仿宋" w:hAnsi="仿宋" w:eastAsia="仿宋" w:cs="Cambria Math"/>
          <w:color w:val="auto"/>
          <w:sz w:val="24"/>
        </w:rPr>
      </w:pPr>
    </w:p>
    <w:p>
      <w:pPr>
        <w:pageBreakBefore w:val="0"/>
        <w:kinsoku/>
        <w:overflowPunct/>
        <w:bidi w:val="0"/>
        <w:spacing w:line="600" w:lineRule="exact"/>
        <w:ind w:firstLine="480" w:firstLineChars="200"/>
        <w:jc w:val="right"/>
        <w:rPr>
          <w:rFonts w:ascii="仿宋" w:hAnsi="仿宋" w:eastAsia="仿宋" w:cs="Cambria Math"/>
          <w:color w:val="auto"/>
          <w:sz w:val="24"/>
        </w:rPr>
      </w:pPr>
    </w:p>
    <w:p>
      <w:pPr>
        <w:pageBreakBefore w:val="0"/>
        <w:kinsoku/>
        <w:overflowPunct/>
        <w:bidi w:val="0"/>
        <w:spacing w:line="600" w:lineRule="exact"/>
        <w:ind w:firstLine="480" w:firstLineChars="200"/>
        <w:jc w:val="right"/>
        <w:rPr>
          <w:rFonts w:ascii="仿宋" w:hAnsi="仿宋" w:eastAsia="仿宋" w:cs="Cambria Math"/>
          <w:color w:val="auto"/>
          <w:sz w:val="24"/>
        </w:rPr>
      </w:pPr>
    </w:p>
    <w:p>
      <w:pPr>
        <w:pageBreakBefore w:val="0"/>
        <w:kinsoku/>
        <w:overflowPunct/>
        <w:bidi w:val="0"/>
        <w:spacing w:line="600" w:lineRule="exact"/>
        <w:ind w:firstLine="480" w:firstLineChars="200"/>
        <w:jc w:val="right"/>
        <w:rPr>
          <w:rFonts w:hint="eastAsia" w:ascii="仿宋" w:hAnsi="仿宋" w:eastAsia="仿宋" w:cs="Cambria Math"/>
          <w:color w:val="auto"/>
          <w:sz w:val="24"/>
        </w:rPr>
      </w:pPr>
      <w:r>
        <w:rPr>
          <w:rFonts w:hint="eastAsia" w:ascii="仿宋" w:hAnsi="仿宋" w:eastAsia="仿宋" w:cs="Cambria Math"/>
          <w:color w:val="auto"/>
          <w:sz w:val="24"/>
        </w:rPr>
        <w:t>供应商名称：</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（盖章）</w:t>
      </w:r>
    </w:p>
    <w:p>
      <w:pPr>
        <w:pageBreakBefore w:val="0"/>
        <w:kinsoku/>
        <w:overflowPunct/>
        <w:bidi w:val="0"/>
        <w:spacing w:line="600" w:lineRule="exact"/>
        <w:ind w:firstLine="480" w:firstLineChars="200"/>
        <w:jc w:val="right"/>
        <w:rPr>
          <w:rFonts w:hint="eastAsia" w:ascii="仿宋" w:hAnsi="仿宋" w:eastAsia="仿宋" w:cs="Cambria Math"/>
          <w:b/>
          <w:bCs/>
          <w:color w:val="auto"/>
          <w:sz w:val="24"/>
        </w:rPr>
      </w:pPr>
      <w:r>
        <w:rPr>
          <w:rFonts w:hint="eastAsia" w:ascii="仿宋" w:hAnsi="仿宋" w:eastAsia="仿宋" w:cs="Cambria Math"/>
          <w:color w:val="auto"/>
          <w:sz w:val="24"/>
        </w:rPr>
        <w:t>日期：</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年</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月</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日</w:t>
      </w:r>
    </w:p>
    <w:p>
      <w:pPr>
        <w:pStyle w:val="144"/>
        <w:pageBreakBefore w:val="0"/>
        <w:kinsoku/>
        <w:overflowPunct/>
        <w:bidi w:val="0"/>
        <w:spacing w:line="600" w:lineRule="exact"/>
        <w:ind w:firstLine="480" w:firstLineChars="200"/>
        <w:rPr>
          <w:rFonts w:hint="eastAsia" w:ascii="仿宋" w:hAnsi="仿宋" w:eastAsia="仿宋" w:cs="仿宋"/>
          <w:color w:val="auto"/>
        </w:rPr>
      </w:pPr>
      <w:r>
        <w:rPr>
          <w:rFonts w:hint="eastAsia" w:ascii="仿宋" w:hAnsi="仿宋" w:eastAsia="仿宋" w:cs="仿宋"/>
          <w:color w:val="auto"/>
          <w:szCs w:val="24"/>
        </w:rPr>
        <w:br w:type="page"/>
      </w:r>
    </w:p>
    <w:p>
      <w:pPr>
        <w:pStyle w:val="6"/>
        <w:pageBreakBefore w:val="0"/>
        <w:kinsoku/>
        <w:overflowPunct/>
        <w:bidi w:val="0"/>
        <w:spacing w:before="0" w:after="0" w:line="600" w:lineRule="exact"/>
        <w:ind w:firstLine="482" w:firstLineChars="200"/>
        <w:rPr>
          <w:rFonts w:hint="eastAsia" w:ascii="仿宋" w:hAnsi="仿宋" w:eastAsia="仿宋" w:cs="仿宋"/>
          <w:color w:val="auto"/>
          <w:sz w:val="24"/>
          <w:szCs w:val="24"/>
        </w:rPr>
      </w:pPr>
      <w:bookmarkStart w:id="256" w:name="_Hlk69983040"/>
      <w:r>
        <w:rPr>
          <w:rFonts w:ascii="仿宋" w:hAnsi="仿宋" w:eastAsia="仿宋" w:cs="仿宋"/>
          <w:color w:val="auto"/>
          <w:sz w:val="24"/>
          <w:szCs w:val="24"/>
        </w:rPr>
        <w:t>7</w:t>
      </w:r>
      <w:r>
        <w:rPr>
          <w:rFonts w:hint="eastAsia" w:ascii="仿宋" w:hAnsi="仿宋" w:eastAsia="仿宋" w:cs="仿宋"/>
          <w:color w:val="auto"/>
          <w:sz w:val="24"/>
          <w:szCs w:val="24"/>
        </w:rPr>
        <w:t>、供应商控股及管理关系情况申报表</w:t>
      </w:r>
    </w:p>
    <w:p>
      <w:pPr>
        <w:pStyle w:val="110"/>
        <w:pageBreakBefore w:val="0"/>
        <w:kinsoku/>
        <w:overflowPunct/>
        <w:bidi w:val="0"/>
        <w:spacing w:before="240" w:after="240" w:line="600" w:lineRule="exact"/>
        <w:ind w:firstLine="482" w:firstLineChars="200"/>
        <w:jc w:val="center"/>
        <w:rPr>
          <w:rFonts w:hint="eastAsia" w:ascii="仿宋" w:hAnsi="仿宋" w:eastAsia="仿宋" w:cs="仿宋"/>
          <w:b/>
          <w:color w:val="auto"/>
          <w:sz w:val="24"/>
        </w:rPr>
      </w:pPr>
      <w:r>
        <w:rPr>
          <w:rFonts w:hint="eastAsia" w:ascii="仿宋" w:hAnsi="仿宋" w:eastAsia="仿宋" w:cs="仿宋"/>
          <w:b/>
          <w:color w:val="auto"/>
          <w:sz w:val="24"/>
        </w:rPr>
        <w:t>供应商控股及管理关系情况申报表</w:t>
      </w:r>
    </w:p>
    <w:p>
      <w:pPr>
        <w:keepNext w:val="0"/>
        <w:keepLines w:val="0"/>
        <w:pageBreakBefore w:val="0"/>
        <w:widowControl w:val="0"/>
        <w:kinsoku/>
        <w:wordWrap/>
        <w:overflowPunct/>
        <w:topLinePunct w:val="0"/>
        <w:autoSpaceDE/>
        <w:autoSpaceDN/>
        <w:bidi w:val="0"/>
        <w:adjustRightInd w:val="0"/>
        <w:snapToGrid w:val="0"/>
        <w:spacing w:line="560" w:lineRule="exact"/>
        <w:ind w:left="-619" w:leftChars="-295" w:firstLine="480" w:firstLineChars="200"/>
        <w:textAlignment w:val="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val="en-US" w:eastAsia="zh-CN"/>
        </w:rPr>
        <w:t>采购</w:t>
      </w:r>
      <w:r>
        <w:rPr>
          <w:rFonts w:hint="eastAsia" w:ascii="仿宋" w:hAnsi="仿宋" w:eastAsia="仿宋" w:cs="宋体"/>
          <w:color w:val="auto"/>
          <w:sz w:val="24"/>
          <w:szCs w:val="24"/>
          <w:highlight w:val="none"/>
          <w:u w:val="single"/>
        </w:rPr>
        <w:t xml:space="preserve">人名称）  </w:t>
      </w:r>
      <w:r>
        <w:rPr>
          <w:rFonts w:hint="eastAsia" w:ascii="仿宋" w:hAnsi="仿宋" w:eastAsia="仿宋"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560" w:lineRule="exact"/>
        <w:ind w:left="-617" w:leftChars="-294" w:right="-512" w:rightChars="-244" w:firstLine="480" w:firstLineChars="200"/>
        <w:textAlignment w:val="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我方参加</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（项目名称）的</w:t>
      </w:r>
      <w:r>
        <w:rPr>
          <w:rFonts w:hint="eastAsia" w:ascii="仿宋" w:hAnsi="仿宋" w:eastAsia="仿宋" w:cs="宋体"/>
          <w:color w:val="auto"/>
          <w:sz w:val="24"/>
          <w:szCs w:val="24"/>
          <w:highlight w:val="none"/>
          <w:lang w:val="en-US" w:eastAsia="zh-CN"/>
        </w:rPr>
        <w:t>比价</w:t>
      </w:r>
      <w:r>
        <w:rPr>
          <w:rFonts w:hint="eastAsia" w:ascii="仿宋" w:hAnsi="仿宋" w:eastAsia="仿宋" w:cs="宋体"/>
          <w:color w:val="auto"/>
          <w:sz w:val="24"/>
          <w:szCs w:val="24"/>
          <w:highlight w:val="none"/>
        </w:rPr>
        <w:t>，根据法律法规维护投标公正性的相关规定，</w:t>
      </w:r>
      <w:r>
        <w:rPr>
          <w:rFonts w:hint="eastAsia" w:ascii="仿宋" w:hAnsi="仿宋" w:eastAsia="仿宋" w:cs="宋体"/>
          <w:color w:val="auto"/>
          <w:sz w:val="24"/>
          <w:szCs w:val="24"/>
          <w:highlight w:val="none"/>
          <w:lang w:val="en-US" w:eastAsia="zh-CN"/>
        </w:rPr>
        <w:t>我方与采购人之间不存在利害关系可能影响采购公正性的法人、其他组织或者个人，</w:t>
      </w:r>
      <w:r>
        <w:rPr>
          <w:rFonts w:hint="eastAsia" w:ascii="仿宋" w:hAnsi="仿宋" w:eastAsia="仿宋" w:cs="宋体"/>
          <w:color w:val="auto"/>
          <w:sz w:val="24"/>
          <w:szCs w:val="24"/>
          <w:highlight w:val="none"/>
        </w:rPr>
        <w:t>特就本单位控股及管理关系情况申报如下</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并承担申报不实的责任</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auto"/>
          <w:sz w:val="24"/>
          <w:szCs w:val="24"/>
          <w:highlight w:val="none"/>
        </w:rPr>
        <w:t>。</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9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highlight w:val="none"/>
              </w:rPr>
            </w:pPr>
            <w:r>
              <w:rPr>
                <w:rFonts w:hint="eastAsia" w:ascii="仿宋" w:hAnsi="仿宋" w:eastAsia="仿宋" w:cs="宋体"/>
                <w:color w:val="auto"/>
                <w:highlight w:val="none"/>
              </w:rPr>
              <w:t>申报人名称</w:t>
            </w:r>
          </w:p>
        </w:tc>
        <w:tc>
          <w:tcPr>
            <w:tcW w:w="7926"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926"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宋体"/>
                <w:color w:val="auto"/>
                <w:highlight w:val="none"/>
              </w:rPr>
            </w:pPr>
            <w:r>
              <w:rPr>
                <w:rFonts w:hint="eastAsia" w:ascii="仿宋" w:hAnsi="仿宋" w:eastAsia="仿宋" w:cs="宋体"/>
                <w:color w:val="auto"/>
                <w:highlight w:val="none"/>
              </w:rPr>
              <w:t>法定代表人/单位负责人</w:t>
            </w:r>
          </w:p>
        </w:tc>
        <w:tc>
          <w:tcPr>
            <w:tcW w:w="235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highlight w:val="none"/>
              </w:rPr>
            </w:pPr>
            <w:r>
              <w:rPr>
                <w:rFonts w:hint="eastAsia" w:ascii="仿宋" w:hAnsi="仿宋" w:eastAsia="仿宋" w:cs="宋体"/>
                <w:color w:val="auto"/>
                <w:highlight w:val="none"/>
              </w:rPr>
              <w:t>姓    名</w:t>
            </w:r>
          </w:p>
        </w:tc>
        <w:tc>
          <w:tcPr>
            <w:tcW w:w="55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926"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jc w:val="center"/>
              <w:textAlignment w:val="auto"/>
              <w:rPr>
                <w:rFonts w:hint="eastAsia" w:ascii="仿宋" w:hAnsi="仿宋" w:eastAsia="仿宋" w:cs="宋体"/>
                <w:color w:val="auto"/>
                <w:highlight w:val="none"/>
              </w:rPr>
            </w:pPr>
          </w:p>
        </w:tc>
        <w:tc>
          <w:tcPr>
            <w:tcW w:w="235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highlight w:val="none"/>
              </w:rPr>
            </w:pPr>
            <w:r>
              <w:rPr>
                <w:rFonts w:hint="eastAsia" w:ascii="仿宋" w:hAnsi="仿宋" w:eastAsia="仿宋" w:cs="宋体"/>
                <w:color w:val="auto"/>
                <w:highlight w:val="none"/>
              </w:rPr>
              <w:t>身份证号</w:t>
            </w:r>
          </w:p>
        </w:tc>
        <w:tc>
          <w:tcPr>
            <w:tcW w:w="55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9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default" w:ascii="仿宋" w:hAnsi="仿宋" w:eastAsia="仿宋" w:cs="宋体"/>
                <w:color w:val="auto"/>
                <w:highlight w:val="none"/>
                <w:lang w:val="en-US" w:eastAsia="zh-CN"/>
              </w:rPr>
            </w:pPr>
            <w:r>
              <w:rPr>
                <w:rFonts w:hint="eastAsia" w:ascii="仿宋" w:hAnsi="仿宋" w:eastAsia="仿宋" w:cs="宋体"/>
                <w:color w:val="auto"/>
                <w:highlight w:val="none"/>
                <w:lang w:val="en-US" w:eastAsia="zh-CN"/>
              </w:rPr>
              <w:t>单位负责人为同一人单位名称</w:t>
            </w:r>
          </w:p>
        </w:tc>
        <w:tc>
          <w:tcPr>
            <w:tcW w:w="7926"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926"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highlight w:val="none"/>
                <w:lang w:eastAsia="zh-CN"/>
              </w:rPr>
            </w:pPr>
            <w:r>
              <w:rPr>
                <w:rFonts w:hint="eastAsia" w:ascii="仿宋" w:hAnsi="仿宋" w:eastAsia="仿宋" w:cs="宋体"/>
                <w:color w:val="auto"/>
                <w:highlight w:val="none"/>
              </w:rPr>
              <w:t>控股</w:t>
            </w:r>
            <w:r>
              <w:rPr>
                <w:rFonts w:hint="eastAsia" w:ascii="仿宋" w:hAnsi="仿宋" w:eastAsia="仿宋" w:cs="宋体"/>
                <w:color w:val="auto"/>
                <w:highlight w:val="none"/>
                <w:lang w:val="en-US" w:eastAsia="zh-CN"/>
              </w:rPr>
              <w:t>关系</w:t>
            </w:r>
          </w:p>
        </w:tc>
        <w:tc>
          <w:tcPr>
            <w:tcW w:w="235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宋体"/>
                <w:color w:val="auto"/>
                <w:highlight w:val="none"/>
              </w:rPr>
            </w:pPr>
            <w:r>
              <w:rPr>
                <w:rFonts w:hint="eastAsia" w:ascii="仿宋" w:hAnsi="仿宋" w:eastAsia="仿宋" w:cs="宋体"/>
                <w:color w:val="auto"/>
                <w:highlight w:val="none"/>
              </w:rPr>
              <w:t>控股股东/投资人名称及出资比例</w:t>
            </w:r>
          </w:p>
        </w:tc>
        <w:tc>
          <w:tcPr>
            <w:tcW w:w="55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926"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highlight w:val="none"/>
              </w:rPr>
            </w:pPr>
          </w:p>
        </w:tc>
        <w:tc>
          <w:tcPr>
            <w:tcW w:w="235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宋体"/>
                <w:color w:val="auto"/>
                <w:highlight w:val="none"/>
              </w:rPr>
            </w:pPr>
            <w:r>
              <w:rPr>
                <w:rFonts w:hint="eastAsia" w:ascii="仿宋" w:hAnsi="仿宋" w:eastAsia="仿宋" w:cs="宋体"/>
                <w:color w:val="auto"/>
                <w:highlight w:val="none"/>
                <w:lang w:val="en-US" w:eastAsia="zh-CN"/>
              </w:rPr>
              <w:t>被</w:t>
            </w:r>
            <w:r>
              <w:rPr>
                <w:rFonts w:hint="eastAsia" w:ascii="仿宋" w:hAnsi="仿宋" w:eastAsia="仿宋" w:cs="宋体"/>
                <w:color w:val="auto"/>
                <w:highlight w:val="none"/>
              </w:rPr>
              <w:t>控股/</w:t>
            </w:r>
            <w:r>
              <w:rPr>
                <w:rFonts w:hint="eastAsia" w:ascii="仿宋" w:hAnsi="仿宋" w:eastAsia="仿宋" w:cs="宋体"/>
                <w:color w:val="auto"/>
                <w:highlight w:val="none"/>
                <w:lang w:val="en-US" w:eastAsia="zh-CN"/>
              </w:rPr>
              <w:t>被</w:t>
            </w:r>
            <w:r>
              <w:rPr>
                <w:rFonts w:hint="eastAsia" w:ascii="仿宋" w:hAnsi="仿宋" w:eastAsia="仿宋" w:cs="宋体"/>
                <w:color w:val="auto"/>
                <w:highlight w:val="none"/>
              </w:rPr>
              <w:t>投资</w:t>
            </w:r>
            <w:r>
              <w:rPr>
                <w:rFonts w:hint="eastAsia" w:ascii="仿宋" w:hAnsi="仿宋" w:eastAsia="仿宋" w:cs="宋体"/>
                <w:color w:val="auto"/>
                <w:highlight w:val="none"/>
                <w:lang w:val="en-US" w:eastAsia="zh-CN"/>
              </w:rPr>
              <w:t>单位</w:t>
            </w:r>
            <w:r>
              <w:rPr>
                <w:rFonts w:hint="eastAsia" w:ascii="仿宋" w:hAnsi="仿宋" w:eastAsia="仿宋" w:cs="宋体"/>
                <w:color w:val="auto"/>
                <w:highlight w:val="none"/>
              </w:rPr>
              <w:t>名称及出资比例</w:t>
            </w:r>
          </w:p>
        </w:tc>
        <w:tc>
          <w:tcPr>
            <w:tcW w:w="55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926"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rPr>
            </w:pPr>
            <w:r>
              <w:rPr>
                <w:rFonts w:hint="eastAsia" w:ascii="仿宋" w:hAnsi="仿宋" w:eastAsia="仿宋" w:cs="宋体"/>
                <w:color w:val="auto"/>
              </w:rPr>
              <w:t>管理关系</w:t>
            </w:r>
          </w:p>
        </w:tc>
        <w:tc>
          <w:tcPr>
            <w:tcW w:w="235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宋体"/>
                <w:color w:val="auto"/>
              </w:rPr>
            </w:pPr>
            <w:r>
              <w:rPr>
                <w:rFonts w:hint="eastAsia" w:ascii="仿宋" w:hAnsi="仿宋" w:eastAsia="仿宋" w:cs="宋体"/>
                <w:color w:val="auto"/>
              </w:rPr>
              <w:t>管理关系单位名称</w:t>
            </w:r>
          </w:p>
        </w:tc>
        <w:tc>
          <w:tcPr>
            <w:tcW w:w="55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926"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rPr>
            </w:pPr>
          </w:p>
        </w:tc>
        <w:tc>
          <w:tcPr>
            <w:tcW w:w="235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宋体"/>
                <w:color w:val="auto"/>
              </w:rPr>
            </w:pPr>
            <w:r>
              <w:rPr>
                <w:rFonts w:hint="eastAsia" w:ascii="仿宋" w:hAnsi="仿宋" w:eastAsia="仿宋" w:cs="宋体"/>
                <w:color w:val="auto"/>
              </w:rPr>
              <w:t>被管理关系单位名称</w:t>
            </w:r>
          </w:p>
        </w:tc>
        <w:tc>
          <w:tcPr>
            <w:tcW w:w="55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9852" w:type="dxa"/>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仿宋" w:hAnsi="仿宋" w:eastAsia="仿宋" w:cs="宋体"/>
                <w:color w:val="auto"/>
              </w:rPr>
            </w:pPr>
            <w:r>
              <w:rPr>
                <w:rFonts w:hint="eastAsia" w:ascii="仿宋" w:hAnsi="仿宋" w:eastAsia="仿宋" w:cs="宋体"/>
                <w:color w:val="auto"/>
              </w:rPr>
              <w:t>备注：</w:t>
            </w:r>
          </w:p>
        </w:tc>
      </w:tr>
    </w:tbl>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仿宋" w:hAnsi="仿宋" w:eastAsia="仿宋" w:cs="宋体"/>
          <w:color w:val="auto"/>
          <w:sz w:val="24"/>
          <w:szCs w:val="24"/>
        </w:rPr>
      </w:pPr>
      <w:r>
        <w:rPr>
          <w:rFonts w:hint="eastAsia" w:ascii="仿宋" w:hAnsi="仿宋" w:eastAsia="仿宋" w:cs="宋体"/>
          <w:color w:val="auto"/>
          <w:sz w:val="24"/>
          <w:szCs w:val="24"/>
        </w:rPr>
        <w:t>注：</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szCs w:val="24"/>
          <w:lang w:val="en-US" w:eastAsia="zh-CN"/>
        </w:rPr>
        <w:t>1.</w:t>
      </w:r>
      <w:r>
        <w:rPr>
          <w:rFonts w:hint="eastAsia" w:ascii="仿宋" w:hAnsi="仿宋" w:eastAsia="仿宋" w:cs="宋体"/>
          <w:color w:val="auto"/>
          <w:sz w:val="24"/>
        </w:rPr>
        <w:t>控股股东/投资人是指出资比例在50%以上，或者出资比例不足50%，但享有公司股东会/董事会控制权的投资方（含单位或者个人）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5"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lang w:val="en-US" w:eastAsia="zh-CN"/>
        </w:rPr>
        <w:t>2.</w:t>
      </w:r>
      <w:r>
        <w:rPr>
          <w:rFonts w:hint="eastAsia" w:ascii="仿宋" w:hAnsi="仿宋" w:eastAsia="仿宋" w:cs="宋体"/>
          <w:color w:val="auto"/>
          <w:sz w:val="24"/>
        </w:rPr>
        <w:t xml:space="preserve">管理关系单位是指与不具有出资持股关系的其他单位之间存在管理与被管理关系的单位； </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480" w:firstLineChars="200"/>
        <w:textAlignment w:val="auto"/>
        <w:rPr>
          <w:rFonts w:hint="eastAsia" w:ascii="仿宋" w:hAnsi="仿宋" w:eastAsia="仿宋" w:cs="宋体"/>
          <w:color w:val="auto"/>
          <w:sz w:val="24"/>
          <w:szCs w:val="24"/>
        </w:rPr>
      </w:pPr>
      <w:r>
        <w:rPr>
          <w:rFonts w:hint="eastAsia" w:ascii="仿宋" w:hAnsi="仿宋" w:eastAsia="仿宋" w:cs="宋体"/>
          <w:color w:val="auto"/>
          <w:sz w:val="24"/>
        </w:rPr>
        <w:t>3.如未有相关情况，请在相应栏填写“无”。</w:t>
      </w:r>
    </w:p>
    <w:p>
      <w:pPr>
        <w:keepNext w:val="0"/>
        <w:keepLines w:val="0"/>
        <w:pageBreakBefore w:val="0"/>
        <w:widowControl w:val="0"/>
        <w:kinsoku/>
        <w:wordWrap/>
        <w:overflowPunct/>
        <w:topLinePunct w:val="0"/>
        <w:autoSpaceDE/>
        <w:autoSpaceDN/>
        <w:bidi w:val="0"/>
        <w:spacing w:line="560" w:lineRule="exact"/>
        <w:ind w:firstLine="480" w:firstLineChars="200"/>
        <w:jc w:val="right"/>
        <w:textAlignment w:val="auto"/>
        <w:rPr>
          <w:rFonts w:hint="eastAsia" w:ascii="仿宋" w:hAnsi="仿宋" w:eastAsia="仿宋" w:cs="宋体"/>
          <w:color w:val="auto"/>
          <w:sz w:val="24"/>
          <w:szCs w:val="24"/>
        </w:rPr>
      </w:pPr>
      <w:r>
        <w:rPr>
          <w:rFonts w:hint="eastAsia" w:ascii="仿宋" w:hAnsi="仿宋" w:eastAsia="仿宋" w:cs="宋体"/>
          <w:color w:val="auto"/>
          <w:sz w:val="24"/>
          <w:szCs w:val="24"/>
          <w:lang w:val="en-US" w:eastAsia="zh-CN"/>
        </w:rPr>
        <w:t>供应商</w:t>
      </w:r>
      <w:r>
        <w:rPr>
          <w:rFonts w:hint="eastAsia" w:ascii="仿宋" w:hAnsi="仿宋" w:eastAsia="仿宋" w:cs="宋体"/>
          <w:color w:val="auto"/>
          <w:sz w:val="24"/>
          <w:szCs w:val="24"/>
        </w:rPr>
        <w:t>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keepNext w:val="0"/>
        <w:keepLines w:val="0"/>
        <w:pageBreakBefore w:val="0"/>
        <w:widowControl w:val="0"/>
        <w:kinsoku/>
        <w:wordWrap/>
        <w:overflowPunct/>
        <w:topLinePunct w:val="0"/>
        <w:autoSpaceDE/>
        <w:autoSpaceDN/>
        <w:bidi w:val="0"/>
        <w:spacing w:line="560" w:lineRule="exact"/>
        <w:ind w:firstLine="480" w:firstLineChars="200"/>
        <w:jc w:val="right"/>
        <w:textAlignment w:val="auto"/>
        <w:rPr>
          <w:rFonts w:hint="eastAsia"/>
          <w:color w:val="auto"/>
          <w:lang w:val="en-US" w:eastAsia="zh-CN"/>
        </w:r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pStyle w:val="6"/>
        <w:pageBreakBefore w:val="0"/>
        <w:numPr>
          <w:ilvl w:val="0"/>
          <w:numId w:val="0"/>
        </w:numPr>
        <w:kinsoku/>
        <w:overflowPunct/>
        <w:bidi w:val="0"/>
        <w:spacing w:before="0" w:after="0" w:line="600" w:lineRule="exact"/>
        <w:ind w:firstLine="482"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非联合体响应声明</w:t>
      </w:r>
    </w:p>
    <w:p>
      <w:pPr>
        <w:pStyle w:val="2"/>
        <w:pageBreakBefore w:val="0"/>
        <w:kinsoku/>
        <w:overflowPunct/>
        <w:bidi w:val="0"/>
        <w:spacing w:line="600" w:lineRule="exact"/>
        <w:ind w:firstLine="1040" w:firstLineChars="200"/>
        <w:rPr>
          <w:rFonts w:hint="eastAsia"/>
          <w:color w:val="auto"/>
        </w:rPr>
      </w:pPr>
    </w:p>
    <w:bookmarkEnd w:id="243"/>
    <w:bookmarkEnd w:id="256"/>
    <w:p>
      <w:pPr>
        <w:pStyle w:val="2"/>
        <w:pageBreakBefore w:val="0"/>
        <w:kinsoku/>
        <w:overflowPunct/>
        <w:bidi w:val="0"/>
        <w:spacing w:before="240" w:line="600" w:lineRule="exact"/>
        <w:ind w:firstLine="482" w:firstLineChars="200"/>
        <w:rPr>
          <w:rFonts w:hint="eastAsia" w:ascii="仿宋" w:hAnsi="仿宋" w:eastAsia="仿宋" w:cs="Cambria Math"/>
          <w:b/>
          <w:bCs/>
          <w:color w:val="auto"/>
          <w:sz w:val="24"/>
        </w:rPr>
      </w:pPr>
      <w:bookmarkStart w:id="257" w:name="_Toc71192048"/>
      <w:bookmarkStart w:id="258" w:name="_Toc20195"/>
      <w:bookmarkStart w:id="259" w:name="_Toc432420841"/>
      <w:bookmarkStart w:id="260" w:name="_Toc517281859"/>
      <w:r>
        <w:rPr>
          <w:rFonts w:hint="eastAsia" w:ascii="仿宋" w:hAnsi="仿宋" w:eastAsia="仿宋" w:cs="Cambria Math"/>
          <w:b/>
          <w:bCs/>
          <w:color w:val="auto"/>
          <w:sz w:val="24"/>
        </w:rPr>
        <w:t>非联合体响应声明</w:t>
      </w:r>
    </w:p>
    <w:p>
      <w:pPr>
        <w:pageBreakBefore w:val="0"/>
        <w:kinsoku/>
        <w:overflowPunct/>
        <w:bidi w:val="0"/>
        <w:adjustRightInd w:val="0"/>
        <w:snapToGrid w:val="0"/>
        <w:spacing w:before="240" w:line="600" w:lineRule="exact"/>
        <w:ind w:firstLine="480" w:firstLineChars="200"/>
        <w:rPr>
          <w:rFonts w:hint="eastAsia" w:ascii="仿宋" w:hAnsi="仿宋" w:eastAsia="仿宋" w:cs="Cambria Math"/>
          <w:color w:val="auto"/>
          <w:sz w:val="24"/>
        </w:rPr>
      </w:pPr>
      <w:r>
        <w:rPr>
          <w:rFonts w:hint="eastAsia" w:ascii="仿宋" w:hAnsi="仿宋" w:eastAsia="仿宋" w:cs="Cambria Math"/>
          <w:color w:val="auto"/>
          <w:sz w:val="24"/>
        </w:rPr>
        <w:t>致：</w:t>
      </w:r>
      <w:r>
        <w:rPr>
          <w:rFonts w:hint="eastAsia" w:ascii="仿宋" w:hAnsi="仿宋" w:eastAsia="仿宋" w:cs="Cambria Math"/>
          <w:color w:val="auto"/>
          <w:sz w:val="24"/>
          <w:u w:val="single"/>
        </w:rPr>
        <w:t xml:space="preserve">     （采购人名称）     </w:t>
      </w:r>
      <w:r>
        <w:rPr>
          <w:rFonts w:hint="eastAsia" w:ascii="仿宋" w:hAnsi="仿宋" w:eastAsia="仿宋" w:cs="Cambria Math"/>
          <w:color w:val="auto"/>
          <w:sz w:val="24"/>
        </w:rPr>
        <w:t>：</w:t>
      </w:r>
    </w:p>
    <w:p>
      <w:pPr>
        <w:pageBreakBefore w:val="0"/>
        <w:kinsoku/>
        <w:overflowPunct/>
        <w:bidi w:val="0"/>
        <w:adjustRightInd w:val="0"/>
        <w:snapToGrid w:val="0"/>
        <w:spacing w:before="240" w:line="600" w:lineRule="exact"/>
        <w:ind w:firstLine="480" w:firstLineChars="200"/>
        <w:rPr>
          <w:rFonts w:ascii="仿宋" w:hAnsi="仿宋" w:eastAsia="仿宋" w:cs="Cambria Math"/>
          <w:color w:val="auto"/>
          <w:sz w:val="24"/>
        </w:rPr>
      </w:pPr>
      <w:r>
        <w:rPr>
          <w:rFonts w:hint="eastAsia" w:ascii="仿宋" w:hAnsi="仿宋" w:eastAsia="仿宋" w:cs="Cambria Math"/>
          <w:color w:val="auto"/>
          <w:sz w:val="24"/>
        </w:rPr>
        <w:t>我方</w:t>
      </w:r>
      <w:r>
        <w:rPr>
          <w:rFonts w:hint="eastAsia" w:ascii="仿宋" w:hAnsi="仿宋" w:eastAsia="仿宋" w:cs="Cambria Math"/>
          <w:color w:val="auto"/>
          <w:sz w:val="24"/>
          <w:u w:val="single"/>
        </w:rPr>
        <w:t xml:space="preserve">     </w:t>
      </w:r>
      <w:r>
        <w:rPr>
          <w:rFonts w:ascii="仿宋" w:hAnsi="仿宋" w:eastAsia="仿宋" w:cs="Cambria Math"/>
          <w:color w:val="auto"/>
          <w:sz w:val="24"/>
          <w:u w:val="single"/>
        </w:rPr>
        <w:t xml:space="preserve"> </w:t>
      </w:r>
      <w:r>
        <w:rPr>
          <w:rFonts w:hint="eastAsia" w:ascii="仿宋" w:hAnsi="仿宋" w:eastAsia="仿宋" w:cs="Cambria Math"/>
          <w:color w:val="auto"/>
          <w:sz w:val="24"/>
          <w:u w:val="single"/>
        </w:rPr>
        <w:t>（供应商名称）</w:t>
      </w:r>
      <w:r>
        <w:rPr>
          <w:rFonts w:ascii="仿宋" w:hAnsi="仿宋" w:eastAsia="仿宋" w:cs="Cambria Math"/>
          <w:color w:val="auto"/>
          <w:sz w:val="24"/>
          <w:u w:val="single"/>
        </w:rPr>
        <w:t xml:space="preserve">   </w:t>
      </w:r>
      <w:r>
        <w:rPr>
          <w:rFonts w:hint="eastAsia" w:ascii="仿宋" w:hAnsi="仿宋" w:eastAsia="仿宋" w:cs="Cambria Math"/>
          <w:color w:val="auto"/>
          <w:sz w:val="24"/>
        </w:rPr>
        <w:t>独立参与</w:t>
      </w:r>
      <w:r>
        <w:rPr>
          <w:rFonts w:hint="eastAsia" w:ascii="仿宋" w:hAnsi="仿宋" w:eastAsia="仿宋" w:cs="Cambria Math"/>
          <w:color w:val="auto"/>
          <w:sz w:val="24"/>
          <w:u w:val="single"/>
        </w:rPr>
        <w:t xml:space="preserve">    （项目名称）</w:t>
      </w:r>
      <w:r>
        <w:rPr>
          <w:rFonts w:ascii="仿宋" w:hAnsi="仿宋" w:eastAsia="仿宋" w:cs="Cambria Math"/>
          <w:color w:val="auto"/>
          <w:sz w:val="24"/>
          <w:u w:val="single"/>
        </w:rPr>
        <w:t xml:space="preserve">  </w:t>
      </w:r>
      <w:r>
        <w:rPr>
          <w:rFonts w:hint="eastAsia" w:ascii="仿宋" w:hAnsi="仿宋" w:eastAsia="仿宋" w:cs="Cambria Math"/>
          <w:color w:val="auto"/>
          <w:sz w:val="24"/>
          <w:lang w:eastAsia="zh-CN"/>
        </w:rPr>
        <w:t>比</w:t>
      </w:r>
      <w:r>
        <w:rPr>
          <w:rFonts w:hint="eastAsia" w:ascii="仿宋" w:hAnsi="仿宋" w:eastAsia="仿宋" w:cs="Cambria Math"/>
          <w:color w:val="auto"/>
          <w:sz w:val="24"/>
        </w:rPr>
        <w:t>价响应，非联合体参与</w:t>
      </w:r>
      <w:r>
        <w:rPr>
          <w:rFonts w:hint="eastAsia" w:ascii="仿宋" w:hAnsi="仿宋" w:eastAsia="仿宋" w:cs="Cambria Math"/>
          <w:color w:val="auto"/>
          <w:sz w:val="24"/>
          <w:lang w:eastAsia="zh-CN"/>
        </w:rPr>
        <w:t>比</w:t>
      </w:r>
      <w:r>
        <w:rPr>
          <w:rFonts w:hint="eastAsia" w:ascii="仿宋" w:hAnsi="仿宋" w:eastAsia="仿宋" w:cs="Cambria Math"/>
          <w:color w:val="auto"/>
          <w:sz w:val="24"/>
        </w:rPr>
        <w:t>价响应。</w:t>
      </w:r>
      <w:r>
        <w:rPr>
          <w:rFonts w:ascii="仿宋" w:hAnsi="仿宋" w:eastAsia="仿宋" w:cs="Cambria Math"/>
          <w:color w:val="auto"/>
          <w:sz w:val="24"/>
        </w:rPr>
        <w:t xml:space="preserve"> </w:t>
      </w:r>
    </w:p>
    <w:p>
      <w:pPr>
        <w:pStyle w:val="2"/>
        <w:pageBreakBefore w:val="0"/>
        <w:kinsoku/>
        <w:overflowPunct/>
        <w:bidi w:val="0"/>
        <w:spacing w:line="600" w:lineRule="exact"/>
        <w:ind w:firstLine="480" w:firstLineChars="200"/>
        <w:jc w:val="both"/>
        <w:rPr>
          <w:rFonts w:hint="eastAsia" w:ascii="仿宋" w:hAnsi="仿宋" w:eastAsia="仿宋" w:cs="Cambria Math"/>
          <w:color w:val="auto"/>
          <w:sz w:val="24"/>
        </w:rPr>
      </w:pPr>
      <w:r>
        <w:rPr>
          <w:rFonts w:hint="eastAsia" w:ascii="仿宋" w:hAnsi="仿宋" w:eastAsia="仿宋" w:cs="Cambria Math"/>
          <w:color w:val="auto"/>
          <w:sz w:val="24"/>
        </w:rPr>
        <w:t>特此声明。</w:t>
      </w:r>
    </w:p>
    <w:p>
      <w:pPr>
        <w:pStyle w:val="169"/>
        <w:pageBreakBefore w:val="0"/>
        <w:kinsoku/>
        <w:overflowPunct/>
        <w:bidi w:val="0"/>
        <w:spacing w:line="600" w:lineRule="exact"/>
        <w:ind w:firstLine="640" w:firstLineChars="200"/>
        <w:rPr>
          <w:rFonts w:ascii="仿宋" w:hAnsi="仿宋" w:eastAsia="仿宋"/>
          <w:color w:val="auto"/>
        </w:rPr>
      </w:pPr>
    </w:p>
    <w:p>
      <w:pPr>
        <w:pStyle w:val="169"/>
        <w:pageBreakBefore w:val="0"/>
        <w:kinsoku/>
        <w:overflowPunct/>
        <w:bidi w:val="0"/>
        <w:spacing w:line="600" w:lineRule="exact"/>
        <w:ind w:firstLine="640" w:firstLineChars="200"/>
        <w:rPr>
          <w:rFonts w:ascii="仿宋" w:hAnsi="仿宋" w:eastAsia="仿宋"/>
          <w:color w:val="auto"/>
        </w:rPr>
      </w:pPr>
    </w:p>
    <w:p>
      <w:pPr>
        <w:pStyle w:val="169"/>
        <w:pageBreakBefore w:val="0"/>
        <w:kinsoku/>
        <w:overflowPunct/>
        <w:bidi w:val="0"/>
        <w:spacing w:line="600" w:lineRule="exact"/>
        <w:ind w:firstLine="640" w:firstLineChars="200"/>
        <w:rPr>
          <w:rFonts w:ascii="仿宋" w:hAnsi="仿宋" w:eastAsia="仿宋"/>
          <w:color w:val="auto"/>
        </w:rPr>
      </w:pPr>
    </w:p>
    <w:p>
      <w:pPr>
        <w:pStyle w:val="169"/>
        <w:pageBreakBefore w:val="0"/>
        <w:kinsoku/>
        <w:overflowPunct/>
        <w:bidi w:val="0"/>
        <w:spacing w:line="600" w:lineRule="exact"/>
        <w:ind w:firstLine="640" w:firstLineChars="200"/>
        <w:rPr>
          <w:rFonts w:ascii="仿宋" w:hAnsi="仿宋" w:eastAsia="仿宋"/>
          <w:color w:val="auto"/>
        </w:rPr>
      </w:pPr>
    </w:p>
    <w:p>
      <w:pPr>
        <w:pStyle w:val="169"/>
        <w:pageBreakBefore w:val="0"/>
        <w:kinsoku/>
        <w:overflowPunct/>
        <w:bidi w:val="0"/>
        <w:spacing w:line="600" w:lineRule="exact"/>
        <w:ind w:firstLine="640" w:firstLineChars="200"/>
        <w:rPr>
          <w:rFonts w:ascii="仿宋" w:hAnsi="仿宋" w:eastAsia="仿宋"/>
          <w:color w:val="auto"/>
        </w:rPr>
      </w:pPr>
    </w:p>
    <w:p>
      <w:pPr>
        <w:pStyle w:val="169"/>
        <w:pageBreakBefore w:val="0"/>
        <w:kinsoku/>
        <w:overflowPunct/>
        <w:bidi w:val="0"/>
        <w:spacing w:line="600" w:lineRule="exact"/>
        <w:ind w:firstLine="640" w:firstLineChars="200"/>
        <w:rPr>
          <w:rFonts w:ascii="仿宋" w:hAnsi="仿宋" w:eastAsia="仿宋"/>
          <w:color w:val="auto"/>
        </w:rPr>
      </w:pPr>
    </w:p>
    <w:p>
      <w:pPr>
        <w:pStyle w:val="169"/>
        <w:pageBreakBefore w:val="0"/>
        <w:kinsoku/>
        <w:overflowPunct/>
        <w:bidi w:val="0"/>
        <w:spacing w:line="600" w:lineRule="exact"/>
        <w:ind w:firstLine="640" w:firstLineChars="200"/>
        <w:rPr>
          <w:rFonts w:hint="eastAsia" w:ascii="仿宋" w:hAnsi="仿宋" w:eastAsia="仿宋"/>
          <w:color w:val="auto"/>
        </w:rPr>
      </w:pPr>
    </w:p>
    <w:p>
      <w:pPr>
        <w:pageBreakBefore w:val="0"/>
        <w:kinsoku/>
        <w:overflowPunct/>
        <w:bidi w:val="0"/>
        <w:spacing w:line="600" w:lineRule="exact"/>
        <w:ind w:firstLine="480" w:firstLineChars="200"/>
        <w:jc w:val="right"/>
        <w:rPr>
          <w:rFonts w:hint="eastAsia" w:ascii="仿宋" w:hAnsi="仿宋" w:eastAsia="仿宋" w:cs="Cambria Math"/>
          <w:color w:val="auto"/>
          <w:sz w:val="24"/>
        </w:rPr>
      </w:pPr>
      <w:r>
        <w:rPr>
          <w:rFonts w:hint="eastAsia" w:ascii="仿宋" w:hAnsi="仿宋" w:eastAsia="仿宋" w:cs="Cambria Math"/>
          <w:color w:val="auto"/>
          <w:sz w:val="24"/>
        </w:rPr>
        <w:t>供应商名称：</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（盖章）</w:t>
      </w:r>
    </w:p>
    <w:p>
      <w:pPr>
        <w:pageBreakBefore w:val="0"/>
        <w:kinsoku/>
        <w:overflowPunct/>
        <w:bidi w:val="0"/>
        <w:spacing w:line="600" w:lineRule="exact"/>
        <w:ind w:firstLine="480" w:firstLineChars="200"/>
        <w:jc w:val="right"/>
        <w:rPr>
          <w:rFonts w:hint="eastAsia" w:ascii="仿宋" w:hAnsi="仿宋" w:eastAsia="仿宋" w:cs="Cambria Math"/>
          <w:b/>
          <w:bCs/>
          <w:color w:val="auto"/>
          <w:sz w:val="24"/>
        </w:rPr>
      </w:pPr>
      <w:r>
        <w:rPr>
          <w:rFonts w:hint="eastAsia" w:ascii="仿宋" w:hAnsi="仿宋" w:eastAsia="仿宋" w:cs="Cambria Math"/>
          <w:color w:val="auto"/>
          <w:sz w:val="24"/>
        </w:rPr>
        <w:t>日期：</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年</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月</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日</w:t>
      </w:r>
    </w:p>
    <w:p>
      <w:pPr>
        <w:pStyle w:val="5"/>
        <w:pageBreakBefore w:val="0"/>
        <w:numPr>
          <w:ilvl w:val="0"/>
          <w:numId w:val="0"/>
        </w:numPr>
        <w:kinsoku/>
        <w:overflowPunct/>
        <w:bidi w:val="0"/>
        <w:spacing w:before="0" w:after="0" w:line="600" w:lineRule="exact"/>
        <w:ind w:firstLine="482" w:firstLineChars="200"/>
        <w:rPr>
          <w:rFonts w:ascii="仿宋" w:hAnsi="仿宋" w:cs="宋体"/>
          <w:color w:val="auto"/>
          <w:szCs w:val="24"/>
          <w:highlight w:val="none"/>
        </w:rPr>
      </w:pPr>
      <w:r>
        <w:rPr>
          <w:rFonts w:ascii="仿宋" w:hAnsi="仿宋" w:eastAsia="仿宋" w:cs="仿宋"/>
          <w:color w:val="auto"/>
          <w:sz w:val="24"/>
          <w:szCs w:val="24"/>
        </w:rPr>
        <w:br w:type="page"/>
      </w:r>
      <w:bookmarkStart w:id="261" w:name="_Toc65683009"/>
      <w:bookmarkStart w:id="262" w:name="_Toc23978"/>
      <w:bookmarkStart w:id="263" w:name="_Toc23781"/>
      <w:bookmarkStart w:id="264" w:name="_Toc112068411"/>
      <w:bookmarkStart w:id="265" w:name="_Toc6738"/>
      <w:bookmarkStart w:id="266" w:name="_Toc18208"/>
      <w:bookmarkStart w:id="267" w:name="_Toc7539"/>
      <w:bookmarkStart w:id="268" w:name="_Toc144139212"/>
      <w:bookmarkStart w:id="269" w:name="_Toc100672424"/>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供应商</w:t>
      </w:r>
      <w:r>
        <w:rPr>
          <w:rFonts w:ascii="仿宋" w:hAnsi="仿宋" w:eastAsia="仿宋" w:cs="仿宋"/>
          <w:color w:val="auto"/>
          <w:sz w:val="24"/>
          <w:szCs w:val="24"/>
          <w:highlight w:val="none"/>
        </w:rPr>
        <w:t>须知应答偏离表</w:t>
      </w:r>
      <w:bookmarkEnd w:id="261"/>
      <w:bookmarkEnd w:id="262"/>
      <w:bookmarkEnd w:id="263"/>
      <w:bookmarkEnd w:id="264"/>
      <w:bookmarkEnd w:id="265"/>
      <w:bookmarkEnd w:id="266"/>
      <w:bookmarkEnd w:id="267"/>
      <w:bookmarkEnd w:id="268"/>
    </w:p>
    <w:p>
      <w:pPr>
        <w:pageBreakBefore w:val="0"/>
        <w:kinsoku/>
        <w:overflowPunct/>
        <w:bidi w:val="0"/>
        <w:spacing w:line="600" w:lineRule="exact"/>
        <w:ind w:firstLine="482" w:firstLineChars="200"/>
        <w:jc w:val="center"/>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供应商须知应答偏离表</w:t>
      </w:r>
    </w:p>
    <w:p>
      <w:pPr>
        <w:pageBreakBefore w:val="0"/>
        <w:kinsoku/>
        <w:overflowPunct/>
        <w:bidi w:val="0"/>
        <w:spacing w:line="600" w:lineRule="exact"/>
        <w:ind w:firstLine="480" w:firstLineChars="200"/>
        <w:rPr>
          <w:rFonts w:hint="eastAsia" w:ascii="仿宋" w:hAnsi="仿宋" w:eastAsia="仿宋" w:cs="宋体"/>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pageBreakBefore w:val="0"/>
              <w:kinsoku/>
              <w:overflowPunct/>
              <w:bidi w:val="0"/>
              <w:spacing w:line="600" w:lineRule="exact"/>
              <w:ind w:firstLine="420" w:firstLineChars="20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noWrap w:val="0"/>
            <w:vAlign w:val="center"/>
          </w:tcPr>
          <w:p>
            <w:pPr>
              <w:pageBreakBefore w:val="0"/>
              <w:kinsoku/>
              <w:overflowPunct/>
              <w:bidi w:val="0"/>
              <w:spacing w:line="600" w:lineRule="exact"/>
              <w:ind w:firstLine="420" w:firstLineChars="20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noWrap w:val="0"/>
            <w:vAlign w:val="center"/>
          </w:tcPr>
          <w:p>
            <w:pPr>
              <w:pageBreakBefore w:val="0"/>
              <w:kinsoku/>
              <w:overflowPunct/>
              <w:bidi w:val="0"/>
              <w:spacing w:line="600" w:lineRule="exact"/>
              <w:ind w:firstLine="420" w:firstLineChars="20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noWrap w:val="0"/>
            <w:vAlign w:val="center"/>
          </w:tcPr>
          <w:p>
            <w:pPr>
              <w:pageBreakBefore w:val="0"/>
              <w:kinsoku/>
              <w:overflowPunct/>
              <w:bidi w:val="0"/>
              <w:spacing w:line="600" w:lineRule="exact"/>
              <w:ind w:firstLine="420" w:firstLineChars="20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noWrap w:val="0"/>
            <w:vAlign w:val="center"/>
          </w:tcPr>
          <w:p>
            <w:pPr>
              <w:pageBreakBefore w:val="0"/>
              <w:kinsoku/>
              <w:overflowPunct/>
              <w:bidi w:val="0"/>
              <w:spacing w:line="600" w:lineRule="exact"/>
              <w:ind w:firstLine="420" w:firstLineChars="20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宋体"/>
                <w:color w:val="auto"/>
                <w:szCs w:val="21"/>
                <w:highlight w:val="none"/>
              </w:rPr>
            </w:pPr>
          </w:p>
        </w:tc>
      </w:tr>
    </w:tbl>
    <w:p>
      <w:pPr>
        <w:pageBreakBefore w:val="0"/>
        <w:kinsoku/>
        <w:overflowPunct/>
        <w:bidi w:val="0"/>
        <w:spacing w:line="600" w:lineRule="exact"/>
        <w:ind w:left="480" w:firstLine="480" w:firstLineChars="200"/>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注：所有偏离须在本表中列出，未在本偏离表中列出偏离，将视为供应商已完全接受</w:t>
      </w:r>
      <w:r>
        <w:rPr>
          <w:rFonts w:hint="eastAsia" w:ascii="仿宋" w:hAnsi="仿宋" w:eastAsia="仿宋" w:cs="宋体"/>
          <w:color w:val="auto"/>
          <w:sz w:val="24"/>
          <w:highlight w:val="none"/>
          <w:lang w:val="en-US" w:eastAsia="zh-CN"/>
        </w:rPr>
        <w:t>比价</w:t>
      </w:r>
      <w:r>
        <w:rPr>
          <w:rFonts w:hint="eastAsia" w:ascii="仿宋" w:hAnsi="仿宋" w:eastAsia="仿宋" w:cs="宋体"/>
          <w:color w:val="auto"/>
          <w:sz w:val="24"/>
          <w:highlight w:val="none"/>
        </w:rPr>
        <w:t>文件要求</w:t>
      </w:r>
      <w:r>
        <w:rPr>
          <w:rFonts w:hint="eastAsia" w:ascii="仿宋" w:hAnsi="仿宋" w:eastAsia="仿宋" w:cs="宋体"/>
          <w:b/>
          <w:bCs/>
          <w:color w:val="auto"/>
          <w:sz w:val="24"/>
          <w:highlight w:val="none"/>
        </w:rPr>
        <w:t>。如全部满足，在偏离表中应答“全部满足”即可。</w:t>
      </w:r>
    </w:p>
    <w:p>
      <w:pPr>
        <w:pageBreakBefore w:val="0"/>
        <w:kinsoku/>
        <w:overflowPunct/>
        <w:bidi w:val="0"/>
        <w:spacing w:line="600" w:lineRule="exact"/>
        <w:ind w:firstLine="480" w:firstLineChars="200"/>
        <w:jc w:val="right"/>
        <w:rPr>
          <w:rFonts w:ascii="仿宋" w:hAnsi="仿宋" w:eastAsia="仿宋" w:cs="宋体"/>
          <w:color w:val="auto"/>
          <w:sz w:val="24"/>
          <w:highlight w:val="none"/>
        </w:rPr>
      </w:pPr>
    </w:p>
    <w:p>
      <w:pPr>
        <w:pageBreakBefore w:val="0"/>
        <w:kinsoku/>
        <w:overflowPunct/>
        <w:bidi w:val="0"/>
        <w:spacing w:line="600" w:lineRule="exact"/>
        <w:ind w:firstLine="480" w:firstLineChars="200"/>
        <w:jc w:val="right"/>
        <w:rPr>
          <w:rFonts w:ascii="仿宋" w:hAnsi="仿宋" w:eastAsia="仿宋" w:cs="宋体"/>
          <w:color w:val="auto"/>
          <w:sz w:val="24"/>
          <w:highlight w:val="none"/>
        </w:rPr>
      </w:pPr>
    </w:p>
    <w:p>
      <w:pPr>
        <w:pageBreakBefore w:val="0"/>
        <w:kinsoku/>
        <w:overflowPunct/>
        <w:bidi w:val="0"/>
        <w:spacing w:line="600" w:lineRule="exact"/>
        <w:ind w:firstLine="480" w:firstLineChars="200"/>
        <w:jc w:val="right"/>
        <w:rPr>
          <w:rFonts w:ascii="仿宋" w:hAnsi="仿宋" w:eastAsia="仿宋" w:cs="宋体"/>
          <w:color w:val="auto"/>
          <w:sz w:val="24"/>
          <w:highlight w:val="none"/>
        </w:rPr>
      </w:pPr>
    </w:p>
    <w:p>
      <w:pPr>
        <w:pageBreakBefore w:val="0"/>
        <w:kinsoku/>
        <w:overflowPunct/>
        <w:bidi w:val="0"/>
        <w:spacing w:line="600" w:lineRule="exact"/>
        <w:ind w:firstLine="480" w:firstLineChars="200"/>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pPr>
        <w:pageBreakBefore w:val="0"/>
        <w:kinsoku/>
        <w:overflowPunct/>
        <w:bidi w:val="0"/>
        <w:spacing w:line="600" w:lineRule="exact"/>
        <w:ind w:firstLine="480" w:firstLineChars="200"/>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pageBreakBefore w:val="0"/>
        <w:kinsoku/>
        <w:overflowPunct/>
        <w:bidi w:val="0"/>
        <w:spacing w:line="6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pPr>
        <w:pStyle w:val="5"/>
        <w:pageBreakBefore w:val="0"/>
        <w:kinsoku/>
        <w:overflowPunct/>
        <w:bidi w:val="0"/>
        <w:spacing w:before="0" w:after="0" w:line="600" w:lineRule="exact"/>
        <w:ind w:firstLine="482" w:firstLineChars="200"/>
        <w:rPr>
          <w:rFonts w:hint="eastAsia" w:ascii="仿宋" w:hAnsi="仿宋" w:eastAsia="仿宋" w:cs="仿宋"/>
          <w:color w:val="auto"/>
          <w:sz w:val="24"/>
          <w:szCs w:val="24"/>
        </w:rPr>
      </w:pPr>
      <w:bookmarkStart w:id="270" w:name="_Toc31954"/>
      <w:bookmarkStart w:id="271" w:name="_Toc32171"/>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六</w:t>
      </w:r>
      <w:r>
        <w:rPr>
          <w:rFonts w:hint="eastAsia" w:ascii="仿宋" w:hAnsi="仿宋" w:eastAsia="仿宋" w:cs="仿宋"/>
          <w:color w:val="auto"/>
          <w:sz w:val="24"/>
          <w:szCs w:val="24"/>
        </w:rPr>
        <w:t>）合同条款应答偏离表</w:t>
      </w:r>
      <w:bookmarkEnd w:id="269"/>
      <w:bookmarkEnd w:id="270"/>
      <w:bookmarkEnd w:id="271"/>
    </w:p>
    <w:p>
      <w:pPr>
        <w:pageBreakBefore w:val="0"/>
        <w:kinsoku/>
        <w:overflowPunct/>
        <w:bidi w:val="0"/>
        <w:spacing w:line="600" w:lineRule="exact"/>
        <w:ind w:firstLine="482" w:firstLineChars="200"/>
        <w:jc w:val="center"/>
        <w:rPr>
          <w:rFonts w:hint="eastAsia" w:ascii="仿宋" w:hAnsi="仿宋" w:eastAsia="仿宋" w:cs="仿宋"/>
          <w:b/>
          <w:bCs/>
          <w:color w:val="auto"/>
          <w:sz w:val="24"/>
        </w:rPr>
      </w:pPr>
      <w:r>
        <w:rPr>
          <w:rFonts w:hint="eastAsia" w:ascii="仿宋" w:hAnsi="仿宋" w:eastAsia="仿宋" w:cs="仿宋"/>
          <w:b/>
          <w:bCs/>
          <w:color w:val="auto"/>
          <w:sz w:val="24"/>
        </w:rPr>
        <w:t>合同条款应答偏离表</w:t>
      </w:r>
    </w:p>
    <w:p>
      <w:pPr>
        <w:pageBreakBefore w:val="0"/>
        <w:kinsoku/>
        <w:overflowPunct/>
        <w:bidi w:val="0"/>
        <w:spacing w:line="600" w:lineRule="exact"/>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pageBreakBefore w:val="0"/>
              <w:kinsoku/>
              <w:overflowPunct/>
              <w:bidi w:val="0"/>
              <w:spacing w:line="600" w:lineRule="exact"/>
              <w:ind w:firstLine="420" w:firstLineChars="200"/>
              <w:jc w:val="center"/>
              <w:rPr>
                <w:rFonts w:hint="eastAsia" w:ascii="仿宋" w:hAnsi="仿宋" w:eastAsia="仿宋" w:cs="Cambria Math"/>
                <w:color w:val="auto"/>
                <w:szCs w:val="21"/>
              </w:rPr>
            </w:pPr>
            <w:r>
              <w:rPr>
                <w:rFonts w:hint="eastAsia" w:ascii="仿宋" w:hAnsi="仿宋" w:eastAsia="仿宋" w:cs="Cambria Math"/>
                <w:color w:val="auto"/>
                <w:szCs w:val="21"/>
              </w:rPr>
              <w:t>序号</w:t>
            </w:r>
          </w:p>
        </w:tc>
        <w:tc>
          <w:tcPr>
            <w:tcW w:w="2285" w:type="dxa"/>
            <w:noWrap w:val="0"/>
            <w:vAlign w:val="center"/>
          </w:tcPr>
          <w:p>
            <w:pPr>
              <w:pageBreakBefore w:val="0"/>
              <w:kinsoku/>
              <w:overflowPunct/>
              <w:bidi w:val="0"/>
              <w:spacing w:line="600" w:lineRule="exact"/>
              <w:ind w:firstLine="420" w:firstLineChars="200"/>
              <w:jc w:val="center"/>
              <w:rPr>
                <w:rFonts w:hint="eastAsia" w:ascii="仿宋" w:hAnsi="仿宋" w:eastAsia="仿宋" w:cs="Cambria Math"/>
                <w:color w:val="auto"/>
                <w:szCs w:val="21"/>
              </w:rPr>
            </w:pPr>
            <w:r>
              <w:rPr>
                <w:rFonts w:hint="eastAsia" w:ascii="仿宋" w:hAnsi="仿宋" w:eastAsia="仿宋" w:cs="Cambria Math"/>
                <w:color w:val="auto"/>
                <w:szCs w:val="21"/>
              </w:rPr>
              <w:t>条目号</w:t>
            </w:r>
          </w:p>
        </w:tc>
        <w:tc>
          <w:tcPr>
            <w:tcW w:w="2495" w:type="dxa"/>
            <w:noWrap w:val="0"/>
            <w:vAlign w:val="center"/>
          </w:tcPr>
          <w:p>
            <w:pPr>
              <w:pageBreakBefore w:val="0"/>
              <w:kinsoku/>
              <w:overflowPunct/>
              <w:bidi w:val="0"/>
              <w:spacing w:line="600" w:lineRule="exact"/>
              <w:ind w:firstLine="420" w:firstLineChars="200"/>
              <w:jc w:val="center"/>
              <w:rPr>
                <w:rFonts w:hint="eastAsia" w:ascii="仿宋" w:hAnsi="仿宋" w:eastAsia="仿宋" w:cs="Cambria Math"/>
                <w:color w:val="auto"/>
                <w:szCs w:val="21"/>
              </w:rPr>
            </w:pPr>
            <w:r>
              <w:rPr>
                <w:rFonts w:hint="eastAsia" w:ascii="仿宋" w:hAnsi="仿宋" w:eastAsia="仿宋" w:cs="Cambria Math"/>
                <w:color w:val="auto"/>
                <w:szCs w:val="21"/>
              </w:rPr>
              <w:t>原文内容</w:t>
            </w:r>
          </w:p>
        </w:tc>
        <w:tc>
          <w:tcPr>
            <w:tcW w:w="2704" w:type="dxa"/>
            <w:noWrap w:val="0"/>
            <w:vAlign w:val="center"/>
          </w:tcPr>
          <w:p>
            <w:pPr>
              <w:pageBreakBefore w:val="0"/>
              <w:kinsoku/>
              <w:overflowPunct/>
              <w:bidi w:val="0"/>
              <w:spacing w:line="600" w:lineRule="exact"/>
              <w:ind w:firstLine="420" w:firstLineChars="200"/>
              <w:jc w:val="center"/>
              <w:rPr>
                <w:rFonts w:hint="eastAsia" w:ascii="仿宋" w:hAnsi="仿宋" w:eastAsia="仿宋" w:cs="Cambria Math"/>
                <w:color w:val="auto"/>
                <w:szCs w:val="21"/>
              </w:rPr>
            </w:pPr>
            <w:r>
              <w:rPr>
                <w:rFonts w:hint="eastAsia" w:ascii="仿宋" w:hAnsi="仿宋" w:eastAsia="仿宋" w:cs="Cambria Math"/>
                <w:color w:val="auto"/>
                <w:szCs w:val="21"/>
              </w:rPr>
              <w:t>应答</w:t>
            </w:r>
          </w:p>
        </w:tc>
        <w:tc>
          <w:tcPr>
            <w:tcW w:w="1408" w:type="dxa"/>
            <w:noWrap w:val="0"/>
            <w:vAlign w:val="center"/>
          </w:tcPr>
          <w:p>
            <w:pPr>
              <w:pageBreakBefore w:val="0"/>
              <w:kinsoku/>
              <w:overflowPunct/>
              <w:bidi w:val="0"/>
              <w:spacing w:line="600" w:lineRule="exact"/>
              <w:ind w:firstLine="420" w:firstLineChars="200"/>
              <w:jc w:val="center"/>
              <w:rPr>
                <w:rFonts w:hint="eastAsia"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28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495"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2704"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c>
          <w:tcPr>
            <w:tcW w:w="1408" w:type="dxa"/>
            <w:noWrap w:val="0"/>
            <w:vAlign w:val="top"/>
          </w:tcPr>
          <w:p>
            <w:pPr>
              <w:pageBreakBefore w:val="0"/>
              <w:kinsoku/>
              <w:overflowPunct/>
              <w:bidi w:val="0"/>
              <w:spacing w:line="600" w:lineRule="exact"/>
              <w:ind w:firstLine="420" w:firstLineChars="200"/>
              <w:rPr>
                <w:rFonts w:hint="eastAsia" w:ascii="仿宋" w:hAnsi="仿宋" w:eastAsia="仿宋" w:cs="Cambria Math"/>
                <w:color w:val="auto"/>
                <w:szCs w:val="21"/>
              </w:rPr>
            </w:pPr>
          </w:p>
        </w:tc>
      </w:tr>
    </w:tbl>
    <w:p>
      <w:pPr>
        <w:pageBreakBefore w:val="0"/>
        <w:kinsoku/>
        <w:overflowPunct/>
        <w:bidi w:val="0"/>
        <w:spacing w:before="240" w:line="600" w:lineRule="exact"/>
        <w:ind w:left="480" w:firstLine="480" w:firstLineChars="200"/>
        <w:rPr>
          <w:rFonts w:hint="eastAsia" w:ascii="仿宋" w:hAnsi="仿宋" w:eastAsia="仿宋" w:cs="Cambria Math"/>
          <w:color w:val="auto"/>
          <w:sz w:val="24"/>
        </w:rPr>
      </w:pPr>
      <w:r>
        <w:rPr>
          <w:rFonts w:hint="eastAsia" w:ascii="仿宋" w:hAnsi="仿宋" w:eastAsia="仿宋" w:cs="Cambria Math"/>
          <w:color w:val="auto"/>
          <w:sz w:val="24"/>
        </w:rPr>
        <w:t>注：所有偏离必须在本表中列出，未在本偏离表中列出偏离，将视为供应商已完全接受</w:t>
      </w:r>
      <w:r>
        <w:rPr>
          <w:rFonts w:hint="eastAsia" w:ascii="仿宋" w:hAnsi="仿宋" w:eastAsia="仿宋" w:cs="Cambria Math"/>
          <w:color w:val="auto"/>
          <w:sz w:val="24"/>
          <w:lang w:eastAsia="zh-CN"/>
        </w:rPr>
        <w:t>比</w:t>
      </w:r>
      <w:r>
        <w:rPr>
          <w:rFonts w:hint="eastAsia" w:ascii="仿宋" w:hAnsi="仿宋" w:eastAsia="仿宋" w:cs="Cambria Math"/>
          <w:color w:val="auto"/>
          <w:sz w:val="24"/>
        </w:rPr>
        <w:t>价文件要求；</w:t>
      </w:r>
      <w:r>
        <w:rPr>
          <w:rFonts w:hint="eastAsia" w:ascii="仿宋" w:hAnsi="仿宋" w:eastAsia="仿宋" w:cs="Cambria Math"/>
          <w:b/>
          <w:bCs/>
          <w:color w:val="auto"/>
          <w:sz w:val="24"/>
        </w:rPr>
        <w:t>如全部满足，在偏离表中应答“全部满足”即可</w:t>
      </w:r>
      <w:r>
        <w:rPr>
          <w:rFonts w:hint="eastAsia" w:ascii="仿宋" w:hAnsi="仿宋" w:eastAsia="仿宋" w:cs="Cambria Math"/>
          <w:color w:val="auto"/>
          <w:sz w:val="24"/>
        </w:rPr>
        <w:t>。</w:t>
      </w:r>
    </w:p>
    <w:p>
      <w:pPr>
        <w:pageBreakBefore w:val="0"/>
        <w:kinsoku/>
        <w:overflowPunct/>
        <w:bidi w:val="0"/>
        <w:spacing w:line="600" w:lineRule="exact"/>
        <w:ind w:firstLine="420" w:firstLineChars="200"/>
        <w:rPr>
          <w:rFonts w:hint="eastAsia" w:ascii="仿宋" w:hAnsi="仿宋" w:eastAsia="仿宋" w:cs="仿宋"/>
          <w:color w:val="auto"/>
          <w:szCs w:val="21"/>
        </w:rPr>
      </w:pPr>
    </w:p>
    <w:p>
      <w:pPr>
        <w:pageBreakBefore w:val="0"/>
        <w:kinsoku/>
        <w:overflowPunct/>
        <w:bidi w:val="0"/>
        <w:spacing w:line="600" w:lineRule="exact"/>
        <w:ind w:firstLine="480" w:firstLineChars="200"/>
        <w:jc w:val="right"/>
        <w:rPr>
          <w:rFonts w:ascii="仿宋" w:hAnsi="仿宋" w:eastAsia="仿宋" w:cs="仿宋"/>
          <w:color w:val="auto"/>
          <w:sz w:val="24"/>
        </w:rPr>
      </w:pPr>
    </w:p>
    <w:p>
      <w:pPr>
        <w:pageBreakBefore w:val="0"/>
        <w:kinsoku/>
        <w:overflowPunct/>
        <w:bidi w:val="0"/>
        <w:spacing w:line="600" w:lineRule="exact"/>
        <w:ind w:firstLine="480" w:firstLineChars="200"/>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pPr>
        <w:pageBreakBefore w:val="0"/>
        <w:kinsoku/>
        <w:overflowPunct/>
        <w:bidi w:val="0"/>
        <w:spacing w:line="600" w:lineRule="exact"/>
        <w:ind w:firstLine="480" w:firstLineChars="200"/>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pageBreakBefore w:val="0"/>
        <w:kinsoku/>
        <w:overflowPunct/>
        <w:bidi w:val="0"/>
        <w:spacing w:line="600" w:lineRule="exact"/>
        <w:ind w:firstLine="420" w:firstLineChars="200"/>
        <w:rPr>
          <w:rFonts w:hint="eastAsia" w:ascii="仿宋" w:hAnsi="仿宋" w:eastAsia="仿宋" w:cs="仿宋"/>
          <w:color w:val="auto"/>
          <w:u w:val="single"/>
        </w:rPr>
      </w:pPr>
    </w:p>
    <w:p>
      <w:pPr>
        <w:pageBreakBefore w:val="0"/>
        <w:kinsoku/>
        <w:overflowPunct/>
        <w:bidi w:val="0"/>
        <w:spacing w:line="600" w:lineRule="exact"/>
        <w:ind w:firstLine="420" w:firstLineChars="200"/>
        <w:rPr>
          <w:rFonts w:hint="eastAsia"/>
          <w:color w:val="auto"/>
        </w:rPr>
      </w:pPr>
      <w:r>
        <w:rPr>
          <w:color w:val="auto"/>
        </w:rPr>
        <w:br w:type="page"/>
      </w:r>
    </w:p>
    <w:p>
      <w:pPr>
        <w:pStyle w:val="5"/>
        <w:pageBreakBefore w:val="0"/>
        <w:kinsoku/>
        <w:overflowPunct/>
        <w:bidi w:val="0"/>
        <w:spacing w:before="0" w:after="0" w:line="600" w:lineRule="exact"/>
        <w:ind w:firstLine="482" w:firstLineChars="200"/>
        <w:rPr>
          <w:rFonts w:hint="eastAsia" w:ascii="仿宋" w:hAnsi="仿宋" w:eastAsia="仿宋" w:cs="仿宋"/>
          <w:color w:val="auto"/>
          <w:sz w:val="24"/>
          <w:szCs w:val="24"/>
        </w:rPr>
      </w:pPr>
      <w:bookmarkStart w:id="272" w:name="_Toc20750"/>
      <w:bookmarkStart w:id="273" w:name="_Toc100672426"/>
      <w:bookmarkStart w:id="274" w:name="_Toc25699"/>
      <w:r>
        <w:rPr>
          <w:rFonts w:hint="eastAsia" w:ascii="仿宋" w:hAnsi="仿宋" w:eastAsia="仿宋" w:cs="仿宋"/>
          <w:color w:val="auto"/>
          <w:sz w:val="24"/>
          <w:szCs w:val="24"/>
        </w:rPr>
        <w:t>（七）供应商行为准则承诺函</w:t>
      </w:r>
      <w:bookmarkEnd w:id="272"/>
      <w:bookmarkEnd w:id="273"/>
      <w:bookmarkEnd w:id="274"/>
    </w:p>
    <w:p>
      <w:pPr>
        <w:keepNext w:val="0"/>
        <w:keepLines w:val="0"/>
        <w:pageBreakBefore w:val="0"/>
        <w:widowControl w:val="0"/>
        <w:kinsoku/>
        <w:wordWrap/>
        <w:overflowPunct/>
        <w:topLinePunct w:val="0"/>
        <w:autoSpaceDE/>
        <w:autoSpaceDN/>
        <w:bidi w:val="0"/>
        <w:adjustRightInd/>
        <w:snapToGrid/>
        <w:spacing w:before="313" w:beforeLines="100" w:line="600" w:lineRule="exact"/>
        <w:ind w:firstLine="562" w:firstLineChars="200"/>
        <w:jc w:val="center"/>
        <w:textAlignment w:val="auto"/>
        <w:rPr>
          <w:rFonts w:hint="eastAsia" w:ascii="仿宋" w:hAnsi="仿宋" w:eastAsia="仿宋" w:cs="仿宋"/>
          <w:color w:val="auto"/>
          <w:sz w:val="24"/>
        </w:rPr>
      </w:pPr>
      <w:r>
        <w:rPr>
          <w:rFonts w:hint="eastAsia" w:ascii="仿宋" w:hAnsi="仿宋" w:eastAsia="仿宋" w:cs="宋体"/>
          <w:b/>
          <w:bCs/>
          <w:color w:val="auto"/>
          <w:sz w:val="28"/>
          <w:szCs w:val="28"/>
          <w:highlight w:val="none"/>
        </w:rPr>
        <w:t>供应商行为准则承诺书</w:t>
      </w:r>
    </w:p>
    <w:p>
      <w:pPr>
        <w:keepNext w:val="0"/>
        <w:keepLines w:val="0"/>
        <w:pageBreakBefore w:val="0"/>
        <w:widowControl w:val="0"/>
        <w:kinsoku/>
        <w:wordWrap/>
        <w:overflowPunct/>
        <w:topLinePunct w:val="0"/>
        <w:autoSpaceDE/>
        <w:autoSpaceDN/>
        <w:bidi w:val="0"/>
        <w:adjustRightInd/>
        <w:snapToGrid/>
        <w:spacing w:before="313" w:beforeLines="100"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二、供应商应有道德地从事商业活动，坚持公平竞争原则，遵守其经营所在地及国家所有适用的反腐败法律、法规，不得有贿赂、腐败、恶意串通、恶意欺诈或其他损害中国人民保险利益的不良行为。</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八、供应商承诺遵守中国人民保险有关采购管理和供应商管理的相关规定、履行相应义务。</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九、供应商参与中国人民保险采购过程中，将认真阅读并理解邀请文件的内容，并保证严格保密文件内容，不泄露中国人民保险任何信息。</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十、供应商保证所递交的投标文件、资格证明、产品资料、合同等文件内容的真实性、有效性；愿意承担虚构信息及伪造资格证明、合同等违背诚实信用原则导致的一切不利后果。</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十二、如果供应商（包括咨</w:t>
      </w:r>
      <w:r>
        <w:rPr>
          <w:rFonts w:hint="eastAsia" w:ascii="仿宋" w:hAnsi="仿宋" w:eastAsia="仿宋" w:cs="仿宋"/>
          <w:color w:val="auto"/>
          <w:sz w:val="24"/>
          <w:lang w:eastAsia="zh-CN"/>
        </w:rPr>
        <w:t>比</w:t>
      </w:r>
      <w:r>
        <w:rPr>
          <w:rFonts w:hint="eastAsia" w:ascii="仿宋" w:hAnsi="仿宋" w:eastAsia="仿宋" w:cs="仿宋"/>
          <w:color w:val="auto"/>
          <w:sz w:val="24"/>
        </w:rPr>
        <w:t>顾问、董事、雇员、代理人和代表）违反或未履行本承诺下的任何规定、保证及陈述，将自愿对因违反或未履行承诺书的规定而对中国人民保险造成的直接损失进行赔偿。</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十三、采购过程中涉及函件往来的，使用供应商以下地址及联系方式：</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法定代表人（负责人）姓名、职务：__________________</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邮编：__________地址：__________________</w:t>
      </w:r>
    </w:p>
    <w:p>
      <w:pPr>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电话：__________传真：__________________</w:t>
      </w:r>
    </w:p>
    <w:p>
      <w:pPr>
        <w:pStyle w:val="138"/>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法定代表人（负责人）或授权代表签字：______________</w:t>
      </w:r>
    </w:p>
    <w:p>
      <w:pPr>
        <w:pageBreakBefore w:val="0"/>
        <w:widowControl w:val="0"/>
        <w:kinsoku/>
        <w:wordWrap/>
        <w:overflowPunct/>
        <w:topLinePunct w:val="0"/>
        <w:autoSpaceDE/>
        <w:autoSpaceDN/>
        <w:bidi w:val="0"/>
        <w:adjustRightInd/>
        <w:snapToGrid/>
        <w:spacing w:line="600" w:lineRule="exact"/>
        <w:ind w:firstLine="420" w:firstLineChars="200"/>
        <w:textAlignment w:val="auto"/>
        <w:rPr>
          <w:rFonts w:hint="eastAsia"/>
          <w:color w:val="auto"/>
        </w:rPr>
      </w:pPr>
      <w:r>
        <w:rPr>
          <w:rFonts w:hint="eastAsia"/>
          <w:color w:val="auto"/>
        </w:rPr>
        <w:br w:type="page"/>
      </w:r>
    </w:p>
    <w:p>
      <w:pPr>
        <w:pStyle w:val="5"/>
        <w:pageBreakBefore w:val="0"/>
        <w:widowControl w:val="0"/>
        <w:kinsoku/>
        <w:wordWrap/>
        <w:overflowPunct/>
        <w:topLinePunct w:val="0"/>
        <w:autoSpaceDE/>
        <w:autoSpaceDN/>
        <w:bidi w:val="0"/>
        <w:adjustRightInd/>
        <w:snapToGrid/>
        <w:spacing w:before="0" w:after="0" w:line="600" w:lineRule="exact"/>
        <w:ind w:firstLine="482" w:firstLineChars="200"/>
        <w:textAlignment w:val="auto"/>
        <w:rPr>
          <w:rFonts w:hint="eastAsia" w:ascii="仿宋" w:hAnsi="仿宋" w:eastAsia="仿宋" w:cs="仿宋"/>
          <w:color w:val="auto"/>
          <w:sz w:val="24"/>
          <w:szCs w:val="24"/>
        </w:rPr>
      </w:pPr>
      <w:bookmarkStart w:id="275" w:name="_Toc22301"/>
      <w:bookmarkStart w:id="276" w:name="_Toc548"/>
      <w:bookmarkStart w:id="277" w:name="_Toc4601"/>
      <w:bookmarkStart w:id="278" w:name="_Toc5765"/>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八</w:t>
      </w:r>
      <w:r>
        <w:rPr>
          <w:rFonts w:hint="eastAsia" w:ascii="仿宋" w:hAnsi="仿宋" w:eastAsia="仿宋" w:cs="仿宋"/>
          <w:color w:val="auto"/>
          <w:sz w:val="24"/>
          <w:szCs w:val="24"/>
        </w:rPr>
        <w:t>）供应商廉洁诚信承诺书</w:t>
      </w:r>
      <w:bookmarkEnd w:id="275"/>
      <w:bookmarkEnd w:id="276"/>
      <w:bookmarkEnd w:id="277"/>
      <w:bookmarkEnd w:id="278"/>
    </w:p>
    <w:p>
      <w:pPr>
        <w:keepNext w:val="0"/>
        <w:keepLines w:val="0"/>
        <w:pageBreakBefore w:val="0"/>
        <w:widowControl w:val="0"/>
        <w:kinsoku/>
        <w:wordWrap/>
        <w:overflowPunct/>
        <w:topLinePunct w:val="0"/>
        <w:autoSpaceDE/>
        <w:autoSpaceDN/>
        <w:bidi w:val="0"/>
        <w:adjustRightInd/>
        <w:snapToGrid/>
        <w:spacing w:before="313" w:beforeLines="100" w:line="600" w:lineRule="exact"/>
        <w:ind w:firstLine="562" w:firstLineChars="200"/>
        <w:jc w:val="center"/>
        <w:textAlignment w:val="auto"/>
        <w:rPr>
          <w:rFonts w:hint="eastAsia" w:ascii="仿宋" w:hAnsi="仿宋" w:eastAsia="仿宋" w:cs="宋体"/>
          <w:color w:val="auto"/>
          <w:sz w:val="24"/>
        </w:rPr>
      </w:pPr>
      <w:r>
        <w:rPr>
          <w:rFonts w:hint="eastAsia" w:ascii="仿宋" w:hAnsi="仿宋" w:eastAsia="仿宋" w:cs="宋体"/>
          <w:b/>
          <w:bCs/>
          <w:color w:val="auto"/>
          <w:sz w:val="28"/>
          <w:szCs w:val="28"/>
          <w:highlight w:val="none"/>
        </w:rPr>
        <w:t>供应商廉洁诚信承诺书</w:t>
      </w:r>
    </w:p>
    <w:p>
      <w:pPr>
        <w:keepNext w:val="0"/>
        <w:keepLines w:val="0"/>
        <w:pageBreakBefore w:val="0"/>
        <w:widowControl w:val="0"/>
        <w:kinsoku/>
        <w:wordWrap/>
        <w:overflowPunct/>
        <w:topLinePunct w:val="0"/>
        <w:autoSpaceDE/>
        <w:autoSpaceDN/>
        <w:bidi w:val="0"/>
        <w:adjustRightInd/>
        <w:snapToGrid/>
        <w:spacing w:before="313" w:beforeLines="100"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为维护公平竞争的市场秩序和公正透明的商业环境，保证与</w:t>
      </w:r>
      <w:r>
        <w:rPr>
          <w:rFonts w:hint="eastAsia" w:ascii="仿宋" w:hAnsi="仿宋" w:eastAsia="仿宋" w:cs="仿宋"/>
          <w:color w:val="auto"/>
          <w:sz w:val="24"/>
        </w:rPr>
        <w:t>中国人民保险集团公司、各子公司以及各级分支机构（以下简称“中国人民保险”）</w:t>
      </w:r>
      <w:r>
        <w:rPr>
          <w:rFonts w:hint="eastAsia" w:ascii="仿宋" w:hAnsi="仿宋" w:eastAsia="仿宋" w:cs="宋体"/>
          <w:color w:val="auto"/>
          <w:sz w:val="24"/>
        </w:rPr>
        <w:t>合作项目的顺利进行，我方作为参与</w:t>
      </w:r>
      <w:r>
        <w:rPr>
          <w:rFonts w:hint="eastAsia" w:ascii="仿宋" w:hAnsi="仿宋" w:eastAsia="仿宋" w:cs="仿宋"/>
          <w:color w:val="auto"/>
          <w:sz w:val="24"/>
        </w:rPr>
        <w:t>中国人民保险</w:t>
      </w:r>
      <w:r>
        <w:rPr>
          <w:rFonts w:hint="eastAsia" w:ascii="仿宋" w:hAnsi="仿宋" w:eastAsia="仿宋" w:cs="宋体"/>
          <w:color w:val="auto"/>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rPr>
        <w:t>中国人民保险</w:t>
      </w:r>
      <w:r>
        <w:rPr>
          <w:rFonts w:hint="eastAsia" w:ascii="仿宋" w:hAnsi="仿宋" w:eastAsia="仿宋" w:cs="宋体"/>
          <w:color w:val="auto"/>
          <w:sz w:val="24"/>
        </w:rPr>
        <w:t>的合作过程中郑重承诺如下：</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rPr>
        <w:t>中国人民保险</w:t>
      </w:r>
      <w:r>
        <w:rPr>
          <w:rFonts w:hint="eastAsia" w:ascii="仿宋" w:hAnsi="仿宋" w:eastAsia="仿宋" w:cs="宋体"/>
          <w:color w:val="auto"/>
          <w:sz w:val="24"/>
        </w:rPr>
        <w:t>采购管理、供应商管理相关制度要求，坚决不从事任何违法违规违纪行为。</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二、避免利害关系承诺。我们将在采购过程中主动申报与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及相关主体的关联及利害关系，包括我们的相关主体与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及相关主体的关联及利害关系，避免任何可能影响公平竞争的关系或利益冲突，主动披露任何可能影响采购决策的利益关系，并采取必要的措施确保采购过程的公正性。</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三、廉洁自律承诺。我们坚决不以任何形式为获取或意图获取交易机会、竞争优势或谋取不正当利益而向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或相关主体实施商业贿赂或营私舞弊行为，包括但不限于：</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（1）以任何方式实施商业贿赂或违规提供金钱、实物、回扣、折扣、宴请与游玩活动或其他不正当利益；</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（2）为其安排有可能影响公平、公正交易的宴请、健身、娱乐等活动；</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（3）为其投资入股、个人借款或买卖股票、债券等提供方便；</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（4）为其购买或装修住房、婚丧嫁娶、配偶子女上学或工作安排以及出国出境、旅游等提供方便；</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（5）违反规定为其在我方相关企业工作、挂名兼职、合伙经营、介绍承揽业务等提供方便；</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（6）向其提供借款、融资、担保等；</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（7）给予或承诺给予其不正当利益的其他行为；</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（8）其他违反国家法律法规或商业道德准则的影响公正交易的行为。</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我们也不会以任何方式向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或相关主体索要金钱、实物等不正当利益，或收受中国人保或相关主体给予的金钱、实物等不正当利益。</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四、诚实信用承诺。我们坚决不进行任何违背诚实信用原则的行为，包括但不限于：</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出借、转让资质证书；</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伙同他人串标、围标或非法排挤竞争对手；</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在采购活动中提供虚假资料，以他人名义参与或者以其他方式弄虚作假，夸大自身技术和提供服务的能力，损害贵方合法权益；</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（4）隐瞒任何可能对贵方利益造成影响的信息，不配合贵方的审计。</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六、加强内部管理承诺。为了实现以上承诺要求，我们将积极配合采取以下措施，不断加强自身内部管理：</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（1）廉洁教育培训：加强对员工的廉洁教育和培训，提高员工的道德素质和法律意识，建立健全内部管理制度，确保员工行为的合规性和廉洁性；</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（2）设立监督机制：通过专门的监督机构或人员，对我方的业务活动进行实时监督，确保员工行为的合规性；</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（3）建立举报制度：鼓励员工积极举报违规行为，对举报人予以保护并给予奖励。</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七、配合监督承诺。我们将积极配合</w:t>
      </w:r>
      <w:r>
        <w:rPr>
          <w:rFonts w:hint="eastAsia" w:ascii="仿宋" w:hAnsi="仿宋" w:eastAsia="仿宋" w:cs="仿宋"/>
          <w:color w:val="auto"/>
          <w:sz w:val="24"/>
        </w:rPr>
        <w:t>中国人民保险</w:t>
      </w:r>
      <w:r>
        <w:rPr>
          <w:rFonts w:hint="eastAsia" w:ascii="仿宋" w:hAnsi="仿宋" w:eastAsia="仿宋" w:cs="宋体"/>
          <w:color w:val="auto"/>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八、如违反上述承诺，我方自愿承担以下法律责任：</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（1）如我方及我方工作人员违反本承诺书承诺，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有权依据其采购管理、供应商管理和采购文件相关要求，对我方进行严肃处理，相关处罚结果记入供应商诚信档案；</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（2）如我方及我方工作人员违反本承诺书承诺，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及其子公司等所有关联主体有权限制或取消我方在</w:t>
      </w:r>
      <w:r>
        <w:rPr>
          <w:rFonts w:hint="eastAsia" w:ascii="仿宋" w:hAnsi="仿宋" w:eastAsia="仿宋" w:cs="仿宋"/>
          <w:color w:val="auto"/>
          <w:sz w:val="24"/>
        </w:rPr>
        <w:t>中国人民保险</w:t>
      </w:r>
      <w:r>
        <w:rPr>
          <w:rFonts w:hint="eastAsia" w:ascii="仿宋" w:hAnsi="仿宋" w:eastAsia="仿宋" w:cs="宋体"/>
          <w:color w:val="auto"/>
          <w:sz w:val="24"/>
        </w:rPr>
        <w:t>参与</w:t>
      </w:r>
      <w:r>
        <w:rPr>
          <w:rFonts w:hint="eastAsia" w:ascii="仿宋" w:hAnsi="仿宋" w:eastAsia="仿宋" w:cs="宋体"/>
          <w:color w:val="auto"/>
          <w:sz w:val="24"/>
          <w:lang w:val="en-US" w:eastAsia="zh-CN"/>
        </w:rPr>
        <w:t>采购</w:t>
      </w:r>
      <w:r>
        <w:rPr>
          <w:rFonts w:hint="eastAsia" w:ascii="仿宋" w:hAnsi="仿宋" w:eastAsia="仿宋" w:cs="宋体"/>
          <w:color w:val="auto"/>
          <w:sz w:val="24"/>
        </w:rPr>
        <w:t>项目的资格；</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（3）如我方及我方工作人员违反本承诺书承诺，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及其子公司等所有关联主体有权选择单方全面终止与我方的合同及合作而无需承担任何责任；</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（4）如我方及我方工作人员违反本承诺书承诺，除承担前述（1）（2）（3）项责任外，</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及其子公司等所有关联主体有权扣除我方缴纳的投标保证金，投标保证金不足以弥补损失的，还有权要求我方承担相应的赔偿责任。</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仿宋" w:hAnsi="仿宋" w:eastAsia="仿宋" w:cs="宋体"/>
          <w:color w:val="auto"/>
          <w:sz w:val="24"/>
        </w:rPr>
      </w:pPr>
      <w:r>
        <w:rPr>
          <w:rFonts w:hint="eastAsia" w:ascii="仿宋" w:hAnsi="仿宋" w:eastAsia="仿宋" w:cs="宋体"/>
          <w:color w:val="auto"/>
          <w:sz w:val="24"/>
        </w:rPr>
        <w:t>本承诺书自承诺方签字和盖章之日起生效。如我方成功中选</w:t>
      </w:r>
      <w:r>
        <w:rPr>
          <w:rFonts w:hint="eastAsia" w:ascii="仿宋" w:hAnsi="仿宋" w:eastAsia="仿宋" w:cs="仿宋"/>
          <w:color w:val="auto"/>
          <w:sz w:val="24"/>
        </w:rPr>
        <w:t>中国人民保险</w:t>
      </w:r>
      <w:r>
        <w:rPr>
          <w:rFonts w:hint="eastAsia" w:ascii="仿宋" w:hAnsi="仿宋" w:eastAsia="仿宋" w:cs="宋体"/>
          <w:color w:val="auto"/>
          <w:sz w:val="24"/>
        </w:rPr>
        <w:t>采购项目，将按中国人民保险管理要求签署廉洁诚信协议作为采购合同附件，并严格遵守协议相关条款。</w:t>
      </w:r>
    </w:p>
    <w:p>
      <w:pPr>
        <w:keepNext w:val="0"/>
        <w:keepLines w:val="0"/>
        <w:pageBreakBefore w:val="0"/>
        <w:widowControl w:val="0"/>
        <w:tabs>
          <w:tab w:val="left" w:pos="458"/>
        </w:tabs>
        <w:kinsoku/>
        <w:wordWrap/>
        <w:overflowPunct/>
        <w:topLinePunct w:val="0"/>
        <w:autoSpaceDE/>
        <w:autoSpaceDN/>
        <w:bidi w:val="0"/>
        <w:adjustRightInd/>
        <w:snapToGrid/>
        <w:spacing w:line="580" w:lineRule="exact"/>
        <w:ind w:firstLine="480" w:firstLineChars="200"/>
        <w:jc w:val="right"/>
        <w:textAlignment w:val="auto"/>
        <w:rPr>
          <w:rFonts w:hint="eastAsia" w:ascii="仿宋" w:hAnsi="仿宋" w:eastAsia="仿宋" w:cs="仿宋"/>
          <w:color w:val="auto"/>
          <w:sz w:val="24"/>
        </w:rPr>
      </w:pPr>
    </w:p>
    <w:p>
      <w:pPr>
        <w:keepNext w:val="0"/>
        <w:keepLines w:val="0"/>
        <w:pageBreakBefore w:val="0"/>
        <w:widowControl w:val="0"/>
        <w:tabs>
          <w:tab w:val="left" w:pos="458"/>
        </w:tabs>
        <w:kinsoku/>
        <w:wordWrap/>
        <w:overflowPunct/>
        <w:topLinePunct w:val="0"/>
        <w:autoSpaceDE/>
        <w:autoSpaceDN/>
        <w:bidi w:val="0"/>
        <w:adjustRightInd/>
        <w:snapToGrid/>
        <w:spacing w:line="580" w:lineRule="exact"/>
        <w:ind w:firstLine="480" w:firstLineChars="200"/>
        <w:jc w:val="right"/>
        <w:textAlignment w:val="auto"/>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right"/>
        <w:textAlignment w:val="auto"/>
        <w:rPr>
          <w:rFonts w:hint="eastAsia" w:ascii="仿宋" w:hAnsi="仿宋" w:eastAsia="仿宋" w:cs="仿宋"/>
          <w:color w:val="auto"/>
          <w:sz w:val="24"/>
        </w:rPr>
      </w:pPr>
      <w:r>
        <w:rPr>
          <w:rFonts w:hint="eastAsia" w:ascii="仿宋" w:hAnsi="仿宋" w:eastAsia="仿宋" w:cs="仿宋"/>
          <w:color w:val="auto"/>
          <w:sz w:val="24"/>
        </w:rPr>
        <w:t>法定代表人姓名、职务：__________________</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right"/>
        <w:textAlignment w:val="auto"/>
        <w:rPr>
          <w:rFonts w:hint="eastAsia" w:ascii="仿宋" w:hAnsi="仿宋" w:eastAsia="仿宋" w:cs="仿宋"/>
          <w:color w:val="auto"/>
          <w:sz w:val="24"/>
        </w:rPr>
      </w:pPr>
      <w:r>
        <w:rPr>
          <w:rFonts w:hint="eastAsia" w:ascii="仿宋" w:hAnsi="仿宋" w:eastAsia="仿宋" w:cs="仿宋"/>
          <w:color w:val="auto"/>
          <w:sz w:val="24"/>
        </w:rPr>
        <w:t>法定代表人或授权代表签字：______________</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right"/>
        <w:textAlignment w:val="auto"/>
        <w:rPr>
          <w:rFonts w:hint="eastAsia" w:ascii="仿宋" w:hAnsi="仿宋" w:eastAsia="仿宋" w:cs="宋体"/>
          <w:color w:val="auto"/>
        </w:rPr>
      </w:pPr>
      <w:r>
        <w:rPr>
          <w:rFonts w:hint="eastAsia" w:ascii="仿宋" w:hAnsi="仿宋" w:eastAsia="仿宋" w:cs="仿宋"/>
          <w:b w:val="0"/>
          <w:bCs w:val="0"/>
          <w:color w:val="auto"/>
          <w:kern w:val="2"/>
          <w:sz w:val="24"/>
          <w:szCs w:val="24"/>
          <w:lang w:val="en-US" w:eastAsia="zh-CN" w:bidi="ar-SA"/>
        </w:rPr>
        <w:t>日期：__________________________________</w:t>
      </w:r>
    </w:p>
    <w:p>
      <w:pPr>
        <w:pStyle w:val="5"/>
        <w:pageBreakBefore w:val="0"/>
        <w:kinsoku/>
        <w:overflowPunct/>
        <w:bidi w:val="0"/>
        <w:spacing w:before="0" w:after="0" w:line="600" w:lineRule="exact"/>
        <w:ind w:firstLine="643" w:firstLineChars="200"/>
        <w:rPr>
          <w:rFonts w:ascii="仿宋" w:hAnsi="仿宋" w:eastAsia="仿宋" w:cs="仿宋"/>
          <w:color w:val="auto"/>
          <w:sz w:val="24"/>
          <w:szCs w:val="24"/>
        </w:rPr>
      </w:pPr>
      <w:r>
        <w:rPr>
          <w:rFonts w:ascii="仿宋" w:hAnsi="仿宋" w:cs="宋体"/>
          <w:color w:val="auto"/>
          <w:szCs w:val="24"/>
        </w:rPr>
        <w:br w:type="page"/>
      </w:r>
      <w:bookmarkStart w:id="279" w:name="_Toc100672428"/>
      <w:bookmarkStart w:id="280" w:name="_Toc16057"/>
      <w:bookmarkStart w:id="281" w:name="_Toc9488"/>
      <w:r>
        <w:rPr>
          <w:rFonts w:hint="eastAsia" w:ascii="仿宋" w:hAnsi="仿宋" w:eastAsia="仿宋" w:cs="仿宋"/>
          <w:color w:val="auto"/>
          <w:sz w:val="24"/>
          <w:szCs w:val="24"/>
        </w:rPr>
        <w:t>（九）其他材料</w:t>
      </w:r>
      <w:bookmarkEnd w:id="279"/>
      <w:bookmarkEnd w:id="280"/>
      <w:bookmarkEnd w:id="281"/>
    </w:p>
    <w:p>
      <w:pPr>
        <w:pageBreakBefore w:val="0"/>
        <w:kinsoku/>
        <w:overflowPunct/>
        <w:bidi w:val="0"/>
        <w:spacing w:line="600" w:lineRule="exact"/>
        <w:ind w:firstLine="480" w:firstLineChars="200"/>
        <w:rPr>
          <w:rFonts w:hint="eastAsia" w:ascii="仿宋" w:hAnsi="仿宋" w:eastAsia="仿宋" w:cs="仿宋"/>
          <w:color w:val="auto"/>
          <w:sz w:val="24"/>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auto"/>
          <w:sz w:val="24"/>
        </w:rPr>
        <w:t>供应商</w:t>
      </w:r>
      <w:r>
        <w:rPr>
          <w:rFonts w:ascii="仿宋" w:hAnsi="仿宋" w:eastAsia="仿宋" w:cs="Cambria Math"/>
          <w:color w:val="auto"/>
          <w:sz w:val="24"/>
        </w:rPr>
        <w:t>认为需提供的其他材料</w:t>
      </w:r>
      <w:r>
        <w:rPr>
          <w:rFonts w:hint="eastAsia" w:ascii="仿宋" w:hAnsi="仿宋" w:eastAsia="仿宋" w:cs="Cambria Math"/>
          <w:color w:val="auto"/>
          <w:sz w:val="24"/>
        </w:rPr>
        <w:t>。</w:t>
      </w:r>
    </w:p>
    <w:bookmarkEnd w:id="257"/>
    <w:p>
      <w:pPr>
        <w:pStyle w:val="4"/>
        <w:pageBreakBefore w:val="0"/>
        <w:kinsoku/>
        <w:overflowPunct/>
        <w:bidi w:val="0"/>
        <w:spacing w:line="600" w:lineRule="exact"/>
        <w:ind w:firstLine="482" w:firstLineChars="200"/>
        <w:jc w:val="both"/>
        <w:rPr>
          <w:rFonts w:hint="eastAsia" w:ascii="仿宋" w:hAnsi="仿宋" w:eastAsia="仿宋" w:cs="仿宋"/>
          <w:color w:val="auto"/>
          <w:sz w:val="24"/>
          <w:szCs w:val="24"/>
        </w:rPr>
      </w:pPr>
      <w:bookmarkStart w:id="282" w:name="_Toc100672429"/>
      <w:bookmarkStart w:id="283" w:name="_Toc120625378"/>
      <w:bookmarkStart w:id="284" w:name="_Toc7476"/>
      <w:bookmarkStart w:id="285" w:name="_Toc11340"/>
      <w:bookmarkStart w:id="286" w:name="_Toc27450"/>
      <w:r>
        <w:rPr>
          <w:rFonts w:hint="eastAsia" w:ascii="仿宋" w:hAnsi="仿宋" w:eastAsia="仿宋" w:cs="仿宋"/>
          <w:color w:val="auto"/>
          <w:sz w:val="24"/>
          <w:szCs w:val="24"/>
        </w:rPr>
        <w:t>二、技术册文件</w:t>
      </w:r>
      <w:bookmarkEnd w:id="258"/>
      <w:bookmarkEnd w:id="282"/>
      <w:bookmarkEnd w:id="283"/>
      <w:bookmarkEnd w:id="284"/>
      <w:bookmarkEnd w:id="285"/>
      <w:bookmarkEnd w:id="286"/>
    </w:p>
    <w:bookmarkEnd w:id="259"/>
    <w:bookmarkEnd w:id="260"/>
    <w:p>
      <w:pPr>
        <w:pStyle w:val="5"/>
        <w:pageBreakBefore w:val="0"/>
        <w:kinsoku/>
        <w:overflowPunct/>
        <w:bidi w:val="0"/>
        <w:spacing w:before="0" w:after="0" w:line="600" w:lineRule="exact"/>
        <w:ind w:firstLine="482" w:firstLineChars="200"/>
        <w:rPr>
          <w:rFonts w:hint="eastAsia" w:ascii="仿宋" w:hAnsi="仿宋" w:eastAsia="仿宋" w:cs="仿宋"/>
          <w:color w:val="auto"/>
          <w:sz w:val="24"/>
          <w:szCs w:val="24"/>
        </w:rPr>
      </w:pPr>
      <w:bookmarkStart w:id="287" w:name="_Toc100672430"/>
      <w:bookmarkStart w:id="288" w:name="_Toc23108"/>
      <w:bookmarkStart w:id="289" w:name="_Toc20202"/>
      <w:bookmarkStart w:id="290" w:name="_Toc5031"/>
      <w:r>
        <w:rPr>
          <w:rFonts w:hint="eastAsia" w:ascii="仿宋" w:hAnsi="仿宋" w:eastAsia="仿宋" w:cs="仿宋"/>
          <w:color w:val="auto"/>
          <w:sz w:val="24"/>
          <w:szCs w:val="24"/>
        </w:rPr>
        <w:t>（一）采购需求应答偏离表</w:t>
      </w:r>
      <w:bookmarkEnd w:id="287"/>
      <w:bookmarkEnd w:id="288"/>
      <w:bookmarkEnd w:id="289"/>
      <w:bookmarkEnd w:id="290"/>
    </w:p>
    <w:p>
      <w:pPr>
        <w:pageBreakBefore w:val="0"/>
        <w:kinsoku/>
        <w:overflowPunct/>
        <w:bidi w:val="0"/>
        <w:spacing w:line="600" w:lineRule="exact"/>
        <w:ind w:firstLine="482" w:firstLineChars="200"/>
        <w:jc w:val="center"/>
        <w:rPr>
          <w:rFonts w:hint="eastAsia" w:ascii="仿宋" w:hAnsi="仿宋" w:eastAsia="仿宋" w:cs="仿宋"/>
          <w:b/>
          <w:bCs/>
          <w:color w:val="auto"/>
        </w:rPr>
      </w:pPr>
      <w:bookmarkStart w:id="291" w:name="_Toc293297544"/>
      <w:bookmarkStart w:id="292" w:name="_Toc125561188"/>
      <w:bookmarkStart w:id="293" w:name="_Toc125771198"/>
      <w:r>
        <w:rPr>
          <w:rFonts w:hint="eastAsia" w:ascii="仿宋" w:hAnsi="仿宋" w:eastAsia="仿宋" w:cs="仿宋"/>
          <w:b/>
          <w:bCs/>
          <w:color w:val="auto"/>
          <w:sz w:val="24"/>
          <w:szCs w:val="24"/>
        </w:rPr>
        <w:t>采购需求应答偏离表</w:t>
      </w:r>
      <w:bookmarkEnd w:id="291"/>
      <w:bookmarkEnd w:id="292"/>
      <w:bookmarkEnd w:id="293"/>
    </w:p>
    <w:p>
      <w:pPr>
        <w:pageBreakBefore w:val="0"/>
        <w:kinsoku/>
        <w:overflowPunct/>
        <w:bidi w:val="0"/>
        <w:spacing w:line="600" w:lineRule="exact"/>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p>
    <w:tbl>
      <w:tblPr>
        <w:tblStyle w:val="40"/>
        <w:tblW w:w="4997"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3"/>
        <w:gridCol w:w="2259"/>
        <w:gridCol w:w="2458"/>
        <w:gridCol w:w="2657"/>
        <w:gridCol w:w="142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35" w:type="pct"/>
            <w:tcBorders>
              <w:top w:val="double" w:color="auto" w:sz="4" w:space="0"/>
              <w:left w:val="double" w:color="auto" w:sz="4" w:space="0"/>
              <w:bottom w:val="single" w:color="auto" w:sz="4" w:space="0"/>
              <w:right w:val="single" w:color="auto" w:sz="4" w:space="0"/>
            </w:tcBorders>
            <w:noWrap w:val="0"/>
            <w:vAlign w:val="center"/>
          </w:tcPr>
          <w:p>
            <w:pPr>
              <w:pageBreakBefore w:val="0"/>
              <w:kinsoku/>
              <w:overflowPunct/>
              <w:bidi w:val="0"/>
              <w:spacing w:line="600" w:lineRule="exact"/>
              <w:ind w:firstLine="422" w:firstLineChars="200"/>
              <w:jc w:val="center"/>
              <w:rPr>
                <w:rFonts w:hint="eastAsia" w:ascii="仿宋" w:hAnsi="仿宋" w:eastAsia="仿宋" w:cs="仿宋"/>
                <w:b/>
                <w:color w:val="auto"/>
                <w:szCs w:val="21"/>
              </w:rPr>
            </w:pPr>
            <w:r>
              <w:rPr>
                <w:rFonts w:hint="eastAsia" w:ascii="仿宋" w:hAnsi="仿宋" w:eastAsia="仿宋" w:cs="仿宋"/>
                <w:b/>
                <w:color w:val="auto"/>
                <w:szCs w:val="21"/>
              </w:rPr>
              <w:t>序号</w:t>
            </w:r>
          </w:p>
        </w:tc>
        <w:tc>
          <w:tcPr>
            <w:tcW w:w="1146" w:type="pct"/>
            <w:tcBorders>
              <w:top w:val="double" w:color="auto" w:sz="4" w:space="0"/>
              <w:left w:val="single" w:color="auto" w:sz="4" w:space="0"/>
              <w:bottom w:val="single" w:color="auto" w:sz="4" w:space="0"/>
              <w:right w:val="single" w:color="auto" w:sz="4" w:space="0"/>
            </w:tcBorders>
            <w:noWrap w:val="0"/>
            <w:vAlign w:val="center"/>
          </w:tcPr>
          <w:p>
            <w:pPr>
              <w:pageBreakBefore w:val="0"/>
              <w:kinsoku/>
              <w:overflowPunct/>
              <w:bidi w:val="0"/>
              <w:spacing w:line="600" w:lineRule="exact"/>
              <w:ind w:firstLine="422" w:firstLineChars="200"/>
              <w:jc w:val="center"/>
              <w:rPr>
                <w:rFonts w:hint="eastAsia" w:ascii="仿宋" w:hAnsi="仿宋" w:eastAsia="仿宋" w:cs="仿宋"/>
                <w:b/>
                <w:bCs/>
                <w:color w:val="auto"/>
                <w:sz w:val="24"/>
              </w:rPr>
            </w:pPr>
            <w:r>
              <w:rPr>
                <w:rFonts w:hint="eastAsia" w:ascii="仿宋" w:hAnsi="仿宋" w:eastAsia="仿宋" w:cs="仿宋"/>
                <w:b/>
                <w:bCs/>
                <w:color w:val="auto"/>
              </w:rPr>
              <w:t>技术偏离类型(正负偏离)</w:t>
            </w:r>
          </w:p>
        </w:tc>
        <w:tc>
          <w:tcPr>
            <w:tcW w:w="1247" w:type="pct"/>
            <w:tcBorders>
              <w:top w:val="double" w:color="auto" w:sz="4" w:space="0"/>
              <w:left w:val="single" w:color="auto" w:sz="4" w:space="0"/>
              <w:bottom w:val="single" w:color="auto" w:sz="4" w:space="0"/>
              <w:right w:val="single" w:color="auto" w:sz="4" w:space="0"/>
            </w:tcBorders>
            <w:noWrap w:val="0"/>
            <w:vAlign w:val="center"/>
          </w:tcPr>
          <w:p>
            <w:pPr>
              <w:pageBreakBefore w:val="0"/>
              <w:kinsoku/>
              <w:overflowPunct/>
              <w:bidi w:val="0"/>
              <w:spacing w:line="600" w:lineRule="exact"/>
              <w:ind w:firstLine="422" w:firstLineChars="200"/>
              <w:jc w:val="center"/>
              <w:rPr>
                <w:rFonts w:hint="eastAsia" w:ascii="仿宋" w:hAnsi="仿宋" w:eastAsia="仿宋" w:cs="仿宋"/>
                <w:b/>
                <w:bCs/>
                <w:color w:val="auto"/>
                <w:sz w:val="24"/>
              </w:rPr>
            </w:pPr>
            <w:r>
              <w:rPr>
                <w:rFonts w:hint="eastAsia" w:ascii="仿宋" w:hAnsi="仿宋" w:eastAsia="仿宋" w:cs="仿宋"/>
                <w:b/>
                <w:bCs/>
                <w:color w:val="auto"/>
              </w:rPr>
              <w:t>技术偏离的文档章节号及页号</w:t>
            </w:r>
          </w:p>
        </w:tc>
        <w:tc>
          <w:tcPr>
            <w:tcW w:w="1348" w:type="pct"/>
            <w:tcBorders>
              <w:top w:val="double" w:color="auto" w:sz="4" w:space="0"/>
              <w:left w:val="single" w:color="auto" w:sz="4" w:space="0"/>
              <w:bottom w:val="single" w:color="auto" w:sz="4" w:space="0"/>
              <w:right w:val="single" w:color="auto" w:sz="4" w:space="0"/>
            </w:tcBorders>
            <w:noWrap w:val="0"/>
            <w:vAlign w:val="center"/>
          </w:tcPr>
          <w:p>
            <w:pPr>
              <w:pageBreakBefore w:val="0"/>
              <w:kinsoku/>
              <w:overflowPunct/>
              <w:bidi w:val="0"/>
              <w:spacing w:line="600" w:lineRule="exact"/>
              <w:ind w:firstLine="422" w:firstLineChars="200"/>
              <w:jc w:val="center"/>
              <w:rPr>
                <w:rFonts w:hint="eastAsia" w:ascii="仿宋" w:hAnsi="仿宋" w:eastAsia="仿宋" w:cs="仿宋"/>
                <w:b/>
                <w:bCs/>
                <w:color w:val="auto"/>
                <w:sz w:val="24"/>
              </w:rPr>
            </w:pPr>
            <w:r>
              <w:rPr>
                <w:rFonts w:hint="eastAsia" w:ascii="仿宋" w:hAnsi="仿宋" w:eastAsia="仿宋" w:cs="仿宋"/>
                <w:b/>
                <w:bCs/>
                <w:color w:val="auto"/>
              </w:rPr>
              <w:t>技术偏离的主要内容说明</w:t>
            </w:r>
          </w:p>
        </w:tc>
        <w:tc>
          <w:tcPr>
            <w:tcW w:w="721" w:type="pct"/>
            <w:tcBorders>
              <w:top w:val="double" w:color="auto" w:sz="4" w:space="0"/>
              <w:left w:val="single" w:color="auto" w:sz="4" w:space="0"/>
              <w:bottom w:val="single" w:color="auto" w:sz="4" w:space="0"/>
              <w:right w:val="double" w:color="auto" w:sz="4" w:space="0"/>
            </w:tcBorders>
            <w:noWrap w:val="0"/>
            <w:vAlign w:val="center"/>
          </w:tcPr>
          <w:p>
            <w:pPr>
              <w:pageBreakBefore w:val="0"/>
              <w:kinsoku/>
              <w:overflowPunct/>
              <w:bidi w:val="0"/>
              <w:spacing w:line="600" w:lineRule="exact"/>
              <w:ind w:firstLine="422" w:firstLineChars="200"/>
              <w:jc w:val="center"/>
              <w:rPr>
                <w:rFonts w:hint="eastAsia" w:ascii="仿宋" w:hAnsi="仿宋" w:eastAsia="仿宋" w:cs="仿宋"/>
                <w:b/>
                <w:color w:val="auto"/>
                <w:szCs w:val="21"/>
              </w:rPr>
            </w:pPr>
            <w:r>
              <w:rPr>
                <w:rFonts w:hint="eastAsia" w:ascii="仿宋" w:hAnsi="仿宋" w:eastAsia="仿宋" w:cs="仿宋"/>
                <w:b/>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35" w:type="pct"/>
            <w:tcBorders>
              <w:top w:val="single" w:color="auto" w:sz="4" w:space="0"/>
              <w:left w:val="doub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146"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负偏离(不满足)</w:t>
            </w:r>
          </w:p>
        </w:tc>
        <w:tc>
          <w:tcPr>
            <w:tcW w:w="1247"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348"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721" w:type="pct"/>
            <w:tcBorders>
              <w:top w:val="single" w:color="auto" w:sz="4" w:space="0"/>
              <w:left w:val="single" w:color="auto" w:sz="4" w:space="0"/>
              <w:bottom w:val="single" w:color="auto" w:sz="4" w:space="0"/>
              <w:right w:val="doub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35" w:type="pct"/>
            <w:tcBorders>
              <w:top w:val="single" w:color="auto" w:sz="4" w:space="0"/>
              <w:left w:val="doub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146"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247"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348"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721" w:type="pct"/>
            <w:tcBorders>
              <w:top w:val="single" w:color="auto" w:sz="4" w:space="0"/>
              <w:left w:val="single" w:color="auto" w:sz="4" w:space="0"/>
              <w:bottom w:val="single" w:color="auto" w:sz="4" w:space="0"/>
              <w:right w:val="doub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35" w:type="pct"/>
            <w:tcBorders>
              <w:top w:val="single" w:color="auto" w:sz="4" w:space="0"/>
              <w:left w:val="doub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146"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247"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348"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721" w:type="pct"/>
            <w:tcBorders>
              <w:top w:val="single" w:color="auto" w:sz="4" w:space="0"/>
              <w:left w:val="single" w:color="auto" w:sz="4" w:space="0"/>
              <w:bottom w:val="single" w:color="auto" w:sz="4" w:space="0"/>
              <w:right w:val="doub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35" w:type="pct"/>
            <w:tcBorders>
              <w:top w:val="single" w:color="auto" w:sz="4" w:space="0"/>
              <w:left w:val="doub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146"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247"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348"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721" w:type="pct"/>
            <w:tcBorders>
              <w:top w:val="single" w:color="auto" w:sz="4" w:space="0"/>
              <w:left w:val="single" w:color="auto" w:sz="4" w:space="0"/>
              <w:bottom w:val="single" w:color="auto" w:sz="4" w:space="0"/>
              <w:right w:val="doub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35" w:type="pct"/>
            <w:tcBorders>
              <w:top w:val="single" w:color="auto" w:sz="4" w:space="0"/>
              <w:left w:val="doub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146"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正偏离(优于)</w:t>
            </w:r>
          </w:p>
        </w:tc>
        <w:tc>
          <w:tcPr>
            <w:tcW w:w="1247"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348"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721" w:type="pct"/>
            <w:tcBorders>
              <w:top w:val="single" w:color="auto" w:sz="4" w:space="0"/>
              <w:left w:val="single" w:color="auto" w:sz="4" w:space="0"/>
              <w:bottom w:val="single" w:color="auto" w:sz="4" w:space="0"/>
              <w:right w:val="doub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35" w:type="pct"/>
            <w:tcBorders>
              <w:top w:val="single" w:color="auto" w:sz="4" w:space="0"/>
              <w:left w:val="doub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146"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247"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348"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721" w:type="pct"/>
            <w:tcBorders>
              <w:top w:val="single" w:color="auto" w:sz="4" w:space="0"/>
              <w:left w:val="single" w:color="auto" w:sz="4" w:space="0"/>
              <w:bottom w:val="single" w:color="auto" w:sz="4" w:space="0"/>
              <w:right w:val="doub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35" w:type="pct"/>
            <w:tcBorders>
              <w:top w:val="single" w:color="auto" w:sz="4" w:space="0"/>
              <w:left w:val="doub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146"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247"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348"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721" w:type="pct"/>
            <w:tcBorders>
              <w:top w:val="single" w:color="auto" w:sz="4" w:space="0"/>
              <w:left w:val="single" w:color="auto" w:sz="4" w:space="0"/>
              <w:bottom w:val="single" w:color="auto" w:sz="4" w:space="0"/>
              <w:right w:val="doub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35" w:type="pct"/>
            <w:tcBorders>
              <w:top w:val="single" w:color="auto" w:sz="4" w:space="0"/>
              <w:left w:val="doub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146"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247"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1348" w:type="pct"/>
            <w:tcBorders>
              <w:top w:val="single" w:color="auto" w:sz="4" w:space="0"/>
              <w:left w:val="single" w:color="auto" w:sz="4" w:space="0"/>
              <w:bottom w:val="single" w:color="auto" w:sz="4" w:space="0"/>
              <w:right w:val="sing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c>
          <w:tcPr>
            <w:tcW w:w="721" w:type="pct"/>
            <w:tcBorders>
              <w:top w:val="single" w:color="auto" w:sz="4" w:space="0"/>
              <w:left w:val="single" w:color="auto" w:sz="4" w:space="0"/>
              <w:bottom w:val="single" w:color="auto" w:sz="4" w:space="0"/>
              <w:right w:val="double" w:color="auto" w:sz="4" w:space="0"/>
            </w:tcBorders>
            <w:noWrap w:val="0"/>
            <w:vAlign w:val="top"/>
          </w:tcPr>
          <w:p>
            <w:pPr>
              <w:pageBreakBefore w:val="0"/>
              <w:kinsoku/>
              <w:overflowPunct/>
              <w:bidi w:val="0"/>
              <w:spacing w:line="600" w:lineRule="exact"/>
              <w:ind w:firstLine="420" w:firstLineChars="200"/>
              <w:rPr>
                <w:rFonts w:hint="eastAsia" w:ascii="仿宋" w:hAnsi="仿宋" w:eastAsia="仿宋" w:cs="仿宋"/>
                <w:color w:val="auto"/>
                <w:szCs w:val="21"/>
              </w:rPr>
            </w:pPr>
          </w:p>
        </w:tc>
      </w:tr>
    </w:tbl>
    <w:p>
      <w:pPr>
        <w:pageBreakBefore w:val="0"/>
        <w:kinsoku/>
        <w:overflowPunct/>
        <w:bidi w:val="0"/>
        <w:spacing w:before="240" w:line="600" w:lineRule="exact"/>
        <w:ind w:firstLine="480" w:firstLineChars="200"/>
        <w:rPr>
          <w:rFonts w:hint="eastAsia" w:ascii="仿宋" w:hAnsi="仿宋" w:eastAsia="仿宋" w:cs="Cambria Math"/>
          <w:color w:val="auto"/>
          <w:sz w:val="24"/>
        </w:rPr>
      </w:pPr>
      <w:r>
        <w:rPr>
          <w:rFonts w:hint="eastAsia" w:ascii="仿宋" w:hAnsi="仿宋" w:eastAsia="仿宋" w:cs="仿宋"/>
          <w:color w:val="auto"/>
          <w:sz w:val="24"/>
        </w:rPr>
        <w:t>注：</w:t>
      </w:r>
      <w:r>
        <w:rPr>
          <w:rFonts w:hint="eastAsia" w:ascii="仿宋" w:hAnsi="仿宋" w:eastAsia="仿宋" w:cs="Cambria Math"/>
          <w:color w:val="auto"/>
          <w:sz w:val="24"/>
        </w:rPr>
        <w:t>对于未列出的偏离内容视同供应商已完全接受</w:t>
      </w:r>
      <w:r>
        <w:rPr>
          <w:rFonts w:hint="eastAsia" w:ascii="仿宋" w:hAnsi="仿宋" w:eastAsia="仿宋" w:cs="Cambria Math"/>
          <w:color w:val="auto"/>
          <w:sz w:val="24"/>
          <w:lang w:eastAsia="zh-CN"/>
        </w:rPr>
        <w:t>比</w:t>
      </w:r>
      <w:r>
        <w:rPr>
          <w:rFonts w:hint="eastAsia" w:ascii="仿宋" w:hAnsi="仿宋" w:eastAsia="仿宋" w:cs="Cambria Math"/>
          <w:color w:val="auto"/>
          <w:sz w:val="24"/>
        </w:rPr>
        <w:t>价文件的要求，</w:t>
      </w:r>
      <w:r>
        <w:rPr>
          <w:rFonts w:hint="eastAsia" w:ascii="仿宋" w:hAnsi="仿宋" w:eastAsia="仿宋" w:cs="Cambria Math"/>
          <w:b/>
          <w:bCs/>
          <w:color w:val="auto"/>
          <w:sz w:val="24"/>
        </w:rPr>
        <w:t>如全部满足，在偏离表中应答“全部满足”即可</w:t>
      </w:r>
      <w:r>
        <w:rPr>
          <w:rFonts w:hint="eastAsia" w:ascii="仿宋" w:hAnsi="仿宋" w:eastAsia="仿宋" w:cs="Cambria Math"/>
          <w:color w:val="auto"/>
          <w:sz w:val="24"/>
        </w:rPr>
        <w:t>。</w:t>
      </w:r>
    </w:p>
    <w:p>
      <w:pPr>
        <w:pageBreakBefore w:val="0"/>
        <w:kinsoku/>
        <w:overflowPunct/>
        <w:bidi w:val="0"/>
        <w:spacing w:line="600" w:lineRule="exact"/>
        <w:ind w:left="480" w:firstLine="480" w:firstLineChars="200"/>
        <w:rPr>
          <w:rFonts w:hint="eastAsia" w:ascii="仿宋" w:hAnsi="仿宋" w:eastAsia="仿宋" w:cs="仿宋"/>
          <w:color w:val="auto"/>
          <w:sz w:val="24"/>
        </w:rPr>
      </w:pPr>
    </w:p>
    <w:p>
      <w:pPr>
        <w:pageBreakBefore w:val="0"/>
        <w:kinsoku/>
        <w:overflowPunct/>
        <w:bidi w:val="0"/>
        <w:spacing w:line="600" w:lineRule="exact"/>
        <w:ind w:firstLine="480" w:firstLineChars="200"/>
        <w:jc w:val="right"/>
        <w:rPr>
          <w:rFonts w:hint="eastAsia" w:ascii="仿宋" w:hAnsi="仿宋" w:eastAsia="仿宋" w:cs="仿宋"/>
          <w:color w:val="auto"/>
          <w:sz w:val="24"/>
        </w:rPr>
      </w:pPr>
    </w:p>
    <w:p>
      <w:pPr>
        <w:pageBreakBefore w:val="0"/>
        <w:kinsoku/>
        <w:overflowPunct/>
        <w:bidi w:val="0"/>
        <w:spacing w:line="60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（盖章）</w:t>
      </w:r>
    </w:p>
    <w:p>
      <w:pPr>
        <w:pageBreakBefore w:val="0"/>
        <w:kinsoku/>
        <w:overflowPunct/>
        <w:bidi w:val="0"/>
        <w:spacing w:line="600" w:lineRule="exact"/>
        <w:ind w:firstLine="480" w:firstLineChars="200"/>
        <w:jc w:val="right"/>
        <w:rPr>
          <w:rFonts w:hint="eastAsia" w:ascii="仿宋" w:hAnsi="仿宋" w:eastAsia="仿宋" w:cs="仿宋"/>
          <w:b/>
          <w:bCs/>
          <w:color w:val="auto"/>
          <w:sz w:val="24"/>
        </w:rPr>
      </w:pPr>
      <w:r>
        <w:rPr>
          <w:rFonts w:hint="eastAsia" w:ascii="仿宋" w:hAnsi="仿宋" w:eastAsia="仿宋" w:cs="仿宋"/>
          <w:color w:val="auto"/>
          <w:sz w:val="24"/>
        </w:rPr>
        <w:t>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ageBreakBefore w:val="0"/>
        <w:kinsoku/>
        <w:overflowPunct/>
        <w:bidi w:val="0"/>
        <w:spacing w:line="600" w:lineRule="exact"/>
        <w:ind w:firstLine="480" w:firstLineChars="200"/>
        <w:rPr>
          <w:rFonts w:hint="eastAsia" w:ascii="仿宋" w:hAnsi="仿宋" w:eastAsia="仿宋" w:cs="仿宋"/>
          <w:color w:val="auto"/>
          <w:sz w:val="24"/>
        </w:rPr>
      </w:pPr>
    </w:p>
    <w:p>
      <w:pPr>
        <w:pStyle w:val="5"/>
        <w:pageBreakBefore w:val="0"/>
        <w:kinsoku/>
        <w:overflowPunct/>
        <w:bidi w:val="0"/>
        <w:spacing w:before="0" w:after="0" w:line="600" w:lineRule="exact"/>
        <w:ind w:firstLine="643" w:firstLineChars="200"/>
        <w:rPr>
          <w:rFonts w:hint="eastAsia" w:ascii="仿宋" w:hAnsi="仿宋" w:eastAsia="仿宋" w:cs="仿宋"/>
          <w:color w:val="auto"/>
          <w:sz w:val="24"/>
          <w:szCs w:val="24"/>
        </w:rPr>
      </w:pPr>
      <w:r>
        <w:rPr>
          <w:rFonts w:hint="eastAsia" w:ascii="仿宋" w:hAnsi="仿宋" w:eastAsia="仿宋" w:cs="仿宋"/>
          <w:color w:val="auto"/>
        </w:rPr>
        <w:br w:type="page"/>
      </w:r>
      <w:bookmarkStart w:id="294" w:name="_Toc2892"/>
      <w:bookmarkStart w:id="295" w:name="_Toc100672431"/>
      <w:bookmarkStart w:id="296" w:name="_Toc18625"/>
      <w:r>
        <w:rPr>
          <w:rFonts w:hint="eastAsia" w:ascii="仿宋" w:hAnsi="仿宋" w:eastAsia="仿宋" w:cs="仿宋"/>
          <w:color w:val="auto"/>
          <w:sz w:val="24"/>
          <w:szCs w:val="24"/>
        </w:rPr>
        <w:t>（二）技术方案</w:t>
      </w:r>
      <w:bookmarkEnd w:id="294"/>
      <w:bookmarkEnd w:id="295"/>
      <w:bookmarkEnd w:id="296"/>
    </w:p>
    <w:p>
      <w:pPr>
        <w:pageBreakBefore w:val="0"/>
        <w:kinsoku/>
        <w:overflowPunct/>
        <w:bidi w:val="0"/>
        <w:spacing w:line="600" w:lineRule="exact"/>
        <w:ind w:firstLine="480" w:firstLineChars="200"/>
        <w:rPr>
          <w:rFonts w:ascii="仿宋" w:hAnsi="仿宋" w:eastAsia="仿宋" w:cs="仿宋"/>
          <w:color w:val="auto"/>
          <w:sz w:val="24"/>
        </w:rPr>
      </w:pPr>
      <w:r>
        <w:rPr>
          <w:rFonts w:hint="eastAsia" w:ascii="仿宋" w:hAnsi="仿宋" w:eastAsia="仿宋" w:cs="仿宋"/>
          <w:color w:val="auto"/>
          <w:sz w:val="24"/>
        </w:rPr>
        <w:t xml:space="preserve">供应商应根据采购需求的要求，提供相应的文件内容以及证明材料。 </w:t>
      </w:r>
      <w:bookmarkEnd w:id="244"/>
      <w:bookmarkEnd w:id="245"/>
      <w:bookmarkEnd w:id="246"/>
      <w:bookmarkEnd w:id="247"/>
      <w:bookmarkEnd w:id="248"/>
      <w:bookmarkEnd w:id="249"/>
      <w:bookmarkStart w:id="297" w:name="_Toc517281860"/>
      <w:bookmarkStart w:id="298" w:name="_Toc444891358"/>
      <w:r>
        <w:rPr>
          <w:rFonts w:hint="eastAsia" w:ascii="仿宋" w:hAnsi="仿宋" w:eastAsia="仿宋" w:cs="仿宋"/>
          <w:color w:val="auto"/>
          <w:sz w:val="24"/>
        </w:rPr>
        <w:br w:type="page"/>
      </w:r>
    </w:p>
    <w:p>
      <w:pPr>
        <w:pStyle w:val="6"/>
        <w:pageBreakBefore w:val="0"/>
        <w:numPr>
          <w:ilvl w:val="0"/>
          <w:numId w:val="0"/>
        </w:numPr>
        <w:kinsoku/>
        <w:overflowPunct/>
        <w:bidi w:val="0"/>
        <w:spacing w:line="600" w:lineRule="exact"/>
        <w:ind w:firstLine="482" w:firstLineChars="200"/>
        <w:rPr>
          <w:rFonts w:hint="eastAsia" w:ascii="仿宋" w:hAnsi="仿宋" w:eastAsia="仿宋" w:cs="Cambria Math"/>
          <w:color w:val="auto"/>
          <w:sz w:val="24"/>
          <w:szCs w:val="24"/>
        </w:rPr>
      </w:pPr>
      <w:r>
        <w:rPr>
          <w:rFonts w:hint="eastAsia" w:ascii="仿宋" w:hAnsi="仿宋" w:eastAsia="仿宋" w:cs="Cambria Math"/>
          <w:color w:val="auto"/>
          <w:sz w:val="24"/>
          <w:szCs w:val="24"/>
          <w:lang w:val="en-US" w:eastAsia="zh-CN"/>
        </w:rPr>
        <w:t>1、</w:t>
      </w:r>
      <w:r>
        <w:rPr>
          <w:rFonts w:hint="eastAsia" w:ascii="仿宋" w:hAnsi="仿宋" w:eastAsia="仿宋" w:cs="Cambria Math"/>
          <w:color w:val="auto"/>
          <w:sz w:val="24"/>
          <w:szCs w:val="24"/>
        </w:rPr>
        <w:t>拟派服务团队成员汇总表</w:t>
      </w:r>
    </w:p>
    <w:tbl>
      <w:tblPr>
        <w:tblStyle w:val="40"/>
        <w:tblW w:w="92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1075"/>
        <w:gridCol w:w="1142"/>
        <w:gridCol w:w="975"/>
        <w:gridCol w:w="1190"/>
        <w:gridCol w:w="1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pageBreakBefore w:val="0"/>
              <w:kinsoku/>
              <w:overflowPunct/>
              <w:bidi w:val="0"/>
              <w:snapToGrid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序号</w:t>
            </w:r>
          </w:p>
        </w:tc>
        <w:tc>
          <w:tcPr>
            <w:tcW w:w="1260" w:type="dxa"/>
            <w:noWrap w:val="0"/>
            <w:vAlign w:val="center"/>
          </w:tcPr>
          <w:p>
            <w:pPr>
              <w:pageBreakBefore w:val="0"/>
              <w:kinsoku/>
              <w:overflowPunct/>
              <w:bidi w:val="0"/>
              <w:snapToGrid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姓名</w:t>
            </w:r>
          </w:p>
        </w:tc>
        <w:tc>
          <w:tcPr>
            <w:tcW w:w="851" w:type="dxa"/>
            <w:noWrap w:val="0"/>
            <w:vAlign w:val="center"/>
          </w:tcPr>
          <w:p>
            <w:pPr>
              <w:pageBreakBefore w:val="0"/>
              <w:kinsoku/>
              <w:overflowPunct/>
              <w:bidi w:val="0"/>
              <w:snapToGrid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学历</w:t>
            </w:r>
          </w:p>
        </w:tc>
        <w:tc>
          <w:tcPr>
            <w:tcW w:w="1075" w:type="dxa"/>
            <w:noWrap w:val="0"/>
            <w:vAlign w:val="center"/>
          </w:tcPr>
          <w:p>
            <w:pPr>
              <w:pageBreakBefore w:val="0"/>
              <w:kinsoku/>
              <w:overflowPunct/>
              <w:bidi w:val="0"/>
              <w:snapToGrid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专业资质</w:t>
            </w:r>
          </w:p>
        </w:tc>
        <w:tc>
          <w:tcPr>
            <w:tcW w:w="1142" w:type="dxa"/>
            <w:noWrap w:val="0"/>
            <w:vAlign w:val="center"/>
          </w:tcPr>
          <w:p>
            <w:pPr>
              <w:pageBreakBefore w:val="0"/>
              <w:kinsoku/>
              <w:overflowPunct/>
              <w:bidi w:val="0"/>
              <w:snapToGrid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工作年限</w:t>
            </w:r>
          </w:p>
        </w:tc>
        <w:tc>
          <w:tcPr>
            <w:tcW w:w="975" w:type="dxa"/>
            <w:noWrap w:val="0"/>
            <w:vAlign w:val="center"/>
          </w:tcPr>
          <w:p>
            <w:pPr>
              <w:pageBreakBefore w:val="0"/>
              <w:kinsoku/>
              <w:overflowPunct/>
              <w:bidi w:val="0"/>
              <w:snapToGrid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本项目职务</w:t>
            </w:r>
          </w:p>
        </w:tc>
        <w:tc>
          <w:tcPr>
            <w:tcW w:w="1190" w:type="dxa"/>
            <w:noWrap w:val="0"/>
            <w:vAlign w:val="center"/>
          </w:tcPr>
          <w:p>
            <w:pPr>
              <w:pageBreakBefore w:val="0"/>
              <w:kinsoku/>
              <w:overflowPunct/>
              <w:bidi w:val="0"/>
              <w:snapToGrid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服务内容</w:t>
            </w:r>
          </w:p>
        </w:tc>
        <w:tc>
          <w:tcPr>
            <w:tcW w:w="1992" w:type="dxa"/>
            <w:noWrap w:val="0"/>
            <w:vAlign w:val="center"/>
          </w:tcPr>
          <w:p>
            <w:pPr>
              <w:pageBreakBefore w:val="0"/>
              <w:kinsoku/>
              <w:overflowPunct/>
              <w:bidi w:val="0"/>
              <w:snapToGrid w:val="0"/>
              <w:spacing w:line="600" w:lineRule="exact"/>
              <w:jc w:val="center"/>
              <w:rPr>
                <w:rFonts w:hint="eastAsia" w:ascii="仿宋" w:hAnsi="仿宋" w:eastAsia="仿宋" w:cs="仿宋"/>
                <w:b/>
                <w:color w:val="auto"/>
                <w:szCs w:val="21"/>
              </w:rPr>
            </w:pPr>
            <w:r>
              <w:rPr>
                <w:rFonts w:hint="eastAsia" w:ascii="仿宋" w:hAnsi="仿宋" w:eastAsia="仿宋" w:cs="仿宋"/>
                <w:b/>
                <w:color w:val="auto"/>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pageBreakBefore w:val="0"/>
              <w:kinsoku/>
              <w:overflowPunct/>
              <w:bidi w:val="0"/>
              <w:snapToGrid w:val="0"/>
              <w:spacing w:line="600" w:lineRule="exact"/>
              <w:jc w:val="both"/>
              <w:rPr>
                <w:rFonts w:hint="eastAsia" w:ascii="仿宋" w:hAnsi="仿宋" w:eastAsia="仿宋" w:cs="仿宋"/>
                <w:color w:val="auto"/>
                <w:szCs w:val="21"/>
              </w:rPr>
            </w:pPr>
            <w:r>
              <w:rPr>
                <w:rFonts w:hint="eastAsia" w:ascii="仿宋" w:hAnsi="仿宋" w:eastAsia="仿宋" w:cs="仿宋"/>
                <w:color w:val="auto"/>
                <w:szCs w:val="21"/>
              </w:rPr>
              <w:t>1</w:t>
            </w:r>
          </w:p>
        </w:tc>
        <w:tc>
          <w:tcPr>
            <w:tcW w:w="126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851" w:type="dxa"/>
            <w:noWrap w:val="0"/>
            <w:vAlign w:val="top"/>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0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4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9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9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99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pageBreakBefore w:val="0"/>
              <w:kinsoku/>
              <w:overflowPunct/>
              <w:bidi w:val="0"/>
              <w:snapToGrid w:val="0"/>
              <w:spacing w:line="600" w:lineRule="exact"/>
              <w:jc w:val="both"/>
              <w:rPr>
                <w:rFonts w:hint="eastAsia" w:ascii="仿宋" w:hAnsi="仿宋" w:eastAsia="仿宋" w:cs="仿宋"/>
                <w:color w:val="auto"/>
                <w:szCs w:val="21"/>
              </w:rPr>
            </w:pPr>
            <w:r>
              <w:rPr>
                <w:rFonts w:hint="eastAsia" w:ascii="仿宋" w:hAnsi="仿宋" w:eastAsia="仿宋" w:cs="仿宋"/>
                <w:color w:val="auto"/>
                <w:szCs w:val="21"/>
              </w:rPr>
              <w:t>2</w:t>
            </w:r>
          </w:p>
        </w:tc>
        <w:tc>
          <w:tcPr>
            <w:tcW w:w="126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851" w:type="dxa"/>
            <w:noWrap w:val="0"/>
            <w:vAlign w:val="top"/>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0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4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9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9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99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pageBreakBefore w:val="0"/>
              <w:kinsoku/>
              <w:overflowPunct/>
              <w:bidi w:val="0"/>
              <w:snapToGrid w:val="0"/>
              <w:spacing w:line="600" w:lineRule="exact"/>
              <w:jc w:val="both"/>
              <w:rPr>
                <w:rFonts w:hint="eastAsia" w:ascii="仿宋" w:hAnsi="仿宋" w:eastAsia="仿宋" w:cs="仿宋"/>
                <w:color w:val="auto"/>
                <w:szCs w:val="21"/>
              </w:rPr>
            </w:pPr>
            <w:r>
              <w:rPr>
                <w:rFonts w:hint="eastAsia" w:ascii="仿宋" w:hAnsi="仿宋" w:eastAsia="仿宋" w:cs="仿宋"/>
                <w:color w:val="auto"/>
                <w:szCs w:val="21"/>
              </w:rPr>
              <w:t>3</w:t>
            </w:r>
          </w:p>
        </w:tc>
        <w:tc>
          <w:tcPr>
            <w:tcW w:w="126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851" w:type="dxa"/>
            <w:noWrap w:val="0"/>
            <w:vAlign w:val="top"/>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0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4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9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9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99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pageBreakBefore w:val="0"/>
              <w:kinsoku/>
              <w:overflowPunct/>
              <w:bidi w:val="0"/>
              <w:snapToGrid w:val="0"/>
              <w:spacing w:line="600" w:lineRule="exact"/>
              <w:jc w:val="both"/>
              <w:rPr>
                <w:rFonts w:hint="eastAsia" w:ascii="仿宋" w:hAnsi="仿宋" w:eastAsia="仿宋" w:cs="仿宋"/>
                <w:color w:val="auto"/>
                <w:szCs w:val="21"/>
              </w:rPr>
            </w:pPr>
            <w:r>
              <w:rPr>
                <w:rFonts w:hint="eastAsia" w:ascii="仿宋" w:hAnsi="仿宋" w:eastAsia="仿宋" w:cs="仿宋"/>
                <w:color w:val="auto"/>
                <w:szCs w:val="21"/>
              </w:rPr>
              <w:t>4</w:t>
            </w:r>
          </w:p>
        </w:tc>
        <w:tc>
          <w:tcPr>
            <w:tcW w:w="126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851" w:type="dxa"/>
            <w:noWrap w:val="0"/>
            <w:vAlign w:val="top"/>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0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4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9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9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99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pageBreakBefore w:val="0"/>
              <w:kinsoku/>
              <w:overflowPunct/>
              <w:bidi w:val="0"/>
              <w:snapToGrid w:val="0"/>
              <w:spacing w:line="600" w:lineRule="exact"/>
              <w:jc w:val="both"/>
              <w:rPr>
                <w:rFonts w:hint="eastAsia" w:ascii="仿宋" w:hAnsi="仿宋" w:eastAsia="仿宋" w:cs="仿宋"/>
                <w:color w:val="auto"/>
                <w:szCs w:val="21"/>
              </w:rPr>
            </w:pPr>
            <w:r>
              <w:rPr>
                <w:rFonts w:hint="eastAsia" w:ascii="仿宋" w:hAnsi="仿宋" w:eastAsia="仿宋" w:cs="仿宋"/>
                <w:color w:val="auto"/>
                <w:szCs w:val="21"/>
              </w:rPr>
              <w:t>...</w:t>
            </w:r>
          </w:p>
        </w:tc>
        <w:tc>
          <w:tcPr>
            <w:tcW w:w="126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851" w:type="dxa"/>
            <w:noWrap w:val="0"/>
            <w:vAlign w:val="top"/>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0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4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9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9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99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pageBreakBefore w:val="0"/>
              <w:kinsoku/>
              <w:overflowPunct/>
              <w:bidi w:val="0"/>
              <w:snapToGrid w:val="0"/>
              <w:spacing w:line="600" w:lineRule="exact"/>
              <w:jc w:val="both"/>
              <w:rPr>
                <w:rFonts w:hint="eastAsia" w:ascii="仿宋" w:hAnsi="仿宋" w:eastAsia="仿宋" w:cs="仿宋"/>
                <w:color w:val="auto"/>
                <w:szCs w:val="21"/>
              </w:rPr>
            </w:pPr>
            <w:r>
              <w:rPr>
                <w:rFonts w:hint="eastAsia" w:ascii="仿宋" w:hAnsi="仿宋" w:eastAsia="仿宋" w:cs="仿宋"/>
                <w:color w:val="auto"/>
                <w:szCs w:val="21"/>
              </w:rPr>
              <w:t>...</w:t>
            </w:r>
          </w:p>
        </w:tc>
        <w:tc>
          <w:tcPr>
            <w:tcW w:w="126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851" w:type="dxa"/>
            <w:noWrap w:val="0"/>
            <w:vAlign w:val="top"/>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0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4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975"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190"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c>
          <w:tcPr>
            <w:tcW w:w="1992" w:type="dxa"/>
            <w:noWrap w:val="0"/>
            <w:vAlign w:val="center"/>
          </w:tcPr>
          <w:p>
            <w:pPr>
              <w:pageBreakBefore w:val="0"/>
              <w:kinsoku/>
              <w:overflowPunct/>
              <w:bidi w:val="0"/>
              <w:snapToGrid w:val="0"/>
              <w:spacing w:line="600" w:lineRule="exact"/>
              <w:ind w:firstLine="420" w:firstLineChars="200"/>
              <w:jc w:val="center"/>
              <w:rPr>
                <w:rFonts w:hint="eastAsia" w:ascii="仿宋" w:hAnsi="仿宋" w:eastAsia="仿宋" w:cs="仿宋"/>
                <w:color w:val="auto"/>
                <w:szCs w:val="21"/>
              </w:rPr>
            </w:pPr>
          </w:p>
        </w:tc>
      </w:tr>
    </w:tbl>
    <w:p>
      <w:pPr>
        <w:pageBreakBefore w:val="0"/>
        <w:kinsoku/>
        <w:overflowPunct/>
        <w:bidi w:val="0"/>
        <w:adjustRightInd w:val="0"/>
        <w:snapToGrid w:val="0"/>
        <w:spacing w:before="240" w:line="600" w:lineRule="exact"/>
        <w:ind w:firstLine="482" w:firstLineChars="200"/>
        <w:jc w:val="left"/>
        <w:rPr>
          <w:rFonts w:hint="eastAsia" w:ascii="仿宋" w:hAnsi="仿宋" w:eastAsia="仿宋" w:cs="仿宋"/>
          <w:b/>
          <w:bCs/>
          <w:color w:val="auto"/>
          <w:sz w:val="24"/>
        </w:rPr>
      </w:pPr>
      <w:r>
        <w:rPr>
          <w:rFonts w:hint="eastAsia" w:ascii="仿宋" w:hAnsi="仿宋" w:eastAsia="仿宋" w:cs="仿宋"/>
          <w:b/>
          <w:bCs/>
          <w:color w:val="auto"/>
          <w:sz w:val="24"/>
        </w:rPr>
        <w:t>注：需按照采购需求中的相关要求，列明本项目服务团队所有人员信息及职责分工。</w:t>
      </w:r>
    </w:p>
    <w:p>
      <w:pPr>
        <w:pageBreakBefore w:val="0"/>
        <w:kinsoku/>
        <w:overflowPunct/>
        <w:bidi w:val="0"/>
        <w:spacing w:line="600" w:lineRule="exact"/>
        <w:ind w:firstLine="420" w:firstLineChars="200"/>
        <w:rPr>
          <w:rFonts w:hint="eastAsia" w:ascii="仿宋" w:hAnsi="仿宋" w:eastAsia="仿宋" w:cs="仿宋"/>
          <w:color w:val="auto"/>
        </w:rPr>
      </w:pPr>
      <w:r>
        <w:rPr>
          <w:rFonts w:hint="eastAsia" w:ascii="仿宋" w:hAnsi="仿宋" w:eastAsia="仿宋" w:cs="仿宋"/>
          <w:color w:val="auto"/>
        </w:rPr>
        <w:br w:type="page"/>
      </w:r>
    </w:p>
    <w:p>
      <w:pPr>
        <w:pStyle w:val="6"/>
        <w:pageBreakBefore w:val="0"/>
        <w:numPr>
          <w:ilvl w:val="0"/>
          <w:numId w:val="0"/>
        </w:numPr>
        <w:kinsoku/>
        <w:overflowPunct/>
        <w:bidi w:val="0"/>
        <w:spacing w:before="0" w:after="0" w:line="600" w:lineRule="exact"/>
        <w:ind w:firstLine="482" w:firstLineChars="200"/>
        <w:rPr>
          <w:rFonts w:hint="eastAsia" w:ascii="仿宋" w:hAnsi="仿宋" w:eastAsia="仿宋" w:cs="Cambria Math"/>
          <w:color w:val="auto"/>
          <w:sz w:val="24"/>
          <w:szCs w:val="24"/>
        </w:rPr>
      </w:pPr>
      <w:r>
        <w:rPr>
          <w:rFonts w:hint="eastAsia" w:ascii="仿宋" w:hAnsi="仿宋" w:eastAsia="仿宋" w:cs="Cambria Math"/>
          <w:color w:val="auto"/>
          <w:sz w:val="24"/>
          <w:szCs w:val="24"/>
          <w:lang w:val="en-US" w:eastAsia="zh-CN"/>
        </w:rPr>
        <w:t>2、</w:t>
      </w:r>
      <w:r>
        <w:rPr>
          <w:rFonts w:hint="eastAsia" w:ascii="仿宋" w:hAnsi="仿宋" w:eastAsia="仿宋" w:cs="Cambria Math"/>
          <w:color w:val="auto"/>
          <w:sz w:val="24"/>
          <w:szCs w:val="24"/>
        </w:rPr>
        <w:t>拟派团队成员简历表</w:t>
      </w: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103"/>
        <w:gridCol w:w="751"/>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pageBreakBefore w:val="0"/>
              <w:kinsoku/>
              <w:overflowPunct/>
              <w:bidi w:val="0"/>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姓  名</w:t>
            </w:r>
          </w:p>
        </w:tc>
        <w:tc>
          <w:tcPr>
            <w:tcW w:w="1680" w:type="dxa"/>
            <w:gridSpan w:val="3"/>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p>
        </w:tc>
        <w:tc>
          <w:tcPr>
            <w:tcW w:w="945" w:type="dxa"/>
            <w:gridSpan w:val="2"/>
            <w:noWrap w:val="0"/>
            <w:vAlign w:val="center"/>
          </w:tcPr>
          <w:p>
            <w:pPr>
              <w:pageBreakBefore w:val="0"/>
              <w:kinsoku/>
              <w:overflowPunct/>
              <w:bidi w:val="0"/>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性 别</w:t>
            </w:r>
          </w:p>
        </w:tc>
        <w:tc>
          <w:tcPr>
            <w:tcW w:w="945" w:type="dxa"/>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p>
        </w:tc>
        <w:tc>
          <w:tcPr>
            <w:tcW w:w="1854" w:type="dxa"/>
            <w:gridSpan w:val="2"/>
            <w:noWrap w:val="0"/>
            <w:vAlign w:val="center"/>
          </w:tcPr>
          <w:p>
            <w:pPr>
              <w:pageBreakBefore w:val="0"/>
              <w:kinsoku/>
              <w:overflowPunct/>
              <w:bidi w:val="0"/>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出 生 日 期</w:t>
            </w:r>
          </w:p>
        </w:tc>
        <w:tc>
          <w:tcPr>
            <w:tcW w:w="2694" w:type="dxa"/>
            <w:noWrap w:val="0"/>
            <w:vAlign w:val="center"/>
          </w:tcPr>
          <w:p>
            <w:pPr>
              <w:pageBreakBefore w:val="0"/>
              <w:kinsoku/>
              <w:overflowPunct/>
              <w:bidi w:val="0"/>
              <w:spacing w:line="6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pageBreakBefore w:val="0"/>
              <w:kinsoku/>
              <w:overflowPunct/>
              <w:bidi w:val="0"/>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毕业院校及专业</w:t>
            </w:r>
          </w:p>
        </w:tc>
        <w:tc>
          <w:tcPr>
            <w:tcW w:w="3570" w:type="dxa"/>
            <w:gridSpan w:val="6"/>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p>
        </w:tc>
        <w:tc>
          <w:tcPr>
            <w:tcW w:w="1854" w:type="dxa"/>
            <w:gridSpan w:val="2"/>
            <w:noWrap w:val="0"/>
            <w:vAlign w:val="center"/>
          </w:tcPr>
          <w:p>
            <w:pPr>
              <w:pageBreakBefore w:val="0"/>
              <w:kinsoku/>
              <w:overflowPunct/>
              <w:bidi w:val="0"/>
              <w:spacing w:line="600" w:lineRule="exact"/>
              <w:jc w:val="center"/>
              <w:rPr>
                <w:rFonts w:hint="eastAsia" w:ascii="仿宋" w:hAnsi="仿宋" w:eastAsia="仿宋" w:cs="仿宋"/>
                <w:color w:val="auto"/>
                <w:sz w:val="24"/>
              </w:rPr>
            </w:pPr>
            <w:r>
              <w:rPr>
                <w:rFonts w:hint="eastAsia" w:ascii="仿宋" w:hAnsi="仿宋" w:eastAsia="仿宋" w:cs="仿宋"/>
                <w:color w:val="auto"/>
                <w:sz w:val="24"/>
              </w:rPr>
              <w:t>学历</w:t>
            </w:r>
          </w:p>
        </w:tc>
        <w:tc>
          <w:tcPr>
            <w:tcW w:w="2694" w:type="dxa"/>
            <w:noWrap w:val="0"/>
            <w:vAlign w:val="center"/>
          </w:tcPr>
          <w:p>
            <w:pPr>
              <w:pageBreakBefore w:val="0"/>
              <w:kinsoku/>
              <w:overflowPunct/>
              <w:bidi w:val="0"/>
              <w:spacing w:line="600" w:lineRule="exact"/>
              <w:ind w:left="45"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r>
              <w:rPr>
                <w:rFonts w:hint="eastAsia" w:ascii="仿宋" w:hAnsi="仿宋" w:eastAsia="仿宋" w:cs="仿宋"/>
                <w:color w:val="auto"/>
                <w:sz w:val="24"/>
              </w:rPr>
              <w:t>工作年限</w:t>
            </w:r>
          </w:p>
        </w:tc>
        <w:tc>
          <w:tcPr>
            <w:tcW w:w="1974" w:type="dxa"/>
            <w:gridSpan w:val="2"/>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p>
        </w:tc>
        <w:tc>
          <w:tcPr>
            <w:tcW w:w="2835" w:type="dxa"/>
            <w:gridSpan w:val="4"/>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r>
              <w:rPr>
                <w:rFonts w:hint="eastAsia" w:ascii="仿宋" w:hAnsi="仿宋" w:eastAsia="仿宋" w:cs="仿宋"/>
                <w:color w:val="auto"/>
                <w:sz w:val="24"/>
              </w:rPr>
              <w:t>为供应商服务时间</w:t>
            </w:r>
          </w:p>
        </w:tc>
        <w:tc>
          <w:tcPr>
            <w:tcW w:w="2694" w:type="dxa"/>
            <w:noWrap w:val="0"/>
            <w:vAlign w:val="center"/>
          </w:tcPr>
          <w:p>
            <w:pPr>
              <w:pageBreakBefore w:val="0"/>
              <w:kinsoku/>
              <w:overflowPunct/>
              <w:bidi w:val="0"/>
              <w:spacing w:line="600" w:lineRule="exact"/>
              <w:ind w:firstLine="480" w:firstLineChars="200"/>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r>
              <w:rPr>
                <w:rFonts w:hint="eastAsia" w:ascii="仿宋" w:hAnsi="仿宋" w:eastAsia="仿宋" w:cs="仿宋"/>
                <w:color w:val="auto"/>
                <w:sz w:val="24"/>
              </w:rPr>
              <w:t>专业资质</w:t>
            </w:r>
          </w:p>
        </w:tc>
        <w:tc>
          <w:tcPr>
            <w:tcW w:w="1974" w:type="dxa"/>
            <w:gridSpan w:val="2"/>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p>
        </w:tc>
        <w:tc>
          <w:tcPr>
            <w:tcW w:w="2835" w:type="dxa"/>
            <w:gridSpan w:val="4"/>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r>
              <w:rPr>
                <w:rFonts w:hint="eastAsia" w:ascii="仿宋" w:hAnsi="仿宋" w:eastAsia="仿宋" w:cs="仿宋"/>
                <w:color w:val="auto"/>
                <w:sz w:val="24"/>
              </w:rPr>
              <w:t>在本项目中的职务</w:t>
            </w:r>
          </w:p>
        </w:tc>
        <w:tc>
          <w:tcPr>
            <w:tcW w:w="2694" w:type="dxa"/>
            <w:noWrap w:val="0"/>
            <w:vAlign w:val="center"/>
          </w:tcPr>
          <w:p>
            <w:pPr>
              <w:pageBreakBefore w:val="0"/>
              <w:kinsoku/>
              <w:overflowPunct/>
              <w:bidi w:val="0"/>
              <w:spacing w:line="600" w:lineRule="exact"/>
              <w:ind w:firstLine="480" w:firstLineChars="200"/>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pageBreakBefore w:val="0"/>
              <w:kinsoku/>
              <w:overflowPunct/>
              <w:bidi w:val="0"/>
              <w:spacing w:line="6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pageBreakBefore w:val="0"/>
              <w:kinsoku/>
              <w:overflowPunct/>
              <w:bidi w:val="0"/>
              <w:spacing w:line="600" w:lineRule="exact"/>
              <w:ind w:firstLine="480" w:firstLineChars="200"/>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pageBreakBefore w:val="0"/>
              <w:kinsoku/>
              <w:overflowPunct/>
              <w:bidi w:val="0"/>
              <w:spacing w:line="6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r>
              <w:rPr>
                <w:rFonts w:hint="eastAsia" w:ascii="仿宋" w:hAnsi="仿宋" w:eastAsia="仿宋" w:cs="仿宋"/>
                <w:color w:val="auto"/>
                <w:sz w:val="24"/>
              </w:rPr>
              <w:t>时   间</w:t>
            </w:r>
          </w:p>
        </w:tc>
        <w:tc>
          <w:tcPr>
            <w:tcW w:w="4352" w:type="dxa"/>
            <w:gridSpan w:val="6"/>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r>
              <w:rPr>
                <w:rFonts w:hint="eastAsia" w:ascii="仿宋" w:hAnsi="仿宋" w:eastAsia="仿宋" w:cs="仿宋"/>
                <w:color w:val="auto"/>
                <w:sz w:val="24"/>
              </w:rPr>
              <w:t>同类项目名称及简要描述</w:t>
            </w:r>
          </w:p>
        </w:tc>
        <w:tc>
          <w:tcPr>
            <w:tcW w:w="3445" w:type="dxa"/>
            <w:gridSpan w:val="2"/>
            <w:noWrap w:val="0"/>
            <w:vAlign w:val="center"/>
          </w:tcPr>
          <w:p>
            <w:pPr>
              <w:pageBreakBefore w:val="0"/>
              <w:kinsoku/>
              <w:overflowPunct/>
              <w:bidi w:val="0"/>
              <w:spacing w:line="600" w:lineRule="exact"/>
              <w:ind w:firstLine="480" w:firstLineChars="200"/>
              <w:jc w:val="center"/>
              <w:rPr>
                <w:rFonts w:hint="eastAsia" w:ascii="仿宋" w:hAnsi="仿宋" w:eastAsia="仿宋" w:cs="仿宋"/>
                <w:color w:val="auto"/>
                <w:sz w:val="24"/>
              </w:rPr>
            </w:pPr>
            <w:r>
              <w:rPr>
                <w:rFonts w:hint="eastAsia" w:ascii="仿宋" w:hAnsi="仿宋" w:eastAsia="仿宋" w:cs="仿宋"/>
                <w:color w:val="auto"/>
                <w:sz w:val="24"/>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c>
          <w:tcPr>
            <w:tcW w:w="4352" w:type="dxa"/>
            <w:gridSpan w:val="6"/>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c>
          <w:tcPr>
            <w:tcW w:w="3445" w:type="dxa"/>
            <w:gridSpan w:val="2"/>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c>
          <w:tcPr>
            <w:tcW w:w="4352" w:type="dxa"/>
            <w:gridSpan w:val="6"/>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c>
          <w:tcPr>
            <w:tcW w:w="3445" w:type="dxa"/>
            <w:gridSpan w:val="2"/>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c>
          <w:tcPr>
            <w:tcW w:w="4352" w:type="dxa"/>
            <w:gridSpan w:val="6"/>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c>
          <w:tcPr>
            <w:tcW w:w="3445" w:type="dxa"/>
            <w:gridSpan w:val="2"/>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c>
          <w:tcPr>
            <w:tcW w:w="4352" w:type="dxa"/>
            <w:gridSpan w:val="6"/>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c>
          <w:tcPr>
            <w:tcW w:w="3445" w:type="dxa"/>
            <w:gridSpan w:val="2"/>
            <w:noWrap w:val="0"/>
            <w:vAlign w:val="top"/>
          </w:tcPr>
          <w:p>
            <w:pPr>
              <w:pageBreakBefore w:val="0"/>
              <w:kinsoku/>
              <w:overflowPunct/>
              <w:bidi w:val="0"/>
              <w:spacing w:line="600" w:lineRule="exact"/>
              <w:ind w:firstLine="480" w:firstLineChars="200"/>
              <w:rPr>
                <w:rFonts w:hint="eastAsia" w:ascii="仿宋" w:hAnsi="仿宋" w:eastAsia="仿宋" w:cs="仿宋"/>
                <w:color w:val="auto"/>
                <w:sz w:val="24"/>
              </w:rPr>
            </w:pPr>
          </w:p>
        </w:tc>
      </w:tr>
    </w:tbl>
    <w:p>
      <w:pPr>
        <w:pageBreakBefore w:val="0"/>
        <w:kinsoku/>
        <w:overflowPunct/>
        <w:bidi w:val="0"/>
        <w:spacing w:before="240" w:line="60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注：</w:t>
      </w:r>
    </w:p>
    <w:p>
      <w:pPr>
        <w:pageBreakBefore w:val="0"/>
        <w:kinsoku/>
        <w:overflowPunct/>
        <w:bidi w:val="0"/>
        <w:spacing w:line="60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1、需随此表附上团队成员的身份证、毕业证、专业资质证书、同类项目实施经验证明等材料。</w:t>
      </w:r>
    </w:p>
    <w:p>
      <w:pPr>
        <w:pageBreakBefore w:val="0"/>
        <w:kinsoku/>
        <w:overflowPunct/>
        <w:bidi w:val="0"/>
        <w:spacing w:line="600" w:lineRule="exact"/>
        <w:ind w:firstLine="482" w:firstLineChars="200"/>
        <w:jc w:val="left"/>
        <w:rPr>
          <w:rFonts w:hint="eastAsia" w:ascii="仿宋" w:hAnsi="仿宋" w:eastAsia="仿宋" w:cs="仿宋"/>
          <w:b/>
          <w:color w:val="auto"/>
          <w:sz w:val="24"/>
        </w:rPr>
      </w:pPr>
      <w:r>
        <w:rPr>
          <w:rFonts w:hint="eastAsia" w:ascii="仿宋" w:hAnsi="仿宋" w:eastAsia="仿宋" w:cs="仿宋"/>
          <w:b/>
          <w:color w:val="auto"/>
          <w:sz w:val="24"/>
        </w:rPr>
        <w:t>2、“先附简历、再附材料”为一个人员的完整材料，人员简历排放顺序需与人员汇总表一致。</w:t>
      </w:r>
    </w:p>
    <w:p>
      <w:pPr>
        <w:pageBreakBefore w:val="0"/>
        <w:kinsoku/>
        <w:overflowPunct/>
        <w:bidi w:val="0"/>
        <w:spacing w:line="600" w:lineRule="exact"/>
        <w:rPr>
          <w:rFonts w:hint="eastAsia" w:ascii="仿宋" w:hAnsi="仿宋" w:eastAsia="仿宋" w:cs="仿宋"/>
          <w:color w:val="auto"/>
        </w:rPr>
      </w:pPr>
    </w:p>
    <w:p>
      <w:pPr>
        <w:pStyle w:val="5"/>
        <w:pageBreakBefore w:val="0"/>
        <w:kinsoku/>
        <w:overflowPunct/>
        <w:bidi w:val="0"/>
        <w:spacing w:before="0" w:after="0" w:line="600" w:lineRule="exact"/>
        <w:ind w:firstLine="482" w:firstLineChars="200"/>
        <w:rPr>
          <w:rFonts w:hint="eastAsia" w:ascii="仿宋" w:hAnsi="仿宋" w:eastAsia="仿宋" w:cs="仿宋"/>
          <w:color w:val="auto"/>
          <w:sz w:val="24"/>
          <w:szCs w:val="24"/>
        </w:rPr>
      </w:pPr>
      <w:bookmarkStart w:id="299" w:name="_Toc13766"/>
      <w:bookmarkStart w:id="300" w:name="_Toc16868"/>
      <w:bookmarkStart w:id="301" w:name="_Toc100672432"/>
      <w:r>
        <w:rPr>
          <w:rFonts w:hint="eastAsia" w:ascii="仿宋" w:hAnsi="仿宋" w:eastAsia="仿宋" w:cs="仿宋"/>
          <w:color w:val="auto"/>
          <w:sz w:val="24"/>
          <w:szCs w:val="24"/>
        </w:rPr>
        <w:t>（三）</w:t>
      </w:r>
      <w:bookmarkEnd w:id="250"/>
      <w:bookmarkEnd w:id="251"/>
      <w:bookmarkEnd w:id="252"/>
      <w:bookmarkEnd w:id="253"/>
      <w:bookmarkEnd w:id="254"/>
      <w:bookmarkEnd w:id="255"/>
      <w:bookmarkEnd w:id="297"/>
      <w:bookmarkEnd w:id="298"/>
      <w:r>
        <w:rPr>
          <w:rFonts w:hint="eastAsia" w:ascii="仿宋" w:hAnsi="仿宋" w:eastAsia="仿宋" w:cs="仿宋"/>
          <w:color w:val="auto"/>
          <w:sz w:val="24"/>
          <w:szCs w:val="24"/>
        </w:rPr>
        <w:t>其他材料</w:t>
      </w:r>
      <w:bookmarkEnd w:id="299"/>
      <w:bookmarkEnd w:id="300"/>
      <w:bookmarkEnd w:id="301"/>
    </w:p>
    <w:p>
      <w:pPr>
        <w:pageBreakBefore w:val="0"/>
        <w:kinsoku/>
        <w:overflowPunct/>
        <w:bidi w:val="0"/>
        <w:spacing w:line="600" w:lineRule="exact"/>
        <w:ind w:firstLine="480" w:firstLineChars="200"/>
        <w:rPr>
          <w:rFonts w:hint="eastAsia" w:ascii="仿宋" w:hAnsi="仿宋" w:eastAsia="仿宋" w:cs="Cambria Math"/>
          <w:color w:val="auto"/>
          <w:sz w:val="24"/>
        </w:rPr>
      </w:pPr>
      <w:r>
        <w:rPr>
          <w:rFonts w:hint="eastAsia" w:ascii="仿宋" w:hAnsi="仿宋" w:eastAsia="仿宋" w:cs="Cambria Math"/>
          <w:color w:val="auto"/>
          <w:sz w:val="24"/>
        </w:rPr>
        <w:t>供应商</w:t>
      </w:r>
      <w:r>
        <w:rPr>
          <w:rFonts w:ascii="仿宋" w:hAnsi="仿宋" w:eastAsia="仿宋" w:cs="Cambria Math"/>
          <w:color w:val="auto"/>
          <w:sz w:val="24"/>
        </w:rPr>
        <w:t>认为需提供的其他材料</w:t>
      </w:r>
      <w:r>
        <w:rPr>
          <w:rFonts w:hint="eastAsia" w:ascii="仿宋" w:hAnsi="仿宋" w:eastAsia="仿宋" w:cs="Cambria Math"/>
          <w:color w:val="auto"/>
          <w:sz w:val="24"/>
        </w:rPr>
        <w:t>。</w:t>
      </w:r>
    </w:p>
    <w:p>
      <w:pPr>
        <w:pageBreakBefore w:val="0"/>
        <w:kinsoku/>
        <w:overflowPunct/>
        <w:bidi w:val="0"/>
        <w:spacing w:line="600" w:lineRule="exact"/>
        <w:ind w:firstLine="480" w:firstLineChars="200"/>
        <w:rPr>
          <w:rFonts w:hint="eastAsia" w:ascii="仿宋" w:hAnsi="仿宋" w:eastAsia="仿宋" w:cs="仿宋"/>
          <w:color w:val="auto"/>
          <w:sz w:val="24"/>
        </w:rPr>
        <w:sectPr>
          <w:pgSz w:w="11906" w:h="16838"/>
          <w:pgMar w:top="1417" w:right="1134" w:bottom="1134" w:left="1134" w:header="964" w:footer="964" w:gutter="0"/>
          <w:cols w:space="720" w:num="1"/>
          <w:docGrid w:linePitch="312" w:charSpace="0"/>
        </w:sectPr>
      </w:pPr>
    </w:p>
    <w:p>
      <w:pPr>
        <w:pStyle w:val="4"/>
        <w:pageBreakBefore w:val="0"/>
        <w:kinsoku/>
        <w:overflowPunct/>
        <w:bidi w:val="0"/>
        <w:spacing w:line="600" w:lineRule="exact"/>
        <w:ind w:firstLine="482"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br w:type="page"/>
      </w:r>
      <w:bookmarkStart w:id="302" w:name="_Toc120625379"/>
      <w:bookmarkStart w:id="303" w:name="_Toc17262"/>
      <w:bookmarkStart w:id="304" w:name="_Toc4499"/>
      <w:bookmarkStart w:id="305" w:name="_Toc16946"/>
      <w:bookmarkStart w:id="306" w:name="_Toc100672433"/>
      <w:r>
        <w:rPr>
          <w:rFonts w:hint="eastAsia" w:ascii="仿宋" w:hAnsi="仿宋" w:eastAsia="仿宋" w:cs="仿宋"/>
          <w:color w:val="auto"/>
          <w:sz w:val="24"/>
          <w:szCs w:val="24"/>
        </w:rPr>
        <w:t>三、报价文件</w:t>
      </w:r>
      <w:bookmarkEnd w:id="302"/>
      <w:bookmarkEnd w:id="303"/>
      <w:bookmarkEnd w:id="304"/>
      <w:bookmarkEnd w:id="305"/>
      <w:bookmarkEnd w:id="306"/>
    </w:p>
    <w:p>
      <w:pPr>
        <w:pStyle w:val="5"/>
        <w:pageBreakBefore w:val="0"/>
        <w:kinsoku/>
        <w:overflowPunct/>
        <w:bidi w:val="0"/>
        <w:spacing w:before="0" w:after="0" w:line="600" w:lineRule="exact"/>
        <w:ind w:firstLine="482" w:firstLineChars="200"/>
        <w:jc w:val="center"/>
        <w:rPr>
          <w:rFonts w:hint="eastAsia" w:ascii="仿宋" w:hAnsi="仿宋" w:eastAsia="仿宋" w:cs="仿宋"/>
          <w:color w:val="auto"/>
          <w:sz w:val="24"/>
          <w:szCs w:val="24"/>
        </w:rPr>
      </w:pPr>
      <w:bookmarkStart w:id="307" w:name="_Toc511726864"/>
      <w:bookmarkStart w:id="308" w:name="_Toc28479"/>
      <w:bookmarkStart w:id="309" w:name="_Toc25618"/>
      <w:bookmarkStart w:id="310" w:name="_Toc100672434"/>
      <w:r>
        <w:rPr>
          <w:rFonts w:hint="eastAsia" w:ascii="仿宋" w:hAnsi="仿宋" w:eastAsia="仿宋" w:cs="仿宋"/>
          <w:color w:val="auto"/>
          <w:sz w:val="24"/>
          <w:szCs w:val="24"/>
        </w:rPr>
        <w:t>报价</w:t>
      </w:r>
      <w:bookmarkEnd w:id="307"/>
      <w:r>
        <w:rPr>
          <w:rFonts w:hint="eastAsia" w:ascii="仿宋" w:hAnsi="仿宋" w:eastAsia="仿宋" w:cs="仿宋"/>
          <w:color w:val="auto"/>
          <w:sz w:val="24"/>
          <w:szCs w:val="24"/>
        </w:rPr>
        <w:t>一览表</w:t>
      </w:r>
      <w:bookmarkEnd w:id="308"/>
      <w:bookmarkEnd w:id="309"/>
      <w:bookmarkEnd w:id="310"/>
    </w:p>
    <w:p>
      <w:pPr>
        <w:pStyle w:val="13"/>
        <w:pageBreakBefore w:val="0"/>
        <w:kinsoku/>
        <w:overflowPunct/>
        <w:bidi w:val="0"/>
        <w:spacing w:line="6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pPr>
        <w:pStyle w:val="13"/>
        <w:pageBreakBefore w:val="0"/>
        <w:kinsoku/>
        <w:overflowPunct/>
        <w:bidi w:val="0"/>
        <w:spacing w:line="60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tbl>
      <w:tblPr>
        <w:tblStyle w:val="40"/>
        <w:tblpPr w:leftFromText="180" w:rightFromText="180" w:vertAnchor="text" w:horzAnchor="page" w:tblpX="1784" w:tblpY="225"/>
        <w:tblOverlap w:val="never"/>
        <w:tblW w:w="4992" w:type="pct"/>
        <w:tblInd w:w="0" w:type="dxa"/>
        <w:tblLayout w:type="fixed"/>
        <w:tblCellMar>
          <w:top w:w="0" w:type="dxa"/>
          <w:left w:w="108" w:type="dxa"/>
          <w:bottom w:w="0" w:type="dxa"/>
          <w:right w:w="108" w:type="dxa"/>
        </w:tblCellMar>
      </w:tblPr>
      <w:tblGrid>
        <w:gridCol w:w="671"/>
        <w:gridCol w:w="1207"/>
        <w:gridCol w:w="742"/>
        <w:gridCol w:w="1150"/>
        <w:gridCol w:w="1117"/>
        <w:gridCol w:w="1200"/>
        <w:gridCol w:w="1167"/>
        <w:gridCol w:w="2585"/>
      </w:tblGrid>
      <w:tr>
        <w:tblPrEx>
          <w:tblCellMar>
            <w:top w:w="0" w:type="dxa"/>
            <w:left w:w="108" w:type="dxa"/>
            <w:bottom w:w="0" w:type="dxa"/>
            <w:right w:w="108" w:type="dxa"/>
          </w:tblCellMar>
        </w:tblPrEx>
        <w:trPr>
          <w:trHeight w:val="927" w:hRule="atLeast"/>
        </w:trPr>
        <w:tc>
          <w:tcPr>
            <w:tcW w:w="34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auto"/>
                <w:kern w:val="0"/>
                <w:szCs w:val="21"/>
              </w:rPr>
            </w:pPr>
            <w:r>
              <w:rPr>
                <w:rFonts w:hint="eastAsia" w:ascii="仿宋" w:hAnsi="仿宋" w:eastAsia="仿宋" w:cs="宋体"/>
                <w:b/>
                <w:bCs/>
                <w:color w:val="auto"/>
                <w:kern w:val="0"/>
                <w:szCs w:val="21"/>
              </w:rPr>
              <w:t>序号</w:t>
            </w:r>
          </w:p>
        </w:tc>
        <w:tc>
          <w:tcPr>
            <w:tcW w:w="613"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auto"/>
                <w:kern w:val="0"/>
                <w:szCs w:val="21"/>
              </w:rPr>
            </w:pPr>
            <w:r>
              <w:rPr>
                <w:rFonts w:hint="eastAsia" w:ascii="仿宋" w:hAnsi="仿宋" w:eastAsia="仿宋" w:cs="宋体"/>
                <w:b/>
                <w:bCs/>
                <w:color w:val="auto"/>
                <w:kern w:val="0"/>
                <w:szCs w:val="21"/>
              </w:rPr>
              <w:t>报价内容</w:t>
            </w:r>
          </w:p>
        </w:tc>
        <w:tc>
          <w:tcPr>
            <w:tcW w:w="377" w:type="pct"/>
            <w:tcBorders>
              <w:top w:val="single" w:color="auto" w:sz="4" w:space="0"/>
              <w:left w:val="nil"/>
              <w:bottom w:val="single" w:color="auto" w:sz="4" w:space="0"/>
              <w:right w:val="single" w:color="auto" w:sz="4" w:space="0"/>
            </w:tcBorders>
            <w:noWrap w:val="0"/>
            <w:vAlign w:val="center"/>
          </w:tcPr>
          <w:p>
            <w:pPr>
              <w:widowControl/>
              <w:jc w:val="center"/>
              <w:rPr>
                <w:rFonts w:hint="default" w:ascii="仿宋" w:hAnsi="仿宋" w:eastAsia="仿宋" w:cs="宋体"/>
                <w:b/>
                <w:bCs/>
                <w:color w:val="auto"/>
                <w:kern w:val="0"/>
                <w:szCs w:val="21"/>
                <w:lang w:val="en-US" w:eastAsia="zh-CN"/>
              </w:rPr>
            </w:pPr>
            <w:r>
              <w:rPr>
                <w:rFonts w:hint="eastAsia" w:ascii="仿宋" w:hAnsi="仿宋" w:eastAsia="仿宋" w:cs="宋体"/>
                <w:b/>
                <w:bCs/>
                <w:color w:val="auto"/>
                <w:kern w:val="0"/>
                <w:szCs w:val="21"/>
                <w:lang w:val="en-US" w:eastAsia="zh-CN"/>
              </w:rPr>
              <w:t>计划保安人数</w:t>
            </w:r>
          </w:p>
        </w:tc>
        <w:tc>
          <w:tcPr>
            <w:tcW w:w="58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auto"/>
                <w:kern w:val="0"/>
                <w:szCs w:val="21"/>
                <w:lang w:val="en-US" w:eastAsia="zh-CN"/>
              </w:rPr>
            </w:pPr>
            <w:r>
              <w:rPr>
                <w:rFonts w:hint="eastAsia" w:ascii="仿宋" w:hAnsi="仿宋" w:eastAsia="仿宋" w:cs="宋体"/>
                <w:b/>
                <w:bCs/>
                <w:color w:val="auto"/>
                <w:kern w:val="0"/>
                <w:szCs w:val="21"/>
                <w:lang w:val="en-US" w:eastAsia="zh-CN"/>
              </w:rPr>
              <w:t>月工资最高限价</w:t>
            </w:r>
            <w:r>
              <w:rPr>
                <w:rFonts w:hint="eastAsia" w:ascii="仿宋" w:hAnsi="仿宋" w:eastAsia="仿宋" w:cs="宋体"/>
                <w:b/>
                <w:color w:val="auto"/>
                <w:szCs w:val="21"/>
              </w:rPr>
              <w:t>（元）</w:t>
            </w:r>
          </w:p>
        </w:tc>
        <w:tc>
          <w:tcPr>
            <w:tcW w:w="56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auto"/>
                <w:kern w:val="0"/>
                <w:szCs w:val="21"/>
              </w:rPr>
            </w:pPr>
            <w:r>
              <w:rPr>
                <w:rFonts w:hint="eastAsia" w:ascii="仿宋" w:hAnsi="仿宋" w:eastAsia="仿宋" w:cs="宋体"/>
                <w:b/>
                <w:bCs/>
                <w:color w:val="auto"/>
                <w:kern w:val="0"/>
                <w:szCs w:val="21"/>
                <w:highlight w:val="none"/>
                <w:lang w:val="en-US" w:eastAsia="zh-CN"/>
              </w:rPr>
              <w:t>月投保 报价</w:t>
            </w:r>
            <w:r>
              <w:rPr>
                <w:rFonts w:hint="eastAsia" w:ascii="仿宋" w:hAnsi="仿宋" w:eastAsia="仿宋" w:cs="宋体"/>
                <w:b/>
                <w:color w:val="auto"/>
                <w:szCs w:val="21"/>
                <w:highlight w:val="none"/>
              </w:rPr>
              <w:t>（元）</w:t>
            </w:r>
          </w:p>
        </w:tc>
        <w:tc>
          <w:tcPr>
            <w:tcW w:w="60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auto"/>
                <w:kern w:val="0"/>
                <w:szCs w:val="21"/>
                <w:lang w:eastAsia="zh-CN"/>
              </w:rPr>
            </w:pPr>
            <w:r>
              <w:rPr>
                <w:rFonts w:hint="eastAsia" w:ascii="仿宋" w:hAnsi="仿宋" w:eastAsia="仿宋" w:cs="宋体"/>
                <w:b/>
                <w:bCs/>
                <w:color w:val="auto"/>
                <w:kern w:val="0"/>
                <w:szCs w:val="21"/>
                <w:lang w:val="en-US" w:eastAsia="zh-CN"/>
              </w:rPr>
              <w:t>合计</w:t>
            </w:r>
          </w:p>
          <w:p>
            <w:pPr>
              <w:widowControl/>
              <w:jc w:val="center"/>
              <w:rPr>
                <w:rFonts w:hint="eastAsia" w:ascii="仿宋" w:hAnsi="仿宋" w:eastAsia="仿宋" w:cs="宋体"/>
                <w:color w:val="auto"/>
                <w:szCs w:val="21"/>
              </w:rPr>
            </w:pPr>
            <w:r>
              <w:rPr>
                <w:rFonts w:hint="eastAsia" w:ascii="仿宋" w:hAnsi="仿宋" w:eastAsia="仿宋" w:cs="宋体"/>
                <w:b/>
                <w:bCs/>
                <w:color w:val="auto"/>
                <w:kern w:val="0"/>
                <w:szCs w:val="21"/>
              </w:rPr>
              <w:t>（</w:t>
            </w:r>
            <w:r>
              <w:rPr>
                <w:rFonts w:hint="eastAsia" w:ascii="仿宋" w:hAnsi="仿宋" w:eastAsia="仿宋" w:cs="宋体"/>
                <w:b/>
                <w:bCs/>
                <w:color w:val="auto"/>
                <w:kern w:val="0"/>
                <w:szCs w:val="21"/>
                <w:lang w:val="en-US" w:eastAsia="zh-CN"/>
              </w:rPr>
              <w:t>元</w:t>
            </w:r>
            <w:r>
              <w:rPr>
                <w:rFonts w:hint="eastAsia" w:ascii="仿宋" w:hAnsi="仿宋" w:eastAsia="仿宋" w:cs="宋体"/>
                <w:b/>
                <w:bCs/>
                <w:color w:val="auto"/>
                <w:kern w:val="0"/>
                <w:szCs w:val="21"/>
              </w:rPr>
              <w:t>）</w:t>
            </w:r>
          </w:p>
        </w:tc>
        <w:tc>
          <w:tcPr>
            <w:tcW w:w="593"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b/>
                <w:bCs/>
                <w:color w:val="auto"/>
                <w:kern w:val="0"/>
                <w:szCs w:val="21"/>
                <w:lang w:val="en-US" w:eastAsia="zh-CN"/>
              </w:rPr>
            </w:pPr>
            <w:r>
              <w:rPr>
                <w:rFonts w:hint="eastAsia" w:ascii="仿宋" w:hAnsi="仿宋" w:eastAsia="仿宋" w:cs="宋体"/>
                <w:b/>
                <w:bCs/>
                <w:color w:val="auto"/>
                <w:kern w:val="0"/>
                <w:szCs w:val="21"/>
                <w:lang w:val="en-US" w:eastAsia="zh-CN"/>
              </w:rPr>
              <w:t>服务周期</w:t>
            </w:r>
          </w:p>
        </w:tc>
        <w:tc>
          <w:tcPr>
            <w:tcW w:w="1313"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auto"/>
                <w:kern w:val="0"/>
                <w:szCs w:val="21"/>
              </w:rPr>
            </w:pPr>
            <w:r>
              <w:rPr>
                <w:rFonts w:hint="eastAsia" w:ascii="仿宋" w:hAnsi="仿宋" w:eastAsia="仿宋" w:cs="宋体"/>
                <w:b/>
                <w:bCs/>
                <w:color w:val="auto"/>
                <w:kern w:val="0"/>
                <w:szCs w:val="21"/>
              </w:rPr>
              <w:t>备注</w:t>
            </w:r>
          </w:p>
        </w:tc>
      </w:tr>
      <w:tr>
        <w:tblPrEx>
          <w:tblCellMar>
            <w:top w:w="0" w:type="dxa"/>
            <w:left w:w="108" w:type="dxa"/>
            <w:bottom w:w="0" w:type="dxa"/>
            <w:right w:w="108" w:type="dxa"/>
          </w:tblCellMar>
        </w:tblPrEx>
        <w:trPr>
          <w:trHeight w:val="927" w:hRule="atLeast"/>
        </w:trPr>
        <w:tc>
          <w:tcPr>
            <w:tcW w:w="340" w:type="pct"/>
            <w:tcBorders>
              <w:top w:val="nil"/>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auto"/>
                <w:kern w:val="0"/>
                <w:szCs w:val="21"/>
              </w:rPr>
            </w:pPr>
            <w:r>
              <w:rPr>
                <w:rFonts w:hint="eastAsia" w:ascii="仿宋" w:hAnsi="仿宋" w:eastAsia="仿宋" w:cs="宋体"/>
                <w:bCs/>
                <w:color w:val="auto"/>
                <w:kern w:val="0"/>
                <w:szCs w:val="21"/>
              </w:rPr>
              <w:t>1</w:t>
            </w:r>
          </w:p>
        </w:tc>
        <w:tc>
          <w:tcPr>
            <w:tcW w:w="613" w:type="pct"/>
            <w:tcBorders>
              <w:top w:val="nil"/>
              <w:left w:val="nil"/>
              <w:bottom w:val="single" w:color="auto" w:sz="4" w:space="0"/>
              <w:right w:val="single" w:color="auto" w:sz="4" w:space="0"/>
            </w:tcBorders>
            <w:noWrap w:val="0"/>
            <w:vAlign w:val="center"/>
          </w:tcPr>
          <w:p>
            <w:pPr>
              <w:widowControl/>
              <w:jc w:val="center"/>
              <w:rPr>
                <w:rFonts w:hint="default" w:ascii="仿宋" w:hAnsi="仿宋" w:eastAsia="仿宋" w:cs="宋体"/>
                <w:bCs/>
                <w:color w:val="auto"/>
                <w:kern w:val="0"/>
                <w:szCs w:val="21"/>
                <w:lang w:val="en-US" w:eastAsia="zh-CN"/>
              </w:rPr>
            </w:pPr>
            <w:r>
              <w:rPr>
                <w:rFonts w:hint="eastAsia" w:ascii="仿宋" w:hAnsi="仿宋" w:eastAsia="仿宋" w:cs="宋体"/>
                <w:bCs/>
                <w:color w:val="auto"/>
                <w:kern w:val="0"/>
                <w:szCs w:val="21"/>
                <w:lang w:val="en-US" w:eastAsia="zh-CN"/>
              </w:rPr>
              <w:t>安保服务</w:t>
            </w:r>
          </w:p>
        </w:tc>
        <w:tc>
          <w:tcPr>
            <w:tcW w:w="377" w:type="pct"/>
            <w:tcBorders>
              <w:top w:val="nil"/>
              <w:left w:val="nil"/>
              <w:bottom w:val="single" w:color="auto" w:sz="4" w:space="0"/>
              <w:right w:val="single" w:color="auto" w:sz="4" w:space="0"/>
            </w:tcBorders>
            <w:noWrap w:val="0"/>
            <w:vAlign w:val="center"/>
          </w:tcPr>
          <w:p>
            <w:pPr>
              <w:widowControl/>
              <w:jc w:val="center"/>
              <w:rPr>
                <w:rFonts w:hint="default" w:ascii="仿宋" w:hAnsi="仿宋" w:eastAsia="仿宋" w:cs="宋体"/>
                <w:color w:val="auto"/>
                <w:kern w:val="0"/>
                <w:szCs w:val="21"/>
                <w:lang w:val="en-US" w:eastAsia="zh-CN"/>
              </w:rPr>
            </w:pPr>
            <w:r>
              <w:rPr>
                <w:rFonts w:hint="eastAsia" w:ascii="仿宋" w:hAnsi="仿宋" w:eastAsia="仿宋" w:cs="宋体"/>
                <w:color w:val="auto"/>
                <w:kern w:val="0"/>
                <w:szCs w:val="21"/>
                <w:lang w:val="en-US" w:eastAsia="zh-CN"/>
              </w:rPr>
              <w:t>4</w:t>
            </w:r>
          </w:p>
        </w:tc>
        <w:tc>
          <w:tcPr>
            <w:tcW w:w="58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auto"/>
                <w:kern w:val="0"/>
                <w:szCs w:val="21"/>
                <w:lang w:val="en-US" w:eastAsia="zh-CN"/>
              </w:rPr>
            </w:pPr>
            <w:r>
              <w:rPr>
                <w:rFonts w:hint="eastAsia" w:ascii="仿宋" w:hAnsi="仿宋" w:eastAsia="仿宋" w:cs="宋体"/>
                <w:color w:val="auto"/>
                <w:kern w:val="0"/>
                <w:szCs w:val="21"/>
                <w:lang w:val="en-US" w:eastAsia="zh-CN"/>
              </w:rPr>
              <w:t>3750</w:t>
            </w:r>
          </w:p>
        </w:tc>
        <w:tc>
          <w:tcPr>
            <w:tcW w:w="56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auto"/>
                <w:kern w:val="0"/>
                <w:szCs w:val="21"/>
              </w:rPr>
            </w:pPr>
          </w:p>
        </w:tc>
        <w:tc>
          <w:tcPr>
            <w:tcW w:w="609"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auto"/>
                <w:kern w:val="0"/>
                <w:szCs w:val="21"/>
              </w:rPr>
            </w:pPr>
          </w:p>
        </w:tc>
        <w:tc>
          <w:tcPr>
            <w:tcW w:w="593"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color w:val="auto"/>
                <w:kern w:val="0"/>
                <w:szCs w:val="21"/>
                <w:lang w:val="en-US" w:eastAsia="zh-CN"/>
              </w:rPr>
            </w:pPr>
            <w:r>
              <w:rPr>
                <w:rFonts w:hint="eastAsia" w:ascii="仿宋" w:hAnsi="仿宋" w:eastAsia="仿宋" w:cs="宋体"/>
                <w:color w:val="auto"/>
                <w:kern w:val="0"/>
                <w:szCs w:val="21"/>
                <w:lang w:val="en-US" w:eastAsia="zh-CN"/>
              </w:rPr>
              <w:t>8个月</w:t>
            </w:r>
          </w:p>
        </w:tc>
        <w:tc>
          <w:tcPr>
            <w:tcW w:w="1313"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color w:val="auto"/>
                <w:kern w:val="0"/>
                <w:szCs w:val="21"/>
                <w:lang w:val="en-US" w:eastAsia="zh-CN"/>
              </w:rPr>
            </w:pPr>
            <w:r>
              <w:rPr>
                <w:rFonts w:hint="eastAsia" w:ascii="仿宋" w:hAnsi="仿宋" w:eastAsia="仿宋" w:cs="宋体"/>
                <w:color w:val="auto"/>
                <w:kern w:val="0"/>
                <w:szCs w:val="21"/>
                <w:lang w:val="en-US" w:eastAsia="zh-CN"/>
              </w:rPr>
              <w:t>服务时间：2026年6月1日至2027年1月31日，服务人数4人，*元/人/月</w:t>
            </w:r>
          </w:p>
        </w:tc>
      </w:tr>
    </w:tbl>
    <w:p>
      <w:pPr>
        <w:widowControl/>
        <w:jc w:val="center"/>
        <w:textAlignment w:val="center"/>
        <w:rPr>
          <w:rFonts w:hint="eastAsia" w:ascii="仿宋" w:hAnsi="仿宋" w:eastAsia="仿宋" w:cs="仿宋"/>
          <w:color w:val="auto"/>
          <w:kern w:val="0"/>
          <w:szCs w:val="21"/>
          <w:lang w:bidi="ar"/>
        </w:rPr>
      </w:pPr>
    </w:p>
    <w:p>
      <w:pPr>
        <w:pageBreakBefore w:val="0"/>
        <w:kinsoku/>
        <w:overflowPunct/>
        <w:bidi w:val="0"/>
        <w:spacing w:line="600" w:lineRule="exact"/>
        <w:rPr>
          <w:rFonts w:ascii="仿宋" w:hAnsi="仿宋" w:eastAsia="仿宋" w:cs="仿宋"/>
          <w:bCs/>
          <w:color w:val="auto"/>
          <w:sz w:val="24"/>
        </w:rPr>
      </w:pPr>
    </w:p>
    <w:p>
      <w:pPr>
        <w:pageBreakBefore w:val="0"/>
        <w:kinsoku/>
        <w:overflowPunct/>
        <w:bidi w:val="0"/>
        <w:spacing w:line="60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备注：</w:t>
      </w:r>
    </w:p>
    <w:p>
      <w:pPr>
        <w:pStyle w:val="110"/>
        <w:pageBreakBefore w:val="0"/>
        <w:kinsoku/>
        <w:overflowPunct/>
        <w:bidi w:val="0"/>
        <w:spacing w:line="600" w:lineRule="exact"/>
        <w:ind w:left="0" w:leftChars="0" w:firstLine="480" w:firstLineChars="200"/>
        <w:rPr>
          <w:rFonts w:ascii="仿宋" w:hAnsi="仿宋" w:eastAsia="仿宋"/>
          <w:bCs/>
          <w:color w:val="auto"/>
          <w:sz w:val="24"/>
        </w:rPr>
      </w:pPr>
      <w:r>
        <w:rPr>
          <w:rFonts w:hint="eastAsia" w:ascii="仿宋" w:hAnsi="仿宋" w:eastAsia="仿宋"/>
          <w:bCs/>
          <w:color w:val="auto"/>
          <w:sz w:val="24"/>
          <w:lang w:val="en-US" w:eastAsia="zh-CN"/>
        </w:rPr>
        <w:t>1.投标文件的大写金额与小写金额不一致的，以大写金额为准；</w:t>
      </w:r>
      <w:r>
        <w:rPr>
          <w:rFonts w:ascii="仿宋" w:hAnsi="仿宋" w:eastAsia="仿宋"/>
          <w:bCs/>
          <w:color w:val="auto"/>
          <w:sz w:val="24"/>
        </w:rPr>
        <w:tab/>
      </w:r>
    </w:p>
    <w:p>
      <w:pPr>
        <w:pStyle w:val="110"/>
        <w:pageBreakBefore w:val="0"/>
        <w:numPr>
          <w:ilvl w:val="0"/>
          <w:numId w:val="0"/>
        </w:numPr>
        <w:kinsoku/>
        <w:overflowPunct/>
        <w:bidi w:val="0"/>
        <w:spacing w:line="600" w:lineRule="exact"/>
        <w:ind w:firstLine="480" w:firstLineChars="200"/>
        <w:rPr>
          <w:rFonts w:hint="default"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2.所有报价均为含税报价。</w:t>
      </w:r>
    </w:p>
    <w:p>
      <w:pPr>
        <w:pStyle w:val="110"/>
        <w:pageBreakBefore w:val="0"/>
        <w:kinsoku/>
        <w:overflowPunct/>
        <w:bidi w:val="0"/>
        <w:spacing w:line="600" w:lineRule="exact"/>
        <w:ind w:left="-143" w:leftChars="-68" w:firstLine="480" w:firstLineChars="200"/>
        <w:rPr>
          <w:rFonts w:hint="eastAsia" w:ascii="仿宋" w:hAnsi="仿宋" w:eastAsia="仿宋"/>
          <w:bCs/>
          <w:color w:val="auto"/>
          <w:sz w:val="24"/>
        </w:rPr>
      </w:pPr>
    </w:p>
    <w:p>
      <w:pPr>
        <w:pageBreakBefore w:val="0"/>
        <w:kinsoku/>
        <w:overflowPunct/>
        <w:bidi w:val="0"/>
        <w:spacing w:line="600" w:lineRule="exact"/>
        <w:ind w:firstLine="480" w:firstLineChars="200"/>
        <w:jc w:val="right"/>
        <w:rPr>
          <w:rFonts w:hint="eastAsia" w:ascii="仿宋" w:hAnsi="仿宋" w:eastAsia="仿宋" w:cs="仿宋"/>
          <w:color w:val="auto"/>
          <w:sz w:val="24"/>
        </w:rPr>
      </w:pPr>
    </w:p>
    <w:p>
      <w:pPr>
        <w:pageBreakBefore w:val="0"/>
        <w:numPr>
          <w:ilvl w:val="0"/>
          <w:numId w:val="2"/>
        </w:numPr>
        <w:kinsoku/>
        <w:overflowPunct/>
        <w:bidi w:val="0"/>
        <w:spacing w:line="600" w:lineRule="exact"/>
        <w:ind w:firstLine="480" w:firstLineChars="200"/>
        <w:jc w:val="right"/>
        <w:rPr>
          <w:rFonts w:hint="eastAsia" w:ascii="仿宋" w:hAnsi="仿宋" w:eastAsia="仿宋" w:cs="宋体"/>
          <w:color w:val="auto"/>
          <w:sz w:val="24"/>
          <w:highlight w:val="none"/>
        </w:rPr>
      </w:pPr>
      <w:bookmarkStart w:id="311" w:name="_Toc2267055"/>
      <w:bookmarkStart w:id="312" w:name="_Toc517281864"/>
      <w:bookmarkStart w:id="313" w:name="_Toc530319762"/>
      <w:bookmarkStart w:id="314" w:name="_Toc16591840"/>
      <w:bookmarkStart w:id="315" w:name="_Toc518302646"/>
      <w:bookmarkStart w:id="316" w:name="_Toc482180015"/>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pPr>
        <w:pageBreakBefore w:val="0"/>
        <w:numPr>
          <w:ilvl w:val="0"/>
          <w:numId w:val="2"/>
        </w:numPr>
        <w:kinsoku/>
        <w:overflowPunct/>
        <w:bidi w:val="0"/>
        <w:spacing w:line="600" w:lineRule="exact"/>
        <w:ind w:firstLine="480" w:firstLineChars="200"/>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法定代表人或其授权代理人：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（签字）</w:t>
      </w:r>
    </w:p>
    <w:p>
      <w:pPr>
        <w:pageBreakBefore w:val="0"/>
        <w:numPr>
          <w:ilvl w:val="0"/>
          <w:numId w:val="2"/>
        </w:numPr>
        <w:kinsoku/>
        <w:overflowPunct/>
        <w:bidi w:val="0"/>
        <w:spacing w:line="600" w:lineRule="exact"/>
        <w:ind w:firstLine="480" w:firstLineChars="200"/>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bookmarkEnd w:id="311"/>
    <w:bookmarkEnd w:id="312"/>
    <w:bookmarkEnd w:id="313"/>
    <w:bookmarkEnd w:id="314"/>
    <w:bookmarkEnd w:id="315"/>
    <w:bookmarkEnd w:id="316"/>
    <w:p>
      <w:pPr>
        <w:pStyle w:val="13"/>
        <w:pageBreakBefore w:val="0"/>
        <w:kinsoku/>
        <w:overflowPunct/>
        <w:bidi w:val="0"/>
        <w:spacing w:line="600" w:lineRule="exact"/>
        <w:ind w:left="0" w:leftChars="0" w:firstLine="0" w:firstLineChars="0"/>
        <w:rPr>
          <w:rFonts w:hint="eastAsia" w:ascii="宋体" w:hAnsi="宋体"/>
          <w:color w:val="auto"/>
          <w:kern w:val="0"/>
          <w:szCs w:val="21"/>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auto"/>
    <w:pitch w:val="default"/>
    <w:sig w:usb0="00000000" w:usb1="00000000" w:usb2="00000000" w:usb3="00000000" w:csb0="00000197"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pPr>
      <w:pStyle w:val="26"/>
      <w:framePr w:wrap="around" w:vAnchor="text" w:hAnchor="margin" w:xAlign="center" w:y="1"/>
      <w:rPr>
        <w:rStyle w:val="45"/>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ZgHIsgBAACa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s3EIUe+7skW5HoR3h4RNlN5yhRF2KowjK+ym9co78ee9ZD39U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IGYByLIAQAAmgMAAA4AAAAAAAAAAQAgAAAAHgEAAGRycy9lMm9Eb2Mu&#10;eG1sUEsFBgAAAAAGAAYAWQEAAFgFAAAAAA==&#10;">
              <v:fill on="f" focussize="0,0"/>
              <v:stroke on="f"/>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2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lang w:eastAsia="zh-CN"/>
      </w:rPr>
      <w:t>比</w:t>
    </w:r>
    <w:r>
      <w:rPr>
        <w:rFonts w:hint="eastAsia" w:ascii="仿宋" w:hAnsi="仿宋" w:eastAsia="仿宋" w:cs="仿宋"/>
      </w:rPr>
      <w:t>价文件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rPr>
    </w:pPr>
    <w:r>
      <w:rPr>
        <w:rFonts w:hint="eastAsia" w:ascii="仿宋" w:hAnsi="仿宋" w:eastAsia="仿宋" w:cs="仿宋"/>
        <w:lang w:eastAsia="zh-CN"/>
      </w:rPr>
      <w:t>比</w:t>
    </w:r>
    <w:r>
      <w:rPr>
        <w:rFonts w:hint="eastAsia" w:ascii="仿宋" w:hAnsi="仿宋" w:eastAsia="仿宋" w:cs="仿宋"/>
      </w:rPr>
      <w:t>价文件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rPr>
    </w:pPr>
    <w:r>
      <w:rPr>
        <w:rFonts w:hint="eastAsia" w:ascii="仿宋" w:hAnsi="仿宋" w:eastAsia="仿宋" w:cs="仿宋"/>
        <w:lang w:eastAsia="zh-CN"/>
      </w:rPr>
      <w:t>比</w:t>
    </w:r>
    <w:r>
      <w:rPr>
        <w:rFonts w:hint="eastAsia" w:ascii="仿宋" w:hAnsi="仿宋" w:eastAsia="仿宋" w:cs="仿宋"/>
      </w:rPr>
      <w:t>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443B2B"/>
    <w:multiLevelType w:val="singleLevel"/>
    <w:tmpl w:val="E1443B2B"/>
    <w:lvl w:ilvl="0" w:tentative="0">
      <w:start w:val="1"/>
      <w:numFmt w:val="chineseCounting"/>
      <w:suff w:val="nothing"/>
      <w:lvlText w:val="%1、"/>
      <w:lvlJc w:val="left"/>
      <w:rPr>
        <w:rFonts w:hint="eastAsia"/>
      </w:rPr>
    </w:lvl>
  </w:abstractNum>
  <w:abstractNum w:abstractNumId="1">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3">
    <w:nsid w:val="00000018"/>
    <w:multiLevelType w:val="multilevel"/>
    <w:tmpl w:val="00000018"/>
    <w:lvl w:ilvl="0" w:tentative="0">
      <w:start w:val="1"/>
      <w:numFmt w:val="decimal"/>
      <w:pStyle w:val="143"/>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03E5"/>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9A8"/>
    <w:rsid w:val="00052A82"/>
    <w:rsid w:val="00052D6A"/>
    <w:rsid w:val="0005362E"/>
    <w:rsid w:val="00053CA5"/>
    <w:rsid w:val="00054057"/>
    <w:rsid w:val="000550A8"/>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54D1"/>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68A0"/>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46D"/>
    <w:rsid w:val="001629F5"/>
    <w:rsid w:val="0016329D"/>
    <w:rsid w:val="00163C0D"/>
    <w:rsid w:val="001645A2"/>
    <w:rsid w:val="001645E5"/>
    <w:rsid w:val="0016486D"/>
    <w:rsid w:val="00164ABB"/>
    <w:rsid w:val="00164D56"/>
    <w:rsid w:val="00164F56"/>
    <w:rsid w:val="00165F01"/>
    <w:rsid w:val="00165F8F"/>
    <w:rsid w:val="00167491"/>
    <w:rsid w:val="00167577"/>
    <w:rsid w:val="001676B1"/>
    <w:rsid w:val="00170537"/>
    <w:rsid w:val="00170D5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BD6"/>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5F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65A"/>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B1D"/>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288"/>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818"/>
    <w:rsid w:val="00356CB3"/>
    <w:rsid w:val="003577E5"/>
    <w:rsid w:val="00357C4F"/>
    <w:rsid w:val="00357E8E"/>
    <w:rsid w:val="00360741"/>
    <w:rsid w:val="003625E3"/>
    <w:rsid w:val="003626C3"/>
    <w:rsid w:val="00362844"/>
    <w:rsid w:val="00362AD4"/>
    <w:rsid w:val="00363CBB"/>
    <w:rsid w:val="003650C8"/>
    <w:rsid w:val="003657E1"/>
    <w:rsid w:val="00365848"/>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C32"/>
    <w:rsid w:val="003D3F4C"/>
    <w:rsid w:val="003D47B0"/>
    <w:rsid w:val="003D48E0"/>
    <w:rsid w:val="003D580E"/>
    <w:rsid w:val="003D5BF3"/>
    <w:rsid w:val="003D7820"/>
    <w:rsid w:val="003E0697"/>
    <w:rsid w:val="003E103D"/>
    <w:rsid w:val="003E113D"/>
    <w:rsid w:val="003E149F"/>
    <w:rsid w:val="003E1523"/>
    <w:rsid w:val="003E17B1"/>
    <w:rsid w:val="003E18A3"/>
    <w:rsid w:val="003E1F95"/>
    <w:rsid w:val="003E255A"/>
    <w:rsid w:val="003E2D45"/>
    <w:rsid w:val="003E2DD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467"/>
    <w:rsid w:val="00414930"/>
    <w:rsid w:val="00414C3D"/>
    <w:rsid w:val="004154C6"/>
    <w:rsid w:val="004154E3"/>
    <w:rsid w:val="00416915"/>
    <w:rsid w:val="00416E0B"/>
    <w:rsid w:val="0041716A"/>
    <w:rsid w:val="004204A7"/>
    <w:rsid w:val="004210BA"/>
    <w:rsid w:val="00421AA2"/>
    <w:rsid w:val="004222E4"/>
    <w:rsid w:val="004228DF"/>
    <w:rsid w:val="00422C74"/>
    <w:rsid w:val="004236EA"/>
    <w:rsid w:val="00423763"/>
    <w:rsid w:val="0042535E"/>
    <w:rsid w:val="00425714"/>
    <w:rsid w:val="00425BC2"/>
    <w:rsid w:val="00425EC6"/>
    <w:rsid w:val="00427022"/>
    <w:rsid w:val="004274CA"/>
    <w:rsid w:val="00427AFF"/>
    <w:rsid w:val="00427F55"/>
    <w:rsid w:val="00430007"/>
    <w:rsid w:val="00430260"/>
    <w:rsid w:val="004302EC"/>
    <w:rsid w:val="004304E9"/>
    <w:rsid w:val="004313E5"/>
    <w:rsid w:val="0043197C"/>
    <w:rsid w:val="0043289E"/>
    <w:rsid w:val="00433374"/>
    <w:rsid w:val="004336C2"/>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3D35"/>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2921"/>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439"/>
    <w:rsid w:val="004E1933"/>
    <w:rsid w:val="004E199A"/>
    <w:rsid w:val="004E1A76"/>
    <w:rsid w:val="004E1EC7"/>
    <w:rsid w:val="004E2178"/>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C15"/>
    <w:rsid w:val="004F5285"/>
    <w:rsid w:val="004F59DE"/>
    <w:rsid w:val="004F6350"/>
    <w:rsid w:val="004F6C7D"/>
    <w:rsid w:val="004F74AA"/>
    <w:rsid w:val="004F7752"/>
    <w:rsid w:val="004F7D9E"/>
    <w:rsid w:val="00500590"/>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8D7"/>
    <w:rsid w:val="005229B2"/>
    <w:rsid w:val="005238BD"/>
    <w:rsid w:val="00523D44"/>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68B4"/>
    <w:rsid w:val="005375FC"/>
    <w:rsid w:val="0053781B"/>
    <w:rsid w:val="00537845"/>
    <w:rsid w:val="005407F1"/>
    <w:rsid w:val="00540BFF"/>
    <w:rsid w:val="00541086"/>
    <w:rsid w:val="00541359"/>
    <w:rsid w:val="00541AE5"/>
    <w:rsid w:val="00541B8B"/>
    <w:rsid w:val="00542378"/>
    <w:rsid w:val="00542C0C"/>
    <w:rsid w:val="00542C29"/>
    <w:rsid w:val="00542CBE"/>
    <w:rsid w:val="0054303C"/>
    <w:rsid w:val="00543A85"/>
    <w:rsid w:val="00543FD8"/>
    <w:rsid w:val="00544143"/>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03B3"/>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3460"/>
    <w:rsid w:val="00594819"/>
    <w:rsid w:val="00594972"/>
    <w:rsid w:val="00594A27"/>
    <w:rsid w:val="005961FD"/>
    <w:rsid w:val="005963E3"/>
    <w:rsid w:val="005975AD"/>
    <w:rsid w:val="00597919"/>
    <w:rsid w:val="00597AB4"/>
    <w:rsid w:val="00597CB9"/>
    <w:rsid w:val="005A0E03"/>
    <w:rsid w:val="005A287D"/>
    <w:rsid w:val="005A40E3"/>
    <w:rsid w:val="005A4567"/>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992"/>
    <w:rsid w:val="005C0B73"/>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346D"/>
    <w:rsid w:val="005D4301"/>
    <w:rsid w:val="005D45AF"/>
    <w:rsid w:val="005D461C"/>
    <w:rsid w:val="005D4C19"/>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5B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38FF"/>
    <w:rsid w:val="00673F7E"/>
    <w:rsid w:val="00674105"/>
    <w:rsid w:val="00675073"/>
    <w:rsid w:val="006753FF"/>
    <w:rsid w:val="00675BEA"/>
    <w:rsid w:val="00675F3B"/>
    <w:rsid w:val="00676E07"/>
    <w:rsid w:val="00677693"/>
    <w:rsid w:val="00677D78"/>
    <w:rsid w:val="0068020F"/>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44A"/>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175C9"/>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1018"/>
    <w:rsid w:val="0073129A"/>
    <w:rsid w:val="00731946"/>
    <w:rsid w:val="00732805"/>
    <w:rsid w:val="0073335F"/>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128"/>
    <w:rsid w:val="007B329C"/>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6E7C"/>
    <w:rsid w:val="007C7455"/>
    <w:rsid w:val="007C794A"/>
    <w:rsid w:val="007D0669"/>
    <w:rsid w:val="007D0AAB"/>
    <w:rsid w:val="007D10A5"/>
    <w:rsid w:val="007D20E6"/>
    <w:rsid w:val="007D2815"/>
    <w:rsid w:val="007D2A2F"/>
    <w:rsid w:val="007D3622"/>
    <w:rsid w:val="007D39DB"/>
    <w:rsid w:val="007D3AF4"/>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074B3"/>
    <w:rsid w:val="008105B0"/>
    <w:rsid w:val="008108FB"/>
    <w:rsid w:val="00810C3A"/>
    <w:rsid w:val="00811633"/>
    <w:rsid w:val="00811797"/>
    <w:rsid w:val="00812DBD"/>
    <w:rsid w:val="00813155"/>
    <w:rsid w:val="008136F5"/>
    <w:rsid w:val="008138C1"/>
    <w:rsid w:val="00813B69"/>
    <w:rsid w:val="00813E17"/>
    <w:rsid w:val="00813F4E"/>
    <w:rsid w:val="00813F82"/>
    <w:rsid w:val="008145ED"/>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9A1"/>
    <w:rsid w:val="00841A2C"/>
    <w:rsid w:val="0084222D"/>
    <w:rsid w:val="00842CEA"/>
    <w:rsid w:val="00842DA5"/>
    <w:rsid w:val="008436AC"/>
    <w:rsid w:val="00843DBA"/>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03"/>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61C"/>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296"/>
    <w:rsid w:val="008A27C1"/>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039"/>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6E0E"/>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694"/>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87E"/>
    <w:rsid w:val="009C3DB5"/>
    <w:rsid w:val="009C3EBC"/>
    <w:rsid w:val="009C4084"/>
    <w:rsid w:val="009C457D"/>
    <w:rsid w:val="009C4A22"/>
    <w:rsid w:val="009C4B5A"/>
    <w:rsid w:val="009C4BB1"/>
    <w:rsid w:val="009C4DE2"/>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05"/>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2D20"/>
    <w:rsid w:val="00A1362E"/>
    <w:rsid w:val="00A13BF6"/>
    <w:rsid w:val="00A14335"/>
    <w:rsid w:val="00A1443D"/>
    <w:rsid w:val="00A1486C"/>
    <w:rsid w:val="00A150A5"/>
    <w:rsid w:val="00A151AE"/>
    <w:rsid w:val="00A154C7"/>
    <w:rsid w:val="00A158E3"/>
    <w:rsid w:val="00A15C25"/>
    <w:rsid w:val="00A17C20"/>
    <w:rsid w:val="00A20059"/>
    <w:rsid w:val="00A20681"/>
    <w:rsid w:val="00A206F4"/>
    <w:rsid w:val="00A206FA"/>
    <w:rsid w:val="00A20965"/>
    <w:rsid w:val="00A20D9F"/>
    <w:rsid w:val="00A20F6E"/>
    <w:rsid w:val="00A2173F"/>
    <w:rsid w:val="00A21C06"/>
    <w:rsid w:val="00A22B71"/>
    <w:rsid w:val="00A22BA3"/>
    <w:rsid w:val="00A22D20"/>
    <w:rsid w:val="00A2347A"/>
    <w:rsid w:val="00A2562A"/>
    <w:rsid w:val="00A2605C"/>
    <w:rsid w:val="00A263F5"/>
    <w:rsid w:val="00A26E09"/>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A8D"/>
    <w:rsid w:val="00A45FA8"/>
    <w:rsid w:val="00A46347"/>
    <w:rsid w:val="00A463CA"/>
    <w:rsid w:val="00A46947"/>
    <w:rsid w:val="00A46EB9"/>
    <w:rsid w:val="00A50443"/>
    <w:rsid w:val="00A505D1"/>
    <w:rsid w:val="00A52D0B"/>
    <w:rsid w:val="00A5446D"/>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2"/>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5F27"/>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2C3C"/>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09CC"/>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4A"/>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04FD"/>
    <w:rsid w:val="00C711F2"/>
    <w:rsid w:val="00C71209"/>
    <w:rsid w:val="00C71C64"/>
    <w:rsid w:val="00C71FCC"/>
    <w:rsid w:val="00C726C2"/>
    <w:rsid w:val="00C726F5"/>
    <w:rsid w:val="00C72ACF"/>
    <w:rsid w:val="00C73B71"/>
    <w:rsid w:val="00C74AA7"/>
    <w:rsid w:val="00C74C23"/>
    <w:rsid w:val="00C751AE"/>
    <w:rsid w:val="00C753B5"/>
    <w:rsid w:val="00C75A3B"/>
    <w:rsid w:val="00C75A50"/>
    <w:rsid w:val="00C760ED"/>
    <w:rsid w:val="00C76EEF"/>
    <w:rsid w:val="00C77151"/>
    <w:rsid w:val="00C77199"/>
    <w:rsid w:val="00C80BC6"/>
    <w:rsid w:val="00C80C2B"/>
    <w:rsid w:val="00C82689"/>
    <w:rsid w:val="00C8281C"/>
    <w:rsid w:val="00C82C05"/>
    <w:rsid w:val="00C8322E"/>
    <w:rsid w:val="00C84F28"/>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36C"/>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294"/>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4178"/>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2337"/>
    <w:rsid w:val="00D02E34"/>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ADB"/>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382D"/>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4F2"/>
    <w:rsid w:val="00D736E8"/>
    <w:rsid w:val="00D7489A"/>
    <w:rsid w:val="00D74C4E"/>
    <w:rsid w:val="00D74E9A"/>
    <w:rsid w:val="00D75306"/>
    <w:rsid w:val="00D755FC"/>
    <w:rsid w:val="00D757A2"/>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1E3"/>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81C"/>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511"/>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2D2D"/>
    <w:rsid w:val="00DE32FC"/>
    <w:rsid w:val="00DE51B5"/>
    <w:rsid w:val="00DE592E"/>
    <w:rsid w:val="00DE5B82"/>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45C8"/>
    <w:rsid w:val="00E2462D"/>
    <w:rsid w:val="00E26E10"/>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4FE0"/>
    <w:rsid w:val="00E55247"/>
    <w:rsid w:val="00E55375"/>
    <w:rsid w:val="00E55B76"/>
    <w:rsid w:val="00E561E6"/>
    <w:rsid w:val="00E5642B"/>
    <w:rsid w:val="00E564DE"/>
    <w:rsid w:val="00E56798"/>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4519"/>
    <w:rsid w:val="00E9517A"/>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434F"/>
    <w:rsid w:val="00F34536"/>
    <w:rsid w:val="00F345DF"/>
    <w:rsid w:val="00F34D95"/>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0F0"/>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91F36"/>
    <w:rsid w:val="014A3244"/>
    <w:rsid w:val="01A51AFF"/>
    <w:rsid w:val="01B95421"/>
    <w:rsid w:val="020B1354"/>
    <w:rsid w:val="0250441F"/>
    <w:rsid w:val="025A55E9"/>
    <w:rsid w:val="029442A4"/>
    <w:rsid w:val="02A23766"/>
    <w:rsid w:val="02BC63B4"/>
    <w:rsid w:val="0317318F"/>
    <w:rsid w:val="032F2019"/>
    <w:rsid w:val="034D12D4"/>
    <w:rsid w:val="035C2662"/>
    <w:rsid w:val="03637FE7"/>
    <w:rsid w:val="03A97929"/>
    <w:rsid w:val="03C32A6F"/>
    <w:rsid w:val="03CE20DF"/>
    <w:rsid w:val="03D57B0C"/>
    <w:rsid w:val="03FB034A"/>
    <w:rsid w:val="040E0780"/>
    <w:rsid w:val="047A6254"/>
    <w:rsid w:val="04D0480D"/>
    <w:rsid w:val="04D34B21"/>
    <w:rsid w:val="04E366BD"/>
    <w:rsid w:val="04F10A9B"/>
    <w:rsid w:val="0515460A"/>
    <w:rsid w:val="053F6840"/>
    <w:rsid w:val="05656DAB"/>
    <w:rsid w:val="059E0622"/>
    <w:rsid w:val="05D050F7"/>
    <w:rsid w:val="05F9607E"/>
    <w:rsid w:val="064E339A"/>
    <w:rsid w:val="06531DB7"/>
    <w:rsid w:val="06803F99"/>
    <w:rsid w:val="06847D38"/>
    <w:rsid w:val="068D6A93"/>
    <w:rsid w:val="069E6AB1"/>
    <w:rsid w:val="06A26061"/>
    <w:rsid w:val="06CE7668"/>
    <w:rsid w:val="06E25B52"/>
    <w:rsid w:val="072D2162"/>
    <w:rsid w:val="073518D0"/>
    <w:rsid w:val="07354BC2"/>
    <w:rsid w:val="07442036"/>
    <w:rsid w:val="07CD7297"/>
    <w:rsid w:val="08B05320"/>
    <w:rsid w:val="08E9597F"/>
    <w:rsid w:val="08F900D1"/>
    <w:rsid w:val="09696FDD"/>
    <w:rsid w:val="096C5C89"/>
    <w:rsid w:val="097359F8"/>
    <w:rsid w:val="09771A8A"/>
    <w:rsid w:val="097A7E27"/>
    <w:rsid w:val="09813EE4"/>
    <w:rsid w:val="09A17C7A"/>
    <w:rsid w:val="09A54C50"/>
    <w:rsid w:val="09BC6028"/>
    <w:rsid w:val="09DD448E"/>
    <w:rsid w:val="09DD6A43"/>
    <w:rsid w:val="09EC4C25"/>
    <w:rsid w:val="09FD0A32"/>
    <w:rsid w:val="0A5A5EB7"/>
    <w:rsid w:val="0A611C05"/>
    <w:rsid w:val="0A6F3443"/>
    <w:rsid w:val="0A711684"/>
    <w:rsid w:val="0AAE469B"/>
    <w:rsid w:val="0AB51B2D"/>
    <w:rsid w:val="0B104CB8"/>
    <w:rsid w:val="0B325F44"/>
    <w:rsid w:val="0B471BC9"/>
    <w:rsid w:val="0B6866EB"/>
    <w:rsid w:val="0B7071B5"/>
    <w:rsid w:val="0BCA3D41"/>
    <w:rsid w:val="0BCC1983"/>
    <w:rsid w:val="0C0C60A0"/>
    <w:rsid w:val="0C2057FC"/>
    <w:rsid w:val="0C2D66FE"/>
    <w:rsid w:val="0C616454"/>
    <w:rsid w:val="0C7A707B"/>
    <w:rsid w:val="0C864E88"/>
    <w:rsid w:val="0C8C7B9F"/>
    <w:rsid w:val="0C940ED3"/>
    <w:rsid w:val="0CA62E5A"/>
    <w:rsid w:val="0CB43017"/>
    <w:rsid w:val="0CBD79F0"/>
    <w:rsid w:val="0CD32AA0"/>
    <w:rsid w:val="0CE41E67"/>
    <w:rsid w:val="0D3E33CC"/>
    <w:rsid w:val="0D5745CD"/>
    <w:rsid w:val="0D575B85"/>
    <w:rsid w:val="0D607B2A"/>
    <w:rsid w:val="0D7E21C9"/>
    <w:rsid w:val="0D885EF1"/>
    <w:rsid w:val="0DAF0AF5"/>
    <w:rsid w:val="0DB02216"/>
    <w:rsid w:val="0DDF7C6E"/>
    <w:rsid w:val="0DF317F5"/>
    <w:rsid w:val="0DF96E8C"/>
    <w:rsid w:val="0E1D2CA7"/>
    <w:rsid w:val="0E3D87E6"/>
    <w:rsid w:val="0E4571B4"/>
    <w:rsid w:val="0E513A96"/>
    <w:rsid w:val="0E824CB1"/>
    <w:rsid w:val="0E893E01"/>
    <w:rsid w:val="0EEC37BE"/>
    <w:rsid w:val="0F22624D"/>
    <w:rsid w:val="0F4501F4"/>
    <w:rsid w:val="0F5A309E"/>
    <w:rsid w:val="0F8A059C"/>
    <w:rsid w:val="0FD05B7C"/>
    <w:rsid w:val="0FE26F7E"/>
    <w:rsid w:val="0FF86998"/>
    <w:rsid w:val="0FFB69DA"/>
    <w:rsid w:val="104D2298"/>
    <w:rsid w:val="108A3181"/>
    <w:rsid w:val="10933928"/>
    <w:rsid w:val="10E053CE"/>
    <w:rsid w:val="115A4A6C"/>
    <w:rsid w:val="11D57FF6"/>
    <w:rsid w:val="11EC0DBF"/>
    <w:rsid w:val="11EF5B10"/>
    <w:rsid w:val="12003074"/>
    <w:rsid w:val="12042B6A"/>
    <w:rsid w:val="12173973"/>
    <w:rsid w:val="128D0ACD"/>
    <w:rsid w:val="12934B57"/>
    <w:rsid w:val="12B97E85"/>
    <w:rsid w:val="12E02111"/>
    <w:rsid w:val="130E37C8"/>
    <w:rsid w:val="131948E0"/>
    <w:rsid w:val="13326301"/>
    <w:rsid w:val="134B49D1"/>
    <w:rsid w:val="135D492C"/>
    <w:rsid w:val="1369556C"/>
    <w:rsid w:val="13774559"/>
    <w:rsid w:val="139D423C"/>
    <w:rsid w:val="13A07D1C"/>
    <w:rsid w:val="13AA6C7A"/>
    <w:rsid w:val="13AF12D1"/>
    <w:rsid w:val="13DB77D7"/>
    <w:rsid w:val="146A774B"/>
    <w:rsid w:val="146B5DFA"/>
    <w:rsid w:val="146E33A4"/>
    <w:rsid w:val="14833540"/>
    <w:rsid w:val="14887B0E"/>
    <w:rsid w:val="14E145A4"/>
    <w:rsid w:val="14E20675"/>
    <w:rsid w:val="151D2E85"/>
    <w:rsid w:val="152315CE"/>
    <w:rsid w:val="157F4238"/>
    <w:rsid w:val="15942E62"/>
    <w:rsid w:val="15A86CAA"/>
    <w:rsid w:val="15B8776F"/>
    <w:rsid w:val="15DC403B"/>
    <w:rsid w:val="167639EE"/>
    <w:rsid w:val="16987D08"/>
    <w:rsid w:val="16C06700"/>
    <w:rsid w:val="16E90D1C"/>
    <w:rsid w:val="16F64A51"/>
    <w:rsid w:val="1712563F"/>
    <w:rsid w:val="1718146A"/>
    <w:rsid w:val="172B1AA9"/>
    <w:rsid w:val="173B45EA"/>
    <w:rsid w:val="17A02F74"/>
    <w:rsid w:val="17A64703"/>
    <w:rsid w:val="17D430F8"/>
    <w:rsid w:val="17DC4C6F"/>
    <w:rsid w:val="17DF3348"/>
    <w:rsid w:val="17F10988"/>
    <w:rsid w:val="18420450"/>
    <w:rsid w:val="191E2EEC"/>
    <w:rsid w:val="1925275C"/>
    <w:rsid w:val="195F03D1"/>
    <w:rsid w:val="197B27AB"/>
    <w:rsid w:val="19853DFD"/>
    <w:rsid w:val="198B0A33"/>
    <w:rsid w:val="19A73E3E"/>
    <w:rsid w:val="19B63D32"/>
    <w:rsid w:val="1A03730E"/>
    <w:rsid w:val="1A2E4342"/>
    <w:rsid w:val="1A306299"/>
    <w:rsid w:val="1A3503C3"/>
    <w:rsid w:val="1A4E6FE1"/>
    <w:rsid w:val="1A7D4CCC"/>
    <w:rsid w:val="1A8E6CD5"/>
    <w:rsid w:val="1A9452B0"/>
    <w:rsid w:val="1A986C8A"/>
    <w:rsid w:val="1AB84712"/>
    <w:rsid w:val="1ACF3752"/>
    <w:rsid w:val="1AD86012"/>
    <w:rsid w:val="1AE9346B"/>
    <w:rsid w:val="1AED79C0"/>
    <w:rsid w:val="1B476529"/>
    <w:rsid w:val="1B6212E1"/>
    <w:rsid w:val="1B77204D"/>
    <w:rsid w:val="1B834A46"/>
    <w:rsid w:val="1B857BD8"/>
    <w:rsid w:val="1B8C1890"/>
    <w:rsid w:val="1BAF63C5"/>
    <w:rsid w:val="1BC349DE"/>
    <w:rsid w:val="1BF442EC"/>
    <w:rsid w:val="1C3F7FA6"/>
    <w:rsid w:val="1C747EF9"/>
    <w:rsid w:val="1C813E89"/>
    <w:rsid w:val="1C844B5B"/>
    <w:rsid w:val="1C86668C"/>
    <w:rsid w:val="1CC64637"/>
    <w:rsid w:val="1CCC4A9D"/>
    <w:rsid w:val="1CD67896"/>
    <w:rsid w:val="1CE03735"/>
    <w:rsid w:val="1D3348B9"/>
    <w:rsid w:val="1D70483F"/>
    <w:rsid w:val="1D760B5F"/>
    <w:rsid w:val="1DA55EBD"/>
    <w:rsid w:val="1DA90101"/>
    <w:rsid w:val="1DB72178"/>
    <w:rsid w:val="1DE33932"/>
    <w:rsid w:val="1DE547AB"/>
    <w:rsid w:val="1E14059F"/>
    <w:rsid w:val="1E5805C9"/>
    <w:rsid w:val="1EE920F1"/>
    <w:rsid w:val="1EF321F1"/>
    <w:rsid w:val="1EF7785C"/>
    <w:rsid w:val="1EF83469"/>
    <w:rsid w:val="1F121216"/>
    <w:rsid w:val="1F1A79F2"/>
    <w:rsid w:val="1F3C2E43"/>
    <w:rsid w:val="1F3E223C"/>
    <w:rsid w:val="1F4D0F4B"/>
    <w:rsid w:val="1F66526C"/>
    <w:rsid w:val="1F9F6543"/>
    <w:rsid w:val="1FAF1D46"/>
    <w:rsid w:val="1FD97C09"/>
    <w:rsid w:val="1FFF9AF8"/>
    <w:rsid w:val="200927CB"/>
    <w:rsid w:val="201D6742"/>
    <w:rsid w:val="20451CEE"/>
    <w:rsid w:val="20625F75"/>
    <w:rsid w:val="2069158A"/>
    <w:rsid w:val="207364D3"/>
    <w:rsid w:val="209B4147"/>
    <w:rsid w:val="20C26C84"/>
    <w:rsid w:val="20C443FE"/>
    <w:rsid w:val="20F55121"/>
    <w:rsid w:val="210F16D9"/>
    <w:rsid w:val="21372259"/>
    <w:rsid w:val="21694910"/>
    <w:rsid w:val="21822CFB"/>
    <w:rsid w:val="21D63963"/>
    <w:rsid w:val="22294218"/>
    <w:rsid w:val="22415991"/>
    <w:rsid w:val="2267492F"/>
    <w:rsid w:val="22A44447"/>
    <w:rsid w:val="22B346F2"/>
    <w:rsid w:val="22DB7290"/>
    <w:rsid w:val="22E006EF"/>
    <w:rsid w:val="22F00A92"/>
    <w:rsid w:val="233C3913"/>
    <w:rsid w:val="23444268"/>
    <w:rsid w:val="23AB7DC9"/>
    <w:rsid w:val="23B302CE"/>
    <w:rsid w:val="23CA3DC9"/>
    <w:rsid w:val="23D16EFC"/>
    <w:rsid w:val="23EF3232"/>
    <w:rsid w:val="2403431B"/>
    <w:rsid w:val="24142194"/>
    <w:rsid w:val="246739F8"/>
    <w:rsid w:val="24A30FBB"/>
    <w:rsid w:val="24C00E4A"/>
    <w:rsid w:val="24CF521F"/>
    <w:rsid w:val="24DB1B09"/>
    <w:rsid w:val="24E60780"/>
    <w:rsid w:val="24F43B92"/>
    <w:rsid w:val="24FF19C4"/>
    <w:rsid w:val="25290C16"/>
    <w:rsid w:val="25731E80"/>
    <w:rsid w:val="258F38CC"/>
    <w:rsid w:val="260874E8"/>
    <w:rsid w:val="26333878"/>
    <w:rsid w:val="26520DBA"/>
    <w:rsid w:val="26595760"/>
    <w:rsid w:val="26C62C95"/>
    <w:rsid w:val="26CE2A68"/>
    <w:rsid w:val="26D97433"/>
    <w:rsid w:val="27315631"/>
    <w:rsid w:val="275C465E"/>
    <w:rsid w:val="27EC4E71"/>
    <w:rsid w:val="28247BB6"/>
    <w:rsid w:val="28933CCC"/>
    <w:rsid w:val="28AE7984"/>
    <w:rsid w:val="28C80D3F"/>
    <w:rsid w:val="28D96965"/>
    <w:rsid w:val="28DE3958"/>
    <w:rsid w:val="29055F95"/>
    <w:rsid w:val="29341888"/>
    <w:rsid w:val="2945508F"/>
    <w:rsid w:val="29701219"/>
    <w:rsid w:val="29A40282"/>
    <w:rsid w:val="29B421E7"/>
    <w:rsid w:val="29DEFACB"/>
    <w:rsid w:val="29FD2F6F"/>
    <w:rsid w:val="2A0F28F4"/>
    <w:rsid w:val="2A0F54AF"/>
    <w:rsid w:val="2A1D03C7"/>
    <w:rsid w:val="2A4F5FF4"/>
    <w:rsid w:val="2A8C02FC"/>
    <w:rsid w:val="2AC12DBF"/>
    <w:rsid w:val="2AEE531A"/>
    <w:rsid w:val="2B1C66E6"/>
    <w:rsid w:val="2B22793F"/>
    <w:rsid w:val="2B2E77B1"/>
    <w:rsid w:val="2B3C5C6D"/>
    <w:rsid w:val="2B6C4470"/>
    <w:rsid w:val="2B98280F"/>
    <w:rsid w:val="2BDA4F2B"/>
    <w:rsid w:val="2BF38951"/>
    <w:rsid w:val="2C091874"/>
    <w:rsid w:val="2C0C2E05"/>
    <w:rsid w:val="2C2051E2"/>
    <w:rsid w:val="2C363D63"/>
    <w:rsid w:val="2C4A7F5F"/>
    <w:rsid w:val="2C515B6D"/>
    <w:rsid w:val="2C854E4C"/>
    <w:rsid w:val="2C8A3639"/>
    <w:rsid w:val="2C931448"/>
    <w:rsid w:val="2CA8549C"/>
    <w:rsid w:val="2CF748AA"/>
    <w:rsid w:val="2D157538"/>
    <w:rsid w:val="2D2F720D"/>
    <w:rsid w:val="2D4828C3"/>
    <w:rsid w:val="2D48594D"/>
    <w:rsid w:val="2D57345B"/>
    <w:rsid w:val="2D764F47"/>
    <w:rsid w:val="2DD91851"/>
    <w:rsid w:val="2E4D6A38"/>
    <w:rsid w:val="2E9025A4"/>
    <w:rsid w:val="2EF35252"/>
    <w:rsid w:val="2F080823"/>
    <w:rsid w:val="2F08776A"/>
    <w:rsid w:val="2F173E47"/>
    <w:rsid w:val="2F1B4932"/>
    <w:rsid w:val="2F3E632A"/>
    <w:rsid w:val="2F4F3241"/>
    <w:rsid w:val="2F6C3DCC"/>
    <w:rsid w:val="2F7744F1"/>
    <w:rsid w:val="2F81674D"/>
    <w:rsid w:val="2FC25D7B"/>
    <w:rsid w:val="2FCA7927"/>
    <w:rsid w:val="2FE87A6A"/>
    <w:rsid w:val="2FF81FE9"/>
    <w:rsid w:val="30184226"/>
    <w:rsid w:val="304D190A"/>
    <w:rsid w:val="3086347F"/>
    <w:rsid w:val="308F4B91"/>
    <w:rsid w:val="30941DB6"/>
    <w:rsid w:val="309E7091"/>
    <w:rsid w:val="30DE49F0"/>
    <w:rsid w:val="30E20ADF"/>
    <w:rsid w:val="31104BE6"/>
    <w:rsid w:val="31421084"/>
    <w:rsid w:val="31A30E4F"/>
    <w:rsid w:val="31DB58FA"/>
    <w:rsid w:val="31E0690F"/>
    <w:rsid w:val="31F06AA9"/>
    <w:rsid w:val="32535B1F"/>
    <w:rsid w:val="32830AEF"/>
    <w:rsid w:val="329945C7"/>
    <w:rsid w:val="32AE7CE7"/>
    <w:rsid w:val="32C41EAE"/>
    <w:rsid w:val="32CA0E4B"/>
    <w:rsid w:val="32CB45C8"/>
    <w:rsid w:val="332E3950"/>
    <w:rsid w:val="33314F68"/>
    <w:rsid w:val="335202DB"/>
    <w:rsid w:val="33732317"/>
    <w:rsid w:val="33790B91"/>
    <w:rsid w:val="338F0E0F"/>
    <w:rsid w:val="33A337D5"/>
    <w:rsid w:val="33D72AA1"/>
    <w:rsid w:val="33F71CC8"/>
    <w:rsid w:val="34016A86"/>
    <w:rsid w:val="34184C5D"/>
    <w:rsid w:val="34475E33"/>
    <w:rsid w:val="346C1A70"/>
    <w:rsid w:val="347312F7"/>
    <w:rsid w:val="34751871"/>
    <w:rsid w:val="3492234F"/>
    <w:rsid w:val="34AA0645"/>
    <w:rsid w:val="34C61DEF"/>
    <w:rsid w:val="34D349C1"/>
    <w:rsid w:val="34D65FE2"/>
    <w:rsid w:val="34DD141E"/>
    <w:rsid w:val="34EF48D4"/>
    <w:rsid w:val="34FC47B6"/>
    <w:rsid w:val="354E655F"/>
    <w:rsid w:val="35767350"/>
    <w:rsid w:val="359E1B8E"/>
    <w:rsid w:val="35BE26D5"/>
    <w:rsid w:val="360006C2"/>
    <w:rsid w:val="36457F31"/>
    <w:rsid w:val="36A861E5"/>
    <w:rsid w:val="36BC6408"/>
    <w:rsid w:val="3706166B"/>
    <w:rsid w:val="372F3093"/>
    <w:rsid w:val="3734013D"/>
    <w:rsid w:val="373B7D1B"/>
    <w:rsid w:val="374566AD"/>
    <w:rsid w:val="37674ED7"/>
    <w:rsid w:val="37883D9D"/>
    <w:rsid w:val="37FB916F"/>
    <w:rsid w:val="37FF6BD7"/>
    <w:rsid w:val="38177FF1"/>
    <w:rsid w:val="386523B0"/>
    <w:rsid w:val="38A06533"/>
    <w:rsid w:val="38A230B5"/>
    <w:rsid w:val="38A43251"/>
    <w:rsid w:val="38B5305A"/>
    <w:rsid w:val="38D63A95"/>
    <w:rsid w:val="3915611C"/>
    <w:rsid w:val="397158ED"/>
    <w:rsid w:val="39724B96"/>
    <w:rsid w:val="397765EE"/>
    <w:rsid w:val="39A46823"/>
    <w:rsid w:val="39E37660"/>
    <w:rsid w:val="3A347BA7"/>
    <w:rsid w:val="3AC96B3C"/>
    <w:rsid w:val="3ADA7F84"/>
    <w:rsid w:val="3ADF8974"/>
    <w:rsid w:val="3AE22A52"/>
    <w:rsid w:val="3B093521"/>
    <w:rsid w:val="3B0A2B10"/>
    <w:rsid w:val="3B470C18"/>
    <w:rsid w:val="3B5269DA"/>
    <w:rsid w:val="3BAA2DFB"/>
    <w:rsid w:val="3BD45B11"/>
    <w:rsid w:val="3BFF5557"/>
    <w:rsid w:val="3C195C5A"/>
    <w:rsid w:val="3C504855"/>
    <w:rsid w:val="3CC17E22"/>
    <w:rsid w:val="3CFD6524"/>
    <w:rsid w:val="3D0A686C"/>
    <w:rsid w:val="3D4358ED"/>
    <w:rsid w:val="3D6FFD0C"/>
    <w:rsid w:val="3D833044"/>
    <w:rsid w:val="3DBD4CAC"/>
    <w:rsid w:val="3DEFC264"/>
    <w:rsid w:val="3E0655B4"/>
    <w:rsid w:val="3E337FDD"/>
    <w:rsid w:val="3E3F66DC"/>
    <w:rsid w:val="3E835940"/>
    <w:rsid w:val="3ECA28FD"/>
    <w:rsid w:val="3EFA0DD9"/>
    <w:rsid w:val="3EFFF7EA"/>
    <w:rsid w:val="3F257157"/>
    <w:rsid w:val="3F812A3A"/>
    <w:rsid w:val="3FD062C0"/>
    <w:rsid w:val="3FE383B6"/>
    <w:rsid w:val="3FFEF876"/>
    <w:rsid w:val="3FFFD53F"/>
    <w:rsid w:val="400B31E9"/>
    <w:rsid w:val="40141D1D"/>
    <w:rsid w:val="401B4FD8"/>
    <w:rsid w:val="40307C69"/>
    <w:rsid w:val="403C1A73"/>
    <w:rsid w:val="404D7AC8"/>
    <w:rsid w:val="40791BF6"/>
    <w:rsid w:val="407B722C"/>
    <w:rsid w:val="40AB4C9D"/>
    <w:rsid w:val="40DD16D8"/>
    <w:rsid w:val="413063A6"/>
    <w:rsid w:val="41391FB6"/>
    <w:rsid w:val="4145485A"/>
    <w:rsid w:val="414E2261"/>
    <w:rsid w:val="415E70E8"/>
    <w:rsid w:val="417B40A4"/>
    <w:rsid w:val="41814A29"/>
    <w:rsid w:val="41920DF4"/>
    <w:rsid w:val="41A36DCF"/>
    <w:rsid w:val="42226A27"/>
    <w:rsid w:val="42512A5B"/>
    <w:rsid w:val="425D4FF7"/>
    <w:rsid w:val="42655A33"/>
    <w:rsid w:val="42833782"/>
    <w:rsid w:val="43005F1C"/>
    <w:rsid w:val="43020D9F"/>
    <w:rsid w:val="43100FE2"/>
    <w:rsid w:val="43463A91"/>
    <w:rsid w:val="43B943DD"/>
    <w:rsid w:val="43BF143F"/>
    <w:rsid w:val="44240C6A"/>
    <w:rsid w:val="44272CAC"/>
    <w:rsid w:val="443A54EB"/>
    <w:rsid w:val="44451BDC"/>
    <w:rsid w:val="447B6726"/>
    <w:rsid w:val="449A1973"/>
    <w:rsid w:val="44B95661"/>
    <w:rsid w:val="44F02F62"/>
    <w:rsid w:val="45126E9C"/>
    <w:rsid w:val="458B1522"/>
    <w:rsid w:val="45BF4D04"/>
    <w:rsid w:val="45ED0241"/>
    <w:rsid w:val="460434E4"/>
    <w:rsid w:val="465E0C5B"/>
    <w:rsid w:val="466B00B6"/>
    <w:rsid w:val="46706F3F"/>
    <w:rsid w:val="46742883"/>
    <w:rsid w:val="46757EF5"/>
    <w:rsid w:val="468375BE"/>
    <w:rsid w:val="46876032"/>
    <w:rsid w:val="46A87C88"/>
    <w:rsid w:val="46C96C6F"/>
    <w:rsid w:val="47245012"/>
    <w:rsid w:val="473D42FE"/>
    <w:rsid w:val="47793752"/>
    <w:rsid w:val="47A9364D"/>
    <w:rsid w:val="482D214A"/>
    <w:rsid w:val="485278BE"/>
    <w:rsid w:val="487D2A9B"/>
    <w:rsid w:val="48C75219"/>
    <w:rsid w:val="48D23E7A"/>
    <w:rsid w:val="48F04FAA"/>
    <w:rsid w:val="49383A95"/>
    <w:rsid w:val="49897021"/>
    <w:rsid w:val="49940EDE"/>
    <w:rsid w:val="499B766C"/>
    <w:rsid w:val="49A85CE0"/>
    <w:rsid w:val="49BB73C2"/>
    <w:rsid w:val="49CB0635"/>
    <w:rsid w:val="49CC464E"/>
    <w:rsid w:val="49E815C6"/>
    <w:rsid w:val="4A203730"/>
    <w:rsid w:val="4A203D36"/>
    <w:rsid w:val="4A3F1F54"/>
    <w:rsid w:val="4A5943E4"/>
    <w:rsid w:val="4A693AF6"/>
    <w:rsid w:val="4ADD07E4"/>
    <w:rsid w:val="4B4E3F99"/>
    <w:rsid w:val="4B512959"/>
    <w:rsid w:val="4B5A348C"/>
    <w:rsid w:val="4B715FB2"/>
    <w:rsid w:val="4B8C55E8"/>
    <w:rsid w:val="4BB858C5"/>
    <w:rsid w:val="4C0350E1"/>
    <w:rsid w:val="4C083C31"/>
    <w:rsid w:val="4C100B51"/>
    <w:rsid w:val="4C875D8A"/>
    <w:rsid w:val="4C88552C"/>
    <w:rsid w:val="4D092A65"/>
    <w:rsid w:val="4D3E119B"/>
    <w:rsid w:val="4D7376F9"/>
    <w:rsid w:val="4DC82BF0"/>
    <w:rsid w:val="4DCD5C9F"/>
    <w:rsid w:val="4DE577AB"/>
    <w:rsid w:val="4EBA1CDB"/>
    <w:rsid w:val="4F1B6653"/>
    <w:rsid w:val="4F314161"/>
    <w:rsid w:val="4F3F55BB"/>
    <w:rsid w:val="4F464A5A"/>
    <w:rsid w:val="4F4C6491"/>
    <w:rsid w:val="4F5D32A4"/>
    <w:rsid w:val="4F66062D"/>
    <w:rsid w:val="4F67656B"/>
    <w:rsid w:val="4F9818B4"/>
    <w:rsid w:val="4FAD051B"/>
    <w:rsid w:val="4FB7AB6C"/>
    <w:rsid w:val="4FD46EBD"/>
    <w:rsid w:val="4FE828ED"/>
    <w:rsid w:val="4FEDDF80"/>
    <w:rsid w:val="501D392A"/>
    <w:rsid w:val="507951EA"/>
    <w:rsid w:val="508F2AB3"/>
    <w:rsid w:val="50B138D1"/>
    <w:rsid w:val="50F31B7F"/>
    <w:rsid w:val="511E35F8"/>
    <w:rsid w:val="5139564B"/>
    <w:rsid w:val="514E559A"/>
    <w:rsid w:val="51503FA0"/>
    <w:rsid w:val="51596E11"/>
    <w:rsid w:val="519B5CC2"/>
    <w:rsid w:val="51CD03C6"/>
    <w:rsid w:val="51FE7D93"/>
    <w:rsid w:val="52121DCF"/>
    <w:rsid w:val="52137423"/>
    <w:rsid w:val="521C6302"/>
    <w:rsid w:val="522105B9"/>
    <w:rsid w:val="52263BCA"/>
    <w:rsid w:val="5304202F"/>
    <w:rsid w:val="53155197"/>
    <w:rsid w:val="531B7C6E"/>
    <w:rsid w:val="53314D4C"/>
    <w:rsid w:val="53A43997"/>
    <w:rsid w:val="53B83374"/>
    <w:rsid w:val="53D42EB7"/>
    <w:rsid w:val="5403502E"/>
    <w:rsid w:val="540A6D47"/>
    <w:rsid w:val="54457077"/>
    <w:rsid w:val="544F1263"/>
    <w:rsid w:val="549C0AA6"/>
    <w:rsid w:val="549D0C85"/>
    <w:rsid w:val="54DE4B64"/>
    <w:rsid w:val="54EE6554"/>
    <w:rsid w:val="550C6C83"/>
    <w:rsid w:val="553E32D6"/>
    <w:rsid w:val="55675C79"/>
    <w:rsid w:val="55BC2E86"/>
    <w:rsid w:val="55C03CB8"/>
    <w:rsid w:val="55C624E8"/>
    <w:rsid w:val="55D94BD7"/>
    <w:rsid w:val="5625035E"/>
    <w:rsid w:val="562F0568"/>
    <w:rsid w:val="565F506B"/>
    <w:rsid w:val="56830ADF"/>
    <w:rsid w:val="56857CFC"/>
    <w:rsid w:val="569022B2"/>
    <w:rsid w:val="56BB20E5"/>
    <w:rsid w:val="56D67726"/>
    <w:rsid w:val="57002B8D"/>
    <w:rsid w:val="570555B3"/>
    <w:rsid w:val="57344DFE"/>
    <w:rsid w:val="573577BE"/>
    <w:rsid w:val="57413EB9"/>
    <w:rsid w:val="57540152"/>
    <w:rsid w:val="57606083"/>
    <w:rsid w:val="576C0FFD"/>
    <w:rsid w:val="577E64AD"/>
    <w:rsid w:val="578B0E6E"/>
    <w:rsid w:val="578C7676"/>
    <w:rsid w:val="57A1046F"/>
    <w:rsid w:val="57D60C34"/>
    <w:rsid w:val="57F652BC"/>
    <w:rsid w:val="5848614A"/>
    <w:rsid w:val="585D6E6C"/>
    <w:rsid w:val="589C528A"/>
    <w:rsid w:val="58A674A5"/>
    <w:rsid w:val="58CD30A4"/>
    <w:rsid w:val="58CD382E"/>
    <w:rsid w:val="590D6489"/>
    <w:rsid w:val="59154896"/>
    <w:rsid w:val="595042FB"/>
    <w:rsid w:val="59876675"/>
    <w:rsid w:val="59B961EA"/>
    <w:rsid w:val="59C9107F"/>
    <w:rsid w:val="59CE04C3"/>
    <w:rsid w:val="5A0C0158"/>
    <w:rsid w:val="5A18057C"/>
    <w:rsid w:val="5A3D0E34"/>
    <w:rsid w:val="5A4E1D0A"/>
    <w:rsid w:val="5A4FEA6A"/>
    <w:rsid w:val="5A642481"/>
    <w:rsid w:val="5A6E0818"/>
    <w:rsid w:val="5ABE7049"/>
    <w:rsid w:val="5B695259"/>
    <w:rsid w:val="5BC44CEE"/>
    <w:rsid w:val="5BDA0F82"/>
    <w:rsid w:val="5C00697E"/>
    <w:rsid w:val="5C2F3299"/>
    <w:rsid w:val="5C405FA4"/>
    <w:rsid w:val="5C896574"/>
    <w:rsid w:val="5C8C3697"/>
    <w:rsid w:val="5C8E0629"/>
    <w:rsid w:val="5CAC7B1C"/>
    <w:rsid w:val="5CD13E43"/>
    <w:rsid w:val="5D591FBD"/>
    <w:rsid w:val="5D5A7075"/>
    <w:rsid w:val="5D5DEF0D"/>
    <w:rsid w:val="5D94180E"/>
    <w:rsid w:val="5DC411A3"/>
    <w:rsid w:val="5DCA620A"/>
    <w:rsid w:val="5DF22CCC"/>
    <w:rsid w:val="5DF576A1"/>
    <w:rsid w:val="5DFE433A"/>
    <w:rsid w:val="5E1373C1"/>
    <w:rsid w:val="5E3130B8"/>
    <w:rsid w:val="5E410F58"/>
    <w:rsid w:val="5E624433"/>
    <w:rsid w:val="5E6747E1"/>
    <w:rsid w:val="5E97068D"/>
    <w:rsid w:val="5EB543C4"/>
    <w:rsid w:val="5EB92CF5"/>
    <w:rsid w:val="5ED30C10"/>
    <w:rsid w:val="5F44566E"/>
    <w:rsid w:val="5F450C21"/>
    <w:rsid w:val="5F4C554A"/>
    <w:rsid w:val="5F6528DE"/>
    <w:rsid w:val="5F675369"/>
    <w:rsid w:val="5F6F1A27"/>
    <w:rsid w:val="5F973A30"/>
    <w:rsid w:val="5F9C7872"/>
    <w:rsid w:val="5FB71F10"/>
    <w:rsid w:val="5FCF3527"/>
    <w:rsid w:val="5FF11BD5"/>
    <w:rsid w:val="60101760"/>
    <w:rsid w:val="60234BB8"/>
    <w:rsid w:val="602D4F22"/>
    <w:rsid w:val="603F2201"/>
    <w:rsid w:val="605721AA"/>
    <w:rsid w:val="60AE77CA"/>
    <w:rsid w:val="60B44113"/>
    <w:rsid w:val="60C06C11"/>
    <w:rsid w:val="60EA573B"/>
    <w:rsid w:val="613F7C88"/>
    <w:rsid w:val="617A1E26"/>
    <w:rsid w:val="61B72A17"/>
    <w:rsid w:val="61D60995"/>
    <w:rsid w:val="61E54B40"/>
    <w:rsid w:val="622C753A"/>
    <w:rsid w:val="622F00B1"/>
    <w:rsid w:val="62486994"/>
    <w:rsid w:val="62884618"/>
    <w:rsid w:val="62D70BD1"/>
    <w:rsid w:val="62E47D3E"/>
    <w:rsid w:val="63416D06"/>
    <w:rsid w:val="63793803"/>
    <w:rsid w:val="63A6157B"/>
    <w:rsid w:val="63AA21B4"/>
    <w:rsid w:val="63C3108A"/>
    <w:rsid w:val="63FC019F"/>
    <w:rsid w:val="64481AB7"/>
    <w:rsid w:val="64497B3B"/>
    <w:rsid w:val="648630F3"/>
    <w:rsid w:val="64B30F39"/>
    <w:rsid w:val="64C45F03"/>
    <w:rsid w:val="64CB5E68"/>
    <w:rsid w:val="64D5736A"/>
    <w:rsid w:val="64DE058B"/>
    <w:rsid w:val="64F851F1"/>
    <w:rsid w:val="65625FEC"/>
    <w:rsid w:val="656C7BC4"/>
    <w:rsid w:val="65930C48"/>
    <w:rsid w:val="65C23858"/>
    <w:rsid w:val="66183E19"/>
    <w:rsid w:val="66BE22A1"/>
    <w:rsid w:val="66D70B4F"/>
    <w:rsid w:val="66FF5A0E"/>
    <w:rsid w:val="67005BCA"/>
    <w:rsid w:val="671C1D5F"/>
    <w:rsid w:val="67812CEA"/>
    <w:rsid w:val="679E080A"/>
    <w:rsid w:val="67EE11BE"/>
    <w:rsid w:val="681E63B1"/>
    <w:rsid w:val="683B1C26"/>
    <w:rsid w:val="6889713A"/>
    <w:rsid w:val="694D12A5"/>
    <w:rsid w:val="69541AD9"/>
    <w:rsid w:val="69650E2F"/>
    <w:rsid w:val="69996C0E"/>
    <w:rsid w:val="69A9488B"/>
    <w:rsid w:val="69C96177"/>
    <w:rsid w:val="69E16BE6"/>
    <w:rsid w:val="6A230268"/>
    <w:rsid w:val="6A5F513A"/>
    <w:rsid w:val="6A7150A8"/>
    <w:rsid w:val="6AA83F04"/>
    <w:rsid w:val="6ABF2D94"/>
    <w:rsid w:val="6B067187"/>
    <w:rsid w:val="6B507AEB"/>
    <w:rsid w:val="6B537F5D"/>
    <w:rsid w:val="6B727905"/>
    <w:rsid w:val="6B9125CB"/>
    <w:rsid w:val="6BE64B7B"/>
    <w:rsid w:val="6BF315F7"/>
    <w:rsid w:val="6C05463D"/>
    <w:rsid w:val="6C274259"/>
    <w:rsid w:val="6C714624"/>
    <w:rsid w:val="6C9F23F5"/>
    <w:rsid w:val="6CD07465"/>
    <w:rsid w:val="6CDA28F7"/>
    <w:rsid w:val="6CFF5E7D"/>
    <w:rsid w:val="6D10711C"/>
    <w:rsid w:val="6D1771CB"/>
    <w:rsid w:val="6D2E27CF"/>
    <w:rsid w:val="6D52034D"/>
    <w:rsid w:val="6D5C8456"/>
    <w:rsid w:val="6D70737B"/>
    <w:rsid w:val="6D771760"/>
    <w:rsid w:val="6D993D80"/>
    <w:rsid w:val="6D9F3D50"/>
    <w:rsid w:val="6DDF75FC"/>
    <w:rsid w:val="6DEF065F"/>
    <w:rsid w:val="6DF90EC9"/>
    <w:rsid w:val="6E01448B"/>
    <w:rsid w:val="6E2E5DFE"/>
    <w:rsid w:val="6E2E5E48"/>
    <w:rsid w:val="6E61687E"/>
    <w:rsid w:val="6E866386"/>
    <w:rsid w:val="6ED160AB"/>
    <w:rsid w:val="6EDCD8A4"/>
    <w:rsid w:val="6EF71747"/>
    <w:rsid w:val="6F0D7D02"/>
    <w:rsid w:val="6F4F6D21"/>
    <w:rsid w:val="6F58696B"/>
    <w:rsid w:val="6F7D8CE6"/>
    <w:rsid w:val="6F95673A"/>
    <w:rsid w:val="6FBB755E"/>
    <w:rsid w:val="6FEE1B2C"/>
    <w:rsid w:val="70216AC8"/>
    <w:rsid w:val="70392C2A"/>
    <w:rsid w:val="70745258"/>
    <w:rsid w:val="707819B0"/>
    <w:rsid w:val="709B2D07"/>
    <w:rsid w:val="709F64A5"/>
    <w:rsid w:val="70AD6346"/>
    <w:rsid w:val="70CF02ED"/>
    <w:rsid w:val="70D74AB3"/>
    <w:rsid w:val="70DA6154"/>
    <w:rsid w:val="70E95D7A"/>
    <w:rsid w:val="71136C4F"/>
    <w:rsid w:val="712E15B0"/>
    <w:rsid w:val="713B74DB"/>
    <w:rsid w:val="714D0A49"/>
    <w:rsid w:val="717520A9"/>
    <w:rsid w:val="719F0B7C"/>
    <w:rsid w:val="71CD6934"/>
    <w:rsid w:val="71EA15C0"/>
    <w:rsid w:val="71F83BE6"/>
    <w:rsid w:val="725737C3"/>
    <w:rsid w:val="72757496"/>
    <w:rsid w:val="727B41C2"/>
    <w:rsid w:val="73253029"/>
    <w:rsid w:val="732860A1"/>
    <w:rsid w:val="73517BC9"/>
    <w:rsid w:val="73B44DF0"/>
    <w:rsid w:val="73B63909"/>
    <w:rsid w:val="73B6CDC5"/>
    <w:rsid w:val="73D80687"/>
    <w:rsid w:val="73F21076"/>
    <w:rsid w:val="7417189B"/>
    <w:rsid w:val="74340A39"/>
    <w:rsid w:val="74611F1F"/>
    <w:rsid w:val="7491533F"/>
    <w:rsid w:val="74D22127"/>
    <w:rsid w:val="750D524B"/>
    <w:rsid w:val="753D053B"/>
    <w:rsid w:val="75846400"/>
    <w:rsid w:val="7588217B"/>
    <w:rsid w:val="75B69C5A"/>
    <w:rsid w:val="75C26102"/>
    <w:rsid w:val="75CC5A83"/>
    <w:rsid w:val="75FA4693"/>
    <w:rsid w:val="76072028"/>
    <w:rsid w:val="761A3604"/>
    <w:rsid w:val="76390E53"/>
    <w:rsid w:val="767577A0"/>
    <w:rsid w:val="7677C0A0"/>
    <w:rsid w:val="768611D1"/>
    <w:rsid w:val="76A61737"/>
    <w:rsid w:val="76AD7ADC"/>
    <w:rsid w:val="76BE11CF"/>
    <w:rsid w:val="774B2EC4"/>
    <w:rsid w:val="7761477F"/>
    <w:rsid w:val="776A7337"/>
    <w:rsid w:val="777F4087"/>
    <w:rsid w:val="77B41026"/>
    <w:rsid w:val="77B60329"/>
    <w:rsid w:val="77EB98B8"/>
    <w:rsid w:val="77FDA89B"/>
    <w:rsid w:val="78041F2B"/>
    <w:rsid w:val="7817F238"/>
    <w:rsid w:val="785D788F"/>
    <w:rsid w:val="78700E16"/>
    <w:rsid w:val="78A70A09"/>
    <w:rsid w:val="78AB6CF2"/>
    <w:rsid w:val="78F27591"/>
    <w:rsid w:val="78F85823"/>
    <w:rsid w:val="78FF40FB"/>
    <w:rsid w:val="79160228"/>
    <w:rsid w:val="794857A6"/>
    <w:rsid w:val="79585961"/>
    <w:rsid w:val="79614897"/>
    <w:rsid w:val="79680FED"/>
    <w:rsid w:val="79BB2545"/>
    <w:rsid w:val="79BD574A"/>
    <w:rsid w:val="7A45651E"/>
    <w:rsid w:val="7A4F7B07"/>
    <w:rsid w:val="7A640DEF"/>
    <w:rsid w:val="7A685998"/>
    <w:rsid w:val="7AFE4A7D"/>
    <w:rsid w:val="7B0F0EC6"/>
    <w:rsid w:val="7B3B3EC1"/>
    <w:rsid w:val="7B44451C"/>
    <w:rsid w:val="7B7114EB"/>
    <w:rsid w:val="7B766521"/>
    <w:rsid w:val="7B9A6B24"/>
    <w:rsid w:val="7B9A6FC5"/>
    <w:rsid w:val="7BA269EE"/>
    <w:rsid w:val="7BC47376"/>
    <w:rsid w:val="7BEB4073"/>
    <w:rsid w:val="7BF78840"/>
    <w:rsid w:val="7BFD9344"/>
    <w:rsid w:val="7C00147E"/>
    <w:rsid w:val="7C0E1600"/>
    <w:rsid w:val="7C136885"/>
    <w:rsid w:val="7C3717CE"/>
    <w:rsid w:val="7C691183"/>
    <w:rsid w:val="7C792EC7"/>
    <w:rsid w:val="7D0D2D49"/>
    <w:rsid w:val="7D203553"/>
    <w:rsid w:val="7D4441A2"/>
    <w:rsid w:val="7D6F44B2"/>
    <w:rsid w:val="7D9948DF"/>
    <w:rsid w:val="7D9C56A0"/>
    <w:rsid w:val="7DC47C61"/>
    <w:rsid w:val="7DD76F8A"/>
    <w:rsid w:val="7E00744C"/>
    <w:rsid w:val="7E27194F"/>
    <w:rsid w:val="7E5D471B"/>
    <w:rsid w:val="7E7D381A"/>
    <w:rsid w:val="7E93527C"/>
    <w:rsid w:val="7EC17537"/>
    <w:rsid w:val="7EDFEFE0"/>
    <w:rsid w:val="7EE7D0B8"/>
    <w:rsid w:val="7F0969F7"/>
    <w:rsid w:val="7F4033B0"/>
    <w:rsid w:val="7F4B17C2"/>
    <w:rsid w:val="7F65074C"/>
    <w:rsid w:val="7F6B1C88"/>
    <w:rsid w:val="7F7367DF"/>
    <w:rsid w:val="7FAA5858"/>
    <w:rsid w:val="7FAF3BDF"/>
    <w:rsid w:val="7FC8E83A"/>
    <w:rsid w:val="7FCFBEA0"/>
    <w:rsid w:val="7FF5C50B"/>
    <w:rsid w:val="7FF8015F"/>
    <w:rsid w:val="7FFDC00C"/>
    <w:rsid w:val="7FFF0B5E"/>
    <w:rsid w:val="7FFFDE6F"/>
    <w:rsid w:val="877F24EE"/>
    <w:rsid w:val="9EBBB3C6"/>
    <w:rsid w:val="9FED3A78"/>
    <w:rsid w:val="A4D9679D"/>
    <w:rsid w:val="A7FFAED3"/>
    <w:rsid w:val="AEF548E8"/>
    <w:rsid w:val="AFBEB0C6"/>
    <w:rsid w:val="BBFF94D7"/>
    <w:rsid w:val="BEBF26DD"/>
    <w:rsid w:val="BF9FE4B6"/>
    <w:rsid w:val="BFDFB785"/>
    <w:rsid w:val="BFF74CCB"/>
    <w:rsid w:val="C2EFD1DC"/>
    <w:rsid w:val="C75C3FC9"/>
    <w:rsid w:val="CEED4CB8"/>
    <w:rsid w:val="D6DBE02D"/>
    <w:rsid w:val="DBF9AF50"/>
    <w:rsid w:val="DD6D421A"/>
    <w:rsid w:val="DE767273"/>
    <w:rsid w:val="DFDFD2DC"/>
    <w:rsid w:val="E7DBF2BA"/>
    <w:rsid w:val="EB7BA25A"/>
    <w:rsid w:val="EBB9902A"/>
    <w:rsid w:val="EBD61924"/>
    <w:rsid w:val="EBFF8B8F"/>
    <w:rsid w:val="EEDC2D33"/>
    <w:rsid w:val="EF23EF07"/>
    <w:rsid w:val="F1FD5B54"/>
    <w:rsid w:val="F3F7A0E4"/>
    <w:rsid w:val="F5776324"/>
    <w:rsid w:val="F5EAF77A"/>
    <w:rsid w:val="F7D329AE"/>
    <w:rsid w:val="F94B9B39"/>
    <w:rsid w:val="FDF5A407"/>
    <w:rsid w:val="FE5F7D5E"/>
    <w:rsid w:val="FE9E96A7"/>
    <w:rsid w:val="FEF74405"/>
    <w:rsid w:val="FF3B902D"/>
    <w:rsid w:val="FF7DC710"/>
    <w:rsid w:val="FFFA62BB"/>
    <w:rsid w:val="FFFFA4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7"/>
    <w:qFormat/>
    <w:uiPriority w:val="0"/>
    <w:pPr>
      <w:keepNext/>
      <w:keepLines/>
      <w:spacing w:before="260" w:beforeLines="0" w:after="260" w:afterLines="0" w:line="416" w:lineRule="auto"/>
      <w:outlineLvl w:val="2"/>
    </w:pPr>
    <w:rPr>
      <w:b/>
      <w:bCs/>
      <w:sz w:val="32"/>
      <w:szCs w:val="32"/>
    </w:rPr>
  </w:style>
  <w:style w:type="paragraph" w:styleId="6">
    <w:name w:val="heading 4"/>
    <w:basedOn w:val="1"/>
    <w:next w:val="1"/>
    <w:link w:val="58"/>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2"/>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kern w:val="0"/>
      <w:sz w:val="24"/>
    </w:rPr>
  </w:style>
  <w:style w:type="paragraph" w:styleId="11">
    <w:name w:val="heading 9"/>
    <w:basedOn w:val="1"/>
    <w:next w:val="1"/>
    <w:link w:val="59"/>
    <w:qFormat/>
    <w:uiPriority w:val="0"/>
    <w:pPr>
      <w:keepNext/>
      <w:keepLines/>
      <w:widowControl/>
      <w:numPr>
        <w:ilvl w:val="8"/>
        <w:numId w:val="2"/>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60"/>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1"/>
    <w:qFormat/>
    <w:uiPriority w:val="0"/>
    <w:pPr>
      <w:shd w:val="clear" w:color="auto" w:fill="000080"/>
    </w:pPr>
  </w:style>
  <w:style w:type="paragraph" w:styleId="16">
    <w:name w:val="annotation text"/>
    <w:basedOn w:val="1"/>
    <w:link w:val="62"/>
    <w:qFormat/>
    <w:uiPriority w:val="99"/>
    <w:pPr>
      <w:adjustRightInd w:val="0"/>
      <w:spacing w:line="360" w:lineRule="atLeast"/>
      <w:jc w:val="left"/>
      <w:textAlignment w:val="baseline"/>
    </w:pPr>
    <w:rPr>
      <w:kern w:val="0"/>
      <w:sz w:val="24"/>
      <w:szCs w:val="20"/>
    </w:rPr>
  </w:style>
  <w:style w:type="paragraph" w:styleId="17">
    <w:name w:val="Body Text 3"/>
    <w:basedOn w:val="1"/>
    <w:link w:val="63"/>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4"/>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5"/>
    <w:qFormat/>
    <w:uiPriority w:val="0"/>
    <w:rPr>
      <w:sz w:val="18"/>
      <w:szCs w:val="18"/>
    </w:rPr>
  </w:style>
  <w:style w:type="paragraph" w:styleId="26">
    <w:name w:val="footer"/>
    <w:basedOn w:val="1"/>
    <w:link w:val="66"/>
    <w:qFormat/>
    <w:uiPriority w:val="99"/>
    <w:pPr>
      <w:tabs>
        <w:tab w:val="center" w:pos="4153"/>
        <w:tab w:val="right" w:pos="8306"/>
      </w:tabs>
      <w:snapToGrid w:val="0"/>
      <w:jc w:val="left"/>
    </w:pPr>
    <w:rPr>
      <w:sz w:val="18"/>
      <w:szCs w:val="18"/>
    </w:rPr>
  </w:style>
  <w:style w:type="paragraph" w:styleId="27">
    <w:name w:val="header"/>
    <w:basedOn w:val="1"/>
    <w:link w:val="67"/>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8"/>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6"/>
    <w:next w:val="16"/>
    <w:link w:val="69"/>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99"/>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2"/>
    <w:qFormat/>
    <w:locked/>
    <w:uiPriority w:val="0"/>
    <w:rPr>
      <w:kern w:val="2"/>
      <w:sz w:val="52"/>
      <w:szCs w:val="24"/>
    </w:rPr>
  </w:style>
  <w:style w:type="character" w:customStyle="1" w:styleId="55">
    <w:name w:val="标题 1 字符"/>
    <w:link w:val="3"/>
    <w:qFormat/>
    <w:locked/>
    <w:uiPriority w:val="0"/>
    <w:rPr>
      <w:b/>
      <w:bCs/>
      <w:kern w:val="44"/>
      <w:sz w:val="44"/>
      <w:szCs w:val="44"/>
    </w:rPr>
  </w:style>
  <w:style w:type="character" w:customStyle="1" w:styleId="56">
    <w:name w:val="标题 2 字符"/>
    <w:link w:val="4"/>
    <w:qFormat/>
    <w:locked/>
    <w:uiPriority w:val="0"/>
    <w:rPr>
      <w:rFonts w:ascii="Arial" w:hAnsi="Arial"/>
      <w:b/>
      <w:bCs/>
      <w:color w:val="FF0000"/>
      <w:kern w:val="2"/>
      <w:sz w:val="28"/>
      <w:szCs w:val="32"/>
    </w:rPr>
  </w:style>
  <w:style w:type="character" w:customStyle="1" w:styleId="57">
    <w:name w:val="标题 3 字符"/>
    <w:link w:val="5"/>
    <w:qFormat/>
    <w:uiPriority w:val="0"/>
    <w:rPr>
      <w:b/>
      <w:bCs/>
      <w:kern w:val="2"/>
      <w:sz w:val="32"/>
      <w:szCs w:val="32"/>
    </w:rPr>
  </w:style>
  <w:style w:type="character" w:customStyle="1" w:styleId="58">
    <w:name w:val="标题 4 字符"/>
    <w:link w:val="6"/>
    <w:qFormat/>
    <w:uiPriority w:val="0"/>
    <w:rPr>
      <w:rFonts w:ascii="Arial" w:hAnsi="Arial" w:eastAsia="黑体"/>
      <w:b/>
      <w:bCs/>
      <w:kern w:val="2"/>
      <w:sz w:val="28"/>
      <w:szCs w:val="28"/>
    </w:rPr>
  </w:style>
  <w:style w:type="character" w:customStyle="1" w:styleId="59">
    <w:name w:val="标题 9 字符"/>
    <w:link w:val="11"/>
    <w:qFormat/>
    <w:uiPriority w:val="0"/>
    <w:rPr>
      <w:rFonts w:ascii="Arial" w:hAnsi="Arial" w:eastAsia="黑体"/>
      <w:sz w:val="21"/>
      <w:szCs w:val="21"/>
    </w:rPr>
  </w:style>
  <w:style w:type="character" w:customStyle="1" w:styleId="60">
    <w:name w:val="正文缩进 字符"/>
    <w:link w:val="13"/>
    <w:qFormat/>
    <w:uiPriority w:val="0"/>
  </w:style>
  <w:style w:type="character" w:customStyle="1" w:styleId="61">
    <w:name w:val="文档结构图 字符"/>
    <w:link w:val="15"/>
    <w:qFormat/>
    <w:uiPriority w:val="0"/>
    <w:rPr>
      <w:kern w:val="2"/>
      <w:sz w:val="21"/>
      <w:szCs w:val="24"/>
      <w:shd w:val="clear" w:color="auto" w:fill="000080"/>
    </w:rPr>
  </w:style>
  <w:style w:type="character" w:customStyle="1" w:styleId="62">
    <w:name w:val="批注文字 字符1"/>
    <w:link w:val="16"/>
    <w:qFormat/>
    <w:locked/>
    <w:uiPriority w:val="99"/>
    <w:rPr>
      <w:sz w:val="24"/>
    </w:rPr>
  </w:style>
  <w:style w:type="character" w:customStyle="1" w:styleId="63">
    <w:name w:val="正文文本 3 字符"/>
    <w:link w:val="17"/>
    <w:qFormat/>
    <w:uiPriority w:val="0"/>
    <w:rPr>
      <w:kern w:val="2"/>
      <w:sz w:val="24"/>
      <w:szCs w:val="24"/>
    </w:rPr>
  </w:style>
  <w:style w:type="character" w:customStyle="1" w:styleId="64">
    <w:name w:val="纯文本 字符"/>
    <w:link w:val="21"/>
    <w:qFormat/>
    <w:uiPriority w:val="0"/>
    <w:rPr>
      <w:rFonts w:ascii="宋体" w:hAnsi="Courier New"/>
      <w:kern w:val="2"/>
      <w:sz w:val="21"/>
    </w:rPr>
  </w:style>
  <w:style w:type="character" w:customStyle="1" w:styleId="65">
    <w:name w:val="批注框文本 字符"/>
    <w:link w:val="25"/>
    <w:qFormat/>
    <w:locked/>
    <w:uiPriority w:val="0"/>
    <w:rPr>
      <w:kern w:val="2"/>
      <w:sz w:val="18"/>
      <w:szCs w:val="18"/>
    </w:rPr>
  </w:style>
  <w:style w:type="character" w:customStyle="1" w:styleId="66">
    <w:name w:val="页脚 字符"/>
    <w:link w:val="26"/>
    <w:qFormat/>
    <w:uiPriority w:val="99"/>
    <w:rPr>
      <w:kern w:val="2"/>
      <w:sz w:val="18"/>
      <w:szCs w:val="18"/>
    </w:rPr>
  </w:style>
  <w:style w:type="character" w:customStyle="1" w:styleId="67">
    <w:name w:val="页眉 字符"/>
    <w:link w:val="27"/>
    <w:qFormat/>
    <w:locked/>
    <w:uiPriority w:val="99"/>
    <w:rPr>
      <w:kern w:val="2"/>
      <w:sz w:val="18"/>
      <w:szCs w:val="18"/>
    </w:rPr>
  </w:style>
  <w:style w:type="character" w:customStyle="1" w:styleId="68">
    <w:name w:val="标题 字符"/>
    <w:link w:val="37"/>
    <w:qFormat/>
    <w:locked/>
    <w:uiPriority w:val="0"/>
    <w:rPr>
      <w:rFonts w:ascii="Arial" w:hAnsi="Arial"/>
      <w:b/>
      <w:kern w:val="28"/>
      <w:sz w:val="32"/>
    </w:rPr>
  </w:style>
  <w:style w:type="character" w:customStyle="1" w:styleId="69">
    <w:name w:val="批注主题 字符"/>
    <w:link w:val="38"/>
    <w:qFormat/>
    <w:locked/>
    <w:uiPriority w:val="0"/>
    <w:rPr>
      <w:b/>
      <w:bCs/>
      <w:kern w:val="2"/>
      <w:sz w:val="21"/>
      <w:szCs w:val="24"/>
    </w:rPr>
  </w:style>
  <w:style w:type="character" w:customStyle="1" w:styleId="70">
    <w:name w:val="bd-open2"/>
    <w:qFormat/>
    <w:uiPriority w:val="0"/>
  </w:style>
  <w:style w:type="character" w:customStyle="1" w:styleId="71">
    <w:name w:val="first-child"/>
    <w:qFormat/>
    <w:uiPriority w:val="0"/>
  </w:style>
  <w:style w:type="character" w:customStyle="1" w:styleId="72">
    <w:name w:val="bd-close"/>
    <w:qFormat/>
    <w:uiPriority w:val="0"/>
    <w:rPr>
      <w:vanish/>
    </w:rPr>
  </w:style>
  <w:style w:type="character" w:customStyle="1" w:styleId="73">
    <w:name w:val="right"/>
    <w:qFormat/>
    <w:uiPriority w:val="0"/>
  </w:style>
  <w:style w:type="character" w:customStyle="1" w:styleId="74">
    <w:name w:val="批注文字 Char1"/>
    <w:qFormat/>
    <w:uiPriority w:val="0"/>
    <w:rPr>
      <w:kern w:val="2"/>
      <w:sz w:val="21"/>
    </w:rPr>
  </w:style>
  <w:style w:type="character" w:customStyle="1" w:styleId="75">
    <w:name w:val="Header Char"/>
    <w:qFormat/>
    <w:locked/>
    <w:uiPriority w:val="0"/>
    <w:rPr>
      <w:rFonts w:ascii="Calibri" w:hAnsi="Calibri" w:eastAsia="宋体"/>
      <w:sz w:val="18"/>
    </w:rPr>
  </w:style>
  <w:style w:type="character" w:customStyle="1" w:styleId="76">
    <w:name w:val="批注引用1"/>
    <w:qFormat/>
    <w:uiPriority w:val="0"/>
    <w:rPr>
      <w:sz w:val="21"/>
    </w:rPr>
  </w:style>
  <w:style w:type="character" w:customStyle="1" w:styleId="77">
    <w:name w:val="封面合同编号 Char"/>
    <w:link w:val="78"/>
    <w:qFormat/>
    <w:uiPriority w:val="0"/>
    <w:rPr>
      <w:rFonts w:ascii="Calibri" w:hAnsi="Calibri"/>
      <w:kern w:val="2"/>
      <w:sz w:val="21"/>
      <w:szCs w:val="22"/>
    </w:rPr>
  </w:style>
  <w:style w:type="paragraph" w:customStyle="1" w:styleId="78">
    <w:name w:val="封面合同编号"/>
    <w:basedOn w:val="1"/>
    <w:link w:val="77"/>
    <w:qFormat/>
    <w:uiPriority w:val="0"/>
    <w:pPr>
      <w:spacing w:line="276" w:lineRule="auto"/>
      <w:ind w:right="1701"/>
      <w:jc w:val="right"/>
    </w:pPr>
    <w:rPr>
      <w:rFonts w:ascii="Calibri" w:hAnsi="Calibri"/>
      <w:szCs w:val="22"/>
    </w:rPr>
  </w:style>
  <w:style w:type="character" w:customStyle="1" w:styleId="79">
    <w:name w:val="15"/>
    <w:qFormat/>
    <w:uiPriority w:val="0"/>
    <w:rPr>
      <w:rFonts w:hint="eastAsia" w:ascii="宋体" w:hAnsi="宋体" w:eastAsia="宋体"/>
      <w:sz w:val="24"/>
      <w:szCs w:val="24"/>
    </w:rPr>
  </w:style>
  <w:style w:type="character" w:customStyle="1" w:styleId="80">
    <w:name w:val="列出段落 字符"/>
    <w:qFormat/>
    <w:uiPriority w:val="34"/>
    <w:rPr>
      <w:kern w:val="2"/>
      <w:sz w:val="21"/>
      <w:szCs w:val="24"/>
    </w:rPr>
  </w:style>
  <w:style w:type="character" w:customStyle="1" w:styleId="81">
    <w:name w:val="日期 Char"/>
    <w:link w:val="82"/>
    <w:qFormat/>
    <w:locked/>
    <w:uiPriority w:val="0"/>
    <w:rPr>
      <w:rFonts w:ascii="Calibri" w:hAnsi="Calibri"/>
    </w:rPr>
  </w:style>
  <w:style w:type="paragraph" w:customStyle="1" w:styleId="82">
    <w:name w:val="日期1"/>
    <w:basedOn w:val="1"/>
    <w:next w:val="1"/>
    <w:link w:val="81"/>
    <w:qFormat/>
    <w:uiPriority w:val="0"/>
    <w:pPr>
      <w:ind w:left="100" w:leftChars="2500"/>
    </w:pPr>
    <w:rPr>
      <w:rFonts w:ascii="Calibri" w:hAnsi="Calibri"/>
      <w:kern w:val="0"/>
      <w:sz w:val="20"/>
      <w:szCs w:val="20"/>
    </w:rPr>
  </w:style>
  <w:style w:type="character" w:customStyle="1" w:styleId="83">
    <w:name w:val="Balloon Text Char"/>
    <w:qFormat/>
    <w:locked/>
    <w:uiPriority w:val="0"/>
    <w:rPr>
      <w:rFonts w:ascii="Calibri" w:hAnsi="Calibri" w:eastAsia="宋体"/>
      <w:sz w:val="18"/>
    </w:rPr>
  </w:style>
  <w:style w:type="character" w:customStyle="1" w:styleId="84">
    <w:name w:val="A表格文字左对齐 Char"/>
    <w:link w:val="85"/>
    <w:qFormat/>
    <w:uiPriority w:val="0"/>
    <w:rPr>
      <w:rFonts w:ascii="宋体" w:hAnsi="宋体"/>
      <w:kern w:val="2"/>
      <w:sz w:val="21"/>
    </w:rPr>
  </w:style>
  <w:style w:type="paragraph" w:customStyle="1" w:styleId="85">
    <w:name w:val="A表格文字左对齐"/>
    <w:basedOn w:val="1"/>
    <w:link w:val="84"/>
    <w:qFormat/>
    <w:uiPriority w:val="0"/>
    <w:pPr>
      <w:adjustRightInd w:val="0"/>
      <w:spacing w:before="40" w:after="4"/>
      <w:jc w:val="left"/>
    </w:pPr>
    <w:rPr>
      <w:rFonts w:ascii="宋体" w:hAnsi="宋体"/>
      <w:szCs w:val="20"/>
    </w:rPr>
  </w:style>
  <w:style w:type="character" w:customStyle="1" w:styleId="86">
    <w:name w:val="layui-layer-tabnow"/>
    <w:qFormat/>
    <w:uiPriority w:val="0"/>
    <w:rPr>
      <w:bdr w:val="single" w:color="CCCCCC" w:sz="6" w:space="0"/>
      <w:shd w:val="clear" w:color="auto" w:fill="FFFFFF"/>
    </w:rPr>
  </w:style>
  <w:style w:type="character" w:customStyle="1" w:styleId="87">
    <w:name w:val="中文正文、 Char Char"/>
    <w:link w:val="88"/>
    <w:qFormat/>
    <w:uiPriority w:val="0"/>
    <w:rPr>
      <w:kern w:val="2"/>
      <w:sz w:val="21"/>
      <w:szCs w:val="21"/>
    </w:rPr>
  </w:style>
  <w:style w:type="paragraph" w:customStyle="1" w:styleId="88">
    <w:name w:val="中文正文、"/>
    <w:basedOn w:val="1"/>
    <w:link w:val="87"/>
    <w:qFormat/>
    <w:uiPriority w:val="0"/>
    <w:pPr>
      <w:adjustRightInd/>
      <w:spacing w:line="360" w:lineRule="auto"/>
      <w:ind w:firstLine="420" w:firstLineChars="200"/>
    </w:pPr>
    <w:rPr>
      <w:szCs w:val="21"/>
    </w:rPr>
  </w:style>
  <w:style w:type="character" w:customStyle="1" w:styleId="89">
    <w:name w:val="纯文本 Char"/>
    <w:qFormat/>
    <w:locked/>
    <w:uiPriority w:val="0"/>
    <w:rPr>
      <w:rFonts w:ascii="Calibri" w:hAnsi="Calibri" w:cs="Calibri"/>
    </w:rPr>
  </w:style>
  <w:style w:type="character" w:customStyle="1" w:styleId="90">
    <w:name w:val="16"/>
    <w:qFormat/>
    <w:uiPriority w:val="0"/>
    <w:rPr>
      <w:rFonts w:hint="default" w:ascii="Times New Roman" w:hAnsi="Times New Roman" w:cs="Times New Roman"/>
    </w:rPr>
  </w:style>
  <w:style w:type="character" w:customStyle="1" w:styleId="91">
    <w:name w:val="Footer Char"/>
    <w:qFormat/>
    <w:locked/>
    <w:uiPriority w:val="0"/>
    <w:rPr>
      <w:rFonts w:ascii="Calibri" w:hAnsi="Calibri" w:eastAsia="宋体"/>
      <w:sz w:val="18"/>
    </w:rPr>
  </w:style>
  <w:style w:type="character" w:customStyle="1" w:styleId="92">
    <w:name w:val="edui-clickable2"/>
    <w:qFormat/>
    <w:uiPriority w:val="0"/>
    <w:rPr>
      <w:color w:val="0000FF"/>
      <w:u w:val="single"/>
    </w:rPr>
  </w:style>
  <w:style w:type="character" w:customStyle="1" w:styleId="93">
    <w:name w:val="left"/>
    <w:qFormat/>
    <w:uiPriority w:val="0"/>
    <w:rPr>
      <w:color w:val="FF4700"/>
    </w:rPr>
  </w:style>
  <w:style w:type="character" w:customStyle="1" w:styleId="94">
    <w:name w:val="tmpztreemove_arrow"/>
    <w:qFormat/>
    <w:uiPriority w:val="0"/>
  </w:style>
  <w:style w:type="character" w:customStyle="1" w:styleId="95">
    <w:name w:val="font51"/>
    <w:qFormat/>
    <w:uiPriority w:val="0"/>
    <w:rPr>
      <w:rFonts w:hint="eastAsia" w:ascii="仿宋" w:hAnsi="仿宋" w:eastAsia="仿宋" w:cs="仿宋"/>
      <w:b/>
      <w:bCs/>
      <w:color w:val="000000"/>
      <w:sz w:val="21"/>
      <w:szCs w:val="21"/>
      <w:u w:val="none"/>
    </w:rPr>
  </w:style>
  <w:style w:type="character" w:customStyle="1" w:styleId="96">
    <w:name w:val="bd-close2"/>
    <w:qFormat/>
    <w:uiPriority w:val="0"/>
    <w:rPr>
      <w:vanish/>
    </w:rPr>
  </w:style>
  <w:style w:type="character" w:customStyle="1" w:styleId="97">
    <w:name w:val="标题2 Char"/>
    <w:link w:val="98"/>
    <w:qFormat/>
    <w:uiPriority w:val="0"/>
    <w:rPr>
      <w:rFonts w:ascii="黑体" w:hAnsi="宋体" w:cs="黑体"/>
      <w:b/>
      <w:bCs/>
      <w:sz w:val="28"/>
      <w:szCs w:val="28"/>
    </w:rPr>
  </w:style>
  <w:style w:type="paragraph" w:customStyle="1" w:styleId="98">
    <w:name w:val="标题2"/>
    <w:basedOn w:val="6"/>
    <w:next w:val="1"/>
    <w:link w:val="97"/>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99">
    <w:name w:val="font21"/>
    <w:qFormat/>
    <w:uiPriority w:val="0"/>
    <w:rPr>
      <w:rFonts w:hint="default" w:ascii="仿宋_GB2312" w:hAnsi="宋体" w:eastAsia="仿宋_GB2312" w:cs="仿宋_GB2312"/>
      <w:color w:val="FF0000"/>
      <w:kern w:val="0"/>
      <w:sz w:val="24"/>
      <w:szCs w:val="24"/>
      <w:u w:val="none"/>
    </w:rPr>
  </w:style>
  <w:style w:type="character" w:customStyle="1" w:styleId="100">
    <w:name w:val="封面副标题 Char"/>
    <w:link w:val="101"/>
    <w:qFormat/>
    <w:uiPriority w:val="0"/>
    <w:rPr>
      <w:rFonts w:ascii="黑体" w:eastAsia="黑体"/>
      <w:sz w:val="28"/>
      <w:szCs w:val="28"/>
    </w:rPr>
  </w:style>
  <w:style w:type="paragraph" w:customStyle="1" w:styleId="101">
    <w:name w:val="封面副标题"/>
    <w:basedOn w:val="1"/>
    <w:link w:val="100"/>
    <w:qFormat/>
    <w:uiPriority w:val="0"/>
    <w:pPr>
      <w:spacing w:line="276" w:lineRule="auto"/>
      <w:ind w:firstLine="199" w:firstLineChars="71"/>
      <w:jc w:val="center"/>
    </w:pPr>
    <w:rPr>
      <w:rFonts w:ascii="黑体" w:eastAsia="黑体"/>
      <w:kern w:val="0"/>
      <w:sz w:val="28"/>
      <w:szCs w:val="28"/>
    </w:rPr>
  </w:style>
  <w:style w:type="character" w:customStyle="1" w:styleId="102">
    <w:name w:val="批注文字 Char2"/>
    <w:qFormat/>
    <w:uiPriority w:val="99"/>
    <w:rPr>
      <w:kern w:val="2"/>
      <w:sz w:val="21"/>
    </w:rPr>
  </w:style>
  <w:style w:type="character" w:customStyle="1" w:styleId="103">
    <w:name w:val="封面标题 Char"/>
    <w:link w:val="104"/>
    <w:qFormat/>
    <w:uiPriority w:val="0"/>
    <w:rPr>
      <w:rFonts w:ascii="黑体" w:eastAsia="黑体"/>
      <w:sz w:val="52"/>
      <w:szCs w:val="52"/>
    </w:rPr>
  </w:style>
  <w:style w:type="paragraph" w:customStyle="1" w:styleId="104">
    <w:name w:val="封面标题"/>
    <w:basedOn w:val="1"/>
    <w:link w:val="103"/>
    <w:qFormat/>
    <w:uiPriority w:val="0"/>
    <w:pPr>
      <w:spacing w:line="276" w:lineRule="auto"/>
      <w:jc w:val="center"/>
    </w:pPr>
    <w:rPr>
      <w:rFonts w:ascii="黑体" w:eastAsia="黑体"/>
      <w:kern w:val="0"/>
      <w:sz w:val="52"/>
      <w:szCs w:val="52"/>
    </w:rPr>
  </w:style>
  <w:style w:type="character" w:customStyle="1" w:styleId="105">
    <w:name w:val="left2"/>
    <w:qFormat/>
    <w:uiPriority w:val="0"/>
    <w:rPr>
      <w:color w:val="FF4700"/>
    </w:rPr>
  </w:style>
  <w:style w:type="character" w:customStyle="1" w:styleId="106">
    <w:name w:val="文档结构图 Char"/>
    <w:link w:val="107"/>
    <w:qFormat/>
    <w:locked/>
    <w:uiPriority w:val="0"/>
    <w:rPr>
      <w:rFonts w:ascii="宋体" w:hAnsi="Calibri"/>
      <w:sz w:val="18"/>
    </w:rPr>
  </w:style>
  <w:style w:type="paragraph" w:customStyle="1" w:styleId="107">
    <w:name w:val="文档结构图1"/>
    <w:basedOn w:val="1"/>
    <w:link w:val="106"/>
    <w:qFormat/>
    <w:uiPriority w:val="0"/>
    <w:rPr>
      <w:rFonts w:ascii="宋体" w:hAnsi="Calibri"/>
      <w:kern w:val="0"/>
      <w:sz w:val="18"/>
      <w:szCs w:val="20"/>
    </w:rPr>
  </w:style>
  <w:style w:type="character" w:customStyle="1" w:styleId="108">
    <w:name w:val="批注文字 字符"/>
    <w:qFormat/>
    <w:uiPriority w:val="99"/>
    <w:rPr>
      <w:kern w:val="2"/>
      <w:sz w:val="21"/>
    </w:rPr>
  </w:style>
  <w:style w:type="character" w:customStyle="1" w:styleId="109">
    <w:name w:val="列表段落 字符"/>
    <w:link w:val="110"/>
    <w:qFormat/>
    <w:locked/>
    <w:uiPriority w:val="34"/>
    <w:rPr>
      <w:rFonts w:cs="Calibri"/>
      <w:kern w:val="2"/>
      <w:sz w:val="21"/>
      <w:szCs w:val="24"/>
    </w:rPr>
  </w:style>
  <w:style w:type="paragraph" w:styleId="110">
    <w:name w:val="List Paragraph"/>
    <w:basedOn w:val="1"/>
    <w:link w:val="109"/>
    <w:qFormat/>
    <w:uiPriority w:val="34"/>
    <w:pPr>
      <w:ind w:firstLine="420" w:firstLineChars="200"/>
    </w:pPr>
    <w:rPr>
      <w:rFonts w:ascii="Calibri" w:hAnsi="Calibri" w:cs="Calibri"/>
    </w:rPr>
  </w:style>
  <w:style w:type="character" w:customStyle="1" w:styleId="111">
    <w:name w:val="Comment Text Char"/>
    <w:qFormat/>
    <w:locked/>
    <w:uiPriority w:val="0"/>
    <w:rPr>
      <w:rFonts w:ascii="Times New Roman" w:hAnsi="Times New Roman" w:eastAsia="宋体"/>
      <w:sz w:val="24"/>
    </w:rPr>
  </w:style>
  <w:style w:type="character" w:customStyle="1" w:styleId="112">
    <w:name w:val="edui-unclickable"/>
    <w:qFormat/>
    <w:uiPriority w:val="0"/>
    <w:rPr>
      <w:color w:val="808080"/>
    </w:rPr>
  </w:style>
  <w:style w:type="character" w:customStyle="1" w:styleId="113">
    <w:name w:val="font31"/>
    <w:qFormat/>
    <w:uiPriority w:val="0"/>
    <w:rPr>
      <w:rFonts w:hint="eastAsia" w:ascii="仿宋" w:hAnsi="仿宋" w:eastAsia="仿宋" w:cs="仿宋"/>
      <w:color w:val="000000"/>
      <w:kern w:val="0"/>
      <w:sz w:val="20"/>
      <w:szCs w:val="20"/>
      <w:u w:val="none"/>
    </w:rPr>
  </w:style>
  <w:style w:type="character" w:customStyle="1" w:styleId="114">
    <w:name w:val="bd-open"/>
    <w:qFormat/>
    <w:uiPriority w:val="0"/>
  </w:style>
  <w:style w:type="character" w:customStyle="1" w:styleId="115">
    <w:name w:val="Title Char"/>
    <w:qFormat/>
    <w:locked/>
    <w:uiPriority w:val="0"/>
    <w:rPr>
      <w:rFonts w:ascii="Cambria" w:hAnsi="Cambria" w:eastAsia="宋体"/>
      <w:b/>
      <w:sz w:val="32"/>
    </w:rPr>
  </w:style>
  <w:style w:type="character" w:customStyle="1" w:styleId="116">
    <w:name w:val="批注主题 Char"/>
    <w:link w:val="117"/>
    <w:qFormat/>
    <w:locked/>
    <w:uiPriority w:val="0"/>
    <w:rPr>
      <w:b/>
      <w:sz w:val="24"/>
    </w:rPr>
  </w:style>
  <w:style w:type="paragraph" w:customStyle="1" w:styleId="117">
    <w:name w:val="批注主题1"/>
    <w:basedOn w:val="16"/>
    <w:next w:val="16"/>
    <w:link w:val="116"/>
    <w:qFormat/>
    <w:uiPriority w:val="0"/>
    <w:pPr>
      <w:adjustRightInd/>
      <w:spacing w:line="240" w:lineRule="auto"/>
      <w:textAlignment w:val="auto"/>
    </w:pPr>
    <w:rPr>
      <w:b/>
    </w:rPr>
  </w:style>
  <w:style w:type="character" w:customStyle="1" w:styleId="118">
    <w:name w:val="button"/>
    <w:qFormat/>
    <w:uiPriority w:val="0"/>
  </w:style>
  <w:style w:type="character" w:customStyle="1" w:styleId="119">
    <w:name w:val="A表格文字 Char"/>
    <w:link w:val="120"/>
    <w:qFormat/>
    <w:uiPriority w:val="0"/>
    <w:rPr>
      <w:rFonts w:ascii="宋体" w:hAnsi="宋体"/>
      <w:kern w:val="21"/>
      <w:sz w:val="21"/>
    </w:rPr>
  </w:style>
  <w:style w:type="paragraph" w:customStyle="1" w:styleId="120">
    <w:name w:val="A表格文字"/>
    <w:basedOn w:val="1"/>
    <w:link w:val="119"/>
    <w:qFormat/>
    <w:uiPriority w:val="0"/>
    <w:pPr>
      <w:adjustRightInd w:val="0"/>
      <w:snapToGrid w:val="0"/>
      <w:spacing w:before="40" w:after="40"/>
      <w:jc w:val="left"/>
    </w:pPr>
    <w:rPr>
      <w:rFonts w:ascii="宋体" w:hAnsi="宋体"/>
      <w:kern w:val="21"/>
      <w:szCs w:val="20"/>
    </w:rPr>
  </w:style>
  <w:style w:type="character" w:customStyle="1" w:styleId="121">
    <w:name w:val="彩色列表 - 强调文字颜色 1 Char"/>
    <w:link w:val="122"/>
    <w:qFormat/>
    <w:uiPriority w:val="34"/>
    <w:rPr>
      <w:rFonts w:ascii="Calibri" w:hAnsi="Calibri"/>
      <w:kern w:val="2"/>
      <w:sz w:val="21"/>
      <w:szCs w:val="22"/>
    </w:rPr>
  </w:style>
  <w:style w:type="paragraph" w:customStyle="1" w:styleId="122">
    <w:name w:val="彩色列表 - 强调文字颜色 11"/>
    <w:basedOn w:val="1"/>
    <w:link w:val="121"/>
    <w:qFormat/>
    <w:uiPriority w:val="34"/>
    <w:pPr>
      <w:ind w:firstLine="420" w:firstLineChars="200"/>
    </w:pPr>
    <w:rPr>
      <w:rFonts w:ascii="Calibri" w:hAnsi="Calibri"/>
      <w:szCs w:val="22"/>
    </w:rPr>
  </w:style>
  <w:style w:type="character" w:customStyle="1" w:styleId="123">
    <w:name w:val="font11"/>
    <w:qFormat/>
    <w:uiPriority w:val="0"/>
    <w:rPr>
      <w:rFonts w:hint="eastAsia" w:ascii="仿宋" w:hAnsi="仿宋" w:eastAsia="仿宋" w:cs="仿宋"/>
      <w:color w:val="FF0000"/>
      <w:sz w:val="20"/>
      <w:szCs w:val="20"/>
      <w:u w:val="none"/>
      <w:lang w:val="en-US" w:eastAsia="zh-CN" w:bidi="ar-SA"/>
    </w:rPr>
  </w:style>
  <w:style w:type="paragraph" w:customStyle="1" w:styleId="124">
    <w:name w:val="无间隔1"/>
    <w:qFormat/>
    <w:uiPriority w:val="1"/>
    <w:rPr>
      <w:rFonts w:ascii="Times New Roman" w:hAnsi="Times New Roman" w:eastAsia="宋体" w:cs="Times New Roman"/>
      <w:sz w:val="22"/>
      <w:lang w:val="en-US" w:eastAsia="zh-CN" w:bidi="ar-SA"/>
    </w:rPr>
  </w:style>
  <w:style w:type="paragraph" w:customStyle="1" w:styleId="125">
    <w:name w:val="表格首行"/>
    <w:basedOn w:val="1"/>
    <w:qFormat/>
    <w:uiPriority w:val="0"/>
    <w:pPr>
      <w:widowControl/>
      <w:jc w:val="center"/>
    </w:pPr>
    <w:rPr>
      <w:rFonts w:hint="eastAsia" w:ascii="宋体" w:hAnsi="宋体"/>
      <w:sz w:val="24"/>
    </w:rPr>
  </w:style>
  <w:style w:type="paragraph" w:customStyle="1" w:styleId="126">
    <w:name w:val="表格正文"/>
    <w:basedOn w:val="1"/>
    <w:qFormat/>
    <w:uiPriority w:val="0"/>
    <w:pPr>
      <w:widowControl/>
      <w:snapToGrid w:val="0"/>
      <w:spacing w:line="300" w:lineRule="auto"/>
      <w:jc w:val="left"/>
    </w:pPr>
    <w:rPr>
      <w:rFonts w:ascii="Calibri" w:hAnsi="Calibri"/>
      <w:sz w:val="24"/>
    </w:rPr>
  </w:style>
  <w:style w:type="paragraph" w:customStyle="1" w:styleId="127">
    <w:name w:val="_Style 126"/>
    <w:basedOn w:val="1"/>
    <w:next w:val="1"/>
    <w:qFormat/>
    <w:uiPriority w:val="0"/>
    <w:pPr>
      <w:pBdr>
        <w:top w:val="single" w:color="auto" w:sz="6" w:space="1"/>
      </w:pBdr>
      <w:jc w:val="center"/>
    </w:pPr>
    <w:rPr>
      <w:rFonts w:ascii="Arial" w:eastAsia="宋体"/>
      <w:vanish/>
      <w:sz w:val="16"/>
    </w:rPr>
  </w:style>
  <w:style w:type="paragraph" w:customStyle="1" w:styleId="128">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29">
    <w:name w:val="Level 2"/>
    <w:basedOn w:val="1"/>
    <w:qFormat/>
    <w:uiPriority w:val="0"/>
    <w:rPr>
      <w:rFonts w:ascii="Calibri" w:hAnsi="Calibri"/>
      <w:szCs w:val="22"/>
    </w:rPr>
  </w:style>
  <w:style w:type="paragraph" w:customStyle="1" w:styleId="130">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1">
    <w:name w:val="样式 样式 首行缩进:  2 字符1 + 首行缩进:  2 字符"/>
    <w:basedOn w:val="132"/>
    <w:qFormat/>
    <w:uiPriority w:val="0"/>
    <w:pPr>
      <w:ind w:firstLine="480"/>
    </w:pPr>
  </w:style>
  <w:style w:type="paragraph" w:customStyle="1" w:styleId="132">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3">
    <w:name w:val="列出段落11"/>
    <w:basedOn w:val="1"/>
    <w:qFormat/>
    <w:uiPriority w:val="0"/>
    <w:pPr>
      <w:ind w:firstLine="420" w:firstLineChars="200"/>
    </w:pPr>
    <w:rPr>
      <w:rFonts w:ascii="Calibri" w:hAnsi="Calibri"/>
      <w:szCs w:val="22"/>
    </w:rPr>
  </w:style>
  <w:style w:type="paragraph" w:customStyle="1" w:styleId="134">
    <w:name w:val="正文文本 32"/>
    <w:basedOn w:val="1"/>
    <w:qFormat/>
    <w:uiPriority w:val="0"/>
    <w:pPr>
      <w:spacing w:line="312" w:lineRule="auto"/>
    </w:pPr>
    <w:rPr>
      <w:rFonts w:ascii="宋体" w:hAnsi="Times New Roman"/>
      <w:sz w:val="24"/>
      <w:szCs w:val="20"/>
    </w:rPr>
  </w:style>
  <w:style w:type="paragraph" w:customStyle="1" w:styleId="135">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6">
    <w:name w:val="Body Text 3"/>
    <w:basedOn w:val="1"/>
    <w:qFormat/>
    <w:uiPriority w:val="0"/>
    <w:rPr>
      <w:rFonts w:ascii="宋体"/>
      <w:sz w:val="24"/>
    </w:rPr>
  </w:style>
  <w:style w:type="paragraph" w:customStyle="1" w:styleId="137">
    <w:name w:val="Level 4"/>
    <w:basedOn w:val="1"/>
    <w:qFormat/>
    <w:uiPriority w:val="0"/>
    <w:pPr>
      <w:tabs>
        <w:tab w:val="left" w:pos="2440"/>
      </w:tabs>
      <w:ind w:left="2041" w:hanging="765"/>
    </w:pPr>
    <w:rPr>
      <w:rFonts w:ascii="Calibri" w:hAnsi="Calibri"/>
      <w:szCs w:val="22"/>
    </w:rPr>
  </w:style>
  <w:style w:type="paragraph" w:customStyle="1" w:styleId="138">
    <w:name w:val="1"/>
    <w:basedOn w:val="1"/>
    <w:next w:val="24"/>
    <w:qFormat/>
    <w:uiPriority w:val="0"/>
    <w:pPr>
      <w:tabs>
        <w:tab w:val="left" w:pos="3060"/>
      </w:tabs>
      <w:spacing w:line="140" w:lineRule="atLeast"/>
      <w:ind w:firstLine="560" w:firstLineChars="200"/>
    </w:pPr>
    <w:rPr>
      <w:sz w:val="28"/>
    </w:rPr>
  </w:style>
  <w:style w:type="paragraph" w:customStyle="1" w:styleId="139">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0">
    <w:name w:val="Char Char Char Char"/>
    <w:basedOn w:val="1"/>
    <w:qFormat/>
    <w:uiPriority w:val="0"/>
    <w:pPr>
      <w:tabs>
        <w:tab w:val="left" w:pos="360"/>
      </w:tabs>
    </w:pPr>
    <w:rPr>
      <w:szCs w:val="20"/>
    </w:rPr>
  </w:style>
  <w:style w:type="paragraph" w:customStyle="1" w:styleId="141">
    <w:name w:val="样式 四号 首行缩进:  1厘米 行距: 1.5 倍行距"/>
    <w:basedOn w:val="1"/>
    <w:qFormat/>
    <w:uiPriority w:val="0"/>
    <w:pPr>
      <w:spacing w:line="360" w:lineRule="auto"/>
      <w:ind w:firstLine="570"/>
    </w:pPr>
    <w:rPr>
      <w:sz w:val="28"/>
      <w:szCs w:val="20"/>
    </w:rPr>
  </w:style>
  <w:style w:type="paragraph" w:customStyle="1" w:styleId="142">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3">
    <w:name w:val="样式1"/>
    <w:basedOn w:val="1"/>
    <w:qFormat/>
    <w:uiPriority w:val="0"/>
    <w:pPr>
      <w:numPr>
        <w:ilvl w:val="0"/>
        <w:numId w:val="3"/>
      </w:numPr>
      <w:spacing w:line="360" w:lineRule="auto"/>
      <w:ind w:left="1253" w:hanging="680"/>
    </w:pPr>
    <w:rPr>
      <w:sz w:val="28"/>
      <w:szCs w:val="28"/>
    </w:rPr>
  </w:style>
  <w:style w:type="paragraph" w:customStyle="1" w:styleId="144">
    <w:name w:val="p16"/>
    <w:basedOn w:val="1"/>
    <w:qFormat/>
    <w:uiPriority w:val="0"/>
    <w:pPr>
      <w:widowControl/>
    </w:pPr>
    <w:rPr>
      <w:rFonts w:ascii="宋体" w:hAnsi="宋体"/>
      <w:kern w:val="0"/>
      <w:sz w:val="24"/>
      <w:szCs w:val="20"/>
    </w:rPr>
  </w:style>
  <w:style w:type="paragraph" w:customStyle="1" w:styleId="145">
    <w:name w:val="Level 1"/>
    <w:basedOn w:val="1"/>
    <w:qFormat/>
    <w:uiPriority w:val="0"/>
    <w:rPr>
      <w:rFonts w:ascii="Calibri" w:hAnsi="Calibri"/>
      <w:szCs w:val="22"/>
    </w:rPr>
  </w:style>
  <w:style w:type="paragraph" w:customStyle="1" w:styleId="146">
    <w:name w:val="Level 6"/>
    <w:basedOn w:val="1"/>
    <w:qFormat/>
    <w:uiPriority w:val="0"/>
    <w:pPr>
      <w:tabs>
        <w:tab w:val="left" w:pos="3289"/>
      </w:tabs>
      <w:ind w:left="3289" w:hanging="681"/>
    </w:pPr>
    <w:rPr>
      <w:rFonts w:ascii="Calibri" w:hAnsi="Calibri"/>
      <w:szCs w:val="22"/>
    </w:rPr>
  </w:style>
  <w:style w:type="paragraph" w:customStyle="1" w:styleId="147">
    <w:name w:val="标题4"/>
    <w:basedOn w:val="1"/>
    <w:qFormat/>
    <w:uiPriority w:val="0"/>
    <w:pPr>
      <w:spacing w:before="156" w:beforeLines="50" w:after="156" w:afterLines="50"/>
      <w:jc w:val="left"/>
    </w:pPr>
    <w:rPr>
      <w:rFonts w:eastAsia="黑体"/>
      <w:b/>
      <w:kern w:val="0"/>
      <w:sz w:val="30"/>
    </w:rPr>
  </w:style>
  <w:style w:type="paragraph" w:customStyle="1" w:styleId="148">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49">
    <w:name w:val="Level 5"/>
    <w:basedOn w:val="1"/>
    <w:qFormat/>
    <w:uiPriority w:val="0"/>
    <w:pPr>
      <w:tabs>
        <w:tab w:val="left" w:pos="2552"/>
      </w:tabs>
      <w:ind w:left="2552" w:hanging="567"/>
    </w:pPr>
    <w:rPr>
      <w:rFonts w:ascii="Calibri" w:hAnsi="Calibri"/>
      <w:szCs w:val="22"/>
    </w:rPr>
  </w:style>
  <w:style w:type="paragraph" w:customStyle="1" w:styleId="150">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1">
    <w:name w:val="列出段落1"/>
    <w:basedOn w:val="1"/>
    <w:qFormat/>
    <w:uiPriority w:val="34"/>
    <w:pPr>
      <w:ind w:firstLine="420" w:firstLineChars="200"/>
    </w:pPr>
    <w:rPr>
      <w:rFonts w:ascii="Calibri" w:hAnsi="Calibri" w:cs="Calibri"/>
      <w:szCs w:val="21"/>
    </w:rPr>
  </w:style>
  <w:style w:type="paragraph" w:customStyle="1" w:styleId="152">
    <w:name w:val="p0"/>
    <w:basedOn w:val="1"/>
    <w:qFormat/>
    <w:uiPriority w:val="0"/>
    <w:pPr>
      <w:widowControl/>
    </w:pPr>
    <w:rPr>
      <w:kern w:val="0"/>
      <w:szCs w:val="21"/>
    </w:rPr>
  </w:style>
  <w:style w:type="paragraph" w:customStyle="1" w:styleId="153">
    <w:name w:val="_Style 152"/>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54">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55">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6">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7">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58">
    <w:name w:val="Char Char Char"/>
    <w:basedOn w:val="1"/>
    <w:qFormat/>
    <w:uiPriority w:val="0"/>
  </w:style>
  <w:style w:type="paragraph" w:customStyle="1" w:styleId="159">
    <w:name w:val="_Style 246"/>
    <w:basedOn w:val="1"/>
    <w:next w:val="16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0">
    <w:name w:val="List Paragraph1"/>
    <w:basedOn w:val="1"/>
    <w:qFormat/>
    <w:uiPriority w:val="34"/>
    <w:pPr>
      <w:ind w:firstLine="420" w:firstLineChars="200"/>
    </w:pPr>
  </w:style>
  <w:style w:type="paragraph" w:customStyle="1" w:styleId="161">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2">
    <w:name w:val="Level 3"/>
    <w:basedOn w:val="1"/>
    <w:qFormat/>
    <w:uiPriority w:val="0"/>
    <w:pPr>
      <w:tabs>
        <w:tab w:val="left" w:pos="2808"/>
      </w:tabs>
      <w:ind w:left="2808" w:hanging="681"/>
    </w:pPr>
    <w:rPr>
      <w:rFonts w:ascii="Calibri" w:hAnsi="Calibri"/>
      <w:szCs w:val="22"/>
    </w:rPr>
  </w:style>
  <w:style w:type="paragraph" w:customStyle="1" w:styleId="163">
    <w:name w:val="_Style 12"/>
    <w:basedOn w:val="1"/>
    <w:next w:val="18"/>
    <w:qFormat/>
    <w:uiPriority w:val="0"/>
    <w:pPr>
      <w:spacing w:line="360" w:lineRule="auto"/>
      <w:ind w:firstLine="540"/>
    </w:pPr>
    <w:rPr>
      <w:sz w:val="28"/>
      <w:szCs w:val="20"/>
    </w:rPr>
  </w:style>
  <w:style w:type="paragraph" w:customStyle="1" w:styleId="164">
    <w:name w:val="_Style 163"/>
    <w:basedOn w:val="1"/>
    <w:next w:val="1"/>
    <w:qFormat/>
    <w:uiPriority w:val="0"/>
    <w:pPr>
      <w:pBdr>
        <w:bottom w:val="single" w:color="auto" w:sz="6" w:space="1"/>
      </w:pBdr>
      <w:jc w:val="center"/>
    </w:pPr>
    <w:rPr>
      <w:rFonts w:ascii="Arial" w:eastAsia="宋体"/>
      <w:vanish/>
      <w:sz w:val="16"/>
    </w:rPr>
  </w:style>
  <w:style w:type="paragraph" w:customStyle="1" w:styleId="165">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6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67">
    <w:name w:val="列出段落2"/>
    <w:basedOn w:val="1"/>
    <w:qFormat/>
    <w:uiPriority w:val="0"/>
    <w:pPr>
      <w:ind w:firstLine="420" w:firstLineChars="200"/>
    </w:pPr>
    <w:rPr>
      <w:rFonts w:ascii="Calibri" w:hAnsi="Calibri"/>
      <w:szCs w:val="22"/>
    </w:rPr>
  </w:style>
  <w:style w:type="paragraph" w:customStyle="1" w:styleId="168">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69">
    <w:name w:val="1正文"/>
    <w:basedOn w:val="1"/>
    <w:qFormat/>
    <w:uiPriority w:val="0"/>
    <w:pPr>
      <w:spacing w:line="560" w:lineRule="exact"/>
      <w:ind w:firstLine="200" w:firstLineChars="200"/>
    </w:pPr>
    <w:rPr>
      <w:rFonts w:eastAsia="Cambria Math"/>
      <w:sz w:val="32"/>
    </w:rPr>
  </w:style>
  <w:style w:type="paragraph" w:customStyle="1" w:styleId="170">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正文文本 33"/>
    <w:basedOn w:val="1"/>
    <w:qFormat/>
    <w:uiPriority w:val="0"/>
    <w:rPr>
      <w:rFonts w:ascii="宋体" w:hAnsi="Times New Roman" w:cs="Times New Roman"/>
      <w:sz w:val="24"/>
    </w:rPr>
  </w:style>
  <w:style w:type="paragraph" w:customStyle="1" w:styleId="173">
    <w:name w:val="WPSOffice手动目录 1"/>
    <w:qFormat/>
    <w:uiPriority w:val="0"/>
    <w:pPr>
      <w:ind w:leftChars="0"/>
    </w:pPr>
    <w:rPr>
      <w:rFonts w:ascii="Times New Roman" w:hAnsi="Times New Roman" w:eastAsia="宋体" w:cs="Times New Roman"/>
      <w:sz w:val="20"/>
      <w:szCs w:val="20"/>
    </w:rPr>
  </w:style>
  <w:style w:type="paragraph" w:customStyle="1" w:styleId="174">
    <w:name w:val="WPSOffice手动目录 2"/>
    <w:qFormat/>
    <w:uiPriority w:val="0"/>
    <w:pPr>
      <w:ind w:leftChars="200"/>
    </w:pPr>
    <w:rPr>
      <w:rFonts w:ascii="Times New Roman" w:hAnsi="Times New Roman" w:eastAsia="宋体" w:cs="Times New Roman"/>
      <w:sz w:val="20"/>
      <w:szCs w:val="20"/>
    </w:rPr>
  </w:style>
  <w:style w:type="paragraph" w:customStyle="1" w:styleId="175">
    <w:name w:val="WPSOffice手动目录 3"/>
    <w:qFormat/>
    <w:uiPriority w:val="0"/>
    <w:pPr>
      <w:ind w:leftChars="400"/>
    </w:pPr>
    <w:rPr>
      <w:rFonts w:ascii="Times New Roman" w:hAnsi="Times New Roman" w:eastAsia="宋体" w:cs="Times New Roman"/>
      <w:sz w:val="20"/>
      <w:szCs w:val="20"/>
    </w:rPr>
  </w:style>
  <w:style w:type="paragraph" w:customStyle="1" w:styleId="176">
    <w:name w:val="_Style 160"/>
    <w:basedOn w:val="1"/>
    <w:next w:val="110"/>
    <w:qFormat/>
    <w:uiPriority w:val="0"/>
    <w:pPr>
      <w:pBdr>
        <w:bottom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54</Pages>
  <Words>450</Words>
  <Characters>483</Characters>
  <Lines>156</Lines>
  <Paragraphs>44</Paragraphs>
  <TotalTime>20</TotalTime>
  <ScaleCrop>false</ScaleCrop>
  <LinksUpToDate>false</LinksUpToDate>
  <CharactersWithSpaces>619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2022-07-28T11:05:00Z</dcterms:created>
  <dc:creator>ssz</dc:creator>
  <cp:lastModifiedBy>张桂芬</cp:lastModifiedBy>
  <cp:lastPrinted>2026-05-15T09:48:00Z</cp:lastPrinted>
  <dcterms:modified xsi:type="dcterms:W3CDTF">2026-05-20T03:40:42Z</dcterms:modified>
  <dc:title>山西医科大学第一医院住院楼土建施工及安装工程招标文件</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B286ADA9E3004D84A844B788F6C2D12F</vt:lpwstr>
  </property>
  <property fmtid="{D5CDD505-2E9C-101B-9397-08002B2CF9AE}" pid="4" name="KSOTemplateDocerSaveRecord">
    <vt:lpwstr>eyJoZGlkIjoiNTBmZmVkZjQ4MDNjZTVhMzQ1MjA0ZTM1ZmFiMjQ4NmEiLCJ1c2VySWQiOiIyMTAyNzcxNzIifQ==</vt:lpwstr>
  </property>
</Properties>
</file>