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96" w:firstLineChars="200"/>
        <w:jc w:val="center"/>
        <w:rPr>
          <w:b/>
          <w:bCs/>
          <w:sz w:val="36"/>
          <w:szCs w:val="36"/>
        </w:rPr>
      </w:pPr>
      <w:r>
        <w:rPr>
          <w:b/>
          <w:bCs/>
          <w:sz w:val="36"/>
          <w:szCs w:val="36"/>
        </w:rPr>
        <w:t>关于人保财险新疆</w:t>
      </w:r>
      <w:r>
        <w:rPr>
          <w:rFonts w:hint="eastAsia"/>
          <w:b/>
          <w:bCs/>
          <w:sz w:val="36"/>
          <w:szCs w:val="36"/>
          <w:lang w:val="en-US" w:eastAsia="zh-CN"/>
        </w:rPr>
        <w:t>疏勒支公司灯箱及道闸</w:t>
      </w:r>
      <w:r>
        <w:rPr>
          <w:b/>
          <w:bCs/>
          <w:sz w:val="36"/>
          <w:szCs w:val="36"/>
        </w:rPr>
        <w:t>广告费</w:t>
      </w:r>
    </w:p>
    <w:p>
      <w:pPr>
        <w:ind w:firstLine="696" w:firstLineChars="200"/>
        <w:jc w:val="center"/>
        <w:rPr>
          <w:rFonts w:hint="eastAsia"/>
          <w:b/>
          <w:bCs/>
          <w:sz w:val="36"/>
          <w:szCs w:val="36"/>
        </w:rPr>
      </w:pPr>
      <w:r>
        <w:rPr>
          <w:rFonts w:hint="eastAsia"/>
          <w:b/>
          <w:bCs/>
          <w:sz w:val="36"/>
          <w:szCs w:val="36"/>
          <w:lang w:val="en-US" w:eastAsia="zh-CN"/>
        </w:rPr>
        <w:t>采购</w:t>
      </w:r>
      <w:r>
        <w:rPr>
          <w:rFonts w:hint="eastAsia"/>
          <w:b/>
          <w:bCs/>
          <w:sz w:val="36"/>
          <w:szCs w:val="36"/>
        </w:rPr>
        <w:t>项目拟采用单一</w:t>
      </w:r>
      <w:r>
        <w:rPr>
          <w:rFonts w:hint="eastAsia"/>
          <w:b/>
          <w:bCs/>
          <w:sz w:val="36"/>
          <w:szCs w:val="36"/>
          <w:lang w:val="en-US" w:eastAsia="zh-CN"/>
        </w:rPr>
        <w:t>采购</w:t>
      </w:r>
      <w:r>
        <w:rPr>
          <w:rFonts w:hint="eastAsia"/>
          <w:b/>
          <w:bCs/>
          <w:sz w:val="36"/>
          <w:szCs w:val="36"/>
        </w:rPr>
        <w:t>方式采购的公示</w:t>
      </w:r>
    </w:p>
    <w:p>
      <w:pPr>
        <w:ind w:firstLine="696" w:firstLineChars="200"/>
        <w:rPr>
          <w:rFonts w:hint="eastAsia"/>
          <w:b/>
          <w:bCs/>
          <w:sz w:val="36"/>
          <w:szCs w:val="36"/>
        </w:rPr>
      </w:pPr>
    </w:p>
    <w:p>
      <w:pPr>
        <w:pStyle w:val="11"/>
      </w:pPr>
      <w:r>
        <w:t>根据中国人民保险集团和中国人民财产保险股份有限公司采购管理相关制度规定，现将相关单一采购内容公示如下:</w:t>
      </w:r>
    </w:p>
    <w:p>
      <w:pPr>
        <w:pStyle w:val="11"/>
        <w:numPr>
          <w:ilvl w:val="0"/>
          <w:numId w:val="1"/>
        </w:numPr>
        <w:topLinePunct w:val="0"/>
        <w:ind w:left="0" w:leftChars="0" w:firstLine="616" w:firstLineChars="0"/>
        <w:rPr>
          <w:rFonts w:hint="eastAsia" w:ascii="黑体" w:hAnsi="黑体" w:eastAsia="黑体" w:cs="黑体"/>
          <w:b w:val="0"/>
        </w:rPr>
      </w:pPr>
      <w:r>
        <w:rPr>
          <w:rStyle w:val="20"/>
        </w:rPr>
        <w:t>项目名称</w:t>
      </w:r>
      <w:r>
        <w:rPr>
          <w:b/>
        </w:rPr>
        <w:t>：</w:t>
      </w:r>
      <w:r>
        <w:rPr>
          <w:rFonts w:hint="eastAsia"/>
          <w:b/>
        </w:rPr>
        <w:t>人保财险新疆疏勒支公司</w:t>
      </w:r>
      <w:r>
        <w:rPr>
          <w:rFonts w:hint="eastAsia"/>
          <w:b/>
          <w:lang w:val="en-US" w:eastAsia="zh-CN"/>
        </w:rPr>
        <w:t>灯箱及道闸</w:t>
      </w:r>
      <w:r>
        <w:rPr>
          <w:rFonts w:hint="eastAsia"/>
          <w:b/>
        </w:rPr>
        <w:t>广告费采购项目</w:t>
      </w:r>
    </w:p>
    <w:p>
      <w:pPr>
        <w:pStyle w:val="2"/>
        <w:numPr>
          <w:ilvl w:val="0"/>
          <w:numId w:val="1"/>
        </w:numPr>
        <w:topLinePunct w:val="0"/>
        <w:bidi w:val="0"/>
        <w:ind w:left="0" w:leftChars="0" w:firstLine="616" w:firstLineChars="0"/>
        <w:rPr>
          <w:b w:val="0"/>
        </w:rPr>
      </w:pPr>
      <w:r>
        <w:t>单一</w:t>
      </w:r>
      <w:r>
        <w:rPr>
          <w:rFonts w:hint="eastAsia"/>
          <w:lang w:val="en-US" w:eastAsia="zh-CN"/>
        </w:rPr>
        <w:t>采购</w:t>
      </w:r>
      <w:r>
        <w:t>供应商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kern w:val="0"/>
          <w:sz w:val="32"/>
          <w:szCs w:val="32"/>
          <w:lang w:val="en-US" w:eastAsia="zh-CN"/>
        </w:rPr>
      </w:pPr>
      <w:r>
        <w:rPr>
          <w:rStyle w:val="19"/>
          <w:rFonts w:hint="eastAsia" w:eastAsia="楷体_GB2312"/>
          <w:lang w:val="en-US" w:eastAsia="zh-CN"/>
        </w:rPr>
        <w:t>1.</w:t>
      </w:r>
      <w:r>
        <w:rPr>
          <w:rStyle w:val="19"/>
        </w:rPr>
        <w:t>资源唯一性</w:t>
      </w:r>
      <w:r>
        <w:t>：</w:t>
      </w:r>
      <w:r>
        <w:rPr>
          <w:rFonts w:hint="eastAsia" w:ascii="仿宋_GB2312" w:hAnsi="宋体" w:eastAsia="仿宋_GB2312" w:cs="宋体"/>
          <w:kern w:val="0"/>
          <w:sz w:val="32"/>
          <w:szCs w:val="32"/>
          <w:lang w:val="en-US" w:eastAsia="zh-CN" w:bidi="ar-SA"/>
        </w:rPr>
        <w:t>喀什恒艺广告印务有限公司</w:t>
      </w:r>
      <w:r>
        <w:rPr>
          <w:rFonts w:hint="eastAsia" w:ascii="仿宋_GB2312" w:eastAsia="仿宋_GB2312"/>
          <w:kern w:val="0"/>
          <w:sz w:val="32"/>
          <w:szCs w:val="32"/>
          <w:lang w:val="en-US" w:eastAsia="zh-CN"/>
        </w:rPr>
        <w:t>拥有</w:t>
      </w:r>
      <w:r>
        <w:rPr>
          <w:rFonts w:hint="eastAsia" w:ascii="仿宋_GB2312" w:hAnsi="宋体" w:eastAsia="仿宋_GB2312" w:cs="宋体"/>
          <w:kern w:val="0"/>
          <w:sz w:val="32"/>
          <w:szCs w:val="32"/>
          <w:lang w:val="en-US" w:eastAsia="zh-CN"/>
        </w:rPr>
        <w:t>疏勒县天安名门物业服务有限公司物业管辖区域，小区住宅、商业街区域</w:t>
      </w:r>
      <w:r>
        <w:rPr>
          <w:rFonts w:hint="eastAsia" w:hAnsi="宋体" w:cs="宋体"/>
          <w:kern w:val="0"/>
          <w:sz w:val="32"/>
          <w:szCs w:val="32"/>
          <w:lang w:val="en-US" w:eastAsia="zh-CN"/>
        </w:rPr>
        <w:t>的</w:t>
      </w:r>
      <w:r>
        <w:rPr>
          <w:rFonts w:hint="eastAsia" w:ascii="仿宋_GB2312" w:eastAsia="仿宋_GB2312"/>
          <w:kern w:val="0"/>
          <w:sz w:val="32"/>
          <w:szCs w:val="32"/>
          <w:lang w:val="en-US" w:eastAsia="zh-CN"/>
        </w:rPr>
        <w:t>独家投放</w:t>
      </w:r>
      <w:r>
        <w:rPr>
          <w:rFonts w:hint="eastAsia"/>
          <w:kern w:val="0"/>
          <w:sz w:val="32"/>
          <w:szCs w:val="32"/>
          <w:lang w:val="en-US" w:eastAsia="zh-CN"/>
        </w:rPr>
        <w:t>广告</w:t>
      </w:r>
      <w:r>
        <w:rPr>
          <w:rFonts w:hint="eastAsia" w:ascii="仿宋_GB2312" w:eastAsia="仿宋_GB2312"/>
          <w:kern w:val="0"/>
          <w:sz w:val="32"/>
          <w:szCs w:val="32"/>
          <w:lang w:val="en-US" w:eastAsia="zh-CN"/>
        </w:rPr>
        <w:t>权限，是疏勒县范围内唯一可为本项目提供</w:t>
      </w:r>
      <w:r>
        <w:rPr>
          <w:rFonts w:hint="eastAsia"/>
          <w:kern w:val="0"/>
          <w:sz w:val="32"/>
          <w:szCs w:val="32"/>
          <w:lang w:val="en-US" w:eastAsia="zh-CN"/>
        </w:rPr>
        <w:t>灯箱及道闸</w:t>
      </w:r>
      <w:r>
        <w:rPr>
          <w:rFonts w:hint="eastAsia" w:ascii="仿宋_GB2312" w:eastAsia="仿宋_GB2312"/>
          <w:kern w:val="0"/>
          <w:sz w:val="32"/>
          <w:szCs w:val="32"/>
          <w:lang w:val="en-US" w:eastAsia="zh-CN"/>
        </w:rPr>
        <w:t>广告发布服务的供应商。本项目因广告资源具有独家经营、点位唯一、不可替代的特殊属性，导致只能从某一特定供应商处采购，符合可采用单一采购方式中“只能从唯一供应商处采购的，即因货物或服务使用不可替代的专利、专有技术，或者项目有特殊要求，导致只能从某一特定供应商处采购的”规定，此处的特殊要求即该地区</w:t>
      </w:r>
      <w:r>
        <w:rPr>
          <w:rFonts w:hint="eastAsia" w:ascii="仿宋_GB2312" w:hAnsi="宋体" w:eastAsia="仿宋_GB2312" w:cs="宋体"/>
          <w:kern w:val="0"/>
          <w:sz w:val="32"/>
          <w:szCs w:val="32"/>
          <w:lang w:val="en-US" w:eastAsia="zh-CN"/>
        </w:rPr>
        <w:t>灯箱及道闸</w:t>
      </w:r>
      <w:r>
        <w:rPr>
          <w:rFonts w:hint="eastAsia" w:ascii="仿宋_GB2312" w:eastAsia="仿宋_GB2312"/>
          <w:kern w:val="0"/>
          <w:sz w:val="32"/>
          <w:szCs w:val="32"/>
          <w:lang w:val="en-US" w:eastAsia="zh-CN"/>
        </w:rPr>
        <w:t>广告投放资源的独家经营性质</w:t>
      </w:r>
      <w:r>
        <w:rPr>
          <w:rFonts w:hint="eastAsia"/>
          <w:kern w:val="0"/>
          <w:sz w:val="32"/>
          <w:szCs w:val="32"/>
          <w:lang w:val="en-US" w:eastAsia="zh-CN"/>
        </w:rPr>
        <w:t>，符合可采用单一采购方式中“只能从唯一供应商处采购”的法定情形；</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jc w:val="both"/>
        <w:textAlignment w:val="auto"/>
        <w:rPr>
          <w:rFonts w:hint="eastAsia" w:ascii="楷体_GB2312" w:hAnsi="楷体_GB2312" w:eastAsia="楷体_GB2312" w:cs="楷体_GB2312"/>
          <w:b w:val="0"/>
        </w:rPr>
      </w:pPr>
      <w:r>
        <w:rPr>
          <w:rStyle w:val="19"/>
        </w:rPr>
        <w:t>服务必要性</w:t>
      </w:r>
      <w:r>
        <w:t>：</w:t>
      </w:r>
      <w:r>
        <w:rPr>
          <w:rFonts w:hint="eastAsia" w:ascii="仿宋_GB2312" w:hAnsi="宋体" w:eastAsia="仿宋_GB2312" w:cs="宋体"/>
          <w:kern w:val="0"/>
          <w:sz w:val="32"/>
          <w:szCs w:val="32"/>
          <w:lang w:val="en-US" w:eastAsia="zh-CN"/>
        </w:rPr>
        <w:t>为深入贯彻落实公司“车险服务提质增效”进一步提升疏勒支公司车险业务市场占有率，我公司计划在疏勒县住宅小区、商业街内投放灯箱及道闸广告，通过投放广告，既能长期固化“人民保险，服务人民”的企业形象，又能精准触达目标车主群体，强化人保车险在社区场景的认知度与信任度，为车险业务拓客、续保转化提供有力支撑，</w:t>
      </w:r>
      <w:r>
        <w:rPr>
          <w:rFonts w:hint="eastAsia" w:ascii="仿宋_GB2312" w:hAnsi="宋体" w:eastAsia="仿宋_GB2312" w:cs="宋体"/>
          <w:kern w:val="0"/>
          <w:sz w:val="32"/>
          <w:szCs w:val="32"/>
          <w:lang w:val="en-US" w:eastAsia="zh-CN" w:bidi="ar-SA"/>
        </w:rPr>
        <w:t>喀什恒艺广告印务有限公司</w:t>
      </w:r>
      <w:r>
        <w:rPr>
          <w:rFonts w:hint="eastAsia" w:ascii="仿宋_GB2312" w:eastAsia="仿宋_GB2312"/>
          <w:kern w:val="0"/>
          <w:sz w:val="32"/>
          <w:szCs w:val="32"/>
        </w:rPr>
        <w:t>作为唯一合法授权运营方，其提供的</w:t>
      </w:r>
      <w:r>
        <w:rPr>
          <w:rFonts w:hint="eastAsia"/>
          <w:kern w:val="0"/>
          <w:sz w:val="32"/>
          <w:szCs w:val="32"/>
          <w:lang w:val="en-US" w:eastAsia="zh-CN"/>
        </w:rPr>
        <w:t>灯箱及道闸</w:t>
      </w:r>
      <w:r>
        <w:rPr>
          <w:rFonts w:hint="eastAsia" w:ascii="仿宋_GB2312" w:eastAsia="仿宋_GB2312"/>
          <w:kern w:val="0"/>
          <w:sz w:val="32"/>
          <w:szCs w:val="32"/>
        </w:rPr>
        <w:t>广告发布服务是保障本采购项目目的实现的必要条件</w:t>
      </w:r>
      <w:r>
        <w:rPr>
          <w:rFonts w:hint="eastAsia"/>
          <w:kern w:val="0"/>
          <w:sz w:val="32"/>
          <w:szCs w:val="32"/>
          <w:lang w:eastAsia="zh-CN"/>
        </w:rPr>
        <w:t>；</w:t>
      </w:r>
      <w:r>
        <w:rPr>
          <w:rFonts w:hint="eastAsia" w:ascii="仿宋_GB2312" w:eastAsia="仿宋_GB2312"/>
          <w:kern w:val="0"/>
          <w:sz w:val="32"/>
          <w:szCs w:val="32"/>
        </w:rPr>
        <w:br w:type="textWrapping"/>
      </w:r>
      <w:r>
        <w:rPr>
          <w:rFonts w:hint="eastAsia"/>
          <w:kern w:val="0"/>
          <w:sz w:val="32"/>
          <w:szCs w:val="32"/>
          <w:lang w:val="en-US" w:eastAsia="zh-CN"/>
        </w:rPr>
        <w:t xml:space="preserve"> </w:t>
      </w:r>
      <w:bookmarkStart w:id="0" w:name="_GoBack"/>
      <w:bookmarkEnd w:id="0"/>
      <w:r>
        <w:rPr>
          <w:rFonts w:hint="eastAsia"/>
          <w:kern w:val="0"/>
          <w:sz w:val="32"/>
          <w:szCs w:val="32"/>
          <w:lang w:val="en-US" w:eastAsia="zh-CN"/>
        </w:rPr>
        <w:t>3.</w:t>
      </w:r>
      <w:r>
        <w:rPr>
          <w:rStyle w:val="19"/>
        </w:rPr>
        <w:t>市场无竞争性</w:t>
      </w:r>
      <w:r>
        <w:t>：</w:t>
      </w:r>
      <w:r>
        <w:rPr>
          <w:rFonts w:hint="eastAsia" w:ascii="仿宋_GB2312" w:eastAsia="仿宋_GB2312"/>
          <w:kern w:val="0"/>
          <w:sz w:val="32"/>
          <w:szCs w:val="32"/>
        </w:rPr>
        <w:t>经充分调研，疏勒县县域及周边区域无其他企业或机构拥有上述</w:t>
      </w:r>
      <w:r>
        <w:rPr>
          <w:rFonts w:hint="eastAsia"/>
          <w:kern w:val="0"/>
          <w:sz w:val="32"/>
          <w:szCs w:val="32"/>
          <w:lang w:val="en-US" w:eastAsia="zh-CN"/>
        </w:rPr>
        <w:t>灯箱及道闸</w:t>
      </w:r>
      <w:r>
        <w:rPr>
          <w:rFonts w:hint="eastAsia" w:ascii="仿宋_GB2312" w:eastAsia="仿宋_GB2312"/>
          <w:kern w:val="0"/>
          <w:sz w:val="32"/>
          <w:szCs w:val="32"/>
        </w:rPr>
        <w:t>广告运营发布权限，该资源不具备市场化竞争条件，无法通过公开征集方式达成采购。</w:t>
      </w:r>
    </w:p>
    <w:p>
      <w:pPr>
        <w:pStyle w:val="11"/>
        <w:widowControl/>
        <w:rPr>
          <w:b/>
          <w:bCs/>
        </w:rPr>
      </w:pPr>
      <w:r>
        <w:rPr>
          <w:b/>
        </w:rPr>
        <w:t>本项目唯一服务供应商为：</w:t>
      </w:r>
      <w:r>
        <w:rPr>
          <w:rFonts w:hint="eastAsia" w:ascii="仿宋_GB2312" w:hAnsi="宋体" w:eastAsia="仿宋_GB2312" w:cs="宋体"/>
          <w:kern w:val="0"/>
          <w:sz w:val="32"/>
          <w:szCs w:val="32"/>
          <w:lang w:val="en-US" w:eastAsia="zh-CN" w:bidi="ar-SA"/>
        </w:rPr>
        <w:t>喀什恒艺广告印务有限公司</w:t>
      </w:r>
    </w:p>
    <w:p>
      <w:pPr>
        <w:pStyle w:val="11"/>
        <w:rPr>
          <w:rFonts w:hint="eastAsia" w:eastAsia="仿宋_GB2312"/>
          <w:b/>
          <w:bCs/>
          <w:lang w:val="en-US" w:eastAsia="zh-CN"/>
        </w:rPr>
      </w:pPr>
      <w:r>
        <w:rPr>
          <w:b/>
        </w:rPr>
        <w:t>公示日期：</w:t>
      </w:r>
      <w:r>
        <w:rPr>
          <w:b/>
          <w:bCs/>
        </w:rPr>
        <w:t>自公示发布之日起3个工作日</w:t>
      </w:r>
    </w:p>
    <w:p>
      <w:pPr>
        <w:pStyle w:val="11"/>
      </w:pPr>
      <w:r>
        <w:t>任何单位或个人如对以上项目采用单一采购方式有异议，请在公示期间以书面形式进行反馈。</w:t>
      </w:r>
    </w:p>
    <w:p>
      <w:pPr>
        <w:ind w:firstLine="576" w:firstLineChars="200"/>
        <w:rPr>
          <w:rFonts w:hint="eastAsia" w:ascii="宋体" w:hAnsi="宋体" w:eastAsia="宋体" w:cs="宋体"/>
          <w:sz w:val="30"/>
          <w:szCs w:val="30"/>
        </w:rPr>
      </w:pPr>
    </w:p>
    <w:p>
      <w:pPr>
        <w:ind w:firstLine="576" w:firstLineChars="200"/>
        <w:rPr>
          <w:rFonts w:hint="eastAsia" w:ascii="宋体" w:hAnsi="宋体" w:eastAsia="宋体" w:cs="宋体"/>
          <w:sz w:val="30"/>
          <w:szCs w:val="30"/>
          <w:lang w:val="en-US" w:eastAsia="zh-CN"/>
        </w:rPr>
      </w:pPr>
      <w:r>
        <w:rPr>
          <w:rFonts w:hint="eastAsia" w:ascii="宋体" w:hAnsi="宋体" w:eastAsia="宋体" w:cs="宋体"/>
          <w:sz w:val="30"/>
          <w:szCs w:val="30"/>
        </w:rPr>
        <w:t>联系电话:</w:t>
      </w:r>
      <w:r>
        <w:rPr>
          <w:rFonts w:hint="eastAsia" w:ascii="宋体" w:hAnsi="宋体" w:eastAsia="宋体" w:cs="宋体"/>
          <w:sz w:val="30"/>
          <w:szCs w:val="30"/>
          <w:lang w:val="en-US" w:eastAsia="zh-CN"/>
        </w:rPr>
        <w:t>热孜宛古丽·铁木尔13579201846</w:t>
      </w:r>
    </w:p>
    <w:p>
      <w:pPr>
        <w:ind w:firstLine="576" w:firstLineChars="200"/>
        <w:rPr>
          <w:rFonts w:hint="eastAsia" w:ascii="宋体" w:hAnsi="宋体" w:eastAsia="宋体" w:cs="宋体"/>
          <w:sz w:val="30"/>
          <w:szCs w:val="30"/>
        </w:rPr>
      </w:pPr>
      <w:r>
        <w:rPr>
          <w:rFonts w:hint="eastAsia" w:ascii="宋体" w:hAnsi="宋体" w:eastAsia="宋体" w:cs="宋体"/>
          <w:sz w:val="30"/>
          <w:szCs w:val="30"/>
        </w:rPr>
        <w:t>联系邮箱:rzwgl.tme@xinj.</w:t>
      </w:r>
      <w:r>
        <w:rPr>
          <w:rFonts w:hint="eastAsia" w:ascii="宋体" w:hAnsi="宋体" w:eastAsia="宋体" w:cs="宋体"/>
          <w:sz w:val="30"/>
          <w:szCs w:val="30"/>
          <w:lang w:val="en-US" w:eastAsia="zh-CN"/>
        </w:rPr>
        <w:t>picc</w:t>
      </w:r>
      <w:r>
        <w:rPr>
          <w:rFonts w:hint="eastAsia" w:ascii="宋体" w:hAnsi="宋体" w:eastAsia="宋体" w:cs="宋体"/>
          <w:sz w:val="30"/>
          <w:szCs w:val="30"/>
        </w:rPr>
        <w:t>.com.cn</w:t>
      </w:r>
    </w:p>
    <w:p>
      <w:pPr>
        <w:ind w:firstLine="576" w:firstLineChars="200"/>
        <w:rPr>
          <w:rFonts w:hint="eastAsia" w:ascii="宋体" w:hAnsi="宋体" w:eastAsia="宋体" w:cs="宋体"/>
          <w:sz w:val="30"/>
          <w:szCs w:val="30"/>
        </w:rPr>
      </w:pPr>
    </w:p>
    <w:p>
      <w:pPr>
        <w:ind w:firstLine="2880" w:firstLineChars="1000"/>
        <w:jc w:val="right"/>
        <w:rPr>
          <w:rFonts w:hint="eastAsia" w:ascii="宋体" w:hAnsi="宋体" w:eastAsia="宋体" w:cs="宋体"/>
          <w:sz w:val="30"/>
          <w:szCs w:val="30"/>
        </w:rPr>
      </w:pPr>
      <w:r>
        <w:rPr>
          <w:rFonts w:hint="eastAsia" w:ascii="宋体" w:hAnsi="宋体" w:eastAsia="宋体" w:cs="宋体"/>
          <w:sz w:val="30"/>
          <w:szCs w:val="30"/>
        </w:rPr>
        <w:t>中国人民财产保险股份有限公司</w:t>
      </w:r>
    </w:p>
    <w:p>
      <w:pPr>
        <w:ind w:firstLine="4320" w:firstLineChars="1500"/>
        <w:jc w:val="cente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喀什地区分公司</w:t>
      </w:r>
    </w:p>
    <w:p>
      <w:pPr>
        <w:ind w:firstLine="3744" w:firstLineChars="1300"/>
        <w:jc w:val="center"/>
        <w:rPr>
          <w:rFonts w:hint="eastAsia" w:ascii="宋体" w:hAnsi="宋体" w:eastAsia="宋体" w:cs="宋体"/>
          <w:sz w:val="30"/>
          <w:szCs w:val="30"/>
        </w:rPr>
      </w:pP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202</w:t>
      </w:r>
      <w:r>
        <w:rPr>
          <w:rFonts w:hint="eastAsia" w:ascii="宋体" w:hAnsi="宋体" w:eastAsia="宋体" w:cs="宋体"/>
          <w:sz w:val="30"/>
          <w:szCs w:val="30"/>
          <w:lang w:val="en-US" w:eastAsia="zh-CN"/>
        </w:rPr>
        <w:t>6</w:t>
      </w:r>
      <w:r>
        <w:rPr>
          <w:rFonts w:hint="eastAsia" w:ascii="宋体" w:hAnsi="宋体" w:eastAsia="宋体" w:cs="宋体"/>
          <w:sz w:val="30"/>
          <w:szCs w:val="30"/>
        </w:rPr>
        <w:t>年</w:t>
      </w:r>
      <w:r>
        <w:rPr>
          <w:rFonts w:hint="eastAsia" w:ascii="宋体" w:hAnsi="宋体" w:eastAsia="宋体" w:cs="宋体"/>
          <w:sz w:val="30"/>
          <w:szCs w:val="30"/>
          <w:lang w:val="en-US" w:eastAsia="zh-CN"/>
        </w:rPr>
        <w:t>5</w:t>
      </w:r>
      <w:r>
        <w:rPr>
          <w:rFonts w:hint="eastAsia" w:ascii="宋体" w:hAnsi="宋体" w:eastAsia="宋体" w:cs="宋体"/>
          <w:sz w:val="30"/>
          <w:szCs w:val="30"/>
        </w:rPr>
        <w:t>月</w:t>
      </w:r>
      <w:r>
        <w:rPr>
          <w:rFonts w:hint="eastAsia" w:ascii="宋体" w:hAnsi="宋体" w:eastAsia="宋体" w:cs="宋体"/>
          <w:sz w:val="30"/>
          <w:szCs w:val="30"/>
          <w:lang w:val="en-US" w:eastAsia="zh-CN"/>
        </w:rPr>
        <w:t>20</w:t>
      </w:r>
      <w:r>
        <w:rPr>
          <w:rFonts w:hint="eastAsia" w:ascii="宋体" w:hAnsi="宋体" w:eastAsia="宋体" w:cs="宋体"/>
          <w:sz w:val="30"/>
          <w:szCs w:val="30"/>
        </w:rPr>
        <w:t>日</w:t>
      </w:r>
    </w:p>
    <w:sectPr>
      <w:footerReference r:id="rId5" w:type="default"/>
      <w:footerReference r:id="rId6" w:type="even"/>
      <w:pgSz w:w="11906" w:h="16838"/>
      <w:pgMar w:top="1962" w:right="1474" w:bottom="1848" w:left="1587" w:header="851" w:footer="1049" w:gutter="0"/>
      <w:pgNumType w:fmt="decimal" w:start="1"/>
      <w:cols w:space="425" w:num="1"/>
      <w:docGrid w:type="linesAndChars" w:linePitch="592" w:charSpace="1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mdTHY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zJ8uD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B6C66"/>
    <w:multiLevelType w:val="singleLevel"/>
    <w:tmpl w:val="BBEB6C66"/>
    <w:lvl w:ilvl="0" w:tentative="0">
      <w:start w:val="1"/>
      <w:numFmt w:val="taiwaneseCounting"/>
      <w:suff w:val="nothing"/>
      <w:lvlText w:val="%1、"/>
      <w:lvlJc w:val="left"/>
      <w:pPr>
        <w:ind w:left="0" w:firstLine="616"/>
      </w:pPr>
      <w:rPr>
        <w:rFonts w:hint="eastAsia"/>
      </w:rPr>
    </w:lvl>
  </w:abstractNum>
  <w:abstractNum w:abstractNumId="1">
    <w:nsid w:val="6C9D1438"/>
    <w:multiLevelType w:val="singleLevel"/>
    <w:tmpl w:val="6C9D1438"/>
    <w:lvl w:ilvl="0" w:tentative="0">
      <w:start w:val="2"/>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evenAndOddHeaders w:val="1"/>
  <w:drawingGridHorizontalSpacing w:val="158"/>
  <w:drawingGridVerticalSpacing w:val="29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zYzM1NzQzODdmNTUzODdhMjNmMDY0NzNmNTQ0N2QifQ=="/>
  </w:docVars>
  <w:rsids>
    <w:rsidRoot w:val="00000000"/>
    <w:rsid w:val="015B5BB8"/>
    <w:rsid w:val="03E32F70"/>
    <w:rsid w:val="05734CF8"/>
    <w:rsid w:val="07122BB8"/>
    <w:rsid w:val="08DD0C84"/>
    <w:rsid w:val="09AB512F"/>
    <w:rsid w:val="0B674ADB"/>
    <w:rsid w:val="0B7718D5"/>
    <w:rsid w:val="0D293F18"/>
    <w:rsid w:val="0F802C3D"/>
    <w:rsid w:val="10F7411D"/>
    <w:rsid w:val="158A2D96"/>
    <w:rsid w:val="16EB69F2"/>
    <w:rsid w:val="174744D2"/>
    <w:rsid w:val="175F1F04"/>
    <w:rsid w:val="1AC51B80"/>
    <w:rsid w:val="1B553154"/>
    <w:rsid w:val="1C700C55"/>
    <w:rsid w:val="1CCA643F"/>
    <w:rsid w:val="213F096F"/>
    <w:rsid w:val="232B7CAC"/>
    <w:rsid w:val="24F60CA3"/>
    <w:rsid w:val="25556ECA"/>
    <w:rsid w:val="273C152A"/>
    <w:rsid w:val="29015BC3"/>
    <w:rsid w:val="2A5D20B1"/>
    <w:rsid w:val="2B154B92"/>
    <w:rsid w:val="2B1B1CC1"/>
    <w:rsid w:val="2C545B3E"/>
    <w:rsid w:val="2D9118D2"/>
    <w:rsid w:val="2DEB2FBA"/>
    <w:rsid w:val="30FA2FD3"/>
    <w:rsid w:val="31482ACB"/>
    <w:rsid w:val="31683EA2"/>
    <w:rsid w:val="317F1D7B"/>
    <w:rsid w:val="34637732"/>
    <w:rsid w:val="36A864F5"/>
    <w:rsid w:val="39744980"/>
    <w:rsid w:val="39932F47"/>
    <w:rsid w:val="3AB27689"/>
    <w:rsid w:val="3CDF4556"/>
    <w:rsid w:val="3E6B27F1"/>
    <w:rsid w:val="3F7C11F1"/>
    <w:rsid w:val="40726B06"/>
    <w:rsid w:val="408E458B"/>
    <w:rsid w:val="46CB2EE0"/>
    <w:rsid w:val="47502F51"/>
    <w:rsid w:val="48E64BB3"/>
    <w:rsid w:val="496B4523"/>
    <w:rsid w:val="497B1949"/>
    <w:rsid w:val="4B581397"/>
    <w:rsid w:val="4C0B7AE5"/>
    <w:rsid w:val="4FD04F4F"/>
    <w:rsid w:val="501D124C"/>
    <w:rsid w:val="51094254"/>
    <w:rsid w:val="51691EF4"/>
    <w:rsid w:val="532E57E3"/>
    <w:rsid w:val="56FD1638"/>
    <w:rsid w:val="58BB6638"/>
    <w:rsid w:val="5AE97E74"/>
    <w:rsid w:val="5CB13CFF"/>
    <w:rsid w:val="5E063DE3"/>
    <w:rsid w:val="5FF07309"/>
    <w:rsid w:val="6277776D"/>
    <w:rsid w:val="63027F93"/>
    <w:rsid w:val="630B452C"/>
    <w:rsid w:val="679A7FC1"/>
    <w:rsid w:val="692E08EC"/>
    <w:rsid w:val="6D7F747F"/>
    <w:rsid w:val="711C75F1"/>
    <w:rsid w:val="757E4EE3"/>
    <w:rsid w:val="76282CA3"/>
    <w:rsid w:val="78547A1C"/>
    <w:rsid w:val="78D855C6"/>
    <w:rsid w:val="7A247C80"/>
    <w:rsid w:val="7C2A18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仿宋_GB2312" w:hAnsi="仿宋_GB2312" w:eastAsia="仿宋_GB2312" w:cs="Times New Roman"/>
      <w:spacing w:val="-6"/>
      <w:kern w:val="2"/>
      <w:sz w:val="32"/>
      <w:szCs w:val="32"/>
      <w:lang w:bidi="ar-SA"/>
    </w:rPr>
  </w:style>
  <w:style w:type="paragraph" w:styleId="2">
    <w:name w:val="heading 1"/>
    <w:next w:val="1"/>
    <w:link w:val="20"/>
    <w:qFormat/>
    <w:uiPriority w:val="0"/>
    <w:pPr>
      <w:keepNext/>
      <w:keepLines/>
      <w:spacing w:beforeLines="0" w:beforeAutospacing="0" w:afterLines="0" w:afterAutospacing="0" w:line="560" w:lineRule="exact"/>
      <w:ind w:firstLine="894" w:firstLineChars="200"/>
      <w:outlineLvl w:val="0"/>
    </w:pPr>
    <w:rPr>
      <w:rFonts w:ascii="黑体" w:hAnsi="黑体" w:eastAsia="黑体" w:cs="Times New Roman"/>
      <w:kern w:val="44"/>
      <w:sz w:val="32"/>
      <w:szCs w:val="32"/>
    </w:rPr>
  </w:style>
  <w:style w:type="paragraph" w:styleId="3">
    <w:name w:val="heading 2"/>
    <w:next w:val="1"/>
    <w:link w:val="19"/>
    <w:semiHidden/>
    <w:unhideWhenUsed/>
    <w:qFormat/>
    <w:uiPriority w:val="0"/>
    <w:pPr>
      <w:keepNext/>
      <w:keepLines/>
      <w:spacing w:beforeLines="0" w:beforeAutospacing="0" w:afterLines="0" w:afterAutospacing="0" w:line="560" w:lineRule="exact"/>
      <w:ind w:firstLine="894" w:firstLineChars="200"/>
      <w:outlineLvl w:val="1"/>
    </w:pPr>
    <w:rPr>
      <w:rFonts w:ascii="楷体_GB2312" w:hAnsi="楷体_GB2312" w:eastAsia="楷体_GB2312" w:cs="Times New Roman"/>
      <w:sz w:val="32"/>
      <w:szCs w:val="32"/>
    </w:rPr>
  </w:style>
  <w:style w:type="paragraph" w:styleId="4">
    <w:name w:val="heading 3"/>
    <w:next w:val="1"/>
    <w:semiHidden/>
    <w:unhideWhenUsed/>
    <w:qFormat/>
    <w:uiPriority w:val="0"/>
    <w:pPr>
      <w:keepNext/>
      <w:keepLines/>
      <w:spacing w:beforeLines="0" w:beforeAutospacing="0" w:afterLines="0" w:afterAutospacing="0" w:line="560" w:lineRule="exact"/>
      <w:ind w:firstLine="894" w:firstLineChars="200"/>
      <w:outlineLvl w:val="2"/>
    </w:pPr>
    <w:rPr>
      <w:rFonts w:ascii="仿宋_GB2312" w:hAnsi="仿宋_GB2312" w:eastAsia="仿宋_GB2312" w:cs="Times New Roman"/>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仿宋_GB2312" w:hAnsi="仿宋_GB2312" w:eastAsia="仿宋_GB2312" w:cs="Times New Roman"/>
      <w:sz w:val="32"/>
      <w:szCs w:val="32"/>
    </w:rPr>
  </w:style>
  <w:style w:type="paragraph" w:styleId="6">
    <w:name w:val="heading 5"/>
    <w:next w:val="1"/>
    <w:semiHidden/>
    <w:unhideWhenUsed/>
    <w:qFormat/>
    <w:uiPriority w:val="0"/>
    <w:pPr>
      <w:spacing w:line="560" w:lineRule="exact"/>
      <w:ind w:firstLine="894" w:firstLineChars="200"/>
      <w:outlineLvl w:val="4"/>
    </w:pPr>
    <w:rPr>
      <w:rFonts w:ascii="仿宋_GB2312" w:hAnsi="仿宋_GB2312" w:eastAsia="仿宋_GB2312" w:cs="Times New Roman"/>
      <w:sz w:val="32"/>
      <w:szCs w:val="32"/>
    </w:rPr>
  </w:style>
  <w:style w:type="paragraph" w:styleId="7">
    <w:name w:val="heading 6"/>
    <w:next w:val="1"/>
    <w:semiHidden/>
    <w:unhideWhenUsed/>
    <w:qFormat/>
    <w:uiPriority w:val="0"/>
    <w:pPr>
      <w:spacing w:line="560" w:lineRule="exact"/>
      <w:ind w:firstLine="894" w:firstLineChars="200"/>
      <w:outlineLvl w:val="5"/>
    </w:pPr>
    <w:rPr>
      <w:rFonts w:ascii="仿宋_GB2312" w:hAnsi="仿宋_GB2312" w:eastAsia="仿宋_GB2312" w:cs="Times New Roman"/>
      <w:sz w:val="32"/>
      <w:szCs w:val="32"/>
    </w:rPr>
  </w:style>
  <w:style w:type="paragraph" w:styleId="8">
    <w:name w:val="heading 7"/>
    <w:next w:val="1"/>
    <w:semiHidden/>
    <w:unhideWhenUsed/>
    <w:qFormat/>
    <w:uiPriority w:val="0"/>
    <w:pPr>
      <w:spacing w:line="560" w:lineRule="exact"/>
      <w:ind w:firstLine="894" w:firstLineChars="200"/>
      <w:outlineLvl w:val="6"/>
    </w:pPr>
    <w:rPr>
      <w:rFonts w:ascii="仿宋_GB2312" w:hAnsi="仿宋_GB2312" w:eastAsia="仿宋_GB2312" w:cs="Times New Roman"/>
      <w:sz w:val="32"/>
      <w:szCs w:val="32"/>
    </w:rPr>
  </w:style>
  <w:style w:type="paragraph" w:styleId="9">
    <w:name w:val="heading 8"/>
    <w:next w:val="1"/>
    <w:semiHidden/>
    <w:unhideWhenUsed/>
    <w:qFormat/>
    <w:uiPriority w:val="0"/>
    <w:pPr>
      <w:spacing w:line="560" w:lineRule="exact"/>
      <w:ind w:firstLine="894" w:firstLineChars="200"/>
      <w:outlineLvl w:val="7"/>
    </w:pPr>
    <w:rPr>
      <w:rFonts w:ascii="仿宋_GB2312" w:hAnsi="仿宋_GB2312" w:eastAsia="仿宋_GB2312" w:cs="Times New Roman"/>
      <w:sz w:val="32"/>
      <w:szCs w:val="32"/>
    </w:rPr>
  </w:style>
  <w:style w:type="paragraph" w:styleId="10">
    <w:name w:val="heading 9"/>
    <w:next w:val="1"/>
    <w:semiHidden/>
    <w:unhideWhenUsed/>
    <w:qFormat/>
    <w:uiPriority w:val="0"/>
    <w:pPr>
      <w:spacing w:line="560" w:lineRule="exact"/>
      <w:ind w:firstLine="894" w:firstLineChars="200"/>
      <w:outlineLvl w:val="8"/>
    </w:pPr>
    <w:rPr>
      <w:rFonts w:ascii="仿宋_GB2312" w:hAnsi="仿宋_GB2312" w:eastAsia="仿宋_GB2312" w:cs="Times New Roman"/>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0"/>
    <w:pPr>
      <w:spacing w:line="560" w:lineRule="exact"/>
      <w:ind w:firstLine="630" w:firstLineChars="200"/>
      <w:jc w:val="both"/>
    </w:pPr>
    <w:rPr>
      <w:rFonts w:ascii="仿宋_GB2312" w:hAnsi="仿宋_GB2312" w:eastAsia="仿宋_GB2312" w:cs="Times New Roman"/>
      <w:spacing w:val="-6"/>
      <w:sz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560" w:lineRule="exact"/>
      <w:jc w:val="center"/>
      <w:outlineLvl w:val="1"/>
    </w:pPr>
    <w:rPr>
      <w:rFonts w:ascii="楷体_GB2312" w:hAnsi="楷体_GB2312" w:eastAsia="楷体_GB2312" w:cs="Times New Roman"/>
      <w:kern w:val="28"/>
      <w:sz w:val="32"/>
      <w:szCs w:val="32"/>
    </w:rPr>
  </w:style>
  <w:style w:type="paragraph" w:styleId="15">
    <w:name w:val="Title"/>
    <w:qFormat/>
    <w:uiPriority w:val="0"/>
    <w:pPr>
      <w:spacing w:line="720" w:lineRule="exact"/>
      <w:jc w:val="center"/>
      <w:outlineLvl w:val="0"/>
    </w:pPr>
    <w:rPr>
      <w:rFonts w:ascii="方正小标宋简体" w:hAnsi="方正小标宋简体" w:eastAsia="方正小标宋简体" w:cs="Times New Roman"/>
      <w:sz w:val="44"/>
      <w:szCs w:val="4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标题 2 Char"/>
    <w:link w:val="3"/>
    <w:qFormat/>
    <w:uiPriority w:val="0"/>
    <w:rPr>
      <w:rFonts w:ascii="楷体_GB2312" w:hAnsi="楷体_GB2312" w:eastAsia="楷体_GB2312" w:cs="Times New Roman"/>
      <w:sz w:val="32"/>
      <w:szCs w:val="32"/>
    </w:rPr>
  </w:style>
  <w:style w:type="character" w:customStyle="1" w:styleId="20">
    <w:name w:val="标题 1 Char"/>
    <w:link w:val="2"/>
    <w:qFormat/>
    <w:uiPriority w:val="0"/>
    <w:rPr>
      <w:rFonts w:ascii="黑体" w:hAnsi="黑体" w:eastAsia="黑体" w:cs="Times New Roman"/>
      <w:kern w:val="44"/>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2023-10-16T21:12:00Z</dcterms:created>
  <dc:creator>14993</dc:creator>
  <cp:lastModifiedBy>李洪涛</cp:lastModifiedBy>
  <dcterms:modified xsi:type="dcterms:W3CDTF">2026-05-20T05:25:38Z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CB5873CDB6F045A4950D592494645809_12</vt:lpwstr>
  </property>
</Properties>
</file>