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center"/>
        <w:rPr>
          <w:rFonts w:hint="eastAsia"/>
          <w:b/>
          <w:bCs/>
          <w:sz w:val="36"/>
          <w:szCs w:val="36"/>
        </w:rPr>
      </w:pPr>
      <w:r>
        <w:rPr>
          <w:b/>
          <w:bCs/>
          <w:sz w:val="36"/>
          <w:szCs w:val="36"/>
        </w:rPr>
        <w:t>关于人保财险新疆</w:t>
      </w:r>
      <w:r>
        <w:rPr>
          <w:rFonts w:hint="eastAsia"/>
          <w:b/>
          <w:bCs/>
          <w:sz w:val="36"/>
          <w:szCs w:val="36"/>
          <w:lang w:val="en-US" w:eastAsia="zh-CN"/>
        </w:rPr>
        <w:t>图木舒克支公司出租车顶灯LED屏广告费采购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rPr>
          <w:rFonts w:hint="eastAsia"/>
          <w:b/>
          <w:bCs/>
          <w:sz w:val="36"/>
          <w:szCs w:val="36"/>
        </w:rPr>
      </w:pPr>
    </w:p>
    <w:p>
      <w:pPr>
        <w:pStyle w:val="11"/>
      </w:pPr>
      <w:r>
        <w:t>根据中国人民保险集团和中国人民财产保险股份有限公司采购管理相关制度规定，现将相关单一采购内容公示如下:</w:t>
      </w:r>
    </w:p>
    <w:p>
      <w:pPr>
        <w:pStyle w:val="11"/>
        <w:numPr>
          <w:ilvl w:val="0"/>
          <w:numId w:val="1"/>
        </w:numPr>
        <w:topLinePunct w:val="0"/>
        <w:ind w:left="0" w:leftChars="0" w:firstLine="616" w:firstLineChars="0"/>
        <w:rPr>
          <w:rFonts w:hint="eastAsia" w:ascii="黑体" w:hAnsi="黑体" w:eastAsia="黑体" w:cs="黑体"/>
          <w:b w:val="0"/>
        </w:rPr>
      </w:pPr>
      <w:r>
        <w:rPr>
          <w:rStyle w:val="20"/>
        </w:rPr>
        <w:t>项目名称</w:t>
      </w:r>
      <w:r>
        <w:rPr>
          <w:b/>
        </w:rPr>
        <w:t>：人保财险新疆</w:t>
      </w:r>
      <w:r>
        <w:rPr>
          <w:rFonts w:hint="eastAsia"/>
          <w:b/>
          <w:lang w:val="en-US" w:eastAsia="zh-CN"/>
        </w:rPr>
        <w:t>图木舒克支公司出租车顶灯LED屏</w:t>
      </w:r>
      <w:r>
        <w:rPr>
          <w:b/>
        </w:rPr>
        <w:t>广告费</w:t>
      </w:r>
      <w:r>
        <w:rPr>
          <w:rFonts w:hint="eastAsia"/>
          <w:b/>
          <w:lang w:val="en-US" w:eastAsia="zh-CN"/>
        </w:rPr>
        <w:t>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kern w:val="0"/>
          <w:sz w:val="32"/>
          <w:szCs w:val="32"/>
          <w:lang w:val="en-US" w:eastAsia="zh-CN"/>
        </w:rPr>
      </w:pPr>
      <w:r>
        <w:rPr>
          <w:rStyle w:val="19"/>
          <w:rFonts w:hint="eastAsia" w:eastAsia="楷体_GB2312"/>
          <w:lang w:val="en-US" w:eastAsia="zh-CN"/>
        </w:rPr>
        <w:t>1.</w:t>
      </w:r>
      <w:r>
        <w:rPr>
          <w:rStyle w:val="19"/>
        </w:rPr>
        <w:t>资源唯一性</w:t>
      </w:r>
      <w:r>
        <w:t>：</w:t>
      </w:r>
      <w:r>
        <w:rPr>
          <w:rFonts w:hint="eastAsia" w:ascii="仿宋_GB2312" w:eastAsia="仿宋_GB2312"/>
          <w:kern w:val="0"/>
          <w:sz w:val="32"/>
          <w:szCs w:val="32"/>
          <w:lang w:val="en-US" w:eastAsia="zh-CN"/>
        </w:rPr>
        <w:t>图木舒克市有志图文广告店取得图木舒克市三运客运运输有限公司的独家广告授权，选择该供应商可确保广告投放渠道的稳定性与唯一性，符合项目采购法定情形，保障广告投放工作顺利开展，该供应商的唯一性符合《中华人民共和国政府采购法》中单一来源采购方式的法定适用情形，</w:t>
      </w:r>
      <w:r>
        <w:rPr>
          <w:rFonts w:hint="eastAsia" w:ascii="仿宋_GB2312" w:eastAsia="仿宋_GB2312"/>
          <w:kern w:val="0"/>
          <w:sz w:val="32"/>
          <w:szCs w:val="32"/>
        </w:rPr>
        <w:t>符合可采用单一采购方式中</w:t>
      </w:r>
      <w:r>
        <w:rPr>
          <w:rFonts w:hint="eastAsia" w:ascii="仿宋_GB2312" w:hAnsi="仿宋_GB2312" w:eastAsia="仿宋_GB2312" w:cs="仿宋_GB2312"/>
          <w:sz w:val="32"/>
          <w:szCs w:val="32"/>
        </w:rPr>
        <w:t>“只能从唯一供应商处采购的，即因货物或服务使用不可替代的专利、专有技术，或者项目有特殊要求，导致只能从某一特定供应商处采购的”规定，此处的特殊要求即该地</w:t>
      </w:r>
      <w:r>
        <w:rPr>
          <w:rFonts w:hint="eastAsia" w:cs="仿宋_GB2312"/>
          <w:sz w:val="32"/>
          <w:szCs w:val="32"/>
          <w:lang w:val="en-US" w:eastAsia="zh-CN"/>
        </w:rPr>
        <w:t>区出租车顶灯LED屏</w:t>
      </w:r>
      <w:r>
        <w:rPr>
          <w:rFonts w:hint="eastAsia" w:ascii="仿宋_GB2312" w:hAnsi="仿宋_GB2312" w:eastAsia="仿宋_GB2312" w:cs="仿宋_GB2312"/>
          <w:sz w:val="32"/>
          <w:szCs w:val="32"/>
        </w:rPr>
        <w:t>广告投放资源的独家经营性质</w:t>
      </w:r>
      <w:r>
        <w:rPr>
          <w:rFonts w:hint="eastAsia" w:cs="仿宋_GB2312"/>
          <w:sz w:val="32"/>
          <w:szCs w:val="32"/>
          <w:lang w:eastAsia="zh-CN"/>
        </w:rPr>
        <w:t>，</w:t>
      </w:r>
      <w:r>
        <w:rPr>
          <w:rFonts w:hint="eastAsia" w:ascii="仿宋_GB2312" w:hAnsi="仿宋_GB2312" w:eastAsia="仿宋_GB2312" w:cs="仿宋_GB2312"/>
          <w:sz w:val="32"/>
          <w:szCs w:val="32"/>
        </w:rPr>
        <w:t>符合可采用单一采购方式中只能从唯一供应商处采购”的法定情形。</w:t>
      </w:r>
      <w:r>
        <w:rPr>
          <w:rFonts w:hint="eastAsia"/>
          <w:kern w:val="0"/>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楷体_GB2312" w:hAnsi="楷体_GB2312" w:eastAsia="楷体_GB2312" w:cs="楷体_GB2312"/>
          <w:b w:val="0"/>
        </w:rPr>
      </w:pPr>
      <w:r>
        <w:rPr>
          <w:rStyle w:val="19"/>
          <w:rFonts w:hint="eastAsia" w:eastAsia="楷体_GB2312"/>
          <w:lang w:val="en-US" w:eastAsia="zh-CN"/>
        </w:rPr>
        <w:t>2.服务必要性</w:t>
      </w:r>
      <w:r>
        <w:t>：</w:t>
      </w:r>
      <w:r>
        <w:rPr>
          <w:rFonts w:hint="eastAsia" w:ascii="仿宋_GB2312" w:eastAsia="仿宋_GB2312"/>
          <w:kern w:val="0"/>
          <w:sz w:val="32"/>
          <w:szCs w:val="32"/>
        </w:rPr>
        <w:t>为进一步拓宽</w:t>
      </w:r>
      <w:r>
        <w:rPr>
          <w:rFonts w:hint="eastAsia" w:ascii="仿宋_GB2312" w:eastAsia="仿宋_GB2312"/>
          <w:kern w:val="0"/>
          <w:sz w:val="32"/>
          <w:szCs w:val="32"/>
          <w:lang w:val="en-US" w:eastAsia="zh-CN"/>
        </w:rPr>
        <w:t>车辆</w:t>
      </w:r>
      <w:r>
        <w:rPr>
          <w:rFonts w:hint="eastAsia" w:ascii="仿宋_GB2312" w:eastAsia="仿宋_GB2312"/>
          <w:kern w:val="0"/>
          <w:sz w:val="32"/>
          <w:szCs w:val="32"/>
        </w:rPr>
        <w:t>保险产品推广渠道，更好地服务县域群众风险保障需求，需通过县域内核心传播载体进行广告投放，</w:t>
      </w:r>
      <w:r>
        <w:rPr>
          <w:rFonts w:hint="eastAsia" w:ascii="仿宋_GB2312" w:eastAsia="仿宋_GB2312"/>
          <w:kern w:val="0"/>
          <w:sz w:val="32"/>
          <w:szCs w:val="32"/>
          <w:lang w:val="en-US" w:eastAsia="zh-CN"/>
        </w:rPr>
        <w:t>图木舒克市有志图文广告店</w:t>
      </w:r>
      <w:r>
        <w:rPr>
          <w:rFonts w:hint="eastAsia" w:ascii="仿宋_GB2312" w:eastAsia="仿宋_GB2312"/>
          <w:kern w:val="0"/>
          <w:sz w:val="32"/>
          <w:szCs w:val="32"/>
        </w:rPr>
        <w:t>作为唯一合法权属方，其</w:t>
      </w:r>
      <w:r>
        <w:rPr>
          <w:rFonts w:hint="eastAsia" w:ascii="仿宋_GB2312" w:eastAsia="仿宋_GB2312"/>
          <w:kern w:val="0"/>
          <w:sz w:val="32"/>
          <w:szCs w:val="32"/>
          <w:lang w:val="en-US" w:eastAsia="zh-CN"/>
        </w:rPr>
        <w:t>提</w:t>
      </w:r>
      <w:r>
        <w:rPr>
          <w:rFonts w:hint="eastAsia" w:ascii="仿宋_GB2312" w:eastAsia="仿宋_GB2312"/>
          <w:kern w:val="0"/>
          <w:sz w:val="32"/>
          <w:szCs w:val="32"/>
        </w:rPr>
        <w:t>供的服务是保障采购目的实现的必要条件</w:t>
      </w:r>
      <w:r>
        <w:rPr>
          <w:rFonts w:hint="eastAsia"/>
          <w:kern w:val="0"/>
          <w:sz w:val="32"/>
          <w:szCs w:val="32"/>
          <w:lang w:eastAsia="zh-CN"/>
        </w:rPr>
        <w:t>；</w:t>
      </w:r>
      <w:r>
        <w:rPr>
          <w:rFonts w:hint="eastAsia" w:ascii="仿宋_GB2312" w:eastAsia="仿宋_GB2312"/>
          <w:kern w:val="0"/>
          <w:sz w:val="32"/>
          <w:szCs w:val="32"/>
        </w:rPr>
        <w:br w:type="textWrapping"/>
      </w:r>
      <w:r>
        <w:rPr>
          <w:rFonts w:hint="eastAsia"/>
          <w:kern w:val="0"/>
          <w:sz w:val="32"/>
          <w:szCs w:val="32"/>
          <w:lang w:val="en-US" w:eastAsia="zh-CN"/>
        </w:rPr>
        <w:t xml:space="preserve">    3.</w:t>
      </w:r>
      <w:r>
        <w:rPr>
          <w:rStyle w:val="19"/>
        </w:rPr>
        <w:t>市场无竞争性</w:t>
      </w:r>
      <w:r>
        <w:t>：</w:t>
      </w:r>
      <w:r>
        <w:rPr>
          <w:rFonts w:hint="eastAsia" w:ascii="仿宋_GB2312" w:eastAsia="仿宋_GB2312"/>
          <w:kern w:val="0"/>
          <w:sz w:val="32"/>
          <w:szCs w:val="32"/>
        </w:rPr>
        <w:t>经充分调研，</w:t>
      </w:r>
      <w:r>
        <w:rPr>
          <w:rFonts w:hint="eastAsia"/>
          <w:kern w:val="0"/>
          <w:sz w:val="32"/>
          <w:szCs w:val="32"/>
          <w:lang w:val="en-US" w:eastAsia="zh-CN"/>
        </w:rPr>
        <w:t>图木舒克市</w:t>
      </w:r>
      <w:r>
        <w:rPr>
          <w:rFonts w:hint="eastAsia" w:ascii="仿宋_GB2312" w:eastAsia="仿宋_GB2312"/>
          <w:kern w:val="0"/>
          <w:sz w:val="32"/>
          <w:szCs w:val="32"/>
        </w:rPr>
        <w:t>及周边区域无其他企业或机构拥有</w:t>
      </w:r>
      <w:r>
        <w:rPr>
          <w:rFonts w:hint="eastAsia"/>
          <w:kern w:val="0"/>
          <w:sz w:val="32"/>
          <w:szCs w:val="32"/>
          <w:lang w:val="en-US" w:eastAsia="zh-CN"/>
        </w:rPr>
        <w:t>出租车顶灯LED屏广告投放资质</w:t>
      </w:r>
      <w:r>
        <w:rPr>
          <w:rFonts w:hint="eastAsia" w:ascii="仿宋_GB2312" w:eastAsia="仿宋_GB2312"/>
          <w:kern w:val="0"/>
          <w:sz w:val="32"/>
          <w:szCs w:val="32"/>
        </w:rPr>
        <w:t>，不存在市场化竞争格局，无法通过公开</w:t>
      </w:r>
      <w:r>
        <w:rPr>
          <w:rFonts w:hint="eastAsia"/>
          <w:kern w:val="0"/>
          <w:sz w:val="32"/>
          <w:szCs w:val="32"/>
          <w:lang w:val="en-US" w:eastAsia="zh-CN"/>
        </w:rPr>
        <w:t>征集</w:t>
      </w:r>
      <w:r>
        <w:rPr>
          <w:rFonts w:hint="eastAsia" w:ascii="仿宋_GB2312" w:eastAsia="仿宋_GB2312"/>
          <w:kern w:val="0"/>
          <w:sz w:val="32"/>
          <w:szCs w:val="32"/>
        </w:rPr>
        <w:t>方式达成采购。</w:t>
      </w:r>
    </w:p>
    <w:p>
      <w:pPr>
        <w:pStyle w:val="11"/>
        <w:widowControl/>
        <w:rPr>
          <w:b/>
          <w:bCs/>
        </w:rPr>
      </w:pPr>
      <w:r>
        <w:rPr>
          <w:b/>
        </w:rPr>
        <w:t>本项目唯一服务供应商为：</w:t>
      </w:r>
      <w:r>
        <w:rPr>
          <w:rFonts w:hint="eastAsia" w:ascii="仿宋_GB2312" w:eastAsia="仿宋_GB2312"/>
          <w:kern w:val="0"/>
          <w:sz w:val="32"/>
          <w:szCs w:val="32"/>
          <w:lang w:val="en-US" w:eastAsia="zh-CN"/>
        </w:rPr>
        <w:t>图木舒克市有志图文广告店</w:t>
      </w:r>
    </w:p>
    <w:p>
      <w:pPr>
        <w:pStyle w:val="11"/>
        <w:rPr>
          <w:rFonts w:hint="eastAsia" w:eastAsia="仿宋_GB2312"/>
          <w:b/>
          <w:bCs/>
          <w:lang w:val="en-US" w:eastAsia="zh-CN"/>
        </w:rPr>
      </w:pPr>
      <w:r>
        <w:rPr>
          <w:b/>
        </w:rPr>
        <w:t>公示日期：</w:t>
      </w:r>
      <w:r>
        <w:rPr>
          <w:b/>
          <w:bCs/>
        </w:rPr>
        <w:t>自公示发布之日起3个工作日</w:t>
      </w:r>
    </w:p>
    <w:p>
      <w:pPr>
        <w:pStyle w:val="11"/>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default" w:ascii="宋体" w:hAnsi="宋体" w:eastAsia="宋体" w:cs="宋体"/>
          <w:sz w:val="30"/>
          <w:szCs w:val="30"/>
          <w:lang w:val="en-US" w:eastAsia="zh-CN"/>
        </w:rPr>
      </w:pPr>
      <w:r>
        <w:rPr>
          <w:rFonts w:hint="eastAsia" w:ascii="宋体" w:hAnsi="宋体" w:eastAsia="宋体" w:cs="宋体"/>
          <w:sz w:val="30"/>
          <w:szCs w:val="30"/>
        </w:rPr>
        <w:t>联系电话:</w:t>
      </w:r>
      <w:r>
        <w:rPr>
          <w:rFonts w:hint="eastAsia" w:ascii="宋体" w:hAnsi="宋体" w:eastAsia="宋体" w:cs="宋体"/>
          <w:sz w:val="30"/>
          <w:szCs w:val="30"/>
          <w:lang w:val="en-US" w:eastAsia="zh-CN"/>
        </w:rPr>
        <w:t>蒋桂花18899185752</w:t>
      </w:r>
      <w:bookmarkStart w:id="0" w:name="_GoBack"/>
      <w:bookmarkEnd w:id="0"/>
    </w:p>
    <w:p>
      <w:pPr>
        <w:ind w:firstLine="576" w:firstLineChars="200"/>
        <w:rPr>
          <w:rFonts w:hint="eastAsia" w:ascii="宋体" w:hAnsi="宋体" w:eastAsia="宋体" w:cs="宋体"/>
          <w:sz w:val="30"/>
          <w:szCs w:val="30"/>
        </w:rPr>
      </w:pPr>
      <w:r>
        <w:rPr>
          <w:rFonts w:hint="eastAsia" w:ascii="宋体" w:hAnsi="宋体" w:eastAsia="宋体" w:cs="宋体"/>
          <w:sz w:val="30"/>
          <w:szCs w:val="30"/>
        </w:rPr>
        <w:t>联系邮箱:</w:t>
      </w:r>
      <w:r>
        <w:rPr>
          <w:rFonts w:hint="eastAsia" w:ascii="宋体" w:hAnsi="宋体" w:eastAsia="宋体" w:cs="宋体"/>
          <w:sz w:val="30"/>
          <w:szCs w:val="30"/>
          <w:lang w:val="en-US" w:eastAsia="zh-CN"/>
        </w:rPr>
        <w:t>jiangguihua</w:t>
      </w:r>
      <w:r>
        <w:rPr>
          <w:rFonts w:hint="eastAsia" w:ascii="宋体" w:hAnsi="宋体" w:eastAsia="宋体" w:cs="宋体"/>
          <w:sz w:val="30"/>
          <w:szCs w:val="30"/>
        </w:rPr>
        <w:t>@xinj.</w:t>
      </w:r>
      <w:r>
        <w:rPr>
          <w:rFonts w:hint="eastAsia" w:ascii="宋体" w:hAnsi="宋体" w:eastAsia="宋体" w:cs="宋体"/>
          <w:sz w:val="30"/>
          <w:szCs w:val="30"/>
          <w:lang w:val="en-US" w:eastAsia="zh-CN"/>
        </w:rPr>
        <w:t>picc</w:t>
      </w:r>
      <w:r>
        <w:rPr>
          <w:rFonts w:hint="eastAsia" w:ascii="宋体" w:hAnsi="宋体" w:eastAsia="宋体" w:cs="宋体"/>
          <w:sz w:val="30"/>
          <w:szCs w:val="30"/>
        </w:rPr>
        <w:t>.com.cn</w:t>
      </w:r>
    </w:p>
    <w:p>
      <w:pPr>
        <w:ind w:firstLine="576" w:firstLineChars="200"/>
        <w:rPr>
          <w:rFonts w:hint="eastAsia" w:ascii="宋体" w:hAnsi="宋体" w:eastAsia="宋体" w:cs="宋体"/>
          <w:sz w:val="30"/>
          <w:szCs w:val="30"/>
        </w:rPr>
      </w:pPr>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21</w:t>
      </w:r>
      <w:r>
        <w:rPr>
          <w:rFonts w:hint="eastAsia" w:ascii="宋体" w:hAnsi="宋体" w:eastAsia="宋体" w:cs="宋体"/>
          <w:sz w:val="30"/>
          <w:szCs w:val="30"/>
        </w:rPr>
        <w:t>日</w:t>
      </w:r>
    </w:p>
    <w:p>
      <w:pPr>
        <w:jc w:val="right"/>
        <w:rPr>
          <w:sz w:val="30"/>
          <w:szCs w:val="30"/>
        </w:rPr>
      </w:pPr>
    </w:p>
    <w:p>
      <w:pPr>
        <w:rPr>
          <w:sz w:val="30"/>
          <w:szCs w:val="30"/>
        </w:rPr>
      </w:pPr>
    </w:p>
    <w:sectPr>
      <w:headerReference r:id="rId5" w:type="default"/>
      <w:footerReference r:id="rId7" w:type="default"/>
      <w:headerReference r:id="rId6" w:type="even"/>
      <w:footerReference r:id="rId8"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YzM1NzQzODdmNTUzODdhMjNmMDY0NzNmNTQ0N2QifQ=="/>
  </w:docVars>
  <w:rsids>
    <w:rsidRoot w:val="00000000"/>
    <w:rsid w:val="03E32F70"/>
    <w:rsid w:val="05734CF8"/>
    <w:rsid w:val="08DD0C84"/>
    <w:rsid w:val="09AB512F"/>
    <w:rsid w:val="0B6171C9"/>
    <w:rsid w:val="0B674ADB"/>
    <w:rsid w:val="0D293F18"/>
    <w:rsid w:val="158A2D96"/>
    <w:rsid w:val="174744D2"/>
    <w:rsid w:val="175F1F04"/>
    <w:rsid w:val="1CCA643F"/>
    <w:rsid w:val="213F096F"/>
    <w:rsid w:val="214E0A48"/>
    <w:rsid w:val="25556ECA"/>
    <w:rsid w:val="273C152A"/>
    <w:rsid w:val="29015BC3"/>
    <w:rsid w:val="2B154B92"/>
    <w:rsid w:val="2B1B1CC1"/>
    <w:rsid w:val="2D9118D2"/>
    <w:rsid w:val="30FA2FD3"/>
    <w:rsid w:val="310765B3"/>
    <w:rsid w:val="31482ACB"/>
    <w:rsid w:val="31683EA2"/>
    <w:rsid w:val="317F1D7B"/>
    <w:rsid w:val="34637732"/>
    <w:rsid w:val="36A864F5"/>
    <w:rsid w:val="3AB27689"/>
    <w:rsid w:val="3CDF4556"/>
    <w:rsid w:val="3E6B27F1"/>
    <w:rsid w:val="40726B06"/>
    <w:rsid w:val="408E458B"/>
    <w:rsid w:val="420A6D0B"/>
    <w:rsid w:val="48E64BB3"/>
    <w:rsid w:val="496B4523"/>
    <w:rsid w:val="4AAE10A7"/>
    <w:rsid w:val="58BB6638"/>
    <w:rsid w:val="5A2E2FC2"/>
    <w:rsid w:val="5CB13CFF"/>
    <w:rsid w:val="61985C9D"/>
    <w:rsid w:val="63027F93"/>
    <w:rsid w:val="65D47C21"/>
    <w:rsid w:val="78547A1C"/>
    <w:rsid w:val="78D855C6"/>
    <w:rsid w:val="7A247C80"/>
    <w:rsid w:val="7F772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6">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7">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8">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9">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0">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3"/>
    <w:qFormat/>
    <w:uiPriority w:val="0"/>
    <w:rPr>
      <w:rFonts w:ascii="楷体_GB2312" w:hAnsi="楷体_GB2312" w:eastAsia="楷体_GB2312" w:cs="Times New Roman"/>
      <w:sz w:val="32"/>
      <w:szCs w:val="32"/>
    </w:rPr>
  </w:style>
  <w:style w:type="character" w:customStyle="1" w:styleId="20">
    <w:name w:val="标题 1 Char"/>
    <w:link w:val="2"/>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蒋桂花</cp:lastModifiedBy>
  <dcterms:modified xsi:type="dcterms:W3CDTF">2026-05-21T03:54:48Z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CB5873CDB6F045A4950D592494645809_12</vt:lpwstr>
  </property>
</Properties>
</file>