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ascii="仿宋_GB2312" w:hAnsi="宋体" w:eastAsia="仿宋_GB2312"/>
          <w:b/>
          <w:sz w:val="36"/>
          <w:szCs w:val="36"/>
        </w:rPr>
      </w:pPr>
    </w:p>
    <w:p>
      <w:pPr>
        <w:jc w:val="center"/>
        <w:rPr>
          <w:rFonts w:hint="eastAsia" w:ascii="仿宋_GB2312" w:eastAsia="仿宋_GB2312"/>
          <w:color w:val="auto"/>
          <w:sz w:val="52"/>
          <w:szCs w:val="52"/>
        </w:rPr>
      </w:pPr>
      <w:r>
        <w:rPr>
          <w:rFonts w:hint="eastAsia" w:ascii="仿宋_GB2312" w:eastAsia="仿宋_GB2312"/>
          <w:color w:val="auto"/>
          <w:sz w:val="52"/>
          <w:szCs w:val="52"/>
        </w:rPr>
        <w:t>人保财险</w:t>
      </w:r>
      <w:r>
        <w:rPr>
          <w:rFonts w:hint="eastAsia" w:ascii="仿宋_GB2312" w:eastAsia="仿宋_GB2312"/>
          <w:color w:val="auto"/>
          <w:sz w:val="52"/>
          <w:szCs w:val="52"/>
          <w:lang w:eastAsia="zh-CN"/>
        </w:rPr>
        <w:t>四川省内江市资中支公司</w:t>
      </w:r>
      <w:r>
        <w:rPr>
          <w:rFonts w:hint="eastAsia" w:ascii="仿宋_GB2312" w:eastAsia="仿宋_GB2312"/>
          <w:color w:val="auto"/>
          <w:sz w:val="52"/>
          <w:szCs w:val="52"/>
        </w:rPr>
        <w:t>车险</w:t>
      </w:r>
    </w:p>
    <w:p>
      <w:pPr>
        <w:jc w:val="center"/>
        <w:rPr>
          <w:rFonts w:ascii="仿宋_GB2312" w:eastAsia="仿宋_GB2312"/>
          <w:color w:val="auto"/>
          <w:sz w:val="52"/>
          <w:szCs w:val="52"/>
        </w:rPr>
      </w:pPr>
      <w:r>
        <w:rPr>
          <w:rFonts w:hint="eastAsia" w:ascii="仿宋_GB2312" w:eastAsia="仿宋_GB2312"/>
          <w:color w:val="auto"/>
          <w:sz w:val="52"/>
          <w:szCs w:val="52"/>
        </w:rPr>
        <w:t>公交车载后视窗LED宣传</w:t>
      </w:r>
      <w:r>
        <w:rPr>
          <w:rFonts w:hint="eastAsia" w:ascii="仿宋_GB2312" w:eastAsia="仿宋_GB2312"/>
          <w:color w:val="auto"/>
          <w:sz w:val="52"/>
          <w:szCs w:val="52"/>
          <w:lang w:val="en-US" w:eastAsia="zh-CN"/>
        </w:rPr>
        <w:t>采购</w:t>
      </w:r>
      <w:r>
        <w:rPr>
          <w:rFonts w:hint="eastAsia" w:ascii="仿宋_GB2312" w:eastAsia="仿宋_GB2312"/>
          <w:color w:val="auto"/>
          <w:sz w:val="52"/>
          <w:szCs w:val="52"/>
        </w:rPr>
        <w:t>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pStyle w:val="2"/>
      </w:pPr>
    </w:p>
    <w:p>
      <w:pPr>
        <w:jc w:val="center"/>
        <w:rPr>
          <w:rFonts w:ascii="仿宋_GB2312" w:eastAsia="仿宋_GB2312"/>
          <w:sz w:val="72"/>
          <w:szCs w:val="72"/>
        </w:rPr>
      </w:pPr>
      <w:r>
        <w:rPr>
          <w:rFonts w:hint="eastAsia" w:ascii="仿宋_GB2312" w:eastAsia="仿宋_GB2312"/>
          <w:sz w:val="72"/>
          <w:szCs w:val="72"/>
        </w:rPr>
        <w:t>选</w:t>
      </w:r>
    </w:p>
    <w:p>
      <w:pPr>
        <w:pStyle w:val="2"/>
      </w:pPr>
    </w:p>
    <w:p>
      <w:pPr>
        <w:jc w:val="center"/>
        <w:rPr>
          <w:rFonts w:ascii="仿宋_GB2312" w:eastAsia="仿宋_GB2312"/>
          <w:sz w:val="72"/>
          <w:szCs w:val="72"/>
        </w:rPr>
      </w:pPr>
      <w:r>
        <w:rPr>
          <w:rFonts w:hint="eastAsia" w:ascii="仿宋_GB2312" w:eastAsia="仿宋_GB2312"/>
          <w:sz w:val="72"/>
          <w:szCs w:val="72"/>
        </w:rPr>
        <w:t>文</w:t>
      </w:r>
    </w:p>
    <w:p>
      <w:pPr>
        <w:pStyle w:val="2"/>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Pr>
        <w:pStyle w:val="17"/>
        <w:ind w:left="113" w:leftChars="47"/>
        <w:jc w:val="center"/>
        <w:rPr>
          <w:rFonts w:ascii="仿宋_GB2312" w:hAnsi="宋体" w:eastAsia="仿宋_GB2312"/>
          <w:b/>
          <w:sz w:val="28"/>
          <w:szCs w:val="28"/>
        </w:rPr>
      </w:pPr>
    </w:p>
    <w:p/>
    <w:p>
      <w:pPr>
        <w:pStyle w:val="2"/>
      </w:pPr>
    </w:p>
    <w:p>
      <w:pPr>
        <w:pStyle w:val="2"/>
      </w:pPr>
    </w:p>
    <w:p>
      <w:pPr>
        <w:pStyle w:val="2"/>
      </w:pPr>
    </w:p>
    <w:p>
      <w:pPr>
        <w:pStyle w:val="2"/>
      </w:pPr>
    </w:p>
    <w:p>
      <w:pPr>
        <w:pStyle w:val="2"/>
        <w:jc w:val="right"/>
      </w:pPr>
    </w:p>
    <w:p>
      <w:pPr>
        <w:pStyle w:val="2"/>
      </w:pPr>
    </w:p>
    <w:p>
      <w:pPr>
        <w:pStyle w:val="17"/>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4" w:type="first"/>
          <w:footerReference r:id="rId3" w:type="even"/>
          <w:pgSz w:w="11906" w:h="16838"/>
          <w:pgMar w:top="1440" w:right="1134" w:bottom="1440" w:left="1134" w:header="851" w:footer="992" w:gutter="0"/>
          <w:pgNumType w:fmt="decimal"/>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2"/>
        <w:tabs>
          <w:tab w:val="right" w:leader="dot" w:pos="9638"/>
        </w:tabs>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rFonts w:hint="eastAsia" w:ascii="仿宋_GB2312" w:hAnsi="宋体" w:eastAsia="仿宋_GB2312"/>
          <w:bCs w:val="0"/>
        </w:rPr>
        <w:fldChar w:fldCharType="begin"/>
      </w:r>
      <w:r>
        <w:rPr>
          <w:rFonts w:hint="eastAsia" w:ascii="仿宋_GB2312" w:hAnsi="宋体" w:eastAsia="仿宋_GB2312"/>
          <w:bCs w:val="0"/>
        </w:rPr>
        <w:instrText xml:space="preserve"> HYPERLINK \l _Toc7418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_Toc7418 \h </w:instrText>
      </w:r>
      <w:r>
        <w:fldChar w:fldCharType="separate"/>
      </w:r>
      <w:r>
        <w:t>1</w:t>
      </w:r>
      <w:r>
        <w:fldChar w:fldCharType="end"/>
      </w:r>
      <w:r>
        <w:rPr>
          <w:rFonts w:hint="eastAsia" w:ascii="仿宋_GB2312" w:hAnsi="宋体" w:eastAsia="仿宋_GB2312"/>
          <w:bCs w:val="0"/>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_Toc19197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_Toc19197 \h </w:instrText>
      </w:r>
      <w:r>
        <w:fldChar w:fldCharType="separate"/>
      </w:r>
      <w:r>
        <w:t>1</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_Toc15417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_Toc15417 \h </w:instrText>
      </w:r>
      <w:r>
        <w:fldChar w:fldCharType="separate"/>
      </w:r>
      <w:r>
        <w:t>1</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_Toc4396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_Toc4396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_Toc2325 </w:instrText>
      </w:r>
      <w:r>
        <w:rPr>
          <w:rFonts w:hint="eastAsia" w:ascii="仿宋_GB2312" w:hAnsi="宋体" w:eastAsia="仿宋_GB2312"/>
          <w:bCs w:val="0"/>
        </w:rPr>
        <w:fldChar w:fldCharType="separate"/>
      </w:r>
      <w:r>
        <w:rPr>
          <w:rFonts w:hint="eastAsia" w:ascii="仿宋" w:hAnsi="仿宋" w:eastAsia="仿宋" w:cs="仿宋"/>
          <w:bCs w:val="0"/>
          <w:szCs w:val="24"/>
        </w:rPr>
        <w:t>四、响应文件的递交</w:t>
      </w:r>
      <w:r>
        <w:tab/>
      </w:r>
      <w:r>
        <w:fldChar w:fldCharType="begin"/>
      </w:r>
      <w:r>
        <w:instrText xml:space="preserve"> PAGEREF _Toc2325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_Toc11008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_Toc11008 \h </w:instrText>
      </w:r>
      <w:r>
        <w:fldChar w:fldCharType="separate"/>
      </w:r>
      <w:r>
        <w:t>2</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_Toc7801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_Toc7801 \h </w:instrText>
      </w:r>
      <w:r>
        <w:fldChar w:fldCharType="separate"/>
      </w:r>
      <w:r>
        <w:t>3</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_Toc5587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_Toc5587 \h </w:instrText>
      </w:r>
      <w:r>
        <w:fldChar w:fldCharType="separate"/>
      </w:r>
      <w:r>
        <w:t>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_Toc25123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_Toc25123 \h </w:instrText>
      </w:r>
      <w:r>
        <w:fldChar w:fldCharType="separate"/>
      </w:r>
      <w:r>
        <w:t>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_Toc12041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_Toc12041 \h </w:instrText>
      </w:r>
      <w:r>
        <w:fldChar w:fldCharType="separate"/>
      </w:r>
      <w:r>
        <w:t>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_Toc6145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_Toc6145 \h </w:instrText>
      </w:r>
      <w:r>
        <w:fldChar w:fldCharType="separate"/>
      </w:r>
      <w:r>
        <w:t>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_Toc32397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_Toc32397 \h </w:instrText>
      </w:r>
      <w:r>
        <w:fldChar w:fldCharType="separate"/>
      </w:r>
      <w:r>
        <w:t>7</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_Toc30014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_Toc30014 \h </w:instrText>
      </w:r>
      <w:r>
        <w:fldChar w:fldCharType="separate"/>
      </w:r>
      <w:r>
        <w:t>8</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_Toc9758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_Toc9758 \h </w:instrText>
      </w:r>
      <w:r>
        <w:fldChar w:fldCharType="separate"/>
      </w:r>
      <w:r>
        <w:t>10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_Toc22741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_Toc22741 \h </w:instrText>
      </w:r>
      <w:r>
        <w:fldChar w:fldCharType="separate"/>
      </w:r>
      <w:r>
        <w:t>10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_Toc9246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_Toc9246 \h </w:instrText>
      </w:r>
      <w:r>
        <w:fldChar w:fldCharType="separate"/>
      </w:r>
      <w:r>
        <w:t>13</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_Toc15785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_Toc15785 \h </w:instrText>
      </w:r>
      <w:r>
        <w:fldChar w:fldCharType="separate"/>
      </w:r>
      <w:r>
        <w:t>14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_Toc19907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_Toc19907 \h </w:instrText>
      </w:r>
      <w:r>
        <w:fldChar w:fldCharType="separate"/>
      </w:r>
      <w:r>
        <w:t>14</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_Toc23156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_Toc23156 \h </w:instrText>
      </w:r>
      <w:r>
        <w:fldChar w:fldCharType="separate"/>
      </w:r>
      <w:r>
        <w:t>15</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_Toc17365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_Toc17365 \h </w:instrText>
      </w:r>
      <w:r>
        <w:fldChar w:fldCharType="separate"/>
      </w:r>
      <w:r>
        <w:t>16</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_Toc17926 </w:instrText>
      </w:r>
      <w:r>
        <w:rPr>
          <w:rFonts w:hint="eastAsia" w:ascii="仿宋_GB2312" w:hAnsi="宋体" w:eastAsia="仿宋_GB2312"/>
          <w:bCs w:val="0"/>
        </w:rPr>
        <w:fldChar w:fldCharType="separate"/>
      </w:r>
      <w:r>
        <w:rPr>
          <w:rFonts w:hint="eastAsia" w:ascii="仿宋" w:hAnsi="仿宋" w:eastAsia="仿宋" w:cs="仿宋"/>
          <w:szCs w:val="28"/>
        </w:rPr>
        <w:t>第</w:t>
      </w:r>
      <w:r>
        <w:rPr>
          <w:rFonts w:hint="eastAsia" w:ascii="仿宋" w:hAnsi="仿宋" w:eastAsia="仿宋" w:cs="仿宋"/>
          <w:szCs w:val="28"/>
          <w:lang w:val="en-US" w:eastAsia="zh-CN"/>
        </w:rPr>
        <w:t>四</w:t>
      </w:r>
      <w:r>
        <w:rPr>
          <w:rFonts w:hint="eastAsia" w:ascii="仿宋" w:hAnsi="仿宋" w:eastAsia="仿宋" w:cs="仿宋"/>
          <w:szCs w:val="28"/>
        </w:rPr>
        <w:t xml:space="preserve">章 </w:t>
      </w:r>
      <w:r>
        <w:rPr>
          <w:rFonts w:hint="eastAsia" w:ascii="仿宋" w:hAnsi="仿宋" w:eastAsia="仿宋" w:cs="仿宋"/>
          <w:szCs w:val="28"/>
          <w:lang w:val="en-US" w:eastAsia="zh-CN"/>
        </w:rPr>
        <w:t>合同条款</w:t>
      </w:r>
      <w:r>
        <w:tab/>
      </w:r>
      <w:r>
        <w:fldChar w:fldCharType="begin"/>
      </w:r>
      <w:r>
        <w:instrText xml:space="preserve"> PAGEREF _Toc17926 \h </w:instrText>
      </w:r>
      <w:r>
        <w:fldChar w:fldCharType="separate"/>
      </w:r>
      <w:r>
        <w:t>18</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_Toc32355 </w:instrText>
      </w:r>
      <w:r>
        <w:rPr>
          <w:rFonts w:hint="eastAsia" w:ascii="仿宋_GB2312" w:hAnsi="宋体" w:eastAsia="仿宋_GB2312"/>
          <w:bCs w:val="0"/>
        </w:rPr>
        <w:fldChar w:fldCharType="separate"/>
      </w:r>
      <w:r>
        <w:rPr>
          <w:rFonts w:hint="eastAsia" w:ascii="仿宋" w:hAnsi="仿宋" w:eastAsia="仿宋" w:cs="仿宋"/>
          <w:szCs w:val="28"/>
        </w:rPr>
        <w:t>第</w:t>
      </w:r>
      <w:r>
        <w:rPr>
          <w:rFonts w:hint="eastAsia" w:ascii="仿宋" w:hAnsi="仿宋" w:eastAsia="仿宋" w:cs="仿宋"/>
          <w:szCs w:val="28"/>
          <w:lang w:val="en-US" w:eastAsia="zh-CN"/>
        </w:rPr>
        <w:t>五</w:t>
      </w:r>
      <w:r>
        <w:rPr>
          <w:rFonts w:hint="eastAsia" w:ascii="仿宋" w:hAnsi="仿宋" w:eastAsia="仿宋" w:cs="仿宋"/>
          <w:szCs w:val="28"/>
        </w:rPr>
        <w:t xml:space="preserve">章 </w:t>
      </w:r>
      <w:r>
        <w:rPr>
          <w:rFonts w:hint="eastAsia" w:ascii="仿宋" w:hAnsi="仿宋" w:eastAsia="仿宋" w:cs="仿宋"/>
          <w:szCs w:val="28"/>
          <w:lang w:val="en-US" w:eastAsia="zh-CN"/>
        </w:rPr>
        <w:t>采购需求</w:t>
      </w:r>
      <w:r>
        <w:tab/>
      </w:r>
      <w:r>
        <w:fldChar w:fldCharType="begin"/>
      </w:r>
      <w:r>
        <w:instrText xml:space="preserve"> PAGEREF _Toc32355 \h </w:instrText>
      </w:r>
      <w:r>
        <w:fldChar w:fldCharType="separate"/>
      </w:r>
      <w:r>
        <w:t>38</w:t>
      </w:r>
      <w:r>
        <w:fldChar w:fldCharType="end"/>
      </w:r>
      <w:r>
        <w:rPr>
          <w:rFonts w:hint="eastAsia" w:ascii="仿宋_GB2312" w:hAnsi="宋体" w:eastAsia="仿宋_GB2312"/>
          <w:bCs w:val="0"/>
          <w:color w:val="auto"/>
        </w:rPr>
        <w:fldChar w:fldCharType="end"/>
      </w:r>
    </w:p>
    <w:p>
      <w:pPr>
        <w:pStyle w:val="22"/>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_Toc27311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_Toc27311 \h </w:instrText>
      </w:r>
      <w:r>
        <w:fldChar w:fldCharType="separate"/>
      </w:r>
      <w:r>
        <w:t>39</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_Toc12050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_Toc12050 \h </w:instrText>
      </w:r>
      <w:r>
        <w:fldChar w:fldCharType="separate"/>
      </w:r>
      <w:r>
        <w:t>40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_Toc10697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_Toc10697 \h </w:instrText>
      </w:r>
      <w:r>
        <w:fldChar w:fldCharType="separate"/>
      </w:r>
      <w:r>
        <w:t>41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_Toc30450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_Toc30450 \h </w:instrText>
      </w:r>
      <w:r>
        <w:fldChar w:fldCharType="separate"/>
      </w:r>
      <w:r>
        <w:t>42</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_Toc22714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_Toc22714 \h </w:instrText>
      </w:r>
      <w:r>
        <w:fldChar w:fldCharType="separate"/>
      </w:r>
      <w:r>
        <w:t>43</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_Toc5125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_Toc5125 \h </w:instrText>
      </w:r>
      <w:r>
        <w:fldChar w:fldCharType="separate"/>
      </w:r>
      <w:r>
        <w:t>44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_Toc19180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_Toc19180 \h </w:instrText>
      </w:r>
      <w:r>
        <w:fldChar w:fldCharType="separate"/>
      </w:r>
      <w:r>
        <w:t>50</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_Toc3025 </w:instrText>
      </w:r>
      <w:r>
        <w:rPr>
          <w:rFonts w:hint="eastAsia" w:ascii="仿宋_GB2312" w:hAnsi="宋体" w:eastAsia="仿宋_GB2312"/>
          <w:bCs w:val="0"/>
        </w:rPr>
        <w:fldChar w:fldCharType="separate"/>
      </w:r>
      <w:r>
        <w:rPr>
          <w:rFonts w:hint="eastAsia" w:ascii="仿宋" w:hAnsi="仿宋" w:eastAsia="仿宋" w:cs="仿宋"/>
          <w:szCs w:val="24"/>
        </w:rPr>
        <w:t>（六）合同条款应答偏离表</w:t>
      </w:r>
      <w:r>
        <w:tab/>
      </w:r>
      <w:r>
        <w:fldChar w:fldCharType="begin"/>
      </w:r>
      <w:r>
        <w:instrText xml:space="preserve"> PAGEREF _Toc3025 \h </w:instrText>
      </w:r>
      <w:r>
        <w:fldChar w:fldCharType="separate"/>
      </w:r>
      <w:r>
        <w:t>51</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_Toc30852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_Toc30852 \h </w:instrText>
      </w:r>
      <w:r>
        <w:fldChar w:fldCharType="separate"/>
      </w:r>
      <w:r>
        <w:t>52</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_Toc17336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_Toc17336 \h </w:instrText>
      </w:r>
      <w:r>
        <w:fldChar w:fldCharType="separate"/>
      </w:r>
      <w:r>
        <w:t>54</w:t>
      </w:r>
      <w:r>
        <w:fldChar w:fldCharType="end"/>
      </w:r>
      <w:r>
        <w:rPr>
          <w:rFonts w:hint="eastAsia" w:ascii="仿宋_GB2312" w:hAnsi="宋体" w:eastAsia="仿宋_GB2312"/>
          <w:bCs w:val="0"/>
          <w:color w:val="auto"/>
        </w:rPr>
        <w:fldChar w:fldCharType="end"/>
      </w:r>
    </w:p>
    <w:p>
      <w:pPr>
        <w:pStyle w:val="1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_Toc4069 </w:instrText>
      </w:r>
      <w:r>
        <w:rPr>
          <w:rFonts w:hint="eastAsia" w:ascii="仿宋_GB2312" w:hAnsi="宋体" w:eastAsia="仿宋_GB2312"/>
          <w:bCs w:val="0"/>
        </w:rPr>
        <w:fldChar w:fldCharType="separate"/>
      </w:r>
      <w:r>
        <w:rPr>
          <w:rFonts w:hint="eastAsia" w:ascii="仿宋" w:hAnsi="仿宋" w:eastAsia="仿宋" w:cs="宋体"/>
        </w:rPr>
        <w:t>（</w:t>
      </w:r>
      <w:r>
        <w:rPr>
          <w:rFonts w:hint="eastAsia" w:ascii="仿宋" w:hAnsi="仿宋" w:eastAsia="仿宋" w:cs="宋体"/>
          <w:lang w:val="en-US" w:eastAsia="zh-CN"/>
        </w:rPr>
        <w:t>九</w:t>
      </w:r>
      <w:r>
        <w:rPr>
          <w:rFonts w:hint="eastAsia" w:ascii="仿宋" w:hAnsi="仿宋" w:eastAsia="仿宋" w:cs="宋体"/>
        </w:rPr>
        <w:t>）其他材料</w:t>
      </w:r>
      <w:r>
        <w:tab/>
      </w:r>
      <w:r>
        <w:fldChar w:fldCharType="begin"/>
      </w:r>
      <w:r>
        <w:instrText xml:space="preserve"> PAGEREF _Toc4069 \h </w:instrText>
      </w:r>
      <w:r>
        <w:fldChar w:fldCharType="separate"/>
      </w:r>
      <w:r>
        <w:t>57</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_Toc15602 </w:instrText>
      </w:r>
      <w:r>
        <w:rPr>
          <w:rFonts w:hint="eastAsia" w:ascii="仿宋_GB2312" w:hAnsi="宋体" w:eastAsia="仿宋_GB2312"/>
          <w:bCs w:val="0"/>
        </w:rPr>
        <w:fldChar w:fldCharType="separate"/>
      </w:r>
      <w:r>
        <w:rPr>
          <w:rFonts w:hint="eastAsia" w:ascii="仿宋" w:hAnsi="仿宋" w:eastAsia="仿宋" w:cs="仿宋"/>
          <w:szCs w:val="24"/>
        </w:rPr>
        <w:t xml:space="preserve">二、 </w:t>
      </w:r>
      <w:r>
        <w:rPr>
          <w:rFonts w:hint="eastAsia" w:ascii="仿宋" w:hAnsi="仿宋" w:eastAsia="仿宋" w:cs="仿宋"/>
          <w:szCs w:val="24"/>
          <w:lang w:val="en-US" w:eastAsia="zh-CN"/>
        </w:rPr>
        <w:t>服务</w:t>
      </w:r>
      <w:r>
        <w:rPr>
          <w:rFonts w:hint="eastAsia" w:ascii="仿宋" w:hAnsi="仿宋" w:eastAsia="仿宋" w:cs="仿宋"/>
          <w:szCs w:val="24"/>
        </w:rPr>
        <w:t>文件</w:t>
      </w:r>
      <w:r>
        <w:tab/>
      </w:r>
      <w:r>
        <w:fldChar w:fldCharType="begin"/>
      </w:r>
      <w:r>
        <w:instrText xml:space="preserve"> PAGEREF _Toc15602 \h </w:instrText>
      </w:r>
      <w:r>
        <w:fldChar w:fldCharType="separate"/>
      </w:r>
      <w:r>
        <w:t>58</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_Toc28740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一</w:t>
      </w:r>
      <w:r>
        <w:rPr>
          <w:rFonts w:hint="eastAsia" w:ascii="仿宋" w:hAnsi="仿宋" w:eastAsia="仿宋" w:cs="仿宋"/>
          <w:szCs w:val="24"/>
        </w:rPr>
        <w:t>）</w:t>
      </w:r>
      <w:r>
        <w:rPr>
          <w:rFonts w:hint="eastAsia" w:ascii="仿宋" w:hAnsi="仿宋" w:eastAsia="仿宋" w:cs="仿宋"/>
          <w:szCs w:val="24"/>
          <w:lang w:val="en-US" w:eastAsia="zh-CN"/>
        </w:rPr>
        <w:t>服务方案</w:t>
      </w:r>
      <w:r>
        <w:tab/>
      </w:r>
      <w:r>
        <w:fldChar w:fldCharType="begin"/>
      </w:r>
      <w:r>
        <w:instrText xml:space="preserve"> PAGEREF _Toc28740 \h </w:instrText>
      </w:r>
      <w:r>
        <w:fldChar w:fldCharType="separate"/>
      </w:r>
      <w:r>
        <w:t>58</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_Toc6480 </w:instrText>
      </w:r>
      <w:r>
        <w:rPr>
          <w:rFonts w:hint="eastAsia" w:ascii="仿宋_GB2312" w:hAnsi="宋体" w:eastAsia="仿宋_GB2312"/>
          <w:bCs w:val="0"/>
        </w:rPr>
        <w:fldChar w:fldCharType="separate"/>
      </w:r>
      <w:r>
        <w:rPr>
          <w:rFonts w:hint="eastAsia" w:ascii="仿宋" w:hAnsi="仿宋" w:eastAsia="仿宋" w:cs="仿宋"/>
          <w:szCs w:val="24"/>
        </w:rPr>
        <w:t>（</w:t>
      </w:r>
      <w:r>
        <w:rPr>
          <w:rFonts w:hint="eastAsia" w:ascii="仿宋" w:hAnsi="仿宋" w:eastAsia="仿宋" w:cs="仿宋"/>
          <w:szCs w:val="24"/>
          <w:lang w:val="en-US" w:eastAsia="zh-CN"/>
        </w:rPr>
        <w:t>二</w:t>
      </w:r>
      <w:r>
        <w:rPr>
          <w:rFonts w:hint="eastAsia" w:ascii="仿宋" w:hAnsi="仿宋" w:eastAsia="仿宋" w:cs="仿宋"/>
          <w:szCs w:val="24"/>
        </w:rPr>
        <w:t>）其他材料</w:t>
      </w:r>
      <w:r>
        <w:tab/>
      </w:r>
      <w:r>
        <w:fldChar w:fldCharType="begin"/>
      </w:r>
      <w:r>
        <w:instrText xml:space="preserve"> PAGEREF _Toc6480 \h </w:instrText>
      </w:r>
      <w:r>
        <w:fldChar w:fldCharType="separate"/>
      </w:r>
      <w:r>
        <w:t>59</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_Toc15829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三、报价文件</w:t>
      </w:r>
      <w:r>
        <w:tab/>
      </w:r>
      <w:r>
        <w:fldChar w:fldCharType="begin"/>
      </w:r>
      <w:r>
        <w:instrText xml:space="preserve"> PAGEREF _Toc15829 \h </w:instrText>
      </w:r>
      <w:r>
        <w:fldChar w:fldCharType="separate"/>
      </w:r>
      <w:r>
        <w:t>60</w:t>
      </w:r>
      <w:r>
        <w:fldChar w:fldCharType="end"/>
      </w:r>
      <w:r>
        <w:rPr>
          <w:rFonts w:hint="eastAsia" w:ascii="仿宋_GB2312" w:hAnsi="宋体" w:eastAsia="仿宋_GB2312"/>
          <w:bCs w:val="0"/>
          <w:color w:val="auto"/>
        </w:rPr>
        <w:fldChar w:fldCharType="end"/>
      </w:r>
    </w:p>
    <w:p>
      <w:pPr>
        <w:pStyle w:val="25"/>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_Toc30524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_Toc30524 \h </w:instrText>
      </w:r>
      <w:r>
        <w:fldChar w:fldCharType="separate"/>
      </w:r>
      <w:r>
        <w:t>60</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5" w:type="default"/>
          <w:pgSz w:w="11906" w:h="16838"/>
          <w:pgMar w:top="1440" w:right="1134" w:bottom="1440" w:left="1134" w:header="851" w:footer="992" w:gutter="0"/>
          <w:pgNumType w:fmt="decimal"/>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6" w:type="default"/>
          <w:footerReference r:id="rId7"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7418"/>
      <w:bookmarkStart w:id="1" w:name="_Toc21360"/>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rPr>
        <w:t xml:space="preserve">   </w:t>
      </w: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w:t>
      </w:r>
      <w:r>
        <w:rPr>
          <w:rFonts w:hint="eastAsia" w:ascii="仿宋" w:hAnsi="仿宋" w:eastAsia="仿宋" w:cs="仿宋"/>
          <w:color w:val="auto"/>
          <w:u w:val="single"/>
          <w:lang w:eastAsia="zh-CN"/>
        </w:rPr>
        <w:t>四川省内江市资中支公司</w:t>
      </w:r>
      <w:r>
        <w:rPr>
          <w:rFonts w:hint="eastAsia" w:ascii="仿宋" w:hAnsi="仿宋" w:eastAsia="仿宋" w:cs="仿宋"/>
          <w:color w:val="auto"/>
          <w:u w:val="single"/>
        </w:rPr>
        <w:t>车险公交车载后视窗LED宣传采购项目</w:t>
      </w:r>
      <w:r>
        <w:rPr>
          <w:rFonts w:hint="eastAsia" w:ascii="仿宋" w:hAnsi="仿宋" w:eastAsia="仿宋" w:cs="仿宋"/>
          <w:b w:val="0"/>
          <w:bCs w:val="0"/>
          <w:i w:val="0"/>
          <w:iCs w:val="0"/>
          <w:color w:val="auto"/>
          <w:u w:val="none"/>
        </w:rPr>
        <w:t>（采购项目编号：</w:t>
      </w:r>
      <w:r>
        <w:rPr>
          <w:rFonts w:hint="eastAsia" w:ascii="仿宋" w:hAnsi="仿宋" w:eastAsia="仿宋" w:cs="仿宋"/>
          <w:b w:val="0"/>
          <w:bCs w:val="0"/>
          <w:i w:val="0"/>
          <w:iCs w:val="0"/>
          <w:color w:val="auto"/>
          <w:u w:val="single"/>
        </w:rPr>
        <w:t>XM26FSPC001554</w:t>
      </w:r>
      <w:r>
        <w:rPr>
          <w:rFonts w:hint="eastAsia" w:ascii="仿宋" w:hAnsi="仿宋" w:eastAsia="仿宋" w:cs="仿宋"/>
          <w:b w:val="0"/>
          <w:bCs w:val="0"/>
          <w:i w:val="0"/>
          <w:iCs w:val="0"/>
          <w:color w:val="auto"/>
          <w:u w:val="single"/>
          <w:lang w:val="en-US" w:eastAsia="zh-CN"/>
        </w:rPr>
        <w:t xml:space="preserve"> </w:t>
      </w:r>
      <w:r>
        <w:rPr>
          <w:rFonts w:hint="eastAsia" w:ascii="仿宋" w:hAnsi="仿宋" w:eastAsia="仿宋" w:cs="仿宋"/>
          <w:b w:val="0"/>
          <w:bCs w:val="0"/>
          <w:i w:val="0"/>
          <w:iCs w:val="0"/>
          <w:color w:val="auto"/>
          <w:u w:val="none"/>
        </w:rPr>
        <w:t>）</w:t>
      </w:r>
      <w:r>
        <w:rPr>
          <w:rFonts w:hint="eastAsia" w:ascii="仿宋" w:hAnsi="仿宋" w:eastAsia="仿宋" w:cs="仿宋"/>
          <w:b w:val="0"/>
          <w:bCs w:val="0"/>
          <w:color w:val="auto"/>
        </w:rPr>
        <w:t>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内江市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w:t>
      </w:r>
      <w:r>
        <w:rPr>
          <w:rFonts w:hint="eastAsia" w:ascii="仿宋" w:hAnsi="仿宋" w:eastAsia="仿宋" w:cs="Cambria Math"/>
          <w:color w:val="auto"/>
          <w:lang w:val="en-US" w:eastAsia="zh-CN"/>
        </w:rPr>
        <w:t>选</w:t>
      </w:r>
      <w:r>
        <w:rPr>
          <w:rFonts w:hint="eastAsia" w:ascii="仿宋" w:hAnsi="仿宋" w:eastAsia="仿宋" w:cs="Cambria Math"/>
          <w:color w:val="auto"/>
        </w:rPr>
        <w:t>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内江市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内江市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19197"/>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bookmarkStart w:id="4" w:name="_Toc17569"/>
      <w:r>
        <w:rPr>
          <w:rFonts w:hint="eastAsia" w:ascii="仿宋" w:hAnsi="仿宋" w:eastAsia="仿宋" w:cs="仿宋"/>
          <w:color w:val="auto"/>
        </w:rPr>
        <w:t>1.1 项目名称：</w:t>
      </w:r>
      <w:r>
        <w:rPr>
          <w:rFonts w:hint="eastAsia" w:ascii="仿宋" w:hAnsi="仿宋" w:eastAsia="仿宋" w:cs="仿宋"/>
          <w:color w:val="auto"/>
          <w:u w:val="single"/>
        </w:rPr>
        <w:t>人保财险</w:t>
      </w:r>
      <w:r>
        <w:rPr>
          <w:rFonts w:hint="eastAsia" w:ascii="仿宋" w:hAnsi="仿宋" w:eastAsia="仿宋" w:cs="仿宋"/>
          <w:color w:val="auto"/>
          <w:u w:val="single"/>
          <w:lang w:eastAsia="zh-CN"/>
        </w:rPr>
        <w:t>四川省内江市资中支公司</w:t>
      </w:r>
      <w:r>
        <w:rPr>
          <w:rFonts w:hint="eastAsia" w:ascii="仿宋" w:hAnsi="仿宋" w:eastAsia="仿宋" w:cs="仿宋"/>
          <w:color w:val="auto"/>
          <w:u w:val="single"/>
        </w:rPr>
        <w:t>车险公交车载后视窗LED宣传采购项目</w:t>
      </w:r>
      <w:r>
        <w:rPr>
          <w:rFonts w:hint="eastAsia" w:ascii="仿宋" w:hAnsi="仿宋" w:eastAsia="仿宋" w:cs="仿宋"/>
          <w:color w:val="auto"/>
        </w:rPr>
        <w:t>。</w:t>
      </w:r>
    </w:p>
    <w:p>
      <w:pPr>
        <w:adjustRightInd w:val="0"/>
        <w:snapToGrid w:val="0"/>
        <w:spacing w:line="360" w:lineRule="auto"/>
        <w:ind w:firstLine="480" w:firstLineChars="200"/>
        <w:rPr>
          <w:rFonts w:hint="default" w:ascii="仿宋" w:hAnsi="仿宋" w:eastAsia="仿宋" w:cs="仿宋"/>
          <w:color w:val="auto"/>
          <w:lang w:val="en-US" w:eastAsia="zh-CN"/>
        </w:rPr>
      </w:pPr>
      <w:r>
        <w:rPr>
          <w:rFonts w:hint="eastAsia" w:ascii="仿宋" w:hAnsi="仿宋" w:eastAsia="仿宋" w:cs="仿宋"/>
          <w:color w:val="auto"/>
        </w:rPr>
        <w:t>1.2 采购范围：</w:t>
      </w:r>
      <w:r>
        <w:rPr>
          <w:rFonts w:hint="eastAsia" w:ascii="仿宋" w:hAnsi="仿宋" w:eastAsia="仿宋" w:cs="仿宋"/>
          <w:color w:val="auto"/>
          <w:lang w:val="en-US" w:eastAsia="zh-CN"/>
        </w:rPr>
        <w:t>内江市范围内。</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项目性质：服务。</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服务地点/交货地点：内江市范围内根据合同列明的宣传地点确认。</w:t>
      </w:r>
    </w:p>
    <w:p>
      <w:pPr>
        <w:pStyle w:val="2"/>
        <w:rPr>
          <w:rFonts w:hint="default" w:eastAsia="仿宋"/>
          <w:color w:val="auto"/>
          <w:lang w:val="en-US" w:eastAsia="zh-CN"/>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即供应商报价不得高于</w:t>
      </w:r>
      <w:r>
        <w:rPr>
          <w:rFonts w:hint="eastAsia" w:ascii="仿宋" w:hAnsi="仿宋" w:eastAsia="仿宋" w:cs="仿宋"/>
          <w:color w:val="auto"/>
          <w:lang w:val="en-US" w:eastAsia="zh-CN"/>
        </w:rPr>
        <w:t>24.42万元。</w:t>
      </w:r>
    </w:p>
    <w:p>
      <w:pPr>
        <w:pStyle w:val="4"/>
        <w:jc w:val="left"/>
        <w:rPr>
          <w:rFonts w:ascii="仿宋" w:hAnsi="仿宋" w:eastAsia="仿宋" w:cs="仿宋"/>
          <w:color w:val="auto"/>
          <w:sz w:val="24"/>
          <w:szCs w:val="24"/>
        </w:rPr>
      </w:pPr>
      <w:bookmarkStart w:id="5" w:name="_Toc15417"/>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2</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spacing w:line="360" w:lineRule="auto"/>
        <w:ind w:firstLine="480" w:firstLineChars="200"/>
        <w:textAlignment w:val="baseline"/>
        <w:rPr>
          <w:rFonts w:ascii="仿宋" w:hAnsi="仿宋" w:eastAsia="仿宋" w:cs="仿宋"/>
        </w:rPr>
      </w:pPr>
      <w:r>
        <w:rPr>
          <w:rFonts w:hint="eastAsia" w:ascii="仿宋" w:hAnsi="仿宋" w:eastAsia="仿宋" w:cs="仿宋"/>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000000"/>
        </w:rPr>
      </w:pPr>
      <w:r>
        <w:rPr>
          <w:rFonts w:hint="eastAsia" w:ascii="仿宋" w:hAnsi="仿宋" w:eastAsia="仿宋" w:cs="宋体"/>
          <w:color w:val="000000"/>
        </w:rPr>
        <w:t>2.</w:t>
      </w:r>
      <w:r>
        <w:rPr>
          <w:rFonts w:hint="eastAsia" w:ascii="仿宋" w:hAnsi="仿宋" w:eastAsia="仿宋" w:cs="宋体"/>
          <w:color w:val="000000"/>
          <w:lang w:val="en-US" w:eastAsia="zh-CN"/>
        </w:rPr>
        <w:t>3</w:t>
      </w:r>
      <w:r>
        <w:rPr>
          <w:rFonts w:hint="eastAsia" w:ascii="仿宋" w:hAnsi="仿宋" w:eastAsia="仿宋" w:cs="宋体"/>
          <w:b/>
          <w:bCs/>
          <w:color w:val="000000"/>
        </w:rPr>
        <w:t>严禁列入采购人及其所隶属的中国人民保险各级机构的供应商黑名单且在禁入期内的供应商参与采购活动。</w:t>
      </w:r>
    </w:p>
    <w:p>
      <w:pPr>
        <w:spacing w:line="360" w:lineRule="auto"/>
        <w:ind w:firstLine="482" w:firstLineChars="200"/>
        <w:textAlignment w:val="baseline"/>
        <w:rPr>
          <w:rFonts w:ascii="仿宋" w:hAnsi="仿宋" w:eastAsia="仿宋" w:cs="宋体"/>
          <w:color w:val="000000"/>
        </w:rPr>
      </w:pPr>
      <w:r>
        <w:rPr>
          <w:rFonts w:hint="eastAsia" w:ascii="仿宋" w:hAnsi="仿宋" w:eastAsia="仿宋" w:cs="宋体"/>
          <w:b/>
          <w:bCs/>
          <w:color w:val="000000"/>
        </w:rPr>
        <w:t>2.</w:t>
      </w:r>
      <w:r>
        <w:rPr>
          <w:rFonts w:hint="eastAsia" w:ascii="仿宋" w:hAnsi="仿宋" w:eastAsia="仿宋" w:cs="宋体"/>
          <w:b/>
          <w:bCs/>
          <w:color w:val="000000"/>
          <w:lang w:val="en-US" w:eastAsia="zh-CN"/>
        </w:rPr>
        <w:t>4</w:t>
      </w:r>
      <w:r>
        <w:rPr>
          <w:rFonts w:hint="eastAsia" w:ascii="仿宋" w:hAnsi="仿宋" w:eastAsia="仿宋" w:cs="宋体"/>
          <w:b/>
          <w:bCs/>
          <w:color w:val="000000"/>
        </w:rPr>
        <w:t>单位负责人为同一人或存在控股、管理关系的不同单位，不得参加同一标段/标包比选响应或未划分标段/标包的同一采购项目的比选响应</w:t>
      </w:r>
      <w:r>
        <w:rPr>
          <w:rFonts w:hint="eastAsia" w:ascii="仿宋" w:hAnsi="仿宋" w:eastAsia="仿宋" w:cs="宋体"/>
          <w:color w:val="000000"/>
        </w:rPr>
        <w:t>，需填写《供应商控股及管理关系情况申报表》。</w:t>
      </w:r>
    </w:p>
    <w:p>
      <w:pPr>
        <w:spacing w:line="360" w:lineRule="auto"/>
        <w:ind w:firstLine="482" w:firstLineChars="200"/>
        <w:textAlignment w:val="baseline"/>
        <w:rPr>
          <w:rFonts w:ascii="仿宋" w:hAnsi="仿宋" w:eastAsia="仿宋" w:cs="宋体"/>
          <w:color w:val="000000"/>
        </w:rPr>
      </w:pPr>
      <w:r>
        <w:rPr>
          <w:rFonts w:hint="eastAsia" w:ascii="仿宋" w:hAnsi="仿宋" w:eastAsia="仿宋" w:cs="宋体"/>
          <w:b/>
          <w:bCs/>
          <w:color w:val="000000"/>
        </w:rPr>
        <w:t>2.</w:t>
      </w:r>
      <w:r>
        <w:rPr>
          <w:rFonts w:hint="eastAsia" w:ascii="仿宋" w:hAnsi="仿宋" w:eastAsia="仿宋" w:cs="宋体"/>
          <w:b/>
          <w:bCs/>
          <w:color w:val="000000"/>
          <w:lang w:val="en-US" w:eastAsia="zh-CN"/>
        </w:rPr>
        <w:t>5</w:t>
      </w:r>
      <w:r>
        <w:rPr>
          <w:rFonts w:hint="eastAsia" w:ascii="仿宋" w:hAnsi="仿宋" w:eastAsia="仿宋" w:cs="宋体"/>
          <w:b/>
          <w:bCs/>
          <w:color w:val="000000"/>
        </w:rPr>
        <w:t>本项目不接受联合体比选响应。</w:t>
      </w:r>
      <w:r>
        <w:rPr>
          <w:rFonts w:hint="eastAsia" w:ascii="仿宋" w:hAnsi="仿宋" w:eastAsia="仿宋" w:cs="宋体"/>
          <w:color w:val="000000"/>
        </w:rPr>
        <w:t>提供承诺函，格式详见第六章响应文件格式。</w:t>
      </w:r>
    </w:p>
    <w:p>
      <w:pPr>
        <w:pStyle w:val="4"/>
        <w:numPr>
          <w:ilvl w:val="0"/>
          <w:numId w:val="3"/>
        </w:numPr>
        <w:spacing w:after="240"/>
        <w:jc w:val="left"/>
        <w:rPr>
          <w:rFonts w:hint="eastAsia" w:ascii="仿宋" w:hAnsi="仿宋" w:eastAsia="仿宋" w:cs="仿宋"/>
          <w:color w:val="000000"/>
          <w:sz w:val="24"/>
          <w:szCs w:val="24"/>
        </w:rPr>
      </w:pPr>
      <w:bookmarkStart w:id="6" w:name="_Toc2019"/>
      <w:bookmarkStart w:id="7" w:name="_Toc4396"/>
      <w:r>
        <w:rPr>
          <w:rFonts w:hint="eastAsia" w:ascii="仿宋" w:hAnsi="仿宋" w:eastAsia="仿宋" w:cs="仿宋"/>
          <w:color w:val="000000"/>
          <w:sz w:val="24"/>
          <w:szCs w:val="24"/>
        </w:rPr>
        <w:t>比选文件的获取</w:t>
      </w:r>
      <w:bookmarkEnd w:id="6"/>
      <w:bookmarkEnd w:id="7"/>
    </w:p>
    <w:p>
      <w:pPr>
        <w:numPr>
          <w:ilvl w:val="0"/>
          <w:numId w:val="3"/>
        </w:numPr>
      </w:pPr>
    </w:p>
    <w:p>
      <w:pPr>
        <w:pStyle w:val="66"/>
        <w:adjustRightInd w:val="0"/>
        <w:snapToGrid w:val="0"/>
        <w:ind w:firstLineChars="175"/>
        <w:jc w:val="left"/>
        <w:rPr>
          <w:rFonts w:ascii="仿宋" w:hAnsi="仿宋" w:eastAsia="仿宋" w:cs="仿宋"/>
          <w:b w:val="0"/>
          <w:bCs w:val="0"/>
          <w:color w:val="auto"/>
          <w:sz w:val="24"/>
          <w:szCs w:val="24"/>
          <w:u w:val="single"/>
        </w:rPr>
      </w:pPr>
      <w:r>
        <w:rPr>
          <w:rFonts w:ascii="仿宋" w:hAnsi="仿宋" w:eastAsia="仿宋" w:cs="仿宋"/>
          <w:b w:val="0"/>
          <w:bCs w:val="0"/>
          <w:color w:val="auto"/>
          <w:sz w:val="24"/>
          <w:szCs w:val="24"/>
        </w:rPr>
        <w:t>3</w:t>
      </w:r>
      <w:r>
        <w:rPr>
          <w:rFonts w:hint="eastAsia" w:ascii="仿宋" w:hAnsi="仿宋" w:eastAsia="仿宋" w:cs="仿宋"/>
          <w:b w:val="0"/>
          <w:bCs w:val="0"/>
          <w:color w:val="auto"/>
          <w:sz w:val="24"/>
          <w:szCs w:val="24"/>
        </w:rPr>
        <w:t>.1比选文件</w:t>
      </w:r>
      <w:r>
        <w:rPr>
          <w:rFonts w:hint="eastAsia" w:ascii="仿宋" w:hAnsi="仿宋" w:eastAsia="仿宋" w:cs="宋体"/>
          <w:b w:val="0"/>
          <w:bCs w:val="0"/>
          <w:color w:val="auto"/>
          <w:sz w:val="24"/>
          <w:szCs w:val="24"/>
        </w:rPr>
        <w:t>获取</w:t>
      </w:r>
      <w:r>
        <w:rPr>
          <w:rFonts w:hint="eastAsia" w:ascii="仿宋" w:hAnsi="仿宋" w:eastAsia="仿宋" w:cs="仿宋"/>
          <w:b w:val="0"/>
          <w:bCs w:val="0"/>
          <w:color w:val="auto"/>
          <w:sz w:val="24"/>
          <w:szCs w:val="24"/>
        </w:rPr>
        <w:t>时间：</w:t>
      </w:r>
      <w:r>
        <w:rPr>
          <w:rFonts w:hint="eastAsia" w:ascii="仿宋" w:hAnsi="仿宋" w:eastAsia="仿宋" w:cs="仿宋"/>
          <w:b w:val="0"/>
          <w:bCs w:val="0"/>
          <w:color w:val="auto"/>
          <w:sz w:val="24"/>
          <w:szCs w:val="24"/>
          <w:u w:val="single"/>
        </w:rPr>
        <w:t>202</w:t>
      </w:r>
      <w:r>
        <w:rPr>
          <w:rFonts w:hint="eastAsia" w:ascii="仿宋" w:hAnsi="仿宋" w:eastAsia="仿宋" w:cs="仿宋"/>
          <w:b w:val="0"/>
          <w:bCs w:val="0"/>
          <w:color w:val="auto"/>
          <w:sz w:val="24"/>
          <w:szCs w:val="24"/>
          <w:u w:val="single"/>
          <w:lang w:val="en-US" w:eastAsia="zh-CN"/>
        </w:rPr>
        <w:t>6</w:t>
      </w:r>
      <w:r>
        <w:rPr>
          <w:rFonts w:hint="eastAsia" w:ascii="仿宋" w:hAnsi="仿宋" w:eastAsia="仿宋" w:cs="仿宋"/>
          <w:b w:val="0"/>
          <w:bCs w:val="0"/>
          <w:color w:val="auto"/>
          <w:sz w:val="24"/>
          <w:szCs w:val="24"/>
          <w:u w:val="single"/>
        </w:rPr>
        <w:t>年</w:t>
      </w:r>
      <w:r>
        <w:rPr>
          <w:rFonts w:hint="eastAsia" w:ascii="仿宋" w:hAnsi="仿宋" w:eastAsia="仿宋" w:cs="仿宋"/>
          <w:b w:val="0"/>
          <w:bCs w:val="0"/>
          <w:color w:val="auto"/>
          <w:sz w:val="24"/>
          <w:szCs w:val="24"/>
          <w:u w:val="single"/>
          <w:lang w:val="en-US" w:eastAsia="zh-CN"/>
        </w:rPr>
        <w:t>5</w:t>
      </w:r>
      <w:r>
        <w:rPr>
          <w:rFonts w:hint="eastAsia" w:ascii="仿宋" w:hAnsi="仿宋" w:eastAsia="仿宋" w:cs="仿宋"/>
          <w:b w:val="0"/>
          <w:bCs w:val="0"/>
          <w:color w:val="auto"/>
          <w:sz w:val="24"/>
          <w:szCs w:val="24"/>
          <w:u w:val="single"/>
        </w:rPr>
        <w:t>月</w:t>
      </w:r>
      <w:r>
        <w:rPr>
          <w:rFonts w:hint="eastAsia" w:ascii="仿宋" w:hAnsi="仿宋" w:eastAsia="仿宋" w:cs="仿宋"/>
          <w:b w:val="0"/>
          <w:bCs w:val="0"/>
          <w:color w:val="auto"/>
          <w:sz w:val="24"/>
          <w:szCs w:val="24"/>
          <w:u w:val="single"/>
          <w:lang w:val="en-US" w:eastAsia="zh-CN"/>
        </w:rPr>
        <w:t>26</w:t>
      </w:r>
      <w:r>
        <w:rPr>
          <w:rFonts w:hint="eastAsia" w:ascii="仿宋" w:hAnsi="仿宋" w:eastAsia="仿宋" w:cs="仿宋"/>
          <w:b w:val="0"/>
          <w:bCs w:val="0"/>
          <w:color w:val="auto"/>
          <w:sz w:val="24"/>
          <w:szCs w:val="24"/>
          <w:u w:val="single"/>
        </w:rPr>
        <w:t>日上午</w:t>
      </w:r>
      <w:r>
        <w:rPr>
          <w:rFonts w:hint="eastAsia" w:ascii="仿宋" w:hAnsi="仿宋" w:eastAsia="仿宋" w:cs="仿宋"/>
          <w:b w:val="0"/>
          <w:bCs w:val="0"/>
          <w:color w:val="auto"/>
          <w:sz w:val="24"/>
          <w:szCs w:val="24"/>
          <w:u w:val="single"/>
          <w:lang w:val="en-US" w:eastAsia="zh-CN"/>
        </w:rPr>
        <w:t>9</w:t>
      </w:r>
      <w:r>
        <w:rPr>
          <w:rFonts w:hint="eastAsia" w:ascii="仿宋" w:hAnsi="仿宋" w:eastAsia="仿宋" w:cs="仿宋"/>
          <w:b w:val="0"/>
          <w:bCs w:val="0"/>
          <w:color w:val="auto"/>
          <w:sz w:val="24"/>
          <w:szCs w:val="24"/>
          <w:u w:val="single"/>
        </w:rPr>
        <w:t>时至202</w:t>
      </w:r>
      <w:r>
        <w:rPr>
          <w:rFonts w:hint="eastAsia" w:ascii="仿宋" w:hAnsi="仿宋" w:eastAsia="仿宋" w:cs="仿宋"/>
          <w:b w:val="0"/>
          <w:bCs w:val="0"/>
          <w:color w:val="auto"/>
          <w:sz w:val="24"/>
          <w:szCs w:val="24"/>
          <w:u w:val="single"/>
          <w:lang w:val="en-US" w:eastAsia="zh-CN"/>
        </w:rPr>
        <w:t>6</w:t>
      </w:r>
      <w:r>
        <w:rPr>
          <w:rFonts w:hint="eastAsia" w:ascii="仿宋" w:hAnsi="仿宋" w:eastAsia="仿宋" w:cs="仿宋"/>
          <w:b w:val="0"/>
          <w:bCs w:val="0"/>
          <w:color w:val="auto"/>
          <w:sz w:val="24"/>
          <w:szCs w:val="24"/>
          <w:u w:val="single"/>
        </w:rPr>
        <w:t>年</w:t>
      </w:r>
      <w:r>
        <w:rPr>
          <w:rFonts w:hint="eastAsia" w:ascii="仿宋" w:hAnsi="仿宋" w:eastAsia="仿宋" w:cs="仿宋"/>
          <w:b w:val="0"/>
          <w:bCs w:val="0"/>
          <w:color w:val="auto"/>
          <w:sz w:val="24"/>
          <w:szCs w:val="24"/>
          <w:u w:val="single"/>
          <w:lang w:val="en-US" w:eastAsia="zh-CN"/>
        </w:rPr>
        <w:t>5</w:t>
      </w:r>
      <w:r>
        <w:rPr>
          <w:rFonts w:hint="eastAsia" w:ascii="仿宋" w:hAnsi="仿宋" w:eastAsia="仿宋" w:cs="仿宋"/>
          <w:b w:val="0"/>
          <w:bCs w:val="0"/>
          <w:color w:val="auto"/>
          <w:sz w:val="24"/>
          <w:szCs w:val="24"/>
          <w:u w:val="single"/>
        </w:rPr>
        <w:t>月</w:t>
      </w:r>
      <w:r>
        <w:rPr>
          <w:rFonts w:hint="eastAsia" w:ascii="仿宋" w:hAnsi="仿宋" w:eastAsia="仿宋" w:cs="仿宋"/>
          <w:b w:val="0"/>
          <w:bCs w:val="0"/>
          <w:color w:val="auto"/>
          <w:sz w:val="24"/>
          <w:szCs w:val="24"/>
          <w:u w:val="single"/>
          <w:lang w:val="en-US" w:eastAsia="zh-CN"/>
        </w:rPr>
        <w:t>28</w:t>
      </w:r>
      <w:r>
        <w:rPr>
          <w:rFonts w:hint="eastAsia" w:ascii="仿宋" w:hAnsi="仿宋" w:eastAsia="仿宋" w:cs="仿宋"/>
          <w:b w:val="0"/>
          <w:bCs w:val="0"/>
          <w:color w:val="auto"/>
          <w:sz w:val="24"/>
          <w:szCs w:val="24"/>
          <w:u w:val="single"/>
        </w:rPr>
        <w:t>日下午</w:t>
      </w:r>
      <w:r>
        <w:rPr>
          <w:rFonts w:hint="eastAsia" w:ascii="仿宋" w:hAnsi="仿宋" w:eastAsia="仿宋" w:cs="仿宋"/>
          <w:b w:val="0"/>
          <w:bCs w:val="0"/>
          <w:color w:val="auto"/>
          <w:sz w:val="24"/>
          <w:szCs w:val="24"/>
          <w:u w:val="single"/>
          <w:lang w:val="en-US" w:eastAsia="zh-CN"/>
        </w:rPr>
        <w:t>17</w:t>
      </w:r>
      <w:r>
        <w:rPr>
          <w:rFonts w:hint="eastAsia" w:ascii="仿宋" w:hAnsi="仿宋" w:eastAsia="仿宋" w:cs="仿宋"/>
          <w:b w:val="0"/>
          <w:bCs w:val="0"/>
          <w:color w:val="auto"/>
          <w:sz w:val="24"/>
          <w:szCs w:val="24"/>
          <w:u w:val="single"/>
        </w:rPr>
        <w:t>时</w:t>
      </w:r>
      <w:r>
        <w:rPr>
          <w:rFonts w:hint="eastAsia" w:ascii="仿宋" w:hAnsi="仿宋" w:eastAsia="仿宋" w:cs="宋体"/>
          <w:b w:val="0"/>
          <w:bCs w:val="0"/>
          <w:color w:val="auto"/>
          <w:sz w:val="24"/>
          <w:szCs w:val="24"/>
          <w:u w:val="single"/>
        </w:rPr>
        <w:t>（北京时间，下同）。</w:t>
      </w:r>
    </w:p>
    <w:p>
      <w:pPr>
        <w:pStyle w:val="12"/>
        <w:spacing w:line="360" w:lineRule="auto"/>
        <w:ind w:firstLine="480" w:firstLineChars="200"/>
        <w:rPr>
          <w:rFonts w:ascii="仿宋" w:hAnsi="仿宋" w:eastAsia="仿宋" w:cs="仿宋_GB2312"/>
          <w:b w:val="0"/>
          <w:bCs w:val="0"/>
          <w:color w:val="auto"/>
          <w:sz w:val="24"/>
          <w:szCs w:val="24"/>
        </w:rPr>
      </w:pPr>
      <w:r>
        <w:rPr>
          <w:rFonts w:ascii="仿宋" w:hAnsi="仿宋" w:eastAsia="仿宋" w:cs="宋体"/>
          <w:b w:val="0"/>
          <w:bCs w:val="0"/>
          <w:color w:val="auto"/>
          <w:sz w:val="24"/>
        </w:rPr>
        <w:t>3</w:t>
      </w:r>
      <w:r>
        <w:rPr>
          <w:rFonts w:hint="eastAsia" w:ascii="仿宋" w:hAnsi="仿宋" w:eastAsia="仿宋" w:cs="宋体"/>
          <w:b w:val="0"/>
          <w:bCs w:val="0"/>
          <w:color w:val="auto"/>
          <w:sz w:val="24"/>
        </w:rPr>
        <w:t>.2拟报名参加本项目的供应商，请通过“人保e采”外网门户获取比选文件</w:t>
      </w:r>
      <w:r>
        <w:rPr>
          <w:rFonts w:hint="eastAsia" w:ascii="仿宋" w:hAnsi="仿宋" w:eastAsia="仿宋" w:cs="仿宋_GB2312"/>
          <w:b w:val="0"/>
          <w:bCs w:val="0"/>
          <w:color w:val="auto"/>
          <w:sz w:val="24"/>
          <w:szCs w:val="24"/>
        </w:rPr>
        <w:t>。</w:t>
      </w:r>
    </w:p>
    <w:p>
      <w:pPr>
        <w:pStyle w:val="4"/>
        <w:jc w:val="left"/>
        <w:rPr>
          <w:rFonts w:ascii="仿宋" w:hAnsi="仿宋" w:eastAsia="仿宋" w:cs="仿宋"/>
          <w:b w:val="0"/>
          <w:bCs w:val="0"/>
          <w:color w:val="auto"/>
          <w:sz w:val="24"/>
          <w:szCs w:val="24"/>
        </w:rPr>
      </w:pPr>
      <w:bookmarkStart w:id="8" w:name="_Toc2325"/>
      <w:bookmarkStart w:id="9" w:name="_Toc32115"/>
      <w:r>
        <w:rPr>
          <w:rFonts w:hint="eastAsia" w:ascii="仿宋" w:hAnsi="仿宋" w:eastAsia="仿宋" w:cs="仿宋"/>
          <w:b w:val="0"/>
          <w:bCs w:val="0"/>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b w:val="0"/>
          <w:bCs w:val="0"/>
          <w:color w:val="auto"/>
          <w:highlight w:val="none"/>
        </w:rPr>
      </w:pPr>
      <w:r>
        <w:rPr>
          <w:rFonts w:ascii="仿宋" w:hAnsi="仿宋" w:eastAsia="仿宋" w:cs="宋体"/>
          <w:b w:val="0"/>
          <w:bCs w:val="0"/>
          <w:color w:val="auto"/>
        </w:rPr>
        <w:t>4</w:t>
      </w:r>
      <w:r>
        <w:rPr>
          <w:rFonts w:hint="eastAsia" w:ascii="仿宋" w:hAnsi="仿宋" w:eastAsia="仿宋" w:cs="宋体"/>
          <w:b w:val="0"/>
          <w:bCs w:val="0"/>
          <w:color w:val="auto"/>
        </w:rPr>
        <w:t>.1响应文件递交截止时间：</w:t>
      </w:r>
      <w:r>
        <w:rPr>
          <w:rFonts w:hint="eastAsia" w:ascii="仿宋" w:hAnsi="仿宋" w:eastAsia="仿宋" w:cs="宋体"/>
          <w:b w:val="0"/>
          <w:bCs w:val="0"/>
          <w:color w:val="auto"/>
          <w:u w:val="single"/>
        </w:rPr>
        <w:t>202</w:t>
      </w:r>
      <w:r>
        <w:rPr>
          <w:rFonts w:hint="eastAsia" w:ascii="仿宋" w:hAnsi="仿宋" w:eastAsia="仿宋" w:cs="宋体"/>
          <w:b w:val="0"/>
          <w:bCs w:val="0"/>
          <w:color w:val="auto"/>
          <w:u w:val="single"/>
          <w:lang w:val="en-US" w:eastAsia="zh-CN"/>
        </w:rPr>
        <w:t>6</w:t>
      </w:r>
      <w:r>
        <w:rPr>
          <w:rFonts w:hint="eastAsia" w:ascii="仿宋" w:hAnsi="仿宋" w:eastAsia="仿宋" w:cs="宋体"/>
          <w:b w:val="0"/>
          <w:bCs w:val="0"/>
          <w:color w:val="auto"/>
          <w:u w:val="single"/>
        </w:rPr>
        <w:t>年</w:t>
      </w:r>
      <w:r>
        <w:rPr>
          <w:rFonts w:hint="eastAsia" w:ascii="仿宋" w:hAnsi="仿宋" w:eastAsia="仿宋" w:cs="宋体"/>
          <w:b w:val="0"/>
          <w:bCs w:val="0"/>
          <w:color w:val="auto"/>
          <w:u w:val="single"/>
          <w:lang w:val="en-US" w:eastAsia="zh-CN"/>
        </w:rPr>
        <w:t>6</w:t>
      </w:r>
      <w:r>
        <w:rPr>
          <w:rFonts w:hint="eastAsia" w:ascii="仿宋" w:hAnsi="仿宋" w:eastAsia="仿宋" w:cs="宋体"/>
          <w:b w:val="0"/>
          <w:bCs w:val="0"/>
          <w:color w:val="auto"/>
          <w:u w:val="single"/>
        </w:rPr>
        <w:t>月</w:t>
      </w:r>
      <w:r>
        <w:rPr>
          <w:rFonts w:hint="eastAsia" w:ascii="仿宋" w:hAnsi="仿宋" w:eastAsia="仿宋" w:cs="宋体"/>
          <w:b w:val="0"/>
          <w:bCs w:val="0"/>
          <w:color w:val="auto"/>
          <w:u w:val="single"/>
          <w:lang w:val="en-US" w:eastAsia="zh-CN"/>
        </w:rPr>
        <w:t>5</w:t>
      </w:r>
      <w:r>
        <w:rPr>
          <w:rFonts w:hint="eastAsia" w:ascii="仿宋" w:hAnsi="仿宋" w:eastAsia="仿宋" w:cs="宋体"/>
          <w:b w:val="0"/>
          <w:bCs w:val="0"/>
          <w:color w:val="auto"/>
          <w:u w:val="single"/>
        </w:rPr>
        <w:t>日</w:t>
      </w:r>
      <w:r>
        <w:rPr>
          <w:rFonts w:hint="eastAsia" w:ascii="仿宋" w:hAnsi="仿宋" w:eastAsia="仿宋" w:cs="宋体"/>
          <w:b w:val="0"/>
          <w:bCs w:val="0"/>
          <w:color w:val="auto"/>
          <w:u w:val="single"/>
          <w:lang w:val="en-US" w:eastAsia="zh-CN"/>
        </w:rPr>
        <w:t>10</w:t>
      </w:r>
      <w:r>
        <w:rPr>
          <w:rFonts w:hint="eastAsia" w:ascii="仿宋" w:hAnsi="仿宋" w:eastAsia="仿宋" w:cs="宋体"/>
          <w:b w:val="0"/>
          <w:bCs w:val="0"/>
          <w:color w:val="auto"/>
          <w:u w:val="single"/>
        </w:rPr>
        <w:t>时00分00秒</w:t>
      </w:r>
      <w:r>
        <w:rPr>
          <w:rFonts w:hint="eastAsia" w:ascii="仿宋" w:hAnsi="仿宋" w:eastAsia="仿宋" w:cs="宋体"/>
          <w:b w:val="0"/>
          <w:bCs w:val="0"/>
          <w:color w:val="auto"/>
          <w:highlight w:val="none"/>
          <w:u w:val="single"/>
        </w:rPr>
        <w:t>。</w:t>
      </w:r>
    </w:p>
    <w:p>
      <w:pPr>
        <w:spacing w:line="360" w:lineRule="auto"/>
        <w:ind w:firstLine="480" w:firstLineChars="200"/>
        <w:textAlignment w:val="baseline"/>
        <w:rPr>
          <w:color w:val="auto"/>
        </w:rPr>
      </w:pPr>
      <w:r>
        <w:rPr>
          <w:rFonts w:ascii="仿宋" w:hAnsi="仿宋" w:eastAsia="仿宋" w:cs="宋体"/>
          <w:color w:val="000000"/>
        </w:rPr>
        <w:t>4</w:t>
      </w:r>
      <w:r>
        <w:rPr>
          <w:rFonts w:hint="eastAsia" w:ascii="仿宋" w:hAnsi="仿宋" w:eastAsia="仿宋" w:cs="宋体"/>
          <w:color w:val="000000"/>
        </w:rPr>
        <w:t>.2响应文件的递交：</w:t>
      </w:r>
      <w:r>
        <w:rPr>
          <w:rFonts w:hint="eastAsia" w:ascii="仿宋" w:hAnsi="仿宋" w:eastAsia="仿宋" w:cs="宋体"/>
          <w:color w:val="auto"/>
        </w:rPr>
        <w:t>须现场递交，</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auto"/>
        </w:rPr>
        <w:t>4</w:t>
      </w:r>
      <w:r>
        <w:rPr>
          <w:rFonts w:hint="eastAsia" w:ascii="仿宋" w:hAnsi="仿宋" w:eastAsia="仿宋" w:cs="宋体"/>
          <w:color w:val="auto"/>
          <w:kern w:val="2"/>
        </w:rPr>
        <w:t>.3本项目将于上述同一时间、地点进</w:t>
      </w:r>
      <w:r>
        <w:rPr>
          <w:rFonts w:hint="eastAsia" w:ascii="仿宋" w:hAnsi="仿宋" w:eastAsia="仿宋" w:cs="宋体"/>
          <w:color w:val="000000"/>
          <w:kern w:val="2"/>
        </w:rPr>
        <w:t>行比选，</w:t>
      </w:r>
      <w:r>
        <w:rPr>
          <w:rFonts w:hint="eastAsia" w:ascii="仿宋" w:hAnsi="仿宋" w:eastAsia="仿宋" w:cs="宋体"/>
          <w:kern w:val="2"/>
        </w:rPr>
        <w:t>采购人邀</w:t>
      </w:r>
      <w:r>
        <w:rPr>
          <w:rFonts w:hint="eastAsia" w:ascii="仿宋" w:hAnsi="仿宋" w:eastAsia="仿宋" w:cs="宋体"/>
          <w:color w:val="000000"/>
          <w:kern w:val="2"/>
        </w:rPr>
        <w:t>请供应商代表准时参加。</w:t>
      </w:r>
      <w:bookmarkStart w:id="197" w:name="_GoBack"/>
      <w:bookmarkEnd w:id="197"/>
    </w:p>
    <w:p>
      <w:pPr>
        <w:spacing w:line="360" w:lineRule="auto"/>
        <w:ind w:firstLine="480" w:firstLineChars="200"/>
        <w:textAlignment w:val="baseline"/>
        <w:rPr>
          <w:rFonts w:ascii="仿宋" w:hAnsi="仿宋" w:eastAsia="仿宋" w:cs="宋体"/>
          <w:b/>
          <w:bCs/>
          <w:color w:val="000000"/>
        </w:rPr>
      </w:pPr>
      <w:r>
        <w:rPr>
          <w:rFonts w:ascii="仿宋" w:hAnsi="仿宋" w:eastAsia="仿宋" w:cs="宋体"/>
          <w:color w:val="000000"/>
        </w:rPr>
        <w:t>4</w:t>
      </w:r>
      <w:r>
        <w:rPr>
          <w:rFonts w:hint="eastAsia" w:ascii="仿宋" w:hAnsi="仿宋" w:eastAsia="仿宋" w:cs="宋体"/>
          <w:color w:val="000000"/>
          <w:kern w:val="2"/>
        </w:rPr>
        <w:t>.4</w:t>
      </w:r>
      <w:r>
        <w:rPr>
          <w:rFonts w:hint="eastAsia" w:ascii="仿宋" w:hAnsi="仿宋" w:eastAsia="仿宋" w:cs="宋体"/>
          <w:b/>
          <w:bCs/>
          <w:color w:val="000000"/>
          <w:kern w:val="2"/>
        </w:rPr>
        <w:t>出现以下情形之一时，采购人不予接收投标文件：</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.4.1  逾期送达或者未送达指定地点的；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.4.2  未按照响应文件要求密封的；</w:t>
      </w:r>
    </w:p>
    <w:p>
      <w:pPr>
        <w:spacing w:line="360" w:lineRule="auto"/>
        <w:ind w:firstLine="480" w:firstLineChars="200"/>
        <w:textAlignment w:val="baseline"/>
        <w:rPr>
          <w:rFonts w:ascii="仿宋" w:hAnsi="仿宋" w:eastAsia="仿宋" w:cs="宋体"/>
          <w:color w:val="000000"/>
        </w:rPr>
      </w:pPr>
      <w:r>
        <w:rPr>
          <w:rFonts w:ascii="仿宋" w:hAnsi="仿宋" w:eastAsia="仿宋" w:cs="宋体"/>
          <w:color w:val="000000"/>
        </w:rPr>
        <w:t>4</w:t>
      </w:r>
      <w:r>
        <w:rPr>
          <w:rFonts w:hint="eastAsia" w:ascii="仿宋" w:hAnsi="仿宋" w:eastAsia="仿宋" w:cs="宋体"/>
          <w:color w:val="000000"/>
          <w:kern w:val="2"/>
        </w:rPr>
        <w:t>.4.3  未按照比选邀请要求获取比选文件的。</w:t>
      </w:r>
    </w:p>
    <w:p>
      <w:pPr>
        <w:pStyle w:val="4"/>
        <w:jc w:val="left"/>
        <w:rPr>
          <w:rFonts w:ascii="仿宋" w:hAnsi="仿宋" w:eastAsia="仿宋" w:cs="仿宋"/>
          <w:color w:val="000000"/>
          <w:sz w:val="24"/>
          <w:szCs w:val="24"/>
        </w:rPr>
      </w:pPr>
      <w:bookmarkStart w:id="10" w:name="_Toc874"/>
      <w:bookmarkStart w:id="11" w:name="_Toc11008"/>
      <w:r>
        <w:rPr>
          <w:rFonts w:hint="eastAsia" w:ascii="仿宋" w:hAnsi="仿宋" w:eastAsia="仿宋" w:cs="仿宋"/>
          <w:color w:val="000000"/>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000000"/>
        </w:rPr>
      </w:pPr>
      <w:r>
        <w:rPr>
          <w:rFonts w:hint="eastAsia" w:ascii="仿宋" w:hAnsi="仿宋" w:eastAsia="仿宋" w:cs="仿宋"/>
          <w:color w:val="000000"/>
        </w:rPr>
        <w:t>本项目比选公告同时在</w:t>
      </w:r>
      <w:r>
        <w:rPr>
          <w:rFonts w:hint="eastAsia" w:ascii="仿宋" w:hAnsi="仿宋" w:eastAsia="仿宋" w:cs="宋体"/>
          <w:color w:val="auto"/>
          <w:highlight w:val="none"/>
          <w:u w:val="single"/>
        </w:rPr>
        <w:t>“人保e采”外网门户（https://ec.picc.com/）、金采网www.cfcpn.com</w:t>
      </w:r>
      <w:r>
        <w:rPr>
          <w:rFonts w:hint="eastAsia" w:ascii="仿宋" w:hAnsi="仿宋" w:eastAsia="仿宋" w:cs="仿宋"/>
          <w:color w:val="auto"/>
          <w:highlight w:val="none"/>
        </w:rPr>
        <w:t>上发布，</w:t>
      </w:r>
      <w:r>
        <w:rPr>
          <w:rFonts w:hint="eastAsia" w:ascii="仿宋" w:hAnsi="仿宋" w:eastAsia="仿宋" w:cs="宋体"/>
          <w:color w:val="auto"/>
          <w:highlight w:val="none"/>
        </w:rPr>
        <w:t>除</w:t>
      </w:r>
      <w:r>
        <w:rPr>
          <w:rFonts w:hint="eastAsia" w:ascii="仿宋" w:hAnsi="仿宋" w:eastAsia="仿宋" w:cs="宋体"/>
          <w:color w:val="000000"/>
        </w:rPr>
        <w:t>上述外，</w:t>
      </w:r>
      <w:r>
        <w:rPr>
          <w:rFonts w:hint="eastAsia" w:ascii="仿宋" w:hAnsi="仿宋" w:eastAsia="仿宋" w:cs="宋体"/>
        </w:rPr>
        <w:t>采购人不在其他任何网站、论坛等媒介上发布任何采购信息，其他任何媒介上转载的、以采购人为采购主体的采购信息均为非法转载，均为无效</w:t>
      </w:r>
      <w:r>
        <w:rPr>
          <w:rFonts w:hint="eastAsia" w:ascii="仿宋" w:hAnsi="仿宋" w:eastAsia="仿宋" w:cs="仿宋"/>
        </w:rPr>
        <w:t>。对于非法转载、篡改采购公告信息的组织或个人，采购人</w:t>
      </w:r>
      <w:r>
        <w:rPr>
          <w:rFonts w:hint="eastAsia" w:ascii="仿宋" w:hAnsi="仿宋" w:eastAsia="仿宋" w:cs="仿宋"/>
          <w:color w:val="000000"/>
        </w:rPr>
        <w:t>保留追究其法律责任的权利。</w:t>
      </w:r>
    </w:p>
    <w:p>
      <w:pPr>
        <w:pStyle w:val="4"/>
        <w:jc w:val="left"/>
        <w:rPr>
          <w:rFonts w:ascii="仿宋" w:hAnsi="仿宋" w:eastAsia="仿宋" w:cs="仿宋"/>
          <w:color w:val="000000"/>
          <w:sz w:val="24"/>
          <w:szCs w:val="24"/>
        </w:rPr>
      </w:pPr>
      <w:bookmarkStart w:id="12" w:name="_Toc30596"/>
      <w:bookmarkStart w:id="13" w:name="_Toc7801"/>
      <w:r>
        <w:rPr>
          <w:rFonts w:hint="eastAsia" w:ascii="仿宋" w:hAnsi="仿宋" w:eastAsia="仿宋" w:cs="仿宋"/>
          <w:color w:val="000000"/>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0" w:firstLineChars="175"/>
        <w:rPr>
          <w:rFonts w:ascii="仿宋" w:hAnsi="仿宋" w:eastAsia="仿宋" w:cs="仿宋"/>
          <w:b w:val="0"/>
          <w:bCs w:val="0"/>
          <w:color w:val="auto"/>
          <w:highlight w:val="none"/>
        </w:rPr>
      </w:pPr>
      <w:r>
        <w:rPr>
          <w:rFonts w:hint="eastAsia" w:ascii="仿宋" w:hAnsi="仿宋" w:eastAsia="仿宋" w:cs="仿宋"/>
          <w:b w:val="0"/>
          <w:bCs w:val="0"/>
          <w:color w:val="auto"/>
          <w:highlight w:val="none"/>
        </w:rPr>
        <w:t>采购人：中国人民财产保险股份有限公司</w:t>
      </w:r>
      <w:r>
        <w:rPr>
          <w:rFonts w:hint="eastAsia" w:ascii="仿宋" w:hAnsi="仿宋" w:eastAsia="仿宋" w:cs="仿宋"/>
          <w:b w:val="0"/>
          <w:bCs w:val="0"/>
          <w:color w:val="auto"/>
          <w:highlight w:val="none"/>
          <w:lang w:eastAsia="zh-CN"/>
        </w:rPr>
        <w:t>内江市</w:t>
      </w:r>
      <w:r>
        <w:rPr>
          <w:rFonts w:hint="eastAsia" w:ascii="仿宋" w:hAnsi="仿宋" w:eastAsia="仿宋" w:cs="仿宋"/>
          <w:b w:val="0"/>
          <w:bCs w:val="0"/>
          <w:color w:val="auto"/>
          <w:highlight w:val="none"/>
        </w:rPr>
        <w:t>分公司</w:t>
      </w:r>
    </w:p>
    <w:p>
      <w:pPr>
        <w:spacing w:line="360" w:lineRule="auto"/>
        <w:ind w:firstLine="420" w:firstLineChars="175"/>
        <w:rPr>
          <w:rFonts w:ascii="仿宋" w:hAnsi="仿宋" w:eastAsia="仿宋" w:cs="仿宋"/>
          <w:color w:val="auto"/>
          <w:highlight w:val="none"/>
        </w:rPr>
      </w:pPr>
      <w:r>
        <w:rPr>
          <w:rFonts w:hint="eastAsia" w:ascii="仿宋" w:hAnsi="仿宋" w:eastAsia="仿宋" w:cs="宋体"/>
          <w:color w:val="auto"/>
          <w:highlight w:val="none"/>
        </w:rPr>
        <w:t>地址：</w:t>
      </w:r>
      <w:r>
        <w:rPr>
          <w:rFonts w:hint="eastAsia" w:ascii="仿宋" w:hAnsi="仿宋" w:eastAsia="仿宋" w:cs="宋体"/>
          <w:color w:val="auto"/>
          <w:highlight w:val="none"/>
          <w:lang w:eastAsia="zh-CN"/>
        </w:rPr>
        <w:t>四川省内江市市中区甜城大道南段</w:t>
      </w:r>
      <w:r>
        <w:rPr>
          <w:rFonts w:hint="eastAsia" w:ascii="仿宋" w:hAnsi="仿宋" w:eastAsia="仿宋" w:cs="宋体"/>
          <w:color w:val="auto"/>
          <w:highlight w:val="none"/>
          <w:lang w:val="en-US" w:eastAsia="zh-CN"/>
        </w:rPr>
        <w:t>159号</w:t>
      </w:r>
      <w:r>
        <w:rPr>
          <w:rFonts w:ascii="仿宋" w:hAnsi="仿宋" w:eastAsia="仿宋" w:cs="宋体"/>
          <w:color w:val="auto"/>
          <w:highlight w:val="none"/>
        </w:rPr>
        <w:t xml:space="preserve"> </w:t>
      </w:r>
    </w:p>
    <w:p>
      <w:pPr>
        <w:spacing w:line="360" w:lineRule="auto"/>
        <w:ind w:firstLine="420" w:firstLineChars="175"/>
        <w:rPr>
          <w:rFonts w:hint="eastAsia" w:ascii="仿宋" w:hAnsi="仿宋" w:eastAsia="仿宋" w:cs="仿宋"/>
          <w:color w:val="auto"/>
          <w:highlight w:val="none"/>
          <w:lang w:eastAsia="zh-CN"/>
        </w:rPr>
      </w:pPr>
      <w:r>
        <w:rPr>
          <w:rFonts w:hint="eastAsia" w:ascii="仿宋" w:hAnsi="仿宋" w:eastAsia="仿宋" w:cs="宋体"/>
          <w:color w:val="auto"/>
          <w:highlight w:val="none"/>
        </w:rPr>
        <w:t>联系人：</w:t>
      </w:r>
      <w:r>
        <w:rPr>
          <w:rFonts w:hint="eastAsia" w:ascii="仿宋" w:hAnsi="仿宋" w:eastAsia="仿宋" w:cs="宋体"/>
          <w:color w:val="auto"/>
          <w:highlight w:val="none"/>
          <w:lang w:eastAsia="zh-CN"/>
        </w:rPr>
        <w:t>刘璇</w:t>
      </w:r>
    </w:p>
    <w:p>
      <w:pPr>
        <w:spacing w:line="360" w:lineRule="auto"/>
        <w:ind w:firstLine="420" w:firstLineChars="175"/>
        <w:rPr>
          <w:rFonts w:hint="eastAsia" w:ascii="仿宋" w:hAnsi="仿宋" w:eastAsia="仿宋" w:cs="宋体"/>
          <w:color w:val="auto"/>
          <w:highlight w:val="none"/>
          <w:lang w:val="en-US" w:eastAsia="zh-CN"/>
        </w:rPr>
      </w:pPr>
      <w:r>
        <w:rPr>
          <w:rFonts w:hint="eastAsia" w:ascii="仿宋" w:hAnsi="仿宋" w:eastAsia="仿宋" w:cs="宋体"/>
          <w:color w:val="auto"/>
          <w:highlight w:val="none"/>
        </w:rPr>
        <w:t>电话：</w:t>
      </w:r>
      <w:r>
        <w:rPr>
          <w:rFonts w:hint="eastAsia" w:ascii="仿宋" w:hAnsi="仿宋" w:eastAsia="仿宋" w:cs="宋体"/>
          <w:color w:val="auto"/>
          <w:highlight w:val="none"/>
          <w:lang w:val="en-US" w:eastAsia="zh-CN"/>
        </w:rPr>
        <w:t>0832-2226157</w:t>
      </w:r>
    </w:p>
    <w:p>
      <w:pPr>
        <w:spacing w:line="360" w:lineRule="auto"/>
        <w:ind w:firstLine="420" w:firstLineChars="175"/>
        <w:rPr>
          <w:rFonts w:hint="default" w:ascii="仿宋" w:hAnsi="仿宋" w:eastAsia="仿宋" w:cs="仿宋"/>
          <w:color w:val="auto"/>
          <w:highlight w:val="none"/>
          <w:lang w:val="en-US" w:eastAsia="zh-CN"/>
        </w:rPr>
      </w:pPr>
      <w:r>
        <w:rPr>
          <w:rFonts w:hint="eastAsia" w:ascii="仿宋" w:hAnsi="仿宋" w:eastAsia="仿宋" w:cs="宋体"/>
          <w:color w:val="auto"/>
          <w:highlight w:val="none"/>
        </w:rPr>
        <w:t>电子邮件：</w:t>
      </w:r>
      <w:r>
        <w:rPr>
          <w:rFonts w:hint="eastAsia" w:ascii="仿宋" w:hAnsi="仿宋" w:eastAsia="仿宋" w:cs="宋体"/>
          <w:color w:val="auto"/>
          <w:highlight w:val="none"/>
          <w:lang w:val="en-US" w:eastAsia="zh-CN"/>
        </w:rPr>
        <w:t>liuxuan06@sic.com.cn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内江市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5</w:t>
      </w:r>
      <w:r>
        <w:rPr>
          <w:rFonts w:hint="eastAsia" w:ascii="仿宋" w:hAnsi="仿宋" w:eastAsia="仿宋" w:cs="宋体"/>
          <w:color w:val="auto"/>
        </w:rPr>
        <w:t>月</w:t>
      </w:r>
      <w:r>
        <w:rPr>
          <w:rFonts w:hint="eastAsia" w:ascii="仿宋" w:hAnsi="仿宋" w:eastAsia="仿宋" w:cs="宋体"/>
          <w:color w:val="auto"/>
          <w:lang w:val="en-US" w:eastAsia="zh-CN"/>
        </w:rPr>
        <w:t>6</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16027"/>
      <w:bookmarkStart w:id="15" w:name="_Toc558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sz w:val="24"/>
          <w:szCs w:val="24"/>
        </w:rPr>
      </w:pPr>
      <w:bookmarkStart w:id="16" w:name="_Toc25123"/>
      <w:r>
        <w:rPr>
          <w:rFonts w:hint="eastAsia" w:ascii="仿宋" w:hAnsi="仿宋" w:eastAsia="仿宋" w:cs="仿宋"/>
          <w:color w:val="000000"/>
          <w:sz w:val="24"/>
          <w:szCs w:val="24"/>
        </w:rPr>
        <w:t>一、供应商须知前附表</w:t>
      </w:r>
      <w:bookmarkEnd w:id="16"/>
    </w:p>
    <w:tbl>
      <w:tblPr>
        <w:tblStyle w:val="30"/>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序号</w:t>
            </w:r>
          </w:p>
        </w:tc>
        <w:tc>
          <w:tcPr>
            <w:tcW w:w="1841"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项  目</w:t>
            </w:r>
          </w:p>
        </w:tc>
        <w:tc>
          <w:tcPr>
            <w:tcW w:w="7199"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2.1.1</w:t>
            </w:r>
          </w:p>
        </w:tc>
        <w:tc>
          <w:tcPr>
            <w:tcW w:w="1841" w:type="dxa"/>
            <w:vAlign w:val="center"/>
          </w:tcPr>
          <w:p>
            <w:pPr>
              <w:spacing w:line="400" w:lineRule="exact"/>
              <w:jc w:val="center"/>
              <w:rPr>
                <w:rFonts w:ascii="仿宋_GB2312" w:hAnsi="宋体" w:eastAsia="仿宋_GB2312"/>
                <w:szCs w:val="21"/>
              </w:rPr>
            </w:pPr>
            <w:r>
              <w:rPr>
                <w:rFonts w:hint="eastAsia" w:ascii="仿宋" w:hAnsi="仿宋" w:eastAsia="仿宋" w:cs="仿宋"/>
                <w:color w:val="000000"/>
                <w:szCs w:val="21"/>
              </w:rPr>
              <w:t>采购范围</w:t>
            </w:r>
          </w:p>
        </w:tc>
        <w:tc>
          <w:tcPr>
            <w:tcW w:w="7199" w:type="dxa"/>
            <w:vAlign w:val="center"/>
          </w:tcPr>
          <w:p>
            <w:pPr>
              <w:spacing w:line="400" w:lineRule="exact"/>
              <w:rPr>
                <w:rFonts w:ascii="仿宋_GB2312" w:hAnsi="宋体" w:eastAsia="仿宋_GB2312"/>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比选邀请“一、项目概况与采购范围”</w:t>
            </w:r>
            <w:r>
              <w:rPr>
                <w:rFonts w:hint="eastAsia" w:ascii="仿宋" w:hAnsi="仿宋" w:eastAsia="仿宋" w:cs="仿宋"/>
                <w:color w:val="000000"/>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2.1.2</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资格审查方式及供应商应具备的资格条件</w:t>
            </w:r>
          </w:p>
        </w:tc>
        <w:tc>
          <w:tcPr>
            <w:tcW w:w="7199" w:type="dxa"/>
            <w:vAlign w:val="center"/>
          </w:tcPr>
          <w:p>
            <w:pPr>
              <w:spacing w:line="400" w:lineRule="exact"/>
              <w:rPr>
                <w:rFonts w:ascii="仿宋" w:hAnsi="仿宋" w:eastAsia="仿宋" w:cs="仿宋"/>
                <w:color w:val="000000"/>
              </w:rPr>
            </w:pPr>
            <w:r>
              <w:rPr>
                <w:rFonts w:hint="eastAsia" w:ascii="仿宋" w:hAnsi="仿宋" w:eastAsia="仿宋" w:cs="宋体"/>
              </w:rPr>
              <w:t>资格后审，</w:t>
            </w:r>
            <w:r>
              <w:rPr>
                <w:rFonts w:hint="eastAsia" w:ascii="仿宋" w:hAnsi="仿宋" w:eastAsia="仿宋" w:cs="仿宋"/>
              </w:rPr>
              <w:t>详见</w:t>
            </w:r>
            <w:r>
              <w:rPr>
                <w:rFonts w:hint="eastAsia" w:ascii="仿宋" w:hAnsi="仿宋" w:eastAsia="仿宋" w:cs="仿宋"/>
                <w:u w:val="single"/>
              </w:rPr>
              <w:t>“二、供应商资格要求”</w:t>
            </w:r>
            <w:r>
              <w:rPr>
                <w:rFonts w:hint="eastAsia" w:ascii="仿宋" w:hAnsi="仿宋" w:eastAsia="仿宋" w:cs="仿宋"/>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szCs w:val="21"/>
              </w:rPr>
            </w:pPr>
            <w:r>
              <w:rPr>
                <w:rFonts w:ascii="仿宋_GB2312" w:hAnsi="宋体" w:eastAsia="仿宋_GB2312"/>
                <w:szCs w:val="21"/>
              </w:rPr>
              <w:t>2.1.3</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★比选文件实质性要求的标识</w:t>
            </w:r>
          </w:p>
        </w:tc>
        <w:tc>
          <w:tcPr>
            <w:tcW w:w="7199" w:type="dxa"/>
            <w:vAlign w:val="center"/>
          </w:tcPr>
          <w:p>
            <w:pPr>
              <w:spacing w:line="400" w:lineRule="exact"/>
              <w:rPr>
                <w:rFonts w:ascii="仿宋" w:hAnsi="仿宋" w:eastAsia="仿宋" w:cs="宋体"/>
                <w:color w:val="FF0000"/>
              </w:rPr>
            </w:pPr>
            <w:r>
              <w:rPr>
                <w:rFonts w:hint="eastAsia" w:ascii="仿宋" w:hAnsi="仿宋" w:eastAsia="仿宋" w:cs="Cambria Math"/>
                <w:color w:val="000000"/>
                <w:sz w:val="21"/>
                <w:szCs w:val="21"/>
                <w:u w:val="single"/>
              </w:rPr>
              <w:t>比选文件中标识“★”条款、注明“比选响应将被否决”、“对其响应做否决处理”</w:t>
            </w:r>
            <w:r>
              <w:rPr>
                <w:rFonts w:hint="eastAsia" w:ascii="仿宋" w:hAnsi="仿宋" w:eastAsia="仿宋" w:cs="宋体"/>
                <w:color w:val="000000"/>
                <w:sz w:val="21"/>
                <w:szCs w:val="21"/>
                <w:u w:val="single"/>
              </w:rPr>
              <w:t>等</w:t>
            </w:r>
            <w:r>
              <w:rPr>
                <w:rFonts w:hint="eastAsia" w:ascii="仿宋" w:hAnsi="仿宋" w:eastAsia="仿宋" w:cs="Cambria Math"/>
                <w:color w:val="000000"/>
                <w:sz w:val="21"/>
                <w:szCs w:val="21"/>
                <w:u w:val="single"/>
              </w:rPr>
              <w:t>的条款</w:t>
            </w:r>
            <w:r>
              <w:rPr>
                <w:rFonts w:hint="eastAsia" w:ascii="仿宋" w:hAnsi="仿宋" w:eastAsia="仿宋" w:cs="Cambria Math"/>
                <w:color w:val="000000"/>
                <w:sz w:val="21"/>
                <w:szCs w:val="21"/>
              </w:rPr>
              <w:t>，均为实质性条款，</w:t>
            </w:r>
            <w:r>
              <w:rPr>
                <w:rFonts w:hint="eastAsia" w:ascii="仿宋" w:hAnsi="仿宋" w:eastAsia="仿宋" w:cs="宋体"/>
                <w:b/>
                <w:color w:val="000000"/>
                <w:sz w:val="21"/>
                <w:szCs w:val="21"/>
              </w:rPr>
              <w:t>不满足任意一项</w:t>
            </w:r>
            <w:r>
              <w:rPr>
                <w:rFonts w:hint="eastAsia" w:ascii="仿宋" w:hAnsi="仿宋" w:eastAsia="仿宋" w:cs="Cambria Math"/>
                <w:b/>
                <w:color w:val="000000"/>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7"/>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2"/>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7"/>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7"/>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7"/>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2"/>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（九）其他材料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w:t>
            </w:r>
            <w:r>
              <w:rPr>
                <w:rFonts w:hint="eastAsia" w:ascii="仿宋" w:hAnsi="仿宋" w:eastAsia="仿宋" w:cs="仿宋"/>
                <w:b/>
                <w:color w:val="auto"/>
                <w:szCs w:val="21"/>
                <w:lang w:val="en-US" w:eastAsia="zh-CN"/>
              </w:rPr>
              <w:t>服务</w:t>
            </w:r>
            <w:r>
              <w:rPr>
                <w:rFonts w:hint="eastAsia" w:ascii="仿宋" w:hAnsi="仿宋" w:eastAsia="仿宋" w:cs="仿宋"/>
                <w:b/>
                <w:color w:val="auto"/>
                <w:szCs w:val="21"/>
              </w:rPr>
              <w:t>文件</w:t>
            </w:r>
          </w:p>
          <w:p>
            <w:pPr>
              <w:pStyle w:val="62"/>
              <w:spacing w:before="62" w:beforeLines="20" w:after="62" w:afterLines="20"/>
              <w:rPr>
                <w:rFonts w:hint="default" w:ascii="仿宋" w:hAnsi="仿宋" w:eastAsia="仿宋" w:cs="仿宋"/>
                <w:color w:val="auto"/>
                <w:lang w:val="en-US" w:eastAsia="zh-CN"/>
              </w:rPr>
            </w:pPr>
            <w:r>
              <w:rPr>
                <w:rFonts w:hint="eastAsia" w:ascii="仿宋" w:hAnsi="仿宋" w:eastAsia="仿宋" w:cs="仿宋"/>
                <w:color w:val="auto"/>
              </w:rPr>
              <w:t>（一）</w:t>
            </w:r>
            <w:r>
              <w:rPr>
                <w:rFonts w:hint="eastAsia" w:ascii="仿宋" w:hAnsi="仿宋" w:eastAsia="仿宋" w:cs="仿宋"/>
                <w:color w:val="auto"/>
                <w:lang w:val="en-US" w:eastAsia="zh-CN"/>
              </w:rPr>
              <w:t>服务方案</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（二）其他材料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2"/>
              <w:spacing w:before="62" w:beforeLines="20" w:after="62" w:afterLines="20"/>
              <w:rPr>
                <w:rFonts w:ascii="仿宋" w:hAnsi="仿宋" w:eastAsia="仿宋" w:cs="仿宋"/>
                <w:color w:val="auto"/>
              </w:rPr>
            </w:pPr>
            <w:r>
              <w:rPr>
                <w:rFonts w:hint="eastAsia" w:ascii="仿宋" w:hAnsi="仿宋" w:eastAsia="仿宋" w:cs="仿宋"/>
                <w:color w:val="auto"/>
              </w:rPr>
              <w:t>（一）报价一览表</w:t>
            </w:r>
          </w:p>
          <w:p>
            <w:pPr>
              <w:pStyle w:val="62"/>
              <w:spacing w:before="62" w:beforeLines="20" w:after="62" w:afterLines="20"/>
              <w:rPr>
                <w:rFonts w:ascii="仿宋" w:hAnsi="仿宋" w:eastAsia="仿宋" w:cs="Cambria Math"/>
                <w:color w:val="auto"/>
                <w:u w:val="singl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.1.5</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仿宋"/>
                <w:color w:val="000000"/>
                <w:szCs w:val="21"/>
              </w:rPr>
              <w:t>响应文件的递交</w:t>
            </w:r>
          </w:p>
        </w:tc>
        <w:tc>
          <w:tcPr>
            <w:tcW w:w="7199" w:type="dxa"/>
            <w:vAlign w:val="center"/>
          </w:tcPr>
          <w:p>
            <w:pPr>
              <w:pStyle w:val="67"/>
              <w:spacing w:before="62" w:beforeLines="20" w:after="62" w:afterLines="20"/>
              <w:rPr>
                <w:rFonts w:ascii="仿宋" w:hAnsi="仿宋" w:eastAsia="仿宋" w:cs="仿宋"/>
                <w:b/>
                <w:color w:val="000000"/>
                <w:sz w:val="21"/>
                <w:szCs w:val="21"/>
              </w:rPr>
            </w:pPr>
            <w:r>
              <w:rPr>
                <w:rFonts w:hint="eastAsia" w:ascii="仿宋" w:hAnsi="仿宋" w:eastAsia="仿宋" w:cs="仿宋"/>
                <w:color w:val="000000"/>
              </w:rPr>
              <w:t>详见</w:t>
            </w:r>
            <w:r>
              <w:rPr>
                <w:rFonts w:hint="eastAsia" w:ascii="仿宋" w:hAnsi="仿宋" w:eastAsia="仿宋" w:cs="仿宋"/>
                <w:color w:val="000000"/>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szCs w:val="21"/>
              </w:rPr>
            </w:pPr>
            <w:r>
              <w:rPr>
                <w:rFonts w:hint="eastAsia" w:ascii="仿宋_GB2312" w:hAnsi="宋体" w:eastAsia="仿宋_GB2312"/>
                <w:szCs w:val="21"/>
              </w:rPr>
              <w:t>2</w:t>
            </w:r>
            <w:r>
              <w:rPr>
                <w:rFonts w:ascii="仿宋_GB2312" w:hAnsi="宋体" w:eastAsia="仿宋_GB2312"/>
                <w:szCs w:val="21"/>
              </w:rPr>
              <w:t>.1.6</w:t>
            </w:r>
          </w:p>
        </w:tc>
        <w:tc>
          <w:tcPr>
            <w:tcW w:w="1841" w:type="dxa"/>
            <w:vAlign w:val="center"/>
          </w:tcPr>
          <w:p>
            <w:pPr>
              <w:spacing w:line="400" w:lineRule="exact"/>
              <w:jc w:val="center"/>
              <w:rPr>
                <w:rFonts w:ascii="仿宋" w:hAnsi="仿宋" w:eastAsia="仿宋" w:cs="仿宋"/>
                <w:color w:val="000000"/>
                <w:szCs w:val="21"/>
              </w:rPr>
            </w:pPr>
            <w:r>
              <w:rPr>
                <w:rFonts w:hint="eastAsia" w:ascii="仿宋" w:hAnsi="仿宋" w:eastAsia="仿宋" w:cs="Cambria Math"/>
                <w:color w:val="000000"/>
                <w:szCs w:val="21"/>
              </w:rPr>
              <w:t>★</w:t>
            </w:r>
            <w:r>
              <w:rPr>
                <w:rFonts w:hint="eastAsia" w:ascii="仿宋" w:hAnsi="仿宋" w:eastAsia="仿宋" w:cs="宋体"/>
                <w:color w:val="000000"/>
                <w:szCs w:val="21"/>
              </w:rPr>
              <w:t>响应文件的盖章或签字要求</w:t>
            </w:r>
          </w:p>
        </w:tc>
        <w:tc>
          <w:tcPr>
            <w:tcW w:w="7199" w:type="dxa"/>
            <w:vAlign w:val="center"/>
          </w:tcPr>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（1）《法定代表人（负责人）身份证明》的落款处应加盖公章。</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（2）《法定代表人（负责人）授权委托书》的落款处应加盖公章</w:t>
            </w:r>
            <w:r>
              <w:rPr>
                <w:rFonts w:hint="eastAsia" w:ascii="仿宋" w:hAnsi="仿宋" w:eastAsia="仿宋" w:cs="宋体"/>
                <w:b/>
                <w:color w:val="000000"/>
                <w:sz w:val="21"/>
                <w:szCs w:val="21"/>
              </w:rPr>
              <w:t>并由</w:t>
            </w:r>
            <w:r>
              <w:rPr>
                <w:rFonts w:hint="eastAsia" w:ascii="仿宋" w:hAnsi="仿宋" w:eastAsia="仿宋" w:cs="宋体"/>
                <w:color w:val="000000"/>
                <w:sz w:val="21"/>
                <w:szCs w:val="21"/>
              </w:rPr>
              <w:t>法定代表人（负责人）</w:t>
            </w:r>
            <w:r>
              <w:rPr>
                <w:rFonts w:hint="eastAsia" w:ascii="仿宋" w:hAnsi="仿宋" w:eastAsia="仿宋" w:cs="宋体"/>
                <w:b/>
                <w:color w:val="000000"/>
                <w:sz w:val="21"/>
                <w:szCs w:val="21"/>
              </w:rPr>
              <w:t>和</w:t>
            </w:r>
            <w:r>
              <w:rPr>
                <w:rFonts w:hint="eastAsia" w:ascii="仿宋" w:hAnsi="仿宋" w:eastAsia="仿宋" w:cs="宋体"/>
                <w:color w:val="000000"/>
                <w:sz w:val="21"/>
                <w:szCs w:val="21"/>
              </w:rPr>
              <w:t>其委托代理人</w:t>
            </w:r>
            <w:r>
              <w:rPr>
                <w:rFonts w:hint="eastAsia" w:ascii="仿宋" w:hAnsi="仿宋" w:eastAsia="仿宋" w:cs="宋体"/>
                <w:b/>
                <w:color w:val="000000"/>
                <w:sz w:val="21"/>
                <w:szCs w:val="21"/>
              </w:rPr>
              <w:t>双方</w:t>
            </w:r>
            <w:r>
              <w:rPr>
                <w:rFonts w:hint="eastAsia" w:ascii="仿宋" w:hAnsi="仿宋" w:eastAsia="仿宋" w:cs="宋体"/>
                <w:color w:val="000000"/>
                <w:sz w:val="21"/>
                <w:szCs w:val="21"/>
              </w:rPr>
              <w:t>签字。</w:t>
            </w:r>
          </w:p>
          <w:p>
            <w:pPr>
              <w:pStyle w:val="69"/>
              <w:topLinePunct/>
              <w:spacing w:before="62" w:beforeLines="20" w:after="62" w:afterLines="20"/>
              <w:rPr>
                <w:rFonts w:ascii="仿宋" w:hAnsi="仿宋" w:eastAsia="仿宋" w:cs="宋体"/>
                <w:color w:val="000000"/>
                <w:sz w:val="21"/>
                <w:szCs w:val="21"/>
              </w:rPr>
            </w:pPr>
            <w:r>
              <w:rPr>
                <w:rFonts w:hint="eastAsia" w:ascii="仿宋" w:hAnsi="仿宋" w:eastAsia="仿宋" w:cs="宋体"/>
                <w:color w:val="000000"/>
                <w:sz w:val="21"/>
                <w:szCs w:val="21"/>
              </w:rPr>
              <w:t>（3）响应文件格式中其他有落款的文件，</w:t>
            </w:r>
            <w:r>
              <w:rPr>
                <w:rFonts w:hint="eastAsia" w:ascii="仿宋" w:hAnsi="仿宋" w:eastAsia="仿宋" w:cs="宋体"/>
                <w:b/>
                <w:color w:val="000000"/>
                <w:sz w:val="21"/>
                <w:szCs w:val="21"/>
              </w:rPr>
              <w:t>均需</w:t>
            </w:r>
            <w:r>
              <w:rPr>
                <w:rFonts w:hint="eastAsia" w:ascii="仿宋" w:hAnsi="仿宋" w:eastAsia="仿宋" w:cs="宋体"/>
                <w:color w:val="000000"/>
                <w:sz w:val="21"/>
                <w:szCs w:val="21"/>
              </w:rPr>
              <w:t>加盖公章。</w:t>
            </w:r>
          </w:p>
          <w:p>
            <w:pPr>
              <w:pStyle w:val="67"/>
              <w:spacing w:before="62" w:beforeLines="20" w:after="62" w:afterLines="20"/>
              <w:rPr>
                <w:rFonts w:ascii="仿宋" w:hAnsi="仿宋" w:eastAsia="仿宋" w:cs="仿宋"/>
                <w:color w:val="000000"/>
              </w:rPr>
            </w:pPr>
            <w:r>
              <w:rPr>
                <w:rFonts w:hint="eastAsia" w:ascii="仿宋" w:hAnsi="仿宋" w:eastAsia="仿宋" w:cs="宋体"/>
                <w:color w:val="000000"/>
                <w:sz w:val="21"/>
                <w:szCs w:val="21"/>
              </w:rPr>
              <w:t>（4）响应文件的所有签字处均指手写签字</w:t>
            </w:r>
            <w:r>
              <w:rPr>
                <w:rFonts w:hint="eastAsia" w:ascii="仿宋" w:hAnsi="仿宋" w:eastAsia="仿宋" w:cs="宋体"/>
                <w:b/>
                <w:color w:val="000000"/>
                <w:sz w:val="21"/>
                <w:szCs w:val="21"/>
              </w:rPr>
              <w:t>或</w:t>
            </w:r>
            <w:r>
              <w:rPr>
                <w:rFonts w:hint="eastAsia" w:ascii="仿宋" w:hAnsi="仿宋" w:eastAsia="仿宋" w:cs="宋体"/>
                <w:color w:val="000000"/>
                <w:sz w:val="21"/>
                <w:szCs w:val="21"/>
              </w:rPr>
              <w:t>签名章/印章</w:t>
            </w:r>
            <w:r>
              <w:rPr>
                <w:rFonts w:hint="eastAsia" w:ascii="仿宋" w:hAnsi="仿宋" w:eastAsia="仿宋" w:cs="宋体"/>
                <w:b/>
                <w:bCs/>
                <w:color w:val="000000"/>
                <w:sz w:val="21"/>
                <w:szCs w:val="21"/>
              </w:rPr>
              <w:t>或</w:t>
            </w:r>
            <w:r>
              <w:rPr>
                <w:rFonts w:hint="eastAsia" w:ascii="仿宋" w:hAnsi="仿宋" w:eastAsia="仿宋" w:cs="宋体"/>
                <w:color w:val="000000"/>
                <w:sz w:val="21"/>
                <w:szCs w:val="21"/>
              </w:rPr>
              <w:t>CA签名章，</w:t>
            </w:r>
            <w:r>
              <w:rPr>
                <w:rFonts w:hint="eastAsia" w:ascii="仿宋" w:hAnsi="仿宋" w:eastAsia="仿宋" w:cs="宋体"/>
                <w:b/>
                <w:color w:val="000000"/>
                <w:sz w:val="21"/>
                <w:szCs w:val="21"/>
              </w:rPr>
              <w:t>不得</w:t>
            </w:r>
            <w:r>
              <w:rPr>
                <w:rFonts w:hint="eastAsia" w:ascii="仿宋" w:hAnsi="仿宋" w:eastAsia="仿宋" w:cs="宋体"/>
                <w:color w:val="000000"/>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2.1.7</w:t>
            </w:r>
          </w:p>
        </w:tc>
        <w:tc>
          <w:tcPr>
            <w:tcW w:w="1841" w:type="dxa"/>
            <w:vAlign w:val="center"/>
          </w:tcPr>
          <w:p>
            <w:pPr>
              <w:pStyle w:val="39"/>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★比选响应有效期</w:t>
            </w:r>
          </w:p>
        </w:tc>
        <w:tc>
          <w:tcPr>
            <w:tcW w:w="7199" w:type="dxa"/>
            <w:vAlign w:val="center"/>
          </w:tcPr>
          <w:p>
            <w:pPr>
              <w:pStyle w:val="39"/>
              <w:snapToGrid w:val="0"/>
              <w:spacing w:line="300" w:lineRule="auto"/>
              <w:ind w:left="103" w:right="-18"/>
              <w:jc w:val="both"/>
              <w:rPr>
                <w:rFonts w:ascii="仿宋_GB2312" w:eastAsia="仿宋_GB2312"/>
                <w:sz w:val="24"/>
                <w:szCs w:val="24"/>
                <w:lang w:eastAsia="zh-CN"/>
              </w:rPr>
            </w:pPr>
            <w:r>
              <w:rPr>
                <w:rFonts w:hint="eastAsia" w:ascii="仿宋" w:hAnsi="仿宋" w:eastAsia="仿宋"/>
                <w:color w:val="000000"/>
                <w:lang w:eastAsia="zh-CN"/>
              </w:rPr>
              <w:t>比选响应</w:t>
            </w:r>
            <w:r>
              <w:rPr>
                <w:rFonts w:hint="eastAsia" w:ascii="仿宋" w:hAnsi="仿宋" w:eastAsia="仿宋"/>
                <w:color w:val="auto"/>
                <w:lang w:eastAsia="zh-CN"/>
              </w:rPr>
              <w:t>有效期：</w:t>
            </w:r>
            <w:r>
              <w:rPr>
                <w:rFonts w:hint="eastAsia" w:ascii="仿宋" w:hAnsi="仿宋" w:eastAsia="仿宋" w:cs="仿宋"/>
                <w:color w:val="auto"/>
                <w:u w:val="single"/>
                <w:lang w:val="en-US" w:eastAsia="zh-CN"/>
              </w:rPr>
              <w:t>90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2.1.8</w:t>
            </w:r>
          </w:p>
        </w:tc>
        <w:tc>
          <w:tcPr>
            <w:tcW w:w="1841" w:type="dxa"/>
            <w:vAlign w:val="center"/>
          </w:tcPr>
          <w:p>
            <w:pPr>
              <w:pStyle w:val="39"/>
              <w:snapToGrid w:val="0"/>
              <w:spacing w:line="300" w:lineRule="auto"/>
              <w:ind w:left="114" w:right="114"/>
              <w:jc w:val="center"/>
              <w:rPr>
                <w:rFonts w:ascii="仿宋_GB2312" w:eastAsia="仿宋_GB2312"/>
                <w:sz w:val="24"/>
                <w:szCs w:val="24"/>
              </w:rPr>
            </w:pPr>
            <w:r>
              <w:rPr>
                <w:rFonts w:hint="eastAsia" w:ascii="仿宋_GB2312" w:eastAsia="仿宋_GB2312"/>
                <w:sz w:val="24"/>
                <w:szCs w:val="24"/>
              </w:rPr>
              <w:t>响应文件份数</w:t>
            </w:r>
          </w:p>
        </w:tc>
        <w:tc>
          <w:tcPr>
            <w:tcW w:w="7199" w:type="dxa"/>
            <w:vAlign w:val="center"/>
          </w:tcPr>
          <w:p>
            <w:pPr>
              <w:pStyle w:val="39"/>
              <w:snapToGrid w:val="0"/>
              <w:spacing w:line="300" w:lineRule="auto"/>
              <w:ind w:left="103" w:right="-18"/>
              <w:jc w:val="both"/>
              <w:rPr>
                <w:rFonts w:hint="eastAsia" w:ascii="仿宋" w:hAnsi="仿宋" w:eastAsia="仿宋" w:cs="仿宋"/>
                <w:color w:val="000000"/>
                <w:sz w:val="22"/>
                <w:szCs w:val="22"/>
                <w:lang w:val="en-US" w:eastAsia="zh-CN" w:bidi="ar-SA"/>
              </w:rPr>
            </w:pPr>
            <w:r>
              <w:rPr>
                <w:rFonts w:hint="eastAsia" w:ascii="仿宋" w:hAnsi="仿宋" w:eastAsia="仿宋" w:cs="仿宋"/>
                <w:color w:val="000000"/>
                <w:sz w:val="22"/>
                <w:szCs w:val="22"/>
                <w:lang w:val="en-US" w:eastAsia="zh-CN" w:bidi="ar-SA"/>
              </w:rPr>
              <w:t>电子文件1份（电子文件内容和格式与纸质文件一致）；纸质文件正本 1 份，副本 1份</w:t>
            </w:r>
            <w:r>
              <w:rPr>
                <w:rFonts w:hint="eastAsia" w:ascii="仿宋" w:hAnsi="仿宋" w:eastAsia="仿宋" w:cs="仿宋"/>
                <w:color w:val="000000"/>
                <w:sz w:val="22"/>
                <w:szCs w:val="22"/>
                <w:lang w:val="zh-CN" w:eastAsia="zh-CN" w:bidi="ar-SA"/>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rPr>
              <w:t>2.1.9</w:t>
            </w:r>
          </w:p>
        </w:tc>
        <w:tc>
          <w:tcPr>
            <w:tcW w:w="1841" w:type="dxa"/>
            <w:vAlign w:val="center"/>
          </w:tcPr>
          <w:p>
            <w:pPr>
              <w:pStyle w:val="39"/>
              <w:snapToGrid w:val="0"/>
              <w:spacing w:line="300" w:lineRule="auto"/>
              <w:ind w:left="114" w:right="114"/>
              <w:jc w:val="center"/>
              <w:rPr>
                <w:rFonts w:ascii="仿宋_GB2312" w:eastAsia="仿宋_GB2312"/>
                <w:sz w:val="24"/>
                <w:szCs w:val="24"/>
              </w:rPr>
            </w:pPr>
            <w:r>
              <w:rPr>
                <w:rFonts w:hint="eastAsia" w:ascii="仿宋" w:hAnsi="仿宋" w:eastAsia="仿宋" w:cs="仿宋"/>
                <w:color w:val="000000"/>
                <w:szCs w:val="21"/>
              </w:rPr>
              <w:t>比选响应报价</w:t>
            </w:r>
          </w:p>
        </w:tc>
        <w:tc>
          <w:tcPr>
            <w:tcW w:w="7199" w:type="dxa"/>
            <w:vAlign w:val="center"/>
          </w:tcPr>
          <w:p>
            <w:pPr>
              <w:pStyle w:val="62"/>
              <w:spacing w:before="62" w:beforeLines="20" w:after="62" w:afterLines="20" w:line="360" w:lineRule="auto"/>
              <w:rPr>
                <w:rFonts w:ascii="仿宋" w:hAnsi="仿宋" w:eastAsia="仿宋" w:cs="仿宋"/>
                <w:color w:val="000000"/>
                <w:sz w:val="22"/>
                <w:szCs w:val="22"/>
              </w:rPr>
            </w:pPr>
            <w:r>
              <w:rPr>
                <w:rFonts w:hint="eastAsia" w:ascii="仿宋" w:hAnsi="仿宋" w:eastAsia="仿宋" w:cs="仿宋"/>
                <w:color w:val="000000"/>
                <w:sz w:val="22"/>
                <w:szCs w:val="22"/>
              </w:rPr>
              <w:t>1）供应商应结合自身实力与经验、市场价格竞争及合同实施风险等因素进行综合考虑进行报价。</w:t>
            </w:r>
          </w:p>
          <w:p>
            <w:pPr>
              <w:pStyle w:val="39"/>
              <w:snapToGrid w:val="0"/>
              <w:spacing w:line="300" w:lineRule="auto"/>
              <w:ind w:right="-18"/>
              <w:jc w:val="both"/>
              <w:rPr>
                <w:rFonts w:ascii="仿宋_GB2312" w:eastAsia="仿宋_GB2312"/>
                <w:sz w:val="24"/>
                <w:szCs w:val="24"/>
                <w:lang w:eastAsia="zh-CN"/>
              </w:rPr>
            </w:pPr>
            <w:r>
              <w:rPr>
                <w:rFonts w:hint="eastAsia" w:ascii="仿宋" w:hAnsi="仿宋" w:eastAsia="仿宋" w:cs="仿宋"/>
                <w:color w:val="000000"/>
                <w:lang w:eastAsia="zh-CN"/>
              </w:rPr>
              <w:t>2）比选小组将视比选情况决定是否进行多轮次报价，供应商</w:t>
            </w:r>
            <w:r>
              <w:rPr>
                <w:rFonts w:hint="eastAsia" w:ascii="仿宋" w:hAnsi="仿宋" w:eastAsia="仿宋" w:cs="仿宋"/>
                <w:color w:val="000000"/>
                <w:u w:val="single"/>
                <w:lang w:eastAsia="zh-CN"/>
              </w:rPr>
              <w:t>最后一轮比选提交的报价</w:t>
            </w:r>
            <w:r>
              <w:rPr>
                <w:rFonts w:hint="eastAsia" w:ascii="仿宋" w:hAnsi="仿宋" w:eastAsia="仿宋" w:cs="仿宋"/>
                <w:color w:val="000000"/>
                <w:lang w:eastAsia="zh-CN"/>
              </w:rPr>
              <w:t>将作为该供应商的</w:t>
            </w:r>
            <w:r>
              <w:rPr>
                <w:rFonts w:hint="eastAsia" w:ascii="仿宋" w:hAnsi="仿宋" w:eastAsia="仿宋" w:cs="仿宋"/>
                <w:b/>
                <w:bCs/>
                <w:color w:val="000000"/>
                <w:lang w:eastAsia="zh-CN"/>
              </w:rPr>
              <w:t>最终报价</w:t>
            </w:r>
            <w:r>
              <w:rPr>
                <w:rFonts w:hint="eastAsia" w:ascii="仿宋" w:hAnsi="仿宋" w:eastAsia="仿宋" w:cs="仿宋"/>
                <w:color w:val="000000"/>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.1.10</w:t>
            </w:r>
          </w:p>
        </w:tc>
        <w:tc>
          <w:tcPr>
            <w:tcW w:w="1841" w:type="dxa"/>
            <w:vAlign w:val="center"/>
          </w:tcPr>
          <w:p>
            <w:pPr>
              <w:pStyle w:val="39"/>
              <w:snapToGrid w:val="0"/>
              <w:spacing w:line="300" w:lineRule="auto"/>
              <w:ind w:left="114" w:right="114"/>
              <w:jc w:val="center"/>
              <w:rPr>
                <w:rFonts w:ascii="仿宋_GB2312" w:eastAsia="仿宋_GB2312"/>
                <w:sz w:val="24"/>
                <w:szCs w:val="24"/>
                <w:lang w:eastAsia="zh-CN"/>
              </w:rPr>
            </w:pPr>
            <w:r>
              <w:rPr>
                <w:rFonts w:hint="eastAsia" w:ascii="仿宋" w:hAnsi="仿宋" w:eastAsia="仿宋"/>
                <w:color w:val="000000"/>
                <w:szCs w:val="21"/>
                <w:lang w:eastAsia="zh-CN"/>
              </w:rPr>
              <w:t>纸质</w:t>
            </w:r>
            <w:r>
              <w:rPr>
                <w:rFonts w:hint="eastAsia" w:ascii="仿宋" w:hAnsi="仿宋" w:eastAsia="仿宋" w:cs="仿宋"/>
                <w:color w:val="000000"/>
                <w:szCs w:val="21"/>
                <w:lang w:eastAsia="zh-CN"/>
              </w:rPr>
              <w:t>响应文件的装订、密封和标记</w:t>
            </w:r>
          </w:p>
        </w:tc>
        <w:tc>
          <w:tcPr>
            <w:tcW w:w="7199" w:type="dxa"/>
            <w:vAlign w:val="center"/>
          </w:tcPr>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sz w:val="22"/>
                <w:szCs w:val="21"/>
              </w:rPr>
            </w:pPr>
            <w:r>
              <w:rPr>
                <w:rFonts w:hint="eastAsia" w:ascii="仿宋" w:hAnsi="仿宋" w:eastAsia="仿宋" w:cs="Cambria Math"/>
                <w:color w:val="000000"/>
                <w:sz w:val="22"/>
                <w:szCs w:val="21"/>
              </w:rPr>
              <w:t>响应文件需加盖骑缝章。未按要求密封的</w:t>
            </w:r>
            <w:r>
              <w:rPr>
                <w:rFonts w:hint="eastAsia" w:ascii="仿宋" w:hAnsi="仿宋" w:eastAsia="仿宋" w:cs="Cambria Math"/>
                <w:color w:val="000000"/>
                <w:sz w:val="22"/>
                <w:szCs w:val="21"/>
                <w:lang w:eastAsia="zh-Hans"/>
              </w:rPr>
              <w:t>纸质</w:t>
            </w:r>
            <w:r>
              <w:rPr>
                <w:rFonts w:hint="eastAsia" w:ascii="仿宋" w:hAnsi="仿宋" w:eastAsia="仿宋" w:cs="Cambria Math"/>
                <w:color w:val="000000"/>
                <w:sz w:val="22"/>
                <w:szCs w:val="21"/>
              </w:rPr>
              <w:t>响应文件不予接收。</w:t>
            </w:r>
          </w:p>
          <w:p>
            <w:pPr>
              <w:rPr>
                <w:rFonts w:ascii="仿宋" w:hAnsi="仿宋" w:eastAsia="仿宋"/>
                <w:color w:val="000000"/>
                <w:sz w:val="22"/>
              </w:rPr>
            </w:pPr>
            <w:r>
              <w:rPr>
                <w:rFonts w:hint="eastAsia" w:ascii="仿宋" w:hAnsi="仿宋" w:eastAsia="仿宋" w:cs="Cambria Math"/>
                <w:color w:val="000000"/>
                <w:sz w:val="22"/>
                <w:szCs w:val="21"/>
              </w:rPr>
              <w:t>（2）外层包封具体样式如下：</w:t>
            </w:r>
          </w:p>
          <w:p>
            <w:pPr>
              <w:pStyle w:val="39"/>
              <w:snapToGrid w:val="0"/>
              <w:spacing w:line="300" w:lineRule="auto"/>
              <w:ind w:left="103" w:right="2739"/>
              <w:jc w:val="both"/>
              <w:rPr>
                <w:rFonts w:ascii="仿宋_GB2312" w:eastAsia="仿宋_GB2312"/>
                <w:sz w:val="24"/>
                <w:szCs w:val="24"/>
                <w:lang w:eastAsia="zh-CN"/>
              </w:rPr>
            </w:pPr>
            <w:r>
              <w:rPr>
                <w:rFonts w:hint="eastAsia" w:ascii="仿宋" w:hAnsi="仿宋" w:eastAsia="仿宋" w:cs="仿宋"/>
                <w:color w:val="000000"/>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szCs w:val="21"/>
              </w:rPr>
            </w:pPr>
            <w:r>
              <w:rPr>
                <w:rFonts w:hint="eastAsia" w:ascii="仿宋" w:hAnsi="仿宋" w:eastAsia="仿宋" w:cs="仿宋"/>
                <w:color w:val="000000"/>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szCs w:val="21"/>
                <w:lang w:val="zh-CN"/>
              </w:rPr>
            </w:pPr>
            <w:r>
              <w:rPr>
                <w:rFonts w:hint="eastAsia" w:ascii="仿宋" w:hAnsi="仿宋" w:eastAsia="仿宋" w:cs="仿宋"/>
                <w:color w:val="000000"/>
                <w:sz w:val="22"/>
              </w:rPr>
              <w:t>本项目</w:t>
            </w:r>
            <w:r>
              <w:rPr>
                <w:rFonts w:hint="eastAsia" w:ascii="仿宋" w:hAnsi="仿宋" w:eastAsia="仿宋" w:cs="仿宋"/>
                <w:color w:val="auto"/>
                <w:sz w:val="22"/>
              </w:rPr>
              <w:t>比选小组成员人数为</w:t>
            </w:r>
            <w:r>
              <w:rPr>
                <w:rFonts w:hint="eastAsia" w:ascii="仿宋" w:hAnsi="仿宋" w:eastAsia="仿宋" w:cs="仿宋"/>
                <w:color w:val="auto"/>
                <w:sz w:val="22"/>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比选程序及方式</w:t>
            </w:r>
          </w:p>
        </w:tc>
        <w:tc>
          <w:tcPr>
            <w:tcW w:w="7199" w:type="dxa"/>
            <w:vAlign w:val="center"/>
          </w:tcPr>
          <w:p>
            <w:pPr>
              <w:pStyle w:val="62"/>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000000"/>
                <w:sz w:val="22"/>
                <w:szCs w:val="22"/>
              </w:rPr>
              <w:t>（1）比选小组将与通过初步评审的有效供应商按</w:t>
            </w:r>
            <w:r>
              <w:rPr>
                <w:rFonts w:hint="eastAsia" w:ascii="仿宋" w:hAnsi="仿宋" w:eastAsia="仿宋" w:cs="仿宋"/>
                <w:color w:val="auto"/>
                <w:sz w:val="22"/>
                <w:szCs w:val="22"/>
              </w:rPr>
              <w:t>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000000"/>
              </w:rPr>
            </w:pPr>
            <w:r>
              <w:rPr>
                <w:rFonts w:hint="eastAsia" w:ascii="仿宋" w:hAnsi="仿宋" w:eastAsia="仿宋" w:cs="仿宋"/>
                <w:color w:val="000000"/>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szCs w:val="21"/>
              </w:rPr>
            </w:pPr>
            <w:r>
              <w:rPr>
                <w:rFonts w:hint="eastAsia" w:ascii="仿宋" w:hAnsi="仿宋" w:eastAsia="仿宋" w:cs="仿宋"/>
                <w:color w:val="000000"/>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rPr>
            </w:pPr>
            <w:r>
              <w:rPr>
                <w:rFonts w:hint="eastAsia" w:ascii="仿宋" w:hAnsi="仿宋" w:eastAsia="仿宋" w:cs="仿宋"/>
                <w:color w:val="000000"/>
                <w:sz w:val="22"/>
              </w:rPr>
              <w:t>包含但不仅限于</w:t>
            </w:r>
            <w:r>
              <w:rPr>
                <w:rFonts w:hint="eastAsia" w:ascii="仿宋" w:hAnsi="仿宋" w:eastAsia="仿宋" w:cs="仿宋"/>
                <w:color w:val="000000"/>
                <w:sz w:val="22"/>
                <w:u w:val="single"/>
              </w:rPr>
              <w:t>报价、对采购需求的理解、</w:t>
            </w:r>
            <w:r>
              <w:rPr>
                <w:rFonts w:hint="eastAsia" w:ascii="仿宋" w:hAnsi="仿宋" w:eastAsia="仿宋" w:cs="仿宋"/>
                <w:color w:val="000000"/>
                <w:sz w:val="22"/>
                <w:u w:val="single"/>
                <w:lang w:val="en-US" w:eastAsia="zh-CN"/>
              </w:rPr>
              <w:t>服务方案</w:t>
            </w:r>
            <w:r>
              <w:rPr>
                <w:rFonts w:hint="eastAsia" w:ascii="仿宋" w:hAnsi="仿宋" w:eastAsia="仿宋" w:cs="仿宋"/>
                <w:color w:val="000000"/>
                <w:sz w:val="22"/>
                <w:u w:val="single"/>
              </w:rPr>
              <w:t>、实施方案、人员配置、服务承诺、商务条款</w:t>
            </w:r>
            <w:r>
              <w:rPr>
                <w:rFonts w:hint="eastAsia" w:ascii="仿宋" w:hAnsi="仿宋" w:eastAsia="仿宋" w:cs="仿宋"/>
                <w:color w:val="000000"/>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lang w:val="en-US" w:eastAsia="zh-CN"/>
              </w:rPr>
              <w:t>服务</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2"/>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hint="eastAsia" w:ascii="仿宋_GB2312" w:eastAsia="仿宋_GB2312"/>
                <w:sz w:val="24"/>
                <w:szCs w:val="24"/>
                <w:lang w:eastAsia="zh-CN"/>
              </w:rPr>
              <w:t>2</w:t>
            </w:r>
            <w:r>
              <w:rPr>
                <w:rFonts w:ascii="仿宋_GB2312" w:eastAsia="仿宋_GB2312"/>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2"/>
              <w:spacing w:before="62" w:beforeLines="20" w:after="62" w:afterLines="20"/>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9"/>
              <w:snapToGrid w:val="0"/>
              <w:spacing w:line="300" w:lineRule="auto"/>
              <w:ind w:left="111" w:right="113"/>
              <w:jc w:val="center"/>
              <w:rPr>
                <w:rFonts w:ascii="仿宋_GB2312" w:eastAsia="仿宋_GB2312"/>
                <w:sz w:val="24"/>
                <w:szCs w:val="24"/>
                <w:lang w:eastAsia="zh-CN"/>
              </w:rPr>
            </w:pPr>
            <w:r>
              <w:rPr>
                <w:rFonts w:ascii="仿宋_GB2312" w:eastAsia="仿宋_GB2312"/>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内江市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highlight w:val="none"/>
                <w:lang w:eastAsia="zh-CN"/>
              </w:rPr>
              <w:t>中国人民财产保险股份有限公司内江市分公司。</w:t>
            </w:r>
          </w:p>
        </w:tc>
      </w:tr>
    </w:tbl>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2"/>
        <w:rPr>
          <w:rFonts w:ascii="仿宋_GB2312" w:eastAsia="仿宋_GB2312"/>
        </w:rPr>
      </w:pPr>
    </w:p>
    <w:p>
      <w:pPr>
        <w:pStyle w:val="4"/>
        <w:jc w:val="left"/>
        <w:rPr>
          <w:rFonts w:ascii="仿宋" w:hAnsi="仿宋" w:eastAsia="仿宋" w:cs="仿宋"/>
          <w:color w:val="000000"/>
          <w:sz w:val="24"/>
          <w:szCs w:val="24"/>
        </w:rPr>
      </w:pPr>
      <w:bookmarkStart w:id="17" w:name="_Toc27232"/>
      <w:bookmarkStart w:id="18" w:name="_Toc20514"/>
      <w:bookmarkStart w:id="19" w:name="_Toc6047"/>
      <w:bookmarkStart w:id="20" w:name="_Toc517281816"/>
      <w:bookmarkStart w:id="21" w:name="_Toc11071"/>
      <w:bookmarkStart w:id="22" w:name="_Toc287600118"/>
      <w:bookmarkStart w:id="23" w:name="_Toc19783313"/>
      <w:bookmarkStart w:id="24" w:name="_Toc444891336"/>
      <w:bookmarkStart w:id="25" w:name="_Toc12041"/>
      <w:bookmarkStart w:id="26" w:name="_Toc27220"/>
      <w:r>
        <w:rPr>
          <w:rFonts w:hint="eastAsia" w:ascii="仿宋" w:hAnsi="仿宋" w:eastAsia="仿宋" w:cs="仿宋"/>
          <w:color w:val="000000"/>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sz w:val="24"/>
          <w:szCs w:val="24"/>
        </w:rPr>
        <w:t>正文</w:t>
      </w:r>
      <w:bookmarkEnd w:id="25"/>
      <w:bookmarkEnd w:id="26"/>
    </w:p>
    <w:p>
      <w:pPr>
        <w:pStyle w:val="5"/>
        <w:spacing w:before="0" w:after="0" w:line="360" w:lineRule="auto"/>
        <w:ind w:firstLine="482"/>
        <w:rPr>
          <w:rFonts w:ascii="仿宋" w:hAnsi="仿宋" w:eastAsia="仿宋" w:cs="仿宋"/>
          <w:color w:val="000000"/>
          <w:sz w:val="24"/>
          <w:szCs w:val="24"/>
        </w:rPr>
      </w:pPr>
      <w:bookmarkStart w:id="27" w:name="_Toc444891337"/>
      <w:bookmarkStart w:id="28" w:name="_Toc431"/>
      <w:bookmarkStart w:id="29" w:name="_Toc6681"/>
      <w:bookmarkStart w:id="30" w:name="_Toc11851"/>
      <w:bookmarkStart w:id="31" w:name="_Toc6145"/>
      <w:bookmarkStart w:id="32" w:name="_Toc19783314"/>
      <w:bookmarkStart w:id="33" w:name="_Toc287600119"/>
      <w:bookmarkStart w:id="34" w:name="_Toc517281817"/>
      <w:bookmarkStart w:id="35" w:name="_Toc3678"/>
      <w:bookmarkStart w:id="36" w:name="_Toc16441"/>
      <w:bookmarkStart w:id="37" w:name="_Toc22969"/>
      <w:r>
        <w:rPr>
          <w:rFonts w:hint="eastAsia" w:ascii="仿宋" w:hAnsi="仿宋" w:eastAsia="仿宋" w:cs="仿宋"/>
          <w:color w:val="000000"/>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rPr>
          <w:rFonts w:ascii="仿宋" w:hAnsi="仿宋" w:eastAsia="仿宋" w:cs="仿宋"/>
          <w:color w:val="000000"/>
        </w:rPr>
      </w:pPr>
      <w:r>
        <w:rPr>
          <w:rFonts w:hint="eastAsia" w:ascii="仿宋" w:hAnsi="仿宋" w:eastAsia="仿宋" w:cs="仿宋"/>
          <w:color w:val="000000"/>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rPr>
          <w:rFonts w:ascii="仿宋" w:hAnsi="仿宋" w:eastAsia="仿宋" w:cs="仿宋"/>
          <w:bCs/>
          <w:color w:val="000000"/>
        </w:rPr>
      </w:pP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仿宋"/>
          <w:bCs/>
          <w:color w:val="000000"/>
        </w:rPr>
        <w:t>详细内容详见第五章采购需求。</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rPr>
          <w:rFonts w:ascii="仿宋" w:hAnsi="仿宋" w:eastAsia="仿宋" w:cs="仿宋"/>
          <w:color w:val="000000"/>
        </w:rPr>
      </w:pPr>
      <w:r>
        <w:rPr>
          <w:rFonts w:hint="eastAsia" w:ascii="仿宋" w:hAnsi="仿宋" w:eastAsia="仿宋" w:cs="仿宋"/>
          <w:color w:val="000000"/>
        </w:rPr>
        <w:t>资金来源于采购人或其子公司（含分支机构）自筹（比例100%），且资金已落实。</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4.资格审查</w:t>
      </w:r>
    </w:p>
    <w:p>
      <w:pPr>
        <w:topLinePunct/>
        <w:spacing w:line="360" w:lineRule="auto"/>
        <w:rPr>
          <w:rFonts w:ascii="仿宋" w:hAnsi="仿宋" w:eastAsia="仿宋" w:cs="宋体"/>
          <w:color w:val="000000"/>
        </w:rPr>
      </w:pPr>
      <w:r>
        <w:rPr>
          <w:rFonts w:hint="eastAsia" w:ascii="仿宋" w:hAnsi="仿宋" w:eastAsia="仿宋" w:cs="宋体"/>
          <w:color w:val="000000"/>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u w:val="single"/>
        </w:rPr>
        <w:t>详见本须知前附表。</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5.比选响应费用</w:t>
      </w:r>
    </w:p>
    <w:p>
      <w:pPr>
        <w:spacing w:line="360" w:lineRule="auto"/>
        <w:textAlignment w:val="baseline"/>
        <w:rPr>
          <w:rFonts w:ascii="仿宋" w:hAnsi="仿宋" w:eastAsia="仿宋" w:cs="宋体"/>
          <w:color w:val="000000"/>
        </w:rPr>
      </w:pPr>
      <w:r>
        <w:rPr>
          <w:rFonts w:hint="eastAsia" w:ascii="仿宋" w:hAnsi="仿宋" w:eastAsia="仿宋" w:cs="宋体"/>
          <w:color w:val="000000"/>
        </w:rPr>
        <w:t>不论结果如何，</w:t>
      </w:r>
      <w:r>
        <w:rPr>
          <w:rFonts w:hint="eastAsia" w:ascii="仿宋" w:hAnsi="仿宋" w:eastAsia="仿宋" w:cs="仿宋"/>
          <w:color w:val="000000"/>
        </w:rPr>
        <w:t>供应商</w:t>
      </w:r>
      <w:r>
        <w:rPr>
          <w:rFonts w:hint="eastAsia" w:ascii="仿宋" w:hAnsi="仿宋" w:eastAsia="仿宋" w:cs="宋体"/>
          <w:color w:val="000000"/>
        </w:rPr>
        <w:t>自行承担所有准备和参与本次比选响应的有关费用。</w:t>
      </w:r>
    </w:p>
    <w:p>
      <w:pPr>
        <w:pStyle w:val="5"/>
        <w:spacing w:after="0" w:line="360" w:lineRule="auto"/>
        <w:ind w:firstLine="482"/>
        <w:rPr>
          <w:rFonts w:ascii="仿宋" w:hAnsi="仿宋" w:eastAsia="仿宋" w:cs="仿宋"/>
          <w:color w:val="000000"/>
          <w:sz w:val="24"/>
          <w:szCs w:val="24"/>
        </w:rPr>
      </w:pPr>
      <w:bookmarkStart w:id="38" w:name="_Toc32397"/>
      <w:bookmarkStart w:id="39" w:name="_Toc10975"/>
      <w:bookmarkStart w:id="40" w:name="_Toc25513"/>
      <w:bookmarkStart w:id="41" w:name="_Toc14164"/>
      <w:bookmarkStart w:id="42" w:name="_Toc517281818"/>
      <w:bookmarkStart w:id="43" w:name="_Toc19783315"/>
      <w:bookmarkStart w:id="44" w:name="_Toc24246"/>
      <w:bookmarkStart w:id="45" w:name="_Toc5255"/>
      <w:bookmarkStart w:id="46" w:name="_Toc3016"/>
      <w:bookmarkStart w:id="47" w:name="_Toc444891338"/>
      <w:bookmarkStart w:id="48" w:name="_Toc287600120"/>
      <w:r>
        <w:rPr>
          <w:rFonts w:hint="eastAsia" w:ascii="仿宋" w:hAnsi="仿宋" w:eastAsia="仿宋" w:cs="仿宋"/>
          <w:color w:val="000000"/>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6.比选文件的组成</w:t>
      </w:r>
    </w:p>
    <w:p>
      <w:pPr>
        <w:spacing w:line="360" w:lineRule="auto"/>
        <w:rPr>
          <w:rFonts w:ascii="仿宋" w:hAnsi="仿宋" w:eastAsia="仿宋" w:cs="仿宋"/>
          <w:color w:val="000000"/>
        </w:rPr>
      </w:pPr>
      <w:r>
        <w:rPr>
          <w:rFonts w:hint="eastAsia" w:ascii="仿宋" w:hAnsi="仿宋" w:eastAsia="仿宋" w:cs="仿宋"/>
          <w:color w:val="000000"/>
        </w:rPr>
        <w:t>6.1比选文件包括下列内容：</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val="en-US" w:eastAsia="zh-CN"/>
        </w:rPr>
        <w:t>比选</w:t>
      </w:r>
      <w:r>
        <w:rPr>
          <w:rFonts w:hint="eastAsia" w:ascii="仿宋" w:hAnsi="仿宋" w:eastAsia="仿宋" w:cs="仿宋"/>
          <w:color w:val="000000"/>
          <w:sz w:val="24"/>
        </w:rPr>
        <w:t>邀请</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第二章 供应商须知</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第三章 评审办法</w:t>
      </w:r>
    </w:p>
    <w:p>
      <w:pPr>
        <w:pStyle w:val="17"/>
        <w:widowControl/>
        <w:spacing w:line="360" w:lineRule="auto"/>
        <w:ind w:left="0" w:leftChars="0" w:firstLine="480" w:firstLineChars="200"/>
        <w:jc w:val="left"/>
        <w:rPr>
          <w:rFonts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第五章 采购需求</w:t>
      </w:r>
    </w:p>
    <w:p>
      <w:pPr>
        <w:tabs>
          <w:tab w:val="left" w:pos="540"/>
          <w:tab w:val="left" w:pos="720"/>
        </w:tabs>
        <w:spacing w:line="360" w:lineRule="auto"/>
        <w:ind w:firstLine="480" w:firstLineChars="200"/>
        <w:rPr>
          <w:rFonts w:ascii="仿宋" w:hAnsi="仿宋" w:eastAsia="仿宋" w:cs="仿宋"/>
          <w:color w:val="000000"/>
        </w:rPr>
      </w:pPr>
      <w:r>
        <w:rPr>
          <w:rFonts w:hint="eastAsia" w:ascii="仿宋" w:hAnsi="仿宋" w:eastAsia="仿宋" w:cs="仿宋"/>
          <w:color w:val="000000"/>
        </w:rPr>
        <w:t>第六章 响应文件格式</w:t>
      </w:r>
    </w:p>
    <w:p>
      <w:pPr>
        <w:topLinePunct/>
        <w:spacing w:line="360" w:lineRule="auto"/>
        <w:rPr>
          <w:rFonts w:ascii="仿宋" w:hAnsi="仿宋" w:eastAsia="仿宋" w:cs="仿宋"/>
          <w:color w:val="000000"/>
        </w:rPr>
      </w:pPr>
      <w:r>
        <w:rPr>
          <w:rFonts w:hint="eastAsia" w:ascii="仿宋" w:hAnsi="仿宋" w:eastAsia="仿宋" w:cs="仿宋"/>
          <w:color w:val="000000"/>
        </w:rPr>
        <w:t>6.</w:t>
      </w:r>
      <w:r>
        <w:rPr>
          <w:rFonts w:ascii="仿宋" w:hAnsi="仿宋" w:eastAsia="仿宋" w:cs="仿宋"/>
          <w:color w:val="000000"/>
        </w:rPr>
        <w:t>2</w:t>
      </w:r>
      <w:r>
        <w:rPr>
          <w:rFonts w:hint="eastAsia" w:ascii="仿宋" w:hAnsi="仿宋" w:eastAsia="仿宋" w:cs="仿宋"/>
          <w:color w:val="000000"/>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7.比选文件的修改</w:t>
      </w:r>
    </w:p>
    <w:p>
      <w:pPr>
        <w:topLinePunct/>
        <w:spacing w:line="360" w:lineRule="auto"/>
        <w:rPr>
          <w:rFonts w:hint="eastAsia" w:ascii="仿宋" w:hAnsi="仿宋" w:eastAsia="仿宋" w:cs="宋体"/>
          <w:color w:val="000000"/>
        </w:rPr>
      </w:pPr>
      <w:r>
        <w:rPr>
          <w:rFonts w:hint="eastAsia" w:ascii="仿宋" w:hAnsi="仿宋" w:eastAsia="仿宋" w:cs="宋体"/>
          <w:color w:val="000000"/>
        </w:rPr>
        <w:t>7.1在响应文件递交截止时间前，无论出于何种原因，采购人可主动地或在解答供应商要求澄清的问题时对比选文件进行修改。</w:t>
      </w:r>
    </w:p>
    <w:p>
      <w:pPr>
        <w:topLinePunct/>
        <w:spacing w:line="360" w:lineRule="auto"/>
        <w:rPr>
          <w:rFonts w:hint="eastAsia" w:ascii="仿宋" w:hAnsi="仿宋" w:eastAsia="仿宋" w:cs="宋体"/>
          <w:color w:val="000000"/>
        </w:rPr>
      </w:pPr>
      <w:r>
        <w:rPr>
          <w:rFonts w:hint="eastAsia" w:ascii="仿宋" w:hAnsi="仿宋" w:eastAsia="仿宋" w:cs="宋体"/>
          <w:color w:val="000000"/>
        </w:rPr>
        <w:t>7.2供应商有权要求采购人对比选文件中的有关问题进行答疑、澄清。</w:t>
      </w:r>
    </w:p>
    <w:p>
      <w:pPr>
        <w:topLinePunct/>
        <w:spacing w:line="360" w:lineRule="auto"/>
        <w:rPr>
          <w:rFonts w:hint="eastAsia" w:ascii="仿宋" w:hAnsi="仿宋" w:eastAsia="仿宋" w:cs="宋体"/>
          <w:color w:val="000000"/>
        </w:rPr>
      </w:pPr>
      <w:r>
        <w:rPr>
          <w:rFonts w:hint="eastAsia" w:ascii="仿宋" w:hAnsi="仿宋" w:eastAsia="仿宋" w:cs="宋体"/>
          <w:color w:val="000000"/>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pPr>
        <w:topLinePunct/>
        <w:spacing w:line="360" w:lineRule="auto"/>
        <w:rPr>
          <w:rFonts w:hint="eastAsia" w:ascii="仿宋" w:hAnsi="仿宋" w:eastAsia="仿宋" w:cs="宋体"/>
          <w:color w:val="000000"/>
        </w:rPr>
      </w:pPr>
      <w:r>
        <w:rPr>
          <w:rFonts w:hint="eastAsia" w:ascii="仿宋" w:hAnsi="仿宋" w:eastAsia="仿宋" w:cs="宋体"/>
          <w:color w:val="000000"/>
        </w:rPr>
        <w:t>7.4对于比选文件的修改，如影响供应商响应文件编制的，采购人应推迟响应文件递交截止日期，并以书面或邮件形式通知所有已获取比选文件的供应商。</w:t>
      </w:r>
    </w:p>
    <w:p>
      <w:pPr>
        <w:topLinePunct/>
        <w:spacing w:line="360" w:lineRule="auto"/>
        <w:rPr>
          <w:rFonts w:hint="eastAsia" w:ascii="仿宋" w:hAnsi="仿宋" w:eastAsia="仿宋" w:cs="宋体"/>
          <w:color w:val="000000"/>
        </w:rPr>
      </w:pPr>
      <w:r>
        <w:rPr>
          <w:rFonts w:hint="eastAsia" w:ascii="仿宋" w:hAnsi="仿宋" w:eastAsia="仿宋" w:cs="宋体"/>
          <w:color w:val="000000"/>
        </w:rPr>
        <w:t>7.5任何对比选文件的澄清均为比选文件的组成部分，并具有同等的法律效力。如比选文件的澄清与比选文件有矛盾，以日期后的为准。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8.比选响应预备会</w:t>
      </w:r>
    </w:p>
    <w:p>
      <w:pPr>
        <w:spacing w:line="360" w:lineRule="auto"/>
        <w:textAlignment w:val="baseline"/>
        <w:rPr>
          <w:rFonts w:ascii="仿宋" w:hAnsi="仿宋" w:eastAsia="仿宋" w:cs="宋体"/>
          <w:color w:val="000000"/>
          <w:u w:val="single"/>
        </w:rPr>
      </w:pPr>
      <w:r>
        <w:rPr>
          <w:rFonts w:hint="eastAsia" w:ascii="仿宋" w:hAnsi="仿宋" w:eastAsia="仿宋" w:cs="宋体"/>
          <w:color w:val="000000"/>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000000"/>
          <w:sz w:val="24"/>
          <w:szCs w:val="24"/>
        </w:rPr>
      </w:pPr>
      <w:bookmarkStart w:id="49" w:name="_Toc14308"/>
      <w:bookmarkStart w:id="50" w:name="_Toc16985"/>
      <w:bookmarkStart w:id="51" w:name="_Toc13691"/>
      <w:bookmarkStart w:id="52" w:name="_Toc30014"/>
      <w:bookmarkStart w:id="53" w:name="_Toc31141"/>
      <w:bookmarkStart w:id="54" w:name="_Toc19783316"/>
      <w:bookmarkStart w:id="55" w:name="_Toc444891339"/>
      <w:bookmarkStart w:id="56" w:name="_Toc27563"/>
      <w:bookmarkStart w:id="57" w:name="_Toc27642"/>
      <w:bookmarkStart w:id="58" w:name="_Toc517281819"/>
      <w:bookmarkStart w:id="59" w:name="_Toc287600121"/>
      <w:r>
        <w:rPr>
          <w:rFonts w:hint="eastAsia" w:ascii="仿宋" w:hAnsi="仿宋" w:eastAsia="仿宋" w:cs="仿宋"/>
          <w:color w:val="000000"/>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rPr>
          <w:rFonts w:ascii="仿宋" w:hAnsi="仿宋" w:eastAsia="仿宋" w:cs="仿宋"/>
          <w:color w:val="000000"/>
        </w:rPr>
      </w:pPr>
      <w:r>
        <w:rPr>
          <w:rFonts w:hint="eastAsia" w:ascii="仿宋" w:hAnsi="仿宋" w:eastAsia="仿宋" w:cs="宋体"/>
          <w:color w:val="000000"/>
        </w:rPr>
        <w:t>供应商应当按照供应商须知前附表的要求制作并提交响应文件，具体组成</w:t>
      </w:r>
      <w:r>
        <w:rPr>
          <w:rFonts w:hint="eastAsia" w:ascii="仿宋" w:hAnsi="仿宋" w:eastAsia="仿宋" w:cs="仿宋"/>
          <w:color w:val="000000"/>
          <w:u w:val="single"/>
        </w:rPr>
        <w:t>见本须知前附表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0.3 </w:t>
      </w:r>
      <w:r>
        <w:rPr>
          <w:rFonts w:hint="eastAsia" w:ascii="仿宋" w:hAnsi="仿宋" w:eastAsia="仿宋" w:cs="宋体"/>
          <w:color w:val="000000"/>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 xml:space="preserve">0.4 </w:t>
      </w:r>
      <w:r>
        <w:rPr>
          <w:rFonts w:hint="eastAsia" w:ascii="仿宋" w:hAnsi="仿宋" w:eastAsia="仿宋" w:cs="宋体"/>
          <w:color w:val="000000"/>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000000"/>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5</w:t>
      </w:r>
      <w:r>
        <w:rPr>
          <w:rFonts w:hint="eastAsia" w:ascii="仿宋" w:hAnsi="仿宋" w:eastAsia="仿宋" w:cs="宋体"/>
          <w:color w:val="000000"/>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u w:val="single"/>
        </w:rPr>
      </w:pPr>
      <w:r>
        <w:rPr>
          <w:rFonts w:ascii="仿宋" w:hAnsi="仿宋" w:eastAsia="仿宋" w:cs="宋体"/>
          <w:color w:val="000000"/>
        </w:rPr>
        <w:t>10</w:t>
      </w:r>
      <w:r>
        <w:rPr>
          <w:rFonts w:hint="eastAsia" w:ascii="仿宋" w:hAnsi="仿宋" w:eastAsia="仿宋" w:cs="宋体"/>
          <w:color w:val="000000"/>
        </w:rPr>
        <w:t>.</w:t>
      </w:r>
      <w:r>
        <w:rPr>
          <w:rFonts w:ascii="仿宋" w:hAnsi="仿宋" w:eastAsia="仿宋" w:cs="宋体"/>
          <w:color w:val="000000"/>
        </w:rPr>
        <w:t>6</w:t>
      </w:r>
      <w:r>
        <w:rPr>
          <w:rFonts w:hint="eastAsia" w:ascii="仿宋" w:hAnsi="仿宋" w:eastAsia="仿宋" w:cs="宋体"/>
          <w:color w:val="000000"/>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rPr>
        <w:t>盖章或者签字另有要求的，</w:t>
      </w:r>
      <w:r>
        <w:rPr>
          <w:rFonts w:hint="eastAsia" w:ascii="仿宋" w:hAnsi="仿宋" w:eastAsia="仿宋" w:cs="宋体"/>
          <w:color w:val="000000"/>
          <w:u w:val="single"/>
        </w:rPr>
        <w:t>见本须知前附表。</w:t>
      </w:r>
    </w:p>
    <w:bookmarkEnd w:id="60"/>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0.7</w:t>
      </w:r>
      <w:r>
        <w:rPr>
          <w:rFonts w:hint="eastAsia" w:ascii="仿宋" w:hAnsi="仿宋" w:eastAsia="仿宋" w:cs="仿宋"/>
          <w:color w:val="000000"/>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11.比选响应报价</w:t>
      </w:r>
    </w:p>
    <w:p>
      <w:pPr>
        <w:topLinePunct/>
        <w:spacing w:line="360" w:lineRule="auto"/>
        <w:rPr>
          <w:rFonts w:ascii="仿宋" w:hAnsi="仿宋" w:eastAsia="仿宋" w:cs="宋体"/>
          <w:color w:val="000000"/>
        </w:rPr>
      </w:pPr>
      <w:r>
        <w:rPr>
          <w:rFonts w:hint="eastAsia" w:ascii="仿宋" w:hAnsi="仿宋" w:eastAsia="仿宋" w:cs="宋体"/>
          <w:color w:val="000000"/>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000000"/>
        </w:rPr>
        <w:t>见</w:t>
      </w:r>
      <w:r>
        <w:rPr>
          <w:rFonts w:hint="eastAsia" w:ascii="仿宋" w:hAnsi="仿宋" w:eastAsia="仿宋" w:cs="仿宋"/>
          <w:color w:val="000000"/>
          <w:u w:val="single"/>
        </w:rPr>
        <w:t>供应商须知前附表</w:t>
      </w:r>
      <w:r>
        <w:rPr>
          <w:rFonts w:hint="eastAsia" w:ascii="仿宋" w:hAnsi="仿宋" w:eastAsia="仿宋" w:cs="仿宋"/>
          <w:color w:val="000000"/>
        </w:rPr>
        <w:t>。</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.比选响应有效期</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.1 比选响应有效期从响应文件递交截止之日起算，具体时间</w:t>
      </w:r>
      <w:r>
        <w:rPr>
          <w:rFonts w:hint="eastAsia" w:ascii="仿宋" w:hAnsi="仿宋" w:eastAsia="仿宋" w:cs="宋体"/>
          <w:color w:val="000000"/>
          <w:u w:val="single"/>
        </w:rPr>
        <w:t>见本须知前附表</w:t>
      </w:r>
      <w:r>
        <w:rPr>
          <w:rFonts w:hint="eastAsia" w:ascii="仿宋" w:hAnsi="仿宋" w:eastAsia="仿宋" w:cs="宋体"/>
          <w:color w:val="000000"/>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000000"/>
        </w:rPr>
      </w:pPr>
      <w:r>
        <w:rPr>
          <w:rFonts w:ascii="仿宋" w:hAnsi="仿宋" w:eastAsia="仿宋" w:cs="宋体"/>
          <w:color w:val="000000"/>
        </w:rPr>
        <w:t>12</w:t>
      </w:r>
      <w:r>
        <w:rPr>
          <w:rFonts w:hint="eastAsia" w:ascii="仿宋" w:hAnsi="仿宋" w:eastAsia="仿宋" w:cs="宋体"/>
          <w:color w:val="000000"/>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.1 供应商应当编制一份响应文件“正本”和</w:t>
      </w:r>
      <w:r>
        <w:rPr>
          <w:rFonts w:hint="eastAsia" w:ascii="仿宋" w:hAnsi="仿宋" w:eastAsia="仿宋" w:cs="宋体"/>
          <w:color w:val="000000"/>
          <w:u w:val="single"/>
        </w:rPr>
        <w:t>本须知前附表</w:t>
      </w:r>
      <w:r>
        <w:rPr>
          <w:rFonts w:hint="eastAsia" w:ascii="仿宋" w:hAnsi="仿宋" w:eastAsia="仿宋" w:cs="宋体"/>
          <w:color w:val="000000"/>
        </w:rPr>
        <w:t>所述份数的“副本”和“电子版”，副本为正本复印件。纸质版文件与电子版文件不一致时，以</w:t>
      </w:r>
      <w:r>
        <w:rPr>
          <w:rFonts w:hint="eastAsia" w:ascii="仿宋" w:hAnsi="仿宋" w:eastAsia="仿宋" w:cs="宋体"/>
          <w:b/>
          <w:bCs/>
          <w:lang w:eastAsia="zh-Hans"/>
        </w:rPr>
        <w:t>纸质版</w:t>
      </w:r>
      <w:r>
        <w:rPr>
          <w:rFonts w:hint="eastAsia" w:ascii="仿宋" w:hAnsi="仿宋" w:eastAsia="仿宋" w:cs="宋体"/>
          <w:color w:val="000000"/>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.2 每份纸质文件响应文件的正本、副本应当分别装订，并于封面上明确标明“正本”“副本”字样。具体要求</w:t>
      </w:r>
      <w:r>
        <w:rPr>
          <w:rFonts w:hint="eastAsia" w:ascii="仿宋" w:hAnsi="仿宋" w:eastAsia="仿宋" w:cs="宋体"/>
          <w:color w:val="000000"/>
          <w:u w:val="single"/>
        </w:rPr>
        <w:t>见本须知前附表</w:t>
      </w:r>
      <w:r>
        <w:rPr>
          <w:rFonts w:hint="eastAsia" w:ascii="仿宋" w:hAnsi="仿宋" w:eastAsia="仿宋" w:cs="宋体"/>
          <w:color w:val="000000"/>
        </w:rPr>
        <w:t>。</w:t>
      </w:r>
    </w:p>
    <w:p>
      <w:pPr>
        <w:topLinePunct/>
        <w:spacing w:line="360" w:lineRule="auto"/>
        <w:rPr>
          <w:rFonts w:ascii="仿宋" w:hAnsi="仿宋" w:eastAsia="仿宋" w:cs="宋体"/>
          <w:color w:val="000000"/>
        </w:rPr>
      </w:pPr>
      <w:r>
        <w:rPr>
          <w:rFonts w:ascii="仿宋" w:hAnsi="仿宋" w:eastAsia="仿宋" w:cs="宋体"/>
          <w:color w:val="000000"/>
        </w:rPr>
        <w:t>13</w:t>
      </w: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000000"/>
          <w:sz w:val="24"/>
          <w:szCs w:val="24"/>
        </w:rPr>
      </w:pPr>
      <w:bookmarkStart w:id="61" w:name="_Toc4155"/>
      <w:bookmarkStart w:id="62" w:name="_Toc21600"/>
      <w:bookmarkStart w:id="63" w:name="_Toc19783317"/>
      <w:bookmarkStart w:id="64" w:name="_Toc18673"/>
      <w:bookmarkStart w:id="65" w:name="_Toc444891340"/>
      <w:bookmarkStart w:id="66" w:name="_Toc7129"/>
      <w:bookmarkStart w:id="67" w:name="_Toc517281820"/>
      <w:bookmarkStart w:id="68" w:name="_Toc14726"/>
      <w:bookmarkStart w:id="69" w:name="_Toc287600122"/>
      <w:bookmarkStart w:id="70" w:name="_Toc9758"/>
      <w:bookmarkStart w:id="71" w:name="_Toc17865"/>
      <w:r>
        <w:rPr>
          <w:rFonts w:hint="eastAsia" w:ascii="仿宋" w:hAnsi="仿宋" w:eastAsia="仿宋" w:cs="仿宋"/>
          <w:color w:val="000000"/>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sz w:val="24"/>
          <w:szCs w:val="24"/>
        </w:rPr>
        <w:t>递交</w:t>
      </w:r>
      <w:bookmarkEnd w:id="70"/>
      <w:bookmarkEnd w:id="71"/>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4</w:t>
      </w:r>
      <w:r>
        <w:rPr>
          <w:rFonts w:hint="eastAsia" w:ascii="仿宋" w:hAnsi="仿宋" w:eastAsia="仿宋" w:cs="仿宋"/>
          <w:color w:val="000000"/>
          <w:sz w:val="24"/>
          <w:szCs w:val="24"/>
        </w:rPr>
        <w:t>.响应文件的递交</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4</w:t>
      </w:r>
      <w:r>
        <w:rPr>
          <w:rFonts w:hint="eastAsia" w:ascii="仿宋" w:hAnsi="仿宋" w:eastAsia="仿宋" w:cs="仿宋"/>
          <w:color w:val="000000"/>
        </w:rPr>
        <w:t>.1供应商应按</w:t>
      </w:r>
      <w:r>
        <w:rPr>
          <w:rFonts w:hint="eastAsia" w:ascii="仿宋" w:hAnsi="仿宋" w:eastAsia="仿宋" w:cs="仿宋"/>
          <w:color w:val="000000"/>
          <w:u w:val="single"/>
        </w:rPr>
        <w:t>本须知前附表</w:t>
      </w:r>
      <w:r>
        <w:rPr>
          <w:rFonts w:hint="eastAsia" w:ascii="仿宋" w:hAnsi="仿宋" w:eastAsia="仿宋" w:cs="仿宋"/>
          <w:color w:val="000000"/>
        </w:rPr>
        <w:t>规定的时间、方式递交响应文件。</w:t>
      </w:r>
    </w:p>
    <w:p>
      <w:pPr>
        <w:spacing w:line="360" w:lineRule="auto"/>
        <w:rPr>
          <w:rFonts w:ascii="仿宋" w:hAnsi="仿宋" w:eastAsia="仿宋" w:cs="宋体"/>
          <w:b/>
          <w:bCs/>
          <w:color w:val="000000"/>
        </w:rPr>
      </w:pPr>
      <w:r>
        <w:rPr>
          <w:rFonts w:hint="eastAsia" w:ascii="仿宋" w:hAnsi="仿宋" w:eastAsia="仿宋" w:cs="宋体"/>
          <w:color w:val="000000"/>
        </w:rPr>
        <w:t>1</w:t>
      </w:r>
      <w:r>
        <w:rPr>
          <w:rFonts w:ascii="仿宋" w:hAnsi="仿宋" w:eastAsia="仿宋" w:cs="宋体"/>
          <w:color w:val="000000"/>
        </w:rPr>
        <w:t>4</w:t>
      </w:r>
      <w:r>
        <w:rPr>
          <w:rFonts w:hint="eastAsia" w:ascii="仿宋" w:hAnsi="仿宋" w:eastAsia="仿宋" w:cs="宋体"/>
          <w:color w:val="000000"/>
        </w:rPr>
        <w:t>.2出现下列情形之一时，</w:t>
      </w:r>
      <w:r>
        <w:rPr>
          <w:rFonts w:hint="eastAsia" w:ascii="仿宋" w:hAnsi="仿宋" w:eastAsia="仿宋" w:cs="宋体"/>
          <w:b/>
          <w:bCs/>
          <w:color w:val="000000"/>
        </w:rPr>
        <w:t>响应文件不予接收或已经递交的响应文件无效；</w:t>
      </w:r>
    </w:p>
    <w:p>
      <w:pPr>
        <w:spacing w:line="360" w:lineRule="auto"/>
        <w:rPr>
          <w:rFonts w:ascii="仿宋" w:hAnsi="仿宋" w:eastAsia="仿宋" w:cs="宋体"/>
          <w:color w:val="000000"/>
        </w:rPr>
      </w:pPr>
      <w:r>
        <w:rPr>
          <w:rFonts w:hint="eastAsia" w:ascii="仿宋" w:hAnsi="仿宋" w:eastAsia="仿宋" w:cs="宋体"/>
          <w:color w:val="000000"/>
        </w:rPr>
        <w:t>（1）电子响应文件逾期递交的；</w:t>
      </w:r>
    </w:p>
    <w:p>
      <w:pPr>
        <w:spacing w:line="360" w:lineRule="auto"/>
        <w:rPr>
          <w:rFonts w:ascii="仿宋" w:hAnsi="仿宋" w:eastAsia="仿宋" w:cs="宋体"/>
          <w:color w:val="000000"/>
        </w:rPr>
      </w:pPr>
      <w:r>
        <w:rPr>
          <w:rFonts w:hint="eastAsia" w:ascii="仿宋" w:hAnsi="仿宋" w:eastAsia="仿宋" w:cs="宋体"/>
          <w:color w:val="000000"/>
        </w:rPr>
        <w:t>（2）纸质响应文件逾期递交或者未送达指定地点或者未按照比选文件要求封装的；</w:t>
      </w:r>
    </w:p>
    <w:p>
      <w:pPr>
        <w:spacing w:line="360" w:lineRule="auto"/>
        <w:rPr>
          <w:rFonts w:ascii="仿宋" w:hAnsi="仿宋" w:eastAsia="仿宋" w:cs="宋体"/>
          <w:color w:val="000000"/>
        </w:rPr>
      </w:pPr>
      <w:r>
        <w:rPr>
          <w:rFonts w:hint="eastAsia" w:ascii="仿宋" w:hAnsi="仿宋" w:eastAsia="仿宋" w:cs="宋体"/>
          <w:color w:val="000000"/>
        </w:rPr>
        <w:t>（</w:t>
      </w:r>
      <w:r>
        <w:rPr>
          <w:rFonts w:ascii="仿宋" w:hAnsi="仿宋" w:eastAsia="仿宋" w:cs="宋体"/>
          <w:color w:val="000000"/>
        </w:rPr>
        <w:t>3</w:t>
      </w:r>
      <w:r>
        <w:rPr>
          <w:rFonts w:hint="eastAsia" w:ascii="仿宋" w:hAnsi="仿宋" w:eastAsia="仿宋" w:cs="宋体"/>
          <w:color w:val="000000"/>
        </w:rPr>
        <w:t>）未按比选公告或者响应公告书要求获得本项目比选文件的。</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15</w:t>
      </w:r>
      <w:r>
        <w:rPr>
          <w:rFonts w:hint="eastAsia" w:ascii="仿宋" w:hAnsi="仿宋" w:eastAsia="仿宋" w:cs="仿宋"/>
          <w:color w:val="000000"/>
          <w:sz w:val="24"/>
          <w:szCs w:val="24"/>
        </w:rPr>
        <w:t>.响应文件的修改、撤回和撤销</w:t>
      </w:r>
    </w:p>
    <w:p>
      <w:pPr>
        <w:spacing w:line="360" w:lineRule="auto"/>
        <w:rPr>
          <w:rFonts w:ascii="仿宋" w:hAnsi="仿宋" w:eastAsia="仿宋" w:cs="仿宋"/>
          <w:color w:val="000000"/>
        </w:rPr>
      </w:pPr>
      <w:r>
        <w:rPr>
          <w:rFonts w:ascii="仿宋" w:hAnsi="仿宋" w:eastAsia="仿宋" w:cs="仿宋"/>
          <w:color w:val="000000"/>
        </w:rPr>
        <w:t>15</w:t>
      </w:r>
      <w:r>
        <w:rPr>
          <w:rFonts w:hint="eastAsia" w:ascii="仿宋" w:hAnsi="仿宋" w:eastAsia="仿宋" w:cs="仿宋"/>
          <w:color w:val="000000"/>
        </w:rPr>
        <w:t>.1</w:t>
      </w:r>
      <w:r>
        <w:rPr>
          <w:rFonts w:hint="eastAsia" w:ascii="仿宋" w:hAnsi="仿宋" w:eastAsia="仿宋" w:cs="宋体"/>
          <w:color w:val="000000"/>
          <w:spacing w:val="-4"/>
        </w:rPr>
        <w:t>在</w:t>
      </w:r>
      <w:r>
        <w:rPr>
          <w:rFonts w:hint="eastAsia" w:ascii="仿宋" w:hAnsi="仿宋" w:eastAsia="仿宋" w:cs="宋体"/>
          <w:color w:val="000000"/>
        </w:rPr>
        <w:t>比选文件</w:t>
      </w:r>
      <w:r>
        <w:rPr>
          <w:rFonts w:hint="eastAsia" w:ascii="仿宋" w:hAnsi="仿宋" w:eastAsia="仿宋" w:cs="宋体"/>
          <w:color w:val="000000"/>
          <w:spacing w:val="-4"/>
        </w:rPr>
        <w:t>规定的</w:t>
      </w:r>
      <w:r>
        <w:rPr>
          <w:rFonts w:hint="eastAsia" w:ascii="仿宋" w:hAnsi="仿宋" w:eastAsia="仿宋" w:cs="仿宋"/>
          <w:color w:val="000000"/>
        </w:rPr>
        <w:t>响应文件</w:t>
      </w:r>
      <w:r>
        <w:rPr>
          <w:rFonts w:hint="eastAsia" w:ascii="仿宋" w:hAnsi="仿宋" w:eastAsia="仿宋" w:cs="宋体"/>
          <w:color w:val="000000"/>
          <w:spacing w:val="-4"/>
        </w:rPr>
        <w:t>递交截止时间前，</w:t>
      </w:r>
      <w:r>
        <w:rPr>
          <w:rFonts w:hint="eastAsia" w:ascii="仿宋" w:hAnsi="仿宋" w:eastAsia="仿宋" w:cs="宋体"/>
          <w:color w:val="000000"/>
        </w:rPr>
        <w:t>可以补充、修改或撤回已提交的响应文件。</w:t>
      </w:r>
      <w:r>
        <w:rPr>
          <w:rFonts w:ascii="仿宋" w:hAnsi="仿宋" w:eastAsia="仿宋" w:cs="宋体"/>
          <w:color w:val="000000"/>
        </w:rPr>
        <w:t>补充、修改的内容为</w:t>
      </w:r>
      <w:r>
        <w:rPr>
          <w:rFonts w:hint="eastAsia" w:ascii="仿宋" w:hAnsi="仿宋" w:eastAsia="仿宋" w:cs="宋体"/>
          <w:color w:val="000000"/>
        </w:rPr>
        <w:t>响应</w:t>
      </w:r>
      <w:r>
        <w:rPr>
          <w:rFonts w:ascii="仿宋" w:hAnsi="仿宋" w:eastAsia="仿宋" w:cs="宋体"/>
          <w:color w:val="000000"/>
        </w:rPr>
        <w:t>文件的组成部分</w:t>
      </w:r>
      <w:r>
        <w:rPr>
          <w:rFonts w:hint="eastAsia" w:ascii="仿宋" w:hAnsi="仿宋" w:eastAsia="仿宋" w:cs="宋体"/>
          <w:color w:val="000000"/>
        </w:rPr>
        <w:t>，应当在响应文件递交截止时间前按照比选文件的规定进行递交。</w:t>
      </w:r>
    </w:p>
    <w:p>
      <w:pPr>
        <w:pStyle w:val="2"/>
        <w:spacing w:line="360" w:lineRule="auto"/>
      </w:pPr>
      <w:bookmarkStart w:id="72" w:name="_Toc179632576"/>
      <w:bookmarkStart w:id="73" w:name="_Toc152042334"/>
      <w:bookmarkStart w:id="74" w:name="_Toc247085716"/>
      <w:bookmarkStart w:id="75" w:name="_Toc152045558"/>
      <w:bookmarkStart w:id="76" w:name="_Toc144974526"/>
      <w:bookmarkStart w:id="77" w:name="_Toc334766948"/>
      <w:bookmarkStart w:id="78" w:name="_Toc332188194"/>
      <w:bookmarkStart w:id="79" w:name="_Toc326223561"/>
      <w:bookmarkStart w:id="80" w:name="_Toc246996202"/>
      <w:bookmarkStart w:id="81" w:name="_Toc246996945"/>
      <w:r>
        <w:rPr>
          <w:rFonts w:ascii="仿宋" w:hAnsi="仿宋" w:eastAsia="仿宋" w:cs="仿宋"/>
          <w:color w:val="000000"/>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rPr>
        <w:t xml:space="preserve"> </w:t>
      </w:r>
      <w:r>
        <w:rPr>
          <w:rFonts w:hint="eastAsia" w:ascii="仿宋" w:hAnsi="仿宋" w:eastAsia="仿宋" w:cs="宋体"/>
          <w:color w:val="000000"/>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000000"/>
          <w:sz w:val="24"/>
          <w:szCs w:val="24"/>
        </w:rPr>
      </w:pPr>
      <w:bookmarkStart w:id="82" w:name="_Toc517281821"/>
      <w:bookmarkStart w:id="83" w:name="_Toc287600123"/>
      <w:bookmarkStart w:id="84" w:name="_Toc444891341"/>
      <w:bookmarkStart w:id="85" w:name="_Toc22741"/>
      <w:bookmarkStart w:id="86" w:name="_Toc12797"/>
      <w:bookmarkStart w:id="87" w:name="_Toc2055"/>
      <w:bookmarkStart w:id="88" w:name="_Toc2636"/>
      <w:bookmarkStart w:id="89" w:name="_Toc30466"/>
      <w:bookmarkStart w:id="90" w:name="_Toc11361"/>
      <w:bookmarkStart w:id="91" w:name="_Toc20741"/>
      <w:r>
        <w:rPr>
          <w:rFonts w:hint="eastAsia" w:ascii="仿宋" w:hAnsi="仿宋" w:eastAsia="仿宋" w:cs="仿宋"/>
          <w:color w:val="000000"/>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sz w:val="24"/>
          <w:szCs w:val="24"/>
        </w:rPr>
      </w:pPr>
      <w:bookmarkStart w:id="92" w:name="_Toc234223229"/>
      <w:bookmarkStart w:id="93" w:name="_Toc234223227"/>
      <w:r>
        <w:rPr>
          <w:rFonts w:ascii="仿宋" w:hAnsi="仿宋" w:eastAsia="仿宋" w:cs="仿宋"/>
          <w:color w:val="000000"/>
          <w:sz w:val="24"/>
          <w:szCs w:val="24"/>
        </w:rPr>
        <w:t>16</w:t>
      </w:r>
      <w:r>
        <w:rPr>
          <w:rFonts w:hint="eastAsia" w:ascii="仿宋" w:hAnsi="仿宋" w:eastAsia="仿宋" w:cs="仿宋"/>
          <w:color w:val="000000"/>
          <w:sz w:val="24"/>
          <w:szCs w:val="24"/>
        </w:rPr>
        <w:t>.组建</w:t>
      </w:r>
      <w:bookmarkEnd w:id="92"/>
      <w:r>
        <w:rPr>
          <w:rFonts w:hint="eastAsia" w:ascii="仿宋" w:hAnsi="仿宋" w:eastAsia="仿宋" w:cs="仿宋"/>
          <w:color w:val="000000"/>
          <w:sz w:val="24"/>
          <w:szCs w:val="24"/>
        </w:rPr>
        <w:t>比选小组</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6.1</w:t>
      </w:r>
      <w:r>
        <w:rPr>
          <w:rFonts w:hint="eastAsia" w:ascii="仿宋" w:hAnsi="仿宋" w:eastAsia="仿宋" w:cs="宋体"/>
          <w:color w:val="000000"/>
        </w:rPr>
        <w:t>采购人依照企业采购管理制度的相关规定组建比选小组，具体人数</w:t>
      </w:r>
      <w:r>
        <w:rPr>
          <w:rFonts w:hint="eastAsia" w:ascii="仿宋" w:hAnsi="仿宋" w:eastAsia="仿宋" w:cs="仿宋"/>
          <w:color w:val="000000"/>
        </w:rPr>
        <w:t>见</w:t>
      </w:r>
      <w:r>
        <w:rPr>
          <w:rFonts w:hint="eastAsia" w:ascii="仿宋" w:hAnsi="仿宋" w:eastAsia="仿宋" w:cs="仿宋"/>
          <w:color w:val="000000"/>
          <w:u w:val="single"/>
        </w:rPr>
        <w:t>本须知前附表</w:t>
      </w:r>
      <w:r>
        <w:rPr>
          <w:rFonts w:hint="eastAsia" w:ascii="仿宋" w:hAnsi="仿宋" w:eastAsia="仿宋" w:cs="宋体"/>
          <w:color w:val="000000"/>
        </w:rPr>
        <w:t>，比选小组成员名单在成交结果确定前保密。</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6.2</w:t>
      </w:r>
      <w:r>
        <w:rPr>
          <w:rFonts w:hint="eastAsia" w:ascii="仿宋" w:hAnsi="仿宋" w:eastAsia="仿宋" w:cs="宋体"/>
          <w:color w:val="000000"/>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000000"/>
          <w:sz w:val="24"/>
          <w:szCs w:val="24"/>
        </w:rPr>
      </w:pPr>
      <w:bookmarkStart w:id="94" w:name="_Toc234223228"/>
      <w:r>
        <w:rPr>
          <w:rFonts w:ascii="仿宋" w:hAnsi="仿宋" w:eastAsia="仿宋" w:cs="仿宋"/>
          <w:color w:val="000000"/>
          <w:sz w:val="24"/>
          <w:szCs w:val="24"/>
        </w:rPr>
        <w:t>17</w:t>
      </w:r>
      <w:r>
        <w:rPr>
          <w:rFonts w:hint="eastAsia" w:ascii="仿宋" w:hAnsi="仿宋" w:eastAsia="仿宋" w:cs="仿宋"/>
          <w:color w:val="000000"/>
          <w:sz w:val="24"/>
          <w:szCs w:val="24"/>
        </w:rPr>
        <w:t>.初步评审</w:t>
      </w:r>
    </w:p>
    <w:p>
      <w:pPr>
        <w:topLinePunct/>
        <w:spacing w:line="360" w:lineRule="auto"/>
        <w:rPr>
          <w:rFonts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7.1</w:t>
      </w:r>
      <w:r>
        <w:rPr>
          <w:rFonts w:hint="eastAsia" w:ascii="仿宋" w:hAnsi="仿宋" w:eastAsia="仿宋" w:cs="宋体"/>
          <w:color w:val="000000"/>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hint="eastAsia" w:ascii="仿宋" w:hAnsi="仿宋" w:eastAsia="仿宋" w:cs="宋体"/>
          <w:color w:val="000000"/>
        </w:rPr>
      </w:pPr>
      <w:r>
        <w:rPr>
          <w:rFonts w:hint="eastAsia" w:ascii="仿宋" w:hAnsi="仿宋" w:eastAsia="仿宋" w:cs="宋体"/>
          <w:color w:val="000000"/>
        </w:rPr>
        <w:t>1</w:t>
      </w:r>
      <w:r>
        <w:rPr>
          <w:rFonts w:ascii="仿宋" w:hAnsi="仿宋" w:eastAsia="仿宋" w:cs="宋体"/>
          <w:color w:val="000000"/>
        </w:rPr>
        <w:t>7.2</w:t>
      </w:r>
      <w:r>
        <w:rPr>
          <w:rFonts w:hint="eastAsia" w:ascii="仿宋" w:hAnsi="仿宋" w:eastAsia="仿宋" w:cs="宋体"/>
          <w:color w:val="000000"/>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abs>
          <w:tab w:val="left" w:pos="3675"/>
        </w:tabs>
        <w:bidi w:val="0"/>
        <w:jc w:val="left"/>
        <w:rPr>
          <w:rFonts w:asciiTheme="minorHAnsi" w:hAnsiTheme="minorHAnsi" w:eastAsiaTheme="minorEastAsia" w:cstheme="minorBidi"/>
          <w:sz w:val="24"/>
          <w:szCs w:val="24"/>
          <w:lang w:val="en-US" w:eastAsia="zh-CN" w:bidi="ar-SA"/>
        </w:rPr>
      </w:pPr>
      <w:r>
        <w:rPr>
          <w:rFonts w:hint="eastAsia" w:cstheme="minorBidi"/>
          <w:sz w:val="24"/>
          <w:szCs w:val="24"/>
          <w:lang w:val="en-US" w:eastAsia="zh-CN" w:bidi="ar-SA"/>
        </w:rPr>
        <w:tab/>
      </w:r>
    </w:p>
    <w:p>
      <w:pPr>
        <w:topLinePunct/>
        <w:spacing w:line="360" w:lineRule="auto"/>
        <w:rPr>
          <w:rFonts w:ascii="仿宋" w:hAnsi="仿宋" w:eastAsia="仿宋" w:cs="仿宋"/>
          <w:b/>
          <w:bCs/>
        </w:rPr>
      </w:pPr>
      <w:r>
        <w:rPr>
          <w:rFonts w:hint="eastAsia" w:ascii="仿宋" w:hAnsi="仿宋" w:eastAsia="仿宋" w:cs="宋体"/>
          <w:color w:val="000000"/>
        </w:rPr>
        <w:t>1</w:t>
      </w:r>
      <w:r>
        <w:rPr>
          <w:rFonts w:ascii="仿宋" w:hAnsi="仿宋" w:eastAsia="仿宋" w:cs="宋体"/>
          <w:color w:val="000000"/>
        </w:rPr>
        <w:t>7.3</w:t>
      </w:r>
      <w:r>
        <w:rPr>
          <w:rFonts w:hint="eastAsia" w:ascii="仿宋" w:hAnsi="仿宋" w:eastAsia="仿宋" w:cs="宋体"/>
          <w:color w:val="000000"/>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rPr>
        <w:t>，比选小组有权对其响应做否决处理。</w:t>
      </w:r>
    </w:p>
    <w:p>
      <w:pPr>
        <w:topLinePunct/>
        <w:spacing w:line="360" w:lineRule="auto"/>
      </w:pPr>
      <w:r>
        <w:rPr>
          <w:rFonts w:hint="eastAsia" w:ascii="仿宋" w:hAnsi="仿宋" w:eastAsia="仿宋" w:cs="宋体"/>
          <w:color w:val="000000"/>
        </w:rPr>
        <w:t>1</w:t>
      </w:r>
      <w:r>
        <w:rPr>
          <w:rFonts w:ascii="仿宋" w:hAnsi="仿宋" w:eastAsia="仿宋" w:cs="宋体"/>
          <w:color w:val="000000"/>
        </w:rPr>
        <w:t>7.4</w:t>
      </w:r>
      <w:r>
        <w:rPr>
          <w:rFonts w:hint="eastAsia" w:ascii="仿宋" w:hAnsi="仿宋" w:eastAsia="仿宋" w:cs="宋体"/>
          <w:color w:val="000000"/>
        </w:rPr>
        <w:t>比选小组必要时可以要求供应商提交有关证明和证件的原件，以便核验。拒不按要求提供原件的供应商，</w:t>
      </w:r>
      <w:r>
        <w:rPr>
          <w:rFonts w:hint="eastAsia" w:ascii="仿宋" w:hAnsi="仿宋" w:eastAsia="仿宋" w:cs="仿宋"/>
          <w:b/>
          <w:bCs/>
        </w:rPr>
        <w:t>比选小组有权对其响应做否决处理。</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8.</w:t>
      </w:r>
      <w:r>
        <w:rPr>
          <w:rFonts w:hint="eastAsia" w:ascii="仿宋" w:hAnsi="仿宋" w:eastAsia="仿宋" w:cs="仿宋"/>
          <w:color w:val="000000"/>
          <w:sz w:val="24"/>
          <w:szCs w:val="24"/>
        </w:rPr>
        <w:t>比选程序</w:t>
      </w:r>
    </w:p>
    <w:p>
      <w:pPr>
        <w:spacing w:line="360" w:lineRule="auto"/>
        <w:rPr>
          <w:rFonts w:ascii="仿宋" w:hAnsi="仿宋" w:eastAsia="仿宋" w:cs="仿宋"/>
          <w:color w:val="000000"/>
          <w:u w:val="single"/>
        </w:rPr>
      </w:pPr>
      <w:r>
        <w:rPr>
          <w:rFonts w:ascii="仿宋" w:hAnsi="仿宋" w:eastAsia="仿宋" w:cs="仿宋"/>
          <w:color w:val="000000"/>
        </w:rPr>
        <w:t>18</w:t>
      </w:r>
      <w:r>
        <w:rPr>
          <w:rFonts w:hint="eastAsia" w:ascii="仿宋" w:hAnsi="仿宋" w:eastAsia="仿宋" w:cs="仿宋"/>
          <w:color w:val="000000"/>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u w:val="single"/>
        </w:rPr>
        <w:t>详见本须知前附表。</w:t>
      </w:r>
    </w:p>
    <w:p>
      <w:pPr>
        <w:spacing w:line="360" w:lineRule="auto"/>
        <w:rPr>
          <w:rFonts w:ascii="仿宋" w:hAnsi="仿宋" w:eastAsia="仿宋" w:cs="仿宋"/>
          <w:color w:val="000000"/>
        </w:rPr>
      </w:pPr>
      <w:r>
        <w:rPr>
          <w:rFonts w:ascii="仿宋" w:hAnsi="仿宋" w:eastAsia="仿宋" w:cs="仿宋"/>
          <w:color w:val="000000"/>
        </w:rPr>
        <w:t>18.2</w:t>
      </w:r>
      <w:r>
        <w:rPr>
          <w:rFonts w:hint="eastAsia" w:ascii="仿宋" w:hAnsi="仿宋" w:eastAsia="仿宋" w:cs="仿宋"/>
          <w:color w:val="000000"/>
        </w:rPr>
        <w:t>比选小组与供应商就比选文件中的价格、商务内容、</w:t>
      </w:r>
      <w:r>
        <w:rPr>
          <w:rFonts w:hint="eastAsia" w:ascii="仿宋" w:hAnsi="仿宋" w:eastAsia="仿宋" w:cs="仿宋"/>
          <w:color w:val="000000"/>
          <w:lang w:val="en-US" w:eastAsia="zh-CN"/>
        </w:rPr>
        <w:t>服务</w:t>
      </w:r>
      <w:r>
        <w:rPr>
          <w:rFonts w:hint="eastAsia" w:ascii="仿宋" w:hAnsi="仿宋" w:eastAsia="仿宋" w:cs="仿宋"/>
          <w:color w:val="000000"/>
        </w:rPr>
        <w:t>内容或有待供应商进一步明确的内容等进行一对一比选，并要求实质性响应的供应商提交最终报价。具体比选内容详见</w:t>
      </w:r>
      <w:r>
        <w:rPr>
          <w:rFonts w:hint="eastAsia" w:ascii="仿宋" w:hAnsi="仿宋" w:eastAsia="仿宋" w:cs="仿宋"/>
          <w:color w:val="000000"/>
          <w:u w:val="single"/>
        </w:rPr>
        <w:t>本须知前附表</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8.3</w:t>
      </w:r>
      <w:r>
        <w:rPr>
          <w:rFonts w:hint="eastAsia" w:ascii="仿宋_GB2312" w:hAnsi="宋体" w:eastAsia="仿宋_GB2312"/>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000000"/>
        </w:rPr>
      </w:pPr>
      <w:r>
        <w:rPr>
          <w:rFonts w:ascii="仿宋" w:hAnsi="仿宋" w:eastAsia="仿宋" w:cs="仿宋"/>
          <w:color w:val="000000"/>
        </w:rPr>
        <w:t>18.3</w:t>
      </w:r>
      <w:r>
        <w:rPr>
          <w:rFonts w:hint="eastAsia" w:ascii="仿宋" w:hAnsi="仿宋" w:eastAsia="仿宋" w:cs="仿宋"/>
          <w:color w:val="000000"/>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000000"/>
        </w:rPr>
      </w:pPr>
      <w:r>
        <w:rPr>
          <w:rFonts w:hint="eastAsia" w:ascii="仿宋" w:hAnsi="仿宋" w:eastAsia="仿宋" w:cs="仿宋"/>
          <w:color w:val="000000"/>
        </w:rPr>
        <w:t>1</w:t>
      </w:r>
      <w:r>
        <w:rPr>
          <w:rFonts w:ascii="仿宋" w:hAnsi="仿宋" w:eastAsia="仿宋" w:cs="仿宋"/>
          <w:color w:val="000000"/>
        </w:rPr>
        <w:t>8</w:t>
      </w:r>
      <w:r>
        <w:rPr>
          <w:rFonts w:hint="eastAsia" w:ascii="仿宋" w:hAnsi="仿宋" w:eastAsia="仿宋" w:cs="仿宋"/>
          <w:color w:val="000000"/>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000000"/>
        </w:rPr>
        <w:t>应当否决其响应</w:t>
      </w:r>
      <w:r>
        <w:rPr>
          <w:rFonts w:hint="eastAsia" w:ascii="仿宋" w:hAnsi="仿宋" w:eastAsia="仿宋" w:cs="仿宋"/>
          <w:color w:val="000000"/>
        </w:rPr>
        <w:t>。</w:t>
      </w:r>
    </w:p>
    <w:p>
      <w:pPr>
        <w:spacing w:line="360" w:lineRule="auto"/>
        <w:rPr>
          <w:rFonts w:ascii="仿宋" w:hAnsi="仿宋" w:eastAsia="仿宋" w:cs="仿宋"/>
          <w:color w:val="000000"/>
        </w:rPr>
      </w:pPr>
      <w:r>
        <w:rPr>
          <w:rFonts w:hint="eastAsia" w:ascii="仿宋" w:hAnsi="仿宋" w:eastAsia="仿宋" w:cs="仿宋"/>
          <w:color w:val="000000"/>
        </w:rPr>
        <w:t>（1）大写金额与小写金额不一致的，以大写金额为准；</w:t>
      </w:r>
    </w:p>
    <w:p>
      <w:pPr>
        <w:spacing w:line="360" w:lineRule="auto"/>
        <w:rPr>
          <w:rFonts w:ascii="仿宋" w:hAnsi="仿宋" w:eastAsia="仿宋" w:cs="仿宋"/>
          <w:color w:val="000000"/>
        </w:rPr>
      </w:pPr>
      <w:r>
        <w:rPr>
          <w:rFonts w:hint="eastAsia" w:ascii="仿宋" w:hAnsi="仿宋" w:eastAsia="仿宋" w:cs="仿宋"/>
          <w:color w:val="000000"/>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19</w:t>
      </w:r>
      <w:r>
        <w:rPr>
          <w:rFonts w:hint="eastAsia" w:ascii="仿宋" w:hAnsi="仿宋" w:eastAsia="仿宋" w:cs="仿宋"/>
          <w:color w:val="000000"/>
          <w:sz w:val="24"/>
          <w:szCs w:val="24"/>
        </w:rPr>
        <w:t>.详细评审</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000000"/>
        </w:rPr>
      </w:pPr>
      <w:r>
        <w:rPr>
          <w:rFonts w:ascii="仿宋" w:hAnsi="仿宋" w:eastAsia="仿宋" w:cs="仿宋"/>
          <w:color w:val="000000"/>
        </w:rPr>
        <w:t>19</w:t>
      </w:r>
      <w:r>
        <w:rPr>
          <w:rFonts w:hint="eastAsia" w:ascii="仿宋" w:hAnsi="仿宋" w:eastAsia="仿宋" w:cs="仿宋"/>
          <w:color w:val="000000"/>
        </w:rPr>
        <w:t>.2发生以下情形之一的，原则上做终止采购处理：</w:t>
      </w:r>
    </w:p>
    <w:p>
      <w:pPr>
        <w:spacing w:line="360" w:lineRule="auto"/>
        <w:rPr>
          <w:rFonts w:ascii="仿宋" w:hAnsi="仿宋" w:eastAsia="仿宋" w:cs="仿宋"/>
          <w:color w:val="000000"/>
        </w:rPr>
      </w:pPr>
      <w:r>
        <w:rPr>
          <w:rFonts w:hint="eastAsia" w:ascii="仿宋" w:hAnsi="仿宋" w:eastAsia="仿宋" w:cs="仿宋"/>
          <w:color w:val="000000"/>
        </w:rPr>
        <w:t>（1）出现影响采购公正的违法、违规行为的；</w:t>
      </w:r>
    </w:p>
    <w:p>
      <w:pPr>
        <w:spacing w:line="360" w:lineRule="auto"/>
        <w:rPr>
          <w:rFonts w:ascii="仿宋" w:hAnsi="仿宋" w:eastAsia="仿宋" w:cs="仿宋"/>
          <w:color w:val="000000"/>
        </w:rPr>
      </w:pPr>
      <w:r>
        <w:rPr>
          <w:rFonts w:hint="eastAsia" w:ascii="仿宋" w:hAnsi="仿宋" w:eastAsia="仿宋" w:cs="仿宋"/>
          <w:color w:val="000000"/>
        </w:rPr>
        <w:t>（2）成交候选人报价超过预算金额，采购需求方无法解决的；</w:t>
      </w:r>
    </w:p>
    <w:p>
      <w:pPr>
        <w:spacing w:line="360" w:lineRule="auto"/>
        <w:rPr>
          <w:rFonts w:ascii="仿宋" w:hAnsi="仿宋" w:eastAsia="仿宋" w:cs="仿宋"/>
          <w:color w:val="000000"/>
        </w:rPr>
      </w:pPr>
      <w:r>
        <w:rPr>
          <w:rFonts w:hint="eastAsia" w:ascii="仿宋" w:hAnsi="仿宋" w:eastAsia="仿宋" w:cs="仿宋"/>
          <w:color w:val="000000"/>
        </w:rPr>
        <w:t>（3）成交人为</w:t>
      </w:r>
      <w:r>
        <w:rPr>
          <w:rFonts w:ascii="仿宋" w:hAnsi="仿宋" w:eastAsia="仿宋" w:cs="仿宋"/>
          <w:color w:val="000000"/>
        </w:rPr>
        <w:t>1</w:t>
      </w:r>
      <w:r>
        <w:rPr>
          <w:rFonts w:hint="eastAsia" w:ascii="仿宋" w:hAnsi="仿宋" w:eastAsia="仿宋" w:cs="仿宋"/>
          <w:color w:val="000000"/>
        </w:rPr>
        <w:t>家的项目，有效供应商少于2家（不含本数）；成交人为N家（N＞1）的项目，有效供应商少于N+</w:t>
      </w:r>
      <w:r>
        <w:rPr>
          <w:rFonts w:ascii="仿宋" w:hAnsi="仿宋" w:eastAsia="仿宋" w:cs="仿宋"/>
          <w:color w:val="000000"/>
        </w:rPr>
        <w:t>2</w:t>
      </w:r>
      <w:r>
        <w:rPr>
          <w:rFonts w:hint="eastAsia" w:ascii="仿宋" w:hAnsi="仿宋" w:eastAsia="仿宋" w:cs="仿宋"/>
          <w:color w:val="000000"/>
        </w:rPr>
        <w:t xml:space="preserve">家（不含本数）； </w:t>
      </w:r>
    </w:p>
    <w:p>
      <w:pPr>
        <w:spacing w:line="360" w:lineRule="auto"/>
        <w:rPr>
          <w:rFonts w:ascii="仿宋" w:hAnsi="仿宋" w:eastAsia="仿宋" w:cs="仿宋"/>
          <w:color w:val="000000"/>
        </w:rPr>
      </w:pPr>
      <w:r>
        <w:rPr>
          <w:rFonts w:hint="eastAsia" w:ascii="仿宋" w:hAnsi="仿宋" w:eastAsia="仿宋" w:cs="仿宋"/>
          <w:color w:val="000000"/>
        </w:rPr>
        <w:t>（4）因重大变故，采购任务取消。</w:t>
      </w:r>
    </w:p>
    <w:p>
      <w:pPr>
        <w:topLinePunct/>
        <w:spacing w:line="360" w:lineRule="auto"/>
        <w:rPr>
          <w:rFonts w:ascii="仿宋" w:hAnsi="仿宋" w:eastAsia="仿宋" w:cs="宋体"/>
          <w:color w:val="000000"/>
        </w:rPr>
      </w:pPr>
      <w:r>
        <w:rPr>
          <w:rFonts w:ascii="仿宋" w:hAnsi="仿宋" w:eastAsia="仿宋" w:cs="仿宋"/>
          <w:color w:val="000000"/>
        </w:rPr>
        <w:t>19</w:t>
      </w:r>
      <w:r>
        <w:rPr>
          <w:rFonts w:hint="eastAsia" w:ascii="仿宋" w:hAnsi="仿宋" w:eastAsia="仿宋" w:cs="仿宋"/>
          <w:color w:val="000000"/>
        </w:rPr>
        <w:t>.</w:t>
      </w:r>
      <w:r>
        <w:rPr>
          <w:rFonts w:ascii="仿宋" w:hAnsi="仿宋" w:eastAsia="仿宋" w:cs="仿宋"/>
          <w:color w:val="000000"/>
        </w:rPr>
        <w:t>3</w:t>
      </w:r>
      <w:r>
        <w:rPr>
          <w:rFonts w:hint="eastAsia" w:ascii="仿宋" w:hAnsi="仿宋" w:eastAsia="仿宋" w:cs="仿宋"/>
          <w:color w:val="000000"/>
        </w:rPr>
        <w:t>成交候选人推荐原则</w:t>
      </w:r>
      <w:r>
        <w:rPr>
          <w:rFonts w:hint="eastAsia" w:ascii="仿宋" w:hAnsi="仿宋" w:eastAsia="仿宋" w:cs="仿宋"/>
          <w:color w:val="000000"/>
          <w:u w:val="single"/>
        </w:rPr>
        <w:t>详见本须知前附表</w:t>
      </w:r>
      <w:r>
        <w:rPr>
          <w:rFonts w:hint="eastAsia" w:ascii="仿宋" w:hAnsi="仿宋" w:eastAsia="仿宋" w:cs="仿宋"/>
          <w:color w:val="000000"/>
        </w:rPr>
        <w:t>。</w:t>
      </w:r>
      <w:r>
        <w:rPr>
          <w:rFonts w:hint="eastAsia" w:ascii="仿宋" w:hAnsi="仿宋" w:eastAsia="仿宋" w:cs="宋体"/>
          <w:color w:val="000000"/>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20</w:t>
      </w:r>
      <w:r>
        <w:rPr>
          <w:rFonts w:hint="eastAsia" w:ascii="仿宋" w:hAnsi="仿宋" w:eastAsia="仿宋" w:cs="仿宋"/>
          <w:color w:val="000000"/>
          <w:sz w:val="24"/>
          <w:szCs w:val="24"/>
        </w:rPr>
        <w:t>．特别声明</w:t>
      </w:r>
    </w:p>
    <w:p>
      <w:pPr>
        <w:topLinePunct/>
        <w:spacing w:line="360" w:lineRule="auto"/>
        <w:rPr>
          <w:rFonts w:hint="eastAsia" w:ascii="仿宋" w:hAnsi="仿宋" w:eastAsia="仿宋" w:cs="仿宋"/>
          <w:color w:val="000000"/>
        </w:rPr>
      </w:pPr>
      <w:r>
        <w:rPr>
          <w:rFonts w:hint="eastAsia" w:ascii="仿宋" w:hAnsi="仿宋" w:eastAsia="仿宋" w:cs="仿宋"/>
          <w:color w:val="000000"/>
        </w:rPr>
        <w:t>20.1供应商提供虚假材料或文件的，自动丧失参加资格。</w:t>
      </w:r>
    </w:p>
    <w:p>
      <w:pPr>
        <w:topLinePunct/>
        <w:spacing w:line="360" w:lineRule="auto"/>
        <w:rPr>
          <w:rFonts w:hint="eastAsia" w:ascii="仿宋" w:hAnsi="仿宋" w:eastAsia="仿宋" w:cs="仿宋"/>
          <w:color w:val="000000"/>
        </w:rPr>
      </w:pPr>
      <w:r>
        <w:rPr>
          <w:rFonts w:hint="eastAsia" w:ascii="仿宋" w:hAnsi="仿宋" w:eastAsia="仿宋" w:cs="仿宋"/>
          <w:color w:val="000000"/>
        </w:rPr>
        <w:t>20.2供应商未在响应文件中提及和承诺，但又未明确书面提出异议的事项，按本比选比选邀请函的有关要求执行。</w:t>
      </w:r>
    </w:p>
    <w:p>
      <w:pPr>
        <w:topLinePunct/>
        <w:spacing w:line="360" w:lineRule="auto"/>
        <w:rPr>
          <w:rFonts w:hint="eastAsia" w:ascii="仿宋" w:hAnsi="仿宋" w:eastAsia="仿宋" w:cs="仿宋"/>
          <w:color w:val="000000"/>
        </w:rPr>
      </w:pPr>
      <w:r>
        <w:rPr>
          <w:rFonts w:hint="eastAsia" w:ascii="仿宋" w:hAnsi="仿宋" w:eastAsia="仿宋" w:cs="仿宋"/>
          <w:color w:val="000000"/>
        </w:rPr>
        <w:t>20.3供应商不应将本次采购理解为政府采购与招标。</w:t>
      </w:r>
    </w:p>
    <w:p>
      <w:pPr>
        <w:topLinePunct/>
        <w:spacing w:line="360" w:lineRule="auto"/>
        <w:rPr>
          <w:rFonts w:hint="eastAsia" w:ascii="仿宋" w:hAnsi="仿宋" w:eastAsia="仿宋" w:cs="仿宋"/>
          <w:color w:val="000000"/>
        </w:rPr>
      </w:pPr>
      <w:r>
        <w:rPr>
          <w:rFonts w:hint="eastAsia" w:ascii="仿宋" w:hAnsi="仿宋" w:eastAsia="仿宋" w:cs="仿宋"/>
          <w:color w:val="000000"/>
        </w:rPr>
        <w:t>20.4供应商没有按规定时间和内容提供材料的，视为放弃。</w:t>
      </w:r>
    </w:p>
    <w:p>
      <w:pPr>
        <w:topLinePunct/>
        <w:spacing w:line="360" w:lineRule="auto"/>
        <w:rPr>
          <w:rFonts w:hint="eastAsia" w:ascii="仿宋" w:hAnsi="仿宋" w:eastAsia="仿宋" w:cs="仿宋"/>
          <w:color w:val="000000"/>
        </w:rPr>
      </w:pPr>
      <w:r>
        <w:rPr>
          <w:rFonts w:hint="eastAsia" w:ascii="仿宋" w:hAnsi="仿宋" w:eastAsia="仿宋" w:cs="仿宋"/>
          <w:color w:val="000000"/>
        </w:rPr>
        <w:t>20.5比选文件及附件之著作权受中国法律保护，所有文件仅限于供应商参加本次采购比选使用，任何用于其他目的之复制或引用均应事先获得采购方书面许可。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t>21</w:t>
      </w:r>
      <w:r>
        <w:rPr>
          <w:rFonts w:hint="eastAsia" w:ascii="仿宋" w:hAnsi="仿宋" w:eastAsia="仿宋" w:cs="仿宋"/>
          <w:color w:val="000000"/>
          <w:sz w:val="24"/>
          <w:szCs w:val="24"/>
        </w:rPr>
        <w:t>．确定成交供应商</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（1）成交候选供应商存在违法、违纪行为的；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（2）成交候选供应商因不可抗力、社会经济形势发生重大变化、破产、重组等原因确定无法履行采购合同的；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（3）成交候选供应商书面自愿放弃成交，且无其他非法目的的；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（4）成交候选供应商在提交响应文件截止时间后撤回响应文件的；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（5）成交候选供应商在响应文件中提供虚假材料的；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（6）除因不可抗力或比选文件认可的情形以外，成交供应商不与采购人签订合同的；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（7）成交候选供应商与采购人或者其他供应商恶意串通的；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（8）成交供应商在签订合同时向采购人提出附加条件或要求变更实质性合同条款的；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（9）供应商有恶意欺诈、弄虚作假、围标串标、哄抬标价、徇私行贿等法律法规中所列违规行为的；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（10）成交供应商不按照比选文件要求提交履约保证金的；</w:t>
      </w:r>
    </w:p>
    <w:p>
      <w:pPr>
        <w:keepNext w:val="0"/>
        <w:keepLines w:val="0"/>
        <w:pageBreakBefore w:val="0"/>
        <w:widowControl/>
        <w:kinsoku/>
        <w:wordWrap/>
        <w:overflowPunct/>
        <w:topLinePunct/>
        <w:autoSpaceDE/>
        <w:autoSpaceDN/>
        <w:bidi w:val="0"/>
        <w:adjustRightInd/>
        <w:snapToGrid/>
        <w:spacing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（11）其他不应确定成交供应商的情形。</w:t>
      </w:r>
    </w:p>
    <w:p>
      <w:pPr>
        <w:pStyle w:val="5"/>
        <w:spacing w:before="0" w:after="0" w:line="360" w:lineRule="auto"/>
        <w:ind w:firstLine="482"/>
        <w:rPr>
          <w:rFonts w:ascii="仿宋" w:hAnsi="仿宋" w:eastAsia="仿宋" w:cs="仿宋"/>
          <w:color w:val="000000"/>
          <w:sz w:val="24"/>
          <w:szCs w:val="24"/>
        </w:rPr>
      </w:pPr>
      <w:bookmarkStart w:id="95" w:name="_Toc16781"/>
      <w:bookmarkStart w:id="96" w:name="_Toc2322"/>
      <w:bookmarkStart w:id="97" w:name="_Toc13936"/>
      <w:bookmarkStart w:id="98" w:name="_Toc9246"/>
      <w:bookmarkStart w:id="99" w:name="_Toc234223231"/>
      <w:bookmarkStart w:id="100" w:name="_Toc19451"/>
      <w:bookmarkStart w:id="101" w:name="_Toc517281822"/>
      <w:bookmarkStart w:id="102" w:name="_Toc28031"/>
      <w:bookmarkStart w:id="103" w:name="_Toc287600124"/>
      <w:bookmarkStart w:id="104" w:name="_Toc9911"/>
      <w:bookmarkStart w:id="105" w:name="_Toc444891342"/>
      <w:r>
        <w:rPr>
          <w:rFonts w:hint="eastAsia" w:ascii="仿宋" w:hAnsi="仿宋" w:eastAsia="仿宋" w:cs="仿宋"/>
          <w:color w:val="000000"/>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sz w:val="24"/>
          <w:szCs w:val="24"/>
        </w:rPr>
      </w:pPr>
      <w:bookmarkStart w:id="106" w:name="_Toc234223232"/>
      <w:r>
        <w:rPr>
          <w:rFonts w:hint="eastAsia" w:ascii="仿宋" w:hAnsi="仿宋" w:eastAsia="仿宋" w:cs="仿宋"/>
          <w:color w:val="000000"/>
          <w:sz w:val="24"/>
          <w:szCs w:val="24"/>
        </w:rPr>
        <w:t>2</w:t>
      </w:r>
      <w:r>
        <w:rPr>
          <w:rFonts w:ascii="仿宋" w:hAnsi="仿宋" w:eastAsia="仿宋" w:cs="仿宋"/>
          <w:color w:val="000000"/>
          <w:sz w:val="24"/>
          <w:szCs w:val="24"/>
        </w:rPr>
        <w:t>2.</w:t>
      </w:r>
      <w:r>
        <w:rPr>
          <w:rFonts w:hint="eastAsia" w:ascii="仿宋" w:hAnsi="仿宋" w:eastAsia="仿宋" w:cs="仿宋"/>
          <w:color w:val="000000"/>
          <w:sz w:val="24"/>
          <w:szCs w:val="24"/>
        </w:rPr>
        <w:t>确定</w:t>
      </w:r>
      <w:bookmarkEnd w:id="106"/>
      <w:r>
        <w:rPr>
          <w:rFonts w:hint="eastAsia" w:ascii="仿宋" w:hAnsi="仿宋" w:eastAsia="仿宋" w:cs="仿宋"/>
          <w:color w:val="000000"/>
          <w:sz w:val="24"/>
          <w:szCs w:val="24"/>
        </w:rPr>
        <w:t>成交人</w:t>
      </w:r>
    </w:p>
    <w:p>
      <w:pPr>
        <w:spacing w:line="360" w:lineRule="auto"/>
        <w:rPr>
          <w:rFonts w:ascii="仿宋" w:hAnsi="仿宋" w:eastAsia="仿宋" w:cs="仿宋"/>
          <w:color w:val="000000"/>
        </w:rPr>
      </w:pPr>
      <w:r>
        <w:rPr>
          <w:rFonts w:ascii="仿宋" w:hAnsi="仿宋" w:eastAsia="仿宋" w:cs="仿宋"/>
          <w:color w:val="000000"/>
        </w:rPr>
        <w:t>23.1</w:t>
      </w:r>
      <w:r>
        <w:rPr>
          <w:rFonts w:hint="eastAsia" w:ascii="仿宋" w:hAnsi="仿宋" w:eastAsia="仿宋" w:cs="仿宋"/>
          <w:color w:val="000000"/>
        </w:rPr>
        <w:t>采购人依据比选小组推荐的成交候选人名单确定成交人，成交人数量</w:t>
      </w:r>
      <w:r>
        <w:rPr>
          <w:rFonts w:hint="eastAsia" w:ascii="仿宋" w:hAnsi="仿宋" w:eastAsia="仿宋" w:cs="仿宋"/>
          <w:color w:val="000000"/>
          <w:u w:val="single"/>
        </w:rPr>
        <w:t>见本须知前附表</w:t>
      </w:r>
      <w:r>
        <w:rPr>
          <w:rFonts w:hint="eastAsia" w:ascii="仿宋" w:hAnsi="仿宋" w:eastAsia="仿宋" w:cs="仿宋"/>
          <w:color w:val="000000"/>
        </w:rPr>
        <w:t>。</w:t>
      </w:r>
    </w:p>
    <w:p>
      <w:pPr>
        <w:topLinePunct/>
        <w:spacing w:line="360" w:lineRule="auto"/>
        <w:rPr>
          <w:rFonts w:ascii="仿宋" w:hAnsi="仿宋" w:eastAsia="仿宋" w:cs="宋体"/>
          <w:color w:val="000000"/>
        </w:rPr>
      </w:pPr>
      <w:r>
        <w:rPr>
          <w:rFonts w:ascii="仿宋" w:hAnsi="仿宋" w:eastAsia="仿宋" w:cs="宋体"/>
          <w:color w:val="000000"/>
        </w:rPr>
        <w:t>23.</w:t>
      </w:r>
      <w:r>
        <w:rPr>
          <w:rFonts w:hint="eastAsia" w:ascii="仿宋" w:hAnsi="仿宋" w:eastAsia="仿宋" w:cs="宋体"/>
          <w:color w:val="000000"/>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2</w:t>
      </w:r>
      <w:r>
        <w:rPr>
          <w:rFonts w:ascii="仿宋" w:hAnsi="仿宋" w:eastAsia="仿宋" w:cs="仿宋"/>
          <w:color w:val="000000"/>
          <w:sz w:val="24"/>
          <w:szCs w:val="24"/>
        </w:rPr>
        <w:t>3.</w:t>
      </w:r>
      <w:r>
        <w:rPr>
          <w:rFonts w:hint="eastAsia" w:ascii="仿宋" w:hAnsi="仿宋" w:eastAsia="仿宋" w:cs="仿宋"/>
          <w:color w:val="000000"/>
          <w:sz w:val="24"/>
          <w:szCs w:val="24"/>
        </w:rPr>
        <w:t>签订合同</w:t>
      </w:r>
    </w:p>
    <w:p>
      <w:pPr>
        <w:topLinePunct/>
        <w:spacing w:line="360" w:lineRule="auto"/>
        <w:rPr>
          <w:rFonts w:ascii="仿宋" w:hAnsi="仿宋" w:eastAsia="仿宋" w:cs="仿宋"/>
          <w:color w:val="000000"/>
        </w:rPr>
      </w:pPr>
      <w:r>
        <w:rPr>
          <w:rFonts w:hint="eastAsia" w:ascii="仿宋" w:hAnsi="仿宋" w:eastAsia="仿宋" w:cs="仿宋"/>
          <w:color w:val="000000"/>
        </w:rPr>
        <w:t>2</w:t>
      </w:r>
      <w:r>
        <w:rPr>
          <w:rFonts w:ascii="仿宋" w:hAnsi="仿宋" w:eastAsia="仿宋" w:cs="仿宋"/>
          <w:color w:val="000000"/>
        </w:rPr>
        <w:t>3.1</w:t>
      </w:r>
      <w:r>
        <w:rPr>
          <w:rFonts w:hint="eastAsia" w:ascii="仿宋" w:hAnsi="仿宋" w:eastAsia="仿宋" w:cs="仿宋"/>
          <w:color w:val="000000"/>
        </w:rPr>
        <w:t>采购人与成交人按照比选文件和成交人的响应文件</w:t>
      </w:r>
      <w:r>
        <w:rPr>
          <w:rFonts w:hint="eastAsia" w:ascii="仿宋" w:hAnsi="仿宋" w:eastAsia="仿宋" w:cs="宋体"/>
          <w:color w:val="000000"/>
        </w:rPr>
        <w:t>订立书面合同。合同的标的、价款、质量、履行期限等主要条款应当与</w:t>
      </w:r>
      <w:r>
        <w:rPr>
          <w:rFonts w:hint="eastAsia" w:ascii="仿宋" w:hAnsi="仿宋" w:eastAsia="仿宋" w:cs="仿宋"/>
          <w:color w:val="000000"/>
        </w:rPr>
        <w:t>比选</w:t>
      </w:r>
      <w:r>
        <w:rPr>
          <w:rFonts w:hint="eastAsia" w:ascii="仿宋" w:hAnsi="仿宋" w:eastAsia="仿宋" w:cs="宋体"/>
          <w:color w:val="000000"/>
        </w:rPr>
        <w:t>文件和</w:t>
      </w:r>
      <w:r>
        <w:rPr>
          <w:rFonts w:hint="eastAsia" w:ascii="仿宋" w:hAnsi="仿宋" w:eastAsia="仿宋" w:cs="仿宋"/>
          <w:color w:val="000000"/>
        </w:rPr>
        <w:t>成交</w:t>
      </w:r>
      <w:r>
        <w:rPr>
          <w:rFonts w:hint="eastAsia" w:ascii="仿宋" w:hAnsi="仿宋" w:eastAsia="仿宋" w:cs="宋体"/>
          <w:color w:val="000000"/>
        </w:rPr>
        <w:t>人的</w:t>
      </w:r>
      <w:r>
        <w:rPr>
          <w:rFonts w:hint="eastAsia" w:ascii="仿宋" w:hAnsi="仿宋" w:eastAsia="仿宋" w:cs="仿宋"/>
          <w:color w:val="000000"/>
        </w:rPr>
        <w:t>响应</w:t>
      </w:r>
      <w:r>
        <w:rPr>
          <w:rFonts w:hint="eastAsia" w:ascii="仿宋" w:hAnsi="仿宋" w:eastAsia="仿宋" w:cs="宋体"/>
          <w:color w:val="000000"/>
        </w:rPr>
        <w:t>文件的内容一致。</w:t>
      </w:r>
    </w:p>
    <w:p>
      <w:pPr>
        <w:topLinePunct/>
        <w:spacing w:line="360" w:lineRule="auto"/>
        <w:rPr>
          <w:rFonts w:ascii="仿宋" w:hAnsi="仿宋" w:eastAsia="仿宋" w:cs="宋体"/>
          <w:color w:val="000000"/>
        </w:rPr>
      </w:pPr>
      <w:r>
        <w:rPr>
          <w:rFonts w:hint="eastAsia" w:ascii="仿宋" w:hAnsi="仿宋" w:eastAsia="仿宋" w:cs="仿宋"/>
          <w:color w:val="000000"/>
        </w:rPr>
        <w:t>2</w:t>
      </w:r>
      <w:r>
        <w:rPr>
          <w:rFonts w:ascii="仿宋" w:hAnsi="仿宋" w:eastAsia="仿宋" w:cs="仿宋"/>
          <w:color w:val="000000"/>
        </w:rPr>
        <w:t>3.2</w:t>
      </w:r>
      <w:r>
        <w:rPr>
          <w:rFonts w:hint="eastAsia" w:ascii="仿宋" w:hAnsi="仿宋" w:eastAsia="仿宋" w:cs="仿宋"/>
          <w:color w:val="000000"/>
        </w:rPr>
        <w:t xml:space="preserve"> </w:t>
      </w:r>
      <w:r>
        <w:rPr>
          <w:rFonts w:hint="eastAsia" w:ascii="仿宋" w:hAnsi="仿宋" w:eastAsia="仿宋" w:cs="宋体"/>
          <w:color w:val="000000"/>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rPr>
      </w:pPr>
      <w:r>
        <w:rPr>
          <w:rFonts w:ascii="仿宋" w:hAnsi="仿宋" w:eastAsia="仿宋" w:cs="宋体"/>
          <w:color w:val="000000"/>
        </w:rPr>
        <w:t>23.3</w:t>
      </w:r>
      <w:r>
        <w:rPr>
          <w:rFonts w:hint="eastAsia" w:ascii="仿宋" w:hAnsi="仿宋" w:eastAsia="仿宋" w:cs="宋体"/>
          <w:color w:val="000000"/>
        </w:rPr>
        <w:t>比选文件要求成交人提交履约保证金的，成交人应当按照</w:t>
      </w:r>
      <w:r>
        <w:rPr>
          <w:rFonts w:hint="eastAsia" w:ascii="仿宋" w:hAnsi="仿宋" w:eastAsia="仿宋" w:cs="宋体"/>
          <w:color w:val="000000"/>
          <w:u w:val="single"/>
        </w:rPr>
        <w:t>本须知前附表</w:t>
      </w:r>
      <w:r>
        <w:rPr>
          <w:rFonts w:hint="eastAsia" w:ascii="仿宋" w:hAnsi="仿宋" w:eastAsia="仿宋" w:cs="宋体"/>
          <w:color w:val="000000"/>
        </w:rPr>
        <w:t>要求的金额和方式递交。成交人如不按要求提交履约保证金，将取消其成交资格。</w:t>
      </w:r>
    </w:p>
    <w:p>
      <w:pPr>
        <w:topLinePunct/>
        <w:spacing w:line="360" w:lineRule="auto"/>
        <w:rPr>
          <w:rFonts w:ascii="仿宋" w:hAnsi="仿宋" w:eastAsia="仿宋" w:cs="宋体"/>
          <w:color w:val="000000"/>
        </w:rPr>
      </w:pPr>
      <w:r>
        <w:rPr>
          <w:rFonts w:hint="eastAsia" w:ascii="仿宋" w:hAnsi="仿宋" w:eastAsia="仿宋" w:cs="宋体"/>
          <w:color w:val="000000"/>
        </w:rPr>
        <w:t>2</w:t>
      </w:r>
      <w:r>
        <w:rPr>
          <w:rFonts w:ascii="仿宋" w:hAnsi="仿宋" w:eastAsia="仿宋" w:cs="宋体"/>
          <w:color w:val="000000"/>
        </w:rPr>
        <w:t>3</w:t>
      </w:r>
      <w:r>
        <w:rPr>
          <w:rFonts w:hint="eastAsia" w:ascii="仿宋" w:hAnsi="仿宋" w:eastAsia="仿宋" w:cs="宋体"/>
          <w:color w:val="000000"/>
        </w:rPr>
        <w:t>.4成交供应商</w:t>
      </w:r>
      <w:r>
        <w:rPr>
          <w:rFonts w:ascii="仿宋" w:hAnsi="仿宋" w:eastAsia="仿宋" w:cs="宋体"/>
          <w:color w:val="000000"/>
        </w:rPr>
        <w:t>不履行与</w:t>
      </w:r>
      <w:r>
        <w:rPr>
          <w:rFonts w:hint="eastAsia" w:ascii="仿宋" w:hAnsi="仿宋" w:eastAsia="仿宋" w:cs="宋体"/>
          <w:color w:val="000000"/>
        </w:rPr>
        <w:t>采购</w:t>
      </w:r>
      <w:r>
        <w:rPr>
          <w:rFonts w:ascii="仿宋" w:hAnsi="仿宋" w:eastAsia="仿宋" w:cs="宋体"/>
          <w:color w:val="000000"/>
        </w:rPr>
        <w:t>人订立的合同的，</w:t>
      </w:r>
      <w:r>
        <w:rPr>
          <w:rFonts w:hint="eastAsia" w:ascii="仿宋" w:hAnsi="仿宋" w:eastAsia="仿宋" w:cs="宋体"/>
          <w:color w:val="000000"/>
        </w:rPr>
        <w:t>履约</w:t>
      </w:r>
      <w:r>
        <w:rPr>
          <w:rFonts w:ascii="仿宋" w:hAnsi="仿宋" w:eastAsia="仿宋" w:cs="宋体"/>
          <w:color w:val="000000"/>
        </w:rPr>
        <w:t>保证金不予退还，给</w:t>
      </w:r>
      <w:r>
        <w:rPr>
          <w:rFonts w:hint="eastAsia" w:ascii="仿宋" w:hAnsi="仿宋" w:eastAsia="仿宋" w:cs="宋体"/>
          <w:color w:val="000000"/>
        </w:rPr>
        <w:t>采购</w:t>
      </w:r>
      <w:r>
        <w:rPr>
          <w:rFonts w:ascii="仿宋" w:hAnsi="仿宋" w:eastAsia="仿宋" w:cs="宋体"/>
          <w:color w:val="000000"/>
        </w:rPr>
        <w:t>人造成的损失超过履约保证金数额的，还应当对超过部分予以赔偿；没有提交履约保证金的，应当对</w:t>
      </w:r>
      <w:r>
        <w:rPr>
          <w:rFonts w:hint="eastAsia" w:ascii="仿宋" w:hAnsi="仿宋" w:eastAsia="仿宋" w:cs="宋体"/>
          <w:color w:val="000000"/>
        </w:rPr>
        <w:t>采购</w:t>
      </w:r>
      <w:r>
        <w:rPr>
          <w:rFonts w:ascii="仿宋" w:hAnsi="仿宋" w:eastAsia="仿宋" w:cs="宋体"/>
          <w:color w:val="000000"/>
        </w:rPr>
        <w:t>人的损失承担赔偿责任。</w:t>
      </w:r>
    </w:p>
    <w:p>
      <w:pPr>
        <w:pStyle w:val="2"/>
      </w:pPr>
    </w:p>
    <w:p>
      <w:pPr>
        <w:pStyle w:val="2"/>
      </w:pPr>
    </w:p>
    <w:p>
      <w:pPr>
        <w:pStyle w:val="2"/>
      </w:pPr>
    </w:p>
    <w:p>
      <w:pPr>
        <w:pStyle w:val="2"/>
      </w:pPr>
    </w:p>
    <w:p>
      <w:pPr>
        <w:pStyle w:val="2"/>
      </w:pPr>
    </w:p>
    <w:p>
      <w:pPr>
        <w:pStyle w:val="2"/>
      </w:pPr>
    </w:p>
    <w:p>
      <w:pPr>
        <w:pStyle w:val="2"/>
      </w:pPr>
    </w:p>
    <w:p>
      <w:pPr>
        <w:pStyle w:val="2"/>
      </w:pPr>
    </w:p>
    <w:p>
      <w:pPr>
        <w:pStyle w:val="2"/>
        <w:keepNext w:val="0"/>
        <w:keepLines w:val="0"/>
        <w:pageBreakBefore w:val="0"/>
        <w:widowControl/>
        <w:kinsoku/>
        <w:wordWrap/>
        <w:overflowPunct/>
        <w:topLinePunct w:val="0"/>
        <w:autoSpaceDE/>
        <w:autoSpaceDN/>
        <w:bidi w:val="0"/>
        <w:adjustRightInd/>
        <w:snapToGrid/>
        <w:ind w:firstLine="480" w:firstLineChars="200"/>
        <w:textAlignment w:val="auto"/>
      </w:pPr>
    </w:p>
    <w:p>
      <w:pPr>
        <w:pStyle w:val="2"/>
      </w:pPr>
    </w:p>
    <w:p>
      <w:pPr>
        <w:pStyle w:val="2"/>
      </w:pPr>
    </w:p>
    <w:p>
      <w:pPr>
        <w:pStyle w:val="2"/>
      </w:pPr>
    </w:p>
    <w:p>
      <w:pPr>
        <w:pStyle w:val="2"/>
      </w:pPr>
    </w:p>
    <w:p>
      <w:pPr>
        <w:pStyle w:val="2"/>
      </w:pPr>
    </w:p>
    <w:p>
      <w:pPr>
        <w:pStyle w:val="2"/>
      </w:pPr>
    </w:p>
    <w:p>
      <w:pPr>
        <w:pStyle w:val="3"/>
        <w:spacing w:before="0" w:after="0"/>
        <w:jc w:val="left"/>
        <w:rPr>
          <w:rFonts w:ascii="仿宋" w:hAnsi="仿宋" w:eastAsia="仿宋" w:cs="仿宋"/>
          <w:sz w:val="28"/>
          <w:szCs w:val="28"/>
        </w:rPr>
      </w:pPr>
      <w:bookmarkStart w:id="107" w:name="_Toc10670"/>
      <w:bookmarkStart w:id="108" w:name="_Toc15785"/>
      <w:bookmarkStart w:id="109" w:name="_Toc8109"/>
      <w:r>
        <w:rPr>
          <w:rFonts w:hint="eastAsia" w:ascii="仿宋" w:hAnsi="仿宋" w:eastAsia="仿宋" w:cs="仿宋"/>
          <w:sz w:val="28"/>
          <w:szCs w:val="28"/>
        </w:rPr>
        <w:t>第三章 评审办法</w:t>
      </w:r>
      <w:bookmarkEnd w:id="107"/>
      <w:bookmarkEnd w:id="108"/>
    </w:p>
    <w:p>
      <w:pPr>
        <w:pStyle w:val="4"/>
        <w:jc w:val="left"/>
        <w:rPr>
          <w:rFonts w:ascii="仿宋" w:hAnsi="仿宋" w:eastAsia="仿宋" w:cs="仿宋"/>
          <w:color w:val="000000"/>
          <w:sz w:val="24"/>
          <w:szCs w:val="24"/>
        </w:rPr>
      </w:pPr>
      <w:bookmarkStart w:id="110" w:name="_Toc19907"/>
      <w:bookmarkStart w:id="111" w:name="_Toc7201"/>
      <w:bookmarkStart w:id="112" w:name="_Toc444891344"/>
      <w:bookmarkStart w:id="113" w:name="_Toc517281825"/>
      <w:bookmarkStart w:id="114" w:name="_Toc227057964"/>
      <w:bookmarkStart w:id="115" w:name="_Toc226969358"/>
      <w:r>
        <w:rPr>
          <w:rFonts w:hint="eastAsia" w:ascii="仿宋" w:hAnsi="仿宋" w:eastAsia="仿宋" w:cs="仿宋"/>
          <w:color w:val="000000"/>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比选小组对响应文件中的相关内容进行评审。评审按照以下程序进行：</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1.熟悉比选文件；</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000000"/>
        </w:rPr>
      </w:pPr>
      <w:r>
        <w:rPr>
          <w:rFonts w:hint="eastAsia" w:ascii="仿宋" w:hAnsi="仿宋" w:eastAsia="仿宋" w:cs="仿宋"/>
          <w:color w:val="000000"/>
        </w:rPr>
        <w:t>3.供应商有以下情形之一的，比选小组应当否决其比选响应：</w:t>
      </w:r>
    </w:p>
    <w:p>
      <w:pPr>
        <w:spacing w:line="360" w:lineRule="auto"/>
        <w:ind w:firstLine="420" w:firstLineChars="175"/>
        <w:rPr>
          <w:rFonts w:ascii="仿宋" w:hAnsi="仿宋" w:eastAsia="仿宋" w:cs="仿宋"/>
        </w:rPr>
      </w:pPr>
      <w:r>
        <w:rPr>
          <w:rFonts w:hint="eastAsia" w:ascii="仿宋" w:hAnsi="仿宋" w:eastAsia="仿宋" w:cs="仿宋"/>
        </w:rPr>
        <w:t>（1）按照比选公告要求已经递交电子响应文件，但未按要求递交纸质响应文件；</w:t>
      </w:r>
    </w:p>
    <w:p>
      <w:pPr>
        <w:spacing w:line="360" w:lineRule="auto"/>
        <w:ind w:firstLine="420" w:firstLineChars="175"/>
        <w:rPr>
          <w:rFonts w:ascii="仿宋" w:hAnsi="仿宋" w:eastAsia="仿宋" w:cs="仿宋"/>
        </w:rPr>
      </w:pPr>
      <w:r>
        <w:rPr>
          <w:rFonts w:hint="eastAsia" w:ascii="仿宋" w:hAnsi="仿宋" w:eastAsia="仿宋" w:cs="仿宋"/>
        </w:rPr>
        <w:t>（2）响应文件未经供应商盖章和单位负责人签字；</w:t>
      </w:r>
    </w:p>
    <w:p>
      <w:pPr>
        <w:spacing w:line="360" w:lineRule="auto"/>
        <w:ind w:firstLine="420" w:firstLineChars="175"/>
        <w:rPr>
          <w:rFonts w:ascii="仿宋" w:hAnsi="仿宋" w:eastAsia="仿宋" w:cs="仿宋"/>
        </w:rPr>
      </w:pPr>
      <w:r>
        <w:rPr>
          <w:rFonts w:hint="eastAsia" w:ascii="仿宋" w:hAnsi="仿宋" w:eastAsia="仿宋" w:cs="仿宋"/>
        </w:rPr>
        <w:t>（3）允许联合体响应的，联合体没有递交共同响应协议；</w:t>
      </w:r>
    </w:p>
    <w:p>
      <w:pPr>
        <w:spacing w:line="360" w:lineRule="auto"/>
        <w:ind w:firstLine="420" w:firstLineChars="175"/>
        <w:rPr>
          <w:rFonts w:ascii="仿宋" w:hAnsi="仿宋" w:eastAsia="仿宋" w:cs="仿宋"/>
        </w:rPr>
      </w:pPr>
      <w:r>
        <w:rPr>
          <w:rFonts w:hint="eastAsia" w:ascii="仿宋" w:hAnsi="仿宋" w:eastAsia="仿宋" w:cs="仿宋"/>
        </w:rPr>
        <w:t>（4）不符合国家或者比选文件规定的资格条件；</w:t>
      </w:r>
    </w:p>
    <w:p>
      <w:pPr>
        <w:spacing w:line="360" w:lineRule="auto"/>
        <w:ind w:firstLine="420" w:firstLineChars="175"/>
        <w:rPr>
          <w:rFonts w:ascii="仿宋" w:hAnsi="仿宋" w:eastAsia="仿宋" w:cs="仿宋"/>
        </w:rPr>
      </w:pPr>
      <w:r>
        <w:rPr>
          <w:rFonts w:hint="eastAsia" w:ascii="仿宋" w:hAnsi="仿宋" w:eastAsia="仿宋" w:cs="仿宋"/>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000000"/>
        </w:rPr>
      </w:pPr>
      <w:r>
        <w:rPr>
          <w:rFonts w:hint="eastAsia" w:ascii="仿宋" w:hAnsi="仿宋" w:eastAsia="仿宋" w:cs="仿宋"/>
        </w:rPr>
        <w:t>（6）</w:t>
      </w:r>
      <w:r>
        <w:rPr>
          <w:rFonts w:hint="eastAsia" w:ascii="仿宋" w:hAnsi="仿宋" w:eastAsia="仿宋" w:cs="宋体"/>
          <w:color w:val="000000"/>
        </w:rPr>
        <w:t>最终报价低于成本或者高于比选文件设定的最高投标限价；</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 xml:space="preserve">（7）响应文件未对比选文件的实质性要求和条件作出响应； </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（8）供应商有串通投标、弄虚作假、行贿等违法行为；</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（9）不接受或不确认因算术性错误进行的价格修正；</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（10）响应文件附有采购人不能接受的条件；</w:t>
      </w:r>
    </w:p>
    <w:p>
      <w:pPr>
        <w:spacing w:line="360" w:lineRule="auto"/>
        <w:ind w:firstLine="420" w:firstLineChars="175"/>
        <w:rPr>
          <w:rFonts w:ascii="仿宋" w:hAnsi="仿宋" w:eastAsia="仿宋" w:cs="宋体"/>
          <w:color w:val="000000"/>
        </w:rPr>
      </w:pPr>
      <w:r>
        <w:rPr>
          <w:rFonts w:hint="eastAsia" w:ascii="仿宋" w:hAnsi="仿宋" w:eastAsia="仿宋" w:cs="宋体"/>
          <w:color w:val="000000"/>
        </w:rPr>
        <w:t>（11）不符合比选文件中规定的其他实质性要求。</w:t>
      </w:r>
    </w:p>
    <w:p>
      <w:pPr>
        <w:spacing w:line="360" w:lineRule="auto"/>
        <w:ind w:firstLine="420" w:firstLineChars="175"/>
        <w:rPr>
          <w:rFonts w:ascii="仿宋" w:hAnsi="仿宋" w:eastAsia="仿宋" w:cs="仿宋"/>
        </w:rPr>
      </w:pPr>
      <w:r>
        <w:rPr>
          <w:rFonts w:hint="eastAsia" w:ascii="仿宋" w:hAnsi="仿宋" w:eastAsia="仿宋" w:cs="仿宋"/>
          <w:color w:val="000000"/>
        </w:rPr>
        <w:t>4.初步评审</w:t>
      </w:r>
      <w:r>
        <w:rPr>
          <w:rFonts w:hint="eastAsia" w:ascii="仿宋" w:hAnsi="仿宋" w:eastAsia="仿宋" w:cs="仿宋"/>
          <w:color w:val="000000"/>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rPr>
      </w:pPr>
      <w:r>
        <w:rPr>
          <w:rFonts w:hint="eastAsia" w:ascii="仿宋" w:hAnsi="仿宋" w:eastAsia="仿宋" w:cs="仿宋"/>
        </w:rPr>
        <w:t>5.通过初步评审的供应商分别进行比选；</w:t>
      </w:r>
    </w:p>
    <w:p>
      <w:pPr>
        <w:spacing w:line="360" w:lineRule="auto"/>
        <w:ind w:firstLine="420" w:firstLineChars="175"/>
        <w:rPr>
          <w:rFonts w:ascii="仿宋" w:hAnsi="仿宋" w:eastAsia="仿宋" w:cs="仿宋"/>
        </w:rPr>
      </w:pPr>
      <w:r>
        <w:rPr>
          <w:rFonts w:hint="eastAsia" w:ascii="仿宋" w:hAnsi="仿宋" w:eastAsia="仿宋" w:cs="仿宋"/>
        </w:rPr>
        <w:t>6.通过初步评审的供应商进行最终报价；</w:t>
      </w:r>
    </w:p>
    <w:p>
      <w:pPr>
        <w:spacing w:line="360" w:lineRule="auto"/>
        <w:ind w:firstLine="420" w:firstLineChars="175"/>
        <w:rPr>
          <w:rFonts w:ascii="仿宋" w:hAnsi="仿宋" w:eastAsia="仿宋" w:cs="仿宋"/>
        </w:rPr>
      </w:pPr>
      <w:r>
        <w:rPr>
          <w:rFonts w:hint="eastAsia" w:ascii="仿宋" w:hAnsi="仿宋" w:eastAsia="仿宋" w:cs="仿宋"/>
        </w:rPr>
        <w:t>7.通过初步评审的响应文件进行详细评审及打分；</w:t>
      </w:r>
    </w:p>
    <w:p>
      <w:pPr>
        <w:spacing w:line="360" w:lineRule="auto"/>
        <w:ind w:firstLine="420" w:firstLineChars="175"/>
        <w:rPr>
          <w:rFonts w:ascii="仿宋" w:hAnsi="仿宋" w:eastAsia="仿宋" w:cs="仿宋"/>
          <w:color w:val="000000"/>
        </w:rPr>
      </w:pPr>
      <w:r>
        <w:rPr>
          <w:rFonts w:hint="eastAsia" w:ascii="仿宋" w:hAnsi="仿宋" w:eastAsia="仿宋" w:cs="仿宋"/>
        </w:rPr>
        <w:t>8.按照综合评分由高到低的次序推荐成交候选人，提交评审结果，评审结果应</w:t>
      </w:r>
      <w:r>
        <w:rPr>
          <w:rFonts w:hint="eastAsia" w:ascii="仿宋" w:hAnsi="仿宋" w:eastAsia="仿宋" w:cs="仿宋"/>
          <w:color w:val="000000"/>
        </w:rPr>
        <w:t>包含评审情况说明、排名次序、推荐成交候选人名单及其他说明事项。</w:t>
      </w:r>
    </w:p>
    <w:p>
      <w:pPr>
        <w:pStyle w:val="4"/>
        <w:spacing w:line="240" w:lineRule="auto"/>
        <w:jc w:val="left"/>
        <w:rPr>
          <w:rFonts w:ascii="仿宋" w:hAnsi="仿宋" w:eastAsia="仿宋" w:cs="仿宋"/>
          <w:color w:val="000000"/>
          <w:sz w:val="24"/>
          <w:szCs w:val="24"/>
        </w:rPr>
      </w:pPr>
      <w:bookmarkStart w:id="116" w:name="_Toc517281826"/>
      <w:bookmarkStart w:id="117" w:name="_Toc444891345"/>
      <w:r>
        <w:rPr>
          <w:rFonts w:hint="eastAsia" w:ascii="仿宋" w:hAnsi="仿宋" w:eastAsia="仿宋" w:cs="仿宋"/>
          <w:color w:val="000000"/>
          <w:sz w:val="24"/>
          <w:szCs w:val="24"/>
        </w:rPr>
        <w:br w:type="page"/>
      </w:r>
      <w:bookmarkStart w:id="118" w:name="_Toc32019"/>
      <w:bookmarkStart w:id="119" w:name="_Toc23156"/>
      <w:r>
        <w:rPr>
          <w:rFonts w:hint="eastAsia" w:ascii="仿宋" w:hAnsi="仿宋" w:eastAsia="仿宋" w:cs="仿宋"/>
          <w:color w:val="000000"/>
          <w:sz w:val="24"/>
          <w:szCs w:val="24"/>
        </w:rPr>
        <w:t>二、初步评审</w:t>
      </w:r>
      <w:bookmarkEnd w:id="116"/>
      <w:bookmarkEnd w:id="117"/>
      <w:bookmarkEnd w:id="118"/>
      <w:bookmarkEnd w:id="119"/>
    </w:p>
    <w:bookmarkEnd w:id="114"/>
    <w:bookmarkEnd w:id="115"/>
    <w:tbl>
      <w:tblPr>
        <w:tblStyle w:val="30"/>
        <w:tblW w:w="54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27"/>
        <w:gridCol w:w="1282"/>
        <w:gridCol w:w="2308"/>
        <w:gridCol w:w="6501"/>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336" w:type="pct"/>
            <w:vAlign w:val="center"/>
          </w:tcPr>
          <w:p>
            <w:pPr>
              <w:spacing w:line="240" w:lineRule="auto"/>
              <w:jc w:val="center"/>
              <w:rPr>
                <w:rFonts w:ascii="仿宋" w:hAnsi="仿宋" w:eastAsia="仿宋" w:cs="仿宋"/>
                <w:b/>
                <w:color w:val="000000"/>
                <w:szCs w:val="21"/>
              </w:rPr>
            </w:pPr>
            <w:r>
              <w:rPr>
                <w:rFonts w:hint="eastAsia" w:ascii="仿宋" w:hAnsi="仿宋" w:eastAsia="仿宋" w:cs="仿宋"/>
                <w:b/>
                <w:color w:val="000000"/>
                <w:szCs w:val="21"/>
              </w:rPr>
              <w:t>序号</w:t>
            </w:r>
          </w:p>
        </w:tc>
        <w:tc>
          <w:tcPr>
            <w:tcW w:w="592" w:type="pct"/>
          </w:tcPr>
          <w:p>
            <w:pPr>
              <w:spacing w:before="24" w:after="24" w:line="240" w:lineRule="auto"/>
              <w:jc w:val="center"/>
              <w:rPr>
                <w:rFonts w:ascii="仿宋" w:hAnsi="仿宋" w:eastAsia="仿宋" w:cs="仿宋"/>
                <w:b/>
                <w:color w:val="000000"/>
                <w:szCs w:val="21"/>
              </w:rPr>
            </w:pPr>
            <w:r>
              <w:rPr>
                <w:rFonts w:hint="eastAsia" w:ascii="仿宋" w:hAnsi="仿宋" w:eastAsia="仿宋" w:cs="仿宋"/>
                <w:b/>
                <w:color w:val="000000"/>
                <w:szCs w:val="21"/>
              </w:rPr>
              <w:t>评审环节</w:t>
            </w:r>
          </w:p>
        </w:tc>
        <w:tc>
          <w:tcPr>
            <w:tcW w:w="1066" w:type="pct"/>
            <w:vAlign w:val="center"/>
          </w:tcPr>
          <w:p>
            <w:pPr>
              <w:spacing w:before="24" w:after="24" w:line="240" w:lineRule="auto"/>
              <w:jc w:val="center"/>
              <w:rPr>
                <w:rFonts w:ascii="仿宋" w:hAnsi="仿宋" w:eastAsia="仿宋" w:cs="仿宋"/>
                <w:b/>
                <w:color w:val="000000"/>
                <w:szCs w:val="21"/>
              </w:rPr>
            </w:pPr>
            <w:r>
              <w:rPr>
                <w:rFonts w:hint="eastAsia" w:ascii="仿宋" w:hAnsi="仿宋" w:eastAsia="仿宋" w:cs="仿宋"/>
                <w:b/>
                <w:color w:val="000000"/>
                <w:szCs w:val="21"/>
              </w:rPr>
              <w:t>评审因素</w:t>
            </w:r>
          </w:p>
        </w:tc>
        <w:tc>
          <w:tcPr>
            <w:tcW w:w="3003" w:type="pct"/>
            <w:vAlign w:val="center"/>
          </w:tcPr>
          <w:p>
            <w:pPr>
              <w:spacing w:line="240" w:lineRule="auto"/>
              <w:jc w:val="center"/>
              <w:rPr>
                <w:rFonts w:ascii="仿宋" w:hAnsi="仿宋" w:eastAsia="仿宋" w:cs="仿宋"/>
                <w:b/>
                <w:color w:val="000000"/>
                <w:szCs w:val="21"/>
              </w:rPr>
            </w:pPr>
            <w:r>
              <w:rPr>
                <w:rFonts w:hint="eastAsia" w:ascii="仿宋" w:hAnsi="仿宋" w:eastAsia="仿宋" w:cs="仿宋"/>
                <w:b/>
                <w:color w:val="00000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336" w:type="pct"/>
            <w:vMerge w:val="restart"/>
            <w:vAlign w:val="center"/>
          </w:tcPr>
          <w:p>
            <w:pPr>
              <w:spacing w:line="24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592" w:type="pct"/>
            <w:vMerge w:val="restart"/>
            <w:vAlign w:val="center"/>
          </w:tcPr>
          <w:p>
            <w:pPr>
              <w:spacing w:before="24" w:after="24" w:line="24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1066" w:type="pct"/>
            <w:vAlign w:val="center"/>
          </w:tcPr>
          <w:p>
            <w:pPr>
              <w:spacing w:before="24" w:after="24" w:line="240"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3003" w:type="pct"/>
            <w:vAlign w:val="center"/>
          </w:tcPr>
          <w:p>
            <w:pPr>
              <w:spacing w:before="24" w:after="24" w:line="240" w:lineRule="auto"/>
              <w:rPr>
                <w:rFonts w:ascii="仿宋" w:hAnsi="仿宋" w:eastAsia="仿宋" w:cs="仿宋"/>
                <w:color w:val="00000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95"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pacing w:val="-4"/>
                <w:szCs w:val="21"/>
              </w:rPr>
            </w:pPr>
            <w:r>
              <w:rPr>
                <w:rFonts w:hint="eastAsia" w:ascii="仿宋" w:hAnsi="仿宋" w:eastAsia="仿宋" w:cs="仿宋"/>
                <w:color w:val="000000"/>
                <w:szCs w:val="21"/>
              </w:rPr>
              <w:t>法定代表人（负责人）身份证明</w:t>
            </w:r>
          </w:p>
        </w:tc>
        <w:tc>
          <w:tcPr>
            <w:tcW w:w="3003" w:type="pct"/>
            <w:vAlign w:val="center"/>
          </w:tcPr>
          <w:p>
            <w:pPr>
              <w:pStyle w:val="74"/>
              <w:topLinePunct/>
              <w:jc w:val="left"/>
              <w:rPr>
                <w:rFonts w:ascii="仿宋" w:hAnsi="仿宋" w:eastAsia="仿宋" w:cs="仿宋"/>
                <w:color w:val="000000"/>
                <w:sz w:val="21"/>
                <w:szCs w:val="21"/>
              </w:rPr>
            </w:pPr>
            <w:r>
              <w:rPr>
                <w:rFonts w:hint="eastAsia" w:ascii="仿宋" w:hAnsi="仿宋" w:eastAsia="仿宋" w:cs="仿宋"/>
                <w:color w:val="000000"/>
                <w:sz w:val="21"/>
                <w:szCs w:val="21"/>
              </w:rPr>
              <w:t>1、提供法定代表人（负责人）身份证复印件。</w:t>
            </w:r>
          </w:p>
          <w:p>
            <w:pPr>
              <w:pStyle w:val="73"/>
              <w:tabs>
                <w:tab w:val="left" w:pos="630"/>
              </w:tabs>
              <w:topLinePunct/>
              <w:spacing w:before="62" w:beforeLines="20" w:after="62" w:afterLines="20" w:line="276" w:lineRule="auto"/>
              <w:rPr>
                <w:rFonts w:ascii="仿宋" w:hAnsi="仿宋" w:eastAsia="仿宋" w:cs="仿宋"/>
                <w:color w:val="000000"/>
                <w:sz w:val="21"/>
                <w:szCs w:val="21"/>
              </w:rPr>
            </w:pPr>
            <w:r>
              <w:rPr>
                <w:rFonts w:hint="eastAsia" w:ascii="仿宋" w:hAnsi="仿宋" w:eastAsia="仿宋" w:cs="仿宋"/>
                <w:color w:val="000000"/>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074"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3003" w:type="pct"/>
            <w:vAlign w:val="center"/>
          </w:tcPr>
          <w:p>
            <w:pPr>
              <w:pStyle w:val="74"/>
              <w:topLinePunct/>
              <w:spacing w:line="276" w:lineRule="auto"/>
              <w:rPr>
                <w:rFonts w:ascii="仿宋" w:hAnsi="仿宋" w:eastAsia="仿宋" w:cs="仿宋"/>
                <w:color w:val="000000"/>
                <w:sz w:val="21"/>
                <w:szCs w:val="21"/>
              </w:rPr>
            </w:pPr>
            <w:r>
              <w:rPr>
                <w:rFonts w:hint="eastAsia" w:ascii="仿宋" w:hAnsi="仿宋" w:eastAsia="仿宋" w:cs="仿宋"/>
                <w:color w:val="000000"/>
                <w:sz w:val="21"/>
                <w:szCs w:val="21"/>
              </w:rPr>
              <w:t>1、提供委托代理人身份证复印件。</w:t>
            </w:r>
          </w:p>
          <w:p>
            <w:pPr>
              <w:pStyle w:val="74"/>
              <w:topLinePunct/>
              <w:spacing w:line="276" w:lineRule="auto"/>
              <w:rPr>
                <w:rFonts w:ascii="仿宋" w:hAnsi="仿宋" w:eastAsia="仿宋" w:cs="Cambria Math"/>
                <w:color w:val="000000"/>
                <w:sz w:val="21"/>
                <w:szCs w:val="21"/>
              </w:rPr>
            </w:pPr>
            <w:r>
              <w:rPr>
                <w:rFonts w:hint="eastAsia" w:ascii="仿宋" w:hAnsi="仿宋" w:eastAsia="仿宋" w:cs="仿宋"/>
                <w:color w:val="000000"/>
                <w:sz w:val="22"/>
              </w:rPr>
              <w:t>2、落款</w:t>
            </w:r>
            <w:r>
              <w:rPr>
                <w:rFonts w:hint="eastAsia" w:ascii="仿宋" w:hAnsi="仿宋" w:eastAsia="仿宋" w:cs="仿宋"/>
                <w:bCs/>
                <w:color w:val="000000"/>
                <w:sz w:val="22"/>
              </w:rPr>
              <w:t>加盖公章</w:t>
            </w:r>
            <w:r>
              <w:rPr>
                <w:rFonts w:hint="eastAsia" w:ascii="仿宋" w:hAnsi="仿宋" w:eastAsia="仿宋" w:cs="仿宋"/>
                <w:b/>
                <w:bCs/>
                <w:color w:val="000000"/>
                <w:sz w:val="22"/>
              </w:rPr>
              <w:t>并由</w:t>
            </w:r>
            <w:r>
              <w:rPr>
                <w:rFonts w:hint="eastAsia" w:ascii="仿宋" w:hAnsi="仿宋" w:eastAsia="仿宋" w:cs="仿宋"/>
                <w:color w:val="000000"/>
                <w:sz w:val="22"/>
              </w:rPr>
              <w:t>法定代表人（负责人）签字</w:t>
            </w:r>
            <w:r>
              <w:rPr>
                <w:rFonts w:hint="eastAsia" w:ascii="仿宋" w:hAnsi="仿宋" w:eastAsia="仿宋" w:cs="仿宋"/>
                <w:b/>
                <w:bCs/>
                <w:color w:val="000000"/>
                <w:sz w:val="22"/>
              </w:rPr>
              <w:t>和</w:t>
            </w:r>
            <w:r>
              <w:rPr>
                <w:rFonts w:hint="eastAsia" w:ascii="仿宋" w:hAnsi="仿宋" w:eastAsia="仿宋" w:cs="仿宋"/>
                <w:color w:val="000000"/>
                <w:sz w:val="22"/>
              </w:rPr>
              <w:t>其委托代理人</w:t>
            </w:r>
            <w:r>
              <w:rPr>
                <w:rFonts w:hint="eastAsia" w:ascii="仿宋" w:hAnsi="仿宋" w:eastAsia="仿宋" w:cs="仿宋"/>
                <w:b/>
                <w:bCs/>
                <w:color w:val="000000"/>
                <w:sz w:val="22"/>
              </w:rPr>
              <w:t>双方</w:t>
            </w:r>
            <w:r>
              <w:rPr>
                <w:rFonts w:hint="eastAsia" w:ascii="仿宋" w:hAnsi="仿宋" w:eastAsia="仿宋" w:cs="仿宋"/>
                <w:bCs/>
                <w:color w:val="000000"/>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482"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响应文件签字或盖章</w:t>
            </w:r>
          </w:p>
        </w:tc>
        <w:tc>
          <w:tcPr>
            <w:tcW w:w="3003" w:type="pct"/>
            <w:vAlign w:val="center"/>
          </w:tcPr>
          <w:p>
            <w:pPr>
              <w:spacing w:before="24" w:after="24"/>
              <w:rPr>
                <w:rFonts w:hint="eastAsia" w:ascii="仿宋" w:hAnsi="仿宋" w:eastAsia="仿宋" w:cs="宋体"/>
                <w:color w:val="000000"/>
                <w:sz w:val="21"/>
                <w:szCs w:val="21"/>
                <w:lang w:val="en-US" w:eastAsia="zh-CN" w:bidi="ar-SA"/>
              </w:rPr>
            </w:pPr>
            <w:r>
              <w:rPr>
                <w:rFonts w:hint="eastAsia" w:ascii="仿宋" w:hAnsi="仿宋" w:eastAsia="仿宋" w:cs="宋体"/>
                <w:color w:val="000000"/>
                <w:sz w:val="21"/>
                <w:szCs w:val="21"/>
                <w:lang w:val="en-US" w:eastAsia="zh-CN" w:bidi="ar-SA"/>
              </w:rPr>
              <w:t>1、上述两款以外的响应文件格式中有落款的文件，</w:t>
            </w:r>
            <w:r>
              <w:rPr>
                <w:rFonts w:hint="eastAsia" w:ascii="仿宋" w:hAnsi="仿宋" w:eastAsia="仿宋" w:cs="宋体"/>
                <w:b/>
                <w:bCs/>
                <w:color w:val="000000"/>
                <w:sz w:val="21"/>
                <w:szCs w:val="21"/>
                <w:lang w:val="en-US" w:eastAsia="zh-CN" w:bidi="ar-SA"/>
              </w:rPr>
              <w:t>均需</w:t>
            </w:r>
            <w:r>
              <w:rPr>
                <w:rFonts w:hint="eastAsia" w:ascii="仿宋" w:hAnsi="仿宋" w:eastAsia="仿宋" w:cs="宋体"/>
                <w:color w:val="000000"/>
                <w:sz w:val="21"/>
                <w:szCs w:val="21"/>
                <w:lang w:val="en-US" w:eastAsia="zh-CN" w:bidi="ar-SA"/>
              </w:rPr>
              <w:t>加盖公章或由法定代表人（负责人）签字</w:t>
            </w:r>
            <w:r>
              <w:rPr>
                <w:rFonts w:hint="eastAsia" w:ascii="仿宋" w:hAnsi="仿宋" w:eastAsia="仿宋" w:cs="宋体"/>
                <w:b/>
                <w:bCs/>
                <w:color w:val="000000"/>
                <w:sz w:val="21"/>
                <w:szCs w:val="21"/>
                <w:lang w:val="en-US" w:eastAsia="zh-CN" w:bidi="ar-SA"/>
              </w:rPr>
              <w:t>或</w:t>
            </w:r>
            <w:r>
              <w:rPr>
                <w:rFonts w:hint="eastAsia" w:ascii="仿宋" w:hAnsi="仿宋" w:eastAsia="仿宋" w:cs="宋体"/>
                <w:color w:val="000000"/>
                <w:sz w:val="21"/>
                <w:szCs w:val="21"/>
                <w:lang w:val="en-US" w:eastAsia="zh-CN" w:bidi="ar-SA"/>
              </w:rPr>
              <w:t>其委托代理人签字。</w:t>
            </w:r>
          </w:p>
          <w:p>
            <w:pPr>
              <w:pStyle w:val="62"/>
              <w:spacing w:before="62" w:beforeLines="20" w:after="62" w:afterLines="20" w:line="276" w:lineRule="auto"/>
              <w:rPr>
                <w:rFonts w:ascii="仿宋" w:hAnsi="仿宋" w:eastAsia="仿宋"/>
                <w:color w:val="000000"/>
              </w:rPr>
            </w:pPr>
            <w:r>
              <w:rPr>
                <w:rFonts w:hint="eastAsia" w:ascii="仿宋" w:hAnsi="仿宋" w:eastAsia="仿宋"/>
                <w:color w:val="000000"/>
              </w:rPr>
              <w:t>2、响应文件的所有签字处均指手写签字</w:t>
            </w:r>
            <w:r>
              <w:rPr>
                <w:rFonts w:hint="eastAsia" w:ascii="仿宋" w:hAnsi="仿宋" w:eastAsia="仿宋"/>
                <w:b/>
                <w:color w:val="000000"/>
              </w:rPr>
              <w:t>或</w:t>
            </w:r>
            <w:r>
              <w:rPr>
                <w:rFonts w:hint="eastAsia" w:ascii="仿宋" w:hAnsi="仿宋" w:eastAsia="仿宋"/>
                <w:color w:val="000000"/>
              </w:rPr>
              <w:t>签名章/印章</w:t>
            </w:r>
            <w:r>
              <w:rPr>
                <w:rFonts w:hint="eastAsia" w:ascii="仿宋" w:hAnsi="仿宋" w:eastAsia="仿宋"/>
                <w:b/>
                <w:bCs/>
                <w:color w:val="000000"/>
              </w:rPr>
              <w:t>或</w:t>
            </w:r>
            <w:r>
              <w:rPr>
                <w:rFonts w:hint="eastAsia" w:ascii="仿宋" w:hAnsi="仿宋" w:eastAsia="仿宋"/>
                <w:color w:val="000000"/>
              </w:rPr>
              <w:t>CA签名章，</w:t>
            </w:r>
            <w:r>
              <w:rPr>
                <w:rFonts w:hint="eastAsia" w:ascii="仿宋" w:hAnsi="仿宋" w:eastAsia="仿宋"/>
                <w:b/>
                <w:color w:val="000000"/>
              </w:rPr>
              <w:t>不得</w:t>
            </w:r>
            <w:r>
              <w:rPr>
                <w:rFonts w:hint="eastAsia" w:ascii="仿宋" w:hAnsi="仿宋" w:eastAsia="仿宋"/>
                <w:color w:val="000000"/>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7" w:hRule="atLeast"/>
          <w:jc w:val="center"/>
        </w:trPr>
        <w:tc>
          <w:tcPr>
            <w:tcW w:w="336"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vAlign w:val="center"/>
          </w:tcPr>
          <w:p>
            <w:pPr>
              <w:spacing w:before="24" w:after="24" w:line="276" w:lineRule="auto"/>
              <w:jc w:val="center"/>
              <w:rPr>
                <w:rFonts w:hint="default" w:ascii="仿宋" w:hAnsi="仿宋" w:eastAsia="仿宋" w:cs="仿宋"/>
                <w:color w:val="auto"/>
                <w:sz w:val="22"/>
                <w:szCs w:val="21"/>
                <w:lang w:val="en-US" w:eastAsia="zh-CN"/>
              </w:rPr>
            </w:pPr>
            <w:r>
              <w:rPr>
                <w:rFonts w:hint="eastAsia" w:ascii="仿宋" w:hAnsi="仿宋" w:eastAsia="仿宋" w:cs="仿宋"/>
                <w:color w:val="auto"/>
                <w:sz w:val="22"/>
                <w:szCs w:val="21"/>
                <w:lang w:val="en-US" w:eastAsia="zh-CN"/>
              </w:rPr>
              <w:t>营业执照</w:t>
            </w:r>
          </w:p>
        </w:tc>
        <w:tc>
          <w:tcPr>
            <w:tcW w:w="3003"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336" w:type="pct"/>
            <w:vMerge w:val="continue"/>
            <w:vAlign w:val="center"/>
          </w:tcPr>
          <w:p>
            <w:pPr>
              <w:spacing w:line="360" w:lineRule="auto"/>
              <w:jc w:val="center"/>
              <w:rPr>
                <w:rFonts w:ascii="仿宋" w:hAnsi="仿宋" w:eastAsia="仿宋" w:cs="仿宋"/>
                <w:color w:val="auto"/>
                <w:szCs w:val="21"/>
              </w:rPr>
            </w:pPr>
          </w:p>
        </w:tc>
        <w:tc>
          <w:tcPr>
            <w:tcW w:w="592"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仿宋"/>
                <w:color w:val="auto"/>
                <w:szCs w:val="21"/>
                <w:highlight w:val="none"/>
              </w:rPr>
              <w:t>无违法违规记录</w:t>
            </w:r>
          </w:p>
        </w:tc>
        <w:tc>
          <w:tcPr>
            <w:tcW w:w="3003"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983" w:hRule="atLeast"/>
          <w:jc w:val="center"/>
        </w:trPr>
        <w:tc>
          <w:tcPr>
            <w:tcW w:w="336" w:type="pct"/>
            <w:vMerge w:val="continue"/>
            <w:vAlign w:val="center"/>
          </w:tcPr>
          <w:p>
            <w:pPr>
              <w:spacing w:line="360" w:lineRule="auto"/>
              <w:jc w:val="center"/>
              <w:rPr>
                <w:rFonts w:ascii="仿宋" w:hAnsi="仿宋" w:eastAsia="仿宋" w:cs="仿宋"/>
                <w:color w:val="auto"/>
                <w:szCs w:val="21"/>
              </w:rPr>
            </w:pPr>
          </w:p>
        </w:tc>
        <w:tc>
          <w:tcPr>
            <w:tcW w:w="592"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Cs w:val="21"/>
                <w:highlight w:val="none"/>
              </w:rPr>
              <w:t>未被列入黑名单</w:t>
            </w:r>
          </w:p>
        </w:tc>
        <w:tc>
          <w:tcPr>
            <w:tcW w:w="3003"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336" w:type="pct"/>
            <w:vMerge w:val="continue"/>
            <w:vAlign w:val="center"/>
          </w:tcPr>
          <w:p>
            <w:pPr>
              <w:spacing w:line="360" w:lineRule="auto"/>
              <w:jc w:val="center"/>
              <w:rPr>
                <w:rFonts w:ascii="仿宋" w:hAnsi="仿宋" w:eastAsia="仿宋" w:cs="仿宋"/>
                <w:color w:val="auto"/>
                <w:szCs w:val="21"/>
              </w:rPr>
            </w:pPr>
          </w:p>
        </w:tc>
        <w:tc>
          <w:tcPr>
            <w:tcW w:w="592"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仿宋"/>
                <w:color w:val="auto"/>
                <w:sz w:val="22"/>
                <w:szCs w:val="21"/>
              </w:rPr>
            </w:pPr>
            <w:r>
              <w:rPr>
                <w:rFonts w:hint="eastAsia" w:ascii="仿宋" w:hAnsi="仿宋" w:eastAsia="仿宋" w:cs="Cambria Math"/>
                <w:color w:val="auto"/>
                <w:szCs w:val="21"/>
                <w:highlight w:val="none"/>
              </w:rPr>
              <w:t>控股及管理关系</w:t>
            </w:r>
          </w:p>
        </w:tc>
        <w:tc>
          <w:tcPr>
            <w:tcW w:w="3003"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292" w:hRule="atLeast"/>
          <w:jc w:val="center"/>
        </w:trPr>
        <w:tc>
          <w:tcPr>
            <w:tcW w:w="336" w:type="pct"/>
            <w:vMerge w:val="continue"/>
            <w:vAlign w:val="center"/>
          </w:tcPr>
          <w:p>
            <w:pPr>
              <w:spacing w:line="360" w:lineRule="auto"/>
              <w:jc w:val="center"/>
              <w:rPr>
                <w:rFonts w:ascii="仿宋" w:hAnsi="仿宋" w:eastAsia="仿宋" w:cs="仿宋"/>
                <w:color w:val="auto"/>
                <w:szCs w:val="21"/>
              </w:rPr>
            </w:pPr>
          </w:p>
        </w:tc>
        <w:tc>
          <w:tcPr>
            <w:tcW w:w="592"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4"/>
                <w:szCs w:val="24"/>
                <w:highlight w:val="none"/>
                <w:lang w:eastAsia="zh-CN"/>
              </w:rPr>
              <w:t>非联合体</w:t>
            </w:r>
            <w:r>
              <w:rPr>
                <w:rFonts w:hint="eastAsia" w:ascii="仿宋" w:hAnsi="仿宋" w:eastAsia="仿宋" w:cs="Cambria Math"/>
                <w:color w:val="auto"/>
                <w:sz w:val="24"/>
                <w:szCs w:val="24"/>
                <w:highlight w:val="none"/>
                <w:lang w:val="en-US" w:eastAsia="zh-CN"/>
              </w:rPr>
              <w:t>比选</w:t>
            </w:r>
            <w:r>
              <w:rPr>
                <w:rFonts w:hint="eastAsia" w:ascii="仿宋" w:hAnsi="仿宋" w:eastAsia="仿宋" w:cs="Cambria Math"/>
                <w:color w:val="auto"/>
                <w:sz w:val="24"/>
                <w:szCs w:val="24"/>
                <w:highlight w:val="none"/>
                <w:lang w:eastAsia="zh-CN"/>
              </w:rPr>
              <w:t>响应声明</w:t>
            </w:r>
          </w:p>
        </w:tc>
        <w:tc>
          <w:tcPr>
            <w:tcW w:w="3003"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90" w:hRule="atLeast"/>
          <w:jc w:val="center"/>
        </w:trPr>
        <w:tc>
          <w:tcPr>
            <w:tcW w:w="336" w:type="pct"/>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592" w:type="pct"/>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1066" w:type="pct"/>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3003" w:type="pct"/>
            <w:vAlign w:val="center"/>
          </w:tcPr>
          <w:p>
            <w:pPr>
              <w:spacing w:before="24" w:after="24" w:line="276" w:lineRule="auto"/>
              <w:rPr>
                <w:rFonts w:ascii="仿宋" w:hAnsi="仿宋" w:eastAsia="仿宋" w:cs="仿宋"/>
                <w:color w:val="000000"/>
                <w:szCs w:val="21"/>
              </w:rPr>
            </w:pPr>
            <w:r>
              <w:rPr>
                <w:rFonts w:hint="eastAsia" w:ascii="仿宋" w:hAnsi="仿宋" w:eastAsia="仿宋"/>
                <w:color w:val="000000"/>
                <w:szCs w:val="21"/>
              </w:rPr>
              <w:t>除填写双方名称、项目名称外，未修改原文内容</w:t>
            </w:r>
            <w:r>
              <w:rPr>
                <w:rFonts w:hint="eastAsia" w:ascii="仿宋" w:hAnsi="仿宋" w:eastAsia="仿宋" w:cs="Cambria Math"/>
                <w:color w:val="000000"/>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7"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3003"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67"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3003" w:type="pct"/>
            <w:vAlign w:val="center"/>
          </w:tcPr>
          <w:p>
            <w:pPr>
              <w:spacing w:before="24" w:after="24" w:line="276" w:lineRule="auto"/>
              <w:rPr>
                <w:rFonts w:ascii="仿宋" w:hAnsi="仿宋" w:eastAsia="仿宋" w:cs="Cambria Math"/>
                <w:color w:val="000000"/>
                <w:szCs w:val="21"/>
              </w:rPr>
            </w:pPr>
            <w:r>
              <w:rPr>
                <w:rFonts w:hint="eastAsia" w:ascii="仿宋" w:hAnsi="仿宋" w:eastAsia="仿宋" w:cs="仿宋"/>
                <w:color w:val="000000"/>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781" w:hRule="atLeast"/>
          <w:jc w:val="center"/>
        </w:trPr>
        <w:tc>
          <w:tcPr>
            <w:tcW w:w="336" w:type="pct"/>
            <w:vMerge w:val="continue"/>
            <w:vAlign w:val="center"/>
          </w:tcPr>
          <w:p>
            <w:pPr>
              <w:spacing w:line="360" w:lineRule="auto"/>
              <w:jc w:val="center"/>
              <w:rPr>
                <w:rFonts w:ascii="仿宋" w:hAnsi="仿宋" w:eastAsia="仿宋" w:cs="仿宋"/>
                <w:color w:val="000000"/>
                <w:szCs w:val="21"/>
              </w:rPr>
            </w:pPr>
          </w:p>
        </w:tc>
        <w:tc>
          <w:tcPr>
            <w:tcW w:w="592" w:type="pct"/>
            <w:vMerge w:val="continue"/>
            <w:vAlign w:val="center"/>
          </w:tcPr>
          <w:p>
            <w:pPr>
              <w:spacing w:before="24" w:after="24" w:line="360" w:lineRule="auto"/>
              <w:jc w:val="center"/>
              <w:rPr>
                <w:rFonts w:ascii="仿宋" w:hAnsi="仿宋" w:eastAsia="仿宋" w:cs="仿宋"/>
                <w:color w:val="000000"/>
                <w:szCs w:val="21"/>
              </w:rPr>
            </w:pPr>
          </w:p>
        </w:tc>
        <w:tc>
          <w:tcPr>
            <w:tcW w:w="1066" w:type="pct"/>
            <w:vAlign w:val="center"/>
          </w:tcPr>
          <w:p>
            <w:pPr>
              <w:spacing w:before="24" w:after="24" w:line="276" w:lineRule="auto"/>
              <w:jc w:val="center"/>
              <w:rPr>
                <w:rFonts w:ascii="仿宋" w:hAnsi="仿宋" w:eastAsia="仿宋" w:cs="仿宋"/>
                <w:color w:val="auto"/>
                <w:szCs w:val="21"/>
                <w:highlight w:val="none"/>
              </w:rPr>
            </w:pPr>
            <w:r>
              <w:rPr>
                <w:rFonts w:hint="eastAsia" w:ascii="仿宋" w:hAnsi="仿宋" w:eastAsia="仿宋" w:cs="Cambria Math"/>
                <w:color w:val="auto"/>
                <w:szCs w:val="21"/>
                <w:highlight w:val="none"/>
              </w:rPr>
              <w:t>供应商偏离应答</w:t>
            </w:r>
          </w:p>
        </w:tc>
        <w:tc>
          <w:tcPr>
            <w:tcW w:w="3003"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《供应商须知应答偏离表》、《合同条款应答偏离表》</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进行了符合第二章“供应商须知”的应答</w:t>
            </w:r>
          </w:p>
        </w:tc>
      </w:tr>
    </w:tbl>
    <w:p>
      <w:pPr>
        <w:rPr>
          <w:rFonts w:hint="eastAsia" w:ascii="仿宋" w:hAnsi="仿宋" w:eastAsia="仿宋" w:cs="仿宋"/>
          <w:color w:val="000000"/>
          <w:sz w:val="24"/>
          <w:szCs w:val="24"/>
        </w:rPr>
      </w:pPr>
      <w:bookmarkStart w:id="120" w:name="_Toc25550"/>
      <w:r>
        <w:rPr>
          <w:rFonts w:hint="eastAsia" w:ascii="仿宋" w:hAnsi="仿宋" w:eastAsia="仿宋" w:cs="仿宋"/>
          <w:color w:val="000000"/>
          <w:sz w:val="24"/>
          <w:szCs w:val="24"/>
          <w:lang w:eastAsia="zh-CN"/>
        </w:rPr>
        <w:br w:type="page"/>
      </w:r>
    </w:p>
    <w:p>
      <w:pPr>
        <w:pStyle w:val="4"/>
        <w:tabs>
          <w:tab w:val="left" w:pos="418"/>
        </w:tabs>
        <w:ind w:firstLine="482" w:firstLineChars="200"/>
        <w:jc w:val="left"/>
        <w:rPr>
          <w:rFonts w:ascii="仿宋" w:hAnsi="仿宋" w:eastAsia="仿宋" w:cs="仿宋"/>
          <w:color w:val="000000"/>
          <w:sz w:val="24"/>
          <w:szCs w:val="24"/>
        </w:rPr>
      </w:pPr>
      <w:bookmarkStart w:id="121" w:name="_Toc17365"/>
      <w:r>
        <w:rPr>
          <w:rFonts w:hint="eastAsia" w:ascii="仿宋" w:hAnsi="仿宋" w:eastAsia="仿宋" w:cs="仿宋"/>
          <w:color w:val="000000"/>
          <w:sz w:val="24"/>
          <w:szCs w:val="24"/>
        </w:rPr>
        <w:t>三、详细评审</w:t>
      </w:r>
      <w:bookmarkEnd w:id="120"/>
      <w:bookmarkEnd w:id="121"/>
    </w:p>
    <w:p>
      <w:pPr>
        <w:pStyle w:val="2"/>
        <w:snapToGrid w:val="0"/>
        <w:spacing w:after="0" w:line="360" w:lineRule="auto"/>
        <w:ind w:left="138" w:right="228" w:firstLine="480"/>
        <w:jc w:val="both"/>
        <w:rPr>
          <w:rFonts w:hint="eastAsia" w:ascii="仿宋" w:hAnsi="仿宋" w:eastAsia="仿宋" w:cs="仿宋"/>
        </w:rPr>
      </w:pPr>
      <w:r>
        <w:rPr>
          <w:rFonts w:hint="eastAsia" w:ascii="仿宋" w:hAnsi="仿宋" w:eastAsia="仿宋" w:cs="仿宋"/>
        </w:rPr>
        <w:t>3.1本项目采用综合评分法</w:t>
      </w:r>
    </w:p>
    <w:p>
      <w:pPr>
        <w:pStyle w:val="2"/>
        <w:snapToGrid w:val="0"/>
        <w:spacing w:after="0" w:line="360" w:lineRule="auto"/>
        <w:ind w:left="138" w:right="228" w:firstLine="480"/>
        <w:jc w:val="both"/>
        <w:rPr>
          <w:rFonts w:hint="eastAsia" w:ascii="仿宋" w:hAnsi="仿宋" w:eastAsia="仿宋" w:cs="仿宋"/>
          <w:lang w:val="en-US" w:eastAsia="zh-CN"/>
        </w:rPr>
      </w:pPr>
      <w:r>
        <w:rPr>
          <w:rFonts w:hint="eastAsia" w:ascii="仿宋" w:hAnsi="仿宋" w:eastAsia="仿宋" w:cs="仿宋"/>
        </w:rPr>
        <w:t xml:space="preserve">3.2 </w:t>
      </w:r>
      <w:r>
        <w:rPr>
          <w:rFonts w:hint="eastAsia" w:ascii="仿宋" w:hAnsi="仿宋" w:eastAsia="仿宋" w:cs="仿宋"/>
          <w:lang w:val="en-US" w:eastAsia="zh-CN"/>
        </w:rPr>
        <w:t>评分明细：</w:t>
      </w:r>
    </w:p>
    <w:p>
      <w:pPr>
        <w:pStyle w:val="2"/>
        <w:snapToGrid w:val="0"/>
        <w:spacing w:after="0" w:line="360" w:lineRule="auto"/>
        <w:ind w:left="138" w:right="228" w:firstLine="480"/>
        <w:jc w:val="both"/>
        <w:rPr>
          <w:rFonts w:hint="eastAsia" w:ascii="仿宋" w:hAnsi="仿宋" w:eastAsia="仿宋"/>
          <w:color w:val="000000"/>
          <w:szCs w:val="21"/>
        </w:rPr>
      </w:pPr>
      <w:r>
        <w:rPr>
          <w:rFonts w:hint="eastAsia" w:ascii="仿宋" w:hAnsi="仿宋" w:eastAsia="仿宋" w:cs="仿宋"/>
        </w:rPr>
        <w:t>采购评审标准由项目</w:t>
      </w:r>
      <w:r>
        <w:rPr>
          <w:rFonts w:hint="eastAsia" w:ascii="仿宋" w:hAnsi="仿宋" w:eastAsia="仿宋" w:cs="仿宋"/>
          <w:lang w:val="en-US" w:eastAsia="zh-CN"/>
        </w:rPr>
        <w:t>价格得分</w:t>
      </w:r>
      <w:r>
        <w:rPr>
          <w:rFonts w:hint="eastAsia" w:ascii="仿宋" w:hAnsi="仿宋" w:eastAsia="仿宋" w:cs="仿宋"/>
        </w:rPr>
        <w:t>、</w:t>
      </w:r>
      <w:r>
        <w:rPr>
          <w:rFonts w:hint="eastAsia" w:ascii="仿宋" w:hAnsi="仿宋" w:eastAsia="仿宋" w:cs="仿宋"/>
          <w:lang w:val="en-US" w:eastAsia="zh-CN"/>
        </w:rPr>
        <w:t>服务</w:t>
      </w:r>
      <w:r>
        <w:rPr>
          <w:rFonts w:hint="eastAsia" w:ascii="仿宋" w:hAnsi="仿宋" w:eastAsia="仿宋" w:cs="仿宋"/>
        </w:rPr>
        <w:t>质量</w:t>
      </w:r>
      <w:r>
        <w:rPr>
          <w:rFonts w:hint="eastAsia" w:ascii="仿宋" w:hAnsi="仿宋" w:eastAsia="仿宋" w:cs="仿宋"/>
          <w:lang w:val="en-US" w:eastAsia="zh-CN"/>
        </w:rPr>
        <w:t>得分</w:t>
      </w:r>
      <w:r>
        <w:rPr>
          <w:rFonts w:hint="eastAsia" w:ascii="仿宋" w:hAnsi="仿宋" w:eastAsia="仿宋" w:cs="仿宋"/>
        </w:rPr>
        <w:t>和</w:t>
      </w:r>
      <w:r>
        <w:rPr>
          <w:rFonts w:hint="eastAsia" w:ascii="仿宋" w:hAnsi="仿宋" w:eastAsia="仿宋" w:cs="仿宋"/>
          <w:lang w:val="en-US" w:eastAsia="zh-CN"/>
        </w:rPr>
        <w:t>商务得分</w:t>
      </w:r>
      <w:r>
        <w:rPr>
          <w:rFonts w:hint="eastAsia" w:ascii="仿宋" w:hAnsi="仿宋" w:eastAsia="仿宋" w:cs="仿宋"/>
        </w:rPr>
        <w:t>三项标准构成，评审</w:t>
      </w:r>
      <w:r>
        <w:rPr>
          <w:rFonts w:hint="eastAsia" w:ascii="仿宋" w:hAnsi="仿宋" w:eastAsia="仿宋" w:cs="仿宋"/>
          <w:lang w:eastAsia="zh-CN"/>
        </w:rPr>
        <w:t>人员</w:t>
      </w:r>
      <w:r>
        <w:rPr>
          <w:rFonts w:hint="eastAsia" w:ascii="仿宋" w:hAnsi="仿宋" w:eastAsia="仿宋" w:cs="仿宋"/>
        </w:rPr>
        <w:t>将依据比选邀请文件要求，结合项目最终报价表、服务方案等情况进行评分。各有效供应商的综合得分为各评审</w:t>
      </w:r>
      <w:r>
        <w:rPr>
          <w:rFonts w:hint="eastAsia" w:ascii="仿宋" w:hAnsi="仿宋" w:eastAsia="仿宋" w:cs="仿宋"/>
          <w:lang w:eastAsia="zh-CN"/>
        </w:rPr>
        <w:t>人员</w:t>
      </w:r>
      <w:r>
        <w:rPr>
          <w:rFonts w:hint="eastAsia" w:ascii="仿宋" w:hAnsi="仿宋" w:eastAsia="仿宋" w:cs="仿宋"/>
        </w:rPr>
        <w:t>所评分值的算术平均值，若总得分相同，以价格得分高者排序在先。将把合同授予被确定为实质上</w:t>
      </w:r>
      <w:r>
        <w:rPr>
          <w:rFonts w:hint="eastAsia" w:ascii="仿宋" w:hAnsi="仿宋" w:eastAsia="仿宋"/>
          <w:color w:val="000000"/>
          <w:szCs w:val="21"/>
        </w:rPr>
        <w:t>响应比选文件要求且评标得分最高的供应商。</w:t>
      </w:r>
    </w:p>
    <w:p>
      <w:pPr>
        <w:pStyle w:val="2"/>
        <w:snapToGrid w:val="0"/>
        <w:spacing w:after="0" w:line="360" w:lineRule="auto"/>
        <w:ind w:left="138" w:right="228" w:firstLine="480"/>
        <w:jc w:val="both"/>
        <w:rPr>
          <w:rFonts w:hint="eastAsia" w:ascii="仿宋" w:hAnsi="仿宋" w:eastAsia="仿宋"/>
          <w:color w:val="000000"/>
          <w:szCs w:val="21"/>
        </w:rPr>
      </w:pPr>
      <w:r>
        <w:rPr>
          <w:rFonts w:hint="eastAsia" w:ascii="仿宋" w:hAnsi="仿宋" w:eastAsia="仿宋"/>
          <w:color w:val="000000"/>
          <w:szCs w:val="21"/>
        </w:rPr>
        <w:t>审标准如下：</w:t>
      </w:r>
    </w:p>
    <w:tbl>
      <w:tblPr>
        <w:tblStyle w:val="3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741"/>
        <w:gridCol w:w="6945"/>
        <w:gridCol w:w="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blHeader/>
          <w:jc w:val="center"/>
        </w:trPr>
        <w:tc>
          <w:tcPr>
            <w:tcW w:w="897"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项目</w:t>
            </w:r>
          </w:p>
        </w:tc>
        <w:tc>
          <w:tcPr>
            <w:tcW w:w="7686" w:type="dxa"/>
            <w:gridSpan w:val="2"/>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评分内容</w:t>
            </w:r>
          </w:p>
        </w:tc>
        <w:tc>
          <w:tcPr>
            <w:tcW w:w="705"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8583" w:type="dxa"/>
            <w:gridSpan w:val="3"/>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一、价格评审</w:t>
            </w:r>
          </w:p>
        </w:tc>
        <w:tc>
          <w:tcPr>
            <w:tcW w:w="705" w:type="dxa"/>
            <w:vAlign w:val="center"/>
          </w:tcPr>
          <w:p>
            <w:pPr>
              <w:spacing w:before="24" w:after="24" w:line="276" w:lineRule="auto"/>
              <w:rPr>
                <w:rFonts w:hint="eastAsia"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trPr>
        <w:tc>
          <w:tcPr>
            <w:tcW w:w="897"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价格得分（</w:t>
            </w:r>
            <w:r>
              <w:rPr>
                <w:rFonts w:hint="eastAsia" w:ascii="仿宋" w:hAnsi="仿宋" w:eastAsia="仿宋"/>
                <w:color w:val="000000"/>
                <w:szCs w:val="21"/>
                <w:lang w:val="en-US" w:eastAsia="zh-CN"/>
              </w:rPr>
              <w:t>6</w:t>
            </w:r>
            <w:r>
              <w:rPr>
                <w:rFonts w:hint="eastAsia" w:ascii="仿宋" w:hAnsi="仿宋" w:eastAsia="仿宋"/>
                <w:color w:val="000000"/>
                <w:szCs w:val="21"/>
              </w:rPr>
              <w:t>0）</w:t>
            </w:r>
          </w:p>
        </w:tc>
        <w:tc>
          <w:tcPr>
            <w:tcW w:w="7686" w:type="dxa"/>
            <w:gridSpan w:val="2"/>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评分法中的价格分采用低价优先法计算，即满足招标文件要求且最低的评审价格为评标基准价，等于评标基准价得</w:t>
            </w:r>
            <w:r>
              <w:rPr>
                <w:rFonts w:hint="eastAsia" w:ascii="仿宋" w:hAnsi="仿宋" w:eastAsia="仿宋"/>
                <w:color w:val="000000"/>
                <w:szCs w:val="21"/>
                <w:lang w:val="en-US" w:eastAsia="zh-CN"/>
              </w:rPr>
              <w:t>6</w:t>
            </w:r>
            <w:r>
              <w:rPr>
                <w:rFonts w:hint="eastAsia" w:ascii="仿宋" w:hAnsi="仿宋" w:eastAsia="仿宋"/>
                <w:color w:val="000000"/>
                <w:szCs w:val="21"/>
              </w:rPr>
              <w:t>0分。其他供应商的价格分统一按照下列公式计算，精确到小数点后两位：</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供应商报价得分＝（评标基准价/评审价格）×</w:t>
            </w:r>
            <w:r>
              <w:rPr>
                <w:rFonts w:hint="eastAsia" w:ascii="仿宋" w:hAnsi="仿宋" w:eastAsia="仿宋"/>
                <w:color w:val="000000"/>
                <w:szCs w:val="21"/>
                <w:lang w:val="en-US" w:eastAsia="zh-CN"/>
              </w:rPr>
              <w:t>6</w:t>
            </w:r>
            <w:r>
              <w:rPr>
                <w:rFonts w:hint="eastAsia" w:ascii="仿宋" w:hAnsi="仿宋" w:eastAsia="仿宋"/>
                <w:color w:val="000000"/>
                <w:szCs w:val="21"/>
              </w:rPr>
              <w:t>0；</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评审价格按照如下方式定义：</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对于承诺提供增值税专用发票的供应商，评审价格即不含税的投标总价净价；</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对于不能提供增值税专用发票的供应商，评审价格是含税的投标总价。</w:t>
            </w:r>
          </w:p>
        </w:tc>
        <w:tc>
          <w:tcPr>
            <w:tcW w:w="705"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lang w:val="en-US" w:eastAsia="zh-CN"/>
              </w:rPr>
              <w:t>6</w:t>
            </w:r>
            <w:r>
              <w:rPr>
                <w:rFonts w:hint="eastAsia" w:ascii="仿宋" w:hAnsi="仿宋" w:eastAsia="仿宋"/>
                <w:color w:val="000000"/>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8583" w:type="dxa"/>
            <w:gridSpan w:val="3"/>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二、</w:t>
            </w:r>
            <w:r>
              <w:rPr>
                <w:rFonts w:hint="eastAsia" w:ascii="仿宋" w:hAnsi="仿宋" w:eastAsia="仿宋"/>
                <w:color w:val="000000"/>
                <w:szCs w:val="21"/>
                <w:lang w:eastAsia="zh-CN"/>
              </w:rPr>
              <w:t>服务</w:t>
            </w:r>
            <w:r>
              <w:rPr>
                <w:rFonts w:hint="eastAsia" w:ascii="仿宋" w:hAnsi="仿宋" w:eastAsia="仿宋"/>
                <w:color w:val="000000"/>
                <w:szCs w:val="21"/>
              </w:rPr>
              <w:t>和服务评审</w:t>
            </w:r>
          </w:p>
        </w:tc>
        <w:tc>
          <w:tcPr>
            <w:tcW w:w="705" w:type="dxa"/>
            <w:vAlign w:val="center"/>
          </w:tcPr>
          <w:p>
            <w:pPr>
              <w:spacing w:before="24" w:after="24" w:line="276" w:lineRule="auto"/>
              <w:rPr>
                <w:rFonts w:hint="eastAsia"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3" w:hRule="atLeast"/>
          <w:jc w:val="center"/>
        </w:trPr>
        <w:tc>
          <w:tcPr>
            <w:tcW w:w="897" w:type="dxa"/>
            <w:vMerge w:val="restart"/>
            <w:shd w:val="clear" w:color="auto" w:fill="auto"/>
            <w:vAlign w:val="center"/>
          </w:tcPr>
          <w:p>
            <w:pPr>
              <w:spacing w:before="24" w:after="24" w:line="276" w:lineRule="auto"/>
              <w:rPr>
                <w:rFonts w:hint="eastAsia" w:ascii="仿宋" w:hAnsi="仿宋" w:eastAsia="仿宋"/>
                <w:color w:val="auto"/>
                <w:szCs w:val="21"/>
              </w:rPr>
            </w:pPr>
            <w:r>
              <w:rPr>
                <w:rFonts w:hint="eastAsia" w:ascii="仿宋" w:hAnsi="仿宋" w:eastAsia="仿宋"/>
                <w:color w:val="auto"/>
                <w:szCs w:val="21"/>
                <w:lang w:eastAsia="zh-CN"/>
              </w:rPr>
              <w:t>服务质量</w:t>
            </w:r>
            <w:r>
              <w:rPr>
                <w:rFonts w:hint="eastAsia" w:ascii="仿宋" w:hAnsi="仿宋" w:eastAsia="仿宋"/>
                <w:color w:val="auto"/>
                <w:szCs w:val="21"/>
              </w:rPr>
              <w:t>得分</w:t>
            </w:r>
          </w:p>
          <w:p>
            <w:pPr>
              <w:spacing w:before="24" w:after="24" w:line="276" w:lineRule="auto"/>
              <w:rPr>
                <w:rFonts w:hint="eastAsia" w:ascii="仿宋" w:hAnsi="仿宋" w:eastAsia="仿宋"/>
                <w:color w:val="auto"/>
                <w:szCs w:val="21"/>
              </w:rPr>
            </w:pPr>
            <w:r>
              <w:rPr>
                <w:rFonts w:hint="eastAsia" w:ascii="仿宋" w:hAnsi="仿宋" w:eastAsia="仿宋"/>
                <w:color w:val="auto"/>
                <w:szCs w:val="21"/>
              </w:rPr>
              <w:t>（</w:t>
            </w:r>
            <w:r>
              <w:rPr>
                <w:rFonts w:hint="eastAsia" w:ascii="仿宋" w:hAnsi="仿宋" w:eastAsia="仿宋"/>
                <w:color w:val="auto"/>
                <w:szCs w:val="21"/>
                <w:lang w:val="en-US" w:eastAsia="zh-CN"/>
              </w:rPr>
              <w:t>35</w:t>
            </w:r>
            <w:r>
              <w:rPr>
                <w:rFonts w:hint="eastAsia" w:ascii="仿宋" w:hAnsi="仿宋" w:eastAsia="仿宋"/>
                <w:color w:val="auto"/>
                <w:szCs w:val="21"/>
              </w:rPr>
              <w:t>）</w:t>
            </w:r>
          </w:p>
        </w:tc>
        <w:tc>
          <w:tcPr>
            <w:tcW w:w="741" w:type="dxa"/>
            <w:vAlign w:val="center"/>
          </w:tcPr>
          <w:p>
            <w:pPr>
              <w:spacing w:before="24" w:after="24" w:line="276" w:lineRule="auto"/>
              <w:rPr>
                <w:rFonts w:hint="eastAsia" w:ascii="仿宋" w:hAnsi="仿宋" w:eastAsia="仿宋"/>
                <w:color w:val="auto"/>
                <w:szCs w:val="21"/>
                <w:lang w:eastAsia="zh-CN"/>
              </w:rPr>
            </w:pPr>
            <w:r>
              <w:rPr>
                <w:rFonts w:hint="eastAsia" w:ascii="仿宋" w:hAnsi="仿宋" w:eastAsia="仿宋"/>
                <w:color w:val="auto"/>
                <w:szCs w:val="21"/>
                <w:lang w:eastAsia="zh-CN"/>
              </w:rPr>
              <w:t>项目人员配置</w:t>
            </w:r>
          </w:p>
        </w:tc>
        <w:tc>
          <w:tcPr>
            <w:tcW w:w="6945" w:type="dxa"/>
            <w:vAlign w:val="center"/>
          </w:tcPr>
          <w:p>
            <w:pPr>
              <w:spacing w:before="24" w:after="24" w:line="276" w:lineRule="auto"/>
              <w:rPr>
                <w:rFonts w:hint="eastAsia" w:ascii="仿宋" w:hAnsi="仿宋" w:eastAsia="仿宋"/>
                <w:color w:val="auto"/>
                <w:szCs w:val="21"/>
              </w:rPr>
            </w:pPr>
            <w:r>
              <w:rPr>
                <w:rFonts w:hint="eastAsia" w:ascii="仿宋" w:hAnsi="仿宋" w:eastAsia="仿宋"/>
                <w:color w:val="auto"/>
                <w:szCs w:val="21"/>
              </w:rPr>
              <w:t>项目人员配备不足2人，服务团队人员不稳定，不能满足宣传服务需要，得0分;</w:t>
            </w:r>
          </w:p>
          <w:p>
            <w:pPr>
              <w:spacing w:before="24" w:after="24" w:line="276" w:lineRule="auto"/>
              <w:rPr>
                <w:rFonts w:hint="eastAsia" w:ascii="仿宋" w:hAnsi="仿宋" w:eastAsia="仿宋"/>
                <w:color w:val="auto"/>
                <w:szCs w:val="21"/>
              </w:rPr>
            </w:pPr>
            <w:r>
              <w:rPr>
                <w:rFonts w:hint="eastAsia" w:ascii="仿宋" w:hAnsi="仿宋" w:eastAsia="仿宋"/>
                <w:color w:val="auto"/>
                <w:szCs w:val="21"/>
              </w:rPr>
              <w:t>项目人员配备2-4人，人员较稳定，基本满足宣传服务需要，得1-2分;</w:t>
            </w:r>
          </w:p>
          <w:p>
            <w:pPr>
              <w:spacing w:before="24" w:after="24" w:line="276" w:lineRule="auto"/>
              <w:rPr>
                <w:rFonts w:hint="eastAsia" w:ascii="仿宋" w:hAnsi="仿宋" w:eastAsia="仿宋"/>
                <w:color w:val="auto"/>
                <w:szCs w:val="21"/>
                <w:lang w:val="en-US" w:eastAsia="zh-CN"/>
              </w:rPr>
            </w:pPr>
            <w:r>
              <w:rPr>
                <w:rFonts w:hint="eastAsia" w:ascii="仿宋" w:hAnsi="仿宋" w:eastAsia="仿宋"/>
                <w:color w:val="auto"/>
                <w:szCs w:val="21"/>
              </w:rPr>
              <w:t>配置4人以上，满足宣传服务需要，得3-5分;</w:t>
            </w:r>
          </w:p>
        </w:tc>
        <w:tc>
          <w:tcPr>
            <w:tcW w:w="705" w:type="dxa"/>
            <w:vAlign w:val="center"/>
          </w:tcPr>
          <w:p>
            <w:pPr>
              <w:spacing w:before="24" w:after="24" w:line="276" w:lineRule="auto"/>
              <w:rPr>
                <w:rFonts w:hint="default" w:ascii="仿宋" w:hAnsi="仿宋" w:eastAsia="仿宋"/>
                <w:color w:val="auto"/>
                <w:szCs w:val="21"/>
                <w:lang w:val="en-US" w:eastAsia="zh-CN"/>
              </w:rPr>
            </w:pPr>
            <w:r>
              <w:rPr>
                <w:rFonts w:hint="eastAsia" w:ascii="仿宋" w:hAnsi="仿宋" w:eastAsia="仿宋"/>
                <w:color w:val="auto"/>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trPr>
        <w:tc>
          <w:tcPr>
            <w:tcW w:w="897" w:type="dxa"/>
            <w:vMerge w:val="continue"/>
            <w:shd w:val="clear" w:color="auto" w:fill="auto"/>
            <w:vAlign w:val="center"/>
          </w:tcPr>
          <w:p>
            <w:pPr>
              <w:spacing w:before="24" w:after="24" w:line="276" w:lineRule="auto"/>
              <w:rPr>
                <w:rFonts w:hint="eastAsia" w:ascii="仿宋" w:hAnsi="仿宋" w:eastAsia="仿宋"/>
                <w:color w:val="000000"/>
                <w:szCs w:val="21"/>
              </w:rPr>
            </w:pPr>
          </w:p>
        </w:tc>
        <w:tc>
          <w:tcPr>
            <w:tcW w:w="741" w:type="dxa"/>
            <w:vAlign w:val="center"/>
          </w:tcPr>
          <w:p>
            <w:pPr>
              <w:spacing w:before="24" w:after="24" w:line="276" w:lineRule="auto"/>
              <w:rPr>
                <w:rFonts w:hint="eastAsia" w:ascii="仿宋" w:hAnsi="仿宋" w:eastAsia="仿宋"/>
                <w:color w:val="000000"/>
                <w:szCs w:val="21"/>
                <w:lang w:eastAsia="zh-CN"/>
              </w:rPr>
            </w:pPr>
            <w:r>
              <w:rPr>
                <w:rFonts w:hint="eastAsia" w:ascii="仿宋" w:hAnsi="仿宋" w:eastAsia="仿宋"/>
                <w:color w:val="000000"/>
                <w:szCs w:val="21"/>
                <w:lang w:eastAsia="zh-CN"/>
              </w:rPr>
              <w:t>宣传服务方案</w:t>
            </w:r>
          </w:p>
        </w:tc>
        <w:tc>
          <w:tcPr>
            <w:tcW w:w="6945" w:type="dxa"/>
            <w:vAlign w:val="center"/>
          </w:tcPr>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宣传方案满足项目需求，内容理解充分，内容全面，不局限于宣传对象、进度保证措施内容全面、合理可行，得8-10分:</w:t>
            </w:r>
          </w:p>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宣传方案基本满足项目需求，内容理解较充分，内容较全面，宣传对象、进度保证措施等内容不够丰富，合理性一般的，得4-7分:</w:t>
            </w:r>
          </w:p>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宣传方案部分满足项目需求，内容理解不充分，内容有欠缺，宣传对象、进度保证措施等内容有欠缺，对项目工作目标和内容理解不够充分，合理可行性较差，1-3分;</w:t>
            </w:r>
          </w:p>
        </w:tc>
        <w:tc>
          <w:tcPr>
            <w:tcW w:w="705" w:type="dxa"/>
            <w:vAlign w:val="center"/>
          </w:tcPr>
          <w:p>
            <w:pPr>
              <w:spacing w:before="24" w:after="24" w:line="276" w:lineRule="auto"/>
              <w:rPr>
                <w:rFonts w:hint="default" w:ascii="仿宋" w:hAnsi="仿宋" w:eastAsia="仿宋"/>
                <w:color w:val="000000"/>
                <w:szCs w:val="21"/>
                <w:lang w:val="en-US" w:eastAsia="zh-CN"/>
              </w:rPr>
            </w:pPr>
            <w:r>
              <w:rPr>
                <w:rFonts w:hint="eastAsia" w:ascii="仿宋" w:hAnsi="仿宋" w:eastAsia="仿宋"/>
                <w:color w:val="000000"/>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97" w:type="dxa"/>
            <w:vMerge w:val="continue"/>
            <w:shd w:val="clear" w:color="auto" w:fill="auto"/>
            <w:vAlign w:val="center"/>
          </w:tcPr>
          <w:p>
            <w:pPr>
              <w:spacing w:before="24" w:after="24" w:line="276" w:lineRule="auto"/>
              <w:rPr>
                <w:rFonts w:hint="eastAsia" w:ascii="仿宋" w:hAnsi="仿宋" w:eastAsia="仿宋"/>
                <w:color w:val="000000"/>
                <w:szCs w:val="21"/>
              </w:rPr>
            </w:pPr>
          </w:p>
        </w:tc>
        <w:tc>
          <w:tcPr>
            <w:tcW w:w="741" w:type="dxa"/>
            <w:vAlign w:val="center"/>
          </w:tcPr>
          <w:p>
            <w:pPr>
              <w:spacing w:before="24" w:after="24" w:line="276" w:lineRule="auto"/>
              <w:rPr>
                <w:rFonts w:hint="eastAsia" w:ascii="仿宋" w:hAnsi="仿宋" w:eastAsia="仿宋"/>
                <w:color w:val="000000"/>
                <w:szCs w:val="21"/>
                <w:lang w:eastAsia="zh-CN"/>
              </w:rPr>
            </w:pPr>
            <w:r>
              <w:rPr>
                <w:rFonts w:hint="eastAsia" w:ascii="仿宋" w:hAnsi="仿宋" w:eastAsia="仿宋"/>
                <w:color w:val="000000"/>
                <w:szCs w:val="21"/>
                <w:lang w:eastAsia="zh-CN"/>
              </w:rPr>
              <w:t>宣传质量保证</w:t>
            </w:r>
          </w:p>
        </w:tc>
        <w:tc>
          <w:tcPr>
            <w:tcW w:w="6945" w:type="dxa"/>
            <w:vAlign w:val="center"/>
          </w:tcPr>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供应商服务质量保证，措施全面、有效，有针对性按时完成得8-10分；</w:t>
            </w:r>
          </w:p>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供应商服务质量保证，措施较全面、有效，较有针对性得4-7分；</w:t>
            </w:r>
          </w:p>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供应商服务质量保证，措施不够全面，针对性不强1-3分；</w:t>
            </w:r>
          </w:p>
        </w:tc>
        <w:tc>
          <w:tcPr>
            <w:tcW w:w="705" w:type="dxa"/>
            <w:vAlign w:val="center"/>
          </w:tcPr>
          <w:p>
            <w:pPr>
              <w:spacing w:before="24" w:after="24" w:line="276" w:lineRule="auto"/>
              <w:rPr>
                <w:rFonts w:hint="default" w:ascii="仿宋" w:hAnsi="仿宋" w:eastAsia="仿宋"/>
                <w:color w:val="000000"/>
                <w:szCs w:val="21"/>
                <w:lang w:val="en-US" w:eastAsia="zh-CN"/>
              </w:rPr>
            </w:pPr>
            <w:r>
              <w:rPr>
                <w:rFonts w:hint="eastAsia" w:ascii="仿宋" w:hAnsi="仿宋" w:eastAsia="仿宋"/>
                <w:color w:val="000000"/>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897" w:type="dxa"/>
            <w:vMerge w:val="continue"/>
            <w:shd w:val="clear" w:color="auto" w:fill="auto"/>
            <w:vAlign w:val="center"/>
          </w:tcPr>
          <w:p>
            <w:pPr>
              <w:spacing w:before="24" w:after="24" w:line="276" w:lineRule="auto"/>
              <w:rPr>
                <w:rFonts w:hint="eastAsia" w:ascii="仿宋" w:hAnsi="仿宋" w:eastAsia="仿宋"/>
                <w:color w:val="000000"/>
                <w:szCs w:val="21"/>
              </w:rPr>
            </w:pPr>
          </w:p>
        </w:tc>
        <w:tc>
          <w:tcPr>
            <w:tcW w:w="741" w:type="dxa"/>
            <w:vAlign w:val="center"/>
          </w:tcPr>
          <w:p>
            <w:pPr>
              <w:spacing w:before="24" w:after="24" w:line="276" w:lineRule="auto"/>
              <w:rPr>
                <w:rFonts w:hint="default" w:ascii="仿宋" w:hAnsi="仿宋" w:eastAsia="仿宋"/>
                <w:color w:val="000000"/>
                <w:szCs w:val="21"/>
                <w:lang w:val="en-US" w:eastAsia="zh-CN"/>
              </w:rPr>
            </w:pPr>
            <w:r>
              <w:rPr>
                <w:rFonts w:hint="eastAsia" w:ascii="仿宋" w:hAnsi="仿宋" w:eastAsia="仿宋"/>
                <w:color w:val="000000"/>
                <w:szCs w:val="21"/>
                <w:lang w:val="en-US" w:eastAsia="zh-CN"/>
              </w:rPr>
              <w:t>付款响应</w:t>
            </w:r>
          </w:p>
        </w:tc>
        <w:tc>
          <w:tcPr>
            <w:tcW w:w="6945" w:type="dxa"/>
            <w:vAlign w:val="center"/>
          </w:tcPr>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lang w:val="en-US" w:eastAsia="zh-CN"/>
              </w:rPr>
              <w:t>供应商完全响应我公司付款方式，得3分，供应商付款方式优于我公司要求酌情赋5分，不响应我公司付款条件不得分。</w:t>
            </w:r>
          </w:p>
        </w:tc>
        <w:tc>
          <w:tcPr>
            <w:tcW w:w="705" w:type="dxa"/>
            <w:vAlign w:val="center"/>
          </w:tcPr>
          <w:p>
            <w:pPr>
              <w:spacing w:before="24" w:after="24" w:line="276" w:lineRule="auto"/>
              <w:rPr>
                <w:rFonts w:hint="default" w:ascii="仿宋" w:hAnsi="仿宋" w:eastAsia="仿宋"/>
                <w:color w:val="000000"/>
                <w:szCs w:val="21"/>
                <w:lang w:val="en-US" w:eastAsia="zh-CN"/>
              </w:rPr>
            </w:pPr>
            <w:r>
              <w:rPr>
                <w:rFonts w:hint="eastAsia" w:ascii="仿宋" w:hAnsi="仿宋" w:eastAsia="仿宋"/>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897" w:type="dxa"/>
            <w:vMerge w:val="continue"/>
            <w:shd w:val="clear" w:color="auto" w:fill="auto"/>
            <w:vAlign w:val="center"/>
          </w:tcPr>
          <w:p>
            <w:pPr>
              <w:spacing w:before="24" w:after="24" w:line="276" w:lineRule="auto"/>
              <w:rPr>
                <w:rFonts w:hint="eastAsia" w:ascii="仿宋" w:hAnsi="仿宋" w:eastAsia="仿宋"/>
                <w:color w:val="000000"/>
                <w:szCs w:val="21"/>
              </w:rPr>
            </w:pPr>
          </w:p>
        </w:tc>
        <w:tc>
          <w:tcPr>
            <w:tcW w:w="741" w:type="dxa"/>
            <w:vAlign w:val="center"/>
          </w:tcPr>
          <w:p>
            <w:pPr>
              <w:spacing w:before="24" w:after="24" w:line="276" w:lineRule="auto"/>
              <w:rPr>
                <w:rFonts w:hint="eastAsia" w:ascii="仿宋" w:hAnsi="仿宋" w:eastAsia="仿宋"/>
                <w:color w:val="000000"/>
                <w:szCs w:val="21"/>
                <w:lang w:eastAsia="zh-CN"/>
              </w:rPr>
            </w:pPr>
            <w:r>
              <w:rPr>
                <w:rFonts w:hint="eastAsia" w:ascii="仿宋" w:hAnsi="仿宋" w:eastAsia="仿宋"/>
                <w:color w:val="000000"/>
                <w:szCs w:val="21"/>
                <w:lang w:eastAsia="zh-CN"/>
              </w:rPr>
              <w:t>应急</w:t>
            </w:r>
            <w:r>
              <w:rPr>
                <w:rFonts w:hint="eastAsia" w:ascii="仿宋" w:hAnsi="仿宋" w:eastAsia="仿宋"/>
                <w:color w:val="000000"/>
                <w:szCs w:val="21"/>
                <w:lang w:val="en-US" w:eastAsia="zh-CN"/>
              </w:rPr>
              <w:t xml:space="preserve">    </w:t>
            </w:r>
            <w:r>
              <w:rPr>
                <w:rFonts w:hint="eastAsia" w:ascii="仿宋" w:hAnsi="仿宋" w:eastAsia="仿宋"/>
                <w:color w:val="000000"/>
                <w:szCs w:val="21"/>
                <w:lang w:eastAsia="zh-CN"/>
              </w:rPr>
              <w:t>方案</w:t>
            </w:r>
          </w:p>
        </w:tc>
        <w:tc>
          <w:tcPr>
            <w:tcW w:w="6945"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供应商服务应急方案，措施全面、有效，有针对性按时完成得5分</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供应商服务应急方案，措施较全面、有效，较有针对性得3-4分:</w:t>
            </w:r>
          </w:p>
          <w:p>
            <w:pPr>
              <w:spacing w:before="24" w:after="24" w:line="276" w:lineRule="auto"/>
              <w:rPr>
                <w:rFonts w:hint="eastAsia" w:ascii="仿宋" w:hAnsi="仿宋" w:eastAsia="仿宋"/>
                <w:color w:val="000000"/>
                <w:szCs w:val="21"/>
                <w:lang w:val="en-US" w:eastAsia="zh-CN"/>
              </w:rPr>
            </w:pPr>
            <w:r>
              <w:rPr>
                <w:rFonts w:hint="eastAsia" w:ascii="仿宋" w:hAnsi="仿宋" w:eastAsia="仿宋"/>
                <w:color w:val="000000"/>
                <w:szCs w:val="21"/>
              </w:rPr>
              <w:t>供应商服务应急方案，措施不够全面，针对性不强1-2分:</w:t>
            </w:r>
          </w:p>
        </w:tc>
        <w:tc>
          <w:tcPr>
            <w:tcW w:w="705"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97" w:type="dxa"/>
            <w:shd w:val="clear" w:color="auto" w:fill="auto"/>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lang w:eastAsia="zh-CN"/>
              </w:rPr>
              <w:t>商务</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lang w:eastAsia="zh-CN"/>
              </w:rPr>
              <w:t>得</w:t>
            </w:r>
            <w:r>
              <w:rPr>
                <w:rFonts w:hint="eastAsia" w:ascii="仿宋" w:hAnsi="仿宋" w:eastAsia="仿宋"/>
                <w:color w:val="000000"/>
                <w:szCs w:val="21"/>
              </w:rPr>
              <w:t>分</w:t>
            </w:r>
          </w:p>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（5）</w:t>
            </w:r>
          </w:p>
        </w:tc>
        <w:tc>
          <w:tcPr>
            <w:tcW w:w="7686" w:type="dxa"/>
            <w:gridSpan w:val="2"/>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705" w:type="dxa"/>
            <w:vAlign w:val="center"/>
          </w:tcPr>
          <w:p>
            <w:pPr>
              <w:spacing w:before="24" w:after="24" w:line="276" w:lineRule="auto"/>
              <w:rPr>
                <w:rFonts w:hint="default" w:ascii="仿宋" w:hAnsi="仿宋" w:eastAsia="仿宋"/>
                <w:color w:val="000000"/>
                <w:szCs w:val="21"/>
                <w:lang w:val="en-US" w:eastAsia="zh-CN"/>
              </w:rPr>
            </w:pPr>
            <w:r>
              <w:rPr>
                <w:rFonts w:hint="eastAsia" w:ascii="仿宋" w:hAnsi="仿宋" w:eastAsia="仿宋"/>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583" w:type="dxa"/>
            <w:gridSpan w:val="3"/>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合计</w:t>
            </w:r>
          </w:p>
        </w:tc>
        <w:tc>
          <w:tcPr>
            <w:tcW w:w="705" w:type="dxa"/>
            <w:vAlign w:val="center"/>
          </w:tcPr>
          <w:p>
            <w:pPr>
              <w:spacing w:before="24" w:after="24" w:line="276" w:lineRule="auto"/>
              <w:rPr>
                <w:rFonts w:hint="eastAsia" w:ascii="仿宋" w:hAnsi="仿宋" w:eastAsia="仿宋"/>
                <w:color w:val="000000"/>
                <w:szCs w:val="21"/>
              </w:rPr>
            </w:pPr>
            <w:r>
              <w:rPr>
                <w:rFonts w:hint="eastAsia" w:ascii="仿宋" w:hAnsi="仿宋" w:eastAsia="仿宋"/>
                <w:color w:val="000000"/>
                <w:szCs w:val="21"/>
              </w:rPr>
              <w:t>100</w:t>
            </w:r>
          </w:p>
        </w:tc>
      </w:tr>
    </w:tbl>
    <w:p>
      <w:pPr>
        <w:spacing w:before="24" w:after="24" w:line="276" w:lineRule="auto"/>
        <w:rPr>
          <w:rFonts w:hint="eastAsia" w:ascii="仿宋" w:hAnsi="仿宋" w:eastAsia="仿宋"/>
          <w:color w:val="000000"/>
          <w:szCs w:val="21"/>
        </w:rPr>
      </w:pPr>
      <w:r>
        <w:rPr>
          <w:rFonts w:hint="eastAsia" w:ascii="仿宋" w:hAnsi="仿宋" w:eastAsia="仿宋"/>
          <w:color w:val="000000"/>
          <w:szCs w:val="21"/>
        </w:rPr>
        <w:br w:type="page"/>
      </w:r>
    </w:p>
    <w:bookmarkEnd w:id="109"/>
    <w:p>
      <w:pPr>
        <w:pStyle w:val="3"/>
        <w:spacing w:before="0" w:after="0"/>
        <w:jc w:val="left"/>
        <w:rPr>
          <w:rFonts w:hint="default" w:ascii="仿宋" w:hAnsi="仿宋" w:eastAsia="仿宋" w:cs="仿宋"/>
          <w:sz w:val="28"/>
          <w:szCs w:val="28"/>
          <w:lang w:val="en-US" w:eastAsia="zh-CN"/>
        </w:rPr>
      </w:pPr>
      <w:bookmarkStart w:id="122" w:name="_Toc17926"/>
      <w:r>
        <w:rPr>
          <w:rFonts w:hint="eastAsia" w:ascii="仿宋" w:hAnsi="仿宋" w:eastAsia="仿宋" w:cs="仿宋"/>
          <w:sz w:val="28"/>
          <w:szCs w:val="28"/>
        </w:rPr>
        <w:t>第</w:t>
      </w:r>
      <w:r>
        <w:rPr>
          <w:rFonts w:hint="eastAsia" w:ascii="仿宋" w:hAnsi="仿宋" w:eastAsia="仿宋" w:cs="仿宋"/>
          <w:sz w:val="28"/>
          <w:szCs w:val="28"/>
          <w:lang w:val="en-US" w:eastAsia="zh-CN"/>
        </w:rPr>
        <w:t>四</w:t>
      </w:r>
      <w:r>
        <w:rPr>
          <w:rFonts w:hint="eastAsia" w:ascii="仿宋" w:hAnsi="仿宋" w:eastAsia="仿宋" w:cs="仿宋"/>
          <w:sz w:val="28"/>
          <w:szCs w:val="28"/>
        </w:rPr>
        <w:t xml:space="preserve">章 </w:t>
      </w:r>
      <w:r>
        <w:rPr>
          <w:rFonts w:hint="eastAsia" w:ascii="仿宋" w:hAnsi="仿宋" w:eastAsia="仿宋" w:cs="仿宋"/>
          <w:sz w:val="28"/>
          <w:szCs w:val="28"/>
          <w:lang w:val="en-US" w:eastAsia="zh-CN"/>
        </w:rPr>
        <w:t>合同条款</w:t>
      </w:r>
      <w:bookmarkEnd w:id="122"/>
    </w:p>
    <w:p/>
    <w:p>
      <w:pPr>
        <w:pStyle w:val="2"/>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甲方：中国人民财产保险股份有限公司内江市分公司</w:t>
      </w:r>
    </w:p>
    <w:p>
      <w:pPr>
        <w:pStyle w:val="2"/>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地址：四川省内江市市中区甜城大道南段159号</w:t>
      </w:r>
    </w:p>
    <w:p>
      <w:pPr>
        <w:pStyle w:val="2"/>
        <w:rPr>
          <w:rFonts w:hint="eastAsia" w:ascii="仿宋" w:hAnsi="仿宋" w:eastAsia="仿宋" w:cstheme="minorBidi"/>
          <w:color w:val="000000"/>
          <w:sz w:val="24"/>
          <w:szCs w:val="21"/>
          <w:lang w:val="en-US" w:eastAsia="zh-CN" w:bidi="ar-SA"/>
        </w:rPr>
      </w:pPr>
    </w:p>
    <w:p>
      <w:pPr>
        <w:pStyle w:val="2"/>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乙方：</w:t>
      </w:r>
    </w:p>
    <w:p>
      <w:pPr>
        <w:pStyle w:val="2"/>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地址：</w:t>
      </w:r>
    </w:p>
    <w:p>
      <w:pPr>
        <w:pStyle w:val="2"/>
        <w:rPr>
          <w:rFonts w:hint="eastAsia" w:ascii="仿宋" w:hAnsi="仿宋" w:eastAsia="仿宋" w:cstheme="minorBidi"/>
          <w:color w:val="000000"/>
          <w:sz w:val="24"/>
          <w:szCs w:val="21"/>
          <w:lang w:val="en-US" w:eastAsia="zh-CN" w:bidi="ar-SA"/>
        </w:rPr>
      </w:pPr>
    </w:p>
    <w:p>
      <w:pPr>
        <w:pStyle w:val="2"/>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鉴于：本合同双方当事人（1）均为依照中华人民共和国法律成立并有效存续的民事主体，（2）并且已经获得签署本合同的相应授权，（3）具备履行本合同所必须的资质和条件。 为保障双方的合法权益，根据《中华人民共和国民法典》及相关法律法规的规定, 甲、乙双方在平等互利、协商一致的基础上，达成协议如下，以资共同遵照执行。</w:t>
      </w:r>
    </w:p>
    <w:p>
      <w:pPr>
        <w:keepNext w:val="0"/>
        <w:keepLines w:val="0"/>
        <w:widowControl/>
        <w:suppressLineNumbers w:val="0"/>
        <w:jc w:val="left"/>
      </w:pPr>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13" o:title=""/>
            <o:lock v:ext="edit" aspectratio="t"/>
            <w10:wrap type="none"/>
            <w10:anchorlock/>
          </v:shape>
          <w:control r:id="rId12" w:name="HTMLHidden1" w:shapeid="_x0000_i1025"/>
        </w:objec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第一条 项目内容及要求</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第二条 服务方案及验收</w:t>
      </w:r>
      <w:r>
        <w:rPr>
          <w:rFonts w:hint="eastAsia" w:ascii="仿宋" w:hAnsi="仿宋" w:eastAsia="仿宋" w:cs="仿宋"/>
          <w:b/>
          <w:color w:val="000000"/>
          <w:szCs w:val="21"/>
        </w:rPr>
        <w:br w:type="textWrapping"/>
      </w:r>
      <w:r>
        <w:rPr>
          <w:rFonts w:hint="eastAsia" w:ascii="仿宋" w:hAnsi="仿宋" w:eastAsia="仿宋" w:cstheme="minorBidi"/>
          <w:color w:val="000000"/>
          <w:sz w:val="24"/>
          <w:szCs w:val="21"/>
          <w:lang w:val="en-US" w:eastAsia="zh-CN" w:bidi="ar-SA"/>
        </w:rPr>
        <w:t>双方约定的服务方案详见本合同【附件】。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第三条 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（四） 由于乙方未提供或未及时提供足额有效的增值税专用发票，或乙方变更账户信息但未提前通知甲方而导致的付款迟延，甲方不承担任何责任。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（五）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第四条 双方的权利和义务</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第五条 违约责任</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第六条 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甲方的权利和义务</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（1）甲方有权获得本合同项下乙方应提供的全部合格的服务；</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（2）甲方有权在合同期内对乙方的服务进行监督；</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（3）乙方未按照合同约定履行义务的，甲方有权采取相应的措施；</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（4）甲方应按照合同约定向乙方支付合同价款；</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（5）甲方对其提供的样本、稿件本身及其内容的真实性、合法性、知识产权的独立性等承担全部责任，所提供样本、稿件引起的纠纷、争议及相关损失由甲方自行承担；</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（7）甲方享有其它双方约定的权利、承担其它双方约定的义务。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乙方的权利和义务</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（1）乙方有权获得甲方支付的合同价款；</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（2）乙方应按照合同约定向甲方提供全部合格的服务；</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（3）乙方应按照合同约定履行相应的维护和保修或其他后续义务；</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（4）乙方必须遵守甲方制定的各项服务标准、工作流程及各项要求；</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（5）乙方应当按照甲方提出的变更需求及时调整和完善服务内容；</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（6）乙方服务团队成员有_______，乙方人员如需变更应提前两周与甲方协调并取得同意；</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（7）乙方承担由于自身或合作施工单位由于服务效果与服务设计方案偏差原因造成的损失；</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（8）乙方享有其它双方约定的权利、承担其它双方约定的义务。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仿宋"/>
          <w:b/>
          <w:color w:val="000000"/>
          <w:szCs w:val="21"/>
        </w:rPr>
        <w:t>第七条 禁止转让</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第八条 商标使用</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未经甲方书面许可，乙方不得将甲方的商标、公司名称、标识等用于宣传和/或展示。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第九条 知识产权保障及权利保证</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知识产权保障</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第十条 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如果由于甲方原因延迟付款，每延迟一天，甲方应按照应付合同价款的_______%向乙方支付违约金。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如果乙方未按合同约定的时间、地点、内容、质量要求等提供服务，每延迟一天，应支付违约金_______元。乙方迟延提供服务，并不免除乙方应当按照合同继续提供服务的义务。如果乙方延迟_______天仍不能按照合同约定提供服务的，甲方有权解除合同。甲方有权从未付合同价款中扣除乙方延迟履行合同义务的违约金，不足部分，乙方应予以补足。</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因违约而解除合同</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（1）如乙方服务团队负责人发生变更或核心服务团队发生重大变化，乙方未能及时书面告知甲方造成服务水平下降，或变更后人员资质不符合甲方要求的，甲方有权即时解除本合同。</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（2）如乙方未经甲方书面许可，以甲方名义向媒体或其他第三方进行任何商业行为的，甲方有权即时解除本合同。</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（3）因乙方延迟履行合同义务或因其他违约行为导致甲方解除合同的，乙方应向甲方支付本合同价款总额_______%的违约金，如违约金不足以弥补甲方损失的，超出部分由乙方继续承担赔偿责任。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（四）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（五）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第十一条 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第十二条 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第十三条 合同变更</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第十四条 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甲乙双方同意在乙方出现下列情形时，甲方可以书面形式通知乙方（或者乙方的破产清算组或相关管理人）提出终止合同而不向其提供任何补偿：</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（1）乙方破产、解散（包括但不限于乙方股东会决议解散、乙方被吊销营业执照、被责令关闭、被撤销、被司法机关裁决解散等情形）；</w:t>
      </w:r>
      <w:r>
        <w:rPr>
          <w:rFonts w:hint="eastAsia" w:ascii="仿宋" w:hAnsi="仿宋" w:eastAsia="仿宋" w:cstheme="minorBidi"/>
          <w:color w:val="000000"/>
          <w:sz w:val="24"/>
          <w:szCs w:val="21"/>
          <w:lang w:val="en-US" w:eastAsia="zh-CN" w:bidi="ar-SA"/>
        </w:rPr>
        <w:br w:type="textWrapping"/>
      </w:r>
      <w:r>
        <w:rPr>
          <w:rFonts w:hint="eastAsia" w:ascii="仿宋" w:hAnsi="仿宋" w:eastAsia="仿宋" w:cstheme="minorBidi"/>
          <w:color w:val="000000"/>
          <w:sz w:val="24"/>
          <w:szCs w:val="21"/>
          <w:lang w:val="en-US" w:eastAsia="zh-CN" w:bidi="ar-SA"/>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第十五条 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 xml:space="preserve">（二） 凡因本合同引起的或与本合同有关的任何争议，双方首先应友好协商解决。协商不成的，任何一方均可向甲方所在地有管辖权的法院提起诉讼。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第十六条 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仿宋"/>
          <w:b/>
          <w:color w:val="000000"/>
          <w:szCs w:val="21"/>
        </w:rPr>
      </w:pPr>
      <w:r>
        <w:rPr>
          <w:rFonts w:hint="eastAsia" w:ascii="仿宋" w:hAnsi="仿宋" w:eastAsia="仿宋" w:cs="仿宋"/>
          <w:b/>
          <w:color w:val="000000"/>
          <w:szCs w:val="21"/>
        </w:rPr>
        <w:t>第十七条 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_GB2312" w:hAnsi="仿宋_GB2312" w:eastAsia="仿宋_GB2312" w:cs="仿宋_GB2312"/>
          <w:sz w:val="24"/>
          <w:szCs w:val="24"/>
        </w:rPr>
      </w:pPr>
      <w:r>
        <w:rPr>
          <w:rFonts w:hint="eastAsia" w:ascii="仿宋" w:hAnsi="仿宋" w:eastAsia="仿宋" w:cs="仿宋"/>
          <w:b/>
          <w:color w:val="000000"/>
          <w:szCs w:val="21"/>
        </w:rPr>
        <w:t>第十八条 附件的组成</w:t>
      </w:r>
      <w:r>
        <w:rPr>
          <w:rFonts w:hint="eastAsia" w:ascii="仿宋_GB2312" w:hAnsi="仿宋_GB2312" w:eastAsia="仿宋_GB2312" w:cs="仿宋_GB2312"/>
          <w:sz w:val="24"/>
          <w:szCs w:val="24"/>
        </w:rPr>
        <w:br w:type="textWrapping"/>
      </w:r>
      <w:r>
        <w:rPr>
          <w:rFonts w:hint="eastAsia" w:ascii="仿宋" w:hAnsi="仿宋" w:eastAsia="仿宋" w:cstheme="minorBidi"/>
          <w:color w:val="000000"/>
          <w:sz w:val="24"/>
          <w:szCs w:val="21"/>
          <w:lang w:val="en-US" w:eastAsia="zh-CN" w:bidi="ar-SA"/>
        </w:rPr>
        <w:t>附件</w:t>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r>
    </w:p>
    <w:p>
      <w:pPr>
        <w:spacing w:line="360" w:lineRule="auto"/>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附件一：</w:t>
      </w:r>
    </w:p>
    <w:p>
      <w:pPr>
        <w:spacing w:line="360" w:lineRule="auto"/>
        <w:jc w:val="center"/>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color w:val="000000" w:themeColor="text1"/>
          <w:szCs w:val="24"/>
          <w14:textFill>
            <w14:solidFill>
              <w14:schemeClr w14:val="tx1"/>
            </w14:solidFill>
          </w14:textFill>
        </w:rPr>
      </w:pPr>
    </w:p>
    <w:p>
      <w:pPr>
        <w:keepNext w:val="0"/>
        <w:keepLines w:val="0"/>
        <w:pageBreakBefore w:val="0"/>
        <w:widowControl/>
        <w:suppressLineNumbers w:val="0"/>
        <w:kinsoku/>
        <w:overflowPunct/>
        <w:topLinePunct w:val="0"/>
        <w:autoSpaceDE/>
        <w:autoSpaceDN/>
        <w:bidi w:val="0"/>
        <w:spacing w:before="0" w:beforeAutospacing="0" w:after="0" w:afterAutospacing="1" w:line="360" w:lineRule="auto"/>
        <w:ind w:righ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双方约定乙方向甲方提供</w:t>
      </w:r>
      <w:r>
        <w:rPr>
          <w:rFonts w:hint="eastAsia" w:ascii="仿宋" w:hAnsi="仿宋" w:eastAsia="仿宋" w:cs="仿宋"/>
          <w:color w:val="auto"/>
          <w:sz w:val="24"/>
          <w:szCs w:val="24"/>
          <w:lang w:val="en-US" w:eastAsia="zh-CN"/>
        </w:rPr>
        <w:t>宣传服务方案内容</w:t>
      </w:r>
      <w:r>
        <w:rPr>
          <w:rFonts w:hint="eastAsia" w:ascii="仿宋" w:hAnsi="仿宋" w:eastAsia="仿宋" w:cs="仿宋"/>
          <w:color w:val="auto"/>
          <w:sz w:val="24"/>
          <w:szCs w:val="24"/>
        </w:rPr>
        <w:t>如下：</w:t>
      </w:r>
    </w:p>
    <w:p>
      <w:pPr>
        <w:pStyle w:val="2"/>
        <w:rPr>
          <w:rFonts w:hint="eastAsia"/>
          <w:color w:val="auto"/>
        </w:rPr>
      </w:pPr>
    </w:p>
    <w:tbl>
      <w:tblPr>
        <w:tblStyle w:val="30"/>
        <w:tblW w:w="97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04"/>
        <w:gridCol w:w="2453"/>
        <w:gridCol w:w="1604"/>
        <w:gridCol w:w="1822"/>
        <w:gridCol w:w="1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30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项目名称</w:t>
            </w:r>
          </w:p>
        </w:tc>
        <w:tc>
          <w:tcPr>
            <w:tcW w:w="2453"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含税单价</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（元</w:t>
            </w:r>
            <w:r>
              <w:rPr>
                <w:rFonts w:hint="default" w:ascii="仿宋" w:hAnsi="仿宋" w:eastAsia="仿宋" w:cs="仿宋"/>
                <w:i w:val="0"/>
                <w:iCs w:val="0"/>
                <w:color w:val="auto"/>
                <w:sz w:val="24"/>
                <w:szCs w:val="24"/>
                <w:u w:val="none"/>
                <w:lang w:val="en-US" w:eastAsia="zh-CN"/>
              </w:rPr>
              <w:t>/</w:t>
            </w:r>
            <w:r>
              <w:rPr>
                <w:rFonts w:hint="eastAsia" w:ascii="仿宋" w:hAnsi="仿宋" w:eastAsia="仿宋" w:cs="仿宋"/>
                <w:i w:val="0"/>
                <w:iCs w:val="0"/>
                <w:color w:val="auto"/>
                <w:sz w:val="24"/>
                <w:szCs w:val="24"/>
                <w:u w:val="none"/>
                <w:lang w:val="en-US" w:eastAsia="zh-CN"/>
              </w:rPr>
              <w:t>台/月）</w:t>
            </w:r>
          </w:p>
        </w:tc>
        <w:tc>
          <w:tcPr>
            <w:tcW w:w="1604"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数量</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（台）</w:t>
            </w:r>
          </w:p>
        </w:tc>
        <w:tc>
          <w:tcPr>
            <w:tcW w:w="1822"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宣传周期</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（月）</w:t>
            </w:r>
          </w:p>
        </w:tc>
        <w:tc>
          <w:tcPr>
            <w:tcW w:w="1576" w:type="dxa"/>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含税总价</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304"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公交车载后视窗</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0" w:firstLineChars="0"/>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LED宣传</w:t>
            </w:r>
          </w:p>
        </w:tc>
        <w:tc>
          <w:tcPr>
            <w:tcW w:w="2453"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both"/>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元/台/月</w:t>
            </w:r>
          </w:p>
        </w:tc>
        <w:tc>
          <w:tcPr>
            <w:tcW w:w="1604"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74</w:t>
            </w:r>
          </w:p>
        </w:tc>
        <w:tc>
          <w:tcPr>
            <w:tcW w:w="1822"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w:t>
            </w:r>
          </w:p>
        </w:tc>
        <w:tc>
          <w:tcPr>
            <w:tcW w:w="1576" w:type="dxa"/>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仿宋" w:hAnsi="仿宋" w:eastAsia="仿宋" w:cs="仿宋"/>
                <w:i w:val="0"/>
                <w:iCs w:val="0"/>
                <w:color w:val="auto"/>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759" w:type="dxa"/>
            <w:gridSpan w:val="5"/>
            <w:tcBorders>
              <w:top w:val="nil"/>
              <w:left w:val="single" w:color="000000" w:sz="8" w:space="0"/>
              <w:bottom w:val="single" w:color="000000" w:sz="8" w:space="0"/>
              <w:right w:val="single" w:color="000000" w:sz="8"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合同时间：     年    月   日  至     年     月     日</w:t>
            </w:r>
          </w:p>
        </w:tc>
      </w:tr>
    </w:tbl>
    <w:p>
      <w:pPr>
        <w:pStyle w:val="2"/>
        <w:rPr>
          <w:rFonts w:hint="eastAsia"/>
          <w:color w:val="auto"/>
          <w:lang w:eastAsia="zh-CN"/>
        </w:rPr>
      </w:pPr>
    </w:p>
    <w:p>
      <w:pPr>
        <w:snapToGrid w:val="0"/>
        <w:spacing w:line="360" w:lineRule="auto"/>
        <w:ind w:firstLine="600" w:firstLineChars="250"/>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eastAsia="zh-CN"/>
        </w:rPr>
        <w:t>宣传</w:t>
      </w:r>
      <w:r>
        <w:rPr>
          <w:rFonts w:hint="eastAsia" w:ascii="仿宋" w:hAnsi="仿宋" w:eastAsia="仿宋" w:cs="仿宋"/>
          <w:bCs/>
          <w:color w:val="auto"/>
          <w:sz w:val="24"/>
          <w:szCs w:val="24"/>
          <w:highlight w:val="none"/>
        </w:rPr>
        <w:t>创意及制作：乙方根据甲方需求，免费提供</w:t>
      </w:r>
      <w:r>
        <w:rPr>
          <w:rFonts w:hint="eastAsia" w:ascii="仿宋" w:hAnsi="仿宋" w:eastAsia="仿宋" w:cs="仿宋"/>
          <w:bCs/>
          <w:color w:val="auto"/>
          <w:sz w:val="24"/>
          <w:szCs w:val="24"/>
          <w:highlight w:val="none"/>
          <w:lang w:eastAsia="zh-CN"/>
        </w:rPr>
        <w:t>宣传</w:t>
      </w:r>
      <w:r>
        <w:rPr>
          <w:rFonts w:hint="eastAsia" w:ascii="仿宋" w:hAnsi="仿宋" w:eastAsia="仿宋" w:cs="仿宋"/>
          <w:bCs/>
          <w:color w:val="auto"/>
          <w:sz w:val="24"/>
          <w:szCs w:val="24"/>
          <w:highlight w:val="none"/>
        </w:rPr>
        <w:t>创意及制作。甲方从中择优</w:t>
      </w:r>
      <w:r>
        <w:rPr>
          <w:rFonts w:hint="eastAsia" w:ascii="仿宋" w:hAnsi="仿宋" w:eastAsia="仿宋" w:cs="仿宋"/>
          <w:bCs/>
          <w:color w:val="auto"/>
          <w:sz w:val="24"/>
          <w:szCs w:val="24"/>
          <w:highlight w:val="none"/>
          <w:lang w:eastAsia="zh-CN"/>
        </w:rPr>
        <w:t>选择</w:t>
      </w:r>
      <w:r>
        <w:rPr>
          <w:rFonts w:hint="eastAsia" w:ascii="仿宋" w:hAnsi="仿宋" w:eastAsia="仿宋" w:cs="仿宋"/>
          <w:bCs/>
          <w:color w:val="auto"/>
          <w:sz w:val="24"/>
          <w:szCs w:val="24"/>
          <w:highlight w:val="none"/>
        </w:rPr>
        <w:t>，创意制作费用</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设计费、制作费）</w:t>
      </w:r>
      <w:r>
        <w:rPr>
          <w:rFonts w:hint="eastAsia" w:ascii="仿宋" w:hAnsi="仿宋" w:eastAsia="仿宋" w:cs="仿宋"/>
          <w:bCs/>
          <w:color w:val="auto"/>
          <w:sz w:val="24"/>
          <w:szCs w:val="24"/>
          <w:highlight w:val="none"/>
        </w:rPr>
        <w:t>合并入全案服务费，不再另行支付。</w:t>
      </w:r>
      <w:r>
        <w:rPr>
          <w:rFonts w:hint="eastAsia" w:ascii="仿宋" w:hAnsi="仿宋" w:eastAsia="仿宋" w:cs="仿宋"/>
          <w:bCs/>
          <w:color w:val="auto"/>
          <w:sz w:val="24"/>
          <w:szCs w:val="24"/>
          <w:highlight w:val="none"/>
          <w:lang w:eastAsia="zh-CN"/>
        </w:rPr>
        <w:t>宣传</w:t>
      </w:r>
      <w:r>
        <w:rPr>
          <w:rFonts w:hint="eastAsia" w:ascii="仿宋" w:hAnsi="仿宋" w:eastAsia="仿宋" w:cs="仿宋"/>
          <w:bCs/>
          <w:color w:val="auto"/>
          <w:sz w:val="24"/>
          <w:szCs w:val="24"/>
          <w:highlight w:val="none"/>
          <w:lang w:val="en-US" w:eastAsia="zh-CN"/>
        </w:rPr>
        <w:t>内容</w:t>
      </w:r>
      <w:r>
        <w:rPr>
          <w:rFonts w:hint="eastAsia" w:ascii="仿宋" w:hAnsi="仿宋" w:eastAsia="仿宋" w:cs="仿宋"/>
          <w:bCs/>
          <w:color w:val="auto"/>
          <w:sz w:val="24"/>
          <w:szCs w:val="24"/>
          <w:highlight w:val="none"/>
          <w:lang w:eastAsia="zh-CN"/>
        </w:rPr>
        <w:t>符合甲方</w:t>
      </w:r>
      <w:r>
        <w:rPr>
          <w:rFonts w:hint="eastAsia" w:ascii="仿宋" w:hAnsi="仿宋" w:eastAsia="仿宋" w:cs="仿宋"/>
          <w:bCs/>
          <w:color w:val="auto"/>
          <w:sz w:val="24"/>
          <w:szCs w:val="24"/>
          <w:highlight w:val="none"/>
        </w:rPr>
        <w:t>要求</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并在得到甲方确认后执行</w:t>
      </w:r>
      <w:r>
        <w:rPr>
          <w:rFonts w:hint="eastAsia" w:ascii="仿宋" w:hAnsi="仿宋" w:eastAsia="仿宋" w:cs="仿宋"/>
          <w:color w:val="auto"/>
          <w:sz w:val="24"/>
          <w:szCs w:val="24"/>
          <w:highlight w:val="none"/>
          <w:lang w:eastAsia="zh-CN"/>
        </w:rPr>
        <w:t>。</w:t>
      </w:r>
    </w:p>
    <w:p>
      <w:pPr>
        <w:snapToGrid w:val="0"/>
        <w:spacing w:line="360" w:lineRule="auto"/>
        <w:ind w:firstLine="600" w:firstLineChars="250"/>
        <w:rPr>
          <w:rFonts w:hint="eastAsia" w:ascii="仿宋" w:hAnsi="仿宋" w:eastAsia="仿宋" w:cs="仿宋"/>
          <w:bCs/>
          <w:color w:val="auto"/>
          <w:kern w:val="0"/>
          <w:sz w:val="24"/>
          <w:szCs w:val="24"/>
          <w:lang w:eastAsia="ja-JP"/>
        </w:rPr>
      </w:pPr>
      <w:r>
        <w:rPr>
          <w:rFonts w:hint="eastAsia" w:ascii="仿宋" w:hAnsi="仿宋" w:eastAsia="仿宋" w:cs="仿宋"/>
          <w:bCs/>
          <w:color w:val="auto"/>
          <w:kern w:val="0"/>
          <w:sz w:val="24"/>
          <w:szCs w:val="24"/>
          <w:lang w:eastAsia="ja-JP"/>
        </w:rPr>
        <w:t>在完成各项工作后，乙方应将公交车载后视窗LED宣传</w:t>
      </w:r>
      <w:r>
        <w:rPr>
          <w:rFonts w:hint="eastAsia" w:ascii="仿宋" w:hAnsi="仿宋" w:eastAsia="仿宋" w:cs="仿宋"/>
          <w:bCs/>
          <w:color w:val="auto"/>
          <w:kern w:val="0"/>
          <w:sz w:val="24"/>
          <w:szCs w:val="24"/>
          <w:lang w:eastAsia="zh-CN"/>
        </w:rPr>
        <w:t>发布情况</w:t>
      </w:r>
      <w:r>
        <w:rPr>
          <w:rFonts w:hint="eastAsia" w:ascii="仿宋" w:hAnsi="仿宋" w:eastAsia="仿宋" w:cs="仿宋"/>
          <w:bCs/>
          <w:color w:val="auto"/>
          <w:kern w:val="0"/>
          <w:sz w:val="24"/>
          <w:szCs w:val="24"/>
          <w:lang w:eastAsia="ja-JP"/>
        </w:rPr>
        <w:t>提交甲方进行验收。</w:t>
      </w:r>
      <w:r>
        <w:rPr>
          <w:rFonts w:hint="eastAsia" w:ascii="仿宋" w:hAnsi="仿宋" w:eastAsia="仿宋" w:cs="仿宋"/>
          <w:color w:val="auto"/>
          <w:sz w:val="24"/>
          <w:szCs w:val="24"/>
        </w:rPr>
        <w:t>甲方须在接到通知后进行验收，并在</w:t>
      </w:r>
      <w:r>
        <w:rPr>
          <w:rFonts w:hint="eastAsia" w:ascii="仿宋" w:hAnsi="仿宋" w:eastAsia="仿宋" w:cs="仿宋"/>
          <w:color w:val="auto"/>
          <w:sz w:val="24"/>
          <w:szCs w:val="24"/>
          <w:lang w:eastAsia="zh-CN"/>
        </w:rPr>
        <w:t>宣传</w:t>
      </w:r>
      <w:r>
        <w:rPr>
          <w:rFonts w:hint="eastAsia" w:ascii="仿宋" w:hAnsi="仿宋" w:eastAsia="仿宋" w:cs="仿宋"/>
          <w:color w:val="auto"/>
          <w:sz w:val="24"/>
          <w:szCs w:val="24"/>
        </w:rPr>
        <w:t>验收报告上签字。</w:t>
      </w:r>
      <w:r>
        <w:rPr>
          <w:rFonts w:hint="eastAsia" w:ascii="仿宋" w:hAnsi="仿宋" w:eastAsia="仿宋" w:cs="仿宋"/>
          <w:bCs/>
          <w:color w:val="auto"/>
          <w:kern w:val="0"/>
          <w:sz w:val="24"/>
          <w:szCs w:val="24"/>
          <w:lang w:eastAsia="ja-JP"/>
        </w:rPr>
        <w:t>如验收不合格，乙方应当按照甲方要求的时间和内容予以修改或者补充</w:t>
      </w:r>
      <w:r>
        <w:rPr>
          <w:rFonts w:hint="eastAsia" w:ascii="仿宋" w:hAnsi="仿宋" w:eastAsia="仿宋" w:cs="仿宋"/>
          <w:bCs/>
          <w:color w:val="auto"/>
          <w:kern w:val="0"/>
          <w:sz w:val="24"/>
          <w:szCs w:val="24"/>
          <w:lang w:eastAsia="zh-CN"/>
        </w:rPr>
        <w:t>，确保</w:t>
      </w:r>
      <w:r>
        <w:rPr>
          <w:rFonts w:hint="eastAsia" w:ascii="仿宋" w:hAnsi="仿宋" w:eastAsia="仿宋" w:cs="仿宋"/>
          <w:bCs/>
          <w:color w:val="auto"/>
          <w:kern w:val="0"/>
          <w:sz w:val="24"/>
          <w:szCs w:val="24"/>
          <w:lang w:eastAsia="ja-JP"/>
        </w:rPr>
        <w:t>甲方验收</w:t>
      </w:r>
      <w:r>
        <w:rPr>
          <w:rFonts w:hint="eastAsia" w:ascii="仿宋" w:hAnsi="仿宋" w:eastAsia="仿宋" w:cs="仿宋"/>
          <w:bCs/>
          <w:color w:val="auto"/>
          <w:kern w:val="0"/>
          <w:sz w:val="24"/>
          <w:szCs w:val="24"/>
          <w:lang w:eastAsia="zh-CN"/>
        </w:rPr>
        <w:t>通过</w:t>
      </w:r>
      <w:r>
        <w:rPr>
          <w:rFonts w:hint="eastAsia" w:ascii="仿宋" w:hAnsi="仿宋" w:eastAsia="仿宋" w:cs="仿宋"/>
          <w:bCs/>
          <w:color w:val="auto"/>
          <w:kern w:val="0"/>
          <w:sz w:val="24"/>
          <w:szCs w:val="24"/>
          <w:lang w:eastAsia="ja-JP"/>
        </w:rPr>
        <w:t>。</w:t>
      </w:r>
    </w:p>
    <w:p>
      <w:pPr>
        <w:rPr>
          <w:rFonts w:hint="eastAsia"/>
          <w:color w:val="FF0000"/>
          <w:lang w:val="en-US" w:eastAsia="zh-CN"/>
        </w:rPr>
      </w:pPr>
      <w:r>
        <w:rPr>
          <w:rFonts w:hint="eastAsia"/>
          <w:color w:val="FF0000"/>
          <w:lang w:val="en-US" w:eastAsia="zh-CN"/>
        </w:rPr>
        <w:br w:type="page"/>
      </w:r>
    </w:p>
    <w:p>
      <w:pPr>
        <w:spacing w:line="360" w:lineRule="auto"/>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附件二：</w:t>
      </w:r>
    </w:p>
    <w:p>
      <w:pPr>
        <w:spacing w:line="360" w:lineRule="auto"/>
        <w:jc w:val="center"/>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付款</w:t>
      </w:r>
    </w:p>
    <w:p>
      <w:pPr>
        <w:autoSpaceDE w:val="0"/>
        <w:autoSpaceDN w:val="0"/>
        <w:spacing w:line="360" w:lineRule="auto"/>
        <w:ind w:left="482"/>
        <w:rPr>
          <w:rFonts w:ascii="楷体" w:hAnsi="楷体" w:eastAsia="楷体" w:cs="楷体"/>
          <w:color w:val="000000" w:themeColor="text1"/>
          <w14:textFill>
            <w14:solidFill>
              <w14:schemeClr w14:val="tx1"/>
            </w14:solidFill>
          </w14:textFill>
        </w:rPr>
      </w:pP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1.本合同使用货币种类为人民币。</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2.付款方式：转账[现金/支票]双方采用转账方式付款的，甲方应向乙方以下账户进行支付：</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ab/>
      </w:r>
      <w:r>
        <w:rPr>
          <w:rFonts w:hint="eastAsia" w:ascii="仿宋" w:hAnsi="仿宋" w:eastAsia="仿宋" w:cstheme="minorBidi"/>
          <w:color w:val="000000"/>
          <w:sz w:val="24"/>
          <w:szCs w:val="21"/>
          <w:lang w:val="en-US" w:eastAsia="zh-CN" w:bidi="ar-SA"/>
        </w:rPr>
        <w:t>乙方：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ab/>
      </w:r>
      <w:r>
        <w:rPr>
          <w:rFonts w:hint="eastAsia" w:ascii="仿宋" w:hAnsi="仿宋" w:eastAsia="仿宋" w:cstheme="minorBidi"/>
          <w:color w:val="000000"/>
          <w:sz w:val="24"/>
          <w:szCs w:val="21"/>
          <w:lang w:val="en-US" w:eastAsia="zh-CN" w:bidi="ar-SA"/>
        </w:rPr>
        <w:t>开户行：</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ab/>
      </w:r>
      <w:r>
        <w:rPr>
          <w:rFonts w:hint="eastAsia" w:ascii="仿宋" w:hAnsi="仿宋" w:eastAsia="仿宋" w:cstheme="minorBidi"/>
          <w:color w:val="000000"/>
          <w:sz w:val="24"/>
          <w:szCs w:val="21"/>
          <w:lang w:val="en-US" w:eastAsia="zh-CN" w:bidi="ar-SA"/>
        </w:rPr>
        <w:t>账户名称：</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ab/>
      </w:r>
      <w:r>
        <w:rPr>
          <w:rFonts w:hint="eastAsia" w:ascii="仿宋" w:hAnsi="仿宋" w:eastAsia="仿宋" w:cstheme="minorBidi"/>
          <w:color w:val="000000"/>
          <w:sz w:val="24"/>
          <w:szCs w:val="21"/>
          <w:lang w:val="en-US" w:eastAsia="zh-CN" w:bidi="ar-SA"/>
        </w:rPr>
        <w:t>账号：</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乙方如需改变上述账户，应提前10日以书面通知甲方。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3.增值税专用发票的相关约定</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 xml:space="preserve">（1）乙方应向甲方开具增值税专用发票，甲方开票信息如下：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名称：中国人民财产保险股份有限公司内江市分公司</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统一社会信用代码：91511000709015808Y</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地址电话：四川省内江市市中区甜城大道南段159号 0832-2202990</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开户名称：中国工商银行内江分行营业室</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账号：2307484109123101423</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p>
    <w:p>
      <w:pPr>
        <w:rPr>
          <w:rFonts w:ascii="楷体" w:hAnsi="楷体" w:eastAsia="楷体" w:cs="Arial"/>
          <w:color w:val="000000" w:themeColor="text1"/>
          <w:szCs w:val="24"/>
          <w14:textFill>
            <w14:solidFill>
              <w14:schemeClr w14:val="tx1"/>
            </w14:solidFill>
          </w14:textFill>
        </w:rPr>
      </w:pPr>
      <w:r>
        <w:rPr>
          <w:rFonts w:ascii="楷体" w:hAnsi="楷体" w:eastAsia="楷体" w:cs="Arial"/>
          <w:color w:val="000000" w:themeColor="text1"/>
          <w:szCs w:val="24"/>
          <w14:textFill>
            <w14:solidFill>
              <w14:schemeClr w14:val="tx1"/>
            </w14:solidFill>
          </w14:textFill>
        </w:rPr>
        <w:br w:type="page"/>
      </w:r>
    </w:p>
    <w:p>
      <w:pPr>
        <w:spacing w:line="360" w:lineRule="auto"/>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附件三：</w:t>
      </w:r>
    </w:p>
    <w:p>
      <w:pPr>
        <w:spacing w:line="360" w:lineRule="auto"/>
        <w:jc w:val="center"/>
        <w:rPr>
          <w:rFonts w:ascii="楷体" w:hAnsi="楷体" w:eastAsia="楷体" w:cs="楷体"/>
          <w:b/>
          <w:color w:val="000000" w:themeColor="text1"/>
          <w14:textFill>
            <w14:solidFill>
              <w14:schemeClr w14:val="tx1"/>
            </w14:solidFill>
          </w14:textFill>
        </w:rPr>
      </w:pPr>
      <w:r>
        <w:rPr>
          <w:rFonts w:hint="eastAsia" w:ascii="楷体" w:hAnsi="楷体" w:eastAsia="楷体" w:cs="楷体"/>
          <w:b/>
          <w:color w:val="000000" w:themeColor="text1"/>
          <w14:textFill>
            <w14:solidFill>
              <w14:schemeClr w14:val="tx1"/>
            </w14:solidFill>
          </w14:textFill>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1.甲方的权利和义务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149" w:leftChars="62" w:right="0" w:firstLine="240" w:firstLineChars="100"/>
        <w:jc w:val="left"/>
        <w:textAlignment w:val="auto"/>
        <w:rPr>
          <w:rFonts w:hint="eastAsia" w:ascii="仿宋" w:hAnsi="仿宋" w:eastAsia="仿宋" w:cstheme="minorBidi"/>
          <w:color w:val="auto"/>
          <w:sz w:val="24"/>
          <w:szCs w:val="21"/>
          <w:lang w:val="en-US" w:eastAsia="zh-CN" w:bidi="ar-SA"/>
        </w:rPr>
      </w:pPr>
      <w:r>
        <w:rPr>
          <w:rFonts w:hint="eastAsia" w:ascii="仿宋" w:hAnsi="仿宋" w:eastAsia="仿宋" w:cstheme="minorBidi"/>
          <w:color w:val="auto"/>
          <w:sz w:val="24"/>
          <w:szCs w:val="21"/>
          <w:lang w:val="en-US" w:eastAsia="zh-CN" w:bidi="ar-SA"/>
        </w:rPr>
        <w:t>（1） 确定专门的项目管理人员，负责项目的整体管理、总体进度管控甲方内部的协调工作、内外部沟通协调与资源调度、多项目管理工作；</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auto"/>
          <w:sz w:val="24"/>
          <w:szCs w:val="21"/>
          <w:lang w:val="en-US" w:eastAsia="zh-CN" w:bidi="ar-SA"/>
        </w:rPr>
      </w:pPr>
      <w:r>
        <w:rPr>
          <w:rFonts w:hint="eastAsia" w:ascii="仿宋" w:hAnsi="仿宋" w:eastAsia="仿宋" w:cstheme="minorBidi"/>
          <w:color w:val="auto"/>
          <w:sz w:val="24"/>
          <w:szCs w:val="21"/>
          <w:lang w:val="en-US" w:eastAsia="zh-CN" w:bidi="ar-SA"/>
        </w:rPr>
        <w:t>（2）提供与本项目有关的业务需求，并组织研讨确定本项目所包含的规格定义及有关重大事项；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（3）在项目的各阶段中负责确定适应性修改的内容与要求，通告乙方进行相关方案的适应性修改并验收；</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（4）甲方应按照合同约定向乙方支付合同价款；</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（5）本合同其他条款中约定的甲方的权利和义务。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2.乙方的权利和义务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（1） 负责提供本项目的顾问服务；</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（2） 在各项目阶段根据甲方要求提供项目方案；</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（4）乙方不得将本合同项目全部或部分工作分包或转包第三方承担。</w:t>
      </w:r>
    </w:p>
    <w:p>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560" w:lineRule="exact"/>
        <w:ind w:left="0" w:right="0" w:firstLine="525"/>
        <w:jc w:val="left"/>
        <w:textAlignment w:val="auto"/>
        <w:rPr>
          <w:rFonts w:hint="eastAsia" w:ascii="仿宋" w:hAnsi="仿宋" w:eastAsia="仿宋" w:cstheme="minorBidi"/>
          <w:color w:val="000000"/>
          <w:sz w:val="24"/>
          <w:szCs w:val="21"/>
          <w:lang w:val="en-US" w:eastAsia="zh-CN" w:bidi="ar-SA"/>
        </w:rPr>
      </w:pPr>
      <w:r>
        <w:rPr>
          <w:rFonts w:hint="eastAsia" w:ascii="仿宋" w:hAnsi="仿宋" w:eastAsia="仿宋" w:cstheme="minorBidi"/>
          <w:color w:val="000000"/>
          <w:sz w:val="24"/>
          <w:szCs w:val="21"/>
          <w:lang w:val="en-US" w:eastAsia="zh-CN" w:bidi="ar-SA"/>
        </w:rPr>
        <w:t>（5）本合同其他条款中约定的乙方的权利和义务。</w:t>
      </w:r>
    </w:p>
    <w:p>
      <w:pPr>
        <w:rPr>
          <w:color w:val="000000" w:themeColor="text1"/>
          <w14:textFill>
            <w14:solidFill>
              <w14:schemeClr w14:val="tx1"/>
            </w14:solidFill>
          </w14:textFill>
        </w:rPr>
      </w:pPr>
      <w:r>
        <w:rPr>
          <w:color w:val="000000" w:themeColor="text1"/>
          <w14:textFill>
            <w14:solidFill>
              <w14:schemeClr w14:val="tx1"/>
            </w14:solidFill>
          </w14:textFill>
        </w:rPr>
        <w:br w:type="page"/>
      </w:r>
    </w:p>
    <w:p>
      <w:pPr>
        <w:spacing w:line="360" w:lineRule="auto"/>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附件四：</w:t>
      </w:r>
    </w:p>
    <w:p>
      <w:pPr>
        <w:spacing w:line="360" w:lineRule="auto"/>
        <w:jc w:val="center"/>
        <w:rPr>
          <w:rFonts w:ascii="楷体" w:hAnsi="楷体" w:eastAsia="楷体"/>
          <w:b/>
          <w:color w:val="000000" w:themeColor="text1"/>
          <w14:textFill>
            <w14:solidFill>
              <w14:schemeClr w14:val="tx1"/>
            </w14:solidFill>
          </w14:textFill>
        </w:rPr>
      </w:pPr>
      <w:r>
        <w:rPr>
          <w:rFonts w:hint="eastAsia" w:ascii="楷体" w:hAnsi="楷体" w:eastAsia="楷体"/>
          <w:b/>
          <w:color w:val="000000" w:themeColor="text1"/>
          <w14:textFill>
            <w14:solidFill>
              <w14:schemeClr w14:val="tx1"/>
            </w14:solidFill>
          </w14:textFill>
        </w:rPr>
        <w:t>违约责任</w:t>
      </w:r>
    </w:p>
    <w:p>
      <w:pPr>
        <w:spacing w:line="360" w:lineRule="auto"/>
        <w:ind w:firstLine="480" w:firstLineChars="200"/>
        <w:rPr>
          <w:rFonts w:ascii="楷体" w:hAnsi="楷体" w:eastAsia="楷体"/>
          <w:color w:val="000000" w:themeColor="text1"/>
          <w14:textFill>
            <w14:solidFill>
              <w14:schemeClr w14:val="tx1"/>
            </w14:solidFill>
          </w14:textFill>
        </w:rPr>
      </w:pPr>
    </w:p>
    <w:p>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除合同约定的违约责任以外，任何一方存在以下约定情形的，应承担相应的违约责任：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 非因乙方或不可抗力原因，甲方未按合同约定按时支付款项的，每延误一日甲方按应付费用</w:t>
      </w:r>
      <w:r>
        <w:rPr>
          <w:rFonts w:hint="eastAsia" w:ascii="仿宋" w:hAnsi="仿宋" w:eastAsia="仿宋" w:cs="仿宋"/>
          <w:color w:val="000000" w:themeColor="text1"/>
          <w:sz w:val="24"/>
          <w:szCs w:val="24"/>
          <w:lang w:eastAsia="zh-CN"/>
          <w14:textFill>
            <w14:solidFill>
              <w14:schemeClr w14:val="tx1"/>
            </w14:solidFill>
          </w14:textFill>
        </w:rPr>
        <w:t>的</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non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向乙方支付违约金。</w:t>
      </w:r>
    </w:p>
    <w:p>
      <w:pPr>
        <w:keepNext w:val="0"/>
        <w:keepLines w:val="0"/>
        <w:pageBreakBefore w:val="0"/>
        <w:widowControl w:val="0"/>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2. 非甲方全部原因或不可抗力原因，</w:t>
      </w:r>
      <w:r>
        <w:rPr>
          <w:rFonts w:hint="eastAsia" w:ascii="仿宋" w:hAnsi="仿宋" w:eastAsia="仿宋" w:cs="仿宋"/>
          <w:bCs/>
          <w:color w:val="000000" w:themeColor="text1"/>
          <w:kern w:val="0"/>
          <w:sz w:val="24"/>
          <w:szCs w:val="24"/>
          <w:lang w:eastAsia="ja-JP"/>
          <w14:textFill>
            <w14:solidFill>
              <w14:schemeClr w14:val="tx1"/>
            </w14:solidFill>
          </w14:textFill>
        </w:rPr>
        <w:t>乙方未按照本合同约定进行</w:t>
      </w:r>
      <w:r>
        <w:rPr>
          <w:rFonts w:hint="eastAsia" w:ascii="仿宋" w:hAnsi="仿宋" w:eastAsia="仿宋" w:cs="仿宋"/>
          <w:bCs/>
          <w:color w:val="000000" w:themeColor="text1"/>
          <w:kern w:val="0"/>
          <w:sz w:val="24"/>
          <w:szCs w:val="24"/>
          <w14:textFill>
            <w14:solidFill>
              <w14:schemeClr w14:val="tx1"/>
            </w14:solidFill>
          </w14:textFill>
        </w:rPr>
        <w:t>服务</w:t>
      </w:r>
      <w:r>
        <w:rPr>
          <w:rFonts w:hint="eastAsia" w:ascii="仿宋" w:hAnsi="仿宋" w:eastAsia="仿宋" w:cs="仿宋"/>
          <w:bCs/>
          <w:color w:val="000000" w:themeColor="text1"/>
          <w:kern w:val="0"/>
          <w:sz w:val="24"/>
          <w:szCs w:val="24"/>
          <w:lang w:eastAsia="ja-JP"/>
          <w14:textFill>
            <w14:solidFill>
              <w14:schemeClr w14:val="tx1"/>
            </w14:solidFill>
          </w14:textFill>
        </w:rPr>
        <w:t>的，根据本</w:t>
      </w:r>
      <w:r>
        <w:rPr>
          <w:rFonts w:hint="eastAsia" w:ascii="仿宋" w:hAnsi="仿宋" w:eastAsia="仿宋" w:cs="仿宋"/>
          <w:color w:val="000000" w:themeColor="text1"/>
          <w:sz w:val="24"/>
          <w:szCs w:val="24"/>
          <w14:textFill>
            <w14:solidFill>
              <w14:schemeClr w14:val="tx1"/>
            </w14:solidFill>
          </w14:textFill>
        </w:rPr>
        <w:t>合同所列时间每延误一日乙方应按照合同总费用的</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u w:val="non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向甲方支付违约金。</w:t>
      </w:r>
    </w:p>
    <w:p>
      <w:pPr>
        <w:keepNext w:val="0"/>
        <w:keepLines w:val="0"/>
        <w:pageBreakBefore w:val="0"/>
        <w:widowControl w:val="0"/>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bCs/>
          <w:color w:val="000000" w:themeColor="text1"/>
          <w:kern w:val="0"/>
          <w:sz w:val="24"/>
          <w:szCs w:val="24"/>
          <w:lang w:eastAsia="ja-JP"/>
          <w14:textFill>
            <w14:solidFill>
              <w14:schemeClr w14:val="tx1"/>
            </w14:solidFill>
          </w14:textFill>
        </w:rPr>
      </w:pPr>
      <w:r>
        <w:rPr>
          <w:rFonts w:hint="eastAsia" w:ascii="仿宋" w:hAnsi="仿宋" w:eastAsia="仿宋" w:cs="仿宋"/>
          <w:bCs/>
          <w:color w:val="000000" w:themeColor="text1"/>
          <w:kern w:val="0"/>
          <w:sz w:val="24"/>
          <w:szCs w:val="24"/>
          <w14:textFill>
            <w14:solidFill>
              <w14:schemeClr w14:val="tx1"/>
            </w14:solidFill>
          </w14:textFill>
        </w:rPr>
        <w:t xml:space="preserve">3. </w:t>
      </w:r>
      <w:r>
        <w:rPr>
          <w:rFonts w:hint="eastAsia" w:ascii="仿宋" w:hAnsi="仿宋" w:eastAsia="仿宋" w:cs="仿宋"/>
          <w:bCs/>
          <w:color w:val="000000" w:themeColor="text1"/>
          <w:kern w:val="0"/>
          <w:sz w:val="24"/>
          <w:szCs w:val="24"/>
          <w:lang w:eastAsia="ja-JP"/>
          <w14:textFill>
            <w14:solidFill>
              <w14:schemeClr w14:val="tx1"/>
            </w14:solidFill>
          </w14:textFill>
        </w:rPr>
        <w:t>由于一方不履行合同规定的义务，或者严重违反合同规定，守约方除有权按照</w:t>
      </w:r>
      <w:r>
        <w:rPr>
          <w:rFonts w:hint="eastAsia" w:ascii="仿宋" w:hAnsi="仿宋" w:eastAsia="仿宋" w:cs="仿宋"/>
          <w:bCs/>
          <w:color w:val="000000" w:themeColor="text1"/>
          <w:kern w:val="0"/>
          <w:sz w:val="24"/>
          <w:szCs w:val="24"/>
          <w14:textFill>
            <w14:solidFill>
              <w14:schemeClr w14:val="tx1"/>
            </w14:solidFill>
          </w14:textFill>
        </w:rPr>
        <w:t>合同</w:t>
      </w:r>
      <w:r>
        <w:rPr>
          <w:rFonts w:hint="eastAsia" w:ascii="仿宋" w:hAnsi="仿宋" w:eastAsia="仿宋" w:cs="仿宋"/>
          <w:bCs/>
          <w:color w:val="000000" w:themeColor="text1"/>
          <w:kern w:val="0"/>
          <w:sz w:val="24"/>
          <w:szCs w:val="24"/>
          <w:lang w:eastAsia="ja-JP"/>
          <w14:textFill>
            <w14:solidFill>
              <w14:schemeClr w14:val="tx1"/>
            </w14:solidFill>
          </w14:textFill>
        </w:rPr>
        <w:t>的规定单方终止合同外，</w:t>
      </w:r>
      <w:r>
        <w:rPr>
          <w:rFonts w:hint="eastAsia" w:ascii="仿宋" w:hAnsi="仿宋" w:eastAsia="仿宋" w:cs="仿宋"/>
          <w:bCs/>
          <w:color w:val="000000" w:themeColor="text1"/>
          <w:kern w:val="0"/>
          <w:sz w:val="24"/>
          <w:szCs w:val="24"/>
          <w14:textFill>
            <w14:solidFill>
              <w14:schemeClr w14:val="tx1"/>
            </w14:solidFill>
          </w14:textFill>
        </w:rPr>
        <w:t>同时</w:t>
      </w:r>
      <w:r>
        <w:rPr>
          <w:rFonts w:hint="eastAsia" w:ascii="仿宋" w:hAnsi="仿宋" w:eastAsia="仿宋" w:cs="仿宋"/>
          <w:bCs/>
          <w:color w:val="000000" w:themeColor="text1"/>
          <w:kern w:val="0"/>
          <w:sz w:val="24"/>
          <w:szCs w:val="24"/>
          <w:lang w:eastAsia="ja-JP"/>
          <w14:textFill>
            <w14:solidFill>
              <w14:schemeClr w14:val="tx1"/>
            </w14:solidFill>
          </w14:textFill>
        </w:rPr>
        <w:t>有权要求违约方按照合同约定支付违约金并承担赔偿守约方因此所遭受的经济损失的责任。如双方同意继续合作，违约方</w:t>
      </w:r>
      <w:r>
        <w:rPr>
          <w:rFonts w:hint="eastAsia" w:ascii="仿宋" w:hAnsi="仿宋" w:eastAsia="仿宋" w:cs="仿宋"/>
          <w:bCs/>
          <w:color w:val="000000" w:themeColor="text1"/>
          <w:kern w:val="0"/>
          <w:sz w:val="24"/>
          <w:szCs w:val="24"/>
          <w14:textFill>
            <w14:solidFill>
              <w14:schemeClr w14:val="tx1"/>
            </w14:solidFill>
          </w14:textFill>
        </w:rPr>
        <w:t>同样</w:t>
      </w:r>
      <w:r>
        <w:rPr>
          <w:rFonts w:hint="eastAsia" w:ascii="仿宋" w:hAnsi="仿宋" w:eastAsia="仿宋" w:cs="仿宋"/>
          <w:bCs/>
          <w:color w:val="000000" w:themeColor="text1"/>
          <w:kern w:val="0"/>
          <w:sz w:val="24"/>
          <w:szCs w:val="24"/>
          <w:lang w:eastAsia="ja-JP"/>
          <w14:textFill>
            <w14:solidFill>
              <w14:schemeClr w14:val="tx1"/>
            </w14:solidFill>
          </w14:textFill>
        </w:rPr>
        <w:t>应</w:t>
      </w:r>
      <w:r>
        <w:rPr>
          <w:rFonts w:hint="eastAsia" w:ascii="仿宋" w:hAnsi="仿宋" w:eastAsia="仿宋" w:cs="仿宋"/>
          <w:bCs/>
          <w:color w:val="000000" w:themeColor="text1"/>
          <w:kern w:val="0"/>
          <w:sz w:val="24"/>
          <w:szCs w:val="24"/>
          <w14:textFill>
            <w14:solidFill>
              <w14:schemeClr w14:val="tx1"/>
            </w14:solidFill>
          </w14:textFill>
        </w:rPr>
        <w:t>当</w:t>
      </w:r>
      <w:r>
        <w:rPr>
          <w:rFonts w:hint="eastAsia" w:ascii="仿宋" w:hAnsi="仿宋" w:eastAsia="仿宋" w:cs="仿宋"/>
          <w:bCs/>
          <w:color w:val="000000" w:themeColor="text1"/>
          <w:kern w:val="0"/>
          <w:sz w:val="24"/>
          <w:szCs w:val="24"/>
          <w:lang w:eastAsia="ja-JP"/>
          <w14:textFill>
            <w14:solidFill>
              <w14:schemeClr w14:val="tx1"/>
            </w14:solidFill>
          </w14:textFill>
        </w:rPr>
        <w:t>按照合同约定支付违约金并赔偿守约方的经济损失。</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 除本合同另有约定外，因乙方的违约行为给甲方造成损失的，乙方应向甲方支付本合同总费用</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%的违约金，如甲方受到的损失超过违约金的，超出部分由乙方继续承担赔偿责任。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 如属双方的过错，根据实际情况，由各方分别承担各自应负的违约责任。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 如果第三人就乙方为甲方提供的文案创意和视觉设计提出或指控甲方侵犯其权利，则乙方应承担违约责任，并对甲方因此而遭受的损失以及因此而支付的所有费用承担赔偿责任（包括但不限于甲方为解除指控而支出的律师费、诉讼费、赔偿金等），并与该第三人进行积极协商，与之达成和解，积极采取措施消除对甲方造成的不利影响。同时，乙方需要继续按照合同约定提供相同规格、质量的服务进行弥补。</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7.</w:t>
      </w: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14:textFill>
            <w14:solidFill>
              <w14:schemeClr w14:val="tx1"/>
            </w14:solidFill>
          </w14:textFill>
        </w:rPr>
        <w:t>甲方有权从待付服务费用中扣除乙方应支付的违约金。</w:t>
      </w:r>
    </w:p>
    <w:p>
      <w:pPr>
        <w:rPr>
          <w:rFonts w:hint="eastAsia" w:ascii="仿宋_GB2312" w:hAnsi="仿宋_GB2312" w:eastAsia="仿宋_GB2312" w:cs="仿宋_GB2312"/>
          <w:color w:val="000000" w:themeColor="text1"/>
          <w:sz w:val="24"/>
          <w:szCs w:val="24"/>
          <w14:textFill>
            <w14:solidFill>
              <w14:schemeClr w14:val="tx1"/>
            </w14:solidFill>
          </w14:textFill>
        </w:rPr>
      </w:pPr>
      <w:r>
        <w:rPr>
          <w:rFonts w:hint="eastAsia" w:ascii="仿宋_GB2312" w:hAnsi="仿宋_GB2312" w:eastAsia="仿宋_GB2312" w:cs="仿宋_GB2312"/>
          <w:color w:val="000000" w:themeColor="text1"/>
          <w:sz w:val="24"/>
          <w:szCs w:val="24"/>
          <w14:textFill>
            <w14:solidFill>
              <w14:schemeClr w14:val="tx1"/>
            </w14:solidFill>
          </w14:textFill>
        </w:rPr>
        <w:br w:type="page"/>
      </w:r>
    </w:p>
    <w:p>
      <w:pPr>
        <w:bidi w:val="0"/>
        <w:rPr>
          <w:rFonts w:hint="eastAsia" w:ascii="楷体" w:hAnsi="楷体" w:eastAsia="楷体" w:cs="楷体"/>
          <w:b/>
          <w:bCs/>
          <w:sz w:val="24"/>
          <w:szCs w:val="24"/>
        </w:rPr>
      </w:pPr>
      <w:r>
        <w:rPr>
          <w:rFonts w:hint="eastAsia" w:ascii="楷体" w:hAnsi="楷体" w:eastAsia="楷体" w:cs="楷体"/>
          <w:b/>
          <w:bCs/>
          <w:sz w:val="24"/>
          <w:szCs w:val="24"/>
        </w:rPr>
        <w:t>附件五：</w:t>
      </w:r>
    </w:p>
    <w:p>
      <w:pPr>
        <w:bidi w:val="0"/>
        <w:jc w:val="center"/>
        <w:rPr>
          <w:rFonts w:hint="eastAsia" w:ascii="楷体" w:hAnsi="楷体" w:eastAsia="楷体" w:cs="楷体"/>
          <w:b/>
          <w:bCs/>
          <w:sz w:val="24"/>
          <w:szCs w:val="24"/>
        </w:rPr>
      </w:pPr>
      <w:r>
        <w:rPr>
          <w:rFonts w:hint="eastAsia" w:ascii="楷体" w:hAnsi="楷体" w:eastAsia="楷体" w:cs="楷体"/>
          <w:b/>
          <w:bCs/>
          <w:sz w:val="24"/>
          <w:szCs w:val="24"/>
        </w:rPr>
        <w:t>廉洁诚信协议</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第一条  总则</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1.3本协议所称相关主体，对任何一方而言，包括但不限于以下单位或者个人：</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（1）一方或其关联方之工作人员；</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（2）受一方委托办理相关事务的单位或者个人；</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（3）利用职权或者影响力影响交易的单位或者个人；</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（4）前述相关人员的亲属；</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（5）与前述相关主体存在利害关系的其他单位或者人员。</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乙方相关主体实施违反本协议约定之行为的，均应视为乙方实施行为。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第二条  商业贿赂</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2.1本协议所称商业贿赂，是指乙方或乙方相关主体为获取或意图获取交易机会或者竞争优势，采用财物或者其他形式贿赂甲方或甲方相关主体的行为。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2.3本条第1款所称其他形式，包括但不限于：</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（1）以任何方式实施商业贿赂或违规提供回扣、折扣、宴请与游玩活动或其他不正当利益；</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（2）为甲方或甲方相关主体安排有可能影响公平、公正交易的宴请、健身、娱乐等活动；</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（3）为甲方或甲方相关主体投资入股、个人借款或买卖股票、债券等提供方便；</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（4）为甲方或甲方相关主体购买或装修住房、婚丧嫁娶、配偶子女上学或工作安排以及出国出境、旅游等提供方便；</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（5）违反规定为甲方或甲方相关主体在乙方相关企业工作、挂名兼职、合伙经营、介绍承揽业务等提供方便；</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（6）向甲方或甲方相关主体提供借款、融资、担保等；</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（7）给予或承诺给予其不正当利益的其他行为；</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（8）其他违反国家法律法规或商业道德准则的影响公正交易的行为。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第三条  回扣</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3.1本协议所称回扣，是指乙方促成合作时在账外暗中以现金、实物或者其他方式退给甲方或甲方相关主体一定比例的商品或服务价款。</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3.2本条第1款所称账外，是指未在依法设立的反映其生产经营活动或者行政事业经费收支的财务账上按照财务会计制度规定明确如实记载，包括不记入财务账、转入其他财务账或者做假账等。</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3.3乙方在账外暗中给予甲方相关主体回扣的，视为实施商业贿赂行为。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第四条  折扣</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4.2乙方提供的商品或服务，可以以明示方式给予甲方折扣。乙方给予甲方折扣的，必须在采购协议中予以明确并如实入账。</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4.3本条第1款所称如实入账，是指根据采购或合作协议约定的金额和支付方式，在依法设立的反映甲方生产经营活动收支的财务账上按照财务会计制度规定明确如实记载。</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4.4乙方违反本条约定的，视为实施商业贿赂行为。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第五条  宴请与游玩活动</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5.2乙方不得为甲方相关主体提供各种形式的旅游、健身、KTV、酒吧、按摩、赌博、色情等娱乐休闲活动。</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5.3乙方违反本条约定的，视为实施商业贿赂行为。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第六条  禁止行为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双方一致同意双方或双方相关主体的如下行为是应当禁止的营私舞弊或腐败行为：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6.1甲方及甲方相关主体向乙方索要或收受财物或其他形式的财产性利益、非财产性利益。</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6.2乙方及乙方相关主体向甲方或甲方相关主体提供财物或其他形式的财产性利益、非财产性利益，包括但不限于：</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（1）报销甲方相关主体的私人费用；</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（2）提供超过宴请标准的宴请或娱乐活动；</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（3）介绍甲方相关主体亲友到乙方处工作；</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（4）提出、邀请或事实上接受甲方相关主体在乙方参股或参与乙方经营活动；</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（5）组织或向甲方相关主体提供旅游等代偿活动利益；</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（6）向甲方相关主体提供借款、融资、担保等；</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（7）给予或承诺给予甲方相关主体不正当利益的其他行为；</w:t>
      </w:r>
    </w:p>
    <w:p>
      <w:pPr>
        <w:spacing w:after="312" w:afterLines="100"/>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（8）其他违反本协议约定、国家法律法规或商业道德准则的影响公正交易的行为。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第七条  乙方承诺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乙方承诺在双方的商务接洽、合同关系、交易过程中遵守如下要求：</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7.1 避免利害关系</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7.2 恪守廉洁自律原则</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7.2.2支持甲方的廉洁诚信建设，承诺承担实名举报的义务，若乙方或乙方相关主体对甲方或甲方相关主体的索贿行为不拒绝、不申报，并满足其要求的，则该行为视同乙方实施商业贿赂行为。</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7.3 恪守诚实信用原则</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7.3.2严格遵守向甲方做出的承诺、双方签署的合同、协议和备忘录等，确保产品质量和服务质量，不隐瞒任何可能对甲方利益造成影响的信息，积极配合甲方的审计。</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7.3.3严格遵守甲方的供应商行为准则、合作协议、保密承诺书等政策文件中的相关规定。</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7.3.4严格遵守甲方的品牌管理的相关规定，未经甲方授权不擅自使用甲方字样、授权合作伙伴等类似容易对外产生混淆的字样。</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7.3.5严格遵守国家相关法律法规及甲方的管理规定，不参与任何违法活动。</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7.3.6承诺实事求是，不对内部或社会传递任何虚假信息，严格遵守保密协议，不透露任何甲方的商业机密。</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7.3.7未经甲方同意，不向任何新闻媒体、第三方述及有关甲方工作人员恪守商业道德方面的评价、信息。</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7.3.8依法合规参加招投标活动和业务合作并诚实守则，不出借、转让资质证书，不伙同他人串标、围标或非法排挤竞争对手，不以他人名义参与或者以其他方式弄虚作假，不夸大自身</w:t>
      </w:r>
      <w:r>
        <w:rPr>
          <w:rFonts w:hint="eastAsia" w:ascii="仿宋" w:hAnsi="仿宋" w:eastAsia="仿宋" w:cs="仿宋"/>
          <w:color w:val="000000" w:themeColor="text1"/>
          <w:kern w:val="2"/>
          <w:sz w:val="24"/>
          <w:szCs w:val="24"/>
          <w:lang w:eastAsia="zh-CN"/>
          <w14:textFill>
            <w14:solidFill>
              <w14:schemeClr w14:val="tx1"/>
            </w14:solidFill>
          </w14:textFill>
        </w:rPr>
        <w:t>服务</w:t>
      </w:r>
      <w:r>
        <w:rPr>
          <w:rFonts w:hint="eastAsia" w:ascii="仿宋" w:hAnsi="仿宋" w:eastAsia="仿宋" w:cs="仿宋"/>
          <w:color w:val="000000" w:themeColor="text1"/>
          <w:kern w:val="2"/>
          <w:sz w:val="24"/>
          <w:szCs w:val="24"/>
          <w14:textFill>
            <w14:solidFill>
              <w14:schemeClr w14:val="tx1"/>
            </w14:solidFill>
          </w14:textFill>
        </w:rPr>
        <w:t>和提供服务的能力，损害甲方合法权益。</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7.4 确保信息公开透明</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7.4.1主动向甲方披露与采购项目相关的信息，包括乙方真实情况、产品价格、</w:t>
      </w:r>
      <w:r>
        <w:rPr>
          <w:rFonts w:hint="eastAsia" w:ascii="仿宋" w:hAnsi="仿宋" w:eastAsia="仿宋" w:cs="仿宋"/>
          <w:color w:val="000000" w:themeColor="text1"/>
          <w:kern w:val="2"/>
          <w:sz w:val="24"/>
          <w:szCs w:val="24"/>
          <w:lang w:eastAsia="zh-CN"/>
          <w14:textFill>
            <w14:solidFill>
              <w14:schemeClr w14:val="tx1"/>
            </w14:solidFill>
          </w14:textFill>
        </w:rPr>
        <w:t>服务</w:t>
      </w:r>
      <w:r>
        <w:rPr>
          <w:rFonts w:hint="eastAsia" w:ascii="仿宋" w:hAnsi="仿宋" w:eastAsia="仿宋" w:cs="仿宋"/>
          <w:color w:val="000000" w:themeColor="text1"/>
          <w:kern w:val="2"/>
          <w:sz w:val="24"/>
          <w:szCs w:val="24"/>
          <w14:textFill>
            <w14:solidFill>
              <w14:schemeClr w14:val="tx1"/>
            </w14:solidFill>
          </w14:textFill>
        </w:rPr>
        <w:t>参数、服务团队信息、履约情况等。</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7.4.2不利用非法手段向甲方及甲方相关主体打探有关涉及甲方及甲方相关主体的商业秘密、人员信息、采购信息等。</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7.5 积极配合监督举报</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7.5.2如乙方有知悉或怀疑甲方相关主体有违反上述约定的，应及时采取措施并有权向甲方纪检部门举报。甲方会对所有信息提供者及所提供的全部资料严格保密。</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7.6 加强内部廉洁管理</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7.6.1加强内部管理：加强对员工的廉洁教育和培训，提高员工的道德素质和法律意识，建立健全内部管理制度，确保员工行为的合规性和廉洁性。</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7.6.2设立监督机制：通过专门的监督机构或人员，对乙方的业务活动进行实时监督，确保员工行为的合规性。</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7.6.3建立举报制度：鼓励员工积极举报违规行为，对举报人予以保护并给予奖励。</w:t>
      </w: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第八条  违约责任</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8.1若甲方人员违反本协议第六条规定的，按照甲方内部管理权限，依据有关法律和规定给予处分或组织处理，涉嫌犯罪的，移交司法机关追究刑事责任。</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8.2如乙方违反本协议任何约定或承诺，甲方有权依据甲方采购管理、供应商管理和采购文件相关要求，对乙方进行严肃处理，相关处罚结果记入供应商诚信档案。</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8.3 如乙方违反本协议任何约定或承诺，</w:t>
      </w:r>
      <w:r>
        <w:rPr>
          <w:rFonts w:hint="eastAsia" w:ascii="仿宋" w:hAnsi="仿宋" w:eastAsia="仿宋" w:cs="仿宋"/>
          <w:b/>
          <w:bCs/>
          <w:color w:val="000000" w:themeColor="text1"/>
          <w:kern w:val="2"/>
          <w:sz w:val="24"/>
          <w:szCs w:val="24"/>
          <w14:textFill>
            <w14:solidFill>
              <w14:schemeClr w14:val="tx1"/>
            </w14:solidFill>
          </w14:textFill>
        </w:rPr>
        <w:t>甲方及甲方子公司有权根据情节严重程度选择单方全面终止与乙方的合同及合作，且无需承担任何责任。乙方给甲方造成损失的，甲方有权要求乙方承担全部赔偿责任。</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8.4</w:t>
      </w:r>
      <w:r>
        <w:rPr>
          <w:rFonts w:hint="eastAsia" w:ascii="仿宋" w:hAnsi="仿宋" w:eastAsia="仿宋" w:cs="仿宋"/>
          <w:b/>
          <w:bCs/>
          <w:color w:val="000000" w:themeColor="text1"/>
          <w:kern w:val="2"/>
          <w:sz w:val="24"/>
          <w:szCs w:val="24"/>
          <w14:textFill>
            <w14:solidFill>
              <w14:schemeClr w14:val="tx1"/>
            </w14:solidFill>
          </w14:textFill>
        </w:rPr>
        <w:t>甲方及甲方子公司按照前述条款要求乙方承担赔偿责任的，</w:t>
      </w:r>
      <w:r>
        <w:rPr>
          <w:rFonts w:hint="eastAsia" w:ascii="仿宋" w:hAnsi="仿宋" w:eastAsia="仿宋" w:cs="仿宋"/>
          <w:color w:val="000000" w:themeColor="text1"/>
          <w:kern w:val="2"/>
          <w:sz w:val="24"/>
          <w:szCs w:val="24"/>
          <w14:textFill>
            <w14:solidFill>
              <w14:schemeClr w14:val="tx1"/>
            </w14:solidFill>
          </w14:textFill>
        </w:rPr>
        <w:t>乙方应于甲方发出赔偿通知之日起【10】个工作日内支付，如未及时支付，甲方及甲方子公司有权从主合同款项中直接扣除。</w:t>
      </w:r>
    </w:p>
    <w:p>
      <w:pPr>
        <w:spacing w:before="312" w:beforeLines="100" w:after="312" w:afterLines="100" w:line="300" w:lineRule="auto"/>
        <w:ind w:firstLine="480" w:firstLineChars="200"/>
        <w:jc w:val="both"/>
        <w:rPr>
          <w:rFonts w:hint="eastAsia" w:ascii="仿宋" w:hAnsi="仿宋" w:eastAsia="仿宋" w:cs="仿宋"/>
          <w:color w:val="000000" w:themeColor="text1"/>
          <w:kern w:val="2"/>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8.5乙方知悉并同意，对于上述情形的处理甲方有完全的判断权和自主权。</w:t>
      </w:r>
    </w:p>
    <w:p>
      <w:pPr>
        <w:pStyle w:val="2"/>
        <w:rPr>
          <w:rFonts w:hint="eastAsia" w:ascii="仿宋" w:hAnsi="仿宋" w:eastAsia="仿宋" w:cs="仿宋"/>
          <w:color w:val="000000" w:themeColor="text1"/>
          <w:sz w:val="24"/>
          <w:szCs w:val="24"/>
          <w14:textFill>
            <w14:solidFill>
              <w14:schemeClr w14:val="tx1"/>
            </w14:solidFill>
          </w14:textFill>
        </w:rPr>
      </w:pPr>
    </w:p>
    <w:p>
      <w:pPr>
        <w:spacing w:before="312" w:beforeLines="100" w:after="312" w:afterLines="100" w:line="300" w:lineRule="auto"/>
        <w:ind w:firstLine="482" w:firstLineChars="200"/>
        <w:jc w:val="both"/>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kern w:val="2"/>
          <w:sz w:val="24"/>
          <w:szCs w:val="24"/>
          <w14:textFill>
            <w14:solidFill>
              <w14:schemeClr w14:val="tx1"/>
            </w14:solidFill>
          </w14:textFill>
        </w:rPr>
        <w:t>第九条  附则</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9.1本协议的标题及各条款的标题仅为检索方便而设置，具体内容应当以各条款的具体规定为准，而不应参考该标题进行解释。</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312" w:beforeLines="100" w:after="312" w:afterLines="100" w:line="300" w:lineRule="auto"/>
        <w:ind w:firstLine="480" w:firstLineChars="200"/>
        <w:jc w:val="both"/>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14:textFill>
            <w14:solidFill>
              <w14:schemeClr w14:val="tx1"/>
            </w14:solidFill>
          </w14:textFill>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312" w:beforeLines="100" w:after="312" w:afterLines="100" w:line="300" w:lineRule="auto"/>
        <w:ind w:firstLine="480" w:firstLineChars="200"/>
        <w:jc w:val="both"/>
      </w:pPr>
      <w:r>
        <w:rPr>
          <w:rFonts w:hint="eastAsia" w:ascii="仿宋" w:hAnsi="仿宋" w:eastAsia="仿宋" w:cs="仿宋"/>
          <w:color w:val="000000" w:themeColor="text1"/>
          <w:kern w:val="2"/>
          <w:sz w:val="24"/>
          <w:szCs w:val="24"/>
          <w14:textFill>
            <w14:solidFill>
              <w14:schemeClr w14:val="tx1"/>
            </w14:solidFill>
          </w14:textFill>
        </w:rPr>
        <w:t>9.5本协议长期有效</w:t>
      </w:r>
    </w:p>
    <w:p>
      <w:pPr>
        <w:rPr>
          <w:rFonts w:hint="eastAsia" w:ascii="仿宋" w:hAnsi="仿宋" w:eastAsia="仿宋" w:cs="仿宋"/>
          <w:sz w:val="28"/>
          <w:szCs w:val="28"/>
        </w:rPr>
      </w:pPr>
      <w:r>
        <w:rPr>
          <w:rFonts w:hint="eastAsia" w:ascii="仿宋" w:hAnsi="仿宋" w:eastAsia="仿宋" w:cs="仿宋"/>
          <w:sz w:val="28"/>
          <w:szCs w:val="28"/>
        </w:rPr>
        <w:br w:type="page"/>
      </w:r>
    </w:p>
    <w:p>
      <w:pPr>
        <w:pStyle w:val="3"/>
        <w:spacing w:before="0" w:after="0"/>
        <w:jc w:val="left"/>
        <w:rPr>
          <w:rFonts w:hint="default" w:ascii="仿宋" w:hAnsi="仿宋" w:eastAsia="仿宋" w:cs="仿宋"/>
          <w:sz w:val="28"/>
          <w:szCs w:val="28"/>
          <w:lang w:val="en-US" w:eastAsia="zh-CN"/>
        </w:rPr>
      </w:pPr>
      <w:bookmarkStart w:id="123" w:name="_Toc32355"/>
      <w:r>
        <w:rPr>
          <w:rFonts w:hint="eastAsia" w:ascii="仿宋" w:hAnsi="仿宋" w:eastAsia="仿宋" w:cs="仿宋"/>
          <w:sz w:val="28"/>
          <w:szCs w:val="28"/>
        </w:rPr>
        <w:t>第</w:t>
      </w:r>
      <w:r>
        <w:rPr>
          <w:rFonts w:hint="eastAsia" w:ascii="仿宋" w:hAnsi="仿宋" w:eastAsia="仿宋" w:cs="仿宋"/>
          <w:sz w:val="28"/>
          <w:szCs w:val="28"/>
          <w:lang w:val="en-US" w:eastAsia="zh-CN"/>
        </w:rPr>
        <w:t>五</w:t>
      </w:r>
      <w:r>
        <w:rPr>
          <w:rFonts w:hint="eastAsia" w:ascii="仿宋" w:hAnsi="仿宋" w:eastAsia="仿宋" w:cs="仿宋"/>
          <w:sz w:val="28"/>
          <w:szCs w:val="28"/>
        </w:rPr>
        <w:t xml:space="preserve">章 </w:t>
      </w:r>
      <w:r>
        <w:rPr>
          <w:rFonts w:hint="eastAsia" w:ascii="仿宋" w:hAnsi="仿宋" w:eastAsia="仿宋" w:cs="仿宋"/>
          <w:sz w:val="28"/>
          <w:szCs w:val="28"/>
          <w:lang w:val="en-US" w:eastAsia="zh-CN"/>
        </w:rPr>
        <w:t>采购需求</w:t>
      </w:r>
      <w:bookmarkEnd w:id="123"/>
    </w:p>
    <w:p>
      <w:pPr>
        <w:pStyle w:val="2"/>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rPr>
        <w:t xml:space="preserve"> </w:t>
      </w:r>
      <w:r>
        <w:t xml:space="preserve">   </w:t>
      </w: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一、采购项目背景：为推进公司业务发展，提升公司品牌影响力和市场竞争力，拟开展公司车险业务宣传项目采购进行业务宣传，一方面加大品牌宣传有利于提升公司品牌影响力和知名度，另一方面产品宣传有利于进一步拓宽发展局面。为新车、续保、转保客户助力。提升车险的市场份额和保费增收。</w:t>
      </w:r>
    </w:p>
    <w:p>
      <w:pPr>
        <w:spacing w:line="360" w:lineRule="auto"/>
        <w:ind w:firstLine="480" w:firstLineChars="200"/>
        <w:rPr>
          <w:rFonts w:hint="default"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二、采购内容：公交车载后视窗LED宣传，宣传地点为内江市资中县范围的公交车，开展为期三个月的宣传。</w:t>
      </w:r>
    </w:p>
    <w:p>
      <w:pPr>
        <w:pStyle w:val="27"/>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firstLine="482"/>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三、采购数量：（该数量为预估，仅作为供应商报价依据，不作为采购方承诺，最终据实结算）</w:t>
      </w:r>
    </w:p>
    <w:tbl>
      <w:tblPr>
        <w:tblStyle w:val="30"/>
        <w:tblpPr w:leftFromText="180" w:rightFromText="180" w:vertAnchor="text" w:horzAnchor="page" w:tblpX="1520" w:tblpY="241"/>
        <w:tblOverlap w:val="never"/>
        <w:tblW w:w="0" w:type="auto"/>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377"/>
        <w:gridCol w:w="2994"/>
        <w:gridCol w:w="1478"/>
        <w:gridCol w:w="1478"/>
        <w:gridCol w:w="15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blCellSpacing w:w="0" w:type="dxa"/>
        </w:trPr>
        <w:tc>
          <w:tcPr>
            <w:tcW w:w="237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项目名称</w:t>
            </w:r>
          </w:p>
        </w:tc>
        <w:tc>
          <w:tcPr>
            <w:tcW w:w="2994"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含税单价</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（元</w:t>
            </w:r>
            <w:r>
              <w:rPr>
                <w:rFonts w:hint="default" w:ascii="楷体" w:hAnsi="楷体" w:eastAsia="楷体" w:cstheme="minorBidi"/>
                <w:color w:val="000000" w:themeColor="text1"/>
                <w:kern w:val="2"/>
                <w:sz w:val="24"/>
                <w:szCs w:val="24"/>
                <w:lang w:val="en-US" w:eastAsia="zh-CN" w:bidi="ar-SA"/>
                <w14:textFill>
                  <w14:solidFill>
                    <w14:schemeClr w14:val="tx1"/>
                  </w14:solidFill>
                </w14:textFill>
              </w:rPr>
              <w:t>/</w:t>
            </w: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台/月）</w:t>
            </w:r>
          </w:p>
        </w:tc>
        <w:tc>
          <w:tcPr>
            <w:tcW w:w="1478"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数量</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（台）</w:t>
            </w:r>
          </w:p>
        </w:tc>
        <w:tc>
          <w:tcPr>
            <w:tcW w:w="1478"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宣传周期</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（月）</w:t>
            </w:r>
          </w:p>
        </w:tc>
        <w:tc>
          <w:tcPr>
            <w:tcW w:w="1564"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含税总价</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blCellSpacing w:w="0" w:type="dxa"/>
        </w:trPr>
        <w:tc>
          <w:tcPr>
            <w:tcW w:w="237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公交车载后视窗</w:t>
            </w:r>
          </w:p>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LED宣传</w:t>
            </w:r>
          </w:p>
        </w:tc>
        <w:tc>
          <w:tcPr>
            <w:tcW w:w="299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 xml:space="preserve"> 元/台/月</w:t>
            </w:r>
          </w:p>
        </w:tc>
        <w:tc>
          <w:tcPr>
            <w:tcW w:w="147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74</w:t>
            </w:r>
          </w:p>
        </w:tc>
        <w:tc>
          <w:tcPr>
            <w:tcW w:w="1478"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3</w:t>
            </w:r>
          </w:p>
        </w:tc>
        <w:tc>
          <w:tcPr>
            <w:tcW w:w="1564"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ab/>
            </w:r>
          </w:p>
        </w:tc>
      </w:tr>
    </w:tbl>
    <w:p>
      <w:pPr>
        <w:spacing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四、付款方式：对公转账</w:t>
      </w:r>
    </w:p>
    <w:p>
      <w:pPr>
        <w:keepNext w:val="0"/>
        <w:keepLines w:val="0"/>
        <w:pageBreakBefore w:val="0"/>
        <w:widowControl/>
        <w:kinsoku/>
        <w:wordWrap/>
        <w:overflowPunct/>
        <w:topLinePunct w:val="0"/>
        <w:autoSpaceDE/>
        <w:autoSpaceDN/>
        <w:bidi w:val="0"/>
        <w:adjustRightInd/>
        <w:spacing w:beforeAutospacing="0" w:line="360" w:lineRule="auto"/>
        <w:ind w:firstLine="480" w:firstLineChars="200"/>
        <w:textAlignment w:val="auto"/>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1.本合同使用货币种类为人民币。</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2.付款方式：转账。甲方应向乙方提供的对公账户进行转账付款。</w:t>
      </w:r>
    </w:p>
    <w:p>
      <w:pPr>
        <w:keepNext w:val="0"/>
        <w:keepLines w:val="0"/>
        <w:pageBreakBefore w:val="0"/>
        <w:widowControl/>
        <w:kinsoku/>
        <w:wordWrap/>
        <w:overflowPunct/>
        <w:topLinePunct w:val="0"/>
        <w:autoSpaceDE/>
        <w:autoSpaceDN/>
        <w:bidi w:val="0"/>
        <w:adjustRightInd/>
        <w:snapToGrid w:val="0"/>
        <w:spacing w:beforeAutospacing="0" w:line="360" w:lineRule="auto"/>
        <w:ind w:firstLine="480" w:firstLineChars="200"/>
        <w:textAlignment w:val="auto"/>
        <w:rPr>
          <w:rFonts w:hint="default"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3.乙方应在甲方每次付款前,向甲方开具合法等额的增值税专用发票,若乙方延迟提供发票,则甲方付款期限相应延迟,且不承担违约责任,同时,乙方应继续履行本合同项下义务。</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五、规格型号/服务/服务要求：</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 xml:space="preserve">（1）规格：165*42厘米（长、宽范围浮动不超过5厘米）      </w:t>
      </w:r>
    </w:p>
    <w:p>
      <w:pPr>
        <w:keepNext w:val="0"/>
        <w:keepLines w:val="0"/>
        <w:pageBreakBefore w:val="0"/>
        <w:kinsoku/>
        <w:overflowPunct/>
        <w:topLinePunct w:val="0"/>
        <w:autoSpaceDE/>
        <w:autoSpaceDN/>
        <w:bidi w:val="0"/>
        <w:snapToGrid w:val="0"/>
        <w:spacing w:beforeAutospacing="0" w:line="360" w:lineRule="auto"/>
        <w:ind w:firstLine="960" w:firstLineChars="400"/>
        <w:rPr>
          <w:rFonts w:hint="default"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材质：LED屏幕</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 xml:space="preserve">（2）投放宣传主题内容由甲方提供，乙方根据甲方需求，设计、制作公交车载后视窗LED宣传画面，创意制作费用合并入全案服务费，不再另行支付。宣传制作品质符合甲方要求，并在得到甲方确认后执行。 </w:t>
      </w:r>
    </w:p>
    <w:p>
      <w:pPr>
        <w:keepNext w:val="0"/>
        <w:keepLines w:val="0"/>
        <w:pageBreakBefore w:val="0"/>
        <w:kinsoku/>
        <w:overflowPunct/>
        <w:topLinePunct w:val="0"/>
        <w:autoSpaceDE/>
        <w:autoSpaceDN/>
        <w:bidi w:val="0"/>
        <w:snapToGrid w:val="0"/>
        <w:spacing w:beforeAutospacing="0" w:line="360" w:lineRule="auto"/>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 xml:space="preserve">（3）为注重客户体验，宣传后期维护根据合同需要，乙方按期对宣传项目进行质量检测，如有画面卡顿、不流畅等不符合正常宣传的情况，乙方负责定期维护，确保达到正常的宣传效果。  </w:t>
      </w:r>
    </w:p>
    <w:p>
      <w:pPr>
        <w:pStyle w:val="2"/>
        <w:ind w:firstLine="480" w:firstLineChars="200"/>
        <w:rPr>
          <w:rFonts w:hint="eastAsia" w:ascii="楷体" w:hAnsi="楷体" w:eastAsia="楷体" w:cstheme="minorBidi"/>
          <w:color w:val="000000" w:themeColor="text1"/>
          <w:kern w:val="2"/>
          <w:sz w:val="24"/>
          <w:szCs w:val="24"/>
          <w:lang w:val="en-US" w:eastAsia="zh-CN" w:bidi="ar-SA"/>
          <w14:textFill>
            <w14:solidFill>
              <w14:schemeClr w14:val="tx1"/>
            </w14:solidFill>
          </w14:textFill>
        </w:rPr>
      </w:pPr>
      <w:r>
        <w:rPr>
          <w:rFonts w:hint="eastAsia" w:ascii="楷体" w:hAnsi="楷体" w:eastAsia="楷体" w:cstheme="minorBidi"/>
          <w:color w:val="000000" w:themeColor="text1"/>
          <w:kern w:val="2"/>
          <w:sz w:val="24"/>
          <w:szCs w:val="24"/>
          <w:lang w:val="en-US" w:eastAsia="zh-CN" w:bidi="ar-SA"/>
          <w14:textFill>
            <w14:solidFill>
              <w14:schemeClr w14:val="tx1"/>
            </w14:solidFill>
          </w14:textFill>
        </w:rPr>
        <w:t xml:space="preserve">（4）供应商需取得相应的授权。 </w:t>
      </w:r>
    </w:p>
    <w:p/>
    <w:p>
      <w:pPr>
        <w:pStyle w:val="2"/>
      </w:pPr>
    </w:p>
    <w:p>
      <w:pPr>
        <w:pStyle w:val="3"/>
        <w:spacing w:before="0" w:after="0"/>
        <w:jc w:val="left"/>
        <w:rPr>
          <w:rFonts w:ascii="仿宋" w:hAnsi="仿宋" w:eastAsia="仿宋" w:cs="仿宋"/>
          <w:sz w:val="28"/>
          <w:szCs w:val="28"/>
        </w:rPr>
      </w:pPr>
      <w:bookmarkStart w:id="124" w:name="_Toc27311"/>
      <w:bookmarkStart w:id="125" w:name="_Toc3675"/>
      <w:bookmarkStart w:id="126" w:name="_Toc9891"/>
      <w:r>
        <w:rPr>
          <w:rFonts w:hint="eastAsia" w:ascii="仿宋" w:hAnsi="仿宋" w:eastAsia="仿宋" w:cs="仿宋"/>
          <w:sz w:val="28"/>
          <w:szCs w:val="28"/>
        </w:rPr>
        <w:t>第六章 响应文件格式</w:t>
      </w:r>
      <w:bookmarkEnd w:id="124"/>
      <w:bookmarkEnd w:id="125"/>
    </w:p>
    <w:p>
      <w:pPr>
        <w:spacing w:line="360" w:lineRule="auto"/>
        <w:rPr>
          <w:rFonts w:ascii="仿宋" w:hAnsi="仿宋" w:eastAsia="仿宋" w:cs="仿宋"/>
          <w:b/>
          <w:color w:val="000000"/>
        </w:rPr>
      </w:pPr>
      <w:r>
        <w:rPr>
          <w:rFonts w:hint="eastAsia" w:ascii="仿宋" w:hAnsi="仿宋" w:eastAsia="仿宋" w:cs="宋体"/>
          <w:b/>
          <w:color w:val="000000"/>
        </w:rPr>
        <w:t>封面格式</w:t>
      </w:r>
    </w:p>
    <w:tbl>
      <w:tblPr>
        <w:tblStyle w:val="3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2"/>
              <w:spacing w:before="156" w:after="312"/>
              <w:ind w:right="508"/>
              <w:jc w:val="right"/>
              <w:rPr>
                <w:rFonts w:ascii="仿宋" w:hAnsi="仿宋" w:eastAsia="仿宋" w:cs="仿宋"/>
                <w:color w:val="000000"/>
                <w:sz w:val="32"/>
              </w:rPr>
            </w:pPr>
            <w:r>
              <w:rPr>
                <w:rFonts w:hint="eastAsia" w:ascii="仿宋" w:hAnsi="仿宋" w:eastAsia="仿宋" w:cs="仿宋"/>
                <w:color w:val="000000"/>
                <w:sz w:val="32"/>
              </w:rPr>
              <w:t>正本/副本</w:t>
            </w:r>
          </w:p>
          <w:p>
            <w:pPr>
              <w:pStyle w:val="62"/>
              <w:spacing w:before="156" w:after="312"/>
              <w:ind w:right="-284"/>
              <w:jc w:val="center"/>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lang w:eastAsia="zh-CN"/>
              </w:rPr>
              <w:t>人保财险四川省内江市资中支公司车险</w:t>
            </w:r>
          </w:p>
          <w:p>
            <w:pPr>
              <w:pStyle w:val="62"/>
              <w:spacing w:before="156" w:after="312"/>
              <w:ind w:right="-284"/>
              <w:jc w:val="center"/>
              <w:rPr>
                <w:rFonts w:hint="eastAsia" w:ascii="仿宋" w:hAnsi="仿宋" w:eastAsia="仿宋" w:cs="仿宋"/>
                <w:color w:val="auto"/>
                <w:sz w:val="28"/>
                <w:u w:val="single"/>
                <w:lang w:eastAsia="zh-CN"/>
              </w:rPr>
            </w:pPr>
            <w:r>
              <w:rPr>
                <w:rFonts w:hint="eastAsia" w:ascii="仿宋" w:hAnsi="仿宋" w:eastAsia="仿宋" w:cs="仿宋"/>
                <w:color w:val="auto"/>
                <w:sz w:val="32"/>
                <w:highlight w:val="none"/>
                <w:lang w:eastAsia="zh-CN"/>
              </w:rPr>
              <w:t>公交车载后视窗LED宣传采购项目</w:t>
            </w:r>
          </w:p>
          <w:p>
            <w:pPr>
              <w:pStyle w:val="62"/>
              <w:spacing w:before="624" w:after="156" w:line="160" w:lineRule="atLeast"/>
              <w:ind w:right="-284"/>
              <w:jc w:val="center"/>
              <w:rPr>
                <w:rFonts w:ascii="仿宋" w:hAnsi="仿宋" w:eastAsia="仿宋" w:cs="仿宋"/>
                <w:color w:val="000000"/>
                <w:sz w:val="52"/>
              </w:rPr>
            </w:pPr>
            <w:r>
              <w:rPr>
                <w:rFonts w:hint="eastAsia" w:ascii="仿宋" w:hAnsi="仿宋" w:eastAsia="仿宋" w:cs="仿宋"/>
                <w:color w:val="000000"/>
                <w:sz w:val="52"/>
              </w:rPr>
              <w:t>比选响应文件</w:t>
            </w:r>
          </w:p>
          <w:p>
            <w:pPr>
              <w:pStyle w:val="62"/>
              <w:spacing w:before="624" w:after="156" w:line="160" w:lineRule="atLeast"/>
              <w:ind w:right="-284"/>
              <w:jc w:val="center"/>
              <w:rPr>
                <w:rFonts w:ascii="仿宋" w:hAnsi="仿宋" w:eastAsia="仿宋" w:cs="仿宋"/>
                <w:color w:val="000000"/>
                <w:sz w:val="52"/>
              </w:rPr>
            </w:pPr>
          </w:p>
          <w:p>
            <w:pPr>
              <w:pStyle w:val="62"/>
              <w:spacing w:before="624" w:after="156" w:line="240" w:lineRule="atLeast"/>
              <w:jc w:val="center"/>
              <w:rPr>
                <w:rFonts w:ascii="仿宋" w:hAnsi="仿宋" w:eastAsia="仿宋" w:cs="仿宋"/>
                <w:color w:val="000000"/>
                <w:sz w:val="40"/>
              </w:rPr>
            </w:pPr>
            <w:r>
              <w:rPr>
                <w:rFonts w:hint="eastAsia" w:ascii="仿宋" w:hAnsi="仿宋" w:eastAsia="仿宋" w:cs="仿宋"/>
                <w:color w:val="000000"/>
                <w:sz w:val="40"/>
              </w:rPr>
              <w:t>（商务文件/</w:t>
            </w:r>
            <w:r>
              <w:rPr>
                <w:rFonts w:hint="eastAsia" w:ascii="仿宋" w:hAnsi="仿宋" w:eastAsia="仿宋" w:cs="仿宋"/>
                <w:color w:val="000000"/>
                <w:sz w:val="40"/>
                <w:lang w:val="en-US" w:eastAsia="zh-CN"/>
              </w:rPr>
              <w:t>服务</w:t>
            </w:r>
            <w:r>
              <w:rPr>
                <w:rFonts w:hint="eastAsia" w:ascii="仿宋" w:hAnsi="仿宋" w:eastAsia="仿宋" w:cs="仿宋"/>
                <w:color w:val="000000"/>
                <w:sz w:val="40"/>
              </w:rPr>
              <w:t>文件/报价文件）</w:t>
            </w:r>
          </w:p>
          <w:p>
            <w:pPr>
              <w:pStyle w:val="62"/>
              <w:spacing w:before="1560" w:line="400" w:lineRule="atLeast"/>
              <w:ind w:right="-284" w:firstLine="2520" w:firstLineChars="1050"/>
              <w:rPr>
                <w:rFonts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62"/>
              <w:spacing w:after="156" w:line="400" w:lineRule="atLeast"/>
              <w:ind w:right="-284"/>
              <w:jc w:val="center"/>
              <w:rPr>
                <w:rFonts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62"/>
              <w:spacing w:after="624"/>
              <w:ind w:right="-284"/>
              <w:jc w:val="center"/>
              <w:rPr>
                <w:rFonts w:ascii="仿宋" w:hAnsi="仿宋" w:eastAsia="仿宋" w:cs="仿宋"/>
                <w:color w:val="000000"/>
                <w:sz w:val="24"/>
              </w:rPr>
            </w:pPr>
          </w:p>
          <w:p>
            <w:pPr>
              <w:pStyle w:val="62"/>
              <w:spacing w:after="624"/>
              <w:ind w:right="-284"/>
              <w:jc w:val="center"/>
              <w:rPr>
                <w:rFonts w:ascii="仿宋" w:hAnsi="仿宋" w:eastAsia="仿宋" w:cs="仿宋"/>
                <w:color w:val="000000"/>
              </w:rPr>
            </w:pPr>
            <w:r>
              <w:rPr>
                <w:rFonts w:hint="eastAsia" w:ascii="仿宋" w:hAnsi="仿宋" w:eastAsia="仿宋" w:cs="仿宋"/>
                <w:color w:val="000000"/>
                <w:sz w:val="24"/>
              </w:rPr>
              <w:t>年     月      日</w:t>
            </w:r>
          </w:p>
        </w:tc>
      </w:tr>
    </w:tbl>
    <w:p>
      <w:pPr>
        <w:spacing w:line="360" w:lineRule="auto"/>
        <w:rPr>
          <w:rFonts w:ascii="仿宋" w:hAnsi="仿宋" w:eastAsia="仿宋" w:cs="仿宋"/>
          <w:b/>
          <w:color w:val="000000"/>
        </w:rPr>
      </w:pPr>
      <w:r>
        <w:rPr>
          <w:rFonts w:hint="eastAsia" w:ascii="仿宋" w:hAnsi="仿宋" w:eastAsia="仿宋" w:cs="仿宋"/>
          <w:b/>
          <w:color w:val="000000"/>
        </w:rPr>
        <w:t>格式：封口</w:t>
      </w:r>
    </w:p>
    <w:tbl>
      <w:tblPr>
        <w:tblStyle w:val="3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2"/>
              <w:ind w:right="-284"/>
              <w:jc w:val="center"/>
              <w:rPr>
                <w:rFonts w:ascii="仿宋" w:hAnsi="仿宋" w:eastAsia="仿宋" w:cs="仿宋"/>
                <w:b/>
                <w:color w:val="000000"/>
              </w:rPr>
            </w:pPr>
            <w:r>
              <w:rPr>
                <w:rFonts w:hint="eastAsia" w:ascii="仿宋" w:hAnsi="仿宋" w:eastAsia="仿宋" w:cs="仿宋"/>
                <w:b/>
                <w:color w:val="000000"/>
              </w:rPr>
              <w:t>-------------于年月日时分之前不准启封（公章）------------</w:t>
            </w:r>
          </w:p>
        </w:tc>
      </w:tr>
    </w:tbl>
    <w:p>
      <w:pPr>
        <w:rPr>
          <w:rFonts w:ascii="仿宋" w:hAnsi="仿宋" w:eastAsia="仿宋" w:cs="仿宋"/>
          <w:color w:val="000000"/>
          <w:szCs w:val="21"/>
        </w:rPr>
      </w:pPr>
    </w:p>
    <w:p>
      <w:pPr>
        <w:pStyle w:val="4"/>
        <w:jc w:val="both"/>
        <w:rPr>
          <w:rFonts w:ascii="仿宋" w:hAnsi="仿宋" w:eastAsia="仿宋" w:cs="仿宋"/>
          <w:color w:val="000000"/>
          <w:sz w:val="24"/>
          <w:szCs w:val="24"/>
        </w:rPr>
      </w:pPr>
      <w:bookmarkStart w:id="127" w:name="_Toc3936"/>
      <w:bookmarkStart w:id="128" w:name="_Toc25957"/>
      <w:bookmarkStart w:id="129" w:name="_Toc287600131"/>
      <w:bookmarkStart w:id="130" w:name="_Toc11783"/>
      <w:bookmarkStart w:id="131" w:name="_Toc444891353"/>
      <w:bookmarkStart w:id="132" w:name="_Toc21280"/>
      <w:bookmarkStart w:id="133" w:name="_Toc19910"/>
      <w:bookmarkStart w:id="134" w:name="_Toc517281836"/>
      <w:bookmarkStart w:id="135" w:name="_Toc19783362"/>
      <w:bookmarkStart w:id="136" w:name="_Toc287600129"/>
      <w:bookmarkStart w:id="137" w:name="_Toc19783360"/>
      <w:r>
        <w:rPr>
          <w:rFonts w:ascii="仿宋" w:hAnsi="仿宋" w:eastAsia="仿宋" w:cs="仿宋"/>
          <w:color w:val="000000"/>
          <w:sz w:val="24"/>
          <w:szCs w:val="24"/>
        </w:rPr>
        <w:br w:type="page"/>
      </w:r>
      <w:bookmarkStart w:id="138" w:name="_Toc17191"/>
      <w:bookmarkStart w:id="139" w:name="_Toc12050"/>
      <w:r>
        <w:rPr>
          <w:rFonts w:hint="eastAsia" w:ascii="仿宋" w:hAnsi="仿宋" w:eastAsia="仿宋" w:cs="仿宋"/>
          <w:color w:val="000000"/>
          <w:sz w:val="24"/>
          <w:szCs w:val="24"/>
        </w:rPr>
        <w:t>一、商务文件</w:t>
      </w:r>
      <w:bookmarkEnd w:id="127"/>
      <w:bookmarkEnd w:id="138"/>
      <w:bookmarkEnd w:id="139"/>
    </w:p>
    <w:p>
      <w:pPr>
        <w:jc w:val="center"/>
      </w:pPr>
      <w:bookmarkStart w:id="140" w:name="_Toc26744"/>
      <w:r>
        <w:rPr>
          <w:rFonts w:hint="eastAsia" w:ascii="仿宋" w:hAnsi="仿宋" w:eastAsia="仿宋" w:cs="仿宋"/>
          <w:b/>
          <w:bCs/>
        </w:rPr>
        <w:t>初步评审索引表</w:t>
      </w:r>
      <w:bookmarkEnd w:id="140"/>
    </w:p>
    <w:tbl>
      <w:tblPr>
        <w:tblStyle w:val="30"/>
        <w:tblW w:w="5085"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2"/>
        <w:gridCol w:w="1701"/>
        <w:gridCol w:w="3297"/>
        <w:gridCol w:w="421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序号</w:t>
            </w:r>
          </w:p>
        </w:tc>
        <w:tc>
          <w:tcPr>
            <w:tcW w:w="1701" w:type="dxa"/>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评审环节</w:t>
            </w:r>
          </w:p>
        </w:tc>
        <w:tc>
          <w:tcPr>
            <w:tcW w:w="3297" w:type="dxa"/>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b/>
                <w:color w:val="000000"/>
                <w:szCs w:val="21"/>
              </w:rPr>
              <w:t>评审因素</w:t>
            </w:r>
          </w:p>
        </w:tc>
        <w:tc>
          <w:tcPr>
            <w:tcW w:w="4212" w:type="dxa"/>
            <w:vAlign w:val="center"/>
          </w:tcPr>
          <w:p>
            <w:pPr>
              <w:spacing w:line="360" w:lineRule="auto"/>
              <w:jc w:val="center"/>
              <w:rPr>
                <w:rFonts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restart"/>
            <w:vAlign w:val="center"/>
          </w:tcPr>
          <w:p>
            <w:pPr>
              <w:spacing w:line="360" w:lineRule="auto"/>
              <w:jc w:val="center"/>
              <w:rPr>
                <w:rFonts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形式评审标准</w:t>
            </w:r>
          </w:p>
        </w:tc>
        <w:tc>
          <w:tcPr>
            <w:tcW w:w="3297"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供应商名称</w:t>
            </w:r>
          </w:p>
        </w:tc>
        <w:tc>
          <w:tcPr>
            <w:tcW w:w="4212" w:type="dxa"/>
            <w:vAlign w:val="center"/>
          </w:tcPr>
          <w:p>
            <w:pPr>
              <w:spacing w:before="24" w:after="24" w:line="276" w:lineRule="auto"/>
              <w:rPr>
                <w:rFonts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宋体"/>
                <w:color w:val="000000"/>
                <w:szCs w:val="21"/>
              </w:rPr>
            </w:pPr>
            <w:r>
              <w:rPr>
                <w:rFonts w:hint="eastAsia" w:ascii="仿宋" w:hAnsi="仿宋" w:eastAsia="仿宋" w:cs="仿宋"/>
                <w:color w:val="000000"/>
                <w:szCs w:val="21"/>
              </w:rPr>
              <w:t>法定代表人（负责人）身份证明</w:t>
            </w:r>
          </w:p>
        </w:tc>
        <w:tc>
          <w:tcPr>
            <w:tcW w:w="4212"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法定代表人（负责人）授权委托书</w:t>
            </w:r>
          </w:p>
        </w:tc>
        <w:tc>
          <w:tcPr>
            <w:tcW w:w="4212" w:type="dxa"/>
            <w:vAlign w:val="center"/>
          </w:tcPr>
          <w:p>
            <w:pPr>
              <w:pStyle w:val="73"/>
              <w:tabs>
                <w:tab w:val="left" w:pos="630"/>
              </w:tabs>
              <w:topLinePunct/>
              <w:spacing w:before="48" w:beforeLines="20" w:after="48" w:afterLines="20"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宋体"/>
                <w:color w:val="000000"/>
                <w:spacing w:val="-4"/>
                <w:szCs w:val="21"/>
              </w:rPr>
            </w:pPr>
            <w:r>
              <w:rPr>
                <w:rFonts w:hint="eastAsia" w:ascii="仿宋" w:hAnsi="仿宋" w:eastAsia="仿宋" w:cs="仿宋"/>
                <w:color w:val="000000"/>
                <w:szCs w:val="21"/>
              </w:rPr>
              <w:t>响应文件签字或盖章</w:t>
            </w:r>
          </w:p>
        </w:tc>
        <w:tc>
          <w:tcPr>
            <w:tcW w:w="4212" w:type="dxa"/>
            <w:vAlign w:val="center"/>
          </w:tcPr>
          <w:p>
            <w:pPr>
              <w:pStyle w:val="62"/>
              <w:spacing w:before="48" w:beforeLines="20" w:after="48" w:afterLines="20" w:line="276" w:lineRule="auto"/>
              <w:rPr>
                <w:rFonts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29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highlight w:val="none"/>
              </w:rPr>
              <w:t>营业执照</w:t>
            </w:r>
          </w:p>
        </w:tc>
        <w:tc>
          <w:tcPr>
            <w:tcW w:w="4212"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7"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Cs w:val="21"/>
                <w:highlight w:val="none"/>
              </w:rPr>
              <w:t>无违法违规记录</w:t>
            </w:r>
          </w:p>
        </w:tc>
        <w:tc>
          <w:tcPr>
            <w:tcW w:w="4212"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297"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Cs w:val="21"/>
                <w:highlight w:val="none"/>
              </w:rPr>
              <w:t>未被列入黑名单</w:t>
            </w:r>
          </w:p>
        </w:tc>
        <w:tc>
          <w:tcPr>
            <w:tcW w:w="4212"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7"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Cs w:val="21"/>
                <w:highlight w:val="none"/>
              </w:rPr>
              <w:t>控股及管理关系</w:t>
            </w:r>
          </w:p>
        </w:tc>
        <w:tc>
          <w:tcPr>
            <w:tcW w:w="4212"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297"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 w:val="24"/>
                <w:szCs w:val="24"/>
                <w:highlight w:val="none"/>
                <w:lang w:eastAsia="zh-CN"/>
              </w:rPr>
              <w:t>非联合体</w:t>
            </w:r>
            <w:r>
              <w:rPr>
                <w:rFonts w:hint="eastAsia" w:ascii="仿宋" w:hAnsi="仿宋" w:eastAsia="仿宋" w:cs="Cambria Math"/>
                <w:color w:val="auto"/>
                <w:sz w:val="24"/>
                <w:szCs w:val="24"/>
                <w:highlight w:val="none"/>
                <w:lang w:val="en-US" w:eastAsia="zh-CN"/>
              </w:rPr>
              <w:t>比选</w:t>
            </w:r>
            <w:r>
              <w:rPr>
                <w:rFonts w:hint="eastAsia" w:ascii="仿宋" w:hAnsi="仿宋" w:eastAsia="仿宋" w:cs="Cambria Math"/>
                <w:color w:val="auto"/>
                <w:sz w:val="24"/>
                <w:szCs w:val="24"/>
                <w:highlight w:val="none"/>
                <w:lang w:eastAsia="zh-CN"/>
              </w:rPr>
              <w:t>响应声明</w:t>
            </w:r>
          </w:p>
        </w:tc>
        <w:tc>
          <w:tcPr>
            <w:tcW w:w="4212"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restart"/>
            <w:vAlign w:val="center"/>
          </w:tcPr>
          <w:p>
            <w:pPr>
              <w:spacing w:line="360" w:lineRule="auto"/>
              <w:jc w:val="center"/>
              <w:rPr>
                <w:rFonts w:ascii="仿宋" w:hAnsi="仿宋" w:eastAsia="仿宋" w:cs="仿宋"/>
                <w:color w:val="000000"/>
                <w:szCs w:val="21"/>
              </w:rPr>
            </w:pPr>
            <w:r>
              <w:rPr>
                <w:rFonts w:ascii="仿宋" w:hAnsi="仿宋" w:eastAsia="仿宋" w:cs="仿宋"/>
                <w:color w:val="000000"/>
                <w:szCs w:val="21"/>
              </w:rPr>
              <w:t>3</w:t>
            </w:r>
          </w:p>
        </w:tc>
        <w:tc>
          <w:tcPr>
            <w:tcW w:w="1701" w:type="dxa"/>
            <w:vMerge w:val="restart"/>
            <w:vAlign w:val="center"/>
          </w:tcPr>
          <w:p>
            <w:pPr>
              <w:spacing w:before="24" w:after="24" w:line="360" w:lineRule="auto"/>
              <w:jc w:val="center"/>
              <w:rPr>
                <w:rFonts w:ascii="仿宋" w:hAnsi="仿宋" w:eastAsia="仿宋" w:cs="仿宋"/>
                <w:color w:val="000000"/>
                <w:szCs w:val="21"/>
              </w:rPr>
            </w:pPr>
            <w:r>
              <w:rPr>
                <w:rFonts w:hint="eastAsia" w:ascii="仿宋" w:hAnsi="仿宋" w:eastAsia="仿宋" w:cs="仿宋"/>
                <w:color w:val="000000"/>
                <w:szCs w:val="21"/>
              </w:rPr>
              <w:t>响应性评审标准</w:t>
            </w:r>
          </w:p>
        </w:tc>
        <w:tc>
          <w:tcPr>
            <w:tcW w:w="3297"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仿宋"/>
                <w:color w:val="000000"/>
                <w:szCs w:val="21"/>
              </w:rPr>
              <w:t>响应函</w:t>
            </w:r>
          </w:p>
        </w:tc>
        <w:tc>
          <w:tcPr>
            <w:tcW w:w="4212"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供应商行为准则承诺书</w:t>
            </w:r>
          </w:p>
        </w:tc>
        <w:tc>
          <w:tcPr>
            <w:tcW w:w="4212"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Cambria Math"/>
                <w:color w:val="000000"/>
                <w:szCs w:val="21"/>
              </w:rPr>
            </w:pPr>
            <w:r>
              <w:rPr>
                <w:rFonts w:hint="eastAsia" w:ascii="仿宋" w:hAnsi="仿宋" w:eastAsia="仿宋" w:cs="宋体"/>
                <w:color w:val="000000"/>
                <w:szCs w:val="21"/>
              </w:rPr>
              <w:t>供应商廉洁诚信承诺书</w:t>
            </w:r>
          </w:p>
        </w:tc>
        <w:tc>
          <w:tcPr>
            <w:tcW w:w="4212" w:type="dxa"/>
            <w:vAlign w:val="center"/>
          </w:tcPr>
          <w:p>
            <w:pPr>
              <w:spacing w:before="24" w:after="24" w:line="276" w:lineRule="auto"/>
              <w:rPr>
                <w:rFonts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2" w:type="dxa"/>
            <w:vMerge w:val="continue"/>
            <w:vAlign w:val="center"/>
          </w:tcPr>
          <w:p>
            <w:pPr>
              <w:spacing w:line="360" w:lineRule="auto"/>
              <w:jc w:val="center"/>
              <w:rPr>
                <w:rFonts w:ascii="仿宋" w:hAnsi="仿宋" w:eastAsia="仿宋" w:cs="仿宋"/>
                <w:color w:val="000000"/>
                <w:szCs w:val="21"/>
              </w:rPr>
            </w:pPr>
          </w:p>
        </w:tc>
        <w:tc>
          <w:tcPr>
            <w:tcW w:w="1701" w:type="dxa"/>
            <w:vMerge w:val="continue"/>
            <w:vAlign w:val="center"/>
          </w:tcPr>
          <w:p>
            <w:pPr>
              <w:spacing w:before="24" w:after="24" w:line="360" w:lineRule="auto"/>
              <w:jc w:val="center"/>
              <w:rPr>
                <w:rFonts w:ascii="仿宋" w:hAnsi="仿宋" w:eastAsia="仿宋" w:cs="仿宋"/>
                <w:color w:val="000000"/>
                <w:szCs w:val="21"/>
              </w:rPr>
            </w:pPr>
          </w:p>
        </w:tc>
        <w:tc>
          <w:tcPr>
            <w:tcW w:w="3297" w:type="dxa"/>
            <w:vAlign w:val="center"/>
          </w:tcPr>
          <w:p>
            <w:pPr>
              <w:spacing w:before="24" w:after="24" w:line="276" w:lineRule="auto"/>
              <w:jc w:val="center"/>
              <w:rPr>
                <w:rFonts w:ascii="仿宋" w:hAnsi="仿宋" w:eastAsia="仿宋" w:cs="仿宋"/>
                <w:color w:val="000000"/>
                <w:szCs w:val="21"/>
              </w:rPr>
            </w:pPr>
            <w:r>
              <w:rPr>
                <w:rFonts w:hint="eastAsia" w:ascii="仿宋" w:hAnsi="仿宋" w:eastAsia="仿宋" w:cs="Cambria Math"/>
                <w:color w:val="auto"/>
                <w:szCs w:val="21"/>
              </w:rPr>
              <w:t>供应商偏离应答</w:t>
            </w:r>
          </w:p>
        </w:tc>
        <w:tc>
          <w:tcPr>
            <w:tcW w:w="4212" w:type="dxa"/>
            <w:vAlign w:val="center"/>
          </w:tcPr>
          <w:p>
            <w:pPr>
              <w:spacing w:before="24" w:after="24" w:line="276" w:lineRule="auto"/>
              <w:rPr>
                <w:rFonts w:ascii="仿宋" w:hAnsi="仿宋" w:eastAsia="仿宋" w:cs="仿宋"/>
                <w:color w:val="000000"/>
                <w:szCs w:val="21"/>
              </w:rPr>
            </w:pPr>
          </w:p>
        </w:tc>
      </w:tr>
    </w:tbl>
    <w:p>
      <w:pPr>
        <w:rPr>
          <w:rFonts w:ascii="宋体" w:hAnsi="宋体"/>
          <w:szCs w:val="21"/>
        </w:rPr>
        <w:sectPr>
          <w:footerReference r:id="rId8" w:type="default"/>
          <w:pgSz w:w="11906" w:h="16838"/>
          <w:pgMar w:top="1417" w:right="1134" w:bottom="1134" w:left="1134" w:header="964" w:footer="964" w:gutter="0"/>
          <w:pgNumType w:fmt="decimal" w:start="1"/>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sz w:val="24"/>
          <w:szCs w:val="24"/>
        </w:rPr>
      </w:pPr>
      <w:bookmarkStart w:id="141" w:name="_Toc27958"/>
      <w:bookmarkStart w:id="142" w:name="_Toc10697"/>
      <w:bookmarkStart w:id="143" w:name="_Toc27799"/>
      <w:bookmarkStart w:id="144" w:name="_Toc517281837"/>
      <w:bookmarkStart w:id="145" w:name="_Toc444891354"/>
      <w:bookmarkStart w:id="146" w:name="_Toc12140"/>
      <w:bookmarkStart w:id="147" w:name="_Toc7202"/>
      <w:bookmarkStart w:id="148" w:name="_Toc25121"/>
      <w:r>
        <w:rPr>
          <w:rFonts w:hint="eastAsia" w:ascii="仿宋" w:hAnsi="仿宋" w:eastAsia="仿宋" w:cs="仿宋"/>
          <w:color w:val="000000"/>
          <w:sz w:val="24"/>
          <w:szCs w:val="24"/>
        </w:rPr>
        <w:t>（一）响应函</w:t>
      </w:r>
      <w:bookmarkEnd w:id="141"/>
      <w:bookmarkEnd w:id="142"/>
    </w:p>
    <w:p>
      <w:pPr>
        <w:pStyle w:val="62"/>
        <w:spacing w:line="440" w:lineRule="exact"/>
        <w:rPr>
          <w:rFonts w:ascii="仿宋" w:hAnsi="仿宋" w:eastAsia="仿宋" w:cs="Cambria Math"/>
          <w:color w:val="000000"/>
          <w:sz w:val="24"/>
          <w:szCs w:val="24"/>
          <w:u w:val="single"/>
        </w:rPr>
      </w:pPr>
      <w:r>
        <w:rPr>
          <w:rFonts w:hint="eastAsia" w:ascii="仿宋" w:hAnsi="仿宋" w:eastAsia="仿宋" w:cs="Cambria Math"/>
          <w:color w:val="000000"/>
          <w:sz w:val="24"/>
          <w:szCs w:val="24"/>
          <w:u w:val="single"/>
        </w:rPr>
        <w:t xml:space="preserve">致：（采购人名称）     </w:t>
      </w:r>
    </w:p>
    <w:p>
      <w:pPr>
        <w:spacing w:line="440" w:lineRule="exact"/>
        <w:ind w:firstLine="420"/>
        <w:rPr>
          <w:rFonts w:ascii="仿宋" w:hAnsi="仿宋" w:eastAsia="仿宋" w:cs="Cambria Math"/>
          <w:color w:val="000000"/>
        </w:rPr>
      </w:pPr>
      <w:r>
        <w:rPr>
          <w:rFonts w:hint="eastAsia" w:ascii="仿宋" w:hAnsi="仿宋" w:eastAsia="仿宋" w:cs="Cambria Math"/>
          <w:color w:val="000000"/>
          <w:u w:val="single"/>
        </w:rPr>
        <w:t xml:space="preserve">   （供应商名称）   </w:t>
      </w:r>
      <w:r>
        <w:rPr>
          <w:rFonts w:hint="eastAsia" w:ascii="仿宋" w:hAnsi="仿宋" w:eastAsia="仿宋" w:cs="Cambria Math"/>
          <w:color w:val="000000"/>
        </w:rPr>
        <w:t>（以下称“我方”）已仔细研究了</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（项目名称）    </w:t>
      </w:r>
      <w:r>
        <w:rPr>
          <w:rFonts w:hint="eastAsia" w:ascii="仿宋" w:hAnsi="仿宋" w:eastAsia="仿宋" w:cs="Cambria Math"/>
          <w:color w:val="000000"/>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000000"/>
        </w:rPr>
        <w:t>1. 本响应函及比选响应文件自比选响应文件提交截止日起有效</w:t>
      </w:r>
      <w:r>
        <w:rPr>
          <w:rFonts w:hint="eastAsia" w:ascii="仿宋" w:hAnsi="仿宋" w:eastAsia="仿宋" w:cs="Cambria Math"/>
          <w:color w:val="auto"/>
        </w:rPr>
        <w:t>期为</w:t>
      </w:r>
      <w:r>
        <w:rPr>
          <w:rFonts w:hint="eastAsia" w:ascii="仿宋" w:hAnsi="仿宋" w:eastAsia="仿宋" w:cs="Cambria Math"/>
          <w:color w:val="auto"/>
          <w:u w:val="single"/>
          <w:lang w:val="en-US" w:eastAsia="zh-CN"/>
        </w:rPr>
        <w:t>90天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000000"/>
        </w:rPr>
      </w:pPr>
      <w:r>
        <w:rPr>
          <w:rFonts w:ascii="仿宋" w:hAnsi="仿宋" w:eastAsia="仿宋" w:cs="Cambria Math"/>
          <w:color w:val="000000"/>
        </w:rPr>
        <w:t>2</w:t>
      </w:r>
      <w:r>
        <w:rPr>
          <w:rFonts w:hint="eastAsia" w:ascii="仿宋" w:hAnsi="仿宋" w:eastAsia="仿宋" w:cs="Cambria Math"/>
          <w:color w:val="000000"/>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rPr>
      </w:pPr>
      <w:r>
        <w:rPr>
          <w:rFonts w:ascii="仿宋" w:hAnsi="仿宋" w:eastAsia="仿宋" w:cs="Cambria Math"/>
          <w:color w:val="000000"/>
        </w:rPr>
        <w:t>3</w:t>
      </w:r>
      <w:r>
        <w:rPr>
          <w:rFonts w:hint="eastAsia" w:ascii="仿宋" w:hAnsi="仿宋" w:eastAsia="仿宋" w:cs="Cambria Math"/>
          <w:color w:val="000000"/>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000000"/>
        </w:rPr>
      </w:pPr>
      <w:r>
        <w:rPr>
          <w:rFonts w:ascii="仿宋" w:hAnsi="仿宋" w:eastAsia="仿宋" w:cs="Cambria Math"/>
          <w:color w:val="000000"/>
        </w:rPr>
        <w:t>4</w:t>
      </w:r>
      <w:r>
        <w:rPr>
          <w:rFonts w:hint="eastAsia" w:ascii="仿宋" w:hAnsi="仿宋" w:eastAsia="仿宋" w:cs="Cambria Math"/>
          <w:color w:val="000000"/>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rPr>
      </w:pPr>
      <w:r>
        <w:rPr>
          <w:rFonts w:ascii="仿宋" w:hAnsi="仿宋" w:eastAsia="仿宋" w:cs="宋体"/>
          <w:color w:val="000000"/>
        </w:rPr>
        <w:t>5</w:t>
      </w:r>
      <w:r>
        <w:rPr>
          <w:rFonts w:hint="eastAsia" w:ascii="仿宋" w:hAnsi="仿宋" w:eastAsia="仿宋" w:cs="宋体"/>
          <w:color w:val="000000"/>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rPr>
      </w:pPr>
      <w:r>
        <w:rPr>
          <w:rFonts w:ascii="仿宋" w:hAnsi="仿宋" w:eastAsia="仿宋" w:cs="Cambria Math"/>
          <w:color w:val="000000"/>
        </w:rPr>
        <w:t>6</w:t>
      </w:r>
      <w:r>
        <w:rPr>
          <w:rFonts w:hint="eastAsia" w:ascii="仿宋" w:hAnsi="仿宋" w:eastAsia="仿宋" w:cs="Cambria Math"/>
          <w:color w:val="000000"/>
        </w:rPr>
        <w:t>. 如我方成交：</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（1）我方承诺在收到成交通知书后，在成交通知书规定的期限内与贵方签订合同。</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（2）我方承诺按照比选文件规定递交履约保证金。</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（3）我方承诺按照比选文件的规定及合同约定履行相关责任和义务。</w:t>
      </w:r>
    </w:p>
    <w:p>
      <w:pPr>
        <w:spacing w:line="440" w:lineRule="exact"/>
        <w:ind w:firstLine="420"/>
        <w:rPr>
          <w:rFonts w:ascii="仿宋" w:hAnsi="仿宋" w:eastAsia="仿宋" w:cs="Cambria Math"/>
          <w:color w:val="000000"/>
        </w:rPr>
      </w:pPr>
      <w:r>
        <w:rPr>
          <w:rFonts w:hint="eastAsia" w:ascii="仿宋" w:hAnsi="仿宋" w:eastAsia="仿宋" w:cs="Cambria Math"/>
          <w:color w:val="000000"/>
        </w:rPr>
        <w:t>（4）我方在此承诺，双方合作后可开具增值税专用发票。</w:t>
      </w:r>
    </w:p>
    <w:p>
      <w:pPr>
        <w:spacing w:line="440" w:lineRule="exact"/>
        <w:ind w:firstLine="4080" w:firstLineChars="170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pStyle w:val="5"/>
        <w:spacing w:before="0" w:after="0" w:line="360" w:lineRule="auto"/>
        <w:rPr>
          <w:rFonts w:ascii="仿宋" w:hAnsi="仿宋" w:eastAsia="仿宋" w:cs="仿宋"/>
          <w:color w:val="000000"/>
          <w:sz w:val="24"/>
          <w:szCs w:val="24"/>
        </w:rPr>
      </w:pPr>
      <w:r>
        <w:rPr>
          <w:rFonts w:ascii="仿宋" w:hAnsi="仿宋" w:eastAsia="仿宋" w:cs="仿宋"/>
          <w:color w:val="000000"/>
          <w:sz w:val="24"/>
          <w:szCs w:val="24"/>
        </w:rPr>
        <w:br w:type="page"/>
      </w:r>
      <w:bookmarkEnd w:id="136"/>
      <w:bookmarkEnd w:id="137"/>
      <w:bookmarkEnd w:id="143"/>
      <w:bookmarkEnd w:id="144"/>
      <w:bookmarkEnd w:id="145"/>
      <w:bookmarkEnd w:id="146"/>
      <w:bookmarkEnd w:id="147"/>
      <w:bookmarkEnd w:id="148"/>
      <w:bookmarkStart w:id="149" w:name="_Toc30450"/>
      <w:bookmarkStart w:id="150" w:name="_Toc13983"/>
      <w:r>
        <w:rPr>
          <w:rFonts w:hint="eastAsia" w:ascii="仿宋" w:hAnsi="仿宋" w:eastAsia="仿宋" w:cs="仿宋"/>
          <w:color w:val="000000"/>
          <w:sz w:val="24"/>
          <w:szCs w:val="24"/>
        </w:rPr>
        <w:t>（二）法定代表人（负责人）身份证明书</w:t>
      </w:r>
      <w:bookmarkEnd w:id="149"/>
      <w:bookmarkEnd w:id="150"/>
      <w:r>
        <w:rPr>
          <w:rFonts w:hint="eastAsia" w:ascii="仿宋" w:hAnsi="仿宋" w:eastAsia="仿宋" w:cs="仿宋"/>
          <w:color w:val="000000"/>
          <w:sz w:val="24"/>
          <w:szCs w:val="24"/>
        </w:rPr>
        <w:tab/>
      </w:r>
    </w:p>
    <w:p>
      <w:pPr>
        <w:spacing w:line="360" w:lineRule="auto"/>
        <w:jc w:val="center"/>
        <w:rPr>
          <w:rFonts w:ascii="仿宋" w:hAnsi="仿宋" w:eastAsia="仿宋" w:cs="仿宋"/>
          <w:b/>
          <w:color w:val="000000"/>
        </w:rPr>
      </w:pPr>
      <w:r>
        <w:rPr>
          <w:rFonts w:hint="eastAsia" w:ascii="仿宋" w:hAnsi="仿宋" w:eastAsia="仿宋" w:cs="仿宋"/>
          <w:b/>
          <w:color w:val="000000"/>
        </w:rPr>
        <w:t>法定代表人（负责人）身份证明书</w:t>
      </w:r>
      <w:r>
        <w:rPr>
          <w:rFonts w:hint="eastAsia" w:ascii="仿宋" w:hAnsi="仿宋" w:eastAsia="仿宋" w:cs="仿宋"/>
          <w:b/>
          <w:color w:val="000000"/>
        </w:rPr>
        <w:tab/>
      </w:r>
    </w:p>
    <w:p>
      <w:pPr>
        <w:spacing w:line="360" w:lineRule="auto"/>
        <w:rPr>
          <w:rFonts w:ascii="仿宋" w:hAnsi="仿宋" w:eastAsia="仿宋" w:cs="仿宋"/>
          <w:b/>
          <w:color w:val="000000"/>
        </w:rPr>
      </w:pPr>
    </w:p>
    <w:p>
      <w:pPr>
        <w:topLinePunct/>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成立时间：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opLinePunct/>
        <w:spacing w:line="360" w:lineRule="auto"/>
        <w:rPr>
          <w:rFonts w:ascii="仿宋" w:hAnsi="仿宋" w:eastAsia="仿宋" w:cs="仿宋"/>
          <w:color w:val="000000"/>
          <w:u w:val="single"/>
        </w:rPr>
      </w:pPr>
      <w:r>
        <w:rPr>
          <w:rFonts w:hint="eastAsia" w:ascii="仿宋" w:hAnsi="仿宋" w:eastAsia="仿宋" w:cs="仿宋"/>
          <w:color w:val="000000"/>
        </w:rPr>
        <w:t>姓名：</w:t>
      </w:r>
      <w:r>
        <w:rPr>
          <w:rFonts w:hint="eastAsia" w:ascii="仿宋" w:hAnsi="仿宋" w:eastAsia="仿宋" w:cs="仿宋"/>
          <w:color w:val="000000"/>
          <w:u w:val="single"/>
        </w:rPr>
        <w:t xml:space="preserve">         </w:t>
      </w:r>
      <w:r>
        <w:rPr>
          <w:rFonts w:hint="eastAsia" w:ascii="仿宋" w:hAnsi="仿宋" w:eastAsia="仿宋" w:cs="仿宋"/>
          <w:color w:val="000000"/>
        </w:rPr>
        <w:t>性别：</w:t>
      </w:r>
      <w:r>
        <w:rPr>
          <w:rFonts w:hint="eastAsia" w:ascii="仿宋" w:hAnsi="仿宋" w:eastAsia="仿宋" w:cs="仿宋"/>
          <w:color w:val="000000"/>
          <w:u w:val="single"/>
        </w:rPr>
        <w:t xml:space="preserve">          </w:t>
      </w:r>
      <w:r>
        <w:rPr>
          <w:rFonts w:hint="eastAsia" w:ascii="仿宋" w:hAnsi="仿宋" w:eastAsia="仿宋" w:cs="仿宋"/>
          <w:color w:val="000000"/>
        </w:rPr>
        <w:t>年龄：</w:t>
      </w:r>
      <w:r>
        <w:rPr>
          <w:rFonts w:hint="eastAsia" w:ascii="仿宋" w:hAnsi="仿宋" w:eastAsia="仿宋" w:cs="仿宋"/>
          <w:color w:val="000000"/>
          <w:u w:val="single"/>
        </w:rPr>
        <w:t xml:space="preserve">         </w:t>
      </w:r>
      <w:r>
        <w:rPr>
          <w:rFonts w:hint="eastAsia" w:ascii="仿宋" w:hAnsi="仿宋" w:eastAsia="仿宋" w:cs="仿宋"/>
          <w:color w:val="000000"/>
        </w:rPr>
        <w:t>职务：</w:t>
      </w:r>
      <w:r>
        <w:rPr>
          <w:rFonts w:hint="eastAsia" w:ascii="仿宋" w:hAnsi="仿宋" w:eastAsia="仿宋" w:cs="仿宋"/>
          <w:color w:val="000000"/>
          <w:u w:val="single"/>
        </w:rPr>
        <w:t xml:space="preserve">         </w:t>
      </w:r>
    </w:p>
    <w:p>
      <w:pPr>
        <w:topLinePunct/>
        <w:spacing w:line="360" w:lineRule="auto"/>
        <w:rPr>
          <w:rFonts w:ascii="仿宋" w:hAnsi="仿宋" w:eastAsia="仿宋" w:cs="仿宋"/>
          <w:color w:val="000000"/>
        </w:rPr>
      </w:pPr>
      <w:r>
        <w:rPr>
          <w:rFonts w:hint="eastAsia" w:ascii="仿宋" w:hAnsi="仿宋" w:eastAsia="仿宋" w:cs="仿宋"/>
          <w:color w:val="000000"/>
        </w:rPr>
        <w:t>系</w:t>
      </w:r>
      <w:r>
        <w:rPr>
          <w:rFonts w:hint="eastAsia" w:ascii="仿宋" w:hAnsi="仿宋" w:eastAsia="仿宋" w:cs="仿宋"/>
          <w:color w:val="000000"/>
          <w:u w:val="single"/>
        </w:rPr>
        <w:t xml:space="preserve">                   </w:t>
      </w:r>
      <w:r>
        <w:rPr>
          <w:rFonts w:hint="eastAsia" w:ascii="仿宋" w:hAnsi="仿宋" w:eastAsia="仿宋" w:cs="仿宋"/>
          <w:color w:val="000000"/>
        </w:rPr>
        <w:t>（供应商名称）的法定代表人（负责人）。</w:t>
      </w:r>
    </w:p>
    <w:p>
      <w:pPr>
        <w:topLinePunct/>
        <w:spacing w:line="360" w:lineRule="auto"/>
        <w:rPr>
          <w:rFonts w:ascii="仿宋" w:hAnsi="仿宋" w:eastAsia="仿宋" w:cs="仿宋"/>
          <w:color w:val="000000"/>
        </w:rPr>
      </w:pPr>
      <w:r>
        <w:rPr>
          <w:rFonts w:hint="eastAsia" w:ascii="仿宋" w:hAnsi="仿宋" w:eastAsia="仿宋" w:cs="仿宋"/>
          <w:color w:val="000000"/>
        </w:rPr>
        <w:t>特此证明。</w:t>
      </w:r>
    </w:p>
    <w:p>
      <w:pPr>
        <w:topLinePunct/>
        <w:spacing w:line="360" w:lineRule="auto"/>
        <w:rPr>
          <w:rFonts w:ascii="仿宋" w:hAnsi="仿宋" w:eastAsia="仿宋" w:cs="仿宋"/>
          <w:color w:val="000000"/>
        </w:rPr>
      </w:pPr>
    </w:p>
    <w:p>
      <w:pPr>
        <w:spacing w:line="360" w:lineRule="auto"/>
        <w:rPr>
          <w:rFonts w:ascii="仿宋" w:hAnsi="仿宋" w:eastAsia="仿宋" w:cs="仿宋"/>
          <w:b/>
          <w:bCs/>
          <w:color w:val="000000"/>
        </w:rPr>
      </w:pPr>
      <w:r>
        <w:rPr>
          <w:rFonts w:hint="eastAsia" w:ascii="仿宋" w:hAnsi="仿宋" w:eastAsia="仿宋" w:cs="仿宋"/>
          <w:b/>
          <w:bCs/>
          <w:color w:val="000000"/>
        </w:rPr>
        <w:t>附：法定代表人（负责人）身份证复印件（需同时提供正面及背面）。</w:t>
      </w:r>
    </w:p>
    <w:p>
      <w:pPr>
        <w:spacing w:line="360" w:lineRule="auto"/>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2336;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3360;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pStyle w:val="62"/>
        <w:spacing w:line="440" w:lineRule="atLeast"/>
        <w:ind w:firstLine="480"/>
        <w:jc w:val="left"/>
        <w:rPr>
          <w:rFonts w:ascii="仿宋" w:hAnsi="仿宋" w:eastAsia="仿宋" w:cs="仿宋"/>
          <w:color w:val="000000"/>
        </w:rPr>
      </w:pPr>
    </w:p>
    <w:p>
      <w:pPr>
        <w:spacing w:line="360" w:lineRule="auto"/>
        <w:ind w:firstLine="610"/>
        <w:rPr>
          <w:rFonts w:ascii="仿宋" w:hAnsi="仿宋" w:eastAsia="仿宋" w:cs="仿宋"/>
          <w:color w:val="000000"/>
        </w:rPr>
      </w:pPr>
    </w:p>
    <w:p>
      <w:pPr>
        <w:tabs>
          <w:tab w:val="left" w:pos="720"/>
          <w:tab w:val="left" w:pos="900"/>
        </w:tabs>
        <w:spacing w:line="360" w:lineRule="auto"/>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p>
    <w:p>
      <w:pPr>
        <w:wordWrap w:val="0"/>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ascii="仿宋" w:hAnsi="仿宋" w:eastAsia="仿宋" w:cs="仿宋"/>
          <w:color w:val="000000"/>
        </w:rPr>
        <w:t xml:space="preserve"> </w:t>
      </w:r>
      <w:r>
        <w:rPr>
          <w:rFonts w:hint="eastAsia" w:ascii="仿宋" w:hAnsi="仿宋" w:eastAsia="仿宋" w:cs="仿宋"/>
          <w:color w:val="000000"/>
        </w:rPr>
        <w:t xml:space="preserve"> </w:t>
      </w:r>
      <w:r>
        <w:rPr>
          <w:rFonts w:ascii="仿宋" w:hAnsi="仿宋" w:eastAsia="仿宋" w:cs="仿宋"/>
          <w:color w:val="000000"/>
        </w:rPr>
        <w:t xml:space="preserve">   </w:t>
      </w: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b/>
          <w:bCs/>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tabs>
          <w:tab w:val="left" w:pos="720"/>
          <w:tab w:val="left" w:pos="900"/>
        </w:tabs>
        <w:spacing w:line="360" w:lineRule="auto"/>
        <w:ind w:left="1078"/>
        <w:rPr>
          <w:rFonts w:ascii="仿宋" w:hAnsi="仿宋" w:eastAsia="仿宋" w:cs="仿宋"/>
          <w:color w:val="000000"/>
        </w:rPr>
      </w:pPr>
    </w:p>
    <w:p>
      <w:pPr>
        <w:tabs>
          <w:tab w:val="left" w:pos="720"/>
          <w:tab w:val="left" w:pos="900"/>
        </w:tabs>
        <w:spacing w:line="360" w:lineRule="auto"/>
        <w:ind w:left="1078"/>
        <w:rPr>
          <w:rFonts w:ascii="仿宋" w:hAnsi="仿宋" w:eastAsia="仿宋" w:cs="仿宋"/>
          <w:color w:val="000000"/>
        </w:rPr>
      </w:pPr>
    </w:p>
    <w:p>
      <w:pPr>
        <w:pStyle w:val="5"/>
        <w:spacing w:before="0" w:after="0" w:line="360" w:lineRule="auto"/>
        <w:rPr>
          <w:rFonts w:ascii="仿宋" w:hAnsi="仿宋" w:eastAsia="仿宋" w:cs="仿宋"/>
          <w:color w:val="000000"/>
          <w:sz w:val="24"/>
          <w:szCs w:val="24"/>
        </w:rPr>
      </w:pPr>
      <w:r>
        <w:rPr>
          <w:rFonts w:hint="eastAsia" w:ascii="仿宋" w:hAnsi="仿宋" w:eastAsia="仿宋" w:cs="仿宋"/>
          <w:color w:val="000000"/>
        </w:rPr>
        <w:br w:type="page"/>
      </w:r>
      <w:bookmarkStart w:id="151" w:name="_Toc4426"/>
      <w:bookmarkStart w:id="152" w:name="_Toc22714"/>
      <w:bookmarkStart w:id="153" w:name="_Toc20707"/>
      <w:bookmarkStart w:id="154" w:name="_Toc517281838"/>
      <w:bookmarkStart w:id="155" w:name="_Toc26267"/>
      <w:bookmarkStart w:id="156" w:name="_Toc5582"/>
      <w:bookmarkStart w:id="157" w:name="_Toc19783361"/>
      <w:bookmarkStart w:id="158" w:name="_Toc287600130"/>
      <w:bookmarkStart w:id="159" w:name="_Toc24788"/>
      <w:bookmarkStart w:id="160" w:name="_Toc444891355"/>
      <w:r>
        <w:rPr>
          <w:rFonts w:hint="eastAsia" w:ascii="仿宋" w:hAnsi="仿宋" w:eastAsia="仿宋" w:cs="仿宋"/>
          <w:color w:val="000000"/>
          <w:sz w:val="24"/>
          <w:szCs w:val="24"/>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2"/>
        <w:spacing w:before="240" w:after="240" w:line="360" w:lineRule="auto"/>
        <w:jc w:val="center"/>
        <w:rPr>
          <w:rFonts w:ascii="仿宋" w:hAnsi="仿宋" w:eastAsia="仿宋" w:cs="Cambria Math"/>
          <w:b/>
          <w:color w:val="000000"/>
          <w:sz w:val="24"/>
          <w:szCs w:val="24"/>
        </w:rPr>
      </w:pPr>
      <w:r>
        <w:rPr>
          <w:rFonts w:hint="eastAsia" w:ascii="仿宋" w:hAnsi="仿宋" w:eastAsia="仿宋" w:cs="Cambria Math"/>
          <w:b/>
          <w:color w:val="000000"/>
          <w:sz w:val="24"/>
          <w:szCs w:val="24"/>
        </w:rPr>
        <w:t>法定代表人（负责人）授权委托书</w:t>
      </w:r>
    </w:p>
    <w:p>
      <w:pPr>
        <w:pStyle w:val="62"/>
        <w:topLinePunct/>
        <w:spacing w:line="360" w:lineRule="auto"/>
        <w:ind w:firstLine="480" w:firstLineChars="200"/>
        <w:rPr>
          <w:rFonts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w:t>
      </w:r>
      <w:r>
        <w:rPr>
          <w:rFonts w:hint="eastAsia" w:ascii="仿宋" w:hAnsi="仿宋" w:eastAsia="仿宋" w:cs="仿宋"/>
          <w:color w:val="000000"/>
          <w:sz w:val="24"/>
          <w:szCs w:val="24"/>
        </w:rPr>
        <w:t>（负责人）</w:t>
      </w:r>
      <w:r>
        <w:rPr>
          <w:rFonts w:hint="eastAsia" w:ascii="仿宋" w:hAnsi="仿宋" w:eastAsia="仿宋" w:cs="仿宋"/>
          <w:color w:val="000000"/>
          <w:sz w:val="24"/>
        </w:rPr>
        <w:t>，现授权委托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w:t>
      </w:r>
      <w:r>
        <w:rPr>
          <w:rFonts w:hint="eastAsia" w:ascii="仿宋" w:hAnsi="仿宋" w:eastAsia="仿宋" w:cs="Cambria Math"/>
          <w:color w:val="000000"/>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000000"/>
        </w:rPr>
      </w:pPr>
      <w:r>
        <w:rPr>
          <w:rFonts w:hint="eastAsia" w:ascii="仿宋" w:hAnsi="仿宋" w:eastAsia="仿宋" w:cs="Cambria Math"/>
          <w:color w:val="000000"/>
        </w:rPr>
        <w:t>委托期限：</w:t>
      </w:r>
      <w:r>
        <w:rPr>
          <w:rFonts w:hint="eastAsia" w:ascii="仿宋" w:hAnsi="仿宋" w:eastAsia="仿宋" w:cs="Cambria Math"/>
          <w:color w:val="000000"/>
          <w:u w:val="single"/>
        </w:rPr>
        <w:t xml:space="preserve"> 自</w:t>
      </w:r>
      <w:r>
        <w:rPr>
          <w:rFonts w:hint="eastAsia" w:ascii="仿宋" w:hAnsi="仿宋" w:eastAsia="仿宋" w:cs="微软雅黑"/>
          <w:color w:val="000000"/>
          <w:u w:val="single"/>
        </w:rPr>
        <w:t>本委托书签字盖章生效</w:t>
      </w:r>
      <w:r>
        <w:rPr>
          <w:rFonts w:hint="eastAsia" w:ascii="仿宋" w:hAnsi="仿宋" w:eastAsia="仿宋" w:cs="Cambria Math"/>
          <w:color w:val="000000"/>
          <w:u w:val="single"/>
        </w:rPr>
        <w:t xml:space="preserve">之日起至比选响应有效期到期之日为止 </w:t>
      </w:r>
      <w:r>
        <w:rPr>
          <w:rFonts w:hint="eastAsia" w:ascii="仿宋" w:hAnsi="仿宋" w:eastAsia="仿宋" w:cs="Cambria Math"/>
          <w:color w:val="000000"/>
        </w:rPr>
        <w:t>。</w:t>
      </w:r>
    </w:p>
    <w:p>
      <w:pPr>
        <w:pStyle w:val="62"/>
        <w:spacing w:line="360" w:lineRule="auto"/>
        <w:ind w:firstLine="480" w:firstLineChars="200"/>
        <w:rPr>
          <w:rFonts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62"/>
        <w:spacing w:line="360" w:lineRule="auto"/>
        <w:ind w:firstLine="482" w:firstLineChars="200"/>
        <w:rPr>
          <w:rFonts w:ascii="仿宋" w:hAnsi="仿宋" w:eastAsia="仿宋" w:cs="Cambria Math"/>
          <w:b/>
          <w:bCs/>
          <w:color w:val="000000"/>
          <w:sz w:val="24"/>
          <w:szCs w:val="24"/>
        </w:rPr>
      </w:pPr>
    </w:p>
    <w:p>
      <w:pPr>
        <w:pStyle w:val="6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62"/>
        <w:spacing w:line="440" w:lineRule="atLeast"/>
        <w:ind w:firstLine="480"/>
        <w:jc w:val="left"/>
        <w:rPr>
          <w:rFonts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5408;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4384;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2"/>
        <w:spacing w:line="440" w:lineRule="atLeast"/>
        <w:ind w:firstLine="480"/>
        <w:jc w:val="left"/>
        <w:rPr>
          <w:rFonts w:ascii="仿宋" w:hAnsi="仿宋" w:eastAsia="仿宋" w:cs="仿宋"/>
          <w:color w:val="000000"/>
        </w:rPr>
      </w:pPr>
    </w:p>
    <w:p>
      <w:pPr>
        <w:spacing w:line="360" w:lineRule="auto"/>
        <w:ind w:left="720"/>
        <w:rPr>
          <w:rFonts w:ascii="仿宋" w:hAnsi="仿宋" w:eastAsia="仿宋" w:cs="仿宋"/>
          <w:b/>
          <w:color w:val="000000"/>
        </w:rPr>
      </w:pPr>
    </w:p>
    <w:p>
      <w:pPr>
        <w:tabs>
          <w:tab w:val="left" w:pos="540"/>
        </w:tabs>
        <w:rPr>
          <w:rFonts w:ascii="仿宋" w:hAnsi="仿宋" w:eastAsia="仿宋" w:cs="仿宋"/>
          <w:color w:val="000000"/>
          <w:szCs w:val="21"/>
        </w:rPr>
      </w:pPr>
      <w:r>
        <w:rPr>
          <w:rFonts w:hint="eastAsia" w:ascii="仿宋" w:hAnsi="仿宋" w:eastAsia="仿宋" w:cs="仿宋"/>
          <w:color w:val="000000"/>
          <w:szCs w:val="21"/>
        </w:rPr>
        <w:tab/>
      </w:r>
    </w:p>
    <w:p>
      <w:pPr>
        <w:pStyle w:val="2"/>
        <w:rPr>
          <w:rFonts w:ascii="宋体" w:hAnsi="宋体"/>
          <w:szCs w:val="21"/>
        </w:rPr>
      </w:pPr>
    </w:p>
    <w:p>
      <w:pPr>
        <w:pStyle w:val="2"/>
        <w:rPr>
          <w:rFonts w:ascii="宋体" w:hAnsi="宋体"/>
          <w:szCs w:val="21"/>
        </w:rPr>
      </w:pPr>
    </w:p>
    <w:p>
      <w:pPr>
        <w:pStyle w:val="2"/>
        <w:rPr>
          <w:rFonts w:ascii="宋体" w:hAnsi="宋体"/>
          <w:szCs w:val="21"/>
        </w:rPr>
      </w:pPr>
    </w:p>
    <w:p>
      <w:pPr>
        <w:spacing w:line="360" w:lineRule="auto"/>
        <w:ind w:right="420" w:firstLine="4200" w:firstLineChars="175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ind w:right="420" w:firstLine="3120" w:firstLineChars="1300"/>
        <w:jc w:val="right"/>
        <w:rPr>
          <w:rFonts w:ascii="仿宋" w:hAnsi="仿宋" w:eastAsia="仿宋" w:cs="Cambria Math"/>
          <w:color w:val="000000"/>
        </w:rPr>
      </w:pPr>
      <w:r>
        <w:rPr>
          <w:rFonts w:hint="eastAsia" w:ascii="仿宋" w:hAnsi="仿宋" w:eastAsia="仿宋" w:cs="Cambria Math"/>
          <w:color w:val="000000"/>
        </w:rPr>
        <w:t>法定代表人（负责人）：</w:t>
      </w:r>
      <w:r>
        <w:rPr>
          <w:rFonts w:hint="eastAsia" w:ascii="仿宋" w:hAnsi="仿宋" w:eastAsia="仿宋" w:cs="Cambria Math"/>
          <w:color w:val="000000"/>
          <w:u w:val="single"/>
        </w:rPr>
        <w:t xml:space="preserve">               </w:t>
      </w:r>
      <w:r>
        <w:rPr>
          <w:rFonts w:hint="eastAsia" w:ascii="仿宋" w:hAnsi="仿宋" w:eastAsia="仿宋" w:cs="Cambria Math"/>
          <w:color w:val="000000"/>
        </w:rPr>
        <w:t>（签字或盖章）</w:t>
      </w:r>
    </w:p>
    <w:p>
      <w:pPr>
        <w:pStyle w:val="62"/>
        <w:wordWrap w:val="0"/>
        <w:spacing w:line="360" w:lineRule="auto"/>
        <w:ind w:right="105" w:firstLine="4200" w:firstLineChars="1750"/>
        <w:jc w:val="right"/>
        <w:rPr>
          <w:rFonts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jc w:val="right"/>
        <w:rPr>
          <w:rFonts w:hint="default" w:ascii="仿宋" w:hAnsi="仿宋" w:eastAsia="仿宋" w:cs="Cambria Math"/>
          <w:b/>
          <w:bCs/>
          <w:color w:val="000000"/>
          <w:lang w:val="en-US" w:eastAsia="zh-CN"/>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 xml:space="preserve"> </w:t>
      </w:r>
      <w:r>
        <w:rPr>
          <w:rFonts w:hint="eastAsia" w:ascii="仿宋" w:hAnsi="仿宋" w:eastAsia="仿宋" w:cs="Cambria Math"/>
          <w:color w:val="000000"/>
          <w:u w:val="single"/>
          <w:lang w:val="en-US" w:eastAsia="zh-CN"/>
        </w:rPr>
        <w:t xml:space="preserve">日 </w:t>
      </w:r>
    </w:p>
    <w:p>
      <w:pPr>
        <w:tabs>
          <w:tab w:val="left" w:pos="540"/>
        </w:tabs>
        <w:rPr>
          <w:rFonts w:ascii="仿宋" w:hAnsi="仿宋" w:eastAsia="仿宋" w:cs="仿宋"/>
          <w:color w:val="000000"/>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000000"/>
          <w:sz w:val="24"/>
          <w:szCs w:val="24"/>
        </w:rPr>
      </w:pPr>
      <w:bookmarkStart w:id="161" w:name="_Toc5125"/>
      <w:bookmarkStart w:id="162" w:name="_Toc30551"/>
      <w:bookmarkStart w:id="163" w:name="_Toc517281841"/>
      <w:r>
        <w:rPr>
          <w:rFonts w:hint="eastAsia" w:ascii="仿宋" w:hAnsi="仿宋" w:eastAsia="仿宋" w:cs="仿宋"/>
          <w:color w:val="000000"/>
          <w:sz w:val="24"/>
          <w:szCs w:val="24"/>
        </w:rPr>
        <w:t>（四）资格证明文件</w:t>
      </w:r>
      <w:bookmarkEnd w:id="161"/>
      <w:bookmarkEnd w:id="162"/>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62"/>
        <w:spacing w:line="36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3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789"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1468"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98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5489" w:type="dxa"/>
            <w:gridSpan w:val="6"/>
            <w:tcBorders>
              <w:top w:val="nil"/>
              <w:left w:val="nil"/>
              <w:bottom w:val="single" w:color="000000" w:sz="4" w:space="0"/>
              <w:right w:val="single" w:color="000000" w:sz="4" w:space="0"/>
            </w:tcBorders>
            <w:vAlign w:val="center"/>
          </w:tcPr>
          <w:p>
            <w:pPr>
              <w:pStyle w:val="62"/>
              <w:topLinePunct/>
              <w:ind w:firstLine="105"/>
              <w:jc w:val="center"/>
              <w:rPr>
                <w:rFonts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restart"/>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ind w:firstLine="210"/>
              <w:jc w:val="center"/>
              <w:rPr>
                <w:rFonts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vAlign w:val="center"/>
          </w:tcPr>
          <w:p>
            <w:pPr>
              <w:pStyle w:val="62"/>
              <w:topLinePunct/>
              <w:rPr>
                <w:rFonts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2"/>
              <w:topLinePunct/>
              <w:jc w:val="center"/>
              <w:rPr>
                <w:rFonts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vAlign w:val="center"/>
          </w:tcPr>
          <w:p>
            <w:pPr>
              <w:pStyle w:val="62"/>
              <w:topLinePunct/>
              <w:jc w:val="center"/>
              <w:rPr>
                <w:rFonts w:ascii="仿宋" w:hAnsi="仿宋" w:eastAsia="仿宋" w:cs="仿宋"/>
                <w:color w:val="000000"/>
              </w:rPr>
            </w:pPr>
          </w:p>
        </w:tc>
      </w:tr>
    </w:tbl>
    <w:p>
      <w:pPr>
        <w:pStyle w:val="62"/>
        <w:jc w:val="left"/>
        <w:rPr>
          <w:rFonts w:ascii="仿宋" w:hAnsi="仿宋" w:eastAsia="仿宋" w:cs="仿宋"/>
          <w:b/>
          <w:color w:val="000000"/>
          <w:sz w:val="24"/>
          <w:szCs w:val="24"/>
        </w:rPr>
      </w:pPr>
      <w:r>
        <w:rPr>
          <w:rFonts w:hint="eastAsia" w:ascii="仿宋" w:hAnsi="仿宋" w:eastAsia="仿宋"/>
          <w:b/>
          <w:color w:val="000000"/>
          <w:sz w:val="24"/>
          <w:szCs w:val="24"/>
        </w:rPr>
        <w:t>注：提供由工商部门核发的最新营业执照（正副本皆可）。</w:t>
      </w: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pStyle w:val="62"/>
        <w:jc w:val="left"/>
        <w:rPr>
          <w:rFonts w:ascii="仿宋" w:hAnsi="仿宋" w:eastAsia="仿宋" w:cs="仿宋"/>
          <w:b/>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2"/>
        <w:ind w:firstLine="480" w:firstLineChars="200"/>
        <w:jc w:val="both"/>
        <w:rPr>
          <w:rFonts w:ascii="仿宋" w:hAnsi="仿宋" w:eastAsia="仿宋" w:cs="仿宋"/>
          <w:color w:val="000000"/>
        </w:rPr>
      </w:pPr>
      <w:r>
        <w:rPr>
          <w:rFonts w:hint="eastAsia" w:ascii="仿宋" w:hAnsi="仿宋" w:cs="仿宋"/>
          <w:color w:val="000000"/>
        </w:rPr>
        <w:br w:type="page"/>
      </w:r>
    </w:p>
    <w:p>
      <w:pPr>
        <w:pStyle w:val="6"/>
        <w:spacing w:before="0" w:after="0" w:line="360" w:lineRule="auto"/>
        <w:rPr>
          <w:rFonts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、无违法违规记录查询截图</w:t>
      </w:r>
    </w:p>
    <w:p>
      <w:pPr>
        <w:snapToGrid w:val="0"/>
        <w:ind w:firstLine="480" w:firstLineChars="200"/>
        <w:textAlignment w:val="baseline"/>
        <w:rPr>
          <w:rFonts w:ascii="仿宋" w:hAnsi="仿宋" w:eastAsia="仿宋" w:cs="仿宋"/>
        </w:rPr>
      </w:pPr>
      <w:r>
        <w:rPr>
          <w:rFonts w:hint="eastAsia" w:ascii="仿宋" w:hAnsi="仿宋" w:eastAsia="仿宋" w:cs="仿宋"/>
        </w:rPr>
        <w:t>信用中国查询网址：https://www.creditchina.gov.cn/xinxigongshi/</w:t>
      </w:r>
    </w:p>
    <w:p>
      <w:pPr>
        <w:snapToGrid w:val="0"/>
        <w:ind w:firstLine="480" w:firstLineChars="200"/>
        <w:textAlignment w:val="baseline"/>
        <w:rPr>
          <w:rFonts w:ascii="仿宋" w:hAnsi="仿宋" w:eastAsia="仿宋" w:cs="仿宋"/>
        </w:rPr>
      </w:pPr>
      <w:r>
        <w:rPr>
          <w:rFonts w:hint="eastAsia" w:ascii="仿宋" w:hAnsi="仿宋" w:eastAsia="仿宋" w:cs="仿宋"/>
        </w:rPr>
        <w:t>政府采购严重违法失信行为记录名单查询网址：</w:t>
      </w:r>
    </w:p>
    <w:p>
      <w:pPr>
        <w:snapToGrid w:val="0"/>
        <w:ind w:firstLine="480" w:firstLineChars="200"/>
        <w:textAlignment w:val="baseline"/>
        <w:rPr>
          <w:rFonts w:ascii="仿宋" w:hAnsi="仿宋" w:eastAsia="仿宋" w:cs="仿宋"/>
        </w:rPr>
      </w:pPr>
      <w:r>
        <w:rPr>
          <w:rFonts w:ascii="仿宋" w:hAnsi="仿宋" w:eastAsia="仿宋" w:cs="仿宋"/>
        </w:rPr>
        <w:t>https://www.creditchina.gov.cn/zhuanxiangchaxun/zhengfucaigouyanzhongweifashixinmingdan/</w:t>
      </w:r>
    </w:p>
    <w:p>
      <w:pPr>
        <w:spacing w:line="360" w:lineRule="auto"/>
        <w:textAlignment w:val="baseline"/>
        <w:rPr>
          <w:color w:val="333333"/>
        </w:rPr>
      </w:pPr>
      <w:r>
        <w:rPr>
          <w:rFonts w:hint="eastAsia" w:ascii="仿宋" w:hAnsi="仿宋" w:eastAsia="仿宋" w:cs="Cambria Math"/>
        </w:rPr>
        <w:t>（1）失信被执行人查询截图范例：</w:t>
      </w:r>
    </w:p>
    <w:p>
      <w:pPr>
        <w:ind w:firstLine="240" w:firstLineChars="100"/>
      </w:pPr>
      <w:r>
        <w:rPr>
          <w:rFonts w:hint="eastAsia" w:eastAsia="宋体"/>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000000"/>
          <w:szCs w:val="21"/>
        </w:rPr>
      </w:pPr>
      <w:r>
        <w:rPr>
          <w:rFonts w:hint="eastAsia" w:ascii="仿宋" w:hAnsi="仿宋" w:eastAsia="仿宋" w:cs="Cambria Math"/>
        </w:rPr>
        <w:t>（2）</w:t>
      </w:r>
      <w:r>
        <w:rPr>
          <w:rFonts w:hint="eastAsia" w:ascii="仿宋" w:hAnsi="仿宋" w:eastAsia="仿宋" w:cs="微软雅黑"/>
          <w:color w:val="000000"/>
        </w:rPr>
        <w:t>重大</w:t>
      </w:r>
      <w:r>
        <w:rPr>
          <w:rFonts w:hint="eastAsia" w:ascii="仿宋" w:hAnsi="仿宋" w:eastAsia="仿宋" w:cs="仿宋"/>
          <w:color w:val="000000"/>
        </w:rPr>
        <w:t>税收违法失信主体</w:t>
      </w:r>
      <w:r>
        <w:rPr>
          <w:rFonts w:hint="eastAsia" w:ascii="仿宋" w:hAnsi="仿宋" w:eastAsia="仿宋" w:cs="微软雅黑"/>
          <w:color w:val="000000"/>
        </w:rPr>
        <w:t>查询截图范例：</w:t>
      </w:r>
    </w:p>
    <w:p>
      <w:pPr>
        <w:rPr>
          <w:rFonts w:ascii="仿宋" w:hAnsi="仿宋" w:eastAsia="仿宋" w:cs="Cambria Math"/>
        </w:rPr>
      </w:pPr>
      <w:r>
        <w:rPr>
          <w:rFonts w:hint="eastAsia" w:ascii="仿宋" w:hAnsi="仿宋" w:eastAsia="仿宋"/>
          <w:color w:val="000000"/>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rPr>
      </w:pPr>
      <w:r>
        <w:rPr>
          <w:rFonts w:hint="eastAsia" w:ascii="仿宋" w:hAnsi="仿宋" w:eastAsia="仿宋" w:cs="Cambria Math"/>
        </w:rPr>
        <w:t>（3）政府采购严重违法失信行为记录名单查询截图范例：</w:t>
      </w:r>
    </w:p>
    <w:p>
      <w:pPr>
        <w:pStyle w:val="6"/>
        <w:bidi w:val="0"/>
        <w:rPr>
          <w:rFonts w:hint="eastAsia" w:ascii="仿宋" w:hAnsi="仿宋" w:eastAsia="仿宋" w:cs="仿宋"/>
          <w:b/>
          <w:bCs/>
          <w:color w:val="000000"/>
        </w:rPr>
      </w:pPr>
      <w:r>
        <w:rPr>
          <w:rFonts w:hint="eastAsia" w:eastAsia="宋体"/>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Pr>
          <w:rFonts w:ascii="仿宋" w:hAnsi="仿宋" w:eastAsia="仿宋" w:cs="仿宋"/>
          <w:color w:val="000000"/>
        </w:rPr>
        <w:br w:type="page"/>
      </w:r>
      <w:r>
        <w:rPr>
          <w:rFonts w:hint="eastAsia" w:ascii="仿宋" w:hAnsi="仿宋" w:eastAsia="仿宋" w:cs="仿宋"/>
          <w:color w:val="000000"/>
          <w:lang w:val="en-US" w:eastAsia="zh-CN"/>
        </w:rPr>
        <w:t>3</w:t>
      </w:r>
      <w:r>
        <w:rPr>
          <w:rStyle w:val="60"/>
          <w:rFonts w:hint="eastAsia" w:ascii="仿宋" w:hAnsi="仿宋" w:eastAsia="仿宋" w:cs="仿宋"/>
          <w:b/>
          <w:bCs/>
          <w:sz w:val="24"/>
          <w:szCs w:val="24"/>
          <w:lang w:val="en-US" w:eastAsia="zh-CN"/>
        </w:rPr>
        <w:t>、未列入供应商黑名单且未在禁入期承诺函</w:t>
      </w:r>
    </w:p>
    <w:p>
      <w:pPr>
        <w:pStyle w:val="2"/>
        <w:spacing w:line="480" w:lineRule="auto"/>
        <w:jc w:val="center"/>
        <w:rPr>
          <w:rFonts w:ascii="仿宋" w:hAnsi="仿宋" w:eastAsia="仿宋" w:cs="仿宋"/>
          <w:color w:val="000000"/>
        </w:rPr>
      </w:pPr>
      <w:r>
        <w:rPr>
          <w:rFonts w:hint="eastAsia" w:ascii="仿宋" w:hAnsi="仿宋" w:eastAsia="仿宋" w:cs="仿宋"/>
          <w:b/>
          <w:bCs/>
          <w:color w:val="000000"/>
        </w:rPr>
        <w:t>未列入供应商黑名单且未在禁入期承诺函</w:t>
      </w:r>
    </w:p>
    <w:p>
      <w:pPr>
        <w:pStyle w:val="2"/>
        <w:spacing w:before="240"/>
        <w:jc w:val="both"/>
        <w:rPr>
          <w:rFonts w:ascii="仿宋" w:hAnsi="仿宋" w:eastAsia="仿宋" w:cs="Cambria Math"/>
          <w:color w:val="000000"/>
        </w:rPr>
      </w:pPr>
      <w:r>
        <w:rPr>
          <w:rFonts w:hint="eastAsia" w:ascii="仿宋" w:hAnsi="仿宋" w:eastAsia="仿宋" w:cs="Cambria Math"/>
          <w:color w:val="000000"/>
        </w:rPr>
        <w:t>致：</w:t>
      </w:r>
      <w:r>
        <w:rPr>
          <w:rFonts w:hint="eastAsia" w:ascii="仿宋" w:hAnsi="仿宋" w:eastAsia="仿宋" w:cs="Cambria Math"/>
          <w:color w:val="000000"/>
          <w:u w:val="single"/>
        </w:rPr>
        <w:t>（采购人名称）</w:t>
      </w:r>
      <w:r>
        <w:rPr>
          <w:rFonts w:hint="eastAsia" w:ascii="仿宋" w:hAnsi="仿宋" w:eastAsia="仿宋" w:cs="Cambria Math"/>
          <w:color w:val="000000"/>
        </w:rPr>
        <w:t>：</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rPr>
      </w:pP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特此承诺。</w:t>
      </w: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pStyle w:val="67"/>
        <w:spacing w:line="360" w:lineRule="auto"/>
        <w:rPr>
          <w:rFonts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ascii="仿宋" w:hAnsi="仿宋" w:eastAsia="仿宋" w:cs="仿宋"/>
          <w:color w:val="000000"/>
          <w:sz w:val="24"/>
          <w:szCs w:val="24"/>
        </w:rPr>
      </w:pPr>
      <w:bookmarkStart w:id="164" w:name="_Hlk69983040"/>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、供应商控股及管理关系情况申报表</w:t>
      </w:r>
    </w:p>
    <w:p>
      <w:pPr>
        <w:pStyle w:val="53"/>
        <w:spacing w:before="240" w:after="240" w:line="360" w:lineRule="auto"/>
        <w:ind w:firstLine="0" w:firstLineChars="0"/>
        <w:jc w:val="center"/>
        <w:rPr>
          <w:rFonts w:ascii="仿宋" w:hAnsi="仿宋" w:eastAsia="仿宋" w:cs="仿宋"/>
          <w:b/>
          <w:color w:val="000000"/>
        </w:rPr>
      </w:pPr>
      <w:r>
        <w:rPr>
          <w:rFonts w:hint="eastAsia" w:ascii="仿宋" w:hAnsi="仿宋" w:eastAsia="仿宋" w:cs="仿宋"/>
          <w:b/>
          <w:color w:val="000000"/>
        </w:rPr>
        <w:t>供应商控股及管理关系情况申报表</w:t>
      </w:r>
    </w:p>
    <w:p>
      <w:pPr>
        <w:adjustRightInd w:val="0"/>
        <w:snapToGrid w:val="0"/>
        <w:spacing w:line="360" w:lineRule="auto"/>
        <w:ind w:left="391" w:leftChars="-95" w:hanging="619" w:hangingChars="258"/>
        <w:rPr>
          <w:rFonts w:ascii="仿宋" w:hAnsi="仿宋" w:eastAsia="仿宋" w:cs="宋体"/>
          <w:color w:val="000000"/>
        </w:rPr>
      </w:pPr>
      <w:r>
        <w:rPr>
          <w:rFonts w:hint="eastAsia" w:ascii="仿宋" w:hAnsi="仿宋" w:eastAsia="仿宋" w:cs="宋体"/>
          <w:color w:val="000000"/>
        </w:rPr>
        <w:t>致：</w:t>
      </w:r>
      <w:r>
        <w:rPr>
          <w:rFonts w:hint="eastAsia" w:ascii="仿宋" w:hAnsi="仿宋" w:eastAsia="仿宋" w:cs="宋体"/>
          <w:color w:val="000000"/>
          <w:u w:val="single"/>
        </w:rPr>
        <w:t xml:space="preserve">  （采购人名称）  </w:t>
      </w:r>
      <w:r>
        <w:rPr>
          <w:rFonts w:hint="eastAsia" w:ascii="仿宋" w:hAnsi="仿宋" w:eastAsia="仿宋" w:cs="宋体"/>
          <w:color w:val="000000"/>
        </w:rPr>
        <w:t>：</w:t>
      </w:r>
    </w:p>
    <w:p>
      <w:pPr>
        <w:adjustRightInd w:val="0"/>
        <w:snapToGrid w:val="0"/>
        <w:spacing w:line="360" w:lineRule="auto"/>
        <w:ind w:left="-226" w:leftChars="-94" w:right="-586" w:rightChars="-244" w:firstLine="616" w:firstLineChars="257"/>
        <w:rPr>
          <w:rFonts w:ascii="仿宋" w:hAnsi="仿宋" w:eastAsia="仿宋" w:cs="宋体"/>
          <w:color w:val="000000"/>
        </w:rPr>
      </w:pPr>
      <w:r>
        <w:rPr>
          <w:rFonts w:hint="eastAsia" w:ascii="仿宋" w:hAnsi="仿宋" w:eastAsia="仿宋" w:cs="宋体"/>
          <w:color w:val="000000"/>
        </w:rPr>
        <w:t>我方参加</w:t>
      </w:r>
      <w:r>
        <w:rPr>
          <w:rFonts w:hint="eastAsia" w:ascii="仿宋" w:hAnsi="仿宋" w:eastAsia="仿宋" w:cs="宋体"/>
          <w:color w:val="000000"/>
          <w:u w:val="single"/>
        </w:rPr>
        <w:t xml:space="preserve">           </w:t>
      </w:r>
      <w:r>
        <w:rPr>
          <w:rFonts w:hint="eastAsia" w:ascii="仿宋" w:hAnsi="仿宋" w:eastAsia="仿宋" w:cs="宋体"/>
          <w:color w:val="000000"/>
        </w:rPr>
        <w:t>（项目名称）的比选，根据法律法规维护投标公正性的相关规定，我方与采购人之间</w:t>
      </w:r>
      <w:r>
        <w:rPr>
          <w:rFonts w:hint="eastAsia" w:ascii="仿宋" w:hAnsi="仿宋" w:eastAsia="仿宋" w:cs="宋体"/>
        </w:rPr>
        <w:t>不存在利害关系可</w:t>
      </w:r>
      <w:r>
        <w:rPr>
          <w:rFonts w:hint="eastAsia" w:ascii="仿宋" w:hAnsi="仿宋" w:eastAsia="仿宋" w:cs="宋体"/>
          <w:color w:val="000000"/>
        </w:rPr>
        <w:t>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3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申报人名称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法定代表人/单位负责人</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姓    名</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身份证号</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控股股东/投资人名称及出资比例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被控股/被投资单位名称及出资比例</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w:t>
            </w: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rPr>
            </w:pPr>
          </w:p>
        </w:tc>
        <w:tc>
          <w:tcPr>
            <w:tcW w:w="2434" w:type="dxa"/>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被管理关系单位名称</w:t>
            </w:r>
          </w:p>
        </w:tc>
        <w:tc>
          <w:tcPr>
            <w:tcW w:w="5492" w:type="dxa"/>
            <w:vAlign w:val="center"/>
          </w:tcPr>
          <w:p>
            <w:pPr>
              <w:adjustRightInd w:val="0"/>
              <w:snapToGrid w:val="0"/>
              <w:spacing w:line="440" w:lineRule="exact"/>
              <w:rPr>
                <w:rFonts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注：</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rPr>
      </w:pPr>
      <w:r>
        <w:rPr>
          <w:rFonts w:hint="eastAsia" w:ascii="仿宋" w:hAnsi="仿宋" w:eastAsia="仿宋" w:cs="宋体"/>
          <w:color w:val="000000"/>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rPr>
      </w:pPr>
      <w:r>
        <w:rPr>
          <w:rFonts w:hint="eastAsia" w:ascii="仿宋" w:hAnsi="仿宋" w:eastAsia="仿宋" w:cs="宋体"/>
          <w:color w:val="000000"/>
        </w:rPr>
        <w:t>3.如未有相关情况，请在相应栏填写“无”。</w:t>
      </w:r>
    </w:p>
    <w:p>
      <w:pPr>
        <w:pStyle w:val="79"/>
        <w:adjustRightInd w:val="0"/>
        <w:snapToGrid w:val="0"/>
        <w:spacing w:line="360" w:lineRule="auto"/>
        <w:jc w:val="left"/>
        <w:rPr>
          <w:rFonts w:ascii="仿宋" w:hAnsi="仿宋" w:eastAsia="仿宋" w:cs="宋体"/>
          <w:color w:val="000000"/>
          <w:sz w:val="24"/>
        </w:rPr>
      </w:pPr>
      <w:r>
        <w:rPr>
          <w:rFonts w:hint="eastAsia" w:ascii="仿宋" w:hAnsi="仿宋" w:eastAsia="仿宋" w:cs="宋体"/>
          <w:color w:val="000000"/>
          <w:sz w:val="24"/>
        </w:rPr>
        <w:t xml:space="preserve">2.管理关系单位是指与不具有出资持股关系的其他单位之间存在管理与被管理关系的单位； </w:t>
      </w:r>
    </w:p>
    <w:p>
      <w:pPr>
        <w:pStyle w:val="79"/>
        <w:adjustRightInd w:val="0"/>
        <w:snapToGrid w:val="0"/>
        <w:spacing w:line="360" w:lineRule="auto"/>
        <w:rPr>
          <w:rFonts w:ascii="仿宋" w:hAnsi="仿宋" w:eastAsia="仿宋" w:cs="宋体"/>
          <w:color w:val="000000"/>
          <w:sz w:val="24"/>
        </w:rPr>
      </w:pPr>
      <w:r>
        <w:rPr>
          <w:rFonts w:hint="eastAsia" w:ascii="仿宋" w:hAnsi="仿宋" w:eastAsia="仿宋" w:cs="宋体"/>
          <w:color w:val="000000"/>
          <w:sz w:val="24"/>
        </w:rPr>
        <w:t>3.如未有相关情况，请在相应栏填写“无”。</w:t>
      </w: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hint="eastAsia"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spacing w:line="360" w:lineRule="auto"/>
        <w:jc w:val="left"/>
        <w:rPr>
          <w:rFonts w:ascii="仿宋" w:hAnsi="仿宋" w:eastAsia="仿宋" w:cs="仿宋"/>
          <w:color w:val="000000"/>
        </w:rPr>
      </w:pPr>
      <w:r>
        <w:rPr>
          <w:rFonts w:hint="eastAsia" w:ascii="仿宋" w:hAnsi="仿宋" w:eastAsia="仿宋" w:cs="仿宋"/>
          <w:color w:val="000000"/>
        </w:rPr>
        <w:br w:type="page"/>
      </w:r>
      <w:r>
        <w:rPr>
          <w:rFonts w:hint="eastAsia" w:ascii="仿宋" w:hAnsi="仿宋" w:eastAsia="仿宋" w:cs="仿宋"/>
          <w:b/>
          <w:bCs/>
          <w:color w:val="000000"/>
          <w:sz w:val="24"/>
          <w:szCs w:val="24"/>
          <w:lang w:val="en-US" w:eastAsia="zh-CN" w:bidi="ar-SA"/>
        </w:rPr>
        <w:t>5、非联合体比选响应声明</w:t>
      </w:r>
    </w:p>
    <w:bookmarkEnd w:id="163"/>
    <w:bookmarkEnd w:id="164"/>
    <w:p>
      <w:pPr>
        <w:pStyle w:val="2"/>
        <w:spacing w:before="240"/>
        <w:jc w:val="center"/>
        <w:rPr>
          <w:rFonts w:ascii="仿宋" w:hAnsi="仿宋" w:eastAsia="仿宋" w:cs="Cambria Math"/>
          <w:b/>
          <w:bCs/>
          <w:color w:val="000000"/>
        </w:rPr>
      </w:pPr>
      <w:bookmarkStart w:id="165" w:name="_Toc71192048"/>
      <w:r>
        <w:rPr>
          <w:rFonts w:hint="eastAsia" w:ascii="仿宋" w:hAnsi="仿宋" w:eastAsia="仿宋" w:cs="Cambria Math"/>
          <w:b/>
          <w:bCs/>
          <w:color w:val="000000"/>
        </w:rPr>
        <w:t>非联合体比选响应声明</w:t>
      </w:r>
    </w:p>
    <w:p>
      <w:pPr>
        <w:adjustRightInd w:val="0"/>
        <w:snapToGrid w:val="0"/>
        <w:spacing w:before="240" w:line="360" w:lineRule="auto"/>
        <w:rPr>
          <w:rFonts w:ascii="仿宋" w:hAnsi="仿宋" w:eastAsia="仿宋" w:cs="Cambria Math"/>
          <w:color w:val="000000"/>
        </w:rPr>
      </w:pPr>
      <w:r>
        <w:rPr>
          <w:rFonts w:hint="eastAsia" w:ascii="仿宋" w:hAnsi="仿宋" w:eastAsia="仿宋" w:cs="Cambria Math"/>
          <w:color w:val="000000"/>
        </w:rPr>
        <w:t>致：（采购人）：</w:t>
      </w:r>
    </w:p>
    <w:p>
      <w:pPr>
        <w:adjustRightInd w:val="0"/>
        <w:snapToGrid w:val="0"/>
        <w:spacing w:before="240" w:line="360" w:lineRule="auto"/>
        <w:ind w:firstLine="480" w:firstLineChars="200"/>
        <w:rPr>
          <w:rFonts w:ascii="仿宋" w:hAnsi="仿宋" w:eastAsia="仿宋" w:cs="Cambria Math"/>
          <w:color w:val="000000"/>
        </w:rPr>
      </w:pPr>
      <w:r>
        <w:rPr>
          <w:rFonts w:hint="eastAsia" w:ascii="仿宋" w:hAnsi="仿宋" w:eastAsia="仿宋" w:cs="Cambria Math"/>
          <w:color w:val="000000"/>
        </w:rPr>
        <w:t>我方</w:t>
      </w:r>
      <w:r>
        <w:rPr>
          <w:rFonts w:hint="eastAsia" w:ascii="仿宋" w:hAnsi="仿宋" w:eastAsia="仿宋" w:cs="Cambria Math"/>
          <w:color w:val="000000"/>
          <w:u w:val="single"/>
        </w:rPr>
        <w:t xml:space="preserve">     </w:t>
      </w:r>
      <w:r>
        <w:rPr>
          <w:rFonts w:ascii="仿宋" w:hAnsi="仿宋" w:eastAsia="仿宋" w:cs="Cambria Math"/>
          <w:color w:val="000000"/>
          <w:u w:val="single"/>
        </w:rPr>
        <w:t xml:space="preserve"> </w:t>
      </w:r>
      <w:r>
        <w:rPr>
          <w:rFonts w:hint="eastAsia" w:ascii="仿宋" w:hAnsi="仿宋" w:eastAsia="仿宋" w:cs="Cambria Math"/>
          <w:color w:val="000000"/>
          <w:u w:val="single"/>
        </w:rPr>
        <w:t>（供应商名称）</w:t>
      </w:r>
      <w:r>
        <w:rPr>
          <w:rFonts w:ascii="仿宋" w:hAnsi="仿宋" w:eastAsia="仿宋" w:cs="Cambria Math"/>
          <w:color w:val="000000"/>
          <w:u w:val="single"/>
        </w:rPr>
        <w:t xml:space="preserve">   </w:t>
      </w:r>
      <w:r>
        <w:rPr>
          <w:rFonts w:hint="eastAsia" w:ascii="仿宋" w:hAnsi="仿宋" w:eastAsia="仿宋" w:cs="Cambria Math"/>
          <w:color w:val="000000"/>
        </w:rPr>
        <w:t>独立参与</w:t>
      </w:r>
      <w:r>
        <w:rPr>
          <w:rFonts w:hint="eastAsia" w:ascii="仿宋" w:hAnsi="仿宋" w:eastAsia="仿宋" w:cs="Cambria Math"/>
          <w:color w:val="000000"/>
          <w:u w:val="single"/>
        </w:rPr>
        <w:t xml:space="preserve">    （项目名称）</w:t>
      </w:r>
      <w:r>
        <w:rPr>
          <w:rFonts w:ascii="仿宋" w:hAnsi="仿宋" w:eastAsia="仿宋" w:cs="Cambria Math"/>
          <w:color w:val="000000"/>
          <w:u w:val="single"/>
        </w:rPr>
        <w:t xml:space="preserve">  </w:t>
      </w:r>
      <w:r>
        <w:rPr>
          <w:rFonts w:hint="eastAsia" w:ascii="仿宋" w:hAnsi="仿宋" w:eastAsia="仿宋" w:cs="Cambria Math"/>
          <w:color w:val="000000"/>
        </w:rPr>
        <w:t>比选响应，非联合体参与比选响应。</w:t>
      </w:r>
      <w:r>
        <w:rPr>
          <w:rFonts w:ascii="仿宋" w:hAnsi="仿宋" w:eastAsia="仿宋" w:cs="Cambria Math"/>
          <w:color w:val="000000"/>
        </w:rPr>
        <w:t xml:space="preserve"> </w:t>
      </w:r>
    </w:p>
    <w:p>
      <w:pPr>
        <w:pStyle w:val="2"/>
        <w:ind w:firstLine="480" w:firstLineChars="200"/>
        <w:jc w:val="both"/>
        <w:rPr>
          <w:rFonts w:ascii="仿宋" w:hAnsi="仿宋" w:eastAsia="仿宋" w:cs="Cambria Math"/>
          <w:color w:val="000000"/>
        </w:rPr>
      </w:pPr>
      <w:r>
        <w:rPr>
          <w:rFonts w:hint="eastAsia" w:ascii="仿宋" w:hAnsi="仿宋" w:eastAsia="仿宋" w:cs="Cambria Math"/>
          <w:color w:val="000000"/>
        </w:rPr>
        <w:t>特此声明。</w:t>
      </w: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pStyle w:val="77"/>
        <w:ind w:firstLine="640"/>
        <w:rPr>
          <w:rFonts w:ascii="仿宋" w:hAnsi="仿宋" w:eastAsia="仿宋"/>
        </w:rPr>
      </w:pPr>
    </w:p>
    <w:p>
      <w:pPr>
        <w:spacing w:line="360" w:lineRule="auto"/>
        <w:ind w:firstLine="4080" w:firstLineChars="1700"/>
        <w:jc w:val="right"/>
        <w:rPr>
          <w:rFonts w:ascii="仿宋" w:hAnsi="仿宋" w:eastAsia="仿宋" w:cs="Cambria Math"/>
          <w:color w:val="000000"/>
        </w:rPr>
      </w:pPr>
      <w:r>
        <w:rPr>
          <w:rFonts w:hint="eastAsia" w:ascii="仿宋" w:hAnsi="仿宋" w:eastAsia="仿宋" w:cs="Cambria Math"/>
          <w:color w:val="000000"/>
        </w:rPr>
        <w:t>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（盖章）</w:t>
      </w:r>
    </w:p>
    <w:p>
      <w:pPr>
        <w:spacing w:line="360" w:lineRule="auto"/>
        <w:jc w:val="right"/>
        <w:rPr>
          <w:rFonts w:ascii="仿宋" w:hAnsi="仿宋" w:eastAsia="仿宋" w:cs="Cambria Math"/>
          <w:b/>
          <w:bCs/>
          <w:color w:val="000000"/>
        </w:rPr>
      </w:pPr>
      <w:r>
        <w:rPr>
          <w:rFonts w:hint="eastAsia" w:ascii="仿宋" w:hAnsi="仿宋" w:eastAsia="仿宋" w:cs="Cambria Math"/>
          <w:color w:val="000000"/>
        </w:rPr>
        <w:t>日期：</w:t>
      </w:r>
      <w:r>
        <w:rPr>
          <w:rFonts w:hint="eastAsia" w:ascii="仿宋" w:hAnsi="仿宋" w:eastAsia="仿宋" w:cs="Cambria Math"/>
          <w:color w:val="000000"/>
          <w:u w:val="single"/>
        </w:rPr>
        <w:t xml:space="preserve">   </w:t>
      </w:r>
      <w:r>
        <w:rPr>
          <w:rFonts w:hint="eastAsia" w:ascii="仿宋" w:hAnsi="仿宋" w:eastAsia="仿宋" w:cs="Cambria Math"/>
          <w:color w:val="000000"/>
        </w:rPr>
        <w:t>年</w:t>
      </w:r>
      <w:r>
        <w:rPr>
          <w:rFonts w:hint="eastAsia" w:ascii="仿宋" w:hAnsi="仿宋" w:eastAsia="仿宋" w:cs="Cambria Math"/>
          <w:color w:val="000000"/>
          <w:u w:val="single"/>
        </w:rPr>
        <w:t xml:space="preserve">   </w:t>
      </w:r>
      <w:r>
        <w:rPr>
          <w:rFonts w:hint="eastAsia" w:ascii="仿宋" w:hAnsi="仿宋" w:eastAsia="仿宋" w:cs="Cambria Math"/>
          <w:color w:val="000000"/>
        </w:rPr>
        <w:t>月</w:t>
      </w:r>
      <w:r>
        <w:rPr>
          <w:rFonts w:hint="eastAsia" w:ascii="仿宋" w:hAnsi="仿宋" w:eastAsia="仿宋" w:cs="Cambria Math"/>
          <w:color w:val="000000"/>
          <w:u w:val="single"/>
        </w:rPr>
        <w:t xml:space="preserve">   </w:t>
      </w:r>
      <w:r>
        <w:rPr>
          <w:rFonts w:hint="eastAsia" w:ascii="仿宋" w:hAnsi="仿宋" w:eastAsia="仿宋" w:cs="Cambria Math"/>
          <w:color w:val="000000"/>
        </w:rPr>
        <w:t>日</w:t>
      </w:r>
    </w:p>
    <w:p>
      <w:pPr>
        <w:rPr>
          <w:rFonts w:ascii="仿宋" w:hAnsi="仿宋" w:eastAsia="仿宋" w:cs="仿宋"/>
          <w:color w:val="000000"/>
        </w:rPr>
      </w:pPr>
      <w:r>
        <w:rPr>
          <w:rFonts w:ascii="仿宋" w:hAnsi="仿宋" w:eastAsia="仿宋" w:cs="仿宋"/>
          <w:color w:val="000000"/>
        </w:rPr>
        <w:br w:type="page"/>
      </w:r>
    </w:p>
    <w:p>
      <w:pPr>
        <w:pStyle w:val="5"/>
        <w:spacing w:before="0" w:after="0" w:line="360" w:lineRule="auto"/>
        <w:rPr>
          <w:rFonts w:ascii="仿宋" w:hAnsi="仿宋" w:cs="宋体"/>
          <w:color w:val="000000"/>
          <w:szCs w:val="24"/>
        </w:rPr>
      </w:pPr>
      <w:bookmarkStart w:id="166" w:name="_Toc19180"/>
      <w:bookmarkStart w:id="167" w:name="_Toc18208"/>
      <w:bookmarkStart w:id="168" w:name="_Toc65683009"/>
      <w:bookmarkStart w:id="169" w:name="_Toc15130"/>
      <w:bookmarkStart w:id="170" w:name="_Toc112068411"/>
      <w:bookmarkStart w:id="171" w:name="_Toc144139212"/>
      <w:r>
        <w:rPr>
          <w:rFonts w:ascii="仿宋" w:hAnsi="仿宋" w:eastAsia="仿宋" w:cs="仿宋"/>
          <w:color w:val="000000"/>
          <w:sz w:val="24"/>
          <w:szCs w:val="24"/>
        </w:rPr>
        <w:t>（</w:t>
      </w:r>
      <w:r>
        <w:rPr>
          <w:rFonts w:hint="eastAsia" w:ascii="仿宋" w:hAnsi="仿宋" w:eastAsia="仿宋" w:cs="仿宋"/>
          <w:color w:val="000000"/>
          <w:sz w:val="24"/>
          <w:szCs w:val="24"/>
        </w:rPr>
        <w:t>五</w:t>
      </w:r>
      <w:r>
        <w:rPr>
          <w:rFonts w:ascii="仿宋" w:hAnsi="仿宋" w:eastAsia="仿宋" w:cs="仿宋"/>
          <w:color w:val="000000"/>
          <w:sz w:val="24"/>
          <w:szCs w:val="24"/>
        </w:rPr>
        <w:t>）</w:t>
      </w:r>
      <w:r>
        <w:rPr>
          <w:rFonts w:hint="eastAsia" w:ascii="仿宋" w:hAnsi="仿宋" w:eastAsia="仿宋" w:cs="仿宋"/>
          <w:color w:val="000000"/>
          <w:sz w:val="24"/>
          <w:szCs w:val="24"/>
        </w:rPr>
        <w:t>供应商</w:t>
      </w:r>
      <w:r>
        <w:rPr>
          <w:rFonts w:ascii="仿宋" w:hAnsi="仿宋" w:eastAsia="仿宋" w:cs="仿宋"/>
          <w:color w:val="000000"/>
          <w:sz w:val="24"/>
          <w:szCs w:val="24"/>
        </w:rPr>
        <w:t>须知应答偏离表</w:t>
      </w:r>
      <w:bookmarkEnd w:id="166"/>
      <w:bookmarkEnd w:id="167"/>
      <w:bookmarkEnd w:id="168"/>
      <w:bookmarkEnd w:id="169"/>
      <w:bookmarkEnd w:id="170"/>
      <w:bookmarkEnd w:id="171"/>
    </w:p>
    <w:p>
      <w:pPr>
        <w:spacing w:line="360" w:lineRule="auto"/>
        <w:jc w:val="center"/>
        <w:rPr>
          <w:rFonts w:ascii="仿宋" w:hAnsi="仿宋" w:eastAsia="仿宋" w:cs="宋体"/>
          <w:b/>
          <w:bCs/>
          <w:color w:val="000000"/>
        </w:rPr>
      </w:pPr>
      <w:r>
        <w:rPr>
          <w:rFonts w:hint="eastAsia" w:ascii="仿宋" w:hAnsi="仿宋" w:eastAsia="仿宋" w:cs="宋体"/>
          <w:b/>
          <w:bCs/>
          <w:color w:val="000000"/>
        </w:rPr>
        <w:t>供应商须知应答偏离表</w:t>
      </w:r>
    </w:p>
    <w:p>
      <w:pPr>
        <w:spacing w:line="360" w:lineRule="auto"/>
        <w:rPr>
          <w:rFonts w:ascii="仿宋" w:hAnsi="仿宋" w:eastAsia="仿宋" w:cs="宋体"/>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r>
        <w:rPr>
          <w:rFonts w:ascii="仿宋" w:hAnsi="仿宋" w:eastAsia="仿宋" w:cs="宋体"/>
          <w:color w:val="000000"/>
        </w:rPr>
        <w:t xml:space="preserve">        </w:t>
      </w:r>
      <w:r>
        <w:rPr>
          <w:rFonts w:hint="eastAsia" w:ascii="仿宋" w:hAnsi="仿宋" w:eastAsia="仿宋" w:cs="宋体"/>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序号</w:t>
            </w:r>
          </w:p>
        </w:tc>
        <w:tc>
          <w:tcPr>
            <w:tcW w:w="228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条目号</w:t>
            </w:r>
          </w:p>
        </w:tc>
        <w:tc>
          <w:tcPr>
            <w:tcW w:w="2495"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原文内容</w:t>
            </w:r>
          </w:p>
        </w:tc>
        <w:tc>
          <w:tcPr>
            <w:tcW w:w="2704"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应答</w:t>
            </w:r>
          </w:p>
        </w:tc>
        <w:tc>
          <w:tcPr>
            <w:tcW w:w="1408" w:type="dxa"/>
            <w:vAlign w:val="center"/>
          </w:tcPr>
          <w:p>
            <w:pPr>
              <w:spacing w:line="360" w:lineRule="auto"/>
              <w:jc w:val="center"/>
              <w:rPr>
                <w:rFonts w:ascii="仿宋" w:hAnsi="仿宋" w:eastAsia="仿宋" w:cs="宋体"/>
                <w:color w:val="000000"/>
                <w:szCs w:val="21"/>
              </w:rPr>
            </w:pPr>
            <w:r>
              <w:rPr>
                <w:rFonts w:hint="eastAsia" w:ascii="仿宋" w:hAnsi="仿宋" w:eastAsia="仿宋" w:cs="宋体"/>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szCs w:val="21"/>
              </w:rPr>
            </w:pPr>
          </w:p>
        </w:tc>
        <w:tc>
          <w:tcPr>
            <w:tcW w:w="2285" w:type="dxa"/>
          </w:tcPr>
          <w:p>
            <w:pPr>
              <w:spacing w:line="360" w:lineRule="auto"/>
              <w:rPr>
                <w:rFonts w:ascii="仿宋" w:hAnsi="仿宋" w:eastAsia="仿宋" w:cs="宋体"/>
                <w:color w:val="000000"/>
                <w:szCs w:val="21"/>
              </w:rPr>
            </w:pPr>
          </w:p>
        </w:tc>
        <w:tc>
          <w:tcPr>
            <w:tcW w:w="2495" w:type="dxa"/>
          </w:tcPr>
          <w:p>
            <w:pPr>
              <w:spacing w:line="360" w:lineRule="auto"/>
              <w:rPr>
                <w:rFonts w:ascii="仿宋" w:hAnsi="仿宋" w:eastAsia="仿宋" w:cs="宋体"/>
                <w:color w:val="000000"/>
                <w:szCs w:val="21"/>
              </w:rPr>
            </w:pPr>
          </w:p>
        </w:tc>
        <w:tc>
          <w:tcPr>
            <w:tcW w:w="2704" w:type="dxa"/>
          </w:tcPr>
          <w:p>
            <w:pPr>
              <w:spacing w:line="360" w:lineRule="auto"/>
              <w:rPr>
                <w:rFonts w:ascii="仿宋" w:hAnsi="仿宋" w:eastAsia="仿宋" w:cs="宋体"/>
                <w:color w:val="000000"/>
                <w:szCs w:val="21"/>
              </w:rPr>
            </w:pPr>
          </w:p>
        </w:tc>
        <w:tc>
          <w:tcPr>
            <w:tcW w:w="1408" w:type="dxa"/>
          </w:tcPr>
          <w:p>
            <w:pPr>
              <w:spacing w:line="360" w:lineRule="auto"/>
              <w:rPr>
                <w:rFonts w:ascii="仿宋" w:hAnsi="仿宋" w:eastAsia="仿宋" w:cs="宋体"/>
                <w:color w:val="000000"/>
                <w:szCs w:val="21"/>
              </w:rPr>
            </w:pPr>
          </w:p>
        </w:tc>
      </w:tr>
    </w:tbl>
    <w:p>
      <w:pPr>
        <w:spacing w:line="360" w:lineRule="auto"/>
        <w:ind w:left="480" w:hanging="480" w:hangingChars="200"/>
        <w:rPr>
          <w:rFonts w:ascii="仿宋" w:hAnsi="仿宋" w:eastAsia="仿宋" w:cs="宋体"/>
          <w:b/>
          <w:bCs/>
          <w:color w:val="000000"/>
        </w:rPr>
      </w:pPr>
      <w:r>
        <w:rPr>
          <w:rFonts w:hint="eastAsia" w:ascii="仿宋" w:hAnsi="仿宋" w:eastAsia="仿宋" w:cs="宋体"/>
          <w:color w:val="000000"/>
        </w:rPr>
        <w:t>注：所有偏离须在本表中列出，未在本偏离表中列出偏离，将视为供应商已完全接受比选文件要求</w:t>
      </w:r>
      <w:r>
        <w:rPr>
          <w:rFonts w:hint="eastAsia" w:ascii="仿宋" w:hAnsi="仿宋" w:eastAsia="仿宋" w:cs="宋体"/>
          <w:b/>
          <w:bCs/>
          <w:color w:val="000000"/>
        </w:rPr>
        <w:t>。如全部满足，在偏离表中应答“全部满足”即可。</w:t>
      </w: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p>
    <w:p>
      <w:pPr>
        <w:spacing w:line="360" w:lineRule="auto"/>
        <w:ind w:firstLine="4080" w:firstLineChars="1700"/>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spacing w:line="360" w:lineRule="auto"/>
        <w:jc w:val="right"/>
        <w:rPr>
          <w:rFonts w:ascii="仿宋" w:hAnsi="仿宋" w:eastAsia="仿宋" w:cs="宋体"/>
          <w:color w:val="000000"/>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p>
      <w:pPr>
        <w:pStyle w:val="5"/>
        <w:bidi w:val="0"/>
        <w:rPr>
          <w:rFonts w:hint="eastAsia" w:ascii="仿宋" w:hAnsi="仿宋" w:eastAsia="仿宋" w:cs="仿宋"/>
          <w:sz w:val="24"/>
          <w:szCs w:val="24"/>
        </w:rPr>
      </w:pPr>
      <w:bookmarkStart w:id="172" w:name="_Toc3025"/>
      <w:r>
        <w:rPr>
          <w:rFonts w:hint="eastAsia" w:ascii="仿宋" w:hAnsi="仿宋" w:eastAsia="仿宋" w:cs="仿宋"/>
          <w:sz w:val="24"/>
          <w:szCs w:val="24"/>
        </w:rPr>
        <w:t>（六）合同条款应答偏离表</w:t>
      </w:r>
      <w:bookmarkEnd w:id="172"/>
    </w:p>
    <w:p>
      <w:pPr>
        <w:spacing w:line="360" w:lineRule="auto"/>
        <w:jc w:val="center"/>
        <w:rPr>
          <w:rFonts w:ascii="仿宋" w:hAnsi="仿宋" w:eastAsia="仿宋" w:cs="仿宋"/>
          <w:b/>
          <w:bCs/>
          <w:color w:val="000000"/>
        </w:rPr>
      </w:pPr>
      <w:r>
        <w:rPr>
          <w:rFonts w:hint="eastAsia" w:ascii="仿宋" w:hAnsi="仿宋" w:eastAsia="仿宋" w:cs="仿宋"/>
          <w:b/>
          <w:bCs/>
          <w:color w:val="000000"/>
        </w:rPr>
        <w:t>合同条款应答偏离表</w:t>
      </w:r>
    </w:p>
    <w:p>
      <w:pPr>
        <w:spacing w:line="360" w:lineRule="auto"/>
        <w:rPr>
          <w:rFonts w:ascii="仿宋" w:hAnsi="仿宋" w:eastAsia="仿宋" w:cs="仿宋"/>
          <w:color w:val="000000"/>
          <w:u w:val="single"/>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 xml:space="preserve">   </w:t>
      </w:r>
    </w:p>
    <w:tbl>
      <w:tblPr>
        <w:tblStyle w:val="3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序号</w:t>
            </w:r>
          </w:p>
        </w:tc>
        <w:tc>
          <w:tcPr>
            <w:tcW w:w="228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应答</w:t>
            </w:r>
          </w:p>
        </w:tc>
        <w:tc>
          <w:tcPr>
            <w:tcW w:w="1408" w:type="dxa"/>
            <w:vAlign w:val="center"/>
          </w:tcPr>
          <w:p>
            <w:pPr>
              <w:spacing w:line="360" w:lineRule="auto"/>
              <w:jc w:val="center"/>
              <w:rPr>
                <w:rFonts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szCs w:val="21"/>
              </w:rPr>
            </w:pPr>
          </w:p>
        </w:tc>
        <w:tc>
          <w:tcPr>
            <w:tcW w:w="2285" w:type="dxa"/>
          </w:tcPr>
          <w:p>
            <w:pPr>
              <w:spacing w:line="360" w:lineRule="auto"/>
              <w:rPr>
                <w:rFonts w:ascii="仿宋" w:hAnsi="仿宋" w:eastAsia="仿宋" w:cs="Cambria Math"/>
                <w:color w:val="000000"/>
                <w:szCs w:val="21"/>
              </w:rPr>
            </w:pPr>
          </w:p>
        </w:tc>
        <w:tc>
          <w:tcPr>
            <w:tcW w:w="2495" w:type="dxa"/>
          </w:tcPr>
          <w:p>
            <w:pPr>
              <w:spacing w:line="360" w:lineRule="auto"/>
              <w:rPr>
                <w:rFonts w:ascii="仿宋" w:hAnsi="仿宋" w:eastAsia="仿宋" w:cs="Cambria Math"/>
                <w:color w:val="000000"/>
                <w:szCs w:val="21"/>
              </w:rPr>
            </w:pPr>
          </w:p>
        </w:tc>
        <w:tc>
          <w:tcPr>
            <w:tcW w:w="2704" w:type="dxa"/>
          </w:tcPr>
          <w:p>
            <w:pPr>
              <w:spacing w:line="360" w:lineRule="auto"/>
              <w:rPr>
                <w:rFonts w:ascii="仿宋" w:hAnsi="仿宋" w:eastAsia="仿宋" w:cs="Cambria Math"/>
                <w:color w:val="000000"/>
                <w:szCs w:val="21"/>
              </w:rPr>
            </w:pPr>
          </w:p>
        </w:tc>
        <w:tc>
          <w:tcPr>
            <w:tcW w:w="1408" w:type="dxa"/>
          </w:tcPr>
          <w:p>
            <w:pPr>
              <w:spacing w:line="360" w:lineRule="auto"/>
              <w:rPr>
                <w:rFonts w:ascii="仿宋" w:hAnsi="仿宋" w:eastAsia="仿宋" w:cs="Cambria Math"/>
                <w:color w:val="000000"/>
                <w:szCs w:val="21"/>
              </w:rPr>
            </w:pPr>
          </w:p>
        </w:tc>
      </w:tr>
    </w:tbl>
    <w:p>
      <w:pPr>
        <w:spacing w:before="240" w:line="360" w:lineRule="auto"/>
        <w:ind w:left="480" w:hanging="480" w:hangingChars="200"/>
        <w:rPr>
          <w:rFonts w:ascii="仿宋" w:hAnsi="仿宋" w:eastAsia="仿宋" w:cs="Cambria Math"/>
          <w:color w:val="000000"/>
        </w:rPr>
      </w:pPr>
      <w:r>
        <w:rPr>
          <w:rFonts w:hint="eastAsia" w:ascii="仿宋" w:hAnsi="仿宋" w:eastAsia="仿宋" w:cs="Cambria Math"/>
          <w:color w:val="000000"/>
        </w:rPr>
        <w:t>注：所有偏离必须在本表中列出，未在本偏离表中列出偏离，将视为供应商已完全接受比选文件要求；</w:t>
      </w:r>
      <w:r>
        <w:rPr>
          <w:rFonts w:hint="eastAsia" w:ascii="仿宋" w:hAnsi="仿宋" w:eastAsia="仿宋" w:cs="Cambria Math"/>
          <w:b/>
          <w:bCs/>
          <w:color w:val="000000"/>
        </w:rPr>
        <w:t>如全部满足，在偏离表中应答“全部满足”即可</w:t>
      </w:r>
      <w:r>
        <w:rPr>
          <w:rFonts w:hint="eastAsia" w:ascii="仿宋" w:hAnsi="仿宋" w:eastAsia="仿宋" w:cs="Cambria Math"/>
          <w:color w:val="000000"/>
        </w:rPr>
        <w:t>。</w:t>
      </w:r>
    </w:p>
    <w:p>
      <w:pPr>
        <w:spacing w:line="600" w:lineRule="exact"/>
        <w:rPr>
          <w:rFonts w:ascii="仿宋" w:hAnsi="仿宋" w:eastAsia="仿宋" w:cs="仿宋"/>
          <w:color w:val="000000"/>
          <w:szCs w:val="21"/>
        </w:rPr>
      </w:pPr>
    </w:p>
    <w:p>
      <w:pPr>
        <w:spacing w:line="360" w:lineRule="auto"/>
        <w:ind w:firstLine="420"/>
        <w:jc w:val="right"/>
        <w:rPr>
          <w:rFonts w:ascii="仿宋" w:hAnsi="仿宋" w:eastAsia="仿宋" w:cs="仿宋"/>
          <w:color w:val="000000"/>
        </w:rPr>
      </w:pPr>
    </w:p>
    <w:p>
      <w:pPr>
        <w:spacing w:line="440" w:lineRule="exact"/>
        <w:ind w:firstLine="4080" w:firstLineChars="1700"/>
        <w:jc w:val="right"/>
        <w:rPr>
          <w:rFonts w:ascii="仿宋" w:hAnsi="仿宋" w:eastAsia="仿宋" w:cs="仿宋"/>
          <w:color w:val="000000"/>
        </w:rPr>
      </w:pPr>
      <w:r>
        <w:rPr>
          <w:rFonts w:hint="eastAsia" w:ascii="仿宋" w:hAnsi="仿宋" w:eastAsia="仿宋" w:cs="仿宋"/>
          <w:color w:val="000000"/>
        </w:rPr>
        <w:t>供应商名称：</w:t>
      </w:r>
      <w:r>
        <w:rPr>
          <w:rFonts w:hint="eastAsia" w:ascii="仿宋" w:hAnsi="仿宋" w:eastAsia="仿宋" w:cs="仿宋"/>
          <w:color w:val="000000"/>
          <w:u w:val="single"/>
        </w:rPr>
        <w:t xml:space="preserve">     </w:t>
      </w:r>
      <w:r>
        <w:rPr>
          <w:rFonts w:hint="eastAsia" w:ascii="仿宋" w:hAnsi="仿宋" w:eastAsia="仿宋" w:cs="仿宋"/>
          <w:color w:val="000000"/>
        </w:rPr>
        <w:t>（盖章）</w:t>
      </w:r>
    </w:p>
    <w:p>
      <w:pPr>
        <w:spacing w:line="440" w:lineRule="exact"/>
        <w:jc w:val="right"/>
        <w:rPr>
          <w:rFonts w:ascii="仿宋" w:hAnsi="仿宋" w:eastAsia="仿宋" w:cs="仿宋"/>
          <w:color w:val="000000"/>
        </w:rPr>
      </w:pPr>
      <w:r>
        <w:rPr>
          <w:rFonts w:hint="eastAsia" w:ascii="仿宋" w:hAnsi="仿宋" w:eastAsia="仿宋" w:cs="仿宋"/>
          <w:color w:val="000000"/>
        </w:rPr>
        <w:t>日期：</w:t>
      </w:r>
      <w:r>
        <w:rPr>
          <w:rFonts w:hint="eastAsia" w:ascii="仿宋" w:hAnsi="仿宋" w:eastAsia="仿宋" w:cs="仿宋"/>
          <w:color w:val="000000"/>
          <w:u w:val="single"/>
        </w:rPr>
        <w:t xml:space="preserve">   </w:t>
      </w:r>
      <w:r>
        <w:rPr>
          <w:rFonts w:hint="eastAsia" w:ascii="仿宋" w:hAnsi="仿宋" w:eastAsia="仿宋" w:cs="仿宋"/>
          <w:color w:val="000000"/>
        </w:rPr>
        <w:t>年</w:t>
      </w:r>
      <w:r>
        <w:rPr>
          <w:rFonts w:hint="eastAsia" w:ascii="仿宋" w:hAnsi="仿宋" w:eastAsia="仿宋" w:cs="仿宋"/>
          <w:color w:val="000000"/>
          <w:u w:val="single"/>
        </w:rPr>
        <w:t xml:space="preserve">   </w:t>
      </w:r>
      <w:r>
        <w:rPr>
          <w:rFonts w:hint="eastAsia" w:ascii="仿宋" w:hAnsi="仿宋" w:eastAsia="仿宋" w:cs="仿宋"/>
          <w:color w:val="000000"/>
        </w:rPr>
        <w:t>月</w:t>
      </w:r>
      <w:r>
        <w:rPr>
          <w:rFonts w:hint="eastAsia" w:ascii="仿宋" w:hAnsi="仿宋" w:eastAsia="仿宋" w:cs="仿宋"/>
          <w:color w:val="000000"/>
          <w:u w:val="single"/>
        </w:rPr>
        <w:t xml:space="preserve">   </w:t>
      </w:r>
      <w:r>
        <w:rPr>
          <w:rFonts w:hint="eastAsia" w:ascii="仿宋" w:hAnsi="仿宋" w:eastAsia="仿宋" w:cs="仿宋"/>
          <w:color w:val="000000"/>
        </w:rPr>
        <w:t>日</w:t>
      </w:r>
    </w:p>
    <w:p>
      <w:pPr>
        <w:spacing w:line="360" w:lineRule="auto"/>
        <w:rPr>
          <w:rFonts w:ascii="仿宋" w:hAnsi="仿宋" w:eastAsia="仿宋" w:cs="仿宋"/>
          <w:color w:val="000000"/>
          <w:u w:val="single"/>
        </w:rPr>
      </w:pPr>
    </w:p>
    <w:p>
      <w:pPr>
        <w:pStyle w:val="5"/>
        <w:spacing w:before="0" w:after="0" w:line="360" w:lineRule="auto"/>
        <w:rPr>
          <w:rFonts w:ascii="仿宋" w:hAnsi="仿宋" w:eastAsia="仿宋" w:cs="宋体"/>
          <w:color w:val="000000"/>
          <w:sz w:val="24"/>
        </w:rPr>
        <w:sectPr>
          <w:pgSz w:w="11906" w:h="16838"/>
          <w:pgMar w:top="1417" w:right="1134" w:bottom="1134" w:left="1134" w:header="851" w:footer="992" w:gutter="0"/>
          <w:pgNumType w:fmt="decimal"/>
          <w:cols w:space="720" w:num="1"/>
          <w:docGrid w:type="lines" w:linePitch="312" w:charSpace="0"/>
        </w:sectPr>
      </w:pPr>
      <w:r>
        <w:rPr>
          <w:rFonts w:ascii="仿宋" w:hAnsi="仿宋" w:eastAsia="仿宋" w:cs="仿宋"/>
          <w:color w:val="000000"/>
          <w:sz w:val="24"/>
          <w:szCs w:val="24"/>
        </w:rPr>
        <w:br w:type="page"/>
      </w:r>
    </w:p>
    <w:p>
      <w:pPr>
        <w:pStyle w:val="5"/>
        <w:spacing w:before="0" w:after="0" w:line="360" w:lineRule="auto"/>
        <w:rPr>
          <w:rFonts w:ascii="仿宋" w:hAnsi="仿宋" w:eastAsia="仿宋" w:cs="仿宋"/>
          <w:color w:val="000000"/>
          <w:sz w:val="24"/>
          <w:szCs w:val="24"/>
        </w:rPr>
      </w:pPr>
      <w:bookmarkStart w:id="173" w:name="_Toc30852"/>
      <w:bookmarkStart w:id="174" w:name="_Toc17890"/>
      <w:r>
        <w:rPr>
          <w:rFonts w:hint="eastAsia" w:ascii="仿宋" w:hAnsi="仿宋" w:eastAsia="仿宋" w:cs="仿宋"/>
          <w:color w:val="000000"/>
          <w:sz w:val="24"/>
          <w:szCs w:val="24"/>
        </w:rPr>
        <w:t>（七）供应商行为准则承诺书</w:t>
      </w:r>
      <w:bookmarkEnd w:id="173"/>
      <w:bookmarkEnd w:id="174"/>
    </w:p>
    <w:p>
      <w:pPr>
        <w:jc w:val="center"/>
        <w:rPr>
          <w:rFonts w:ascii="仿宋" w:hAnsi="仿宋" w:eastAsia="仿宋" w:cs="宋体"/>
          <w:b/>
          <w:bCs/>
          <w:color w:val="000000"/>
          <w:sz w:val="28"/>
          <w:szCs w:val="28"/>
        </w:rPr>
      </w:pPr>
      <w:bookmarkStart w:id="175" w:name="_Toc15599"/>
      <w:r>
        <w:rPr>
          <w:rFonts w:hint="eastAsia" w:ascii="仿宋" w:hAnsi="仿宋" w:eastAsia="仿宋" w:cs="宋体"/>
          <w:b/>
          <w:bCs/>
          <w:color w:val="000000"/>
          <w:sz w:val="28"/>
          <w:szCs w:val="28"/>
        </w:rPr>
        <w:t>供应商行为准则承诺书</w:t>
      </w:r>
    </w:p>
    <w:p>
      <w:pPr>
        <w:spacing w:line="360" w:lineRule="auto"/>
        <w:ind w:firstLine="480" w:firstLineChars="200"/>
        <w:rPr>
          <w:rFonts w:ascii="仿宋" w:hAnsi="仿宋" w:eastAsia="仿宋" w:cs="仿宋"/>
          <w:color w:val="000000"/>
        </w:rPr>
      </w:pP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rPr>
      </w:pPr>
      <w:r>
        <w:rPr>
          <w:rFonts w:hint="eastAsia" w:ascii="仿宋" w:hAnsi="仿宋" w:eastAsia="仿宋" w:cs="仿宋"/>
          <w:color w:val="000000"/>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十三、采购过程中涉及函件往来的，使用供应商以下地址及联系方式：</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法定代表人（负责人）姓名、职务：__________________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邮编：__________地址：__________________</w:t>
      </w:r>
    </w:p>
    <w:p>
      <w:pPr>
        <w:spacing w:line="360" w:lineRule="auto"/>
        <w:ind w:firstLine="480" w:firstLineChars="200"/>
        <w:rPr>
          <w:rFonts w:ascii="仿宋" w:hAnsi="仿宋" w:eastAsia="仿宋" w:cs="仿宋"/>
          <w:color w:val="000000"/>
        </w:rPr>
      </w:pPr>
      <w:r>
        <w:rPr>
          <w:rFonts w:hint="eastAsia" w:ascii="仿宋" w:hAnsi="仿宋" w:eastAsia="仿宋" w:cs="仿宋"/>
          <w:color w:val="000000"/>
        </w:rPr>
        <w:t>电话：__________传真：__________________</w:t>
      </w:r>
    </w:p>
    <w:p>
      <w:pPr>
        <w:pStyle w:val="78"/>
        <w:spacing w:line="360" w:lineRule="auto"/>
        <w:ind w:firstLine="480"/>
        <w:rPr>
          <w:rFonts w:ascii="仿宋" w:hAnsi="仿宋" w:eastAsia="仿宋" w:cs="仿宋"/>
          <w:bCs/>
          <w:color w:val="000000"/>
          <w:sz w:val="24"/>
        </w:rPr>
      </w:pPr>
      <w:r>
        <w:rPr>
          <w:rFonts w:hint="eastAsia" w:ascii="仿宋" w:hAnsi="仿宋" w:eastAsia="仿宋" w:cs="仿宋"/>
          <w:bCs/>
          <w:color w:val="000000"/>
          <w:sz w:val="24"/>
        </w:rPr>
        <w:t>法定代表人（负责人）或授权代表签字：______________</w:t>
      </w:r>
    </w:p>
    <w:p>
      <w:pPr>
        <w:pStyle w:val="5"/>
        <w:spacing w:before="0" w:after="0" w:line="360" w:lineRule="auto"/>
        <w:rPr>
          <w:rFonts w:ascii="仿宋" w:hAnsi="仿宋" w:cs="宋体"/>
          <w:color w:val="000000"/>
          <w:szCs w:val="24"/>
        </w:rPr>
      </w:pPr>
      <w:r>
        <w:rPr>
          <w:rFonts w:hint="eastAsia" w:ascii="仿宋" w:hAnsi="仿宋" w:eastAsia="仿宋" w:cs="仿宋"/>
          <w:color w:val="000000"/>
        </w:rPr>
        <w:br w:type="page"/>
      </w:r>
      <w:bookmarkStart w:id="176" w:name="_Toc8068"/>
      <w:bookmarkStart w:id="177" w:name="_Toc17336"/>
      <w:r>
        <w:rPr>
          <w:rFonts w:hint="eastAsia" w:ascii="仿宋" w:hAnsi="仿宋" w:eastAsia="仿宋" w:cs="宋体"/>
          <w:bCs w:val="0"/>
          <w:color w:val="000000"/>
          <w:sz w:val="24"/>
          <w:szCs w:val="24"/>
        </w:rPr>
        <w:t>（八）供应商廉洁诚信承诺书</w:t>
      </w:r>
      <w:bookmarkEnd w:id="175"/>
      <w:bookmarkEnd w:id="176"/>
      <w:bookmarkEnd w:id="177"/>
    </w:p>
    <w:p>
      <w:pPr>
        <w:spacing w:line="600" w:lineRule="exact"/>
        <w:jc w:val="center"/>
        <w:rPr>
          <w:rFonts w:ascii="仿宋" w:hAnsi="仿宋" w:eastAsia="仿宋" w:cs="宋体"/>
          <w:b/>
          <w:bCs/>
          <w:color w:val="000000"/>
          <w:sz w:val="28"/>
          <w:szCs w:val="28"/>
        </w:rPr>
      </w:pPr>
      <w:r>
        <w:rPr>
          <w:rFonts w:hint="eastAsia" w:ascii="仿宋" w:hAnsi="仿宋" w:eastAsia="仿宋" w:cs="宋体"/>
          <w:b/>
          <w:bCs/>
          <w:color w:val="000000"/>
          <w:sz w:val="28"/>
          <w:szCs w:val="28"/>
        </w:rPr>
        <w:t>供应商廉洁诚信承诺书</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为维护公平竞争的市场秩序和公正透明的商业环境，保证与</w:t>
      </w:r>
      <w:r>
        <w:rPr>
          <w:rFonts w:hint="eastAsia" w:ascii="仿宋" w:hAnsi="仿宋" w:eastAsia="仿宋" w:cs="仿宋"/>
          <w:color w:val="000000"/>
        </w:rPr>
        <w:t>中国人民保险集团公司、各子公司以及各级分支机构（以下简称“中国人民保险”）</w:t>
      </w:r>
      <w:r>
        <w:rPr>
          <w:rFonts w:hint="eastAsia" w:ascii="仿宋" w:hAnsi="仿宋" w:eastAsia="仿宋" w:cs="宋体"/>
          <w:color w:val="000000"/>
        </w:rPr>
        <w:t>合作项目的顺利进行，我方作为参与</w:t>
      </w:r>
      <w:r>
        <w:rPr>
          <w:rFonts w:hint="eastAsia" w:ascii="仿宋" w:hAnsi="仿宋" w:eastAsia="仿宋" w:cs="仿宋"/>
          <w:color w:val="000000"/>
        </w:rPr>
        <w:t>中国人民保险</w:t>
      </w:r>
      <w:r>
        <w:rPr>
          <w:rFonts w:hint="eastAsia" w:ascii="仿宋" w:hAnsi="仿宋" w:eastAsia="仿宋" w:cs="宋体"/>
          <w:color w:val="000000"/>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rPr>
        <w:t>中国人民保险</w:t>
      </w:r>
      <w:r>
        <w:rPr>
          <w:rFonts w:hint="eastAsia" w:ascii="仿宋" w:hAnsi="仿宋" w:eastAsia="仿宋" w:cs="宋体"/>
          <w:color w:val="000000"/>
        </w:rPr>
        <w:t>的合作过程中郑重承诺如下：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一、遵守法律法规承诺。我们将严格遵守《中华人民共和国反不正当竞争法》《关于禁止商业贿赂行为的暂行规定》等国家法律法规和</w:t>
      </w:r>
      <w:r>
        <w:rPr>
          <w:rFonts w:hint="eastAsia" w:ascii="仿宋" w:hAnsi="仿宋" w:eastAsia="仿宋" w:cs="仿宋"/>
          <w:color w:val="000000"/>
        </w:rPr>
        <w:t>中国人民保险</w:t>
      </w:r>
      <w:r>
        <w:rPr>
          <w:rFonts w:hint="eastAsia" w:ascii="仿宋" w:hAnsi="仿宋" w:eastAsia="仿宋" w:cs="宋体"/>
          <w:color w:val="000000"/>
        </w:rPr>
        <w:t>采购管理、供应商管理相关制度要求，坚决不从事任何违法违规违纪行为。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二、避免利害关系承诺。我们将在采购过程中主动申报与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及相关主体的关联及利害关系，包括我们的相关主体与</w:t>
      </w:r>
      <w:r>
        <w:rPr>
          <w:rFonts w:hint="eastAsia" w:ascii="仿宋" w:hAnsi="仿宋" w:eastAsia="仿宋" w:cs="仿宋"/>
          <w:color w:val="000000"/>
        </w:rPr>
        <w:t>中国人民保险</w:t>
      </w:r>
      <w:r>
        <w:rPr>
          <w:rFonts w:hint="eastAsia" w:ascii="仿宋" w:hAnsi="仿宋" w:eastAsia="仿宋" w:cs="宋体"/>
          <w:color w:val="000000"/>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三、廉洁自律承诺。我们坚决不以任何形式为获取或意图获取交易机会、竞争优势或谋取不正当利益而向</w:t>
      </w:r>
      <w:r>
        <w:rPr>
          <w:rFonts w:hint="eastAsia" w:ascii="仿宋" w:hAnsi="仿宋" w:eastAsia="仿宋" w:cs="仿宋"/>
          <w:color w:val="000000"/>
        </w:rPr>
        <w:t>中国人民保险</w:t>
      </w:r>
      <w:r>
        <w:rPr>
          <w:rFonts w:hint="eastAsia" w:ascii="仿宋" w:hAnsi="仿宋" w:eastAsia="仿宋" w:cs="宋体"/>
          <w:color w:val="000000"/>
        </w:rPr>
        <w:t>或相关主体实施商业贿赂或营私舞弊行为，包括但不限于：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（2）为其安排有可能影响公平、公正交易的宴请、健身、娱乐等活动；</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（3）为其投资入股、个人借款或买卖股票、债券等提供方便；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（6）向其提供借款、融资、担保等；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（7）给予或承诺给予其不正当利益的其他行为；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（8）其他违反国家法律法规或商业道德准则的影响公正交易的行为。</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我们也不会以任何方式向</w:t>
      </w:r>
      <w:r>
        <w:rPr>
          <w:rFonts w:hint="eastAsia" w:ascii="仿宋" w:hAnsi="仿宋" w:eastAsia="仿宋" w:cs="仿宋"/>
          <w:color w:val="000000"/>
        </w:rPr>
        <w:t>中国人民保险</w:t>
      </w:r>
      <w:r>
        <w:rPr>
          <w:rFonts w:hint="eastAsia" w:ascii="仿宋" w:hAnsi="仿宋" w:eastAsia="仿宋" w:cs="宋体"/>
          <w:color w:val="000000"/>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四、诚实信用承诺。我们坚决不进行任何违背诚实信用原则的行为，包括但不限于：</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出借、转让资质证书；</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伙同他人串标、围标或非法排挤竞争对手；</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（4）隐瞒任何可能对贵方利益造成影响的信息，不配合贵方的审计。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（3）建立举报制度：鼓励员工积极举报违规行为，对举报人予以保护并给予奖励。</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七、配合监督承诺。我们将积极配合</w:t>
      </w:r>
      <w:r>
        <w:rPr>
          <w:rFonts w:hint="eastAsia" w:ascii="仿宋" w:hAnsi="仿宋" w:eastAsia="仿宋" w:cs="仿宋"/>
          <w:color w:val="000000"/>
        </w:rPr>
        <w:t>中国人民保险</w:t>
      </w:r>
      <w:r>
        <w:rPr>
          <w:rFonts w:hint="eastAsia" w:ascii="仿宋" w:hAnsi="仿宋" w:eastAsia="仿宋" w:cs="宋体"/>
          <w:color w:val="000000"/>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八、如违反上述承诺，我方自愿承担以下法律责任：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（1）如我方及我方工作人员违反本承诺书承诺，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（2）如我方及我方工作人员违反本承诺书承诺，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及其子公司等所有关联主体有权限制或取消我方在</w:t>
      </w:r>
      <w:r>
        <w:rPr>
          <w:rFonts w:hint="eastAsia" w:ascii="仿宋" w:hAnsi="仿宋" w:eastAsia="仿宋" w:cs="仿宋"/>
          <w:color w:val="000000"/>
        </w:rPr>
        <w:t>中国人民保险</w:t>
      </w:r>
      <w:r>
        <w:rPr>
          <w:rFonts w:hint="eastAsia" w:ascii="仿宋" w:hAnsi="仿宋" w:eastAsia="仿宋" w:cs="宋体"/>
          <w:color w:val="000000"/>
        </w:rPr>
        <w:t>参与采购项目的资格；</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（3）如我方及我方工作人员违反本承诺书承诺，</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（4）如我方及我方工作人员违反本承诺书承诺，除承担前述（1）（2）（3）项责任外，</w:t>
      </w:r>
      <w:r>
        <w:rPr>
          <w:rFonts w:hint="eastAsia" w:ascii="仿宋" w:hAnsi="仿宋" w:eastAsia="仿宋" w:cs="仿宋"/>
          <w:color w:val="000000"/>
        </w:rPr>
        <w:t>中国人民保险</w:t>
      </w:r>
      <w:r>
        <w:rPr>
          <w:rFonts w:hint="eastAsia" w:ascii="仿宋" w:hAnsi="仿宋" w:eastAsia="仿宋" w:cs="宋体"/>
          <w:color w:val="000000"/>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rPr>
      </w:pPr>
    </w:p>
    <w:p>
      <w:pPr>
        <w:spacing w:line="360" w:lineRule="auto"/>
        <w:ind w:firstLine="480" w:firstLineChars="200"/>
        <w:rPr>
          <w:rFonts w:ascii="仿宋" w:hAnsi="仿宋" w:eastAsia="仿宋" w:cs="宋体"/>
          <w:color w:val="000000"/>
        </w:rPr>
      </w:pPr>
      <w:r>
        <w:rPr>
          <w:rFonts w:hint="eastAsia" w:ascii="仿宋" w:hAnsi="仿宋" w:eastAsia="仿宋" w:cs="宋体"/>
          <w:color w:val="000000"/>
        </w:rPr>
        <w:t>本承诺书自承诺方签字和盖章之日起生效。如我方成功中选</w:t>
      </w:r>
      <w:r>
        <w:rPr>
          <w:rFonts w:hint="eastAsia" w:ascii="仿宋" w:hAnsi="仿宋" w:eastAsia="仿宋" w:cs="仿宋"/>
          <w:color w:val="000000"/>
        </w:rPr>
        <w:t>中国人民保险</w:t>
      </w:r>
      <w:r>
        <w:rPr>
          <w:rFonts w:hint="eastAsia" w:ascii="仿宋" w:hAnsi="仿宋" w:eastAsia="仿宋" w:cs="宋体"/>
          <w:color w:val="000000"/>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rPr>
      </w:pPr>
    </w:p>
    <w:p>
      <w:pPr>
        <w:tabs>
          <w:tab w:val="left" w:pos="458"/>
        </w:tabs>
        <w:spacing w:line="360" w:lineRule="auto"/>
        <w:ind w:firstLine="3578" w:firstLineChars="1491"/>
        <w:rPr>
          <w:rFonts w:ascii="仿宋" w:hAnsi="仿宋" w:eastAsia="仿宋" w:cs="仿宋"/>
          <w:color w:val="000000"/>
        </w:rPr>
      </w:pPr>
      <w:r>
        <w:rPr>
          <w:rFonts w:hint="eastAsia" w:ascii="仿宋" w:hAnsi="仿宋" w:eastAsia="仿宋" w:cs="仿宋"/>
          <w:color w:val="000000"/>
        </w:rPr>
        <w:t>公司名称（全称、盖章）：________________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法定代表人姓名、职务：__________________</w:t>
      </w:r>
    </w:p>
    <w:p>
      <w:pPr>
        <w:spacing w:line="360" w:lineRule="auto"/>
        <w:ind w:firstLine="3578" w:firstLineChars="1491"/>
        <w:rPr>
          <w:rFonts w:ascii="仿宋" w:hAnsi="仿宋" w:eastAsia="仿宋" w:cs="仿宋"/>
          <w:color w:val="000000"/>
        </w:rPr>
      </w:pPr>
      <w:r>
        <w:rPr>
          <w:rFonts w:hint="eastAsia" w:ascii="仿宋" w:hAnsi="仿宋" w:eastAsia="仿宋" w:cs="仿宋"/>
          <w:color w:val="000000"/>
        </w:rPr>
        <w:t>法定代表人或授权代表签字：______________</w:t>
      </w:r>
    </w:p>
    <w:p>
      <w:pPr>
        <w:spacing w:line="360" w:lineRule="auto"/>
        <w:ind w:firstLine="3578" w:firstLineChars="1491"/>
        <w:rPr>
          <w:rStyle w:val="36"/>
          <w:rFonts w:ascii="仿宋" w:hAnsi="仿宋" w:eastAsia="仿宋" w:cs="仿宋"/>
        </w:rPr>
      </w:pPr>
      <w:r>
        <w:rPr>
          <w:rFonts w:hint="eastAsia" w:ascii="仿宋" w:hAnsi="仿宋" w:eastAsia="仿宋" w:cs="仿宋"/>
          <w:color w:val="000000"/>
        </w:rPr>
        <w:t>日期：__________________________________</w:t>
      </w:r>
      <w:r>
        <w:rPr>
          <w:rFonts w:hint="eastAsia" w:ascii="仿宋" w:hAnsi="仿宋" w:eastAsia="仿宋" w:cs="仿宋"/>
          <w:color w:val="000000"/>
        </w:rPr>
        <w:br w:type="page"/>
      </w:r>
    </w:p>
    <w:p>
      <w:pPr>
        <w:pStyle w:val="5"/>
        <w:spacing w:before="0" w:after="0" w:line="360" w:lineRule="auto"/>
        <w:rPr>
          <w:rFonts w:ascii="仿宋" w:hAnsi="仿宋" w:eastAsia="仿宋" w:cs="宋体"/>
          <w:bCs w:val="0"/>
          <w:color w:val="000000"/>
          <w:sz w:val="21"/>
          <w:szCs w:val="24"/>
        </w:rPr>
      </w:pPr>
      <w:bookmarkStart w:id="178" w:name="_Toc4069"/>
      <w:r>
        <w:rPr>
          <w:rFonts w:hint="eastAsia" w:ascii="仿宋" w:hAnsi="仿宋" w:eastAsia="仿宋" w:cs="宋体"/>
          <w:color w:val="000000"/>
          <w:sz w:val="24"/>
        </w:rPr>
        <w:t>（</w:t>
      </w:r>
      <w:r>
        <w:rPr>
          <w:rFonts w:hint="eastAsia" w:ascii="仿宋" w:hAnsi="仿宋" w:eastAsia="仿宋" w:cs="宋体"/>
          <w:color w:val="000000"/>
          <w:sz w:val="24"/>
          <w:lang w:val="en-US" w:eastAsia="zh-CN"/>
        </w:rPr>
        <w:t>九</w:t>
      </w:r>
      <w:r>
        <w:rPr>
          <w:rFonts w:hint="eastAsia" w:ascii="仿宋" w:hAnsi="仿宋" w:eastAsia="仿宋" w:cs="宋体"/>
          <w:color w:val="000000"/>
          <w:sz w:val="24"/>
        </w:rPr>
        <w:t>）其他材料</w:t>
      </w:r>
      <w:bookmarkEnd w:id="178"/>
    </w:p>
    <w:p>
      <w:pPr>
        <w:spacing w:line="360" w:lineRule="auto"/>
        <w:rPr>
          <w:rFonts w:ascii="宋体" w:hAnsi="宋体"/>
          <w:szCs w:val="21"/>
        </w:rPr>
        <w:sectPr>
          <w:pgSz w:w="11906" w:h="16838"/>
          <w:pgMar w:top="1417" w:right="1134" w:bottom="1134" w:left="1134" w:header="851" w:footer="992" w:gutter="0"/>
          <w:pgNumType w:fmt="decimal"/>
          <w:cols w:space="720" w:num="1"/>
          <w:docGrid w:type="lines" w:linePitch="312" w:charSpace="0"/>
        </w:sect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p>
    <w:bookmarkEnd w:id="165"/>
    <w:p>
      <w:pPr>
        <w:pStyle w:val="4"/>
        <w:numPr>
          <w:ilvl w:val="0"/>
          <w:numId w:val="4"/>
        </w:numPr>
        <w:jc w:val="both"/>
        <w:rPr>
          <w:rFonts w:hint="eastAsia" w:ascii="仿宋" w:hAnsi="仿宋" w:eastAsia="仿宋" w:cs="仿宋"/>
          <w:color w:val="000000"/>
          <w:sz w:val="24"/>
          <w:szCs w:val="24"/>
        </w:rPr>
      </w:pPr>
      <w:bookmarkStart w:id="179" w:name="_Toc15602"/>
      <w:bookmarkStart w:id="180" w:name="_Toc28698"/>
      <w:r>
        <w:rPr>
          <w:rFonts w:hint="eastAsia" w:ascii="仿宋" w:hAnsi="仿宋" w:eastAsia="仿宋" w:cs="仿宋"/>
          <w:color w:val="000000"/>
          <w:sz w:val="24"/>
          <w:szCs w:val="24"/>
          <w:lang w:val="en-US" w:eastAsia="zh-CN"/>
        </w:rPr>
        <w:t>服务</w:t>
      </w:r>
      <w:r>
        <w:rPr>
          <w:rFonts w:hint="eastAsia" w:ascii="仿宋" w:hAnsi="仿宋" w:eastAsia="仿宋" w:cs="仿宋"/>
          <w:color w:val="000000"/>
          <w:sz w:val="24"/>
          <w:szCs w:val="24"/>
        </w:rPr>
        <w:t>文件</w:t>
      </w:r>
      <w:bookmarkEnd w:id="179"/>
      <w:bookmarkEnd w:id="180"/>
      <w:bookmarkStart w:id="181" w:name="_Toc444891358"/>
      <w:bookmarkStart w:id="182" w:name="_Toc517281860"/>
      <w:bookmarkStart w:id="183" w:name="_Toc20365"/>
    </w:p>
    <w:p>
      <w:pPr>
        <w:pStyle w:val="4"/>
        <w:numPr>
          <w:ilvl w:val="0"/>
          <w:numId w:val="0"/>
        </w:numPr>
        <w:jc w:val="both"/>
        <w:rPr>
          <w:rFonts w:ascii="仿宋" w:hAnsi="仿宋" w:eastAsia="仿宋" w:cs="仿宋"/>
          <w:color w:val="FF0000"/>
        </w:rPr>
      </w:pPr>
      <w:bookmarkStart w:id="184" w:name="_Toc28740"/>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服务方案</w:t>
      </w:r>
      <w:bookmarkEnd w:id="184"/>
    </w:p>
    <w:p>
      <w:pPr>
        <w:bidi w:val="0"/>
        <w:rPr>
          <w:rFonts w:hint="eastAsia" w:ascii="仿宋" w:hAnsi="仿宋" w:eastAsia="仿宋" w:cs="仿宋"/>
          <w:lang w:val="en-US" w:eastAsia="zh-CN"/>
        </w:rPr>
      </w:pPr>
      <w:bookmarkStart w:id="185" w:name="_Toc30842"/>
      <w:r>
        <w:rPr>
          <w:rFonts w:hint="eastAsia" w:ascii="仿宋" w:hAnsi="仿宋" w:eastAsia="仿宋" w:cs="仿宋"/>
          <w:lang w:val="en-US" w:eastAsia="zh-CN"/>
        </w:rPr>
        <w:t>供应商应根据采购需求的要求，提供相应的文件内容以及证明材料。</w:t>
      </w:r>
      <w:bookmarkEnd w:id="185"/>
      <w:r>
        <w:rPr>
          <w:rFonts w:hint="eastAsia" w:ascii="仿宋" w:hAnsi="仿宋" w:eastAsia="仿宋" w:cs="仿宋"/>
          <w:lang w:val="en-US" w:eastAsia="zh-CN"/>
        </w:rPr>
        <w:t xml:space="preserve"> </w:t>
      </w:r>
    </w:p>
    <w:p>
      <w:pPr>
        <w:bidi w:val="0"/>
        <w:rPr>
          <w:rFonts w:hint="eastAsia"/>
        </w:rPr>
      </w:pPr>
      <w:r>
        <w:rPr>
          <w:rFonts w:hint="eastAsia"/>
        </w:rPr>
        <w:br w:type="page"/>
      </w:r>
    </w:p>
    <w:p>
      <w:pPr>
        <w:pStyle w:val="4"/>
        <w:bidi w:val="0"/>
        <w:jc w:val="left"/>
        <w:rPr>
          <w:rFonts w:hint="eastAsia" w:ascii="仿宋" w:hAnsi="仿宋" w:eastAsia="仿宋" w:cs="仿宋"/>
          <w:sz w:val="24"/>
          <w:szCs w:val="24"/>
        </w:rPr>
      </w:pPr>
      <w:bookmarkStart w:id="186" w:name="_Toc6480"/>
      <w:r>
        <w:rPr>
          <w:rFonts w:hint="eastAsia" w:ascii="仿宋" w:hAnsi="仿宋" w:eastAsia="仿宋" w:cs="仿宋"/>
          <w:sz w:val="24"/>
          <w:szCs w:val="24"/>
        </w:rPr>
        <w:t>（</w:t>
      </w:r>
      <w:r>
        <w:rPr>
          <w:rFonts w:hint="eastAsia" w:ascii="仿宋" w:hAnsi="仿宋" w:eastAsia="仿宋" w:cs="仿宋"/>
          <w:sz w:val="24"/>
          <w:szCs w:val="24"/>
          <w:lang w:val="en-US" w:eastAsia="zh-CN"/>
        </w:rPr>
        <w:t>二</w:t>
      </w:r>
      <w:r>
        <w:rPr>
          <w:rFonts w:hint="eastAsia" w:ascii="仿宋" w:hAnsi="仿宋" w:eastAsia="仿宋" w:cs="仿宋"/>
          <w:sz w:val="24"/>
          <w:szCs w:val="24"/>
        </w:rPr>
        <w:t>）</w:t>
      </w:r>
      <w:bookmarkEnd w:id="181"/>
      <w:bookmarkEnd w:id="182"/>
      <w:r>
        <w:rPr>
          <w:rFonts w:hint="eastAsia" w:ascii="仿宋" w:hAnsi="仿宋" w:eastAsia="仿宋" w:cs="仿宋"/>
          <w:sz w:val="24"/>
          <w:szCs w:val="24"/>
        </w:rPr>
        <w:t>其他材料</w:t>
      </w:r>
      <w:bookmarkEnd w:id="183"/>
      <w:bookmarkEnd w:id="186"/>
    </w:p>
    <w:p>
      <w:pPr>
        <w:spacing w:line="360" w:lineRule="auto"/>
        <w:rPr>
          <w:rFonts w:hint="eastAsia" w:ascii="仿宋" w:hAnsi="仿宋" w:eastAsia="仿宋" w:cs="仿宋"/>
          <w:color w:val="000000"/>
        </w:rPr>
      </w:pPr>
      <w:r>
        <w:rPr>
          <w:rFonts w:hint="eastAsia" w:ascii="仿宋" w:hAnsi="仿宋" w:eastAsia="仿宋" w:cs="Cambria Math"/>
          <w:color w:val="000000"/>
        </w:rPr>
        <w:t>供应商</w:t>
      </w:r>
      <w:r>
        <w:rPr>
          <w:rFonts w:ascii="仿宋" w:hAnsi="仿宋" w:eastAsia="仿宋" w:cs="Cambria Math"/>
          <w:color w:val="000000"/>
        </w:rPr>
        <w:t>认为需提供的其他材料</w:t>
      </w:r>
      <w:r>
        <w:rPr>
          <w:rFonts w:hint="eastAsia" w:ascii="仿宋" w:hAnsi="仿宋" w:eastAsia="仿宋" w:cs="Cambria Math"/>
          <w:color w:val="000000"/>
        </w:rPr>
        <w:t>。</w:t>
      </w:r>
      <w:r>
        <w:rPr>
          <w:rFonts w:hint="eastAsia" w:ascii="仿宋" w:hAnsi="仿宋" w:eastAsia="仿宋" w:cs="仿宋"/>
          <w:color w:val="000000"/>
        </w:rPr>
        <w:br w:type="page"/>
      </w:r>
    </w:p>
    <w:p>
      <w:pPr>
        <w:pStyle w:val="4"/>
        <w:bidi w:val="0"/>
        <w:jc w:val="left"/>
        <w:rPr>
          <w:rFonts w:hint="eastAsia" w:ascii="仿宋" w:hAnsi="仿宋" w:eastAsia="仿宋" w:cs="仿宋"/>
          <w:sz w:val="24"/>
          <w:szCs w:val="24"/>
          <w:lang w:val="en-US" w:eastAsia="zh-CN"/>
        </w:rPr>
      </w:pPr>
      <w:bookmarkStart w:id="187" w:name="_Toc15829"/>
      <w:r>
        <w:rPr>
          <w:rFonts w:hint="eastAsia" w:ascii="仿宋" w:hAnsi="仿宋" w:eastAsia="仿宋" w:cs="仿宋"/>
          <w:sz w:val="24"/>
          <w:szCs w:val="24"/>
          <w:lang w:val="en-US" w:eastAsia="zh-CN"/>
        </w:rPr>
        <w:t>三、报价文件</w:t>
      </w:r>
      <w:bookmarkEnd w:id="187"/>
    </w:p>
    <w:p>
      <w:pPr>
        <w:pStyle w:val="4"/>
        <w:tabs>
          <w:tab w:val="left" w:pos="2347"/>
          <w:tab w:val="center" w:pos="4469"/>
        </w:tabs>
        <w:bidi w:val="0"/>
        <w:jc w:val="left"/>
        <w:rPr>
          <w:rFonts w:hint="eastAsia" w:ascii="仿宋" w:hAnsi="仿宋" w:eastAsia="仿宋" w:cs="仿宋"/>
          <w:sz w:val="24"/>
          <w:szCs w:val="24"/>
        </w:rPr>
      </w:pPr>
      <w:bookmarkStart w:id="188" w:name="_Toc511726864"/>
      <w:bookmarkStart w:id="189" w:name="_Toc18942"/>
      <w:bookmarkStart w:id="190" w:name="_Toc30524"/>
      <w:r>
        <w:rPr>
          <w:rFonts w:hint="eastAsia" w:ascii="仿宋" w:hAnsi="仿宋" w:eastAsia="仿宋" w:cs="仿宋"/>
          <w:sz w:val="24"/>
          <w:szCs w:val="24"/>
        </w:rPr>
        <w:t>（一）报价</w:t>
      </w:r>
      <w:bookmarkEnd w:id="188"/>
      <w:r>
        <w:rPr>
          <w:rFonts w:hint="eastAsia" w:ascii="仿宋" w:hAnsi="仿宋" w:eastAsia="仿宋" w:cs="仿宋"/>
          <w:sz w:val="24"/>
          <w:szCs w:val="24"/>
        </w:rPr>
        <w:t>一览表</w:t>
      </w:r>
      <w:bookmarkEnd w:id="189"/>
      <w:bookmarkEnd w:id="190"/>
    </w:p>
    <w:p>
      <w:pPr>
        <w:pStyle w:val="12"/>
        <w:spacing w:line="360" w:lineRule="auto"/>
        <w:ind w:hanging="142"/>
        <w:rPr>
          <w:rFonts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2"/>
        <w:spacing w:line="360" w:lineRule="auto"/>
        <w:ind w:hanging="142"/>
        <w:rPr>
          <w:rFonts w:hint="eastAsia" w:ascii="仿宋" w:hAnsi="仿宋" w:eastAsia="仿宋" w:cs="仿宋"/>
          <w:color w:val="000000"/>
          <w:sz w:val="24"/>
          <w:szCs w:val="24"/>
          <w:u w:val="single"/>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tbl>
      <w:tblPr>
        <w:tblStyle w:val="30"/>
        <w:tblW w:w="5763" w:type="pct"/>
        <w:jc w:val="center"/>
        <w:tblLayout w:type="fixed"/>
        <w:tblCellMar>
          <w:top w:w="0" w:type="dxa"/>
          <w:left w:w="108" w:type="dxa"/>
          <w:bottom w:w="0" w:type="dxa"/>
          <w:right w:w="108" w:type="dxa"/>
        </w:tblCellMar>
      </w:tblPr>
      <w:tblGrid>
        <w:gridCol w:w="573"/>
        <w:gridCol w:w="938"/>
        <w:gridCol w:w="849"/>
        <w:gridCol w:w="928"/>
        <w:gridCol w:w="1496"/>
        <w:gridCol w:w="1362"/>
        <w:gridCol w:w="1668"/>
        <w:gridCol w:w="767"/>
        <w:gridCol w:w="1290"/>
        <w:gridCol w:w="544"/>
      </w:tblGrid>
      <w:tr>
        <w:tblPrEx>
          <w:tblCellMar>
            <w:top w:w="0" w:type="dxa"/>
            <w:left w:w="108" w:type="dxa"/>
            <w:bottom w:w="0" w:type="dxa"/>
            <w:right w:w="108" w:type="dxa"/>
          </w:tblCellMar>
        </w:tblPrEx>
        <w:trPr>
          <w:trHeight w:val="1116" w:hRule="atLeast"/>
          <w:jc w:val="center"/>
        </w:trPr>
        <w:tc>
          <w:tcPr>
            <w:tcW w:w="27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450"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407"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数量</w:t>
            </w:r>
          </w:p>
          <w:p>
            <w:pPr>
              <w:jc w:val="center"/>
              <w:rPr>
                <w:rFonts w:hint="default"/>
                <w:lang w:val="en-US" w:eastAsia="zh-CN"/>
              </w:rPr>
            </w:pPr>
            <w:r>
              <w:rPr>
                <w:rFonts w:hint="eastAsia" w:ascii="仿宋" w:hAnsi="仿宋" w:eastAsia="仿宋" w:cs="宋体"/>
                <w:b/>
                <w:bCs/>
                <w:color w:val="auto"/>
                <w:szCs w:val="21"/>
                <w:lang w:val="en-US" w:eastAsia="zh-CN"/>
              </w:rPr>
              <w:t>（台）</w:t>
            </w:r>
          </w:p>
        </w:tc>
        <w:tc>
          <w:tcPr>
            <w:tcW w:w="445" w:type="pct"/>
            <w:tcBorders>
              <w:top w:val="single" w:color="auto" w:sz="4" w:space="0"/>
              <w:left w:val="nil"/>
              <w:bottom w:val="single" w:color="auto" w:sz="4" w:space="0"/>
              <w:right w:val="single" w:color="auto" w:sz="4" w:space="0"/>
            </w:tcBorders>
            <w:vAlign w:val="center"/>
          </w:tcPr>
          <w:p>
            <w:pPr>
              <w:jc w:val="center"/>
              <w:rPr>
                <w:rFonts w:hint="eastAsia"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宣传周期</w:t>
            </w:r>
          </w:p>
        </w:tc>
        <w:tc>
          <w:tcPr>
            <w:tcW w:w="718" w:type="pct"/>
            <w:tcBorders>
              <w:top w:val="single" w:color="auto" w:sz="4" w:space="0"/>
              <w:left w:val="nil"/>
              <w:bottom w:val="single" w:color="auto" w:sz="4" w:space="0"/>
              <w:right w:val="single" w:color="auto" w:sz="4" w:space="0"/>
            </w:tcBorders>
            <w:vAlign w:val="center"/>
          </w:tcPr>
          <w:p>
            <w:pPr>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rPr>
              <w:t>含税单价（元/</w:t>
            </w:r>
            <w:r>
              <w:rPr>
                <w:rFonts w:hint="eastAsia" w:ascii="仿宋" w:hAnsi="仿宋" w:eastAsia="仿宋" w:cs="宋体"/>
                <w:b/>
                <w:bCs/>
                <w:color w:val="auto"/>
                <w:szCs w:val="21"/>
                <w:lang w:val="en-US" w:eastAsia="zh-CN"/>
              </w:rPr>
              <w:t>台</w:t>
            </w:r>
            <w:r>
              <w:rPr>
                <w:rFonts w:hint="eastAsia" w:ascii="仿宋" w:hAnsi="仿宋" w:eastAsia="仿宋" w:cs="宋体"/>
                <w:b/>
                <w:bCs/>
                <w:color w:val="auto"/>
                <w:szCs w:val="21"/>
              </w:rPr>
              <w:t>/月）</w:t>
            </w:r>
          </w:p>
        </w:tc>
        <w:tc>
          <w:tcPr>
            <w:tcW w:w="65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800"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增值发票类型（专票/普票）</w:t>
            </w:r>
          </w:p>
        </w:tc>
        <w:tc>
          <w:tcPr>
            <w:tcW w:w="36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税率</w:t>
            </w:r>
          </w:p>
          <w:p>
            <w:pPr>
              <w:jc w:val="center"/>
              <w:rPr>
                <w:rFonts w:ascii="仿宋" w:hAnsi="仿宋" w:eastAsia="仿宋" w:cs="宋体"/>
                <w:b/>
                <w:bCs/>
                <w:color w:val="auto"/>
                <w:szCs w:val="21"/>
              </w:rPr>
            </w:pPr>
            <w:r>
              <w:rPr>
                <w:rFonts w:hint="eastAsia" w:ascii="仿宋" w:hAnsi="仿宋" w:eastAsia="仿宋" w:cs="宋体"/>
                <w:b/>
                <w:bCs/>
                <w:color w:val="auto"/>
                <w:szCs w:val="21"/>
              </w:rPr>
              <w:t>（%）</w:t>
            </w:r>
          </w:p>
        </w:tc>
        <w:tc>
          <w:tcPr>
            <w:tcW w:w="619"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r>
              <w:rPr>
                <w:rFonts w:hint="eastAsia" w:ascii="仿宋" w:hAnsi="仿宋" w:eastAsia="仿宋" w:cs="宋体"/>
                <w:b/>
                <w:bCs/>
                <w:color w:val="auto"/>
                <w:szCs w:val="21"/>
              </w:rPr>
              <w:t>不含税总价</w:t>
            </w:r>
            <w:r>
              <w:rPr>
                <w:rFonts w:hint="eastAsia" w:ascii="仿宋" w:hAnsi="仿宋" w:eastAsia="仿宋" w:cs="宋体"/>
                <w:b/>
                <w:color w:val="auto"/>
                <w:szCs w:val="21"/>
              </w:rPr>
              <w:t>（元）</w:t>
            </w:r>
          </w:p>
        </w:tc>
        <w:tc>
          <w:tcPr>
            <w:tcW w:w="2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tblPrEx>
          <w:tblCellMar>
            <w:top w:w="0" w:type="dxa"/>
            <w:left w:w="108" w:type="dxa"/>
            <w:bottom w:w="0" w:type="dxa"/>
            <w:right w:w="108" w:type="dxa"/>
          </w:tblCellMar>
        </w:tblPrEx>
        <w:trPr>
          <w:trHeight w:val="1215" w:hRule="atLeast"/>
          <w:jc w:val="center"/>
        </w:trPr>
        <w:tc>
          <w:tcPr>
            <w:tcW w:w="275"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auto"/>
                <w:szCs w:val="21"/>
              </w:rPr>
            </w:pPr>
            <w:r>
              <w:rPr>
                <w:rFonts w:hint="eastAsia" w:ascii="仿宋" w:hAnsi="仿宋" w:eastAsia="仿宋" w:cs="宋体"/>
                <w:bCs/>
                <w:color w:val="auto"/>
                <w:szCs w:val="21"/>
              </w:rPr>
              <w:t>1</w:t>
            </w:r>
          </w:p>
        </w:tc>
        <w:tc>
          <w:tcPr>
            <w:tcW w:w="450" w:type="pct"/>
            <w:tcBorders>
              <w:top w:val="nil"/>
              <w:left w:val="nil"/>
              <w:bottom w:val="single" w:color="auto" w:sz="4" w:space="0"/>
              <w:right w:val="single" w:color="auto" w:sz="4" w:space="0"/>
            </w:tcBorders>
            <w:vAlign w:val="center"/>
          </w:tcPr>
          <w:p>
            <w:pPr>
              <w:jc w:val="center"/>
            </w:pPr>
          </w:p>
          <w:p>
            <w:pPr>
              <w:bidi w:val="0"/>
              <w:jc w:val="left"/>
              <w:rPr>
                <w:rFonts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公交车载后视窗LED宣传</w:t>
            </w:r>
          </w:p>
        </w:tc>
        <w:tc>
          <w:tcPr>
            <w:tcW w:w="407" w:type="pct"/>
            <w:tcBorders>
              <w:top w:val="nil"/>
              <w:left w:val="nil"/>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74</w:t>
            </w:r>
          </w:p>
        </w:tc>
        <w:tc>
          <w:tcPr>
            <w:tcW w:w="445" w:type="pct"/>
            <w:tcBorders>
              <w:top w:val="nil"/>
              <w:left w:val="nil"/>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3个月</w:t>
            </w:r>
          </w:p>
        </w:tc>
        <w:tc>
          <w:tcPr>
            <w:tcW w:w="718"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rPr>
            </w:pPr>
          </w:p>
        </w:tc>
        <w:tc>
          <w:tcPr>
            <w:tcW w:w="653" w:type="pct"/>
            <w:tcBorders>
              <w:top w:val="nil"/>
              <w:left w:val="nil"/>
              <w:bottom w:val="single" w:color="auto" w:sz="4" w:space="0"/>
              <w:right w:val="single" w:color="auto" w:sz="4" w:space="0"/>
            </w:tcBorders>
            <w:vAlign w:val="center"/>
          </w:tcPr>
          <w:p>
            <w:pPr>
              <w:jc w:val="center"/>
              <w:rPr>
                <w:rFonts w:ascii="仿宋" w:hAnsi="仿宋" w:eastAsia="仿宋" w:cs="宋体"/>
                <w:color w:val="auto"/>
                <w:szCs w:val="21"/>
              </w:rPr>
            </w:pPr>
          </w:p>
        </w:tc>
        <w:tc>
          <w:tcPr>
            <w:tcW w:w="800"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auto"/>
                <w:szCs w:val="21"/>
              </w:rPr>
            </w:pPr>
          </w:p>
        </w:tc>
        <w:tc>
          <w:tcPr>
            <w:tcW w:w="368"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c>
          <w:tcPr>
            <w:tcW w:w="619"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auto"/>
                <w:szCs w:val="21"/>
              </w:rPr>
            </w:pPr>
            <w:r>
              <w:rPr>
                <w:rFonts w:hint="eastAsia" w:ascii="仿宋" w:hAnsi="仿宋" w:eastAsia="仿宋" w:cs="宋体"/>
                <w:color w:val="auto"/>
                <w:szCs w:val="21"/>
              </w:rPr>
              <w:t xml:space="preserve">  </w:t>
            </w:r>
          </w:p>
        </w:tc>
        <w:tc>
          <w:tcPr>
            <w:tcW w:w="261"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bl>
    <w:p>
      <w:pPr>
        <w:spacing w:line="360" w:lineRule="auto"/>
        <w:rPr>
          <w:rFonts w:ascii="仿宋" w:hAnsi="仿宋" w:eastAsia="仿宋" w:cs="仿宋"/>
          <w:bCs/>
          <w:color w:val="000000"/>
        </w:rPr>
      </w:pPr>
    </w:p>
    <w:p>
      <w:pPr>
        <w:spacing w:line="360" w:lineRule="auto"/>
        <w:rPr>
          <w:rFonts w:ascii="仿宋" w:hAnsi="仿宋" w:eastAsia="仿宋" w:cs="仿宋"/>
          <w:bCs/>
          <w:color w:val="000000"/>
        </w:rPr>
      </w:pPr>
      <w:r>
        <w:rPr>
          <w:rFonts w:hint="eastAsia" w:ascii="仿宋" w:hAnsi="仿宋" w:eastAsia="仿宋" w:cs="仿宋"/>
          <w:bCs/>
          <w:color w:val="000000"/>
        </w:rPr>
        <w:t>备注：</w:t>
      </w:r>
    </w:p>
    <w:p>
      <w:pPr>
        <w:spacing w:line="360" w:lineRule="auto"/>
        <w:rPr>
          <w:rFonts w:hint="eastAsia" w:ascii="仿宋" w:hAnsi="仿宋" w:eastAsia="仿宋" w:cs="宋体"/>
          <w:b/>
          <w:bCs/>
          <w:color w:val="auto"/>
          <w:szCs w:val="21"/>
          <w:lang w:val="en-US" w:eastAsia="zh-CN"/>
        </w:rPr>
      </w:pPr>
      <w:r>
        <w:rPr>
          <w:rFonts w:hint="eastAsia" w:ascii="仿宋" w:hAnsi="仿宋" w:eastAsia="仿宋"/>
          <w:bCs/>
        </w:rPr>
        <w:t>1.本次报价精确到小数点后两位（四舍五入）。</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2.含税价=不含税价*(1+税率)，若报价与此公式不符，增值税专用发票以不含税</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价为准进行修正，增值税普通发票以含税价进行修正。</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3.后续如因国家税率调整，专票以不含税价不变进行调整，普票以含税价不变进行</w:t>
      </w:r>
    </w:p>
    <w:p>
      <w:pPr>
        <w:pStyle w:val="53"/>
        <w:spacing w:line="360" w:lineRule="auto"/>
        <w:ind w:firstLine="0" w:firstLineChars="0"/>
        <w:rPr>
          <w:rFonts w:ascii="仿宋" w:hAnsi="仿宋" w:eastAsia="仿宋" w:cs="宋体"/>
          <w:bCs/>
          <w:color w:val="000000"/>
        </w:rPr>
      </w:pPr>
      <w:r>
        <w:rPr>
          <w:rFonts w:hint="eastAsia" w:ascii="仿宋" w:hAnsi="仿宋" w:eastAsia="仿宋" w:cs="宋体"/>
          <w:bCs/>
          <w:color w:val="000000"/>
        </w:rPr>
        <w:t>调整。</w:t>
      </w:r>
    </w:p>
    <w:p>
      <w:pPr>
        <w:spacing w:line="360" w:lineRule="auto"/>
        <w:rPr>
          <w:rFonts w:ascii="仿宋" w:hAnsi="仿宋" w:eastAsia="仿宋" w:cs="仿宋"/>
          <w:color w:val="000000"/>
        </w:rPr>
      </w:pPr>
    </w:p>
    <w:p>
      <w:pPr>
        <w:widowControl w:val="0"/>
        <w:numPr>
          <w:ilvl w:val="0"/>
          <w:numId w:val="1"/>
        </w:numPr>
        <w:spacing w:line="440" w:lineRule="exact"/>
        <w:jc w:val="right"/>
        <w:rPr>
          <w:rFonts w:ascii="仿宋" w:hAnsi="仿宋" w:eastAsia="仿宋" w:cs="宋体"/>
          <w:color w:val="000000"/>
        </w:rPr>
      </w:pPr>
      <w:bookmarkStart w:id="191" w:name="_Toc517281864"/>
      <w:bookmarkStart w:id="192" w:name="_Toc530319762"/>
      <w:bookmarkStart w:id="193" w:name="_Toc482180015"/>
      <w:bookmarkStart w:id="194" w:name="_Toc2267055"/>
      <w:bookmarkStart w:id="195" w:name="_Toc16591840"/>
      <w:bookmarkStart w:id="196" w:name="_Toc518302646"/>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供应商名称：</w:t>
      </w:r>
      <w:r>
        <w:rPr>
          <w:rFonts w:hint="eastAsia" w:ascii="仿宋" w:hAnsi="仿宋" w:eastAsia="仿宋" w:cs="宋体"/>
          <w:color w:val="000000"/>
          <w:u w:val="single"/>
        </w:rPr>
        <w:t xml:space="preserve">             </w:t>
      </w:r>
      <w:r>
        <w:rPr>
          <w:rFonts w:hint="eastAsia" w:ascii="仿宋" w:hAnsi="仿宋" w:eastAsia="仿宋" w:cs="宋体"/>
          <w:color w:val="000000"/>
        </w:rPr>
        <w:t>（盖章）</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法定代表人或其授权代理人：</w:t>
      </w:r>
      <w:r>
        <w:rPr>
          <w:rFonts w:hint="eastAsia" w:ascii="仿宋" w:hAnsi="仿宋" w:eastAsia="仿宋" w:cs="宋体"/>
          <w:color w:val="000000"/>
          <w:u w:val="single"/>
        </w:rPr>
        <w:t xml:space="preserve">             </w:t>
      </w:r>
      <w:r>
        <w:rPr>
          <w:rFonts w:hint="eastAsia" w:ascii="仿宋" w:hAnsi="仿宋" w:eastAsia="仿宋" w:cs="宋体"/>
          <w:color w:val="000000"/>
        </w:rPr>
        <w:t>（签字）</w:t>
      </w:r>
    </w:p>
    <w:p>
      <w:pPr>
        <w:widowControl w:val="0"/>
        <w:numPr>
          <w:ilvl w:val="0"/>
          <w:numId w:val="1"/>
        </w:numPr>
        <w:spacing w:line="440" w:lineRule="exact"/>
        <w:jc w:val="right"/>
        <w:rPr>
          <w:rFonts w:ascii="仿宋" w:hAnsi="仿宋" w:eastAsia="仿宋" w:cs="宋体"/>
          <w:color w:val="000000"/>
        </w:rPr>
      </w:pPr>
      <w:r>
        <w:rPr>
          <w:rFonts w:hint="eastAsia" w:ascii="仿宋" w:hAnsi="仿宋" w:eastAsia="仿宋" w:cs="宋体"/>
          <w:color w:val="000000"/>
        </w:rPr>
        <w:t>日期：</w:t>
      </w:r>
      <w:r>
        <w:rPr>
          <w:rFonts w:hint="eastAsia" w:ascii="仿宋" w:hAnsi="仿宋" w:eastAsia="仿宋" w:cs="宋体"/>
          <w:color w:val="000000"/>
          <w:u w:val="single"/>
        </w:rPr>
        <w:t xml:space="preserve">   </w:t>
      </w:r>
      <w:r>
        <w:rPr>
          <w:rFonts w:hint="eastAsia" w:ascii="仿宋" w:hAnsi="仿宋" w:eastAsia="仿宋" w:cs="宋体"/>
          <w:color w:val="000000"/>
        </w:rPr>
        <w:t>年</w:t>
      </w:r>
      <w:r>
        <w:rPr>
          <w:rFonts w:hint="eastAsia" w:ascii="仿宋" w:hAnsi="仿宋" w:eastAsia="仿宋" w:cs="宋体"/>
          <w:color w:val="000000"/>
          <w:u w:val="single"/>
        </w:rPr>
        <w:t xml:space="preserve">   </w:t>
      </w:r>
      <w:r>
        <w:rPr>
          <w:rFonts w:hint="eastAsia" w:ascii="仿宋" w:hAnsi="仿宋" w:eastAsia="仿宋" w:cs="宋体"/>
          <w:color w:val="000000"/>
        </w:rPr>
        <w:t>月</w:t>
      </w:r>
      <w:r>
        <w:rPr>
          <w:rFonts w:hint="eastAsia" w:ascii="仿宋" w:hAnsi="仿宋" w:eastAsia="仿宋" w:cs="宋体"/>
          <w:color w:val="000000"/>
          <w:u w:val="single"/>
        </w:rPr>
        <w:t xml:space="preserve">   </w:t>
      </w:r>
      <w:r>
        <w:rPr>
          <w:rFonts w:hint="eastAsia" w:ascii="仿宋" w:hAnsi="仿宋" w:eastAsia="仿宋" w:cs="宋体"/>
          <w:color w:val="000000"/>
        </w:rPr>
        <w:t>日</w:t>
      </w:r>
    </w:p>
    <w:bookmarkEnd w:id="126"/>
    <w:bookmarkEnd w:id="191"/>
    <w:bookmarkEnd w:id="192"/>
    <w:bookmarkEnd w:id="193"/>
    <w:bookmarkEnd w:id="194"/>
    <w:bookmarkEnd w:id="195"/>
    <w:bookmarkEnd w:id="196"/>
    <w:p>
      <w:pPr>
        <w:bidi w:val="0"/>
      </w:pPr>
    </w:p>
    <w:p>
      <w:pPr>
        <w:bidi w:val="0"/>
      </w:pPr>
    </w:p>
    <w:p>
      <w:pPr>
        <w:bidi w:val="0"/>
      </w:pPr>
    </w:p>
    <w:p>
      <w:pPr>
        <w:tabs>
          <w:tab w:val="left" w:pos="6230"/>
        </w:tabs>
        <w:bidi w:val="0"/>
        <w:jc w:val="left"/>
        <w:rPr>
          <w:rFonts w:hint="eastAsia" w:eastAsiaTheme="minorEastAsia"/>
          <w:lang w:eastAsia="zh-CN"/>
        </w:rPr>
      </w:pPr>
      <w:r>
        <w:rPr>
          <w:rFonts w:hint="eastAsia"/>
          <w:lang w:eastAsia="zh-CN"/>
        </w:rPr>
        <w:tab/>
      </w:r>
    </w:p>
    <w:sectPr>
      <w:headerReference r:id="rId9" w:type="default"/>
      <w:footerReference r:id="rId10" w:type="default"/>
      <w:pgSz w:w="11906" w:h="16838"/>
      <w:pgMar w:top="1418" w:right="1555" w:bottom="1418" w:left="153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3"/>
      </w:rPr>
    </w:pPr>
    <w:r>
      <w:fldChar w:fldCharType="begin"/>
    </w:r>
    <w:r>
      <w:rPr>
        <w:rStyle w:val="33"/>
      </w:rPr>
      <w:instrText xml:space="preserve">PAGE  </w:instrText>
    </w:r>
    <w: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lear" w:pos="4153"/>
      </w:tabs>
      <w:jc w:val="center"/>
      <w:rPr>
        <w:rFonts w:hint="default" w:eastAsiaTheme="minorEastAsia"/>
        <w:lang w:val="en-US" w:eastAsia="zh-CN"/>
      </w:rPr>
    </w:pPr>
    <w:r>
      <w:rPr>
        <w:rFonts w:hint="eastAsia"/>
        <w:lang w:val="en-US" w:eastAsia="zh-CN"/>
      </w:rPr>
      <w:t>44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3</w:t>
                    </w:r>
                    <w:r>
                      <w:fldChar w:fldCharType="end"/>
                    </w:r>
                  </w:p>
                </w:txbxContent>
              </v:textbox>
            </v:shape>
          </w:pict>
        </mc:Fallback>
      </mc:AlternateContent>
    </w:r>
  </w:p>
  <w:p>
    <w:pPr>
      <w:pStyle w:val="2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58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t>比选文件</w:t>
    </w:r>
  </w:p>
  <w:p>
    <w:pPr>
      <w:pStyle w:val="21"/>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C23F68"/>
    <w:multiLevelType w:val="singleLevel"/>
    <w:tmpl w:val="95C23F68"/>
    <w:lvl w:ilvl="0" w:tentative="0">
      <w:start w:val="2"/>
      <w:numFmt w:val="chineseCounting"/>
      <w:suff w:val="nothing"/>
      <w:lvlText w:val="%1、"/>
      <w:lvlJc w:val="left"/>
      <w:rPr>
        <w:rFonts w:hint="eastAsia"/>
      </w:rPr>
    </w:lvl>
  </w:abstractNum>
  <w:abstractNum w:abstractNumId="1">
    <w:nsid w:val="ADC07AE2"/>
    <w:multiLevelType w:val="singleLevel"/>
    <w:tmpl w:val="ADC07AE2"/>
    <w:lvl w:ilvl="0" w:tentative="0">
      <w:start w:val="3"/>
      <w:numFmt w:val="chineseCounting"/>
      <w:suff w:val="nothing"/>
      <w:lvlText w:val="%1、"/>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3">
    <w:nsid w:val="5D4608AD"/>
    <w:multiLevelType w:val="multilevel"/>
    <w:tmpl w:val="5D4608AD"/>
    <w:lvl w:ilvl="0" w:tentative="0">
      <w:start w:val="1"/>
      <w:numFmt w:val="chineseCountingThousand"/>
      <w:pStyle w:val="55"/>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3CA6EF6"/>
    <w:rsid w:val="0569312B"/>
    <w:rsid w:val="09F41470"/>
    <w:rsid w:val="0A141145"/>
    <w:rsid w:val="0ACB4877"/>
    <w:rsid w:val="0C7008C2"/>
    <w:rsid w:val="103D6DE0"/>
    <w:rsid w:val="10C84627"/>
    <w:rsid w:val="13B40768"/>
    <w:rsid w:val="1569624F"/>
    <w:rsid w:val="16B33B93"/>
    <w:rsid w:val="17334565"/>
    <w:rsid w:val="178772D7"/>
    <w:rsid w:val="18146217"/>
    <w:rsid w:val="18215304"/>
    <w:rsid w:val="19332BB1"/>
    <w:rsid w:val="19764EF5"/>
    <w:rsid w:val="1D237383"/>
    <w:rsid w:val="1F5171F9"/>
    <w:rsid w:val="20400812"/>
    <w:rsid w:val="232457F5"/>
    <w:rsid w:val="23AC7219"/>
    <w:rsid w:val="24CF4FC0"/>
    <w:rsid w:val="292532D4"/>
    <w:rsid w:val="2D512EFE"/>
    <w:rsid w:val="2DF81ACA"/>
    <w:rsid w:val="2E3461D7"/>
    <w:rsid w:val="31CC6C83"/>
    <w:rsid w:val="33540CD7"/>
    <w:rsid w:val="34425E22"/>
    <w:rsid w:val="34D876C3"/>
    <w:rsid w:val="362C1207"/>
    <w:rsid w:val="37915A99"/>
    <w:rsid w:val="397D76E1"/>
    <w:rsid w:val="3B963599"/>
    <w:rsid w:val="3FD919DC"/>
    <w:rsid w:val="43B93E51"/>
    <w:rsid w:val="4560110B"/>
    <w:rsid w:val="487D464D"/>
    <w:rsid w:val="4AB80904"/>
    <w:rsid w:val="4DCB6741"/>
    <w:rsid w:val="4DD275E8"/>
    <w:rsid w:val="4E9A3954"/>
    <w:rsid w:val="504B0746"/>
    <w:rsid w:val="54A34F5C"/>
    <w:rsid w:val="551B3218"/>
    <w:rsid w:val="55FE463F"/>
    <w:rsid w:val="56257777"/>
    <w:rsid w:val="5AE1183E"/>
    <w:rsid w:val="5B7D6727"/>
    <w:rsid w:val="5B9A01BB"/>
    <w:rsid w:val="5C5D0552"/>
    <w:rsid w:val="5F7C0B2F"/>
    <w:rsid w:val="605B40F4"/>
    <w:rsid w:val="63936F88"/>
    <w:rsid w:val="68AA62D3"/>
    <w:rsid w:val="6936651F"/>
    <w:rsid w:val="6A751993"/>
    <w:rsid w:val="6D535020"/>
    <w:rsid w:val="7235764D"/>
    <w:rsid w:val="746305B1"/>
    <w:rsid w:val="74862811"/>
    <w:rsid w:val="772B54F6"/>
    <w:rsid w:val="7913570D"/>
    <w:rsid w:val="7ACC737B"/>
    <w:rsid w:val="7DCF6FF0"/>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4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link w:val="85"/>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36"/>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6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86"/>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link w:val="81"/>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9">
    <w:name w:val="heading 7"/>
    <w:basedOn w:val="1"/>
    <w:next w:val="1"/>
    <w:link w:val="82"/>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10">
    <w:name w:val="heading 8"/>
    <w:basedOn w:val="1"/>
    <w:next w:val="1"/>
    <w:link w:val="83"/>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1">
    <w:name w:val="heading 9"/>
    <w:basedOn w:val="1"/>
    <w:next w:val="1"/>
    <w:link w:val="84"/>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3"/>
    <w:qFormat/>
    <w:uiPriority w:val="99"/>
    <w:pPr>
      <w:spacing w:after="120"/>
    </w:pPr>
  </w:style>
  <w:style w:type="paragraph" w:styleId="12">
    <w:name w:val="Normal Indent"/>
    <w:basedOn w:val="1"/>
    <w:link w:val="57"/>
    <w:qFormat/>
    <w:uiPriority w:val="0"/>
    <w:pPr>
      <w:widowControl w:val="0"/>
      <w:ind w:firstLine="420"/>
      <w:jc w:val="both"/>
    </w:pPr>
    <w:rPr>
      <w:rFonts w:ascii="Calibri" w:hAnsi="Calibri" w:eastAsia="宋体" w:cs="Times New Roman"/>
      <w:sz w:val="20"/>
      <w:szCs w:val="20"/>
    </w:rPr>
  </w:style>
  <w:style w:type="paragraph" w:styleId="13">
    <w:name w:val="annotation text"/>
    <w:basedOn w:val="1"/>
    <w:link w:val="51"/>
    <w:qFormat/>
    <w:uiPriority w:val="99"/>
  </w:style>
  <w:style w:type="paragraph" w:styleId="14">
    <w:name w:val="Body Text Indent"/>
    <w:basedOn w:val="1"/>
    <w:link w:val="56"/>
    <w:semiHidden/>
    <w:unhideWhenUsed/>
    <w:qFormat/>
    <w:uiPriority w:val="0"/>
    <w:pPr>
      <w:spacing w:after="120"/>
      <w:ind w:left="420" w:leftChars="200"/>
    </w:pPr>
  </w:style>
  <w:style w:type="paragraph" w:styleId="15">
    <w:name w:val="toc 3"/>
    <w:basedOn w:val="1"/>
    <w:next w:val="1"/>
    <w:unhideWhenUsed/>
    <w:qFormat/>
    <w:uiPriority w:val="39"/>
    <w:pPr>
      <w:ind w:left="840" w:leftChars="400"/>
    </w:pPr>
  </w:style>
  <w:style w:type="paragraph" w:styleId="16">
    <w:name w:val="Plain Text"/>
    <w:basedOn w:val="1"/>
    <w:link w:val="47"/>
    <w:qFormat/>
    <w:uiPriority w:val="0"/>
    <w:pPr>
      <w:widowControl w:val="0"/>
      <w:jc w:val="both"/>
    </w:pPr>
    <w:rPr>
      <w:rFonts w:ascii="宋体" w:hAnsi="Courier New" w:eastAsia="宋体" w:cs="Times New Roman"/>
      <w:snapToGrid w:val="0"/>
      <w:kern w:val="10"/>
      <w:sz w:val="28"/>
      <w:szCs w:val="20"/>
    </w:rPr>
  </w:style>
  <w:style w:type="paragraph" w:styleId="17">
    <w:name w:val="Date"/>
    <w:basedOn w:val="1"/>
    <w:next w:val="1"/>
    <w:link w:val="46"/>
    <w:qFormat/>
    <w:uiPriority w:val="0"/>
    <w:pPr>
      <w:widowControl w:val="0"/>
      <w:ind w:left="100" w:leftChars="2500"/>
      <w:jc w:val="both"/>
    </w:pPr>
    <w:rPr>
      <w:rFonts w:ascii="Times New Roman" w:hAnsi="Times New Roman" w:eastAsia="宋体" w:cs="Times New Roman"/>
      <w:kern w:val="2"/>
      <w:sz w:val="21"/>
    </w:rPr>
  </w:style>
  <w:style w:type="paragraph" w:styleId="18">
    <w:name w:val="Body Text Indent 2"/>
    <w:basedOn w:val="1"/>
    <w:link w:val="80"/>
    <w:semiHidden/>
    <w:unhideWhenUsed/>
    <w:qFormat/>
    <w:uiPriority w:val="0"/>
    <w:pPr>
      <w:spacing w:after="120" w:line="480" w:lineRule="auto"/>
      <w:ind w:left="420" w:leftChars="200"/>
    </w:pPr>
  </w:style>
  <w:style w:type="paragraph" w:styleId="19">
    <w:name w:val="Balloon Text"/>
    <w:basedOn w:val="1"/>
    <w:link w:val="45"/>
    <w:qFormat/>
    <w:uiPriority w:val="0"/>
    <w:rPr>
      <w:sz w:val="18"/>
      <w:szCs w:val="18"/>
    </w:rPr>
  </w:style>
  <w:style w:type="paragraph" w:styleId="20">
    <w:name w:val="footer"/>
    <w:basedOn w:val="1"/>
    <w:link w:val="70"/>
    <w:qFormat/>
    <w:uiPriority w:val="99"/>
    <w:pPr>
      <w:tabs>
        <w:tab w:val="center" w:pos="4153"/>
        <w:tab w:val="right" w:pos="8306"/>
      </w:tabs>
      <w:snapToGrid w:val="0"/>
    </w:pPr>
    <w:rPr>
      <w:sz w:val="18"/>
      <w:szCs w:val="18"/>
    </w:rPr>
  </w:style>
  <w:style w:type="paragraph" w:styleId="21">
    <w:name w:val="header"/>
    <w:basedOn w:val="1"/>
    <w:link w:val="72"/>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pPr>
    <w:rPr>
      <w:b/>
      <w:bCs/>
      <w:caps/>
      <w:szCs w:val="20"/>
    </w:rPr>
  </w:style>
  <w:style w:type="paragraph" w:styleId="23">
    <w:name w:val="Subtitle"/>
    <w:basedOn w:val="1"/>
    <w:next w:val="1"/>
    <w:link w:val="49"/>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4">
    <w:name w:val="toc 6"/>
    <w:basedOn w:val="1"/>
    <w:next w:val="1"/>
    <w:qFormat/>
    <w:uiPriority w:val="39"/>
    <w:pPr>
      <w:widowControl w:val="0"/>
      <w:ind w:left="1050"/>
    </w:pPr>
    <w:rPr>
      <w:rFonts w:ascii="Calibri" w:hAnsi="Calibri" w:eastAsia="宋体" w:cs="Calibri"/>
      <w:kern w:val="2"/>
      <w:sz w:val="18"/>
      <w:szCs w:val="18"/>
    </w:rPr>
  </w:style>
  <w:style w:type="paragraph" w:styleId="25">
    <w:name w:val="toc 2"/>
    <w:basedOn w:val="1"/>
    <w:next w:val="1"/>
    <w:unhideWhenUsed/>
    <w:qFormat/>
    <w:uiPriority w:val="39"/>
    <w:pPr>
      <w:ind w:left="420" w:leftChars="200"/>
    </w:pPr>
  </w:style>
  <w:style w:type="paragraph" w:styleId="26">
    <w:name w:val="HTML Preformatted"/>
    <w:basedOn w:val="1"/>
    <w:link w:val="59"/>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7">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8">
    <w:name w:val="Title"/>
    <w:basedOn w:val="1"/>
    <w:next w:val="1"/>
    <w:link w:val="48"/>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9">
    <w:name w:val="annotation subject"/>
    <w:basedOn w:val="13"/>
    <w:next w:val="13"/>
    <w:link w:val="52"/>
    <w:qFormat/>
    <w:uiPriority w:val="0"/>
    <w:rPr>
      <w:b/>
      <w:bCs/>
    </w:rPr>
  </w:style>
  <w:style w:type="table" w:styleId="31">
    <w:name w:val="Table Grid"/>
    <w:basedOn w:val="3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page number"/>
    <w:basedOn w:val="32"/>
    <w:qFormat/>
    <w:uiPriority w:val="0"/>
  </w:style>
  <w:style w:type="character" w:styleId="34">
    <w:name w:val="Hyperlink"/>
    <w:qFormat/>
    <w:uiPriority w:val="99"/>
    <w:rPr>
      <w:color w:val="333333"/>
      <w:u w:val="none"/>
    </w:rPr>
  </w:style>
  <w:style w:type="character" w:styleId="35">
    <w:name w:val="annotation reference"/>
    <w:qFormat/>
    <w:uiPriority w:val="0"/>
    <w:rPr>
      <w:sz w:val="21"/>
    </w:rPr>
  </w:style>
  <w:style w:type="character" w:customStyle="1" w:styleId="36">
    <w:name w:val="标题 3 Char"/>
    <w:basedOn w:val="32"/>
    <w:link w:val="5"/>
    <w:qFormat/>
    <w:uiPriority w:val="0"/>
    <w:rPr>
      <w:rFonts w:asciiTheme="minorHAnsi" w:hAnsiTheme="minorHAnsi" w:eastAsiaTheme="minorEastAsia" w:cstheme="minorBidi"/>
      <w:b/>
      <w:bCs/>
      <w:sz w:val="32"/>
      <w:szCs w:val="32"/>
    </w:rPr>
  </w:style>
  <w:style w:type="paragraph" w:customStyle="1" w:styleId="37">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8">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9">
    <w:name w:val="Table Paragraph"/>
    <w:basedOn w:val="1"/>
    <w:qFormat/>
    <w:uiPriority w:val="1"/>
    <w:pPr>
      <w:widowControl w:val="0"/>
    </w:pPr>
    <w:rPr>
      <w:rFonts w:ascii="宋体" w:hAnsi="宋体" w:cs="宋体"/>
      <w:sz w:val="22"/>
      <w:szCs w:val="22"/>
      <w:lang w:eastAsia="en-US"/>
    </w:rPr>
  </w:style>
  <w:style w:type="paragraph" w:customStyle="1" w:styleId="40">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41">
    <w:name w:val="标题 1 Char"/>
    <w:link w:val="3"/>
    <w:qFormat/>
    <w:uiPriority w:val="0"/>
    <w:rPr>
      <w:rFonts w:ascii="华文中宋" w:hAnsi="华文中宋" w:eastAsia="华文中宋"/>
      <w:b/>
      <w:bCs/>
      <w:color w:val="000000"/>
      <w:kern w:val="44"/>
      <w:sz w:val="32"/>
      <w:szCs w:val="32"/>
    </w:rPr>
  </w:style>
  <w:style w:type="paragraph" w:customStyle="1" w:styleId="42">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3">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4">
    <w:name w:val="Unresolved Mention"/>
    <w:basedOn w:val="32"/>
    <w:semiHidden/>
    <w:unhideWhenUsed/>
    <w:qFormat/>
    <w:uiPriority w:val="99"/>
    <w:rPr>
      <w:color w:val="808080"/>
      <w:shd w:val="clear" w:color="auto" w:fill="E6E6E6"/>
    </w:rPr>
  </w:style>
  <w:style w:type="character" w:customStyle="1" w:styleId="45">
    <w:name w:val="批注框文本 Char"/>
    <w:basedOn w:val="32"/>
    <w:link w:val="19"/>
    <w:qFormat/>
    <w:uiPriority w:val="0"/>
    <w:rPr>
      <w:sz w:val="18"/>
      <w:szCs w:val="18"/>
    </w:rPr>
  </w:style>
  <w:style w:type="character" w:customStyle="1" w:styleId="46">
    <w:name w:val="日期 Char"/>
    <w:basedOn w:val="32"/>
    <w:link w:val="17"/>
    <w:qFormat/>
    <w:uiPriority w:val="0"/>
    <w:rPr>
      <w:rFonts w:ascii="Times New Roman" w:hAnsi="Times New Roman"/>
      <w:kern w:val="2"/>
      <w:sz w:val="21"/>
      <w:szCs w:val="24"/>
    </w:rPr>
  </w:style>
  <w:style w:type="character" w:customStyle="1" w:styleId="47">
    <w:name w:val="纯文本 Char"/>
    <w:basedOn w:val="32"/>
    <w:link w:val="16"/>
    <w:qFormat/>
    <w:uiPriority w:val="0"/>
    <w:rPr>
      <w:rFonts w:ascii="宋体" w:hAnsi="Courier New"/>
      <w:snapToGrid w:val="0"/>
      <w:kern w:val="10"/>
      <w:sz w:val="28"/>
    </w:rPr>
  </w:style>
  <w:style w:type="character" w:customStyle="1" w:styleId="48">
    <w:name w:val="标题 Char"/>
    <w:basedOn w:val="32"/>
    <w:link w:val="28"/>
    <w:qFormat/>
    <w:uiPriority w:val="10"/>
    <w:rPr>
      <w:rFonts w:ascii="Cambria" w:hAnsi="Cambria"/>
      <w:b/>
      <w:bCs/>
      <w:kern w:val="2"/>
      <w:sz w:val="32"/>
      <w:szCs w:val="32"/>
    </w:rPr>
  </w:style>
  <w:style w:type="character" w:customStyle="1" w:styleId="49">
    <w:name w:val="副标题 Char"/>
    <w:basedOn w:val="32"/>
    <w:link w:val="23"/>
    <w:qFormat/>
    <w:uiPriority w:val="0"/>
    <w:rPr>
      <w:rFonts w:ascii="等线 Light" w:hAnsi="等线 Light"/>
      <w:b/>
      <w:bCs/>
      <w:kern w:val="28"/>
      <w:sz w:val="24"/>
      <w:szCs w:val="32"/>
    </w:rPr>
  </w:style>
  <w:style w:type="paragraph" w:customStyle="1" w:styleId="50">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51">
    <w:name w:val="批注文字 Char"/>
    <w:basedOn w:val="32"/>
    <w:link w:val="13"/>
    <w:qFormat/>
    <w:uiPriority w:val="99"/>
    <w:rPr>
      <w:rFonts w:asciiTheme="minorHAnsi" w:hAnsiTheme="minorHAnsi" w:eastAsiaTheme="minorEastAsia" w:cstheme="minorBidi"/>
      <w:sz w:val="24"/>
      <w:szCs w:val="24"/>
    </w:rPr>
  </w:style>
  <w:style w:type="character" w:customStyle="1" w:styleId="52">
    <w:name w:val="批注主题 Char"/>
    <w:basedOn w:val="51"/>
    <w:link w:val="29"/>
    <w:qFormat/>
    <w:uiPriority w:val="0"/>
    <w:rPr>
      <w:rFonts w:asciiTheme="minorHAnsi" w:hAnsiTheme="minorHAnsi" w:eastAsiaTheme="minorEastAsia" w:cstheme="minorBidi"/>
      <w:b/>
      <w:bCs/>
      <w:sz w:val="24"/>
      <w:szCs w:val="24"/>
    </w:rPr>
  </w:style>
  <w:style w:type="paragraph" w:styleId="53">
    <w:name w:val="List Paragraph"/>
    <w:basedOn w:val="1"/>
    <w:link w:val="75"/>
    <w:unhideWhenUsed/>
    <w:qFormat/>
    <w:uiPriority w:val="34"/>
    <w:pPr>
      <w:ind w:firstLine="420" w:firstLineChars="200"/>
    </w:pPr>
  </w:style>
  <w:style w:type="paragraph" w:customStyle="1" w:styleId="54">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5">
    <w:name w:val="多级自动编号"/>
    <w:basedOn w:val="54"/>
    <w:qFormat/>
    <w:uiPriority w:val="0"/>
    <w:pPr>
      <w:numPr>
        <w:ilvl w:val="0"/>
        <w:numId w:val="2"/>
      </w:numPr>
    </w:pPr>
  </w:style>
  <w:style w:type="character" w:customStyle="1" w:styleId="56">
    <w:name w:val="正文文本缩进 Char"/>
    <w:basedOn w:val="32"/>
    <w:link w:val="14"/>
    <w:semiHidden/>
    <w:qFormat/>
    <w:uiPriority w:val="0"/>
    <w:rPr>
      <w:rFonts w:asciiTheme="minorHAnsi" w:hAnsiTheme="minorHAnsi" w:eastAsiaTheme="minorEastAsia" w:cstheme="minorBidi"/>
      <w:sz w:val="24"/>
      <w:szCs w:val="24"/>
    </w:rPr>
  </w:style>
  <w:style w:type="character" w:customStyle="1" w:styleId="57">
    <w:name w:val="正文缩进 Char"/>
    <w:link w:val="12"/>
    <w:qFormat/>
    <w:locked/>
    <w:uiPriority w:val="0"/>
  </w:style>
  <w:style w:type="paragraph" w:customStyle="1" w:styleId="58">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9">
    <w:name w:val="HTML 预设格式 Char"/>
    <w:basedOn w:val="32"/>
    <w:link w:val="26"/>
    <w:semiHidden/>
    <w:qFormat/>
    <w:uiPriority w:val="0"/>
    <w:rPr>
      <w:rFonts w:ascii="Arial" w:hAnsi="Arial"/>
      <w:sz w:val="21"/>
      <w:szCs w:val="21"/>
    </w:rPr>
  </w:style>
  <w:style w:type="character" w:customStyle="1" w:styleId="60">
    <w:name w:val="标题 4 Char"/>
    <w:basedOn w:val="32"/>
    <w:link w:val="6"/>
    <w:qFormat/>
    <w:uiPriority w:val="0"/>
    <w:rPr>
      <w:rFonts w:asciiTheme="majorHAnsi" w:hAnsiTheme="majorHAnsi" w:eastAsiaTheme="majorEastAsia" w:cstheme="majorBidi"/>
      <w:b/>
      <w:bCs/>
      <w:sz w:val="28"/>
      <w:szCs w:val="28"/>
    </w:rPr>
  </w:style>
  <w:style w:type="paragraph" w:customStyle="1" w:styleId="61">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2">
    <w:name w:val="p0"/>
    <w:basedOn w:val="1"/>
    <w:qFormat/>
    <w:uiPriority w:val="0"/>
    <w:pPr>
      <w:jc w:val="both"/>
    </w:pPr>
    <w:rPr>
      <w:rFonts w:ascii="宋体" w:hAnsi="宋体" w:eastAsia="宋体" w:cs="宋体"/>
      <w:sz w:val="21"/>
      <w:szCs w:val="21"/>
    </w:rPr>
  </w:style>
  <w:style w:type="character" w:customStyle="1" w:styleId="63">
    <w:name w:val="正文文本 Char"/>
    <w:basedOn w:val="32"/>
    <w:link w:val="2"/>
    <w:qFormat/>
    <w:uiPriority w:val="99"/>
    <w:rPr>
      <w:rFonts w:asciiTheme="minorHAnsi" w:hAnsiTheme="minorHAnsi" w:eastAsiaTheme="minorEastAsia" w:cstheme="minorBidi"/>
      <w:sz w:val="24"/>
      <w:szCs w:val="24"/>
    </w:rPr>
  </w:style>
  <w:style w:type="paragraph" w:customStyle="1" w:styleId="64">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5">
    <w:name w:val="中文正文、 Char Char"/>
    <w:link w:val="66"/>
    <w:qFormat/>
    <w:uiPriority w:val="0"/>
    <w:rPr>
      <w:kern w:val="2"/>
      <w:sz w:val="21"/>
      <w:szCs w:val="21"/>
    </w:rPr>
  </w:style>
  <w:style w:type="paragraph" w:customStyle="1" w:styleId="66">
    <w:name w:val="中文正文、"/>
    <w:basedOn w:val="1"/>
    <w:link w:val="65"/>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7">
    <w:name w:val="p16"/>
    <w:basedOn w:val="1"/>
    <w:qFormat/>
    <w:uiPriority w:val="0"/>
    <w:pPr>
      <w:jc w:val="both"/>
    </w:pPr>
    <w:rPr>
      <w:rFonts w:ascii="宋体" w:hAnsi="宋体" w:eastAsia="宋体" w:cs="Times New Roman"/>
      <w:szCs w:val="20"/>
    </w:rPr>
  </w:style>
  <w:style w:type="character" w:customStyle="1" w:styleId="68">
    <w:name w:val="纯文本 Char1"/>
    <w:qFormat/>
    <w:uiPriority w:val="0"/>
    <w:rPr>
      <w:rFonts w:ascii="宋体" w:hAnsi="Courier New"/>
      <w:kern w:val="2"/>
      <w:sz w:val="21"/>
    </w:rPr>
  </w:style>
  <w:style w:type="paragraph" w:customStyle="1" w:styleId="69">
    <w:name w:val="正文文本 31"/>
    <w:basedOn w:val="1"/>
    <w:qFormat/>
    <w:uiPriority w:val="0"/>
    <w:pPr>
      <w:widowControl w:val="0"/>
      <w:jc w:val="both"/>
    </w:pPr>
    <w:rPr>
      <w:rFonts w:ascii="宋体" w:hAnsi="Times New Roman" w:eastAsia="宋体" w:cs="Times New Roman"/>
      <w:kern w:val="2"/>
    </w:rPr>
  </w:style>
  <w:style w:type="character" w:customStyle="1" w:styleId="70">
    <w:name w:val="页脚 Char"/>
    <w:link w:val="20"/>
    <w:qFormat/>
    <w:uiPriority w:val="99"/>
    <w:rPr>
      <w:rFonts w:asciiTheme="minorHAnsi" w:hAnsiTheme="minorHAnsi" w:eastAsiaTheme="minorEastAsia" w:cstheme="minorBidi"/>
      <w:sz w:val="18"/>
      <w:szCs w:val="18"/>
    </w:rPr>
  </w:style>
  <w:style w:type="character" w:customStyle="1" w:styleId="71">
    <w:name w:val="15"/>
    <w:qFormat/>
    <w:uiPriority w:val="0"/>
    <w:rPr>
      <w:rFonts w:hint="eastAsia" w:ascii="宋体" w:hAnsi="宋体" w:eastAsia="宋体"/>
      <w:sz w:val="24"/>
      <w:szCs w:val="24"/>
    </w:rPr>
  </w:style>
  <w:style w:type="character" w:customStyle="1" w:styleId="72">
    <w:name w:val="页眉 Char"/>
    <w:basedOn w:val="32"/>
    <w:link w:val="21"/>
    <w:qFormat/>
    <w:uiPriority w:val="99"/>
    <w:rPr>
      <w:rFonts w:asciiTheme="minorHAnsi" w:hAnsiTheme="minorHAnsi" w:eastAsiaTheme="minorEastAsia" w:cstheme="minorBidi"/>
      <w:sz w:val="18"/>
      <w:szCs w:val="18"/>
    </w:rPr>
  </w:style>
  <w:style w:type="paragraph" w:customStyle="1" w:styleId="73">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4">
    <w:name w:val="正文文本 33"/>
    <w:basedOn w:val="1"/>
    <w:qFormat/>
    <w:uiPriority w:val="0"/>
    <w:pPr>
      <w:widowControl w:val="0"/>
      <w:jc w:val="both"/>
    </w:pPr>
    <w:rPr>
      <w:rFonts w:ascii="宋体" w:hAnsi="Times New Roman" w:eastAsia="宋体" w:cs="Times New Roman"/>
      <w:kern w:val="2"/>
    </w:rPr>
  </w:style>
  <w:style w:type="character" w:customStyle="1" w:styleId="75">
    <w:name w:val="列出段落 Char"/>
    <w:link w:val="53"/>
    <w:qFormat/>
    <w:locked/>
    <w:uiPriority w:val="34"/>
    <w:rPr>
      <w:rFonts w:asciiTheme="minorHAnsi" w:hAnsiTheme="minorHAnsi" w:eastAsiaTheme="minorEastAsia" w:cstheme="minorBidi"/>
      <w:sz w:val="24"/>
      <w:szCs w:val="24"/>
    </w:rPr>
  </w:style>
  <w:style w:type="character" w:customStyle="1" w:styleId="76">
    <w:name w:val="font11"/>
    <w:qFormat/>
    <w:uiPriority w:val="0"/>
    <w:rPr>
      <w:rFonts w:hint="eastAsia" w:ascii="仿宋" w:hAnsi="仿宋" w:eastAsia="仿宋" w:cs="仿宋"/>
      <w:color w:val="FF0000"/>
      <w:sz w:val="20"/>
      <w:szCs w:val="20"/>
      <w:u w:val="none"/>
      <w:lang w:val="en-US" w:eastAsia="zh-CN" w:bidi="ar-SA"/>
    </w:rPr>
  </w:style>
  <w:style w:type="paragraph" w:customStyle="1" w:styleId="77">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8">
    <w:name w:val="1"/>
    <w:basedOn w:val="1"/>
    <w:next w:val="18"/>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9">
    <w:name w:val="_Style 160"/>
    <w:basedOn w:val="1"/>
    <w:next w:val="53"/>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80">
    <w:name w:val="正文文本缩进 2 Char"/>
    <w:basedOn w:val="32"/>
    <w:link w:val="18"/>
    <w:semiHidden/>
    <w:qFormat/>
    <w:uiPriority w:val="0"/>
    <w:rPr>
      <w:rFonts w:asciiTheme="minorHAnsi" w:hAnsiTheme="minorHAnsi" w:eastAsiaTheme="minorEastAsia" w:cstheme="minorBidi"/>
      <w:sz w:val="24"/>
      <w:szCs w:val="24"/>
    </w:rPr>
  </w:style>
  <w:style w:type="character" w:customStyle="1" w:styleId="81">
    <w:name w:val="标题 6 Char"/>
    <w:basedOn w:val="32"/>
    <w:link w:val="8"/>
    <w:qFormat/>
    <w:uiPriority w:val="0"/>
    <w:rPr>
      <w:rFonts w:ascii="Arial" w:hAnsi="Arial" w:eastAsia="黑体"/>
      <w:b/>
      <w:bCs/>
      <w:sz w:val="24"/>
      <w:szCs w:val="24"/>
    </w:rPr>
  </w:style>
  <w:style w:type="character" w:customStyle="1" w:styleId="82">
    <w:name w:val="标题 7 Char"/>
    <w:basedOn w:val="32"/>
    <w:link w:val="9"/>
    <w:qFormat/>
    <w:uiPriority w:val="0"/>
    <w:rPr>
      <w:rFonts w:ascii="Times New Roman" w:hAnsi="Times New Roman"/>
      <w:b/>
      <w:bCs/>
      <w:sz w:val="24"/>
      <w:szCs w:val="24"/>
    </w:rPr>
  </w:style>
  <w:style w:type="character" w:customStyle="1" w:styleId="83">
    <w:name w:val="标题 8 Char"/>
    <w:basedOn w:val="32"/>
    <w:link w:val="10"/>
    <w:qFormat/>
    <w:uiPriority w:val="0"/>
    <w:rPr>
      <w:rFonts w:ascii="Arial" w:hAnsi="Arial" w:eastAsia="黑体"/>
      <w:sz w:val="24"/>
      <w:szCs w:val="24"/>
    </w:rPr>
  </w:style>
  <w:style w:type="character" w:customStyle="1" w:styleId="84">
    <w:name w:val="标题 9 Char"/>
    <w:basedOn w:val="32"/>
    <w:link w:val="11"/>
    <w:qFormat/>
    <w:uiPriority w:val="0"/>
    <w:rPr>
      <w:rFonts w:ascii="Arial" w:hAnsi="Arial" w:eastAsia="黑体"/>
      <w:sz w:val="21"/>
      <w:szCs w:val="21"/>
    </w:rPr>
  </w:style>
  <w:style w:type="character" w:customStyle="1" w:styleId="85">
    <w:name w:val="标题 2 Char"/>
    <w:link w:val="4"/>
    <w:qFormat/>
    <w:uiPriority w:val="0"/>
    <w:rPr>
      <w:rFonts w:ascii="宋体" w:hAnsi="宋体" w:cs="Arial"/>
      <w:b/>
      <w:bCs/>
      <w:iCs/>
      <w:sz w:val="28"/>
      <w:szCs w:val="28"/>
    </w:rPr>
  </w:style>
  <w:style w:type="character" w:customStyle="1" w:styleId="86">
    <w:name w:val="标题 5 Char"/>
    <w:link w:val="7"/>
    <w:qFormat/>
    <w:uiPriority w:val="0"/>
    <w:rPr>
      <w:b/>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wmf"/><Relationship Id="rId12" Type="http://schemas.openxmlformats.org/officeDocument/2006/relationships/control" Target="activeX/activeX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5</TotalTime>
  <ScaleCrop>false</ScaleCrop>
  <LinksUpToDate>false</LinksUpToDate>
  <CharactersWithSpaces>26606</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Administrator</cp:lastModifiedBy>
  <cp:lastPrinted>2026-04-28T06:42:00Z</cp:lastPrinted>
  <dcterms:modified xsi:type="dcterms:W3CDTF">2026-05-25T09:39:08Z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BD1DC94CFEDC46F7A35EDDE91C0553AA</vt:lpwstr>
  </property>
</Properties>
</file>