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0" w:after="0" w:line="360" w:lineRule="auto"/>
        <w:jc w:val="center"/>
        <w:rPr>
          <w:rFonts w:hint="eastAsia" w:ascii="仿宋" w:hAnsi="仿宋" w:eastAsia="仿宋" w:cs="仿宋"/>
          <w:color w:val="000000"/>
          <w:sz w:val="24"/>
          <w:szCs w:val="24"/>
          <w:highlight w:val="none"/>
        </w:rPr>
      </w:pPr>
      <w:r>
        <w:rPr>
          <w:rFonts w:hint="eastAsia" w:ascii="仿宋_GB2312" w:eastAsia="仿宋_GB2312" w:cs="Calibri"/>
          <w:sz w:val="32"/>
          <w:szCs w:val="32"/>
          <w:lang w:val="en-US" w:eastAsia="zh-CN"/>
        </w:rPr>
        <w:t>供应商报名佐证材料</w:t>
      </w:r>
      <w:r>
        <w:rPr>
          <w:rFonts w:hint="eastAsia" w:ascii="仿宋_GB2312" w:eastAsia="仿宋_GB2312" w:cs="Calibri"/>
          <w:sz w:val="32"/>
          <w:szCs w:val="32"/>
        </w:rPr>
        <w:t>模板</w:t>
      </w:r>
    </w:p>
    <w:p>
      <w:pPr>
        <w:pStyle w:val="4"/>
        <w:spacing w:before="0" w:after="0" w:line="360" w:lineRule="auto"/>
        <w:rPr>
          <w:rFonts w:hint="eastAsia" w:ascii="仿宋" w:hAnsi="仿宋" w:eastAsia="仿宋" w:cs="仿宋"/>
          <w:color w:val="000000"/>
          <w:sz w:val="24"/>
          <w:szCs w:val="24"/>
          <w:highlight w:val="none"/>
        </w:rPr>
      </w:pPr>
    </w:p>
    <w:p>
      <w:pPr>
        <w:pStyle w:val="4"/>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1、企业营业执照</w:t>
      </w:r>
    </w:p>
    <w:p>
      <w:pPr>
        <w:pStyle w:val="9"/>
        <w:ind w:firstLine="480" w:firstLineChars="200"/>
        <w:jc w:val="left"/>
        <w:rPr>
          <w:rFonts w:hint="eastAsia" w:ascii="仿宋" w:hAnsi="仿宋" w:eastAsia="仿宋" w:cs="仿宋"/>
          <w:b/>
          <w:bCs/>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提供由工商部门核发的最新营业执照（正副本皆可）。</w:t>
      </w:r>
    </w:p>
    <w:p>
      <w:pPr>
        <w:pStyle w:val="4"/>
        <w:numPr>
          <w:ilvl w:val="0"/>
          <w:numId w:val="0"/>
        </w:numPr>
        <w:spacing w:before="0" w:after="0" w:line="360" w:lineRule="auto"/>
        <w:rPr>
          <w:rFonts w:hint="eastAsia" w:ascii="仿宋" w:hAnsi="仿宋" w:eastAsia="仿宋" w:cs="仿宋"/>
          <w:color w:val="000000"/>
          <w:sz w:val="24"/>
          <w:szCs w:val="24"/>
          <w:highlight w:val="none"/>
          <w:lang w:val="en-US" w:eastAsia="zh-CN"/>
        </w:rPr>
      </w:pPr>
    </w:p>
    <w:p>
      <w:pPr>
        <w:pStyle w:val="4"/>
        <w:numPr>
          <w:ilvl w:val="0"/>
          <w:numId w:val="0"/>
        </w:numPr>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2、</w:t>
      </w:r>
      <w:r>
        <w:rPr>
          <w:rFonts w:hint="eastAsia" w:ascii="仿宋" w:hAnsi="仿宋" w:eastAsia="仿宋" w:cs="仿宋"/>
          <w:color w:val="000000"/>
          <w:sz w:val="24"/>
          <w:szCs w:val="24"/>
          <w:highlight w:val="none"/>
        </w:rPr>
        <w:t>财务审计报告或银行资信证明</w:t>
      </w:r>
    </w:p>
    <w:p>
      <w:pPr>
        <w:spacing w:line="360" w:lineRule="auto"/>
        <w:ind w:firstLine="480" w:firstLineChars="200"/>
        <w:textAlignment w:val="baseline"/>
        <w:rPr>
          <w:rFonts w:hint="eastAsia"/>
        </w:rPr>
      </w:pPr>
      <w:r>
        <w:rPr>
          <w:rFonts w:hint="eastAsia" w:ascii="仿宋" w:hAnsi="仿宋" w:eastAsia="仿宋" w:cs="仿宋"/>
          <w:color w:val="000000"/>
          <w:sz w:val="24"/>
          <w:highlight w:val="none"/>
        </w:rPr>
        <w:t>提供</w:t>
      </w:r>
      <w:r>
        <w:rPr>
          <w:rFonts w:ascii="仿宋" w:hAnsi="仿宋" w:eastAsia="仿宋" w:cs="仿宋"/>
          <w:color w:val="FF0000"/>
          <w:sz w:val="24"/>
          <w:highlight w:val="none"/>
        </w:rPr>
        <w:t>20</w:t>
      </w:r>
      <w:r>
        <w:rPr>
          <w:rFonts w:hint="eastAsia" w:ascii="仿宋" w:hAnsi="仿宋" w:eastAsia="仿宋" w:cs="仿宋"/>
          <w:color w:val="FF0000"/>
          <w:sz w:val="24"/>
          <w:highlight w:val="none"/>
          <w:lang w:val="en-US" w:eastAsia="zh-CN"/>
        </w:rPr>
        <w:t>25</w:t>
      </w:r>
      <w:bookmarkStart w:id="1" w:name="_GoBack"/>
      <w:bookmarkEnd w:id="1"/>
      <w:r>
        <w:rPr>
          <w:rFonts w:hint="eastAsia" w:ascii="仿宋" w:hAnsi="仿宋" w:eastAsia="仿宋" w:cs="仿宋"/>
          <w:color w:val="000000"/>
          <w:sz w:val="24"/>
          <w:highlight w:val="none"/>
        </w:rPr>
        <w:t>年度经会计师事务所或审计机构审计的财务审计报告及财务报表（至少包含会计师事务所或审计机构签章页、资产负债表、现金流量表、损益表/利润表）或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000000"/>
          <w:sz w:val="24"/>
          <w:highlight w:val="none"/>
        </w:rPr>
        <w:t>响应文件递交截止日前</w:t>
      </w:r>
      <w:r>
        <w:rPr>
          <w:rFonts w:ascii="仿宋" w:hAnsi="仿宋" w:eastAsia="仿宋" w:cs="仿宋"/>
          <w:color w:val="000000"/>
          <w:sz w:val="24"/>
          <w:highlight w:val="none"/>
        </w:rPr>
        <w:t>6</w:t>
      </w:r>
      <w:r>
        <w:rPr>
          <w:rFonts w:hint="eastAsia" w:ascii="仿宋" w:hAnsi="仿宋" w:eastAsia="仿宋" w:cs="仿宋"/>
          <w:color w:val="000000"/>
          <w:sz w:val="24"/>
          <w:highlight w:val="none"/>
        </w:rPr>
        <w:t>个月内开具的银行资信证明。</w:t>
      </w:r>
    </w:p>
    <w:p>
      <w:pPr>
        <w:spacing w:line="360" w:lineRule="auto"/>
        <w:textAlignment w:val="baseline"/>
        <w:rPr>
          <w:rFonts w:hint="eastAsia" w:ascii="仿宋" w:hAnsi="仿宋" w:eastAsia="仿宋" w:cs="仿宋"/>
          <w:color w:val="000000"/>
          <w:sz w:val="24"/>
          <w:szCs w:val="24"/>
          <w:highlight w:val="none"/>
          <w:lang w:val="en-US" w:eastAsia="zh-CN"/>
        </w:rPr>
      </w:pPr>
    </w:p>
    <w:p>
      <w:pPr>
        <w:spacing w:line="360" w:lineRule="auto"/>
        <w:textAlignment w:val="baseline"/>
        <w:rPr>
          <w:rFonts w:hint="eastAsia" w:ascii="仿宋" w:hAnsi="仿宋" w:eastAsia="仿宋" w:cs="仿宋"/>
          <w:b/>
          <w:bCs/>
          <w:color w:val="000000"/>
          <w:kern w:val="2"/>
          <w:sz w:val="24"/>
          <w:szCs w:val="24"/>
          <w:highlight w:val="none"/>
          <w:lang w:val="en-US" w:eastAsia="zh-CN" w:bidi="ar-SA"/>
        </w:rPr>
      </w:pPr>
      <w:r>
        <w:rPr>
          <w:rFonts w:hint="eastAsia" w:ascii="仿宋" w:hAnsi="仿宋" w:eastAsia="仿宋" w:cs="仿宋"/>
          <w:b/>
          <w:bCs/>
          <w:color w:val="000000"/>
          <w:kern w:val="2"/>
          <w:sz w:val="24"/>
          <w:szCs w:val="24"/>
          <w:highlight w:val="none"/>
          <w:lang w:val="en-US" w:eastAsia="zh-CN" w:bidi="ar-SA"/>
        </w:rPr>
        <w:t>3、税收和社保证明</w:t>
      </w:r>
    </w:p>
    <w:p>
      <w:pPr>
        <w:spacing w:line="360" w:lineRule="auto"/>
        <w:ind w:firstLine="480" w:firstLineChars="200"/>
        <w:textAlignment w:val="baseline"/>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highlight w:val="none"/>
        </w:rPr>
        <w:t>具有依法缴纳税收和社会保障资金的良好记录，需提供磋商当日前6个月内任意一月缴纳税收的凭证复印件</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磋商当日前6个月内任意一月依法缴纳社会保障资金的入账票据凭证（按月缴纳）或提供参加本次采购活动上一年度缴纳社会保障资金的入账票据凭证（按年度缴纳）复印件）。</w:t>
      </w:r>
    </w:p>
    <w:p>
      <w:pPr>
        <w:pStyle w:val="4"/>
        <w:numPr>
          <w:ilvl w:val="0"/>
          <w:numId w:val="0"/>
        </w:numPr>
        <w:spacing w:before="0" w:after="0" w:line="360" w:lineRule="auto"/>
        <w:rPr>
          <w:rFonts w:hint="eastAsia" w:ascii="仿宋" w:hAnsi="仿宋" w:eastAsia="仿宋" w:cs="仿宋"/>
          <w:color w:val="000000"/>
          <w:sz w:val="24"/>
          <w:szCs w:val="24"/>
          <w:highlight w:val="none"/>
          <w:lang w:val="en-US" w:eastAsia="zh-CN"/>
        </w:rPr>
      </w:pPr>
    </w:p>
    <w:p>
      <w:pPr>
        <w:pStyle w:val="4"/>
        <w:numPr>
          <w:ilvl w:val="0"/>
          <w:numId w:val="0"/>
        </w:numPr>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、无违法违规记录查询截图</w:t>
      </w:r>
    </w:p>
    <w:p>
      <w:pPr>
        <w:spacing w:line="360" w:lineRule="auto"/>
        <w:ind w:firstLine="480" w:firstLineChars="200"/>
        <w:textAlignment w:val="baseline"/>
        <w:rPr>
          <w:rStyle w:val="8"/>
        </w:rPr>
      </w:pPr>
      <w:r>
        <w:rPr>
          <w:rFonts w:hint="eastAsia" w:ascii="仿宋" w:hAnsi="仿宋" w:eastAsia="仿宋" w:cs="Cambria Math"/>
          <w:color w:val="000000"/>
          <w:sz w:val="24"/>
          <w:lang w:val="en-US" w:eastAsia="zh-CN"/>
        </w:rPr>
        <w:t>信用中国</w:t>
      </w:r>
      <w:r>
        <w:rPr>
          <w:rFonts w:hint="eastAsia" w:ascii="仿宋" w:hAnsi="仿宋" w:eastAsia="仿宋" w:cs="Cambria Math"/>
          <w:color w:val="000000"/>
          <w:sz w:val="24"/>
        </w:rPr>
        <w:t>查询网址：</w:t>
      </w:r>
      <w:r>
        <w:rPr>
          <w:rFonts w:hint="eastAsia" w:ascii="仿宋" w:hAnsi="仿宋" w:eastAsia="仿宋" w:cs="宋体"/>
          <w:color w:val="000000"/>
          <w:sz w:val="24"/>
          <w:highlight w:val="none"/>
        </w:rPr>
        <w:t>https://www.creditchina.gov.cn/zhuanxiangchaxun/</w:t>
      </w:r>
    </w:p>
    <w:p>
      <w:pPr>
        <w:spacing w:line="360" w:lineRule="auto"/>
        <w:textAlignment w:val="baseline"/>
        <w:rPr>
          <w:color w:val="333333"/>
          <w:highlight w:val="none"/>
        </w:rPr>
      </w:pPr>
      <w:r>
        <w:rPr>
          <w:rFonts w:hint="eastAsia" w:ascii="仿宋" w:hAnsi="仿宋" w:eastAsia="仿宋" w:cs="Cambria Math"/>
          <w:sz w:val="24"/>
          <w:highlight w:val="none"/>
        </w:rPr>
        <w:t>（1）失信被执行人查询截图范例：</w:t>
      </w:r>
    </w:p>
    <w:p>
      <w:pPr>
        <w:ind w:firstLine="210" w:firstLineChars="100"/>
        <w:rPr>
          <w:highlight w:val="none"/>
        </w:rPr>
      </w:pPr>
      <w:r>
        <w:rPr>
          <w:highlight w:val="none"/>
        </w:rPr>
        <w:drawing>
          <wp:inline distT="0" distB="0" distL="114300" distR="114300">
            <wp:extent cx="5909310" cy="3769360"/>
            <wp:effectExtent l="0" t="0" r="15240" b="2540"/>
            <wp:docPr id="6" name="图片 7" descr="cca28b419ce15d5afdeea5a744e8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descr="cca28b419ce15d5afdeea5a744e8556"/>
                    <pic:cNvPicPr>
                      <a:picLocks noChangeAspect="1"/>
                    </pic:cNvPicPr>
                  </pic:nvPicPr>
                  <pic:blipFill>
                    <a:blip r:embed="rId4"/>
                    <a:srcRect b="11951"/>
                    <a:stretch>
                      <a:fillRect/>
                    </a:stretch>
                  </pic:blipFill>
                  <pic:spPr>
                    <a:xfrm>
                      <a:off x="0" y="0"/>
                      <a:ext cx="5909310" cy="3769360"/>
                    </a:xfrm>
                    <a:prstGeom prst="rect">
                      <a:avLst/>
                    </a:prstGeom>
                    <a:noFill/>
                    <a:ln>
                      <a:noFill/>
                    </a:ln>
                  </pic:spPr>
                </pic:pic>
              </a:graphicData>
            </a:graphic>
          </wp:inline>
        </w:drawing>
      </w:r>
    </w:p>
    <w:p>
      <w:pPr>
        <w:rPr>
          <w:rFonts w:hint="eastAsia" w:ascii="仿宋" w:hAnsi="仿宋" w:eastAsia="仿宋"/>
          <w:color w:val="000000"/>
          <w:szCs w:val="21"/>
          <w:highlight w:val="none"/>
        </w:rPr>
      </w:pPr>
      <w:r>
        <w:rPr>
          <w:rFonts w:hint="eastAsia" w:ascii="仿宋" w:hAnsi="仿宋" w:eastAsia="仿宋" w:cs="Cambria Math"/>
          <w:sz w:val="24"/>
          <w:highlight w:val="none"/>
        </w:rPr>
        <w:t>（2）</w:t>
      </w:r>
      <w:r>
        <w:rPr>
          <w:rFonts w:hint="eastAsia" w:ascii="仿宋" w:hAnsi="仿宋" w:eastAsia="仿宋" w:cs="微软雅黑"/>
          <w:color w:val="000000"/>
          <w:sz w:val="24"/>
          <w:highlight w:val="none"/>
        </w:rPr>
        <w:t>重大</w:t>
      </w:r>
      <w:r>
        <w:rPr>
          <w:rFonts w:hint="eastAsia" w:ascii="仿宋" w:hAnsi="仿宋" w:eastAsia="仿宋" w:cs="仿宋"/>
          <w:color w:val="000000"/>
          <w:sz w:val="24"/>
          <w:highlight w:val="none"/>
        </w:rPr>
        <w:t>税收违法失信主体</w:t>
      </w:r>
      <w:r>
        <w:rPr>
          <w:rFonts w:hint="eastAsia" w:ascii="仿宋" w:hAnsi="仿宋" w:eastAsia="仿宋" w:cs="微软雅黑"/>
          <w:color w:val="000000"/>
          <w:sz w:val="24"/>
          <w:highlight w:val="none"/>
        </w:rPr>
        <w:t>查询截图范例：</w:t>
      </w:r>
    </w:p>
    <w:p>
      <w:pPr>
        <w:rPr>
          <w:rFonts w:hint="eastAsia" w:ascii="仿宋" w:hAnsi="仿宋" w:eastAsia="仿宋" w:cs="Cambria Math"/>
          <w:sz w:val="24"/>
          <w:highlight w:val="none"/>
        </w:rPr>
      </w:pPr>
      <w:r>
        <w:rPr>
          <w:rFonts w:ascii="仿宋" w:hAnsi="仿宋" w:eastAsia="仿宋"/>
          <w:color w:val="000000"/>
          <w:szCs w:val="21"/>
          <w:highlight w:val="none"/>
        </w:rPr>
        <w:drawing>
          <wp:inline distT="0" distB="0" distL="114300" distR="114300">
            <wp:extent cx="6119495" cy="3312795"/>
            <wp:effectExtent l="0" t="0" r="14605" b="1905"/>
            <wp:docPr id="7" name="图片 2" descr="微信图片_2022071315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微信图片_20220713154746"/>
                    <pic:cNvPicPr>
                      <a:picLocks noChangeAspect="1"/>
                    </pic:cNvPicPr>
                  </pic:nvPicPr>
                  <pic:blipFill>
                    <a:blip r:embed="rId5"/>
                    <a:stretch>
                      <a:fillRect/>
                    </a:stretch>
                  </pic:blipFill>
                  <pic:spPr>
                    <a:xfrm>
                      <a:off x="0" y="0"/>
                      <a:ext cx="6119495" cy="3312795"/>
                    </a:xfrm>
                    <a:prstGeom prst="rect">
                      <a:avLst/>
                    </a:prstGeom>
                    <a:noFill/>
                    <a:ln>
                      <a:noFill/>
                    </a:ln>
                  </pic:spPr>
                </pic:pic>
              </a:graphicData>
            </a:graphic>
          </wp:inline>
        </w:drawing>
      </w:r>
    </w:p>
    <w:p>
      <w:pPr>
        <w:ind w:firstLine="240" w:firstLineChars="100"/>
        <w:rPr>
          <w:rFonts w:ascii="仿宋" w:hAnsi="仿宋" w:eastAsia="仿宋" w:cs="Cambria Math"/>
          <w:sz w:val="24"/>
          <w:highlight w:val="none"/>
        </w:rPr>
      </w:pPr>
      <w:r>
        <w:rPr>
          <w:rFonts w:hint="eastAsia" w:ascii="仿宋" w:hAnsi="仿宋" w:eastAsia="仿宋" w:cs="Cambria Math"/>
          <w:sz w:val="24"/>
          <w:highlight w:val="none"/>
        </w:rPr>
        <w:t>（3）政府采购严重违法失信行为记录名单查询截图范例：</w:t>
      </w:r>
    </w:p>
    <w:p>
      <w:pPr>
        <w:ind w:firstLine="210" w:firstLineChars="100"/>
        <w:rPr>
          <w:highlight w:val="none"/>
        </w:rPr>
      </w:pPr>
      <w:r>
        <w:rPr>
          <w:highlight w:val="none"/>
        </w:rPr>
        <w:drawing>
          <wp:inline distT="0" distB="0" distL="114300" distR="114300">
            <wp:extent cx="5976620" cy="3242310"/>
            <wp:effectExtent l="0" t="0" r="5080" b="15240"/>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pic:cNvPicPr>
                      <a:picLocks noChangeAspect="1"/>
                    </pic:cNvPicPr>
                  </pic:nvPicPr>
                  <pic:blipFill>
                    <a:blip r:embed="rId6"/>
                    <a:stretch>
                      <a:fillRect/>
                    </a:stretch>
                  </pic:blipFill>
                  <pic:spPr>
                    <a:xfrm>
                      <a:off x="0" y="0"/>
                      <a:ext cx="5976620" cy="3242310"/>
                    </a:xfrm>
                    <a:prstGeom prst="rect">
                      <a:avLst/>
                    </a:prstGeom>
                    <a:noFill/>
                    <a:ln>
                      <a:noFill/>
                    </a:ln>
                  </pic:spPr>
                </pic:pic>
              </a:graphicData>
            </a:graphic>
          </wp:inline>
        </w:drawing>
      </w:r>
    </w:p>
    <w:p>
      <w:pPr>
        <w:pStyle w:val="4"/>
        <w:spacing w:before="0" w:after="0" w:line="360" w:lineRule="auto"/>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br w:type="page"/>
      </w: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rPr>
        <w:t>、未列入供应商黑名单且未在禁入期承诺函</w:t>
      </w:r>
    </w:p>
    <w:p>
      <w:pPr>
        <w:pStyle w:val="2"/>
        <w:spacing w:before="24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致：</w:t>
      </w:r>
      <w:r>
        <w:rPr>
          <w:rFonts w:hint="eastAsia" w:ascii="仿宋" w:hAnsi="仿宋" w:eastAsia="仿宋" w:cs="Cambria Math"/>
          <w:color w:val="000000"/>
          <w:sz w:val="24"/>
          <w:highlight w:val="none"/>
          <w:u w:val="single"/>
          <w:lang w:eastAsia="zh-CN"/>
        </w:rPr>
        <w:t>（</w:t>
      </w:r>
      <w:r>
        <w:rPr>
          <w:rFonts w:hint="eastAsia" w:ascii="仿宋" w:hAnsi="仿宋" w:eastAsia="仿宋" w:cs="Cambria Math"/>
          <w:color w:val="000000"/>
          <w:sz w:val="24"/>
          <w:highlight w:val="none"/>
          <w:u w:val="single"/>
          <w:lang w:val="en-US" w:eastAsia="zh-CN"/>
        </w:rPr>
        <w:t>采购人名称</w:t>
      </w:r>
      <w:r>
        <w:rPr>
          <w:rFonts w:hint="eastAsia" w:ascii="仿宋" w:hAnsi="仿宋" w:eastAsia="仿宋" w:cs="Cambria Math"/>
          <w:color w:val="000000"/>
          <w:sz w:val="24"/>
          <w:highlight w:val="none"/>
          <w:u w:val="single"/>
          <w:lang w:eastAsia="zh-CN"/>
        </w:rPr>
        <w:t>）</w:t>
      </w:r>
      <w:r>
        <w:rPr>
          <w:rFonts w:hint="eastAsia" w:ascii="仿宋" w:hAnsi="仿宋" w:eastAsia="仿宋" w:cs="Cambria Math"/>
          <w:color w:val="000000"/>
          <w:sz w:val="24"/>
          <w:highlight w:val="none"/>
        </w:rPr>
        <w:t>：</w:t>
      </w:r>
    </w:p>
    <w:p>
      <w:pPr>
        <w:adjustRightInd w:val="0"/>
        <w:snapToGrid w:val="0"/>
        <w:spacing w:before="240" w:line="360" w:lineRule="auto"/>
        <w:ind w:firstLine="480" w:firstLineChars="200"/>
        <w:rPr>
          <w:rFonts w:ascii="仿宋" w:hAnsi="仿宋" w:eastAsia="仿宋" w:cs="Cambria Math"/>
          <w:color w:val="000000"/>
          <w:sz w:val="24"/>
          <w:highlight w:val="none"/>
        </w:rPr>
      </w:pPr>
      <w:r>
        <w:rPr>
          <w:rFonts w:hint="eastAsia" w:ascii="仿宋" w:hAnsi="仿宋" w:eastAsia="仿宋" w:cs="Cambria Math"/>
          <w:color w:val="000000"/>
          <w:sz w:val="24"/>
          <w:highlight w:val="none"/>
        </w:rPr>
        <w:t>我方</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（供应商名称）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承诺截至本项目</w:t>
      </w:r>
      <w:r>
        <w:rPr>
          <w:rFonts w:hint="eastAsia" w:ascii="仿宋" w:hAnsi="仿宋" w:eastAsia="仿宋" w:cs="Cambria Math"/>
          <w:color w:val="000000"/>
          <w:sz w:val="24"/>
          <w:highlight w:val="none"/>
          <w:lang w:val="en-US" w:eastAsia="zh-CN"/>
        </w:rPr>
        <w:t>报名/响应</w:t>
      </w:r>
      <w:r>
        <w:rPr>
          <w:rFonts w:hint="eastAsia" w:ascii="仿宋" w:hAnsi="仿宋" w:eastAsia="仿宋" w:cs="Cambria Math"/>
          <w:color w:val="000000"/>
          <w:sz w:val="24"/>
          <w:highlight w:val="none"/>
        </w:rPr>
        <w:t>文件递交截止时间，我方未被列入</w:t>
      </w:r>
      <w:r>
        <w:rPr>
          <w:rFonts w:hint="eastAsia" w:ascii="仿宋" w:hAnsi="仿宋" w:eastAsia="仿宋" w:cs="Cambria Math"/>
          <w:color w:val="000000"/>
          <w:sz w:val="24"/>
          <w:highlight w:val="none"/>
          <w:lang w:val="en-US" w:eastAsia="zh-CN"/>
        </w:rPr>
        <w:t>采购</w:t>
      </w:r>
      <w:r>
        <w:rPr>
          <w:rFonts w:hint="eastAsia" w:ascii="仿宋" w:hAnsi="仿宋" w:eastAsia="仿宋" w:cs="Cambria Math"/>
          <w:color w:val="000000"/>
          <w:sz w:val="24"/>
          <w:highlight w:val="none"/>
        </w:rPr>
        <w:t>人及其所隶属的中国人民保险各级机构的供应商黑名单且未在禁入期内。</w:t>
      </w:r>
    </w:p>
    <w:p>
      <w:pPr>
        <w:pStyle w:val="2"/>
        <w:ind w:firstLine="480" w:firstLineChars="200"/>
        <w:jc w:val="both"/>
        <w:rPr>
          <w:rFonts w:ascii="仿宋" w:hAnsi="仿宋" w:eastAsia="仿宋" w:cs="Cambria Math"/>
          <w:color w:val="000000"/>
          <w:sz w:val="24"/>
          <w:highlight w:val="none"/>
        </w:rPr>
      </w:pPr>
    </w:p>
    <w:p>
      <w:pPr>
        <w:pStyle w:val="2"/>
        <w:ind w:firstLine="480" w:firstLineChars="20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特此承诺。</w:t>
      </w:r>
    </w:p>
    <w:p>
      <w:pPr>
        <w:pStyle w:val="10"/>
        <w:ind w:firstLine="640"/>
        <w:rPr>
          <w:rFonts w:ascii="仿宋" w:hAnsi="仿宋" w:eastAsia="仿宋"/>
          <w:highlight w:val="none"/>
        </w:rPr>
      </w:pPr>
    </w:p>
    <w:p>
      <w:pPr>
        <w:pStyle w:val="10"/>
        <w:ind w:firstLine="640"/>
        <w:rPr>
          <w:rFonts w:ascii="仿宋" w:hAnsi="仿宋" w:eastAsia="仿宋"/>
          <w:highlight w:val="none"/>
        </w:rPr>
      </w:pPr>
    </w:p>
    <w:p>
      <w:pPr>
        <w:spacing w:line="360" w:lineRule="auto"/>
        <w:ind w:firstLine="4080" w:firstLineChars="1700"/>
        <w:jc w:val="right"/>
        <w:rPr>
          <w:rFonts w:ascii="仿宋" w:hAnsi="仿宋" w:eastAsia="仿宋" w:cs="Cambria Math"/>
          <w:color w:val="000000"/>
          <w:sz w:val="24"/>
          <w:highlight w:val="none"/>
        </w:rPr>
      </w:pPr>
    </w:p>
    <w:p>
      <w:pPr>
        <w:spacing w:line="360" w:lineRule="auto"/>
        <w:ind w:firstLine="4080" w:firstLineChars="1700"/>
        <w:jc w:val="right"/>
        <w:rPr>
          <w:rFonts w:ascii="仿宋" w:hAnsi="仿宋" w:eastAsia="仿宋" w:cs="Cambria Math"/>
          <w:color w:val="000000"/>
          <w:sz w:val="24"/>
          <w:highlight w:val="none"/>
        </w:rPr>
      </w:pPr>
    </w:p>
    <w:p>
      <w:pPr>
        <w:spacing w:line="360" w:lineRule="auto"/>
        <w:ind w:firstLine="4080" w:firstLineChars="1700"/>
        <w:jc w:val="right"/>
        <w:rPr>
          <w:rFonts w:ascii="仿宋" w:hAnsi="仿宋" w:eastAsia="仿宋" w:cs="Cambria Math"/>
          <w:color w:val="000000"/>
          <w:sz w:val="24"/>
          <w:highlight w:val="none"/>
        </w:rPr>
      </w:pPr>
    </w:p>
    <w:p>
      <w:pPr>
        <w:spacing w:line="360" w:lineRule="auto"/>
        <w:ind w:firstLine="4080" w:firstLineChars="1700"/>
        <w:jc w:val="right"/>
        <w:rPr>
          <w:rFonts w:ascii="仿宋" w:hAnsi="仿宋" w:eastAsia="仿宋" w:cs="Cambria Math"/>
          <w:color w:val="000000"/>
          <w:sz w:val="24"/>
          <w:highlight w:val="none"/>
        </w:rPr>
      </w:pPr>
    </w:p>
    <w:p>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pStyle w:val="11"/>
        <w:spacing w:line="360" w:lineRule="auto"/>
        <w:rPr>
          <w:rFonts w:hint="eastAsia" w:ascii="仿宋" w:hAnsi="仿宋" w:eastAsia="仿宋" w:cs="仿宋"/>
          <w:color w:val="000000"/>
          <w:highlight w:val="none"/>
        </w:rPr>
      </w:pPr>
      <w:r>
        <w:rPr>
          <w:rFonts w:hint="eastAsia" w:ascii="仿宋" w:hAnsi="仿宋" w:eastAsia="仿宋" w:cs="仿宋"/>
          <w:color w:val="000000"/>
          <w:szCs w:val="24"/>
          <w:highlight w:val="none"/>
        </w:rPr>
        <w:br w:type="page"/>
      </w:r>
    </w:p>
    <w:p>
      <w:pPr>
        <w:pStyle w:val="4"/>
        <w:spacing w:before="0" w:after="0" w:line="360" w:lineRule="auto"/>
        <w:rPr>
          <w:rFonts w:hint="eastAsia" w:ascii="仿宋" w:hAnsi="仿宋" w:eastAsia="仿宋" w:cs="仿宋"/>
          <w:color w:val="000000"/>
          <w:sz w:val="24"/>
          <w:szCs w:val="24"/>
          <w:highlight w:val="none"/>
        </w:rPr>
      </w:pPr>
      <w:bookmarkStart w:id="0" w:name="_Hlk69983040"/>
      <w:r>
        <w:rPr>
          <w:rFonts w:hint="eastAsia" w:ascii="仿宋" w:hAnsi="仿宋" w:eastAsia="仿宋" w:cs="仿宋"/>
          <w:color w:val="000000"/>
          <w:sz w:val="24"/>
          <w:szCs w:val="24"/>
          <w:highlight w:val="none"/>
          <w:lang w:val="en-US" w:eastAsia="zh-CN"/>
        </w:rPr>
        <w:t>6</w:t>
      </w:r>
      <w:r>
        <w:rPr>
          <w:rFonts w:hint="eastAsia" w:ascii="仿宋" w:hAnsi="仿宋" w:eastAsia="仿宋" w:cs="仿宋"/>
          <w:color w:val="000000"/>
          <w:sz w:val="24"/>
          <w:szCs w:val="24"/>
          <w:highlight w:val="none"/>
        </w:rPr>
        <w:t>、供应商控股及管理关系情况申报表</w:t>
      </w:r>
    </w:p>
    <w:p>
      <w:pPr>
        <w:pStyle w:val="12"/>
        <w:spacing w:before="240" w:after="240" w:line="360" w:lineRule="auto"/>
        <w:ind w:firstLine="0" w:firstLineChars="0"/>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供应商控股及管理关系情况申报表</w:t>
      </w:r>
    </w:p>
    <w:p>
      <w:pPr>
        <w:adjustRightInd w:val="0"/>
        <w:snapToGrid w:val="0"/>
        <w:spacing w:line="360" w:lineRule="auto"/>
        <w:ind w:left="0" w:leftChars="-295" w:hanging="619" w:hangingChars="258"/>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致：</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u w:val="single"/>
          <w:lang w:val="en-US" w:eastAsia="zh-CN"/>
        </w:rPr>
        <w:t>采购</w:t>
      </w:r>
      <w:r>
        <w:rPr>
          <w:rFonts w:hint="eastAsia" w:ascii="仿宋" w:hAnsi="仿宋" w:eastAsia="仿宋" w:cs="宋体"/>
          <w:color w:val="000000"/>
          <w:sz w:val="24"/>
          <w:szCs w:val="24"/>
          <w:highlight w:val="none"/>
          <w:u w:val="single"/>
        </w:rPr>
        <w:t xml:space="preserve">人名称）  </w:t>
      </w:r>
      <w:r>
        <w:rPr>
          <w:rFonts w:hint="eastAsia" w:ascii="仿宋" w:hAnsi="仿宋" w:eastAsia="仿宋" w:cs="宋体"/>
          <w:color w:val="000000"/>
          <w:sz w:val="24"/>
          <w:szCs w:val="24"/>
          <w:highlight w:val="none"/>
        </w:rPr>
        <w:t>：</w:t>
      </w:r>
    </w:p>
    <w:p>
      <w:pPr>
        <w:adjustRightInd w:val="0"/>
        <w:snapToGrid w:val="0"/>
        <w:spacing w:line="360" w:lineRule="auto"/>
        <w:ind w:left="-617" w:leftChars="-294" w:right="-512" w:rightChars="-244" w:firstLine="616" w:firstLineChars="257"/>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我方参加</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（项目名称）的</w:t>
      </w:r>
      <w:r>
        <w:rPr>
          <w:rFonts w:hint="eastAsia" w:ascii="仿宋" w:hAnsi="仿宋" w:eastAsia="仿宋" w:cs="宋体"/>
          <w:color w:val="000000"/>
          <w:sz w:val="24"/>
          <w:szCs w:val="24"/>
          <w:highlight w:val="none"/>
          <w:lang w:val="en-US" w:eastAsia="zh-CN"/>
        </w:rPr>
        <w:t>磋商</w:t>
      </w:r>
      <w:r>
        <w:rPr>
          <w:rFonts w:hint="eastAsia" w:ascii="仿宋" w:hAnsi="仿宋" w:eastAsia="仿宋" w:cs="宋体"/>
          <w:color w:val="000000"/>
          <w:sz w:val="24"/>
          <w:szCs w:val="24"/>
          <w:highlight w:val="none"/>
        </w:rPr>
        <w:t>，根据法律法规维护投标公正性的相关规定，</w:t>
      </w:r>
      <w:r>
        <w:rPr>
          <w:rFonts w:hint="eastAsia" w:ascii="仿宋" w:hAnsi="仿宋" w:eastAsia="仿宋" w:cs="宋体"/>
          <w:color w:val="000000"/>
          <w:sz w:val="24"/>
          <w:szCs w:val="24"/>
          <w:highlight w:val="none"/>
          <w:lang w:val="en-US" w:eastAsia="zh-CN"/>
        </w:rPr>
        <w:t>我方与采购人之间</w:t>
      </w:r>
      <w:r>
        <w:rPr>
          <w:rFonts w:hint="eastAsia" w:ascii="仿宋" w:hAnsi="仿宋" w:eastAsia="仿宋" w:cs="宋体"/>
          <w:color w:val="auto"/>
          <w:sz w:val="24"/>
          <w:szCs w:val="24"/>
          <w:highlight w:val="none"/>
          <w:lang w:val="en-US" w:eastAsia="zh-CN"/>
        </w:rPr>
        <w:t>不存在利害关系可</w:t>
      </w:r>
      <w:r>
        <w:rPr>
          <w:rFonts w:hint="eastAsia" w:ascii="仿宋" w:hAnsi="仿宋" w:eastAsia="仿宋" w:cs="宋体"/>
          <w:color w:val="000000"/>
          <w:sz w:val="24"/>
          <w:szCs w:val="24"/>
          <w:highlight w:val="none"/>
          <w:lang w:val="en-US" w:eastAsia="zh-CN"/>
        </w:rPr>
        <w:t>能影响采购公正性的法人、其他组织或者个人，</w:t>
      </w:r>
      <w:r>
        <w:rPr>
          <w:rFonts w:hint="eastAsia" w:ascii="仿宋" w:hAnsi="仿宋" w:eastAsia="仿宋" w:cs="宋体"/>
          <w:color w:val="000000"/>
          <w:sz w:val="24"/>
          <w:szCs w:val="24"/>
          <w:highlight w:val="none"/>
        </w:rPr>
        <w:t>特就本单位控股及管理关系情况申报如下</w:t>
      </w:r>
      <w:r>
        <w:rPr>
          <w:rFonts w:hint="eastAsia" w:ascii="仿宋" w:hAnsi="仿宋" w:eastAsia="仿宋" w:cs="宋体"/>
          <w:color w:val="000000"/>
          <w:sz w:val="24"/>
          <w:szCs w:val="24"/>
          <w:highlight w:val="none"/>
          <w:lang w:eastAsia="zh-CN"/>
        </w:rPr>
        <w:t>，</w:t>
      </w:r>
      <w:r>
        <w:rPr>
          <w:rFonts w:hint="eastAsia" w:ascii="仿宋" w:hAnsi="仿宋" w:eastAsia="仿宋" w:cs="宋体"/>
          <w:color w:val="000000"/>
          <w:sz w:val="24"/>
          <w:szCs w:val="24"/>
          <w:highlight w:val="none"/>
        </w:rPr>
        <w:t>并承担申报不实的责任</w:t>
      </w:r>
      <w:r>
        <w:rPr>
          <w:rFonts w:hint="eastAsia" w:ascii="仿宋" w:hAnsi="仿宋" w:eastAsia="仿宋" w:cs="宋体"/>
          <w:color w:val="000000"/>
          <w:sz w:val="24"/>
          <w:szCs w:val="24"/>
          <w:highlight w:val="none"/>
          <w:lang w:eastAsia="zh-CN"/>
        </w:rPr>
        <w:t>。</w:t>
      </w:r>
      <w:r>
        <w:rPr>
          <w:rFonts w:hint="eastAsia" w:ascii="仿宋" w:hAnsi="仿宋" w:eastAsia="仿宋" w:cs="宋体"/>
          <w:color w:val="000000"/>
          <w:sz w:val="24"/>
          <w:szCs w:val="24"/>
          <w:highlight w:val="none"/>
          <w:lang w:val="en-US" w:eastAsia="zh-CN"/>
        </w:rPr>
        <w:t>如我方中选该项目并签署合同后，一旦发现我方申报不实，采购人可无条件终止合同</w:t>
      </w:r>
      <w:r>
        <w:rPr>
          <w:rFonts w:hint="eastAsia" w:ascii="仿宋" w:hAnsi="仿宋" w:eastAsia="仿宋" w:cs="宋体"/>
          <w:color w:val="000000"/>
          <w:sz w:val="24"/>
          <w:szCs w:val="24"/>
          <w:highlight w:val="none"/>
        </w:rPr>
        <w:t>。</w:t>
      </w:r>
    </w:p>
    <w:tbl>
      <w:tblPr>
        <w:tblStyle w:val="5"/>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申报人名称</w:t>
            </w:r>
          </w:p>
        </w:tc>
        <w:tc>
          <w:tcPr>
            <w:tcW w:w="7926" w:type="dxa"/>
            <w:gridSpan w:val="2"/>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法定代表人/单位负责人</w:t>
            </w:r>
          </w:p>
        </w:tc>
        <w:tc>
          <w:tcPr>
            <w:tcW w:w="235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姓    名</w:t>
            </w:r>
          </w:p>
        </w:tc>
        <w:tc>
          <w:tcPr>
            <w:tcW w:w="5570" w:type="dxa"/>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noWrap w:val="0"/>
            <w:vAlign w:val="center"/>
          </w:tcPr>
          <w:p>
            <w:pPr>
              <w:adjustRightInd w:val="0"/>
              <w:snapToGrid w:val="0"/>
              <w:spacing w:line="440" w:lineRule="exact"/>
              <w:rPr>
                <w:rFonts w:hint="eastAsia" w:ascii="仿宋" w:hAnsi="仿宋" w:eastAsia="仿宋" w:cs="宋体"/>
                <w:color w:val="000000"/>
                <w:highlight w:val="none"/>
              </w:rPr>
            </w:pPr>
          </w:p>
        </w:tc>
        <w:tc>
          <w:tcPr>
            <w:tcW w:w="235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身份证号</w:t>
            </w:r>
          </w:p>
        </w:tc>
        <w:tc>
          <w:tcPr>
            <w:tcW w:w="5570" w:type="dxa"/>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noWrap w:val="0"/>
            <w:vAlign w:val="center"/>
          </w:tcPr>
          <w:p>
            <w:pPr>
              <w:adjustRightInd w:val="0"/>
              <w:snapToGrid w:val="0"/>
              <w:spacing w:line="440" w:lineRule="exact"/>
              <w:rPr>
                <w:rFonts w:hint="default" w:ascii="仿宋" w:hAnsi="仿宋" w:eastAsia="仿宋" w:cs="宋体"/>
                <w:color w:val="000000"/>
                <w:highlight w:val="none"/>
                <w:lang w:val="en-US" w:eastAsia="zh-CN"/>
              </w:rPr>
            </w:pPr>
            <w:r>
              <w:rPr>
                <w:rFonts w:hint="eastAsia" w:ascii="仿宋" w:hAnsi="仿宋" w:eastAsia="仿宋" w:cs="宋体"/>
                <w:color w:val="000000"/>
                <w:highlight w:val="none"/>
                <w:lang w:val="en-US" w:eastAsia="zh-CN"/>
              </w:rPr>
              <w:t>单位负责人为同一人单位名称</w:t>
            </w:r>
          </w:p>
        </w:tc>
        <w:tc>
          <w:tcPr>
            <w:tcW w:w="7926" w:type="dxa"/>
            <w:gridSpan w:val="2"/>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noWrap w:val="0"/>
            <w:vAlign w:val="center"/>
          </w:tcPr>
          <w:p>
            <w:pPr>
              <w:adjustRightInd w:val="0"/>
              <w:snapToGrid w:val="0"/>
              <w:spacing w:line="440" w:lineRule="exact"/>
              <w:rPr>
                <w:rFonts w:hint="eastAsia" w:ascii="仿宋" w:hAnsi="仿宋" w:eastAsia="仿宋" w:cs="宋体"/>
                <w:color w:val="000000"/>
                <w:highlight w:val="none"/>
                <w:lang w:eastAsia="zh-CN"/>
              </w:rPr>
            </w:pPr>
            <w:r>
              <w:rPr>
                <w:rFonts w:hint="eastAsia" w:ascii="仿宋" w:hAnsi="仿宋" w:eastAsia="仿宋" w:cs="宋体"/>
                <w:color w:val="000000"/>
                <w:highlight w:val="none"/>
              </w:rPr>
              <w:t>控股</w:t>
            </w:r>
            <w:r>
              <w:rPr>
                <w:rFonts w:hint="eastAsia" w:ascii="仿宋" w:hAnsi="仿宋" w:eastAsia="仿宋" w:cs="宋体"/>
                <w:color w:val="000000"/>
                <w:highlight w:val="none"/>
                <w:lang w:val="en-US" w:eastAsia="zh-CN"/>
              </w:rPr>
              <w:t>关系</w:t>
            </w:r>
          </w:p>
        </w:tc>
        <w:tc>
          <w:tcPr>
            <w:tcW w:w="235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控股股东/投资人名称及出资比例</w:t>
            </w:r>
          </w:p>
        </w:tc>
        <w:tc>
          <w:tcPr>
            <w:tcW w:w="5570" w:type="dxa"/>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noWrap w:val="0"/>
            <w:vAlign w:val="center"/>
          </w:tcPr>
          <w:p>
            <w:pPr>
              <w:adjustRightInd w:val="0"/>
              <w:snapToGrid w:val="0"/>
              <w:spacing w:line="440" w:lineRule="exact"/>
              <w:rPr>
                <w:rFonts w:hint="eastAsia" w:ascii="仿宋" w:hAnsi="仿宋" w:eastAsia="仿宋" w:cs="宋体"/>
                <w:color w:val="000000"/>
                <w:highlight w:val="none"/>
              </w:rPr>
            </w:pPr>
          </w:p>
        </w:tc>
        <w:tc>
          <w:tcPr>
            <w:tcW w:w="235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lang w:val="en-US" w:eastAsia="zh-CN"/>
              </w:rPr>
              <w:t>被</w:t>
            </w:r>
            <w:r>
              <w:rPr>
                <w:rFonts w:hint="eastAsia" w:ascii="仿宋" w:hAnsi="仿宋" w:eastAsia="仿宋" w:cs="宋体"/>
                <w:color w:val="000000"/>
                <w:highlight w:val="none"/>
              </w:rPr>
              <w:t>控股/</w:t>
            </w:r>
            <w:r>
              <w:rPr>
                <w:rFonts w:hint="eastAsia" w:ascii="仿宋" w:hAnsi="仿宋" w:eastAsia="仿宋" w:cs="宋体"/>
                <w:color w:val="000000"/>
                <w:highlight w:val="none"/>
                <w:lang w:val="en-US" w:eastAsia="zh-CN"/>
              </w:rPr>
              <w:t>被</w:t>
            </w:r>
            <w:r>
              <w:rPr>
                <w:rFonts w:hint="eastAsia" w:ascii="仿宋" w:hAnsi="仿宋" w:eastAsia="仿宋" w:cs="宋体"/>
                <w:color w:val="000000"/>
                <w:highlight w:val="none"/>
              </w:rPr>
              <w:t>投资</w:t>
            </w:r>
            <w:r>
              <w:rPr>
                <w:rFonts w:hint="eastAsia" w:ascii="仿宋" w:hAnsi="仿宋" w:eastAsia="仿宋" w:cs="宋体"/>
                <w:color w:val="000000"/>
                <w:highlight w:val="none"/>
                <w:lang w:val="en-US" w:eastAsia="zh-CN"/>
              </w:rPr>
              <w:t>单位</w:t>
            </w:r>
            <w:r>
              <w:rPr>
                <w:rFonts w:hint="eastAsia" w:ascii="仿宋" w:hAnsi="仿宋" w:eastAsia="仿宋" w:cs="宋体"/>
                <w:color w:val="000000"/>
                <w:highlight w:val="none"/>
              </w:rPr>
              <w:t>名称及出资比例</w:t>
            </w:r>
          </w:p>
        </w:tc>
        <w:tc>
          <w:tcPr>
            <w:tcW w:w="5570" w:type="dxa"/>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noWrap w:val="0"/>
            <w:vAlign w:val="center"/>
          </w:tcPr>
          <w:p>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管理关系</w:t>
            </w:r>
          </w:p>
        </w:tc>
        <w:tc>
          <w:tcPr>
            <w:tcW w:w="2356" w:type="dxa"/>
            <w:noWrap w:val="0"/>
            <w:vAlign w:val="center"/>
          </w:tcPr>
          <w:p>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管理关系单位名称</w:t>
            </w:r>
          </w:p>
        </w:tc>
        <w:tc>
          <w:tcPr>
            <w:tcW w:w="5570" w:type="dxa"/>
            <w:noWrap w:val="0"/>
            <w:vAlign w:val="center"/>
          </w:tcPr>
          <w:p>
            <w:pPr>
              <w:adjustRightInd w:val="0"/>
              <w:snapToGrid w:val="0"/>
              <w:spacing w:line="440" w:lineRule="exact"/>
              <w:rPr>
                <w:rFonts w:hint="eastAsia"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noWrap w:val="0"/>
            <w:vAlign w:val="center"/>
          </w:tcPr>
          <w:p>
            <w:pPr>
              <w:adjustRightInd w:val="0"/>
              <w:snapToGrid w:val="0"/>
              <w:spacing w:line="440" w:lineRule="exact"/>
              <w:rPr>
                <w:rFonts w:hint="eastAsia" w:ascii="仿宋" w:hAnsi="仿宋" w:eastAsia="仿宋" w:cs="宋体"/>
                <w:color w:val="000000"/>
              </w:rPr>
            </w:pPr>
          </w:p>
        </w:tc>
        <w:tc>
          <w:tcPr>
            <w:tcW w:w="2356" w:type="dxa"/>
            <w:noWrap w:val="0"/>
            <w:vAlign w:val="center"/>
          </w:tcPr>
          <w:p>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被管理关系单位名称</w:t>
            </w:r>
          </w:p>
        </w:tc>
        <w:tc>
          <w:tcPr>
            <w:tcW w:w="5570" w:type="dxa"/>
            <w:noWrap w:val="0"/>
            <w:vAlign w:val="center"/>
          </w:tcPr>
          <w:p>
            <w:pPr>
              <w:adjustRightInd w:val="0"/>
              <w:snapToGrid w:val="0"/>
              <w:spacing w:line="440" w:lineRule="exact"/>
              <w:rPr>
                <w:rFonts w:hint="eastAsia"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noWrap w:val="0"/>
            <w:vAlign w:val="center"/>
          </w:tcPr>
          <w:p>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备注：</w:t>
            </w:r>
          </w:p>
        </w:tc>
      </w:tr>
    </w:tbl>
    <w:p>
      <w:pPr>
        <w:adjustRightInd w:val="0"/>
        <w:snapToGrid w:val="0"/>
        <w:spacing w:line="360" w:lineRule="auto"/>
        <w:ind w:left="0" w:leftChars="0" w:firstLine="0" w:firstLineChars="0"/>
        <w:rPr>
          <w:rFonts w:hint="eastAsia" w:ascii="仿宋" w:hAnsi="仿宋" w:eastAsia="仿宋" w:cs="宋体"/>
          <w:color w:val="000000"/>
          <w:sz w:val="24"/>
          <w:szCs w:val="24"/>
        </w:rPr>
      </w:pPr>
      <w:r>
        <w:rPr>
          <w:rFonts w:hint="eastAsia" w:ascii="仿宋" w:hAnsi="仿宋" w:eastAsia="仿宋" w:cs="宋体"/>
          <w:color w:val="000000"/>
          <w:sz w:val="24"/>
          <w:szCs w:val="24"/>
        </w:rPr>
        <w:t>注：</w:t>
      </w:r>
    </w:p>
    <w:p>
      <w:pPr>
        <w:adjustRightInd w:val="0"/>
        <w:snapToGrid w:val="0"/>
        <w:spacing w:line="360" w:lineRule="auto"/>
        <w:ind w:left="0" w:leftChars="0" w:firstLine="0" w:firstLineChars="0"/>
        <w:rPr>
          <w:rFonts w:hint="eastAsia" w:ascii="仿宋" w:hAnsi="仿宋" w:eastAsia="仿宋" w:cs="宋体"/>
          <w:color w:val="000000"/>
          <w:sz w:val="24"/>
        </w:rPr>
      </w:pPr>
      <w:r>
        <w:rPr>
          <w:rFonts w:hint="eastAsia" w:ascii="仿宋" w:hAnsi="仿宋" w:eastAsia="仿宋" w:cs="宋体"/>
          <w:color w:val="000000"/>
          <w:sz w:val="24"/>
          <w:szCs w:val="24"/>
          <w:lang w:val="en-US" w:eastAsia="zh-CN"/>
        </w:rPr>
        <w:t>1.</w:t>
      </w:r>
      <w:r>
        <w:rPr>
          <w:rFonts w:hint="eastAsia" w:ascii="仿宋" w:hAnsi="仿宋" w:eastAsia="仿宋" w:cs="宋体"/>
          <w:color w:val="000000"/>
          <w:sz w:val="24"/>
        </w:rPr>
        <w:t>控股股东/投资人是指出资比例在50%以上，或者出资比例不足50%，但享有公司股东会/董事会控制权的投资方（含单位或者个人）</w:t>
      </w:r>
    </w:p>
    <w:p>
      <w:pPr>
        <w:numPr>
          <w:ilvl w:val="0"/>
          <w:numId w:val="0"/>
        </w:numPr>
        <w:adjustRightInd w:val="0"/>
        <w:snapToGrid w:val="0"/>
        <w:spacing w:line="360" w:lineRule="auto"/>
        <w:ind w:leftChars="5"/>
        <w:rPr>
          <w:rFonts w:hint="eastAsia" w:ascii="仿宋" w:hAnsi="仿宋" w:eastAsia="仿宋" w:cs="宋体"/>
          <w:color w:val="000000"/>
          <w:sz w:val="24"/>
        </w:rPr>
      </w:pPr>
      <w:r>
        <w:rPr>
          <w:rFonts w:hint="eastAsia" w:ascii="仿宋" w:hAnsi="仿宋" w:eastAsia="仿宋" w:cs="宋体"/>
          <w:color w:val="000000"/>
          <w:sz w:val="24"/>
          <w:lang w:val="en-US" w:eastAsia="zh-CN"/>
        </w:rPr>
        <w:t>2.</w:t>
      </w:r>
      <w:r>
        <w:rPr>
          <w:rFonts w:hint="eastAsia" w:ascii="仿宋" w:hAnsi="仿宋" w:eastAsia="仿宋" w:cs="宋体"/>
          <w:color w:val="000000"/>
          <w:sz w:val="24"/>
        </w:rPr>
        <w:t xml:space="preserve">管理关系单位是指与不具有出资持股关系的其他单位之间存在管理与被管理关系的单位； </w:t>
      </w:r>
    </w:p>
    <w:p>
      <w:pPr>
        <w:numPr>
          <w:ilvl w:val="0"/>
          <w:numId w:val="0"/>
        </w:numPr>
        <w:adjustRightInd w:val="0"/>
        <w:snapToGrid w:val="0"/>
        <w:spacing w:line="360" w:lineRule="auto"/>
        <w:rPr>
          <w:rFonts w:hint="eastAsia" w:ascii="仿宋" w:hAnsi="仿宋" w:eastAsia="仿宋" w:cs="宋体"/>
          <w:color w:val="000000"/>
          <w:sz w:val="24"/>
          <w:szCs w:val="24"/>
        </w:rPr>
      </w:pPr>
      <w:r>
        <w:rPr>
          <w:rFonts w:hint="eastAsia" w:ascii="仿宋" w:hAnsi="仿宋" w:eastAsia="仿宋" w:cs="宋体"/>
          <w:color w:val="000000"/>
          <w:sz w:val="24"/>
        </w:rPr>
        <w:t>3.如未有相关情况，请在相应栏填写“无”。</w:t>
      </w:r>
    </w:p>
    <w:p>
      <w:pPr>
        <w:spacing w:line="360" w:lineRule="auto"/>
        <w:ind w:firstLine="4080" w:firstLineChars="1700"/>
        <w:jc w:val="right"/>
        <w:rPr>
          <w:rFonts w:hint="eastAsia" w:ascii="仿宋" w:hAnsi="仿宋" w:eastAsia="仿宋" w:cs="宋体"/>
          <w:color w:val="000000"/>
          <w:sz w:val="24"/>
          <w:szCs w:val="24"/>
        </w:rPr>
      </w:pPr>
      <w:r>
        <w:rPr>
          <w:rFonts w:hint="eastAsia" w:ascii="仿宋" w:hAnsi="仿宋" w:eastAsia="仿宋" w:cs="宋体"/>
          <w:color w:val="000000"/>
          <w:sz w:val="24"/>
          <w:szCs w:val="24"/>
          <w:lang w:val="en-US" w:eastAsia="zh-CN"/>
        </w:rPr>
        <w:t>供应商</w:t>
      </w:r>
      <w:r>
        <w:rPr>
          <w:rFonts w:hint="eastAsia" w:ascii="仿宋" w:hAnsi="仿宋" w:eastAsia="仿宋" w:cs="宋体"/>
          <w:color w:val="000000"/>
          <w:sz w:val="24"/>
          <w:szCs w:val="24"/>
        </w:rPr>
        <w:t>名称：</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宋体"/>
          <w:color w:val="000000"/>
          <w:sz w:val="24"/>
          <w:szCs w:val="24"/>
        </w:rPr>
        <w:t>日期：</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年</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月</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日</w:t>
      </w:r>
    </w:p>
    <w:p>
      <w:pPr>
        <w:pStyle w:val="4"/>
        <w:numPr>
          <w:ilvl w:val="0"/>
          <w:numId w:val="0"/>
        </w:numPr>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r>
        <w:rPr>
          <w:rFonts w:hint="eastAsia" w:ascii="仿宋" w:hAnsi="仿宋" w:eastAsia="仿宋" w:cs="仿宋"/>
          <w:color w:val="000000"/>
          <w:sz w:val="24"/>
          <w:szCs w:val="24"/>
          <w:highlight w:val="none"/>
          <w:lang w:val="en-US" w:eastAsia="zh-CN"/>
        </w:rPr>
        <w:t>7、</w:t>
      </w:r>
      <w:r>
        <w:rPr>
          <w:rFonts w:hint="eastAsia" w:ascii="仿宋" w:hAnsi="仿宋" w:eastAsia="仿宋" w:cs="仿宋"/>
          <w:color w:val="000000"/>
          <w:sz w:val="24"/>
          <w:szCs w:val="24"/>
          <w:highlight w:val="none"/>
        </w:rPr>
        <w:t>非联合体磋商声明</w:t>
      </w:r>
    </w:p>
    <w:bookmarkEnd w:id="0"/>
    <w:p>
      <w:pPr>
        <w:pStyle w:val="2"/>
        <w:spacing w:before="240"/>
        <w:rPr>
          <w:rFonts w:hint="eastAsia" w:ascii="仿宋" w:hAnsi="仿宋" w:eastAsia="仿宋" w:cs="Cambria Math"/>
          <w:b/>
          <w:bCs/>
          <w:color w:val="000000"/>
          <w:sz w:val="24"/>
          <w:highlight w:val="none"/>
        </w:rPr>
      </w:pPr>
      <w:r>
        <w:rPr>
          <w:rFonts w:hint="eastAsia" w:ascii="仿宋" w:hAnsi="仿宋" w:eastAsia="仿宋" w:cs="Cambria Math"/>
          <w:b/>
          <w:bCs/>
          <w:color w:val="000000"/>
          <w:sz w:val="24"/>
          <w:highlight w:val="none"/>
        </w:rPr>
        <w:t>非联合体磋商声明</w:t>
      </w:r>
    </w:p>
    <w:p>
      <w:pPr>
        <w:adjustRightInd w:val="0"/>
        <w:snapToGrid w:val="0"/>
        <w:spacing w:before="240" w:line="360" w:lineRule="auto"/>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致：</w:t>
      </w:r>
      <w:r>
        <w:rPr>
          <w:rFonts w:hint="eastAsia" w:ascii="仿宋" w:hAnsi="仿宋" w:eastAsia="仿宋" w:cs="Cambria Math"/>
          <w:color w:val="000000"/>
          <w:sz w:val="24"/>
          <w:highlight w:val="none"/>
          <w:lang w:eastAsia="zh-CN"/>
        </w:rPr>
        <w:t>（</w:t>
      </w:r>
      <w:r>
        <w:rPr>
          <w:rFonts w:hint="eastAsia" w:ascii="仿宋" w:hAnsi="仿宋" w:eastAsia="仿宋" w:cs="Cambria Math"/>
          <w:color w:val="000000"/>
          <w:sz w:val="24"/>
          <w:highlight w:val="none"/>
          <w:lang w:val="en-US" w:eastAsia="zh-CN"/>
        </w:rPr>
        <w:t>采购人</w:t>
      </w:r>
      <w:r>
        <w:rPr>
          <w:rFonts w:hint="eastAsia" w:ascii="仿宋" w:hAnsi="仿宋" w:eastAsia="仿宋" w:cs="Cambria Math"/>
          <w:color w:val="000000"/>
          <w:sz w:val="24"/>
          <w:highlight w:val="none"/>
          <w:lang w:eastAsia="zh-CN"/>
        </w:rPr>
        <w:t>）</w:t>
      </w:r>
      <w:r>
        <w:rPr>
          <w:rFonts w:hint="eastAsia" w:ascii="仿宋" w:hAnsi="仿宋" w:eastAsia="仿宋" w:cs="Cambria Math"/>
          <w:color w:val="000000"/>
          <w:sz w:val="24"/>
          <w:highlight w:val="none"/>
        </w:rPr>
        <w:t>：</w:t>
      </w:r>
    </w:p>
    <w:p>
      <w:pPr>
        <w:adjustRightInd w:val="0"/>
        <w:snapToGrid w:val="0"/>
        <w:spacing w:before="240" w:line="360" w:lineRule="auto"/>
        <w:ind w:firstLine="480" w:firstLineChars="200"/>
        <w:rPr>
          <w:rFonts w:ascii="仿宋" w:hAnsi="仿宋" w:eastAsia="仿宋" w:cs="Cambria Math"/>
          <w:color w:val="000000"/>
          <w:sz w:val="24"/>
          <w:highlight w:val="none"/>
        </w:rPr>
      </w:pPr>
      <w:r>
        <w:rPr>
          <w:rFonts w:hint="eastAsia" w:ascii="仿宋" w:hAnsi="仿宋" w:eastAsia="仿宋" w:cs="Cambria Math"/>
          <w:color w:val="000000"/>
          <w:sz w:val="24"/>
          <w:highlight w:val="none"/>
        </w:rPr>
        <w:t>我方</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（供应商名称）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独立参与</w:t>
      </w:r>
      <w:r>
        <w:rPr>
          <w:rFonts w:hint="eastAsia" w:ascii="仿宋" w:hAnsi="仿宋" w:eastAsia="仿宋" w:cs="Cambria Math"/>
          <w:color w:val="000000"/>
          <w:sz w:val="24"/>
          <w:highlight w:val="none"/>
          <w:u w:val="single"/>
        </w:rPr>
        <w:t xml:space="preserve">    （项目名称）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磋商</w:t>
      </w:r>
      <w:r>
        <w:rPr>
          <w:rFonts w:hint="eastAsia" w:ascii="仿宋" w:hAnsi="仿宋" w:eastAsia="仿宋" w:cs="Cambria Math"/>
          <w:color w:val="000000"/>
          <w:sz w:val="24"/>
          <w:highlight w:val="none"/>
          <w:lang w:val="en-US" w:eastAsia="zh-CN"/>
        </w:rPr>
        <w:t>报名、</w:t>
      </w:r>
      <w:r>
        <w:rPr>
          <w:rFonts w:hint="eastAsia" w:ascii="仿宋" w:hAnsi="仿宋" w:eastAsia="仿宋" w:cs="Cambria Math"/>
          <w:color w:val="000000"/>
          <w:sz w:val="24"/>
          <w:highlight w:val="none"/>
        </w:rPr>
        <w:t>响应，非联合体参与磋商</w:t>
      </w:r>
      <w:r>
        <w:rPr>
          <w:rFonts w:hint="eastAsia" w:ascii="仿宋" w:hAnsi="仿宋" w:eastAsia="仿宋" w:cs="Cambria Math"/>
          <w:color w:val="000000"/>
          <w:sz w:val="24"/>
          <w:highlight w:val="none"/>
          <w:lang w:val="en-US" w:eastAsia="zh-CN"/>
        </w:rPr>
        <w:t>报名、</w:t>
      </w:r>
      <w:r>
        <w:rPr>
          <w:rFonts w:hint="eastAsia" w:ascii="仿宋" w:hAnsi="仿宋" w:eastAsia="仿宋" w:cs="Cambria Math"/>
          <w:color w:val="000000"/>
          <w:sz w:val="24"/>
          <w:highlight w:val="none"/>
        </w:rPr>
        <w:t>响应。</w:t>
      </w:r>
      <w:r>
        <w:rPr>
          <w:rFonts w:ascii="仿宋" w:hAnsi="仿宋" w:eastAsia="仿宋" w:cs="Cambria Math"/>
          <w:color w:val="000000"/>
          <w:sz w:val="24"/>
          <w:highlight w:val="none"/>
        </w:rPr>
        <w:t xml:space="preserve"> </w:t>
      </w:r>
    </w:p>
    <w:p>
      <w:pPr>
        <w:pStyle w:val="2"/>
        <w:ind w:firstLine="480" w:firstLineChars="20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特此声明。</w:t>
      </w:r>
    </w:p>
    <w:p>
      <w:pPr>
        <w:pStyle w:val="10"/>
        <w:ind w:firstLine="640"/>
        <w:rPr>
          <w:rFonts w:ascii="仿宋" w:hAnsi="仿宋" w:eastAsia="仿宋"/>
          <w:highlight w:val="none"/>
        </w:rPr>
      </w:pPr>
    </w:p>
    <w:p>
      <w:pPr>
        <w:pStyle w:val="10"/>
        <w:ind w:firstLine="640"/>
        <w:rPr>
          <w:rFonts w:ascii="仿宋" w:hAnsi="仿宋" w:eastAsia="仿宋"/>
          <w:highlight w:val="none"/>
        </w:rPr>
      </w:pPr>
    </w:p>
    <w:p>
      <w:pPr>
        <w:pStyle w:val="10"/>
        <w:ind w:firstLine="640"/>
        <w:rPr>
          <w:rFonts w:ascii="仿宋" w:hAnsi="仿宋" w:eastAsia="仿宋"/>
          <w:highlight w:val="none"/>
        </w:rPr>
      </w:pPr>
    </w:p>
    <w:p>
      <w:pPr>
        <w:pStyle w:val="10"/>
        <w:ind w:firstLine="640"/>
        <w:rPr>
          <w:rFonts w:ascii="仿宋" w:hAnsi="仿宋" w:eastAsia="仿宋"/>
          <w:highlight w:val="none"/>
        </w:rPr>
      </w:pPr>
    </w:p>
    <w:p>
      <w:pPr>
        <w:pStyle w:val="10"/>
        <w:ind w:firstLine="640"/>
        <w:rPr>
          <w:rFonts w:ascii="仿宋" w:hAnsi="仿宋" w:eastAsia="仿宋"/>
          <w:highlight w:val="none"/>
        </w:rPr>
      </w:pPr>
    </w:p>
    <w:p>
      <w:pPr>
        <w:pStyle w:val="10"/>
        <w:ind w:firstLine="640"/>
        <w:rPr>
          <w:rFonts w:ascii="仿宋" w:hAnsi="仿宋" w:eastAsia="仿宋"/>
          <w:highlight w:val="none"/>
        </w:rPr>
      </w:pPr>
    </w:p>
    <w:p>
      <w:pPr>
        <w:pStyle w:val="10"/>
        <w:ind w:firstLine="640"/>
        <w:rPr>
          <w:rFonts w:hint="eastAsia" w:ascii="仿宋" w:hAnsi="仿宋" w:eastAsia="仿宋"/>
          <w:highlight w:val="none"/>
        </w:rPr>
      </w:pPr>
    </w:p>
    <w:p>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spacing w:line="360" w:lineRule="auto"/>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pStyle w:val="2"/>
        <w:rPr>
          <w:rFonts w:hint="eastAsia" w:ascii="仿宋" w:hAnsi="仿宋" w:eastAsia="仿宋" w:cs="Cambria Math"/>
          <w:color w:val="000000"/>
          <w:sz w:val="24"/>
          <w:highlight w:val="none"/>
        </w:rPr>
      </w:pPr>
    </w:p>
    <w:p>
      <w:pPr>
        <w:pStyle w:val="3"/>
        <w:rPr>
          <w:rFonts w:hint="eastAsia" w:ascii="仿宋" w:hAnsi="仿宋" w:eastAsia="仿宋" w:cs="Cambria Math"/>
          <w:color w:val="000000"/>
          <w:sz w:val="24"/>
          <w:highlight w:val="none"/>
        </w:rPr>
      </w:pPr>
    </w:p>
    <w:p>
      <w:pPr>
        <w:rPr>
          <w:rFonts w:hint="eastAsia" w:ascii="仿宋" w:hAnsi="仿宋" w:eastAsia="仿宋" w:cs="Cambria Math"/>
          <w:color w:val="000000"/>
          <w:sz w:val="24"/>
          <w:highlight w:val="none"/>
        </w:rPr>
      </w:pPr>
    </w:p>
    <w:p>
      <w:pPr>
        <w:pStyle w:val="2"/>
        <w:rPr>
          <w:rFonts w:hint="eastAsia" w:ascii="仿宋" w:hAnsi="仿宋" w:eastAsia="仿宋" w:cs="Cambria Math"/>
          <w:color w:val="000000"/>
          <w:sz w:val="24"/>
          <w:highlight w:val="none"/>
        </w:rPr>
      </w:pPr>
    </w:p>
    <w:p>
      <w:pPr>
        <w:pStyle w:val="3"/>
        <w:rPr>
          <w:rFonts w:hint="eastAsia" w:ascii="仿宋" w:hAnsi="仿宋" w:eastAsia="仿宋" w:cs="Cambria Math"/>
          <w:color w:val="000000"/>
          <w:sz w:val="24"/>
          <w:highlight w:val="none"/>
        </w:rPr>
      </w:pPr>
    </w:p>
    <w:p>
      <w:pPr>
        <w:rPr>
          <w:rFonts w:hint="eastAsia" w:ascii="仿宋" w:hAnsi="仿宋" w:eastAsia="仿宋" w:cs="Cambria Math"/>
          <w:color w:val="000000"/>
          <w:sz w:val="24"/>
          <w:highlight w:val="none"/>
        </w:rPr>
      </w:pPr>
    </w:p>
    <w:p>
      <w:pPr>
        <w:pStyle w:val="2"/>
        <w:rPr>
          <w:rFonts w:hint="eastAsia" w:ascii="仿宋" w:hAnsi="仿宋" w:eastAsia="仿宋" w:cs="Cambria Math"/>
          <w:color w:val="000000"/>
          <w:sz w:val="24"/>
          <w:highlight w:val="none"/>
        </w:rPr>
      </w:pPr>
    </w:p>
    <w:p>
      <w:pPr>
        <w:pStyle w:val="3"/>
        <w:rPr>
          <w:rFonts w:hint="eastAsia" w:ascii="仿宋" w:hAnsi="仿宋" w:eastAsia="仿宋" w:cs="Cambria Math"/>
          <w:color w:val="000000"/>
          <w:sz w:val="24"/>
          <w:highlight w:val="none"/>
        </w:rPr>
      </w:pPr>
    </w:p>
    <w:p>
      <w:pPr>
        <w:rPr>
          <w:rFonts w:hint="eastAsia" w:ascii="仿宋" w:hAnsi="仿宋" w:eastAsia="仿宋" w:cs="Cambria Math"/>
          <w:color w:val="000000"/>
          <w:sz w:val="24"/>
          <w:highlight w:val="none"/>
        </w:rPr>
      </w:pPr>
    </w:p>
    <w:p>
      <w:pPr>
        <w:rPr>
          <w:rFonts w:hint="eastAsia"/>
        </w:rPr>
      </w:pPr>
      <w:r>
        <w:rPr>
          <w:rFonts w:hint="eastAsia"/>
        </w:rPr>
        <w:br w:type="page"/>
      </w:r>
    </w:p>
    <w:p>
      <w:pPr>
        <w:pStyle w:val="4"/>
        <w:numPr>
          <w:ilvl w:val="0"/>
          <w:numId w:val="0"/>
        </w:numPr>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8、企业简介</w:t>
      </w:r>
    </w:p>
    <w:p>
      <w:pPr>
        <w:pStyle w:val="2"/>
        <w:spacing w:before="240"/>
        <w:rPr>
          <w:rFonts w:hint="eastAsia" w:ascii="仿宋" w:hAnsi="仿宋" w:eastAsia="仿宋" w:cs="Cambria Math"/>
          <w:b/>
          <w:bCs/>
          <w:color w:val="000000"/>
          <w:sz w:val="24"/>
          <w:highlight w:val="none"/>
        </w:rPr>
      </w:pPr>
      <w:r>
        <w:rPr>
          <w:rFonts w:hint="eastAsia" w:ascii="仿宋" w:hAnsi="仿宋" w:eastAsia="仿宋" w:cs="Cambria Math"/>
          <w:b/>
          <w:bCs/>
          <w:color w:val="000000"/>
          <w:sz w:val="24"/>
          <w:highlight w:val="none"/>
        </w:rPr>
        <w:t>企业简介</w:t>
      </w:r>
    </w:p>
    <w:p>
      <w:pPr>
        <w:pStyle w:val="10"/>
        <w:ind w:left="0" w:leftChars="0" w:firstLine="0" w:firstLineChars="0"/>
        <w:rPr>
          <w:rFonts w:ascii="仿宋" w:hAnsi="仿宋" w:eastAsia="仿宋"/>
          <w:highlight w:val="none"/>
        </w:rPr>
      </w:pPr>
    </w:p>
    <w:p>
      <w:pPr>
        <w:pStyle w:val="10"/>
        <w:rPr>
          <w:rFonts w:ascii="仿宋" w:hAnsi="仿宋" w:eastAsia="仿宋"/>
          <w:highlight w:val="none"/>
        </w:rPr>
      </w:pPr>
    </w:p>
    <w:p>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spacing w:line="360" w:lineRule="auto"/>
        <w:jc w:val="right"/>
        <w:rPr>
          <w:rFonts w:ascii="仿宋" w:hAnsi="仿宋" w:eastAsia="仿宋"/>
          <w:highlight w:val="none"/>
        </w:rPr>
      </w:pPr>
      <w:r>
        <w:rPr>
          <w:rFonts w:ascii="仿宋" w:hAnsi="仿宋" w:eastAsia="仿宋"/>
          <w:highlight w:val="none"/>
        </w:rPr>
        <w:br w:type="page"/>
      </w:r>
    </w:p>
    <w:p>
      <w:pPr>
        <w:pStyle w:val="4"/>
        <w:numPr>
          <w:ilvl w:val="0"/>
          <w:numId w:val="0"/>
        </w:numPr>
        <w:spacing w:before="0" w:after="0"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9、投标联系人姓名、邮箱、联系电话</w:t>
      </w:r>
    </w:p>
    <w:p>
      <w:pPr>
        <w:rPr>
          <w:rFonts w:hint="eastAsia"/>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gridSpan w:val="2"/>
          </w:tcPr>
          <w:p>
            <w:pPr>
              <w:pStyle w:val="10"/>
              <w:rPr>
                <w:rFonts w:hint="eastAsia" w:ascii="仿宋" w:hAnsi="仿宋" w:eastAsia="仿宋"/>
                <w:highlight w:val="none"/>
                <w:vertAlign w:val="baseline"/>
                <w:lang w:eastAsia="zh-CN"/>
              </w:rPr>
            </w:pPr>
            <w:r>
              <w:rPr>
                <w:rFonts w:hint="eastAsia" w:ascii="仿宋" w:hAnsi="仿宋" w:eastAsia="仿宋"/>
                <w:highlight w:val="none"/>
                <w:lang w:val="en-US" w:eastAsia="zh-CN"/>
              </w:rPr>
              <w:t>供应商名称：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4261" w:type="dxa"/>
            <w:vAlign w:val="top"/>
          </w:tcPr>
          <w:p>
            <w:pPr>
              <w:pStyle w:val="10"/>
              <w:ind w:firstLine="640" w:firstLineChars="200"/>
              <w:rPr>
                <w:rFonts w:hint="eastAsia" w:ascii="仿宋" w:hAnsi="仿宋" w:eastAsia="仿宋" w:cs="Times New Roman"/>
                <w:kern w:val="2"/>
                <w:sz w:val="32"/>
                <w:szCs w:val="24"/>
                <w:highlight w:val="none"/>
                <w:vertAlign w:val="baseline"/>
                <w:lang w:val="en-US" w:eastAsia="zh-CN" w:bidi="ar-SA"/>
              </w:rPr>
            </w:pPr>
            <w:r>
              <w:rPr>
                <w:rFonts w:hint="eastAsia" w:ascii="仿宋" w:hAnsi="仿宋" w:eastAsia="仿宋"/>
                <w:highlight w:val="none"/>
              </w:rPr>
              <w:t>投标联系人姓名</w:t>
            </w:r>
            <w:r>
              <w:rPr>
                <w:rFonts w:hint="eastAsia" w:ascii="仿宋" w:hAnsi="仿宋" w:eastAsia="仿宋"/>
                <w:highlight w:val="none"/>
                <w:lang w:eastAsia="zh-CN"/>
              </w:rPr>
              <w:t>：</w:t>
            </w:r>
          </w:p>
        </w:tc>
        <w:tc>
          <w:tcPr>
            <w:tcW w:w="4261" w:type="dxa"/>
          </w:tcPr>
          <w:p>
            <w:pPr>
              <w:pStyle w:val="10"/>
              <w:rPr>
                <w:rFonts w:ascii="仿宋" w:hAnsi="仿宋" w:eastAsia="仿宋"/>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4261" w:type="dxa"/>
            <w:vAlign w:val="top"/>
          </w:tcPr>
          <w:p>
            <w:pPr>
              <w:pStyle w:val="10"/>
              <w:ind w:firstLine="640" w:firstLineChars="200"/>
              <w:rPr>
                <w:rFonts w:hint="eastAsia" w:ascii="仿宋" w:hAnsi="仿宋" w:eastAsia="仿宋" w:cs="Times New Roman"/>
                <w:kern w:val="2"/>
                <w:sz w:val="32"/>
                <w:szCs w:val="24"/>
                <w:highlight w:val="none"/>
                <w:vertAlign w:val="baseline"/>
                <w:lang w:val="en-US" w:eastAsia="zh-CN" w:bidi="ar-SA"/>
              </w:rPr>
            </w:pPr>
            <w:r>
              <w:rPr>
                <w:rFonts w:hint="eastAsia" w:ascii="仿宋" w:hAnsi="仿宋" w:eastAsia="仿宋"/>
                <w:highlight w:val="none"/>
              </w:rPr>
              <w:t>投标联系人邮箱</w:t>
            </w:r>
            <w:r>
              <w:rPr>
                <w:rFonts w:hint="eastAsia" w:ascii="仿宋" w:hAnsi="仿宋" w:eastAsia="仿宋"/>
                <w:highlight w:val="none"/>
                <w:lang w:eastAsia="zh-CN"/>
              </w:rPr>
              <w:t>：</w:t>
            </w:r>
          </w:p>
        </w:tc>
        <w:tc>
          <w:tcPr>
            <w:tcW w:w="4261" w:type="dxa"/>
          </w:tcPr>
          <w:p>
            <w:pPr>
              <w:pStyle w:val="10"/>
              <w:rPr>
                <w:rFonts w:ascii="仿宋" w:hAnsi="仿宋" w:eastAsia="仿宋"/>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4261" w:type="dxa"/>
            <w:vAlign w:val="top"/>
          </w:tcPr>
          <w:p>
            <w:pPr>
              <w:pStyle w:val="10"/>
              <w:ind w:firstLine="640" w:firstLineChars="200"/>
              <w:rPr>
                <w:rFonts w:hint="eastAsia" w:ascii="仿宋" w:hAnsi="仿宋" w:eastAsia="仿宋" w:cs="Times New Roman"/>
                <w:kern w:val="2"/>
                <w:sz w:val="32"/>
                <w:szCs w:val="24"/>
                <w:highlight w:val="none"/>
                <w:vertAlign w:val="baseline"/>
                <w:lang w:val="en-US" w:eastAsia="zh-CN" w:bidi="ar-SA"/>
              </w:rPr>
            </w:pPr>
            <w:r>
              <w:rPr>
                <w:rFonts w:hint="eastAsia" w:ascii="仿宋" w:hAnsi="仿宋" w:eastAsia="仿宋"/>
                <w:highlight w:val="none"/>
              </w:rPr>
              <w:t>投标联系人电话</w:t>
            </w:r>
            <w:r>
              <w:rPr>
                <w:rFonts w:hint="eastAsia" w:ascii="仿宋" w:hAnsi="仿宋" w:eastAsia="仿宋"/>
                <w:highlight w:val="none"/>
                <w:lang w:eastAsia="zh-CN"/>
              </w:rPr>
              <w:t>：</w:t>
            </w:r>
          </w:p>
        </w:tc>
        <w:tc>
          <w:tcPr>
            <w:tcW w:w="4261" w:type="dxa"/>
          </w:tcPr>
          <w:p>
            <w:pPr>
              <w:pStyle w:val="10"/>
              <w:rPr>
                <w:rFonts w:ascii="仿宋" w:hAnsi="仿宋" w:eastAsia="仿宋"/>
                <w:highlight w:val="none"/>
                <w:vertAlign w:val="baseline"/>
              </w:rPr>
            </w:pPr>
          </w:p>
        </w:tc>
      </w:tr>
    </w:tbl>
    <w:p>
      <w:pPr>
        <w:pStyle w:val="10"/>
        <w:ind w:firstLine="640"/>
        <w:rPr>
          <w:rFonts w:hint="eastAsia" w:ascii="仿宋" w:hAnsi="仿宋" w:eastAsia="仿宋"/>
          <w:highlight w:val="none"/>
        </w:rPr>
      </w:pPr>
    </w:p>
    <w:p>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pStyle w:val="3"/>
        <w:rPr>
          <w:rFonts w:hint="eastAsia"/>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mbria Math">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DF35661"/>
    <w:rsid w:val="1DF35661"/>
    <w:rsid w:val="265327A6"/>
    <w:rsid w:val="685D61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4"/>
    <w:basedOn w:val="1"/>
    <w:next w:val="1"/>
    <w:qFormat/>
    <w:uiPriority w:val="0"/>
    <w:pPr>
      <w:keepNext/>
      <w:keepLines/>
      <w:spacing w:before="280" w:beforeLines="0" w:after="290" w:afterLines="0" w:line="376" w:lineRule="auto"/>
      <w:outlineLvl w:val="3"/>
    </w:pPr>
    <w:rPr>
      <w:rFonts w:ascii="Arial" w:hAnsi="Arial" w:eastAsia="黑体"/>
      <w:b/>
      <w:bCs/>
      <w:sz w:val="28"/>
      <w:szCs w:val="28"/>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jc w:val="center"/>
    </w:pPr>
    <w:rPr>
      <w:sz w:val="52"/>
    </w:rPr>
  </w:style>
  <w:style w:type="paragraph" w:customStyle="1" w:styleId="3">
    <w:name w:val="_Style 2"/>
    <w:basedOn w:val="1"/>
    <w:next w:val="1"/>
    <w:qFormat/>
    <w:uiPriority w:val="0"/>
    <w:pPr>
      <w:ind w:firstLine="420"/>
    </w:pPr>
    <w:rPr>
      <w:rFonts w:ascii="Cambria" w:hAnsi="Cambria"/>
      <w:szCs w:val="21"/>
    </w:rPr>
  </w:style>
  <w:style w:type="table" w:styleId="6">
    <w:name w:val="Table Grid"/>
    <w:basedOn w:val="5"/>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qFormat/>
    <w:uiPriority w:val="99"/>
    <w:rPr>
      <w:color w:val="333333"/>
      <w:u w:val="none"/>
    </w:rPr>
  </w:style>
  <w:style w:type="paragraph" w:customStyle="1" w:styleId="9">
    <w:name w:val="p0"/>
    <w:basedOn w:val="1"/>
    <w:qFormat/>
    <w:uiPriority w:val="0"/>
    <w:pPr>
      <w:widowControl/>
    </w:pPr>
    <w:rPr>
      <w:kern w:val="0"/>
      <w:szCs w:val="21"/>
    </w:rPr>
  </w:style>
  <w:style w:type="paragraph" w:customStyle="1" w:styleId="10">
    <w:name w:val="1正文"/>
    <w:basedOn w:val="1"/>
    <w:qFormat/>
    <w:uiPriority w:val="0"/>
    <w:pPr>
      <w:spacing w:line="560" w:lineRule="exact"/>
      <w:ind w:firstLine="200" w:firstLineChars="200"/>
    </w:pPr>
    <w:rPr>
      <w:rFonts w:eastAsia="Cambria Math"/>
      <w:sz w:val="32"/>
    </w:rPr>
  </w:style>
  <w:style w:type="paragraph" w:customStyle="1" w:styleId="11">
    <w:name w:val="p16"/>
    <w:basedOn w:val="1"/>
    <w:qFormat/>
    <w:uiPriority w:val="0"/>
    <w:pPr>
      <w:widowControl/>
    </w:pPr>
    <w:rPr>
      <w:rFonts w:ascii="宋体" w:hAnsi="宋体"/>
      <w:kern w:val="0"/>
      <w:sz w:val="24"/>
      <w:szCs w:val="20"/>
    </w:rPr>
  </w:style>
  <w:style w:type="paragraph" w:styleId="12">
    <w:name w:val="List Paragraph"/>
    <w:basedOn w:val="1"/>
    <w:qFormat/>
    <w:uiPriority w:val="34"/>
    <w:pPr>
      <w:ind w:firstLine="420" w:firstLineChars="200"/>
    </w:pPr>
    <w:rPr>
      <w:rFonts w:ascii="Calibri" w:hAnsi="Calibri" w:cs="Calibri"/>
    </w:rPr>
  </w:style>
  <w:style w:type="paragraph" w:customStyle="1" w:styleId="13">
    <w:name w:val="_Style 160"/>
    <w:basedOn w:val="1"/>
    <w:next w:val="12"/>
    <w:qFormat/>
    <w:uiPriority w:val="0"/>
    <w:pPr>
      <w:pBdr>
        <w:bottom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2025-02-19T03:07:00Z</dcterms:created>
  <dc:creator>刘经赐</dc:creator>
  <cp:lastModifiedBy>刘经赐</cp:lastModifiedBy>
  <dcterms:modified xsi:type="dcterms:W3CDTF">2026-05-14T08:19:16Z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930E24212B8E453BA550476EE45B7A45</vt:lpwstr>
  </property>
</Properties>
</file>