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jc w:val="center"/>
        <w:rPr>
          <w:b/>
          <w:sz w:val="32"/>
          <w:szCs w:val="32"/>
        </w:rPr>
      </w:pPr>
      <w:r>
        <w:rPr>
          <w:rFonts w:hint="eastAsia"/>
          <w:b/>
          <w:sz w:val="32"/>
          <w:szCs w:val="32"/>
        </w:rPr>
        <w:t>人保财险四川省内江市分公司安全生产责任保险事故预防服务采购项目竞争性磋商公告</w:t>
      </w:r>
    </w:p>
    <w:p>
      <w:pPr>
        <w:pStyle w:val="16"/>
        <w:ind w:firstLine="640" w:firstLineChars="200"/>
        <w:jc w:val="both"/>
        <w:rPr>
          <w:sz w:val="32"/>
          <w:szCs w:val="32"/>
        </w:rPr>
      </w:pPr>
      <w:r>
        <w:rPr>
          <w:rFonts w:hint="eastAsia" w:asciiTheme="minorHAnsi"/>
          <w:sz w:val="32"/>
          <w:szCs w:val="32"/>
          <w:lang w:val="en-GB"/>
        </w:rPr>
        <w:t>人保财险四川省内江市分公司安全生产责任保险事故预防服务采购项目</w:t>
      </w:r>
      <w:r>
        <w:rPr>
          <w:rFonts w:hint="eastAsia"/>
          <w:sz w:val="32"/>
          <w:szCs w:val="32"/>
        </w:rPr>
        <w:t>已启动，现征集优秀供应商，欢迎参与。</w:t>
      </w:r>
    </w:p>
    <w:p>
      <w:pPr>
        <w:pStyle w:val="16"/>
        <w:numPr>
          <w:ilvl w:val="0"/>
          <w:numId w:val="1"/>
        </w:numPr>
        <w:ind w:firstLine="643" w:firstLineChars="200"/>
        <w:jc w:val="both"/>
        <w:rPr>
          <w:bCs/>
          <w:sz w:val="32"/>
          <w:szCs w:val="32"/>
        </w:rPr>
      </w:pPr>
      <w:r>
        <w:rPr>
          <w:rFonts w:hint="eastAsia"/>
          <w:b/>
          <w:sz w:val="32"/>
          <w:szCs w:val="32"/>
        </w:rPr>
        <w:t>采购人：</w:t>
      </w:r>
      <w:r>
        <w:rPr>
          <w:rFonts w:hint="eastAsia"/>
          <w:bCs/>
          <w:sz w:val="32"/>
          <w:szCs w:val="32"/>
        </w:rPr>
        <w:t>中国人民财产保险股份有限公司内江市分公司</w:t>
      </w:r>
    </w:p>
    <w:p>
      <w:pPr>
        <w:pStyle w:val="16"/>
        <w:numPr>
          <w:ilvl w:val="0"/>
          <w:numId w:val="1"/>
        </w:numPr>
        <w:ind w:firstLine="643" w:firstLineChars="200"/>
        <w:jc w:val="both"/>
        <w:rPr>
          <w:b/>
          <w:sz w:val="32"/>
          <w:szCs w:val="32"/>
        </w:rPr>
      </w:pPr>
      <w:r>
        <w:rPr>
          <w:rFonts w:hint="eastAsia"/>
          <w:b/>
          <w:sz w:val="32"/>
          <w:szCs w:val="32"/>
        </w:rPr>
        <w:t>采购需求</w:t>
      </w:r>
    </w:p>
    <w:p>
      <w:pPr>
        <w:pStyle w:val="16"/>
        <w:ind w:firstLine="640" w:firstLineChars="200"/>
        <w:jc w:val="both"/>
        <w:rPr>
          <w:sz w:val="32"/>
          <w:szCs w:val="32"/>
        </w:rPr>
      </w:pPr>
      <w:r>
        <w:rPr>
          <w:rFonts w:hint="eastAsia" w:asciiTheme="minorHAnsi"/>
          <w:sz w:val="32"/>
          <w:szCs w:val="32"/>
        </w:rPr>
        <w:t>（一）项目概况：</w:t>
      </w:r>
      <w:r>
        <w:rPr>
          <w:rFonts w:hint="eastAsia" w:asciiTheme="minorHAnsi"/>
          <w:sz w:val="32"/>
          <w:szCs w:val="32"/>
          <w:lang w:val="en-US" w:eastAsia="zh-CN"/>
        </w:rPr>
        <w:t>本项目拟选定2家</w:t>
      </w:r>
      <w:r>
        <w:rPr>
          <w:rFonts w:hint="eastAsia" w:asciiTheme="minorHAnsi"/>
          <w:sz w:val="32"/>
          <w:szCs w:val="32"/>
        </w:rPr>
        <w:t>第三方服务机构</w:t>
      </w:r>
      <w:r>
        <w:rPr>
          <w:rFonts w:hint="eastAsia" w:asciiTheme="minorHAnsi"/>
          <w:sz w:val="32"/>
          <w:szCs w:val="32"/>
          <w:lang w:val="en-US" w:eastAsia="zh-CN"/>
        </w:rPr>
        <w:t>供应商，为我公司提供为期1年的</w:t>
      </w:r>
      <w:r>
        <w:rPr>
          <w:rFonts w:hint="eastAsia" w:asciiTheme="minorHAnsi"/>
          <w:sz w:val="32"/>
          <w:szCs w:val="32"/>
        </w:rPr>
        <w:t>安全生产责任险事故预防服务</w:t>
      </w:r>
      <w:r>
        <w:rPr>
          <w:rFonts w:hint="eastAsia" w:asciiTheme="minorHAnsi"/>
          <w:sz w:val="32"/>
          <w:szCs w:val="32"/>
          <w:lang w:eastAsia="zh-CN"/>
        </w:rPr>
        <w:t>，</w:t>
      </w:r>
      <w:r>
        <w:rPr>
          <w:rFonts w:hint="eastAsia" w:asciiTheme="minorHAnsi"/>
          <w:sz w:val="32"/>
          <w:szCs w:val="32"/>
        </w:rPr>
        <w:t>本项目划分为</w:t>
      </w:r>
      <w:r>
        <w:rPr>
          <w:rFonts w:hint="eastAsia" w:hAnsi="仿宋_GB2312"/>
          <w:sz w:val="32"/>
          <w:szCs w:val="32"/>
        </w:rPr>
        <w:t>2</w:t>
      </w:r>
      <w:r>
        <w:rPr>
          <w:rFonts w:hint="eastAsia" w:asciiTheme="minorHAnsi"/>
          <w:sz w:val="32"/>
          <w:szCs w:val="32"/>
        </w:rPr>
        <w:t>个标包。</w:t>
      </w:r>
    </w:p>
    <w:p>
      <w:pPr>
        <w:pStyle w:val="16"/>
        <w:ind w:firstLine="640" w:firstLineChars="200"/>
        <w:jc w:val="both"/>
        <w:rPr>
          <w:sz w:val="32"/>
          <w:szCs w:val="32"/>
        </w:rPr>
      </w:pPr>
      <w:r>
        <w:rPr>
          <w:rFonts w:hint="eastAsia"/>
          <w:sz w:val="32"/>
          <w:szCs w:val="32"/>
        </w:rPr>
        <w:t>（二）主要需求内容</w:t>
      </w:r>
    </w:p>
    <w:p>
      <w:pPr>
        <w:pStyle w:val="16"/>
        <w:ind w:firstLine="640" w:firstLineChars="200"/>
        <w:jc w:val="both"/>
        <w:rPr>
          <w:sz w:val="32"/>
          <w:szCs w:val="32"/>
        </w:rPr>
      </w:pPr>
      <w:r>
        <w:rPr>
          <w:rFonts w:hint="eastAsia"/>
          <w:sz w:val="32"/>
          <w:szCs w:val="32"/>
        </w:rPr>
        <w:t>1、标包1：建筑行业</w:t>
      </w:r>
    </w:p>
    <w:p>
      <w:pPr>
        <w:pStyle w:val="16"/>
        <w:ind w:firstLine="640" w:firstLineChars="200"/>
        <w:jc w:val="both"/>
        <w:rPr>
          <w:sz w:val="32"/>
          <w:szCs w:val="32"/>
        </w:rPr>
      </w:pPr>
      <w:r>
        <w:rPr>
          <w:sz w:val="32"/>
          <w:szCs w:val="32"/>
        </w:rPr>
        <w:t>安全生产宣传教育培训；安全风险辨识、评估、评价；生产安全重大事故隐患排查；安全生产应急预案编制和应急救援演练；安全生产标准化管理体系建设。</w:t>
      </w:r>
    </w:p>
    <w:p>
      <w:pPr>
        <w:pStyle w:val="16"/>
        <w:ind w:firstLine="640" w:firstLineChars="200"/>
        <w:jc w:val="both"/>
        <w:rPr>
          <w:rFonts w:hint="eastAsia" w:eastAsia="仿宋_GB2312"/>
          <w:sz w:val="32"/>
          <w:szCs w:val="32"/>
          <w:lang w:eastAsia="zh-CN"/>
        </w:rPr>
      </w:pPr>
      <w:r>
        <w:rPr>
          <w:rFonts w:hint="eastAsia"/>
          <w:sz w:val="32"/>
          <w:szCs w:val="32"/>
        </w:rPr>
        <w:t>2、标包2：矿山、金属冶炼、危险化学品、交通运输行业</w:t>
      </w:r>
      <w:r>
        <w:rPr>
          <w:rFonts w:hint="eastAsia"/>
          <w:sz w:val="32"/>
          <w:szCs w:val="32"/>
          <w:lang w:eastAsia="zh-CN"/>
        </w:rPr>
        <w:t>。</w:t>
      </w:r>
    </w:p>
    <w:p>
      <w:pPr>
        <w:pStyle w:val="16"/>
        <w:ind w:firstLine="640" w:firstLineChars="200"/>
        <w:jc w:val="both"/>
        <w:rPr>
          <w:sz w:val="32"/>
          <w:szCs w:val="32"/>
        </w:rPr>
      </w:pPr>
      <w:r>
        <w:rPr>
          <w:sz w:val="32"/>
          <w:szCs w:val="32"/>
        </w:rPr>
        <w:t>安全生产宣传教育培训；安全风险辨识、评估、评价；生产安全重大事故隐患排查；安全生产应急预案编制和应急救援演练；安全生产标准化管理体系建设。</w:t>
      </w:r>
    </w:p>
    <w:p>
      <w:pPr>
        <w:numPr>
          <w:ilvl w:val="0"/>
          <w:numId w:val="2"/>
        </w:numPr>
        <w:spacing w:line="600" w:lineRule="exact"/>
        <w:ind w:firstLine="640" w:firstLineChars="200"/>
        <w:rPr>
          <w:rFonts w:hint="eastAsia"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采购规模</w:t>
      </w:r>
    </w:p>
    <w:p>
      <w:pPr>
        <w:numPr>
          <w:ilvl w:val="0"/>
          <w:numId w:val="0"/>
        </w:numPr>
        <w:spacing w:line="600" w:lineRule="exact"/>
        <w:ind w:firstLine="640" w:firstLineChars="200"/>
        <w:rPr>
          <w:rFonts w:ascii="仿宋_GB2312" w:eastAsia="仿宋_GB2312" w:cs="仿宋_GB2312" w:hAnsiTheme="minorHAnsi"/>
          <w:color w:val="000000"/>
          <w:kern w:val="0"/>
          <w:sz w:val="32"/>
          <w:szCs w:val="32"/>
          <w:lang w:val="en-US" w:eastAsia="zh-CN" w:bidi="ar-SA"/>
        </w:rPr>
      </w:pPr>
      <w:r>
        <w:rPr>
          <w:rFonts w:hint="eastAsia" w:ascii="仿宋_GB2312" w:eastAsia="仿宋_GB2312" w:cs="仿宋_GB2312" w:hAnsiTheme="minorHAnsi"/>
          <w:color w:val="000000"/>
          <w:kern w:val="0"/>
          <w:sz w:val="32"/>
          <w:szCs w:val="32"/>
          <w:lang w:val="en-US" w:eastAsia="zh-CN" w:bidi="ar-SA"/>
        </w:rPr>
        <w:t>项目整体预算</w:t>
      </w:r>
      <w:r>
        <w:rPr>
          <w:rFonts w:ascii="仿宋_GB2312" w:eastAsia="仿宋_GB2312" w:cs="仿宋_GB2312" w:hAnsiTheme="minorHAnsi"/>
          <w:color w:val="000000"/>
          <w:kern w:val="0"/>
          <w:sz w:val="32"/>
          <w:szCs w:val="32"/>
          <w:lang w:val="en-US" w:eastAsia="zh-CN" w:bidi="ar-SA"/>
        </w:rPr>
        <w:t>80</w:t>
      </w:r>
      <w:r>
        <w:rPr>
          <w:rFonts w:hint="eastAsia" w:ascii="仿宋_GB2312" w:eastAsia="仿宋_GB2312" w:cs="仿宋_GB2312" w:hAnsiTheme="minorHAnsi"/>
          <w:color w:val="000000"/>
          <w:kern w:val="0"/>
          <w:sz w:val="32"/>
          <w:szCs w:val="32"/>
          <w:lang w:val="en-US" w:eastAsia="zh-CN" w:bidi="ar-SA"/>
        </w:rPr>
        <w:t>万元，其中：标包1：建筑行业，预算4</w:t>
      </w:r>
      <w:r>
        <w:rPr>
          <w:rFonts w:ascii="仿宋_GB2312" w:eastAsia="仿宋_GB2312" w:cs="仿宋_GB2312" w:hAnsiTheme="minorHAnsi"/>
          <w:color w:val="000000"/>
          <w:kern w:val="0"/>
          <w:sz w:val="32"/>
          <w:szCs w:val="32"/>
          <w:lang w:val="en-US" w:eastAsia="zh-CN" w:bidi="ar-SA"/>
        </w:rPr>
        <w:t>0</w:t>
      </w:r>
      <w:r>
        <w:rPr>
          <w:rFonts w:hint="eastAsia" w:ascii="仿宋_GB2312" w:eastAsia="仿宋_GB2312" w:cs="仿宋_GB2312" w:hAnsiTheme="minorHAnsi"/>
          <w:color w:val="000000"/>
          <w:kern w:val="0"/>
          <w:sz w:val="32"/>
          <w:szCs w:val="32"/>
          <w:lang w:val="en-US" w:eastAsia="zh-CN" w:bidi="ar-SA"/>
        </w:rPr>
        <w:t>万元；标包2：矿山、金属冶炼、危险化学品、交通运输行业，预算4</w:t>
      </w:r>
      <w:r>
        <w:rPr>
          <w:rFonts w:ascii="仿宋_GB2312" w:eastAsia="仿宋_GB2312" w:cs="仿宋_GB2312" w:hAnsiTheme="minorHAnsi"/>
          <w:color w:val="000000"/>
          <w:kern w:val="0"/>
          <w:sz w:val="32"/>
          <w:szCs w:val="32"/>
          <w:lang w:val="en-US" w:eastAsia="zh-CN" w:bidi="ar-SA"/>
        </w:rPr>
        <w:t>0</w:t>
      </w:r>
      <w:r>
        <w:rPr>
          <w:rFonts w:hint="eastAsia" w:ascii="仿宋_GB2312" w:eastAsia="仿宋_GB2312" w:cs="仿宋_GB2312" w:hAnsiTheme="minorHAnsi"/>
          <w:color w:val="000000"/>
          <w:kern w:val="0"/>
          <w:sz w:val="32"/>
          <w:szCs w:val="32"/>
          <w:lang w:val="en-US" w:eastAsia="zh-CN" w:bidi="ar-SA"/>
        </w:rPr>
        <w:t>万元。</w:t>
      </w:r>
    </w:p>
    <w:p>
      <w:pPr>
        <w:pStyle w:val="16"/>
        <w:ind w:firstLine="640" w:firstLineChars="200"/>
        <w:jc w:val="both"/>
        <w:rPr>
          <w:sz w:val="32"/>
          <w:szCs w:val="32"/>
        </w:rPr>
      </w:pPr>
      <w:r>
        <w:rPr>
          <w:rFonts w:hint="eastAsia"/>
          <w:sz w:val="32"/>
          <w:szCs w:val="32"/>
        </w:rPr>
        <w:t>（四）中选供应商数量：标包1中标人数量:1名；标包2中标人数量:1名。</w:t>
      </w:r>
    </w:p>
    <w:p>
      <w:pPr>
        <w:pStyle w:val="16"/>
        <w:ind w:firstLine="643" w:firstLineChars="200"/>
        <w:jc w:val="both"/>
        <w:rPr>
          <w:i/>
          <w:color w:val="FF0000"/>
          <w:sz w:val="32"/>
          <w:szCs w:val="32"/>
        </w:rPr>
      </w:pPr>
      <w:r>
        <w:rPr>
          <w:rFonts w:hint="eastAsia"/>
          <w:b/>
          <w:sz w:val="32"/>
          <w:szCs w:val="32"/>
        </w:rPr>
        <w:t>三、供应商资质要求</w:t>
      </w:r>
    </w:p>
    <w:p>
      <w:pPr>
        <w:pStyle w:val="2"/>
        <w:ind w:firstLine="640" w:firstLineChars="200"/>
        <w:jc w:val="both"/>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（一）在中华人民共和国境内依法登记的法人或其他组织，具有独立承担民事责任的能力。</w:t>
      </w:r>
    </w:p>
    <w:p>
      <w:pPr>
        <w:pStyle w:val="2"/>
        <w:ind w:firstLine="640" w:firstLineChars="200"/>
        <w:jc w:val="both"/>
        <w:rPr>
          <w:rFonts w:ascii="仿宋_GB2312" w:hAnsi="宋体" w:eastAsia="仿宋_GB2312" w:cs="Times New Roman"/>
          <w:color w:val="FF0000"/>
          <w:kern w:val="2"/>
          <w:sz w:val="32"/>
          <w:szCs w:val="32"/>
        </w:rPr>
      </w:pPr>
      <w:r>
        <w:rPr>
          <w:rFonts w:hint="eastAsia" w:ascii="仿宋_GB2312" w:hAnsi="宋体" w:eastAsia="仿宋_GB2312" w:cs="Times New Roman"/>
          <w:kern w:val="2"/>
          <w:sz w:val="32"/>
          <w:szCs w:val="32"/>
        </w:rPr>
        <w:t>（二）具有良好的商业信誉和健全的财务会计制度。</w:t>
      </w:r>
    </w:p>
    <w:p>
      <w:pPr>
        <w:pStyle w:val="2"/>
        <w:ind w:firstLine="640" w:firstLineChars="200"/>
        <w:jc w:val="both"/>
        <w:rPr>
          <w:rFonts w:ascii="仿宋_GB2312" w:hAnsi="宋体" w:eastAsia="仿宋_GB2312" w:cs="Times New Roman"/>
          <w:color w:val="FF0000"/>
          <w:kern w:val="2"/>
          <w:sz w:val="32"/>
          <w:szCs w:val="32"/>
        </w:rPr>
      </w:pPr>
      <w:r>
        <w:rPr>
          <w:rFonts w:hint="eastAsia" w:ascii="仿宋_GB2312" w:hAnsi="宋体" w:eastAsia="仿宋_GB2312" w:cs="Times New Roman"/>
          <w:kern w:val="2"/>
          <w:sz w:val="32"/>
          <w:szCs w:val="32"/>
        </w:rPr>
        <w:t>（三）供应商应具有履行合同所必需的设备和专业技术能力。</w:t>
      </w:r>
    </w:p>
    <w:p>
      <w:pPr>
        <w:pStyle w:val="2"/>
        <w:ind w:firstLine="640" w:firstLineChars="200"/>
        <w:jc w:val="both"/>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（四）具有依法缴纳税收和社会保障资金的良好记录。</w:t>
      </w:r>
    </w:p>
    <w:p>
      <w:pPr>
        <w:pStyle w:val="2"/>
        <w:ind w:firstLine="640" w:firstLineChars="200"/>
        <w:jc w:val="both"/>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（五）供应商应经营状况良好，且近三年内（2023年1月1日至今）无违法违规记录。</w:t>
      </w:r>
    </w:p>
    <w:p>
      <w:pPr>
        <w:pStyle w:val="2"/>
        <w:ind w:firstLine="640" w:firstLineChars="200"/>
        <w:jc w:val="both"/>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（六）严禁列入采购人及其所隶属的中国人民保险各级机构的供应商黑名单且在禁入期内的供应商参与采购活动。</w:t>
      </w:r>
    </w:p>
    <w:p>
      <w:pPr>
        <w:pStyle w:val="2"/>
        <w:ind w:firstLine="640" w:firstLineChars="200"/>
        <w:jc w:val="both"/>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（七）单位负责人为同一人或存在控股、管理关系的不同单位，不得参加同一标段/标包磋商响应或未划分标段/标包的同一采购项目的磋商响应。</w:t>
      </w:r>
    </w:p>
    <w:p>
      <w:pPr>
        <w:pStyle w:val="2"/>
        <w:ind w:firstLine="640" w:firstLineChars="200"/>
        <w:jc w:val="both"/>
        <w:rPr>
          <w:rFonts w:ascii="仿宋_GB2312" w:hAnsi="宋体" w:eastAsia="仿宋_GB2312" w:cs="Times New Roman"/>
          <w:kern w:val="2"/>
          <w:sz w:val="32"/>
          <w:szCs w:val="32"/>
        </w:rPr>
      </w:pPr>
      <w:r>
        <w:rPr>
          <w:rFonts w:hint="eastAsia" w:ascii="仿宋_GB2312" w:hAnsi="宋体" w:eastAsia="仿宋_GB2312" w:cs="Times New Roman"/>
          <w:kern w:val="2"/>
          <w:sz w:val="32"/>
          <w:szCs w:val="32"/>
        </w:rPr>
        <w:t>（八）本项目不接受联合体磋商响应。</w:t>
      </w:r>
    </w:p>
    <w:p>
      <w:pPr>
        <w:pStyle w:val="16"/>
        <w:ind w:firstLine="643" w:firstLineChars="200"/>
        <w:jc w:val="both"/>
        <w:rPr>
          <w:b/>
          <w:sz w:val="32"/>
          <w:szCs w:val="32"/>
        </w:rPr>
      </w:pPr>
      <w:r>
        <w:rPr>
          <w:rFonts w:hint="eastAsia"/>
          <w:b/>
          <w:sz w:val="32"/>
          <w:szCs w:val="32"/>
        </w:rPr>
        <w:t>四、供应商报名方式</w:t>
      </w:r>
    </w:p>
    <w:p>
      <w:pPr>
        <w:pStyle w:val="16"/>
        <w:ind w:firstLine="640" w:firstLineChars="200"/>
        <w:jc w:val="both"/>
        <w:rPr>
          <w:bCs/>
          <w:sz w:val="32"/>
          <w:szCs w:val="32"/>
        </w:rPr>
      </w:pPr>
      <w:r>
        <w:rPr>
          <w:rFonts w:hint="eastAsia"/>
          <w:bCs/>
          <w:sz w:val="32"/>
          <w:szCs w:val="32"/>
        </w:rPr>
        <w:t>供应商报名时，应当按照磋商公告的规定提供：</w:t>
      </w:r>
    </w:p>
    <w:p>
      <w:pPr>
        <w:pStyle w:val="16"/>
        <w:ind w:firstLine="640" w:firstLineChars="200"/>
        <w:jc w:val="both"/>
        <w:rPr>
          <w:bCs/>
          <w:sz w:val="32"/>
          <w:szCs w:val="32"/>
        </w:rPr>
      </w:pPr>
      <w:r>
        <w:rPr>
          <w:rFonts w:hint="eastAsia"/>
          <w:bCs/>
          <w:sz w:val="32"/>
          <w:szCs w:val="32"/>
        </w:rPr>
        <w:t>（1）现场方式获取文件须提供：①获取采购文件经办人身份证正反面复印件、②单位介绍信，并携带U盘拷贝电子文档(其中第①项查原件,留加盖鲜章的复印件，提供证件材料须在有效期内；第②项留加盖鲜章的原件)；地址：四川省内江市万达中心21楼2112-2115号。</w:t>
      </w:r>
    </w:p>
    <w:p>
      <w:pPr>
        <w:pStyle w:val="16"/>
        <w:ind w:firstLine="640" w:firstLineChars="200"/>
        <w:jc w:val="both"/>
        <w:rPr>
          <w:rFonts w:hint="eastAsia"/>
          <w:bCs/>
          <w:sz w:val="32"/>
          <w:szCs w:val="32"/>
        </w:rPr>
      </w:pPr>
      <w:r>
        <w:rPr>
          <w:rFonts w:hint="eastAsia"/>
          <w:bCs/>
          <w:sz w:val="32"/>
          <w:szCs w:val="32"/>
        </w:rPr>
        <w:t>（2）电子邮件的方式获取文件须提供：①获取采购文件经办人身份证正反面复印件、②单位介绍信；③填写完整的《报名信息登记表》；④将《报名信息登记表》、《介绍信》（附经办人身份证复印件）加盖单位公章后发送至指定邮箱1990412425</w:t>
      </w:r>
      <w:r>
        <w:rPr>
          <w:rFonts w:hint="eastAsia"/>
          <w:bCs/>
          <w:sz w:val="32"/>
          <w:szCs w:val="32"/>
          <w:lang w:val="en-US" w:eastAsia="zh-CN"/>
        </w:rPr>
        <w:t>@</w:t>
      </w:r>
      <w:r>
        <w:rPr>
          <w:rFonts w:hint="eastAsia"/>
          <w:bCs/>
          <w:sz w:val="32"/>
          <w:szCs w:val="32"/>
        </w:rPr>
        <w:t>qq.com；⑤微信扫二维码进行缴费，缴费成功与报名成功后，代理公司将发送完整的采购文件给该供应商。⑥供应商开标当天将《报名信息登记表》、《介绍信》（附经办人身份证复印件）加盖单位公章的原件递交至四川知行招标代理有限公司报名处。</w:t>
      </w:r>
    </w:p>
    <w:p>
      <w:pPr>
        <w:pStyle w:val="16"/>
        <w:ind w:firstLine="640" w:firstLineChars="200"/>
        <w:jc w:val="both"/>
        <w:rPr>
          <w:rFonts w:hint="eastAsia"/>
          <w:bCs/>
          <w:sz w:val="32"/>
          <w:szCs w:val="32"/>
        </w:rPr>
      </w:pPr>
      <w:bookmarkStart w:id="2" w:name="_GoBack"/>
      <w:r>
        <w:rPr>
          <w:rFonts w:hint="eastAsia"/>
          <w:bCs/>
          <w:sz w:val="32"/>
          <w:szCs w:val="32"/>
        </w:rPr>
        <w:t>（3）磋商文件售价：人民币300元/份。（磋商文件售后不退, 磋商资格不得转让）</w:t>
      </w:r>
    </w:p>
    <w:bookmarkEnd w:id="2"/>
    <w:p>
      <w:pPr>
        <w:pStyle w:val="16"/>
        <w:ind w:firstLine="643" w:firstLineChars="200"/>
        <w:jc w:val="both"/>
        <w:rPr>
          <w:b/>
          <w:sz w:val="32"/>
          <w:szCs w:val="32"/>
        </w:rPr>
      </w:pPr>
      <w:r>
        <w:rPr>
          <w:rFonts w:hint="eastAsia"/>
          <w:b/>
          <w:sz w:val="32"/>
          <w:szCs w:val="32"/>
        </w:rPr>
        <w:t>五、采购文件的获取</w:t>
      </w:r>
    </w:p>
    <w:p>
      <w:pPr>
        <w:pStyle w:val="16"/>
        <w:ind w:firstLine="640" w:firstLineChars="200"/>
        <w:jc w:val="both"/>
        <w:rPr>
          <w:rFonts w:hint="eastAsia"/>
          <w:bCs/>
          <w:sz w:val="32"/>
          <w:szCs w:val="32"/>
        </w:rPr>
      </w:pPr>
      <w:r>
        <w:rPr>
          <w:rFonts w:hint="eastAsia"/>
          <w:sz w:val="32"/>
          <w:szCs w:val="32"/>
        </w:rPr>
        <w:t>2026年</w:t>
      </w:r>
      <w:r>
        <w:rPr>
          <w:rFonts w:hint="eastAsia"/>
          <w:sz w:val="32"/>
          <w:szCs w:val="32"/>
          <w:lang w:val="en-US" w:eastAsia="zh-CN"/>
        </w:rPr>
        <w:t>5</w:t>
      </w:r>
      <w:r>
        <w:rPr>
          <w:rFonts w:hint="eastAsia"/>
          <w:sz w:val="32"/>
          <w:szCs w:val="32"/>
        </w:rPr>
        <w:t>月</w:t>
      </w:r>
      <w:r>
        <w:rPr>
          <w:rFonts w:hint="eastAsia"/>
          <w:sz w:val="32"/>
          <w:szCs w:val="32"/>
          <w:lang w:val="en-US" w:eastAsia="zh-CN"/>
        </w:rPr>
        <w:t>28</w:t>
      </w:r>
      <w:r>
        <w:rPr>
          <w:rFonts w:hint="eastAsia"/>
          <w:sz w:val="32"/>
          <w:szCs w:val="32"/>
        </w:rPr>
        <w:t>日09:00截至</w:t>
      </w:r>
      <w:r>
        <w:rPr>
          <w:rFonts w:hint="eastAsia"/>
          <w:sz w:val="32"/>
          <w:szCs w:val="32"/>
          <w:lang w:val="en-US" w:eastAsia="zh-CN"/>
        </w:rPr>
        <w:t>2026</w:t>
      </w:r>
      <w:r>
        <w:rPr>
          <w:rFonts w:hint="eastAsia"/>
          <w:sz w:val="32"/>
          <w:szCs w:val="32"/>
        </w:rPr>
        <w:t>年</w:t>
      </w:r>
      <w:r>
        <w:rPr>
          <w:rFonts w:hint="eastAsia"/>
          <w:sz w:val="32"/>
          <w:szCs w:val="32"/>
          <w:lang w:val="en-US" w:eastAsia="zh-CN"/>
        </w:rPr>
        <w:t>6</w:t>
      </w:r>
      <w:r>
        <w:rPr>
          <w:rFonts w:hint="eastAsia"/>
          <w:sz w:val="32"/>
          <w:szCs w:val="32"/>
        </w:rPr>
        <w:t>月</w:t>
      </w:r>
      <w:r>
        <w:rPr>
          <w:rFonts w:hint="eastAsia"/>
          <w:sz w:val="32"/>
          <w:szCs w:val="32"/>
          <w:lang w:val="en-US" w:eastAsia="zh-CN"/>
        </w:rPr>
        <w:t>1</w:t>
      </w:r>
      <w:r>
        <w:rPr>
          <w:rFonts w:hint="eastAsia"/>
          <w:sz w:val="32"/>
          <w:szCs w:val="32"/>
        </w:rPr>
        <w:t>日17:00（节假日除外）。</w:t>
      </w:r>
      <w:r>
        <w:rPr>
          <w:rFonts w:hint="eastAsia"/>
          <w:bCs/>
          <w:sz w:val="32"/>
          <w:szCs w:val="32"/>
        </w:rPr>
        <w:t>拟报名参加本项目的供应商，请通过四川招投标网（http://www.scbid.com/）获取</w:t>
      </w:r>
      <w:r>
        <w:rPr>
          <w:rFonts w:hint="eastAsia"/>
          <w:bCs/>
          <w:sz w:val="32"/>
          <w:szCs w:val="32"/>
          <w:lang w:val="en-US" w:eastAsia="zh-CN"/>
        </w:rPr>
        <w:t>相关</w:t>
      </w:r>
      <w:r>
        <w:rPr>
          <w:rFonts w:hint="eastAsia"/>
          <w:bCs/>
          <w:sz w:val="32"/>
          <w:szCs w:val="32"/>
        </w:rPr>
        <w:t>文件，并在“人保e采”外网门户（https://ec.picc.com/）按照相关流程完成报名登记。</w:t>
      </w:r>
    </w:p>
    <w:p>
      <w:pPr>
        <w:pStyle w:val="16"/>
        <w:ind w:firstLine="640" w:firstLineChars="200"/>
        <w:rPr>
          <w:rFonts w:hint="eastAsia"/>
          <w:bCs/>
          <w:sz w:val="32"/>
          <w:szCs w:val="32"/>
        </w:rPr>
      </w:pPr>
      <w:r>
        <w:rPr>
          <w:rFonts w:hint="eastAsia"/>
          <w:sz w:val="32"/>
          <w:szCs w:val="32"/>
        </w:rPr>
        <w:t>人保e采管理系统供应商注册入库详情可在登录采购门户后查阅《人保e采管理系统供应商入库操作指南》。</w:t>
      </w:r>
    </w:p>
    <w:p>
      <w:pPr>
        <w:pStyle w:val="16"/>
        <w:ind w:firstLine="643" w:firstLineChars="200"/>
        <w:jc w:val="both"/>
        <w:rPr>
          <w:b/>
          <w:sz w:val="32"/>
          <w:szCs w:val="32"/>
        </w:rPr>
      </w:pPr>
      <w:r>
        <w:rPr>
          <w:rFonts w:hint="eastAsia"/>
          <w:b/>
          <w:sz w:val="32"/>
          <w:szCs w:val="32"/>
        </w:rPr>
        <w:t>六、响应文件的递交</w:t>
      </w:r>
    </w:p>
    <w:p>
      <w:pPr>
        <w:pStyle w:val="16"/>
        <w:ind w:firstLine="640" w:firstLineChars="200"/>
        <w:jc w:val="both"/>
        <w:rPr>
          <w:sz w:val="32"/>
          <w:szCs w:val="32"/>
        </w:rPr>
      </w:pPr>
      <w:r>
        <w:rPr>
          <w:rFonts w:hint="eastAsia" w:hAnsi="宋体" w:cs="Times New Roman"/>
          <w:kern w:val="2"/>
          <w:sz w:val="32"/>
          <w:szCs w:val="32"/>
        </w:rPr>
        <w:t>（一）</w:t>
      </w:r>
      <w:r>
        <w:rPr>
          <w:rFonts w:hint="eastAsia"/>
          <w:sz w:val="32"/>
          <w:szCs w:val="32"/>
        </w:rPr>
        <w:t>响应文件递交截止时间：2026年</w:t>
      </w:r>
      <w:r>
        <w:rPr>
          <w:rFonts w:hint="eastAsia"/>
          <w:sz w:val="32"/>
          <w:szCs w:val="32"/>
          <w:lang w:val="en-US" w:eastAsia="zh-CN"/>
        </w:rPr>
        <w:t>6</w:t>
      </w:r>
      <w:r>
        <w:rPr>
          <w:rFonts w:hint="eastAsia"/>
          <w:sz w:val="32"/>
          <w:szCs w:val="32"/>
        </w:rPr>
        <w:t>月</w:t>
      </w:r>
      <w:r>
        <w:rPr>
          <w:rFonts w:hint="eastAsia"/>
          <w:sz w:val="32"/>
          <w:szCs w:val="32"/>
          <w:lang w:val="en-US" w:eastAsia="zh-CN"/>
        </w:rPr>
        <w:t>5</w:t>
      </w:r>
      <w:r>
        <w:rPr>
          <w:rFonts w:hint="eastAsia"/>
          <w:sz w:val="32"/>
          <w:szCs w:val="32"/>
        </w:rPr>
        <w:t>日</w:t>
      </w:r>
      <w:r>
        <w:rPr>
          <w:rFonts w:hint="eastAsia"/>
          <w:sz w:val="32"/>
          <w:szCs w:val="32"/>
          <w:lang w:val="en-US" w:eastAsia="zh-CN"/>
        </w:rPr>
        <w:t>14</w:t>
      </w:r>
      <w:r>
        <w:rPr>
          <w:rFonts w:hint="eastAsia"/>
          <w:sz w:val="32"/>
          <w:szCs w:val="32"/>
        </w:rPr>
        <w:t>时</w:t>
      </w:r>
      <w:r>
        <w:rPr>
          <w:rFonts w:hint="eastAsia"/>
          <w:sz w:val="32"/>
          <w:szCs w:val="32"/>
          <w:lang w:val="en-US" w:eastAsia="zh-CN"/>
        </w:rPr>
        <w:t>30</w:t>
      </w:r>
      <w:r>
        <w:rPr>
          <w:rFonts w:hint="eastAsia"/>
          <w:sz w:val="32"/>
          <w:szCs w:val="32"/>
        </w:rPr>
        <w:t>分</w:t>
      </w:r>
      <w:r>
        <w:rPr>
          <w:rFonts w:hint="eastAsia"/>
          <w:sz w:val="32"/>
          <w:szCs w:val="32"/>
          <w:lang w:val="en-US" w:eastAsia="zh-CN"/>
        </w:rPr>
        <w:t>00</w:t>
      </w:r>
      <w:r>
        <w:rPr>
          <w:rFonts w:hint="eastAsia"/>
          <w:sz w:val="32"/>
          <w:szCs w:val="32"/>
        </w:rPr>
        <w:t>秒。</w:t>
      </w:r>
    </w:p>
    <w:p>
      <w:pPr>
        <w:pStyle w:val="16"/>
        <w:ind w:firstLine="640" w:firstLineChars="200"/>
        <w:jc w:val="both"/>
        <w:rPr>
          <w:sz w:val="32"/>
          <w:szCs w:val="32"/>
        </w:rPr>
      </w:pPr>
      <w:r>
        <w:rPr>
          <w:rFonts w:hint="eastAsia" w:hAnsi="宋体" w:cs="Times New Roman"/>
          <w:kern w:val="2"/>
          <w:sz w:val="32"/>
          <w:szCs w:val="32"/>
        </w:rPr>
        <w:t>（二）</w:t>
      </w:r>
      <w:r>
        <w:rPr>
          <w:rFonts w:hint="eastAsia"/>
          <w:sz w:val="32"/>
          <w:szCs w:val="32"/>
        </w:rPr>
        <w:t>响应文件的递交方式：</w:t>
      </w:r>
      <w:r>
        <w:rPr>
          <w:rFonts w:hint="eastAsia"/>
          <w:color w:val="auto"/>
          <w:sz w:val="32"/>
          <w:szCs w:val="32"/>
        </w:rPr>
        <w:t>须现场递交至四川知行招标代理有限公司(内江市东兴区万达中心21楼2112-2115号)</w:t>
      </w:r>
      <w:r>
        <w:rPr>
          <w:rFonts w:hint="eastAsia"/>
          <w:sz w:val="32"/>
          <w:szCs w:val="32"/>
        </w:rPr>
        <w:t>，逾期送达或者未送达指定地点或者未按照磋商文件要求封装的纸质响应文件不予接收。</w:t>
      </w:r>
    </w:p>
    <w:p>
      <w:pPr>
        <w:pStyle w:val="16"/>
        <w:ind w:firstLine="643" w:firstLineChars="200"/>
        <w:jc w:val="both"/>
        <w:rPr>
          <w:b/>
          <w:sz w:val="32"/>
          <w:szCs w:val="32"/>
        </w:rPr>
      </w:pPr>
      <w:bookmarkStart w:id="0" w:name="_Toc874"/>
      <w:bookmarkStart w:id="1" w:name="_Toc25008"/>
      <w:r>
        <w:rPr>
          <w:rFonts w:hint="eastAsia"/>
          <w:b/>
          <w:sz w:val="32"/>
          <w:szCs w:val="32"/>
        </w:rPr>
        <w:t>七、发布公告的媒介</w:t>
      </w:r>
      <w:bookmarkEnd w:id="0"/>
      <w:bookmarkEnd w:id="1"/>
    </w:p>
    <w:p>
      <w:pPr>
        <w:spacing w:line="360" w:lineRule="auto"/>
        <w:ind w:firstLine="640" w:firstLineChars="200"/>
        <w:rPr>
          <w:sz w:val="32"/>
          <w:szCs w:val="32"/>
        </w:rPr>
      </w:pPr>
      <w:r>
        <w:rPr>
          <w:rFonts w:hint="eastAsia" w:ascii="仿宋_GB2312" w:eastAsia="仿宋_GB2312" w:cs="仿宋_GB2312" w:hAnsiTheme="minorHAnsi"/>
          <w:color w:val="000000"/>
          <w:kern w:val="0"/>
          <w:sz w:val="32"/>
          <w:szCs w:val="32"/>
        </w:rPr>
        <w:t>本项目竞争性磋商公告同时在四川招投标网上（http://www.scbid.com/）、“人保e采”外网门户（https://ec.picc.com/）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pStyle w:val="16"/>
        <w:ind w:firstLine="643" w:firstLineChars="200"/>
        <w:jc w:val="both"/>
        <w:rPr>
          <w:b/>
          <w:sz w:val="32"/>
          <w:szCs w:val="32"/>
        </w:rPr>
      </w:pPr>
      <w:r>
        <w:rPr>
          <w:rFonts w:hint="eastAsia"/>
          <w:b/>
          <w:sz w:val="32"/>
          <w:szCs w:val="32"/>
        </w:rPr>
        <w:t>八、采购人信息</w:t>
      </w:r>
    </w:p>
    <w:p>
      <w:pPr>
        <w:pStyle w:val="16"/>
        <w:ind w:firstLine="643" w:firstLineChars="200"/>
        <w:jc w:val="both"/>
        <w:rPr>
          <w:b/>
          <w:bCs/>
          <w:sz w:val="32"/>
          <w:szCs w:val="32"/>
        </w:rPr>
      </w:pPr>
      <w:r>
        <w:rPr>
          <w:rFonts w:hint="eastAsia"/>
          <w:b/>
          <w:bCs/>
          <w:sz w:val="32"/>
          <w:szCs w:val="32"/>
        </w:rPr>
        <w:t>采购人：中国人民财产保险股份有限公司内江市分公司</w:t>
      </w:r>
    </w:p>
    <w:p>
      <w:pPr>
        <w:pStyle w:val="16"/>
        <w:ind w:firstLine="640" w:firstLineChars="200"/>
        <w:jc w:val="both"/>
        <w:rPr>
          <w:sz w:val="32"/>
          <w:szCs w:val="32"/>
        </w:rPr>
      </w:pPr>
      <w:r>
        <w:rPr>
          <w:rFonts w:hint="eastAsia"/>
          <w:sz w:val="32"/>
          <w:szCs w:val="32"/>
        </w:rPr>
        <w:t>地址：四川省内江市市中区甜城大道南段159号</w:t>
      </w:r>
    </w:p>
    <w:p>
      <w:pPr>
        <w:pStyle w:val="16"/>
        <w:ind w:firstLine="640" w:firstLineChars="200"/>
        <w:jc w:val="both"/>
        <w:rPr>
          <w:sz w:val="32"/>
          <w:szCs w:val="32"/>
        </w:rPr>
      </w:pPr>
      <w:r>
        <w:rPr>
          <w:rFonts w:hint="eastAsia"/>
          <w:sz w:val="32"/>
          <w:szCs w:val="32"/>
        </w:rPr>
        <w:t>项目报名联系人：蔡先生</w:t>
      </w:r>
    </w:p>
    <w:p>
      <w:pPr>
        <w:pStyle w:val="16"/>
        <w:ind w:firstLine="640" w:firstLineChars="200"/>
        <w:jc w:val="both"/>
        <w:rPr>
          <w:sz w:val="32"/>
          <w:szCs w:val="32"/>
        </w:rPr>
      </w:pPr>
      <w:r>
        <w:rPr>
          <w:rFonts w:hint="eastAsia"/>
          <w:sz w:val="32"/>
          <w:szCs w:val="32"/>
        </w:rPr>
        <w:t>电话：0832-2202286</w:t>
      </w:r>
    </w:p>
    <w:p>
      <w:pPr>
        <w:pStyle w:val="16"/>
        <w:ind w:firstLine="640" w:firstLineChars="200"/>
        <w:jc w:val="both"/>
        <w:rPr>
          <w:rFonts w:hint="eastAsia"/>
          <w:b/>
          <w:bCs/>
          <w:sz w:val="32"/>
          <w:szCs w:val="32"/>
        </w:rPr>
      </w:pPr>
      <w:r>
        <w:rPr>
          <w:rFonts w:hint="eastAsia"/>
          <w:sz w:val="32"/>
          <w:szCs w:val="32"/>
        </w:rPr>
        <w:t>邮箱：caijin06@sic.picc.com.cn</w:t>
      </w:r>
    </w:p>
    <w:p>
      <w:pPr>
        <w:pStyle w:val="16"/>
        <w:ind w:firstLine="643" w:firstLineChars="200"/>
        <w:jc w:val="both"/>
        <w:rPr>
          <w:rFonts w:hint="default"/>
          <w:b/>
          <w:bCs/>
          <w:sz w:val="32"/>
          <w:szCs w:val="32"/>
        </w:rPr>
      </w:pPr>
      <w:r>
        <w:rPr>
          <w:rFonts w:hint="eastAsia"/>
          <w:b/>
          <w:bCs/>
          <w:sz w:val="32"/>
          <w:szCs w:val="32"/>
        </w:rPr>
        <w:t xml:space="preserve">代理机构： </w:t>
      </w:r>
      <w:r>
        <w:rPr>
          <w:rFonts w:hint="eastAsia"/>
          <w:b/>
          <w:bCs/>
          <w:sz w:val="32"/>
          <w:szCs w:val="32"/>
        </w:rPr>
        <w:fldChar w:fldCharType="begin"/>
      </w:r>
      <w:r>
        <w:rPr>
          <w:rFonts w:hint="eastAsia"/>
          <w:b/>
          <w:bCs/>
          <w:sz w:val="32"/>
          <w:szCs w:val="32"/>
        </w:rPr>
        <w:instrText xml:space="preserve"> HYPERLINK "http://www.baidu.com/link?url=ZpZRSEWIERiYAdO1wALsMwFxy8pIyVvtqBwW7s5DD67wuuLxxDuyI7nkYIS0IuHk_uVZPBNXJSMrJvwXHgAuFa4EK8M6I-AGoxik_1vcTwy" \t "https://www.baidu.com/_blank" </w:instrText>
      </w:r>
      <w:r>
        <w:rPr>
          <w:rFonts w:hint="eastAsia"/>
          <w:b/>
          <w:bCs/>
          <w:sz w:val="32"/>
          <w:szCs w:val="32"/>
        </w:rPr>
        <w:fldChar w:fldCharType="separate"/>
      </w:r>
      <w:r>
        <w:rPr>
          <w:rFonts w:hint="eastAsia"/>
          <w:b/>
          <w:bCs/>
          <w:sz w:val="32"/>
          <w:szCs w:val="32"/>
          <w:lang w:eastAsia="zh-CN"/>
        </w:rPr>
        <w:t>四川知行招标代理有限公司</w:t>
      </w:r>
      <w:r>
        <w:rPr>
          <w:rFonts w:hint="eastAsia"/>
          <w:b/>
          <w:bCs/>
          <w:sz w:val="32"/>
          <w:szCs w:val="32"/>
          <w:lang w:eastAsia="zh-CN"/>
        </w:rPr>
        <w:fldChar w:fldCharType="end"/>
      </w:r>
      <w:r>
        <w:rPr>
          <w:rFonts w:hint="eastAsia"/>
          <w:b/>
          <w:bCs/>
          <w:sz w:val="32"/>
          <w:szCs w:val="32"/>
        </w:rPr>
        <w:t xml:space="preserve"> </w:t>
      </w:r>
    </w:p>
    <w:p>
      <w:pPr>
        <w:pStyle w:val="16"/>
        <w:ind w:firstLine="640" w:firstLineChars="200"/>
        <w:jc w:val="both"/>
        <w:rPr>
          <w:rFonts w:hint="default"/>
          <w:sz w:val="32"/>
          <w:szCs w:val="32"/>
        </w:rPr>
      </w:pPr>
      <w:r>
        <w:rPr>
          <w:rFonts w:hint="eastAsia"/>
          <w:sz w:val="32"/>
          <w:szCs w:val="32"/>
        </w:rPr>
        <w:t>地址：</w:t>
      </w:r>
      <w:r>
        <w:rPr>
          <w:rFonts w:hint="eastAsia"/>
          <w:sz w:val="32"/>
          <w:szCs w:val="32"/>
          <w:lang w:eastAsia="zh-CN"/>
        </w:rPr>
        <w:t>内江市东兴区万达中心2112-2115号</w:t>
      </w:r>
    </w:p>
    <w:p>
      <w:pPr>
        <w:pStyle w:val="16"/>
        <w:ind w:firstLine="640" w:firstLineChars="200"/>
        <w:jc w:val="both"/>
        <w:rPr>
          <w:rFonts w:hint="default"/>
          <w:sz w:val="32"/>
          <w:szCs w:val="32"/>
        </w:rPr>
      </w:pPr>
      <w:r>
        <w:rPr>
          <w:rFonts w:hint="eastAsia"/>
          <w:sz w:val="32"/>
          <w:szCs w:val="32"/>
        </w:rPr>
        <w:t>邮编：641</w:t>
      </w:r>
      <w:r>
        <w:rPr>
          <w:rFonts w:hint="eastAsia"/>
          <w:sz w:val="32"/>
          <w:szCs w:val="32"/>
          <w:lang w:eastAsia="zh-CN"/>
        </w:rPr>
        <w:t>1</w:t>
      </w:r>
      <w:r>
        <w:rPr>
          <w:rFonts w:hint="eastAsia"/>
          <w:sz w:val="32"/>
          <w:szCs w:val="32"/>
        </w:rPr>
        <w:t>00</w:t>
      </w:r>
    </w:p>
    <w:p>
      <w:pPr>
        <w:pStyle w:val="16"/>
        <w:ind w:firstLine="640" w:firstLineChars="200"/>
        <w:jc w:val="both"/>
        <w:rPr>
          <w:rFonts w:hint="default"/>
          <w:sz w:val="32"/>
          <w:szCs w:val="32"/>
        </w:rPr>
      </w:pPr>
      <w:r>
        <w:rPr>
          <w:rFonts w:hint="eastAsia"/>
          <w:sz w:val="32"/>
          <w:szCs w:val="32"/>
        </w:rPr>
        <w:t>联系人：</w:t>
      </w:r>
      <w:r>
        <w:rPr>
          <w:rFonts w:hint="eastAsia"/>
          <w:sz w:val="32"/>
          <w:szCs w:val="32"/>
          <w:lang w:eastAsia="zh-CN"/>
        </w:rPr>
        <w:t>欧女士</w:t>
      </w:r>
      <w:r>
        <w:rPr>
          <w:rFonts w:hint="eastAsia"/>
          <w:sz w:val="32"/>
          <w:szCs w:val="32"/>
        </w:rPr>
        <w:t xml:space="preserve"> </w:t>
      </w:r>
    </w:p>
    <w:p>
      <w:pPr>
        <w:pStyle w:val="16"/>
        <w:ind w:firstLine="640" w:firstLineChars="200"/>
        <w:jc w:val="both"/>
        <w:rPr>
          <w:rFonts w:hint="default"/>
          <w:sz w:val="32"/>
          <w:szCs w:val="32"/>
          <w:lang w:eastAsia="zh-CN"/>
        </w:rPr>
      </w:pPr>
      <w:r>
        <w:rPr>
          <w:rFonts w:hint="eastAsia"/>
          <w:sz w:val="32"/>
          <w:szCs w:val="32"/>
        </w:rPr>
        <w:t>联系电话：</w:t>
      </w:r>
      <w:r>
        <w:rPr>
          <w:rFonts w:hint="eastAsia"/>
          <w:sz w:val="32"/>
          <w:szCs w:val="32"/>
          <w:lang w:eastAsia="zh-CN"/>
        </w:rPr>
        <w:t>0832-2029668</w:t>
      </w:r>
    </w:p>
    <w:p>
      <w:pPr>
        <w:pStyle w:val="16"/>
        <w:ind w:firstLine="640" w:firstLineChars="200"/>
        <w:jc w:val="both"/>
        <w:rPr>
          <w:rFonts w:hint="eastAsia"/>
          <w:sz w:val="32"/>
          <w:szCs w:val="32"/>
        </w:rPr>
      </w:pPr>
    </w:p>
    <w:p>
      <w:pPr>
        <w:pStyle w:val="16"/>
        <w:ind w:firstLine="320" w:firstLineChars="100"/>
        <w:rPr>
          <w:sz w:val="32"/>
          <w:szCs w:val="32"/>
        </w:rPr>
      </w:pPr>
    </w:p>
    <w:p>
      <w:pPr>
        <w:pStyle w:val="16"/>
        <w:ind w:firstLine="320" w:firstLineChars="100"/>
        <w:rPr>
          <w:sz w:val="32"/>
          <w:szCs w:val="32"/>
        </w:rPr>
      </w:pPr>
    </w:p>
    <w:p>
      <w:pPr>
        <w:pStyle w:val="16"/>
        <w:rPr>
          <w:sz w:val="32"/>
          <w:szCs w:val="32"/>
        </w:rPr>
      </w:pPr>
    </w:p>
    <w:p>
      <w:pPr>
        <w:pStyle w:val="16"/>
        <w:jc w:val="right"/>
        <w:rPr>
          <w:sz w:val="32"/>
          <w:szCs w:val="32"/>
        </w:rPr>
      </w:pPr>
      <w:r>
        <w:rPr>
          <w:rFonts w:hint="eastAsia"/>
          <w:sz w:val="32"/>
          <w:szCs w:val="32"/>
        </w:rPr>
        <w:t>中国人民财产保险股份有限公司内江市分公司</w:t>
      </w:r>
    </w:p>
    <w:p>
      <w:pPr>
        <w:pStyle w:val="16"/>
        <w:ind w:firstLine="4800" w:firstLineChars="1500"/>
        <w:jc w:val="center"/>
        <w:rPr>
          <w:sz w:val="32"/>
          <w:szCs w:val="32"/>
        </w:rPr>
      </w:pPr>
      <w:r>
        <w:rPr>
          <w:rFonts w:hint="eastAsia"/>
          <w:sz w:val="32"/>
          <w:szCs w:val="32"/>
        </w:rPr>
        <w:t>2026年</w:t>
      </w:r>
      <w:r>
        <w:rPr>
          <w:rFonts w:hint="eastAsia"/>
          <w:sz w:val="32"/>
          <w:szCs w:val="32"/>
          <w:lang w:val="en-US" w:eastAsia="zh-CN"/>
        </w:rPr>
        <w:t>5</w:t>
      </w:r>
      <w:r>
        <w:rPr>
          <w:rFonts w:hint="eastAsia"/>
          <w:sz w:val="32"/>
          <w:szCs w:val="32"/>
        </w:rPr>
        <w:t>月</w:t>
      </w:r>
      <w:r>
        <w:rPr>
          <w:rFonts w:hint="eastAsia"/>
          <w:sz w:val="32"/>
          <w:szCs w:val="32"/>
          <w:lang w:val="en-US" w:eastAsia="zh-CN"/>
        </w:rPr>
        <w:t>27</w:t>
      </w:r>
      <w:r>
        <w:rPr>
          <w:rFonts w:hint="eastAsia"/>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349857"/>
    <w:multiLevelType w:val="singleLevel"/>
    <w:tmpl w:val="0D349857"/>
    <w:lvl w:ilvl="0" w:tentative="0">
      <w:start w:val="3"/>
      <w:numFmt w:val="chineseCounting"/>
      <w:suff w:val="nothing"/>
      <w:lvlText w:val="（%1）"/>
      <w:lvlJc w:val="left"/>
      <w:rPr>
        <w:rFonts w:hint="eastAsia"/>
      </w:rPr>
    </w:lvl>
  </w:abstractNum>
  <w:abstractNum w:abstractNumId="1">
    <w:nsid w:val="54A5EE7B"/>
    <w:multiLevelType w:val="singleLevel"/>
    <w:tmpl w:val="54A5EE7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0CA"/>
    <w:rsid w:val="00021AFA"/>
    <w:rsid w:val="00053AAD"/>
    <w:rsid w:val="00072C81"/>
    <w:rsid w:val="0009785D"/>
    <w:rsid w:val="000C5ED3"/>
    <w:rsid w:val="000D2BDC"/>
    <w:rsid w:val="000E13A2"/>
    <w:rsid w:val="000F66D3"/>
    <w:rsid w:val="00147EC3"/>
    <w:rsid w:val="001A0CA6"/>
    <w:rsid w:val="001A56AC"/>
    <w:rsid w:val="001E0673"/>
    <w:rsid w:val="001F18ED"/>
    <w:rsid w:val="00267E01"/>
    <w:rsid w:val="00276C29"/>
    <w:rsid w:val="002A4788"/>
    <w:rsid w:val="002E7E2F"/>
    <w:rsid w:val="003048C8"/>
    <w:rsid w:val="00307ACC"/>
    <w:rsid w:val="00346CA2"/>
    <w:rsid w:val="003D06BC"/>
    <w:rsid w:val="0040792D"/>
    <w:rsid w:val="00417A33"/>
    <w:rsid w:val="00492C0F"/>
    <w:rsid w:val="004B1D8D"/>
    <w:rsid w:val="00510764"/>
    <w:rsid w:val="00555251"/>
    <w:rsid w:val="00563618"/>
    <w:rsid w:val="00577884"/>
    <w:rsid w:val="006668D0"/>
    <w:rsid w:val="006E745D"/>
    <w:rsid w:val="00704F8F"/>
    <w:rsid w:val="007674D6"/>
    <w:rsid w:val="007720B2"/>
    <w:rsid w:val="007C65D2"/>
    <w:rsid w:val="007D3442"/>
    <w:rsid w:val="007F2EEB"/>
    <w:rsid w:val="0085207F"/>
    <w:rsid w:val="008A5773"/>
    <w:rsid w:val="008C2E5A"/>
    <w:rsid w:val="009C0022"/>
    <w:rsid w:val="00A02838"/>
    <w:rsid w:val="00A3718C"/>
    <w:rsid w:val="00A83298"/>
    <w:rsid w:val="00AB3274"/>
    <w:rsid w:val="00AD6ED1"/>
    <w:rsid w:val="00B34B04"/>
    <w:rsid w:val="00B822DE"/>
    <w:rsid w:val="00B82F84"/>
    <w:rsid w:val="00B851EA"/>
    <w:rsid w:val="00C268AB"/>
    <w:rsid w:val="00C93968"/>
    <w:rsid w:val="00CA0495"/>
    <w:rsid w:val="00CB4334"/>
    <w:rsid w:val="00CB5CA5"/>
    <w:rsid w:val="00D2246B"/>
    <w:rsid w:val="00D64E1A"/>
    <w:rsid w:val="00E2459B"/>
    <w:rsid w:val="00ED354D"/>
    <w:rsid w:val="00EE6E32"/>
    <w:rsid w:val="00F44D57"/>
    <w:rsid w:val="00FA4B26"/>
    <w:rsid w:val="00FB5C11"/>
    <w:rsid w:val="00FB60CA"/>
    <w:rsid w:val="00FD12C5"/>
    <w:rsid w:val="00FF3FB6"/>
    <w:rsid w:val="02A51626"/>
    <w:rsid w:val="04BD7145"/>
    <w:rsid w:val="06357811"/>
    <w:rsid w:val="09905E87"/>
    <w:rsid w:val="0AA95618"/>
    <w:rsid w:val="0C5E09FC"/>
    <w:rsid w:val="0CF47651"/>
    <w:rsid w:val="0DDB376C"/>
    <w:rsid w:val="11446B5C"/>
    <w:rsid w:val="150F283D"/>
    <w:rsid w:val="15DD3DC4"/>
    <w:rsid w:val="19B33E37"/>
    <w:rsid w:val="1A660E12"/>
    <w:rsid w:val="1C554121"/>
    <w:rsid w:val="1D285660"/>
    <w:rsid w:val="1E1C3D76"/>
    <w:rsid w:val="21AC49DF"/>
    <w:rsid w:val="236650E0"/>
    <w:rsid w:val="24836111"/>
    <w:rsid w:val="25624DB3"/>
    <w:rsid w:val="27470A00"/>
    <w:rsid w:val="2A8320CC"/>
    <w:rsid w:val="2B505F9D"/>
    <w:rsid w:val="2DB476A8"/>
    <w:rsid w:val="3186135C"/>
    <w:rsid w:val="32624540"/>
    <w:rsid w:val="34C346A0"/>
    <w:rsid w:val="380421F3"/>
    <w:rsid w:val="39663568"/>
    <w:rsid w:val="39744216"/>
    <w:rsid w:val="3AB376B0"/>
    <w:rsid w:val="3CAA23A2"/>
    <w:rsid w:val="3CD21BBC"/>
    <w:rsid w:val="3D0A7A32"/>
    <w:rsid w:val="3D6A4FB5"/>
    <w:rsid w:val="3E0C3BB0"/>
    <w:rsid w:val="437378C0"/>
    <w:rsid w:val="450F427E"/>
    <w:rsid w:val="4C196BFC"/>
    <w:rsid w:val="59B053B0"/>
    <w:rsid w:val="59DB1CD2"/>
    <w:rsid w:val="5B191B02"/>
    <w:rsid w:val="5E96388F"/>
    <w:rsid w:val="60CF5352"/>
    <w:rsid w:val="65E12D35"/>
    <w:rsid w:val="673A5DE2"/>
    <w:rsid w:val="67957627"/>
    <w:rsid w:val="68334803"/>
    <w:rsid w:val="6D1B140E"/>
    <w:rsid w:val="720F4C45"/>
    <w:rsid w:val="73AF26D7"/>
    <w:rsid w:val="751A5A55"/>
    <w:rsid w:val="766A263F"/>
    <w:rsid w:val="76912CB6"/>
    <w:rsid w:val="78013C70"/>
    <w:rsid w:val="789855E7"/>
    <w:rsid w:val="78FF6291"/>
    <w:rsid w:val="7FCB7D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7"/>
    <w:qFormat/>
    <w:uiPriority w:val="99"/>
    <w:pPr>
      <w:widowControl/>
      <w:spacing w:after="120"/>
      <w:jc w:val="left"/>
    </w:pPr>
    <w:rPr>
      <w:rFonts w:asciiTheme="minorHAnsi" w:hAnsiTheme="minorHAnsi" w:eastAsiaTheme="minorEastAsia" w:cstheme="minorBidi"/>
      <w:kern w:val="0"/>
      <w:sz w:val="24"/>
    </w:rPr>
  </w:style>
  <w:style w:type="paragraph" w:styleId="3">
    <w:name w:val="Body Text First Indent"/>
    <w:basedOn w:val="2"/>
    <w:qFormat/>
    <w:uiPriority w:val="0"/>
    <w:pPr>
      <w:ind w:firstLine="420" w:firstLineChars="100"/>
    </w:pPr>
  </w:style>
  <w:style w:type="paragraph" w:styleId="4">
    <w:name w:val="annotation text"/>
    <w:basedOn w:val="1"/>
    <w:link w:val="19"/>
    <w:semiHidden/>
    <w:unhideWhenUsed/>
    <w:qFormat/>
    <w:uiPriority w:val="99"/>
    <w:pPr>
      <w:jc w:val="left"/>
    </w:pPr>
  </w:style>
  <w:style w:type="paragraph" w:styleId="5">
    <w:name w:val="toc 3"/>
    <w:basedOn w:val="1"/>
    <w:next w:val="1"/>
    <w:unhideWhenUsed/>
    <w:qFormat/>
    <w:uiPriority w:val="39"/>
    <w:pPr>
      <w:widowControl/>
      <w:ind w:left="840" w:leftChars="400"/>
      <w:jc w:val="left"/>
    </w:pPr>
    <w:rPr>
      <w:rFonts w:asciiTheme="minorHAnsi" w:hAnsiTheme="minorHAnsi" w:eastAsiaTheme="minorEastAsia" w:cstheme="minorBidi"/>
      <w:kern w:val="0"/>
      <w:sz w:val="24"/>
    </w:rPr>
  </w:style>
  <w:style w:type="paragraph" w:styleId="6">
    <w:name w:val="Balloon Text"/>
    <w:basedOn w:val="1"/>
    <w:link w:val="18"/>
    <w:semiHidden/>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annotation subject"/>
    <w:basedOn w:val="4"/>
    <w:next w:val="4"/>
    <w:link w:val="20"/>
    <w:semiHidden/>
    <w:unhideWhenUsed/>
    <w:qFormat/>
    <w:uiPriority w:val="99"/>
    <w:rPr>
      <w:b/>
      <w:bCs/>
    </w:r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character" w:styleId="13">
    <w:name w:val="annotation reference"/>
    <w:basedOn w:val="11"/>
    <w:semiHidden/>
    <w:unhideWhenUsed/>
    <w:qFormat/>
    <w:uiPriority w:val="99"/>
    <w:rPr>
      <w:sz w:val="21"/>
      <w:szCs w:val="21"/>
    </w:rPr>
  </w:style>
  <w:style w:type="character" w:customStyle="1" w:styleId="14">
    <w:name w:val="页眉 字符"/>
    <w:basedOn w:val="11"/>
    <w:link w:val="8"/>
    <w:qFormat/>
    <w:uiPriority w:val="99"/>
    <w:rPr>
      <w:sz w:val="18"/>
      <w:szCs w:val="18"/>
    </w:rPr>
  </w:style>
  <w:style w:type="character" w:customStyle="1" w:styleId="15">
    <w:name w:val="页脚 字符"/>
    <w:basedOn w:val="11"/>
    <w:link w:val="7"/>
    <w:qFormat/>
    <w:uiPriority w:val="99"/>
    <w:rPr>
      <w:sz w:val="18"/>
      <w:szCs w:val="18"/>
    </w:rPr>
  </w:style>
  <w:style w:type="paragraph" w:customStyle="1" w:styleId="16">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character" w:customStyle="1" w:styleId="17">
    <w:name w:val="正文文本 字符"/>
    <w:basedOn w:val="11"/>
    <w:link w:val="2"/>
    <w:qFormat/>
    <w:uiPriority w:val="99"/>
    <w:rPr>
      <w:kern w:val="0"/>
      <w:sz w:val="24"/>
      <w:szCs w:val="24"/>
    </w:rPr>
  </w:style>
  <w:style w:type="character" w:customStyle="1" w:styleId="18">
    <w:name w:val="批注框文本 字符"/>
    <w:basedOn w:val="11"/>
    <w:link w:val="6"/>
    <w:semiHidden/>
    <w:qFormat/>
    <w:uiPriority w:val="99"/>
    <w:rPr>
      <w:rFonts w:ascii="Calibri" w:hAnsi="Calibri" w:eastAsia="宋体" w:cs="Times New Roman"/>
      <w:kern w:val="2"/>
      <w:sz w:val="18"/>
      <w:szCs w:val="18"/>
    </w:rPr>
  </w:style>
  <w:style w:type="character" w:customStyle="1" w:styleId="19">
    <w:name w:val="批注文字 字符"/>
    <w:basedOn w:val="11"/>
    <w:link w:val="4"/>
    <w:semiHidden/>
    <w:qFormat/>
    <w:uiPriority w:val="99"/>
    <w:rPr>
      <w:rFonts w:ascii="Calibri" w:hAnsi="Calibri" w:eastAsia="宋体" w:cs="Times New Roman"/>
      <w:kern w:val="2"/>
      <w:sz w:val="21"/>
      <w:szCs w:val="24"/>
    </w:rPr>
  </w:style>
  <w:style w:type="character" w:customStyle="1" w:styleId="20">
    <w:name w:val="批注主题 字符"/>
    <w:basedOn w:val="19"/>
    <w:link w:val="9"/>
    <w:semiHidden/>
    <w:qFormat/>
    <w:uiPriority w:val="99"/>
    <w:rPr>
      <w:rFonts w:ascii="Calibri" w:hAnsi="Calibri" w:eastAsia="宋体" w:cs="Times New Roman"/>
      <w:b/>
      <w:bCs/>
      <w:kern w:val="2"/>
      <w:sz w:val="21"/>
      <w:szCs w:val="24"/>
    </w:rPr>
  </w:style>
  <w:style w:type="paragraph" w:customStyle="1" w:styleId="21">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5</Pages>
  <Words>300</Words>
  <Characters>1711</Characters>
  <Lines>14</Lines>
  <Paragraphs>4</Paragraphs>
  <TotalTime>1</TotalTime>
  <ScaleCrop>false</ScaleCrop>
  <LinksUpToDate>false</LinksUpToDate>
  <CharactersWithSpaces>2007</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2025-01-10T14:45:00Z</dcterms:created>
  <dc:creator>易晓鸥</dc:creator>
  <cp:lastModifiedBy>李素琼</cp:lastModifiedBy>
  <dcterms:modified xsi:type="dcterms:W3CDTF">2026-05-27T09:37:37Z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2A14EFB470324D548EAEF58DD5ABBA1E</vt:lpwstr>
  </property>
  <property fmtid="{D5CDD505-2E9C-101B-9397-08002B2CF9AE}" pid="4" name="KSOTemplateDocerSaveRecord">
    <vt:lpwstr>eyJoZGlkIjoiNjAyZDQ3Y2UxOGE2MzI4YzVlYWRkMmU4Y2EyOTI0MzciLCJ1c2VySWQiOiIyNTQ2NjM5MDgifQ==</vt:lpwstr>
  </property>
</Properties>
</file>