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rPr>
        <w:t>关于人保财险</w:t>
      </w:r>
      <w:r>
        <w:rPr>
          <w:rFonts w:hint="eastAsia" w:ascii="方正小标宋简体" w:hAnsi="方正小标宋简体" w:eastAsia="方正小标宋简体" w:cs="方正小标宋简体"/>
          <w:b/>
          <w:sz w:val="44"/>
          <w:szCs w:val="44"/>
          <w:lang w:eastAsia="zh-CN"/>
        </w:rPr>
        <w:t>新疆</w:t>
      </w:r>
      <w:r>
        <w:rPr>
          <w:rFonts w:hint="eastAsia" w:ascii="方正小标宋简体" w:hAnsi="方正小标宋简体" w:eastAsia="方正小标宋简体" w:cs="方正小标宋简体"/>
          <w:b/>
          <w:sz w:val="44"/>
          <w:szCs w:val="44"/>
          <w:lang w:val="en-US" w:eastAsia="zh-CN"/>
        </w:rPr>
        <w:t>泽普支公司停车场道闸广告</w:t>
      </w:r>
      <w:r>
        <w:rPr>
          <w:rFonts w:hint="eastAsia" w:ascii="方正小标宋简体" w:hAnsi="方正小标宋简体" w:eastAsia="方正小标宋简体" w:cs="方正小标宋简体"/>
          <w:b/>
          <w:sz w:val="44"/>
          <w:szCs w:val="44"/>
        </w:rPr>
        <w:t>采购项目拟采用单一</w:t>
      </w:r>
      <w:r>
        <w:rPr>
          <w:rFonts w:hint="eastAsia" w:ascii="方正小标宋简体" w:hAnsi="方正小标宋简体" w:eastAsia="方正小标宋简体" w:cs="方正小标宋简体"/>
          <w:b/>
          <w:sz w:val="44"/>
          <w:szCs w:val="44"/>
          <w:lang w:val="en-US" w:eastAsia="zh-CN"/>
        </w:rPr>
        <w:t>采购</w:t>
      </w:r>
      <w:r>
        <w:rPr>
          <w:rFonts w:hint="eastAsia" w:ascii="方正小标宋简体" w:hAnsi="方正小标宋简体" w:eastAsia="方正小标宋简体" w:cs="方正小标宋简体"/>
          <w:b/>
          <w:sz w:val="44"/>
          <w:szCs w:val="44"/>
        </w:rPr>
        <w:t>方式采购的公示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黑体" w:hAnsi="黑体" w:eastAsia="黑体"/>
          <w:b w:val="0"/>
          <w:bCs/>
          <w:sz w:val="32"/>
          <w:szCs w:val="32"/>
        </w:rPr>
        <w:t>一、项目名称：</w:t>
      </w:r>
      <w:r>
        <w:rPr>
          <w:rFonts w:hint="eastAsia" w:ascii="仿宋_GB2312" w:hAnsi="仿宋" w:eastAsia="仿宋_GB2312"/>
          <w:sz w:val="32"/>
          <w:szCs w:val="32"/>
          <w:lang w:val="en-US" w:eastAsia="zh-CN"/>
        </w:rPr>
        <w:t>人保财险新疆泽普支公司停车场道闸广告采购项目</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1. 资源唯一性：</w:t>
      </w:r>
      <w:r>
        <w:rPr>
          <w:rFonts w:hint="eastAsia" w:ascii="仿宋_GB2312" w:hAnsi="仿宋" w:eastAsia="仿宋_GB2312"/>
          <w:sz w:val="32"/>
          <w:szCs w:val="32"/>
          <w:lang w:val="en-US" w:eastAsia="zh-CN"/>
        </w:rPr>
        <w:t>泽普县璟泽文旅投资发展有限责任公司</w:t>
      </w:r>
      <w:r>
        <w:rPr>
          <w:rFonts w:hint="eastAsia" w:ascii="仿宋_GB2312" w:hAnsi="仿宋" w:eastAsia="仿宋_GB2312"/>
          <w:sz w:val="32"/>
          <w:szCs w:val="32"/>
          <w:highlight w:val="none"/>
          <w:lang w:eastAsia="zh-CN"/>
        </w:rPr>
        <w:t>独家</w:t>
      </w:r>
      <w:r>
        <w:rPr>
          <w:rFonts w:hint="eastAsia" w:ascii="仿宋_GB2312" w:hAnsi="仿宋" w:eastAsia="仿宋_GB2312"/>
          <w:sz w:val="32"/>
          <w:szCs w:val="32"/>
          <w:highlight w:val="none"/>
          <w:lang w:val="en-US" w:eastAsia="zh-CN"/>
        </w:rPr>
        <w:t>运营泽普县域46处停车场道闸</w:t>
      </w:r>
      <w:r>
        <w:rPr>
          <w:rFonts w:hint="eastAsia" w:ascii="仿宋_GB2312" w:hAnsi="仿宋" w:eastAsia="仿宋_GB2312"/>
          <w:sz w:val="32"/>
          <w:szCs w:val="32"/>
          <w:highlight w:val="none"/>
          <w:lang w:eastAsia="zh-CN"/>
        </w:rPr>
        <w:t>广告服务，</w:t>
      </w:r>
      <w:r>
        <w:rPr>
          <w:rFonts w:hint="eastAsia" w:ascii="仿宋_GB2312" w:hAnsi="仿宋" w:eastAsia="仿宋_GB2312"/>
          <w:sz w:val="32"/>
          <w:szCs w:val="32"/>
          <w:highlight w:val="none"/>
          <w:lang w:val="en-US" w:eastAsia="zh-CN"/>
        </w:rPr>
        <w:t>覆盖居民区，商区，企事业办公区等人流、车流密集区域，是泽普县域最优广告点位，2026年4月独家授权给</w:t>
      </w:r>
      <w:r>
        <w:rPr>
          <w:rFonts w:hint="eastAsia" w:ascii="仿宋_GB2312" w:hAnsi="仿宋" w:eastAsia="仿宋_GB2312"/>
          <w:sz w:val="32"/>
          <w:szCs w:val="32"/>
          <w:lang w:val="en-US" w:eastAsia="zh-CN"/>
        </w:rPr>
        <w:t>泽普县合适图文广告店。</w:t>
      </w:r>
      <w:r>
        <w:rPr>
          <w:rFonts w:hint="eastAsia" w:ascii="仿宋_GB2312" w:hAnsi="仿宋" w:eastAsia="仿宋_GB2312"/>
          <w:sz w:val="32"/>
          <w:szCs w:val="32"/>
        </w:rPr>
        <w:t>选择该供应商可确保广告投放渠道的稳定性与唯一性，符合项目采购法定情形，</w:t>
      </w:r>
      <w:r>
        <w:rPr>
          <w:rFonts w:hint="eastAsia" w:ascii="仿宋_GB2312" w:hAnsi="仿宋_GB2312" w:eastAsia="仿宋_GB2312" w:cs="仿宋_GB2312"/>
          <w:sz w:val="32"/>
          <w:szCs w:val="32"/>
          <w:highlight w:val="none"/>
        </w:rPr>
        <w:t>按照《中国人民保险集团分散采购管理办法》第三章第十四条规定，该项目属于普通分散采购，本项目拟参照公司分散采购管理规定实施项目采购，采用单一</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方式实施采购</w:t>
      </w:r>
      <w:r>
        <w:rPr>
          <w:rFonts w:hint="eastAsia" w:ascii="仿宋_GB2312" w:hAnsi="仿宋_GB2312" w:eastAsia="仿宋_GB2312" w:cs="仿宋_GB2312"/>
          <w:sz w:val="32"/>
          <w:szCs w:val="32"/>
          <w:highlight w:val="none"/>
          <w:lang w:eastAsia="zh-CN"/>
        </w:rPr>
        <w:t>，</w:t>
      </w:r>
      <w:r>
        <w:rPr>
          <w:rFonts w:hint="eastAsia" w:ascii="仿宋_GB2312" w:hAnsi="仿宋" w:eastAsia="仿宋_GB2312"/>
          <w:sz w:val="32"/>
          <w:szCs w:val="32"/>
        </w:rPr>
        <w:t>综合考虑采用</w:t>
      </w:r>
      <w:r>
        <w:rPr>
          <w:rFonts w:hint="eastAsia" w:ascii="仿宋_GB2312" w:hAnsi="仿宋" w:eastAsia="仿宋_GB2312"/>
          <w:sz w:val="32"/>
          <w:szCs w:val="32"/>
          <w:lang w:val="en-US" w:eastAsia="zh-CN"/>
        </w:rPr>
        <w:t>停车场道闸</w:t>
      </w:r>
      <w:r>
        <w:rPr>
          <w:rFonts w:hint="eastAsia" w:ascii="仿宋_GB2312" w:hAnsi="仿宋" w:eastAsia="仿宋_GB2312"/>
          <w:sz w:val="32"/>
          <w:szCs w:val="32"/>
        </w:rPr>
        <w:t>投放广告的优势与公司服务功能的优化，能确保广告投放渠道的稳定性与合规性，保障项目顺利实施，符合可采用</w:t>
      </w:r>
      <w:r>
        <w:rPr>
          <w:rFonts w:hint="eastAsia" w:ascii="仿宋_GB2312" w:hAnsi="仿宋" w:eastAsia="仿宋_GB2312"/>
          <w:sz w:val="32"/>
          <w:szCs w:val="32"/>
          <w:highlight w:val="none"/>
        </w:rPr>
        <w:t>单一采购方式中“只能从唯一供应商处采购的，即因货物或服务使用不可替代的专利、专有技术，或者项目有特殊要求，导致只能从某一特定供应商处采购的”规定，符合可采用单一采购</w:t>
      </w:r>
      <w:r>
        <w:rPr>
          <w:rFonts w:hint="eastAsia" w:ascii="仿宋_GB2312" w:hAnsi="仿宋" w:eastAsia="仿宋_GB2312"/>
          <w:sz w:val="32"/>
          <w:szCs w:val="32"/>
        </w:rPr>
        <w:t>方式中只能从唯一供应商处采购”的法定情形</w:t>
      </w:r>
      <w:r>
        <w:rPr>
          <w:rFonts w:hint="eastAsia" w:ascii="仿宋_GB2312" w:hAnsi="仿宋" w:eastAsia="仿宋_GB2312"/>
          <w:sz w:val="32"/>
          <w:szCs w:val="32"/>
          <w:lang w:eastAsia="zh-CN"/>
        </w:rPr>
        <w:t>；</w:t>
      </w:r>
    </w:p>
    <w:p>
      <w:pPr>
        <w:adjustRightInd w:val="0"/>
        <w:snapToGrid w:val="0"/>
        <w:spacing w:line="360" w:lineRule="auto"/>
        <w:rPr>
          <w:rFonts w:hint="eastAsia" w:ascii="仿宋_GB2312" w:hAnsi="仿宋" w:eastAsia="仿宋_GB2312"/>
          <w:sz w:val="32"/>
          <w:szCs w:val="32"/>
          <w:lang w:eastAsia="zh-CN"/>
        </w:rPr>
      </w:pPr>
      <w:r>
        <w:rPr>
          <w:rFonts w:hint="eastAsia" w:ascii="仿宋_GB2312" w:hAnsi="仿宋" w:eastAsia="仿宋_GB2312"/>
          <w:sz w:val="32"/>
          <w:szCs w:val="32"/>
          <w:lang w:val="en-US" w:eastAsia="zh-CN"/>
        </w:rPr>
        <w:t xml:space="preserve">    </w:t>
      </w:r>
      <w:r>
        <w:rPr>
          <w:rFonts w:hint="eastAsia" w:ascii="仿宋_GB2312" w:hAnsi="仿宋" w:eastAsia="仿宋_GB2312"/>
          <w:sz w:val="32"/>
          <w:szCs w:val="32"/>
        </w:rPr>
        <w:t>2. 服务必要性：为进一步拓宽车险产品推广渠道，更好地服务县域群众风险保障需求，需通过县域核心传播载体进行广告投放，</w:t>
      </w:r>
      <w:r>
        <w:rPr>
          <w:rFonts w:hint="eastAsia" w:ascii="仿宋_GB2312" w:hAnsi="仿宋" w:eastAsia="仿宋_GB2312"/>
          <w:sz w:val="32"/>
          <w:szCs w:val="32"/>
          <w:lang w:val="en-US" w:eastAsia="zh-CN"/>
        </w:rPr>
        <w:t>泽普县合适图文广告店作为泽普县璟泽文旅投资发展有限责任公司唯一合法权属方，</w:t>
      </w:r>
      <w:r>
        <w:rPr>
          <w:rFonts w:hint="eastAsia" w:ascii="仿宋_GB2312" w:hAnsi="仿宋" w:eastAsia="仿宋_GB2312"/>
          <w:sz w:val="32"/>
          <w:szCs w:val="32"/>
        </w:rPr>
        <w:t>其提供的服务是保障采购目的实现的必要条件</w:t>
      </w:r>
      <w:r>
        <w:rPr>
          <w:rFonts w:hint="eastAsia" w:ascii="仿宋_GB2312" w:hAnsi="仿宋" w:eastAsia="仿宋_GB2312"/>
          <w:sz w:val="32"/>
          <w:szCs w:val="32"/>
          <w:lang w:eastAsia="zh-CN"/>
        </w:rPr>
        <w:t>；</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lang w:val="en-US" w:eastAsia="zh-CN"/>
        </w:rPr>
        <w:t>3.市场无竞争性：经充分调研，泽普县合适图文广告店是泽普县璟泽文旅投资发展有限责任公司唯一拥有停车场道闸</w:t>
      </w:r>
      <w:r>
        <w:rPr>
          <w:rFonts w:hint="eastAsia" w:ascii="仿宋_GB2312" w:hAnsi="仿宋" w:eastAsia="仿宋_GB2312"/>
          <w:sz w:val="32"/>
          <w:szCs w:val="32"/>
          <w:lang w:eastAsia="zh-CN"/>
        </w:rPr>
        <w:t>广告服务的供应商，不存在市场化竞争格局，无法通过公开征集方式达成采购。</w:t>
      </w:r>
    </w:p>
    <w:p>
      <w:pPr>
        <w:adjustRightInd w:val="0"/>
        <w:snapToGrid w:val="0"/>
        <w:spacing w:line="360" w:lineRule="auto"/>
        <w:ind w:firstLine="640" w:firstLineChars="200"/>
        <w:rPr>
          <w:rFonts w:ascii="仿宋_GB2312" w:hAnsi="仿宋" w:eastAsia="仿宋_GB2312"/>
          <w:sz w:val="32"/>
          <w:szCs w:val="32"/>
        </w:rPr>
      </w:pPr>
      <w:r>
        <w:rPr>
          <w:rFonts w:hint="eastAsia" w:ascii="黑体" w:hAnsi="黑体" w:eastAsia="黑体"/>
          <w:b w:val="0"/>
          <w:bCs/>
          <w:sz w:val="32"/>
          <w:szCs w:val="32"/>
          <w:lang w:val="en-US" w:eastAsia="zh-CN"/>
        </w:rPr>
        <w:t>本项目唯一服务供应商为</w:t>
      </w:r>
      <w:r>
        <w:rPr>
          <w:rFonts w:hint="eastAsia" w:ascii="黑体" w:hAnsi="黑体" w:eastAsia="黑体"/>
          <w:b/>
          <w:sz w:val="32"/>
          <w:szCs w:val="32"/>
        </w:rPr>
        <w:t>：</w:t>
      </w:r>
      <w:r>
        <w:rPr>
          <w:rFonts w:hint="eastAsia" w:ascii="仿宋_GB2312" w:hAnsi="仿宋" w:eastAsia="仿宋_GB2312"/>
          <w:sz w:val="32"/>
          <w:szCs w:val="32"/>
          <w:lang w:val="en-US" w:eastAsia="zh-CN"/>
        </w:rPr>
        <w:t>泽普县合适图文广告店</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公示日期：自公示发布之日起3日内。</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任何单位或个人如对以上项目采用单一采购方式有异议，请在公示期间以书面形式进行反馈。</w:t>
      </w:r>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刘晓娟18599283427</w:t>
      </w:r>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联系邮箱：</w:t>
      </w:r>
      <w:r>
        <w:rPr>
          <w:rFonts w:hint="eastAsia" w:ascii="仿宋_GB2312" w:hAnsi="仿宋" w:eastAsia="仿宋_GB2312"/>
          <w:sz w:val="32"/>
          <w:szCs w:val="32"/>
          <w:lang w:val="en-US" w:eastAsia="zh-CN"/>
        </w:rPr>
        <w:t>liuxiaojuan19</w:t>
      </w:r>
      <w:r>
        <w:rPr>
          <w:rFonts w:hint="default" w:ascii="仿宋_GB2312" w:hAnsi="仿宋" w:eastAsia="仿宋_GB2312"/>
          <w:sz w:val="32"/>
          <w:szCs w:val="32"/>
          <w:lang w:val="en-US" w:eastAsia="zh-CN"/>
        </w:rPr>
        <w:t>@xinj.picc.com.cn</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 xml:space="preserve"> </w:t>
      </w:r>
    </w:p>
    <w:p>
      <w:pPr>
        <w:adjustRightInd w:val="0"/>
        <w:snapToGrid w:val="0"/>
        <w:spacing w:line="360" w:lineRule="auto"/>
        <w:ind w:left="4798" w:leftChars="304" w:hanging="4160" w:hangingChars="1300"/>
        <w:rPr>
          <w:rFonts w:hint="default" w:ascii="仿宋_GB2312" w:hAnsi="仿宋" w:eastAsia="仿宋_GB2312"/>
          <w:sz w:val="32"/>
          <w:szCs w:val="32"/>
          <w:lang w:val="en-US" w:eastAsia="zh-CN"/>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中国人民财产保险股份有限公司</w:t>
      </w:r>
      <w:r>
        <w:rPr>
          <w:rFonts w:hint="eastAsia" w:ascii="仿宋_GB2312" w:hAnsi="仿宋" w:eastAsia="仿宋_GB2312"/>
          <w:sz w:val="32"/>
          <w:szCs w:val="32"/>
          <w:lang w:val="en-US" w:eastAsia="zh-CN"/>
        </w:rPr>
        <w:t>喀什地区分公司</w:t>
      </w:r>
    </w:p>
    <w:p>
      <w:pPr>
        <w:adjustRightInd w:val="0"/>
        <w:snapToGrid w:val="0"/>
        <w:spacing w:line="360" w:lineRule="auto"/>
        <w:ind w:firstLine="4800" w:firstLineChars="1500"/>
        <w:rPr>
          <w:sz w:val="28"/>
          <w:szCs w:val="28"/>
          <w:lang w:val="en-GB"/>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6</w:t>
      </w:r>
      <w:r>
        <w:rPr>
          <w:rFonts w:hint="eastAsia" w:ascii="仿宋_GB2312" w:hAnsi="仿宋" w:eastAsia="仿宋_GB2312"/>
          <w:sz w:val="32"/>
          <w:szCs w:val="32"/>
        </w:rPr>
        <w:t>月</w:t>
      </w:r>
      <w:r>
        <w:rPr>
          <w:rFonts w:hint="eastAsia" w:ascii="仿宋_GB2312" w:hAnsi="仿宋" w:eastAsia="仿宋_GB2312"/>
          <w:sz w:val="32"/>
          <w:szCs w:val="32"/>
          <w:lang w:val="en-US" w:eastAsia="zh-CN"/>
        </w:rPr>
        <w:t>2</w:t>
      </w:r>
      <w:bookmarkStart w:id="0" w:name="_GoBack"/>
      <w:bookmarkEnd w:id="0"/>
      <w:r>
        <w:rPr>
          <w:rFonts w:hint="eastAsia" w:ascii="仿宋_GB2312" w:hAnsi="仿宋" w:eastAsia="仿宋_GB2312"/>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72D27A2"/>
    <w:rsid w:val="0A6A62F2"/>
    <w:rsid w:val="199D3E39"/>
    <w:rsid w:val="274B4669"/>
    <w:rsid w:val="332172EC"/>
    <w:rsid w:val="52161FFB"/>
    <w:rsid w:val="76153BC8"/>
    <w:rsid w:val="785642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2</TotalTime>
  <ScaleCrop>false</ScaleCrop>
  <LinksUpToDate>false</LinksUpToDate>
  <CharactersWithSpaces>285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刘晓娟</cp:lastModifiedBy>
  <dcterms:modified xsi:type="dcterms:W3CDTF">2026-06-02T08:45:57Z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270788CA142A44CCB4EA0577A9A5160F</vt:lpwstr>
  </property>
</Properties>
</file>