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pPr>
    </w:p>
    <w:p>
      <w:pPr>
        <w:jc w:val="center"/>
        <w:rPr>
          <w:b/>
          <w:sz w:val="32"/>
          <w:szCs w:val="32"/>
        </w:rPr>
      </w:pPr>
      <w:r>
        <w:rPr>
          <w:rFonts w:hint="eastAsia"/>
          <w:b/>
          <w:sz w:val="32"/>
          <w:szCs w:val="32"/>
        </w:rPr>
        <w:t>关于中国人民财产保险股份有限公司</w:t>
      </w:r>
      <w:r>
        <w:rPr>
          <w:rFonts w:hint="eastAsia"/>
          <w:b/>
          <w:sz w:val="32"/>
          <w:szCs w:val="32"/>
          <w:lang w:val="en-US" w:eastAsia="zh-CN"/>
        </w:rPr>
        <w:t>福海支</w:t>
      </w:r>
      <w:r>
        <w:rPr>
          <w:rFonts w:hint="eastAsia"/>
          <w:b/>
          <w:sz w:val="32"/>
          <w:szCs w:val="32"/>
        </w:rPr>
        <w:t>公司</w:t>
      </w:r>
      <w:r>
        <w:rPr>
          <w:rFonts w:hint="eastAsia"/>
          <w:b/>
          <w:sz w:val="32"/>
          <w:szCs w:val="32"/>
          <w:lang w:val="en-US" w:eastAsia="zh-CN"/>
        </w:rPr>
        <w:t>车险LED户外大屏</w:t>
      </w:r>
      <w:r>
        <w:rPr>
          <w:rFonts w:hint="eastAsia"/>
          <w:b/>
          <w:sz w:val="32"/>
          <w:szCs w:val="32"/>
        </w:rPr>
        <w:t>采购项目拟采用单一</w:t>
      </w:r>
      <w:r>
        <w:rPr>
          <w:rFonts w:hint="eastAsia"/>
          <w:b/>
          <w:sz w:val="32"/>
          <w:szCs w:val="32"/>
          <w:lang w:eastAsia="zh-CN"/>
        </w:rPr>
        <w:t>采购</w:t>
      </w:r>
      <w:r>
        <w:rPr>
          <w:rFonts w:hint="eastAsia"/>
          <w:b/>
          <w:sz w:val="32"/>
          <w:szCs w:val="32"/>
        </w:rPr>
        <w:t>方式采购的公示</w:t>
      </w:r>
    </w:p>
    <w:p>
      <w:pPr>
        <w:adjustRightInd w:val="0"/>
        <w:snapToGrid w:val="0"/>
        <w:spacing w:line="360" w:lineRule="auto"/>
        <w:ind w:firstLine="420" w:firstLineChars="200"/>
      </w:pP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根据中国人民保险集团和中国人民财产保险股份有限公司采购管理相关制度规定，现将相关单一采购内容公示如下：</w:t>
      </w:r>
    </w:p>
    <w:p>
      <w:pPr>
        <w:numPr>
          <w:ilvl w:val="0"/>
          <w:numId w:val="1"/>
        </w:numPr>
        <w:adjustRightInd w:val="0"/>
        <w:snapToGrid w:val="0"/>
        <w:spacing w:line="360" w:lineRule="auto"/>
        <w:ind w:firstLine="643" w:firstLineChars="200"/>
        <w:rPr>
          <w:rFonts w:hint="eastAsia" w:ascii="仿宋_GB2312" w:hAnsi="仿宋" w:eastAsia="仿宋_GB2312"/>
          <w:sz w:val="32"/>
          <w:szCs w:val="32"/>
        </w:rPr>
      </w:pPr>
      <w:r>
        <w:rPr>
          <w:rFonts w:hint="eastAsia" w:ascii="黑体" w:hAnsi="黑体" w:eastAsia="黑体"/>
          <w:b/>
          <w:sz w:val="32"/>
          <w:szCs w:val="32"/>
        </w:rPr>
        <w:t>项目名称：</w:t>
      </w:r>
      <w:r>
        <w:rPr>
          <w:rFonts w:hint="eastAsia" w:ascii="仿宋_GB2312" w:eastAsia="仿宋_GB2312"/>
          <w:sz w:val="32"/>
          <w:szCs w:val="32"/>
        </w:rPr>
        <w:t>人保财险新疆阿勒泰地区福海支公司车险LED</w:t>
      </w:r>
      <w:r>
        <w:rPr>
          <w:rFonts w:hint="eastAsia" w:ascii="仿宋_GB2312" w:eastAsia="仿宋_GB2312"/>
          <w:sz w:val="32"/>
          <w:szCs w:val="32"/>
          <w:lang w:val="en-US" w:eastAsia="zh-CN"/>
        </w:rPr>
        <w:t>户外</w:t>
      </w:r>
      <w:r>
        <w:rPr>
          <w:rFonts w:hint="eastAsia" w:ascii="仿宋_GB2312" w:eastAsia="仿宋_GB2312"/>
          <w:sz w:val="32"/>
          <w:szCs w:val="32"/>
        </w:rPr>
        <w:t>大屏广告服务采购项目</w:t>
      </w:r>
    </w:p>
    <w:p>
      <w:pPr>
        <w:numPr>
          <w:ilvl w:val="0"/>
          <w:numId w:val="1"/>
        </w:numPr>
        <w:adjustRightInd w:val="0"/>
        <w:snapToGrid w:val="0"/>
        <w:spacing w:line="360" w:lineRule="auto"/>
        <w:ind w:firstLine="643" w:firstLineChars="200"/>
        <w:rPr>
          <w:rFonts w:ascii="仿宋_GB2312" w:hAnsi="仿宋" w:eastAsia="仿宋_GB2312"/>
          <w:sz w:val="32"/>
          <w:szCs w:val="32"/>
        </w:rPr>
      </w:pPr>
      <w:r>
        <w:rPr>
          <w:rFonts w:hint="eastAsia" w:ascii="黑体" w:hAnsi="黑体" w:eastAsia="黑体"/>
          <w:b/>
          <w:sz w:val="32"/>
          <w:szCs w:val="32"/>
        </w:rPr>
        <w:t>单一</w:t>
      </w:r>
      <w:r>
        <w:rPr>
          <w:rFonts w:hint="eastAsia" w:ascii="黑体" w:hAnsi="黑体" w:eastAsia="黑体"/>
          <w:b/>
          <w:sz w:val="32"/>
          <w:szCs w:val="32"/>
          <w:lang w:val="en-US" w:eastAsia="zh-CN"/>
        </w:rPr>
        <w:t>采购</w:t>
      </w:r>
      <w:r>
        <w:rPr>
          <w:rFonts w:hint="eastAsia" w:ascii="黑体" w:hAnsi="黑体" w:eastAsia="黑体"/>
          <w:b/>
          <w:sz w:val="32"/>
          <w:szCs w:val="32"/>
        </w:rPr>
        <w:t>供应商：</w:t>
      </w:r>
      <w:r>
        <w:rPr>
          <w:rFonts w:hint="eastAsia" w:ascii="仿宋_GB2312" w:eastAsia="仿宋_GB2312"/>
          <w:sz w:val="32"/>
          <w:szCs w:val="32"/>
        </w:rPr>
        <w:t>北屯市光线广告服务中心</w:t>
      </w:r>
    </w:p>
    <w:p>
      <w:pPr>
        <w:adjustRightInd w:val="0"/>
        <w:snapToGrid w:val="0"/>
        <w:spacing w:line="360" w:lineRule="auto"/>
        <w:ind w:firstLine="640" w:firstLineChars="200"/>
        <w:rPr>
          <w:rFonts w:hint="eastAsia" w:ascii="仿宋_GB2312" w:hAnsi="仿宋" w:eastAsia="仿宋_GB2312"/>
          <w:sz w:val="32"/>
          <w:szCs w:val="32"/>
        </w:rPr>
      </w:pPr>
      <w:r>
        <w:rPr>
          <w:rFonts w:hint="eastAsia" w:ascii="仿宋_GB2312" w:hAnsi="仿宋" w:eastAsia="仿宋_GB2312"/>
          <w:sz w:val="32"/>
          <w:szCs w:val="32"/>
        </w:rPr>
        <w:t>拟投放的LED大屏为福海福融文化传媒有限公司所有，该LED大屏广告位的产权归属明确，且独家授权于北屯市光线广告服务中心。供应商为唯一合法对外出租主体，无其他可替代的广告位资源及供应商选择，符合单一采购“只能从唯一供应商处采购”的适用情形。</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公示日期：自公示发布之日起3日内。</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任何单位或个人如对以上项目采用单一</w:t>
      </w:r>
      <w:r>
        <w:rPr>
          <w:rFonts w:hint="eastAsia" w:ascii="仿宋_GB2312" w:hAnsi="仿宋" w:eastAsia="仿宋_GB2312"/>
          <w:sz w:val="32"/>
          <w:szCs w:val="32"/>
          <w:lang w:eastAsia="zh-CN"/>
        </w:rPr>
        <w:t>采购</w:t>
      </w:r>
      <w:r>
        <w:rPr>
          <w:rFonts w:hint="eastAsia" w:ascii="仿宋_GB2312" w:hAnsi="仿宋" w:eastAsia="仿宋_GB2312"/>
          <w:sz w:val="32"/>
          <w:szCs w:val="32"/>
        </w:rPr>
        <w:t>采购方式有异议，请在公示期间以书面形式进行反馈。</w:t>
      </w:r>
    </w:p>
    <w:p>
      <w:pPr>
        <w:adjustRightInd w:val="0"/>
        <w:snapToGrid w:val="0"/>
        <w:spacing w:line="360" w:lineRule="auto"/>
        <w:ind w:firstLine="640" w:firstLineChars="200"/>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联系人：</w:t>
      </w:r>
      <w:bookmarkStart w:id="0" w:name="_GoBack"/>
      <w:bookmarkEnd w:id="0"/>
    </w:p>
    <w:p>
      <w:pPr>
        <w:adjustRightInd w:val="0"/>
        <w:snapToGrid w:val="0"/>
        <w:spacing w:line="360" w:lineRule="auto"/>
        <w:ind w:firstLine="640" w:firstLineChars="200"/>
        <w:rPr>
          <w:rFonts w:hint="default" w:ascii="仿宋_GB2312" w:hAnsi="仿宋" w:eastAsia="仿宋_GB2312"/>
          <w:sz w:val="32"/>
          <w:szCs w:val="32"/>
          <w:lang w:val="en-US" w:eastAsia="zh-CN"/>
        </w:rPr>
      </w:pPr>
      <w:r>
        <w:rPr>
          <w:rFonts w:hint="eastAsia" w:ascii="仿宋_GB2312" w:hAnsi="仿宋" w:eastAsia="仿宋_GB2312"/>
          <w:sz w:val="32"/>
          <w:szCs w:val="32"/>
        </w:rPr>
        <w:t>联系电话：</w:t>
      </w:r>
      <w:r>
        <w:rPr>
          <w:rFonts w:hint="eastAsia" w:ascii="仿宋_GB2312" w:hAnsi="仿宋" w:eastAsia="仿宋_GB2312"/>
          <w:sz w:val="32"/>
          <w:szCs w:val="32"/>
          <w:lang w:val="en-US" w:eastAsia="zh-CN"/>
        </w:rPr>
        <w:t>18997780880</w:t>
      </w:r>
    </w:p>
    <w:p>
      <w:pPr>
        <w:adjustRightInd w:val="0"/>
        <w:snapToGrid w:val="0"/>
        <w:spacing w:line="360" w:lineRule="auto"/>
        <w:ind w:firstLine="640" w:firstLineChars="200"/>
        <w:rPr>
          <w:rFonts w:hint="default" w:ascii="仿宋_GB2312" w:hAnsi="仿宋" w:eastAsia="仿宋_GB2312"/>
          <w:sz w:val="32"/>
          <w:szCs w:val="32"/>
          <w:lang w:val="en-US" w:eastAsia="zh-CN"/>
        </w:rPr>
      </w:pPr>
      <w:r>
        <w:rPr>
          <w:rFonts w:hint="eastAsia" w:ascii="仿宋_GB2312" w:hAnsi="仿宋" w:eastAsia="仿宋_GB2312"/>
          <w:sz w:val="32"/>
          <w:szCs w:val="32"/>
        </w:rPr>
        <w:t>联系邮箱：</w:t>
      </w:r>
      <w:r>
        <w:rPr>
          <w:rFonts w:hint="eastAsia" w:ascii="仿宋_GB2312" w:hAnsi="仿宋" w:eastAsia="仿宋_GB2312"/>
          <w:sz w:val="32"/>
          <w:szCs w:val="32"/>
          <w:lang w:val="en-US" w:eastAsia="zh-CN"/>
        </w:rPr>
        <w:t>493423805@qq,com</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 xml:space="preserve"> </w:t>
      </w:r>
    </w:p>
    <w:p>
      <w:pPr>
        <w:adjustRightInd w:val="0"/>
        <w:snapToGrid w:val="0"/>
        <w:spacing w:line="360" w:lineRule="auto"/>
        <w:ind w:firstLine="640" w:firstLineChars="200"/>
        <w:rPr>
          <w:rFonts w:hint="default" w:ascii="仿宋_GB2312" w:hAnsi="仿宋" w:eastAsia="仿宋_GB2312"/>
          <w:sz w:val="32"/>
          <w:szCs w:val="32"/>
          <w:lang w:val="en-US" w:eastAsia="zh-CN"/>
        </w:rPr>
      </w:pPr>
      <w:r>
        <w:rPr>
          <w:rFonts w:hint="eastAsia" w:ascii="仿宋_GB2312" w:hAnsi="仿宋" w:eastAsia="仿宋_GB2312"/>
          <w:sz w:val="32"/>
          <w:szCs w:val="32"/>
        </w:rPr>
        <w:t xml:space="preserve">         中国人民财产保险股份有限公司</w:t>
      </w:r>
      <w:r>
        <w:rPr>
          <w:rFonts w:hint="eastAsia" w:ascii="仿宋_GB2312" w:hAnsi="仿宋" w:eastAsia="仿宋_GB2312"/>
          <w:sz w:val="32"/>
          <w:szCs w:val="32"/>
          <w:lang w:val="en-US" w:eastAsia="zh-CN"/>
        </w:rPr>
        <w:t xml:space="preserve">福海支公司 </w:t>
      </w:r>
    </w:p>
    <w:p>
      <w:pPr>
        <w:adjustRightInd w:val="0"/>
        <w:snapToGrid w:val="0"/>
        <w:spacing w:line="360" w:lineRule="auto"/>
        <w:ind w:firstLine="4960" w:firstLineChars="1550"/>
        <w:rPr>
          <w:rFonts w:ascii="仿宋_GB2312" w:hAnsi="仿宋" w:eastAsia="仿宋_GB2312"/>
          <w:sz w:val="32"/>
          <w:szCs w:val="32"/>
        </w:rPr>
      </w:pPr>
      <w:r>
        <w:rPr>
          <w:rFonts w:hint="eastAsia" w:ascii="仿宋_GB2312" w:hAnsi="仿宋" w:eastAsia="仿宋_GB2312"/>
          <w:sz w:val="32"/>
          <w:szCs w:val="32"/>
          <w:lang w:val="en-US" w:eastAsia="zh-CN"/>
        </w:rPr>
        <w:t>2026</w:t>
      </w:r>
      <w:r>
        <w:rPr>
          <w:rFonts w:hint="eastAsia" w:ascii="仿宋_GB2312" w:hAnsi="仿宋" w:eastAsia="仿宋_GB2312"/>
          <w:sz w:val="32"/>
          <w:szCs w:val="32"/>
        </w:rPr>
        <w:t>年</w:t>
      </w:r>
      <w:r>
        <w:rPr>
          <w:rFonts w:hint="eastAsia" w:ascii="仿宋_GB2312" w:hAnsi="仿宋" w:eastAsia="仿宋_GB2312"/>
          <w:sz w:val="32"/>
          <w:szCs w:val="32"/>
          <w:lang w:val="en-US" w:eastAsia="zh-CN"/>
        </w:rPr>
        <w:t>06</w:t>
      </w:r>
      <w:r>
        <w:rPr>
          <w:rFonts w:hint="eastAsia" w:ascii="仿宋_GB2312" w:hAnsi="仿宋" w:eastAsia="仿宋_GB2312"/>
          <w:sz w:val="32"/>
          <w:szCs w:val="32"/>
        </w:rPr>
        <w:t>月</w:t>
      </w:r>
      <w:r>
        <w:rPr>
          <w:rFonts w:hint="eastAsia" w:ascii="仿宋_GB2312" w:hAnsi="仿宋" w:eastAsia="仿宋_GB2312"/>
          <w:sz w:val="32"/>
          <w:szCs w:val="32"/>
          <w:lang w:val="en-US" w:eastAsia="zh-CN"/>
        </w:rPr>
        <w:t>02</w:t>
      </w:r>
      <w:r>
        <w:rPr>
          <w:rFonts w:hint="eastAsia" w:ascii="仿宋_GB2312" w:hAnsi="仿宋" w:eastAsia="仿宋_GB2312"/>
          <w:sz w:val="32"/>
          <w:szCs w:val="32"/>
        </w:rPr>
        <w:t>日</w:t>
      </w:r>
    </w:p>
    <w:p>
      <w:pPr>
        <w:rPr>
          <w:sz w:val="28"/>
          <w:szCs w:val="28"/>
          <w:lang w:val="en-GB"/>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54BF10"/>
    <w:multiLevelType w:val="singleLevel"/>
    <w:tmpl w:val="C454BF10"/>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262"/>
    <w:rsid w:val="001F351B"/>
    <w:rsid w:val="002A2A73"/>
    <w:rsid w:val="002E6470"/>
    <w:rsid w:val="00307262"/>
    <w:rsid w:val="00356E24"/>
    <w:rsid w:val="00384B8C"/>
    <w:rsid w:val="003F4318"/>
    <w:rsid w:val="00435E94"/>
    <w:rsid w:val="004A19DD"/>
    <w:rsid w:val="005962E6"/>
    <w:rsid w:val="00677DA3"/>
    <w:rsid w:val="006A637F"/>
    <w:rsid w:val="00730D87"/>
    <w:rsid w:val="00774144"/>
    <w:rsid w:val="007E5BC6"/>
    <w:rsid w:val="008D4FBE"/>
    <w:rsid w:val="0098000F"/>
    <w:rsid w:val="009D254A"/>
    <w:rsid w:val="00B03077"/>
    <w:rsid w:val="00B266C0"/>
    <w:rsid w:val="00B71FE0"/>
    <w:rsid w:val="00BF7B09"/>
    <w:rsid w:val="00C9436C"/>
    <w:rsid w:val="00CC2DD7"/>
    <w:rsid w:val="00D522FC"/>
    <w:rsid w:val="00E308F5"/>
    <w:rsid w:val="00E64709"/>
    <w:rsid w:val="00F56490"/>
    <w:rsid w:val="072E6B4C"/>
    <w:rsid w:val="15C95658"/>
    <w:rsid w:val="274B4669"/>
    <w:rsid w:val="30A9332C"/>
    <w:rsid w:val="331E3C81"/>
    <w:rsid w:val="33B814EA"/>
    <w:rsid w:val="372D3DEB"/>
    <w:rsid w:val="42783FF8"/>
    <w:rsid w:val="4D485274"/>
    <w:rsid w:val="56D315BB"/>
    <w:rsid w:val="5AC755F8"/>
    <w:rsid w:val="72D3258E"/>
    <w:rsid w:val="78BB02F8"/>
    <w:rsid w:val="78E42B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unhideWhenUsed/>
    <w:qFormat/>
    <w:uiPriority w:val="99"/>
    <w:rPr>
      <w:color w:val="0000FF" w:themeColor="hyperlink"/>
      <w:u w:val="single"/>
      <w14:textFill>
        <w14:solidFill>
          <w14:schemeClr w14:val="hlink"/>
        </w14:solidFill>
      </w14:textFill>
    </w:rPr>
  </w:style>
  <w:style w:type="character" w:customStyle="1" w:styleId="7">
    <w:name w:val="页眉 Char"/>
    <w:basedOn w:val="5"/>
    <w:link w:val="3"/>
    <w:qFormat/>
    <w:uiPriority w:val="99"/>
    <w:rPr>
      <w:sz w:val="18"/>
      <w:szCs w:val="18"/>
    </w:rPr>
  </w:style>
  <w:style w:type="character" w:customStyle="1" w:styleId="8">
    <w:name w:val="页脚 Char"/>
    <w:basedOn w:val="5"/>
    <w:link w:val="2"/>
    <w:qFormat/>
    <w:uiPriority w:val="99"/>
    <w:rPr>
      <w:sz w:val="18"/>
      <w:szCs w:val="18"/>
    </w:rPr>
  </w:style>
  <w:style w:type="paragraph" w:customStyle="1" w:styleId="9">
    <w:name w:val="Default"/>
    <w:qFormat/>
    <w:uiPriority w:val="0"/>
    <w:pPr>
      <w:widowControl w:val="0"/>
      <w:autoSpaceDE w:val="0"/>
      <w:autoSpaceDN w:val="0"/>
      <w:adjustRightInd w:val="0"/>
    </w:pPr>
    <w:rPr>
      <w:rFonts w:ascii="仿宋_GB2312" w:hAnsi="仿宋_GB2312" w:cs="仿宋_GB2312" w:eastAsiaTheme="minorEastAsia"/>
      <w:color w:val="000000"/>
      <w:kern w:val="0"/>
      <w:sz w:val="24"/>
      <w:szCs w:val="24"/>
      <w:lang w:val="en-US" w:eastAsia="zh-CN" w:bidi="ar-SA"/>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Pages>
  <Words>236</Words>
  <Characters>248</Characters>
  <Lines>2</Lines>
  <Paragraphs>1</Paragraphs>
  <TotalTime>4</TotalTime>
  <ScaleCrop>false</ScaleCrop>
  <LinksUpToDate>false</LinksUpToDate>
  <CharactersWithSpaces>267</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2019-09-03T03:40:00Z</dcterms:created>
  <dc:creator>刘娇</dc:creator>
  <cp:lastModifiedBy>王艳</cp:lastModifiedBy>
  <dcterms:modified xsi:type="dcterms:W3CDTF">2026-06-02T09:26:38Z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KSOTemplateDocerSaveRecord">
    <vt:lpwstr>eyJoZGlkIjoiMjJlNGFiNGQ3YmUzMDQ2MDJlNzE1MTk2Yzg4ZDk2M2IiLCJ1c2VySWQiOiIzNzQyMjg5NDEifQ==</vt:lpwstr>
  </property>
  <property fmtid="{D5CDD505-2E9C-101B-9397-08002B2CF9AE}" pid="4" name="ICV">
    <vt:lpwstr>6F82B715200B48CAB9F1DB1ED3C36E90_12</vt:lpwstr>
  </property>
</Properties>
</file>