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5423E">
      <w:pPr>
        <w:pStyle w:val="3"/>
        <w:jc w:val="center"/>
        <w:rPr>
          <w:rFonts w:hint="default" w:ascii="仿宋" w:hAnsi="仿宋" w:cs="宋体"/>
          <w:b/>
          <w:bCs w:val="0"/>
          <w:color w:val="000000"/>
          <w:sz w:val="28"/>
          <w:szCs w:val="28"/>
          <w:highlight w:val="none"/>
          <w:u w:val="none"/>
          <w:lang w:val="en-US"/>
        </w:rPr>
      </w:pPr>
      <w:bookmarkStart w:id="0" w:name="_Toc10131"/>
      <w:bookmarkStart w:id="1" w:name="_Toc25200"/>
      <w:bookmarkStart w:id="2" w:name="_Toc24950"/>
      <w:bookmarkStart w:id="3" w:name="_Toc23271"/>
      <w:bookmarkStart w:id="4" w:name="_Toc65682913"/>
      <w:bookmarkStart w:id="5" w:name="_Toc21892"/>
      <w:bookmarkStart w:id="6" w:name="_Toc109124223"/>
      <w:r>
        <w:rPr>
          <w:rFonts w:hint="eastAsia" w:ascii="仿宋" w:hAnsi="仿宋" w:eastAsia="仿宋" w:cs="宋体"/>
          <w:b/>
          <w:bCs w:val="0"/>
          <w:color w:val="auto"/>
          <w:sz w:val="28"/>
          <w:szCs w:val="28"/>
          <w:highlight w:val="none"/>
          <w:u w:val="none"/>
          <w:lang w:eastAsia="zh-CN"/>
        </w:rPr>
        <w:t>人保财险山东省枣庄市分公司安责险事</w:t>
      </w:r>
      <w:bookmarkStart w:id="38" w:name="_GoBack"/>
      <w:bookmarkEnd w:id="38"/>
      <w:r>
        <w:rPr>
          <w:rFonts w:hint="eastAsia" w:ascii="仿宋" w:hAnsi="仿宋" w:eastAsia="仿宋" w:cs="宋体"/>
          <w:b/>
          <w:bCs w:val="0"/>
          <w:color w:val="auto"/>
          <w:sz w:val="28"/>
          <w:szCs w:val="28"/>
          <w:highlight w:val="none"/>
          <w:u w:val="none"/>
          <w:lang w:eastAsia="zh-CN"/>
        </w:rPr>
        <w:t>故预防服务项目</w:t>
      </w:r>
      <w:r>
        <w:rPr>
          <w:rFonts w:hint="eastAsia" w:ascii="仿宋" w:hAnsi="仿宋" w:cs="宋体"/>
          <w:b/>
          <w:bCs w:val="0"/>
          <w:color w:val="auto"/>
          <w:sz w:val="28"/>
          <w:szCs w:val="28"/>
          <w:highlight w:val="none"/>
          <w:u w:val="none"/>
          <w:lang w:val="en-US" w:eastAsia="zh-CN"/>
        </w:rPr>
        <w:t>招标公告</w:t>
      </w:r>
    </w:p>
    <w:p w14:paraId="6F96D32A">
      <w:pPr>
        <w:pStyle w:val="3"/>
        <w:rPr>
          <w:rFonts w:hint="eastAsia" w:ascii="仿宋" w:hAnsi="仿宋" w:cs="宋体"/>
          <w:color w:val="000000"/>
          <w:szCs w:val="24"/>
          <w:highlight w:val="none"/>
        </w:rPr>
      </w:pPr>
      <w:r>
        <w:rPr>
          <w:rFonts w:hint="eastAsia" w:ascii="仿宋" w:hAnsi="仿宋" w:cs="宋体"/>
          <w:color w:val="000000"/>
          <w:szCs w:val="24"/>
          <w:highlight w:val="none"/>
        </w:rPr>
        <w:t>一、</w:t>
      </w:r>
      <w:bookmarkEnd w:id="0"/>
      <w:bookmarkEnd w:id="1"/>
      <w:bookmarkEnd w:id="2"/>
      <w:r>
        <w:rPr>
          <w:rFonts w:hint="eastAsia" w:ascii="仿宋" w:hAnsi="仿宋" w:cs="宋体"/>
          <w:color w:val="000000"/>
          <w:szCs w:val="24"/>
          <w:highlight w:val="none"/>
        </w:rPr>
        <w:t>招标条件</w:t>
      </w:r>
      <w:bookmarkEnd w:id="3"/>
      <w:bookmarkEnd w:id="4"/>
      <w:bookmarkEnd w:id="5"/>
      <w:bookmarkEnd w:id="6"/>
    </w:p>
    <w:p w14:paraId="3158F0D0">
      <w:pPr>
        <w:wordWrap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本招标项目</w:t>
      </w:r>
      <w:r>
        <w:rPr>
          <w:rFonts w:hint="eastAsia" w:ascii="仿宋" w:hAnsi="仿宋" w:eastAsia="仿宋" w:cs="宋体"/>
          <w:color w:val="auto"/>
          <w:sz w:val="24"/>
          <w:szCs w:val="24"/>
          <w:highlight w:val="none"/>
          <w:u w:val="single"/>
          <w:lang w:eastAsia="zh-CN"/>
        </w:rPr>
        <w:t>人保财险山东省枣庄市分公司安责险事故预防服务项目</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rPr>
        <w:t>招标代理</w:t>
      </w:r>
      <w:r>
        <w:rPr>
          <w:rFonts w:hint="eastAsia" w:ascii="仿宋" w:hAnsi="仿宋" w:eastAsia="仿宋" w:cs="宋体"/>
          <w:color w:val="auto"/>
          <w:sz w:val="24"/>
          <w:szCs w:val="24"/>
          <w:highlight w:val="none"/>
        </w:rPr>
        <w:t>项目编号：</w:t>
      </w:r>
      <w:r>
        <w:rPr>
          <w:rFonts w:hint="eastAsia" w:ascii="仿宋" w:hAnsi="仿宋" w:eastAsia="仿宋" w:cs="宋体"/>
          <w:color w:val="auto"/>
          <w:sz w:val="24"/>
          <w:szCs w:val="24"/>
          <w:highlight w:val="none"/>
          <w:u w:val="single"/>
          <w:lang w:eastAsia="zh-CN"/>
        </w:rPr>
        <w:t>HYHA2026-1058</w:t>
      </w:r>
      <w:r>
        <w:rPr>
          <w:rFonts w:hint="eastAsia" w:ascii="仿宋" w:hAnsi="仿宋" w:eastAsia="仿宋" w:cs="宋体"/>
          <w:color w:val="auto"/>
          <w:sz w:val="24"/>
          <w:szCs w:val="24"/>
          <w:highlight w:val="none"/>
        </w:rPr>
        <w:t>）</w:t>
      </w:r>
      <w:bookmarkStart w:id="7" w:name="_Hlk69906010"/>
      <w:r>
        <w:rPr>
          <w:rFonts w:hint="eastAsia" w:ascii="仿宋" w:hAnsi="仿宋" w:eastAsia="仿宋" w:cs="宋体"/>
          <w:color w:val="auto"/>
          <w:sz w:val="24"/>
          <w:szCs w:val="24"/>
          <w:highlight w:val="none"/>
        </w:rPr>
        <w:t>由</w:t>
      </w:r>
      <w:r>
        <w:rPr>
          <w:rFonts w:hint="eastAsia" w:ascii="仿宋" w:hAnsi="仿宋" w:eastAsia="仿宋" w:cs="宋体"/>
          <w:color w:val="auto"/>
          <w:sz w:val="24"/>
          <w:szCs w:val="24"/>
          <w:highlight w:val="none"/>
          <w:u w:val="single"/>
          <w:lang w:eastAsia="zh-CN"/>
        </w:rPr>
        <w:t>中国人民财产保险股份有限公司枣庄市分公司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宋体"/>
          <w:color w:val="auto"/>
          <w:sz w:val="24"/>
          <w:szCs w:val="24"/>
          <w:highlight w:val="none"/>
          <w:u w:val="single"/>
          <w:lang w:eastAsia="zh-CN"/>
        </w:rPr>
        <w:t>中国人民财产保险股份有限公司枣庄市分公司</w:t>
      </w:r>
      <w:r>
        <w:rPr>
          <w:rFonts w:hint="eastAsia" w:ascii="仿宋" w:hAnsi="仿宋" w:eastAsia="仿宋" w:cs="宋体"/>
          <w:color w:val="auto"/>
          <w:sz w:val="24"/>
          <w:szCs w:val="24"/>
          <w:highlight w:val="none"/>
        </w:rPr>
        <w:t>（以下简称“</w:t>
      </w:r>
      <w:r>
        <w:rPr>
          <w:rFonts w:hint="eastAsia" w:ascii="仿宋" w:hAnsi="仿宋" w:eastAsia="仿宋" w:cs="宋体"/>
          <w:color w:val="auto"/>
          <w:sz w:val="24"/>
          <w:szCs w:val="24"/>
          <w:highlight w:val="none"/>
          <w:lang w:eastAsia="zh-CN"/>
        </w:rPr>
        <w:t>人保财险枣庄市分公司</w:t>
      </w:r>
      <w:r>
        <w:rPr>
          <w:rFonts w:hint="eastAsia" w:ascii="仿宋" w:hAnsi="仿宋" w:eastAsia="仿宋" w:cs="宋体"/>
          <w:color w:val="auto"/>
          <w:sz w:val="24"/>
          <w:szCs w:val="24"/>
          <w:highlight w:val="none"/>
        </w:rPr>
        <w:t>”）根据中标结果与中标人签署。</w:t>
      </w:r>
      <w:bookmarkEnd w:id="7"/>
      <w:r>
        <w:rPr>
          <w:rFonts w:hint="eastAsia" w:ascii="仿宋" w:hAnsi="仿宋" w:eastAsia="仿宋" w:cs="宋体"/>
          <w:color w:val="auto"/>
          <w:sz w:val="24"/>
          <w:szCs w:val="24"/>
          <w:highlight w:val="none"/>
        </w:rPr>
        <w:t>现委托</w:t>
      </w:r>
      <w:r>
        <w:rPr>
          <w:rFonts w:hint="eastAsia" w:ascii="仿宋" w:hAnsi="仿宋" w:eastAsia="仿宋" w:cs="仿宋"/>
          <w:color w:val="auto"/>
          <w:sz w:val="24"/>
          <w:highlight w:val="none"/>
          <w:u w:val="single"/>
          <w:lang w:eastAsia="zh-CN"/>
        </w:rPr>
        <w:t>海逸恒安项目管理有限公司</w:t>
      </w:r>
      <w:r>
        <w:rPr>
          <w:rFonts w:hint="eastAsia" w:ascii="仿宋" w:hAnsi="仿宋" w:eastAsia="仿宋" w:cs="宋体"/>
          <w:color w:val="auto"/>
          <w:sz w:val="24"/>
          <w:szCs w:val="24"/>
          <w:highlight w:val="none"/>
        </w:rPr>
        <w:t>（以下简称“招标代理机构”）进行公开招标</w:t>
      </w:r>
      <w:r>
        <w:rPr>
          <w:rFonts w:hint="eastAsia" w:ascii="仿宋" w:hAnsi="仿宋" w:eastAsia="仿宋" w:cs="宋体"/>
          <w:color w:val="000000"/>
          <w:sz w:val="24"/>
          <w:szCs w:val="24"/>
          <w:highlight w:val="none"/>
        </w:rPr>
        <w:t>，有意向且具有提供标的物能力的潜在投标人（以下简称“投标人”）可前来投标。</w:t>
      </w:r>
    </w:p>
    <w:p w14:paraId="477A523F">
      <w:pPr>
        <w:pStyle w:val="3"/>
        <w:rPr>
          <w:rFonts w:hint="eastAsia" w:ascii="仿宋" w:hAnsi="仿宋" w:cs="宋体"/>
          <w:color w:val="000000"/>
          <w:szCs w:val="24"/>
          <w:highlight w:val="none"/>
        </w:rPr>
      </w:pPr>
      <w:bookmarkStart w:id="8" w:name="_Toc26548"/>
      <w:bookmarkStart w:id="9" w:name="_Toc18478"/>
      <w:bookmarkStart w:id="10" w:name="_Toc65682914"/>
      <w:bookmarkStart w:id="11" w:name="_Toc109124224"/>
      <w:r>
        <w:rPr>
          <w:rFonts w:hint="eastAsia" w:ascii="仿宋" w:hAnsi="仿宋" w:cs="宋体"/>
          <w:color w:val="000000"/>
          <w:szCs w:val="24"/>
          <w:highlight w:val="none"/>
        </w:rPr>
        <w:t>二、项目概况与招标范围</w:t>
      </w:r>
      <w:bookmarkEnd w:id="8"/>
      <w:bookmarkEnd w:id="9"/>
      <w:bookmarkEnd w:id="10"/>
      <w:bookmarkEnd w:id="11"/>
    </w:p>
    <w:p w14:paraId="374AEC5B">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000000"/>
          <w:sz w:val="24"/>
          <w:szCs w:val="24"/>
          <w:highlight w:val="none"/>
        </w:rPr>
        <w:t>2.1项目名称：</w:t>
      </w:r>
      <w:r>
        <w:rPr>
          <w:rFonts w:hint="eastAsia" w:ascii="仿宋" w:hAnsi="仿宋" w:eastAsia="仿宋" w:cs="宋体"/>
          <w:color w:val="auto"/>
          <w:sz w:val="24"/>
          <w:szCs w:val="24"/>
          <w:highlight w:val="none"/>
          <w:lang w:eastAsia="zh-CN"/>
        </w:rPr>
        <w:t>人保财险山东省枣庄市分公司安责险事故预防服务项目</w:t>
      </w:r>
      <w:r>
        <w:rPr>
          <w:rFonts w:hint="eastAsia" w:ascii="仿宋" w:hAnsi="仿宋" w:eastAsia="仿宋" w:cs="宋体"/>
          <w:color w:val="auto"/>
          <w:sz w:val="24"/>
          <w:szCs w:val="24"/>
          <w:highlight w:val="none"/>
        </w:rPr>
        <w:t>。</w:t>
      </w:r>
    </w:p>
    <w:p w14:paraId="615C5282">
      <w:pPr>
        <w:spacing w:line="360" w:lineRule="auto"/>
        <w:ind w:firstLine="480" w:firstLineChars="200"/>
        <w:textAlignment w:val="baseline"/>
        <w:rPr>
          <w:rFonts w:hint="eastAsia" w:ascii="仿宋" w:hAnsi="仿宋" w:eastAsia="仿宋" w:cs="宋体"/>
          <w:color w:val="auto"/>
          <w:kern w:val="0"/>
          <w:sz w:val="24"/>
          <w:szCs w:val="24"/>
          <w:highlight w:val="none"/>
          <w:lang w:bidi="ar"/>
        </w:rPr>
      </w:pPr>
      <w:r>
        <w:rPr>
          <w:rFonts w:hint="eastAsia" w:ascii="仿宋" w:hAnsi="仿宋" w:eastAsia="仿宋" w:cs="宋体"/>
          <w:color w:val="auto"/>
          <w:sz w:val="24"/>
          <w:szCs w:val="24"/>
          <w:highlight w:val="none"/>
        </w:rPr>
        <w:t>2.2招标范围：</w:t>
      </w:r>
      <w:bookmarkStart w:id="12" w:name="_Hlk69456860"/>
      <w:r>
        <w:rPr>
          <w:rFonts w:hint="eastAsia" w:ascii="仿宋" w:hAnsi="仿宋" w:eastAsia="仿宋" w:cs="宋体"/>
          <w:color w:val="auto"/>
          <w:sz w:val="24"/>
          <w:szCs w:val="24"/>
          <w:highlight w:val="none"/>
        </w:rPr>
        <w:t>本项目拟</w:t>
      </w:r>
      <w:bookmarkEnd w:id="12"/>
      <w:r>
        <w:rPr>
          <w:rFonts w:hint="eastAsia" w:ascii="仿宋" w:hAnsi="仿宋" w:eastAsia="仿宋" w:cs="宋体"/>
          <w:color w:val="auto"/>
          <w:sz w:val="24"/>
          <w:szCs w:val="24"/>
          <w:highlight w:val="none"/>
        </w:rPr>
        <w:t>选定4家投标人，为</w:t>
      </w:r>
      <w:r>
        <w:rPr>
          <w:rFonts w:hint="eastAsia" w:ascii="仿宋" w:hAnsi="仿宋" w:eastAsia="仿宋" w:cs="宋体"/>
          <w:color w:val="auto"/>
          <w:sz w:val="24"/>
          <w:szCs w:val="24"/>
          <w:highlight w:val="none"/>
          <w:lang w:eastAsia="zh-CN"/>
        </w:rPr>
        <w:t>采购人</w:t>
      </w:r>
      <w:r>
        <w:rPr>
          <w:rFonts w:hint="eastAsia" w:ascii="仿宋" w:hAnsi="仿宋" w:eastAsia="仿宋" w:cs="宋体"/>
          <w:color w:val="auto"/>
          <w:sz w:val="24"/>
          <w:szCs w:val="24"/>
          <w:highlight w:val="none"/>
        </w:rPr>
        <w:t>安责险客户提供事故预防服务工作</w:t>
      </w:r>
      <w:r>
        <w:rPr>
          <w:rFonts w:hint="eastAsia" w:ascii="仿宋" w:hAnsi="仿宋" w:eastAsia="仿宋" w:cs="宋体"/>
          <w:color w:val="auto"/>
          <w:kern w:val="0"/>
          <w:sz w:val="24"/>
          <w:szCs w:val="24"/>
          <w:highlight w:val="none"/>
          <w:lang w:bidi="ar"/>
        </w:rPr>
        <w:t>。</w:t>
      </w:r>
      <w:r>
        <w:rPr>
          <w:rFonts w:hint="eastAsia" w:ascii="仿宋" w:hAnsi="仿宋" w:eastAsia="仿宋" w:cs="宋体"/>
          <w:color w:val="auto"/>
          <w:sz w:val="24"/>
          <w:szCs w:val="24"/>
          <w:highlight w:val="none"/>
        </w:rPr>
        <w:t>具体内容及要求见招标文件第五章技术规范书</w:t>
      </w:r>
      <w:r>
        <w:rPr>
          <w:rFonts w:hint="eastAsia" w:ascii="仿宋" w:hAnsi="仿宋" w:eastAsia="仿宋" w:cs="宋体"/>
          <w:color w:val="auto"/>
          <w:kern w:val="0"/>
          <w:sz w:val="24"/>
          <w:szCs w:val="24"/>
          <w:highlight w:val="none"/>
          <w:lang w:bidi="ar"/>
        </w:rPr>
        <w:t>。</w:t>
      </w:r>
    </w:p>
    <w:p w14:paraId="3D830DEE">
      <w:pPr>
        <w:spacing w:line="360" w:lineRule="auto"/>
        <w:ind w:firstLine="480" w:firstLineChars="200"/>
        <w:textAlignment w:val="baseline"/>
        <w:rPr>
          <w:rFonts w:hint="eastAsia" w:ascii="仿宋" w:hAnsi="仿宋" w:eastAsia="仿宋" w:cs="宋体"/>
          <w:color w:val="auto"/>
          <w:sz w:val="24"/>
          <w:szCs w:val="24"/>
          <w:highlight w:val="none"/>
        </w:rPr>
      </w:pPr>
      <w:bookmarkStart w:id="13" w:name="_Hlk69456893"/>
      <w:r>
        <w:rPr>
          <w:rFonts w:hint="eastAsia" w:ascii="仿宋" w:hAnsi="仿宋" w:eastAsia="仿宋" w:cs="宋体"/>
          <w:color w:val="auto"/>
          <w:sz w:val="24"/>
          <w:szCs w:val="24"/>
          <w:highlight w:val="none"/>
        </w:rPr>
        <w:t>2.3项目性质：服务。</w:t>
      </w:r>
    </w:p>
    <w:p w14:paraId="7E367D16">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2.4标包划分：本项目不划分标包</w:t>
      </w:r>
      <w:bookmarkStart w:id="14" w:name="_Toc65682915"/>
      <w:bookmarkStart w:id="15" w:name="_Toc17299"/>
      <w:r>
        <w:rPr>
          <w:rFonts w:hint="eastAsia" w:ascii="仿宋" w:hAnsi="仿宋" w:eastAsia="仿宋" w:cs="宋体"/>
          <w:color w:val="auto"/>
          <w:sz w:val="24"/>
          <w:szCs w:val="24"/>
          <w:highlight w:val="none"/>
          <w:lang w:eastAsia="zh-CN"/>
        </w:rPr>
        <w:t>。</w:t>
      </w:r>
    </w:p>
    <w:p w14:paraId="357B19C2">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2.5服务期限：自合同签订之日起</w:t>
      </w:r>
      <w:r>
        <w:rPr>
          <w:rFonts w:hint="eastAsia" w:ascii="仿宋" w:hAnsi="仿宋" w:eastAsia="仿宋" w:cs="宋体"/>
          <w:color w:val="auto"/>
          <w:sz w:val="24"/>
          <w:szCs w:val="24"/>
          <w:highlight w:val="none"/>
          <w:lang w:val="en-US" w:eastAsia="zh-CN"/>
        </w:rPr>
        <w:t>1</w:t>
      </w:r>
      <w:r>
        <w:rPr>
          <w:rFonts w:hint="eastAsia" w:ascii="仿宋" w:hAnsi="仿宋" w:eastAsia="仿宋" w:cs="宋体"/>
          <w:color w:val="auto"/>
          <w:sz w:val="24"/>
          <w:szCs w:val="24"/>
          <w:highlight w:val="none"/>
        </w:rPr>
        <w:t>年。</w:t>
      </w:r>
    </w:p>
    <w:p w14:paraId="05EB105B">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2.6服务地点：采购人指定的项目地点。</w:t>
      </w:r>
      <w:bookmarkEnd w:id="13"/>
    </w:p>
    <w:p w14:paraId="58D43BD4">
      <w:pPr>
        <w:pStyle w:val="3"/>
        <w:rPr>
          <w:rFonts w:ascii="仿宋" w:hAnsi="仿宋" w:cs="宋体"/>
          <w:color w:val="000000"/>
          <w:szCs w:val="24"/>
          <w:highlight w:val="none"/>
        </w:rPr>
      </w:pPr>
      <w:bookmarkStart w:id="16" w:name="_Toc21353"/>
      <w:bookmarkStart w:id="17" w:name="_Toc109124225"/>
      <w:r>
        <w:rPr>
          <w:rFonts w:hint="eastAsia" w:ascii="仿宋" w:hAnsi="仿宋" w:cs="宋体"/>
          <w:color w:val="000000"/>
          <w:szCs w:val="24"/>
          <w:highlight w:val="none"/>
        </w:rPr>
        <w:t>三、投标人资格要求</w:t>
      </w:r>
      <w:bookmarkEnd w:id="14"/>
      <w:bookmarkEnd w:id="15"/>
      <w:bookmarkEnd w:id="16"/>
      <w:bookmarkEnd w:id="17"/>
    </w:p>
    <w:p w14:paraId="1DF5FC08">
      <w:pPr>
        <w:pStyle w:val="2"/>
        <w:ind w:firstLine="480" w:firstLineChars="200"/>
        <w:rPr>
          <w:rFonts w:hint="eastAsia" w:ascii="宋体" w:hAnsi="宋体"/>
          <w:szCs w:val="21"/>
          <w:highlight w:val="none"/>
        </w:rPr>
      </w:pPr>
      <w:r>
        <w:rPr>
          <w:rFonts w:hint="eastAsia" w:ascii="仿宋" w:hAnsi="仿宋" w:eastAsia="仿宋" w:cs="宋体"/>
          <w:color w:val="000000"/>
          <w:sz w:val="24"/>
          <w:szCs w:val="24"/>
          <w:highlight w:val="none"/>
        </w:rPr>
        <w:t>3.1</w:t>
      </w:r>
      <w:r>
        <w:rPr>
          <w:rFonts w:hint="eastAsia" w:ascii="仿宋" w:hAnsi="仿宋" w:eastAsia="仿宋" w:cs="Monaco"/>
          <w:b/>
          <w:bCs/>
          <w:color w:val="000000"/>
          <w:sz w:val="24"/>
          <w:szCs w:val="24"/>
          <w:highlight w:val="none"/>
        </w:rPr>
        <w:t>在中华人民共和国境内依法登记的法人或其他组织，</w:t>
      </w:r>
      <w:r>
        <w:rPr>
          <w:rFonts w:hint="eastAsia" w:ascii="仿宋" w:hAnsi="仿宋" w:eastAsia="仿宋" w:cs="Monaco"/>
          <w:b/>
          <w:color w:val="000000"/>
          <w:sz w:val="24"/>
          <w:szCs w:val="24"/>
          <w:highlight w:val="none"/>
        </w:rPr>
        <w:t>具有独立承担民事责任的能力</w:t>
      </w:r>
      <w:r>
        <w:rPr>
          <w:rFonts w:hint="eastAsia" w:ascii="仿宋" w:hAnsi="仿宋" w:eastAsia="仿宋" w:cs="Monaco"/>
          <w:color w:val="000000"/>
          <w:sz w:val="24"/>
          <w:szCs w:val="24"/>
          <w:highlight w:val="none"/>
        </w:rPr>
        <w:t>，投标人如为企业法人，须提供企业法人营业执照</w:t>
      </w:r>
      <w:r>
        <w:rPr>
          <w:rFonts w:hint="eastAsia" w:ascii="仿宋" w:hAnsi="仿宋" w:eastAsia="仿宋" w:cs="Monaco"/>
          <w:color w:val="000000"/>
          <w:sz w:val="24"/>
        </w:rPr>
        <w:t>（复印件）</w:t>
      </w:r>
      <w:r>
        <w:rPr>
          <w:rFonts w:hint="eastAsia" w:ascii="仿宋" w:hAnsi="仿宋" w:eastAsia="仿宋" w:cs="Monaco"/>
          <w:color w:val="000000"/>
          <w:sz w:val="24"/>
          <w:szCs w:val="24"/>
          <w:highlight w:val="none"/>
        </w:rPr>
        <w:t>；投标人如为事业单位或其他组织，须提供事业单位法人证书或登记证或组织机构代码证或其他有效证明文件（复印件）。</w:t>
      </w:r>
    </w:p>
    <w:p w14:paraId="6AB069D2">
      <w:pPr>
        <w:spacing w:line="360" w:lineRule="auto"/>
        <w:ind w:firstLine="480" w:firstLineChars="200"/>
        <w:textAlignment w:val="baseline"/>
        <w:rPr>
          <w:rFonts w:hint="eastAsia"/>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2</w:t>
      </w:r>
      <w:r>
        <w:rPr>
          <w:rFonts w:hint="eastAsia" w:ascii="仿宋" w:hAnsi="仿宋" w:eastAsia="仿宋" w:cs="宋体"/>
          <w:b/>
          <w:color w:val="000000"/>
          <w:sz w:val="24"/>
          <w:szCs w:val="24"/>
          <w:highlight w:val="none"/>
        </w:rPr>
        <w:t>具有良好的商业信誉和健全的财务会计制度</w:t>
      </w:r>
      <w:r>
        <w:rPr>
          <w:rFonts w:hint="eastAsia" w:ascii="仿宋" w:hAnsi="仿宋" w:eastAsia="仿宋" w:cs="宋体"/>
          <w:color w:val="000000"/>
          <w:sz w:val="24"/>
          <w:szCs w:val="24"/>
          <w:highlight w:val="none"/>
        </w:rPr>
        <w:t>，需提供</w:t>
      </w:r>
      <w:r>
        <w:rPr>
          <w:rFonts w:hint="eastAsia" w:ascii="仿宋" w:hAnsi="仿宋" w:eastAsia="仿宋" w:cs="宋体"/>
          <w:color w:val="auto"/>
          <w:sz w:val="24"/>
          <w:szCs w:val="24"/>
          <w:highlight w:val="none"/>
          <w:lang w:eastAsia="zh-CN"/>
        </w:rPr>
        <w:t>2024或2025年度</w:t>
      </w:r>
      <w:r>
        <w:rPr>
          <w:rFonts w:hint="eastAsia" w:ascii="仿宋" w:hAnsi="仿宋" w:eastAsia="仿宋" w:cs="宋体"/>
          <w:color w:val="000000"/>
          <w:sz w:val="24"/>
          <w:szCs w:val="24"/>
          <w:highlight w:val="none"/>
        </w:rPr>
        <w:t>经会计师事务所或审计机构审计的财务审计报告及财务报表（至少包含会计师事务所或审计机构签章页、资产负债表、现金流量表、损益表/利润表）或开标日前</w:t>
      </w:r>
      <w:r>
        <w:rPr>
          <w:rFonts w:ascii="仿宋" w:hAnsi="仿宋" w:eastAsia="仿宋" w:cs="宋体"/>
          <w:color w:val="000000"/>
          <w:sz w:val="24"/>
          <w:szCs w:val="24"/>
          <w:highlight w:val="none"/>
        </w:rPr>
        <w:t>6</w:t>
      </w:r>
      <w:r>
        <w:rPr>
          <w:rFonts w:hint="eastAsia" w:ascii="仿宋" w:hAnsi="仿宋" w:eastAsia="仿宋" w:cs="宋体"/>
          <w:color w:val="000000"/>
          <w:sz w:val="24"/>
          <w:szCs w:val="24"/>
          <w:highlight w:val="none"/>
        </w:rPr>
        <w:t>个月内开具的银行资信证明。</w:t>
      </w:r>
    </w:p>
    <w:p w14:paraId="0EB93383">
      <w:pPr>
        <w:spacing w:line="360" w:lineRule="auto"/>
        <w:ind w:firstLine="480" w:firstLineChars="200"/>
        <w:textAlignment w:val="baseline"/>
        <w:rPr>
          <w:rFonts w:hint="eastAsia"/>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 xml:space="preserve">3 </w:t>
      </w:r>
      <w:r>
        <w:rPr>
          <w:rFonts w:hint="eastAsia" w:ascii="仿宋" w:hAnsi="仿宋" w:eastAsia="仿宋" w:cs="宋体"/>
          <w:b/>
          <w:color w:val="000000"/>
          <w:sz w:val="24"/>
          <w:szCs w:val="24"/>
          <w:highlight w:val="none"/>
        </w:rPr>
        <w:t>投标人应具有履行合同所必需的设备和专业技术能力</w:t>
      </w:r>
      <w:r>
        <w:rPr>
          <w:rFonts w:hint="eastAsia" w:ascii="仿宋" w:hAnsi="仿宋" w:eastAsia="仿宋" w:cs="宋体"/>
          <w:color w:val="000000"/>
          <w:sz w:val="24"/>
          <w:szCs w:val="24"/>
          <w:highlight w:val="none"/>
        </w:rPr>
        <w:t>，近三年（</w:t>
      </w:r>
      <w:r>
        <w:rPr>
          <w:rFonts w:hint="eastAsia" w:ascii="仿宋" w:hAnsi="仿宋" w:eastAsia="仿宋" w:cs="宋体"/>
          <w:color w:val="auto"/>
          <w:sz w:val="24"/>
          <w:szCs w:val="24"/>
          <w:highlight w:val="none"/>
        </w:rPr>
        <w:t>20</w:t>
      </w:r>
      <w:r>
        <w:rPr>
          <w:rFonts w:hint="eastAsia" w:ascii="仿宋" w:hAnsi="仿宋" w:eastAsia="仿宋" w:cs="宋体"/>
          <w:color w:val="auto"/>
          <w:sz w:val="24"/>
          <w:szCs w:val="24"/>
          <w:highlight w:val="none"/>
          <w:lang w:val="en-US" w:eastAsia="zh-CN"/>
        </w:rPr>
        <w:t>23</w:t>
      </w:r>
      <w:r>
        <w:rPr>
          <w:rFonts w:hint="eastAsia" w:ascii="仿宋" w:hAnsi="仿宋" w:eastAsia="仿宋" w:cs="宋体"/>
          <w:color w:val="000000"/>
          <w:sz w:val="24"/>
          <w:szCs w:val="24"/>
          <w:highlight w:val="none"/>
        </w:rPr>
        <w:t>年1月1日至今）应具有</w:t>
      </w:r>
      <w:r>
        <w:rPr>
          <w:rFonts w:hint="eastAsia" w:ascii="仿宋" w:hAnsi="仿宋" w:eastAsia="仿宋" w:cs="宋体"/>
          <w:iCs/>
          <w:color w:val="auto"/>
          <w:sz w:val="24"/>
          <w:szCs w:val="24"/>
          <w:highlight w:val="none"/>
          <w:lang w:val="en-US" w:eastAsia="zh-CN"/>
        </w:rPr>
        <w:t>1</w:t>
      </w:r>
      <w:r>
        <w:rPr>
          <w:rFonts w:hint="eastAsia" w:ascii="仿宋" w:hAnsi="仿宋" w:eastAsia="仿宋" w:cs="宋体"/>
          <w:iCs/>
          <w:color w:val="auto"/>
          <w:sz w:val="24"/>
          <w:szCs w:val="24"/>
          <w:highlight w:val="none"/>
        </w:rPr>
        <w:t>个</w:t>
      </w:r>
      <w:r>
        <w:rPr>
          <w:rFonts w:hint="eastAsia" w:ascii="仿宋" w:hAnsi="仿宋" w:eastAsia="仿宋" w:cs="宋体"/>
          <w:color w:val="auto"/>
          <w:sz w:val="24"/>
          <w:szCs w:val="24"/>
          <w:highlight w:val="none"/>
        </w:rPr>
        <w:t>同类项目实施案例，</w:t>
      </w:r>
      <w:r>
        <w:rPr>
          <w:rFonts w:hint="eastAsia" w:ascii="仿宋" w:hAnsi="仿宋" w:eastAsia="仿宋" w:cs="宋体"/>
          <w:color w:val="000000"/>
          <w:sz w:val="24"/>
          <w:szCs w:val="24"/>
          <w:highlight w:val="none"/>
        </w:rPr>
        <w:t>并提供</w:t>
      </w:r>
      <w:r>
        <w:rPr>
          <w:rFonts w:hint="eastAsia" w:ascii="仿宋" w:hAnsi="仿宋" w:eastAsia="仿宋" w:cs="宋体"/>
          <w:color w:val="000000"/>
          <w:sz w:val="24"/>
          <w:highlight w:val="none"/>
        </w:rPr>
        <w:t>符合上述要求的</w:t>
      </w:r>
      <w:r>
        <w:rPr>
          <w:rFonts w:hint="eastAsia" w:ascii="仿宋" w:hAnsi="仿宋" w:eastAsia="仿宋" w:cs="宋体"/>
          <w:color w:val="000000"/>
          <w:sz w:val="24"/>
          <w:szCs w:val="24"/>
          <w:highlight w:val="none"/>
        </w:rPr>
        <w:t>合同关键页作为有效的业绩证明材料。合同关键页</w:t>
      </w:r>
      <w:r>
        <w:rPr>
          <w:rFonts w:hint="eastAsia" w:ascii="仿宋" w:hAnsi="仿宋" w:eastAsia="仿宋" w:cs="宋体"/>
          <w:color w:val="000000"/>
          <w:sz w:val="24"/>
          <w:highlight w:val="none"/>
        </w:rPr>
        <w:t>包含但不限于合同首页、</w:t>
      </w:r>
      <w:r>
        <w:rPr>
          <w:rFonts w:hint="eastAsia" w:ascii="仿宋" w:hAnsi="仿宋" w:eastAsia="仿宋" w:cs="宋体"/>
          <w:color w:val="000000"/>
          <w:sz w:val="24"/>
          <w:szCs w:val="24"/>
          <w:highlight w:val="none"/>
        </w:rPr>
        <w:t>合同标的页</w:t>
      </w:r>
      <w:r>
        <w:rPr>
          <w:rFonts w:hint="eastAsia" w:ascii="仿宋" w:hAnsi="仿宋" w:eastAsia="仿宋" w:cs="宋体"/>
          <w:color w:val="000000"/>
          <w:sz w:val="24"/>
          <w:highlight w:val="none"/>
        </w:rPr>
        <w:t>、签署日期页及盖章页等。如合同为框架协议类，须同时提供该框架协议下经双方确认的、发生具体采购/服务事项的相关材料。</w:t>
      </w:r>
    </w:p>
    <w:p w14:paraId="5F000760">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3.4</w:t>
      </w:r>
      <w:r>
        <w:rPr>
          <w:rFonts w:hint="eastAsia" w:ascii="仿宋" w:hAnsi="仿宋" w:eastAsia="仿宋" w:cs="宋体"/>
          <w:color w:val="000000"/>
          <w:sz w:val="24"/>
          <w:szCs w:val="24"/>
          <w:highlight w:val="none"/>
          <w:lang w:val="en-US" w:eastAsia="zh-CN"/>
        </w:rPr>
        <w:t xml:space="preserve"> </w:t>
      </w:r>
      <w:r>
        <w:rPr>
          <w:rFonts w:hint="eastAsia" w:ascii="仿宋" w:hAnsi="仿宋" w:eastAsia="仿宋" w:cs="宋体"/>
          <w:b/>
          <w:color w:val="000000"/>
          <w:sz w:val="24"/>
          <w:szCs w:val="24"/>
          <w:highlight w:val="none"/>
        </w:rPr>
        <w:t>具有依法缴纳税收和社会保障资金的良好记录</w:t>
      </w:r>
      <w:r>
        <w:rPr>
          <w:rFonts w:hint="eastAsia" w:ascii="仿宋" w:hAnsi="仿宋" w:eastAsia="仿宋" w:cs="宋体"/>
          <w:color w:val="000000"/>
          <w:sz w:val="24"/>
          <w:szCs w:val="24"/>
          <w:highlight w:val="none"/>
        </w:rPr>
        <w:t>，提供近6个月任意一个月的税收</w:t>
      </w:r>
      <w:r>
        <w:rPr>
          <w:rFonts w:hint="eastAsia" w:ascii="仿宋" w:hAnsi="仿宋" w:eastAsia="仿宋" w:cs="宋体"/>
          <w:b/>
          <w:color w:val="000000"/>
          <w:sz w:val="24"/>
          <w:szCs w:val="24"/>
          <w:highlight w:val="none"/>
        </w:rPr>
        <w:t>和</w:t>
      </w:r>
      <w:r>
        <w:rPr>
          <w:rFonts w:hint="eastAsia" w:ascii="仿宋" w:hAnsi="仿宋" w:eastAsia="仿宋" w:cs="宋体"/>
          <w:color w:val="000000"/>
          <w:sz w:val="24"/>
          <w:szCs w:val="24"/>
          <w:highlight w:val="none"/>
        </w:rPr>
        <w:t>社会保障资金缴纳凭证。</w:t>
      </w:r>
    </w:p>
    <w:p w14:paraId="4214F24C">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3.5</w:t>
      </w:r>
      <w:r>
        <w:rPr>
          <w:rFonts w:hint="eastAsia" w:ascii="仿宋" w:hAnsi="仿宋" w:eastAsia="仿宋" w:cs="Monaco"/>
          <w:b/>
          <w:color w:val="000000"/>
          <w:sz w:val="24"/>
          <w:szCs w:val="24"/>
          <w:highlight w:val="none"/>
        </w:rPr>
        <w:t>投标人应经营状况良好，且近三年内（2</w:t>
      </w:r>
      <w:r>
        <w:rPr>
          <w:rFonts w:hint="eastAsia" w:ascii="仿宋" w:hAnsi="仿宋" w:eastAsia="仿宋" w:cs="Monaco"/>
          <w:b/>
          <w:color w:val="auto"/>
          <w:sz w:val="24"/>
          <w:szCs w:val="24"/>
          <w:highlight w:val="none"/>
        </w:rPr>
        <w:t>0</w:t>
      </w:r>
      <w:r>
        <w:rPr>
          <w:rFonts w:hint="eastAsia" w:ascii="仿宋" w:hAnsi="仿宋" w:eastAsia="仿宋" w:cs="Monaco"/>
          <w:b/>
          <w:color w:val="auto"/>
          <w:sz w:val="24"/>
          <w:szCs w:val="24"/>
          <w:highlight w:val="none"/>
          <w:lang w:val="en-US" w:eastAsia="zh-CN"/>
        </w:rPr>
        <w:t>23</w:t>
      </w:r>
      <w:r>
        <w:rPr>
          <w:rFonts w:hint="eastAsia" w:ascii="仿宋" w:hAnsi="仿宋" w:eastAsia="仿宋" w:cs="Monaco"/>
          <w:b/>
          <w:color w:val="auto"/>
          <w:sz w:val="24"/>
          <w:szCs w:val="24"/>
          <w:highlight w:val="none"/>
        </w:rPr>
        <w:t>年</w:t>
      </w:r>
      <w:r>
        <w:rPr>
          <w:rFonts w:hint="eastAsia" w:ascii="仿宋" w:hAnsi="仿宋" w:eastAsia="仿宋" w:cs="Monaco"/>
          <w:b/>
          <w:color w:val="000000"/>
          <w:sz w:val="24"/>
          <w:szCs w:val="24"/>
          <w:highlight w:val="none"/>
        </w:rPr>
        <w:t>1月1日至今）无违法违规记录。</w:t>
      </w:r>
      <w:r>
        <w:rPr>
          <w:rFonts w:hint="eastAsia" w:ascii="仿宋" w:hAnsi="仿宋" w:eastAsia="仿宋" w:cs="宋体"/>
          <w:color w:val="000000"/>
          <w:sz w:val="24"/>
          <w:szCs w:val="24"/>
          <w:highlight w:val="none"/>
        </w:rPr>
        <w:t>违法违规记录是指被“信用中国”列入重大税收违法失信主体、政府采购严重违法失信行为记录名单，“中国执行信息公开网”列入失信被执行人。</w:t>
      </w:r>
      <w:r>
        <w:rPr>
          <w:rFonts w:hint="eastAsia" w:ascii="仿宋" w:hAnsi="仿宋" w:eastAsia="仿宋" w:cs="宋体"/>
          <w:color w:val="000000"/>
          <w:sz w:val="24"/>
          <w:szCs w:val="24"/>
          <w:highlight w:val="none"/>
          <w:lang w:val="en-US" w:eastAsia="zh-CN"/>
        </w:rPr>
        <w:t>投标人须</w:t>
      </w:r>
      <w:r>
        <w:rPr>
          <w:rFonts w:hint="eastAsia" w:ascii="仿宋" w:hAnsi="仿宋" w:eastAsia="仿宋" w:cs="宋体"/>
          <w:color w:val="000000"/>
          <w:sz w:val="24"/>
          <w:szCs w:val="24"/>
          <w:highlight w:val="none"/>
        </w:rPr>
        <w:t>提供自</w:t>
      </w:r>
      <w:r>
        <w:rPr>
          <w:rFonts w:hint="eastAsia" w:ascii="仿宋" w:hAnsi="仿宋" w:eastAsia="仿宋" w:cs="宋体"/>
          <w:color w:val="000000"/>
          <w:sz w:val="24"/>
          <w:szCs w:val="24"/>
          <w:highlight w:val="none"/>
          <w:lang w:val="en-US" w:eastAsia="zh-CN"/>
        </w:rPr>
        <w:t>招标</w:t>
      </w:r>
      <w:r>
        <w:rPr>
          <w:rFonts w:hint="eastAsia" w:ascii="仿宋" w:hAnsi="仿宋" w:eastAsia="仿宋" w:cs="宋体"/>
          <w:color w:val="000000"/>
          <w:sz w:val="24"/>
          <w:szCs w:val="24"/>
          <w:highlight w:val="none"/>
        </w:rPr>
        <w:t>公告发布之日至</w:t>
      </w:r>
      <w:r>
        <w:rPr>
          <w:rFonts w:hint="eastAsia" w:ascii="仿宋" w:hAnsi="仿宋" w:eastAsia="仿宋" w:cs="宋体"/>
          <w:color w:val="000000"/>
          <w:sz w:val="24"/>
          <w:szCs w:val="24"/>
          <w:highlight w:val="none"/>
          <w:lang w:val="en-US" w:eastAsia="zh-CN"/>
        </w:rPr>
        <w:t>投标</w:t>
      </w:r>
      <w:r>
        <w:rPr>
          <w:rFonts w:hint="eastAsia" w:ascii="仿宋" w:hAnsi="仿宋" w:eastAsia="仿宋" w:cs="宋体"/>
          <w:color w:val="000000"/>
          <w:sz w:val="24"/>
          <w:szCs w:val="24"/>
          <w:highlight w:val="none"/>
        </w:rPr>
        <w:t>文件递交截止之日期间对以上三项内容的查询截图并加盖公章。 </w:t>
      </w:r>
    </w:p>
    <w:p w14:paraId="1D07EC4D">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信用中国查询网址：https://www.creditchina.gov.cn/zhuanxiangchaxun/</w:t>
      </w:r>
    </w:p>
    <w:p w14:paraId="78181E09">
      <w:pPr>
        <w:spacing w:line="360" w:lineRule="auto"/>
        <w:ind w:firstLine="480" w:firstLineChars="200"/>
        <w:textAlignment w:val="baseline"/>
        <w:rPr>
          <w:rFonts w:hint="eastAsia" w:ascii="仿宋" w:hAnsi="仿宋" w:eastAsia="仿宋" w:cs="Monaco"/>
          <w:color w:val="000000"/>
          <w:sz w:val="24"/>
          <w:szCs w:val="24"/>
          <w:highlight w:val="none"/>
          <w:lang w:eastAsia="zh-CN"/>
        </w:rPr>
      </w:pPr>
      <w:r>
        <w:rPr>
          <w:rFonts w:hint="eastAsia" w:ascii="仿宋" w:hAnsi="仿宋" w:eastAsia="仿宋" w:cs="宋体"/>
          <w:color w:val="000000"/>
          <w:sz w:val="24"/>
          <w:szCs w:val="24"/>
          <w:highlight w:val="none"/>
        </w:rPr>
        <w:t>中国执行信息公开网查询网址：</w:t>
      </w:r>
      <w:r>
        <w:rPr>
          <w:rFonts w:hint="eastAsia" w:ascii="仿宋" w:hAnsi="仿宋" w:eastAsia="仿宋" w:cs="宋体"/>
          <w:color w:val="000000"/>
          <w:sz w:val="24"/>
          <w:szCs w:val="24"/>
          <w:highlight w:val="none"/>
        </w:rPr>
        <w:fldChar w:fldCharType="begin"/>
      </w:r>
      <w:r>
        <w:rPr>
          <w:rFonts w:hint="eastAsia" w:ascii="仿宋" w:hAnsi="仿宋" w:eastAsia="仿宋" w:cs="宋体"/>
          <w:color w:val="000000"/>
          <w:sz w:val="24"/>
          <w:szCs w:val="24"/>
          <w:highlight w:val="none"/>
        </w:rPr>
        <w:instrText xml:space="preserve"> HYPERLINK "https://zxgk.court.gov.cn/shixin/" </w:instrText>
      </w:r>
      <w:r>
        <w:rPr>
          <w:rFonts w:hint="eastAsia" w:ascii="仿宋" w:hAnsi="仿宋" w:eastAsia="仿宋" w:cs="宋体"/>
          <w:color w:val="000000"/>
          <w:sz w:val="24"/>
          <w:szCs w:val="24"/>
          <w:highlight w:val="none"/>
        </w:rPr>
        <w:fldChar w:fldCharType="separate"/>
      </w:r>
      <w:r>
        <w:rPr>
          <w:rFonts w:hint="eastAsia" w:ascii="仿宋" w:hAnsi="仿宋" w:eastAsia="仿宋" w:cs="宋体"/>
          <w:color w:val="000000"/>
          <w:sz w:val="24"/>
          <w:szCs w:val="24"/>
          <w:highlight w:val="none"/>
        </w:rPr>
        <w:t>https://zxgk.court.gov.cn/shixin/</w:t>
      </w:r>
      <w:r>
        <w:rPr>
          <w:rFonts w:hint="eastAsia" w:ascii="仿宋" w:hAnsi="仿宋" w:eastAsia="仿宋" w:cs="宋体"/>
          <w:color w:val="000000"/>
          <w:sz w:val="24"/>
          <w:szCs w:val="24"/>
          <w:highlight w:val="none"/>
        </w:rPr>
        <w:fldChar w:fldCharType="end"/>
      </w:r>
    </w:p>
    <w:p w14:paraId="173FFAA2">
      <w:pPr>
        <w:spacing w:line="360" w:lineRule="auto"/>
        <w:ind w:firstLine="480" w:firstLineChars="200"/>
        <w:textAlignment w:val="baseline"/>
        <w:rPr>
          <w:rFonts w:ascii="仿宋" w:hAnsi="仿宋" w:eastAsia="仿宋" w:cs="宋体"/>
          <w:b/>
          <w:color w:val="000000"/>
          <w:sz w:val="24"/>
          <w:szCs w:val="24"/>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 xml:space="preserve">.6 </w:t>
      </w:r>
      <w:r>
        <w:rPr>
          <w:rFonts w:hint="eastAsia" w:ascii="仿宋" w:hAnsi="仿宋" w:eastAsia="仿宋" w:cs="宋体"/>
          <w:b/>
          <w:color w:val="000000"/>
          <w:sz w:val="24"/>
          <w:szCs w:val="24"/>
          <w:highlight w:val="none"/>
        </w:rPr>
        <w:t>严禁列入招标人及其所隶属的中国人民保险各级机构的</w:t>
      </w:r>
      <w:r>
        <w:rPr>
          <w:rFonts w:hint="eastAsia" w:ascii="仿宋" w:hAnsi="仿宋" w:eastAsia="仿宋" w:cs="宋体"/>
          <w:b/>
          <w:color w:val="000000"/>
          <w:sz w:val="24"/>
          <w:szCs w:val="24"/>
          <w:highlight w:val="none"/>
          <w:lang w:eastAsia="zh-CN"/>
        </w:rPr>
        <w:t>投标人</w:t>
      </w:r>
      <w:r>
        <w:rPr>
          <w:rFonts w:hint="eastAsia" w:ascii="仿宋" w:hAnsi="仿宋" w:eastAsia="仿宋" w:cs="宋体"/>
          <w:b/>
          <w:color w:val="000000"/>
          <w:sz w:val="24"/>
          <w:szCs w:val="24"/>
          <w:highlight w:val="none"/>
        </w:rPr>
        <w:t>黑名单且在禁入期内的</w:t>
      </w:r>
      <w:r>
        <w:rPr>
          <w:rFonts w:hint="eastAsia" w:ascii="仿宋" w:hAnsi="仿宋" w:eastAsia="仿宋" w:cs="宋体"/>
          <w:b/>
          <w:color w:val="000000"/>
          <w:sz w:val="24"/>
          <w:szCs w:val="24"/>
          <w:highlight w:val="none"/>
          <w:lang w:eastAsia="zh-CN"/>
        </w:rPr>
        <w:t>投标人</w:t>
      </w:r>
      <w:r>
        <w:rPr>
          <w:rFonts w:hint="eastAsia" w:ascii="仿宋" w:hAnsi="仿宋" w:eastAsia="仿宋" w:cs="宋体"/>
          <w:b/>
          <w:color w:val="000000"/>
          <w:sz w:val="24"/>
          <w:szCs w:val="24"/>
          <w:highlight w:val="none"/>
        </w:rPr>
        <w:t>参与采购活动。</w:t>
      </w:r>
    </w:p>
    <w:p w14:paraId="5D652156">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7</w:t>
      </w:r>
      <w:r>
        <w:rPr>
          <w:rFonts w:hint="eastAsia" w:ascii="仿宋" w:hAnsi="仿宋" w:eastAsia="仿宋" w:cs="宋体"/>
          <w:color w:val="000000"/>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000000"/>
          <w:sz w:val="24"/>
          <w:szCs w:val="24"/>
          <w:highlight w:val="none"/>
        </w:rPr>
        <w:t>需填写《投标人控股及管理关系情况申报表》。</w:t>
      </w:r>
    </w:p>
    <w:p w14:paraId="24F74AC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8</w:t>
      </w:r>
      <w:r>
        <w:rPr>
          <w:rFonts w:ascii="仿宋" w:hAnsi="仿宋" w:eastAsia="仿宋" w:cs="宋体"/>
          <w:color w:val="auto"/>
          <w:sz w:val="24"/>
          <w:szCs w:val="24"/>
          <w:highlight w:val="none"/>
        </w:rPr>
        <w:t xml:space="preserve"> </w:t>
      </w:r>
      <w:r>
        <w:rPr>
          <w:rFonts w:hint="eastAsia" w:ascii="仿宋" w:hAnsi="仿宋" w:eastAsia="仿宋" w:cs="宋体"/>
          <w:color w:val="auto"/>
          <w:sz w:val="24"/>
          <w:szCs w:val="24"/>
          <w:highlight w:val="none"/>
        </w:rPr>
        <w:t>本项目不接受联合体投标。</w:t>
      </w:r>
    </w:p>
    <w:p w14:paraId="1FEDB50F">
      <w:pPr>
        <w:spacing w:line="360" w:lineRule="auto"/>
        <w:ind w:firstLine="480" w:firstLineChars="200"/>
        <w:textAlignment w:val="baseline"/>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3.9不允许分包、转包。</w:t>
      </w:r>
    </w:p>
    <w:p w14:paraId="7204F1A7">
      <w:pPr>
        <w:spacing w:line="360" w:lineRule="auto"/>
        <w:ind w:firstLine="480" w:firstLineChars="200"/>
        <w:textAlignment w:val="baseline"/>
        <w:rPr>
          <w:rFonts w:hint="default" w:eastAsia="仿宋"/>
          <w:lang w:val="en-US" w:eastAsia="zh-CN"/>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10</w:t>
      </w:r>
      <w:r>
        <w:rPr>
          <w:rFonts w:hint="eastAsia" w:ascii="仿宋" w:hAnsi="仿宋" w:eastAsia="仿宋" w:cs="宋体"/>
          <w:color w:val="auto"/>
          <w:sz w:val="24"/>
          <w:szCs w:val="24"/>
          <w:highlight w:val="none"/>
          <w:lang w:val="en-US" w:eastAsia="zh-CN"/>
        </w:rPr>
        <w:t>其它资格要求</w:t>
      </w:r>
      <w:r>
        <w:rPr>
          <w:rFonts w:hint="eastAsia" w:ascii="仿宋" w:hAnsi="仿宋" w:eastAsia="仿宋" w:cs="仿宋"/>
          <w:b w:val="0"/>
          <w:bCs w:val="0"/>
          <w:color w:val="auto"/>
          <w:sz w:val="24"/>
          <w:szCs w:val="24"/>
          <w:highlight w:val="none"/>
          <w:lang w:eastAsia="zh-CN"/>
        </w:rPr>
        <w:t>：投标人应具备安全隐患排查能力（组建专业事故预防服务队伍，其中专业技术人员至少具有初级注册安全工程师或相关专业初级及以上技术职称、从事安全生产领域相关工作年限不得低于2年；专业服务队伍需配备项目负责人，项目负责人至少具有相关专业高级及以上技术职称，提供项目负责人的职称复印件）。</w:t>
      </w:r>
    </w:p>
    <w:p w14:paraId="7C58DDD9">
      <w:pPr>
        <w:pStyle w:val="3"/>
        <w:rPr>
          <w:rFonts w:hint="eastAsia" w:ascii="仿宋" w:hAnsi="仿宋" w:cs="宋体"/>
          <w:color w:val="000000"/>
          <w:highlight w:val="none"/>
        </w:rPr>
      </w:pPr>
      <w:bookmarkStart w:id="18" w:name="_Toc684"/>
      <w:bookmarkStart w:id="19" w:name="_Toc109124226"/>
      <w:bookmarkStart w:id="20" w:name="_Toc21224"/>
      <w:bookmarkStart w:id="21" w:name="_Toc65682916"/>
      <w:r>
        <w:rPr>
          <w:rFonts w:hint="eastAsia" w:ascii="仿宋" w:hAnsi="仿宋" w:cs="宋体"/>
          <w:color w:val="000000"/>
          <w:highlight w:val="none"/>
        </w:rPr>
        <w:t>四、资格审查方法</w:t>
      </w:r>
      <w:bookmarkEnd w:id="18"/>
      <w:bookmarkEnd w:id="19"/>
      <w:bookmarkEnd w:id="20"/>
      <w:bookmarkEnd w:id="21"/>
    </w:p>
    <w:p w14:paraId="23B87519">
      <w:pPr>
        <w:spacing w:line="360" w:lineRule="auto"/>
        <w:ind w:firstLine="480" w:firstLineChars="200"/>
        <w:textAlignment w:val="baseline"/>
        <w:rPr>
          <w:rFonts w:hint="eastAsia" w:ascii="仿宋" w:hAnsi="仿宋" w:eastAsia="仿宋" w:cs="宋体"/>
          <w:color w:val="000000"/>
          <w:sz w:val="24"/>
          <w:szCs w:val="24"/>
          <w:highlight w:val="none"/>
        </w:rPr>
      </w:pPr>
      <w:bookmarkStart w:id="22" w:name="_Toc65682917"/>
      <w:bookmarkStart w:id="23" w:name="_Toc32460"/>
      <w:r>
        <w:rPr>
          <w:rFonts w:hint="eastAsia" w:ascii="仿宋" w:hAnsi="仿宋" w:eastAsia="仿宋" w:cs="宋体"/>
          <w:color w:val="000000"/>
          <w:sz w:val="24"/>
          <w:szCs w:val="24"/>
          <w:highlight w:val="none"/>
        </w:rPr>
        <w:t>本项目将进行资格</w:t>
      </w:r>
      <w:r>
        <w:rPr>
          <w:rFonts w:hint="eastAsia" w:ascii="仿宋" w:hAnsi="仿宋" w:eastAsia="仿宋" w:cs="宋体"/>
          <w:color w:val="auto"/>
          <w:sz w:val="24"/>
          <w:szCs w:val="24"/>
          <w:highlight w:val="none"/>
        </w:rPr>
        <w:t>后审，资格审查方法为合格制，资格审查标准和内容见招标文件第三章“评标办法”。未通过资格后审的投</w:t>
      </w:r>
      <w:r>
        <w:rPr>
          <w:rFonts w:hint="eastAsia" w:ascii="仿宋" w:hAnsi="仿宋" w:eastAsia="仿宋" w:cs="宋体"/>
          <w:color w:val="000000"/>
          <w:sz w:val="24"/>
          <w:szCs w:val="24"/>
          <w:highlight w:val="none"/>
        </w:rPr>
        <w:t>标人，投标将被否决。</w:t>
      </w:r>
    </w:p>
    <w:p w14:paraId="32EDB674">
      <w:pPr>
        <w:pStyle w:val="3"/>
        <w:rPr>
          <w:rFonts w:hint="eastAsia" w:ascii="仿宋" w:hAnsi="仿宋" w:cs="宋体"/>
          <w:color w:val="000000"/>
          <w:szCs w:val="24"/>
          <w:highlight w:val="none"/>
        </w:rPr>
      </w:pPr>
      <w:bookmarkStart w:id="24" w:name="_Toc21036"/>
      <w:bookmarkStart w:id="25" w:name="_Toc109124227"/>
      <w:r>
        <w:rPr>
          <w:rFonts w:hint="eastAsia" w:ascii="仿宋" w:hAnsi="仿宋" w:cs="宋体"/>
          <w:color w:val="000000"/>
          <w:szCs w:val="24"/>
          <w:highlight w:val="none"/>
        </w:rPr>
        <w:t>五、招标文件的获取</w:t>
      </w:r>
      <w:bookmarkEnd w:id="22"/>
      <w:bookmarkEnd w:id="23"/>
      <w:bookmarkEnd w:id="24"/>
      <w:bookmarkEnd w:id="25"/>
    </w:p>
    <w:p w14:paraId="04F2083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5.1招标文件获取时间：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11</w:t>
      </w:r>
      <w:r>
        <w:rPr>
          <w:rFonts w:hint="eastAsia" w:ascii="仿宋" w:hAnsi="仿宋" w:eastAsia="仿宋" w:cs="宋体"/>
          <w:b/>
          <w:color w:val="auto"/>
          <w:sz w:val="24"/>
          <w:szCs w:val="24"/>
          <w:highlight w:val="none"/>
          <w:u w:val="single"/>
        </w:rPr>
        <w:t>日，上午9时至12时，下午13时至17时（北京时间，下同）</w:t>
      </w:r>
      <w:r>
        <w:rPr>
          <w:rFonts w:hint="eastAsia" w:ascii="仿宋" w:hAnsi="仿宋" w:eastAsia="仿宋" w:cs="宋体"/>
          <w:color w:val="auto"/>
          <w:sz w:val="24"/>
          <w:szCs w:val="24"/>
          <w:highlight w:val="none"/>
        </w:rPr>
        <w:t>。</w:t>
      </w:r>
    </w:p>
    <w:p w14:paraId="6FF42CD4">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highlight w:val="none"/>
        </w:rPr>
        <w:t xml:space="preserve">5.2 </w:t>
      </w:r>
      <w:r>
        <w:rPr>
          <w:rFonts w:hint="eastAsia" w:ascii="仿宋" w:hAnsi="仿宋" w:eastAsia="仿宋" w:cs="宋体"/>
          <w:color w:val="auto"/>
          <w:sz w:val="24"/>
          <w:szCs w:val="24"/>
        </w:rPr>
        <w:t>招标文件获取</w:t>
      </w:r>
      <w:r>
        <w:rPr>
          <w:rFonts w:hint="eastAsia" w:ascii="仿宋" w:hAnsi="仿宋" w:eastAsia="仿宋" w:cs="宋体"/>
          <w:color w:val="auto"/>
          <w:sz w:val="24"/>
          <w:szCs w:val="24"/>
          <w:lang w:val="en-US" w:eastAsia="zh-CN"/>
        </w:rPr>
        <w:t>方式：拟报名参加本项目的潜在投标人，均须先登录人保e采外网门户（https://ec.picc.com/）申请注册入库。</w:t>
      </w:r>
    </w:p>
    <w:p w14:paraId="66203DD0">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申请入库后按以下流程获取招标文件：</w:t>
      </w:r>
    </w:p>
    <w:p w14:paraId="6783FDC1">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第一步：潜在投标人需要在海翼云招采平台上进行登陆（首次使用需注册，潜在投标人需保证所填信息真实）</w:t>
      </w:r>
    </w:p>
    <w:p w14:paraId="4C63D7B5">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链接：https://www.sdhyha.cn/qpoaweb/bid/main.aspx</w:t>
      </w:r>
    </w:p>
    <w:p w14:paraId="26512916">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第二步：主页面点击“招标公告”，找到所参与的项目，按要求填写信息并上传以下资料（1个PDF文档，需加盖单位公章，要求清晰可辨）：</w:t>
      </w:r>
    </w:p>
    <w:p w14:paraId="4C069F73">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（1）营业执照；</w:t>
      </w:r>
    </w:p>
    <w:p w14:paraId="2B367BB8">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（2）法定代表人身份证明或法定代表人授权委托书。</w:t>
      </w:r>
    </w:p>
    <w:p w14:paraId="13F312C8">
      <w:pPr>
        <w:spacing w:line="360" w:lineRule="auto"/>
        <w:ind w:firstLine="480" w:firstLineChars="200"/>
        <w:textAlignment w:val="baseline"/>
        <w:rPr>
          <w:rFonts w:hint="eastAsia"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第三步：在线获取招标文件。资料审核通过后，主页面点击“招标文件”，获取招标文件（300元/份，售后不退）。请及时下载招标文件，未按时下载招标文件的后果由潜在投标人自行承担。海翼云招采平台为本项目获取招标文件的唯一渠道，其他渠道获取招标文件均属无效，递交的响应文件将不予接收。</w:t>
      </w:r>
    </w:p>
    <w:p w14:paraId="7E57E10F">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lang w:val="en-US" w:eastAsia="zh-CN"/>
        </w:rPr>
        <w:t>注：获取文件时的资料查验不代表资格审查的最终通过或合格，潜在投标人最终资格的确认以评标委员会组织的资格审查为准。</w:t>
      </w:r>
    </w:p>
    <w:p w14:paraId="3EBD507B">
      <w:pPr>
        <w:pStyle w:val="3"/>
        <w:rPr>
          <w:rFonts w:hint="eastAsia" w:ascii="仿宋" w:hAnsi="仿宋" w:cs="宋体"/>
          <w:color w:val="auto"/>
          <w:highlight w:val="none"/>
        </w:rPr>
      </w:pPr>
      <w:bookmarkStart w:id="26" w:name="_Toc7435"/>
      <w:bookmarkStart w:id="27" w:name="_Toc28290"/>
      <w:bookmarkStart w:id="28" w:name="_Toc109124228"/>
      <w:r>
        <w:rPr>
          <w:rFonts w:hint="eastAsia" w:ascii="仿宋" w:hAnsi="仿宋" w:cs="宋体"/>
          <w:color w:val="auto"/>
          <w:highlight w:val="none"/>
        </w:rPr>
        <w:t>六、投标文件的递交</w:t>
      </w:r>
      <w:bookmarkEnd w:id="26"/>
      <w:bookmarkEnd w:id="27"/>
      <w:bookmarkEnd w:id="28"/>
    </w:p>
    <w:p w14:paraId="5637AA02">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6.1投标</w:t>
      </w:r>
      <w:r>
        <w:rPr>
          <w:rFonts w:hint="eastAsia" w:ascii="仿宋" w:hAnsi="仿宋" w:eastAsia="仿宋" w:cs="宋体"/>
          <w:color w:val="auto"/>
          <w:sz w:val="24"/>
          <w:szCs w:val="24"/>
          <w:highlight w:val="none"/>
          <w:lang w:val="en-US" w:eastAsia="zh-CN"/>
        </w:rPr>
        <w:t>文件递交</w:t>
      </w:r>
      <w:r>
        <w:rPr>
          <w:rFonts w:hint="eastAsia" w:ascii="仿宋" w:hAnsi="仿宋" w:eastAsia="仿宋" w:cs="宋体"/>
          <w:color w:val="auto"/>
          <w:sz w:val="24"/>
          <w:szCs w:val="24"/>
          <w:highlight w:val="none"/>
        </w:rPr>
        <w:t>截止时间：</w:t>
      </w:r>
      <w:r>
        <w:rPr>
          <w:rFonts w:hint="eastAsia" w:ascii="仿宋" w:hAnsi="仿宋" w:eastAsia="仿宋" w:cs="宋体"/>
          <w:color w:val="auto"/>
          <w:sz w:val="24"/>
          <w:szCs w:val="24"/>
          <w:highlight w:val="none"/>
          <w:u w:val="single"/>
        </w:rPr>
        <w:t>20</w:t>
      </w:r>
      <w:r>
        <w:rPr>
          <w:rFonts w:hint="eastAsia" w:ascii="仿宋" w:hAnsi="仿宋" w:eastAsia="仿宋" w:cs="宋体"/>
          <w:color w:val="auto"/>
          <w:sz w:val="24"/>
          <w:szCs w:val="24"/>
          <w:highlight w:val="none"/>
          <w:u w:val="single"/>
          <w:lang w:val="en-US" w:eastAsia="zh-CN"/>
        </w:rPr>
        <w:t>26</w:t>
      </w:r>
      <w:r>
        <w:rPr>
          <w:rFonts w:hint="eastAsia" w:ascii="仿宋" w:hAnsi="仿宋" w:eastAsia="仿宋" w:cs="宋体"/>
          <w:color w:val="auto"/>
          <w:sz w:val="24"/>
          <w:szCs w:val="24"/>
          <w:highlight w:val="none"/>
          <w:u w:val="single"/>
        </w:rPr>
        <w:t>年</w:t>
      </w:r>
      <w:r>
        <w:rPr>
          <w:rFonts w:hint="eastAsia" w:ascii="仿宋" w:hAnsi="仿宋" w:eastAsia="仿宋" w:cs="宋体"/>
          <w:color w:val="auto"/>
          <w:sz w:val="24"/>
          <w:szCs w:val="24"/>
          <w:highlight w:val="none"/>
          <w:u w:val="single"/>
          <w:lang w:val="en-US" w:eastAsia="zh-CN"/>
        </w:rPr>
        <w:t>6</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30</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9</w:t>
      </w:r>
      <w:r>
        <w:rPr>
          <w:rFonts w:hint="eastAsia" w:ascii="仿宋" w:hAnsi="仿宋" w:eastAsia="仿宋" w:cs="宋体"/>
          <w:color w:val="auto"/>
          <w:sz w:val="24"/>
          <w:szCs w:val="24"/>
          <w:highlight w:val="none"/>
          <w:u w:val="single"/>
        </w:rPr>
        <w:t>时</w:t>
      </w:r>
      <w:r>
        <w:rPr>
          <w:rFonts w:hint="eastAsia" w:ascii="仿宋" w:hAnsi="仿宋" w:eastAsia="仿宋" w:cs="宋体"/>
          <w:color w:val="auto"/>
          <w:sz w:val="24"/>
          <w:szCs w:val="24"/>
          <w:highlight w:val="none"/>
          <w:u w:val="single"/>
          <w:lang w:val="en-US" w:eastAsia="zh-CN"/>
        </w:rPr>
        <w:t>00</w:t>
      </w:r>
      <w:r>
        <w:rPr>
          <w:rFonts w:hint="eastAsia" w:ascii="仿宋" w:hAnsi="仿宋" w:eastAsia="仿宋" w:cs="宋体"/>
          <w:color w:val="auto"/>
          <w:sz w:val="24"/>
          <w:szCs w:val="24"/>
          <w:highlight w:val="none"/>
          <w:u w:val="single"/>
        </w:rPr>
        <w:t>分00秒</w:t>
      </w:r>
      <w:r>
        <w:rPr>
          <w:rFonts w:hint="eastAsia" w:ascii="仿宋" w:hAnsi="仿宋" w:eastAsia="仿宋" w:cs="宋体"/>
          <w:color w:val="auto"/>
          <w:sz w:val="24"/>
          <w:szCs w:val="24"/>
          <w:highlight w:val="none"/>
        </w:rPr>
        <w:t>。</w:t>
      </w:r>
    </w:p>
    <w:p w14:paraId="52646FA8">
      <w:pPr>
        <w:spacing w:line="360" w:lineRule="auto"/>
        <w:ind w:firstLine="480" w:firstLineChars="200"/>
        <w:textAlignment w:val="baseline"/>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6.2投标文件递交</w:t>
      </w:r>
      <w:r>
        <w:rPr>
          <w:rFonts w:hint="eastAsia" w:ascii="仿宋" w:hAnsi="仿宋" w:eastAsia="仿宋" w:cs="宋体"/>
          <w:color w:val="auto"/>
          <w:sz w:val="24"/>
          <w:szCs w:val="24"/>
          <w:highlight w:val="none"/>
          <w:lang w:val="en-US" w:eastAsia="zh-CN"/>
        </w:rPr>
        <w:t>地点</w:t>
      </w:r>
      <w:r>
        <w:rPr>
          <w:rFonts w:hint="eastAsia" w:ascii="仿宋" w:hAnsi="仿宋" w:eastAsia="仿宋" w:cs="宋体"/>
          <w:color w:val="auto"/>
          <w:sz w:val="24"/>
          <w:szCs w:val="24"/>
          <w:highlight w:val="none"/>
        </w:rPr>
        <w:t>：须现场递交至</w:t>
      </w:r>
      <w:r>
        <w:rPr>
          <w:rFonts w:hint="eastAsia" w:ascii="仿宋" w:hAnsi="仿宋" w:eastAsia="仿宋" w:cs="宋体"/>
          <w:color w:val="auto"/>
          <w:sz w:val="24"/>
          <w:szCs w:val="24"/>
          <w:highlight w:val="none"/>
          <w:u w:val="single"/>
          <w:lang w:val="en-US" w:eastAsia="zh-CN"/>
        </w:rPr>
        <w:t>山东省枣庄市市中区龙庭路30号人保财险枣庄市分公司二楼会议室</w:t>
      </w:r>
      <w:r>
        <w:rPr>
          <w:rFonts w:hint="eastAsia" w:ascii="仿宋" w:hAnsi="仿宋" w:eastAsia="仿宋" w:cs="宋体"/>
          <w:color w:val="auto"/>
          <w:sz w:val="24"/>
          <w:szCs w:val="24"/>
          <w:highlight w:val="none"/>
        </w:rPr>
        <w:t>，</w:t>
      </w:r>
      <w:r>
        <w:rPr>
          <w:rFonts w:hint="eastAsia" w:ascii="仿宋" w:hAnsi="仿宋" w:eastAsia="仿宋" w:cs="宋体"/>
          <w:b/>
          <w:bCs/>
          <w:color w:val="auto"/>
          <w:sz w:val="24"/>
          <w:szCs w:val="24"/>
          <w:highlight w:val="none"/>
        </w:rPr>
        <w:t>逾期送达或者未送达指定地点或者未按照招标文件要求封装的纸质投标文件不予接收。</w:t>
      </w:r>
      <w:bookmarkStart w:id="29" w:name="_Toc3941"/>
      <w:bookmarkStart w:id="30" w:name="_Toc109124229"/>
    </w:p>
    <w:p w14:paraId="17C4C54C">
      <w:pPr>
        <w:spacing w:line="360" w:lineRule="auto"/>
        <w:ind w:firstLine="480" w:firstLineChars="200"/>
        <w:textAlignment w:val="baseline"/>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6.3</w:t>
      </w:r>
      <w:r>
        <w:rPr>
          <w:rFonts w:hint="eastAsia" w:ascii="仿宋" w:hAnsi="仿宋" w:eastAsia="仿宋" w:cs="宋体"/>
          <w:b/>
          <w:bCs/>
          <w:color w:val="000000"/>
          <w:kern w:val="2"/>
          <w:sz w:val="24"/>
          <w:szCs w:val="24"/>
          <w:highlight w:val="none"/>
          <w:lang w:val="en-US" w:eastAsia="zh-CN" w:bidi="ar-SA"/>
        </w:rPr>
        <w:t>本项目将于上述同一时间、地点进行开标</w:t>
      </w:r>
      <w:r>
        <w:rPr>
          <w:rFonts w:hint="eastAsia" w:ascii="仿宋" w:hAnsi="仿宋" w:eastAsia="仿宋" w:cs="宋体"/>
          <w:b w:val="0"/>
          <w:bCs w:val="0"/>
          <w:color w:val="000000"/>
          <w:kern w:val="2"/>
          <w:sz w:val="24"/>
          <w:szCs w:val="24"/>
          <w:highlight w:val="none"/>
          <w:lang w:val="en-US" w:eastAsia="zh-CN" w:bidi="ar-SA"/>
        </w:rPr>
        <w:t>，招标人/招标代理机构邀请投标人代表准时参加。</w:t>
      </w:r>
    </w:p>
    <w:p w14:paraId="676FB142">
      <w:pPr>
        <w:spacing w:line="360" w:lineRule="auto"/>
        <w:ind w:firstLine="480" w:firstLineChars="200"/>
        <w:textAlignment w:val="baseline"/>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6.4</w:t>
      </w:r>
      <w:r>
        <w:rPr>
          <w:rFonts w:hint="eastAsia" w:ascii="仿宋" w:hAnsi="仿宋" w:eastAsia="仿宋" w:cs="宋体"/>
          <w:b/>
          <w:bCs/>
          <w:color w:val="000000"/>
          <w:kern w:val="2"/>
          <w:sz w:val="24"/>
          <w:szCs w:val="24"/>
          <w:highlight w:val="none"/>
          <w:lang w:val="en-US" w:eastAsia="zh-CN" w:bidi="ar-SA"/>
        </w:rPr>
        <w:t>出现以下情形之一时，招标人/招标代理机构不予接收投标文件：</w:t>
      </w:r>
    </w:p>
    <w:p w14:paraId="0BE4BB30">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6.4.1  逾期送达或者未送达指定地点的；</w:t>
      </w:r>
    </w:p>
    <w:p w14:paraId="06B71DFB">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6.4.2  未按照招标文件要求密封的；</w:t>
      </w:r>
    </w:p>
    <w:p w14:paraId="0FB16DDC">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b w:val="0"/>
          <w:color w:val="000000"/>
          <w:kern w:val="2"/>
          <w:sz w:val="24"/>
          <w:szCs w:val="24"/>
          <w:highlight w:val="none"/>
          <w:lang w:val="en-US" w:eastAsia="zh-CN" w:bidi="ar-SA"/>
        </w:rPr>
        <w:t>6.4.3  未按照招标公告要求获取招标文件的。</w:t>
      </w:r>
    </w:p>
    <w:p w14:paraId="31723DA1">
      <w:pPr>
        <w:pStyle w:val="3"/>
        <w:rPr>
          <w:rFonts w:hint="eastAsia" w:ascii="仿宋" w:hAnsi="仿宋" w:cs="宋体"/>
          <w:color w:val="000000"/>
          <w:highlight w:val="none"/>
        </w:rPr>
      </w:pPr>
      <w:bookmarkStart w:id="31" w:name="_Toc20721"/>
      <w:r>
        <w:rPr>
          <w:rFonts w:hint="eastAsia" w:ascii="仿宋" w:hAnsi="仿宋" w:cs="宋体"/>
          <w:color w:val="000000"/>
          <w:highlight w:val="none"/>
          <w:lang w:val="en-US" w:eastAsia="zh-CN"/>
        </w:rPr>
        <w:t>七</w:t>
      </w:r>
      <w:r>
        <w:rPr>
          <w:rFonts w:hint="eastAsia" w:ascii="仿宋" w:hAnsi="仿宋" w:cs="宋体"/>
          <w:color w:val="000000"/>
          <w:highlight w:val="none"/>
        </w:rPr>
        <w:t>、发布公告的媒介</w:t>
      </w:r>
      <w:bookmarkEnd w:id="29"/>
      <w:bookmarkEnd w:id="30"/>
      <w:bookmarkEnd w:id="31"/>
    </w:p>
    <w:p w14:paraId="5C1CF18B">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auto"/>
          <w:sz w:val="24"/>
          <w:szCs w:val="24"/>
          <w:highlight w:val="none"/>
        </w:rPr>
        <w:t>本项目招标公告同时在</w:t>
      </w:r>
      <w:r>
        <w:rPr>
          <w:rFonts w:hint="eastAsia" w:ascii="仿宋" w:hAnsi="仿宋" w:eastAsia="仿宋" w:cs="宋体"/>
          <w:color w:val="auto"/>
          <w:sz w:val="24"/>
          <w:szCs w:val="24"/>
          <w:highlight w:val="none"/>
          <w:u w:val="single"/>
        </w:rPr>
        <w:t>“人保e采”外网门户（https://ec.picc.com/）、中国招标投标公共服务平台（www.cebpubservice.com）、金采网（www.cfcpn.com）、中国采购与招标网（www.chinabidding.com.cn）</w:t>
      </w:r>
      <w:r>
        <w:rPr>
          <w:rFonts w:hint="eastAsia" w:ascii="仿宋" w:hAnsi="仿宋" w:eastAsia="仿宋" w:cs="宋体"/>
          <w:color w:val="auto"/>
          <w:sz w:val="24"/>
          <w:szCs w:val="24"/>
          <w:highlight w:val="none"/>
        </w:rPr>
        <w:t>上发布，除上述外，招标人/招标代理机构不在其他任何网站、论坛等媒介上发布任何招标采购信息，其他任何媒介上转载的、以招标人/招标代理机构为采</w:t>
      </w:r>
      <w:r>
        <w:rPr>
          <w:rFonts w:hint="eastAsia" w:ascii="仿宋" w:hAnsi="仿宋" w:eastAsia="仿宋" w:cs="宋体"/>
          <w:color w:val="000000"/>
          <w:sz w:val="24"/>
          <w:szCs w:val="24"/>
          <w:highlight w:val="none"/>
        </w:rPr>
        <w:t>购主体的招标采购信息均为非法转载，均为无效。对于非法转载、篡改招标公告信息的组织或个人，招标人/招标代理机构保留追究其法律责任的权利。</w:t>
      </w:r>
    </w:p>
    <w:p w14:paraId="377813CF">
      <w:pPr>
        <w:pStyle w:val="3"/>
        <w:rPr>
          <w:rFonts w:hint="eastAsia" w:ascii="仿宋" w:hAnsi="仿宋" w:cs="宋体"/>
          <w:color w:val="000000"/>
          <w:highlight w:val="none"/>
        </w:rPr>
      </w:pPr>
      <w:bookmarkStart w:id="32" w:name="_Toc109124230"/>
      <w:bookmarkStart w:id="33" w:name="_Toc15234"/>
      <w:bookmarkStart w:id="34" w:name="_Toc20415"/>
      <w:bookmarkStart w:id="35" w:name="_Toc7046"/>
      <w:bookmarkStart w:id="36" w:name="_Toc24589"/>
      <w:bookmarkStart w:id="37" w:name="_Toc26408"/>
      <w:r>
        <w:rPr>
          <w:rFonts w:hint="eastAsia" w:ascii="仿宋" w:hAnsi="仿宋" w:cs="宋体"/>
          <w:color w:val="000000"/>
          <w:highlight w:val="none"/>
          <w:lang w:val="en-US" w:eastAsia="zh-CN"/>
        </w:rPr>
        <w:t>八</w:t>
      </w:r>
      <w:r>
        <w:rPr>
          <w:rFonts w:hint="eastAsia" w:ascii="仿宋" w:hAnsi="仿宋" w:cs="宋体"/>
          <w:color w:val="000000"/>
          <w:highlight w:val="none"/>
        </w:rPr>
        <w:t>、联系方式</w:t>
      </w:r>
      <w:bookmarkEnd w:id="32"/>
      <w:bookmarkEnd w:id="33"/>
      <w:bookmarkEnd w:id="34"/>
      <w:bookmarkEnd w:id="35"/>
      <w:bookmarkEnd w:id="36"/>
      <w:bookmarkEnd w:id="37"/>
    </w:p>
    <w:p w14:paraId="12295CD0">
      <w:pPr>
        <w:spacing w:line="360" w:lineRule="auto"/>
        <w:ind w:firstLine="482" w:firstLineChars="200"/>
        <w:textAlignment w:val="baseline"/>
        <w:rPr>
          <w:rFonts w:hint="eastAsia" w:ascii="仿宋" w:hAnsi="仿宋" w:eastAsia="仿宋" w:cs="宋体"/>
          <w:b/>
          <w:color w:val="auto"/>
          <w:sz w:val="24"/>
          <w:szCs w:val="24"/>
          <w:highlight w:val="none"/>
          <w:lang w:eastAsia="zh-CN"/>
        </w:rPr>
      </w:pPr>
      <w:r>
        <w:rPr>
          <w:rFonts w:hint="eastAsia" w:ascii="仿宋" w:hAnsi="仿宋" w:eastAsia="仿宋" w:cs="宋体"/>
          <w:b/>
          <w:color w:val="auto"/>
          <w:sz w:val="24"/>
          <w:szCs w:val="24"/>
          <w:highlight w:val="none"/>
        </w:rPr>
        <w:t>招标人：</w:t>
      </w:r>
      <w:r>
        <w:rPr>
          <w:rFonts w:hint="eastAsia" w:ascii="仿宋" w:hAnsi="仿宋" w:eastAsia="仿宋" w:cs="宋体"/>
          <w:b/>
          <w:color w:val="auto"/>
          <w:sz w:val="24"/>
          <w:szCs w:val="24"/>
          <w:highlight w:val="none"/>
          <w:lang w:eastAsia="zh-CN"/>
        </w:rPr>
        <w:t>中国人民财产保险股份有限公司枣庄市分公司</w:t>
      </w:r>
    </w:p>
    <w:p w14:paraId="7EC18E20">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地址：枣庄市市中区龙庭路30号</w:t>
      </w:r>
    </w:p>
    <w:p w14:paraId="0F7BFE27">
      <w:pPr>
        <w:spacing w:line="360" w:lineRule="auto"/>
        <w:ind w:firstLine="482" w:firstLineChars="200"/>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招标代理机构：</w:t>
      </w:r>
      <w:r>
        <w:rPr>
          <w:rFonts w:hint="eastAsia" w:ascii="仿宋" w:hAnsi="仿宋" w:eastAsia="仿宋" w:cs="宋体"/>
          <w:b/>
          <w:color w:val="auto"/>
          <w:sz w:val="24"/>
          <w:highlight w:val="none"/>
          <w:lang w:val="en-US" w:eastAsia="zh-CN"/>
        </w:rPr>
        <w:t>海逸恒安项目管理</w:t>
      </w:r>
      <w:r>
        <w:rPr>
          <w:rFonts w:hint="eastAsia" w:ascii="仿宋" w:hAnsi="仿宋" w:eastAsia="仿宋" w:cs="宋体"/>
          <w:b/>
          <w:color w:val="auto"/>
          <w:sz w:val="24"/>
          <w:highlight w:val="none"/>
        </w:rPr>
        <w:t>有限公司</w:t>
      </w:r>
    </w:p>
    <w:p w14:paraId="7B831C9D">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color w:val="auto"/>
          <w:sz w:val="24"/>
          <w:highlight w:val="none"/>
        </w:rPr>
        <w:t>地址：济南市历下区华润置地广场A5-6号楼27层</w:t>
      </w:r>
      <w:r>
        <w:rPr>
          <w:rFonts w:ascii="仿宋" w:hAnsi="仿宋" w:eastAsia="仿宋" w:cs="宋体"/>
          <w:color w:val="auto"/>
          <w:sz w:val="24"/>
          <w:highlight w:val="none"/>
        </w:rPr>
        <w:t xml:space="preserve"> </w:t>
      </w:r>
    </w:p>
    <w:p w14:paraId="3DC271D0">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color w:val="auto"/>
          <w:sz w:val="24"/>
          <w:highlight w:val="none"/>
        </w:rPr>
        <w:t>联系人：</w:t>
      </w:r>
      <w:r>
        <w:rPr>
          <w:rFonts w:hint="eastAsia" w:ascii="仿宋" w:hAnsi="仿宋" w:eastAsia="仿宋" w:cs="宋体"/>
          <w:color w:val="auto"/>
          <w:sz w:val="24"/>
          <w:highlight w:val="none"/>
          <w:lang w:val="en-US" w:eastAsia="zh-CN"/>
        </w:rPr>
        <w:t>王宝磊</w:t>
      </w:r>
      <w:r>
        <w:rPr>
          <w:rFonts w:hint="eastAsia" w:ascii="仿宋" w:hAnsi="仿宋" w:eastAsia="仿宋" w:cs="宋体"/>
          <w:color w:val="auto"/>
          <w:sz w:val="24"/>
          <w:highlight w:val="none"/>
        </w:rPr>
        <w:t>、王显智、</w:t>
      </w:r>
      <w:r>
        <w:rPr>
          <w:rFonts w:hint="eastAsia" w:ascii="仿宋" w:hAnsi="仿宋" w:eastAsia="仿宋" w:cs="宋体"/>
          <w:color w:val="auto"/>
          <w:sz w:val="24"/>
          <w:highlight w:val="none"/>
          <w:lang w:val="en-US" w:eastAsia="zh-CN"/>
        </w:rPr>
        <w:t>刘延旭</w:t>
      </w:r>
    </w:p>
    <w:p w14:paraId="0D82B2AF">
      <w:pPr>
        <w:spacing w:line="360" w:lineRule="auto"/>
        <w:ind w:firstLine="420" w:firstLineChars="175"/>
        <w:jc w:val="left"/>
        <w:rPr>
          <w:rFonts w:hint="default" w:ascii="仿宋" w:hAnsi="仿宋" w:eastAsia="仿宋" w:cs="仿宋"/>
          <w:color w:val="auto"/>
          <w:sz w:val="24"/>
          <w:highlight w:val="none"/>
          <w:lang w:val="en-US" w:eastAsia="zh-CN"/>
        </w:rPr>
      </w:pPr>
      <w:r>
        <w:rPr>
          <w:rFonts w:hint="eastAsia" w:ascii="仿宋" w:hAnsi="仿宋" w:eastAsia="仿宋" w:cs="宋体"/>
          <w:color w:val="auto"/>
          <w:sz w:val="24"/>
          <w:highlight w:val="none"/>
        </w:rPr>
        <w:t>电话：</w:t>
      </w:r>
      <w:r>
        <w:rPr>
          <w:rFonts w:hint="eastAsia" w:ascii="仿宋" w:hAnsi="仿宋" w:eastAsia="仿宋" w:cs="宋体"/>
          <w:color w:val="auto"/>
          <w:sz w:val="24"/>
          <w:highlight w:val="none"/>
          <w:lang w:val="en-US" w:eastAsia="zh-CN"/>
        </w:rPr>
        <w:t>15628885565</w:t>
      </w:r>
      <w:r>
        <w:rPr>
          <w:rFonts w:hint="eastAsia" w:ascii="仿宋" w:hAnsi="仿宋" w:eastAsia="仿宋" w:cs="宋体"/>
          <w:color w:val="auto"/>
          <w:sz w:val="24"/>
          <w:highlight w:val="none"/>
        </w:rPr>
        <w:t>、15562021607</w:t>
      </w:r>
      <w:r>
        <w:rPr>
          <w:rFonts w:hint="eastAsia" w:ascii="仿宋" w:hAnsi="仿宋" w:eastAsia="仿宋" w:cs="宋体"/>
          <w:color w:val="auto"/>
          <w:sz w:val="24"/>
          <w:highlight w:val="none"/>
          <w:lang w:eastAsia="zh-CN"/>
        </w:rPr>
        <w:t>、</w:t>
      </w:r>
      <w:r>
        <w:rPr>
          <w:rFonts w:hint="eastAsia" w:ascii="仿宋" w:hAnsi="仿宋" w:eastAsia="仿宋" w:cs="宋体"/>
          <w:color w:val="auto"/>
          <w:sz w:val="24"/>
          <w:highlight w:val="none"/>
          <w:lang w:val="en-US" w:eastAsia="zh-CN"/>
        </w:rPr>
        <w:t>18660193516</w:t>
      </w:r>
    </w:p>
    <w:p w14:paraId="6C84036F">
      <w:pPr>
        <w:spacing w:line="360" w:lineRule="auto"/>
        <w:ind w:firstLine="420" w:firstLineChars="175"/>
        <w:jc w:val="left"/>
        <w:rPr>
          <w:rFonts w:hint="default" w:ascii="仿宋" w:hAnsi="仿宋" w:eastAsia="仿宋" w:cs="仿宋"/>
          <w:color w:val="auto"/>
          <w:sz w:val="24"/>
          <w:highlight w:val="none"/>
          <w:lang w:val="en-US" w:eastAsia="zh-CN"/>
        </w:rPr>
      </w:pPr>
      <w:r>
        <w:rPr>
          <w:rFonts w:hint="eastAsia" w:ascii="仿宋" w:hAnsi="仿宋" w:eastAsia="仿宋" w:cs="宋体"/>
          <w:color w:val="auto"/>
          <w:sz w:val="24"/>
          <w:highlight w:val="none"/>
        </w:rPr>
        <w:t>电子邮件：15628885565</w:t>
      </w:r>
      <w:r>
        <w:rPr>
          <w:rFonts w:hint="eastAsia" w:ascii="仿宋" w:hAnsi="仿宋" w:eastAsia="仿宋" w:cs="宋体"/>
          <w:color w:val="auto"/>
          <w:sz w:val="24"/>
          <w:highlight w:val="none"/>
          <w:lang w:val="en-US" w:eastAsia="zh-CN"/>
        </w:rPr>
        <w:t>@126.com</w:t>
      </w:r>
    </w:p>
    <w:p w14:paraId="40DDDC37">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bCs/>
          <w:color w:val="auto"/>
          <w:sz w:val="24"/>
          <w:highlight w:val="none"/>
        </w:rPr>
        <w:t>开户银行：</w:t>
      </w:r>
      <w:r>
        <w:rPr>
          <w:rFonts w:hint="eastAsia" w:ascii="仿宋" w:hAnsi="仿宋" w:eastAsia="仿宋" w:cs="宋体"/>
          <w:bCs/>
          <w:color w:val="auto"/>
          <w:sz w:val="24"/>
          <w:highlight w:val="none"/>
          <w:lang w:val="en-US" w:eastAsia="zh-CN"/>
        </w:rPr>
        <w:t>/</w:t>
      </w:r>
      <w:r>
        <w:rPr>
          <w:rFonts w:hint="eastAsia" w:ascii="仿宋" w:hAnsi="仿宋" w:eastAsia="仿宋" w:cs="宋体"/>
          <w:bCs/>
          <w:color w:val="auto"/>
          <w:sz w:val="24"/>
          <w:highlight w:val="none"/>
        </w:rPr>
        <w:t xml:space="preserve">   </w:t>
      </w:r>
    </w:p>
    <w:p w14:paraId="7220F9FB">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bCs/>
          <w:color w:val="auto"/>
          <w:sz w:val="24"/>
          <w:highlight w:val="none"/>
        </w:rPr>
        <w:t>账号：</w:t>
      </w:r>
      <w:r>
        <w:rPr>
          <w:rFonts w:hint="eastAsia" w:ascii="仿宋" w:hAnsi="仿宋" w:eastAsia="仿宋" w:cs="宋体"/>
          <w:bCs/>
          <w:color w:val="auto"/>
          <w:sz w:val="24"/>
          <w:highlight w:val="none"/>
          <w:lang w:val="en-US" w:eastAsia="zh-CN"/>
        </w:rPr>
        <w:t>/</w:t>
      </w:r>
    </w:p>
    <w:p w14:paraId="0E5D450E">
      <w:pPr>
        <w:spacing w:line="360" w:lineRule="auto"/>
        <w:ind w:firstLine="480" w:firstLineChars="200"/>
        <w:jc w:val="right"/>
        <w:textAlignment w:val="baseline"/>
        <w:rPr>
          <w:rFonts w:hint="eastAsia" w:ascii="仿宋" w:hAnsi="仿宋" w:eastAsia="仿宋" w:cs="宋体"/>
          <w:color w:val="auto"/>
          <w:sz w:val="24"/>
          <w:szCs w:val="24"/>
          <w:highlight w:val="none"/>
        </w:rPr>
      </w:pPr>
    </w:p>
    <w:p w14:paraId="730FB76C">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招标人：</w:t>
      </w:r>
      <w:r>
        <w:rPr>
          <w:rFonts w:hint="eastAsia" w:ascii="仿宋" w:hAnsi="仿宋" w:eastAsia="仿宋" w:cs="宋体"/>
          <w:color w:val="auto"/>
          <w:sz w:val="24"/>
          <w:szCs w:val="24"/>
          <w:highlight w:val="none"/>
          <w:lang w:eastAsia="zh-CN"/>
        </w:rPr>
        <w:t>中国人民财产保险股份有限公司枣庄市分公司</w:t>
      </w:r>
    </w:p>
    <w:p w14:paraId="4CA739CB">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w:t>
      </w:r>
      <w:r>
        <w:rPr>
          <w:rFonts w:hint="eastAsia" w:ascii="仿宋" w:hAnsi="仿宋" w:eastAsia="仿宋" w:cs="宋体"/>
          <w:color w:val="auto"/>
          <w:sz w:val="24"/>
          <w:szCs w:val="24"/>
          <w:highlight w:val="none"/>
          <w:lang w:eastAsia="zh-CN"/>
        </w:rPr>
        <w:t>海逸恒安项目管理有限公司</w:t>
      </w:r>
    </w:p>
    <w:p w14:paraId="2559CC0D">
      <w:pPr>
        <w:jc w:val="right"/>
      </w:pPr>
      <w:r>
        <w:rPr>
          <w:rFonts w:hint="eastAsia" w:ascii="仿宋" w:hAnsi="仿宋" w:eastAsia="仿宋" w:cs="宋体"/>
          <w:color w:val="auto"/>
          <w:sz w:val="24"/>
          <w:szCs w:val="24"/>
          <w:highlight w:val="none"/>
        </w:rPr>
        <w:t>20</w:t>
      </w:r>
      <w:r>
        <w:rPr>
          <w:rFonts w:hint="eastAsia" w:ascii="仿宋" w:hAnsi="仿宋" w:eastAsia="仿宋" w:cs="宋体"/>
          <w:color w:val="auto"/>
          <w:sz w:val="24"/>
          <w:szCs w:val="24"/>
          <w:highlight w:val="none"/>
          <w:lang w:val="en-US" w:eastAsia="zh-CN"/>
        </w:rPr>
        <w:t>26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日</w:t>
      </w:r>
    </w:p>
    <w:sectPr>
      <w:pgSz w:w="11906" w:h="16838"/>
      <w:pgMar w:top="1440" w:right="1519" w:bottom="1440" w:left="1519"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F5385A"/>
    <w:rsid w:val="1490545D"/>
    <w:rsid w:val="15AE231F"/>
    <w:rsid w:val="202B12A2"/>
    <w:rsid w:val="33E30043"/>
    <w:rsid w:val="4F19250E"/>
    <w:rsid w:val="51380B64"/>
    <w:rsid w:val="79580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2026-01-22T04:40:00Z</dcterms:created>
  <dc:creator>王</dc:creator>
  <cp:lastModifiedBy>海逸恒安</cp:lastModifiedBy>
  <dcterms:modified xsi:type="dcterms:W3CDTF">2026-06-04T10:43:59Z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eyJoZGlkIjoiNzI1MzljODBiNDliMzEyMzFlZWNlN2EzYjU0N2YzMWEiLCJ1c2VySWQiOiIzNDMwMzA3MTIifQ==</vt:lpwstr>
  </property>
  <property fmtid="{D5CDD505-2E9C-101B-9397-08002B2CF9AE}" pid="4" name="ICV">
    <vt:lpwstr>48E3CEEAB58D433A8BFA073CDCCDF717_12</vt:lpwstr>
  </property>
</Properties>
</file>