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w:t>
      </w:r>
      <w:r>
        <w:rPr>
          <w:rFonts w:hint="eastAsia" w:ascii="黑体" w:hAnsi="黑体" w:eastAsia="黑体" w:cs="黑体"/>
          <w:b/>
          <w:sz w:val="28"/>
          <w:szCs w:val="28"/>
          <w:lang w:val="en-US" w:eastAsia="zh-CN"/>
        </w:rPr>
        <w:t>人保财险新疆莎车支公司电影院映前广告投放采购项目</w:t>
      </w:r>
      <w:r>
        <w:rPr>
          <w:rFonts w:hint="eastAsia" w:ascii="黑体" w:hAnsi="黑体" w:eastAsia="黑体" w:cs="黑体"/>
          <w:b/>
          <w:sz w:val="28"/>
          <w:szCs w:val="28"/>
        </w:rPr>
        <w:t>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bCs/>
          <w:sz w:val="28"/>
          <w:szCs w:val="28"/>
        </w:rPr>
        <w:t>项目名称：</w:t>
      </w:r>
      <w:r>
        <w:rPr>
          <w:rFonts w:hint="eastAsia" w:ascii="仿宋" w:hAnsi="仿宋" w:eastAsia="仿宋" w:cs="仿宋"/>
          <w:color w:val="auto"/>
          <w:spacing w:val="-6"/>
          <w:kern w:val="2"/>
          <w:sz w:val="28"/>
          <w:szCs w:val="28"/>
          <w:highlight w:val="none"/>
          <w:lang w:val="en-US" w:eastAsia="zh-CN" w:bidi="ar-SA"/>
        </w:rPr>
        <w:t>人保财险新疆莎车支公司电影院映前广告投放采购项目</w:t>
      </w:r>
    </w:p>
    <w:p>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 资源唯一性：</w:t>
      </w:r>
      <w:r>
        <w:rPr>
          <w:rFonts w:hint="eastAsia" w:ascii="仿宋" w:hAnsi="仿宋" w:eastAsia="仿宋" w:cs="仿宋"/>
          <w:sz w:val="28"/>
          <w:szCs w:val="28"/>
          <w:lang w:val="en-US" w:eastAsia="zh-CN"/>
        </w:rPr>
        <w:t>莎车县光影嘉年电影公园有限责任公司，独家授权给莎车诚宇图文广告中心（个体工商户），代理本影院映前时段内人保财险车险类广告的独家播放权</w:t>
      </w:r>
      <w:r>
        <w:rPr>
          <w:rFonts w:hint="eastAsia" w:ascii="仿宋" w:hAnsi="仿宋" w:eastAsia="仿宋" w:cs="仿宋"/>
          <w:sz w:val="28"/>
          <w:szCs w:val="28"/>
          <w:lang w:eastAsia="zh-CN"/>
        </w:rPr>
        <w:t>，无其他替代供应商，选择该供应商</w:t>
      </w:r>
      <w:r>
        <w:rPr>
          <w:rFonts w:hint="eastAsia" w:ascii="仿宋" w:hAnsi="仿宋" w:eastAsia="仿宋" w:cs="仿宋"/>
          <w:sz w:val="28"/>
          <w:szCs w:val="28"/>
        </w:rPr>
        <w:t>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w:t>
      </w:r>
      <w:r>
        <w:rPr>
          <w:rFonts w:hint="eastAsia" w:ascii="仿宋" w:hAnsi="仿宋" w:eastAsia="仿宋" w:cs="仿宋"/>
          <w:sz w:val="28"/>
          <w:szCs w:val="28"/>
          <w:lang w:val="en-US" w:eastAsia="zh-CN"/>
        </w:rPr>
        <w:t>电影院位于县城核心商圈，是当地居民休闲消费的首选场所，</w:t>
      </w:r>
      <w:r>
        <w:rPr>
          <w:rFonts w:hint="eastAsia" w:ascii="仿宋" w:hAnsi="仿宋" w:eastAsia="仿宋" w:cs="仿宋"/>
          <w:sz w:val="28"/>
          <w:szCs w:val="28"/>
        </w:rPr>
        <w:t>借助观影人群集中的场景优势，在影片播放前进行广告展示，覆盖不同年龄段消费群体</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电影播放前观众高度集中，注意力强，广告曝光效果佳</w:t>
      </w:r>
      <w:r>
        <w:rPr>
          <w:rFonts w:hint="eastAsia" w:ascii="仿宋" w:hAnsi="仿宋" w:eastAsia="仿宋" w:cs="仿宋"/>
          <w:sz w:val="28"/>
          <w:szCs w:val="28"/>
        </w:rPr>
        <w:t>，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w:t>
      </w:r>
      <w:r>
        <w:rPr>
          <w:rFonts w:hint="eastAsia" w:ascii="仿宋" w:hAnsi="仿宋" w:eastAsia="仿宋" w:cs="仿宋"/>
          <w:sz w:val="28"/>
          <w:szCs w:val="28"/>
          <w:lang w:val="en-US" w:eastAsia="zh-CN"/>
        </w:rPr>
        <w:t>影院观影人群覆盖不同年龄段消费群体，正是公司核心潜在客户，因影院场景封闭专注，观众注</w:t>
      </w:r>
      <w:bookmarkStart w:id="0" w:name="_GoBack"/>
      <w:bookmarkEnd w:id="0"/>
      <w:r>
        <w:rPr>
          <w:rFonts w:hint="eastAsia" w:ascii="仿宋" w:hAnsi="仿宋" w:eastAsia="仿宋" w:cs="仿宋"/>
          <w:sz w:val="28"/>
          <w:szCs w:val="28"/>
          <w:lang w:val="en-US" w:eastAsia="zh-CN"/>
        </w:rPr>
        <w:t>意力集中，广告沉浸式呈现，能有效加深广告印象；依托影院高人流优势，借助高端推广载体，抢占宣传占地，拓宽传播覆盖面，夯实本地市场根基。</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莎车诚宇图文广告中心（个体工商户）作为莎车县光影嘉年电影公园有限责任公司影院映前时段内人保财险车险类广告的独家播放权的供应商，不存在市场化竞争格局，无法通过公开征集方</w:t>
      </w:r>
      <w:r>
        <w:rPr>
          <w:rFonts w:hint="eastAsia" w:ascii="仿宋" w:hAnsi="仿宋" w:eastAsia="仿宋" w:cs="仿宋"/>
          <w:sz w:val="28"/>
          <w:szCs w:val="28"/>
          <w:lang w:eastAsia="zh-CN"/>
        </w:rPr>
        <w:t>式达成采购。</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lang w:val="en-US" w:eastAsia="zh-CN"/>
        </w:rPr>
        <w:t>莎车诚宇图文广告中心（个体工商户）。</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联系电话：包莎莎    17881096685</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联系邮箱：baoshasha@xinj.picc.com.cn</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                   中国人民财产保险股份有限公司喀什地区分公司</w:t>
      </w:r>
    </w:p>
    <w:p>
      <w:pPr>
        <w:adjustRightInd w:val="0"/>
        <w:snapToGrid w:val="0"/>
        <w:spacing w:line="360" w:lineRule="auto"/>
        <w:ind w:firstLine="4760" w:firstLineChars="1700"/>
        <w:rPr>
          <w:rFonts w:hint="default" w:ascii="仿宋" w:hAnsi="仿宋" w:eastAsia="仿宋" w:cs="仿宋"/>
          <w:sz w:val="28"/>
          <w:szCs w:val="28"/>
        </w:rPr>
      </w:pPr>
      <w:r>
        <w:rPr>
          <w:rFonts w:hint="eastAsia" w:ascii="仿宋" w:hAnsi="仿宋" w:eastAsia="仿宋" w:cs="仿宋"/>
          <w:sz w:val="28"/>
          <w:szCs w:val="28"/>
          <w:lang w:val="en-US" w:eastAsia="zh-CN"/>
        </w:rPr>
        <w:t>2026年6月16日</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rPr>
        <w:t xml:space="preserve">                 </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A431109"/>
    <w:rsid w:val="112E6273"/>
    <w:rsid w:val="13806E8A"/>
    <w:rsid w:val="153D3054"/>
    <w:rsid w:val="178F2AF1"/>
    <w:rsid w:val="1E923657"/>
    <w:rsid w:val="274B4669"/>
    <w:rsid w:val="27B80865"/>
    <w:rsid w:val="343F3D15"/>
    <w:rsid w:val="3D4C0A90"/>
    <w:rsid w:val="415F204A"/>
    <w:rsid w:val="4C9F4297"/>
    <w:rsid w:val="565B3216"/>
    <w:rsid w:val="57914645"/>
    <w:rsid w:val="5BCD6841"/>
    <w:rsid w:val="5FE313EA"/>
    <w:rsid w:val="67EC798D"/>
    <w:rsid w:val="6C507285"/>
    <w:rsid w:val="70AB7372"/>
    <w:rsid w:val="777A7CC2"/>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0</TotalTime>
  <ScaleCrop>false</ScaleCrop>
  <LinksUpToDate>false</LinksUpToDate>
  <CharactersWithSpaces>285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黄蓉</cp:lastModifiedBy>
  <dcterms:modified xsi:type="dcterms:W3CDTF">2026-06-12T05:09:06Z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5649031BD3D34CEF9A86AD8D25FEE50D</vt:lpwstr>
  </property>
</Properties>
</file>