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人保财险河南分公司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租赁三楼中会议室LED 显示屏服务项目</w:t>
      </w:r>
      <w:r>
        <w:rPr>
          <w:rFonts w:hint="eastAsia" w:ascii="黑体" w:hAnsi="黑体" w:eastAsia="黑体" w:cs="黑体"/>
          <w:sz w:val="28"/>
          <w:szCs w:val="28"/>
        </w:rPr>
        <w:t>中选结果公告</w:t>
      </w:r>
    </w:p>
    <w:p>
      <w:pPr>
        <w:rPr>
          <w:rFonts w:hint="eastAsia"/>
          <w:sz w:val="28"/>
          <w:szCs w:val="28"/>
        </w:rPr>
      </w:pP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根据《中国人民财产保险股份有限公司河南省分公司分散性采购实施细则》有关规定，现将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租赁三楼中会议室LED 显示屏服务项目</w:t>
      </w:r>
      <w:r>
        <w:rPr>
          <w:rFonts w:hint="eastAsia" w:ascii="仿宋_GB2312" w:hAnsi="仿宋_GB2312" w:eastAsia="仿宋_GB2312" w:cs="仿宋_GB2312"/>
          <w:sz w:val="28"/>
          <w:szCs w:val="28"/>
        </w:rPr>
        <w:t>的采购结果公示如下：</w:t>
      </w:r>
    </w:p>
    <w:p>
      <w:pPr>
        <w:numPr>
          <w:ilvl w:val="0"/>
          <w:numId w:val="1"/>
        </w:numPr>
        <w:ind w:left="70" w:leftChars="0" w:firstLine="560" w:firstLineChars="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项目名称</w:t>
      </w:r>
      <w:r>
        <w:rPr>
          <w:rFonts w:hint="eastAsia" w:ascii="仿宋_GB2312" w:hAnsi="仿宋_GB2312" w:eastAsia="仿宋_GB2312" w:cs="仿宋_GB2312"/>
          <w:sz w:val="28"/>
          <w:szCs w:val="28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  <w:lang w:val="en-US"/>
        </w:rPr>
        <w:t>人保财险河南分公司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租赁三楼中会议室LED显示屏服务项目</w:t>
      </w:r>
    </w:p>
    <w:p>
      <w:pPr>
        <w:numPr>
          <w:ilvl w:val="0"/>
          <w:numId w:val="1"/>
        </w:numPr>
        <w:ind w:left="70" w:leftChars="0" w:firstLine="560" w:firstLineChars="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项目编号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  <w:lang w:val="en-US"/>
        </w:rPr>
        <w:t>XM26FSPC001717</w:t>
      </w:r>
    </w:p>
    <w:p>
      <w:pPr>
        <w:numPr>
          <w:ilvl w:val="0"/>
          <w:numId w:val="1"/>
        </w:numPr>
        <w:ind w:left="70" w:leftChars="0" w:firstLine="560" w:firstLineChars="0"/>
        <w:rPr>
          <w:rFonts w:hint="eastAsia" w:ascii="仿宋_GB2312" w:hAnsi="仿宋_GB2312" w:eastAsia="仿宋_GB2312" w:cs="仿宋_GB2312"/>
          <w:sz w:val="28"/>
          <w:szCs w:val="28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采购方式</w:t>
      </w:r>
      <w:r>
        <w:rPr>
          <w:rFonts w:hint="eastAsia" w:ascii="仿宋_GB2312" w:hAnsi="仿宋_GB2312" w:eastAsia="仿宋_GB2312" w:cs="仿宋_GB2312"/>
          <w:sz w:val="28"/>
          <w:szCs w:val="28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比选</w:t>
      </w:r>
    </w:p>
    <w:p>
      <w:pPr>
        <w:numPr>
          <w:ilvl w:val="0"/>
          <w:numId w:val="1"/>
        </w:numPr>
        <w:ind w:left="70" w:leftChars="0" w:firstLine="560" w:firstLineChars="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/>
        </w:rPr>
        <w:t>中标供应商</w:t>
      </w:r>
      <w:r>
        <w:rPr>
          <w:rFonts w:hint="eastAsia" w:ascii="仿宋_GB2312" w:hAnsi="仿宋_GB2312" w:eastAsia="仿宋_GB2312" w:cs="仿宋_GB2312"/>
          <w:sz w:val="28"/>
          <w:szCs w:val="28"/>
          <w:lang w:val="en-US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联通（河南）产业互联网有限公司</w:t>
      </w:r>
    </w:p>
    <w:p>
      <w:pPr>
        <w:numPr>
          <w:ilvl w:val="0"/>
          <w:numId w:val="1"/>
        </w:numPr>
        <w:ind w:left="70" w:leftChars="0" w:firstLine="560" w:firstLineChars="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中标金额</w:t>
      </w:r>
      <w:r>
        <w:rPr>
          <w:rFonts w:hint="eastAsia" w:ascii="仿宋_GB2312" w:hAnsi="仿宋_GB2312" w:eastAsia="仿宋_GB2312" w:cs="仿宋_GB2312"/>
          <w:sz w:val="28"/>
          <w:szCs w:val="28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127518元（含税）</w:t>
      </w:r>
    </w:p>
    <w:p>
      <w:pPr>
        <w:ind w:firstLine="562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、公示日期</w:t>
      </w:r>
      <w:r>
        <w:rPr>
          <w:rFonts w:hint="eastAsia" w:ascii="仿宋_GB2312" w:hAnsi="仿宋_GB2312" w:eastAsia="仿宋_GB2312" w:cs="仿宋_GB2312"/>
          <w:sz w:val="28"/>
          <w:szCs w:val="28"/>
        </w:rPr>
        <w:t>：自公示发布之日起3个工作日内。</w:t>
      </w: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任何单位或个人如对以上项目采购结果有异议，请在公示期间以书面形式进行反馈。</w:t>
      </w: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招标人：中国人民财产保险股份有限公司河南省分公司</w:t>
      </w: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地  址：郑州市黄河路116号附26号</w:t>
      </w: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联系电话：0371-659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</w:rPr>
        <w:t>96195</w:t>
      </w: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联系邮箱：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liujinlei01</w:t>
      </w:r>
      <w:r>
        <w:rPr>
          <w:rFonts w:hint="eastAsia" w:ascii="仿宋_GB2312" w:hAnsi="仿宋_GB2312" w:eastAsia="仿宋_GB2312" w:cs="仿宋_GB2312"/>
          <w:sz w:val="28"/>
          <w:szCs w:val="28"/>
        </w:rPr>
        <w:t>@hen.picc.com.cn</w:t>
      </w: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监督电话：0371-65990220</w:t>
      </w: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邮    箱：</w:t>
      </w:r>
      <w:r>
        <w:rPr>
          <w:rFonts w:hint="eastAsia" w:ascii="仿宋_GB2312" w:hAnsi="仿宋_GB2312" w:eastAsia="仿宋_GB2312" w:cs="仿宋_GB2312"/>
          <w:sz w:val="28"/>
          <w:szCs w:val="28"/>
        </w:rPr>
        <w:fldChar w:fldCharType="begin"/>
      </w:r>
      <w:r>
        <w:rPr>
          <w:rFonts w:hint="eastAsia" w:ascii="仿宋_GB2312" w:hAnsi="仿宋_GB2312" w:eastAsia="仿宋_GB2312" w:cs="仿宋_GB2312"/>
          <w:sz w:val="28"/>
          <w:szCs w:val="28"/>
        </w:rPr>
        <w:instrText xml:space="preserve"> HYPERLINK "mailto:jiandujubao-hen@hen.picc.com.cn" </w:instrText>
      </w:r>
      <w:r>
        <w:rPr>
          <w:rFonts w:hint="eastAsia" w:ascii="仿宋_GB2312" w:hAnsi="仿宋_GB2312" w:eastAsia="仿宋_GB2312" w:cs="仿宋_GB2312"/>
          <w:sz w:val="28"/>
          <w:szCs w:val="28"/>
        </w:rPr>
        <w:fldChar w:fldCharType="separate"/>
      </w:r>
      <w:r>
        <w:rPr>
          <w:rStyle w:val="4"/>
          <w:rFonts w:hint="eastAsia" w:ascii="仿宋_GB2312" w:hAnsi="仿宋_GB2312" w:eastAsia="仿宋_GB2312" w:cs="仿宋_GB2312"/>
          <w:sz w:val="28"/>
          <w:szCs w:val="28"/>
        </w:rPr>
        <w:t>jiandujubao-hen@hen.picc.com.cn</w:t>
      </w:r>
      <w:r>
        <w:rPr>
          <w:rFonts w:hint="eastAsia" w:ascii="仿宋_GB2312" w:hAnsi="仿宋_GB2312" w:eastAsia="仿宋_GB2312" w:cs="仿宋_GB2312"/>
          <w:sz w:val="28"/>
          <w:szCs w:val="28"/>
        </w:rPr>
        <w:fldChar w:fldCharType="end"/>
      </w:r>
    </w:p>
    <w:p>
      <w:pPr>
        <w:ind w:firstLine="560" w:firstLineChars="200"/>
        <w:jc w:val="righ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中国人民财产保险股份有限公司河南省分公司</w:t>
      </w:r>
    </w:p>
    <w:p>
      <w:pPr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                                     2026年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15</w:t>
      </w:r>
      <w:r>
        <w:rPr>
          <w:rFonts w:hint="eastAsia" w:ascii="仿宋_GB2312" w:hAnsi="仿宋_GB2312" w:eastAsia="仿宋_GB2312" w:cs="仿宋_GB2312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99E9F19"/>
    <w:multiLevelType w:val="singleLevel"/>
    <w:tmpl w:val="A99E9F19"/>
    <w:lvl w:ilvl="0" w:tentative="0">
      <w:start w:val="1"/>
      <w:numFmt w:val="chineseCounting"/>
      <w:suff w:val="nothing"/>
      <w:lvlText w:val="%1、"/>
      <w:lvlJc w:val="left"/>
      <w:pPr>
        <w:ind w:left="70"/>
      </w:pPr>
      <w:rPr>
        <w:rFonts w:hint="eastAsia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6B60F0"/>
    <w:rsid w:val="38F3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2026-06-15T06:48:00Z</dcterms:created>
  <dc:creator>PICCAdmin</dc:creator>
  <cp:lastModifiedBy>刘金磊</cp:lastModifiedBy>
  <dcterms:modified xsi:type="dcterms:W3CDTF">2026-06-15T07:11:51Z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B0F3B14057AA49BCB9DACC1EA54C8E03</vt:lpwstr>
  </property>
</Properties>
</file>