
<file path=[Content_Types].xml><?xml version="1.0" encoding="utf-8"?>
<Types xmlns="http://schemas.openxmlformats.org/package/2006/content-types">
  <Default Extension="xml" ContentType="application/xml"/>
  <Default Extension="wmf" ContentType="image/x-wmf"/>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ascii="仿宋_GB2312" w:hAnsi="宋体" w:eastAsia="仿宋_GB2312"/>
          <w:b/>
          <w:color w:val="auto"/>
          <w:sz w:val="36"/>
          <w:szCs w:val="36"/>
        </w:rPr>
      </w:pPr>
    </w:p>
    <w:p>
      <w:pPr>
        <w:pStyle w:val="2"/>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人保财险四川省广安邻水支公司制作墙体宣传物料采购项目</w:t>
      </w:r>
    </w:p>
    <w:p>
      <w:pPr>
        <w:pStyle w:val="2"/>
        <w:rPr>
          <w:rFonts w:hint="eastAsia" w:ascii="仿宋_GB2312" w:hAnsi="宋体" w:eastAsia="仿宋_GB2312"/>
          <w:b/>
          <w:color w:val="auto"/>
          <w:sz w:val="36"/>
          <w:szCs w:val="36"/>
        </w:rPr>
      </w:pPr>
    </w:p>
    <w:p>
      <w:pPr>
        <w:pStyle w:val="2"/>
        <w:rPr>
          <w:rFonts w:hint="eastAsia" w:ascii="仿宋_GB2312" w:hAnsi="宋体" w:eastAsia="仿宋_GB2312"/>
          <w:b/>
          <w:color w:val="auto"/>
          <w:sz w:val="36"/>
          <w:szCs w:val="36"/>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价</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7"/>
        <w:ind w:left="113" w:leftChars="47"/>
        <w:jc w:val="center"/>
        <w:rPr>
          <w:rFonts w:ascii="仿宋_GB2312" w:hAnsi="宋体" w:eastAsia="仿宋_GB2312"/>
          <w:b/>
          <w:color w:val="auto"/>
          <w:sz w:val="28"/>
          <w:szCs w:val="28"/>
        </w:rPr>
      </w:pPr>
    </w:p>
    <w:p>
      <w:pPr>
        <w:pStyle w:val="17"/>
        <w:ind w:left="113" w:leftChars="47"/>
        <w:jc w:val="center"/>
        <w:rPr>
          <w:rFonts w:ascii="仿宋_GB2312" w:hAnsi="宋体" w:eastAsia="仿宋_GB2312"/>
          <w:b/>
          <w:color w:val="auto"/>
          <w:sz w:val="28"/>
          <w:szCs w:val="28"/>
        </w:rPr>
      </w:pPr>
    </w:p>
    <w:p>
      <w:pPr>
        <w:pStyle w:val="17"/>
        <w:ind w:left="113" w:leftChars="47"/>
        <w:jc w:val="center"/>
        <w:rPr>
          <w:rFonts w:ascii="仿宋_GB2312" w:hAnsi="宋体" w:eastAsia="仿宋_GB2312"/>
          <w:b/>
          <w:color w:val="auto"/>
          <w:sz w:val="28"/>
          <w:szCs w:val="28"/>
        </w:rPr>
      </w:pPr>
    </w:p>
    <w:p>
      <w:pPr>
        <w:pStyle w:val="17"/>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6</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4" w:type="first"/>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2"/>
        <w:tabs>
          <w:tab w:val="right" w:leader="dot" w:pos="9628"/>
        </w:tabs>
        <w:rPr>
          <w:b w:val="0"/>
          <w:bCs w:val="0"/>
          <w:caps w:val="0"/>
          <w:color w:val="auto"/>
          <w:kern w:val="2"/>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31"/>
          <w:rFonts w:hint="eastAsia" w:ascii="仿宋_GB2312" w:hAnsi="宋体" w:eastAsia="仿宋_GB2312"/>
          <w:color w:val="auto"/>
        </w:rPr>
        <w:t>第一章</w:t>
      </w:r>
      <w:r>
        <w:rPr>
          <w:rStyle w:val="31"/>
          <w:rFonts w:ascii="仿宋_GB2312" w:hAnsi="宋体" w:eastAsia="仿宋_GB2312"/>
          <w:color w:val="auto"/>
        </w:rPr>
        <w:t xml:space="preserve"> </w:t>
      </w:r>
      <w:r>
        <w:rPr>
          <w:rStyle w:val="31"/>
          <w:rFonts w:hint="eastAsia" w:ascii="仿宋_GB2312" w:hAnsi="宋体" w:eastAsia="仿宋_GB2312"/>
          <w:color w:val="auto"/>
        </w:rPr>
        <w:t>比价邀请</w:t>
      </w:r>
      <w:r>
        <w:rPr>
          <w:color w:val="auto"/>
        </w:rPr>
        <w:tab/>
      </w:r>
      <w:r>
        <w:rPr>
          <w:rFonts w:hint="eastAsia"/>
          <w:color w:val="auto"/>
          <w:lang w:val="en-US" w:eastAsia="zh-CN"/>
        </w:rPr>
        <w:t>2</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"_Toc186737791" </w:instrText>
      </w:r>
      <w:r>
        <w:rPr>
          <w:color w:val="auto"/>
        </w:rPr>
        <w:fldChar w:fldCharType="separate"/>
      </w:r>
      <w:r>
        <w:rPr>
          <w:rStyle w:val="31"/>
          <w:rFonts w:hint="eastAsia" w:ascii="仿宋" w:hAnsi="仿宋" w:eastAsia="仿宋" w:cs="仿宋"/>
          <w:color w:val="auto"/>
        </w:rPr>
        <w:t>一、项目概况与采购范围</w:t>
      </w:r>
      <w:r>
        <w:rPr>
          <w:color w:val="auto"/>
        </w:rPr>
        <w:tab/>
      </w:r>
      <w:r>
        <w:rPr>
          <w:rFonts w:hint="eastAsia"/>
          <w:color w:val="auto"/>
          <w:lang w:val="en-US" w:eastAsia="zh-CN"/>
        </w:rPr>
        <w:t>2</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"_Toc186737792" </w:instrText>
      </w:r>
      <w:r>
        <w:rPr>
          <w:color w:val="auto"/>
        </w:rPr>
        <w:fldChar w:fldCharType="separate"/>
      </w:r>
      <w:r>
        <w:rPr>
          <w:rStyle w:val="31"/>
          <w:rFonts w:hint="eastAsia" w:ascii="仿宋" w:hAnsi="仿宋" w:eastAsia="仿宋" w:cs="仿宋"/>
          <w:color w:val="auto"/>
        </w:rPr>
        <w:t>二、供应商资格要求</w:t>
      </w:r>
      <w:r>
        <w:rPr>
          <w:color w:val="auto"/>
        </w:rPr>
        <w:tab/>
      </w:r>
      <w:r>
        <w:rPr>
          <w:rFonts w:hint="eastAsia"/>
          <w:color w:val="auto"/>
          <w:lang w:val="en-US" w:eastAsia="zh-CN"/>
        </w:rPr>
        <w:t>2</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"_Toc186737793" </w:instrText>
      </w:r>
      <w:r>
        <w:rPr>
          <w:color w:val="auto"/>
        </w:rPr>
        <w:fldChar w:fldCharType="separate"/>
      </w:r>
      <w:r>
        <w:rPr>
          <w:rStyle w:val="31"/>
          <w:rFonts w:hint="eastAsia" w:ascii="仿宋" w:hAnsi="仿宋" w:eastAsia="仿宋" w:cs="仿宋"/>
          <w:color w:val="auto"/>
        </w:rPr>
        <w:t>三、比价文件的获取</w:t>
      </w:r>
      <w:r>
        <w:rPr>
          <w:color w:val="auto"/>
        </w:rPr>
        <w:tab/>
      </w:r>
      <w:r>
        <w:rPr>
          <w:rFonts w:hint="eastAsia"/>
          <w:color w:val="auto"/>
          <w:lang w:val="en-US" w:eastAsia="zh-CN"/>
        </w:rPr>
        <w:t>3</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"_Toc186737794" </w:instrText>
      </w:r>
      <w:r>
        <w:rPr>
          <w:color w:val="auto"/>
        </w:rPr>
        <w:fldChar w:fldCharType="separate"/>
      </w:r>
      <w:r>
        <w:rPr>
          <w:rStyle w:val="31"/>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4</w:t>
      </w:r>
      <w:r>
        <w:rPr>
          <w:color w:val="auto"/>
        </w:rPr>
        <w:fldChar w:fldCharType="end"/>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"_Toc186737795" </w:instrText>
      </w:r>
      <w:r>
        <w:rPr>
          <w:color w:val="auto"/>
        </w:rPr>
        <w:fldChar w:fldCharType="separate"/>
      </w:r>
      <w:r>
        <w:rPr>
          <w:rStyle w:val="31"/>
          <w:rFonts w:hint="eastAsia" w:ascii="仿宋" w:hAnsi="仿宋" w:eastAsia="仿宋" w:cs="仿宋"/>
          <w:color w:val="auto"/>
        </w:rPr>
        <w:t>五、发布公告的媒介</w:t>
      </w:r>
      <w:r>
        <w:rPr>
          <w:color w:val="auto"/>
        </w:rPr>
        <w:tab/>
      </w:r>
      <w:r>
        <w:rPr>
          <w:rFonts w:hint="eastAsia"/>
          <w:color w:val="auto"/>
          <w:lang w:val="en-US" w:eastAsia="zh-CN"/>
        </w:rPr>
        <w:t>4</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"_Toc186737796" </w:instrText>
      </w:r>
      <w:r>
        <w:rPr>
          <w:color w:val="auto"/>
        </w:rPr>
        <w:fldChar w:fldCharType="separate"/>
      </w:r>
      <w:r>
        <w:rPr>
          <w:rStyle w:val="31"/>
          <w:rFonts w:hint="eastAsia" w:ascii="仿宋" w:hAnsi="仿宋" w:eastAsia="仿宋" w:cs="仿宋"/>
          <w:color w:val="auto"/>
        </w:rPr>
        <w:t>六、联系方式</w:t>
      </w:r>
      <w:r>
        <w:rPr>
          <w:color w:val="auto"/>
        </w:rPr>
        <w:tab/>
      </w:r>
      <w:r>
        <w:rPr>
          <w:rFonts w:hint="eastAsia"/>
          <w:color w:val="auto"/>
          <w:lang w:val="en-US" w:eastAsia="zh-CN"/>
        </w:rPr>
        <w:t>4</w:t>
      </w:r>
      <w:r>
        <w:rPr>
          <w:color w:val="auto"/>
        </w:rPr>
        <w:fldChar w:fldCharType="end"/>
      </w:r>
    </w:p>
    <w:p>
      <w:pPr>
        <w:pStyle w:val="22"/>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"_Toc186737797" </w:instrText>
      </w:r>
      <w:r>
        <w:rPr>
          <w:color w:val="auto"/>
        </w:rPr>
        <w:fldChar w:fldCharType="separate"/>
      </w:r>
      <w:r>
        <w:rPr>
          <w:rStyle w:val="31"/>
          <w:rFonts w:hint="eastAsia" w:ascii="仿宋_GB2312" w:hAnsi="宋体" w:eastAsia="仿宋_GB2312"/>
          <w:color w:val="auto"/>
        </w:rPr>
        <w:t>第二章</w:t>
      </w:r>
      <w:r>
        <w:rPr>
          <w:rStyle w:val="31"/>
          <w:rFonts w:ascii="仿宋_GB2312" w:hAnsi="宋体" w:eastAsia="仿宋_GB2312"/>
          <w:color w:val="auto"/>
        </w:rPr>
        <w:t xml:space="preserve"> </w:t>
      </w:r>
      <w:r>
        <w:rPr>
          <w:rStyle w:val="31"/>
          <w:rFonts w:hint="eastAsia" w:ascii="仿宋_GB2312" w:hAnsi="宋体" w:eastAsia="仿宋_GB2312"/>
          <w:color w:val="auto"/>
        </w:rPr>
        <w:t>供应商须知</w:t>
      </w:r>
      <w:r>
        <w:rPr>
          <w:color w:val="auto"/>
        </w:rPr>
        <w:tab/>
      </w:r>
      <w:r>
        <w:rPr>
          <w:rFonts w:hint="eastAsia"/>
          <w:color w:val="auto"/>
          <w:lang w:val="en-US" w:eastAsia="zh-CN"/>
        </w:rPr>
        <w:t>5</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"_Toc186737798" </w:instrText>
      </w:r>
      <w:r>
        <w:rPr>
          <w:color w:val="auto"/>
        </w:rPr>
        <w:fldChar w:fldCharType="separate"/>
      </w:r>
      <w:r>
        <w:rPr>
          <w:rStyle w:val="31"/>
          <w:rFonts w:hint="eastAsia" w:ascii="仿宋" w:hAnsi="仿宋" w:eastAsia="仿宋" w:cs="仿宋"/>
          <w:color w:val="auto"/>
        </w:rPr>
        <w:t>一、供应商须知前附表</w:t>
      </w:r>
      <w:r>
        <w:rPr>
          <w:color w:val="auto"/>
        </w:rPr>
        <w:tab/>
      </w:r>
      <w:r>
        <w:rPr>
          <w:rFonts w:hint="eastAsia"/>
          <w:color w:val="auto"/>
          <w:lang w:val="en-US" w:eastAsia="zh-CN"/>
        </w:rPr>
        <w:t>5</w:t>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"_Toc186737799" </w:instrText>
      </w:r>
      <w:r>
        <w:rPr>
          <w:color w:val="auto"/>
        </w:rPr>
        <w:fldChar w:fldCharType="separate"/>
      </w:r>
      <w:r>
        <w:rPr>
          <w:rStyle w:val="31"/>
          <w:rFonts w:hint="eastAsia" w:ascii="仿宋" w:hAnsi="仿宋" w:eastAsia="仿宋" w:cs="仿宋"/>
          <w:color w:val="auto"/>
        </w:rPr>
        <w:t>二、供应商须知正文</w:t>
      </w:r>
      <w:r>
        <w:rPr>
          <w:color w:val="auto"/>
        </w:rPr>
        <w:tab/>
      </w:r>
      <w:r>
        <w:rPr>
          <w:rFonts w:hint="eastAsia"/>
          <w:color w:val="auto"/>
          <w:lang w:val="en-US" w:eastAsia="zh-CN"/>
        </w:rPr>
        <w:t>8</w:t>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"_Toc186737800" </w:instrText>
      </w:r>
      <w:r>
        <w:rPr>
          <w:color w:val="auto"/>
        </w:rPr>
        <w:fldChar w:fldCharType="separate"/>
      </w:r>
      <w:r>
        <w:rPr>
          <w:rStyle w:val="31"/>
          <w:rFonts w:hint="eastAsia" w:ascii="仿宋" w:hAnsi="仿宋" w:eastAsia="仿宋" w:cs="仿宋"/>
          <w:color w:val="auto"/>
        </w:rPr>
        <w:t>（一）总</w:t>
      </w:r>
      <w:r>
        <w:rPr>
          <w:rStyle w:val="31"/>
          <w:rFonts w:ascii="仿宋" w:hAnsi="仿宋" w:eastAsia="仿宋" w:cs="仿宋"/>
          <w:color w:val="auto"/>
        </w:rPr>
        <w:t xml:space="preserve"> </w:t>
      </w:r>
      <w:r>
        <w:rPr>
          <w:rStyle w:val="31"/>
          <w:rFonts w:hint="eastAsia" w:ascii="仿宋" w:hAnsi="仿宋" w:eastAsia="仿宋" w:cs="仿宋"/>
          <w:color w:val="auto"/>
        </w:rPr>
        <w:t>则</w:t>
      </w:r>
      <w:r>
        <w:rPr>
          <w:color w:val="auto"/>
        </w:rPr>
        <w:tab/>
      </w:r>
      <w:r>
        <w:rPr>
          <w:rFonts w:hint="eastAsia"/>
          <w:color w:val="auto"/>
          <w:lang w:val="en-US" w:eastAsia="zh-CN"/>
        </w:rPr>
        <w:t>8</w:t>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"_Toc186737801" </w:instrText>
      </w:r>
      <w:r>
        <w:rPr>
          <w:color w:val="auto"/>
        </w:rPr>
        <w:fldChar w:fldCharType="separate"/>
      </w:r>
      <w:r>
        <w:rPr>
          <w:rStyle w:val="31"/>
          <w:rFonts w:hint="eastAsia" w:ascii="仿宋" w:hAnsi="仿宋" w:eastAsia="仿宋" w:cs="仿宋"/>
          <w:color w:val="auto"/>
        </w:rPr>
        <w:t>（二）比价文件</w:t>
      </w:r>
      <w:r>
        <w:rPr>
          <w:color w:val="auto"/>
        </w:rPr>
        <w:tab/>
      </w:r>
      <w:r>
        <w:rPr>
          <w:rFonts w:hint="eastAsia"/>
          <w:color w:val="auto"/>
          <w:lang w:val="en-US" w:eastAsia="zh-CN"/>
        </w:rPr>
        <w:t>8</w:t>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"_Toc186737802" </w:instrText>
      </w:r>
      <w:r>
        <w:rPr>
          <w:color w:val="auto"/>
        </w:rPr>
        <w:fldChar w:fldCharType="separate"/>
      </w:r>
      <w:r>
        <w:rPr>
          <w:rStyle w:val="31"/>
          <w:rFonts w:hint="eastAsia" w:ascii="仿宋" w:hAnsi="仿宋" w:eastAsia="仿宋" w:cs="仿宋"/>
          <w:color w:val="auto"/>
        </w:rPr>
        <w:t>（三）响应文件</w:t>
      </w:r>
      <w:r>
        <w:rPr>
          <w:color w:val="auto"/>
        </w:rPr>
        <w:tab/>
      </w:r>
      <w:r>
        <w:rPr>
          <w:rFonts w:hint="eastAsia"/>
          <w:color w:val="auto"/>
          <w:lang w:val="en-US" w:eastAsia="zh-CN"/>
        </w:rPr>
        <w:t>9</w:t>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"_Toc186737803" </w:instrText>
      </w:r>
      <w:r>
        <w:rPr>
          <w:color w:val="auto"/>
        </w:rPr>
        <w:fldChar w:fldCharType="separate"/>
      </w:r>
      <w:r>
        <w:rPr>
          <w:rStyle w:val="31"/>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1</w:t>
      </w:r>
      <w:r>
        <w:rPr>
          <w:rFonts w:hint="eastAsia"/>
          <w:color w:val="auto"/>
          <w:lang w:val="en-US" w:eastAsia="zh-CN"/>
        </w:rPr>
        <w:t>1</w:t>
      </w:r>
      <w:r>
        <w:rPr>
          <w:color w:val="auto"/>
        </w:rPr>
        <w:fldChar w:fldCharType="end"/>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"_Toc186737804" </w:instrText>
      </w:r>
      <w:r>
        <w:rPr>
          <w:color w:val="auto"/>
        </w:rPr>
        <w:fldChar w:fldCharType="separate"/>
      </w:r>
      <w:r>
        <w:rPr>
          <w:rStyle w:val="31"/>
          <w:rFonts w:hint="eastAsia" w:ascii="仿宋" w:hAnsi="仿宋" w:eastAsia="仿宋" w:cs="仿宋"/>
          <w:color w:val="auto"/>
        </w:rPr>
        <w:t>（五）比价和评审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1</w:t>
      </w:r>
      <w:r>
        <w:rPr>
          <w:rFonts w:hint="eastAsia"/>
          <w:color w:val="auto"/>
          <w:lang w:val="en-US" w:eastAsia="zh-CN"/>
        </w:rPr>
        <w:t>2</w:t>
      </w:r>
      <w:r>
        <w:rPr>
          <w:color w:val="auto"/>
        </w:rPr>
        <w:fldChar w:fldCharType="end"/>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"_Toc186737805" </w:instrText>
      </w:r>
      <w:r>
        <w:rPr>
          <w:color w:val="auto"/>
        </w:rPr>
        <w:fldChar w:fldCharType="separate"/>
      </w:r>
      <w:r>
        <w:rPr>
          <w:rStyle w:val="31"/>
          <w:rFonts w:hint="eastAsia" w:ascii="仿宋" w:hAnsi="仿宋" w:eastAsia="仿宋" w:cs="仿宋"/>
          <w:color w:val="auto"/>
        </w:rPr>
        <w:t>（六）授予合同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1</w:t>
      </w:r>
      <w:r>
        <w:rPr>
          <w:rFonts w:hint="eastAsia"/>
          <w:color w:val="auto"/>
          <w:lang w:val="en-US" w:eastAsia="zh-CN"/>
        </w:rPr>
        <w:t>5</w:t>
      </w:r>
      <w:r>
        <w:rPr>
          <w:color w:val="auto"/>
        </w:rPr>
        <w:fldChar w:fldCharType="end"/>
      </w:r>
      <w:r>
        <w:rPr>
          <w:color w:val="auto"/>
        </w:rPr>
        <w:fldChar w:fldCharType="end"/>
      </w:r>
    </w:p>
    <w:p>
      <w:pPr>
        <w:pStyle w:val="22"/>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"_Toc186737806" </w:instrText>
      </w:r>
      <w:r>
        <w:rPr>
          <w:color w:val="auto"/>
        </w:rPr>
        <w:fldChar w:fldCharType="separate"/>
      </w:r>
      <w:r>
        <w:rPr>
          <w:rStyle w:val="31"/>
          <w:rFonts w:hint="eastAsia" w:ascii="仿宋" w:hAnsi="仿宋" w:eastAsia="仿宋" w:cs="仿宋"/>
          <w:color w:val="auto"/>
        </w:rPr>
        <w:t>第三章</w:t>
      </w:r>
      <w:r>
        <w:rPr>
          <w:rStyle w:val="31"/>
          <w:rFonts w:ascii="仿宋" w:hAnsi="仿宋" w:eastAsia="仿宋" w:cs="仿宋"/>
          <w:color w:val="auto"/>
        </w:rPr>
        <w:t xml:space="preserve"> </w:t>
      </w:r>
      <w:r>
        <w:rPr>
          <w:rStyle w:val="31"/>
          <w:rFonts w:hint="eastAsia" w:ascii="仿宋" w:hAnsi="仿宋" w:eastAsia="仿宋" w:cs="仿宋"/>
          <w:color w:val="auto"/>
        </w:rPr>
        <w:t>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1</w:t>
      </w:r>
      <w:r>
        <w:rPr>
          <w:rFonts w:hint="eastAsia"/>
          <w:color w:val="auto"/>
          <w:lang w:val="en-US" w:eastAsia="zh-CN"/>
        </w:rPr>
        <w:t>6</w:t>
      </w:r>
      <w:r>
        <w:rPr>
          <w:color w:val="auto"/>
        </w:rPr>
        <w:fldChar w:fldCharType="end"/>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"_Toc186737807" </w:instrText>
      </w:r>
      <w:r>
        <w:rPr>
          <w:color w:val="auto"/>
        </w:rPr>
        <w:fldChar w:fldCharType="separate"/>
      </w:r>
      <w:r>
        <w:rPr>
          <w:rStyle w:val="31"/>
          <w:rFonts w:hint="eastAsia" w:ascii="仿宋" w:hAnsi="仿宋" w:eastAsia="仿宋" w:cs="仿宋"/>
          <w:color w:val="auto"/>
        </w:rPr>
        <w:t>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1</w:t>
      </w:r>
      <w:r>
        <w:rPr>
          <w:rFonts w:hint="eastAsia"/>
          <w:color w:val="auto"/>
          <w:lang w:val="en-US" w:eastAsia="zh-CN"/>
        </w:rPr>
        <w:t>6</w:t>
      </w:r>
      <w:r>
        <w:rPr>
          <w:color w:val="auto"/>
        </w:rPr>
        <w:fldChar w:fldCharType="end"/>
      </w:r>
      <w:r>
        <w:rPr>
          <w:color w:val="auto"/>
        </w:rPr>
        <w:fldChar w:fldCharType="end"/>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"_Toc186737808" </w:instrText>
      </w:r>
      <w:r>
        <w:rPr>
          <w:color w:val="auto"/>
        </w:rPr>
        <w:fldChar w:fldCharType="separate"/>
      </w:r>
      <w:r>
        <w:rPr>
          <w:rStyle w:val="31"/>
          <w:rFonts w:hint="eastAsia" w:ascii="仿宋" w:hAnsi="仿宋" w:eastAsia="仿宋" w:cs="仿宋"/>
          <w:color w:val="auto"/>
        </w:rPr>
        <w:t>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1</w:t>
      </w:r>
      <w:r>
        <w:rPr>
          <w:rFonts w:hint="eastAsia"/>
          <w:color w:val="auto"/>
          <w:lang w:val="en-US" w:eastAsia="zh-CN"/>
        </w:rPr>
        <w:t>7</w:t>
      </w:r>
      <w:r>
        <w:rPr>
          <w:color w:val="auto"/>
        </w:rPr>
        <w:fldChar w:fldCharType="end"/>
      </w:r>
      <w:r>
        <w:rPr>
          <w:color w:val="auto"/>
        </w:rPr>
        <w:fldChar w:fldCharType="end"/>
      </w:r>
    </w:p>
    <w:p>
      <w:pPr>
        <w:pStyle w:val="22"/>
        <w:tabs>
          <w:tab w:val="right" w:leader="dot" w:pos="9628"/>
        </w:tabs>
        <w:rPr>
          <w:rFonts w:hint="eastAsia" w:eastAsiaTheme="minorEastAsia"/>
          <w:b w:val="0"/>
          <w:bCs w:val="0"/>
          <w:caps w:val="0"/>
          <w:color w:val="auto"/>
          <w:kern w:val="2"/>
          <w:sz w:val="21"/>
          <w:szCs w:val="22"/>
          <w:lang w:val="en-US" w:eastAsia="zh-CN"/>
        </w:rPr>
      </w:pPr>
      <w:r>
        <w:rPr>
          <w:color w:val="auto"/>
        </w:rPr>
        <w:fldChar w:fldCharType="begin"/>
      </w:r>
      <w:r>
        <w:rPr>
          <w:color w:val="auto"/>
        </w:rPr>
        <w:instrText xml:space="preserve"> HYPERLINK \l "_Toc186737810" </w:instrText>
      </w:r>
      <w:r>
        <w:rPr>
          <w:color w:val="auto"/>
        </w:rPr>
        <w:fldChar w:fldCharType="separate"/>
      </w:r>
      <w:r>
        <w:rPr>
          <w:rStyle w:val="31"/>
          <w:rFonts w:hint="eastAsia" w:ascii="仿宋" w:hAnsi="仿宋" w:eastAsia="仿宋" w:cs="仿宋"/>
          <w:color w:val="auto"/>
        </w:rPr>
        <w:t>第四章</w:t>
      </w:r>
      <w:r>
        <w:rPr>
          <w:rStyle w:val="31"/>
          <w:rFonts w:ascii="仿宋" w:hAnsi="仿宋" w:eastAsia="仿宋" w:cs="仿宋"/>
          <w:color w:val="auto"/>
        </w:rPr>
        <w:t xml:space="preserve"> </w:t>
      </w:r>
      <w:r>
        <w:rPr>
          <w:rStyle w:val="31"/>
          <w:rFonts w:hint="eastAsia" w:ascii="仿宋" w:hAnsi="仿宋" w:eastAsia="仿宋" w:cs="仿宋"/>
          <w:color w:val="auto"/>
        </w:rPr>
        <w:t>合同条款</w:t>
      </w:r>
      <w:r>
        <w:rPr>
          <w:color w:val="auto"/>
        </w:rPr>
        <w:tab/>
      </w:r>
      <w:r>
        <w:rPr>
          <w:rFonts w:hint="eastAsia"/>
          <w:color w:val="auto"/>
          <w:lang w:val="en-US" w:eastAsia="zh-CN"/>
        </w:rPr>
        <w:t>1</w:t>
      </w:r>
      <w:r>
        <w:rPr>
          <w:color w:val="auto"/>
        </w:rPr>
        <w:fldChar w:fldCharType="end"/>
      </w:r>
      <w:r>
        <w:rPr>
          <w:rFonts w:hint="eastAsia"/>
          <w:color w:val="auto"/>
          <w:lang w:val="en-US" w:eastAsia="zh-CN"/>
        </w:rPr>
        <w:t>9</w:t>
      </w:r>
    </w:p>
    <w:p>
      <w:pPr>
        <w:pStyle w:val="22"/>
        <w:tabs>
          <w:tab w:val="right" w:leader="dot" w:pos="9628"/>
        </w:tabs>
        <w:rPr>
          <w:rFonts w:hint="eastAsia" w:eastAsiaTheme="minorEastAsia"/>
          <w:b w:val="0"/>
          <w:bCs w:val="0"/>
          <w:caps w:val="0"/>
          <w:color w:val="auto"/>
          <w:kern w:val="2"/>
          <w:sz w:val="21"/>
          <w:szCs w:val="22"/>
          <w:lang w:val="en-US" w:eastAsia="zh-CN"/>
        </w:rPr>
      </w:pPr>
      <w:r>
        <w:rPr>
          <w:color w:val="auto"/>
        </w:rPr>
        <w:fldChar w:fldCharType="begin"/>
      </w:r>
      <w:r>
        <w:rPr>
          <w:color w:val="auto"/>
        </w:rPr>
        <w:instrText xml:space="preserve"> HYPERLINK \l "_Toc186737811" </w:instrText>
      </w:r>
      <w:r>
        <w:rPr>
          <w:color w:val="auto"/>
        </w:rPr>
        <w:fldChar w:fldCharType="separate"/>
      </w:r>
      <w:r>
        <w:rPr>
          <w:rStyle w:val="31"/>
          <w:rFonts w:hint="eastAsia" w:ascii="仿宋_GB2312" w:hAnsi="宋体" w:eastAsia="仿宋_GB2312"/>
          <w:color w:val="auto"/>
        </w:rPr>
        <w:t>第五章</w:t>
      </w:r>
      <w:r>
        <w:rPr>
          <w:rStyle w:val="31"/>
          <w:rFonts w:ascii="仿宋_GB2312" w:hAnsi="宋体" w:eastAsia="仿宋_GB2312"/>
          <w:color w:val="auto"/>
        </w:rPr>
        <w:t xml:space="preserve"> </w:t>
      </w:r>
      <w:r>
        <w:rPr>
          <w:rStyle w:val="31"/>
          <w:rFonts w:hint="eastAsia" w:ascii="仿宋_GB2312" w:hAnsi="宋体" w:eastAsia="仿宋_GB2312"/>
          <w:color w:val="auto"/>
        </w:rPr>
        <w:t>采购需求</w:t>
      </w:r>
      <w:r>
        <w:rPr>
          <w:color w:val="auto"/>
        </w:rPr>
        <w:tab/>
      </w:r>
      <w:r>
        <w:rPr>
          <w:rFonts w:hint="eastAsia"/>
          <w:color w:val="auto"/>
          <w:lang w:val="en-US" w:eastAsia="zh-CN"/>
        </w:rPr>
        <w:t>3</w:t>
      </w:r>
      <w:r>
        <w:rPr>
          <w:color w:val="auto"/>
        </w:rPr>
        <w:fldChar w:fldCharType="end"/>
      </w:r>
      <w:r>
        <w:rPr>
          <w:rFonts w:hint="eastAsia"/>
          <w:color w:val="auto"/>
          <w:lang w:val="en-US" w:eastAsia="zh-CN"/>
        </w:rPr>
        <w:t>9</w:t>
      </w:r>
    </w:p>
    <w:p>
      <w:pPr>
        <w:pStyle w:val="22"/>
        <w:tabs>
          <w:tab w:val="right" w:leader="dot" w:pos="9628"/>
        </w:tabs>
        <w:rPr>
          <w:rFonts w:hint="eastAsia" w:eastAsiaTheme="minorEastAsia"/>
          <w:b w:val="0"/>
          <w:bCs w:val="0"/>
          <w:caps w:val="0"/>
          <w:color w:val="auto"/>
          <w:kern w:val="2"/>
          <w:sz w:val="21"/>
          <w:szCs w:val="22"/>
          <w:lang w:val="en-US" w:eastAsia="zh-CN"/>
        </w:rPr>
      </w:pPr>
      <w:r>
        <w:rPr>
          <w:color w:val="auto"/>
        </w:rPr>
        <w:fldChar w:fldCharType="begin"/>
      </w:r>
      <w:r>
        <w:rPr>
          <w:color w:val="auto"/>
        </w:rPr>
        <w:instrText xml:space="preserve"> HYPERLINK \l "_Toc186737812" </w:instrText>
      </w:r>
      <w:r>
        <w:rPr>
          <w:color w:val="auto"/>
        </w:rPr>
        <w:fldChar w:fldCharType="separate"/>
      </w:r>
      <w:r>
        <w:rPr>
          <w:rStyle w:val="31"/>
          <w:rFonts w:hint="eastAsia" w:ascii="仿宋" w:hAnsi="仿宋" w:eastAsia="仿宋" w:cs="仿宋"/>
          <w:color w:val="auto"/>
        </w:rPr>
        <w:t>第六章</w:t>
      </w:r>
      <w:r>
        <w:rPr>
          <w:rStyle w:val="31"/>
          <w:rFonts w:ascii="仿宋" w:hAnsi="仿宋" w:eastAsia="仿宋" w:cs="仿宋"/>
          <w:color w:val="auto"/>
        </w:rPr>
        <w:t xml:space="preserve"> </w:t>
      </w:r>
      <w:r>
        <w:rPr>
          <w:rStyle w:val="31"/>
          <w:rFonts w:hint="eastAsia" w:ascii="仿宋" w:hAnsi="仿宋" w:eastAsia="仿宋" w:cs="仿宋"/>
          <w:color w:val="auto"/>
        </w:rPr>
        <w:t>响应文件格式</w:t>
      </w:r>
      <w:r>
        <w:rPr>
          <w:color w:val="auto"/>
        </w:rPr>
        <w:tab/>
      </w:r>
      <w:r>
        <w:rPr>
          <w:rFonts w:hint="eastAsia"/>
          <w:color w:val="auto"/>
          <w:lang w:val="en-US" w:eastAsia="zh-CN"/>
        </w:rPr>
        <w:t>4</w:t>
      </w:r>
      <w:r>
        <w:rPr>
          <w:color w:val="auto"/>
        </w:rPr>
        <w:fldChar w:fldCharType="end"/>
      </w:r>
      <w:r>
        <w:rPr>
          <w:rFonts w:hint="eastAsia"/>
          <w:color w:val="auto"/>
          <w:lang w:val="en-US" w:eastAsia="zh-CN"/>
        </w:rPr>
        <w:t>0</w:t>
      </w:r>
    </w:p>
    <w:p>
      <w:pPr>
        <w:pStyle w:val="25"/>
        <w:tabs>
          <w:tab w:val="right" w:leader="dot" w:pos="9628"/>
        </w:tabs>
        <w:ind w:left="48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"_Toc186737813" </w:instrText>
      </w:r>
      <w:r>
        <w:rPr>
          <w:color w:val="auto"/>
        </w:rPr>
        <w:fldChar w:fldCharType="separate"/>
      </w:r>
      <w:r>
        <w:rPr>
          <w:rStyle w:val="31"/>
          <w:rFonts w:hint="eastAsia" w:ascii="仿宋" w:hAnsi="仿宋" w:eastAsia="仿宋" w:cs="仿宋"/>
          <w:color w:val="auto"/>
        </w:rPr>
        <w:t>一、商务文件</w:t>
      </w:r>
      <w:r>
        <w:rPr>
          <w:color w:val="auto"/>
        </w:rPr>
        <w:tab/>
      </w:r>
      <w:r>
        <w:rPr>
          <w:rFonts w:hint="eastAsia"/>
          <w:color w:val="auto"/>
          <w:lang w:val="en-US" w:eastAsia="zh-CN"/>
        </w:rPr>
        <w:t>4</w:t>
      </w:r>
      <w:r>
        <w:rPr>
          <w:color w:val="auto"/>
        </w:rPr>
        <w:fldChar w:fldCharType="end"/>
      </w:r>
      <w:r>
        <w:rPr>
          <w:rFonts w:hint="eastAsia"/>
          <w:color w:val="auto"/>
          <w:lang w:val="en-US" w:eastAsia="zh-CN"/>
        </w:rPr>
        <w:t>2</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"_Toc186737814" </w:instrText>
      </w:r>
      <w:r>
        <w:rPr>
          <w:color w:val="auto"/>
        </w:rPr>
        <w:fldChar w:fldCharType="separate"/>
      </w:r>
      <w:r>
        <w:rPr>
          <w:rStyle w:val="31"/>
          <w:rFonts w:hint="eastAsia" w:ascii="仿宋" w:hAnsi="仿宋" w:eastAsia="仿宋" w:cs="仿宋"/>
          <w:color w:val="auto"/>
        </w:rPr>
        <w:t>（一）响应函</w:t>
      </w:r>
      <w:r>
        <w:rPr>
          <w:color w:val="auto"/>
        </w:rPr>
        <w:tab/>
      </w:r>
      <w:r>
        <w:rPr>
          <w:rFonts w:hint="eastAsia"/>
          <w:color w:val="auto"/>
          <w:lang w:val="en-US" w:eastAsia="zh-CN"/>
        </w:rPr>
        <w:t>4</w:t>
      </w:r>
      <w:r>
        <w:rPr>
          <w:color w:val="auto"/>
        </w:rPr>
        <w:fldChar w:fldCharType="end"/>
      </w:r>
      <w:r>
        <w:rPr>
          <w:rFonts w:hint="eastAsia"/>
          <w:color w:val="auto"/>
          <w:lang w:val="en-US" w:eastAsia="zh-CN"/>
        </w:rPr>
        <w:t>2</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"_Toc186737815" </w:instrText>
      </w:r>
      <w:r>
        <w:rPr>
          <w:color w:val="auto"/>
        </w:rPr>
        <w:fldChar w:fldCharType="separate"/>
      </w:r>
      <w:r>
        <w:rPr>
          <w:rStyle w:val="31"/>
          <w:rFonts w:hint="eastAsia" w:ascii="仿宋" w:hAnsi="仿宋" w:eastAsia="仿宋" w:cs="仿宋"/>
          <w:color w:val="auto"/>
        </w:rPr>
        <w:t>（二）法定代表人（负责人）身份证明书</w:t>
      </w:r>
      <w:r>
        <w:rPr>
          <w:color w:val="auto"/>
        </w:rPr>
        <w:tab/>
      </w:r>
      <w:r>
        <w:rPr>
          <w:rFonts w:hint="eastAsia"/>
          <w:color w:val="auto"/>
          <w:lang w:val="en-US" w:eastAsia="zh-CN"/>
        </w:rPr>
        <w:t>4</w:t>
      </w:r>
      <w:r>
        <w:rPr>
          <w:color w:val="auto"/>
        </w:rPr>
        <w:fldChar w:fldCharType="end"/>
      </w:r>
      <w:r>
        <w:rPr>
          <w:rFonts w:hint="eastAsia"/>
          <w:color w:val="auto"/>
          <w:lang w:val="en-US" w:eastAsia="zh-CN"/>
        </w:rPr>
        <w:t>3</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"_Toc186737816" </w:instrText>
      </w:r>
      <w:r>
        <w:rPr>
          <w:color w:val="auto"/>
        </w:rPr>
        <w:fldChar w:fldCharType="separate"/>
      </w:r>
      <w:r>
        <w:rPr>
          <w:rStyle w:val="31"/>
          <w:rFonts w:hint="eastAsia" w:ascii="仿宋" w:hAnsi="仿宋" w:eastAsia="仿宋" w:cs="仿宋"/>
          <w:color w:val="auto"/>
        </w:rPr>
        <w:t>（三）法定代表人（负责人）授权委托书</w:t>
      </w:r>
      <w:r>
        <w:rPr>
          <w:color w:val="auto"/>
        </w:rPr>
        <w:tab/>
      </w:r>
      <w:r>
        <w:rPr>
          <w:rFonts w:hint="eastAsia"/>
          <w:color w:val="auto"/>
          <w:lang w:val="en-US" w:eastAsia="zh-CN"/>
        </w:rPr>
        <w:t>4</w:t>
      </w:r>
      <w:r>
        <w:rPr>
          <w:color w:val="auto"/>
        </w:rPr>
        <w:fldChar w:fldCharType="end"/>
      </w:r>
      <w:r>
        <w:rPr>
          <w:rFonts w:hint="eastAsia"/>
          <w:color w:val="auto"/>
          <w:lang w:val="en-US" w:eastAsia="zh-CN"/>
        </w:rPr>
        <w:t>4</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"_Toc186737817" </w:instrText>
      </w:r>
      <w:r>
        <w:rPr>
          <w:color w:val="auto"/>
        </w:rPr>
        <w:fldChar w:fldCharType="separate"/>
      </w:r>
      <w:r>
        <w:rPr>
          <w:rStyle w:val="31"/>
          <w:rFonts w:hint="eastAsia" w:ascii="仿宋" w:hAnsi="仿宋" w:eastAsia="仿宋" w:cs="仿宋"/>
          <w:color w:val="auto"/>
        </w:rPr>
        <w:t>（四）资格证明文件</w:t>
      </w:r>
      <w:r>
        <w:rPr>
          <w:color w:val="auto"/>
        </w:rPr>
        <w:tab/>
      </w:r>
      <w:r>
        <w:rPr>
          <w:rFonts w:hint="eastAsia"/>
          <w:color w:val="auto"/>
          <w:lang w:val="en-US" w:eastAsia="zh-CN"/>
        </w:rPr>
        <w:t>4</w:t>
      </w:r>
      <w:r>
        <w:rPr>
          <w:color w:val="auto"/>
        </w:rPr>
        <w:fldChar w:fldCharType="end"/>
      </w:r>
      <w:r>
        <w:rPr>
          <w:rFonts w:hint="eastAsia"/>
          <w:color w:val="auto"/>
          <w:lang w:val="en-US" w:eastAsia="zh-CN"/>
        </w:rPr>
        <w:t>5</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"_Toc186737818" </w:instrText>
      </w:r>
      <w:r>
        <w:rPr>
          <w:color w:val="auto"/>
        </w:rPr>
        <w:fldChar w:fldCharType="separate"/>
      </w:r>
      <w:r>
        <w:rPr>
          <w:rStyle w:val="31"/>
          <w:rFonts w:hint="eastAsia" w:ascii="仿宋" w:hAnsi="仿宋" w:eastAsia="仿宋" w:cs="仿宋"/>
          <w:color w:val="auto"/>
        </w:rPr>
        <w:t>（五）供应商须知应答偏离表</w:t>
      </w:r>
      <w:r>
        <w:rPr>
          <w:color w:val="auto"/>
        </w:rPr>
        <w:tab/>
      </w:r>
      <w:r>
        <w:rPr>
          <w:rFonts w:hint="eastAsia"/>
          <w:color w:val="auto"/>
          <w:lang w:val="en-US" w:eastAsia="zh-CN"/>
        </w:rPr>
        <w:t>5</w:t>
      </w:r>
      <w:r>
        <w:rPr>
          <w:color w:val="auto"/>
        </w:rPr>
        <w:fldChar w:fldCharType="end"/>
      </w:r>
      <w:r>
        <w:rPr>
          <w:rFonts w:hint="eastAsia"/>
          <w:color w:val="auto"/>
          <w:lang w:val="en-US" w:eastAsia="zh-CN"/>
        </w:rPr>
        <w:t>2</w:t>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"_Toc186737819" </w:instrText>
      </w:r>
      <w:r>
        <w:rPr>
          <w:color w:val="auto"/>
        </w:rPr>
        <w:fldChar w:fldCharType="separate"/>
      </w:r>
      <w:r>
        <w:rPr>
          <w:rStyle w:val="31"/>
          <w:rFonts w:hint="eastAsia" w:ascii="仿宋" w:hAnsi="仿宋" w:eastAsia="仿宋" w:cs="仿宋"/>
          <w:color w:val="auto"/>
        </w:rPr>
        <w:t>（</w:t>
      </w:r>
      <w:r>
        <w:rPr>
          <w:rStyle w:val="31"/>
          <w:rFonts w:hint="eastAsia" w:ascii="仿宋" w:hAnsi="仿宋" w:eastAsia="仿宋" w:cs="仿宋"/>
          <w:color w:val="auto"/>
          <w:lang w:val="en-US" w:eastAsia="zh-CN"/>
        </w:rPr>
        <w:t>六</w:t>
      </w:r>
      <w:r>
        <w:rPr>
          <w:rStyle w:val="31"/>
          <w:rFonts w:hint="eastAsia" w:ascii="仿宋" w:hAnsi="仿宋" w:eastAsia="仿宋" w:cs="仿宋"/>
          <w:color w:val="auto"/>
        </w:rPr>
        <w:t>）</w:t>
      </w:r>
      <w:r>
        <w:rPr>
          <w:rStyle w:val="31"/>
          <w:rFonts w:hint="eastAsia" w:ascii="仿宋" w:hAnsi="仿宋" w:eastAsia="仿宋" w:cs="仿宋"/>
          <w:color w:val="auto"/>
          <w:lang w:val="en-US" w:eastAsia="zh-CN"/>
        </w:rPr>
        <w:t>合同条款应答偏离表</w:t>
      </w:r>
      <w:r>
        <w:rPr>
          <w:color w:val="auto"/>
        </w:rPr>
        <w:tab/>
      </w:r>
      <w:r>
        <w:rPr>
          <w:rFonts w:hint="eastAsia"/>
          <w:color w:val="auto"/>
          <w:lang w:val="en-US" w:eastAsia="zh-CN"/>
        </w:rPr>
        <w:t>5</w:t>
      </w:r>
      <w:r>
        <w:rPr>
          <w:color w:val="auto"/>
        </w:rPr>
        <w:fldChar w:fldCharType="end"/>
      </w:r>
      <w:r>
        <w:rPr>
          <w:rFonts w:hint="eastAsia"/>
          <w:color w:val="auto"/>
          <w:lang w:val="en-US" w:eastAsia="zh-CN"/>
        </w:rPr>
        <w:t>3</w:t>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"_Toc186737820" </w:instrText>
      </w:r>
      <w:r>
        <w:rPr>
          <w:color w:val="auto"/>
        </w:rPr>
        <w:fldChar w:fldCharType="separate"/>
      </w:r>
      <w:r>
        <w:rPr>
          <w:rStyle w:val="31"/>
          <w:rFonts w:hint="eastAsia" w:ascii="仿宋" w:hAnsi="仿宋" w:eastAsia="仿宋" w:cs="宋体"/>
          <w:color w:val="auto"/>
        </w:rPr>
        <w:t>（</w:t>
      </w:r>
      <w:r>
        <w:rPr>
          <w:rStyle w:val="31"/>
          <w:rFonts w:hint="eastAsia" w:ascii="仿宋" w:hAnsi="仿宋" w:eastAsia="仿宋" w:cs="宋体"/>
          <w:color w:val="auto"/>
          <w:lang w:val="en-US" w:eastAsia="zh-CN"/>
        </w:rPr>
        <w:t>七</w:t>
      </w:r>
      <w:r>
        <w:rPr>
          <w:rStyle w:val="31"/>
          <w:rFonts w:hint="eastAsia" w:ascii="仿宋" w:hAnsi="仿宋" w:eastAsia="仿宋" w:cs="宋体"/>
          <w:color w:val="auto"/>
        </w:rPr>
        <w:t>）</w:t>
      </w:r>
      <w:r>
        <w:rPr>
          <w:rStyle w:val="31"/>
          <w:rFonts w:hint="eastAsia" w:ascii="仿宋" w:hAnsi="仿宋" w:eastAsia="仿宋" w:cs="仿宋"/>
          <w:color w:val="auto"/>
        </w:rPr>
        <w:t>供应商行为准则承诺书</w:t>
      </w:r>
      <w:r>
        <w:rPr>
          <w:color w:val="auto"/>
        </w:rPr>
        <w:tab/>
      </w:r>
      <w:r>
        <w:rPr>
          <w:color w:val="auto"/>
        </w:rPr>
        <w:fldChar w:fldCharType="begin"/>
      </w:r>
      <w:r>
        <w:rPr>
          <w:color w:val="auto"/>
        </w:rPr>
        <w:instrText xml:space="preserve"> PAGEREF _Toc186737820 \h </w:instrText>
      </w:r>
      <w:r>
        <w:rPr>
          <w:color w:val="auto"/>
        </w:rPr>
        <w:fldChar w:fldCharType="separate"/>
      </w:r>
      <w:r>
        <w:rPr>
          <w:rFonts w:hint="eastAsia"/>
          <w:color w:val="auto"/>
          <w:lang w:val="en-US" w:eastAsia="zh-CN"/>
        </w:rPr>
        <w:t>5</w:t>
      </w:r>
      <w:r>
        <w:rPr>
          <w:color w:val="auto"/>
        </w:rPr>
        <w:t>4</w:t>
      </w:r>
      <w:r>
        <w:rPr>
          <w:color w:val="auto"/>
        </w:rPr>
        <w:fldChar w:fldCharType="end"/>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"_Toc186737821" </w:instrText>
      </w:r>
      <w:r>
        <w:rPr>
          <w:color w:val="auto"/>
        </w:rPr>
        <w:fldChar w:fldCharType="separate"/>
      </w:r>
      <w:r>
        <w:rPr>
          <w:rStyle w:val="31"/>
          <w:rFonts w:hint="eastAsia" w:ascii="仿宋" w:hAnsi="仿宋" w:eastAsia="仿宋" w:cs="宋体"/>
          <w:color w:val="auto"/>
        </w:rPr>
        <w:t>（九）供应商廉洁诚信承诺书</w:t>
      </w:r>
      <w:r>
        <w:rPr>
          <w:color w:val="auto"/>
        </w:rPr>
        <w:tab/>
      </w:r>
      <w:r>
        <w:rPr>
          <w:color w:val="auto"/>
        </w:rPr>
        <w:fldChar w:fldCharType="begin"/>
      </w:r>
      <w:r>
        <w:rPr>
          <w:color w:val="auto"/>
        </w:rPr>
        <w:instrText xml:space="preserve"> PAGEREF _Toc186737821 \h </w:instrText>
      </w:r>
      <w:r>
        <w:rPr>
          <w:color w:val="auto"/>
        </w:rPr>
        <w:fldChar w:fldCharType="separate"/>
      </w:r>
      <w:r>
        <w:rPr>
          <w:rFonts w:hint="eastAsia"/>
          <w:color w:val="auto"/>
          <w:lang w:val="en-US" w:eastAsia="zh-CN"/>
        </w:rPr>
        <w:t>5</w:t>
      </w:r>
      <w:r>
        <w:rPr>
          <w:color w:val="auto"/>
        </w:rPr>
        <w:t>7</w:t>
      </w:r>
      <w:r>
        <w:rPr>
          <w:color w:val="auto"/>
        </w:rPr>
        <w:fldChar w:fldCharType="end"/>
      </w:r>
      <w:r>
        <w:rPr>
          <w:color w:val="auto"/>
        </w:rPr>
        <w:fldChar w:fldCharType="end"/>
      </w:r>
    </w:p>
    <w:p>
      <w:pPr>
        <w:pStyle w:val="15"/>
        <w:tabs>
          <w:tab w:val="right" w:leader="dot" w:pos="9628"/>
        </w:tabs>
        <w:ind w:left="960"/>
        <w:rPr>
          <w:rFonts w:hint="eastAsia" w:eastAsiaTheme="minorEastAsia"/>
          <w:color w:val="auto"/>
          <w:kern w:val="2"/>
          <w:sz w:val="21"/>
          <w:szCs w:val="22"/>
          <w:lang w:val="en-US" w:eastAsia="zh-CN"/>
        </w:rPr>
      </w:pPr>
      <w:r>
        <w:rPr>
          <w:color w:val="auto"/>
        </w:rPr>
        <w:fldChar w:fldCharType="begin"/>
      </w:r>
      <w:r>
        <w:rPr>
          <w:color w:val="auto"/>
        </w:rPr>
        <w:instrText xml:space="preserve"> HYPERLINK \l "_Toc186737822" </w:instrText>
      </w:r>
      <w:r>
        <w:rPr>
          <w:color w:val="auto"/>
        </w:rPr>
        <w:fldChar w:fldCharType="separate"/>
      </w:r>
      <w:r>
        <w:rPr>
          <w:rStyle w:val="31"/>
          <w:rFonts w:hint="eastAsia" w:ascii="仿宋" w:hAnsi="仿宋" w:eastAsia="仿宋" w:cs="宋体"/>
          <w:color w:val="auto"/>
        </w:rPr>
        <w:t>（九）信息安全采购要求承诺函</w:t>
      </w:r>
      <w:r>
        <w:rPr>
          <w:color w:val="auto"/>
        </w:rPr>
        <w:tab/>
      </w:r>
      <w:r>
        <w:rPr>
          <w:rFonts w:hint="eastAsia"/>
          <w:color w:val="auto"/>
          <w:lang w:val="en-US" w:eastAsia="zh-CN"/>
        </w:rPr>
        <w:t>6</w:t>
      </w:r>
      <w:r>
        <w:rPr>
          <w:color w:val="auto"/>
        </w:rPr>
        <w:fldChar w:fldCharType="end"/>
      </w:r>
      <w:r>
        <w:rPr>
          <w:rFonts w:hint="eastAsia"/>
          <w:color w:val="auto"/>
          <w:lang w:val="en-US" w:eastAsia="zh-CN"/>
        </w:rPr>
        <w:t>0</w:t>
      </w:r>
    </w:p>
    <w:p>
      <w:pPr>
        <w:pStyle w:val="25"/>
        <w:tabs>
          <w:tab w:val="right" w:leader="dot" w:pos="9628"/>
        </w:tabs>
        <w:ind w:left="480"/>
        <w:rPr>
          <w:color w:val="auto"/>
          <w:kern w:val="2"/>
          <w:sz w:val="21"/>
          <w:szCs w:val="22"/>
        </w:rPr>
      </w:pPr>
      <w:r>
        <w:rPr>
          <w:color w:val="auto"/>
        </w:rPr>
        <w:fldChar w:fldCharType="begin"/>
      </w:r>
      <w:r>
        <w:rPr>
          <w:color w:val="auto"/>
        </w:rPr>
        <w:instrText xml:space="preserve"> HYPERLINK \l "_Toc186737827" </w:instrText>
      </w:r>
      <w:r>
        <w:rPr>
          <w:color w:val="auto"/>
        </w:rPr>
        <w:fldChar w:fldCharType="separate"/>
      </w:r>
      <w:r>
        <w:rPr>
          <w:rStyle w:val="31"/>
          <w:rFonts w:hint="eastAsia" w:ascii="仿宋" w:hAnsi="仿宋" w:eastAsia="仿宋" w:cs="仿宋"/>
          <w:color w:val="auto"/>
          <w:lang w:val="en-US" w:eastAsia="zh-CN"/>
        </w:rPr>
        <w:t>二</w:t>
      </w:r>
      <w:r>
        <w:rPr>
          <w:rStyle w:val="31"/>
          <w:rFonts w:hint="eastAsia" w:ascii="仿宋" w:hAnsi="仿宋" w:eastAsia="仿宋" w:cs="仿宋"/>
          <w:color w:val="auto"/>
        </w:rPr>
        <w:t>、报价文件</w:t>
      </w:r>
      <w:r>
        <w:rPr>
          <w:color w:val="auto"/>
        </w:rPr>
        <w:tab/>
      </w:r>
      <w:r>
        <w:rPr>
          <w:rFonts w:hint="eastAsia"/>
          <w:color w:val="auto"/>
          <w:lang w:val="en-US" w:eastAsia="zh-CN"/>
        </w:rPr>
        <w:t>6</w:t>
      </w:r>
      <w:r>
        <w:rPr>
          <w:color w:val="auto"/>
        </w:rPr>
        <w:fldChar w:fldCharType="begin"/>
      </w:r>
      <w:r>
        <w:rPr>
          <w:color w:val="auto"/>
        </w:rPr>
        <w:instrText xml:space="preserve"> PAGEREF _Toc186737827 \h </w:instrText>
      </w:r>
      <w:r>
        <w:rPr>
          <w:color w:val="auto"/>
        </w:rPr>
        <w:fldChar w:fldCharType="separate"/>
      </w:r>
      <w:r>
        <w:rPr>
          <w:color w:val="auto"/>
        </w:rPr>
        <w:t>2</w:t>
      </w:r>
      <w:r>
        <w:rPr>
          <w:color w:val="auto"/>
        </w:rPr>
        <w:fldChar w:fldCharType="end"/>
      </w:r>
      <w:r>
        <w:rPr>
          <w:color w:val="auto"/>
        </w:rPr>
        <w:fldChar w:fldCharType="end"/>
      </w:r>
    </w:p>
    <w:p>
      <w:pPr>
        <w:pStyle w:val="15"/>
        <w:tabs>
          <w:tab w:val="right" w:leader="dot" w:pos="9628"/>
        </w:tabs>
        <w:ind w:left="960"/>
        <w:rPr>
          <w:color w:val="auto"/>
          <w:kern w:val="2"/>
          <w:sz w:val="21"/>
          <w:szCs w:val="22"/>
        </w:rPr>
      </w:pPr>
      <w:r>
        <w:rPr>
          <w:color w:val="auto"/>
        </w:rPr>
        <w:fldChar w:fldCharType="begin"/>
      </w:r>
      <w:r>
        <w:rPr>
          <w:color w:val="auto"/>
        </w:rPr>
        <w:instrText xml:space="preserve"> HYPERLINK \l "_Toc186737828" </w:instrText>
      </w:r>
      <w:r>
        <w:rPr>
          <w:color w:val="auto"/>
        </w:rPr>
        <w:fldChar w:fldCharType="separate"/>
      </w:r>
      <w:r>
        <w:rPr>
          <w:rStyle w:val="31"/>
          <w:rFonts w:hint="eastAsia" w:ascii="仿宋" w:hAnsi="仿宋" w:eastAsia="仿宋" w:cs="仿宋"/>
          <w:color w:val="auto"/>
        </w:rPr>
        <w:t>（一）报价一览表</w:t>
      </w:r>
      <w:r>
        <w:rPr>
          <w:color w:val="auto"/>
        </w:rPr>
        <w:tab/>
      </w:r>
      <w:r>
        <w:rPr>
          <w:rFonts w:hint="eastAsia"/>
          <w:color w:val="auto"/>
          <w:lang w:val="en-US" w:eastAsia="zh-CN"/>
        </w:rPr>
        <w:t>6</w:t>
      </w:r>
      <w:r>
        <w:rPr>
          <w:color w:val="auto"/>
        </w:rPr>
        <w:fldChar w:fldCharType="begin"/>
      </w:r>
      <w:r>
        <w:rPr>
          <w:color w:val="auto"/>
        </w:rPr>
        <w:instrText xml:space="preserve"> PAGEREF _Toc186737828 \h </w:instrText>
      </w:r>
      <w:r>
        <w:rPr>
          <w:color w:val="auto"/>
        </w:rPr>
        <w:fldChar w:fldCharType="separate"/>
      </w:r>
      <w:r>
        <w:rPr>
          <w:color w:val="auto"/>
        </w:rPr>
        <w:t>2</w:t>
      </w:r>
      <w:r>
        <w:rPr>
          <w:color w:val="auto"/>
        </w:rPr>
        <w:fldChar w:fldCharType="end"/>
      </w:r>
      <w:r>
        <w:rPr>
          <w:color w:val="auto"/>
        </w:rPr>
        <w:fldChar w:fldCharType="end"/>
      </w:r>
    </w:p>
    <w:p>
      <w:pPr>
        <w:pStyle w:val="3"/>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比价邀请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人保财险四川省广安邻水支公司制作墙体宣传物料采购项目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XM26FSPC001872</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eastAsia="zh-CN"/>
        </w:rPr>
        <w:t>广安市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批准并落实资金，组织本项目的比价工作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w:t>
      </w:r>
      <w:r>
        <w:rPr>
          <w:rFonts w:hint="eastAsia" w:ascii="仿宋" w:hAnsi="仿宋" w:eastAsia="仿宋" w:cs="宋体"/>
          <w:color w:val="auto"/>
          <w:u w:val="single"/>
          <w:lang w:eastAsia="zh-CN"/>
        </w:rPr>
        <w:t>司广安市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eastAsia="zh-CN"/>
        </w:rPr>
        <w:t>广安市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根据成交结果与成交人签署。现通过比价方式实施，</w:t>
      </w:r>
      <w:r>
        <w:rPr>
          <w:rFonts w:hint="eastAsia" w:ascii="仿宋" w:hAnsi="仿宋" w:eastAsia="仿宋" w:cs="Cambria Math"/>
          <w:color w:val="auto"/>
        </w:rPr>
        <w:t xml:space="preserve">有意向且具有提供标的物能力的潜在供应商（以下简称“供应商”）可前来参与比价响应。 </w:t>
      </w:r>
    </w:p>
    <w:p>
      <w:pPr>
        <w:pStyle w:val="4"/>
        <w:jc w:val="left"/>
        <w:rPr>
          <w:rFonts w:ascii="仿宋" w:hAnsi="仿宋" w:eastAsia="仿宋" w:cs="仿宋"/>
          <w:color w:val="auto"/>
          <w:sz w:val="24"/>
          <w:szCs w:val="24"/>
        </w:rPr>
      </w:pPr>
      <w:bookmarkStart w:id="2" w:name="_Toc186737791"/>
      <w:bookmarkStart w:id="3" w:name="_Toc21237"/>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人保财险四川省广安邻水支公司制作墙体宣传物料采购项目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w:t>
      </w:r>
      <w:r>
        <w:rPr>
          <w:rFonts w:hint="eastAsia" w:ascii="仿宋" w:hAnsi="仿宋" w:eastAsia="仿宋" w:cs="仿宋"/>
          <w:color w:val="auto"/>
          <w:lang w:val="en-US" w:eastAsia="zh-CN"/>
        </w:rPr>
        <w:t>墙体宣传物料</w:t>
      </w:r>
      <w:r>
        <w:rPr>
          <w:rFonts w:hint="eastAsia" w:ascii="仿宋" w:hAnsi="仿宋" w:eastAsia="仿宋" w:cs="仿宋"/>
          <w:color w:val="auto"/>
        </w:rPr>
        <w:t>，具体技术要求详见第五章采购需求。</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pPr>
        <w:adjustRightInd w:val="0"/>
        <w:snapToGrid w:val="0"/>
        <w:spacing w:line="360" w:lineRule="auto"/>
        <w:ind w:firstLine="480" w:firstLineChars="200"/>
        <w:rPr>
          <w:rFonts w:hint="eastAsia" w:ascii="仿宋" w:hAnsi="仿宋" w:eastAsia="仿宋" w:cs="仿宋"/>
          <w:color w:val="auto"/>
          <w:lang w:eastAsia="zh-CN"/>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项目性质：宣传类服务。</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p>
    <w:p>
      <w:pPr>
        <w:adjustRightInd w:val="0"/>
        <w:snapToGrid w:val="0"/>
        <w:spacing w:line="360" w:lineRule="auto"/>
        <w:ind w:firstLine="480" w:firstLineChars="200"/>
        <w:rPr>
          <w:rFonts w:ascii="仿宋" w:hAnsi="仿宋" w:eastAsia="仿宋" w:cs="宋体"/>
          <w:color w:val="auto"/>
          <w:lang w:val="en-US"/>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lang w:val="en-US" w:eastAsia="zh-CN"/>
        </w:rPr>
        <w:t>邻水县域</w:t>
      </w:r>
    </w:p>
    <w:p>
      <w:pPr>
        <w:pStyle w:val="2"/>
        <w:rPr>
          <w:rFonts w:hint="eastAsia" w:ascii="仿宋" w:hAnsi="仿宋" w:eastAsia="仿宋" w:cs="仿宋"/>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，即供应商报价不得高于</w:t>
      </w:r>
      <w:r>
        <w:rPr>
          <w:rFonts w:hint="eastAsia" w:ascii="仿宋" w:hAnsi="仿宋" w:eastAsia="仿宋" w:cs="仿宋"/>
          <w:color w:val="auto"/>
          <w:lang w:val="en-US" w:eastAsia="zh-CN"/>
        </w:rPr>
        <w:t>450元/幅/月</w:t>
      </w:r>
      <w:r>
        <w:rPr>
          <w:rFonts w:hint="eastAsia" w:ascii="仿宋" w:hAnsi="仿宋" w:eastAsia="仿宋" w:cs="仿宋"/>
          <w:color w:val="auto"/>
        </w:rPr>
        <w:t>，全年费用总计</w:t>
      </w:r>
      <w:r>
        <w:rPr>
          <w:rFonts w:hint="eastAsia" w:ascii="仿宋" w:hAnsi="仿宋" w:eastAsia="仿宋" w:cs="仿宋"/>
          <w:color w:val="auto"/>
          <w:lang w:val="en-US" w:eastAsia="zh-CN"/>
        </w:rPr>
        <w:t>不高于486000</w:t>
      </w:r>
      <w:r>
        <w:rPr>
          <w:rFonts w:hint="eastAsia" w:ascii="仿宋" w:hAnsi="仿宋" w:eastAsia="仿宋" w:cs="仿宋"/>
          <w:color w:val="auto"/>
        </w:rPr>
        <w:t>元（大写：肆拾捌万陆仟元整）</w:t>
      </w:r>
    </w:p>
    <w:p>
      <w:pPr>
        <w:pStyle w:val="4"/>
        <w:jc w:val="left"/>
        <w:rPr>
          <w:rFonts w:ascii="仿宋" w:hAnsi="仿宋" w:eastAsia="仿宋" w:cs="仿宋"/>
          <w:color w:val="auto"/>
          <w:sz w:val="24"/>
          <w:szCs w:val="24"/>
        </w:rPr>
      </w:pPr>
      <w:bookmarkStart w:id="4" w:name="_Toc17569"/>
      <w:bookmarkStart w:id="5" w:name="_Toc186737792"/>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2</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2023年1月1日至今）应具有1个40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3</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w:t>
      </w:r>
      <w:r>
        <w:rPr>
          <w:rFonts w:hint="eastAsia" w:ascii="仿宋" w:hAnsi="仿宋" w:eastAsia="仿宋" w:cs="宋体"/>
          <w:color w:val="auto"/>
          <w:lang w:eastAsia="zh-CN"/>
        </w:rPr>
        <w:t>比价</w:t>
      </w:r>
      <w:r>
        <w:rPr>
          <w:rFonts w:hint="eastAsia" w:ascii="仿宋" w:hAnsi="仿宋" w:eastAsia="仿宋" w:cs="宋体"/>
          <w:color w:val="auto"/>
        </w:rPr>
        <w:t>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w:t>
      </w:r>
      <w:r>
        <w:rPr>
          <w:rFonts w:hint="eastAsia" w:ascii="仿宋" w:hAnsi="仿宋" w:eastAsia="仿宋" w:cs="宋体"/>
          <w:color w:val="auto"/>
          <w:lang w:eastAsia="zh-CN"/>
        </w:rPr>
        <w:t>比价</w:t>
      </w:r>
      <w:r>
        <w:rPr>
          <w:rFonts w:hint="eastAsia" w:ascii="仿宋" w:hAnsi="仿宋" w:eastAsia="仿宋" w:cs="宋体"/>
          <w:color w:val="auto"/>
        </w:rPr>
        <w:t>响应或未划分标段/标包的同一采购项目的</w:t>
      </w:r>
      <w:r>
        <w:rPr>
          <w:rFonts w:hint="eastAsia" w:ascii="仿宋" w:hAnsi="仿宋" w:eastAsia="仿宋" w:cs="宋体"/>
          <w:color w:val="auto"/>
          <w:lang w:eastAsia="zh-CN"/>
        </w:rPr>
        <w:t>比价</w:t>
      </w:r>
      <w:r>
        <w:rPr>
          <w:rFonts w:hint="eastAsia" w:ascii="仿宋" w:hAnsi="仿宋" w:eastAsia="仿宋" w:cs="宋体"/>
          <w:color w:val="auto"/>
        </w:rPr>
        <w:t>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w:t>
      </w:r>
      <w:r>
        <w:rPr>
          <w:rFonts w:hint="eastAsia" w:ascii="仿宋" w:hAnsi="仿宋" w:eastAsia="仿宋" w:cs="宋体"/>
          <w:color w:val="auto"/>
          <w:lang w:eastAsia="zh-CN"/>
        </w:rPr>
        <w:t>比价</w:t>
      </w:r>
      <w:r>
        <w:rPr>
          <w:rFonts w:hint="eastAsia" w:ascii="仿宋" w:hAnsi="仿宋" w:eastAsia="仿宋" w:cs="宋体"/>
          <w:color w:val="auto"/>
        </w:rPr>
        <w:t>响应。提供承诺函，格式详见第六章响应文件格式。</w:t>
      </w:r>
    </w:p>
    <w:p>
      <w:pPr>
        <w:pStyle w:val="4"/>
        <w:spacing w:after="240"/>
        <w:jc w:val="left"/>
        <w:rPr>
          <w:rFonts w:ascii="仿宋" w:hAnsi="仿宋" w:eastAsia="仿宋" w:cs="仿宋"/>
          <w:color w:val="auto"/>
          <w:sz w:val="24"/>
          <w:szCs w:val="24"/>
        </w:rPr>
      </w:pPr>
      <w:bookmarkStart w:id="6" w:name="_Toc2019"/>
      <w:bookmarkStart w:id="7" w:name="_Toc186737793"/>
      <w:r>
        <w:rPr>
          <w:rFonts w:hint="eastAsia" w:ascii="仿宋" w:hAnsi="仿宋" w:eastAsia="仿宋" w:cs="仿宋"/>
          <w:color w:val="auto"/>
          <w:sz w:val="24"/>
          <w:szCs w:val="24"/>
        </w:rPr>
        <w:t>三、比价文件的获取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.1比价文件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6月16日至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18</w:t>
      </w:r>
      <w:r>
        <w:rPr>
          <w:rFonts w:hint="eastAsia" w:ascii="仿宋" w:hAnsi="仿宋" w:eastAsia="仿宋" w:cs="宋体"/>
          <w:b/>
          <w:color w:val="auto"/>
          <w:sz w:val="24"/>
          <w:szCs w:val="24"/>
          <w:u w:val="single"/>
        </w:rPr>
        <w:t>日，上午</w:t>
      </w:r>
      <w:r>
        <w:rPr>
          <w:rFonts w:hint="eastAsia" w:ascii="仿宋" w:hAnsi="仿宋" w:eastAsia="仿宋" w:cs="宋体"/>
          <w:b/>
          <w:color w:val="auto"/>
          <w:sz w:val="24"/>
          <w:szCs w:val="24"/>
          <w:u w:val="single"/>
          <w:lang w:val="en-US" w:eastAsia="zh-CN"/>
        </w:rPr>
        <w:t>9：00</w:t>
      </w:r>
      <w:r>
        <w:rPr>
          <w:rFonts w:hint="eastAsia" w:ascii="仿宋" w:hAnsi="仿宋" w:eastAsia="仿宋" w:cs="宋体"/>
          <w:b/>
          <w:color w:val="auto"/>
          <w:sz w:val="24"/>
          <w:szCs w:val="24"/>
          <w:u w:val="single"/>
        </w:rPr>
        <w:t>时至</w:t>
      </w:r>
      <w:r>
        <w:rPr>
          <w:rFonts w:hint="eastAsia" w:ascii="仿宋" w:hAnsi="仿宋" w:eastAsia="仿宋" w:cs="宋体"/>
          <w:b/>
          <w:color w:val="auto"/>
          <w:sz w:val="24"/>
          <w:szCs w:val="24"/>
          <w:u w:val="single"/>
          <w:lang w:val="en-US" w:eastAsia="zh-CN"/>
        </w:rPr>
        <w:t>12</w:t>
      </w:r>
      <w:r>
        <w:rPr>
          <w:rFonts w:hint="eastAsia" w:ascii="仿宋" w:hAnsi="仿宋" w:eastAsia="仿宋" w:cs="宋体"/>
          <w:b/>
          <w:color w:val="auto"/>
          <w:sz w:val="24"/>
          <w:szCs w:val="24"/>
          <w:u w:val="single"/>
        </w:rPr>
        <w:t>时，下午</w:t>
      </w:r>
      <w:r>
        <w:rPr>
          <w:rFonts w:hint="eastAsia" w:ascii="仿宋" w:hAnsi="仿宋" w:eastAsia="仿宋" w:cs="宋体"/>
          <w:b/>
          <w:color w:val="auto"/>
          <w:sz w:val="24"/>
          <w:szCs w:val="24"/>
          <w:u w:val="single"/>
          <w:lang w:val="en-US" w:eastAsia="zh-CN"/>
        </w:rPr>
        <w:t>14：30</w:t>
      </w:r>
      <w:r>
        <w:rPr>
          <w:rFonts w:hint="eastAsia" w:ascii="仿宋" w:hAnsi="仿宋" w:eastAsia="仿宋" w:cs="宋体"/>
          <w:b/>
          <w:color w:val="auto"/>
          <w:sz w:val="24"/>
          <w:szCs w:val="24"/>
          <w:u w:val="single"/>
        </w:rPr>
        <w:t>时至</w:t>
      </w:r>
      <w:r>
        <w:rPr>
          <w:rFonts w:hint="eastAsia" w:ascii="仿宋" w:hAnsi="仿宋" w:eastAsia="仿宋" w:cs="宋体"/>
          <w:b/>
          <w:color w:val="auto"/>
          <w:sz w:val="24"/>
          <w:szCs w:val="24"/>
          <w:u w:val="single"/>
          <w:lang w:val="en-US" w:eastAsia="zh-CN"/>
        </w:rPr>
        <w:t>17</w:t>
      </w:r>
      <w:r>
        <w:rPr>
          <w:rFonts w:hint="eastAsia" w:ascii="仿宋" w:hAnsi="仿宋" w:eastAsia="仿宋" w:cs="宋体"/>
          <w:b/>
          <w:color w:val="auto"/>
          <w:sz w:val="24"/>
          <w:szCs w:val="24"/>
          <w:u w:val="single"/>
        </w:rPr>
        <w:t>时</w:t>
      </w:r>
      <w:r>
        <w:rPr>
          <w:rFonts w:hint="eastAsia" w:ascii="仿宋" w:hAnsi="仿宋" w:eastAsia="仿宋" w:cs="宋体"/>
          <w:color w:val="auto"/>
          <w:sz w:val="24"/>
          <w:szCs w:val="24"/>
        </w:rPr>
        <w:t>（北京时间，下同）。</w:t>
      </w:r>
    </w:p>
    <w:p>
      <w:pPr>
        <w:pStyle w:val="13"/>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.2拟报名参加本项目的供应商，请通过“人保e采”外网门户获取比价文件</w:t>
      </w:r>
      <w:bookmarkStart w:id="191" w:name="_GoBack"/>
      <w:bookmarkEnd w:id="191"/>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186737794"/>
      <w:bookmarkStart w:id="9" w:name="_Toc32115"/>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b/>
          <w:color w:val="auto"/>
          <w:kern w:val="2"/>
          <w:sz w:val="24"/>
          <w:szCs w:val="24"/>
          <w:u w:val="single"/>
          <w:lang w:val="en-US" w:eastAsia="zh-CN" w:bidi="ar-SA"/>
        </w:rPr>
        <w:t>2026年6月25日15时30分00秒。</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lang w:val="en-US" w:eastAsia="zh-CN"/>
        </w:rPr>
        <w:t>地址为：四川省广安市邻水县鼎屏镇渝邻大道3、5、7、9号；</w:t>
      </w:r>
      <w:r>
        <w:rPr>
          <w:rFonts w:hint="eastAsia" w:ascii="仿宋" w:hAnsi="仿宋" w:eastAsia="仿宋" w:cs="宋体"/>
          <w:b/>
          <w:bCs/>
          <w:color w:val="auto"/>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未按照比价公告要求获取比价文件的。</w:t>
      </w:r>
    </w:p>
    <w:p>
      <w:pPr>
        <w:pStyle w:val="4"/>
        <w:jc w:val="left"/>
        <w:rPr>
          <w:rFonts w:ascii="仿宋" w:hAnsi="仿宋" w:eastAsia="仿宋" w:cs="仿宋"/>
          <w:color w:val="auto"/>
          <w:sz w:val="24"/>
          <w:szCs w:val="24"/>
        </w:rPr>
      </w:pPr>
      <w:bookmarkStart w:id="10" w:name="_Toc874"/>
      <w:bookmarkStart w:id="11" w:name="_Toc186737795"/>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本项目比价公告同时在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186737796"/>
      <w:bookmarkStart w:id="13" w:name="_Toc305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eastAsia="zh-CN"/>
        </w:rPr>
        <w:t>广安市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四川省广安市广安区万盛东路173号</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吴锋、杨巧</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0826-3226756、0826-2335385</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eastAsia" w:ascii="宋体" w:hAnsi="宋体" w:eastAsia="宋体" w:cs="宋体"/>
          <w:color w:val="auto"/>
          <w:sz w:val="24"/>
          <w:szCs w:val="24"/>
        </w:rPr>
        <w:t>wufeng21@sic.picc.com.cn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eastAsia="zh-CN"/>
        </w:rPr>
        <w:t>广安市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6</w:t>
      </w:r>
      <w:r>
        <w:rPr>
          <w:rFonts w:hint="eastAsia" w:ascii="仿宋" w:hAnsi="仿宋" w:eastAsia="仿宋" w:cs="宋体"/>
          <w:color w:val="auto"/>
        </w:rPr>
        <w:t>月</w:t>
      </w:r>
      <w:r>
        <w:rPr>
          <w:rFonts w:hint="eastAsia" w:ascii="仿宋" w:hAnsi="仿宋" w:eastAsia="仿宋" w:cs="宋体"/>
          <w:color w:val="auto"/>
          <w:lang w:val="en-US" w:eastAsia="zh-CN"/>
        </w:rPr>
        <w:t>15</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33"/>
        <w:tblW w:w="101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比价邀请“一、项目概况与采购范围”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★比价文件实质性要求的标识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比价文件中标识“★”条款、注明“比价响应将被否决”、“对其响应做否决处理”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★比价响应有效期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比价响应有效期：</w:t>
            </w:r>
            <w:r>
              <w:rPr>
                <w:rFonts w:hint="eastAsia" w:ascii="仿宋" w:hAnsi="仿宋" w:eastAsia="仿宋" w:cs="仿宋"/>
                <w:color w:val="auto"/>
                <w:u w:val="single"/>
                <w:lang w:val="en-US" w:eastAsia="zh-CN"/>
              </w:rPr>
              <w:t>7</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比价响应报价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2）比价小组将视比价情况决定是否进行多轮次报价，供应商</w:t>
            </w:r>
            <w:r>
              <w:rPr>
                <w:rFonts w:hint="eastAsia" w:ascii="仿宋" w:hAnsi="仿宋" w:eastAsia="仿宋" w:cs="仿宋"/>
                <w:color w:val="auto"/>
                <w:u w:val="single"/>
                <w:lang w:eastAsia="zh-CN"/>
              </w:rPr>
              <w:t>最后一轮比价提交的报价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（1）采用A4纸胶装，双面打印，密封粘接缝隙加盖供应商公章或由法定代表人（负责人）或其委托代理人签字，并在右上角标明“正本”字样。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yUa9YAAAAFAQAADwAAAAAA&#10;AAABACAAAAAiAAAAZHJzL2Rvd25yZXYueG1sUEsBAhQAFAAAAAgAh07iQFngyogVAgAANAQAAA4A&#10;AAAAAAAAAQAgAAAAJQEAAGRycy9lMm9Eb2MueG1sUEsFBgAAAAAGAAYAWQEAAKwFA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本项目比价小组成员人数为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比价程序及方式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（1）比价小组将与通过初步评审的有效供应商按照</w:t>
            </w:r>
            <w:r>
              <w:rPr>
                <w:rFonts w:hint="eastAsia" w:ascii="仿宋" w:hAnsi="仿宋" w:eastAsia="仿宋" w:cs="仿宋"/>
                <w:color w:val="auto"/>
                <w:sz w:val="22"/>
                <w:szCs w:val="22"/>
                <w:u w:val="single"/>
              </w:rPr>
              <w:t>供应商随机抽取顺序</w:t>
            </w:r>
            <w:r>
              <w:rPr>
                <w:rFonts w:hint="eastAsia" w:ascii="仿宋" w:hAnsi="仿宋" w:eastAsia="仿宋" w:cs="仿宋"/>
                <w:color w:val="auto"/>
                <w:sz w:val="22"/>
                <w:szCs w:val="22"/>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报价、对采购需求的理解、产品配置/技术方案、实施方案、人员配置、服务承诺、商务条款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比价小组从质量和服务均能满足采购文件实质性响应要求的供应商中，按照最后报价由低到高的顺序</w:t>
            </w:r>
            <w:r>
              <w:rPr>
                <w:rFonts w:hint="eastAsia" w:ascii="仿宋" w:hAnsi="仿宋" w:eastAsia="仿宋" w:cs="宋体"/>
                <w:color w:val="auto"/>
                <w:sz w:val="22"/>
              </w:rPr>
              <w:t>推荐</w:t>
            </w:r>
            <w:r>
              <w:rPr>
                <w:rFonts w:hint="eastAsia" w:ascii="仿宋" w:hAnsi="仿宋" w:eastAsia="仿宋" w:cs="仿宋"/>
                <w:color w:val="auto"/>
                <w:sz w:val="22"/>
                <w:szCs w:val="22"/>
                <w:u w:val="single"/>
              </w:rPr>
              <w:t>1家</w:t>
            </w:r>
            <w:r>
              <w:rPr>
                <w:rFonts w:hint="eastAsia" w:ascii="仿宋" w:hAnsi="仿宋" w:eastAsia="仿宋" w:cs="宋体"/>
                <w:color w:val="auto"/>
                <w:sz w:val="22"/>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不按照比价文件要求提交履约保证金</w:t>
            </w:r>
            <w:r>
              <w:rPr>
                <w:rFonts w:hint="eastAsia" w:ascii="仿宋" w:hAnsi="仿宋" w:eastAsia="仿宋" w:cs="仿宋"/>
                <w:color w:val="auto"/>
                <w:sz w:val="22"/>
                <w:szCs w:val="22"/>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eastAsia="zh-CN"/>
              </w:rPr>
              <w:t>广安市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实际合同签署人为采购人下辖</w:t>
            </w:r>
            <w:r>
              <w:rPr>
                <w:rFonts w:hint="eastAsia" w:ascii="仿宋" w:hAnsi="仿宋" w:eastAsia="仿宋" w:cs="仿宋"/>
                <w:color w:val="auto"/>
                <w:sz w:val="22"/>
              </w:rPr>
              <w:t>人保财险</w:t>
            </w:r>
            <w:r>
              <w:rPr>
                <w:rFonts w:hint="eastAsia" w:ascii="仿宋" w:hAnsi="仿宋" w:eastAsia="仿宋" w:cs="仿宋"/>
                <w:color w:val="auto"/>
                <w:sz w:val="22"/>
                <w:lang w:val="en-US" w:eastAsia="zh-CN"/>
              </w:rPr>
              <w:t>邻水支</w:t>
            </w:r>
            <w:r>
              <w:rPr>
                <w:rFonts w:ascii="仿宋" w:hAnsi="仿宋" w:eastAsia="仿宋" w:cs="仿宋"/>
                <w:color w:val="auto"/>
                <w:sz w:val="22"/>
              </w:rPr>
              <w:t>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20514"/>
      <w:bookmarkStart w:id="18" w:name="_Toc6047"/>
      <w:bookmarkStart w:id="19" w:name="_Toc517281816"/>
      <w:bookmarkStart w:id="20" w:name="_Toc444891336"/>
      <w:bookmarkStart w:id="21" w:name="_Toc11071"/>
      <w:bookmarkStart w:id="22" w:name="_Toc287600118"/>
      <w:bookmarkStart w:id="23" w:name="_Toc27232"/>
      <w:bookmarkStart w:id="24" w:name="_Toc19783313"/>
      <w:bookmarkStart w:id="25" w:name="_Toc27220"/>
      <w:bookmarkStart w:id="26" w:name="_Toc186737799"/>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19783314"/>
      <w:bookmarkStart w:id="28" w:name="_Toc16441"/>
      <w:bookmarkStart w:id="29" w:name="_Toc6681"/>
      <w:bookmarkStart w:id="30" w:name="_Toc517281817"/>
      <w:bookmarkStart w:id="31" w:name="_Toc186737800"/>
      <w:bookmarkStart w:id="32" w:name="_Toc287600119"/>
      <w:bookmarkStart w:id="33" w:name="_Toc431"/>
      <w:bookmarkStart w:id="34" w:name="_Toc22969"/>
      <w:bookmarkStart w:id="35" w:name="_Toc3678"/>
      <w:bookmarkStart w:id="36" w:name="_Toc11851"/>
      <w:bookmarkStart w:id="37" w:name="_Toc444891337"/>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5.比价响应费用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自行承担所有准备和参与本次比价响应的有关费用。</w:t>
      </w:r>
    </w:p>
    <w:p>
      <w:pPr>
        <w:pStyle w:val="5"/>
        <w:spacing w:after="0" w:line="360" w:lineRule="auto"/>
        <w:ind w:firstLine="482"/>
        <w:rPr>
          <w:rFonts w:ascii="仿宋" w:hAnsi="仿宋" w:eastAsia="仿宋" w:cs="仿宋"/>
          <w:color w:val="auto"/>
          <w:sz w:val="24"/>
          <w:szCs w:val="24"/>
        </w:rPr>
      </w:pPr>
      <w:bookmarkStart w:id="38" w:name="_Toc10975"/>
      <w:bookmarkStart w:id="39" w:name="_Toc25513"/>
      <w:bookmarkStart w:id="40" w:name="_Toc444891338"/>
      <w:bookmarkStart w:id="41" w:name="_Toc5255"/>
      <w:bookmarkStart w:id="42" w:name="_Toc287600120"/>
      <w:bookmarkStart w:id="43" w:name="_Toc517281818"/>
      <w:bookmarkStart w:id="44" w:name="_Toc19783315"/>
      <w:bookmarkStart w:id="45" w:name="_Toc3016"/>
      <w:bookmarkStart w:id="46" w:name="_Toc186737801"/>
      <w:bookmarkStart w:id="47" w:name="_Toc14164"/>
      <w:bookmarkStart w:id="48" w:name="_Toc24246"/>
      <w:r>
        <w:rPr>
          <w:rFonts w:hint="eastAsia" w:ascii="仿宋" w:hAnsi="仿宋" w:eastAsia="仿宋" w:cs="仿宋"/>
          <w:color w:val="auto"/>
          <w:sz w:val="24"/>
          <w:szCs w:val="24"/>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6.比价文件的组成</w:t>
      </w:r>
    </w:p>
    <w:p>
      <w:pPr>
        <w:spacing w:line="360" w:lineRule="auto"/>
        <w:rPr>
          <w:rFonts w:ascii="仿宋" w:hAnsi="仿宋" w:eastAsia="仿宋" w:cs="仿宋"/>
          <w:color w:val="auto"/>
        </w:rPr>
      </w:pPr>
      <w:r>
        <w:rPr>
          <w:rFonts w:hint="eastAsia" w:ascii="仿宋" w:hAnsi="仿宋" w:eastAsia="仿宋" w:cs="仿宋"/>
          <w:color w:val="auto"/>
        </w:rPr>
        <w:t>6.1比价文件包括下列内容：</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比价邀请</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7"/>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7.比价文件的修改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供应商对比价文件如有疑问,应在首次响应文件递交截止时间前按比价文件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对于比价文件的修改，如影响供应商响应文件编制的，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采购人应推迟响应文件递交截止日期，并以书面或邮件形式通知所有已获取比价文件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8.比价响应预备会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auto"/>
          <w:sz w:val="24"/>
          <w:szCs w:val="24"/>
        </w:rPr>
      </w:pPr>
      <w:bookmarkStart w:id="49" w:name="_Toc517281819"/>
      <w:bookmarkStart w:id="50" w:name="_Toc13691"/>
      <w:bookmarkStart w:id="51" w:name="_Toc444891339"/>
      <w:bookmarkStart w:id="52" w:name="_Toc27563"/>
      <w:bookmarkStart w:id="53" w:name="_Toc186737802"/>
      <w:bookmarkStart w:id="54" w:name="_Toc14308"/>
      <w:bookmarkStart w:id="55" w:name="_Toc19783316"/>
      <w:bookmarkStart w:id="56" w:name="_Toc287600121"/>
      <w:bookmarkStart w:id="57" w:name="_Toc27642"/>
      <w:bookmarkStart w:id="58" w:name="_Toc16985"/>
      <w:bookmarkStart w:id="59" w:name="_Toc31141"/>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w:t>
      </w:r>
      <w:r>
        <w:rPr>
          <w:rFonts w:hint="eastAsia" w:ascii="仿宋" w:hAnsi="仿宋" w:eastAsia="仿宋" w:cs="宋体"/>
          <w:color w:val="auto"/>
          <w:lang w:eastAsia="zh-CN"/>
        </w:rPr>
        <w:t>印制</w:t>
      </w:r>
      <w:r>
        <w:rPr>
          <w:rFonts w:hint="eastAsia" w:ascii="仿宋" w:hAnsi="仿宋" w:eastAsia="仿宋" w:cs="宋体"/>
          <w:color w:val="auto"/>
        </w:rPr>
        <w:t>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11.比价响应报价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.比价响应有效期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比价响应有效期从响应文件递交截止之日起算，具体时间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 xml:space="preserve">.1 供应商应当编制一份响应文件“正本”。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纸质文件响应文件的正本应当装订，并于封面上明确标明“正本”字样。具体要求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auto"/>
          <w:sz w:val="24"/>
          <w:szCs w:val="24"/>
        </w:rPr>
      </w:pPr>
      <w:bookmarkStart w:id="61" w:name="_Toc19783317"/>
      <w:bookmarkStart w:id="62" w:name="_Toc517281820"/>
      <w:bookmarkStart w:id="63" w:name="_Toc18673"/>
      <w:bookmarkStart w:id="64" w:name="_Toc287600122"/>
      <w:bookmarkStart w:id="65" w:name="_Toc14726"/>
      <w:bookmarkStart w:id="66" w:name="_Toc4155"/>
      <w:bookmarkStart w:id="67" w:name="_Toc7129"/>
      <w:bookmarkStart w:id="68" w:name="_Toc21600"/>
      <w:bookmarkStart w:id="69" w:name="_Toc444891340"/>
      <w:bookmarkStart w:id="70" w:name="_Toc186737803"/>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（2）纸质响应文件逾期递交或者未送达指定地点或者未按照比价文件要求封装的；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）未按比价公告或者响应公告书要求获得本项目比价文件的。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比价文件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，应当在响应文件递交截止时间前按照比价文件的规定进行递交。</w:t>
      </w:r>
    </w:p>
    <w:p>
      <w:pPr>
        <w:pStyle w:val="2"/>
        <w:spacing w:line="360" w:lineRule="auto"/>
        <w:rPr>
          <w:color w:val="auto"/>
        </w:rPr>
      </w:pPr>
      <w:bookmarkStart w:id="72" w:name="_Toc326223561"/>
      <w:bookmarkStart w:id="73" w:name="_Toc152042334"/>
      <w:bookmarkStart w:id="74" w:name="_Toc144974526"/>
      <w:bookmarkStart w:id="75" w:name="_Toc247085716"/>
      <w:bookmarkStart w:id="76" w:name="_Toc179632576"/>
      <w:bookmarkStart w:id="77" w:name="_Toc152045558"/>
      <w:bookmarkStart w:id="78" w:name="_Toc334766948"/>
      <w:bookmarkStart w:id="79" w:name="_Toc246996945"/>
      <w:bookmarkStart w:id="80" w:name="_Toc332188194"/>
      <w:bookmarkStart w:id="81" w:name="_Toc246996202"/>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auto"/>
          <w:sz w:val="24"/>
          <w:szCs w:val="24"/>
        </w:rPr>
      </w:pPr>
      <w:bookmarkStart w:id="82" w:name="_Toc2055"/>
      <w:bookmarkStart w:id="83" w:name="_Toc517281821"/>
      <w:bookmarkStart w:id="84" w:name="_Toc11361"/>
      <w:bookmarkStart w:id="85" w:name="_Toc2636"/>
      <w:bookmarkStart w:id="86" w:name="_Toc20741"/>
      <w:bookmarkStart w:id="87" w:name="_Toc444891341"/>
      <w:bookmarkStart w:id="88" w:name="_Toc30466"/>
      <w:bookmarkStart w:id="89" w:name="_Toc186737804"/>
      <w:bookmarkStart w:id="90" w:name="_Toc12797"/>
      <w:bookmarkStart w:id="91" w:name="_Toc287600123"/>
      <w:r>
        <w:rPr>
          <w:rFonts w:hint="eastAsia" w:ascii="仿宋" w:hAnsi="仿宋" w:eastAsia="仿宋" w:cs="仿宋"/>
          <w:color w:val="auto"/>
          <w:sz w:val="24"/>
          <w:szCs w:val="24"/>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比价小组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采购人依照企业采购管理制度的相关规定组建比价小组，具体人数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，比价小组成员名单在成交结果确定前保密。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auto"/>
        </w:rPr>
        <w:t>，比价小组有权对其响应做否决处理。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比价小组必要时可以要求供应商提交有关证明和证件的原件，以便核验。拒不按要求提供原件的供应商，</w:t>
      </w:r>
      <w:r>
        <w:rPr>
          <w:rFonts w:hint="eastAsia" w:ascii="仿宋" w:hAnsi="仿宋" w:eastAsia="仿宋" w:cs="仿宋"/>
          <w:b/>
          <w:bCs/>
          <w:color w:val="auto"/>
        </w:rPr>
        <w:t>比价小组有权对其响应做否决处理。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比价程序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auto"/>
        </w:rPr>
      </w:pPr>
      <w:r>
        <w:rPr>
          <w:rFonts w:ascii="仿宋" w:hAnsi="仿宋" w:eastAsia="仿宋" w:cs="仿宋"/>
          <w:color w:val="auto"/>
        </w:rPr>
        <w:t>19.2</w:t>
      </w:r>
      <w:r>
        <w:rPr>
          <w:rFonts w:hint="eastAsia" w:ascii="仿宋" w:hAnsi="仿宋" w:eastAsia="仿宋" w:cs="仿宋"/>
          <w:color w:val="auto"/>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auto"/>
        </w:rPr>
      </w:pPr>
      <w:r>
        <w:rPr>
          <w:rFonts w:ascii="仿宋" w:hAnsi="仿宋" w:eastAsia="仿宋" w:cs="仿宋"/>
          <w:color w:val="auto"/>
        </w:rPr>
        <w:t>19.3</w:t>
      </w:r>
      <w:r>
        <w:rPr>
          <w:rFonts w:hint="eastAsia" w:ascii="仿宋" w:hAnsi="仿宋" w:eastAsia="仿宋" w:cs="仿宋"/>
          <w:color w:val="auto"/>
        </w:rPr>
        <w:t>最后报价是供应商响应文件的有效组成部分。</w:t>
      </w:r>
    </w:p>
    <w:p>
      <w:pPr>
        <w:spacing w:line="360" w:lineRule="auto"/>
        <w:rPr>
          <w:rFonts w:ascii="仿宋" w:hAnsi="仿宋" w:eastAsia="仿宋" w:cs="仿宋"/>
          <w:color w:val="auto"/>
        </w:rPr>
      </w:pPr>
      <w:r>
        <w:rPr>
          <w:rFonts w:ascii="仿宋" w:hAnsi="仿宋" w:eastAsia="仿宋" w:cs="仿宋"/>
          <w:color w:val="auto"/>
        </w:rPr>
        <w:t>19.4</w:t>
      </w:r>
      <w:r>
        <w:rPr>
          <w:rFonts w:hint="eastAsia" w:ascii="仿宋" w:hAnsi="仿宋" w:eastAsia="仿宋" w:cs="仿宋"/>
          <w:color w:val="auto"/>
        </w:rPr>
        <w:t>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家（不含本数）；</w:t>
      </w:r>
    </w:p>
    <w:p>
      <w:pPr>
        <w:spacing w:line="360" w:lineRule="auto"/>
        <w:rPr>
          <w:rFonts w:ascii="仿宋" w:hAnsi="仿宋" w:eastAsia="仿宋" w:cs="仿宋"/>
          <w:color w:val="auto"/>
        </w:rPr>
      </w:pPr>
      <w:r>
        <w:rPr>
          <w:rFonts w:hint="eastAsia" w:ascii="仿宋" w:hAnsi="仿宋" w:eastAsia="仿宋" w:cs="仿宋"/>
          <w:color w:val="auto"/>
        </w:rPr>
        <w:t xml:space="preserve">（4）因重大变故，采购任务取消。 </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5</w:t>
      </w:r>
      <w:r>
        <w:rPr>
          <w:rFonts w:hint="eastAsia" w:ascii="仿宋" w:hAnsi="仿宋" w:eastAsia="仿宋" w:cs="仿宋"/>
          <w:color w:val="auto"/>
        </w:rPr>
        <w:t>比价小组应当从质量和服务均能满足采购文件实质性响应要求的供应商中，按照最后报价由低到高的顺序提出成交候选人，具体情况</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bookmarkStart w:id="95" w:name="_Toc9911"/>
      <w:bookmarkStart w:id="96" w:name="_Toc2322"/>
      <w:bookmarkStart w:id="97" w:name="_Toc287600124"/>
      <w:bookmarkStart w:id="98" w:name="_Toc517281822"/>
      <w:bookmarkStart w:id="99" w:name="_Toc444891342"/>
      <w:bookmarkStart w:id="100" w:name="_Toc28031"/>
      <w:bookmarkStart w:id="101" w:name="_Toc234223231"/>
      <w:bookmarkStart w:id="102" w:name="_Toc16781"/>
      <w:bookmarkStart w:id="103" w:name="_Toc13936"/>
      <w:bookmarkStart w:id="104" w:name="_Toc186737805"/>
      <w:bookmarkStart w:id="105" w:name="_Toc19451"/>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22.1</w:t>
      </w:r>
      <w:r>
        <w:rPr>
          <w:rFonts w:hint="eastAsia" w:ascii="仿宋" w:hAnsi="仿宋" w:eastAsia="仿宋" w:cs="仿宋"/>
          <w:color w:val="auto"/>
        </w:rPr>
        <w:t>采购人依据比价小组推荐的成交候选人名单确定成交人，成交人数量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22.</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采购人与成交人按照比价文件和成交人的响应文件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比价</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比价文件要求成交人提交履约保证金的，成交人应当按照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3"/>
        <w:spacing w:before="0" w:after="0"/>
        <w:jc w:val="left"/>
        <w:rPr>
          <w:rFonts w:ascii="仿宋" w:hAnsi="仿宋" w:eastAsia="仿宋" w:cs="仿宋"/>
          <w:color w:val="auto"/>
          <w:sz w:val="28"/>
          <w:szCs w:val="28"/>
        </w:rPr>
      </w:pPr>
      <w:bookmarkStart w:id="107" w:name="_Toc186737806"/>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444891344"/>
      <w:bookmarkStart w:id="111" w:name="_Toc517281825"/>
      <w:bookmarkStart w:id="112" w:name="_Toc7201"/>
      <w:bookmarkStart w:id="113" w:name="_Toc186737807"/>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比价小组对响应文件中的相关内容进行评审。评审按照以下程序进行：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1.熟悉比价文件；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3.供应商有以下情形之一的，比价小组应当否决其比价响应：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（1）按照比价公告要求未递交</w:t>
      </w:r>
      <w:r>
        <w:rPr>
          <w:rFonts w:hint="eastAsia" w:ascii="仿宋" w:hAnsi="仿宋" w:eastAsia="仿宋" w:cs="仿宋"/>
          <w:color w:val="auto"/>
          <w:lang w:eastAsia="zh-CN"/>
        </w:rPr>
        <w:t>或逾期递交</w:t>
      </w:r>
      <w:r>
        <w:rPr>
          <w:rFonts w:hint="eastAsia" w:ascii="仿宋" w:hAnsi="仿宋" w:eastAsia="仿宋" w:cs="仿宋"/>
          <w:color w:val="auto"/>
        </w:rPr>
        <w:t>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（4）不符合国家或者比价文件规定的资格条件；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最终报价低于成本或者高于比价文件设定的最高投标限价；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（7）响应文件未对比价文件的实质性要求和条件作出响应；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（11）不符合比价文件中规定的其他实质性要求。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bookmarkStart w:id="116" w:name="_Toc444891345"/>
      <w:bookmarkStart w:id="117" w:name="_Toc517281826"/>
      <w:r>
        <w:rPr>
          <w:rFonts w:hint="eastAsia" w:ascii="仿宋" w:hAnsi="仿宋" w:eastAsia="仿宋" w:cs="仿宋"/>
          <w:color w:val="auto"/>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auto"/>
          <w:highlight w:val="none"/>
        </w:rPr>
      </w:pPr>
      <w:r>
        <w:rPr>
          <w:rFonts w:hint="eastAsia" w:ascii="仿宋" w:hAnsi="仿宋" w:eastAsia="仿宋" w:cs="仿宋"/>
          <w:color w:val="auto"/>
          <w:highlight w:val="none"/>
        </w:rPr>
        <w:t>7</w:t>
      </w:r>
      <w:r>
        <w:rPr>
          <w:rFonts w:ascii="仿宋" w:hAnsi="仿宋" w:eastAsia="仿宋" w:cs="仿宋"/>
          <w:color w:val="auto"/>
          <w:highlight w:val="none"/>
        </w:rPr>
        <w:t>.1</w:t>
      </w:r>
      <w:r>
        <w:rPr>
          <w:rFonts w:hint="eastAsia" w:ascii="仿宋" w:hAnsi="仿宋" w:eastAsia="仿宋" w:cs="仿宋"/>
          <w:color w:val="auto"/>
          <w:highlight w:val="none"/>
        </w:rPr>
        <w:t>对于承诺提供增值税专用发票的供应商，评审价格即不含税的投标总价净价；</w:t>
      </w:r>
    </w:p>
    <w:p>
      <w:pPr>
        <w:pStyle w:val="2"/>
        <w:spacing w:line="360" w:lineRule="auto"/>
        <w:ind w:firstLine="240" w:firstLineChars="100"/>
        <w:rPr>
          <w:rFonts w:hint="eastAsia" w:ascii="仿宋" w:hAnsi="仿宋" w:eastAsia="仿宋" w:cs="仿宋"/>
          <w:color w:val="auto"/>
          <w:highlight w:val="none"/>
        </w:rPr>
      </w:pPr>
      <w:r>
        <w:rPr>
          <w:rFonts w:ascii="仿宋" w:hAnsi="仿宋" w:eastAsia="仿宋" w:cs="仿宋"/>
          <w:color w:val="auto"/>
          <w:highlight w:val="none"/>
        </w:rPr>
        <w:t>7.2</w:t>
      </w:r>
      <w:r>
        <w:rPr>
          <w:rFonts w:hint="eastAsia" w:ascii="仿宋" w:hAnsi="仿宋" w:eastAsia="仿宋" w:cs="仿宋"/>
          <w:color w:val="auto"/>
          <w:highlight w:val="none"/>
        </w:rPr>
        <w:t>对于不能提供增值税专用发票的供应商，评审价格是含税的投标总价。</w:t>
      </w:r>
    </w:p>
    <w:p>
      <w:pPr>
        <w:pStyle w:val="4"/>
        <w:jc w:val="left"/>
        <w:rPr>
          <w:rFonts w:ascii="仿宋" w:hAnsi="仿宋" w:eastAsia="仿宋" w:cs="仿宋"/>
          <w:color w:val="auto"/>
          <w:sz w:val="24"/>
          <w:szCs w:val="24"/>
        </w:rPr>
      </w:pPr>
      <w:r>
        <w:rPr>
          <w:rFonts w:hint="eastAsia" w:ascii="仿宋" w:hAnsi="仿宋" w:eastAsia="仿宋" w:cs="仿宋"/>
          <w:color w:val="auto"/>
          <w:sz w:val="24"/>
          <w:szCs w:val="24"/>
        </w:rPr>
        <w:br w:type="page"/>
      </w:r>
      <w:bookmarkStart w:id="118" w:name="_Toc186737808"/>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33"/>
        <w:tblW w:w="8522" w:type="dxa"/>
        <w:jc w:val="center"/>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576"/>
        <w:gridCol w:w="1011"/>
        <w:gridCol w:w="1687"/>
        <w:gridCol w:w="524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011" w:type="dxa"/>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687" w:type="dxa"/>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5248" w:type="dxa"/>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01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5248" w:type="dxa"/>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5248" w:type="dxa"/>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5248" w:type="dxa"/>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01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vAlign w:val="center"/>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vAlign w:val="center"/>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01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vAlign w:val="center"/>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5248" w:type="dxa"/>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vAlign w:val="center"/>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5248" w:type="dxa"/>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576" w:type="dxa"/>
            <w:vMerge w:val="continue"/>
            <w:vAlign w:val="center"/>
          </w:tcPr>
          <w:p>
            <w:pPr>
              <w:spacing w:line="360" w:lineRule="auto"/>
              <w:jc w:val="center"/>
              <w:rPr>
                <w:rFonts w:ascii="仿宋" w:hAnsi="仿宋" w:eastAsia="仿宋" w:cs="仿宋"/>
                <w:color w:val="auto"/>
                <w:szCs w:val="21"/>
              </w:rPr>
            </w:pPr>
          </w:p>
        </w:tc>
        <w:tc>
          <w:tcPr>
            <w:tcW w:w="1011" w:type="dxa"/>
            <w:vMerge w:val="continue"/>
            <w:vAlign w:val="center"/>
          </w:tcPr>
          <w:p>
            <w:pPr>
              <w:spacing w:before="24" w:after="24" w:line="360" w:lineRule="auto"/>
              <w:jc w:val="center"/>
              <w:rPr>
                <w:rFonts w:ascii="仿宋" w:hAnsi="仿宋" w:eastAsia="仿宋" w:cs="仿宋"/>
                <w:color w:val="auto"/>
                <w:szCs w:val="21"/>
              </w:rPr>
            </w:pPr>
          </w:p>
        </w:tc>
        <w:tc>
          <w:tcPr>
            <w:tcW w:w="168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524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bookmarkEnd w:id="109"/>
    <w:p>
      <w:pPr>
        <w:pStyle w:val="3"/>
        <w:numPr>
          <w:ilvl w:val="0"/>
          <w:numId w:val="0"/>
        </w:numPr>
        <w:tabs>
          <w:tab w:val="clear" w:pos="432"/>
          <w:tab w:val="clear" w:pos="1349"/>
        </w:tabs>
        <w:spacing w:before="0" w:after="0"/>
        <w:jc w:val="left"/>
        <w:rPr>
          <w:rStyle w:val="32"/>
          <w:rFonts w:asciiTheme="minorHAnsi" w:hAnsiTheme="minorHAnsi" w:eastAsiaTheme="minorEastAsia"/>
          <w:b w:val="0"/>
          <w:bCs w:val="0"/>
          <w:color w:val="auto"/>
          <w:kern w:val="0"/>
          <w:szCs w:val="24"/>
        </w:rPr>
      </w:pPr>
      <w:bookmarkStart w:id="120" w:name="_Toc15254"/>
      <w:bookmarkStart w:id="121" w:name="_Toc186737810"/>
      <w:r>
        <w:rPr>
          <w:rFonts w:hint="eastAsia" w:ascii="仿宋" w:hAnsi="仿宋" w:eastAsia="仿宋" w:cs="仿宋"/>
          <w:color w:val="auto"/>
          <w:sz w:val="28"/>
          <w:szCs w:val="28"/>
          <w:lang w:val="en-US" w:eastAsia="zh-CN"/>
        </w:rPr>
        <w:t>第四章 合</w:t>
      </w:r>
      <w:r>
        <w:rPr>
          <w:rFonts w:hint="eastAsia" w:ascii="仿宋" w:hAnsi="仿宋" w:eastAsia="仿宋" w:cs="仿宋"/>
          <w:color w:val="auto"/>
          <w:sz w:val="28"/>
          <w:szCs w:val="28"/>
        </w:rPr>
        <w:t>同条</w:t>
      </w:r>
      <w:bookmarkEnd w:id="120"/>
      <w:r>
        <w:rPr>
          <w:rFonts w:hint="eastAsia" w:ascii="仿宋" w:hAnsi="仿宋" w:eastAsia="仿宋" w:cs="仿宋"/>
          <w:color w:val="auto"/>
          <w:sz w:val="28"/>
          <w:szCs w:val="28"/>
        </w:rPr>
        <w:t>款</w:t>
      </w:r>
      <w:bookmarkEnd w:id="121"/>
    </w:p>
    <w:p>
      <w:pPr>
        <w:numPr>
          <w:ilvl w:val="0"/>
          <w:numId w:val="0"/>
        </w:numPr>
        <w:tabs>
          <w:tab w:val="clear" w:pos="432"/>
          <w:tab w:val="clear" w:pos="1349"/>
        </w:tabs>
        <w:rPr>
          <w:color w:val="auto"/>
        </w:rPr>
      </w:pPr>
    </w:p>
    <w:p>
      <w:pPr>
        <w:spacing w:line="600" w:lineRule="atLeas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制作墙体</w:t>
      </w:r>
      <w:r>
        <w:rPr>
          <w:rFonts w:hint="eastAsia" w:ascii="仿宋" w:hAnsi="仿宋" w:eastAsia="仿宋" w:cs="仿宋"/>
          <w:b/>
          <w:bCs/>
          <w:color w:val="auto"/>
          <w:sz w:val="24"/>
          <w:szCs w:val="24"/>
        </w:rPr>
        <w:t>宣传物料宣传</w:t>
      </w:r>
      <w:r>
        <w:rPr>
          <w:rFonts w:hint="eastAsia" w:ascii="仿宋" w:hAnsi="仿宋" w:eastAsia="仿宋" w:cs="仿宋"/>
          <w:b/>
          <w:bCs/>
          <w:color w:val="auto"/>
          <w:sz w:val="24"/>
          <w:szCs w:val="24"/>
          <w:lang w:val="en-US" w:eastAsia="zh-CN"/>
        </w:rPr>
        <w:t>采购项目合同</w:t>
      </w:r>
    </w:p>
    <w:p>
      <w:pPr>
        <w:pStyle w:val="2"/>
        <w:rPr>
          <w:rFonts w:hint="eastAsia"/>
          <w:lang w:val="en-US" w:eastAsia="zh-CN"/>
        </w:rPr>
      </w:pPr>
    </w:p>
    <w:p>
      <w:pPr>
        <w:spacing w:line="600" w:lineRule="atLeast"/>
        <w:rPr>
          <w:rFonts w:hint="eastAsia" w:ascii="仿宋" w:hAnsi="仿宋" w:eastAsia="仿宋" w:cs="仿宋"/>
          <w:color w:val="auto"/>
          <w:sz w:val="24"/>
          <w:szCs w:val="24"/>
        </w:rPr>
      </w:pPr>
      <w:r>
        <w:rPr>
          <w:rFonts w:hint="eastAsia" w:ascii="仿宋" w:hAnsi="仿宋" w:eastAsia="仿宋" w:cs="仿宋"/>
          <w:color w:val="auto"/>
          <w:sz w:val="24"/>
          <w:szCs w:val="24"/>
        </w:rPr>
        <w:t>甲方：中国人民财产保险股份有限公司广安市分公司</w:t>
      </w:r>
    </w:p>
    <w:p>
      <w:pPr>
        <w:spacing w:line="600" w:lineRule="atLeast"/>
        <w:rPr>
          <w:rFonts w:hint="eastAsia" w:ascii="仿宋" w:hAnsi="仿宋" w:eastAsia="仿宋" w:cs="仿宋"/>
          <w:color w:val="auto"/>
          <w:sz w:val="24"/>
          <w:szCs w:val="24"/>
        </w:rPr>
      </w:pPr>
      <w:r>
        <w:rPr>
          <w:rFonts w:hint="eastAsia" w:ascii="仿宋" w:hAnsi="仿宋" w:eastAsia="仿宋" w:cs="仿宋"/>
          <w:color w:val="auto"/>
          <w:sz w:val="24"/>
          <w:szCs w:val="24"/>
        </w:rPr>
        <w:t>地址：四川省广安市广安区万盛东路173号</w:t>
      </w:r>
    </w:p>
    <w:p>
      <w:pPr>
        <w:pStyle w:val="2"/>
        <w:rPr>
          <w:rFonts w:hint="eastAsia" w:ascii="仿宋" w:hAnsi="仿宋" w:eastAsia="仿宋" w:cs="仿宋"/>
          <w:color w:val="auto"/>
          <w:sz w:val="24"/>
          <w:szCs w:val="24"/>
        </w:rPr>
      </w:pPr>
    </w:p>
    <w:p>
      <w:pPr>
        <w:spacing w:line="600" w:lineRule="atLeast"/>
        <w:rPr>
          <w:rFonts w:hint="eastAsia" w:ascii="仿宋" w:hAnsi="仿宋" w:eastAsia="仿宋" w:cs="仿宋"/>
          <w:color w:val="auto"/>
          <w:sz w:val="24"/>
          <w:szCs w:val="24"/>
        </w:rPr>
      </w:pPr>
      <w:r>
        <w:rPr>
          <w:rFonts w:hint="eastAsia" w:ascii="仿宋" w:hAnsi="仿宋" w:eastAsia="仿宋" w:cs="仿宋"/>
          <w:color w:val="auto"/>
          <w:sz w:val="24"/>
          <w:szCs w:val="24"/>
        </w:rPr>
        <w:t>乙方：</w:t>
      </w:r>
    </w:p>
    <w:p>
      <w:pPr>
        <w:spacing w:line="600" w:lineRule="atLeas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地址：</w:t>
      </w:r>
    </w:p>
    <w:p>
      <w:pPr>
        <w:pStyle w:val="2"/>
        <w:rPr>
          <w:rFonts w:hint="eastAsia" w:ascii="仿宋" w:hAnsi="仿宋" w:eastAsia="仿宋" w:cs="仿宋"/>
          <w:color w:val="auto"/>
          <w:sz w:val="24"/>
          <w:szCs w:val="24"/>
        </w:rPr>
      </w:pPr>
    </w:p>
    <w:p>
      <w:pPr>
        <w:pStyle w:val="2"/>
        <w:ind w:firstLine="562"/>
        <w:rPr>
          <w:rFonts w:hint="eastAsia" w:ascii="仿宋" w:hAnsi="仿宋" w:eastAsia="仿宋" w:cs="仿宋"/>
          <w:sz w:val="24"/>
          <w:szCs w:val="24"/>
        </w:rPr>
      </w:pPr>
      <w:r>
        <w:rPr>
          <w:rFonts w:hint="eastAsia" w:ascii="仿宋" w:hAnsi="仿宋" w:eastAsia="仿宋" w:cs="仿宋"/>
          <w:color w:val="auto"/>
          <w:sz w:val="24"/>
          <w:szCs w:val="24"/>
        </w:rPr>
        <w:t>鉴于：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   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甲、乙双方在平等互利、协商一致的基础上，达成协议如下，以资共同遵照执行。</w:t>
      </w:r>
      <w:r>
        <w:rPr>
          <w:rFonts w:hint="eastAsia" w:ascii="仿宋" w:hAnsi="仿宋" w:eastAsia="仿宋" w:cs="仿宋"/>
          <w:color w:val="auto"/>
          <w:sz w:val="24"/>
          <w:szCs w:val="24"/>
        </w:rPr>
        <w:br w:type="textWrapping"/>
      </w:r>
    </w:p>
    <w:p>
      <w:pPr>
        <w:keepNext w:val="0"/>
        <w:keepLines w:val="0"/>
        <w:widowControl/>
        <w:suppressLineNumbers w:val="0"/>
        <w:jc w:val="left"/>
        <w:rPr>
          <w:color w:val="auto"/>
          <w:sz w:val="24"/>
          <w:szCs w:val="24"/>
        </w:rPr>
      </w:pPr>
      <w:r>
        <w:rPr>
          <w:rFonts w:ascii="宋体" w:hAnsi="宋体" w:eastAsia="宋体" w:cs="宋体"/>
          <w:vanish/>
          <w:color w:val="auto"/>
          <w:sz w:val="24"/>
          <w:szCs w:val="24"/>
        </w:rPr>
        <w:object>
          <v:shape id="_x0000_i1025" o:spt="201" alt="" type="#_x0000_t201" style="height:18pt;width:72pt;" o:ole="t" filled="f" o:preferrelative="t" stroked="f" coordsize="21600,21600">
            <v:path/>
            <v:fill on="f" focussize="0,0"/>
            <v:stroke on="f"/>
            <v:imagedata r:id="rId13" o:title=""/>
            <o:lock v:ext="edit" aspectratio="t"/>
            <w10:wrap type="none"/>
            <w10:anchorlock/>
          </v:shape>
          <w:control r:id="rId12" w:name="HTMLHidden1" w:shapeid="_x0000_i1025"/>
        </w:object>
      </w:r>
    </w:p>
    <w:p>
      <w:pPr>
        <w:keepNext w:val="0"/>
        <w:keepLines w:val="0"/>
        <w:widowControl/>
        <w:suppressLineNumbers w:val="0"/>
        <w:spacing w:before="0" w:beforeAutospacing="1" w:after="0" w:afterAutospacing="1" w:line="600" w:lineRule="exact"/>
        <w:ind w:left="0" w:right="0"/>
        <w:jc w:val="center"/>
        <w:rPr>
          <w:color w:val="auto"/>
          <w:sz w:val="24"/>
          <w:szCs w:val="24"/>
        </w:rPr>
      </w:pPr>
      <w:r>
        <w:rPr>
          <w:rFonts w:ascii="仿宋_GB2312" w:eastAsia="仿宋_GB2312" w:cs="仿宋_GB2312"/>
          <w:b/>
          <w:bCs/>
          <w:color w:val="auto"/>
          <w:sz w:val="24"/>
          <w:szCs w:val="24"/>
        </w:rPr>
        <w:t>商务部分</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第一条</w:t>
      </w:r>
      <w:r>
        <w:rPr>
          <w:rFonts w:hint="default" w:ascii="仿宋_GB2312" w:eastAsia="仿宋_GB2312" w:cs="仿宋_GB2312"/>
          <w:color w:val="auto"/>
          <w:sz w:val="24"/>
          <w:szCs w:val="24"/>
        </w:rPr>
        <w:t xml:space="preserve"> 项目内容及要求</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项目内容及要求</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第二条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合同价格</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二</w:t>
      </w:r>
      <w:r>
        <w:rPr>
          <w:rFonts w:hint="default" w:ascii="仿宋_GB2312" w:eastAsia="仿宋_GB2312" w:cs="仿宋_GB2312"/>
          <w:color w:val="auto"/>
          <w:sz w:val="24"/>
          <w:szCs w:val="24"/>
        </w:rPr>
        <w:t>） 本合同付款安排见【附件】。</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第三条</w:t>
      </w:r>
      <w:r>
        <w:rPr>
          <w:rFonts w:hint="default" w:ascii="仿宋_GB2312" w:eastAsia="仿宋_GB2312" w:cs="仿宋_GB2312"/>
          <w:color w:val="auto"/>
          <w:sz w:val="24"/>
          <w:szCs w:val="24"/>
        </w:rPr>
        <w:t xml:space="preserve"> 甲方的权利和义务（适用于专项法律服务合同）</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双方的权利和义务</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第四条</w:t>
      </w:r>
      <w:r>
        <w:rPr>
          <w:rFonts w:hint="default" w:ascii="仿宋_GB2312" w:eastAsia="仿宋_GB2312" w:cs="仿宋_GB2312"/>
          <w:color w:val="auto"/>
          <w:sz w:val="24"/>
          <w:szCs w:val="24"/>
        </w:rPr>
        <w:t xml:space="preserve"> 违约责任</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违约责任</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color w:val="auto"/>
          <w:sz w:val="24"/>
          <w:szCs w:val="24"/>
        </w:rPr>
      </w:pPr>
      <w:r>
        <w:rPr>
          <w:rFonts w:hint="default" w:ascii="仿宋_GB2312" w:eastAsia="仿宋_GB2312" w:cs="仿宋_GB2312"/>
          <w:b/>
          <w:bCs/>
          <w:color w:val="auto"/>
          <w:sz w:val="24"/>
          <w:szCs w:val="24"/>
        </w:rPr>
        <w:t>通用部分</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第五条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双方的权利和义务</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甲方的权利和义务</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（1）甲方有权获得本合同项下乙方应提供的全部合格的服务；</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（2）甲方有权在合同期内对乙方的产品及服务进行监督；</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（3）乙方未按照合同约定履行义务的，甲方有权采取相应的措施；</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（4）甲方应按照合同约定向乙方支付合同价款；</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二</w:t>
      </w:r>
      <w:r>
        <w:rPr>
          <w:rFonts w:hint="default" w:ascii="仿宋_GB2312" w:eastAsia="仿宋_GB2312" w:cs="仿宋_GB2312"/>
          <w:color w:val="auto"/>
          <w:sz w:val="24"/>
          <w:szCs w:val="24"/>
        </w:rPr>
        <w:t>） 乙方的权利和义务</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（1）乙方有权获得甲方支付的合同价款；</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（2）乙方应按照合同约定向甲方提供全部合格的服务；</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（3）乙方应当按照合同约定的期限及要求完成项目内容；</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第六条</w:t>
      </w:r>
      <w:r>
        <w:rPr>
          <w:rFonts w:hint="default" w:ascii="仿宋_GB2312" w:eastAsia="仿宋_GB2312" w:cs="仿宋_GB2312"/>
          <w:color w:val="auto"/>
          <w:sz w:val="24"/>
          <w:szCs w:val="24"/>
        </w:rPr>
        <w:t xml:space="preserve"> 禁止转让</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禁止转让</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第七条</w:t>
      </w:r>
      <w:r>
        <w:rPr>
          <w:rFonts w:hint="default" w:ascii="仿宋_GB2312" w:eastAsia="仿宋_GB2312" w:cs="仿宋_GB2312"/>
          <w:color w:val="auto"/>
          <w:sz w:val="24"/>
          <w:szCs w:val="24"/>
        </w:rPr>
        <w:t xml:space="preserve"> 权利保证</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权利保证</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第八条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违约责任</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由于甲方原因不能按合同约定时间付款的，每延迟10个工作日，甲方按合同应付金额的</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%向乙方支付违约金。</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（二） 乙方延迟交付的违约责任</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（1）由于乙方原因造成项目延迟的，每延迟10个工作日，乙方向甲方支付违约金为合同服务费用总额的</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（2）由于乙方原因造成项目迟延，经甲方催促后乙方继续延误的，甲方有权单方面解除合同，乙方应按照合同服务费用总额的</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（三） 验收不合格并且乙方在甲方指定期限内无法完成整改、提交合格的工作成果的，乙方应向甲方支付合同服务费用总额</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%的违约金，并赔偿由此引起的甲方全部损失。</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（四） 如果乙方违反本合同约定的保密义务，乙方应向甲方支付相当于合同服务费用总额</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（五） 除本合同的约定外，因乙方的违约行为给甲方造成损失的，乙方应向甲方支付相当于合同服务费用总额</w:t>
      </w:r>
      <w:r>
        <w:rPr>
          <w:rFonts w:hint="eastAsia" w:ascii="仿宋_GB2312" w:eastAsia="仿宋_GB2312" w:cs="仿宋_GB2312"/>
          <w:color w:val="auto"/>
          <w:sz w:val="24"/>
          <w:szCs w:val="24"/>
          <w:lang w:val="en-US" w:eastAsia="zh-CN"/>
        </w:rPr>
        <w:t>0.05</w:t>
      </w:r>
      <w:r>
        <w:rPr>
          <w:rFonts w:hint="default" w:ascii="仿宋_GB2312" w:eastAsia="仿宋_GB2312" w:cs="仿宋_GB2312"/>
          <w:color w:val="auto"/>
          <w:sz w:val="24"/>
          <w:szCs w:val="24"/>
        </w:rPr>
        <w:t>%的违约金，如甲方受到的损失超过违约金的，超出部分由乙方继续承担赔偿责任。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第九条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保密义务</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第十条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不可抗力</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第十一条</w:t>
      </w:r>
      <w:r>
        <w:rPr>
          <w:rFonts w:hint="default" w:ascii="仿宋_GB2312" w:eastAsia="仿宋_GB2312" w:cs="仿宋_GB2312"/>
          <w:color w:val="auto"/>
          <w:sz w:val="24"/>
          <w:szCs w:val="24"/>
        </w:rPr>
        <w:t xml:space="preserve"> 合同变更</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合同变更</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第十二条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合同特别终止</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（1）乙方破产、解散（包括但不限于乙方股东会决议解散、乙方被吊销营业执照、被责令关闭、被撤销、被司法机关裁决解散等情形）；</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第十三条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法律适用与争议解决</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b/>
          <w:bCs w:val="0"/>
          <w:color w:val="auto"/>
          <w:sz w:val="24"/>
          <w:szCs w:val="24"/>
        </w:rPr>
        <w:t>    第十四条</w:t>
      </w:r>
      <w:r>
        <w:rPr>
          <w:rFonts w:hint="default" w:ascii="仿宋_GB2312" w:eastAsia="仿宋_GB2312" w:cs="仿宋_GB2312"/>
          <w:color w:val="auto"/>
          <w:sz w:val="24"/>
          <w:szCs w:val="24"/>
        </w:rPr>
        <w:t xml:space="preserve"> </w:t>
      </w:r>
      <w:r>
        <w:rPr>
          <w:rFonts w:hint="default" w:ascii="仿宋_GB2312" w:eastAsia="仿宋_GB2312" w:cs="仿宋_GB2312"/>
          <w:b/>
          <w:bCs/>
          <w:color w:val="auto"/>
          <w:sz w:val="24"/>
          <w:szCs w:val="24"/>
        </w:rPr>
        <w:t>合同生效及其他</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二</w:t>
      </w:r>
      <w:r>
        <w:rPr>
          <w:rFonts w:hint="default" w:ascii="仿宋_GB2312" w:eastAsia="仿宋_GB2312" w:cs="仿宋_GB2312"/>
          <w:color w:val="auto"/>
          <w:sz w:val="24"/>
          <w:szCs w:val="24"/>
        </w:rPr>
        <w:t>） 本合同一式</w:t>
      </w:r>
      <w:r>
        <w:rPr>
          <w:rFonts w:hint="eastAsia" w:ascii="仿宋_GB2312" w:eastAsia="仿宋_GB2312" w:cs="仿宋_GB2312"/>
          <w:color w:val="auto"/>
          <w:sz w:val="24"/>
          <w:szCs w:val="24"/>
          <w:u w:val="single"/>
          <w:lang w:val="en-US" w:eastAsia="zh-CN"/>
        </w:rPr>
        <w:t>2</w:t>
      </w:r>
      <w:r>
        <w:rPr>
          <w:rFonts w:hint="default" w:ascii="仿宋_GB2312" w:eastAsia="仿宋_GB2312" w:cs="仿宋_GB2312"/>
          <w:color w:val="auto"/>
          <w:sz w:val="24"/>
          <w:szCs w:val="24"/>
        </w:rPr>
        <w:t>份，其中正本</w:t>
      </w:r>
      <w:r>
        <w:rPr>
          <w:rFonts w:hint="eastAsia" w:ascii="仿宋_GB2312" w:eastAsia="仿宋_GB2312" w:cs="仿宋_GB2312"/>
          <w:color w:val="auto"/>
          <w:sz w:val="24"/>
          <w:szCs w:val="24"/>
          <w:u w:val="single"/>
          <w:lang w:val="en-US" w:eastAsia="zh-CN"/>
        </w:rPr>
        <w:t>1</w:t>
      </w:r>
      <w:r>
        <w:rPr>
          <w:rFonts w:hint="default" w:ascii="仿宋_GB2312" w:eastAsia="仿宋_GB2312" w:cs="仿宋_GB2312"/>
          <w:color w:val="auto"/>
          <w:sz w:val="24"/>
          <w:szCs w:val="24"/>
        </w:rPr>
        <w:t>份，副本</w:t>
      </w:r>
      <w:r>
        <w:rPr>
          <w:rFonts w:hint="eastAsia" w:ascii="仿宋_GB2312" w:eastAsia="仿宋_GB2312" w:cs="仿宋_GB2312"/>
          <w:color w:val="auto"/>
          <w:sz w:val="24"/>
          <w:szCs w:val="24"/>
          <w:u w:val="single"/>
          <w:lang w:val="en-US" w:eastAsia="zh-CN"/>
        </w:rPr>
        <w:t>0</w:t>
      </w:r>
      <w:r>
        <w:rPr>
          <w:rFonts w:hint="default" w:ascii="仿宋_GB2312" w:eastAsia="仿宋_GB2312" w:cs="仿宋_GB2312"/>
          <w:color w:val="auto"/>
          <w:sz w:val="24"/>
          <w:szCs w:val="24"/>
        </w:rPr>
        <w:t>份。甲方执</w:t>
      </w:r>
      <w:r>
        <w:rPr>
          <w:rFonts w:hint="eastAsia" w:ascii="仿宋_GB2312" w:eastAsia="仿宋_GB2312" w:cs="仿宋_GB2312"/>
          <w:color w:val="auto"/>
          <w:sz w:val="24"/>
          <w:szCs w:val="24"/>
          <w:u w:val="single"/>
          <w:lang w:val="en-US" w:eastAsia="zh-CN"/>
        </w:rPr>
        <w:t>1</w:t>
      </w:r>
      <w:r>
        <w:rPr>
          <w:rFonts w:hint="default" w:ascii="仿宋_GB2312" w:eastAsia="仿宋_GB2312" w:cs="仿宋_GB2312"/>
          <w:color w:val="auto"/>
          <w:sz w:val="24"/>
          <w:szCs w:val="24"/>
        </w:rPr>
        <w:t>份正本，</w:t>
      </w:r>
      <w:r>
        <w:rPr>
          <w:rFonts w:hint="eastAsia" w:ascii="仿宋_GB2312" w:eastAsia="仿宋_GB2312" w:cs="仿宋_GB2312"/>
          <w:color w:val="auto"/>
          <w:sz w:val="24"/>
          <w:szCs w:val="24"/>
          <w:u w:val="single"/>
          <w:lang w:val="en-US" w:eastAsia="zh-CN"/>
        </w:rPr>
        <w:t>0</w:t>
      </w:r>
      <w:r>
        <w:rPr>
          <w:rFonts w:hint="default" w:ascii="仿宋_GB2312" w:eastAsia="仿宋_GB2312" w:cs="仿宋_GB2312"/>
          <w:color w:val="auto"/>
          <w:sz w:val="24"/>
          <w:szCs w:val="24"/>
        </w:rPr>
        <w:t>份副本；乙方执</w:t>
      </w:r>
      <w:r>
        <w:rPr>
          <w:rFonts w:hint="eastAsia" w:ascii="仿宋_GB2312" w:eastAsia="仿宋_GB2312" w:cs="仿宋_GB2312"/>
          <w:color w:val="auto"/>
          <w:sz w:val="24"/>
          <w:szCs w:val="24"/>
          <w:u w:val="single"/>
          <w:lang w:val="en-US" w:eastAsia="zh-CN"/>
        </w:rPr>
        <w:t>1</w:t>
      </w:r>
      <w:r>
        <w:rPr>
          <w:rFonts w:hint="default" w:ascii="仿宋_GB2312" w:eastAsia="仿宋_GB2312" w:cs="仿宋_GB2312"/>
          <w:color w:val="auto"/>
          <w:sz w:val="24"/>
          <w:szCs w:val="24"/>
        </w:rPr>
        <w:t>份正本，</w:t>
      </w:r>
      <w:r>
        <w:rPr>
          <w:rFonts w:hint="eastAsia" w:ascii="仿宋_GB2312" w:eastAsia="仿宋_GB2312" w:cs="仿宋_GB2312"/>
          <w:color w:val="auto"/>
          <w:sz w:val="24"/>
          <w:szCs w:val="24"/>
          <w:u w:val="single"/>
          <w:lang w:val="en-US" w:eastAsia="zh-CN"/>
        </w:rPr>
        <w:t>0</w:t>
      </w:r>
      <w:r>
        <w:rPr>
          <w:rFonts w:hint="default" w:ascii="仿宋_GB2312" w:eastAsia="仿宋_GB2312" w:cs="仿宋_GB2312"/>
          <w:color w:val="auto"/>
          <w:sz w:val="24"/>
          <w:szCs w:val="24"/>
        </w:rPr>
        <w:t>份副本。</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三</w:t>
      </w:r>
      <w:r>
        <w:rPr>
          <w:rFonts w:hint="default" w:ascii="仿宋_GB2312" w:eastAsia="仿宋_GB2312" w:cs="仿宋_GB2312"/>
          <w:color w:val="auto"/>
          <w:sz w:val="24"/>
          <w:szCs w:val="24"/>
        </w:rPr>
        <w:t>）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四</w:t>
      </w:r>
      <w:r>
        <w:rPr>
          <w:rFonts w:hint="default" w:ascii="仿宋_GB2312" w:eastAsia="仿宋_GB2312" w:cs="仿宋_GB2312"/>
          <w:color w:val="auto"/>
          <w:sz w:val="24"/>
          <w:szCs w:val="24"/>
        </w:rPr>
        <w:t>）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default" w:ascii="仿宋_GB2312" w:eastAsia="仿宋_GB2312" w:cs="仿宋_GB2312"/>
          <w:color w:val="auto"/>
          <w:sz w:val="24"/>
          <w:szCs w:val="24"/>
        </w:rPr>
      </w:pPr>
      <w:r>
        <w:rPr>
          <w:rFonts w:hint="default" w:ascii="仿宋_GB2312" w:eastAsia="仿宋_GB2312" w:cs="仿宋_GB2312"/>
          <w:color w:val="auto"/>
          <w:sz w:val="24"/>
          <w:szCs w:val="24"/>
        </w:rPr>
        <w:t xml:space="preserve">   （</w:t>
      </w:r>
      <w:r>
        <w:rPr>
          <w:rFonts w:hint="eastAsia" w:ascii="仿宋_GB2312" w:eastAsia="仿宋_GB2312" w:cs="仿宋_GB2312"/>
          <w:color w:val="auto"/>
          <w:sz w:val="24"/>
          <w:szCs w:val="24"/>
          <w:lang w:val="en-US" w:eastAsia="zh-CN"/>
        </w:rPr>
        <w:t>五</w:t>
      </w:r>
      <w:r>
        <w:rPr>
          <w:rFonts w:hint="default" w:ascii="仿宋_GB2312" w:eastAsia="仿宋_GB2312" w:cs="仿宋_GB2312"/>
          <w:color w:val="auto"/>
          <w:sz w:val="24"/>
          <w:szCs w:val="24"/>
        </w:rPr>
        <w:t>） 由于法律和法规、政策而导致本合同任何条款无效或无法执行，则该条款无效，但不影响剩余其他条款的效力。</w:t>
      </w:r>
      <w:r>
        <w:rPr>
          <w:rFonts w:hint="default" w:ascii="仿宋_GB2312" w:eastAsia="仿宋_GB2312" w:cs="仿宋_GB2312"/>
          <w:color w:val="auto"/>
          <w:sz w:val="24"/>
          <w:szCs w:val="24"/>
        </w:rPr>
        <w:br w:type="textWrapping"/>
      </w:r>
      <w:r>
        <w:rPr>
          <w:rFonts w:hint="default" w:ascii="仿宋_GB2312" w:eastAsia="仿宋_GB2312" w:cs="仿宋_GB2312"/>
          <w:b/>
          <w:bCs/>
          <w:color w:val="auto"/>
          <w:sz w:val="24"/>
          <w:szCs w:val="24"/>
        </w:rPr>
        <w:t>附件的组成</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附件一、服务内容及要求</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附件二、</w:t>
      </w:r>
      <w:r>
        <w:rPr>
          <w:rFonts w:hint="eastAsia" w:ascii="仿宋_GB2312" w:eastAsia="仿宋_GB2312" w:cs="仿宋_GB2312"/>
          <w:color w:val="auto"/>
          <w:sz w:val="24"/>
          <w:szCs w:val="24"/>
          <w:lang w:val="en-US" w:eastAsia="zh-CN"/>
        </w:rPr>
        <w:t>服务方案及验收</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附件三、</w:t>
      </w:r>
      <w:r>
        <w:rPr>
          <w:rFonts w:hint="eastAsia" w:ascii="仿宋_GB2312" w:eastAsia="仿宋_GB2312" w:cs="仿宋_GB2312"/>
          <w:color w:val="auto"/>
          <w:sz w:val="24"/>
          <w:szCs w:val="24"/>
          <w:lang w:val="en-US" w:eastAsia="zh-CN"/>
        </w:rPr>
        <w:t>付款</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附件四、双方的权利和义务</w:t>
      </w:r>
    </w:p>
    <w:p>
      <w:pPr>
        <w:keepNext w:val="0"/>
        <w:keepLines w:val="0"/>
        <w:widowControl/>
        <w:suppressLineNumbers w:val="0"/>
        <w:spacing w:before="0" w:beforeAutospacing="1" w:after="0" w:afterAutospacing="1" w:line="600" w:lineRule="exact"/>
        <w:ind w:left="0" w:right="0"/>
        <w:jc w:val="left"/>
        <w:rPr>
          <w:rFonts w:hint="default" w:ascii="仿宋_GB2312" w:eastAsia="仿宋_GB2312" w:cs="仿宋_GB2312"/>
          <w:color w:val="auto"/>
          <w:sz w:val="24"/>
          <w:szCs w:val="24"/>
        </w:rPr>
      </w:pPr>
      <w:r>
        <w:rPr>
          <w:rFonts w:hint="eastAsia" w:ascii="仿宋_GB2312" w:eastAsia="仿宋_GB2312" w:cs="仿宋_GB2312"/>
          <w:color w:val="auto"/>
          <w:sz w:val="24"/>
          <w:szCs w:val="24"/>
          <w:lang w:val="en-US" w:eastAsia="zh-CN"/>
        </w:rPr>
        <w:t>附件五、</w:t>
      </w:r>
      <w:r>
        <w:rPr>
          <w:rFonts w:hint="default" w:ascii="仿宋_GB2312" w:eastAsia="仿宋_GB2312" w:cs="仿宋_GB2312"/>
          <w:color w:val="auto"/>
          <w:sz w:val="24"/>
          <w:szCs w:val="24"/>
        </w:rPr>
        <w:t>违约责任</w:t>
      </w:r>
    </w:p>
    <w:p>
      <w:pPr>
        <w:pStyle w:val="2"/>
        <w:rPr>
          <w:rFonts w:hint="eastAsia" w:eastAsia="仿宋_GB2312"/>
          <w:color w:val="auto"/>
          <w:lang w:val="en-US" w:eastAsia="zh-CN"/>
        </w:rPr>
      </w:pPr>
      <w:r>
        <w:rPr>
          <w:rFonts w:hint="eastAsia" w:ascii="仿宋_GB2312" w:eastAsia="仿宋_GB2312" w:cs="仿宋_GB2312"/>
          <w:color w:val="auto"/>
          <w:sz w:val="24"/>
          <w:szCs w:val="24"/>
          <w:lang w:val="en-US" w:eastAsia="zh-CN"/>
        </w:rPr>
        <w:t>附件六、廉洁诚信协议</w:t>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9"/>
        <w:rPr>
          <w:rFonts w:hint="eastAsia" w:ascii="仿宋_GB2312" w:eastAsia="仿宋_GB2312" w:cs="仿宋_GB2312"/>
          <w:color w:val="auto"/>
          <w:sz w:val="24"/>
          <w:szCs w:val="24"/>
          <w:lang w:val="en-US" w:eastAsia="zh-CN"/>
        </w:rPr>
      </w:pPr>
      <w:r>
        <w:rPr>
          <w:rFonts w:hint="eastAsia" w:ascii="仿宋_GB2312" w:eastAsia="仿宋_GB2312" w:cs="仿宋_GB2312"/>
          <w:color w:val="auto"/>
          <w:sz w:val="24"/>
          <w:szCs w:val="24"/>
        </w:rPr>
        <w:t>合同期限：以双方签字确认后生效，为期一年。期间，合同</w:t>
      </w:r>
      <w:r>
        <w:rPr>
          <w:rFonts w:hint="eastAsia" w:ascii="仿宋_GB2312" w:eastAsia="仿宋_GB2312" w:cs="仿宋_GB2312"/>
          <w:color w:val="auto"/>
          <w:sz w:val="24"/>
          <w:szCs w:val="24"/>
          <w:lang w:val="en-US" w:eastAsia="zh-CN"/>
        </w:rPr>
        <w:t>总预算</w:t>
      </w:r>
      <w:r>
        <w:rPr>
          <w:rFonts w:hint="eastAsia" w:ascii="仿宋_GB2312" w:eastAsia="仿宋_GB2312" w:cs="仿宋_GB2312"/>
          <w:color w:val="auto"/>
          <w:sz w:val="24"/>
          <w:szCs w:val="24"/>
          <w:u w:val="single"/>
          <w:lang w:val="en-US" w:eastAsia="zh-CN"/>
        </w:rPr>
        <w:t xml:space="preserve">    </w:t>
      </w:r>
      <w:r>
        <w:rPr>
          <w:rFonts w:hint="eastAsia" w:ascii="仿宋_GB2312" w:eastAsia="仿宋_GB2312" w:cs="仿宋_GB2312"/>
          <w:color w:val="auto"/>
          <w:sz w:val="24"/>
          <w:szCs w:val="24"/>
        </w:rPr>
        <w:t>万元使用完毕，则合同期限自动终止。</w:t>
      </w:r>
      <w:r>
        <w:rPr>
          <w:rFonts w:hint="eastAsia" w:ascii="仿宋_GB2312" w:eastAsia="仿宋_GB2312" w:cs="仿宋_GB2312"/>
          <w:color w:val="auto"/>
          <w:sz w:val="24"/>
          <w:szCs w:val="24"/>
          <w:lang w:val="en-US" w:eastAsia="zh-CN"/>
        </w:rPr>
        <w:br w:type="textWrapping"/>
      </w:r>
    </w:p>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9"/>
        <w:rPr>
          <w:rFonts w:hint="default" w:ascii="仿宋_GB2312" w:eastAsia="仿宋_GB2312" w:cs="仿宋_GB2312"/>
          <w:color w:val="auto"/>
          <w:sz w:val="24"/>
          <w:szCs w:val="24"/>
        </w:rPr>
      </w:pPr>
      <w:r>
        <w:rPr>
          <w:rFonts w:hint="eastAsia" w:ascii="仿宋_GB2312" w:eastAsia="仿宋_GB2312" w:cs="仿宋_GB2312"/>
          <w:color w:val="auto"/>
          <w:sz w:val="24"/>
          <w:szCs w:val="24"/>
        </w:rPr>
        <w:t>兹证明，各方于      年       月       日签订本合同</w:t>
      </w:r>
      <w:r>
        <w:rPr>
          <w:rFonts w:hint="eastAsia" w:ascii="仿宋_GB2312" w:eastAsia="仿宋_GB2312" w:cs="仿宋_GB2312"/>
          <w:color w:val="auto"/>
          <w:sz w:val="24"/>
          <w:szCs w:val="24"/>
        </w:rPr>
        <w:br w:type="textWrapping"/>
      </w:r>
      <w:r>
        <w:rPr>
          <w:rFonts w:hint="eastAsia" w:ascii="仿宋_GB2312" w:eastAsia="仿宋_GB2312" w:cs="仿宋_GB2312"/>
          <w:color w:val="auto"/>
          <w:sz w:val="24"/>
          <w:szCs w:val="24"/>
        </w:rPr>
        <w:t>甲方（盖章）：中国人民财产保险股份有限公司广安市分公司</w:t>
      </w:r>
      <w:r>
        <w:rPr>
          <w:rFonts w:hint="eastAsia" w:ascii="仿宋_GB2312" w:eastAsia="仿宋_GB2312" w:cs="仿宋_GB2312"/>
          <w:color w:val="auto"/>
          <w:sz w:val="24"/>
          <w:szCs w:val="24"/>
        </w:rPr>
        <w:br w:type="textWrapping"/>
      </w:r>
      <w:r>
        <w:rPr>
          <w:rFonts w:hint="eastAsia" w:ascii="仿宋_GB2312" w:eastAsia="仿宋_GB2312" w:cs="仿宋_GB2312"/>
          <w:color w:val="auto"/>
          <w:sz w:val="24"/>
          <w:szCs w:val="24"/>
        </w:rPr>
        <w:t>法定代表人/授权代表（签字）：</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cs="仿宋_GB2312"/>
          <w:color w:val="auto"/>
          <w:sz w:val="24"/>
          <w:szCs w:val="24"/>
        </w:rPr>
      </w:pPr>
      <w:r>
        <w:rPr>
          <w:rFonts w:hint="eastAsia" w:ascii="仿宋_GB2312" w:eastAsia="仿宋_GB2312" w:cs="仿宋_GB2312"/>
          <w:color w:val="auto"/>
          <w:sz w:val="24"/>
          <w:szCs w:val="24"/>
        </w:rPr>
        <w:br w:type="textWrapping"/>
      </w:r>
      <w:r>
        <w:rPr>
          <w:rFonts w:hint="eastAsia" w:ascii="仿宋_GB2312" w:eastAsia="仿宋_GB2312" w:cs="仿宋_GB2312"/>
          <w:color w:val="auto"/>
          <w:sz w:val="24"/>
          <w:szCs w:val="24"/>
        </w:rPr>
        <w:t>乙方（盖章）：</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cs="仿宋_GB2312"/>
          <w:color w:val="auto"/>
          <w:sz w:val="24"/>
          <w:szCs w:val="24"/>
        </w:rPr>
      </w:pPr>
      <w:r>
        <w:rPr>
          <w:rFonts w:hint="eastAsia" w:ascii="仿宋_GB2312" w:eastAsia="仿宋_GB2312" w:cs="仿宋_GB2312"/>
          <w:color w:val="auto"/>
          <w:sz w:val="24"/>
          <w:szCs w:val="24"/>
        </w:rPr>
        <w:t>法定代表人/授权代表（签字）：</w:t>
      </w:r>
    </w:p>
    <w:p>
      <w:pPr>
        <w:snapToGrid w:val="0"/>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附件一：</w:t>
      </w:r>
    </w:p>
    <w:p>
      <w:pPr>
        <w:snapToGrid w:val="0"/>
        <w:spacing w:line="360" w:lineRule="auto"/>
        <w:jc w:val="center"/>
        <w:rPr>
          <w:rFonts w:ascii="仿宋" w:hAnsi="仿宋" w:eastAsia="仿宋" w:cs="仿宋"/>
          <w:b/>
          <w:color w:val="auto"/>
          <w:sz w:val="28"/>
          <w:szCs w:val="28"/>
        </w:rPr>
      </w:pPr>
      <w:r>
        <w:rPr>
          <w:rFonts w:hint="eastAsia" w:ascii="仿宋" w:hAnsi="仿宋" w:eastAsia="仿宋" w:cs="仿宋"/>
          <w:b/>
          <w:color w:val="auto"/>
          <w:sz w:val="28"/>
          <w:szCs w:val="28"/>
        </w:rPr>
        <w:t xml:space="preserve"> 服务内容及要求</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双方约定乙方为甲方</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，服务包括但不限于如下内容：</w:t>
      </w:r>
    </w:p>
    <w:p>
      <w:pPr>
        <w:pStyle w:val="51"/>
        <w:numPr>
          <w:ilvl w:val="0"/>
          <w:numId w:val="3"/>
        </w:numPr>
        <w:snapToGrid w:val="0"/>
        <w:spacing w:line="360" w:lineRule="auto"/>
        <w:ind w:firstLineChars="0"/>
        <w:rPr>
          <w:rFonts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》要求</w:t>
      </w:r>
    </w:p>
    <w:tbl>
      <w:tblPr>
        <w:tblStyle w:val="33"/>
        <w:tblW w:w="3473" w:type="dxa"/>
        <w:jc w:val="center"/>
        <w:tblInd w:w="0" w:type="dxa"/>
        <w:tblLayout w:type="fixed"/>
        <w:tblCellMar>
          <w:top w:w="0" w:type="dxa"/>
          <w:left w:w="108" w:type="dxa"/>
          <w:bottom w:w="0" w:type="dxa"/>
          <w:right w:w="108" w:type="dxa"/>
        </w:tblCellMar>
      </w:tblPr>
      <w:tblGrid>
        <w:gridCol w:w="1318"/>
        <w:gridCol w:w="2155"/>
      </w:tblGrid>
      <w:tr>
        <w:tblPrEx>
          <w:tblLayout w:type="fixed"/>
          <w:tblCellMar>
            <w:top w:w="0" w:type="dxa"/>
            <w:left w:w="108" w:type="dxa"/>
            <w:bottom w:w="0" w:type="dxa"/>
            <w:right w:w="108" w:type="dxa"/>
          </w:tblCellMar>
        </w:tblPrEx>
        <w:trPr>
          <w:trHeight w:val="793" w:hRule="atLeast"/>
          <w:jc w:val="center"/>
        </w:trPr>
        <w:tc>
          <w:tcPr>
            <w:tcW w:w="131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名称</w:t>
            </w:r>
          </w:p>
        </w:tc>
        <w:tc>
          <w:tcPr>
            <w:tcW w:w="2155"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规格</w:t>
            </w:r>
          </w:p>
        </w:tc>
      </w:tr>
      <w:tr>
        <w:tblPrEx>
          <w:tblLayout w:type="fixed"/>
          <w:tblCellMar>
            <w:top w:w="0" w:type="dxa"/>
            <w:left w:w="108" w:type="dxa"/>
            <w:bottom w:w="0" w:type="dxa"/>
            <w:right w:w="108" w:type="dxa"/>
          </w:tblCellMar>
        </w:tblPrEx>
        <w:trPr>
          <w:trHeight w:val="547" w:hRule="atLeast"/>
          <w:jc w:val="center"/>
        </w:trPr>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墙体</w:t>
            </w:r>
          </w:p>
        </w:tc>
        <w:tc>
          <w:tcPr>
            <w:tcW w:w="2155"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3m*8m喷绘布</w:t>
            </w:r>
          </w:p>
        </w:tc>
      </w:tr>
    </w:tbl>
    <w:p>
      <w:pPr>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乙方在获得甲方的书面确认书批准后，代理甲方</w:t>
      </w:r>
      <w:r>
        <w:rPr>
          <w:rFonts w:hint="eastAsia" w:ascii="仿宋" w:hAnsi="仿宋" w:eastAsia="仿宋" w:cs="仿宋"/>
          <w:color w:val="auto"/>
          <w:sz w:val="28"/>
          <w:szCs w:val="28"/>
          <w:lang w:eastAsia="zh-CN"/>
        </w:rPr>
        <w:t>制作墙体宣传物料</w:t>
      </w:r>
      <w:r>
        <w:rPr>
          <w:rFonts w:hint="eastAsia" w:ascii="仿宋" w:hAnsi="仿宋" w:eastAsia="仿宋" w:cs="仿宋"/>
          <w:color w:val="auto"/>
          <w:sz w:val="28"/>
          <w:szCs w:val="28"/>
        </w:rPr>
        <w:t>、执行等全程服务和后期维护工作，并保证所有流程的合法合规性。采购合同终止时，乙方代理甲方办理终止手续。</w:t>
      </w:r>
    </w:p>
    <w:p>
      <w:pPr>
        <w:snapToGrid w:val="0"/>
        <w:spacing w:line="360" w:lineRule="auto"/>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eastAsia="zh-CN"/>
        </w:rPr>
        <w:t>制作墙体宣传物料采购项目</w:t>
      </w:r>
    </w:p>
    <w:p>
      <w:pPr>
        <w:snapToGrid w:val="0"/>
        <w:spacing w:line="360" w:lineRule="auto"/>
        <w:rPr>
          <w:rFonts w:ascii="仿宋" w:hAnsi="仿宋" w:eastAsia="仿宋" w:cs="Times New Roman"/>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Times New Roman"/>
          <w:color w:val="auto"/>
          <w:sz w:val="28"/>
          <w:szCs w:val="28"/>
        </w:rPr>
        <w:t>（1）</w:t>
      </w:r>
      <w:r>
        <w:rPr>
          <w:rFonts w:hint="eastAsia" w:ascii="仿宋" w:hAnsi="仿宋" w:eastAsia="仿宋" w:cs="仿宋"/>
          <w:color w:val="auto"/>
          <w:sz w:val="28"/>
          <w:szCs w:val="28"/>
          <w:lang w:eastAsia="zh-CN"/>
        </w:rPr>
        <w:t>制作墙体</w:t>
      </w:r>
      <w:r>
        <w:rPr>
          <w:rFonts w:hint="eastAsia" w:ascii="仿宋" w:hAnsi="仿宋" w:eastAsia="仿宋" w:cs="仿宋"/>
          <w:color w:val="auto"/>
          <w:sz w:val="28"/>
          <w:szCs w:val="28"/>
        </w:rPr>
        <w:t>宣传物料</w:t>
      </w:r>
      <w:r>
        <w:rPr>
          <w:rFonts w:hint="eastAsia" w:ascii="仿宋" w:hAnsi="仿宋" w:eastAsia="仿宋" w:cs="Times New Roman"/>
          <w:color w:val="auto"/>
          <w:sz w:val="28"/>
          <w:szCs w:val="28"/>
        </w:rPr>
        <w:t>的材</w:t>
      </w:r>
      <w:r>
        <w:rPr>
          <w:rFonts w:ascii="仿宋" w:hAnsi="仿宋" w:eastAsia="仿宋" w:cs="Times New Roman"/>
          <w:color w:val="auto"/>
          <w:sz w:val="28"/>
          <w:szCs w:val="28"/>
        </w:rPr>
        <w:t>质、颜色、规格、尺</w:t>
      </w:r>
      <w:r>
        <w:rPr>
          <w:rFonts w:hint="eastAsia" w:ascii="仿宋" w:hAnsi="仿宋" w:eastAsia="仿宋" w:cs="Times New Roman"/>
          <w:color w:val="auto"/>
          <w:sz w:val="28"/>
          <w:szCs w:val="28"/>
        </w:rPr>
        <w:t>寸与合同规定不符，甲方可以拒收，乙方应付责返工。</w:t>
      </w: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（2）</w:t>
      </w:r>
      <w:r>
        <w:rPr>
          <w:rFonts w:hint="eastAsia" w:ascii="仿宋" w:hAnsi="仿宋" w:eastAsia="仿宋" w:cs="仿宋"/>
          <w:color w:val="auto"/>
          <w:sz w:val="28"/>
          <w:szCs w:val="28"/>
          <w:lang w:eastAsia="zh-CN"/>
        </w:rPr>
        <w:t>制作墙体宣传物料</w:t>
      </w:r>
      <w:r>
        <w:rPr>
          <w:rFonts w:hint="eastAsia" w:ascii="仿宋" w:hAnsi="仿宋" w:eastAsia="仿宋" w:cs="Times New Roman"/>
          <w:color w:val="auto"/>
          <w:sz w:val="28"/>
          <w:szCs w:val="28"/>
        </w:rPr>
        <w:t>须甲方审核后才能</w:t>
      </w:r>
      <w:r>
        <w:rPr>
          <w:rFonts w:hint="eastAsia" w:ascii="仿宋" w:hAnsi="仿宋" w:eastAsia="仿宋" w:cs="Times New Roman"/>
          <w:color w:val="auto"/>
          <w:sz w:val="28"/>
          <w:szCs w:val="28"/>
          <w:lang w:eastAsia="zh-CN"/>
        </w:rPr>
        <w:t>制作</w:t>
      </w:r>
      <w:r>
        <w:rPr>
          <w:rFonts w:hint="eastAsia" w:ascii="仿宋" w:hAnsi="仿宋" w:eastAsia="仿宋" w:cs="Times New Roman"/>
          <w:color w:val="auto"/>
          <w:sz w:val="28"/>
          <w:szCs w:val="28"/>
        </w:rPr>
        <w:t>。</w:t>
      </w:r>
    </w:p>
    <w:p>
      <w:pPr>
        <w:spacing w:line="54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（3）乙方在交货时应接受甲方的验收，若出现验收不符合的，乙方应立即给予重做更换。</w:t>
      </w:r>
    </w:p>
    <w:p>
      <w:pPr>
        <w:pStyle w:val="2"/>
        <w:spacing w:after="0"/>
        <w:rPr>
          <w:rFonts w:ascii="仿宋" w:hAnsi="仿宋" w:eastAsia="仿宋" w:cs="仿宋"/>
          <w:color w:val="auto"/>
          <w:sz w:val="28"/>
          <w:szCs w:val="28"/>
        </w:rPr>
      </w:pPr>
      <w:r>
        <w:rPr>
          <w:rFonts w:hint="eastAsia" w:eastAsia="仿宋"/>
          <w:color w:val="auto"/>
        </w:rPr>
        <w:t xml:space="preserve">    </w:t>
      </w:r>
      <w:r>
        <w:rPr>
          <w:rFonts w:hint="eastAsia" w:ascii="仿宋" w:hAnsi="仿宋" w:eastAsia="仿宋" w:cs="仿宋"/>
          <w:color w:val="auto"/>
          <w:sz w:val="28"/>
          <w:szCs w:val="28"/>
        </w:rPr>
        <w:t xml:space="preserve">   3、保证条款</w:t>
      </w:r>
    </w:p>
    <w:p>
      <w:pPr>
        <w:pStyle w:val="2"/>
        <w:spacing w:after="0"/>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（1）</w:t>
      </w:r>
      <w:r>
        <w:rPr>
          <w:rFonts w:hint="eastAsia" w:ascii="仿宋" w:hAnsi="仿宋" w:eastAsia="仿宋" w:cs="Times New Roman"/>
          <w:color w:val="auto"/>
          <w:sz w:val="28"/>
          <w:szCs w:val="28"/>
        </w:rPr>
        <w:t>甲方保证，所提供给乙方</w:t>
      </w:r>
      <w:r>
        <w:rPr>
          <w:rFonts w:hint="eastAsia" w:ascii="仿宋" w:hAnsi="仿宋" w:eastAsia="仿宋" w:cs="仿宋"/>
          <w:color w:val="auto"/>
          <w:sz w:val="28"/>
          <w:szCs w:val="28"/>
          <w:lang w:eastAsia="zh-CN"/>
        </w:rPr>
        <w:t>制作墙体</w:t>
      </w:r>
      <w:r>
        <w:rPr>
          <w:rFonts w:hint="eastAsia" w:ascii="仿宋" w:hAnsi="仿宋" w:eastAsia="仿宋" w:cs="仿宋"/>
          <w:color w:val="auto"/>
          <w:sz w:val="28"/>
          <w:szCs w:val="28"/>
        </w:rPr>
        <w:t>宣传物料的宣传</w:t>
      </w:r>
      <w:r>
        <w:rPr>
          <w:rFonts w:hint="eastAsia" w:ascii="仿宋" w:hAnsi="仿宋" w:eastAsia="仿宋" w:cs="Times New Roman"/>
          <w:color w:val="auto"/>
          <w:sz w:val="28"/>
          <w:szCs w:val="28"/>
        </w:rPr>
        <w:t>资</w:t>
      </w:r>
      <w:r>
        <w:rPr>
          <w:rFonts w:ascii="仿宋" w:hAnsi="仿宋" w:eastAsia="仿宋" w:cs="Times New Roman"/>
          <w:color w:val="auto"/>
          <w:sz w:val="28"/>
          <w:szCs w:val="28"/>
        </w:rPr>
        <w:t>料</w:t>
      </w:r>
      <w:r>
        <w:rPr>
          <w:rFonts w:hint="eastAsia" w:ascii="仿宋" w:hAnsi="仿宋" w:eastAsia="仿宋" w:cs="Times New Roman"/>
          <w:color w:val="auto"/>
          <w:sz w:val="28"/>
          <w:szCs w:val="28"/>
        </w:rPr>
        <w:t>不存在任何侵犯第三方依法享有的权利的情形，例如，商标权、著作权、专利权等。</w:t>
      </w:r>
    </w:p>
    <w:p>
      <w:pPr>
        <w:spacing w:line="540" w:lineRule="exact"/>
        <w:ind w:firstLine="560"/>
        <w:rPr>
          <w:rFonts w:hint="eastAsia" w:ascii="仿宋" w:hAnsi="仿宋" w:eastAsia="仿宋" w:cs="Times New Roman"/>
          <w:color w:val="auto"/>
          <w:sz w:val="28"/>
          <w:szCs w:val="28"/>
        </w:rPr>
      </w:pPr>
      <w:r>
        <w:rPr>
          <w:rFonts w:hint="eastAsia" w:ascii="仿宋" w:hAnsi="仿宋" w:eastAsia="仿宋" w:cs="Times New Roman"/>
          <w:color w:val="auto"/>
          <w:sz w:val="28"/>
          <w:szCs w:val="28"/>
        </w:rPr>
        <w:t>（2）</w:t>
      </w:r>
      <w:r>
        <w:rPr>
          <w:rFonts w:hint="eastAsia"/>
          <w:color w:val="auto"/>
        </w:rPr>
        <w:t xml:space="preserve"> </w:t>
      </w:r>
      <w:r>
        <w:rPr>
          <w:rFonts w:hint="eastAsia" w:ascii="仿宋" w:hAnsi="仿宋" w:eastAsia="仿宋" w:cs="Times New Roman"/>
          <w:color w:val="auto"/>
          <w:sz w:val="28"/>
          <w:szCs w:val="28"/>
        </w:rPr>
        <w:t>如果乙方有证据证明甲方提供的</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》宣传物料的宣传</w:t>
      </w:r>
      <w:r>
        <w:rPr>
          <w:rFonts w:hint="eastAsia" w:ascii="仿宋" w:hAnsi="仿宋" w:eastAsia="仿宋" w:cs="Times New Roman"/>
          <w:color w:val="auto"/>
          <w:sz w:val="28"/>
          <w:szCs w:val="28"/>
        </w:rPr>
        <w:t>资</w:t>
      </w:r>
      <w:r>
        <w:rPr>
          <w:rFonts w:ascii="仿宋" w:hAnsi="仿宋" w:eastAsia="仿宋" w:cs="Times New Roman"/>
          <w:color w:val="auto"/>
          <w:sz w:val="28"/>
          <w:szCs w:val="28"/>
        </w:rPr>
        <w:t>料</w:t>
      </w:r>
      <w:r>
        <w:rPr>
          <w:rFonts w:hint="eastAsia" w:ascii="仿宋" w:hAnsi="仿宋" w:eastAsia="仿宋" w:cs="Times New Roman"/>
          <w:color w:val="auto"/>
          <w:sz w:val="28"/>
          <w:szCs w:val="28"/>
        </w:rPr>
        <w:t>存在违反法律禁止性规定的情形，乙方有权要求甲方对内容、形式作出修改、调整，甲方不得拒绝。甲方拒绝的，双方解除本合同。</w:t>
      </w:r>
    </w:p>
    <w:p>
      <w:pPr>
        <w:pStyle w:val="2"/>
        <w:ind w:firstLine="560"/>
        <w:rPr>
          <w:rFonts w:hint="eastAsia"/>
        </w:rPr>
      </w:pPr>
    </w:p>
    <w:p>
      <w:pPr>
        <w:pStyle w:val="2"/>
        <w:ind w:firstLine="560"/>
        <w:rPr>
          <w:rFonts w:hint="eastAsia"/>
        </w:rPr>
      </w:pPr>
    </w:p>
    <w:p>
      <w:pPr>
        <w:pStyle w:val="2"/>
        <w:ind w:firstLine="560"/>
        <w:rPr>
          <w:rFonts w:hint="eastAsia"/>
        </w:rPr>
      </w:pPr>
    </w:p>
    <w:p>
      <w:pPr>
        <w:snapToGrid w:val="0"/>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附件二：</w:t>
      </w:r>
    </w:p>
    <w:p>
      <w:pPr>
        <w:snapToGrid w:val="0"/>
        <w:spacing w:line="360" w:lineRule="auto"/>
        <w:jc w:val="center"/>
        <w:rPr>
          <w:rFonts w:ascii="仿宋" w:hAnsi="仿宋" w:eastAsia="仿宋" w:cs="仿宋"/>
          <w:b/>
          <w:color w:val="auto"/>
          <w:sz w:val="28"/>
          <w:szCs w:val="28"/>
        </w:rPr>
      </w:pPr>
      <w:r>
        <w:rPr>
          <w:rFonts w:hint="eastAsia" w:ascii="仿宋" w:hAnsi="仿宋" w:eastAsia="仿宋" w:cs="仿宋"/>
          <w:b/>
          <w:color w:val="auto"/>
          <w:sz w:val="28"/>
          <w:szCs w:val="28"/>
        </w:rPr>
        <w:t>服务方案及验收</w:t>
      </w:r>
    </w:p>
    <w:p>
      <w:pPr>
        <w:pStyle w:val="2"/>
        <w:rPr>
          <w:rFonts w:ascii="仿宋" w:hAnsi="仿宋" w:eastAsia="仿宋" w:cs="仿宋"/>
          <w:b/>
          <w:color w:val="auto"/>
          <w:sz w:val="28"/>
          <w:szCs w:val="28"/>
        </w:rPr>
      </w:pP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1、乙方接</w:t>
      </w:r>
      <w:r>
        <w:rPr>
          <w:rFonts w:ascii="仿宋" w:hAnsi="仿宋" w:eastAsia="仿宋" w:cs="Times New Roman"/>
          <w:color w:val="auto"/>
          <w:sz w:val="28"/>
          <w:szCs w:val="28"/>
        </w:rPr>
        <w:t>到甲方的订货单，必须按订货内容（包括</w:t>
      </w:r>
      <w:r>
        <w:rPr>
          <w:rFonts w:hint="eastAsia" w:ascii="仿宋" w:hAnsi="仿宋" w:eastAsia="仿宋" w:cs="Times New Roman"/>
          <w:color w:val="auto"/>
          <w:sz w:val="28"/>
          <w:szCs w:val="28"/>
        </w:rPr>
        <w:t>但</w:t>
      </w:r>
      <w:r>
        <w:rPr>
          <w:rFonts w:ascii="仿宋" w:hAnsi="仿宋" w:eastAsia="仿宋" w:cs="Times New Roman"/>
          <w:color w:val="auto"/>
          <w:sz w:val="28"/>
          <w:szCs w:val="28"/>
        </w:rPr>
        <w:t>不限于规格、数量、以</w:t>
      </w:r>
      <w:r>
        <w:rPr>
          <w:rFonts w:hint="eastAsia" w:ascii="仿宋" w:hAnsi="仿宋" w:eastAsia="仿宋" w:cs="Times New Roman"/>
          <w:color w:val="auto"/>
          <w:sz w:val="28"/>
          <w:szCs w:val="28"/>
        </w:rPr>
        <w:t>及</w:t>
      </w:r>
      <w:r>
        <w:rPr>
          <w:rFonts w:ascii="仿宋" w:hAnsi="仿宋" w:eastAsia="仿宋" w:cs="Times New Roman"/>
          <w:color w:val="auto"/>
          <w:sz w:val="28"/>
          <w:szCs w:val="28"/>
        </w:rPr>
        <w:t>交货的时间、地点等）</w:t>
      </w:r>
      <w:r>
        <w:rPr>
          <w:rFonts w:hint="eastAsia" w:ascii="仿宋" w:hAnsi="仿宋" w:eastAsia="仿宋" w:cs="Times New Roman"/>
          <w:color w:val="auto"/>
          <w:sz w:val="28"/>
          <w:szCs w:val="28"/>
        </w:rPr>
        <w:t>的</w:t>
      </w:r>
      <w:r>
        <w:rPr>
          <w:rFonts w:ascii="仿宋" w:hAnsi="仿宋" w:eastAsia="仿宋" w:cs="Times New Roman"/>
          <w:color w:val="auto"/>
          <w:sz w:val="28"/>
          <w:szCs w:val="28"/>
        </w:rPr>
        <w:t>要求进行生产和交</w:t>
      </w:r>
      <w:r>
        <w:rPr>
          <w:rFonts w:hint="eastAsia" w:ascii="仿宋" w:hAnsi="仿宋" w:eastAsia="仿宋" w:cs="Times New Roman"/>
          <w:color w:val="auto"/>
          <w:sz w:val="28"/>
          <w:szCs w:val="28"/>
        </w:rPr>
        <w:t>付</w:t>
      </w:r>
      <w:r>
        <w:rPr>
          <w:rFonts w:ascii="仿宋" w:hAnsi="仿宋" w:eastAsia="仿宋" w:cs="Times New Roman"/>
          <w:color w:val="auto"/>
          <w:sz w:val="28"/>
          <w:szCs w:val="28"/>
        </w:rPr>
        <w:t>，</w:t>
      </w:r>
      <w:r>
        <w:rPr>
          <w:rFonts w:hint="eastAsia" w:ascii="仿宋" w:hAnsi="仿宋" w:eastAsia="仿宋" w:cs="Times New Roman"/>
          <w:color w:val="auto"/>
          <w:sz w:val="28"/>
          <w:szCs w:val="28"/>
        </w:rPr>
        <w:t>为确</w:t>
      </w:r>
      <w:r>
        <w:rPr>
          <w:rFonts w:ascii="仿宋" w:hAnsi="仿宋" w:eastAsia="仿宋" w:cs="Times New Roman"/>
          <w:color w:val="auto"/>
          <w:sz w:val="28"/>
          <w:szCs w:val="28"/>
        </w:rPr>
        <w:t>保质量，</w:t>
      </w:r>
      <w:r>
        <w:rPr>
          <w:rFonts w:hint="eastAsia" w:ascii="仿宋" w:hAnsi="仿宋" w:eastAsia="仿宋" w:cs="Times New Roman"/>
          <w:color w:val="auto"/>
          <w:sz w:val="28"/>
          <w:szCs w:val="28"/>
        </w:rPr>
        <w:t>验</w:t>
      </w:r>
      <w:r>
        <w:rPr>
          <w:rFonts w:ascii="仿宋" w:hAnsi="仿宋" w:eastAsia="仿宋" w:cs="Times New Roman"/>
          <w:color w:val="auto"/>
          <w:sz w:val="28"/>
          <w:szCs w:val="28"/>
        </w:rPr>
        <w:t>收方式以甲方</w:t>
      </w:r>
      <w:r>
        <w:rPr>
          <w:rFonts w:hint="eastAsia" w:ascii="仿宋" w:hAnsi="仿宋" w:eastAsia="仿宋" w:cs="Times New Roman"/>
          <w:color w:val="auto"/>
          <w:sz w:val="28"/>
          <w:szCs w:val="28"/>
        </w:rPr>
        <w:t>确</w:t>
      </w:r>
      <w:r>
        <w:rPr>
          <w:rFonts w:ascii="仿宋" w:hAnsi="仿宋" w:eastAsia="仿宋" w:cs="Times New Roman"/>
          <w:color w:val="auto"/>
          <w:sz w:val="28"/>
          <w:szCs w:val="28"/>
        </w:rPr>
        <w:t>认</w:t>
      </w:r>
      <w:r>
        <w:rPr>
          <w:rFonts w:hint="eastAsia" w:ascii="仿宋" w:hAnsi="仿宋" w:eastAsia="仿宋" w:cs="Times New Roman"/>
          <w:color w:val="auto"/>
          <w:sz w:val="28"/>
          <w:szCs w:val="28"/>
        </w:rPr>
        <w:t>电</w:t>
      </w:r>
      <w:r>
        <w:rPr>
          <w:rFonts w:ascii="仿宋" w:hAnsi="仿宋" w:eastAsia="仿宋" w:cs="Times New Roman"/>
          <w:color w:val="auto"/>
          <w:sz w:val="28"/>
          <w:szCs w:val="28"/>
        </w:rPr>
        <w:t>子档</w:t>
      </w:r>
      <w:r>
        <w:rPr>
          <w:rFonts w:hint="eastAsia" w:ascii="仿宋" w:hAnsi="仿宋" w:eastAsia="仿宋" w:cs="Times New Roman"/>
          <w:color w:val="auto"/>
          <w:sz w:val="28"/>
          <w:szCs w:val="28"/>
        </w:rPr>
        <w:t>校</w:t>
      </w:r>
      <w:r>
        <w:rPr>
          <w:rFonts w:ascii="仿宋" w:hAnsi="仿宋" w:eastAsia="仿宋" w:cs="Times New Roman"/>
          <w:color w:val="auto"/>
          <w:sz w:val="28"/>
          <w:szCs w:val="28"/>
        </w:rPr>
        <w:t>稿</w:t>
      </w:r>
      <w:r>
        <w:rPr>
          <w:rFonts w:hint="eastAsia" w:ascii="仿宋" w:hAnsi="仿宋" w:eastAsia="仿宋" w:cs="Times New Roman"/>
          <w:color w:val="auto"/>
          <w:sz w:val="28"/>
          <w:szCs w:val="28"/>
        </w:rPr>
        <w:t>为</w:t>
      </w:r>
      <w:r>
        <w:rPr>
          <w:rFonts w:ascii="仿宋" w:hAnsi="仿宋" w:eastAsia="仿宋" w:cs="Times New Roman"/>
          <w:color w:val="auto"/>
          <w:sz w:val="28"/>
          <w:szCs w:val="28"/>
        </w:rPr>
        <w:t>标准</w:t>
      </w:r>
      <w:r>
        <w:rPr>
          <w:rFonts w:hint="eastAsia" w:ascii="仿宋" w:hAnsi="仿宋" w:eastAsia="仿宋" w:cs="Times New Roman"/>
          <w:color w:val="auto"/>
          <w:sz w:val="28"/>
          <w:szCs w:val="28"/>
        </w:rPr>
        <w:t>进</w:t>
      </w:r>
      <w:r>
        <w:rPr>
          <w:rFonts w:ascii="仿宋" w:hAnsi="仿宋" w:eastAsia="仿宋" w:cs="Times New Roman"/>
          <w:color w:val="auto"/>
          <w:sz w:val="28"/>
          <w:szCs w:val="28"/>
        </w:rPr>
        <w:t>行验收。</w:t>
      </w:r>
    </w:p>
    <w:p>
      <w:pPr>
        <w:spacing w:line="540" w:lineRule="exact"/>
        <w:ind w:firstLine="588" w:firstLineChars="210"/>
        <w:rPr>
          <w:rFonts w:ascii="仿宋" w:hAnsi="仿宋" w:eastAsia="仿宋" w:cs="仿宋"/>
          <w:color w:val="auto"/>
          <w:sz w:val="28"/>
          <w:szCs w:val="28"/>
        </w:rPr>
      </w:pPr>
      <w:r>
        <w:rPr>
          <w:rFonts w:ascii="仿宋" w:hAnsi="仿宋" w:eastAsia="仿宋" w:cs="Times New Roman"/>
          <w:color w:val="auto"/>
          <w:sz w:val="28"/>
          <w:szCs w:val="28"/>
        </w:rPr>
        <w:t>2</w:t>
      </w:r>
      <w:r>
        <w:rPr>
          <w:rFonts w:hint="eastAsia" w:ascii="仿宋" w:hAnsi="仿宋" w:eastAsia="仿宋" w:cs="Times New Roman"/>
          <w:color w:val="auto"/>
          <w:sz w:val="28"/>
          <w:szCs w:val="28"/>
        </w:rPr>
        <w:t>、为</w:t>
      </w:r>
      <w:r>
        <w:rPr>
          <w:rFonts w:ascii="仿宋" w:hAnsi="仿宋" w:eastAsia="仿宋" w:cs="Times New Roman"/>
          <w:color w:val="auto"/>
          <w:sz w:val="28"/>
          <w:szCs w:val="28"/>
        </w:rPr>
        <w:t>确保乙方能够</w:t>
      </w:r>
      <w:r>
        <w:rPr>
          <w:rFonts w:hint="eastAsia" w:ascii="仿宋" w:hAnsi="仿宋" w:eastAsia="仿宋" w:cs="Times New Roman"/>
          <w:color w:val="auto"/>
          <w:sz w:val="28"/>
          <w:szCs w:val="28"/>
        </w:rPr>
        <w:t>及</w:t>
      </w:r>
      <w:r>
        <w:rPr>
          <w:rFonts w:ascii="仿宋" w:hAnsi="仿宋" w:eastAsia="仿宋" w:cs="Times New Roman"/>
          <w:color w:val="auto"/>
          <w:sz w:val="28"/>
          <w:szCs w:val="28"/>
        </w:rPr>
        <w:t>时交货，甲方承诺及时提供有关的资料并以电子档形式通知</w:t>
      </w:r>
      <w:r>
        <w:rPr>
          <w:rFonts w:hint="eastAsia" w:ascii="仿宋" w:hAnsi="仿宋" w:eastAsia="仿宋" w:cs="Times New Roman"/>
          <w:color w:val="auto"/>
          <w:sz w:val="28"/>
          <w:szCs w:val="28"/>
        </w:rPr>
        <w:t>乙</w:t>
      </w:r>
      <w:r>
        <w:rPr>
          <w:rFonts w:ascii="仿宋" w:hAnsi="仿宋" w:eastAsia="仿宋" w:cs="Times New Roman"/>
          <w:color w:val="auto"/>
          <w:sz w:val="28"/>
          <w:szCs w:val="28"/>
        </w:rPr>
        <w:t>方，</w:t>
      </w:r>
      <w:r>
        <w:rPr>
          <w:rFonts w:hint="eastAsia" w:ascii="仿宋" w:hAnsi="仿宋" w:eastAsia="仿宋" w:cs="Times New Roman"/>
          <w:color w:val="auto"/>
          <w:sz w:val="28"/>
          <w:szCs w:val="28"/>
        </w:rPr>
        <w:t>乙</w:t>
      </w:r>
      <w:r>
        <w:rPr>
          <w:rFonts w:ascii="仿宋" w:hAnsi="仿宋" w:eastAsia="仿宋" w:cs="Times New Roman"/>
          <w:color w:val="auto"/>
          <w:sz w:val="28"/>
          <w:szCs w:val="28"/>
        </w:rPr>
        <w:t>方保证按甲方提供的交货计划按排</w:t>
      </w:r>
      <w:r>
        <w:rPr>
          <w:rFonts w:hint="eastAsia" w:ascii="仿宋" w:hAnsi="仿宋" w:eastAsia="仿宋" w:cs="Times New Roman"/>
          <w:color w:val="auto"/>
          <w:sz w:val="28"/>
          <w:szCs w:val="28"/>
        </w:rPr>
        <w:t>生</w:t>
      </w:r>
      <w:r>
        <w:rPr>
          <w:rFonts w:ascii="仿宋" w:hAnsi="仿宋" w:eastAsia="仿宋" w:cs="Times New Roman"/>
          <w:color w:val="auto"/>
          <w:sz w:val="28"/>
          <w:szCs w:val="28"/>
        </w:rPr>
        <w:t>产和交付。</w:t>
      </w:r>
    </w:p>
    <w:p>
      <w:pPr>
        <w:snapToGrid w:val="0"/>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3、乙方应在</w:t>
      </w:r>
      <w:r>
        <w:rPr>
          <w:rFonts w:hint="eastAsia" w:ascii="仿宋" w:hAnsi="仿宋" w:eastAsia="仿宋" w:cs="仿宋"/>
          <w:color w:val="auto"/>
          <w:sz w:val="28"/>
          <w:szCs w:val="28"/>
          <w:lang w:eastAsia="zh-CN"/>
        </w:rPr>
        <w:t>制作墙体</w:t>
      </w:r>
      <w:r>
        <w:rPr>
          <w:rFonts w:hint="eastAsia" w:ascii="仿宋" w:hAnsi="仿宋" w:eastAsia="仿宋" w:cs="仿宋"/>
          <w:color w:val="auto"/>
          <w:sz w:val="28"/>
          <w:szCs w:val="28"/>
        </w:rPr>
        <w:t>宣传物料</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完毕后书面通知甲方进行验收，甲方须在接到通知后</w:t>
      </w:r>
      <w:r>
        <w:rPr>
          <w:rFonts w:hint="eastAsia" w:ascii="仿宋" w:hAnsi="仿宋" w:eastAsia="仿宋" w:cs="仿宋"/>
          <w:color w:val="auto"/>
          <w:sz w:val="28"/>
          <w:szCs w:val="28"/>
          <w:u w:val="single"/>
        </w:rPr>
        <w:t xml:space="preserve">  3  </w:t>
      </w:r>
      <w:r>
        <w:rPr>
          <w:rFonts w:hint="eastAsia" w:ascii="仿宋" w:hAnsi="仿宋" w:eastAsia="仿宋" w:cs="仿宋"/>
          <w:color w:val="auto"/>
          <w:sz w:val="28"/>
          <w:szCs w:val="28"/>
        </w:rPr>
        <w:t>天内进行验收，并在验收报告上签字。如对</w:t>
      </w:r>
      <w:r>
        <w:rPr>
          <w:rFonts w:hint="eastAsia" w:ascii="仿宋" w:hAnsi="仿宋" w:eastAsia="仿宋" w:cs="仿宋"/>
          <w:color w:val="auto"/>
          <w:sz w:val="28"/>
          <w:szCs w:val="28"/>
          <w:lang w:eastAsia="zh-CN"/>
        </w:rPr>
        <w:t>墙体宣传物料</w:t>
      </w:r>
      <w:r>
        <w:rPr>
          <w:rFonts w:hint="eastAsia" w:ascii="仿宋" w:hAnsi="仿宋" w:eastAsia="仿宋" w:cs="仿宋"/>
          <w:color w:val="auto"/>
          <w:sz w:val="28"/>
          <w:szCs w:val="28"/>
        </w:rPr>
        <w:t>的画面、内容等有任何异议，需在验收时以书面的方式提出。在通过甲方验收后方可收货。</w:t>
      </w:r>
    </w:p>
    <w:p>
      <w:pPr>
        <w:pStyle w:val="2"/>
        <w:rPr>
          <w:rFonts w:ascii="仿宋" w:hAnsi="仿宋" w:eastAsia="仿宋" w:cs="仿宋"/>
          <w:color w:val="auto"/>
          <w:sz w:val="28"/>
          <w:szCs w:val="28"/>
        </w:rPr>
      </w:pPr>
    </w:p>
    <w:p>
      <w:pPr>
        <w:rPr>
          <w:color w:val="auto"/>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spacing w:line="360" w:lineRule="auto"/>
        <w:rPr>
          <w:rFonts w:hint="eastAsia" w:ascii="仿宋" w:hAnsi="仿宋" w:eastAsia="仿宋" w:cs="仿宋"/>
          <w:b/>
          <w:color w:val="auto"/>
          <w:kern w:val="0"/>
          <w:sz w:val="28"/>
          <w:szCs w:val="28"/>
        </w:rPr>
      </w:pPr>
    </w:p>
    <w:p>
      <w:pPr>
        <w:pStyle w:val="2"/>
        <w:rPr>
          <w:rFonts w:hint="eastAsia"/>
        </w:rPr>
      </w:pPr>
    </w:p>
    <w:p>
      <w:pPr>
        <w:pStyle w:val="2"/>
        <w:rPr>
          <w:rFonts w:hint="eastAsia"/>
        </w:rPr>
      </w:pPr>
    </w:p>
    <w:p>
      <w:pPr>
        <w:spacing w:line="360" w:lineRule="auto"/>
        <w:rPr>
          <w:rFonts w:ascii="仿宋" w:hAnsi="仿宋" w:eastAsia="仿宋" w:cs="仿宋"/>
          <w:b/>
          <w:color w:val="auto"/>
          <w:kern w:val="0"/>
          <w:sz w:val="28"/>
          <w:szCs w:val="28"/>
        </w:rPr>
      </w:pPr>
      <w:r>
        <w:rPr>
          <w:rFonts w:hint="eastAsia" w:ascii="仿宋" w:hAnsi="仿宋" w:eastAsia="仿宋" w:cs="仿宋"/>
          <w:b/>
          <w:color w:val="auto"/>
          <w:kern w:val="0"/>
          <w:sz w:val="28"/>
          <w:szCs w:val="28"/>
        </w:rPr>
        <w:t>附件三：</w:t>
      </w:r>
    </w:p>
    <w:p>
      <w:pPr>
        <w:spacing w:line="360" w:lineRule="auto"/>
        <w:jc w:val="center"/>
        <w:rPr>
          <w:rFonts w:ascii="仿宋" w:hAnsi="仿宋" w:eastAsia="仿宋" w:cs="仿宋"/>
          <w:color w:val="auto"/>
          <w:kern w:val="0"/>
          <w:sz w:val="28"/>
          <w:szCs w:val="28"/>
        </w:rPr>
      </w:pPr>
      <w:r>
        <w:rPr>
          <w:rFonts w:hint="eastAsia" w:ascii="仿宋" w:hAnsi="仿宋" w:eastAsia="仿宋" w:cs="仿宋"/>
          <w:b/>
          <w:color w:val="auto"/>
          <w:kern w:val="0"/>
          <w:sz w:val="28"/>
          <w:szCs w:val="28"/>
        </w:rPr>
        <w:t>付款</w:t>
      </w:r>
    </w:p>
    <w:p>
      <w:pPr>
        <w:numPr>
          <w:ilvl w:val="0"/>
          <w:numId w:val="4"/>
        </w:num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本合同使用货币种类为人民币。</w:t>
      </w:r>
    </w:p>
    <w:p>
      <w:pPr>
        <w:numPr>
          <w:ilvl w:val="0"/>
          <w:numId w:val="4"/>
        </w:numPr>
        <w:spacing w:line="360" w:lineRule="auto"/>
        <w:ind w:firstLine="560"/>
        <w:rPr>
          <w:rFonts w:ascii="仿宋" w:hAnsi="仿宋" w:eastAsia="仿宋" w:cs="仿宋"/>
          <w:color w:val="auto"/>
          <w:sz w:val="28"/>
          <w:szCs w:val="28"/>
        </w:rPr>
      </w:pPr>
      <w:r>
        <w:rPr>
          <w:rFonts w:hint="eastAsia" w:ascii="仿宋" w:hAnsi="仿宋" w:eastAsia="仿宋" w:cs="仿宋"/>
          <w:color w:val="auto"/>
          <w:sz w:val="28"/>
          <w:szCs w:val="28"/>
        </w:rPr>
        <w:t>支付方式根据采购单价计算支付相关费用，支付金额以实际结算数量为准。</w:t>
      </w:r>
    </w:p>
    <w:tbl>
      <w:tblPr>
        <w:tblStyle w:val="33"/>
        <w:tblW w:w="5938" w:type="dxa"/>
        <w:jc w:val="center"/>
        <w:tblInd w:w="0" w:type="dxa"/>
        <w:tblLayout w:type="fixed"/>
        <w:tblCellMar>
          <w:top w:w="0" w:type="dxa"/>
          <w:left w:w="108" w:type="dxa"/>
          <w:bottom w:w="0" w:type="dxa"/>
          <w:right w:w="108" w:type="dxa"/>
        </w:tblCellMar>
      </w:tblPr>
      <w:tblGrid>
        <w:gridCol w:w="1318"/>
        <w:gridCol w:w="2155"/>
        <w:gridCol w:w="2465"/>
      </w:tblGrid>
      <w:tr>
        <w:tblPrEx>
          <w:tblLayout w:type="fixed"/>
          <w:tblCellMar>
            <w:top w:w="0" w:type="dxa"/>
            <w:left w:w="108" w:type="dxa"/>
            <w:bottom w:w="0" w:type="dxa"/>
            <w:right w:w="108" w:type="dxa"/>
          </w:tblCellMar>
        </w:tblPrEx>
        <w:trPr>
          <w:trHeight w:val="793" w:hRule="atLeast"/>
          <w:jc w:val="center"/>
        </w:trPr>
        <w:tc>
          <w:tcPr>
            <w:tcW w:w="1318" w:type="dxa"/>
            <w:tcBorders>
              <w:top w:val="single" w:color="auto" w:sz="4" w:space="0"/>
              <w:left w:val="single" w:color="auto" w:sz="4" w:space="0"/>
              <w:bottom w:val="single" w:color="auto" w:sz="4" w:space="0"/>
              <w:right w:val="single" w:color="auto" w:sz="4" w:space="0"/>
            </w:tcBorders>
            <w:shd w:val="clear" w:color="auto" w:fill="auto"/>
            <w:textDirection w:val="lrTb"/>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名称</w:t>
            </w:r>
          </w:p>
        </w:tc>
        <w:tc>
          <w:tcPr>
            <w:tcW w:w="2155" w:type="dxa"/>
            <w:tcBorders>
              <w:top w:val="single" w:color="auto" w:sz="4" w:space="0"/>
              <w:left w:val="nil"/>
              <w:bottom w:val="single" w:color="auto" w:sz="4" w:space="0"/>
              <w:right w:val="single" w:color="auto" w:sz="4" w:space="0"/>
            </w:tcBorders>
            <w:shd w:val="clear" w:color="auto" w:fill="auto"/>
            <w:textDirection w:val="lrTb"/>
            <w:vAlign w:val="center"/>
          </w:tcPr>
          <w:p>
            <w:pPr>
              <w:jc w:val="center"/>
              <w:rPr>
                <w:rFonts w:ascii="仿宋" w:hAnsi="仿宋" w:eastAsia="仿宋" w:cs="宋体"/>
                <w:color w:val="auto"/>
                <w:szCs w:val="21"/>
              </w:rPr>
            </w:pPr>
            <w:r>
              <w:rPr>
                <w:rFonts w:hint="eastAsia" w:ascii="仿宋" w:hAnsi="仿宋" w:eastAsia="仿宋" w:cs="宋体"/>
                <w:color w:val="auto"/>
                <w:szCs w:val="21"/>
                <w:lang w:val="en-US" w:eastAsia="zh-CN"/>
              </w:rPr>
              <w:t>规格</w:t>
            </w:r>
          </w:p>
        </w:tc>
        <w:tc>
          <w:tcPr>
            <w:tcW w:w="2465"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价格</w:t>
            </w:r>
          </w:p>
        </w:tc>
      </w:tr>
      <w:tr>
        <w:tblPrEx>
          <w:tblLayout w:type="fixed"/>
          <w:tblCellMar>
            <w:top w:w="0" w:type="dxa"/>
            <w:left w:w="108" w:type="dxa"/>
            <w:bottom w:w="0" w:type="dxa"/>
            <w:right w:w="108" w:type="dxa"/>
          </w:tblCellMar>
        </w:tblPrEx>
        <w:trPr>
          <w:trHeight w:val="547" w:hRule="atLeast"/>
          <w:jc w:val="center"/>
        </w:trPr>
        <w:tc>
          <w:tcPr>
            <w:tcW w:w="1318" w:type="dxa"/>
            <w:tcBorders>
              <w:top w:val="nil"/>
              <w:left w:val="single" w:color="auto" w:sz="4" w:space="0"/>
              <w:bottom w:val="single" w:color="auto" w:sz="4" w:space="0"/>
              <w:right w:val="single" w:color="auto" w:sz="4" w:space="0"/>
            </w:tcBorders>
            <w:shd w:val="clear" w:color="auto" w:fill="auto"/>
            <w:textDirection w:val="lrTb"/>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墙体</w:t>
            </w:r>
          </w:p>
        </w:tc>
        <w:tc>
          <w:tcPr>
            <w:tcW w:w="2155" w:type="dxa"/>
            <w:tcBorders>
              <w:top w:val="nil"/>
              <w:left w:val="single" w:color="auto" w:sz="4" w:space="0"/>
              <w:bottom w:val="single" w:color="auto" w:sz="4" w:space="0"/>
              <w:right w:val="single" w:color="auto" w:sz="4" w:space="0"/>
            </w:tcBorders>
            <w:shd w:val="clear" w:color="auto" w:fill="auto"/>
            <w:textDirection w:val="lrTb"/>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3m*8m喷绘布</w:t>
            </w:r>
          </w:p>
        </w:tc>
        <w:tc>
          <w:tcPr>
            <w:tcW w:w="2465"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 xml:space="preserve">     *元/幅/月</w:t>
            </w:r>
          </w:p>
        </w:tc>
      </w:tr>
    </w:tbl>
    <w:p>
      <w:pPr>
        <w:pStyle w:val="2"/>
      </w:pPr>
      <w:r>
        <w:rPr>
          <w:rFonts w:hint="eastAsia"/>
          <w:color w:val="auto"/>
        </w:rPr>
        <w:t xml:space="preserve"> </w:t>
      </w:r>
      <w:r>
        <w:rPr>
          <w:rFonts w:hint="eastAsia"/>
          <w:color w:val="auto"/>
          <w:lang w:val="en-US" w:eastAsia="zh-CN"/>
        </w:rPr>
        <w:t xml:space="preserve">  </w:t>
      </w:r>
      <w:r>
        <w:rPr>
          <w:rFonts w:hint="eastAsia" w:ascii="仿宋" w:hAnsi="仿宋" w:eastAsia="仿宋" w:cs="仿宋"/>
          <w:color w:val="auto"/>
          <w:kern w:val="2"/>
          <w:sz w:val="28"/>
          <w:szCs w:val="28"/>
          <w:lang w:val="en-US" w:eastAsia="zh-CN" w:bidi="ar-SA"/>
        </w:rPr>
        <w:t>规格为3m*8m喷绘布，单价为</w:t>
      </w:r>
      <w:r>
        <w:rPr>
          <w:rFonts w:hint="eastAsia" w:ascii="仿宋" w:hAnsi="仿宋" w:eastAsia="仿宋" w:cs="仿宋"/>
          <w:color w:val="auto"/>
          <w:kern w:val="2"/>
          <w:sz w:val="28"/>
          <w:szCs w:val="28"/>
          <w:u w:val="single"/>
          <w:lang w:val="en-US" w:eastAsia="zh-CN" w:bidi="ar-SA"/>
        </w:rPr>
        <w:t xml:space="preserve">      </w:t>
      </w:r>
      <w:r>
        <w:rPr>
          <w:rFonts w:hint="eastAsia" w:ascii="仿宋" w:hAnsi="仿宋" w:eastAsia="仿宋" w:cs="仿宋"/>
          <w:color w:val="auto"/>
          <w:kern w:val="2"/>
          <w:sz w:val="28"/>
          <w:szCs w:val="28"/>
          <w:lang w:val="en-US" w:eastAsia="zh-CN" w:bidi="ar-SA"/>
        </w:rPr>
        <w:t xml:space="preserve">元/幅/月，本合同采购总预算为 </w:t>
      </w:r>
      <w:r>
        <w:rPr>
          <w:rFonts w:hint="eastAsia" w:ascii="仿宋" w:hAnsi="仿宋" w:eastAsia="仿宋" w:cs="仿宋"/>
          <w:color w:val="auto"/>
          <w:kern w:val="2"/>
          <w:sz w:val="28"/>
          <w:szCs w:val="28"/>
          <w:u w:val="single"/>
          <w:lang w:val="en-US" w:eastAsia="zh-CN" w:bidi="ar-SA"/>
        </w:rPr>
        <w:t xml:space="preserve">        </w:t>
      </w:r>
      <w:r>
        <w:rPr>
          <w:rFonts w:hint="eastAsia" w:ascii="仿宋" w:hAnsi="仿宋" w:eastAsia="仿宋" w:cs="仿宋"/>
          <w:color w:val="auto"/>
          <w:kern w:val="2"/>
          <w:sz w:val="28"/>
          <w:szCs w:val="28"/>
          <w:lang w:val="en-US" w:eastAsia="zh-CN" w:bidi="ar-SA"/>
        </w:rPr>
        <w:t>元（大写：</w:t>
      </w:r>
      <w:r>
        <w:rPr>
          <w:rFonts w:hint="eastAsia" w:ascii="仿宋" w:hAnsi="仿宋" w:eastAsia="仿宋" w:cs="仿宋"/>
          <w:color w:val="auto"/>
          <w:kern w:val="2"/>
          <w:sz w:val="28"/>
          <w:szCs w:val="28"/>
          <w:u w:val="single"/>
          <w:lang w:val="en-US" w:eastAsia="zh-CN" w:bidi="ar-SA"/>
        </w:rPr>
        <w:t xml:space="preserve">            </w:t>
      </w:r>
      <w:r>
        <w:rPr>
          <w:rFonts w:hint="eastAsia" w:ascii="仿宋" w:hAnsi="仿宋" w:eastAsia="仿宋" w:cs="仿宋"/>
          <w:color w:val="auto"/>
          <w:kern w:val="2"/>
          <w:sz w:val="28"/>
          <w:szCs w:val="28"/>
          <w:lang w:val="en-US" w:eastAsia="zh-CN" w:bidi="ar-SA"/>
        </w:rPr>
        <w:t>），分阶段实施宣传活动，以单次活动据实结算。</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 付款方式：转账。双方采用转账方式付款的，甲方应向乙方以下账户进行付费：</w:t>
      </w:r>
    </w:p>
    <w:p>
      <w:pPr>
        <w:spacing w:line="360" w:lineRule="auto"/>
        <w:ind w:firstLine="840" w:firstLineChars="300"/>
        <w:rPr>
          <w:rFonts w:ascii="仿宋" w:hAnsi="仿宋" w:eastAsia="仿宋" w:cs="仿宋"/>
          <w:color w:val="auto"/>
          <w:sz w:val="28"/>
          <w:szCs w:val="28"/>
        </w:rPr>
      </w:pPr>
      <w:r>
        <w:rPr>
          <w:rFonts w:hint="eastAsia" w:ascii="仿宋" w:hAnsi="仿宋" w:eastAsia="仿宋" w:cs="仿宋"/>
          <w:color w:val="auto"/>
          <w:sz w:val="28"/>
          <w:szCs w:val="28"/>
        </w:rPr>
        <w:t>付款方式：由甲方划款至乙方公共账户。</w:t>
      </w:r>
    </w:p>
    <w:p>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 xml:space="preserve">  户  名：</w:t>
      </w:r>
      <w:r>
        <w:rPr>
          <w:rFonts w:hint="eastAsia" w:ascii="仿宋" w:hAnsi="仿宋" w:eastAsia="仿宋" w:cs="仿宋"/>
          <w:color w:val="auto"/>
          <w:sz w:val="28"/>
          <w:szCs w:val="28"/>
          <w:u w:val="single"/>
          <w:lang w:val="en-US" w:eastAsia="zh-CN"/>
        </w:rPr>
        <w:t xml:space="preserve">                      </w:t>
      </w:r>
    </w:p>
    <w:p>
      <w:pPr>
        <w:spacing w:line="360" w:lineRule="auto"/>
        <w:ind w:firstLine="560" w:firstLineChars="200"/>
        <w:rPr>
          <w:rFonts w:ascii="仿宋" w:hAnsi="仿宋" w:eastAsia="仿宋" w:cs="仿宋"/>
          <w:color w:val="auto"/>
          <w:sz w:val="28"/>
          <w:szCs w:val="28"/>
          <w:u w:val="single"/>
          <w:lang w:val="en-US"/>
        </w:rPr>
      </w:pPr>
      <w:r>
        <w:rPr>
          <w:rFonts w:hint="eastAsia" w:ascii="仿宋" w:hAnsi="仿宋" w:eastAsia="仿宋" w:cs="仿宋"/>
          <w:color w:val="auto"/>
          <w:sz w:val="28"/>
          <w:szCs w:val="28"/>
        </w:rPr>
        <w:t xml:space="preserve">  开户行:</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u w:val="single"/>
          <w:lang w:val="en-US" w:eastAsia="zh-CN"/>
        </w:rPr>
        <w:t xml:space="preserve">                      </w:t>
      </w:r>
    </w:p>
    <w:p>
      <w:pPr>
        <w:spacing w:line="360" w:lineRule="auto"/>
        <w:ind w:firstLine="840" w:firstLineChars="300"/>
        <w:rPr>
          <w:rFonts w:ascii="仿宋" w:hAnsi="仿宋" w:eastAsia="仿宋" w:cs="仿宋"/>
          <w:color w:val="auto"/>
          <w:sz w:val="28"/>
          <w:szCs w:val="28"/>
          <w:u w:val="single"/>
        </w:rPr>
      </w:pPr>
      <w:r>
        <w:rPr>
          <w:rFonts w:hint="eastAsia" w:ascii="仿宋" w:hAnsi="仿宋" w:eastAsia="仿宋" w:cs="仿宋"/>
          <w:color w:val="auto"/>
          <w:sz w:val="28"/>
          <w:szCs w:val="28"/>
        </w:rPr>
        <w:t>账  号：</w:t>
      </w:r>
      <w:r>
        <w:rPr>
          <w:rFonts w:hint="eastAsia" w:ascii="仿宋" w:hAnsi="仿宋" w:eastAsia="仿宋" w:cs="仿宋"/>
          <w:color w:val="auto"/>
          <w:sz w:val="28"/>
          <w:szCs w:val="28"/>
          <w:u w:val="single"/>
          <w:lang w:val="en-US" w:eastAsia="zh-CN"/>
        </w:rPr>
        <w:t xml:space="preserve">                      </w:t>
      </w:r>
    </w:p>
    <w:p>
      <w:pPr>
        <w:widowControl/>
        <w:spacing w:line="360" w:lineRule="auto"/>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乙方如需改变上述账户，应提前10日以书面通知甲方。</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4．付款安排：</w:t>
      </w:r>
    </w:p>
    <w:p>
      <w:pPr>
        <w:overflowPunct w:val="0"/>
        <w:autoSpaceDE w:val="0"/>
        <w:autoSpaceDN w:val="0"/>
        <w:adjustRightInd w:val="0"/>
        <w:spacing w:line="360" w:lineRule="auto"/>
        <w:ind w:firstLine="495"/>
        <w:rPr>
          <w:rFonts w:ascii="仿宋" w:hAnsi="仿宋" w:eastAsia="仿宋" w:cs="仿宋"/>
          <w:color w:val="auto"/>
          <w:sz w:val="28"/>
          <w:szCs w:val="28"/>
        </w:rPr>
      </w:pPr>
      <w:r>
        <w:rPr>
          <w:rFonts w:hint="eastAsia" w:ascii="仿宋" w:hAnsi="仿宋" w:eastAsia="仿宋" w:cs="仿宋"/>
          <w:color w:val="auto"/>
          <w:sz w:val="28"/>
          <w:szCs w:val="28"/>
        </w:rPr>
        <w:t>乙方按本合同约定将合同货物运到指定地点，经甲方收货且收到有效增值税专用发票</w:t>
      </w:r>
      <w:r>
        <w:rPr>
          <w:rFonts w:hint="eastAsia" w:ascii="仿宋" w:hAnsi="仿宋" w:eastAsia="仿宋" w:cs="仿宋"/>
          <w:color w:val="auto"/>
          <w:sz w:val="28"/>
          <w:szCs w:val="28"/>
          <w:u w:val="single"/>
        </w:rPr>
        <w:t>30</w:t>
      </w:r>
      <w:r>
        <w:rPr>
          <w:rFonts w:hint="eastAsia" w:ascii="仿宋" w:hAnsi="仿宋" w:eastAsia="仿宋" w:cs="仿宋"/>
          <w:color w:val="auto"/>
          <w:sz w:val="28"/>
          <w:szCs w:val="28"/>
        </w:rPr>
        <w:t>个工作日内，甲方向乙方支付；</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 增值税专用发票的相关约定</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（1）乙方应向甲方开具增值税专用发票，甲方开票信息如下： </w:t>
      </w:r>
    </w:p>
    <w:p>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 xml:space="preserve">公司名称：  </w:t>
      </w:r>
      <w:r>
        <w:rPr>
          <w:rFonts w:hint="eastAsia" w:ascii="仿宋" w:hAnsi="仿宋" w:eastAsia="仿宋" w:cs="仿宋"/>
          <w:color w:val="auto"/>
          <w:sz w:val="28"/>
          <w:szCs w:val="28"/>
          <w:u w:val="single"/>
        </w:rPr>
        <w:t>中国人民财产保险股份有限公司广安市分公司</w:t>
      </w:r>
    </w:p>
    <w:p>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纳税识别号：</w:t>
      </w:r>
      <w:r>
        <w:rPr>
          <w:rFonts w:hint="eastAsia" w:ascii="仿宋" w:hAnsi="仿宋" w:eastAsia="仿宋" w:cs="仿宋"/>
          <w:color w:val="auto"/>
          <w:sz w:val="28"/>
          <w:szCs w:val="28"/>
          <w:u w:val="single"/>
        </w:rPr>
        <w:t>91511600709135121L</w:t>
      </w:r>
    </w:p>
    <w:p>
      <w:pPr>
        <w:spacing w:line="360" w:lineRule="auto"/>
        <w:ind w:firstLine="560" w:firstLineChars="200"/>
        <w:rPr>
          <w:rFonts w:ascii="仿宋" w:hAnsi="仿宋" w:eastAsia="仿宋" w:cs="仿宋"/>
          <w:color w:val="auto"/>
          <w:sz w:val="28"/>
          <w:szCs w:val="28"/>
          <w:u w:val="single"/>
        </w:rPr>
      </w:pPr>
      <w:r>
        <w:rPr>
          <w:rFonts w:hint="eastAsia" w:ascii="仿宋" w:hAnsi="仿宋" w:eastAsia="仿宋" w:cs="仿宋"/>
          <w:color w:val="auto"/>
          <w:sz w:val="28"/>
          <w:szCs w:val="28"/>
        </w:rPr>
        <w:t xml:space="preserve">银行账号：  </w:t>
      </w:r>
      <w:r>
        <w:rPr>
          <w:rFonts w:hint="eastAsia" w:ascii="仿宋" w:hAnsi="仿宋" w:eastAsia="仿宋" w:cs="仿宋"/>
          <w:color w:val="auto"/>
          <w:sz w:val="28"/>
          <w:szCs w:val="28"/>
          <w:u w:val="single"/>
        </w:rPr>
        <w:t>2316552329123101093</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开户银行：  </w:t>
      </w:r>
      <w:r>
        <w:rPr>
          <w:rFonts w:hint="eastAsia" w:ascii="仿宋" w:hAnsi="仿宋" w:eastAsia="仿宋" w:cs="仿宋"/>
          <w:color w:val="auto"/>
          <w:sz w:val="28"/>
          <w:szCs w:val="28"/>
          <w:u w:val="single"/>
        </w:rPr>
        <w:t>中国工商银行广安市城南支行</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开票地址：  </w:t>
      </w:r>
      <w:r>
        <w:rPr>
          <w:rFonts w:hint="eastAsia" w:ascii="仿宋" w:hAnsi="仿宋" w:eastAsia="仿宋" w:cs="仿宋"/>
          <w:color w:val="auto"/>
          <w:sz w:val="28"/>
          <w:szCs w:val="28"/>
          <w:u w:val="single"/>
        </w:rPr>
        <w:t>四川省广安市广安区万盛东路173号</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开票电话：  </w:t>
      </w:r>
      <w:r>
        <w:rPr>
          <w:rFonts w:hint="eastAsia" w:ascii="仿宋" w:hAnsi="仿宋" w:eastAsia="仿宋" w:cs="仿宋"/>
          <w:color w:val="auto"/>
          <w:sz w:val="28"/>
          <w:szCs w:val="28"/>
          <w:u w:val="single"/>
        </w:rPr>
        <w:t>0826-2334105</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（2）乙方应在每次增值税专用发票开具后的30个自然日内</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rPr>
          <w:rFonts w:ascii="仿宋" w:hAnsi="仿宋" w:eastAsia="仿宋" w:cs="仿宋"/>
          <w:color w:val="auto"/>
          <w:sz w:val="28"/>
          <w:szCs w:val="28"/>
        </w:rPr>
      </w:pPr>
    </w:p>
    <w:p>
      <w:pPr>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rFonts w:ascii="仿宋" w:hAnsi="仿宋" w:eastAsia="仿宋" w:cs="仿宋"/>
          <w:color w:val="auto"/>
          <w:sz w:val="28"/>
          <w:szCs w:val="28"/>
        </w:rPr>
      </w:pPr>
    </w:p>
    <w:p>
      <w:pPr>
        <w:pStyle w:val="2"/>
        <w:rPr>
          <w:color w:val="auto"/>
        </w:rPr>
      </w:pPr>
    </w:p>
    <w:p>
      <w:pPr>
        <w:rPr>
          <w:color w:val="auto"/>
        </w:rPr>
      </w:pPr>
    </w:p>
    <w:p>
      <w:pPr>
        <w:pStyle w:val="2"/>
      </w:pPr>
    </w:p>
    <w:p>
      <w:pPr>
        <w:pStyle w:val="2"/>
      </w:pPr>
    </w:p>
    <w:p>
      <w:pPr/>
    </w:p>
    <w:p>
      <w:pPr>
        <w:pStyle w:val="2"/>
      </w:pPr>
    </w:p>
    <w:p>
      <w:pPr>
        <w:pStyle w:val="2"/>
      </w:pPr>
    </w:p>
    <w:p>
      <w:pPr>
        <w:pStyle w:val="2"/>
      </w:pPr>
    </w:p>
    <w:p>
      <w:pPr>
        <w:pStyle w:val="2"/>
        <w:rPr>
          <w:rFonts w:ascii="仿宋" w:hAnsi="仿宋" w:eastAsia="仿宋" w:cs="仿宋"/>
          <w:b/>
          <w:color w:val="auto"/>
          <w:sz w:val="28"/>
          <w:szCs w:val="28"/>
        </w:rPr>
      </w:pPr>
      <w:r>
        <w:rPr>
          <w:rFonts w:hint="eastAsia" w:ascii="仿宋" w:hAnsi="仿宋" w:eastAsia="仿宋" w:cs="仿宋"/>
          <w:b/>
          <w:color w:val="auto"/>
          <w:sz w:val="28"/>
          <w:szCs w:val="28"/>
        </w:rPr>
        <w:t>附件四：</w:t>
      </w:r>
    </w:p>
    <w:p>
      <w:pPr>
        <w:snapToGrid w:val="0"/>
        <w:spacing w:line="360" w:lineRule="auto"/>
        <w:jc w:val="center"/>
        <w:rPr>
          <w:rFonts w:ascii="仿宋" w:hAnsi="仿宋" w:eastAsia="仿宋" w:cs="仿宋"/>
          <w:b/>
          <w:color w:val="auto"/>
          <w:sz w:val="28"/>
          <w:szCs w:val="28"/>
        </w:rPr>
      </w:pPr>
      <w:r>
        <w:rPr>
          <w:rFonts w:hint="eastAsia" w:ascii="仿宋" w:hAnsi="仿宋" w:eastAsia="仿宋" w:cs="仿宋"/>
          <w:b/>
          <w:color w:val="auto"/>
          <w:sz w:val="28"/>
          <w:szCs w:val="28"/>
        </w:rPr>
        <w:t>双方的权利和义务</w:t>
      </w:r>
    </w:p>
    <w:p>
      <w:pPr>
        <w:rPr>
          <w:rFonts w:ascii="仿宋" w:hAnsi="仿宋" w:eastAsia="仿宋" w:cs="仿宋"/>
          <w:color w:val="auto"/>
          <w:sz w:val="28"/>
          <w:szCs w:val="28"/>
        </w:rPr>
      </w:pPr>
    </w:p>
    <w:p>
      <w:pPr>
        <w:snapToGrid w:val="0"/>
        <w:spacing w:line="360" w:lineRule="auto"/>
        <w:ind w:firstLine="480"/>
        <w:rPr>
          <w:rFonts w:ascii="仿宋" w:hAnsi="仿宋" w:eastAsia="仿宋" w:cs="仿宋"/>
          <w:b/>
          <w:bCs/>
          <w:color w:val="auto"/>
          <w:sz w:val="28"/>
          <w:szCs w:val="28"/>
        </w:rPr>
      </w:pPr>
      <w:r>
        <w:rPr>
          <w:rFonts w:hint="eastAsia" w:ascii="仿宋" w:hAnsi="仿宋" w:eastAsia="仿宋" w:cs="仿宋"/>
          <w:b/>
          <w:bCs/>
          <w:color w:val="auto"/>
          <w:sz w:val="28"/>
          <w:szCs w:val="28"/>
        </w:rPr>
        <w:t>1. 甲方的权利和义务：</w:t>
      </w: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（1）甲方应按合同的规定时间提供乙方所需的正确无误的文件，并在规定的时间完成校对工作，将校稿及时送交乙方，否则交货时间应予顺延。</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（2）配合提供乙方完成服务所必要的数据、信息、背景材料等资料；</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（3）提供</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》宣传物料设计样本和内容，并对所提供的设计稿件本身及其内容的真实性、合法性、知识产权的独立性等承担全部责任；</w:t>
      </w:r>
    </w:p>
    <w:p>
      <w:pPr>
        <w:snapToGrid w:val="0"/>
        <w:spacing w:line="360" w:lineRule="auto"/>
        <w:ind w:firstLine="480"/>
        <w:rPr>
          <w:color w:val="auto"/>
        </w:rPr>
      </w:pPr>
      <w:r>
        <w:rPr>
          <w:rFonts w:hint="eastAsia" w:ascii="仿宋" w:hAnsi="仿宋" w:eastAsia="仿宋" w:cs="仿宋"/>
          <w:color w:val="auto"/>
          <w:sz w:val="28"/>
          <w:szCs w:val="28"/>
        </w:rPr>
        <w:t>（4）</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》宣传物料版面设计内容和最终样本由甲方确定，乙方不得修改。甲方对</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》宣传物料的内容可以随时提出修改要求，并及时以书面形式通知乙方，乙方在收到文件后的当天开始按新的要求执行；</w:t>
      </w:r>
    </w:p>
    <w:p>
      <w:pPr>
        <w:snapToGrid w:val="0"/>
        <w:spacing w:line="360" w:lineRule="auto"/>
        <w:ind w:firstLine="562" w:firstLineChars="200"/>
        <w:rPr>
          <w:rFonts w:ascii="仿宋" w:hAnsi="仿宋" w:eastAsia="仿宋" w:cs="仿宋"/>
          <w:b/>
          <w:bCs/>
          <w:color w:val="auto"/>
          <w:sz w:val="28"/>
          <w:szCs w:val="28"/>
        </w:rPr>
      </w:pPr>
      <w:r>
        <w:rPr>
          <w:rFonts w:hint="eastAsia" w:ascii="仿宋" w:hAnsi="仿宋" w:eastAsia="仿宋" w:cs="仿宋"/>
          <w:b/>
          <w:bCs/>
          <w:color w:val="auto"/>
          <w:sz w:val="28"/>
          <w:szCs w:val="28"/>
        </w:rPr>
        <w:t xml:space="preserve"> 2. 乙方的权利和义务：</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（1）乙方在本合同有效期内，有权代理经甲方核准后的相关事项。</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（2）乙方必须遵守甲方制定的各项印刷标准、工作流程及各项要求；</w:t>
      </w:r>
    </w:p>
    <w:p>
      <w:pPr>
        <w:snapToGrid w:val="0"/>
        <w:spacing w:line="360" w:lineRule="auto"/>
        <w:ind w:firstLine="480"/>
        <w:rPr>
          <w:rFonts w:ascii="仿宋" w:hAnsi="仿宋" w:eastAsia="仿宋" w:cs="仿宋"/>
          <w:color w:val="auto"/>
          <w:sz w:val="28"/>
          <w:szCs w:val="28"/>
        </w:rPr>
      </w:pPr>
      <w:r>
        <w:rPr>
          <w:rFonts w:hint="eastAsia" w:ascii="仿宋" w:hAnsi="仿宋" w:eastAsia="仿宋" w:cs="仿宋"/>
          <w:color w:val="auto"/>
          <w:sz w:val="28"/>
          <w:szCs w:val="28"/>
        </w:rPr>
        <w:t>（3）乙方应遵守</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的有关规定，一切报批手续都由乙方自行承担。</w:t>
      </w:r>
    </w:p>
    <w:p>
      <w:pPr>
        <w:snapToGrid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（4）乙方在发布时必须按照国家、省、市有关规定办理好有关手续及缴交有关费用。</w:t>
      </w:r>
    </w:p>
    <w:p>
      <w:pPr>
        <w:pStyle w:val="2"/>
        <w:rPr>
          <w:rFonts w:hint="eastAsia" w:ascii="仿宋" w:hAnsi="仿宋" w:eastAsia="仿宋" w:cs="仿宋"/>
          <w:color w:val="auto"/>
          <w:sz w:val="28"/>
          <w:szCs w:val="28"/>
        </w:rPr>
      </w:pPr>
    </w:p>
    <w:p>
      <w:pPr>
        <w:pStyle w:val="2"/>
        <w:rPr>
          <w:rFonts w:hint="eastAsia" w:ascii="仿宋" w:hAnsi="仿宋" w:eastAsia="仿宋" w:cs="仿宋"/>
          <w:color w:val="auto"/>
          <w:sz w:val="28"/>
          <w:szCs w:val="28"/>
        </w:rPr>
      </w:pPr>
    </w:p>
    <w:p>
      <w:pPr>
        <w:pStyle w:val="2"/>
        <w:rPr>
          <w:rFonts w:hint="eastAsia" w:ascii="仿宋" w:hAnsi="仿宋" w:eastAsia="仿宋" w:cs="仿宋"/>
          <w:color w:val="auto"/>
          <w:sz w:val="28"/>
          <w:szCs w:val="28"/>
        </w:rPr>
      </w:pPr>
    </w:p>
    <w:p>
      <w:pPr>
        <w:pStyle w:val="2"/>
        <w:rPr>
          <w:rFonts w:hint="eastAsia" w:ascii="仿宋" w:hAnsi="仿宋" w:eastAsia="仿宋" w:cs="仿宋"/>
          <w:color w:val="auto"/>
          <w:sz w:val="28"/>
          <w:szCs w:val="28"/>
        </w:rPr>
      </w:pPr>
    </w:p>
    <w:p>
      <w:pPr>
        <w:snapToGrid w:val="0"/>
        <w:spacing w:line="360" w:lineRule="auto"/>
        <w:rPr>
          <w:rFonts w:ascii="仿宋" w:hAnsi="仿宋" w:eastAsia="仿宋" w:cs="仿宋"/>
          <w:color w:val="auto"/>
          <w:sz w:val="28"/>
          <w:szCs w:val="28"/>
        </w:rPr>
      </w:pPr>
      <w:r>
        <w:rPr>
          <w:rFonts w:hint="eastAsia" w:ascii="仿宋" w:hAnsi="仿宋" w:eastAsia="仿宋" w:cs="仿宋"/>
          <w:b/>
          <w:color w:val="auto"/>
          <w:sz w:val="28"/>
          <w:szCs w:val="28"/>
        </w:rPr>
        <w:t xml:space="preserve">附件五：  </w:t>
      </w:r>
      <w:r>
        <w:rPr>
          <w:rFonts w:hint="eastAsia" w:ascii="仿宋" w:hAnsi="仿宋" w:eastAsia="仿宋" w:cs="仿宋"/>
          <w:color w:val="auto"/>
          <w:sz w:val="28"/>
          <w:szCs w:val="28"/>
        </w:rPr>
        <w:t xml:space="preserve"> </w:t>
      </w:r>
      <w:r>
        <w:rPr>
          <w:rFonts w:hint="eastAsia" w:ascii="仿宋" w:hAnsi="仿宋" w:eastAsia="仿宋" w:cs="仿宋"/>
          <w:b/>
          <w:color w:val="auto"/>
          <w:sz w:val="28"/>
          <w:szCs w:val="28"/>
        </w:rPr>
        <w:t xml:space="preserve">  </w:t>
      </w:r>
    </w:p>
    <w:p>
      <w:pPr>
        <w:rPr>
          <w:rFonts w:ascii="仿宋" w:hAnsi="仿宋" w:eastAsia="仿宋" w:cs="仿宋"/>
          <w:b/>
          <w:color w:val="auto"/>
          <w:sz w:val="28"/>
          <w:szCs w:val="28"/>
        </w:rPr>
      </w:pPr>
      <w:r>
        <w:rPr>
          <w:rFonts w:hint="eastAsia" w:ascii="仿宋" w:hAnsi="仿宋" w:eastAsia="仿宋" w:cs="仿宋"/>
          <w:b/>
          <w:color w:val="auto"/>
          <w:sz w:val="28"/>
          <w:szCs w:val="28"/>
        </w:rPr>
        <w:t xml:space="preserve">                            违约责任</w:t>
      </w:r>
    </w:p>
    <w:p>
      <w:pPr>
        <w:rPr>
          <w:rFonts w:ascii="仿宋" w:hAnsi="仿宋" w:eastAsia="仿宋" w:cs="仿宋"/>
          <w:b/>
          <w:color w:val="auto"/>
          <w:sz w:val="28"/>
          <w:szCs w:val="28"/>
        </w:rPr>
      </w:pPr>
    </w:p>
    <w:p>
      <w:pPr>
        <w:spacing w:line="360" w:lineRule="auto"/>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 除合同约定的违约责任以外，任何一方存在以下约定情形的，应承担相应的违约责任：</w:t>
      </w: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1、甲方未完全履行合同条款造成乙方经济损失的，乙方有权要求甲方赔偿实际损失，但甲方承担的责任以当期订单的</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w:t>
      </w:r>
      <w:r>
        <w:rPr>
          <w:rFonts w:hint="eastAsia" w:ascii="仿宋" w:hAnsi="仿宋" w:eastAsia="仿宋" w:cs="Times New Roman"/>
          <w:color w:val="auto"/>
          <w:sz w:val="28"/>
          <w:szCs w:val="28"/>
        </w:rPr>
        <w:t>加工费为限。</w:t>
      </w: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2、乙方未能完全履行合同条款造成甲方经济损失的，甲方有权要求乙方赔偿实际损失，但乙方承担的责任以当期订单的</w:t>
      </w:r>
      <w:r>
        <w:rPr>
          <w:rFonts w:hint="eastAsia" w:ascii="仿宋" w:hAnsi="仿宋" w:eastAsia="仿宋" w:cs="仿宋"/>
          <w:color w:val="auto"/>
          <w:sz w:val="28"/>
          <w:szCs w:val="28"/>
          <w:lang w:eastAsia="zh-CN"/>
        </w:rPr>
        <w:t>制作</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制作墙体宣传物料采购项目</w:t>
      </w:r>
      <w:r>
        <w:rPr>
          <w:rFonts w:hint="eastAsia" w:ascii="仿宋" w:hAnsi="仿宋" w:eastAsia="仿宋" w:cs="仿宋"/>
          <w:color w:val="auto"/>
          <w:sz w:val="28"/>
          <w:szCs w:val="28"/>
        </w:rPr>
        <w:t>》宣传物料</w:t>
      </w:r>
      <w:r>
        <w:rPr>
          <w:rFonts w:hint="eastAsia" w:ascii="仿宋" w:hAnsi="仿宋" w:eastAsia="仿宋" w:cs="Times New Roman"/>
          <w:color w:val="auto"/>
          <w:sz w:val="28"/>
          <w:szCs w:val="28"/>
        </w:rPr>
        <w:t>加工费为限。</w:t>
      </w:r>
    </w:p>
    <w:p>
      <w:pPr>
        <w:spacing w:line="540" w:lineRule="exact"/>
        <w:ind w:firstLine="588" w:firstLineChars="210"/>
        <w:rPr>
          <w:rFonts w:ascii="仿宋" w:hAnsi="仿宋" w:eastAsia="仿宋" w:cs="Times New Roman"/>
          <w:color w:val="auto"/>
          <w:sz w:val="28"/>
          <w:szCs w:val="28"/>
        </w:rPr>
      </w:pPr>
      <w:r>
        <w:rPr>
          <w:rFonts w:hint="eastAsia" w:ascii="仿宋" w:hAnsi="仿宋" w:eastAsia="仿宋" w:cs="Times New Roman"/>
          <w:color w:val="auto"/>
          <w:sz w:val="28"/>
          <w:szCs w:val="28"/>
        </w:rPr>
        <w:t>3、其他具体责任划分依中华人民共和国法有关规定进行确定。</w:t>
      </w:r>
    </w:p>
    <w:p>
      <w:pPr>
        <w:pStyle w:val="2"/>
        <w:rPr>
          <w:color w:val="auto"/>
        </w:rPr>
      </w:pPr>
    </w:p>
    <w:p>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kern w:val="2"/>
          <w:sz w:val="28"/>
          <w:szCs w:val="28"/>
          <w:lang w:val="en-US" w:eastAsia="zh-CN" w:bidi="ar"/>
        </w:rPr>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kern w:val="2"/>
          <w:sz w:val="28"/>
          <w:szCs w:val="28"/>
          <w:lang w:val="en-US" w:eastAsia="zh-CN" w:bidi="ar"/>
        </w:rPr>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kern w:val="2"/>
          <w:sz w:val="28"/>
          <w:szCs w:val="28"/>
          <w:lang w:val="en-US" w:eastAsia="zh-CN" w:bidi="ar"/>
        </w:rPr>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kern w:val="2"/>
          <w:sz w:val="28"/>
          <w:szCs w:val="28"/>
          <w:lang w:val="en-US" w:eastAsia="zh-CN" w:bidi="ar"/>
        </w:rPr>
      </w:pPr>
    </w:p>
    <w:p>
      <w:pPr>
        <w:keepNext w:val="0"/>
        <w:keepLines w:val="0"/>
        <w:widowControl w:val="0"/>
        <w:suppressLineNumbers w:val="0"/>
        <w:spacing w:before="312" w:beforeLines="100" w:beforeAutospacing="0" w:after="312" w:afterLines="100" w:afterAutospacing="0" w:line="300" w:lineRule="auto"/>
        <w:ind w:left="0" w:right="0"/>
        <w:jc w:val="both"/>
        <w:rPr>
          <w:rFonts w:hint="eastAsia" w:ascii="楷体" w:hAnsi="楷体" w:eastAsia="楷体" w:cs="楷体"/>
          <w:b/>
          <w:bCs/>
          <w:color w:val="auto"/>
          <w:spacing w:val="20"/>
          <w:kern w:val="2"/>
          <w:sz w:val="28"/>
          <w:szCs w:val="28"/>
          <w:lang w:val="en-US" w:eastAsia="zh-CN" w:bidi="ar"/>
        </w:rPr>
      </w:pPr>
    </w:p>
    <w:p>
      <w:pPr>
        <w:pStyle w:val="2"/>
        <w:rPr>
          <w:rFonts w:hint="eastAsia"/>
          <w:lang w:val="en-US" w:eastAsia="zh-CN"/>
        </w:rPr>
      </w:pPr>
    </w:p>
    <w:p>
      <w:pPr>
        <w:pStyle w:val="2"/>
        <w:rPr>
          <w:rFonts w:hint="eastAsia" w:ascii="楷体" w:hAnsi="楷体" w:eastAsia="楷体" w:cs="楷体"/>
          <w:b/>
          <w:bCs/>
          <w:color w:val="auto"/>
          <w:spacing w:val="20"/>
          <w:kern w:val="2"/>
          <w:sz w:val="28"/>
          <w:szCs w:val="28"/>
          <w:lang w:val="en-US" w:eastAsia="zh-CN" w:bidi="ar"/>
        </w:rPr>
      </w:pPr>
    </w:p>
    <w:p>
      <w:pPr>
        <w:rPr>
          <w:rFonts w:hint="eastAsia"/>
          <w:lang w:val="en-US" w:eastAsia="zh-CN"/>
        </w:rPr>
      </w:pPr>
    </w:p>
    <w:p>
      <w:pPr>
        <w:snapToGrid w:val="0"/>
        <w:spacing w:line="360" w:lineRule="auto"/>
        <w:rPr>
          <w:rFonts w:hint="eastAsia" w:ascii="楷体" w:hAnsi="楷体" w:eastAsia="楷体" w:cs="楷体"/>
          <w:b/>
          <w:bCs/>
          <w:color w:val="auto"/>
          <w:spacing w:val="20"/>
          <w:kern w:val="2"/>
          <w:sz w:val="28"/>
          <w:szCs w:val="28"/>
          <w:lang w:val="en-US" w:eastAsia="zh-CN" w:bidi="ar"/>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 xml:space="preserve">：  </w:t>
      </w:r>
      <w:r>
        <w:rPr>
          <w:rFonts w:hint="eastAsia" w:ascii="仿宋" w:hAnsi="仿宋" w:eastAsia="仿宋" w:cs="仿宋"/>
          <w:color w:val="auto"/>
          <w:sz w:val="28"/>
          <w:szCs w:val="28"/>
        </w:rPr>
        <w:t xml:space="preserve"> </w:t>
      </w:r>
      <w:r>
        <w:rPr>
          <w:rFonts w:hint="eastAsia" w:ascii="仿宋" w:hAnsi="仿宋" w:eastAsia="仿宋" w:cs="仿宋"/>
          <w:b/>
          <w:color w:val="auto"/>
          <w:sz w:val="28"/>
          <w:szCs w:val="28"/>
        </w:rPr>
        <w:t xml:space="preserve"> </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lang w:val="en-US"/>
        </w:rPr>
      </w:pPr>
      <w:r>
        <w:rPr>
          <w:rFonts w:hint="eastAsia" w:ascii="楷体" w:hAnsi="楷体" w:eastAsia="楷体" w:cs="楷体"/>
          <w:b/>
          <w:bCs/>
          <w:color w:val="auto"/>
          <w:spacing w:val="20"/>
          <w:kern w:val="2"/>
          <w:sz w:val="28"/>
          <w:szCs w:val="28"/>
          <w:lang w:val="en-US" w:eastAsia="zh-CN" w:bidi="ar"/>
        </w:rPr>
        <w:t>廉洁诚信协议</w:t>
      </w:r>
    </w:p>
    <w:p>
      <w:pPr>
        <w:spacing w:line="540" w:lineRule="exact"/>
        <w:ind w:firstLine="588" w:firstLineChars="210"/>
        <w:rPr>
          <w:rFonts w:hint="eastAsia" w:ascii="仿宋" w:hAnsi="仿宋" w:eastAsia="仿宋" w:cs="Times New Roman"/>
          <w:color w:val="auto"/>
          <w:sz w:val="28"/>
          <w:szCs w:val="28"/>
          <w:lang w:val="en-US"/>
        </w:rPr>
      </w:pPr>
      <w:r>
        <w:rPr>
          <w:rFonts w:hint="eastAsia" w:ascii="仿宋" w:hAnsi="仿宋" w:eastAsia="仿宋" w:cs="Times New Roman"/>
          <w:color w:val="auto"/>
          <w:sz w:val="28"/>
          <w:szCs w:val="28"/>
          <w:lang w:val="en-US" w:eastAsia="zh-CN"/>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第一条  总则</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1.1甲乙双方均应当严格遵守国家法律法规和甲方集中采购管理、供应商管理的相关要求，不从事任何违法违规违纪行为。坚持诚实守信原则，恪守商业道德和职业道德，规范商务人员廉洁从业行为。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1.3本协议所称相关主体，对任何一方而言，包括但不限于以下单位或者个人：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（1）一方或其关联方之工作人员；</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（2）受一方委托办理相关事务的单位或者个人；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（3）利用职权或者影响力影响交易的单位或者个人；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（4）前述相关人员的亲属；</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（5）与前述相关主体存在利害关系的其他单位或者人员。</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乙方相关主体实施违反本协议约定之行为的，均应视为乙方实施行为。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第二条  商业贿赂</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2.1本协议所称商业贿赂，是指乙方或乙方相关主体为获取或意图获取交易机会或者竞争优势，采用财物或者其他形式贿赂甲方或甲方相关主体的行为。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2.3本条第1款所称其他形式，包括但不限于：</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（1）以任何方式实施商业贿赂或违规提供回扣、折扣、宴请与游玩活动或其他不正当利益；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（2）为甲方或甲方相关主体安排有可能影响公平、公正交易的宴请、健身、娱乐等活动；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（3）为甲方或甲方相关主体投资入股、个人借款或买卖股票、债券等提供方便；</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（4）为甲方或甲方相关主体购买或装修住房、婚丧嫁娶、配偶子女上学或工作安排以及出国出境、旅游等提供方便；</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（5）违反规定为甲方或甲方相关主体在乙方相关企业工作、挂名兼职、合伙经营、介绍承揽业务等提供方便；</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（6）向甲方或甲方相关主体提供借款、融资、担保等；</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（7）给予或承诺给予其不正当利益的其他行为；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（8）其他违反国家法律法规或商业道德准则的影响公正交易的行为。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第三条  回扣</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3.1本协议所称回扣，是指乙方促成合作时在账外暗中以现金、实物或者其他方式退给甲方或甲方相关主体一定比例的商品或服务价款。</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3.2本条第1款所称账外，是指未在依法设立的反映其生产经营活动或者行政事业经费收支的财务账上按照财务会计制度规定明确如实记载，包括不记入财务账、转入其他财务账或者做假账等。</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3.3乙方在账外暗中给予甲方相关主体回扣的，视为实施商业贿赂行为。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第四条  折扣</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4.2乙方提供的商品或服务，可以以明示方式给予甲方折扣。乙方给予甲方折扣的，必须在采购协议中予以明确并如实入账。</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4.3本条第1款所称如实入账，是指根据采购或合作协议约定的金额和支付方式，在依法设立的反映甲方生产经营活动收支的财务账上按照财务会计制度规定明确如实记载。</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4.4乙方违反本条约定的，视为实施商业贿赂行为。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第五条  宴请与游玩活动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5.2乙方不得为甲方相关主体提供各种形式的旅游、健身、KTV、酒吧、按摩、赌博、色情等娱乐休闲活动。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5.3乙方违反本条约定的，视为实施商业贿赂行为。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第六条  禁止行为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双方一致同意双方或双方相关主体的如下行为是应当禁止的营私舞弊或腐败行为：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6.1甲方及甲方相关主体向乙方索要或收受财物或其他形式的财产性利益、非财产性利益。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6.2乙方及乙方相关主体向甲方或甲方相关主体提供财物或其他形式的财产性利益、非财产性利益，包括但不限于：</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（1）报销甲方相关主体的私人费用；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（2）提供超过宴请标准的宴请或娱乐活动；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（3）介绍甲方相关主体亲友到乙方处工作；</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（4）提出、邀请或事实上接受甲方相关主体在乙方参股或参与乙方经营活动；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（5）组织或向甲方相关主体提供旅游等代偿活动利益；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（6）向甲方相关主体提供借款、融资、担保等；</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（7）给予或承诺给予甲方相关主体不正当利益的其他行为；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（8）其他违反本协议约定、国家法律法规或商业道德准则的影响公正交易的行为。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第七条  乙方承诺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乙方承诺在双方的商务接洽、合同关系、交易过程中遵守如下要求：</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7.1 避免利害关系</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7.2 恪守廉洁自律原则</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7.2.2支持甲方的廉洁诚信建设，承诺承担实名举报的义务，若乙方或乙方相关主体对甲方或甲方相关主体的索贿行为不拒绝、不申报，并满足其要求的，则该行为视同乙方实施商业贿赂行为。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 恪守诚实信用原则</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7.3.2严格遵守向甲方做出的承诺、双方签署的合同、协议和备忘录等，确保产品质量和服务质量，不隐瞒任何可能对甲方利益造成影响的信息，积极配合甲方的审计。</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7.3.3严格遵守甲方的供应商行为准则、合作协议、保密承诺书等政策文件中的相关规定。</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7.3.4严格遵守甲方的品牌管理的相关规定，未经甲方授权不擅自使用甲方字样、授权合作伙伴等类似容易对外产生混淆的字样。</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7.3.5严格遵守国家相关法律法规及甲方的管理规定，不参与任何违法活动。</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7.3.6承诺实事求是，不对内部或社会传递任何虚假信息，严格遵守保密协议，不透露任何甲方的商业机密。</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7.3.7未经甲方同意，不向任何新闻媒体、第三方述及有关甲方工作人员恪守商业道德方面的评价、信息。</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7.4 确保信息公开透明</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7.4.1主动向甲方披露与采购项目相关的信息，包括乙方真实情况、产品价格、技术参数、服务团队信息、履约情况等。</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7.4.2不利用非法手段向甲方及甲方相关主体打探有关涉及甲方及甲方相关主体的商业秘密、人员信息、采购信息等。</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7.5 积极配合监督举报</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7.5.2如乙方有知悉或怀疑甲方相关主体有违反上述约定的，应及时采取措施并有权向甲方纪检部门举报。甲方会对所有信息提供者及所提供的全部资料严格保密。</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7.6 加强内部廉洁管理</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7.6.1加强内部管理：加强对员工的廉洁教育和培训，提高员工的道德素质和法律意识，建立健全内部管理制度，确保员工行为的合规性和廉洁性。</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7.6.2设立监督机制：通过专门的监督机构或人员，对乙方的业务活动进行实时监督，确保员工行为的合规性。</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7.6.3建立举报制度：鼓励员工积极举报违规行为，对举报人予以保护并给予奖励。</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第八条  违约责任</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8.1若甲方人员违反本协议第六条规定的，按照甲方内部管理权限，依据有关法律和规定给予处分或组织处理，涉嫌犯罪的，移交司法机关追究刑事责任。</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8.2如乙方违反本协议任何约定或承诺，甲方有权依据甲方采购管理、供应商管理和采购文件相关要求，对乙方进行严肃处理，相关处罚结果记入供应商诚信档案。</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8.4甲方及甲方子公司按照前述条款要求乙方承担赔偿责任的，乙方应于甲方发出赔偿通知之日起【10】个工作日内支付，如未及时支付，甲方及甲方子公司有权从主合同款项中直接扣除。</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8.5乙方知悉并同意，对于上述情形的处理甲方有完全的判断权和自主权。</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第九条  附则</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9.1本协议的标题及各条款的标题仅为检索方便而设置，具体内容应当以各条款的具体规定为准，而不应参考该标题进行解释。</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line="540" w:lineRule="exact"/>
        <w:ind w:firstLine="588" w:firstLineChars="21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9.3本协议未尽事宜以双方签订的主合同为准。本协议与主合同约定不一致的，根据约定内容对双方提出的廉洁诚信要求，以较为严格的约定为准。若双方未签订主合同或主合同终止、解除的，本协议应独立执行。</w:t>
      </w:r>
    </w:p>
    <w:p>
      <w:pPr>
        <w:rPr>
          <w:color w:val="auto"/>
          <w:sz w:val="24"/>
          <w:szCs w:val="24"/>
        </w:rPr>
      </w:pPr>
    </w:p>
    <w:p>
      <w:pPr>
        <w:pStyle w:val="2"/>
        <w:rPr>
          <w:color w:val="auto"/>
        </w:rPr>
        <w:sectPr>
          <w:footerReference r:id="rId9" w:type="first"/>
          <w:footerReference r:id="rId8" w:type="default"/>
          <w:pgSz w:w="11906" w:h="16838"/>
          <w:pgMar w:top="1417" w:right="1134" w:bottom="1134" w:left="1134" w:header="851" w:footer="992" w:gutter="0"/>
          <w:pgNumType w:fmt="decimal"/>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122" w:name="_Toc4181"/>
      <w:bookmarkStart w:id="123" w:name="_Toc186737811"/>
      <w:r>
        <w:rPr>
          <w:rFonts w:hint="eastAsia" w:ascii="仿宋_GB2312" w:hAnsi="宋体" w:eastAsia="仿宋_GB2312"/>
          <w:color w:val="auto"/>
          <w:sz w:val="28"/>
          <w:szCs w:val="28"/>
        </w:rPr>
        <w:t>第五章 采购</w:t>
      </w:r>
      <w:bookmarkEnd w:id="122"/>
      <w:r>
        <w:rPr>
          <w:rFonts w:hint="eastAsia" w:ascii="仿宋_GB2312" w:hAnsi="宋体" w:eastAsia="仿宋_GB2312"/>
          <w:color w:val="auto"/>
          <w:sz w:val="28"/>
          <w:szCs w:val="28"/>
        </w:rPr>
        <w:t>需求</w:t>
      </w:r>
      <w:bookmarkEnd w:id="123"/>
    </w:p>
    <w:p>
      <w:pPr>
        <w:spacing w:line="360" w:lineRule="auto"/>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采购项目背景</w:t>
      </w:r>
    </w:p>
    <w:p>
      <w:pPr>
        <w:spacing w:line="360" w:lineRule="auto"/>
        <w:ind w:firstLine="560" w:firstLineChars="200"/>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rPr>
        <w:t>为抓好我支公司现有市场，同时提升市场份额，提高公司的知名度和影响力，充分发挥公司在保险市场中的竞争优势，提升我司重点产品知晓度与覆盖面，挖掘潜在客户，促进公司业务持续、健康发展。经经理室研究，拟在邻水县域主干道、乡镇村落、人口密集区域等不同场景投放墙体宣传物料进行宣传。</w:t>
      </w:r>
    </w:p>
    <w:p>
      <w:pPr>
        <w:spacing w:line="360" w:lineRule="auto"/>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采购内容</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公司拟通过在邻水县域主干道、乡镇村落、人口密集区域等不同场景投放墙体宣传物料，材质选用喷绘布、规格3m*8m,确保宣传覆盖面广、视觉效果突出，从而提高公司在全县范围内的认知度，增强公司影响力，提升公司客户黏性，进一步提升我公司的市场份额，以达到良好的宣传效果。</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全年宣传费用总预算</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万，项目分阶段实施宣传。采购服务以双方签字确认后生效，为期一年。期间，合同预算金额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万元使用完毕，则合同期限自动终止。</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名称/规格/单位</w:t>
      </w:r>
    </w:p>
    <w:tbl>
      <w:tblPr>
        <w:tblStyle w:val="33"/>
        <w:tblW w:w="7270" w:type="dxa"/>
        <w:jc w:val="center"/>
        <w:tblInd w:w="0" w:type="dxa"/>
        <w:tblLayout w:type="fixed"/>
        <w:tblCellMar>
          <w:top w:w="0" w:type="dxa"/>
          <w:left w:w="108" w:type="dxa"/>
          <w:bottom w:w="0" w:type="dxa"/>
          <w:right w:w="108" w:type="dxa"/>
        </w:tblCellMar>
      </w:tblPr>
      <w:tblGrid>
        <w:gridCol w:w="2335"/>
        <w:gridCol w:w="3210"/>
        <w:gridCol w:w="1725"/>
      </w:tblGrid>
      <w:tr>
        <w:tblPrEx>
          <w:tblLayout w:type="fixed"/>
          <w:tblCellMar>
            <w:top w:w="0" w:type="dxa"/>
            <w:left w:w="108" w:type="dxa"/>
            <w:bottom w:w="0" w:type="dxa"/>
            <w:right w:w="108" w:type="dxa"/>
          </w:tblCellMar>
        </w:tblPrEx>
        <w:trPr>
          <w:trHeight w:val="793" w:hRule="atLeast"/>
          <w:jc w:val="center"/>
        </w:trPr>
        <w:tc>
          <w:tcPr>
            <w:tcW w:w="233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名称</w:t>
            </w:r>
          </w:p>
        </w:tc>
        <w:tc>
          <w:tcPr>
            <w:tcW w:w="3210"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rPr>
            </w:pPr>
            <w:r>
              <w:rPr>
                <w:rFonts w:hint="eastAsia"/>
              </w:rPr>
              <w:t>规格</w:t>
            </w:r>
          </w:p>
          <w:p>
            <w:pPr>
              <w:jc w:val="center"/>
              <w:rPr>
                <w:rFonts w:hint="eastAsia" w:ascii="仿宋" w:hAnsi="仿宋" w:eastAsia="仿宋" w:cs="宋体"/>
                <w:color w:val="auto"/>
                <w:szCs w:val="21"/>
                <w:lang w:eastAsia="zh-CN"/>
              </w:rPr>
            </w:pPr>
          </w:p>
        </w:tc>
        <w:tc>
          <w:tcPr>
            <w:tcW w:w="1725"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单位</w:t>
            </w:r>
          </w:p>
        </w:tc>
      </w:tr>
      <w:tr>
        <w:tblPrEx>
          <w:tblLayout w:type="fixed"/>
          <w:tblCellMar>
            <w:top w:w="0" w:type="dxa"/>
            <w:left w:w="108" w:type="dxa"/>
            <w:bottom w:w="0" w:type="dxa"/>
            <w:right w:w="108" w:type="dxa"/>
          </w:tblCellMar>
        </w:tblPrEx>
        <w:trPr>
          <w:trHeight w:val="547" w:hRule="atLeast"/>
          <w:jc w:val="center"/>
        </w:trPr>
        <w:tc>
          <w:tcPr>
            <w:tcW w:w="2335"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制作墙体宣传采购项目</w:t>
            </w:r>
          </w:p>
        </w:tc>
        <w:tc>
          <w:tcPr>
            <w:tcW w:w="3210"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rPr>
              <w:t>3m*8m喷绘布</w:t>
            </w:r>
          </w:p>
        </w:tc>
        <w:tc>
          <w:tcPr>
            <w:tcW w:w="1725"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宋体"/>
                <w:color w:val="auto"/>
                <w:szCs w:val="21"/>
                <w:lang w:eastAsia="zh-CN"/>
              </w:rPr>
            </w:pPr>
            <w:r>
              <w:rPr>
                <w:rFonts w:hint="eastAsia" w:ascii="仿宋" w:hAnsi="仿宋" w:eastAsia="仿宋" w:cs="宋体"/>
                <w:color w:val="auto"/>
                <w:szCs w:val="21"/>
                <w:lang w:val="en-US" w:eastAsia="zh-CN"/>
              </w:rPr>
              <w:t>幅</w:t>
            </w:r>
          </w:p>
        </w:tc>
      </w:tr>
    </w:tbl>
    <w:p>
      <w:pPr>
        <w:pStyle w:val="2"/>
        <w:rPr>
          <w:rFonts w:hint="eastAsia" w:ascii="仿宋" w:hAnsi="仿宋" w:eastAsia="仿宋" w:cs="仿宋"/>
          <w:color w:val="auto"/>
          <w:sz w:val="28"/>
          <w:szCs w:val="28"/>
          <w:lang w:val="en-US" w:eastAsia="zh-CN" w:bidi="ar-SA"/>
        </w:rPr>
      </w:pPr>
    </w:p>
    <w:p>
      <w:pPr>
        <w:snapToGrid w:val="0"/>
        <w:spacing w:line="360" w:lineRule="auto"/>
        <w:ind w:firstLine="560" w:firstLineChars="200"/>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按采购方指定时间、地点完成宣传牌安装，确保安装位置合规、牢固，投放前提供安装点位清单及现场照片确认；投放期间定期巡检，及时修复脱落、破损、褪色等问题，保障宣传效果。</w:t>
      </w:r>
    </w:p>
    <w:p>
      <w:pPr>
        <w:snapToGrid w:val="0"/>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bidi="ar-SA"/>
        </w:rPr>
        <w:t>乙方在获得甲方的书面确认书批准后，代理甲方制作墙体宣传物料采购项目、执行等全程服务和后期维护工作，并保证所有流程</w:t>
      </w:r>
      <w:r>
        <w:rPr>
          <w:rFonts w:hint="eastAsia" w:ascii="仿宋" w:hAnsi="仿宋" w:eastAsia="仿宋" w:cs="仿宋"/>
          <w:color w:val="auto"/>
          <w:sz w:val="28"/>
          <w:szCs w:val="28"/>
        </w:rPr>
        <w:t>的合法合规性。采购合同终止时，乙方代理甲方办理终止手续。</w:t>
      </w:r>
    </w:p>
    <w:p>
      <w:pPr>
        <w:snapToGrid w:val="0"/>
        <w:spacing w:line="360" w:lineRule="auto"/>
        <w:ind w:firstLine="560" w:firstLineChars="200"/>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rPr>
        <w:t>甲方保证，所提供给乙方印制制作墙体宣传物料采购项目宣传物料的宣传资料不存在任何侵犯第三方依法享有的权利的情形，例如，商标权、著作权、专利权等。</w:t>
      </w:r>
    </w:p>
    <w:p>
      <w:pPr>
        <w:snapToGrid w:val="0"/>
        <w:spacing w:line="360" w:lineRule="auto"/>
        <w:ind w:firstLine="560" w:firstLineChars="200"/>
        <w:rPr>
          <w:color w:val="auto"/>
        </w:rPr>
      </w:pPr>
      <w:r>
        <w:rPr>
          <w:rFonts w:hint="eastAsia" w:ascii="仿宋" w:hAnsi="仿宋" w:eastAsia="仿宋" w:cs="仿宋"/>
          <w:color w:val="auto"/>
          <w:sz w:val="28"/>
          <w:szCs w:val="28"/>
          <w:lang w:val="en-US" w:eastAsia="zh-CN" w:bidi="ar-SA"/>
        </w:rPr>
        <w:t>乙方应在每次增值税专用发票开具后的30个自然日内向甲方提交相应增值税专用发票，否则甲方有权拒收发票。经多次分批的增值</w:t>
      </w:r>
      <w:r>
        <w:rPr>
          <w:rFonts w:hint="eastAsia" w:ascii="仿宋" w:hAnsi="仿宋" w:eastAsia="仿宋" w:cs="仿宋"/>
          <w:color w:val="auto"/>
          <w:sz w:val="28"/>
          <w:szCs w:val="28"/>
        </w:rPr>
        <w:t xml:space="preserve">税专用发票的开具、提交以及双方收付款，乙方开具并提交甲方的增值税专用发票的价税合计金额应与甲方已经支付的价税合计款项保持一致； </w:t>
      </w:r>
    </w:p>
    <w:p>
      <w:pPr>
        <w:pStyle w:val="2"/>
        <w:rPr>
          <w:color w:val="auto"/>
        </w:rPr>
      </w:pPr>
      <w:r>
        <w:rPr>
          <w:rFonts w:hint="eastAsia"/>
          <w:color w:val="auto"/>
        </w:rPr>
        <w:t xml:space="preserve"> </w:t>
      </w:r>
      <w:r>
        <w:rPr>
          <w:color w:val="auto"/>
        </w:rPr>
        <w:t xml:space="preserve">   </w:t>
      </w: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ind w:left="0" w:leftChars="0" w:firstLine="0" w:firstLineChars="0"/>
        <w:jc w:val="left"/>
        <w:rPr>
          <w:rFonts w:ascii="仿宋" w:hAnsi="仿宋" w:eastAsia="仿宋" w:cs="仿宋"/>
          <w:color w:val="auto"/>
          <w:sz w:val="28"/>
          <w:szCs w:val="28"/>
        </w:rPr>
      </w:pPr>
      <w:bookmarkStart w:id="124" w:name="_Toc3675"/>
      <w:bookmarkStart w:id="125" w:name="_Toc186737812"/>
      <w:bookmarkStart w:id="126" w:name="_Toc9891"/>
      <w:r>
        <w:rPr>
          <w:rFonts w:hint="eastAsia" w:ascii="仿宋" w:hAnsi="仿宋" w:eastAsia="仿宋" w:cs="仿宋"/>
          <w:color w:val="auto"/>
          <w:sz w:val="28"/>
          <w:szCs w:val="28"/>
        </w:rPr>
        <w:t>第六章 响应文件格式</w:t>
      </w:r>
      <w:bookmarkEnd w:id="124"/>
      <w:bookmarkEnd w:id="125"/>
    </w:p>
    <w:p>
      <w:pPr>
        <w:spacing w:line="360" w:lineRule="auto"/>
        <w:jc w:val="left"/>
        <w:rPr>
          <w:rFonts w:ascii="仿宋" w:hAnsi="仿宋" w:eastAsia="仿宋" w:cs="仿宋"/>
          <w:b/>
          <w:color w:val="auto"/>
        </w:rPr>
      </w:pPr>
      <w:r>
        <w:rPr>
          <w:rFonts w:hint="eastAsia" w:ascii="仿宋" w:hAnsi="仿宋" w:eastAsia="仿宋" w:cs="宋体"/>
          <w:b/>
          <w:color w:val="auto"/>
        </w:rPr>
        <w:t>封面格式</w:t>
      </w:r>
    </w:p>
    <w:tbl>
      <w:tblPr>
        <w:tblStyle w:val="33"/>
        <w:tblW w:w="9854" w:type="dxa"/>
        <w:jc w:val="center"/>
        <w:tblInd w:w="0" w:type="dxa"/>
        <w:tblLayout w:type="fixed"/>
        <w:tblCellMar>
          <w:top w:w="0" w:type="dxa"/>
          <w:left w:w="108" w:type="dxa"/>
          <w:bottom w:w="0" w:type="dxa"/>
          <w:right w:w="108" w:type="dxa"/>
        </w:tblCellMar>
      </w:tblPr>
      <w:tblGrid>
        <w:gridCol w:w="9854"/>
      </w:tblGrid>
      <w:tr>
        <w:tblPrEx>
          <w:tblLayout w:type="fixed"/>
          <w:tblCellMar>
            <w:top w:w="0" w:type="dxa"/>
            <w:left w:w="108" w:type="dxa"/>
            <w:bottom w:w="0" w:type="dxa"/>
            <w:right w:w="108" w:type="dxa"/>
          </w:tblCellMar>
        </w:tblPrEx>
        <w:trPr>
          <w:trHeight w:val="10877" w:hRule="atLeast"/>
          <w:jc w:val="center"/>
        </w:trPr>
        <w:tc>
          <w:tcPr>
            <w:tcW w:w="9854" w:type="dxa"/>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w:t>
            </w:r>
          </w:p>
          <w:p>
            <w:pPr>
              <w:pStyle w:val="61"/>
              <w:spacing w:before="156" w:after="312"/>
              <w:ind w:right="-284"/>
              <w:jc w:val="both"/>
              <w:rPr>
                <w:rFonts w:hint="eastAsia" w:ascii="仿宋" w:hAnsi="仿宋" w:eastAsia="仿宋" w:cs="仿宋"/>
                <w:color w:val="auto"/>
                <w:sz w:val="32"/>
              </w:rPr>
            </w:pP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rPr>
              <w:t>人保财险四川省广安市邻水支公司</w:t>
            </w:r>
            <w:r>
              <w:rPr>
                <w:rFonts w:hint="eastAsia" w:ascii="仿宋" w:hAnsi="仿宋" w:eastAsia="仿宋" w:cs="仿宋"/>
                <w:color w:val="auto"/>
                <w:sz w:val="32"/>
                <w:lang w:eastAsia="zh-CN"/>
              </w:rPr>
              <w:t>印制制作墙体</w:t>
            </w:r>
            <w:r>
              <w:rPr>
                <w:rFonts w:hint="eastAsia" w:ascii="仿宋" w:hAnsi="仿宋" w:eastAsia="仿宋" w:cs="仿宋"/>
                <w:color w:val="auto"/>
                <w:sz w:val="32"/>
              </w:rPr>
              <w:t>宣传</w:t>
            </w:r>
          </w:p>
          <w:p>
            <w:pPr>
              <w:pStyle w:val="61"/>
              <w:spacing w:before="156" w:after="312"/>
              <w:ind w:right="-284"/>
              <w:jc w:val="both"/>
              <w:rPr>
                <w:rFonts w:ascii="仿宋" w:hAnsi="仿宋" w:eastAsia="仿宋" w:cs="仿宋"/>
                <w:color w:val="auto"/>
                <w:sz w:val="28"/>
                <w:u w:val="single"/>
              </w:rPr>
            </w:pPr>
            <w:r>
              <w:rPr>
                <w:rFonts w:hint="eastAsia" w:ascii="仿宋" w:hAnsi="仿宋" w:eastAsia="仿宋" w:cs="仿宋"/>
                <w:color w:val="auto"/>
                <w:sz w:val="32"/>
                <w:lang w:val="en-US" w:eastAsia="zh-CN"/>
              </w:rPr>
              <w:t xml:space="preserve">                         </w:t>
            </w:r>
            <w:r>
              <w:rPr>
                <w:rFonts w:hint="eastAsia" w:ascii="仿宋" w:hAnsi="仿宋" w:eastAsia="仿宋" w:cs="仿宋"/>
                <w:color w:val="auto"/>
                <w:sz w:val="32"/>
              </w:rPr>
              <w:t>采购项目</w:t>
            </w: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比价响应文件</w:t>
            </w:r>
          </w:p>
          <w:p>
            <w:pPr>
              <w:pStyle w:val="61"/>
              <w:spacing w:before="624" w:after="156" w:line="160" w:lineRule="atLeast"/>
              <w:ind w:right="-284"/>
              <w:jc w:val="both"/>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33"/>
        <w:tblW w:w="9854" w:type="dxa"/>
        <w:tblInd w:w="0" w:type="dxa"/>
        <w:tblLayout w:type="fixed"/>
        <w:tblCellMar>
          <w:top w:w="0" w:type="dxa"/>
          <w:left w:w="108" w:type="dxa"/>
          <w:bottom w:w="0" w:type="dxa"/>
          <w:right w:w="108" w:type="dxa"/>
        </w:tblCellMar>
      </w:tblPr>
      <w:tblGrid>
        <w:gridCol w:w="9854"/>
      </w:tblGrid>
      <w:tr>
        <w:tblPrEx>
          <w:tblLayout w:type="fixed"/>
          <w:tblCellMar>
            <w:top w:w="0" w:type="dxa"/>
            <w:left w:w="108" w:type="dxa"/>
            <w:bottom w:w="0" w:type="dxa"/>
            <w:right w:w="108" w:type="dxa"/>
          </w:tblCellMar>
        </w:tblPrEx>
        <w:trPr>
          <w:trHeight w:val="876" w:hRule="atLeast"/>
        </w:trPr>
        <w:tc>
          <w:tcPr>
            <w:tcW w:w="9854" w:type="dxa"/>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2"/>
        <w:rPr>
          <w:rFonts w:hint="eastAsia" w:ascii="仿宋" w:hAnsi="仿宋" w:eastAsia="仿宋" w:cs="仿宋"/>
          <w:color w:val="auto"/>
          <w:sz w:val="24"/>
          <w:szCs w:val="24"/>
        </w:rPr>
      </w:pPr>
      <w:bookmarkStart w:id="127" w:name="_Toc3936"/>
      <w:bookmarkStart w:id="128" w:name="_Toc186737813"/>
      <w:bookmarkStart w:id="129" w:name="_Toc17191"/>
      <w:bookmarkStart w:id="130" w:name="_Toc19910"/>
      <w:bookmarkStart w:id="131" w:name="_Toc517281836"/>
      <w:bookmarkStart w:id="132" w:name="_Toc287600131"/>
      <w:bookmarkStart w:id="133" w:name="_Toc444891353"/>
      <w:bookmarkStart w:id="134" w:name="_Toc25957"/>
      <w:bookmarkStart w:id="135" w:name="_Toc11783"/>
      <w:bookmarkStart w:id="136" w:name="_Toc19783362"/>
      <w:bookmarkStart w:id="137" w:name="_Toc21280"/>
      <w:bookmarkStart w:id="138" w:name="_Toc287600129"/>
      <w:bookmarkStart w:id="139" w:name="_Toc19783360"/>
    </w:p>
    <w:p>
      <w:pPr>
        <w:pStyle w:val="4"/>
        <w:numPr>
          <w:ilvl w:val="0"/>
          <w:numId w:val="0"/>
        </w:numPr>
        <w:tabs>
          <w:tab w:val="clear" w:pos="432"/>
          <w:tab w:val="clear" w:pos="1349"/>
        </w:tabs>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商</w:t>
      </w:r>
      <w:bookmarkEnd w:id="127"/>
      <w:bookmarkEnd w:id="128"/>
      <w:bookmarkEnd w:id="129"/>
      <w:r>
        <w:rPr>
          <w:rFonts w:hint="eastAsia" w:ascii="仿宋" w:hAnsi="仿宋" w:eastAsia="仿宋" w:cs="仿宋"/>
          <w:color w:val="auto"/>
          <w:sz w:val="24"/>
          <w:szCs w:val="24"/>
          <w:lang w:val="en-US" w:eastAsia="zh-CN"/>
        </w:rPr>
        <w:t>务文件</w:t>
      </w:r>
      <w:bookmarkEnd w:id="130"/>
      <w:bookmarkEnd w:id="131"/>
      <w:bookmarkEnd w:id="132"/>
      <w:bookmarkEnd w:id="133"/>
      <w:bookmarkEnd w:id="134"/>
      <w:bookmarkEnd w:id="135"/>
      <w:bookmarkEnd w:id="136"/>
      <w:bookmarkEnd w:id="137"/>
      <w:bookmarkStart w:id="140" w:name="_Toc27958"/>
      <w:bookmarkStart w:id="141" w:name="_Toc186737814"/>
      <w:bookmarkStart w:id="142" w:name="_Toc444891354"/>
      <w:bookmarkStart w:id="143" w:name="_Toc12140"/>
      <w:bookmarkStart w:id="144" w:name="_Toc517281837"/>
      <w:bookmarkStart w:id="145" w:name="_Toc27799"/>
      <w:bookmarkStart w:id="146" w:name="_Toc7202"/>
      <w:bookmarkStart w:id="147" w:name="_Toc25121"/>
    </w:p>
    <w:p>
      <w:pPr>
        <w:pStyle w:val="4"/>
        <w:numPr>
          <w:ilvl w:val="0"/>
          <w:numId w:val="0"/>
        </w:numPr>
        <w:tabs>
          <w:tab w:val="clear" w:pos="432"/>
          <w:tab w:val="clear" w:pos="1349"/>
        </w:tabs>
        <w:jc w:val="both"/>
        <w:rPr>
          <w:rFonts w:ascii="仿宋" w:hAnsi="仿宋" w:eastAsia="仿宋" w:cs="仿宋"/>
          <w:color w:val="auto"/>
          <w:sz w:val="24"/>
          <w:szCs w:val="24"/>
        </w:rPr>
      </w:pPr>
      <w:r>
        <w:rPr>
          <w:rFonts w:hint="eastAsia" w:ascii="仿宋" w:hAnsi="仿宋" w:eastAsia="仿宋" w:cs="仿宋"/>
          <w:color w:val="auto"/>
          <w:sz w:val="24"/>
          <w:szCs w:val="24"/>
        </w:rPr>
        <w:t>（一）响应函</w:t>
      </w:r>
      <w:bookmarkEnd w:id="140"/>
      <w:bookmarkEnd w:id="141"/>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val="en-US" w:eastAsia="zh-CN" w:bidi="ar-SA"/>
        </w:rPr>
        <w:t>中国人民财产保险股份有限公司广安市分公司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hint="eastAsia" w:ascii="仿宋" w:hAnsi="仿宋" w:eastAsia="仿宋" w:cs="Cambria Math"/>
          <w:color w:val="auto"/>
          <w:sz w:val="24"/>
          <w:szCs w:val="24"/>
          <w:u w:val="single"/>
          <w:lang w:val="en-US" w:eastAsia="zh-CN" w:bidi="ar-SA"/>
        </w:rPr>
        <w:t>人保财险四川省广安邻水支公司制作墙体宣传物料采购项目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本响应函及比价响应文件自比价响应文件提交截止日起有效期为</w:t>
      </w:r>
      <w:r>
        <w:rPr>
          <w:rFonts w:hint="eastAsia" w:ascii="仿宋" w:hAnsi="仿宋" w:eastAsia="仿宋" w:cs="Cambria Math"/>
          <w:color w:val="auto"/>
          <w:u w:val="single"/>
          <w:lang w:val="en-US" w:eastAsia="zh-CN"/>
        </w:rPr>
        <w:t>7</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，我方承诺在响应有效期内不修改、撤销比价响应文件。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（2）我方承诺按照比价文件规定递交履约保证金。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（3）我方承诺按照比价文件的规定及合同约定履行相关责任和义务。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2"/>
      <w:bookmarkEnd w:id="143"/>
      <w:bookmarkEnd w:id="144"/>
      <w:bookmarkEnd w:id="145"/>
      <w:bookmarkEnd w:id="146"/>
      <w:bookmarkEnd w:id="147"/>
      <w:bookmarkStart w:id="148" w:name="_Toc186737815"/>
      <w:bookmarkStart w:id="149" w:name="_Toc13983"/>
      <w:r>
        <w:rPr>
          <w:rFonts w:hint="eastAsia" w:ascii="仿宋" w:hAnsi="仿宋" w:eastAsia="仿宋" w:cs="仿宋"/>
          <w:color w:val="auto"/>
          <w:sz w:val="24"/>
          <w:szCs w:val="24"/>
        </w:rPr>
        <w:t>（二）法定代表人（负责人）身份证明书</w:t>
      </w:r>
      <w:bookmarkEnd w:id="148"/>
      <w:bookmarkEnd w:id="149"/>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vMJ992QAAAAkBAAAPAAAAAAAAAAEAIAAAACIAAABkcnMvZG93bnJldi54bWxQ&#10;SwECFAAUAAAACACHTuJAhCD4cfYBAADhAwAADgAAAAAAAAABACAAAAAoAQAAZHJzL2Uyb0RvYy54&#10;bWxQSwUGAAAAAAYABgBZAQAAkAU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xC1JbZAAAACgEAAA8AAAAAAAAAAQAgAAAAIgAAAGRycy9kb3ducmV2LnhtbFBL&#10;AQIUABQAAAAIAIdO4kDcphQ99QEAAOEDAAAOAAAAAAAAAAEAIAAAACgBAABkcnMvZTJvRG9jLnht&#10;bFBLBQYAAAAABgAGAFkBAACPBQ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0" w:name="_Toc186737816"/>
      <w:bookmarkStart w:id="151" w:name="_Toc24788"/>
      <w:bookmarkStart w:id="152" w:name="_Toc517281838"/>
      <w:bookmarkStart w:id="153" w:name="_Toc20707"/>
      <w:bookmarkStart w:id="154" w:name="_Toc4426"/>
      <w:bookmarkStart w:id="155" w:name="_Toc444891355"/>
      <w:bookmarkStart w:id="156" w:name="_Toc5582"/>
      <w:bookmarkStart w:id="157" w:name="_Toc19783361"/>
      <w:bookmarkStart w:id="158" w:name="_Toc287600130"/>
      <w:bookmarkStart w:id="159" w:name="_Toc26267"/>
      <w:r>
        <w:rPr>
          <w:rFonts w:hint="eastAsia" w:ascii="仿宋" w:hAnsi="仿宋" w:eastAsia="仿宋" w:cs="仿宋"/>
          <w:color w:val="auto"/>
          <w:sz w:val="24"/>
          <w:szCs w:val="24"/>
        </w:rPr>
        <w:t>（三）法定代表人（负责人）授权委托书</w:t>
      </w:r>
      <w:bookmarkEnd w:id="150"/>
      <w:bookmarkEnd w:id="151"/>
      <w:bookmarkEnd w:id="152"/>
      <w:bookmarkEnd w:id="153"/>
      <w:bookmarkEnd w:id="154"/>
      <w:bookmarkEnd w:id="155"/>
      <w:bookmarkEnd w:id="156"/>
      <w:bookmarkEnd w:id="157"/>
      <w:bookmarkEnd w:id="158"/>
      <w:bookmarkEnd w:id="159"/>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仿宋"/>
          <w:color w:val="auto"/>
          <w:sz w:val="24"/>
          <w:u w:val="single"/>
          <w:lang w:eastAsia="zh-CN"/>
        </w:rPr>
        <w:t>人保财险四川省广安邻水支公司制作墙体宣传物料采购项目</w:t>
      </w:r>
      <w:r>
        <w:rPr>
          <w:rFonts w:hint="eastAsia" w:ascii="仿宋" w:hAnsi="仿宋" w:eastAsia="仿宋" w:cs="Cambria Math"/>
          <w:color w:val="auto"/>
          <w:sz w:val="24"/>
          <w:szCs w:val="24"/>
        </w:rPr>
        <w:t>比价响应文件、签订合同和处理有关事宜，其法律后果由我方承担。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之日起至比价响应有效期到期之日为止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iCzsvYAAAACAEAAA8AAAAAAAAAAQAgAAAAIgAAAGRycy9kb3ducmV2LnhtbFBLAQIU&#10;ABQAAAAIAIdO4kALWYYg8wEAAOEDAAAOAAAAAAAAAAEAIAAAACcBAABkcnMvZTJvRG9jLnhtbFBL&#10;BQYAAAAABgAGAFkBAACMBQ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sLTHM2AAAAAkBAAAPAAAAAAAAAAEAIAAAACIAAABkcnMvZG93bnJldi54bWxQSwECFAAU&#10;AAAACACHTuJAcOJnNPEBAADhAwAADgAAAAAAAAABACAAAAAnAQAAZHJzL2Uyb0RvYy54bWxQSwUG&#10;AAAAAAYABgBZAQAAig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footerReference r:id="rId10" w:type="default"/>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0" w:name="_Toc186737817"/>
      <w:bookmarkStart w:id="161" w:name="_Toc30551"/>
      <w:bookmarkStart w:id="162" w:name="_Toc517281841"/>
      <w:r>
        <w:rPr>
          <w:rFonts w:hint="eastAsia" w:ascii="仿宋" w:hAnsi="仿宋" w:eastAsia="仿宋" w:cs="仿宋"/>
          <w:color w:val="auto"/>
          <w:sz w:val="24"/>
          <w:szCs w:val="24"/>
        </w:rPr>
        <w:t>（四）资格证明文件</w:t>
      </w:r>
      <w:bookmarkEnd w:id="160"/>
      <w:bookmarkEnd w:id="16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33"/>
        <w:tblW w:w="9852" w:type="dxa"/>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Layout w:type="fixed"/>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Layout w:type="fixed"/>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
        <w:ind w:firstLine="480" w:firstLineChars="200"/>
        <w:jc w:val="both"/>
        <w:rPr>
          <w:rFonts w:ascii="仿宋" w:hAnsi="仿宋" w:eastAsia="仿宋" w:cs="Cambria Math"/>
          <w:color w:val="auto"/>
        </w:rPr>
      </w:pPr>
      <w:r>
        <w:rPr>
          <w:rFonts w:hint="eastAsia" w:ascii="仿宋" w:hAnsi="仿宋" w:cs="仿宋"/>
          <w:color w:val="auto"/>
        </w:rPr>
        <w:br w:type="page"/>
      </w:r>
    </w:p>
    <w:p>
      <w:pPr>
        <w:spacing w:line="360" w:lineRule="auto"/>
        <w:textAlignment w:val="baseline"/>
        <w:rPr>
          <w:rFonts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bidi="ar-SA"/>
        </w:rPr>
        <w:t>2、同类项目实施经验</w:t>
      </w:r>
      <w:r>
        <w:rPr>
          <w:rFonts w:hint="eastAsia" w:ascii="仿宋" w:hAnsi="仿宋" w:eastAsia="仿宋" w:cs="仿宋"/>
          <w:b w:val="0"/>
          <w:bCs w:val="0"/>
          <w:color w:val="auto"/>
          <w:sz w:val="24"/>
          <w:szCs w:val="24"/>
        </w:rPr>
        <w:t xml:space="preserve"> </w:t>
      </w:r>
    </w:p>
    <w:tbl>
      <w:tblPr>
        <w:tblStyle w:val="33"/>
        <w:tblW w:w="98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7" w:hRule="atLeast"/>
          <w:jc w:val="center"/>
        </w:trPr>
        <w:tc>
          <w:tcPr>
            <w:tcW w:w="920"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928"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1336"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1271"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1263"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1114"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1618"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1398" w:type="dxa"/>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920" w:type="dxa"/>
            <w:vAlign w:val="center"/>
          </w:tcPr>
          <w:p>
            <w:pPr>
              <w:jc w:val="center"/>
              <w:rPr>
                <w:rFonts w:ascii="仿宋" w:hAnsi="仿宋" w:eastAsia="仿宋" w:cs="仿宋"/>
                <w:color w:val="auto"/>
                <w:szCs w:val="21"/>
              </w:rPr>
            </w:pPr>
          </w:p>
        </w:tc>
        <w:tc>
          <w:tcPr>
            <w:tcW w:w="928" w:type="dxa"/>
            <w:vAlign w:val="center"/>
          </w:tcPr>
          <w:p>
            <w:pPr>
              <w:jc w:val="center"/>
              <w:rPr>
                <w:rFonts w:ascii="仿宋" w:hAnsi="仿宋" w:eastAsia="仿宋" w:cs="仿宋"/>
                <w:color w:val="auto"/>
                <w:szCs w:val="21"/>
              </w:rPr>
            </w:pPr>
          </w:p>
        </w:tc>
        <w:tc>
          <w:tcPr>
            <w:tcW w:w="1336" w:type="dxa"/>
            <w:vAlign w:val="center"/>
          </w:tcPr>
          <w:p>
            <w:pPr>
              <w:jc w:val="center"/>
              <w:rPr>
                <w:rFonts w:ascii="仿宋" w:hAnsi="仿宋" w:eastAsia="仿宋" w:cs="仿宋"/>
                <w:color w:val="auto"/>
                <w:szCs w:val="21"/>
              </w:rPr>
            </w:pPr>
          </w:p>
        </w:tc>
        <w:tc>
          <w:tcPr>
            <w:tcW w:w="1271" w:type="dxa"/>
            <w:vAlign w:val="center"/>
          </w:tcPr>
          <w:p>
            <w:pPr>
              <w:jc w:val="center"/>
              <w:rPr>
                <w:rFonts w:ascii="仿宋" w:hAnsi="仿宋" w:eastAsia="仿宋" w:cs="仿宋"/>
                <w:color w:val="auto"/>
                <w:szCs w:val="21"/>
              </w:rPr>
            </w:pPr>
          </w:p>
        </w:tc>
        <w:tc>
          <w:tcPr>
            <w:tcW w:w="1263" w:type="dxa"/>
            <w:vAlign w:val="center"/>
          </w:tcPr>
          <w:p>
            <w:pPr>
              <w:jc w:val="center"/>
              <w:rPr>
                <w:rFonts w:ascii="仿宋" w:hAnsi="仿宋" w:eastAsia="仿宋" w:cs="仿宋"/>
                <w:color w:val="auto"/>
                <w:szCs w:val="21"/>
              </w:rPr>
            </w:pPr>
          </w:p>
        </w:tc>
        <w:tc>
          <w:tcPr>
            <w:tcW w:w="1114" w:type="dxa"/>
            <w:vAlign w:val="center"/>
          </w:tcPr>
          <w:p>
            <w:pPr>
              <w:jc w:val="center"/>
              <w:rPr>
                <w:rFonts w:ascii="仿宋" w:hAnsi="仿宋" w:eastAsia="仿宋" w:cs="仿宋"/>
                <w:color w:val="auto"/>
                <w:szCs w:val="21"/>
              </w:rPr>
            </w:pPr>
          </w:p>
        </w:tc>
        <w:tc>
          <w:tcPr>
            <w:tcW w:w="1618" w:type="dxa"/>
            <w:vAlign w:val="center"/>
          </w:tcPr>
          <w:p>
            <w:pPr>
              <w:jc w:val="center"/>
              <w:rPr>
                <w:rFonts w:ascii="仿宋" w:hAnsi="仿宋" w:eastAsia="仿宋" w:cs="仿宋"/>
                <w:color w:val="auto"/>
                <w:szCs w:val="21"/>
              </w:rPr>
            </w:pPr>
          </w:p>
        </w:tc>
        <w:tc>
          <w:tcPr>
            <w:tcW w:w="1398" w:type="dxa"/>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2）按照比价公告的资格要求提供有效的实施经验证明材料，作为资格后审的评审依据。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
        <w:rPr>
          <w:color w:val="auto"/>
        </w:rPr>
      </w:pPr>
      <w:r>
        <w:rPr>
          <w:color w:val="auto"/>
        </w:rPr>
        <w:br w:type="page"/>
      </w:r>
    </w:p>
    <w:p>
      <w:pPr>
        <w:spacing w:line="360" w:lineRule="auto"/>
        <w:textAlignment w:val="baseline"/>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3、无违法违规记录查询截图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b/>
          <w:bCs/>
          <w:color w:val="auto"/>
          <w:sz w:val="24"/>
          <w:szCs w:val="24"/>
          <w:lang w:val="en-US" w:eastAsia="zh-CN" w:bidi="ar-SA"/>
        </w:rPr>
        <w:t>4、未列入供应商黑名单且未在禁入期承诺函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u w:val="single"/>
          <w:lang w:val="en-US" w:eastAsia="zh-CN" w:bidi="ar-SA"/>
        </w:rPr>
        <w:t>中国人民财产保险股份有限公司广安市分公司</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3"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Cambria Math"/>
          <w:color w:val="auto"/>
          <w:sz w:val="24"/>
          <w:szCs w:val="24"/>
          <w:u w:val="single"/>
          <w:lang w:val="en-US" w:eastAsia="zh-CN" w:bidi="ar-SA"/>
        </w:rPr>
        <w:t xml:space="preserve">中国人民财产保险股份有限公司广安市分公司 </w:t>
      </w:r>
      <w:r>
        <w:rPr>
          <w:rFonts w:hint="eastAsia" w:ascii="仿宋" w:hAnsi="仿宋" w:eastAsia="仿宋" w:cs="宋体"/>
          <w:color w:val="auto"/>
          <w:u w:val="single"/>
        </w:rPr>
        <w:t xml:space="preserve">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Cambria Math"/>
          <w:color w:val="auto"/>
          <w:sz w:val="24"/>
          <w:szCs w:val="24"/>
          <w:u w:val="single"/>
          <w:lang w:val="en-US" w:eastAsia="zh-CN" w:bidi="ar-SA"/>
        </w:rPr>
        <w:t>人保财险四川省广安邻水支公司制作墙体宣传物料采购项目</w:t>
      </w:r>
      <w:r>
        <w:rPr>
          <w:rFonts w:hint="eastAsia" w:ascii="仿宋" w:hAnsi="仿宋" w:eastAsia="仿宋" w:cs="宋体"/>
          <w:color w:val="auto"/>
        </w:rPr>
        <w:t>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3"/>
        <w:tblW w:w="98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57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35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Cambria Math"/>
          <w:b/>
          <w:bCs/>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br w:type="page"/>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、非联合体比价响应声明</w:t>
      </w:r>
    </w:p>
    <w:bookmarkEnd w:id="162"/>
    <w:bookmarkEnd w:id="163"/>
    <w:p>
      <w:pPr>
        <w:pStyle w:val="2"/>
        <w:spacing w:before="240"/>
        <w:rPr>
          <w:rFonts w:ascii="仿宋" w:hAnsi="仿宋" w:eastAsia="仿宋" w:cs="Cambria Math"/>
          <w:b/>
          <w:bCs/>
          <w:color w:val="auto"/>
        </w:rPr>
      </w:pPr>
      <w:bookmarkStart w:id="164" w:name="_Toc71192048"/>
      <w:r>
        <w:rPr>
          <w:rFonts w:hint="eastAsia" w:ascii="仿宋" w:hAnsi="仿宋" w:eastAsia="仿宋" w:cs="Cambria Math"/>
          <w:b/>
          <w:bCs/>
          <w:color w:val="auto"/>
        </w:rPr>
        <w:t>非联合体比价响应声明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宋体"/>
          <w:color w:val="auto"/>
        </w:rPr>
        <w:t>中国人民财产保险股份有限公司广安市分公司</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sz w:val="24"/>
          <w:szCs w:val="24"/>
          <w:u w:val="single"/>
          <w:lang w:val="en-US" w:eastAsia="zh-CN" w:bidi="ar-SA"/>
        </w:rPr>
        <w:t>人保财险四川省广安邻水支公司制作墙体宣传物料采购项目</w:t>
      </w:r>
      <w:r>
        <w:rPr>
          <w:rFonts w:ascii="仿宋" w:hAnsi="仿宋" w:eastAsia="仿宋" w:cs="Cambria Math"/>
          <w:color w:val="auto"/>
          <w:u w:val="single"/>
        </w:rPr>
        <w:t xml:space="preserve"> </w:t>
      </w:r>
      <w:r>
        <w:rPr>
          <w:rFonts w:hint="eastAsia" w:ascii="仿宋" w:hAnsi="仿宋" w:eastAsia="仿宋" w:cs="Cambria Math"/>
          <w:color w:val="auto"/>
        </w:rPr>
        <w:t>比价响应，非联合体参与比价响应。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5" w:name="_Toc144139212"/>
      <w:bookmarkStart w:id="166" w:name="_Toc112068411"/>
      <w:bookmarkStart w:id="167" w:name="_Toc15130"/>
      <w:bookmarkStart w:id="168" w:name="_Toc18208"/>
      <w:bookmarkStart w:id="169" w:name="_Toc186737818"/>
      <w:bookmarkStart w:id="170" w:name="_Toc65683009"/>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5"/>
      <w:bookmarkEnd w:id="166"/>
      <w:bookmarkEnd w:id="167"/>
      <w:bookmarkEnd w:id="168"/>
      <w:bookmarkEnd w:id="169"/>
      <w:bookmarkEnd w:id="170"/>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33"/>
        <w:tblW w:w="984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注：所有偏离须在本表中列出，未在本偏离表中列出偏离，将视为供应商已完全接受比价文件要求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33"/>
        <w:tblW w:w="984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注：所有偏离必须在本表中列出，未在本偏离表中列出偏离，将视为供应商已完全接受比价文件要求；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Start w:id="171" w:name="_Toc17890"/>
      <w:bookmarkStart w:id="172" w:name="_Toc186737819"/>
      <w:r>
        <w:rPr>
          <w:rFonts w:hint="eastAsia" w:ascii="仿宋" w:hAnsi="仿宋" w:eastAsia="仿宋" w:cs="仿宋"/>
          <w:color w:val="auto"/>
          <w:sz w:val="24"/>
          <w:szCs w:val="24"/>
        </w:rPr>
        <w:t>（七）供应商行为准则承诺书</w:t>
      </w:r>
      <w:bookmarkEnd w:id="171"/>
      <w:bookmarkEnd w:id="172"/>
    </w:p>
    <w:p>
      <w:pPr>
        <w:jc w:val="center"/>
        <w:rPr>
          <w:rFonts w:ascii="仿宋" w:hAnsi="仿宋" w:eastAsia="仿宋" w:cs="宋体"/>
          <w:b/>
          <w:bCs/>
          <w:color w:val="auto"/>
          <w:sz w:val="28"/>
          <w:szCs w:val="28"/>
        </w:rPr>
      </w:pPr>
      <w:bookmarkStart w:id="173"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4" w:name="_Toc8068"/>
      <w:bookmarkStart w:id="175" w:name="_Toc186737820"/>
      <w:r>
        <w:rPr>
          <w:rFonts w:hint="eastAsia" w:ascii="仿宋" w:hAnsi="仿宋" w:eastAsia="仿宋" w:cs="宋体"/>
          <w:bCs w:val="0"/>
          <w:color w:val="auto"/>
          <w:sz w:val="24"/>
          <w:szCs w:val="24"/>
        </w:rPr>
        <w:t>（八）供应商廉洁诚信承诺书</w:t>
      </w:r>
      <w:bookmarkEnd w:id="173"/>
      <w:bookmarkEnd w:id="174"/>
      <w:bookmarkEnd w:id="175"/>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000000"/>
          <w:sz w:val="21"/>
          <w:szCs w:val="24"/>
        </w:rPr>
      </w:pPr>
      <w:bookmarkStart w:id="176" w:name="_Toc28903"/>
      <w:r>
        <w:rPr>
          <w:rFonts w:hint="eastAsia" w:ascii="仿宋" w:hAnsi="仿宋" w:eastAsia="仿宋" w:cs="宋体"/>
          <w:color w:val="000000"/>
          <w:sz w:val="24"/>
        </w:rPr>
        <w:t>（九）其他材料</w:t>
      </w:r>
      <w:bookmarkEnd w:id="176"/>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p>
      <w:pPr>
        <w:spacing w:line="360" w:lineRule="auto"/>
        <w:rPr>
          <w:rStyle w:val="58"/>
          <w:rFonts w:ascii="仿宋" w:hAnsi="仿宋" w:eastAsia="仿宋" w:cs="仿宋"/>
          <w:color w:val="auto"/>
        </w:rPr>
      </w:pPr>
    </w:p>
    <w:bookmarkEnd w:id="164"/>
    <w:p>
      <w:pPr>
        <w:pStyle w:val="4"/>
        <w:jc w:val="both"/>
        <w:rPr>
          <w:rFonts w:ascii="仿宋" w:hAnsi="仿宋" w:eastAsia="仿宋" w:cs="仿宋"/>
          <w:color w:val="auto"/>
          <w:sz w:val="24"/>
          <w:szCs w:val="24"/>
        </w:rPr>
      </w:pPr>
      <w:bookmarkStart w:id="177" w:name="_Toc20443"/>
      <w:bookmarkStart w:id="178" w:name="_Toc186737827"/>
      <w:r>
        <w:rPr>
          <w:rFonts w:hint="eastAsia" w:ascii="仿宋" w:hAnsi="仿宋" w:eastAsia="仿宋" w:cs="仿宋"/>
          <w:color w:val="auto"/>
          <w:sz w:val="24"/>
          <w:szCs w:val="24"/>
          <w:lang w:eastAsia="zh-CN"/>
        </w:rPr>
        <w:t>二</w:t>
      </w:r>
      <w:r>
        <w:rPr>
          <w:rFonts w:hint="eastAsia" w:ascii="仿宋" w:hAnsi="仿宋" w:eastAsia="仿宋" w:cs="仿宋"/>
          <w:color w:val="auto"/>
          <w:sz w:val="24"/>
          <w:szCs w:val="24"/>
        </w:rPr>
        <w:t>、报价文件</w:t>
      </w:r>
      <w:bookmarkEnd w:id="177"/>
      <w:bookmarkEnd w:id="178"/>
    </w:p>
    <w:p>
      <w:pPr>
        <w:pStyle w:val="5"/>
        <w:spacing w:before="0" w:after="0" w:line="360" w:lineRule="auto"/>
        <w:ind w:firstLine="482"/>
        <w:rPr>
          <w:rFonts w:ascii="仿宋" w:hAnsi="仿宋" w:eastAsia="仿宋" w:cs="仿宋"/>
          <w:color w:val="auto"/>
          <w:sz w:val="24"/>
          <w:szCs w:val="24"/>
        </w:rPr>
      </w:pPr>
      <w:bookmarkStart w:id="179" w:name="_Toc511726864"/>
      <w:bookmarkStart w:id="180" w:name="_Toc18942"/>
      <w:bookmarkStart w:id="181" w:name="_Toc186737828"/>
      <w:r>
        <w:rPr>
          <w:rFonts w:hint="eastAsia" w:ascii="仿宋" w:hAnsi="仿宋" w:eastAsia="仿宋" w:cs="仿宋"/>
          <w:color w:val="auto"/>
          <w:sz w:val="24"/>
          <w:szCs w:val="24"/>
        </w:rPr>
        <w:t>（一）报价</w:t>
      </w:r>
      <w:bookmarkEnd w:id="179"/>
      <w:r>
        <w:rPr>
          <w:rFonts w:hint="eastAsia" w:ascii="仿宋" w:hAnsi="仿宋" w:eastAsia="仿宋" w:cs="仿宋"/>
          <w:color w:val="auto"/>
          <w:sz w:val="24"/>
          <w:szCs w:val="24"/>
        </w:rPr>
        <w:t>一览表</w:t>
      </w:r>
      <w:bookmarkEnd w:id="180"/>
      <w:bookmarkEnd w:id="181"/>
    </w:p>
    <w:p>
      <w:pPr>
        <w:pStyle w:val="13"/>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人保财险四川省广安邻水支公司制作墙体宣传物料采购项目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3"/>
        <w:spacing w:line="360" w:lineRule="auto"/>
        <w:ind w:hanging="142"/>
        <w:rPr>
          <w:rFonts w:ascii="仿宋" w:hAnsi="仿宋" w:eastAsia="仿宋" w:cs="仿宋"/>
          <w:color w:val="auto"/>
          <w:szCs w:val="21"/>
          <w:lang w:bidi="ar"/>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33"/>
        <w:tblW w:w="9315" w:type="dxa"/>
        <w:jc w:val="center"/>
        <w:tblInd w:w="0" w:type="dxa"/>
        <w:tblLayout w:type="fixed"/>
        <w:tblCellMar>
          <w:top w:w="0" w:type="dxa"/>
          <w:left w:w="108" w:type="dxa"/>
          <w:bottom w:w="0" w:type="dxa"/>
          <w:right w:w="108" w:type="dxa"/>
        </w:tblCellMar>
      </w:tblPr>
      <w:tblGrid>
        <w:gridCol w:w="424"/>
        <w:gridCol w:w="1002"/>
        <w:gridCol w:w="702"/>
        <w:gridCol w:w="1112"/>
        <w:gridCol w:w="1008"/>
        <w:gridCol w:w="860"/>
        <w:gridCol w:w="804"/>
        <w:gridCol w:w="987"/>
        <w:gridCol w:w="1058"/>
        <w:gridCol w:w="1358"/>
      </w:tblGrid>
      <w:tr>
        <w:tblPrEx>
          <w:tblLayout w:type="fixed"/>
          <w:tblCellMar>
            <w:top w:w="0" w:type="dxa"/>
            <w:left w:w="108" w:type="dxa"/>
            <w:bottom w:w="0" w:type="dxa"/>
            <w:right w:w="108" w:type="dxa"/>
          </w:tblCellMar>
        </w:tblPrEx>
        <w:trPr>
          <w:trHeight w:val="927" w:hRule="atLeast"/>
          <w:jc w:val="center"/>
        </w:trPr>
        <w:tc>
          <w:tcPr>
            <w:tcW w:w="42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序号</w:t>
            </w:r>
          </w:p>
        </w:tc>
        <w:tc>
          <w:tcPr>
            <w:tcW w:w="1002" w:type="dxa"/>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报价内容</w:t>
            </w:r>
          </w:p>
        </w:tc>
        <w:tc>
          <w:tcPr>
            <w:tcW w:w="702" w:type="dxa"/>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000000" w:themeColor="text1"/>
                <w:szCs w:val="21"/>
                <w:highlight w:val="none"/>
                <w:lang w:eastAsia="zh-CN"/>
                <w14:textFill>
                  <w14:solidFill>
                    <w14:schemeClr w14:val="tx1"/>
                  </w14:solidFill>
                </w14:textFill>
              </w:rPr>
            </w:pPr>
            <w:r>
              <w:rPr>
                <w:rFonts w:hint="eastAsia" w:ascii="仿宋" w:hAnsi="仿宋" w:eastAsia="仿宋" w:cs="宋体"/>
                <w:b/>
                <w:bCs/>
                <w:color w:val="000000" w:themeColor="text1"/>
                <w:szCs w:val="21"/>
                <w:highlight w:val="none"/>
                <w:lang w:val="en-US" w:eastAsia="zh-CN"/>
                <w14:textFill>
                  <w14:solidFill>
                    <w14:schemeClr w14:val="tx1"/>
                  </w14:solidFill>
                </w14:textFill>
              </w:rPr>
              <w:t>规格</w:t>
            </w:r>
          </w:p>
        </w:tc>
        <w:tc>
          <w:tcPr>
            <w:tcW w:w="1112"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hint="eastAsia" w:ascii="仿宋" w:hAnsi="仿宋" w:eastAsia="仿宋" w:cs="宋体"/>
                <w:b/>
                <w:bCs/>
                <w:color w:val="000000" w:themeColor="text1"/>
                <w:szCs w:val="21"/>
                <w:highlight w:val="none"/>
                <w:lang w:eastAsia="zh-CN"/>
                <w14:textFill>
                  <w14:solidFill>
                    <w14:schemeClr w14:val="tx1"/>
                  </w14:solidFill>
                </w14:textFill>
              </w:rPr>
            </w:pPr>
            <w:r>
              <w:rPr>
                <w:rFonts w:hint="eastAsia" w:ascii="仿宋" w:hAnsi="仿宋" w:eastAsia="仿宋" w:cs="宋体"/>
                <w:b/>
                <w:bCs/>
                <w:color w:val="000000" w:themeColor="text1"/>
                <w:szCs w:val="21"/>
                <w:highlight w:val="none"/>
                <w:lang w:val="en-US" w:eastAsia="zh-CN"/>
                <w14:textFill>
                  <w14:solidFill>
                    <w14:schemeClr w14:val="tx1"/>
                  </w14:solidFill>
                </w14:textFill>
              </w:rPr>
              <w:t>单价（元）</w:t>
            </w:r>
          </w:p>
        </w:tc>
        <w:tc>
          <w:tcPr>
            <w:tcW w:w="10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
                <w:bCs/>
                <w:color w:val="000000" w:themeColor="text1"/>
                <w:szCs w:val="21"/>
                <w:highlight w:val="none"/>
                <w:lang w:val="en-US" w:eastAsia="zh-CN"/>
                <w14:textFill>
                  <w14:solidFill>
                    <w14:schemeClr w14:val="tx1"/>
                  </w14:solidFill>
                </w14:textFill>
              </w:rPr>
            </w:pPr>
            <w:r>
              <w:rPr>
                <w:rFonts w:hint="eastAsia" w:ascii="仿宋" w:hAnsi="仿宋" w:eastAsia="仿宋" w:cs="宋体"/>
                <w:b/>
                <w:bCs/>
                <w:color w:val="000000" w:themeColor="text1"/>
                <w:szCs w:val="21"/>
                <w:highlight w:val="none"/>
                <w:lang w:val="en-US" w:eastAsia="zh-CN"/>
                <w14:textFill>
                  <w14:solidFill>
                    <w14:schemeClr w14:val="tx1"/>
                  </w14:solidFill>
                </w14:textFill>
              </w:rPr>
              <w:t>数量（</w:t>
            </w:r>
            <w:r>
              <w:rPr>
                <w:rFonts w:hint="eastAsia" w:ascii="仿宋" w:hAnsi="仿宋" w:eastAsia="仿宋" w:cs="宋体"/>
                <w:b/>
                <w:bCs/>
                <w:color w:val="000000"/>
                <w:szCs w:val="21"/>
              </w:rPr>
              <w:t>幅</w:t>
            </w:r>
            <w:r>
              <w:rPr>
                <w:rFonts w:hint="eastAsia" w:ascii="仿宋" w:hAnsi="仿宋" w:eastAsia="仿宋" w:cs="宋体"/>
                <w:b/>
                <w:bCs/>
                <w:color w:val="000000" w:themeColor="text1"/>
                <w:szCs w:val="21"/>
                <w:highlight w:val="none"/>
                <w:lang w:val="en-US" w:eastAsia="zh-CN"/>
                <w14:textFill>
                  <w14:solidFill>
                    <w14:schemeClr w14:val="tx1"/>
                  </w14:solidFill>
                </w14:textFill>
              </w:rPr>
              <w:t>）</w:t>
            </w:r>
          </w:p>
        </w:tc>
        <w:tc>
          <w:tcPr>
            <w:tcW w:w="8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增值发票类型（专票/普票）</w:t>
            </w:r>
          </w:p>
        </w:tc>
        <w:tc>
          <w:tcPr>
            <w:tcW w:w="804"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ascii="仿宋" w:hAnsi="仿宋" w:eastAsia="仿宋" w:cs="宋体"/>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税率</w:t>
            </w:r>
          </w:p>
          <w:p>
            <w:pPr>
              <w:jc w:val="center"/>
            </w:pPr>
            <w:r>
              <w:rPr>
                <w:rFonts w:hint="eastAsia" w:ascii="仿宋" w:hAnsi="仿宋" w:eastAsia="仿宋" w:cs="宋体"/>
                <w:b/>
                <w:bCs/>
                <w:color w:val="000000" w:themeColor="text1"/>
                <w:szCs w:val="21"/>
                <w:highlight w:val="none"/>
                <w14:textFill>
                  <w14:solidFill>
                    <w14:schemeClr w14:val="tx1"/>
                  </w14:solidFill>
                </w14:textFill>
              </w:rPr>
              <w:t>（%）</w:t>
            </w:r>
          </w:p>
        </w:tc>
        <w:tc>
          <w:tcPr>
            <w:tcW w:w="987"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hint="eastAsia"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含税总价</w:t>
            </w:r>
            <w:r>
              <w:rPr>
                <w:rFonts w:hint="eastAsia" w:ascii="仿宋" w:hAnsi="仿宋" w:eastAsia="仿宋" w:cs="宋体"/>
                <w:b/>
                <w:color w:val="000000" w:themeColor="text1"/>
                <w:szCs w:val="21"/>
                <w:highlight w:val="none"/>
                <w14:textFill>
                  <w14:solidFill>
                    <w14:schemeClr w14:val="tx1"/>
                  </w14:solidFill>
                </w14:textFill>
              </w:rPr>
              <w:t>（元）</w:t>
            </w:r>
          </w:p>
        </w:tc>
        <w:tc>
          <w:tcPr>
            <w:tcW w:w="1058"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hint="eastAsia" w:ascii="仿宋" w:hAnsi="仿宋" w:eastAsia="仿宋" w:cs="宋体"/>
                <w:b/>
                <w:bCs/>
                <w:color w:val="000000" w:themeColor="text1"/>
                <w:szCs w:val="21"/>
                <w:highlight w:val="none"/>
                <w:lang w:val="en-US" w:eastAsia="zh-CN"/>
                <w14:textFill>
                  <w14:solidFill>
                    <w14:schemeClr w14:val="tx1"/>
                  </w14:solidFill>
                </w14:textFill>
              </w:rPr>
            </w:pPr>
            <w:r>
              <w:rPr>
                <w:rFonts w:hint="eastAsia" w:ascii="仿宋" w:hAnsi="仿宋" w:eastAsia="仿宋" w:cs="宋体"/>
                <w:b/>
                <w:bCs/>
                <w:color w:val="000000" w:themeColor="text1"/>
                <w:szCs w:val="21"/>
                <w:highlight w:val="none"/>
                <w:lang w:val="en-US" w:eastAsia="zh-CN"/>
                <w14:textFill>
                  <w14:solidFill>
                    <w14:schemeClr w14:val="tx1"/>
                  </w14:solidFill>
                </w14:textFill>
              </w:rPr>
              <w:t>不</w:t>
            </w:r>
            <w:r>
              <w:rPr>
                <w:rFonts w:hint="eastAsia" w:ascii="仿宋" w:hAnsi="仿宋" w:eastAsia="仿宋" w:cs="宋体"/>
                <w:b/>
                <w:bCs/>
                <w:color w:val="000000" w:themeColor="text1"/>
                <w:szCs w:val="21"/>
                <w:highlight w:val="none"/>
                <w14:textFill>
                  <w14:solidFill>
                    <w14:schemeClr w14:val="tx1"/>
                  </w14:solidFill>
                </w14:textFill>
              </w:rPr>
              <w:t>含税总价</w:t>
            </w:r>
            <w:r>
              <w:rPr>
                <w:rFonts w:hint="eastAsia" w:ascii="仿宋" w:hAnsi="仿宋" w:eastAsia="仿宋" w:cs="宋体"/>
                <w:b/>
                <w:color w:val="000000" w:themeColor="text1"/>
                <w:szCs w:val="21"/>
                <w:highlight w:val="none"/>
                <w14:textFill>
                  <w14:solidFill>
                    <w14:schemeClr w14:val="tx1"/>
                  </w14:solidFill>
                </w14:textFill>
              </w:rPr>
              <w:t>（元）</w:t>
            </w:r>
          </w:p>
        </w:tc>
        <w:tc>
          <w:tcPr>
            <w:tcW w:w="1358" w:type="dxa"/>
            <w:tcBorders>
              <w:top w:val="single" w:color="auto" w:sz="4" w:space="0"/>
              <w:left w:val="single" w:color="auto" w:sz="4" w:space="0"/>
              <w:bottom w:val="single" w:color="auto" w:sz="4" w:space="0"/>
              <w:right w:val="single" w:color="auto" w:sz="4" w:space="0"/>
            </w:tcBorders>
            <w:textDirection w:val="lrTb"/>
            <w:vAlign w:val="center"/>
          </w:tcPr>
          <w:p>
            <w:pPr>
              <w:jc w:val="center"/>
            </w:pPr>
            <w:r>
              <w:rPr>
                <w:rFonts w:hint="eastAsia" w:ascii="仿宋" w:hAnsi="仿宋" w:eastAsia="仿宋" w:cs="宋体"/>
                <w:b/>
                <w:bCs/>
                <w:color w:val="000000" w:themeColor="text1"/>
                <w:szCs w:val="21"/>
                <w:highlight w:val="none"/>
                <w:lang w:val="en-US" w:eastAsia="zh-CN"/>
                <w14:textFill>
                  <w14:solidFill>
                    <w14:schemeClr w14:val="tx1"/>
                  </w14:solidFill>
                </w14:textFill>
              </w:rPr>
              <w:t>备注</w:t>
            </w:r>
          </w:p>
        </w:tc>
      </w:tr>
      <w:tr>
        <w:tblPrEx>
          <w:tblLayout w:type="fixed"/>
          <w:tblCellMar>
            <w:top w:w="0" w:type="dxa"/>
            <w:left w:w="108" w:type="dxa"/>
            <w:bottom w:w="0" w:type="dxa"/>
            <w:right w:w="108" w:type="dxa"/>
          </w:tblCellMar>
        </w:tblPrEx>
        <w:trPr>
          <w:trHeight w:val="1409" w:hRule="atLeast"/>
          <w:jc w:val="center"/>
        </w:trPr>
        <w:tc>
          <w:tcPr>
            <w:tcW w:w="424" w:type="dxa"/>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p>
        </w:tc>
        <w:tc>
          <w:tcPr>
            <w:tcW w:w="1002" w:type="dxa"/>
            <w:tcBorders>
              <w:top w:val="nil"/>
              <w:left w:val="nil"/>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p>
        </w:tc>
        <w:tc>
          <w:tcPr>
            <w:tcW w:w="702" w:type="dxa"/>
            <w:tcBorders>
              <w:top w:val="nil"/>
              <w:left w:val="nil"/>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1112"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ascii="仿宋" w:hAnsi="仿宋" w:eastAsia="仿宋" w:cs="宋体"/>
                <w:color w:val="000000" w:themeColor="text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8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804" w:type="dxa"/>
            <w:tcBorders>
              <w:top w:val="single" w:color="auto" w:sz="4" w:space="0"/>
              <w:left w:val="single" w:color="auto" w:sz="4" w:space="0"/>
              <w:bottom w:val="single" w:color="auto" w:sz="4" w:space="0"/>
              <w:right w:val="single" w:color="auto" w:sz="4" w:space="0"/>
            </w:tcBorders>
            <w:textDirection w:val="lrTb"/>
            <w:vAlign w:val="center"/>
          </w:tcPr>
          <w:p>
            <w:pPr/>
          </w:p>
        </w:tc>
        <w:tc>
          <w:tcPr>
            <w:tcW w:w="987"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ascii="仿宋" w:hAnsi="仿宋" w:eastAsia="仿宋" w:cs="宋体"/>
                <w:color w:val="000000" w:themeColor="text1"/>
                <w:szCs w:val="21"/>
                <w14:textFill>
                  <w14:solidFill>
                    <w14:schemeClr w14:val="tx1"/>
                  </w14:solidFill>
                </w14:textFill>
              </w:rPr>
            </w:pPr>
          </w:p>
        </w:tc>
        <w:tc>
          <w:tcPr>
            <w:tcW w:w="1058"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hint="eastAsia" w:ascii="仿宋" w:hAnsi="仿宋" w:eastAsia="仿宋" w:cs="宋体"/>
                <w:color w:val="000000" w:themeColor="text1"/>
                <w:szCs w:val="21"/>
                <w:lang w:val="en-US" w:eastAsia="zh-CN"/>
                <w14:textFill>
                  <w14:solidFill>
                    <w14:schemeClr w14:val="tx1"/>
                  </w14:solidFill>
                </w14:textFill>
              </w:rPr>
            </w:pPr>
          </w:p>
        </w:tc>
        <w:tc>
          <w:tcPr>
            <w:tcW w:w="1358" w:type="dxa"/>
            <w:tcBorders>
              <w:top w:val="single" w:color="auto" w:sz="4" w:space="0"/>
              <w:left w:val="single" w:color="auto" w:sz="4" w:space="0"/>
              <w:bottom w:val="single" w:color="auto" w:sz="4" w:space="0"/>
              <w:right w:val="single" w:color="auto" w:sz="4" w:space="0"/>
            </w:tcBorders>
            <w:textDirection w:val="lrTb"/>
            <w:vAlign w:val="center"/>
          </w:tcPr>
          <w:p>
            <w:pPr>
              <w:jc w:val="center"/>
              <w:rPr>
                <w:rFonts w:hint="eastAsia" w:eastAsiaTheme="minorEastAsia"/>
                <w:lang w:val="en-US" w:eastAsia="zh-CN"/>
              </w:rPr>
            </w:pPr>
          </w:p>
        </w:tc>
      </w:tr>
    </w:tbl>
    <w:p>
      <w:pPr>
        <w:pStyle w:val="2"/>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numPr>
          <w:ilvl w:val="0"/>
          <w:numId w:val="5"/>
        </w:numPr>
        <w:tabs>
          <w:tab w:val="left" w:pos="312"/>
        </w:tabs>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点位表可根据实际情况自行添加或删除表格行列。</w:t>
      </w:r>
    </w:p>
    <w:p>
      <w:pPr>
        <w:pStyle w:val="2"/>
        <w:keepNext w:val="0"/>
        <w:keepLines w:val="0"/>
        <w:pageBreakBefore w:val="0"/>
        <w:widowControl/>
        <w:numPr>
          <w:ilvl w:val="0"/>
          <w:numId w:val="5"/>
        </w:numPr>
        <w:tabs>
          <w:tab w:val="left" w:pos="312"/>
        </w:tabs>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该报价包含设计费、材料费、装卸费、包装费、仓储费、运输费等与本项目有关的所有费用。除报价外，采购方无须就本项目项下的任何义务支付任何费用。</w:t>
      </w:r>
    </w:p>
    <w:p>
      <w:pPr>
        <w:spacing w:line="360" w:lineRule="auto"/>
        <w:rPr>
          <w:rFonts w:ascii="仿宋" w:hAnsi="仿宋" w:eastAsia="仿宋" w:cs="仿宋"/>
          <w:color w:val="auto"/>
        </w:rPr>
      </w:pPr>
    </w:p>
    <w:p>
      <w:pPr>
        <w:widowControl w:val="0"/>
        <w:numPr>
          <w:ilvl w:val="0"/>
          <w:numId w:val="1"/>
        </w:numPr>
        <w:tabs>
          <w:tab w:val="left" w:pos="432"/>
        </w:tabs>
        <w:spacing w:line="440" w:lineRule="exact"/>
        <w:jc w:val="right"/>
        <w:rPr>
          <w:rFonts w:ascii="仿宋" w:hAnsi="仿宋" w:eastAsia="仿宋" w:cs="宋体"/>
          <w:color w:val="auto"/>
        </w:rPr>
      </w:pPr>
      <w:bookmarkStart w:id="182" w:name="_Toc2267055"/>
      <w:bookmarkStart w:id="183" w:name="_Toc530319762"/>
      <w:bookmarkStart w:id="184" w:name="_Toc482180015"/>
      <w:bookmarkStart w:id="185" w:name="_Toc518302646"/>
      <w:bookmarkStart w:id="186" w:name="_Toc16591840"/>
      <w:bookmarkStart w:id="187" w:name="_Toc517281864"/>
    </w:p>
    <w:p>
      <w:pPr>
        <w:widowControl w:val="0"/>
        <w:numPr>
          <w:ilvl w:val="0"/>
          <w:numId w:val="1"/>
        </w:numPr>
        <w:tabs>
          <w:tab w:val="left" w:pos="432"/>
        </w:tabs>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tabs>
          <w:tab w:val="left" w:pos="432"/>
        </w:tabs>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tabs>
          <w:tab w:val="left" w:pos="432"/>
        </w:tabs>
        <w:spacing w:line="440" w:lineRule="exact"/>
        <w:jc w:val="right"/>
        <w:rPr>
          <w:rFonts w:ascii="仿宋_GB2312" w:hAnsi="宋体" w:eastAsia="仿宋_GB2312" w:cs="宋体"/>
          <w:color w:val="auto"/>
          <w:sz w:val="28"/>
          <w:szCs w:val="28"/>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bookmarkEnd w:id="126"/>
      <w:bookmarkEnd w:id="182"/>
      <w:bookmarkEnd w:id="183"/>
      <w:bookmarkEnd w:id="184"/>
      <w:bookmarkEnd w:id="185"/>
      <w:bookmarkEnd w:id="186"/>
      <w:bookmarkEnd w:id="187"/>
      <w:bookmarkStart w:id="188" w:name="_Toc125183170"/>
      <w:bookmarkEnd w:id="188"/>
      <w:bookmarkStart w:id="189" w:name="_Toc127761806"/>
      <w:bookmarkEnd w:id="189"/>
      <w:bookmarkStart w:id="190" w:name="_Toc104714659"/>
      <w:bookmarkEnd w:id="190"/>
    </w:p>
    <w:sectPr>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MS Gothic">
    <w:panose1 w:val="020B0609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Helvetica Neue For Numb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黑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金山简魏碑">
    <w:altName w:val="宋体"/>
    <w:panose1 w:val="00000000000000000000"/>
    <w:charset w:val="86"/>
    <w:family w:val="modern"/>
    <w:pitch w:val="default"/>
    <w:sig w:usb0="00000000" w:usb1="00000000" w:usb2="00000010" w:usb3="00000000" w:csb0="00040000" w:csb1="00000000"/>
  </w:font>
  <w:font w:name="@宋体">
    <w:panose1 w:val="02010600030101010101"/>
    <w:charset w:val="86"/>
    <w:family w:val="auto"/>
    <w:pitch w:val="default"/>
    <w:sig w:usb0="00000003" w:usb1="288F0000" w:usb2="0000000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PingFangSC-Regular">
    <w:altName w:val="Segoe Print"/>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方正仿宋简体">
    <w:panose1 w:val="02000000000000000000"/>
    <w:charset w:val="86"/>
    <w:family w:val="auto"/>
    <w:pitch w:val="default"/>
    <w:sig w:usb0="A00002BF" w:usb1="184F6CFA" w:usb2="00000012" w:usb3="00000000" w:csb0="00040001" w:csb1="00000000"/>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0"/>
      </w:rPr>
    </w:pPr>
    <w:r>
      <w:fldChar w:fldCharType="begin"/>
    </w:r>
    <w:r>
      <w:rPr>
        <w:rStyle w:val="30"/>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20"/>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20"/>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0"/>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ql5uc8AAAAFAQAADwAAAAAAAAAB&#10;ACAAAAAiAAAAZHJzL2Rvd25yZXYueG1sUEsBAhQAFAAAAAgAh07iQK94nUqnAQAAQAMAAA4AAAAA&#10;AAAAAQAgAAAAHgEAAGRycy9lMm9Eb2MueG1sUEsFBgAAAAAGAAYAWQEAADcFAAAAAA==&#10;">
              <v:fill on="f" focussize="0,0"/>
              <v:stroke on="f"/>
              <v:imagedata o:title=""/>
              <o:lock v:ext="edit" aspectratio="f"/>
              <v:textbox inset="0mm,0mm,0mm,0mm" style="mso-fit-shape-to-text:t;">
                <w:txbxContent>
                  <w:p>
                    <w:pPr>
                      <w:pStyle w:val="20"/>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05895937"/>
                          </w:sdtPr>
                          <w:sdtContent>
                            <w:sdt>
                              <w:sdtPr>
                                <w:id w:val="1728636285"/>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p>
                              </w:sdtContent>
                            </w:sdt>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sdt>
                    <w:sdtPr>
                      <w:id w:val="-1505895937"/>
                    </w:sdtPr>
                    <w:sdtContent>
                      <w:sdt>
                        <w:sdtPr>
                          <w:id w:val="1728636285"/>
                        </w:sdtPr>
                        <w:sdtContent>
                          <w:p>
                            <w:pPr>
                              <w:pStyle w:val="20"/>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50</w:t>
                            </w:r>
                            <w:r>
                              <w:rPr>
                                <w:b/>
                                <w:bCs/>
                                <w:sz w:val="24"/>
                                <w:szCs w:val="24"/>
                              </w:rPr>
                              <w:fldChar w:fldCharType="end"/>
                            </w:r>
                          </w:p>
                        </w:sdtContent>
                      </w:sdt>
                    </w:sdtContent>
                  </w:sdt>
                  <w:p>
                    <w:pPr>
                      <w:pStyle w:val="2"/>
                    </w:pPr>
                  </w:p>
                </w:txbxContent>
              </v:textbox>
            </v:shape>
          </w:pict>
        </mc:Fallback>
      </mc:AlternateContent>
    </w:r>
  </w:p>
  <w:p>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磋商</w:t>
    </w:r>
    <w:r>
      <w:t>文件</w:t>
    </w:r>
  </w:p>
  <w:p>
    <w:pPr>
      <w:pStyle w:val="21"/>
      <w:pBdr>
        <w:bottom w:val="none" w:color="auto" w:sz="0" w:space="0"/>
      </w:pBd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39980328">
    <w:nsid w:val="55D45B28"/>
    <w:multiLevelType w:val="multilevel"/>
    <w:tmpl w:val="55D45B28"/>
    <w:lvl w:ilvl="0" w:tentative="1">
      <w:start w:val="1"/>
      <w:numFmt w:val="decimal"/>
      <w:lvlText w:val="%1、"/>
      <w:lvlJc w:val="left"/>
      <w:pPr>
        <w:ind w:left="1275" w:hanging="435"/>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2956690120">
    <w:nsid w:val="B03B82C8"/>
    <w:multiLevelType w:val="singleLevel"/>
    <w:tmpl w:val="B03B82C8"/>
    <w:lvl w:ilvl="0" w:tentative="1">
      <w:start w:val="1"/>
      <w:numFmt w:val="decimal"/>
      <w:suff w:val="space"/>
      <w:lvlText w:val="%1."/>
      <w:lvlJc w:val="left"/>
    </w:lvl>
  </w:abstractNum>
  <w:abstractNum w:abstractNumId="2475534556">
    <w:nsid w:val="938DA8DC"/>
    <w:multiLevelType w:val="singleLevel"/>
    <w:tmpl w:val="938DA8DC"/>
    <w:lvl w:ilvl="0" w:tentative="1">
      <w:start w:val="4"/>
      <w:numFmt w:val="decimal"/>
      <w:lvlText w:val="%1."/>
      <w:lvlJc w:val="left"/>
      <w:pPr>
        <w:tabs>
          <w:tab w:val="left" w:pos="312"/>
        </w:tabs>
      </w:pPr>
    </w:lvl>
  </w:abstractNum>
  <w:abstractNum w:abstractNumId="22">
    <w:nsid w:val="00000016"/>
    <w:multiLevelType w:val="multilevel"/>
    <w:tmpl w:val="00000016"/>
    <w:lvl w:ilvl="0" w:tentative="1">
      <w:start w:val="1"/>
      <w:numFmt w:val="none"/>
      <w:lvlText w:val=""/>
      <w:lvlJc w:val="left"/>
      <w:pPr>
        <w:tabs>
          <w:tab w:val="left" w:pos="432"/>
        </w:tabs>
        <w:ind w:left="432" w:hanging="432"/>
      </w:pPr>
      <w:rPr>
        <w:rFonts w:hint="eastAsia"/>
      </w:rPr>
    </w:lvl>
    <w:lvl w:ilvl="1" w:tentative="1">
      <w:start w:val="1"/>
      <w:numFmt w:val="none"/>
      <w:lvlText w:val=" "/>
      <w:lvlJc w:val="left"/>
      <w:pPr>
        <w:tabs>
          <w:tab w:val="left" w:pos="576"/>
        </w:tabs>
        <w:ind w:left="576" w:hanging="576"/>
      </w:pPr>
      <w:rPr>
        <w:rFonts w:hint="eastAsia"/>
      </w:rPr>
    </w:lvl>
    <w:lvl w:ilvl="2" w:tentative="1">
      <w:start w:val="1"/>
      <w:numFmt w:val="none"/>
      <w:lvlText w:val=""/>
      <w:lvlJc w:val="left"/>
      <w:pPr>
        <w:tabs>
          <w:tab w:val="left" w:pos="720"/>
        </w:tabs>
        <w:ind w:left="720" w:hanging="720"/>
      </w:pPr>
      <w:rPr>
        <w:rFonts w:hint="eastAsia"/>
      </w:rPr>
    </w:lvl>
    <w:lvl w:ilvl="3" w:tentative="1">
      <w:start w:val="1"/>
      <w:numFmt w:val="none"/>
      <w:lvlText w:val="    "/>
      <w:lvlJc w:val="left"/>
      <w:pPr>
        <w:tabs>
          <w:tab w:val="left" w:pos="864"/>
        </w:tabs>
        <w:ind w:left="864" w:hanging="864"/>
      </w:pPr>
      <w:rPr>
        <w:rFonts w:hint="eastAsia"/>
      </w:rPr>
    </w:lvl>
    <w:lvl w:ilvl="4" w:tentative="1">
      <w:start w:val="1"/>
      <w:numFmt w:val="none"/>
      <w:lvlText w:val="      "/>
      <w:lvlJc w:val="left"/>
      <w:pPr>
        <w:tabs>
          <w:tab w:val="left" w:pos="1008"/>
        </w:tabs>
        <w:ind w:left="1008" w:hanging="1008"/>
      </w:pPr>
      <w:rPr>
        <w:rFonts w:hint="eastAsia"/>
      </w:rPr>
    </w:lvl>
    <w:lvl w:ilvl="5" w:tentative="1">
      <w:start w:val="1"/>
      <w:numFmt w:val="none"/>
      <w:pStyle w:val="7"/>
      <w:lvlText w:val="           "/>
      <w:lvlJc w:val="left"/>
      <w:pPr>
        <w:tabs>
          <w:tab w:val="left" w:pos="1440"/>
        </w:tabs>
        <w:ind w:left="1152" w:hanging="1152"/>
      </w:pPr>
      <w:rPr>
        <w:rFonts w:hint="eastAsia"/>
      </w:rPr>
    </w:lvl>
    <w:lvl w:ilvl="6" w:tentative="1">
      <w:start w:val="1"/>
      <w:numFmt w:val="decimal"/>
      <w:pStyle w:val="8"/>
      <w:lvlText w:val="%1.%2.%3.%4.%5.%6.%7"/>
      <w:lvlJc w:val="left"/>
      <w:pPr>
        <w:tabs>
          <w:tab w:val="left" w:pos="2520"/>
        </w:tabs>
        <w:ind w:left="1296" w:hanging="1296"/>
      </w:pPr>
      <w:rPr>
        <w:rFonts w:hint="eastAsia"/>
      </w:rPr>
    </w:lvl>
    <w:lvl w:ilvl="7" w:tentative="1">
      <w:start w:val="1"/>
      <w:numFmt w:val="decimal"/>
      <w:pStyle w:val="9"/>
      <w:lvlText w:val="%1.%2.%3.%4.%5.%6.%7.%8"/>
      <w:lvlJc w:val="left"/>
      <w:pPr>
        <w:tabs>
          <w:tab w:val="left" w:pos="1440"/>
        </w:tabs>
        <w:ind w:left="1440" w:hanging="1440"/>
      </w:pPr>
      <w:rPr>
        <w:rFonts w:hint="eastAsia"/>
      </w:rPr>
    </w:lvl>
    <w:lvl w:ilvl="8" w:tentative="1">
      <w:start w:val="1"/>
      <w:numFmt w:val="decimal"/>
      <w:pStyle w:val="10"/>
      <w:lvlText w:val="%1.%2.%3.%4.%5.%6.%7.%8.%9"/>
      <w:lvlJc w:val="left"/>
      <w:pPr>
        <w:tabs>
          <w:tab w:val="left" w:pos="1584"/>
        </w:tabs>
        <w:ind w:left="1584" w:hanging="1584"/>
      </w:pPr>
      <w:rPr>
        <w:rFonts w:hint="eastAsia"/>
      </w:rPr>
    </w:lvl>
  </w:abstractNum>
  <w:abstractNum w:abstractNumId="1564870829">
    <w:nsid w:val="5D4608AD"/>
    <w:multiLevelType w:val="multilevel"/>
    <w:tmpl w:val="5D4608AD"/>
    <w:lvl w:ilvl="0" w:tentative="1">
      <w:start w:val="1"/>
      <w:numFmt w:val="chineseCountingThousand"/>
      <w:pStyle w:val="53"/>
      <w:lvlText w:val="%1、"/>
      <w:lvlJc w:val="left"/>
      <w:pPr>
        <w:tabs>
          <w:tab w:val="left" w:pos="1349"/>
        </w:tabs>
        <w:ind w:left="0" w:firstLine="629"/>
      </w:pPr>
      <w:rPr>
        <w:rFonts w:hint="eastAsia"/>
      </w:rPr>
    </w:lvl>
    <w:lvl w:ilvl="1" w:tentative="1">
      <w:start w:val="1"/>
      <w:numFmt w:val="chineseCountingThousand"/>
      <w:lvlText w:val="(%2)"/>
      <w:lvlJc w:val="left"/>
      <w:pPr>
        <w:tabs>
          <w:tab w:val="left" w:pos="1349"/>
        </w:tabs>
        <w:ind w:left="0" w:firstLine="629"/>
      </w:pPr>
      <w:rPr>
        <w:rFonts w:hint="eastAsia"/>
      </w:rPr>
    </w:lvl>
    <w:lvl w:ilvl="2" w:tentative="1">
      <w:start w:val="1"/>
      <w:numFmt w:val="decimal"/>
      <w:lvlText w:val="%3."/>
      <w:lvlJc w:val="left"/>
      <w:pPr>
        <w:tabs>
          <w:tab w:val="left" w:pos="989"/>
        </w:tabs>
        <w:ind w:left="0" w:firstLine="629"/>
      </w:pPr>
      <w:rPr>
        <w:rFonts w:hint="eastAsia"/>
      </w:rPr>
    </w:lvl>
    <w:lvl w:ilvl="3" w:tentative="1">
      <w:start w:val="1"/>
      <w:numFmt w:val="decimal"/>
      <w:lvlText w:val="(%4)"/>
      <w:lvlJc w:val="left"/>
      <w:pPr>
        <w:tabs>
          <w:tab w:val="left" w:pos="1349"/>
        </w:tabs>
        <w:ind w:left="0" w:firstLine="629"/>
      </w:pPr>
      <w:rPr>
        <w:rFonts w:hint="eastAsia"/>
      </w:rPr>
    </w:lvl>
    <w:lvl w:ilvl="4" w:tentative="1">
      <w:start w:val="1"/>
      <w:numFmt w:val="decimal"/>
      <w:lvlText w:val="%1.%2.%3.%4.%5"/>
      <w:lvlJc w:val="left"/>
      <w:pPr>
        <w:tabs>
          <w:tab w:val="left" w:pos="3141"/>
        </w:tabs>
        <w:ind w:left="2551" w:hanging="850"/>
      </w:pPr>
      <w:rPr>
        <w:rFonts w:hint="eastAsia"/>
      </w:rPr>
    </w:lvl>
    <w:lvl w:ilvl="5" w:tentative="1">
      <w:start w:val="1"/>
      <w:numFmt w:val="decimal"/>
      <w:lvlText w:val="%1.%2.%3.%4.%5.%6"/>
      <w:lvlJc w:val="left"/>
      <w:pPr>
        <w:tabs>
          <w:tab w:val="left" w:pos="3926"/>
        </w:tabs>
        <w:ind w:left="3260" w:hanging="1134"/>
      </w:pPr>
      <w:rPr>
        <w:rFonts w:hint="eastAsia"/>
      </w:rPr>
    </w:lvl>
    <w:lvl w:ilvl="6" w:tentative="1">
      <w:start w:val="1"/>
      <w:numFmt w:val="decimal"/>
      <w:lvlText w:val="%1.%2.%3.%4.%5.%6.%7"/>
      <w:lvlJc w:val="left"/>
      <w:pPr>
        <w:tabs>
          <w:tab w:val="left" w:pos="4711"/>
        </w:tabs>
        <w:ind w:left="3827" w:hanging="1276"/>
      </w:pPr>
      <w:rPr>
        <w:rFonts w:hint="eastAsia"/>
      </w:rPr>
    </w:lvl>
    <w:lvl w:ilvl="7" w:tentative="1">
      <w:start w:val="1"/>
      <w:numFmt w:val="decimal"/>
      <w:lvlText w:val="%1.%2.%3.%4.%5.%6.%7.%8"/>
      <w:lvlJc w:val="left"/>
      <w:pPr>
        <w:tabs>
          <w:tab w:val="left" w:pos="5496"/>
        </w:tabs>
        <w:ind w:left="4394" w:hanging="1418"/>
      </w:pPr>
      <w:rPr>
        <w:rFonts w:hint="eastAsia"/>
      </w:rPr>
    </w:lvl>
    <w:lvl w:ilvl="8" w:tentative="1">
      <w:start w:val="1"/>
      <w:numFmt w:val="decimal"/>
      <w:lvlText w:val="%1.%2.%3.%4.%5.%6.%7.%8.%9"/>
      <w:lvlJc w:val="left"/>
      <w:pPr>
        <w:tabs>
          <w:tab w:val="left" w:pos="6282"/>
        </w:tabs>
        <w:ind w:left="5102" w:hanging="1700"/>
      </w:pPr>
      <w:rPr>
        <w:rFonts w:hint="eastAsia"/>
      </w:rPr>
    </w:lvl>
  </w:abstractNum>
  <w:num w:numId="1">
    <w:abstractNumId w:val="22"/>
  </w:num>
  <w:num w:numId="2">
    <w:abstractNumId w:val="1564870829"/>
  </w:num>
  <w:num w:numId="3">
    <w:abstractNumId w:val="1439980328"/>
  </w:num>
  <w:num w:numId="4">
    <w:abstractNumId w:val="2956690120"/>
  </w:num>
  <w:num w:numId="5">
    <w:abstractNumId w:val="24755345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1E01"/>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2641DFB"/>
    <w:rsid w:val="03166403"/>
    <w:rsid w:val="0344727F"/>
    <w:rsid w:val="03CA6EF6"/>
    <w:rsid w:val="043D080D"/>
    <w:rsid w:val="04733C59"/>
    <w:rsid w:val="04D5637C"/>
    <w:rsid w:val="050F525C"/>
    <w:rsid w:val="0569312B"/>
    <w:rsid w:val="056B20F3"/>
    <w:rsid w:val="06044395"/>
    <w:rsid w:val="06255BB3"/>
    <w:rsid w:val="06826B27"/>
    <w:rsid w:val="076775B0"/>
    <w:rsid w:val="076E778C"/>
    <w:rsid w:val="077C56D3"/>
    <w:rsid w:val="07D41268"/>
    <w:rsid w:val="080055AF"/>
    <w:rsid w:val="084F3130"/>
    <w:rsid w:val="089A7D2C"/>
    <w:rsid w:val="08A96B04"/>
    <w:rsid w:val="08CB04FB"/>
    <w:rsid w:val="08FC535C"/>
    <w:rsid w:val="092F0220"/>
    <w:rsid w:val="098034A2"/>
    <w:rsid w:val="099459C5"/>
    <w:rsid w:val="0A141145"/>
    <w:rsid w:val="0ACB4877"/>
    <w:rsid w:val="0B2B1983"/>
    <w:rsid w:val="0B7E67EB"/>
    <w:rsid w:val="0B866BC1"/>
    <w:rsid w:val="0B952B8D"/>
    <w:rsid w:val="0B9E129E"/>
    <w:rsid w:val="0F961332"/>
    <w:rsid w:val="10274A79"/>
    <w:rsid w:val="102A4C15"/>
    <w:rsid w:val="103D5E34"/>
    <w:rsid w:val="123D337B"/>
    <w:rsid w:val="12F6758B"/>
    <w:rsid w:val="13033433"/>
    <w:rsid w:val="13B40768"/>
    <w:rsid w:val="13B46243"/>
    <w:rsid w:val="148A3D6C"/>
    <w:rsid w:val="14E23CB2"/>
    <w:rsid w:val="16AB3EBF"/>
    <w:rsid w:val="17334565"/>
    <w:rsid w:val="178772D7"/>
    <w:rsid w:val="18146217"/>
    <w:rsid w:val="18215304"/>
    <w:rsid w:val="183A204C"/>
    <w:rsid w:val="184077D8"/>
    <w:rsid w:val="184503DD"/>
    <w:rsid w:val="19127B31"/>
    <w:rsid w:val="19332BB1"/>
    <w:rsid w:val="1B1736FE"/>
    <w:rsid w:val="1B5D1C74"/>
    <w:rsid w:val="1B75731B"/>
    <w:rsid w:val="1B7E43A7"/>
    <w:rsid w:val="1C322F51"/>
    <w:rsid w:val="1C9B12FC"/>
    <w:rsid w:val="1D237383"/>
    <w:rsid w:val="1DD65800"/>
    <w:rsid w:val="1EA26BE1"/>
    <w:rsid w:val="1EFE68E7"/>
    <w:rsid w:val="1F1F5296"/>
    <w:rsid w:val="1F5171F9"/>
    <w:rsid w:val="1FFF79EC"/>
    <w:rsid w:val="20AA65A3"/>
    <w:rsid w:val="211E1B6B"/>
    <w:rsid w:val="21290176"/>
    <w:rsid w:val="217B2A3B"/>
    <w:rsid w:val="217F3103"/>
    <w:rsid w:val="21925AD1"/>
    <w:rsid w:val="22865EB4"/>
    <w:rsid w:val="232457F5"/>
    <w:rsid w:val="24CF4FC0"/>
    <w:rsid w:val="24F15413"/>
    <w:rsid w:val="25BE697B"/>
    <w:rsid w:val="26A73075"/>
    <w:rsid w:val="27357461"/>
    <w:rsid w:val="273F4A6E"/>
    <w:rsid w:val="27470A00"/>
    <w:rsid w:val="276A4438"/>
    <w:rsid w:val="281B425C"/>
    <w:rsid w:val="28E26223"/>
    <w:rsid w:val="292532D4"/>
    <w:rsid w:val="293E69A1"/>
    <w:rsid w:val="2A16412D"/>
    <w:rsid w:val="2B027E23"/>
    <w:rsid w:val="2B2B2F14"/>
    <w:rsid w:val="2B7841A6"/>
    <w:rsid w:val="2BB23F62"/>
    <w:rsid w:val="2C8C7F23"/>
    <w:rsid w:val="2CDF48A6"/>
    <w:rsid w:val="2D025963"/>
    <w:rsid w:val="2D7A7BAB"/>
    <w:rsid w:val="2D7F4033"/>
    <w:rsid w:val="2DF81ACA"/>
    <w:rsid w:val="2E142328"/>
    <w:rsid w:val="2E3461D7"/>
    <w:rsid w:val="2E5A7959"/>
    <w:rsid w:val="2EDB5FAF"/>
    <w:rsid w:val="2F4E0DAB"/>
    <w:rsid w:val="2FBC6E61"/>
    <w:rsid w:val="30216428"/>
    <w:rsid w:val="30791FFE"/>
    <w:rsid w:val="3079528D"/>
    <w:rsid w:val="30AC6769"/>
    <w:rsid w:val="31C02DAE"/>
    <w:rsid w:val="326C54FA"/>
    <w:rsid w:val="32812E6C"/>
    <w:rsid w:val="329A2711"/>
    <w:rsid w:val="331A42E4"/>
    <w:rsid w:val="33693536"/>
    <w:rsid w:val="33CD760B"/>
    <w:rsid w:val="342E63AB"/>
    <w:rsid w:val="34425E22"/>
    <w:rsid w:val="34756B1F"/>
    <w:rsid w:val="348A3241"/>
    <w:rsid w:val="349B56DA"/>
    <w:rsid w:val="362C1207"/>
    <w:rsid w:val="36B10233"/>
    <w:rsid w:val="37915A99"/>
    <w:rsid w:val="37CB0D94"/>
    <w:rsid w:val="37DB48B2"/>
    <w:rsid w:val="380E3E07"/>
    <w:rsid w:val="38153792"/>
    <w:rsid w:val="38203D22"/>
    <w:rsid w:val="388E6930"/>
    <w:rsid w:val="38E52409"/>
    <w:rsid w:val="396046AE"/>
    <w:rsid w:val="397D76E1"/>
    <w:rsid w:val="39CB3D5D"/>
    <w:rsid w:val="39DF708F"/>
    <w:rsid w:val="39FF587E"/>
    <w:rsid w:val="3A201269"/>
    <w:rsid w:val="3A405D0C"/>
    <w:rsid w:val="3A6B16E8"/>
    <w:rsid w:val="3A8C1C1D"/>
    <w:rsid w:val="3BA65BED"/>
    <w:rsid w:val="3BBD44B8"/>
    <w:rsid w:val="3C1F67B0"/>
    <w:rsid w:val="3C3876DA"/>
    <w:rsid w:val="3CFB7418"/>
    <w:rsid w:val="3D446913"/>
    <w:rsid w:val="3D741660"/>
    <w:rsid w:val="3D857B4B"/>
    <w:rsid w:val="3D8952F7"/>
    <w:rsid w:val="3DDF26B2"/>
    <w:rsid w:val="3E0953D7"/>
    <w:rsid w:val="3E301A13"/>
    <w:rsid w:val="3F6A6298"/>
    <w:rsid w:val="4044147E"/>
    <w:rsid w:val="40680B06"/>
    <w:rsid w:val="409A440B"/>
    <w:rsid w:val="40E4090B"/>
    <w:rsid w:val="41383010"/>
    <w:rsid w:val="42190100"/>
    <w:rsid w:val="42407FBF"/>
    <w:rsid w:val="4332490E"/>
    <w:rsid w:val="43817892"/>
    <w:rsid w:val="43D70A3E"/>
    <w:rsid w:val="44115CBC"/>
    <w:rsid w:val="44935EFD"/>
    <w:rsid w:val="46D820B2"/>
    <w:rsid w:val="47B270AC"/>
    <w:rsid w:val="47CD3212"/>
    <w:rsid w:val="47E31C88"/>
    <w:rsid w:val="47FE08D4"/>
    <w:rsid w:val="483F7F95"/>
    <w:rsid w:val="491A440C"/>
    <w:rsid w:val="4C3E673D"/>
    <w:rsid w:val="4C5E0D5A"/>
    <w:rsid w:val="4D322037"/>
    <w:rsid w:val="4EE306F8"/>
    <w:rsid w:val="4F5E38C5"/>
    <w:rsid w:val="4FBA295A"/>
    <w:rsid w:val="50476646"/>
    <w:rsid w:val="507B081A"/>
    <w:rsid w:val="52141834"/>
    <w:rsid w:val="521B7081"/>
    <w:rsid w:val="528E6F80"/>
    <w:rsid w:val="535B2E50"/>
    <w:rsid w:val="537B7A4A"/>
    <w:rsid w:val="539058A9"/>
    <w:rsid w:val="53C62500"/>
    <w:rsid w:val="54A540EC"/>
    <w:rsid w:val="54C36F1F"/>
    <w:rsid w:val="55FE463F"/>
    <w:rsid w:val="560F1140"/>
    <w:rsid w:val="56257777"/>
    <w:rsid w:val="56EA6524"/>
    <w:rsid w:val="56F44CC5"/>
    <w:rsid w:val="5722723B"/>
    <w:rsid w:val="57544778"/>
    <w:rsid w:val="57D51DD7"/>
    <w:rsid w:val="582C5C37"/>
    <w:rsid w:val="58615577"/>
    <w:rsid w:val="587B59B6"/>
    <w:rsid w:val="59D91176"/>
    <w:rsid w:val="59E441CB"/>
    <w:rsid w:val="5AE1183E"/>
    <w:rsid w:val="5B7D6727"/>
    <w:rsid w:val="5B8B43BF"/>
    <w:rsid w:val="5B9A01BB"/>
    <w:rsid w:val="5C127B1C"/>
    <w:rsid w:val="5C5D0552"/>
    <w:rsid w:val="5D934795"/>
    <w:rsid w:val="5DCE1070"/>
    <w:rsid w:val="5E127261"/>
    <w:rsid w:val="5ED715A9"/>
    <w:rsid w:val="608D7975"/>
    <w:rsid w:val="60CA384F"/>
    <w:rsid w:val="61990DAC"/>
    <w:rsid w:val="638D02E2"/>
    <w:rsid w:val="63936F88"/>
    <w:rsid w:val="639962F3"/>
    <w:rsid w:val="63BB7B2D"/>
    <w:rsid w:val="63C97E7F"/>
    <w:rsid w:val="64B51049"/>
    <w:rsid w:val="65351598"/>
    <w:rsid w:val="65AB539F"/>
    <w:rsid w:val="65B61A11"/>
    <w:rsid w:val="66456D38"/>
    <w:rsid w:val="668115BA"/>
    <w:rsid w:val="66D200BF"/>
    <w:rsid w:val="671D5367"/>
    <w:rsid w:val="672D4F56"/>
    <w:rsid w:val="67945D94"/>
    <w:rsid w:val="67EE4479"/>
    <w:rsid w:val="68580A7D"/>
    <w:rsid w:val="686626D4"/>
    <w:rsid w:val="691C4933"/>
    <w:rsid w:val="6936651F"/>
    <w:rsid w:val="69557DDE"/>
    <w:rsid w:val="6A4D50C6"/>
    <w:rsid w:val="6A8F2B61"/>
    <w:rsid w:val="6B2525D8"/>
    <w:rsid w:val="6C0463C2"/>
    <w:rsid w:val="6C065149"/>
    <w:rsid w:val="6D535020"/>
    <w:rsid w:val="6EDE2373"/>
    <w:rsid w:val="6EE05876"/>
    <w:rsid w:val="6F27445A"/>
    <w:rsid w:val="700B625D"/>
    <w:rsid w:val="70C20D61"/>
    <w:rsid w:val="730F0E54"/>
    <w:rsid w:val="73160913"/>
    <w:rsid w:val="73364F85"/>
    <w:rsid w:val="73445AAB"/>
    <w:rsid w:val="73692554"/>
    <w:rsid w:val="738C3CA1"/>
    <w:rsid w:val="73B95A69"/>
    <w:rsid w:val="746305B1"/>
    <w:rsid w:val="74862811"/>
    <w:rsid w:val="74E267D1"/>
    <w:rsid w:val="75345F81"/>
    <w:rsid w:val="75960422"/>
    <w:rsid w:val="75CF35EA"/>
    <w:rsid w:val="75E22ABA"/>
    <w:rsid w:val="7627403E"/>
    <w:rsid w:val="76540C31"/>
    <w:rsid w:val="76E75C21"/>
    <w:rsid w:val="772B54F6"/>
    <w:rsid w:val="772C0914"/>
    <w:rsid w:val="77AE5C3B"/>
    <w:rsid w:val="7913570D"/>
    <w:rsid w:val="791519B6"/>
    <w:rsid w:val="7A733BF4"/>
    <w:rsid w:val="7AD0650C"/>
    <w:rsid w:val="7AE3084F"/>
    <w:rsid w:val="7B9052C5"/>
    <w:rsid w:val="7C0242FF"/>
    <w:rsid w:val="7E40126C"/>
    <w:rsid w:val="7E664DEE"/>
    <w:rsid w:val="7E676C27"/>
    <w:rsid w:val="7F402553"/>
    <w:rsid w:val="7F842F5E"/>
    <w:rsid w:val="7FDC228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tabs>
        <w:tab w:val="left" w:pos="1440"/>
      </w:tabs>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tabs>
        <w:tab w:val="left" w:pos="2520"/>
      </w:tabs>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tabs>
        <w:tab w:val="left" w:pos="1440"/>
      </w:tabs>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tabs>
        <w:tab w:val="left" w:pos="1584"/>
      </w:tabs>
      <w:spacing w:before="240" w:after="64" w:line="320" w:lineRule="auto"/>
      <w:outlineLvl w:val="8"/>
    </w:pPr>
    <w:rPr>
      <w:rFonts w:ascii="Arial" w:hAnsi="Arial" w:eastAsia="黑体" w:cs="Times New Roman"/>
      <w:sz w:val="21"/>
      <w:szCs w:val="21"/>
    </w:rPr>
  </w:style>
  <w:style w:type="character" w:default="1" w:styleId="29">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annotation subject"/>
    <w:basedOn w:val="12"/>
    <w:next w:val="12"/>
    <w:link w:val="50"/>
    <w:qFormat/>
    <w:uiPriority w:val="0"/>
    <w:rPr>
      <w:b/>
      <w:bCs/>
    </w:rPr>
  </w:style>
  <w:style w:type="paragraph" w:styleId="12">
    <w:name w:val="annotation text"/>
    <w:basedOn w:val="1"/>
    <w:link w:val="49"/>
    <w:qFormat/>
    <w:uiPriority w:val="99"/>
  </w:style>
  <w:style w:type="paragraph" w:styleId="13">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4">
    <w:name w:val="Body Text Indent"/>
    <w:basedOn w:val="1"/>
    <w:link w:val="54"/>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79"/>
    <w:unhideWhenUsed/>
    <w:qFormat/>
    <w:uiPriority w:val="0"/>
    <w:pPr>
      <w:spacing w:after="120" w:line="480" w:lineRule="auto"/>
      <w:ind w:left="420" w:leftChars="200"/>
    </w:pPr>
  </w:style>
  <w:style w:type="paragraph" w:styleId="19">
    <w:name w:val="Balloon Text"/>
    <w:basedOn w:val="1"/>
    <w:link w:val="43"/>
    <w:qFormat/>
    <w:uiPriority w:val="0"/>
    <w:rPr>
      <w:sz w:val="18"/>
      <w:szCs w:val="18"/>
    </w:rPr>
  </w:style>
  <w:style w:type="paragraph" w:styleId="20">
    <w:name w:val="footer"/>
    <w:basedOn w:val="1"/>
    <w:link w:val="69"/>
    <w:qFormat/>
    <w:uiPriority w:val="99"/>
    <w:pPr>
      <w:tabs>
        <w:tab w:val="center" w:pos="4153"/>
        <w:tab w:val="right" w:pos="8306"/>
      </w:tabs>
      <w:snapToGrid w:val="0"/>
    </w:pPr>
    <w:rPr>
      <w:sz w:val="18"/>
      <w:szCs w:val="18"/>
    </w:rPr>
  </w:style>
  <w:style w:type="paragraph" w:styleId="21">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7"/>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character" w:styleId="30">
    <w:name w:val="page number"/>
    <w:basedOn w:val="29"/>
    <w:qFormat/>
    <w:uiPriority w:val="0"/>
  </w:style>
  <w:style w:type="character" w:styleId="31">
    <w:name w:val="Hyperlink"/>
    <w:qFormat/>
    <w:uiPriority w:val="99"/>
    <w:rPr>
      <w:color w:val="333333"/>
      <w:u w:val="none"/>
    </w:rPr>
  </w:style>
  <w:style w:type="character" w:styleId="32">
    <w:name w:val="annotation reference"/>
    <w:qFormat/>
    <w:uiPriority w:val="0"/>
    <w:rPr>
      <w:sz w:val="21"/>
    </w:rPr>
  </w:style>
  <w:style w:type="table" w:styleId="34">
    <w:name w:val="Table Grid"/>
    <w:basedOn w:val="33"/>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29"/>
    <w:unhideWhenUsed/>
    <w:qFormat/>
    <w:uiPriority w:val="99"/>
    <w:rPr>
      <w:color w:val="808080"/>
      <w:shd w:val="clear" w:color="auto" w:fill="E6E6E6"/>
    </w:rPr>
  </w:style>
  <w:style w:type="character" w:customStyle="1" w:styleId="43">
    <w:name w:val="批注框文本 Char"/>
    <w:basedOn w:val="29"/>
    <w:link w:val="19"/>
    <w:qFormat/>
    <w:uiPriority w:val="0"/>
    <w:rPr>
      <w:sz w:val="18"/>
      <w:szCs w:val="18"/>
    </w:rPr>
  </w:style>
  <w:style w:type="character" w:customStyle="1" w:styleId="44">
    <w:name w:val="日期 Char"/>
    <w:basedOn w:val="29"/>
    <w:link w:val="17"/>
    <w:qFormat/>
    <w:uiPriority w:val="0"/>
    <w:rPr>
      <w:rFonts w:ascii="Times New Roman" w:hAnsi="Times New Roman"/>
      <w:kern w:val="2"/>
      <w:sz w:val="21"/>
      <w:szCs w:val="24"/>
    </w:rPr>
  </w:style>
  <w:style w:type="character" w:customStyle="1" w:styleId="45">
    <w:name w:val="纯文本 Char"/>
    <w:basedOn w:val="29"/>
    <w:link w:val="16"/>
    <w:qFormat/>
    <w:uiPriority w:val="0"/>
    <w:rPr>
      <w:rFonts w:ascii="宋体" w:hAnsi="Courier New"/>
      <w:snapToGrid w:val="0"/>
      <w:kern w:val="10"/>
      <w:sz w:val="28"/>
    </w:rPr>
  </w:style>
  <w:style w:type="character" w:customStyle="1" w:styleId="46">
    <w:name w:val="标题 Char"/>
    <w:basedOn w:val="29"/>
    <w:link w:val="28"/>
    <w:qFormat/>
    <w:uiPriority w:val="10"/>
    <w:rPr>
      <w:rFonts w:ascii="Cambria" w:hAnsi="Cambria"/>
      <w:b/>
      <w:bCs/>
      <w:kern w:val="2"/>
      <w:sz w:val="32"/>
      <w:szCs w:val="32"/>
    </w:rPr>
  </w:style>
  <w:style w:type="character" w:customStyle="1" w:styleId="47">
    <w:name w:val="副标题 Char"/>
    <w:basedOn w:val="29"/>
    <w:link w:val="23"/>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29"/>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11"/>
    <w:qFormat/>
    <w:uiPriority w:val="0"/>
    <w:rPr>
      <w:rFonts w:asciiTheme="minorHAnsi" w:hAnsiTheme="minorHAnsi" w:eastAsiaTheme="minorEastAsia" w:cstheme="minorBidi"/>
      <w:b/>
      <w:bCs/>
      <w:sz w:val="24"/>
      <w:szCs w:val="24"/>
    </w:rPr>
  </w:style>
  <w:style w:type="paragraph" w:customStyle="1"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tabs>
        <w:tab w:val="left" w:pos="1349"/>
      </w:tabs>
    </w:pPr>
  </w:style>
  <w:style w:type="character" w:customStyle="1" w:styleId="54">
    <w:name w:val="正文文本缩进 Char"/>
    <w:basedOn w:val="29"/>
    <w:link w:val="14"/>
    <w:semiHidden/>
    <w:qFormat/>
    <w:uiPriority w:val="0"/>
    <w:rPr>
      <w:rFonts w:asciiTheme="minorHAnsi" w:hAnsiTheme="minorHAnsi" w:eastAsiaTheme="minorEastAsia" w:cstheme="minorBidi"/>
      <w:sz w:val="24"/>
      <w:szCs w:val="24"/>
    </w:rPr>
  </w:style>
  <w:style w:type="character" w:customStyle="1" w:styleId="55">
    <w:name w:val="正文缩进 Char"/>
    <w:link w:val="13"/>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29"/>
    <w:link w:val="26"/>
    <w:semiHidden/>
    <w:qFormat/>
    <w:uiPriority w:val="0"/>
    <w:rPr>
      <w:rFonts w:ascii="Arial" w:hAnsi="Arial"/>
      <w:sz w:val="21"/>
      <w:szCs w:val="21"/>
    </w:rPr>
  </w:style>
  <w:style w:type="character" w:customStyle="1" w:styleId="58">
    <w:name w:val="标题 3 Char"/>
    <w:basedOn w:val="29"/>
    <w:link w:val="5"/>
    <w:qFormat/>
    <w:uiPriority w:val="0"/>
    <w:rPr>
      <w:rFonts w:asciiTheme="minorHAnsi" w:hAnsiTheme="minorHAnsi" w:eastAsiaTheme="minorEastAsia" w:cstheme="minorBidi"/>
      <w:b/>
      <w:bCs/>
      <w:sz w:val="32"/>
      <w:szCs w:val="32"/>
    </w:rPr>
  </w:style>
  <w:style w:type="character" w:customStyle="1" w:styleId="59">
    <w:name w:val="标题 4 Char"/>
    <w:basedOn w:val="29"/>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29"/>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20"/>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29"/>
    <w:link w:val="21"/>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29"/>
    <w:link w:val="18"/>
    <w:semiHidden/>
    <w:qFormat/>
    <w:uiPriority w:val="0"/>
    <w:rPr>
      <w:rFonts w:asciiTheme="minorHAnsi" w:hAnsiTheme="minorHAnsi" w:eastAsiaTheme="minorEastAsia" w:cstheme="minorBidi"/>
      <w:sz w:val="24"/>
      <w:szCs w:val="24"/>
    </w:rPr>
  </w:style>
  <w:style w:type="character" w:customStyle="1" w:styleId="80">
    <w:name w:val="标题 6 Char"/>
    <w:basedOn w:val="29"/>
    <w:link w:val="7"/>
    <w:qFormat/>
    <w:uiPriority w:val="0"/>
    <w:rPr>
      <w:rFonts w:ascii="Arial" w:hAnsi="Arial" w:eastAsia="黑体"/>
      <w:b/>
      <w:bCs/>
      <w:sz w:val="24"/>
      <w:szCs w:val="24"/>
    </w:rPr>
  </w:style>
  <w:style w:type="character" w:customStyle="1" w:styleId="81">
    <w:name w:val="标题 7 Char"/>
    <w:basedOn w:val="29"/>
    <w:link w:val="8"/>
    <w:qFormat/>
    <w:uiPriority w:val="0"/>
    <w:rPr>
      <w:rFonts w:ascii="Times New Roman" w:hAnsi="Times New Roman"/>
      <w:b/>
      <w:bCs/>
      <w:sz w:val="24"/>
      <w:szCs w:val="24"/>
    </w:rPr>
  </w:style>
  <w:style w:type="character" w:customStyle="1" w:styleId="82">
    <w:name w:val="标题 8 Char"/>
    <w:basedOn w:val="29"/>
    <w:link w:val="9"/>
    <w:qFormat/>
    <w:uiPriority w:val="0"/>
    <w:rPr>
      <w:rFonts w:ascii="Arial" w:hAnsi="Arial" w:eastAsia="黑体"/>
      <w:sz w:val="24"/>
      <w:szCs w:val="24"/>
    </w:rPr>
  </w:style>
  <w:style w:type="character" w:customStyle="1" w:styleId="83">
    <w:name w:val="标题 9 Char"/>
    <w:basedOn w:val="29"/>
    <w:link w:val="10"/>
    <w:qFormat/>
    <w:uiPriority w:val="0"/>
    <w:rPr>
      <w:rFonts w:ascii="Arial" w:hAnsi="Arial" w:eastAsia="黑体"/>
      <w:sz w:val="21"/>
      <w:szCs w:val="21"/>
    </w:rPr>
  </w:style>
  <w:style w:type="paragraph" w:customStyle="1" w:styleId="84">
    <w:name w:val="Normal1"/>
    <w:qFormat/>
    <w:uiPriority w:val="0"/>
    <w:pPr>
      <w:widowControl w:val="0"/>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wmf"/><Relationship Id="rId12" Type="http://schemas.openxmlformats.org/officeDocument/2006/relationships/control" Target="activeX/activeX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E8B95-5672-4171-B859-B8401DE69E05}">
  <ds:schemaRefs/>
</ds:datastoreItem>
</file>

<file path=docProps/app.xml><?xml version="1.0" encoding="utf-8"?>
<Properties xmlns="http://schemas.openxmlformats.org/officeDocument/2006/extended-properties" xmlns:vt="http://schemas.openxmlformats.org/officeDocument/2006/docPropsVTypes">
  <Template>0</Template>
  <Company>Lenovo</Company>
  <Pages>64</Pages>
  <Words>3797</Words>
  <Characters>21648</Characters>
  <Lines>180</Lines>
  <Paragraphs>50</Paragraphs>
  <ScaleCrop>false</ScaleCrop>
  <LinksUpToDate>false</LinksUpToDate>
  <CharactersWithSpaces>25395</CharactersWithSpaces>
  <Application>WPS Office_10.1.0.5603_F1E327BC-269C-435d-A152-05C5408002CA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吴锋</cp:lastModifiedBy>
  <cp:lastPrinted>2019-12-03T09:03:00Z</cp:lastPrinted>
  <dcterms:modified xsi:type="dcterms:W3CDTF">2026-06-15T09:38:11Z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y fmtid="{D5CDD505-2E9C-101B-9397-08002B2CF9AE}" pid="3" name="ICV">
    <vt:lpwstr>B0F5FD60C77345DEAAE7C107060F3FB4</vt:lpwstr>
  </property>
</Properties>
</file>