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1B69BF">
      <w:pPr>
        <w:pStyle w:val="6"/>
        <w:jc w:val="center"/>
        <w:outlineLvl w:val="0"/>
        <w:rPr>
          <w:rFonts w:hint="eastAsia" w:ascii="宋体" w:hAnsi="宋体" w:eastAsia="宋体" w:cs="宋体"/>
          <w:b/>
          <w:sz w:val="44"/>
          <w:szCs w:val="44"/>
          <w:highlight w:val="none"/>
        </w:rPr>
      </w:pPr>
      <w:bookmarkStart w:id="0" w:name="_Toc19039757"/>
      <w:bookmarkStart w:id="1" w:name="_Toc18928242"/>
      <w:r>
        <w:rPr>
          <w:rFonts w:hint="eastAsia" w:ascii="宋体" w:hAnsi="宋体" w:eastAsia="宋体" w:cs="宋体"/>
          <w:b/>
          <w:sz w:val="44"/>
          <w:szCs w:val="44"/>
          <w:highlight w:val="none"/>
          <w:lang w:eastAsia="zh-CN"/>
        </w:rPr>
        <w:t>人保财险江苏省南通市启东支公司电梯采购项目（二次）</w:t>
      </w:r>
      <w:r>
        <w:rPr>
          <w:rFonts w:hint="eastAsia" w:ascii="宋体" w:hAnsi="宋体" w:eastAsia="宋体" w:cs="宋体"/>
          <w:b/>
          <w:sz w:val="44"/>
          <w:szCs w:val="44"/>
          <w:highlight w:val="none"/>
        </w:rPr>
        <w:t>比选公告</w:t>
      </w:r>
      <w:bookmarkEnd w:id="0"/>
      <w:bookmarkEnd w:id="1"/>
    </w:p>
    <w:p w14:paraId="16A9A8BD">
      <w:pPr>
        <w:pStyle w:val="7"/>
        <w:rPr>
          <w:rFonts w:hint="eastAsia" w:ascii="宋体" w:hAnsi="宋体" w:eastAsia="宋体" w:cs="宋体"/>
          <w:highlight w:val="none"/>
        </w:rPr>
      </w:pPr>
    </w:p>
    <w:p w14:paraId="072FB1AE">
      <w:pPr>
        <w:pStyle w:val="3"/>
        <w:snapToGrid w:val="0"/>
        <w:spacing w:line="360" w:lineRule="auto"/>
        <w:outlineLvl w:val="9"/>
        <w:rPr>
          <w:rFonts w:hint="eastAsia" w:ascii="宋体" w:hAnsi="宋体" w:eastAsia="宋体" w:cs="宋体"/>
          <w:sz w:val="24"/>
          <w:highlight w:val="none"/>
          <w:lang w:eastAsia="zh-CN"/>
        </w:rPr>
      </w:pPr>
      <w:r>
        <w:rPr>
          <w:rFonts w:hint="eastAsia" w:ascii="宋体" w:hAnsi="宋体" w:eastAsia="宋体" w:cs="宋体"/>
          <w:sz w:val="24"/>
          <w:highlight w:val="none"/>
        </w:rPr>
        <w:t>1.项目名称：</w:t>
      </w:r>
      <w:r>
        <w:rPr>
          <w:rFonts w:hint="eastAsia" w:hAnsi="宋体" w:cs="宋体"/>
          <w:sz w:val="24"/>
          <w:highlight w:val="none"/>
          <w:lang w:eastAsia="zh-CN"/>
        </w:rPr>
        <w:t>人保财险江苏省南通市启东支公司电梯采购项目（二次）</w:t>
      </w:r>
    </w:p>
    <w:p w14:paraId="49A192DA">
      <w:pPr>
        <w:pStyle w:val="3"/>
        <w:adjustRightInd w:val="0"/>
        <w:snapToGrid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2.项目编号：</w:t>
      </w:r>
      <w:r>
        <w:rPr>
          <w:rFonts w:hint="eastAsia" w:hAnsi="宋体" w:eastAsia="宋体" w:cs="宋体"/>
          <w:sz w:val="24"/>
          <w:highlight w:val="none"/>
          <w:lang w:eastAsia="zh-CN"/>
        </w:rPr>
        <w:t>2640STCH2374</w:t>
      </w:r>
    </w:p>
    <w:p w14:paraId="34CF5E5B">
      <w:pPr>
        <w:pStyle w:val="3"/>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highlight w:val="none"/>
        </w:rPr>
        <w:t xml:space="preserve"> </w:t>
      </w:r>
      <w:r>
        <w:rPr>
          <w:rFonts w:hint="eastAsia" w:ascii="宋体" w:hAnsi="宋体" w:eastAsia="宋体" w:cs="宋体"/>
          <w:sz w:val="24"/>
          <w:highlight w:val="none"/>
        </w:rPr>
        <w:t>项目概况与采购范围</w:t>
      </w:r>
    </w:p>
    <w:p w14:paraId="069330D8">
      <w:pPr>
        <w:pStyle w:val="3"/>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3.1采购主要内容：项目拟采购</w:t>
      </w:r>
      <w:r>
        <w:rPr>
          <w:rFonts w:hint="eastAsia" w:hAnsi="宋体" w:cs="宋体"/>
          <w:sz w:val="24"/>
          <w:szCs w:val="24"/>
          <w:highlight w:val="none"/>
          <w:lang w:eastAsia="zh-CN"/>
        </w:rPr>
        <w:t>人保财险江苏省南通市启东支公司电梯采购项目（二次）</w:t>
      </w:r>
      <w:r>
        <w:rPr>
          <w:rFonts w:hint="eastAsia" w:ascii="宋体" w:hAnsi="宋体" w:eastAsia="宋体" w:cs="宋体"/>
          <w:sz w:val="24"/>
          <w:szCs w:val="24"/>
          <w:highlight w:val="none"/>
        </w:rPr>
        <w:t>。具体采购内容及要求详见本比选采购文件第三章项目需求。</w:t>
      </w:r>
    </w:p>
    <w:p w14:paraId="166A2453">
      <w:pPr>
        <w:pStyle w:val="3"/>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3.2项目性质：货物。</w:t>
      </w:r>
    </w:p>
    <w:p w14:paraId="0862CD61">
      <w:pPr>
        <w:widowControl/>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3.3标包划分：本项目划分为</w:t>
      </w:r>
      <w:r>
        <w:rPr>
          <w:rFonts w:hint="eastAsia" w:ascii="宋体" w:hAnsi="宋体" w:eastAsia="宋体" w:cs="宋体"/>
          <w:szCs w:val="24"/>
          <w:highlight w:val="none"/>
          <w:lang w:val="en-US" w:eastAsia="zh-CN"/>
        </w:rPr>
        <w:t>1</w:t>
      </w:r>
      <w:r>
        <w:rPr>
          <w:rFonts w:hint="eastAsia" w:ascii="宋体" w:hAnsi="宋体" w:eastAsia="宋体" w:cs="宋体"/>
          <w:szCs w:val="24"/>
          <w:highlight w:val="none"/>
        </w:rPr>
        <w:t>个标包，情况如下：</w:t>
      </w:r>
    </w:p>
    <w:tbl>
      <w:tblPr>
        <w:tblStyle w:val="4"/>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1556"/>
        <w:gridCol w:w="4189"/>
        <w:gridCol w:w="1697"/>
      </w:tblGrid>
      <w:tr w14:paraId="40D22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5" w:type="pct"/>
            <w:noWrap w:val="0"/>
            <w:vAlign w:val="center"/>
          </w:tcPr>
          <w:p w14:paraId="198EAE17">
            <w:pPr>
              <w:widowControl/>
              <w:jc w:val="center"/>
              <w:rPr>
                <w:rFonts w:hint="eastAsia" w:ascii="宋体" w:hAnsi="宋体" w:eastAsia="宋体" w:cs="宋体"/>
                <w:b/>
                <w:bCs/>
                <w:szCs w:val="24"/>
                <w:highlight w:val="none"/>
              </w:rPr>
            </w:pPr>
            <w:r>
              <w:rPr>
                <w:rFonts w:hint="eastAsia" w:ascii="宋体" w:hAnsi="宋体" w:eastAsia="宋体" w:cs="宋体"/>
                <w:b/>
                <w:bCs/>
                <w:szCs w:val="24"/>
                <w:highlight w:val="none"/>
              </w:rPr>
              <w:t>标包号</w:t>
            </w:r>
          </w:p>
        </w:tc>
        <w:tc>
          <w:tcPr>
            <w:tcW w:w="929" w:type="pct"/>
            <w:noWrap w:val="0"/>
            <w:vAlign w:val="center"/>
          </w:tcPr>
          <w:p w14:paraId="684831EA">
            <w:pPr>
              <w:widowControl/>
              <w:jc w:val="center"/>
              <w:rPr>
                <w:rFonts w:hint="eastAsia" w:ascii="宋体" w:hAnsi="宋体" w:eastAsia="宋体" w:cs="宋体"/>
                <w:b/>
                <w:bCs/>
                <w:szCs w:val="24"/>
                <w:highlight w:val="none"/>
              </w:rPr>
            </w:pPr>
            <w:r>
              <w:rPr>
                <w:rFonts w:hint="eastAsia" w:ascii="宋体" w:hAnsi="宋体" w:eastAsia="宋体" w:cs="宋体"/>
                <w:b/>
                <w:bCs/>
                <w:szCs w:val="24"/>
                <w:highlight w:val="none"/>
              </w:rPr>
              <w:t>标包名称</w:t>
            </w:r>
          </w:p>
        </w:tc>
        <w:tc>
          <w:tcPr>
            <w:tcW w:w="2501" w:type="pct"/>
            <w:noWrap w:val="0"/>
            <w:vAlign w:val="center"/>
          </w:tcPr>
          <w:p w14:paraId="5BBB73D0">
            <w:pPr>
              <w:widowControl/>
              <w:jc w:val="center"/>
              <w:rPr>
                <w:rFonts w:hint="eastAsia" w:ascii="宋体" w:hAnsi="宋体" w:eastAsia="宋体" w:cs="宋体"/>
                <w:b/>
                <w:bCs/>
                <w:szCs w:val="24"/>
                <w:highlight w:val="none"/>
              </w:rPr>
            </w:pPr>
            <w:r>
              <w:rPr>
                <w:rFonts w:hint="eastAsia" w:ascii="宋体" w:hAnsi="宋体" w:eastAsia="宋体" w:cs="宋体"/>
                <w:b/>
                <w:bCs/>
                <w:szCs w:val="24"/>
                <w:highlight w:val="none"/>
              </w:rPr>
              <w:t>采购内容/数量</w:t>
            </w:r>
          </w:p>
        </w:tc>
        <w:tc>
          <w:tcPr>
            <w:tcW w:w="1013" w:type="pct"/>
            <w:noWrap w:val="0"/>
            <w:vAlign w:val="center"/>
          </w:tcPr>
          <w:p w14:paraId="0CE6503A">
            <w:pPr>
              <w:widowControl/>
              <w:jc w:val="center"/>
              <w:rPr>
                <w:rFonts w:hint="eastAsia" w:ascii="宋体" w:hAnsi="宋体" w:eastAsia="宋体" w:cs="宋体"/>
                <w:b/>
                <w:bCs/>
                <w:szCs w:val="24"/>
                <w:highlight w:val="none"/>
              </w:rPr>
            </w:pPr>
            <w:r>
              <w:rPr>
                <w:rFonts w:hint="eastAsia" w:ascii="宋体" w:hAnsi="宋体" w:eastAsia="宋体" w:cs="宋体"/>
                <w:b/>
                <w:bCs/>
                <w:szCs w:val="24"/>
                <w:highlight w:val="none"/>
              </w:rPr>
              <w:t>中选供应商数量（N）</w:t>
            </w:r>
          </w:p>
        </w:tc>
      </w:tr>
      <w:tr w14:paraId="609CB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7" w:hRule="atLeast"/>
          <w:jc w:val="center"/>
        </w:trPr>
        <w:tc>
          <w:tcPr>
            <w:tcW w:w="555" w:type="pct"/>
            <w:noWrap w:val="0"/>
            <w:vAlign w:val="center"/>
          </w:tcPr>
          <w:p w14:paraId="4FD34B34">
            <w:pPr>
              <w:widowControl/>
              <w:jc w:val="center"/>
              <w:rPr>
                <w:rFonts w:hint="eastAsia" w:ascii="宋体" w:hAnsi="宋体" w:eastAsia="宋体" w:cs="宋体"/>
                <w:szCs w:val="24"/>
                <w:highlight w:val="none"/>
              </w:rPr>
            </w:pPr>
            <w:r>
              <w:rPr>
                <w:rFonts w:hint="eastAsia" w:ascii="宋体" w:hAnsi="宋体" w:eastAsia="宋体" w:cs="宋体"/>
                <w:szCs w:val="24"/>
                <w:highlight w:val="none"/>
              </w:rPr>
              <w:t>标包1</w:t>
            </w:r>
          </w:p>
        </w:tc>
        <w:tc>
          <w:tcPr>
            <w:tcW w:w="929" w:type="pct"/>
            <w:noWrap w:val="0"/>
            <w:vAlign w:val="center"/>
          </w:tcPr>
          <w:p w14:paraId="7F7308C6">
            <w:pPr>
              <w:widowControl/>
              <w:jc w:val="center"/>
              <w:rPr>
                <w:rFonts w:hint="eastAsia" w:ascii="宋体" w:hAnsi="宋体" w:eastAsia="宋体" w:cs="宋体"/>
                <w:szCs w:val="24"/>
                <w:highlight w:val="none"/>
                <w:lang w:eastAsia="zh-CN"/>
              </w:rPr>
            </w:pPr>
            <w:r>
              <w:rPr>
                <w:rFonts w:hint="eastAsia" w:ascii="宋体" w:hAnsi="宋体" w:cs="宋体"/>
                <w:szCs w:val="24"/>
                <w:highlight w:val="none"/>
                <w:lang w:eastAsia="zh-CN"/>
              </w:rPr>
              <w:t>人保财险江苏省南通市启东支公司电梯采购项目（二次）</w:t>
            </w:r>
          </w:p>
        </w:tc>
        <w:tc>
          <w:tcPr>
            <w:tcW w:w="2501" w:type="pct"/>
            <w:noWrap w:val="0"/>
            <w:vAlign w:val="center"/>
          </w:tcPr>
          <w:p w14:paraId="7E223C2C">
            <w:pPr>
              <w:widowControl/>
              <w:jc w:val="center"/>
              <w:rPr>
                <w:rFonts w:hint="eastAsia" w:ascii="宋体" w:hAnsi="宋体" w:eastAsia="宋体" w:cs="宋体"/>
                <w:szCs w:val="24"/>
                <w:highlight w:val="none"/>
                <w:lang w:val="en-US" w:eastAsia="zh-CN"/>
              </w:rPr>
            </w:pPr>
            <w:r>
              <w:rPr>
                <w:rFonts w:hint="eastAsia" w:ascii="宋体" w:hAnsi="宋体" w:eastAsia="宋体" w:cs="宋体"/>
                <w:szCs w:val="24"/>
                <w:highlight w:val="none"/>
              </w:rPr>
              <w:t>人保财险江苏省南通市启东支公司</w:t>
            </w:r>
            <w:r>
              <w:rPr>
                <w:rFonts w:hint="eastAsia" w:ascii="宋体" w:hAnsi="宋体" w:eastAsia="宋体" w:cs="宋体"/>
                <w:szCs w:val="24"/>
                <w:highlight w:val="none"/>
                <w:lang w:val="en-US" w:eastAsia="zh-CN"/>
              </w:rPr>
              <w:t>拟采购一台电梯（含旧梯拆除、新梯供货安装取证、质保税费等），及原外墙玻璃更换、钢结构补漆、现场复原；保留原钢结构框架，不新增。本项目为总价包干，</w:t>
            </w:r>
            <w:r>
              <w:rPr>
                <w:rFonts w:hint="eastAsia" w:ascii="宋体" w:hAnsi="宋体" w:eastAsia="宋体" w:cs="宋体"/>
                <w:sz w:val="24"/>
                <w:szCs w:val="24"/>
                <w:highlight w:val="none"/>
              </w:rPr>
              <w:t>具体采购内容及要求详见本比选采购文件第三章项目需求</w:t>
            </w:r>
            <w:r>
              <w:rPr>
                <w:rFonts w:hint="eastAsia" w:ascii="宋体" w:hAnsi="宋体" w:eastAsia="宋体" w:cs="宋体"/>
                <w:sz w:val="24"/>
                <w:szCs w:val="24"/>
                <w:highlight w:val="none"/>
                <w:lang w:eastAsia="zh-CN"/>
              </w:rPr>
              <w:t>。</w:t>
            </w:r>
          </w:p>
        </w:tc>
        <w:tc>
          <w:tcPr>
            <w:tcW w:w="1013" w:type="pct"/>
            <w:noWrap w:val="0"/>
            <w:vAlign w:val="center"/>
          </w:tcPr>
          <w:p w14:paraId="5B798E6A">
            <w:pPr>
              <w:widowControl/>
              <w:jc w:val="center"/>
              <w:rPr>
                <w:rFonts w:hint="eastAsia" w:ascii="宋体" w:hAnsi="宋体" w:eastAsia="宋体" w:cs="宋体"/>
                <w:szCs w:val="24"/>
                <w:highlight w:val="none"/>
              </w:rPr>
            </w:pPr>
            <w:r>
              <w:rPr>
                <w:rFonts w:hint="eastAsia" w:ascii="宋体" w:hAnsi="宋体" w:eastAsia="宋体" w:cs="宋体"/>
                <w:szCs w:val="24"/>
                <w:highlight w:val="none"/>
                <w:lang w:val="en-US" w:eastAsia="zh-CN"/>
              </w:rPr>
              <w:t>1</w:t>
            </w:r>
            <w:bookmarkStart w:id="2" w:name="_GoBack"/>
            <w:bookmarkEnd w:id="2"/>
            <w:r>
              <w:rPr>
                <w:rFonts w:hint="eastAsia" w:ascii="宋体" w:hAnsi="宋体" w:eastAsia="宋体" w:cs="宋体"/>
                <w:szCs w:val="24"/>
                <w:highlight w:val="none"/>
              </w:rPr>
              <w:t>家</w:t>
            </w:r>
          </w:p>
        </w:tc>
      </w:tr>
    </w:tbl>
    <w:p w14:paraId="099C5B94">
      <w:pPr>
        <w:widowControl/>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3.4交货期限：</w:t>
      </w:r>
      <w:r>
        <w:rPr>
          <w:rFonts w:hint="eastAsia" w:ascii="宋体" w:hAnsi="宋体" w:eastAsia="宋体" w:cs="宋体"/>
          <w:sz w:val="24"/>
          <w:highlight w:val="none"/>
          <w:lang w:val="en-US" w:eastAsia="zh-CN" w:bidi="ar-SA"/>
        </w:rPr>
        <w:t>70日历天，计划开工日期以采购人的开工令为准</w:t>
      </w:r>
      <w:r>
        <w:rPr>
          <w:rFonts w:hint="eastAsia" w:ascii="宋体" w:hAnsi="宋体" w:eastAsia="宋体" w:cs="宋体"/>
          <w:szCs w:val="24"/>
          <w:highlight w:val="none"/>
        </w:rPr>
        <w:t>。</w:t>
      </w:r>
    </w:p>
    <w:p w14:paraId="19B521D0">
      <w:pPr>
        <w:pStyle w:val="3"/>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3.5实施地点：南通市启东市汇龙镇公园北路1063号。</w:t>
      </w:r>
    </w:p>
    <w:p w14:paraId="2503328D">
      <w:pPr>
        <w:widowControl/>
        <w:shd w:val="clear" w:color="auto" w:fill="FFFFFF"/>
        <w:snapToGrid w:val="0"/>
        <w:spacing w:line="360" w:lineRule="auto"/>
        <w:jc w:val="both"/>
        <w:textAlignment w:val="auto"/>
        <w:rPr>
          <w:rFonts w:hint="eastAsia" w:ascii="宋体" w:hAnsi="宋体" w:eastAsia="宋体" w:cs="宋体"/>
          <w:highlight w:val="none"/>
        </w:rPr>
      </w:pPr>
      <w:r>
        <w:rPr>
          <w:rFonts w:hint="eastAsia" w:ascii="宋体" w:hAnsi="宋体" w:eastAsia="宋体" w:cs="宋体"/>
          <w:highlight w:val="none"/>
        </w:rPr>
        <w:t>4.应答方的资格要求：</w:t>
      </w:r>
    </w:p>
    <w:p w14:paraId="3CAC8F60">
      <w:pPr>
        <w:spacing w:line="360" w:lineRule="auto"/>
        <w:ind w:firstLine="480" w:firstLineChars="200"/>
        <w:rPr>
          <w:rFonts w:hint="eastAsia" w:ascii="宋体" w:hAnsi="宋体" w:eastAsia="宋体" w:cs="宋体"/>
          <w:szCs w:val="21"/>
          <w:highlight w:val="none"/>
          <w:u w:val="none" w:color="FF0000"/>
        </w:rPr>
      </w:pPr>
      <w:r>
        <w:rPr>
          <w:rFonts w:hint="eastAsia" w:ascii="宋体" w:hAnsi="宋体" w:eastAsia="宋体" w:cs="宋体"/>
          <w:szCs w:val="21"/>
          <w:highlight w:val="none"/>
          <w:u w:val="none" w:color="FF0000"/>
        </w:rPr>
        <w:t>4.1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14:paraId="1BB86357">
      <w:pPr>
        <w:spacing w:line="360" w:lineRule="auto"/>
        <w:ind w:firstLine="480" w:firstLineChars="200"/>
        <w:rPr>
          <w:rFonts w:hint="eastAsia" w:ascii="宋体" w:hAnsi="宋体" w:eastAsia="宋体" w:cs="宋体"/>
          <w:szCs w:val="21"/>
          <w:highlight w:val="none"/>
          <w:u w:val="none" w:color="FF0000"/>
        </w:rPr>
      </w:pPr>
      <w:r>
        <w:rPr>
          <w:rFonts w:hint="eastAsia" w:ascii="宋体" w:hAnsi="宋体" w:eastAsia="宋体" w:cs="宋体"/>
          <w:szCs w:val="21"/>
          <w:highlight w:val="none"/>
          <w:u w:val="none" w:color="FF0000"/>
        </w:rPr>
        <w:t>4.2具有良好的商业信誉和健全的财务会计制度，需提供2025年度经会计师事务所或审计机构审计的财务审计报告及财务报表（至少包含会计师事务所或审计机构签章页、资产负债表、现金流量表、损益表/利润表）或首次应答文件提交截止之日前6个月内开具的银行资信证明。</w:t>
      </w:r>
    </w:p>
    <w:p w14:paraId="0193D136">
      <w:pPr>
        <w:spacing w:line="360" w:lineRule="auto"/>
        <w:ind w:firstLine="480" w:firstLineChars="200"/>
        <w:rPr>
          <w:rFonts w:hint="eastAsia" w:ascii="宋体" w:hAnsi="宋体" w:eastAsia="宋体" w:cs="宋体"/>
          <w:szCs w:val="21"/>
          <w:highlight w:val="none"/>
          <w:u w:val="none" w:color="FF0000"/>
        </w:rPr>
      </w:pPr>
      <w:r>
        <w:rPr>
          <w:rFonts w:hint="eastAsia" w:ascii="宋体" w:hAnsi="宋体" w:eastAsia="宋体" w:cs="宋体"/>
          <w:szCs w:val="21"/>
          <w:highlight w:val="none"/>
          <w:u w:val="none" w:color="FF0000"/>
        </w:rPr>
        <w:t>4.3具有依法缴纳税收和社会保障资金的良好记录，提供近6个月任意一个月的税收和社会保障资金缴纳凭证。</w:t>
      </w:r>
    </w:p>
    <w:p w14:paraId="2C336408">
      <w:pPr>
        <w:spacing w:line="360" w:lineRule="auto"/>
        <w:ind w:firstLine="480" w:firstLineChars="200"/>
        <w:rPr>
          <w:rFonts w:hint="eastAsia" w:ascii="宋体" w:hAnsi="宋体" w:eastAsia="宋体" w:cs="宋体"/>
          <w:szCs w:val="21"/>
          <w:highlight w:val="none"/>
          <w:u w:val="none" w:color="FF0000"/>
        </w:rPr>
      </w:pPr>
      <w:r>
        <w:rPr>
          <w:rFonts w:hint="eastAsia" w:ascii="宋体" w:hAnsi="宋体" w:eastAsia="宋体" w:cs="宋体"/>
          <w:szCs w:val="21"/>
          <w:highlight w:val="none"/>
          <w:u w:val="none" w:color="FF0000"/>
        </w:rPr>
        <w:t>4.4具有履行合同所必需的设备和专业技术能力</w:t>
      </w:r>
    </w:p>
    <w:p w14:paraId="6E9B54E9">
      <w:pPr>
        <w:spacing w:line="360" w:lineRule="auto"/>
        <w:ind w:firstLine="480" w:firstLineChars="200"/>
        <w:rPr>
          <w:rFonts w:hint="eastAsia" w:ascii="宋体" w:hAnsi="宋体" w:eastAsia="宋体" w:cs="宋体"/>
          <w:szCs w:val="21"/>
          <w:highlight w:val="none"/>
          <w:u w:val="none" w:color="FF0000"/>
        </w:rPr>
      </w:pPr>
      <w:r>
        <w:rPr>
          <w:rFonts w:hint="eastAsia" w:ascii="宋体" w:hAnsi="宋体" w:eastAsia="宋体" w:cs="宋体"/>
          <w:szCs w:val="21"/>
          <w:highlight w:val="none"/>
          <w:u w:val="none" w:color="FF0000"/>
        </w:rPr>
        <w:t>4.5供应商经营状况良好，且近三年内（202</w:t>
      </w:r>
      <w:r>
        <w:rPr>
          <w:rFonts w:hint="eastAsia" w:ascii="宋体" w:hAnsi="宋体" w:eastAsia="宋体" w:cs="宋体"/>
          <w:szCs w:val="21"/>
          <w:highlight w:val="none"/>
          <w:u w:val="none" w:color="FF0000"/>
          <w:lang w:val="en-US" w:eastAsia="zh-CN"/>
        </w:rPr>
        <w:t>3</w:t>
      </w:r>
      <w:r>
        <w:rPr>
          <w:rFonts w:hint="eastAsia" w:ascii="宋体" w:hAnsi="宋体" w:eastAsia="宋体" w:cs="宋体"/>
          <w:szCs w:val="21"/>
          <w:highlight w:val="none"/>
          <w:u w:val="none" w:color="FF0000"/>
        </w:rPr>
        <w:t>年</w:t>
      </w:r>
      <w:r>
        <w:rPr>
          <w:rFonts w:hint="eastAsia" w:ascii="宋体" w:hAnsi="宋体" w:eastAsia="宋体" w:cs="宋体"/>
          <w:szCs w:val="21"/>
          <w:highlight w:val="none"/>
          <w:u w:val="none" w:color="FF0000"/>
          <w:lang w:val="en-US" w:eastAsia="zh-CN"/>
        </w:rPr>
        <w:t>5</w:t>
      </w:r>
      <w:r>
        <w:rPr>
          <w:rFonts w:hint="eastAsia" w:ascii="宋体" w:hAnsi="宋体" w:eastAsia="宋体" w:cs="宋体"/>
          <w:szCs w:val="21"/>
          <w:highlight w:val="none"/>
          <w:u w:val="none" w:color="FF0000"/>
        </w:rPr>
        <w:t>月1日至首次应答文件提交截止之日）无违法违规记录。违法违规记录是指被“信用中国”列入失信被执行人、重大税收违法失信主体、政府采购严重违法失信行为记录名单。供应商需提供自比选公告发布之日至应答截止之日期间对以上三项内容的查询截图。</w:t>
      </w:r>
    </w:p>
    <w:p w14:paraId="648EC9CD">
      <w:pPr>
        <w:spacing w:line="360" w:lineRule="auto"/>
        <w:ind w:firstLine="480" w:firstLineChars="200"/>
        <w:rPr>
          <w:rFonts w:hint="eastAsia" w:ascii="宋体" w:hAnsi="宋体" w:eastAsia="宋体" w:cs="宋体"/>
          <w:szCs w:val="21"/>
          <w:highlight w:val="none"/>
          <w:u w:val="none" w:color="FF0000"/>
        </w:rPr>
      </w:pPr>
      <w:r>
        <w:rPr>
          <w:rFonts w:hint="eastAsia" w:ascii="宋体" w:hAnsi="宋体" w:eastAsia="宋体" w:cs="宋体"/>
          <w:szCs w:val="21"/>
          <w:highlight w:val="none"/>
          <w:u w:val="none" w:color="FF0000"/>
        </w:rPr>
        <w:t>信用中国查询网址：https://www.creditchina.gov.cn/xinyongfuwu/?navPage=5。</w:t>
      </w:r>
    </w:p>
    <w:p w14:paraId="3D8601E5">
      <w:pPr>
        <w:spacing w:line="360" w:lineRule="auto"/>
        <w:ind w:firstLine="480" w:firstLineChars="200"/>
        <w:rPr>
          <w:rFonts w:hint="eastAsia" w:ascii="宋体" w:hAnsi="宋体" w:eastAsia="宋体" w:cs="宋体"/>
          <w:szCs w:val="21"/>
          <w:highlight w:val="none"/>
          <w:u w:val="none" w:color="FF0000"/>
        </w:rPr>
      </w:pPr>
      <w:r>
        <w:rPr>
          <w:rFonts w:hint="eastAsia" w:ascii="宋体" w:hAnsi="宋体" w:eastAsia="宋体" w:cs="宋体"/>
          <w:szCs w:val="21"/>
          <w:highlight w:val="none"/>
          <w:u w:val="none" w:color="FF0000"/>
        </w:rPr>
        <w:t>4.6根据《中国人民保险集团供应商管理办法》及中国人民财产保险股份有限公司规定，严禁列入中国人民保险集团黑名单和中国人民财产保险股份有限公司黑名单且在禁入期内的供应商参与采购活动。</w:t>
      </w:r>
    </w:p>
    <w:p w14:paraId="5E75BF98">
      <w:pPr>
        <w:spacing w:line="360" w:lineRule="auto"/>
        <w:ind w:firstLine="480" w:firstLineChars="200"/>
        <w:rPr>
          <w:rFonts w:hint="eastAsia" w:ascii="宋体" w:hAnsi="宋体" w:eastAsia="宋体" w:cs="宋体"/>
          <w:szCs w:val="21"/>
          <w:highlight w:val="none"/>
          <w:u w:val="none" w:color="FF0000"/>
        </w:rPr>
      </w:pPr>
      <w:r>
        <w:rPr>
          <w:rFonts w:hint="eastAsia" w:ascii="宋体" w:hAnsi="宋体" w:eastAsia="宋体" w:cs="宋体"/>
          <w:szCs w:val="21"/>
          <w:highlight w:val="none"/>
          <w:u w:val="none" w:color="FF0000"/>
        </w:rPr>
        <w:t xml:space="preserve">4.7单位负责人为同一人或者存在控股、管理关系的不同单位，不得参加同一标段应答或者未划分标段的同一项目。 </w:t>
      </w:r>
    </w:p>
    <w:p w14:paraId="15BC0711">
      <w:pPr>
        <w:spacing w:line="360" w:lineRule="auto"/>
        <w:ind w:firstLine="480" w:firstLineChars="200"/>
        <w:rPr>
          <w:rFonts w:hint="eastAsia" w:ascii="宋体" w:hAnsi="宋体" w:eastAsia="宋体" w:cs="宋体"/>
          <w:szCs w:val="21"/>
          <w:highlight w:val="none"/>
          <w:u w:val="none" w:color="FF0000"/>
        </w:rPr>
      </w:pPr>
      <w:r>
        <w:rPr>
          <w:rFonts w:hint="eastAsia" w:ascii="宋体" w:hAnsi="宋体" w:eastAsia="宋体" w:cs="宋体"/>
          <w:szCs w:val="21"/>
          <w:highlight w:val="none"/>
          <w:u w:val="none" w:color="FF0000"/>
        </w:rPr>
        <w:t>4.8本项目接受原厂商或者代理商投标，如为代理商参与须提供原厂商出具的针对本项目的投标产品唯一授权书（授权书加盖原厂商公章，授权书格式自拟）。</w:t>
      </w:r>
    </w:p>
    <w:p w14:paraId="6F19DA76">
      <w:pPr>
        <w:spacing w:line="360" w:lineRule="auto"/>
        <w:ind w:firstLine="480" w:firstLineChars="200"/>
        <w:rPr>
          <w:rFonts w:hint="eastAsia" w:ascii="宋体" w:hAnsi="宋体" w:eastAsia="宋体" w:cs="宋体"/>
          <w:szCs w:val="21"/>
          <w:highlight w:val="none"/>
          <w:u w:val="none" w:color="FF0000"/>
        </w:rPr>
      </w:pPr>
      <w:r>
        <w:rPr>
          <w:rFonts w:hint="eastAsia" w:ascii="宋体" w:hAnsi="宋体" w:eastAsia="宋体" w:cs="宋体"/>
          <w:szCs w:val="21"/>
          <w:highlight w:val="none"/>
          <w:u w:val="none" w:color="FF0000"/>
        </w:rPr>
        <w:t>4.9其他资格要求：</w:t>
      </w:r>
    </w:p>
    <w:p w14:paraId="31AEC322">
      <w:pPr>
        <w:spacing w:line="360" w:lineRule="auto"/>
        <w:ind w:firstLine="480" w:firstLineChars="200"/>
        <w:rPr>
          <w:rFonts w:hint="eastAsia" w:ascii="宋体" w:hAnsi="宋体" w:eastAsia="宋体" w:cs="宋体"/>
          <w:szCs w:val="21"/>
          <w:highlight w:val="none"/>
          <w:u w:val="none" w:color="FF0000"/>
        </w:rPr>
      </w:pPr>
      <w:r>
        <w:rPr>
          <w:rFonts w:hint="eastAsia" w:ascii="宋体" w:hAnsi="宋体" w:eastAsia="宋体" w:cs="宋体"/>
          <w:szCs w:val="21"/>
          <w:highlight w:val="none"/>
          <w:u w:val="none" w:color="FF0000"/>
        </w:rPr>
        <w:t>（1）</w:t>
      </w:r>
      <w:r>
        <w:rPr>
          <w:rFonts w:hint="eastAsia" w:ascii="宋体" w:hAnsi="宋体" w:eastAsia="宋体" w:cs="宋体"/>
          <w:szCs w:val="21"/>
          <w:highlight w:val="none"/>
          <w:u w:val="none" w:color="FF0000"/>
          <w:lang w:val="en-US" w:eastAsia="zh-CN"/>
        </w:rPr>
        <w:t>供应商</w:t>
      </w:r>
      <w:r>
        <w:rPr>
          <w:rFonts w:hint="eastAsia" w:ascii="宋体" w:hAnsi="宋体" w:eastAsia="宋体" w:cs="宋体"/>
          <w:szCs w:val="21"/>
          <w:highlight w:val="none"/>
          <w:u w:val="none" w:color="FF0000"/>
        </w:rPr>
        <w:t>为制造商的，须同时具有《中华人民共和国特种设备制造许可证》（曳引驱动乘客电梯制造</w:t>
      </w:r>
      <w:r>
        <w:rPr>
          <w:rFonts w:hint="eastAsia" w:ascii="宋体" w:hAnsi="宋体" w:eastAsia="宋体" w:cs="宋体"/>
          <w:szCs w:val="21"/>
          <w:highlight w:val="none"/>
          <w:u w:val="none" w:color="FF0000"/>
          <w:lang w:val="en-US" w:eastAsia="zh-CN"/>
        </w:rPr>
        <w:t>C</w:t>
      </w:r>
      <w:r>
        <w:rPr>
          <w:rFonts w:hint="eastAsia" w:ascii="宋体" w:hAnsi="宋体" w:eastAsia="宋体" w:cs="宋体"/>
          <w:szCs w:val="21"/>
          <w:highlight w:val="none"/>
          <w:u w:val="none" w:color="FF0000"/>
        </w:rPr>
        <w:t>级及以上资质）和《中华人民共和国特种设备安装改造维修许可证》（曳引乘客电梯安装</w:t>
      </w:r>
      <w:r>
        <w:rPr>
          <w:rFonts w:hint="eastAsia" w:ascii="宋体" w:hAnsi="宋体" w:eastAsia="宋体" w:cs="宋体"/>
          <w:szCs w:val="21"/>
          <w:highlight w:val="none"/>
          <w:u w:val="none" w:color="FF0000"/>
          <w:lang w:val="en-US" w:eastAsia="zh-CN"/>
        </w:rPr>
        <w:t>C</w:t>
      </w:r>
      <w:r>
        <w:rPr>
          <w:rFonts w:hint="eastAsia" w:ascii="宋体" w:hAnsi="宋体" w:eastAsia="宋体" w:cs="宋体"/>
          <w:szCs w:val="21"/>
          <w:highlight w:val="none"/>
          <w:u w:val="none" w:color="FF0000"/>
        </w:rPr>
        <w:t>级及以上资质），若投标人为新版证书只需提供《中华人民共和国特种设备生产许可证》许可项目&lt;电梯制造（含安装、维修或修理）&gt;&lt;曳引驱动乘客电梯（含消防员电梯）B级及以上资质&gt;。</w:t>
      </w:r>
    </w:p>
    <w:p w14:paraId="4E6A616F">
      <w:pPr>
        <w:spacing w:line="360" w:lineRule="auto"/>
        <w:ind w:firstLine="480" w:firstLineChars="200"/>
        <w:rPr>
          <w:rFonts w:hint="eastAsia" w:ascii="宋体" w:hAnsi="宋体" w:eastAsia="宋体" w:cs="宋体"/>
          <w:szCs w:val="21"/>
          <w:highlight w:val="none"/>
          <w:u w:val="none" w:color="FF0000"/>
        </w:rPr>
      </w:pPr>
      <w:r>
        <w:rPr>
          <w:rFonts w:hint="eastAsia" w:ascii="宋体" w:hAnsi="宋体" w:eastAsia="宋体" w:cs="宋体"/>
          <w:szCs w:val="21"/>
          <w:highlight w:val="none"/>
          <w:u w:val="none" w:color="FF0000"/>
          <w:lang w:eastAsia="zh-CN"/>
        </w:rPr>
        <w:t>（</w:t>
      </w:r>
      <w:r>
        <w:rPr>
          <w:rFonts w:hint="eastAsia" w:ascii="宋体" w:hAnsi="宋体" w:eastAsia="宋体" w:cs="宋体"/>
          <w:szCs w:val="21"/>
          <w:highlight w:val="none"/>
          <w:u w:val="none" w:color="FF0000"/>
          <w:lang w:val="en-US" w:eastAsia="zh-CN"/>
        </w:rPr>
        <w:t>2</w:t>
      </w:r>
      <w:r>
        <w:rPr>
          <w:rFonts w:hint="eastAsia" w:ascii="宋体" w:hAnsi="宋体" w:eastAsia="宋体" w:cs="宋体"/>
          <w:szCs w:val="21"/>
          <w:highlight w:val="none"/>
          <w:u w:val="none" w:color="FF0000"/>
          <w:lang w:eastAsia="zh-CN"/>
        </w:rPr>
        <w:t>）</w:t>
      </w:r>
      <w:r>
        <w:rPr>
          <w:rFonts w:hint="eastAsia" w:ascii="宋体" w:hAnsi="宋体" w:eastAsia="宋体" w:cs="宋体"/>
          <w:szCs w:val="21"/>
          <w:highlight w:val="none"/>
          <w:u w:val="none" w:color="FF0000"/>
          <w:lang w:val="en-US" w:eastAsia="zh-CN"/>
        </w:rPr>
        <w:t>供应商</w:t>
      </w:r>
      <w:r>
        <w:rPr>
          <w:rFonts w:hint="eastAsia" w:ascii="宋体" w:hAnsi="宋体" w:eastAsia="宋体" w:cs="宋体"/>
          <w:szCs w:val="21"/>
          <w:highlight w:val="none"/>
          <w:u w:val="none" w:color="FF0000"/>
        </w:rPr>
        <w:t>为代理商的，代理商须提供设备制造商在有效期内的《中华人民共和国特种设备制造许可证》（曳引驱动乘客电梯制造</w:t>
      </w:r>
      <w:r>
        <w:rPr>
          <w:rFonts w:hint="eastAsia" w:ascii="宋体" w:hAnsi="宋体" w:eastAsia="宋体" w:cs="宋体"/>
          <w:szCs w:val="21"/>
          <w:highlight w:val="none"/>
          <w:u w:val="none" w:color="FF0000"/>
          <w:lang w:val="en-US" w:eastAsia="zh-CN"/>
        </w:rPr>
        <w:t>C</w:t>
      </w:r>
      <w:r>
        <w:rPr>
          <w:rFonts w:hint="eastAsia" w:ascii="宋体" w:hAnsi="宋体" w:eastAsia="宋体" w:cs="宋体"/>
          <w:szCs w:val="21"/>
          <w:highlight w:val="none"/>
          <w:u w:val="none" w:color="FF0000"/>
        </w:rPr>
        <w:t>级及以上资质）或新版《中华人民共和国特种设备生产许可证》许可项目&lt;电梯制造（含安装、维修或修理）&gt;&lt;曳引驱动乘客电梯（含消防员电梯）</w:t>
      </w:r>
      <w:r>
        <w:rPr>
          <w:rFonts w:hint="eastAsia" w:ascii="宋体" w:hAnsi="宋体" w:eastAsia="宋体" w:cs="宋体"/>
          <w:szCs w:val="21"/>
          <w:highlight w:val="none"/>
          <w:u w:val="none" w:color="FF0000"/>
          <w:lang w:val="en-US" w:eastAsia="zh-CN"/>
        </w:rPr>
        <w:t>B</w:t>
      </w:r>
      <w:r>
        <w:rPr>
          <w:rFonts w:hint="eastAsia" w:ascii="宋体" w:hAnsi="宋体" w:eastAsia="宋体" w:cs="宋体"/>
          <w:szCs w:val="21"/>
          <w:highlight w:val="none"/>
          <w:u w:val="none" w:color="FF0000"/>
        </w:rPr>
        <w:t>级及以上资质&gt;；同时代理商具有《中华人民共和国特种设备安装改造维修许可证》（曳引乘客电梯安装</w:t>
      </w:r>
      <w:r>
        <w:rPr>
          <w:rFonts w:hint="eastAsia" w:ascii="宋体" w:hAnsi="宋体" w:eastAsia="宋体" w:cs="宋体"/>
          <w:szCs w:val="21"/>
          <w:highlight w:val="none"/>
          <w:u w:val="none" w:color="FF0000"/>
          <w:lang w:val="en-US" w:eastAsia="zh-CN"/>
        </w:rPr>
        <w:t>C</w:t>
      </w:r>
      <w:r>
        <w:rPr>
          <w:rFonts w:hint="eastAsia" w:ascii="宋体" w:hAnsi="宋体" w:eastAsia="宋体" w:cs="宋体"/>
          <w:szCs w:val="21"/>
          <w:highlight w:val="none"/>
          <w:u w:val="none" w:color="FF0000"/>
        </w:rPr>
        <w:t>级及以上资质）或新版《中华人民共和国特种设备生产许可证》许可项目&lt;电梯安装（含维修或修理）&gt;&lt;曳引驱动乘客电梯（含消防员电梯）B级及以上资质&gt;。</w:t>
      </w:r>
    </w:p>
    <w:p w14:paraId="2BC8617C">
      <w:pPr>
        <w:spacing w:line="360" w:lineRule="auto"/>
        <w:ind w:firstLine="480" w:firstLineChars="200"/>
        <w:rPr>
          <w:rFonts w:hint="eastAsia" w:ascii="宋体" w:hAnsi="宋体" w:cs="宋体"/>
        </w:rPr>
      </w:pPr>
      <w:r>
        <w:rPr>
          <w:rFonts w:ascii="宋体" w:hAnsi="宋体" w:cs="宋体"/>
          <w:highlight w:val="none"/>
        </w:rPr>
        <w:t>4</w:t>
      </w:r>
      <w:r>
        <w:rPr>
          <w:rFonts w:hint="eastAsia" w:ascii="宋体" w:hAnsi="宋体" w:cs="宋体"/>
          <w:highlight w:val="none"/>
        </w:rPr>
        <w:t>.</w:t>
      </w:r>
      <w:r>
        <w:rPr>
          <w:rFonts w:hint="eastAsia" w:ascii="宋体" w:hAnsi="宋体" w:eastAsia="宋体" w:cs="宋体"/>
          <w:szCs w:val="21"/>
          <w:highlight w:val="none"/>
          <w:u w:val="none" w:color="FF0000"/>
        </w:rPr>
        <w:t>10</w:t>
      </w:r>
      <w:r>
        <w:rPr>
          <w:rFonts w:hint="eastAsia" w:ascii="宋体" w:hAnsi="宋体" w:cs="宋体"/>
          <w:highlight w:val="none"/>
        </w:rPr>
        <w:t>本</w:t>
      </w:r>
      <w:r>
        <w:rPr>
          <w:rFonts w:hint="eastAsia" w:ascii="宋体" w:hAnsi="宋体" w:cs="宋体"/>
        </w:rPr>
        <w:t>项目</w:t>
      </w:r>
      <w:r>
        <w:rPr>
          <w:rFonts w:hint="eastAsia" w:ascii="宋体" w:hAnsi="宋体" w:cs="宋体"/>
          <w:lang w:val="en-US" w:eastAsia="zh-CN"/>
        </w:rPr>
        <w:t>不允许分包、转包</w:t>
      </w:r>
      <w:r>
        <w:rPr>
          <w:rFonts w:hint="eastAsia" w:ascii="宋体" w:hAnsi="宋体" w:cs="宋体"/>
        </w:rPr>
        <w:t>。</w:t>
      </w:r>
    </w:p>
    <w:p w14:paraId="274E2C4F">
      <w:pPr>
        <w:spacing w:line="360" w:lineRule="auto"/>
        <w:ind w:firstLine="480" w:firstLineChars="200"/>
        <w:rPr>
          <w:rFonts w:hint="eastAsia" w:ascii="宋体" w:hAnsi="宋体" w:eastAsia="宋体" w:cs="宋体"/>
          <w:szCs w:val="21"/>
          <w:highlight w:val="none"/>
          <w:u w:val="none" w:color="FF0000"/>
          <w:lang w:eastAsia="zh-CN"/>
        </w:rPr>
      </w:pPr>
      <w:r>
        <w:rPr>
          <w:rFonts w:hint="eastAsia" w:ascii="宋体" w:hAnsi="宋体" w:eastAsia="宋体" w:cs="宋体"/>
          <w:szCs w:val="21"/>
          <w:highlight w:val="none"/>
          <w:u w:val="none" w:color="FF0000"/>
        </w:rPr>
        <w:t>4.</w:t>
      </w:r>
      <w:r>
        <w:rPr>
          <w:rFonts w:hint="eastAsia" w:ascii="宋体" w:hAnsi="宋体" w:eastAsia="宋体" w:cs="宋体"/>
          <w:szCs w:val="21"/>
          <w:highlight w:val="none"/>
          <w:u w:val="none" w:color="FF0000"/>
          <w:lang w:val="en-US" w:eastAsia="zh-CN"/>
        </w:rPr>
        <w:t>11</w:t>
      </w:r>
      <w:r>
        <w:rPr>
          <w:rFonts w:hint="eastAsia" w:ascii="宋体" w:hAnsi="宋体" w:eastAsia="宋体" w:cs="宋体"/>
          <w:szCs w:val="21"/>
          <w:highlight w:val="none"/>
          <w:u w:val="none" w:color="FF0000"/>
        </w:rPr>
        <w:t>本项目不接受联合体</w:t>
      </w:r>
      <w:r>
        <w:rPr>
          <w:rFonts w:hint="eastAsia" w:ascii="宋体" w:hAnsi="宋体" w:eastAsia="宋体" w:cs="宋体"/>
          <w:szCs w:val="21"/>
          <w:highlight w:val="none"/>
          <w:u w:val="none" w:color="FF0000"/>
          <w:lang w:val="en-US" w:eastAsia="zh-CN"/>
        </w:rPr>
        <w:t>应答</w:t>
      </w:r>
      <w:r>
        <w:rPr>
          <w:rFonts w:hint="eastAsia" w:ascii="宋体" w:hAnsi="宋体" w:eastAsia="宋体" w:cs="宋体"/>
          <w:szCs w:val="21"/>
          <w:highlight w:val="none"/>
          <w:u w:val="none" w:color="FF0000"/>
        </w:rPr>
        <w:t>。</w:t>
      </w:r>
    </w:p>
    <w:p w14:paraId="2C7C9039">
      <w:pPr>
        <w:pStyle w:val="8"/>
        <w:spacing w:line="360" w:lineRule="auto"/>
        <w:ind w:firstLine="0" w:firstLineChars="0"/>
        <w:contextualSpacing/>
        <w:rPr>
          <w:rFonts w:hint="eastAsia" w:ascii="宋体" w:hAnsi="宋体" w:eastAsia="宋体" w:cs="宋体"/>
          <w:sz w:val="24"/>
          <w:highlight w:val="none"/>
        </w:rPr>
      </w:pPr>
      <w:r>
        <w:rPr>
          <w:rFonts w:hint="eastAsia" w:ascii="宋体" w:hAnsi="宋体" w:eastAsia="宋体" w:cs="宋体"/>
          <w:sz w:val="24"/>
          <w:highlight w:val="none"/>
        </w:rPr>
        <w:t>5.比选文件的领取</w:t>
      </w:r>
    </w:p>
    <w:p w14:paraId="5E079D9F">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5.1比选文件获取时间：</w:t>
      </w:r>
      <w:r>
        <w:rPr>
          <w:rFonts w:hint="eastAsia" w:ascii="宋体" w:hAnsi="宋体" w:eastAsia="宋体" w:cs="宋体"/>
          <w:sz w:val="24"/>
          <w:highlight w:val="none"/>
          <w:u w:val="single"/>
          <w:lang w:eastAsia="zh-CN"/>
        </w:rPr>
        <w:t>202</w:t>
      </w:r>
      <w:r>
        <w:rPr>
          <w:rFonts w:hint="eastAsia" w:ascii="宋体" w:hAnsi="宋体" w:eastAsia="宋体" w:cs="宋体"/>
          <w:sz w:val="24"/>
          <w:highlight w:val="none"/>
          <w:u w:val="single"/>
          <w:lang w:val="en-US" w:eastAsia="zh-CN"/>
        </w:rPr>
        <w:t>6</w:t>
      </w:r>
      <w:r>
        <w:rPr>
          <w:rFonts w:hint="eastAsia" w:ascii="宋体" w:hAnsi="宋体" w:eastAsia="宋体" w:cs="宋体"/>
          <w:sz w:val="24"/>
          <w:highlight w:val="none"/>
          <w:u w:val="single"/>
          <w:lang w:eastAsia="zh-CN"/>
        </w:rPr>
        <w:t>年</w:t>
      </w:r>
      <w:r>
        <w:rPr>
          <w:rFonts w:hint="eastAsia" w:ascii="宋体" w:hAnsi="宋体" w:eastAsia="宋体" w:cs="宋体"/>
          <w:sz w:val="24"/>
          <w:highlight w:val="none"/>
          <w:u w:val="single"/>
          <w:lang w:val="en-US" w:eastAsia="zh-CN"/>
        </w:rPr>
        <w:t>6</w:t>
      </w:r>
      <w:r>
        <w:rPr>
          <w:rFonts w:hint="eastAsia" w:ascii="宋体" w:hAnsi="宋体" w:eastAsia="宋体" w:cs="宋体"/>
          <w:sz w:val="24"/>
          <w:highlight w:val="none"/>
          <w:u w:val="single"/>
          <w:lang w:eastAsia="zh-CN"/>
        </w:rPr>
        <w:t>月</w:t>
      </w:r>
      <w:r>
        <w:rPr>
          <w:rFonts w:hint="eastAsia" w:ascii="宋体" w:hAnsi="宋体" w:cs="宋体"/>
          <w:sz w:val="24"/>
          <w:highlight w:val="none"/>
          <w:u w:val="single"/>
          <w:lang w:val="en-US" w:eastAsia="zh-CN"/>
        </w:rPr>
        <w:t>16</w:t>
      </w:r>
      <w:r>
        <w:rPr>
          <w:rFonts w:hint="eastAsia" w:ascii="宋体" w:hAnsi="宋体" w:eastAsia="宋体" w:cs="宋体"/>
          <w:sz w:val="24"/>
          <w:highlight w:val="none"/>
          <w:u w:val="single"/>
          <w:lang w:eastAsia="zh-CN"/>
        </w:rPr>
        <w:t>日</w:t>
      </w:r>
      <w:r>
        <w:rPr>
          <w:rFonts w:hint="eastAsia" w:ascii="宋体" w:hAnsi="宋体" w:eastAsia="宋体" w:cs="宋体"/>
          <w:sz w:val="24"/>
          <w:highlight w:val="none"/>
          <w:u w:val="single"/>
        </w:rPr>
        <w:t>至</w:t>
      </w:r>
      <w:r>
        <w:rPr>
          <w:rFonts w:hint="eastAsia" w:ascii="宋体" w:hAnsi="宋体" w:eastAsia="宋体" w:cs="宋体"/>
          <w:sz w:val="24"/>
          <w:highlight w:val="none"/>
          <w:u w:val="single"/>
          <w:lang w:eastAsia="zh-CN"/>
        </w:rPr>
        <w:t>202</w:t>
      </w:r>
      <w:r>
        <w:rPr>
          <w:rFonts w:hint="eastAsia" w:ascii="宋体" w:hAnsi="宋体" w:eastAsia="宋体" w:cs="宋体"/>
          <w:sz w:val="24"/>
          <w:highlight w:val="none"/>
          <w:u w:val="single"/>
          <w:lang w:val="en-US" w:eastAsia="zh-CN"/>
        </w:rPr>
        <w:t>6</w:t>
      </w:r>
      <w:r>
        <w:rPr>
          <w:rFonts w:hint="eastAsia" w:ascii="宋体" w:hAnsi="宋体" w:eastAsia="宋体" w:cs="宋体"/>
          <w:sz w:val="24"/>
          <w:highlight w:val="none"/>
          <w:u w:val="single"/>
          <w:lang w:eastAsia="zh-CN"/>
        </w:rPr>
        <w:t>年</w:t>
      </w:r>
      <w:r>
        <w:rPr>
          <w:rFonts w:hint="eastAsia" w:ascii="宋体" w:hAnsi="宋体" w:eastAsia="宋体" w:cs="宋体"/>
          <w:sz w:val="24"/>
          <w:highlight w:val="none"/>
          <w:u w:val="single"/>
          <w:lang w:val="en-US" w:eastAsia="zh-CN"/>
        </w:rPr>
        <w:t>6</w:t>
      </w:r>
      <w:r>
        <w:rPr>
          <w:rFonts w:hint="eastAsia" w:ascii="宋体" w:hAnsi="宋体" w:eastAsia="宋体" w:cs="宋体"/>
          <w:sz w:val="24"/>
          <w:highlight w:val="none"/>
          <w:u w:val="single"/>
          <w:lang w:eastAsia="zh-CN"/>
        </w:rPr>
        <w:t>月</w:t>
      </w:r>
      <w:r>
        <w:rPr>
          <w:rFonts w:hint="eastAsia" w:ascii="宋体" w:hAnsi="宋体" w:cs="宋体"/>
          <w:sz w:val="24"/>
          <w:highlight w:val="none"/>
          <w:u w:val="single"/>
          <w:lang w:val="en-US" w:eastAsia="zh-CN"/>
        </w:rPr>
        <w:t>24</w:t>
      </w:r>
      <w:r>
        <w:rPr>
          <w:rFonts w:hint="eastAsia" w:ascii="宋体" w:hAnsi="宋体" w:eastAsia="宋体" w:cs="宋体"/>
          <w:sz w:val="24"/>
          <w:highlight w:val="none"/>
          <w:u w:val="single"/>
          <w:lang w:eastAsia="zh-CN"/>
        </w:rPr>
        <w:t>日</w:t>
      </w:r>
      <w:r>
        <w:rPr>
          <w:rFonts w:hint="eastAsia" w:ascii="宋体" w:hAnsi="宋体" w:eastAsia="宋体" w:cs="宋体"/>
          <w:sz w:val="24"/>
          <w:highlight w:val="none"/>
        </w:rPr>
        <w:t>，每天上午9:00至12:00，下午13:00至17:00（北京时间，下同，法定节假日除外）。</w:t>
      </w:r>
    </w:p>
    <w:p w14:paraId="0ABB54FC">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5.2比选文件售价：人民币400元，比选文件售后不退。</w:t>
      </w:r>
    </w:p>
    <w:p w14:paraId="787E6CEC">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5.3（1）凡拟报名参加中国人民保险分散采购项目的潜在供应商，均须先登录人保e采外网门户（https://ec.picc.com/）申请注册入库（人保e采管理系统供应商注册入库详情可在登录采购门户后查阅《人保e采管理系统供应商入库操作指南》。）</w:t>
      </w:r>
    </w:p>
    <w:p w14:paraId="366E2DF4">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（2）同时，还需在中钢招标有限责任公司官网（http://tendering.sinosteel.com）进行项目报名。</w:t>
      </w:r>
    </w:p>
    <w:p w14:paraId="4A4B54E5">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方式：①注册登录：请供应商在中钢招标有限责任公司官网（http://tendering.sinosteel.com）“投标人登录”栏目办理手续。未注册的供应商请先免费注册，电子平台将协助对注册信息进行一致性复核。供应商注册时填写的“申报人姓名、申报人手机号码”，应是本项目的联系人，在需要通知有关项目信息时，采购代理机构将依据供应商注册时填写的上述联系方式与供应商取得联系。供应商参与不同项目的经办人可在平台注册多个不同账户。</w:t>
      </w:r>
    </w:p>
    <w:p w14:paraId="2CF8A5F4">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②文件获取：请供应商凭注册的手机号码、密码登录，获取并下载电子文件 。供应商应充分考虑平台注册、资料上传、平台复核、网上支付等流程所需的时间，务必在获取文件截止时间前完成所有手续，否则将无法保证获取比选文件。</w:t>
      </w:r>
    </w:p>
    <w:p w14:paraId="4A4F7942">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购买比选文件联系人、发票咨询：樊巧林、025-86667299-207。</w:t>
      </w:r>
    </w:p>
    <w:p w14:paraId="0E434344">
      <w:pPr>
        <w:pStyle w:val="8"/>
        <w:spacing w:line="360" w:lineRule="auto"/>
        <w:ind w:firstLine="0" w:firstLineChars="0"/>
        <w:contextualSpacing/>
        <w:rPr>
          <w:rFonts w:hint="eastAsia" w:ascii="宋体" w:hAnsi="宋体" w:eastAsia="宋体" w:cs="宋体"/>
          <w:sz w:val="24"/>
          <w:highlight w:val="none"/>
        </w:rPr>
      </w:pPr>
      <w:r>
        <w:rPr>
          <w:rFonts w:hint="eastAsia" w:ascii="宋体" w:hAnsi="宋体" w:eastAsia="宋体" w:cs="宋体"/>
          <w:sz w:val="24"/>
          <w:highlight w:val="none"/>
        </w:rPr>
        <w:t>6.应答文件的递交</w:t>
      </w:r>
    </w:p>
    <w:p w14:paraId="5662E48B">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6.1首次应答文件递交截止时间：</w:t>
      </w:r>
      <w:r>
        <w:rPr>
          <w:rFonts w:hint="eastAsia" w:ascii="宋体" w:hAnsi="宋体" w:eastAsia="宋体" w:cs="宋体"/>
          <w:sz w:val="24"/>
          <w:highlight w:val="none"/>
          <w:u w:val="single"/>
          <w:lang w:eastAsia="zh-CN"/>
        </w:rPr>
        <w:t>202</w:t>
      </w:r>
      <w:r>
        <w:rPr>
          <w:rFonts w:hint="eastAsia" w:ascii="宋体" w:hAnsi="宋体" w:eastAsia="宋体" w:cs="宋体"/>
          <w:sz w:val="24"/>
          <w:highlight w:val="none"/>
          <w:u w:val="single"/>
          <w:lang w:val="en-US" w:eastAsia="zh-CN"/>
        </w:rPr>
        <w:t>6</w:t>
      </w:r>
      <w:r>
        <w:rPr>
          <w:rFonts w:hint="eastAsia" w:ascii="宋体" w:hAnsi="宋体" w:eastAsia="宋体" w:cs="宋体"/>
          <w:sz w:val="24"/>
          <w:highlight w:val="none"/>
          <w:u w:val="single"/>
          <w:lang w:eastAsia="zh-CN"/>
        </w:rPr>
        <w:t>年</w:t>
      </w:r>
      <w:r>
        <w:rPr>
          <w:rFonts w:hint="eastAsia" w:ascii="宋体" w:hAnsi="宋体" w:eastAsia="宋体" w:cs="宋体"/>
          <w:sz w:val="24"/>
          <w:highlight w:val="none"/>
          <w:u w:val="single"/>
          <w:lang w:val="en-US" w:eastAsia="zh-CN"/>
        </w:rPr>
        <w:t>6</w:t>
      </w:r>
      <w:r>
        <w:rPr>
          <w:rFonts w:hint="eastAsia" w:ascii="宋体" w:hAnsi="宋体" w:eastAsia="宋体" w:cs="宋体"/>
          <w:sz w:val="24"/>
          <w:highlight w:val="none"/>
          <w:u w:val="single"/>
          <w:lang w:eastAsia="zh-CN"/>
        </w:rPr>
        <w:t>月</w:t>
      </w:r>
      <w:r>
        <w:rPr>
          <w:rFonts w:hint="eastAsia" w:ascii="宋体" w:hAnsi="宋体" w:cs="宋体"/>
          <w:sz w:val="24"/>
          <w:highlight w:val="none"/>
          <w:u w:val="single"/>
          <w:lang w:val="en-US" w:eastAsia="zh-CN"/>
        </w:rPr>
        <w:t>26</w:t>
      </w:r>
      <w:r>
        <w:rPr>
          <w:rFonts w:hint="eastAsia" w:ascii="宋体" w:hAnsi="宋体" w:eastAsia="宋体" w:cs="宋体"/>
          <w:sz w:val="24"/>
          <w:highlight w:val="none"/>
          <w:u w:val="single"/>
          <w:lang w:eastAsia="zh-CN"/>
        </w:rPr>
        <w:t>日</w:t>
      </w:r>
      <w:r>
        <w:rPr>
          <w:rFonts w:hint="eastAsia" w:ascii="宋体" w:hAnsi="宋体" w:cs="宋体"/>
          <w:sz w:val="24"/>
          <w:highlight w:val="none"/>
          <w:u w:val="single"/>
          <w:lang w:val="en-US" w:eastAsia="zh-CN"/>
        </w:rPr>
        <w:t>13</w:t>
      </w:r>
      <w:r>
        <w:rPr>
          <w:rFonts w:hint="eastAsia" w:ascii="宋体" w:hAnsi="宋体" w:eastAsia="宋体" w:cs="宋体"/>
          <w:sz w:val="24"/>
          <w:highlight w:val="none"/>
          <w:u w:val="single"/>
        </w:rPr>
        <w:t>时</w:t>
      </w:r>
      <w:r>
        <w:rPr>
          <w:rFonts w:hint="eastAsia" w:ascii="宋体" w:hAnsi="宋体" w:eastAsia="宋体" w:cs="宋体"/>
          <w:sz w:val="24"/>
          <w:highlight w:val="none"/>
          <w:u w:val="single"/>
          <w:lang w:val="en-US" w:eastAsia="zh-CN"/>
        </w:rPr>
        <w:t>30</w:t>
      </w:r>
      <w:r>
        <w:rPr>
          <w:rFonts w:hint="eastAsia" w:ascii="宋体" w:hAnsi="宋体" w:eastAsia="宋体" w:cs="宋体"/>
          <w:sz w:val="24"/>
          <w:highlight w:val="none"/>
          <w:u w:val="single"/>
        </w:rPr>
        <w:t>分</w:t>
      </w:r>
      <w:r>
        <w:rPr>
          <w:rFonts w:hint="eastAsia" w:ascii="宋体" w:hAnsi="宋体" w:eastAsia="宋体" w:cs="宋体"/>
          <w:sz w:val="24"/>
          <w:highlight w:val="none"/>
        </w:rPr>
        <w:t>。</w:t>
      </w:r>
    </w:p>
    <w:p w14:paraId="2F820EEF">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6.2应答文件递交地点：</w:t>
      </w:r>
      <w:r>
        <w:rPr>
          <w:rFonts w:hint="eastAsia" w:ascii="宋体" w:hAnsi="宋体" w:eastAsia="宋体" w:cs="宋体"/>
          <w:sz w:val="24"/>
          <w:highlight w:val="none"/>
          <w:u w:val="single"/>
        </w:rPr>
        <w:t>江苏省南通市青年中路29号南通保险大厦</w:t>
      </w:r>
      <w:r>
        <w:rPr>
          <w:rFonts w:hint="eastAsia" w:ascii="宋体" w:hAnsi="宋体" w:eastAsia="宋体" w:cs="宋体"/>
          <w:sz w:val="24"/>
          <w:highlight w:val="none"/>
          <w:u w:val="single"/>
          <w:lang w:val="en-US" w:eastAsia="zh-CN"/>
        </w:rPr>
        <w:t>14</w:t>
      </w:r>
      <w:r>
        <w:rPr>
          <w:rFonts w:hint="eastAsia" w:ascii="宋体" w:hAnsi="宋体" w:eastAsia="宋体" w:cs="宋体"/>
          <w:sz w:val="24"/>
          <w:highlight w:val="none"/>
          <w:u w:val="single"/>
        </w:rPr>
        <w:t>楼会议室</w:t>
      </w:r>
      <w:r>
        <w:rPr>
          <w:rFonts w:hint="eastAsia" w:ascii="宋体" w:hAnsi="宋体" w:eastAsia="宋体" w:cs="宋体"/>
          <w:sz w:val="24"/>
          <w:highlight w:val="none"/>
        </w:rPr>
        <w:t>。</w:t>
      </w:r>
    </w:p>
    <w:p w14:paraId="21563E4D">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6.3本项目将于上述同一时间、地点进行比选，采购人/采购代理机构邀请供应商的法定代表人或者其委托代理人准时参加。</w:t>
      </w:r>
    </w:p>
    <w:p w14:paraId="0901E67A">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6.4出现以下情形之一时，采购人/采购代理机构不予接收应答文件：</w:t>
      </w:r>
    </w:p>
    <w:p w14:paraId="478FE48A">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6.4.1  逾期送达或者未送达指定地点的；</w:t>
      </w:r>
    </w:p>
    <w:p w14:paraId="56B31BB7">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6.4.2  未按照比选文件要求密封的；</w:t>
      </w:r>
    </w:p>
    <w:p w14:paraId="6F22447E">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6.4.3  未按照要求获取比选文件的。</w:t>
      </w:r>
    </w:p>
    <w:p w14:paraId="0DF22769">
      <w:pPr>
        <w:pStyle w:val="8"/>
        <w:spacing w:line="360" w:lineRule="auto"/>
        <w:ind w:firstLine="0" w:firstLineChars="0"/>
        <w:contextualSpacing/>
        <w:rPr>
          <w:rFonts w:hint="eastAsia" w:ascii="宋体" w:hAnsi="宋体" w:eastAsia="宋体" w:cs="宋体"/>
          <w:sz w:val="24"/>
          <w:highlight w:val="none"/>
        </w:rPr>
      </w:pPr>
      <w:r>
        <w:rPr>
          <w:rFonts w:hint="eastAsia" w:ascii="宋体" w:hAnsi="宋体" w:eastAsia="宋体" w:cs="宋体"/>
          <w:sz w:val="24"/>
          <w:highlight w:val="none"/>
        </w:rPr>
        <w:t>7.发布公告的媒介</w:t>
      </w:r>
    </w:p>
    <w:p w14:paraId="2944A7C9">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本项目比选公告同时在人保e采外网门户（https://ec.picc.com/）、中国招标投标公共服务平台（www.cebpubservice.com）、</w:t>
      </w:r>
      <w:r>
        <w:rPr>
          <w:rFonts w:hint="eastAsia" w:ascii="宋体" w:hAnsi="宋体" w:eastAsia="宋体" w:cs="宋体"/>
          <w:sz w:val="24"/>
          <w:highlight w:val="none"/>
          <w:lang w:val="en-US" w:eastAsia="zh-CN"/>
        </w:rPr>
        <w:t>中国</w:t>
      </w:r>
      <w:r>
        <w:rPr>
          <w:rFonts w:hint="eastAsia" w:ascii="宋体" w:hAnsi="宋体" w:eastAsia="宋体" w:cs="宋体"/>
          <w:sz w:val="24"/>
          <w:highlight w:val="none"/>
        </w:rPr>
        <w:t>采购与招标网（www.chinabidding.cn）、中国金融集中采购网（www.cfcpn.com）上发布，其他媒介转载无效。对于非法转载、篡改采购公告信息的组织或个人，采购人/采购代理机构保留追究其法律责任的权利。</w:t>
      </w:r>
    </w:p>
    <w:p w14:paraId="0C573475">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8.联系方式</w:t>
      </w:r>
    </w:p>
    <w:p w14:paraId="5545F632">
      <w:pPr>
        <w:pStyle w:val="8"/>
        <w:spacing w:line="360" w:lineRule="auto"/>
        <w:ind w:firstLine="480"/>
        <w:contextualSpacing/>
        <w:rPr>
          <w:rFonts w:hint="eastAsia" w:ascii="宋体" w:hAnsi="宋体" w:eastAsia="宋体" w:cs="宋体"/>
          <w:sz w:val="24"/>
          <w:highlight w:val="none"/>
          <w:lang w:eastAsia="zh-CN"/>
        </w:rPr>
      </w:pPr>
      <w:r>
        <w:rPr>
          <w:rFonts w:hint="eastAsia" w:ascii="宋体" w:hAnsi="宋体" w:eastAsia="宋体" w:cs="宋体"/>
          <w:sz w:val="24"/>
          <w:highlight w:val="none"/>
        </w:rPr>
        <w:t>采购人：</w:t>
      </w:r>
      <w:r>
        <w:rPr>
          <w:rFonts w:hint="eastAsia" w:ascii="宋体" w:hAnsi="宋体" w:eastAsia="宋体" w:cs="宋体"/>
          <w:sz w:val="24"/>
          <w:highlight w:val="none"/>
          <w:lang w:eastAsia="zh-CN"/>
        </w:rPr>
        <w:t>中国人民财产保险股份有限公司南通市分公司</w:t>
      </w:r>
    </w:p>
    <w:p w14:paraId="631365E8">
      <w:pPr>
        <w:pStyle w:val="8"/>
        <w:spacing w:line="360" w:lineRule="auto"/>
        <w:ind w:firstLine="480"/>
        <w:contextualSpacing/>
        <w:rPr>
          <w:rFonts w:hint="eastAsia" w:ascii="宋体" w:hAnsi="宋体" w:eastAsia="宋体" w:cs="宋体"/>
          <w:sz w:val="24"/>
          <w:highlight w:val="none"/>
          <w:lang w:eastAsia="zh-CN"/>
        </w:rPr>
      </w:pPr>
      <w:r>
        <w:rPr>
          <w:rFonts w:hint="eastAsia" w:ascii="宋体" w:hAnsi="宋体" w:eastAsia="宋体" w:cs="宋体"/>
          <w:sz w:val="24"/>
          <w:highlight w:val="none"/>
        </w:rPr>
        <w:t>地址：</w:t>
      </w:r>
      <w:r>
        <w:rPr>
          <w:rFonts w:hint="eastAsia" w:ascii="宋体" w:hAnsi="宋体" w:eastAsia="宋体" w:cs="宋体"/>
          <w:sz w:val="24"/>
          <w:highlight w:val="none"/>
          <w:lang w:eastAsia="zh-CN"/>
        </w:rPr>
        <w:t>江苏省南通市青年中路29号</w:t>
      </w:r>
    </w:p>
    <w:p w14:paraId="0F63405C">
      <w:pPr>
        <w:pStyle w:val="8"/>
        <w:spacing w:line="360" w:lineRule="auto"/>
        <w:ind w:firstLine="480"/>
        <w:contextualSpacing/>
        <w:rPr>
          <w:rFonts w:hint="eastAsia" w:ascii="宋体" w:hAnsi="宋体" w:eastAsia="宋体" w:cs="宋体"/>
          <w:sz w:val="24"/>
          <w:highlight w:val="none"/>
        </w:rPr>
      </w:pPr>
    </w:p>
    <w:p w14:paraId="093FEBBF">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采购代理机构：中钢招标有限责任公司</w:t>
      </w:r>
    </w:p>
    <w:p w14:paraId="71C788DC">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地址：江苏省南京市建邺区庐山路168号新地中心二期806室</w:t>
      </w:r>
    </w:p>
    <w:p w14:paraId="453E43C8">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邮编：210019</w:t>
      </w:r>
    </w:p>
    <w:p w14:paraId="6575FE2A">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联系人（购买文件、发票咨询）：樊巧林、025-86667299-207</w:t>
      </w:r>
    </w:p>
    <w:p w14:paraId="58A505E6">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联系人（项目问询）：樊巧林、葛舒文、吴晨、王薛昊、</w:t>
      </w:r>
      <w:r>
        <w:rPr>
          <w:rFonts w:hint="eastAsia" w:ascii="宋体" w:hAnsi="宋体" w:eastAsia="宋体" w:cs="宋体"/>
          <w:sz w:val="24"/>
          <w:highlight w:val="none"/>
          <w:lang w:val="en-US" w:eastAsia="zh-CN"/>
        </w:rPr>
        <w:t>吉力阿衣木，</w:t>
      </w:r>
      <w:r>
        <w:rPr>
          <w:rFonts w:hint="eastAsia" w:ascii="宋体" w:hAnsi="宋体" w:eastAsia="宋体" w:cs="宋体"/>
          <w:sz w:val="24"/>
          <w:highlight w:val="none"/>
        </w:rPr>
        <w:t>徐平、王俊通</w:t>
      </w:r>
    </w:p>
    <w:p w14:paraId="19EB3D94">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联系电话：025-86667299-207</w:t>
      </w:r>
    </w:p>
    <w:p w14:paraId="3B28CC38">
      <w:pPr>
        <w:pStyle w:val="8"/>
        <w:spacing w:line="36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电子邮箱：</w:t>
      </w:r>
      <w:r>
        <w:rPr>
          <w:rFonts w:hint="eastAsia" w:ascii="宋体" w:hAnsi="宋体" w:eastAsia="宋体" w:cs="宋体"/>
          <w:sz w:val="24"/>
          <w:highlight w:val="none"/>
          <w:lang w:val="en-US" w:eastAsia="zh-CN"/>
        </w:rPr>
        <w:t>fanql</w:t>
      </w:r>
      <w:r>
        <w:rPr>
          <w:rFonts w:hint="eastAsia" w:ascii="宋体" w:hAnsi="宋体" w:eastAsia="宋体" w:cs="宋体"/>
          <w:sz w:val="24"/>
          <w:highlight w:val="none"/>
        </w:rPr>
        <w:t>@sstc20.com</w:t>
      </w:r>
    </w:p>
    <w:p w14:paraId="4528639A">
      <w:pPr>
        <w:pStyle w:val="8"/>
        <w:spacing w:line="360" w:lineRule="auto"/>
        <w:ind w:firstLine="0" w:firstLineChars="0"/>
        <w:contextualSpacing/>
        <w:rPr>
          <w:rFonts w:hint="eastAsia" w:ascii="宋体" w:hAnsi="宋体" w:eastAsia="宋体" w:cs="宋体"/>
          <w:sz w:val="24"/>
          <w:highlight w:val="none"/>
        </w:rPr>
      </w:pPr>
    </w:p>
    <w:p w14:paraId="1B5D0F08">
      <w:pPr>
        <w:pStyle w:val="8"/>
        <w:spacing w:line="360" w:lineRule="auto"/>
        <w:ind w:firstLine="5520" w:firstLineChars="2300"/>
        <w:contextualSpacing/>
        <w:rPr>
          <w:rFonts w:hint="eastAsia" w:ascii="宋体" w:hAnsi="宋体" w:eastAsia="宋体" w:cs="宋体"/>
          <w:sz w:val="24"/>
          <w:highlight w:val="none"/>
        </w:rPr>
      </w:pPr>
    </w:p>
    <w:p w14:paraId="2E141E28">
      <w:pPr>
        <w:spacing w:line="360" w:lineRule="auto"/>
        <w:ind w:firstLine="480" w:firstLineChars="200"/>
        <w:jc w:val="right"/>
        <w:rPr>
          <w:rFonts w:hint="eastAsia" w:ascii="宋体" w:hAnsi="宋体" w:eastAsia="宋体" w:cs="宋体"/>
          <w:highlight w:val="none"/>
          <w:lang w:eastAsia="zh-CN"/>
        </w:rPr>
      </w:pPr>
      <w:r>
        <w:rPr>
          <w:rFonts w:hint="eastAsia" w:ascii="宋体" w:hAnsi="宋体" w:eastAsia="宋体" w:cs="宋体"/>
          <w:highlight w:val="none"/>
        </w:rPr>
        <w:t>采购人：</w:t>
      </w:r>
      <w:r>
        <w:rPr>
          <w:rFonts w:hint="eastAsia" w:ascii="宋体" w:hAnsi="宋体" w:eastAsia="宋体" w:cs="宋体"/>
          <w:highlight w:val="none"/>
          <w:lang w:eastAsia="zh-CN"/>
        </w:rPr>
        <w:t>中国人民财产保险股份有限公司南通市分公司</w:t>
      </w:r>
    </w:p>
    <w:p w14:paraId="69529D43">
      <w:pPr>
        <w:spacing w:line="360" w:lineRule="auto"/>
        <w:ind w:firstLine="480" w:firstLineChars="200"/>
        <w:jc w:val="right"/>
        <w:rPr>
          <w:rFonts w:hint="eastAsia" w:ascii="宋体" w:hAnsi="宋体" w:eastAsia="宋体" w:cs="宋体"/>
          <w:highlight w:val="none"/>
        </w:rPr>
      </w:pPr>
      <w:r>
        <w:rPr>
          <w:rFonts w:hint="eastAsia" w:ascii="宋体" w:hAnsi="宋体" w:eastAsia="宋体" w:cs="宋体"/>
          <w:highlight w:val="none"/>
        </w:rPr>
        <w:t>采购代理机构：中钢招标有限责任公司</w:t>
      </w:r>
    </w:p>
    <w:p w14:paraId="0630A72D">
      <w:pPr>
        <w:pStyle w:val="8"/>
        <w:spacing w:line="360" w:lineRule="auto"/>
        <w:ind w:firstLine="6240" w:firstLineChars="2600"/>
        <w:contextualSpacing/>
        <w:jc w:val="righ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202</w:t>
      </w:r>
      <w:r>
        <w:rPr>
          <w:rFonts w:hint="eastAsia" w:ascii="宋体" w:hAnsi="宋体" w:eastAsia="宋体" w:cs="宋体"/>
          <w:sz w:val="24"/>
          <w:highlight w:val="none"/>
          <w:lang w:val="en-US" w:eastAsia="zh-CN"/>
        </w:rPr>
        <w:t>6</w:t>
      </w:r>
      <w:r>
        <w:rPr>
          <w:rFonts w:hint="eastAsia" w:ascii="宋体" w:hAnsi="宋体" w:eastAsia="宋体" w:cs="宋体"/>
          <w:sz w:val="24"/>
          <w:highlight w:val="none"/>
          <w:lang w:eastAsia="zh-CN"/>
        </w:rPr>
        <w:t>年</w:t>
      </w:r>
      <w:r>
        <w:rPr>
          <w:rFonts w:hint="eastAsia" w:ascii="宋体" w:hAnsi="宋体" w:eastAsia="宋体" w:cs="宋体"/>
          <w:sz w:val="24"/>
          <w:highlight w:val="none"/>
          <w:lang w:val="en-US" w:eastAsia="zh-CN"/>
        </w:rPr>
        <w:t>6</w:t>
      </w:r>
      <w:r>
        <w:rPr>
          <w:rFonts w:hint="eastAsia" w:ascii="宋体" w:hAnsi="宋体" w:eastAsia="宋体" w:cs="宋体"/>
          <w:sz w:val="24"/>
          <w:highlight w:val="none"/>
          <w:lang w:eastAsia="zh-CN"/>
        </w:rPr>
        <w:t>月</w:t>
      </w:r>
      <w:r>
        <w:rPr>
          <w:rFonts w:hint="eastAsia" w:ascii="宋体" w:hAnsi="宋体" w:cs="宋体"/>
          <w:sz w:val="24"/>
          <w:highlight w:val="none"/>
          <w:lang w:val="en-US" w:eastAsia="zh-CN"/>
        </w:rPr>
        <w:t>16</w:t>
      </w:r>
      <w:r>
        <w:rPr>
          <w:rFonts w:hint="eastAsia" w:ascii="宋体" w:hAnsi="宋体" w:eastAsia="宋体" w:cs="宋体"/>
          <w:sz w:val="24"/>
          <w:highlight w:val="none"/>
          <w:lang w:eastAsia="zh-CN"/>
        </w:rPr>
        <w:t>日</w:t>
      </w:r>
    </w:p>
    <w:p w14:paraId="664CC411">
      <w:pPr>
        <w:rPr>
          <w:highlight w: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E238EB"/>
    <w:rsid w:val="01DE5960"/>
    <w:rsid w:val="243E6375"/>
    <w:rsid w:val="2967011C"/>
    <w:rsid w:val="39A53B63"/>
    <w:rsid w:val="40982EEE"/>
    <w:rsid w:val="53AA63E5"/>
    <w:rsid w:val="53DA1367"/>
    <w:rsid w:val="5463460F"/>
    <w:rsid w:val="5B1A473F"/>
    <w:rsid w:val="5F4E2C09"/>
    <w:rsid w:val="621E6397"/>
    <w:rsid w:val="73E23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adjustRightInd/>
      <w:spacing w:line="240" w:lineRule="auto"/>
      <w:jc w:val="both"/>
      <w:textAlignment w:val="auto"/>
    </w:pPr>
    <w:rPr>
      <w:kern w:val="2"/>
      <w:sz w:val="28"/>
    </w:rPr>
  </w:style>
  <w:style w:type="paragraph" w:styleId="3">
    <w:name w:val="Plain Text"/>
    <w:basedOn w:val="1"/>
    <w:qFormat/>
    <w:uiPriority w:val="0"/>
    <w:pPr>
      <w:adjustRightInd/>
      <w:spacing w:line="240" w:lineRule="auto"/>
      <w:jc w:val="both"/>
      <w:textAlignment w:val="auto"/>
    </w:pPr>
    <w:rPr>
      <w:rFonts w:ascii="宋体" w:hAnsi="Courier New"/>
      <w:kern w:val="2"/>
      <w:sz w:val="21"/>
      <w:szCs w:val="21"/>
    </w:rPr>
  </w:style>
  <w:style w:type="paragraph" w:customStyle="1" w:styleId="6">
    <w:name w:val="1 Char Char Char Char"/>
    <w:basedOn w:val="1"/>
    <w:qFormat/>
    <w:uiPriority w:val="0"/>
    <w:pPr>
      <w:adjustRightInd/>
      <w:spacing w:line="240" w:lineRule="auto"/>
      <w:jc w:val="both"/>
      <w:textAlignment w:val="auto"/>
    </w:pPr>
    <w:rPr>
      <w:rFonts w:ascii="Tahoma" w:hAnsi="Tahoma"/>
      <w:kern w:val="2"/>
    </w:rPr>
  </w:style>
  <w:style w:type="paragraph" w:customStyle="1" w:styleId="7">
    <w:name w:val="！正文"/>
    <w:basedOn w:val="1"/>
    <w:qFormat/>
    <w:uiPriority w:val="0"/>
    <w:pPr>
      <w:adjustRightInd/>
      <w:spacing w:line="360" w:lineRule="auto"/>
      <w:ind w:firstLine="560" w:firstLineChars="200"/>
      <w:textAlignment w:val="auto"/>
    </w:pPr>
    <w:rPr>
      <w:rFonts w:eastAsia="仿宋_GB2312"/>
      <w:sz w:val="28"/>
      <w:szCs w:val="28"/>
    </w:rPr>
  </w:style>
  <w:style w:type="paragraph" w:styleId="8">
    <w:name w:val="List Paragraph"/>
    <w:basedOn w:val="1"/>
    <w:qFormat/>
    <w:uiPriority w:val="34"/>
    <w:pPr>
      <w:adjustRightInd/>
      <w:spacing w:line="240" w:lineRule="auto"/>
      <w:ind w:firstLine="420" w:firstLineChars="200"/>
      <w:jc w:val="both"/>
      <w:textAlignment w:val="auto"/>
    </w:pPr>
    <w:rPr>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2558</Words>
  <Characters>2955</Characters>
  <Lines>0</Lines>
  <Paragraphs>0</Paragraphs>
  <TotalTime>1104</TotalTime>
  <ScaleCrop>false</ScaleCrop>
  <LinksUpToDate>false</LinksUpToDate>
  <CharactersWithSpaces>2964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2026-06-15T06:34:00Z</dcterms:created>
  <dc:creator>阿樱穆</dc:creator>
  <cp:lastModifiedBy>樊巧林</cp:lastModifiedBy>
  <dcterms:modified xsi:type="dcterms:W3CDTF">2026-06-16T03:10:30Z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567679800A5D4E58B5D2CEA478E3CF62_11</vt:lpwstr>
  </property>
  <property fmtid="{D5CDD505-2E9C-101B-9397-08002B2CF9AE}" pid="4" name="KSOTemplateDocerSaveRecord">
    <vt:lpwstr>eyJoZGlkIjoiOWNiYjc3YTZiZjBjY2E5YTA5ODJjZWI3ZjAwNDJmMjEiLCJ1c2VySWQiOiIyNzYxODA5NDAifQ==</vt:lpwstr>
  </property>
</Properties>
</file>