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numPr>
          <w:ilvl w:val="0"/>
          <w:numId w:val="0"/>
        </w:numPr>
        <w:kinsoku/>
        <w:overflowPunct/>
        <w:topLinePunct w:val="0"/>
        <w:bidi w:val="0"/>
        <w:spacing w:beforeAutospacing="0" w:afterAutospacing="0" w:line="360" w:lineRule="auto"/>
        <w:ind w:leftChars="0"/>
        <w:jc w:val="center"/>
        <w:outlineLvl w:val="9"/>
        <w:rPr>
          <w:rFonts w:hint="eastAsia" w:asciiTheme="minorEastAsia" w:hAnsiTheme="minorEastAsia" w:eastAsiaTheme="minorEastAsia" w:cstheme="minorEastAsia"/>
          <w:sz w:val="40"/>
          <w:szCs w:val="40"/>
          <w:lang w:val="en-US" w:eastAsia="zh-CN"/>
        </w:rPr>
      </w:pPr>
      <w:r>
        <w:rPr>
          <w:rFonts w:hint="eastAsia" w:asciiTheme="minorEastAsia" w:hAnsiTheme="minorEastAsia" w:eastAsiaTheme="minorEastAsia" w:cstheme="minorEastAsia"/>
          <w:sz w:val="40"/>
          <w:szCs w:val="40"/>
          <w:lang w:val="en-US" w:eastAsia="zh-CN"/>
        </w:rPr>
        <w:t>车险保费算价准确性和报价合规性质检服务</w:t>
      </w:r>
    </w:p>
    <w:p>
      <w:pPr>
        <w:pageBreakBefore w:val="0"/>
        <w:numPr>
          <w:ilvl w:val="0"/>
          <w:numId w:val="0"/>
        </w:numPr>
        <w:kinsoku/>
        <w:overflowPunct/>
        <w:topLinePunct w:val="0"/>
        <w:bidi w:val="0"/>
        <w:spacing w:beforeAutospacing="0" w:afterAutospacing="0" w:line="360" w:lineRule="auto"/>
        <w:ind w:leftChars="0"/>
        <w:jc w:val="center"/>
        <w:outlineLvl w:val="9"/>
        <w:rPr>
          <w:rFonts w:hint="eastAsia" w:asciiTheme="minorEastAsia" w:hAnsiTheme="minorEastAsia" w:eastAsiaTheme="minorEastAsia" w:cstheme="minorEastAsia"/>
          <w:sz w:val="40"/>
          <w:szCs w:val="40"/>
        </w:rPr>
      </w:pPr>
      <w:bookmarkStart w:id="50" w:name="_GoBack"/>
      <w:bookmarkEnd w:id="50"/>
      <w:r>
        <w:rPr>
          <w:rFonts w:hint="eastAsia" w:asciiTheme="minorEastAsia" w:hAnsiTheme="minorEastAsia" w:eastAsiaTheme="minorEastAsia" w:cstheme="minorEastAsia"/>
          <w:sz w:val="40"/>
          <w:szCs w:val="40"/>
          <w:lang w:val="en-US" w:eastAsia="zh-CN"/>
        </w:rPr>
        <w:t>项目竞争性磋商邀请</w:t>
      </w:r>
      <w:r>
        <w:rPr>
          <w:rFonts w:hint="eastAsia" w:asciiTheme="minorEastAsia" w:hAnsiTheme="minorEastAsia" w:eastAsiaTheme="minorEastAsia" w:cstheme="minorEastAsia"/>
          <w:sz w:val="40"/>
          <w:szCs w:val="40"/>
        </w:rPr>
        <w:t>文件</w:t>
      </w:r>
    </w:p>
    <w:p>
      <w:pPr>
        <w:pStyle w:val="58"/>
        <w:pageBreakBefore w:val="0"/>
        <w:kinsoku/>
        <w:overflowPunct/>
        <w:topLinePunct w:val="0"/>
        <w:bidi w:val="0"/>
        <w:adjustRightInd w:val="0"/>
        <w:snapToGrid w:val="0"/>
        <w:spacing w:beforeAutospacing="0" w:afterAutospacing="0" w:line="360" w:lineRule="auto"/>
        <w:jc w:val="right"/>
        <w:rPr>
          <w:rFonts w:hint="eastAsia" w:asciiTheme="minorEastAsia" w:hAnsiTheme="minorEastAsia" w:eastAsiaTheme="minorEastAsia" w:cstheme="minorEastAsia"/>
          <w:sz w:val="24"/>
          <w:szCs w:val="24"/>
        </w:rPr>
      </w:pPr>
    </w:p>
    <w:p>
      <w:pPr>
        <w:pStyle w:val="58"/>
        <w:pageBreakBefore w:val="0"/>
        <w:kinsoku/>
        <w:overflowPunct/>
        <w:topLinePunct w:val="0"/>
        <w:bidi w:val="0"/>
        <w:adjustRightInd w:val="0"/>
        <w:snapToGrid w:val="0"/>
        <w:spacing w:beforeAutospacing="0" w:afterAutospacing="0" w:line="360" w:lineRule="auto"/>
        <w:ind w:left="0" w:leftChars="0" w:firstLine="0" w:firstLineChars="0"/>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val="en-US" w:eastAsia="zh-CN"/>
        </w:rPr>
        <w:t xml:space="preserve">                      </w:t>
      </w:r>
    </w:p>
    <w:p>
      <w:pPr>
        <w:pStyle w:val="58"/>
        <w:pageBreakBefore w:val="0"/>
        <w:kinsoku/>
        <w:overflowPunct/>
        <w:topLinePunct w:val="0"/>
        <w:bidi w:val="0"/>
        <w:adjustRightInd w:val="0"/>
        <w:snapToGrid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我公司拟通过</w:t>
      </w:r>
      <w:r>
        <w:rPr>
          <w:rFonts w:hint="eastAsia" w:asciiTheme="minorEastAsia" w:hAnsiTheme="minorEastAsia" w:eastAsiaTheme="minorEastAsia" w:cstheme="minorEastAsia"/>
          <w:b/>
          <w:bCs/>
          <w:sz w:val="24"/>
          <w:szCs w:val="24"/>
        </w:rPr>
        <w:t>竞争性</w:t>
      </w:r>
      <w:r>
        <w:rPr>
          <w:rFonts w:hint="eastAsia" w:asciiTheme="minorEastAsia" w:hAnsiTheme="minorEastAsia" w:eastAsiaTheme="minorEastAsia" w:cstheme="minorEastAsia"/>
          <w:b/>
          <w:bCs/>
          <w:sz w:val="24"/>
          <w:szCs w:val="24"/>
          <w:lang w:eastAsia="zh-CN"/>
        </w:rPr>
        <w:t>磋商</w:t>
      </w:r>
      <w:r>
        <w:rPr>
          <w:rFonts w:hint="eastAsia" w:asciiTheme="minorEastAsia" w:hAnsiTheme="minorEastAsia" w:eastAsiaTheme="minorEastAsia" w:cstheme="minorEastAsia"/>
          <w:b/>
          <w:bCs/>
          <w:sz w:val="24"/>
          <w:szCs w:val="24"/>
        </w:rPr>
        <w:t>方式</w:t>
      </w:r>
      <w:r>
        <w:rPr>
          <w:rFonts w:hint="eastAsia" w:asciiTheme="minorEastAsia" w:hAnsiTheme="minorEastAsia" w:eastAsiaTheme="minorEastAsia" w:cstheme="minorEastAsia"/>
          <w:sz w:val="24"/>
          <w:szCs w:val="24"/>
        </w:rPr>
        <w:t>选择</w:t>
      </w:r>
      <w:r>
        <w:rPr>
          <w:rFonts w:hint="eastAsia" w:asciiTheme="minorEastAsia" w:hAnsiTheme="minorEastAsia" w:eastAsiaTheme="minorEastAsia" w:cstheme="minorEastAsia"/>
          <w:sz w:val="24"/>
          <w:szCs w:val="24"/>
          <w:lang w:eastAsia="zh-CN"/>
        </w:rPr>
        <w:t>车险保费算价准确性和报价合规性质检服务</w:t>
      </w:r>
      <w:r>
        <w:rPr>
          <w:rFonts w:hint="eastAsia" w:asciiTheme="minorEastAsia" w:hAnsiTheme="minorEastAsia" w:eastAsiaTheme="minorEastAsia" w:cstheme="minorEastAsia"/>
          <w:color w:val="000000"/>
          <w:sz w:val="24"/>
          <w:szCs w:val="24"/>
        </w:rPr>
        <w:t>供应商，特邀请贵公司参加本次</w:t>
      </w:r>
      <w:r>
        <w:rPr>
          <w:rFonts w:hint="eastAsia" w:asciiTheme="minorEastAsia" w:hAnsiTheme="minorEastAsia" w:eastAsiaTheme="minorEastAsia" w:cstheme="minorEastAsia"/>
          <w:color w:val="000000"/>
          <w:sz w:val="24"/>
          <w:szCs w:val="24"/>
          <w:lang w:eastAsia="zh-CN"/>
        </w:rPr>
        <w:t>磋商</w:t>
      </w:r>
      <w:r>
        <w:rPr>
          <w:rFonts w:hint="eastAsia" w:asciiTheme="minorEastAsia" w:hAnsiTheme="minorEastAsia" w:eastAsiaTheme="minorEastAsia" w:cstheme="minorEastAsia"/>
          <w:color w:val="000000"/>
          <w:sz w:val="24"/>
          <w:szCs w:val="24"/>
        </w:rPr>
        <w:t>。</w:t>
      </w:r>
    </w:p>
    <w:p>
      <w:pPr>
        <w:pStyle w:val="58"/>
        <w:pageBreakBefore w:val="0"/>
        <w:kinsoku/>
        <w:overflowPunct/>
        <w:topLinePunct w:val="0"/>
        <w:bidi w:val="0"/>
        <w:adjustRightInd w:val="0"/>
        <w:snapToGrid w:val="0"/>
        <w:spacing w:beforeAutospacing="0" w:afterAutospacing="0"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如贵公司有意参与，严格按本邀请文件之规定准备响应文件并参</w:t>
      </w:r>
      <w:r>
        <w:rPr>
          <w:rFonts w:hint="eastAsia" w:asciiTheme="minorEastAsia" w:hAnsiTheme="minorEastAsia" w:eastAsiaTheme="minorEastAsia" w:cstheme="minorEastAsia"/>
          <w:sz w:val="24"/>
          <w:szCs w:val="24"/>
        </w:rPr>
        <w:t>加磋商会议，磋商相关事宜见附件。</w:t>
      </w:r>
    </w:p>
    <w:p>
      <w:pPr>
        <w:pStyle w:val="58"/>
        <w:pageBreakBefore w:val="0"/>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sz w:val="24"/>
          <w:szCs w:val="24"/>
        </w:rPr>
      </w:pPr>
    </w:p>
    <w:p>
      <w:pPr>
        <w:pStyle w:val="58"/>
        <w:pageBreakBefore w:val="0"/>
        <w:kinsoku/>
        <w:overflowPunct/>
        <w:topLinePunct w:val="0"/>
        <w:bidi w:val="0"/>
        <w:adjustRightInd w:val="0"/>
        <w:snapToGrid w:val="0"/>
        <w:spacing w:beforeAutospacing="0" w:afterAutospacing="0" w:line="360" w:lineRule="auto"/>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采购机构名称：中国人民财产保险股份有限公司武汉市分公司电子商务营业部</w:t>
      </w:r>
    </w:p>
    <w:p>
      <w:pPr>
        <w:pStyle w:val="58"/>
        <w:pageBreakBefore w:val="0"/>
        <w:kinsoku/>
        <w:overflowPunct/>
        <w:topLinePunct w:val="0"/>
        <w:bidi w:val="0"/>
        <w:adjustRightInd w:val="0"/>
        <w:snapToGrid w:val="0"/>
        <w:spacing w:beforeAutospacing="0" w:afterAutospacing="0" w:line="360" w:lineRule="auto"/>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地址：武汉市汉阳区汉阳大道408号万科未来中心-T2写字楼36层</w:t>
      </w:r>
    </w:p>
    <w:p>
      <w:pPr>
        <w:pStyle w:val="58"/>
        <w:pageBreakBefore w:val="0"/>
        <w:kinsoku/>
        <w:overflowPunct/>
        <w:topLinePunct w:val="0"/>
        <w:bidi w:val="0"/>
        <w:adjustRightInd w:val="0"/>
        <w:snapToGrid w:val="0"/>
        <w:spacing w:beforeAutospacing="0" w:afterAutospacing="0" w:line="360" w:lineRule="auto"/>
        <w:ind w:firstLine="42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电话：</w:t>
      </w:r>
      <w:r>
        <w:rPr>
          <w:rFonts w:hint="eastAsia" w:asciiTheme="minorEastAsia" w:hAnsiTheme="minorEastAsia" w:eastAsiaTheme="minorEastAsia" w:cstheme="minorEastAsia"/>
          <w:sz w:val="28"/>
          <w:szCs w:val="28"/>
          <w:lang w:val="en-US" w:eastAsia="zh-CN"/>
        </w:rPr>
        <w:t>027-84761608</w:t>
      </w:r>
    </w:p>
    <w:p>
      <w:pPr>
        <w:pStyle w:val="58"/>
        <w:pageBreakBefore w:val="0"/>
        <w:kinsoku/>
        <w:overflowPunct/>
        <w:topLinePunct w:val="0"/>
        <w:bidi w:val="0"/>
        <w:adjustRightInd w:val="0"/>
        <w:snapToGrid w:val="0"/>
        <w:spacing w:beforeAutospacing="0" w:afterAutospacing="0" w:line="360" w:lineRule="auto"/>
        <w:ind w:firstLine="42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联系人：</w:t>
      </w:r>
      <w:r>
        <w:rPr>
          <w:rFonts w:hint="eastAsia" w:asciiTheme="minorEastAsia" w:hAnsiTheme="minorEastAsia" w:eastAsiaTheme="minorEastAsia" w:cstheme="minorEastAsia"/>
          <w:sz w:val="28"/>
          <w:szCs w:val="28"/>
          <w:lang w:val="en-US" w:eastAsia="zh-CN"/>
        </w:rPr>
        <w:t>李静静</w:t>
      </w:r>
    </w:p>
    <w:p>
      <w:pPr>
        <w:pStyle w:val="58"/>
        <w:pageBreakBefore w:val="0"/>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sz w:val="24"/>
          <w:szCs w:val="24"/>
          <w:lang w:val="en-US" w:eastAsia="zh-CN"/>
        </w:rPr>
      </w:pPr>
    </w:p>
    <w:p>
      <w:pPr>
        <w:pStyle w:val="58"/>
        <w:pageBreakBefore w:val="0"/>
        <w:kinsoku/>
        <w:overflowPunct/>
        <w:topLinePunct w:val="0"/>
        <w:bidi w:val="0"/>
        <w:adjustRightInd w:val="0"/>
        <w:snapToGrid w:val="0"/>
        <w:spacing w:beforeAutospacing="0" w:afterAutospacing="0"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附件一、</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事项说明</w:t>
      </w:r>
    </w:p>
    <w:p>
      <w:pPr>
        <w:pStyle w:val="58"/>
        <w:pageBreakBefore w:val="0"/>
        <w:kinsoku/>
        <w:overflowPunct/>
        <w:topLinePunct w:val="0"/>
        <w:bidi w:val="0"/>
        <w:adjustRightInd w:val="0"/>
        <w:snapToGrid w:val="0"/>
        <w:spacing w:beforeAutospacing="0" w:afterAutospacing="0" w:line="360" w:lineRule="auto"/>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、响应文件格式和表格</w:t>
      </w:r>
    </w:p>
    <w:p>
      <w:pPr>
        <w:pStyle w:val="58"/>
        <w:pageBreakBefore w:val="0"/>
        <w:kinsoku/>
        <w:overflowPunct/>
        <w:topLinePunct w:val="0"/>
        <w:bidi w:val="0"/>
        <w:adjustRightInd w:val="0"/>
        <w:snapToGrid w:val="0"/>
        <w:spacing w:beforeAutospacing="0" w:afterAutospacing="0" w:line="360" w:lineRule="auto"/>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、资格证明文件</w:t>
      </w:r>
    </w:p>
    <w:p>
      <w:pPr>
        <w:pStyle w:val="58"/>
        <w:pageBreakBefore w:val="0"/>
        <w:kinsoku/>
        <w:overflowPunct/>
        <w:topLinePunct w:val="0"/>
        <w:bidi w:val="0"/>
        <w:adjustRightInd w:val="0"/>
        <w:snapToGrid w:val="0"/>
        <w:spacing w:beforeAutospacing="0" w:afterAutospacing="0" w:line="360" w:lineRule="auto"/>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rPr>
        <w:t>、项目采购需求及服务要求</w:t>
      </w:r>
    </w:p>
    <w:p>
      <w:pPr>
        <w:pStyle w:val="58"/>
        <w:pageBreakBefore w:val="0"/>
        <w:kinsoku/>
        <w:overflowPunct/>
        <w:topLinePunct w:val="0"/>
        <w:bidi w:val="0"/>
        <w:adjustRightInd w:val="0"/>
        <w:snapToGrid w:val="0"/>
        <w:spacing w:beforeAutospacing="0" w:afterAutospacing="0" w:line="360" w:lineRule="auto"/>
        <w:ind w:firstLine="840"/>
        <w:rPr>
          <w:rFonts w:hint="eastAsia" w:asciiTheme="minorEastAsia" w:hAnsiTheme="minorEastAsia" w:eastAsiaTheme="minorEastAsia" w:cstheme="minorEastAsia"/>
          <w:sz w:val="24"/>
          <w:szCs w:val="24"/>
        </w:rPr>
      </w:pPr>
    </w:p>
    <w:p>
      <w:pPr>
        <w:pStyle w:val="58"/>
        <w:pageBreakBefore w:val="0"/>
        <w:kinsoku/>
        <w:overflowPunct/>
        <w:topLinePunct w:val="0"/>
        <w:bidi w:val="0"/>
        <w:adjustRightInd w:val="0"/>
        <w:snapToGrid w:val="0"/>
        <w:spacing w:beforeAutospacing="0" w:afterAutospacing="0" w:line="360" w:lineRule="auto"/>
        <w:ind w:firstLine="840"/>
        <w:rPr>
          <w:rFonts w:hint="eastAsia" w:asciiTheme="minorEastAsia" w:hAnsiTheme="minorEastAsia" w:eastAsiaTheme="minorEastAsia" w:cstheme="minorEastAsia"/>
          <w:sz w:val="24"/>
          <w:szCs w:val="24"/>
        </w:rPr>
      </w:pPr>
    </w:p>
    <w:p>
      <w:pPr>
        <w:pStyle w:val="58"/>
        <w:pageBreakBefore w:val="0"/>
        <w:kinsoku/>
        <w:overflowPunct/>
        <w:topLinePunct w:val="0"/>
        <w:bidi w:val="0"/>
        <w:adjustRightInd w:val="0"/>
        <w:snapToGrid w:val="0"/>
        <w:spacing w:beforeAutospacing="0" w:afterAutospacing="0" w:line="360" w:lineRule="auto"/>
        <w:ind w:firstLine="570"/>
        <w:jc w:val="righ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中国人民财产保险股份有限公司</w:t>
      </w:r>
      <w:r>
        <w:rPr>
          <w:rFonts w:hint="eastAsia" w:asciiTheme="minorEastAsia" w:hAnsiTheme="minorEastAsia" w:eastAsiaTheme="minorEastAsia" w:cstheme="minorEastAsia"/>
          <w:sz w:val="24"/>
          <w:szCs w:val="24"/>
          <w:lang w:eastAsia="zh-CN"/>
        </w:rPr>
        <w:t>武汉市</w:t>
      </w:r>
      <w:r>
        <w:rPr>
          <w:rFonts w:hint="eastAsia" w:asciiTheme="minorEastAsia" w:hAnsiTheme="minorEastAsia" w:eastAsiaTheme="minorEastAsia" w:cstheme="minorEastAsia"/>
          <w:color w:val="auto"/>
          <w:sz w:val="28"/>
          <w:szCs w:val="28"/>
          <w:lang w:val="en-US" w:eastAsia="zh-CN"/>
        </w:rPr>
        <w:t>市分公司电子商务营业部</w:t>
      </w:r>
    </w:p>
    <w:p>
      <w:pPr>
        <w:pStyle w:val="58"/>
        <w:pageBreakBefore w:val="0"/>
        <w:kinsoku/>
        <w:overflowPunct/>
        <w:topLinePunct w:val="0"/>
        <w:bidi w:val="0"/>
        <w:adjustRightInd w:val="0"/>
        <w:snapToGrid w:val="0"/>
        <w:spacing w:beforeAutospacing="0" w:afterAutospacing="0" w:line="360" w:lineRule="auto"/>
        <w:ind w:left="3780" w:right="620" w:hanging="3780"/>
        <w:jc w:val="right"/>
        <w:rPr>
          <w:rFonts w:hint="eastAsia" w:asciiTheme="minorEastAsia" w:hAnsiTheme="minorEastAsia" w:eastAsiaTheme="minorEastAsia" w:cstheme="minorEastAsia"/>
          <w:sz w:val="24"/>
          <w:szCs w:val="24"/>
          <w:lang w:val="en-US" w:eastAsia="zh-CN"/>
        </w:rPr>
        <w:sectPr>
          <w:footerReference r:id="rId5" w:type="default"/>
          <w:pgSz w:w="11906" w:h="16838"/>
          <w:pgMar w:top="1440" w:right="1800" w:bottom="1440" w:left="1800" w:header="851" w:footer="992" w:gutter="0"/>
          <w:cols w:space="425" w:num="1"/>
          <w:docGrid w:linePitch="312" w:charSpace="0"/>
        </w:sectPr>
      </w:pPr>
      <w:r>
        <w:rPr>
          <w:rFonts w:hint="eastAsia" w:asciiTheme="minorEastAsia" w:hAnsiTheme="minorEastAsia" w:eastAsiaTheme="minorEastAsia" w:cstheme="minorEastAsia"/>
          <w:sz w:val="24"/>
          <w:szCs w:val="24"/>
          <w:lang w:val="en-US" w:eastAsia="zh-CN"/>
        </w:rPr>
        <w:t>2026</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12日</w:t>
      </w:r>
    </w:p>
    <w:sdt>
      <w:sdtPr>
        <w:rPr>
          <w:rFonts w:hint="eastAsia" w:asciiTheme="minorEastAsia" w:hAnsiTheme="minorEastAsia" w:eastAsiaTheme="minorEastAsia" w:cstheme="minorEastAsia"/>
          <w:kern w:val="2"/>
          <w:sz w:val="21"/>
          <w:lang w:val="en-US" w:eastAsia="zh-CN" w:bidi="ar-SA"/>
        </w:rPr>
        <w:id w:val="147473914"/>
        <w15:color w:val="DBDBDB"/>
        <w:docPartObj>
          <w:docPartGallery w:val="Table of Contents"/>
          <w:docPartUnique/>
        </w:docPartObj>
      </w:sdtPr>
      <w:sdtEndPr>
        <w:rPr>
          <w:rFonts w:hint="eastAsia" w:asciiTheme="minorEastAsia" w:hAnsiTheme="minorEastAsia" w:eastAsiaTheme="minorEastAsia" w:cstheme="minorEastAsia"/>
          <w:color w:val="000000"/>
          <w:kern w:val="0"/>
          <w:sz w:val="24"/>
          <w:szCs w:val="21"/>
          <w:u w:val="none"/>
          <w:lang w:val="en-US" w:eastAsia="zh-CN" w:bidi="ar-SA"/>
        </w:rPr>
      </w:sdtEndPr>
      <w:sdtContent>
        <w:p>
          <w:pPr>
            <w:pageBreakBefore w:val="0"/>
            <w:kinsoku/>
            <w:overflowPunct/>
            <w:topLinePunct w:val="0"/>
            <w:bidi w:val="0"/>
            <w:spacing w:beforeAutospacing="0" w:afterAutospacing="0" w:line="360" w:lineRule="auto"/>
            <w:ind w:left="0" w:leftChars="0" w:right="0" w:rightChars="0"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目录</w:t>
          </w:r>
        </w:p>
        <w:p>
          <w:pPr>
            <w:pStyle w:val="26"/>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Style w:val="40"/>
              <w:rFonts w:hint="eastAsia" w:asciiTheme="minorEastAsia" w:hAnsiTheme="minorEastAsia" w:eastAsiaTheme="minorEastAsia" w:cstheme="minorEastAsia"/>
              <w:color w:val="000000"/>
              <w:sz w:val="21"/>
              <w:szCs w:val="21"/>
              <w:u w:val="none"/>
              <w:lang w:val="en-US" w:eastAsia="zh-CN"/>
            </w:rPr>
            <w:fldChar w:fldCharType="begin"/>
          </w:r>
          <w:r>
            <w:rPr>
              <w:rStyle w:val="40"/>
              <w:rFonts w:hint="eastAsia" w:asciiTheme="minorEastAsia" w:hAnsiTheme="minorEastAsia" w:eastAsiaTheme="minorEastAsia" w:cstheme="minorEastAsia"/>
              <w:color w:val="000000"/>
              <w:sz w:val="21"/>
              <w:szCs w:val="21"/>
              <w:u w:val="none"/>
              <w:lang w:val="en-US" w:eastAsia="zh-CN"/>
            </w:rPr>
            <w:instrText xml:space="preserve">TOC \o "1-3" \h \u </w:instrText>
          </w:r>
          <w:r>
            <w:rPr>
              <w:rStyle w:val="40"/>
              <w:rFonts w:hint="eastAsia" w:asciiTheme="minorEastAsia" w:hAnsiTheme="minorEastAsia" w:eastAsiaTheme="minorEastAsia" w:cstheme="minorEastAsia"/>
              <w:color w:val="000000"/>
              <w:sz w:val="21"/>
              <w:szCs w:val="21"/>
              <w:u w:val="none"/>
              <w:lang w:val="en-US" w:eastAsia="zh-CN"/>
            </w:rPr>
            <w:fldChar w:fldCharType="separate"/>
          </w: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_Toc7088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lang w:val="en-US" w:eastAsia="zh-CN"/>
            </w:rPr>
            <w:t>附件一、</w:t>
          </w:r>
          <w:r>
            <w:rPr>
              <w:rFonts w:hint="eastAsia" w:asciiTheme="minorEastAsia" w:hAnsiTheme="minorEastAsia" w:eastAsiaTheme="minorEastAsia" w:cstheme="minorEastAsia"/>
              <w:szCs w:val="24"/>
              <w:lang w:eastAsia="zh-CN"/>
            </w:rPr>
            <w:t>磋商</w:t>
          </w:r>
          <w:r>
            <w:rPr>
              <w:rFonts w:hint="eastAsia" w:asciiTheme="minorEastAsia" w:hAnsiTheme="minorEastAsia" w:eastAsiaTheme="minorEastAsia" w:cstheme="minorEastAsia"/>
              <w:szCs w:val="24"/>
            </w:rPr>
            <w:t>事项说明</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_Toc7088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_Toc19662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bCs/>
              <w:szCs w:val="24"/>
            </w:rPr>
            <w:t>一、供应商资格要求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_Toc19662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_Toc29990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二、评审标准</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_Toc29990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_Toc17077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三、响应文件要求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_Toc17077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4</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_Toc22833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四、</w:t>
          </w:r>
          <w:r>
            <w:rPr>
              <w:rFonts w:hint="eastAsia" w:asciiTheme="minorEastAsia" w:hAnsiTheme="minorEastAsia" w:eastAsiaTheme="minorEastAsia" w:cstheme="minorEastAsia"/>
              <w:szCs w:val="24"/>
              <w:lang w:eastAsia="zh-CN"/>
            </w:rPr>
            <w:t>磋商</w:t>
          </w:r>
          <w:r>
            <w:rPr>
              <w:rFonts w:hint="eastAsia" w:asciiTheme="minorEastAsia" w:hAnsiTheme="minorEastAsia" w:eastAsiaTheme="minorEastAsia" w:cstheme="minorEastAsia"/>
              <w:szCs w:val="24"/>
            </w:rPr>
            <w:t>时间和地点</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_Toc22833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_Toc24437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五、竞争性</w:t>
          </w:r>
          <w:r>
            <w:rPr>
              <w:rFonts w:hint="eastAsia" w:asciiTheme="minorEastAsia" w:hAnsiTheme="minorEastAsia" w:eastAsiaTheme="minorEastAsia" w:cstheme="minorEastAsia"/>
              <w:szCs w:val="24"/>
              <w:lang w:eastAsia="zh-CN"/>
            </w:rPr>
            <w:t>磋商</w:t>
          </w:r>
          <w:r>
            <w:rPr>
              <w:rFonts w:hint="eastAsia" w:asciiTheme="minorEastAsia" w:hAnsiTheme="minorEastAsia" w:eastAsiaTheme="minorEastAsia" w:cstheme="minorEastAsia"/>
              <w:szCs w:val="24"/>
            </w:rPr>
            <w:t>流程说明</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_Toc24437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_Toc23025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六、特别声明</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_Toc23025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6"/>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_Toc17235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二</w:t>
          </w:r>
          <w:r>
            <w:rPr>
              <w:rFonts w:hint="eastAsia" w:asciiTheme="minorEastAsia" w:hAnsiTheme="minorEastAsia" w:eastAsiaTheme="minorEastAsia" w:cstheme="minorEastAsia"/>
              <w:szCs w:val="24"/>
            </w:rPr>
            <w:t>：响应文件格式和表格</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_Toc17235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8</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_Toc15002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.1承诺与声明格式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_Toc15002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9</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_Toc16560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.2法人代表授权书格式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_Toc16560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10</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_Toc6168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.3投标函格式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_Toc6168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_Toc3219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 xml:space="preserve">.5 </w:t>
          </w:r>
          <w:r>
            <w:rPr>
              <w:rFonts w:hint="eastAsia" w:ascii="宋体" w:hAnsi="宋体" w:cs="宋体"/>
              <w:kern w:val="0"/>
              <w:sz w:val="24"/>
              <w:szCs w:val="24"/>
            </w:rPr>
            <w:t>信息安全采购要求承诺函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_Toc3219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_Toc22527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szCs w:val="24"/>
              <w:lang w:val="en-US" w:eastAsia="zh-CN"/>
            </w:rPr>
            <w:t>6</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lang w:val="en-US" w:eastAsia="zh-CN"/>
            </w:rPr>
            <w:t>供应商廉洁诚信承诺书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_Toc22527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15</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_Toc28760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szCs w:val="24"/>
              <w:lang w:val="en-US" w:eastAsia="zh-CN"/>
            </w:rPr>
            <w:t>7</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lang w:val="en-US" w:eastAsia="zh-CN"/>
            </w:rPr>
            <w:t>供应商行为准则承诺书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_Toc28760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18</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6"/>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_Toc6115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三</w:t>
          </w:r>
          <w:r>
            <w:rPr>
              <w:rFonts w:hint="eastAsia" w:asciiTheme="minorEastAsia" w:hAnsiTheme="minorEastAsia" w:eastAsiaTheme="minorEastAsia" w:cstheme="minorEastAsia"/>
              <w:szCs w:val="24"/>
            </w:rPr>
            <w:t>：资格证明文件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_Toc6115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_Toc28202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3</w:t>
          </w:r>
          <w:r>
            <w:rPr>
              <w:rFonts w:hint="eastAsia" w:asciiTheme="minorEastAsia" w:hAnsiTheme="minorEastAsia" w:eastAsiaTheme="minorEastAsia" w:cstheme="minorEastAsia"/>
              <w:szCs w:val="24"/>
            </w:rPr>
            <w:t>.1供应商基本情况表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_Toc28202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22</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_Toc26766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3</w:t>
          </w:r>
          <w:r>
            <w:rPr>
              <w:rFonts w:hint="eastAsia" w:asciiTheme="minorEastAsia" w:hAnsiTheme="minorEastAsia" w:eastAsiaTheme="minorEastAsia" w:cstheme="minorEastAsia"/>
              <w:szCs w:val="24"/>
            </w:rPr>
            <w:t>.2</w:t>
          </w:r>
          <w:r>
            <w:rPr>
              <w:rFonts w:hint="eastAsia" w:asciiTheme="minorEastAsia" w:hAnsiTheme="minorEastAsia" w:eastAsiaTheme="minorEastAsia" w:cstheme="minorEastAsia"/>
              <w:szCs w:val="24"/>
              <w:lang w:val="en-US" w:eastAsia="zh-CN"/>
            </w:rPr>
            <w:t xml:space="preserve"> 营业执照</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_Toc26766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_Toc5612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3</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szCs w:val="24"/>
              <w:lang w:val="en-US" w:eastAsia="zh-CN"/>
            </w:rPr>
            <w:t>3</w:t>
          </w:r>
          <w:r>
            <w:rPr>
              <w:rFonts w:hint="eastAsia" w:asciiTheme="minorEastAsia" w:hAnsiTheme="minorEastAsia" w:eastAsiaTheme="minorEastAsia" w:cstheme="minorEastAsia"/>
              <w:szCs w:val="24"/>
            </w:rPr>
            <w:t xml:space="preserve"> 法人</w:t>
          </w:r>
          <w:r>
            <w:rPr>
              <w:rFonts w:hint="eastAsia" w:asciiTheme="minorEastAsia" w:hAnsiTheme="minorEastAsia" w:eastAsiaTheme="minorEastAsia" w:cstheme="minorEastAsia"/>
              <w:szCs w:val="24"/>
              <w:lang w:val="en-US" w:eastAsia="zh-CN"/>
            </w:rPr>
            <w:t>身份证</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_Toc5612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24</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_Toc15267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bCs/>
              <w:kern w:val="2"/>
              <w:szCs w:val="24"/>
              <w:lang w:val="en-US" w:eastAsia="zh-CN" w:bidi="ar-SA"/>
            </w:rPr>
            <w:t>附件3.4营业场所照片(照片中商户名称应与营业执照一致)</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_Toc15267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25</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_Toc30392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3</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szCs w:val="24"/>
              <w:lang w:val="en-US" w:eastAsia="zh-CN"/>
            </w:rPr>
            <w:t>5</w:t>
          </w:r>
          <w:r>
            <w:rPr>
              <w:rFonts w:hint="eastAsia" w:asciiTheme="minorEastAsia" w:hAnsiTheme="minorEastAsia" w:eastAsiaTheme="minorEastAsia" w:cstheme="minorEastAsia"/>
              <w:szCs w:val="24"/>
            </w:rPr>
            <w:t>书面声明函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_Toc30392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26</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_Toc24505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bCs/>
              <w:szCs w:val="24"/>
            </w:rPr>
            <w:t>附件</w:t>
          </w:r>
          <w:r>
            <w:rPr>
              <w:rFonts w:hint="eastAsia" w:asciiTheme="minorEastAsia" w:hAnsiTheme="minorEastAsia" w:eastAsiaTheme="minorEastAsia" w:cstheme="minorEastAsia"/>
              <w:bCs/>
              <w:szCs w:val="24"/>
              <w:lang w:val="en-US" w:eastAsia="zh-CN"/>
            </w:rPr>
            <w:t>3</w:t>
          </w:r>
          <w:r>
            <w:rPr>
              <w:rFonts w:hint="eastAsia" w:asciiTheme="minorEastAsia" w:hAnsiTheme="minorEastAsia" w:eastAsiaTheme="minorEastAsia" w:cstheme="minorEastAsia"/>
              <w:bCs/>
              <w:szCs w:val="24"/>
            </w:rPr>
            <w:t>.</w:t>
          </w:r>
          <w:r>
            <w:rPr>
              <w:rFonts w:hint="eastAsia" w:asciiTheme="minorEastAsia" w:hAnsiTheme="minorEastAsia" w:eastAsiaTheme="minorEastAsia" w:cstheme="minorEastAsia"/>
              <w:bCs/>
              <w:szCs w:val="24"/>
              <w:lang w:val="en-US" w:eastAsia="zh-CN"/>
            </w:rPr>
            <w:t>6</w:t>
          </w:r>
          <w:r>
            <w:rPr>
              <w:rFonts w:hint="eastAsia" w:asciiTheme="minorEastAsia" w:hAnsiTheme="minorEastAsia" w:eastAsiaTheme="minorEastAsia" w:cstheme="minorEastAsia"/>
              <w:bCs/>
              <w:szCs w:val="24"/>
            </w:rPr>
            <w:t xml:space="preserve"> 与本次采购有关的其他资质证明文件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_Toc24505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27</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_Toc14632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rPr>
            <w:t>附件</w:t>
          </w:r>
          <w:r>
            <w:rPr>
              <w:rFonts w:hint="eastAsia" w:asciiTheme="minorEastAsia" w:hAnsiTheme="minorEastAsia" w:eastAsiaTheme="minorEastAsia" w:cstheme="minorEastAsia"/>
              <w:szCs w:val="24"/>
              <w:lang w:val="en-US" w:eastAsia="zh-CN"/>
            </w:rPr>
            <w:t>四</w:t>
          </w:r>
          <w:r>
            <w:rPr>
              <w:rFonts w:hint="eastAsia" w:asciiTheme="minorEastAsia" w:hAnsiTheme="minorEastAsia" w:eastAsiaTheme="minorEastAsia" w:cstheme="minorEastAsia"/>
              <w:szCs w:val="24"/>
            </w:rPr>
            <w:t>：项目采购需求及服务要求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_Toc14632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28</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_Toc1523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lang w:val="en-US" w:eastAsia="zh-CN"/>
            </w:rPr>
            <w:t>附件4.1 合同模板</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_Toc1523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28</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_Toc4347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lang w:val="en-US" w:eastAsia="zh-CN"/>
            </w:rPr>
            <w:t>附件4.2采购需求及技术服务要求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_Toc4347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48</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29"/>
            <w:pageBreakBefore w:val="0"/>
            <w:tabs>
              <w:tab w:val="right" w:leader="dot" w:pos="8306"/>
            </w:tabs>
            <w:kinsoku/>
            <w:overflowPunct/>
            <w:topLinePunct w:val="0"/>
            <w:bidi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u w:val="none"/>
              <w:lang w:val="en-US" w:eastAsia="zh-CN"/>
            </w:rPr>
            <w:fldChar w:fldCharType="begin"/>
          </w:r>
          <w:r>
            <w:rPr>
              <w:rFonts w:hint="eastAsia" w:asciiTheme="minorEastAsia" w:hAnsiTheme="minorEastAsia" w:eastAsiaTheme="minorEastAsia" w:cstheme="minorEastAsia"/>
              <w:szCs w:val="21"/>
              <w:lang w:val="en-US" w:eastAsia="zh-CN"/>
            </w:rPr>
            <w:instrText xml:space="preserve"> HYPERLINK \l _Toc26008 </w:instrText>
          </w:r>
          <w:r>
            <w:rPr>
              <w:rFonts w:hint="eastAsia" w:asciiTheme="minorEastAsia" w:hAnsiTheme="minorEastAsia" w:eastAsiaTheme="minorEastAsia" w:cstheme="minorEastAsia"/>
              <w:szCs w:val="21"/>
              <w:lang w:val="en-US" w:eastAsia="zh-CN"/>
            </w:rPr>
            <w:fldChar w:fldCharType="separate"/>
          </w:r>
          <w:r>
            <w:rPr>
              <w:rFonts w:hint="eastAsia" w:asciiTheme="minorEastAsia" w:hAnsiTheme="minorEastAsia" w:eastAsiaTheme="minorEastAsia" w:cstheme="minorEastAsia"/>
              <w:szCs w:val="24"/>
              <w:lang w:val="en-US" w:eastAsia="zh-CN"/>
            </w:rPr>
            <w:t>附件</w:t>
          </w:r>
          <w:r>
            <w:rPr>
              <w:rFonts w:hint="eastAsia" w:asciiTheme="minorEastAsia" w:hAnsiTheme="minorEastAsia" w:eastAsiaTheme="minorEastAsia" w:cstheme="minorEastAsia"/>
              <w:szCs w:val="24"/>
            </w:rPr>
            <w:t>4.3 供应商技术响应文件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_Toc26008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52</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szCs w:val="21"/>
              <w:u w:val="none"/>
              <w:lang w:val="en-US" w:eastAsia="zh-CN"/>
            </w:rPr>
            <w:fldChar w:fldCharType="end"/>
          </w:r>
        </w:p>
        <w:p>
          <w:pPr>
            <w:pStyle w:val="58"/>
            <w:pageBreakBefore w:val="0"/>
            <w:kinsoku/>
            <w:overflowPunct/>
            <w:topLinePunct w:val="0"/>
            <w:bidi w:val="0"/>
            <w:adjustRightInd w:val="0"/>
            <w:snapToGrid w:val="0"/>
            <w:spacing w:beforeAutospacing="0" w:afterAutospacing="0" w:line="360" w:lineRule="auto"/>
            <w:ind w:left="420"/>
            <w:jc w:val="distribute"/>
            <w:rPr>
              <w:rStyle w:val="40"/>
              <w:rFonts w:hint="eastAsia" w:asciiTheme="minorEastAsia" w:hAnsiTheme="minorEastAsia" w:eastAsiaTheme="minorEastAsia" w:cstheme="minorEastAsia"/>
              <w:color w:val="000000"/>
              <w:sz w:val="21"/>
              <w:szCs w:val="21"/>
              <w:u w:val="none"/>
              <w:lang w:val="en-US" w:eastAsia="zh-CN"/>
            </w:rPr>
          </w:pPr>
          <w:r>
            <w:rPr>
              <w:rFonts w:hint="eastAsia" w:asciiTheme="minorEastAsia" w:hAnsiTheme="minorEastAsia" w:eastAsiaTheme="minorEastAsia" w:cstheme="minorEastAsia"/>
              <w:color w:val="000000"/>
              <w:szCs w:val="21"/>
              <w:u w:val="none"/>
              <w:lang w:val="en-US" w:eastAsia="zh-CN"/>
            </w:rPr>
            <w:fldChar w:fldCharType="end"/>
          </w:r>
        </w:p>
      </w:sdtContent>
    </w:sdt>
    <w:p>
      <w:pPr>
        <w:pStyle w:val="5"/>
        <w:pageBreakBefore w:val="0"/>
        <w:numPr>
          <w:ilvl w:val="2"/>
          <w:numId w:val="0"/>
        </w:numPr>
        <w:kinsoku/>
        <w:overflowPunct/>
        <w:topLinePunct w:val="0"/>
        <w:bidi w:val="0"/>
        <w:spacing w:beforeAutospacing="0" w:afterAutospacing="0" w:line="360" w:lineRule="auto"/>
        <w:outlineLvl w:val="0"/>
        <w:rPr>
          <w:rFonts w:hint="eastAsia" w:asciiTheme="minorEastAsia" w:hAnsiTheme="minorEastAsia" w:eastAsiaTheme="minorEastAsia" w:cstheme="minorEastAsia"/>
          <w:sz w:val="24"/>
          <w:szCs w:val="24"/>
          <w:lang w:val="en-US" w:eastAsia="zh-CN"/>
        </w:rPr>
        <w:sectPr>
          <w:pgSz w:w="11906" w:h="16838"/>
          <w:pgMar w:top="1440" w:right="1800" w:bottom="1440" w:left="1800" w:header="851" w:footer="992" w:gutter="0"/>
          <w:cols w:space="425" w:num="1"/>
          <w:docGrid w:linePitch="312" w:charSpace="0"/>
        </w:sectPr>
      </w:pPr>
      <w:bookmarkStart w:id="0" w:name="_Toc7088"/>
      <w:bookmarkStart w:id="1" w:name="_Toc6145"/>
    </w:p>
    <w:p>
      <w:pPr>
        <w:pStyle w:val="5"/>
        <w:pageBreakBefore w:val="0"/>
        <w:numPr>
          <w:ilvl w:val="2"/>
          <w:numId w:val="0"/>
        </w:numPr>
        <w:kinsoku/>
        <w:overflowPunct/>
        <w:topLinePunct w:val="0"/>
        <w:bidi w:val="0"/>
        <w:spacing w:beforeAutospacing="0" w:afterAutospacing="0" w:line="360" w:lineRule="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附件一、</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事项说明</w:t>
      </w:r>
      <w:bookmarkEnd w:id="0"/>
      <w:bookmarkEnd w:id="1"/>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ind w:firstLine="482" w:firstLineChars="200"/>
        <w:outlineLvl w:val="1"/>
        <w:rPr>
          <w:rFonts w:hint="eastAsia" w:asciiTheme="minorEastAsia" w:hAnsiTheme="minorEastAsia" w:eastAsiaTheme="minorEastAsia" w:cstheme="minorEastAsia"/>
          <w:b/>
          <w:bCs/>
          <w:sz w:val="24"/>
          <w:szCs w:val="24"/>
        </w:rPr>
      </w:pPr>
      <w:bookmarkStart w:id="2" w:name="_Toc11227"/>
      <w:bookmarkStart w:id="3" w:name="_Toc19662"/>
      <w:r>
        <w:rPr>
          <w:rFonts w:hint="eastAsia" w:asciiTheme="minorEastAsia" w:hAnsiTheme="minorEastAsia" w:eastAsiaTheme="minorEastAsia" w:cstheme="minorEastAsia"/>
          <w:b/>
          <w:bCs/>
          <w:sz w:val="24"/>
          <w:szCs w:val="24"/>
        </w:rPr>
        <w:t>一、供应商资格要求</w:t>
      </w:r>
      <w:bookmarkEnd w:id="2"/>
      <w:bookmarkEnd w:id="3"/>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1</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在中华人民共和国境内依照《中华人民共和国公司法》注册的、具有法人资格、符合本</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谈判</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文件的要求并承诺提供本次服务的企业，需</w:t>
      </w:r>
      <w:r>
        <w:rPr>
          <w:rFonts w:hint="eastAsia" w:asciiTheme="minorEastAsia" w:hAnsiTheme="minorEastAsia" w:eastAsiaTheme="minorEastAsia" w:cstheme="minorEastAsia"/>
          <w:sz w:val="24"/>
          <w:szCs w:val="24"/>
        </w:rPr>
        <w:t>提供营业执照复印件</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w:t>
      </w:r>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具有履行合同所必需的设备和专业技术能力；</w:t>
      </w:r>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有依法缴纳税收和社会保障资金的良好记录；</w:t>
      </w:r>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sz w:val="24"/>
          <w:szCs w:val="24"/>
        </w:rPr>
        <w:t>单位负责人为同一人或存在控股、管理关系的不同单位，不得参加同一采购项目；</w:t>
      </w:r>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sz w:val="24"/>
          <w:szCs w:val="24"/>
        </w:rPr>
        <w:t>本项目不接受联合体</w:t>
      </w:r>
      <w:r>
        <w:rPr>
          <w:rFonts w:hint="eastAsia" w:asciiTheme="minorEastAsia" w:hAnsiTheme="minorEastAsia" w:eastAsiaTheme="minorEastAsia" w:cstheme="minorEastAsia"/>
          <w:sz w:val="24"/>
          <w:szCs w:val="24"/>
          <w:lang w:eastAsia="zh-CN"/>
        </w:rPr>
        <w:t>；</w:t>
      </w:r>
    </w:p>
    <w:p>
      <w:pPr>
        <w:pageBreakBefore w:val="0"/>
        <w:widowControl/>
        <w:kinsoku/>
        <w:overflowPunct/>
        <w:topLinePunct w:val="0"/>
        <w:bidi w:val="0"/>
        <w:adjustRightInd w:val="0"/>
        <w:snapToGrid w:val="0"/>
        <w:spacing w:beforeAutospacing="0" w:afterAutospacing="0" w:line="360" w:lineRule="auto"/>
        <w:ind w:firstLine="482"/>
        <w:rPr>
          <w:rFonts w:hint="default"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pPr>
      <w:r>
        <w:rPr>
          <w:rFonts w:hint="eastAsia" w:asciiTheme="minorEastAsia" w:hAnsiTheme="minorEastAsia" w:eastAsiaTheme="minorEastAsia" w:cstheme="minorEastAsia"/>
          <w:sz w:val="24"/>
          <w:szCs w:val="24"/>
          <w:lang w:val="en-US" w:eastAsia="zh-CN"/>
        </w:rPr>
        <w:t>7、本项目不得转包、分包。</w:t>
      </w:r>
    </w:p>
    <w:p>
      <w:pPr>
        <w:pageBreakBefore w:val="0"/>
        <w:widowControl/>
        <w:kinsoku/>
        <w:overflowPunct/>
        <w:topLinePunct w:val="0"/>
        <w:bidi w:val="0"/>
        <w:adjustRightInd w:val="0"/>
        <w:snapToGrid w:val="0"/>
        <w:spacing w:beforeAutospacing="0" w:afterAutospacing="0"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上述资格要求证明文件详细要求请见附件三。</w:t>
      </w: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ind w:firstLine="482" w:firstLineChars="200"/>
        <w:outlineLvl w:val="1"/>
        <w:rPr>
          <w:rFonts w:hint="eastAsia" w:asciiTheme="minorEastAsia" w:hAnsiTheme="minorEastAsia" w:eastAsiaTheme="minorEastAsia" w:cstheme="minorEastAsia"/>
          <w:sz w:val="24"/>
          <w:szCs w:val="24"/>
        </w:rPr>
      </w:pPr>
      <w:bookmarkStart w:id="4" w:name="_Toc29990"/>
      <w:bookmarkStart w:id="5" w:name="_Toc10887"/>
      <w:r>
        <w:rPr>
          <w:rFonts w:hint="eastAsia" w:asciiTheme="minorEastAsia" w:hAnsiTheme="minorEastAsia" w:eastAsiaTheme="minorEastAsia" w:cstheme="minorEastAsia"/>
          <w:sz w:val="24"/>
          <w:szCs w:val="24"/>
        </w:rPr>
        <w:t>二、评审标准</w:t>
      </w:r>
      <w:bookmarkEnd w:id="4"/>
      <w:bookmarkEnd w:id="5"/>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采购评审标准由项目</w:t>
      </w:r>
      <w:r>
        <w:rPr>
          <w:rFonts w:hint="eastAsia" w:asciiTheme="minorEastAsia" w:hAnsiTheme="minorEastAsia" w:eastAsiaTheme="minorEastAsia" w:cstheme="minorEastAsia"/>
          <w:sz w:val="24"/>
          <w:szCs w:val="24"/>
        </w:rPr>
        <w:t>价格、</w:t>
      </w:r>
      <w:r>
        <w:rPr>
          <w:rFonts w:hint="eastAsia" w:asciiTheme="minorEastAsia" w:hAnsiTheme="minorEastAsia" w:eastAsiaTheme="minorEastAsia" w:cstheme="minorEastAsia"/>
          <w:sz w:val="24"/>
          <w:szCs w:val="24"/>
          <w:lang w:val="en-US" w:eastAsia="zh-CN"/>
        </w:rPr>
        <w:t>技术</w:t>
      </w:r>
      <w:r>
        <w:rPr>
          <w:rFonts w:hint="eastAsia" w:asciiTheme="minorEastAsia" w:hAnsiTheme="minorEastAsia" w:eastAsiaTheme="minorEastAsia" w:cstheme="minorEastAsia"/>
          <w:sz w:val="24"/>
          <w:szCs w:val="24"/>
        </w:rPr>
        <w:t>、服务</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三部分构成，评审专家将依据</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磋商</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邀请文件要求，结合项目最终报价表、技术方案、服务方案等情况进行评分。各有效供应商的综合得分为各评审专家所评分值的算术平均值，若总得分相同，以价格得分高者排序在先。</w:t>
      </w: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将把合同授予被确定为实质上响应</w:t>
      </w:r>
      <w:r>
        <w:rPr>
          <w:rFonts w:hint="eastAsia" w:asciiTheme="minorEastAsia" w:hAnsiTheme="minorEastAsia" w:eastAsiaTheme="minorEastAsia" w:cstheme="minorEastAsia"/>
          <w:b/>
          <w:color w:val="000000" w:themeColor="text1"/>
          <w:kern w:val="0"/>
          <w:sz w:val="24"/>
          <w:szCs w:val="24"/>
          <w:lang w:eastAsia="zh-CN"/>
          <w14:textFill>
            <w14:solidFill>
              <w14:schemeClr w14:val="tx1"/>
            </w14:solidFill>
          </w14:textFill>
        </w:rPr>
        <w:t>磋商</w:t>
      </w: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文件要求且评标得分最高的供应商。</w:t>
      </w:r>
    </w:p>
    <w:tbl>
      <w:tblPr>
        <w:tblStyle w:val="34"/>
        <w:tblpPr w:leftFromText="180" w:rightFromText="180" w:vertAnchor="text" w:horzAnchor="page" w:tblpX="1740" w:tblpY="84"/>
        <w:tblOverlap w:val="never"/>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323" w:type="dxa"/>
            <w:vAlign w:val="center"/>
          </w:tcPr>
          <w:p>
            <w:pPr>
              <w:pageBreakBefore w:val="0"/>
              <w:widowControl/>
              <w:kinsoku/>
              <w:overflowPunct/>
              <w:topLinePunct w:val="0"/>
              <w:bidi w:val="0"/>
              <w:spacing w:beforeAutospacing="0" w:afterAutospacing="0" w:line="360" w:lineRule="auto"/>
              <w:jc w:val="center"/>
              <w:rPr>
                <w:rFonts w:hint="eastAsia" w:asciiTheme="minorEastAsia" w:hAnsiTheme="minorEastAsia" w:eastAsiaTheme="minorEastAsia" w:cstheme="minorEastAsia"/>
                <w:b/>
                <w:color w:val="auto"/>
                <w:kern w:val="0"/>
                <w:sz w:val="24"/>
                <w:szCs w:val="24"/>
              </w:rPr>
            </w:pPr>
          </w:p>
          <w:p>
            <w:pPr>
              <w:pageBreakBefore w:val="0"/>
              <w:widowControl/>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项 目</w:t>
            </w:r>
          </w:p>
        </w:tc>
        <w:tc>
          <w:tcPr>
            <w:tcW w:w="6454" w:type="dxa"/>
            <w:vAlign w:val="center"/>
          </w:tcPr>
          <w:p>
            <w:pPr>
              <w:pageBreakBefore w:val="0"/>
              <w:widowControl/>
              <w:kinsoku/>
              <w:overflowPunct/>
              <w:topLinePunct w:val="0"/>
              <w:bidi w:val="0"/>
              <w:spacing w:beforeAutospacing="0" w:afterAutospacing="0" w:line="360" w:lineRule="auto"/>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u w:color="FF0000"/>
              </w:rPr>
              <w:t>评分内容</w:t>
            </w:r>
          </w:p>
        </w:tc>
        <w:tc>
          <w:tcPr>
            <w:tcW w:w="992" w:type="dxa"/>
            <w:vAlign w:val="center"/>
          </w:tcPr>
          <w:p>
            <w:pPr>
              <w:pageBreakBefore w:val="0"/>
              <w:widowControl/>
              <w:kinsoku/>
              <w:overflowPunct/>
              <w:topLinePunct w:val="0"/>
              <w:bidi w:val="0"/>
              <w:spacing w:beforeAutospacing="0" w:afterAutospacing="0" w:line="360" w:lineRule="auto"/>
              <w:ind w:left="0" w:leftChars="0" w:firstLine="0" w:firstLineChars="0"/>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69" w:type="dxa"/>
            <w:gridSpan w:val="3"/>
            <w:vAlign w:val="center"/>
          </w:tcPr>
          <w:p>
            <w:pPr>
              <w:pageBreakBefore w:val="0"/>
              <w:widowControl/>
              <w:kinsoku/>
              <w:overflowPunct/>
              <w:topLinePunct w:val="0"/>
              <w:bidi w:val="0"/>
              <w:spacing w:beforeAutospacing="0" w:afterAutospacing="0" w:line="360" w:lineRule="auto"/>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trPr>
        <w:tc>
          <w:tcPr>
            <w:tcW w:w="1323" w:type="dxa"/>
            <w:vAlign w:val="center"/>
          </w:tcPr>
          <w:p>
            <w:pPr>
              <w:pageBreakBefore w:val="0"/>
              <w:widowControl/>
              <w:kinsoku/>
              <w:overflowPunct/>
              <w:topLinePunct w:val="0"/>
              <w:bidi w:val="0"/>
              <w:spacing w:beforeAutospacing="0" w:afterAutospacing="0" w:line="360" w:lineRule="auto"/>
              <w:ind w:left="0" w:lef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价格得分（50）</w:t>
            </w:r>
          </w:p>
        </w:tc>
        <w:tc>
          <w:tcPr>
            <w:tcW w:w="6454" w:type="dxa"/>
            <w:vAlign w:val="center"/>
          </w:tcPr>
          <w:p>
            <w:pPr>
              <w:pageBreakBefore w:val="0"/>
              <w:kinsoku/>
              <w:overflowPunct/>
              <w:topLinePunct w:val="0"/>
              <w:bidi w:val="0"/>
              <w:spacing w:beforeAutospacing="0" w:afterAutospacing="0" w:line="360" w:lineRule="auto"/>
              <w:jc w:val="left"/>
              <w:rPr>
                <w:rFonts w:hint="eastAsia" w:asciiTheme="minorEastAsia" w:hAnsiTheme="minorEastAsia" w:eastAsiaTheme="minorEastAsia" w:cstheme="minorEastAsia"/>
                <w:snapToGrid w:val="0"/>
                <w:color w:val="auto"/>
                <w:sz w:val="24"/>
                <w:szCs w:val="24"/>
              </w:rPr>
            </w:pPr>
            <w:r>
              <w:rPr>
                <w:rFonts w:hint="eastAsia" w:asciiTheme="minorEastAsia" w:hAnsiTheme="minorEastAsia" w:eastAsiaTheme="minorEastAsia" w:cstheme="minorEastAsia"/>
                <w:snapToGrid w:val="0"/>
                <w:color w:val="auto"/>
                <w:sz w:val="24"/>
                <w:szCs w:val="24"/>
              </w:rPr>
              <w:t>评分法中的价格分采用低价优先法计算，即满足招标文件要求且最低的评审价格为评标基准价，等于评标基准价得50分。其他供应商的价格分统一按照下列公式计算，精确到小数点后两位：</w:t>
            </w:r>
          </w:p>
          <w:p>
            <w:pPr>
              <w:pageBreakBefore w:val="0"/>
              <w:kinsoku/>
              <w:overflowPunct/>
              <w:topLinePunct w:val="0"/>
              <w:bidi w:val="0"/>
              <w:spacing w:beforeAutospacing="0" w:afterAutospacing="0" w:line="360" w:lineRule="auto"/>
              <w:jc w:val="left"/>
              <w:rPr>
                <w:rFonts w:hint="eastAsia" w:asciiTheme="minorEastAsia" w:hAnsiTheme="minorEastAsia" w:eastAsiaTheme="minorEastAsia" w:cstheme="minorEastAsia"/>
                <w:snapToGrid w:val="0"/>
                <w:color w:val="auto"/>
                <w:sz w:val="24"/>
                <w:szCs w:val="24"/>
              </w:rPr>
            </w:pPr>
            <w:r>
              <w:rPr>
                <w:rFonts w:hint="eastAsia" w:asciiTheme="minorEastAsia" w:hAnsiTheme="minorEastAsia" w:eastAsiaTheme="minorEastAsia" w:cstheme="minorEastAsia"/>
                <w:snapToGrid w:val="0"/>
                <w:color w:val="auto"/>
                <w:sz w:val="24"/>
                <w:szCs w:val="24"/>
              </w:rPr>
              <w:t>供应商报价得分＝（评标基准价/评审价格）×50；</w:t>
            </w:r>
          </w:p>
          <w:p>
            <w:pPr>
              <w:pageBreakBefore w:val="0"/>
              <w:kinsoku/>
              <w:overflowPunct/>
              <w:topLinePunct w:val="0"/>
              <w:bidi w:val="0"/>
              <w:spacing w:beforeAutospacing="0" w:afterAutospacing="0" w:line="360" w:lineRule="auto"/>
              <w:jc w:val="left"/>
              <w:rPr>
                <w:rFonts w:hint="eastAsia" w:asciiTheme="minorEastAsia" w:hAnsiTheme="minorEastAsia" w:eastAsiaTheme="minorEastAsia" w:cstheme="minorEastAsia"/>
                <w:snapToGrid w:val="0"/>
                <w:color w:val="auto"/>
                <w:sz w:val="24"/>
                <w:szCs w:val="24"/>
              </w:rPr>
            </w:pPr>
            <w:r>
              <w:rPr>
                <w:rFonts w:hint="eastAsia" w:asciiTheme="minorEastAsia" w:hAnsiTheme="minorEastAsia" w:eastAsiaTheme="minorEastAsia" w:cstheme="minorEastAsia"/>
                <w:snapToGrid w:val="0"/>
                <w:color w:val="auto"/>
                <w:sz w:val="24"/>
                <w:szCs w:val="24"/>
              </w:rPr>
              <w:t>评审价格按照如下方式定义：</w:t>
            </w:r>
          </w:p>
          <w:p>
            <w:pPr>
              <w:pageBreakBefore w:val="0"/>
              <w:kinsoku/>
              <w:overflowPunct/>
              <w:topLinePunct w:val="0"/>
              <w:bidi w:val="0"/>
              <w:spacing w:beforeAutospacing="0" w:afterAutospacing="0" w:line="360" w:lineRule="auto"/>
              <w:ind w:firstLine="480" w:firstLineChars="200"/>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t>对于承诺提供增值税专用发票的供应商，评审价格即不含税的投标总价净价；</w:t>
            </w:r>
          </w:p>
          <w:p>
            <w:pPr>
              <w:pageBreakBefore w:val="0"/>
              <w:kinsoku/>
              <w:overflowPunct/>
              <w:topLinePunct w:val="0"/>
              <w:bidi w:val="0"/>
              <w:spacing w:beforeAutospacing="0" w:afterAutospacing="0" w:line="360" w:lineRule="auto"/>
              <w:ind w:firstLine="480" w:firstLineChars="200"/>
              <w:jc w:val="left"/>
              <w:rPr>
                <w:rFonts w:hint="eastAsia" w:asciiTheme="minorEastAsia" w:hAnsiTheme="minorEastAsia" w:eastAsiaTheme="minorEastAsia" w:cstheme="minorEastAsia"/>
                <w:snapToGrid w:val="0"/>
                <w:color w:val="auto"/>
                <w:sz w:val="24"/>
                <w:szCs w:val="24"/>
              </w:rPr>
            </w:pPr>
            <w:r>
              <w:rPr>
                <w:rFonts w:hint="eastAsia" w:asciiTheme="minorEastAsia" w:hAnsiTheme="minorEastAsia" w:eastAsiaTheme="minorEastAsia" w:cstheme="minorEastAsia"/>
                <w:color w:val="auto"/>
                <w:kern w:val="0"/>
                <w:sz w:val="24"/>
                <w:szCs w:val="24"/>
                <w:lang w:val="en-US" w:eastAsia="zh-CN" w:bidi="ar-SA"/>
              </w:rPr>
              <w:t>对于不能提供增值税专用发票的供应商，评审价格是含税的投标总价。</w:t>
            </w:r>
          </w:p>
        </w:tc>
        <w:tc>
          <w:tcPr>
            <w:tcW w:w="992" w:type="dxa"/>
            <w:vAlign w:val="center"/>
          </w:tcPr>
          <w:p>
            <w:pPr>
              <w:pageBreakBefore w:val="0"/>
              <w:widowControl/>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69" w:type="dxa"/>
            <w:gridSpan w:val="3"/>
            <w:vAlign w:val="center"/>
          </w:tcPr>
          <w:p>
            <w:pPr>
              <w:pageBreakBefore w:val="0"/>
              <w:widowControl/>
              <w:kinsoku/>
              <w:overflowPunct/>
              <w:topLinePunct w:val="0"/>
              <w:bidi w:val="0"/>
              <w:spacing w:beforeAutospacing="0" w:afterAutospacing="0" w:line="360" w:lineRule="auto"/>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vMerge w:val="restart"/>
            <w:shd w:val="clear" w:color="auto" w:fill="auto"/>
            <w:vAlign w:val="center"/>
          </w:tcPr>
          <w:p>
            <w:pPr>
              <w:pageBreakBefore w:val="0"/>
              <w:kinsoku/>
              <w:overflowPunct/>
              <w:topLinePunct w:val="0"/>
              <w:bidi w:val="0"/>
              <w:snapToGrid w:val="0"/>
              <w:spacing w:beforeAutospacing="0" w:afterAutospacing="0" w:line="360" w:lineRule="auto"/>
              <w:ind w:left="0" w:leftChars="0" w:firstLine="0" w:firstLineChars="0"/>
              <w:jc w:val="center"/>
              <w:rPr>
                <w:rFonts w:hint="eastAsia" w:asciiTheme="minorEastAsia" w:hAnsiTheme="minorEastAsia" w:eastAsiaTheme="minorEastAsia" w:cstheme="minorEastAsia"/>
                <w:color w:val="auto"/>
                <w:kern w:val="0"/>
                <w:sz w:val="24"/>
                <w:szCs w:val="24"/>
                <w:u w:color="FF0000"/>
                <w:lang w:val="en-US" w:eastAsia="zh-CN"/>
              </w:rPr>
            </w:pPr>
            <w:r>
              <w:rPr>
                <w:rFonts w:hint="eastAsia" w:asciiTheme="minorEastAsia" w:hAnsiTheme="minorEastAsia" w:eastAsiaTheme="minorEastAsia" w:cstheme="minorEastAsia"/>
                <w:color w:val="auto"/>
                <w:kern w:val="0"/>
                <w:sz w:val="24"/>
                <w:szCs w:val="24"/>
                <w:u w:color="FF0000"/>
                <w:lang w:val="en-US" w:eastAsia="zh-CN"/>
              </w:rPr>
              <w:t>技术质量得分</w:t>
            </w:r>
          </w:p>
          <w:p>
            <w:pPr>
              <w:pageBreakBefore w:val="0"/>
              <w:kinsoku/>
              <w:overflowPunct/>
              <w:topLinePunct w:val="0"/>
              <w:bidi w:val="0"/>
              <w:snapToGrid w:val="0"/>
              <w:spacing w:beforeAutospacing="0" w:afterAutospacing="0" w:line="360" w:lineRule="auto"/>
              <w:ind w:left="0" w:leftChars="0" w:firstLine="0" w:firstLineChars="0"/>
              <w:jc w:val="center"/>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u w:color="FF0000"/>
                <w:lang w:val="en-US" w:eastAsia="zh-CN"/>
              </w:rPr>
              <w:t>（40分）</w:t>
            </w:r>
          </w:p>
        </w:tc>
        <w:tc>
          <w:tcPr>
            <w:tcW w:w="6454" w:type="dxa"/>
            <w:vAlign w:val="center"/>
          </w:tcPr>
          <w:p>
            <w:pPr>
              <w:pageBreakBefore w:val="0"/>
              <w:kinsoku/>
              <w:overflowPunct/>
              <w:topLinePunct w:val="0"/>
              <w:bidi w:val="0"/>
              <w:spacing w:beforeAutospacing="0" w:afterAutospacing="0" w:line="360" w:lineRule="auto"/>
              <w:ind w:firstLine="480" w:firstLineChars="200"/>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t>针对本项目制定的服务方案完整性、全面性、对需求响应的契合度较高，设计的质检方案紧密围绕需求的得18-25分；服务方案内容完整结构合理，方案基本满足需求能筛选出所需信息的得9-17分；服务方案未满足采购需求，逻辑混乱，方案设计思路不清晰，不具备可行性得0-8分。</w:t>
            </w:r>
          </w:p>
        </w:tc>
        <w:tc>
          <w:tcPr>
            <w:tcW w:w="992" w:type="dxa"/>
            <w:vAlign w:val="center"/>
          </w:tcPr>
          <w:p>
            <w:pPr>
              <w:pageBreakBefore w:val="0"/>
              <w:widowControl/>
              <w:kinsoku/>
              <w:overflowPunct/>
              <w:topLinePunct w:val="0"/>
              <w:bidi w:val="0"/>
              <w:snapToGrid w:val="0"/>
              <w:spacing w:beforeAutospacing="0" w:afterAutospacing="0" w:line="360" w:lineRule="auto"/>
              <w:ind w:left="0" w:leftChars="0" w:firstLine="0" w:firstLineChars="0"/>
              <w:jc w:val="both"/>
              <w:rPr>
                <w:rFonts w:hint="default" w:asciiTheme="minorEastAsia" w:hAnsiTheme="minorEastAsia" w:eastAsiaTheme="minorEastAsia" w:cstheme="minorEastAsia"/>
                <w:color w:val="auto"/>
                <w:kern w:val="0"/>
                <w:sz w:val="24"/>
                <w:szCs w:val="24"/>
                <w:u w:color="FF0000"/>
                <w:lang w:val="en-US" w:eastAsia="zh-CN" w:bidi="ar-SA"/>
              </w:rPr>
            </w:pPr>
            <w:r>
              <w:rPr>
                <w:rFonts w:hint="eastAsia" w:asciiTheme="minorEastAsia" w:hAnsiTheme="minorEastAsia" w:eastAsiaTheme="minorEastAsia" w:cstheme="minorEastAsia"/>
                <w:color w:val="auto"/>
                <w:kern w:val="0"/>
                <w:sz w:val="24"/>
                <w:szCs w:val="24"/>
                <w:u w:color="FF0000"/>
                <w:lang w:val="en-US" w:eastAsia="zh-CN" w:bidi="ar-SA"/>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23" w:type="dxa"/>
            <w:vMerge w:val="continue"/>
            <w:shd w:val="clear" w:color="auto" w:fill="auto"/>
            <w:vAlign w:val="center"/>
          </w:tcPr>
          <w:p>
            <w:pPr>
              <w:pageBreakBefore w:val="0"/>
              <w:kinsoku/>
              <w:overflowPunct/>
              <w:topLinePunct w:val="0"/>
              <w:bidi w:val="0"/>
              <w:snapToGrid w:val="0"/>
              <w:spacing w:beforeAutospacing="0" w:afterAutospacing="0" w:line="360" w:lineRule="auto"/>
              <w:ind w:left="0" w:leftChars="0" w:firstLine="0" w:firstLineChars="0"/>
              <w:jc w:val="center"/>
              <w:rPr>
                <w:rFonts w:hint="eastAsia" w:asciiTheme="minorEastAsia" w:hAnsiTheme="minorEastAsia" w:eastAsiaTheme="minorEastAsia" w:cstheme="minorEastAsia"/>
                <w:color w:val="auto"/>
                <w:kern w:val="0"/>
                <w:sz w:val="24"/>
                <w:szCs w:val="24"/>
                <w:u w:color="FF0000"/>
              </w:rPr>
            </w:pPr>
          </w:p>
        </w:tc>
        <w:tc>
          <w:tcPr>
            <w:tcW w:w="6454" w:type="dxa"/>
            <w:vAlign w:val="center"/>
          </w:tcPr>
          <w:p>
            <w:pPr>
              <w:pageBreakBefore w:val="0"/>
              <w:kinsoku/>
              <w:overflowPunct/>
              <w:topLinePunct w:val="0"/>
              <w:bidi w:val="0"/>
              <w:spacing w:beforeAutospacing="0" w:afterAutospacing="0" w:line="360" w:lineRule="auto"/>
              <w:ind w:firstLine="480" w:firstLineChars="200"/>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t>根据投标人所提供项目团队人员配备，职责分工，工作经验、技术能力与岗位相匹配，横向对比，评价为优得10-15分，较好得5-9分，一般0-4分。</w:t>
            </w:r>
          </w:p>
        </w:tc>
        <w:tc>
          <w:tcPr>
            <w:tcW w:w="992" w:type="dxa"/>
            <w:vAlign w:val="center"/>
          </w:tcPr>
          <w:p>
            <w:pPr>
              <w:pageBreakBefore w:val="0"/>
              <w:widowControl/>
              <w:kinsoku/>
              <w:overflowPunct/>
              <w:topLinePunct w:val="0"/>
              <w:bidi w:val="0"/>
              <w:snapToGrid w:val="0"/>
              <w:spacing w:beforeAutospacing="0" w:afterAutospacing="0" w:line="360" w:lineRule="auto"/>
              <w:ind w:left="0" w:leftChars="0" w:firstLine="0" w:firstLineChars="0"/>
              <w:jc w:val="both"/>
              <w:rPr>
                <w:rFonts w:hint="default" w:asciiTheme="minorEastAsia" w:hAnsiTheme="minorEastAsia" w:eastAsiaTheme="minorEastAsia" w:cstheme="minorEastAsia"/>
                <w:color w:val="auto"/>
                <w:kern w:val="0"/>
                <w:sz w:val="24"/>
                <w:szCs w:val="24"/>
                <w:u w:color="FF0000"/>
                <w:lang w:val="en-US" w:eastAsia="zh-CN" w:bidi="ar-SA"/>
              </w:rPr>
            </w:pPr>
            <w:r>
              <w:rPr>
                <w:rFonts w:hint="eastAsia" w:asciiTheme="minorEastAsia" w:hAnsiTheme="minorEastAsia" w:eastAsiaTheme="minorEastAsia" w:cstheme="minorEastAsia"/>
                <w:color w:val="auto"/>
                <w:kern w:val="0"/>
                <w:sz w:val="24"/>
                <w:szCs w:val="24"/>
                <w:u w:color="FF0000"/>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323" w:type="dxa"/>
            <w:vMerge w:val="restart"/>
            <w:vAlign w:val="center"/>
          </w:tcPr>
          <w:p>
            <w:pPr>
              <w:pageBreakBefore w:val="0"/>
              <w:widowControl/>
              <w:kinsoku/>
              <w:overflowPunct/>
              <w:topLinePunct w:val="0"/>
              <w:bidi w:val="0"/>
              <w:snapToGrid w:val="0"/>
              <w:spacing w:beforeAutospacing="0" w:afterAutospacing="0" w:line="360" w:lineRule="auto"/>
              <w:ind w:left="0" w:leftChars="0" w:firstLine="0" w:firstLineChars="0"/>
              <w:jc w:val="center"/>
              <w:rPr>
                <w:rFonts w:hint="eastAsia" w:asciiTheme="minorEastAsia" w:hAnsiTheme="minorEastAsia" w:eastAsiaTheme="minorEastAsia" w:cstheme="minorEastAsia"/>
                <w:b w:val="0"/>
                <w:bCs/>
                <w:snapToGrid w:val="0"/>
                <w:color w:val="auto"/>
                <w:sz w:val="24"/>
                <w:szCs w:val="24"/>
                <w:lang w:val="en-US" w:eastAsia="zh-CN"/>
              </w:rPr>
            </w:pPr>
            <w:r>
              <w:rPr>
                <w:rFonts w:hint="eastAsia" w:asciiTheme="minorEastAsia" w:hAnsiTheme="minorEastAsia" w:eastAsiaTheme="minorEastAsia" w:cstheme="minorEastAsia"/>
                <w:b w:val="0"/>
                <w:bCs/>
                <w:snapToGrid w:val="0"/>
                <w:color w:val="auto"/>
                <w:sz w:val="24"/>
                <w:szCs w:val="24"/>
                <w:lang w:val="en-US" w:eastAsia="zh-CN"/>
              </w:rPr>
              <w:t>服务水平得分</w:t>
            </w:r>
          </w:p>
          <w:p>
            <w:pPr>
              <w:pageBreakBefore w:val="0"/>
              <w:widowControl/>
              <w:kinsoku/>
              <w:overflowPunct/>
              <w:topLinePunct w:val="0"/>
              <w:bidi w:val="0"/>
              <w:snapToGrid w:val="0"/>
              <w:spacing w:beforeAutospacing="0" w:afterAutospacing="0" w:line="360" w:lineRule="auto"/>
              <w:ind w:left="0" w:leftChars="0" w:firstLine="0" w:firstLineChars="0"/>
              <w:jc w:val="center"/>
              <w:rPr>
                <w:rFonts w:hint="eastAsia" w:asciiTheme="minorEastAsia" w:hAnsiTheme="minorEastAsia" w:eastAsiaTheme="minorEastAsia" w:cstheme="minorEastAsia"/>
                <w:b/>
                <w:snapToGrid w:val="0"/>
                <w:color w:val="auto"/>
                <w:sz w:val="24"/>
                <w:szCs w:val="24"/>
              </w:rPr>
            </w:pPr>
            <w:r>
              <w:rPr>
                <w:rFonts w:hint="eastAsia" w:asciiTheme="minorEastAsia" w:hAnsiTheme="minorEastAsia" w:eastAsiaTheme="minorEastAsia" w:cstheme="minorEastAsia"/>
                <w:b w:val="0"/>
                <w:bCs/>
                <w:snapToGrid w:val="0"/>
                <w:color w:val="auto"/>
                <w:sz w:val="24"/>
                <w:szCs w:val="24"/>
                <w:lang w:val="en-US" w:eastAsia="zh-CN"/>
              </w:rPr>
              <w:t>（10分）</w:t>
            </w:r>
          </w:p>
        </w:tc>
        <w:tc>
          <w:tcPr>
            <w:tcW w:w="6454" w:type="dxa"/>
            <w:vAlign w:val="center"/>
          </w:tcPr>
          <w:p>
            <w:pPr>
              <w:pageBreakBefore w:val="0"/>
              <w:widowControl/>
              <w:kinsoku/>
              <w:overflowPunct/>
              <w:topLinePunct w:val="0"/>
              <w:bidi w:val="0"/>
              <w:snapToGrid w:val="0"/>
              <w:spacing w:beforeAutospacing="0" w:afterAutospacing="0" w:line="360" w:lineRule="auto"/>
              <w:ind w:firstLine="480" w:firstLineChars="200"/>
              <w:jc w:val="left"/>
              <w:rPr>
                <w:rFonts w:hint="eastAsia" w:asciiTheme="minorEastAsia" w:hAnsiTheme="minorEastAsia" w:eastAsiaTheme="minorEastAsia" w:cstheme="minorEastAsia"/>
                <w:b w:val="0"/>
                <w:bCs/>
                <w:color w:val="auto"/>
                <w:kern w:val="0"/>
                <w:sz w:val="24"/>
                <w:szCs w:val="24"/>
                <w:u w:color="FF0000"/>
                <w:lang w:val="en-US" w:eastAsia="zh-CN" w:bidi="ar-SA"/>
              </w:rPr>
            </w:pPr>
            <w:r>
              <w:rPr>
                <w:rFonts w:hint="eastAsia" w:asciiTheme="minorEastAsia" w:hAnsiTheme="minorEastAsia" w:eastAsiaTheme="minorEastAsia" w:cstheme="minorEastAsia"/>
                <w:b w:val="0"/>
                <w:bCs/>
                <w:color w:val="auto"/>
                <w:kern w:val="0"/>
                <w:sz w:val="24"/>
                <w:szCs w:val="24"/>
                <w:u w:color="FF0000"/>
              </w:rPr>
              <w:t>后续服务承诺明确，响应时间快，明确质量保证条款的得</w:t>
            </w:r>
            <w:r>
              <w:rPr>
                <w:rFonts w:hint="eastAsia" w:asciiTheme="minorEastAsia" w:hAnsiTheme="minorEastAsia" w:eastAsiaTheme="minorEastAsia" w:cstheme="minorEastAsia"/>
                <w:b w:val="0"/>
                <w:bCs/>
                <w:color w:val="auto"/>
                <w:kern w:val="0"/>
                <w:sz w:val="24"/>
                <w:szCs w:val="24"/>
                <w:u w:color="FF0000"/>
                <w:lang w:val="en-US" w:eastAsia="zh-CN"/>
              </w:rPr>
              <w:t>4</w:t>
            </w:r>
            <w:r>
              <w:rPr>
                <w:rFonts w:hint="eastAsia" w:asciiTheme="minorEastAsia" w:hAnsiTheme="minorEastAsia" w:eastAsiaTheme="minorEastAsia" w:cstheme="minorEastAsia"/>
                <w:b w:val="0"/>
                <w:bCs/>
                <w:color w:val="auto"/>
                <w:kern w:val="0"/>
                <w:sz w:val="24"/>
                <w:szCs w:val="24"/>
                <w:u w:color="FF0000"/>
              </w:rPr>
              <w:t>-</w:t>
            </w:r>
            <w:r>
              <w:rPr>
                <w:rFonts w:hint="eastAsia" w:asciiTheme="minorEastAsia" w:hAnsiTheme="minorEastAsia" w:eastAsiaTheme="minorEastAsia" w:cstheme="minorEastAsia"/>
                <w:b w:val="0"/>
                <w:bCs/>
                <w:color w:val="auto"/>
                <w:kern w:val="0"/>
                <w:sz w:val="24"/>
                <w:szCs w:val="24"/>
                <w:u w:color="FF0000"/>
                <w:lang w:val="en-US" w:eastAsia="zh-CN"/>
              </w:rPr>
              <w:t>5</w:t>
            </w:r>
            <w:r>
              <w:rPr>
                <w:rFonts w:hint="eastAsia" w:asciiTheme="minorEastAsia" w:hAnsiTheme="minorEastAsia" w:eastAsiaTheme="minorEastAsia" w:cstheme="minorEastAsia"/>
                <w:b w:val="0"/>
                <w:bCs/>
                <w:color w:val="auto"/>
                <w:kern w:val="0"/>
                <w:sz w:val="24"/>
                <w:szCs w:val="24"/>
                <w:u w:color="FF0000"/>
              </w:rPr>
              <w:t>分；后续服务承诺较为清楚，响应时间一般得</w:t>
            </w:r>
            <w:r>
              <w:rPr>
                <w:rFonts w:hint="eastAsia" w:asciiTheme="minorEastAsia" w:hAnsiTheme="minorEastAsia" w:eastAsiaTheme="minorEastAsia" w:cstheme="minorEastAsia"/>
                <w:b w:val="0"/>
                <w:bCs/>
                <w:color w:val="auto"/>
                <w:kern w:val="0"/>
                <w:sz w:val="24"/>
                <w:szCs w:val="24"/>
                <w:u w:color="FF0000"/>
                <w:lang w:val="en-US" w:eastAsia="zh-CN"/>
              </w:rPr>
              <w:t>2</w:t>
            </w:r>
            <w:r>
              <w:rPr>
                <w:rFonts w:hint="eastAsia" w:asciiTheme="minorEastAsia" w:hAnsiTheme="minorEastAsia" w:eastAsiaTheme="minorEastAsia" w:cstheme="minorEastAsia"/>
                <w:b w:val="0"/>
                <w:bCs/>
                <w:color w:val="auto"/>
                <w:kern w:val="0"/>
                <w:sz w:val="24"/>
                <w:szCs w:val="24"/>
                <w:u w:color="FF0000"/>
              </w:rPr>
              <w:t>-</w:t>
            </w:r>
            <w:r>
              <w:rPr>
                <w:rFonts w:hint="eastAsia" w:asciiTheme="minorEastAsia" w:hAnsiTheme="minorEastAsia" w:eastAsiaTheme="minorEastAsia" w:cstheme="minorEastAsia"/>
                <w:b w:val="0"/>
                <w:bCs/>
                <w:color w:val="auto"/>
                <w:kern w:val="0"/>
                <w:sz w:val="24"/>
                <w:szCs w:val="24"/>
                <w:u w:color="FF0000"/>
                <w:lang w:val="en-US" w:eastAsia="zh-CN"/>
              </w:rPr>
              <w:t>3</w:t>
            </w:r>
            <w:r>
              <w:rPr>
                <w:rFonts w:hint="eastAsia" w:asciiTheme="minorEastAsia" w:hAnsiTheme="minorEastAsia" w:eastAsiaTheme="minorEastAsia" w:cstheme="minorEastAsia"/>
                <w:b w:val="0"/>
                <w:bCs/>
                <w:color w:val="auto"/>
                <w:kern w:val="0"/>
                <w:sz w:val="24"/>
                <w:szCs w:val="24"/>
                <w:u w:color="FF0000"/>
              </w:rPr>
              <w:t>分；后续服务承诺不明，响应时间慢，无质量保证得0-</w:t>
            </w:r>
            <w:r>
              <w:rPr>
                <w:rFonts w:hint="eastAsia" w:asciiTheme="minorEastAsia" w:hAnsiTheme="minorEastAsia" w:eastAsiaTheme="minorEastAsia" w:cstheme="minorEastAsia"/>
                <w:b w:val="0"/>
                <w:bCs/>
                <w:color w:val="auto"/>
                <w:kern w:val="0"/>
                <w:sz w:val="24"/>
                <w:szCs w:val="24"/>
                <w:u w:color="FF0000"/>
                <w:lang w:val="en-US" w:eastAsia="zh-CN"/>
              </w:rPr>
              <w:t>1</w:t>
            </w:r>
            <w:r>
              <w:rPr>
                <w:rFonts w:hint="eastAsia" w:asciiTheme="minorEastAsia" w:hAnsiTheme="minorEastAsia" w:eastAsiaTheme="minorEastAsia" w:cstheme="minorEastAsia"/>
                <w:b w:val="0"/>
                <w:bCs/>
                <w:color w:val="auto"/>
                <w:kern w:val="0"/>
                <w:sz w:val="24"/>
                <w:szCs w:val="24"/>
                <w:u w:color="FF0000"/>
              </w:rPr>
              <w:t>分</w:t>
            </w:r>
          </w:p>
        </w:tc>
        <w:tc>
          <w:tcPr>
            <w:tcW w:w="992" w:type="dxa"/>
            <w:vAlign w:val="center"/>
          </w:tcPr>
          <w:p>
            <w:pPr>
              <w:pageBreakBefore w:val="0"/>
              <w:widowControl/>
              <w:kinsoku/>
              <w:overflowPunct/>
              <w:topLinePunct w:val="0"/>
              <w:bidi w:val="0"/>
              <w:snapToGrid w:val="0"/>
              <w:spacing w:beforeAutospacing="0" w:afterAutospacing="0" w:line="360" w:lineRule="auto"/>
              <w:ind w:left="0" w:leftChars="0" w:firstLine="0" w:firstLineChars="0"/>
              <w:jc w:val="both"/>
              <w:rPr>
                <w:rFonts w:hint="default" w:asciiTheme="minorEastAsia" w:hAnsiTheme="minorEastAsia" w:eastAsiaTheme="minorEastAsia" w:cstheme="minorEastAsia"/>
                <w:b w:val="0"/>
                <w:bCs/>
                <w:color w:val="auto"/>
                <w:kern w:val="0"/>
                <w:sz w:val="24"/>
                <w:szCs w:val="24"/>
                <w:u w:color="FF0000"/>
                <w:lang w:val="en-US" w:eastAsia="zh-CN" w:bidi="ar-SA"/>
              </w:rPr>
            </w:pPr>
            <w:r>
              <w:rPr>
                <w:rFonts w:hint="eastAsia" w:asciiTheme="minorEastAsia" w:hAnsiTheme="minorEastAsia" w:eastAsiaTheme="minorEastAsia" w:cstheme="minorEastAsia"/>
                <w:b w:val="0"/>
                <w:bCs/>
                <w:color w:val="auto"/>
                <w:kern w:val="0"/>
                <w:sz w:val="24"/>
                <w:szCs w:val="24"/>
                <w:u w:color="FF0000"/>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1323" w:type="dxa"/>
            <w:vMerge w:val="continue"/>
            <w:vAlign w:val="center"/>
          </w:tcPr>
          <w:p>
            <w:pPr>
              <w:pageBreakBefore w:val="0"/>
              <w:widowControl/>
              <w:kinsoku/>
              <w:overflowPunct/>
              <w:topLinePunct w:val="0"/>
              <w:bidi w:val="0"/>
              <w:snapToGrid w:val="0"/>
              <w:spacing w:beforeAutospacing="0" w:afterAutospacing="0" w:line="360" w:lineRule="auto"/>
              <w:jc w:val="center"/>
              <w:rPr>
                <w:rFonts w:hint="eastAsia" w:asciiTheme="minorEastAsia" w:hAnsiTheme="minorEastAsia" w:eastAsiaTheme="minorEastAsia" w:cstheme="minorEastAsia"/>
                <w:b/>
                <w:snapToGrid w:val="0"/>
                <w:color w:val="auto"/>
                <w:sz w:val="24"/>
                <w:szCs w:val="24"/>
              </w:rPr>
            </w:pPr>
          </w:p>
        </w:tc>
        <w:tc>
          <w:tcPr>
            <w:tcW w:w="6454" w:type="dxa"/>
            <w:vAlign w:val="center"/>
          </w:tcPr>
          <w:p>
            <w:pPr>
              <w:pageBreakBefore w:val="0"/>
              <w:widowControl/>
              <w:kinsoku/>
              <w:overflowPunct/>
              <w:topLinePunct w:val="0"/>
              <w:bidi w:val="0"/>
              <w:snapToGrid w:val="0"/>
              <w:spacing w:beforeAutospacing="0" w:afterAutospacing="0" w:line="360" w:lineRule="auto"/>
              <w:ind w:firstLine="480" w:firstLineChars="200"/>
              <w:jc w:val="left"/>
              <w:rPr>
                <w:rFonts w:hint="eastAsia" w:asciiTheme="minorEastAsia" w:hAnsiTheme="minorEastAsia" w:eastAsiaTheme="minorEastAsia" w:cstheme="minorEastAsia"/>
                <w:b w:val="0"/>
                <w:bCs/>
                <w:color w:val="auto"/>
                <w:kern w:val="0"/>
                <w:sz w:val="24"/>
                <w:szCs w:val="24"/>
                <w:u w:color="FF0000"/>
                <w:lang w:val="en-US" w:eastAsia="zh-CN" w:bidi="ar-SA"/>
              </w:rPr>
            </w:pPr>
            <w:r>
              <w:rPr>
                <w:rFonts w:hint="eastAsia" w:asciiTheme="minorEastAsia" w:hAnsiTheme="minorEastAsia" w:eastAsiaTheme="minorEastAsia" w:cstheme="minorEastAsia"/>
                <w:b w:val="0"/>
                <w:bCs/>
                <w:color w:val="auto"/>
                <w:kern w:val="0"/>
                <w:sz w:val="24"/>
                <w:szCs w:val="24"/>
                <w:u w:color="FF0000"/>
                <w:lang w:val="en-US" w:eastAsia="zh-CN" w:bidi="ar-SA"/>
              </w:rPr>
              <w:t>供应商具有完善的人员服务体系，服务团队人员稳定、离职率低，得4-5分；供应商人员服务体系较完善，服务团队人员较稳定、离职率较低，得2-3分；供应商人员服务体系较差，服务团队人员稳定性差、离职率高，得0-1分。</w:t>
            </w:r>
          </w:p>
        </w:tc>
        <w:tc>
          <w:tcPr>
            <w:tcW w:w="992" w:type="dxa"/>
            <w:vAlign w:val="center"/>
          </w:tcPr>
          <w:p>
            <w:pPr>
              <w:pageBreakBefore w:val="0"/>
              <w:widowControl/>
              <w:kinsoku/>
              <w:overflowPunct/>
              <w:topLinePunct w:val="0"/>
              <w:bidi w:val="0"/>
              <w:snapToGrid w:val="0"/>
              <w:spacing w:beforeAutospacing="0" w:afterAutospacing="0" w:line="360" w:lineRule="auto"/>
              <w:ind w:left="0" w:leftChars="0" w:firstLine="0" w:firstLineChars="0"/>
              <w:jc w:val="both"/>
              <w:rPr>
                <w:rFonts w:hint="default" w:asciiTheme="minorEastAsia" w:hAnsiTheme="minorEastAsia" w:eastAsiaTheme="minorEastAsia" w:cstheme="minorEastAsia"/>
                <w:b w:val="0"/>
                <w:bCs/>
                <w:color w:val="auto"/>
                <w:kern w:val="0"/>
                <w:sz w:val="24"/>
                <w:szCs w:val="24"/>
                <w:u w:color="FF0000"/>
                <w:lang w:val="en-US" w:eastAsia="zh-CN" w:bidi="ar-SA"/>
              </w:rPr>
            </w:pPr>
            <w:r>
              <w:rPr>
                <w:rFonts w:hint="eastAsia" w:asciiTheme="minorEastAsia" w:hAnsiTheme="minorEastAsia" w:eastAsiaTheme="minorEastAsia" w:cstheme="minorEastAsia"/>
                <w:b w:val="0"/>
                <w:bCs/>
                <w:color w:val="auto"/>
                <w:kern w:val="0"/>
                <w:sz w:val="24"/>
                <w:szCs w:val="24"/>
                <w:u w:color="FF0000"/>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777" w:type="dxa"/>
            <w:gridSpan w:val="2"/>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b/>
                <w:snapToGrid w:val="0"/>
                <w:color w:val="auto"/>
                <w:sz w:val="24"/>
                <w:szCs w:val="24"/>
              </w:rPr>
            </w:pPr>
            <w:r>
              <w:rPr>
                <w:rFonts w:hint="eastAsia" w:asciiTheme="minorEastAsia" w:hAnsiTheme="minorEastAsia" w:eastAsiaTheme="minorEastAsia" w:cstheme="minorEastAsia"/>
                <w:b/>
                <w:snapToGrid w:val="0"/>
                <w:color w:val="auto"/>
                <w:sz w:val="24"/>
                <w:szCs w:val="24"/>
              </w:rPr>
              <w:t>合计</w:t>
            </w:r>
          </w:p>
        </w:tc>
        <w:tc>
          <w:tcPr>
            <w:tcW w:w="992" w:type="dxa"/>
            <w:vAlign w:val="center"/>
          </w:tcPr>
          <w:p>
            <w:pPr>
              <w:pageBreakBefore w:val="0"/>
              <w:widowControl/>
              <w:kinsoku/>
              <w:overflowPunct/>
              <w:topLinePunct w:val="0"/>
              <w:bidi w:val="0"/>
              <w:snapToGrid w:val="0"/>
              <w:spacing w:beforeAutospacing="0" w:afterAutospacing="0" w:line="360" w:lineRule="auto"/>
              <w:ind w:left="0" w:leftChars="0" w:firstLine="0" w:firstLineChars="0"/>
              <w:jc w:val="both"/>
              <w:rPr>
                <w:rFonts w:hint="eastAsia" w:asciiTheme="minorEastAsia" w:hAnsiTheme="minorEastAsia" w:eastAsiaTheme="minorEastAsia" w:cstheme="minorEastAsia"/>
                <w:b/>
                <w:color w:val="auto"/>
                <w:kern w:val="0"/>
                <w:sz w:val="24"/>
                <w:szCs w:val="24"/>
                <w:u w:color="FF0000"/>
              </w:rPr>
            </w:pPr>
            <w:r>
              <w:rPr>
                <w:rFonts w:hint="eastAsia" w:asciiTheme="minorEastAsia" w:hAnsiTheme="minorEastAsia" w:eastAsiaTheme="minorEastAsia" w:cstheme="minorEastAsia"/>
                <w:b/>
                <w:color w:val="auto"/>
                <w:kern w:val="0"/>
                <w:sz w:val="24"/>
                <w:szCs w:val="24"/>
                <w:u w:color="FF0000"/>
              </w:rPr>
              <w:t>100</w:t>
            </w:r>
          </w:p>
        </w:tc>
      </w:tr>
    </w:tbl>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outlineLvl w:val="1"/>
        <w:rPr>
          <w:rFonts w:hint="eastAsia" w:asciiTheme="minorEastAsia" w:hAnsiTheme="minorEastAsia" w:eastAsiaTheme="minorEastAsia" w:cstheme="minorEastAsia"/>
          <w:sz w:val="24"/>
          <w:szCs w:val="24"/>
        </w:rPr>
      </w:pPr>
      <w:bookmarkStart w:id="6" w:name="_Toc17077"/>
      <w:bookmarkStart w:id="7" w:name="_Toc32583"/>
      <w:r>
        <w:rPr>
          <w:rFonts w:hint="eastAsia" w:asciiTheme="minorEastAsia" w:hAnsiTheme="minorEastAsia" w:eastAsiaTheme="minorEastAsia" w:cstheme="minorEastAsia"/>
          <w:sz w:val="24"/>
          <w:szCs w:val="24"/>
        </w:rPr>
        <w:t>三、响应文件要求</w:t>
      </w:r>
      <w:bookmarkEnd w:id="6"/>
      <w:bookmarkEnd w:id="7"/>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参加</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的供应商应按一式</w:t>
      </w:r>
      <w:r>
        <w:rPr>
          <w:rFonts w:hint="eastAsia" w:asciiTheme="minorEastAsia" w:hAnsiTheme="minorEastAsia" w:eastAsiaTheme="minorEastAsia" w:cstheme="minorEastAsia"/>
          <w:color w:val="FF0000"/>
          <w:kern w:val="0"/>
          <w:sz w:val="24"/>
          <w:szCs w:val="24"/>
        </w:rPr>
        <w:t>5份（正本1份，副本</w:t>
      </w:r>
      <w:r>
        <w:rPr>
          <w:rFonts w:hint="eastAsia" w:asciiTheme="minorEastAsia" w:hAnsiTheme="minorEastAsia" w:eastAsiaTheme="minorEastAsia" w:cstheme="minorEastAsia"/>
          <w:color w:val="FF0000"/>
          <w:kern w:val="0"/>
          <w:sz w:val="24"/>
          <w:szCs w:val="24"/>
          <w:lang w:val="en-US" w:eastAsia="zh-CN"/>
        </w:rPr>
        <w:t>4</w:t>
      </w:r>
      <w:r>
        <w:rPr>
          <w:rFonts w:hint="eastAsia" w:asciiTheme="minorEastAsia" w:hAnsiTheme="minorEastAsia" w:eastAsiaTheme="minorEastAsia" w:cstheme="minorEastAsia"/>
          <w:color w:val="FF0000"/>
          <w:kern w:val="0"/>
          <w:sz w:val="24"/>
          <w:szCs w:val="24"/>
        </w:rPr>
        <w:t>份）</w:t>
      </w:r>
      <w:r>
        <w:rPr>
          <w:rFonts w:hint="eastAsia" w:asciiTheme="minorEastAsia" w:hAnsiTheme="minorEastAsia" w:eastAsiaTheme="minorEastAsia" w:cstheme="minorEastAsia"/>
          <w:kern w:val="0"/>
          <w:sz w:val="24"/>
          <w:szCs w:val="24"/>
        </w:rPr>
        <w:t>准备纸质响应文件并</w:t>
      </w:r>
      <w:r>
        <w:rPr>
          <w:rFonts w:hint="eastAsia" w:asciiTheme="minorEastAsia" w:hAnsiTheme="minorEastAsia" w:eastAsiaTheme="minorEastAsia" w:cstheme="minorEastAsia"/>
          <w:b/>
          <w:kern w:val="0"/>
          <w:sz w:val="24"/>
          <w:szCs w:val="24"/>
        </w:rPr>
        <w:t>注明页码和总页数</w:t>
      </w:r>
      <w:r>
        <w:rPr>
          <w:rFonts w:hint="eastAsia" w:asciiTheme="minorEastAsia" w:hAnsiTheme="minorEastAsia" w:eastAsiaTheme="minorEastAsia" w:cstheme="minorEastAsia"/>
          <w:kern w:val="0"/>
          <w:sz w:val="24"/>
          <w:szCs w:val="24"/>
        </w:rPr>
        <w:t>，提交时间和地点与</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时间和地点一致。</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2</w:t>
      </w:r>
      <w:r>
        <w:rPr>
          <w:rFonts w:hint="eastAsia" w:asciiTheme="minorEastAsia" w:hAnsiTheme="minorEastAsia" w:eastAsiaTheme="minorEastAsia" w:cstheme="minorEastAsia"/>
          <w:b/>
          <w:kern w:val="0"/>
          <w:sz w:val="24"/>
          <w:szCs w:val="24"/>
          <w:lang w:eastAsia="zh-CN"/>
        </w:rPr>
        <w:t>、</w:t>
      </w:r>
      <w:r>
        <w:rPr>
          <w:rFonts w:hint="eastAsia" w:asciiTheme="minorEastAsia" w:hAnsiTheme="minorEastAsia" w:eastAsiaTheme="minorEastAsia" w:cstheme="minorEastAsia"/>
          <w:b/>
          <w:kern w:val="0"/>
          <w:sz w:val="24"/>
          <w:szCs w:val="24"/>
        </w:rPr>
        <w:t>响应文件按下列顺序编写：</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（1）承诺与声明</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（2）法人代表授权书</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（3）投标函</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（4）报价一览表</w:t>
      </w:r>
      <w:r>
        <w:rPr>
          <w:rFonts w:hint="eastAsia" w:asciiTheme="minorEastAsia" w:hAnsiTheme="minorEastAsia" w:eastAsiaTheme="minorEastAsia" w:cstheme="minorEastAsia"/>
          <w:color w:val="000000" w:themeColor="text1"/>
          <w:sz w:val="24"/>
          <w:szCs w:val="24"/>
          <w14:textFill>
            <w14:solidFill>
              <w14:schemeClr w14:val="tx1"/>
            </w14:solidFill>
          </w14:textFill>
        </w:rPr>
        <w:t>（单独密封）</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（5）资格证明文件（格式详见附件三）</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（6）项目采购要求承诺函</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除合同另有明确规定和要求之外，供应商须按照所附格式文件和表格编制其响应文件的相关内容。</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3</w:t>
      </w:r>
      <w:r>
        <w:rPr>
          <w:rFonts w:hint="eastAsia" w:asciiTheme="minorEastAsia" w:hAnsiTheme="minorEastAsia" w:eastAsiaTheme="minorEastAsia" w:cstheme="minorEastAsia"/>
          <w:b/>
          <w:kern w:val="0"/>
          <w:sz w:val="24"/>
          <w:szCs w:val="24"/>
          <w:lang w:eastAsia="zh-CN"/>
        </w:rPr>
        <w:t>、</w:t>
      </w:r>
      <w:r>
        <w:rPr>
          <w:rFonts w:hint="eastAsia" w:asciiTheme="minorEastAsia" w:hAnsiTheme="minorEastAsia" w:eastAsiaTheme="minorEastAsia" w:cstheme="minorEastAsia"/>
          <w:b/>
          <w:kern w:val="0"/>
          <w:sz w:val="24"/>
          <w:szCs w:val="24"/>
        </w:rPr>
        <w:t>响应文件使用的语言和计量单位</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3.1供应商提交的《响应文件》以及供应商与采购人就有关</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的所有来往函电均应使用中文书写。供应商提交的支持文件和印制的文献可以用另一种语言，但相应内容必须附有中文翻译本，在解释《响应文件》时以翻译本为准。</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3.2</w:t>
      </w:r>
      <w:r>
        <w:rPr>
          <w:rFonts w:hint="eastAsia" w:asciiTheme="minorEastAsia" w:hAnsiTheme="minorEastAsia" w:eastAsiaTheme="minorEastAsia" w:cstheme="minorEastAsia"/>
          <w:sz w:val="24"/>
          <w:szCs w:val="24"/>
        </w:rPr>
        <w:t>《响应文件》所使用的计量单位，应使用国家法定计量单位。</w:t>
      </w:r>
    </w:p>
    <w:p>
      <w:pPr>
        <w:pageBreakBefore w:val="0"/>
        <w:kinsoku/>
        <w:overflowPunct/>
        <w:topLinePunct w:val="0"/>
        <w:bidi w:val="0"/>
        <w:snapToGrid w:val="0"/>
        <w:spacing w:beforeAutospacing="0" w:afterAutospacing="0" w:line="360" w:lineRule="auto"/>
        <w:ind w:firstLine="426" w:firstLineChars="177"/>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《响应文件》的式样和签署</w:t>
      </w:r>
    </w:p>
    <w:p>
      <w:pPr>
        <w:pageBreakBefore w:val="0"/>
        <w:kinsoku/>
        <w:overflowPunct/>
        <w:topLinePunct w:val="0"/>
        <w:bidi w:val="0"/>
        <w:snapToGrid w:val="0"/>
        <w:spacing w:beforeAutospacing="0" w:afterAutospacing="0" w:line="360" w:lineRule="auto"/>
        <w:ind w:firstLine="424" w:firstLineChars="17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4.1响应文件规格幅面使用A4规格纸张，按照</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文件规定的顺序，统一编目编码装订。由于编排混乱导致响应文件被误读或查找不到，其责任应当由供应商承担。响应文件装订采用胶订或线订形式，不得采用活页装订，否则将被视为无效文件。</w:t>
      </w:r>
    </w:p>
    <w:p>
      <w:pPr>
        <w:pageBreakBefore w:val="0"/>
        <w:kinsoku/>
        <w:overflowPunct/>
        <w:topLinePunct w:val="0"/>
        <w:bidi w:val="0"/>
        <w:snapToGrid w:val="0"/>
        <w:spacing w:beforeAutospacing="0" w:afterAutospacing="0" w:line="360" w:lineRule="auto"/>
        <w:ind w:firstLine="424" w:firstLineChars="17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4.2每套响应文件须清楚地标明“正本”或“副本”，正本和副本不符，以正本为准；</w:t>
      </w:r>
      <w:r>
        <w:rPr>
          <w:rFonts w:hint="eastAsia" w:asciiTheme="minorEastAsia" w:hAnsiTheme="minorEastAsia" w:eastAsiaTheme="minorEastAsia" w:cstheme="minorEastAsia"/>
          <w:sz w:val="24"/>
          <w:szCs w:val="24"/>
        </w:rPr>
        <w:t>电子文档和纸质文件不符，以纸质文件为准。</w:t>
      </w:r>
    </w:p>
    <w:p>
      <w:pPr>
        <w:pageBreakBefore w:val="0"/>
        <w:kinsoku/>
        <w:overflowPunct/>
        <w:topLinePunct w:val="0"/>
        <w:bidi w:val="0"/>
        <w:snapToGrid w:val="0"/>
        <w:spacing w:beforeAutospacing="0" w:afterAutospacing="0" w:line="360" w:lineRule="auto"/>
        <w:ind w:firstLine="424" w:firstLineChars="17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w:t>
      </w:r>
      <w:r>
        <w:rPr>
          <w:rFonts w:hint="eastAsia" w:asciiTheme="minorEastAsia" w:hAnsiTheme="minorEastAsia" w:eastAsiaTheme="minorEastAsia" w:cstheme="minorEastAsia"/>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cstheme="minorEastAsia"/>
          <w:kern w:val="0"/>
          <w:sz w:val="24"/>
          <w:szCs w:val="24"/>
        </w:rPr>
        <w:t>4.4响应文件规定盖章的地方，应盖单位公章。</w:t>
      </w:r>
      <w:r>
        <w:rPr>
          <w:rFonts w:hint="eastAsia" w:asciiTheme="minorEastAsia" w:hAnsiTheme="minorEastAsia" w:eastAsiaTheme="minorEastAsia" w:cstheme="minorEastAsia"/>
          <w:sz w:val="24"/>
          <w:szCs w:val="24"/>
        </w:rPr>
        <w:t>供应商在</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过程中相关文件的签订、履行、通知等事项的书面文件中的单位盖章、印章、公章等处均仅指与供应商名称全称相一致的标准公章。</w:t>
      </w:r>
      <w:r>
        <w:rPr>
          <w:rFonts w:hint="eastAsia" w:asciiTheme="minorEastAsia" w:hAnsiTheme="minorEastAsia" w:eastAsiaTheme="minorEastAsia"/>
          <w:sz w:val="24"/>
        </w:rPr>
        <w:t>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sz w:val="24"/>
        </w:rPr>
        <w:t>（2）特别说明函须同时加盖供应商公章及投标专用章。</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 xml:space="preserve">4.5 </w:t>
      </w:r>
      <w:r>
        <w:rPr>
          <w:rFonts w:hint="eastAsia" w:asciiTheme="minorEastAsia" w:hAnsiTheme="minorEastAsia" w:eastAsiaTheme="minorEastAsia" w:cstheme="minorEastAsia"/>
          <w:kern w:val="0"/>
          <w:sz w:val="24"/>
          <w:szCs w:val="24"/>
        </w:rPr>
        <w:t>响应文件的每一页都应在页脚处注明[页码]。</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kern w:val="0"/>
          <w:sz w:val="24"/>
          <w:szCs w:val="24"/>
        </w:rPr>
        <w:t>4.6 任何行间插字、涂改和增删，必须由响应文件授权代表用姓名在旁边签字生效</w:t>
      </w:r>
      <w:r>
        <w:rPr>
          <w:rFonts w:hint="eastAsia" w:asciiTheme="minorEastAsia" w:hAnsiTheme="minorEastAsia" w:eastAsiaTheme="minorEastAsia" w:cstheme="minorEastAsia"/>
          <w:kern w:val="0"/>
          <w:sz w:val="24"/>
          <w:szCs w:val="24"/>
          <w:lang w:eastAsia="zh-CN"/>
        </w:rPr>
        <w:t>。</w:t>
      </w: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outlineLvl w:val="1"/>
        <w:rPr>
          <w:rFonts w:hint="eastAsia" w:asciiTheme="minorEastAsia" w:hAnsiTheme="minorEastAsia" w:eastAsiaTheme="minorEastAsia" w:cstheme="minorEastAsia"/>
          <w:sz w:val="24"/>
          <w:szCs w:val="24"/>
        </w:rPr>
      </w:pPr>
      <w:bookmarkStart w:id="8" w:name="_Toc20585"/>
      <w:bookmarkStart w:id="9" w:name="_Toc22833"/>
      <w:r>
        <w:rPr>
          <w:rFonts w:hint="eastAsia" w:asciiTheme="minorEastAsia" w:hAnsiTheme="minorEastAsia" w:eastAsiaTheme="minorEastAsia" w:cstheme="minorEastAsia"/>
          <w:sz w:val="24"/>
          <w:szCs w:val="24"/>
        </w:rPr>
        <w:t>四、</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时间和地点</w:t>
      </w:r>
      <w:bookmarkEnd w:id="8"/>
      <w:bookmarkEnd w:id="9"/>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FF0000"/>
          <w:kern w:val="0"/>
          <w:sz w:val="24"/>
          <w:szCs w:val="24"/>
        </w:rPr>
      </w:pPr>
      <w:bookmarkStart w:id="10" w:name="_Toc24437"/>
      <w:bookmarkStart w:id="11" w:name="_Toc27086"/>
      <w:r>
        <w:rPr>
          <w:rFonts w:hint="eastAsia" w:asciiTheme="minorEastAsia" w:hAnsiTheme="minorEastAsia" w:eastAsiaTheme="minorEastAsia" w:cstheme="minorEastAsia"/>
          <w:color w:val="FF0000"/>
          <w:kern w:val="0"/>
          <w:sz w:val="24"/>
          <w:szCs w:val="24"/>
        </w:rPr>
        <w:t>202</w:t>
      </w:r>
      <w:r>
        <w:rPr>
          <w:rFonts w:hint="eastAsia" w:asciiTheme="minorEastAsia" w:hAnsiTheme="minorEastAsia" w:eastAsiaTheme="minorEastAsia" w:cstheme="minorEastAsia"/>
          <w:color w:val="FF0000"/>
          <w:kern w:val="0"/>
          <w:sz w:val="24"/>
          <w:szCs w:val="24"/>
          <w:lang w:val="en-US" w:eastAsia="zh-CN"/>
        </w:rPr>
        <w:t>6</w:t>
      </w:r>
      <w:r>
        <w:rPr>
          <w:rFonts w:hint="eastAsia" w:asciiTheme="minorEastAsia" w:hAnsiTheme="minorEastAsia" w:eastAsiaTheme="minorEastAsia" w:cstheme="minorEastAsia"/>
          <w:color w:val="FF0000"/>
          <w:kern w:val="0"/>
          <w:sz w:val="24"/>
          <w:szCs w:val="24"/>
        </w:rPr>
        <w:t>年</w:t>
      </w:r>
      <w:r>
        <w:rPr>
          <w:rFonts w:hint="eastAsia" w:asciiTheme="minorEastAsia" w:hAnsiTheme="minorEastAsia" w:eastAsiaTheme="minorEastAsia" w:cstheme="minorEastAsia"/>
          <w:color w:val="FF0000"/>
          <w:kern w:val="0"/>
          <w:sz w:val="24"/>
          <w:szCs w:val="24"/>
          <w:lang w:val="en-US" w:eastAsia="zh-CN"/>
        </w:rPr>
        <w:t>6</w:t>
      </w:r>
      <w:r>
        <w:rPr>
          <w:rFonts w:hint="eastAsia" w:asciiTheme="minorEastAsia" w:hAnsiTheme="minorEastAsia" w:eastAsiaTheme="minorEastAsia" w:cstheme="minorEastAsia"/>
          <w:color w:val="FF0000"/>
          <w:kern w:val="0"/>
          <w:sz w:val="24"/>
          <w:szCs w:val="24"/>
        </w:rPr>
        <w:t>月</w:t>
      </w:r>
      <w:r>
        <w:rPr>
          <w:rFonts w:hint="eastAsia" w:asciiTheme="minorEastAsia" w:hAnsiTheme="minorEastAsia" w:eastAsiaTheme="minorEastAsia" w:cstheme="minorEastAsia"/>
          <w:color w:val="FF0000"/>
          <w:kern w:val="0"/>
          <w:sz w:val="24"/>
          <w:szCs w:val="24"/>
          <w:lang w:val="en-US" w:eastAsia="zh-CN"/>
        </w:rPr>
        <w:t>22</w:t>
      </w:r>
      <w:r>
        <w:rPr>
          <w:rFonts w:hint="eastAsia" w:asciiTheme="minorEastAsia" w:hAnsiTheme="minorEastAsia" w:eastAsiaTheme="minorEastAsia" w:cstheme="minorEastAsia"/>
          <w:color w:val="FF0000"/>
          <w:kern w:val="0"/>
          <w:sz w:val="24"/>
          <w:szCs w:val="24"/>
        </w:rPr>
        <w:t>日上午</w:t>
      </w:r>
      <w:r>
        <w:rPr>
          <w:rFonts w:hint="eastAsia" w:asciiTheme="minorEastAsia" w:hAnsiTheme="minorEastAsia" w:eastAsiaTheme="minorEastAsia" w:cstheme="minorEastAsia"/>
          <w:color w:val="FF0000"/>
          <w:kern w:val="0"/>
          <w:sz w:val="24"/>
          <w:szCs w:val="24"/>
          <w:lang w:val="en-US" w:eastAsia="zh-CN"/>
        </w:rPr>
        <w:t>10</w:t>
      </w:r>
      <w:r>
        <w:rPr>
          <w:rFonts w:hint="eastAsia" w:asciiTheme="minorEastAsia" w:hAnsiTheme="minorEastAsia" w:eastAsiaTheme="minorEastAsia" w:cstheme="minorEastAsia"/>
          <w:color w:val="FF0000"/>
          <w:kern w:val="0"/>
          <w:sz w:val="24"/>
          <w:szCs w:val="24"/>
        </w:rPr>
        <w:t>:</w:t>
      </w:r>
      <w:r>
        <w:rPr>
          <w:rFonts w:hint="eastAsia" w:asciiTheme="minorEastAsia" w:hAnsiTheme="minorEastAsia" w:eastAsiaTheme="minorEastAsia" w:cstheme="minorEastAsia"/>
          <w:color w:val="FF0000"/>
          <w:kern w:val="0"/>
          <w:sz w:val="24"/>
          <w:szCs w:val="24"/>
          <w:lang w:val="en-US" w:eastAsia="zh-CN"/>
        </w:rPr>
        <w:t>00</w:t>
      </w:r>
      <w:r>
        <w:rPr>
          <w:rFonts w:hint="eastAsia" w:asciiTheme="minorEastAsia" w:hAnsiTheme="minorEastAsia" w:eastAsiaTheme="minorEastAsia" w:cstheme="minorEastAsia"/>
          <w:color w:val="FF0000"/>
          <w:kern w:val="0"/>
          <w:sz w:val="24"/>
          <w:szCs w:val="24"/>
        </w:rPr>
        <w:t>，武汉市汉阳区汉阳大道408号万科未来中心-T2写字楼36层</w:t>
      </w:r>
      <w:r>
        <w:rPr>
          <w:rFonts w:hint="eastAsia" w:asciiTheme="minorEastAsia" w:hAnsiTheme="minorEastAsia" w:eastAsiaTheme="minorEastAsia" w:cstheme="minorEastAsia"/>
          <w:color w:val="FF0000"/>
          <w:kern w:val="0"/>
          <w:sz w:val="24"/>
          <w:szCs w:val="24"/>
          <w:lang w:val="en-US" w:eastAsia="zh-CN"/>
        </w:rPr>
        <w:t>3608会议室</w:t>
      </w:r>
      <w:r>
        <w:rPr>
          <w:rFonts w:hint="eastAsia" w:asciiTheme="minorEastAsia" w:hAnsiTheme="minorEastAsia" w:eastAsiaTheme="minorEastAsia" w:cstheme="minorEastAsia"/>
          <w:color w:val="FF0000"/>
          <w:kern w:val="0"/>
          <w:sz w:val="24"/>
          <w:szCs w:val="24"/>
        </w:rPr>
        <w:t>（时间、地点如有变化，将另行提前通知）。</w:t>
      </w: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五、竞争性</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流程说明</w:t>
      </w:r>
      <w:bookmarkEnd w:id="10"/>
      <w:bookmarkEnd w:id="11"/>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w:t>
      </w:r>
      <w:r>
        <w:rPr>
          <w:rFonts w:hint="eastAsia" w:asciiTheme="minorEastAsia" w:hAnsiTheme="minorEastAsia" w:eastAsiaTheme="minorEastAsia" w:cstheme="minorEastAsia"/>
          <w:b/>
          <w:bCs/>
          <w:sz w:val="24"/>
          <w:szCs w:val="24"/>
          <w:lang w:eastAsia="zh-CN"/>
        </w:rPr>
        <w:t>磋商</w:t>
      </w:r>
      <w:r>
        <w:rPr>
          <w:rFonts w:hint="eastAsia" w:asciiTheme="minorEastAsia" w:hAnsiTheme="minorEastAsia" w:eastAsiaTheme="minorEastAsia" w:cstheme="minorEastAsia"/>
          <w:b/>
          <w:bCs/>
          <w:sz w:val="24"/>
          <w:szCs w:val="24"/>
        </w:rPr>
        <w:t>流程</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供应商进行第一轮报价（为附件2.4报价一览表中的报价），第一轮报价公开唱标。</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通过《响应文件》资格审查和符合性审查的供应商被视为实质性响应《</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文件》的供应商，进入</w:t>
      </w:r>
      <w:r>
        <w:rPr>
          <w:rFonts w:hint="eastAsia" w:asciiTheme="minorEastAsia" w:hAnsiTheme="minorEastAsia" w:eastAsiaTheme="minorEastAsia" w:cstheme="minorEastAsia"/>
          <w:sz w:val="24"/>
          <w:szCs w:val="24"/>
          <w:lang w:eastAsia="zh-CN"/>
        </w:rPr>
        <w:t>磋商</w:t>
      </w:r>
      <w:r>
        <w:rPr>
          <w:rFonts w:hint="eastAsia" w:asciiTheme="minorEastAsia" w:hAnsiTheme="minorEastAsia" w:eastAsiaTheme="minorEastAsia" w:cstheme="minorEastAsia"/>
          <w:sz w:val="24"/>
          <w:szCs w:val="24"/>
        </w:rPr>
        <w:t>环节。</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按照抽签顺序或签到顺序，参加</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的供应商陈述项目方案，讲标时间</w:t>
      </w:r>
      <w:r>
        <w:rPr>
          <w:rFonts w:hint="eastAsia" w:asciiTheme="minorEastAsia" w:hAnsiTheme="minorEastAsia" w:eastAsiaTheme="minorEastAsia" w:cstheme="minorEastAsia"/>
          <w:color w:val="FF0000"/>
          <w:kern w:val="0"/>
          <w:sz w:val="24"/>
          <w:szCs w:val="24"/>
          <w:lang w:val="en-US" w:eastAsia="zh-CN"/>
        </w:rPr>
        <w:t>5-10</w:t>
      </w:r>
      <w:r>
        <w:rPr>
          <w:rFonts w:hint="eastAsia" w:asciiTheme="minorEastAsia" w:hAnsiTheme="minorEastAsia" w:eastAsiaTheme="minorEastAsia" w:cstheme="minorEastAsia"/>
          <w:color w:val="FF0000"/>
          <w:kern w:val="0"/>
          <w:sz w:val="24"/>
          <w:szCs w:val="24"/>
        </w:rPr>
        <w:t>分钟</w:t>
      </w:r>
      <w:r>
        <w:rPr>
          <w:rFonts w:hint="eastAsia" w:asciiTheme="minorEastAsia" w:hAnsiTheme="minorEastAsia" w:eastAsiaTheme="minorEastAsia" w:cstheme="minorEastAsia"/>
          <w:kern w:val="0"/>
          <w:sz w:val="24"/>
          <w:szCs w:val="24"/>
        </w:rPr>
        <w:t>。</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我公司</w:t>
      </w:r>
      <w:r>
        <w:rPr>
          <w:rFonts w:hint="eastAsia" w:asciiTheme="minorEastAsia" w:hAnsiTheme="minorEastAsia" w:eastAsiaTheme="minorEastAsia" w:cstheme="minorEastAsia"/>
          <w:kern w:val="0"/>
          <w:sz w:val="24"/>
          <w:szCs w:val="24"/>
          <w:lang w:eastAsia="zh-CN"/>
        </w:rPr>
        <w:t>评审</w:t>
      </w:r>
      <w:r>
        <w:rPr>
          <w:rFonts w:hint="eastAsia" w:asciiTheme="minorEastAsia" w:hAnsiTheme="minorEastAsia" w:eastAsiaTheme="minorEastAsia" w:cstheme="minorEastAsia"/>
          <w:kern w:val="0"/>
          <w:sz w:val="24"/>
          <w:szCs w:val="24"/>
        </w:rPr>
        <w:t>小组成员集中与实质性响应《</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文件》的供应商分别就商务、技术服务等进行</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，并给予供应商平等的</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机会。</w:t>
      </w:r>
      <w:r>
        <w:rPr>
          <w:rFonts w:hint="eastAsia" w:asciiTheme="minorEastAsia" w:hAnsiTheme="minorEastAsia" w:eastAsiaTheme="minorEastAsia" w:cstheme="minorEastAsia"/>
          <w:sz w:val="24"/>
          <w:szCs w:val="24"/>
          <w:lang w:eastAsia="zh-CN"/>
        </w:rPr>
        <w:t>评审</w:t>
      </w:r>
      <w:r>
        <w:rPr>
          <w:rFonts w:hint="eastAsia" w:asciiTheme="minorEastAsia" w:hAnsiTheme="minorEastAsia" w:eastAsiaTheme="minorEastAsia" w:cstheme="minorEastAsia"/>
          <w:sz w:val="24"/>
          <w:szCs w:val="24"/>
        </w:rPr>
        <w:t>小组要求供应商澄清、说明或者更正《响应文件》应当以书面形式作出。供应商的澄清、说明或者更正应当由法定代表人或者其授权代表签字或者加盖公章。</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第一轮报价结束后，</w:t>
      </w:r>
      <w:r>
        <w:rPr>
          <w:rFonts w:hint="eastAsia" w:asciiTheme="minorEastAsia" w:hAnsiTheme="minorEastAsia" w:eastAsiaTheme="minorEastAsia" w:cstheme="minorEastAsia"/>
          <w:kern w:val="0"/>
          <w:sz w:val="24"/>
          <w:szCs w:val="24"/>
          <w:lang w:eastAsia="zh-CN"/>
        </w:rPr>
        <w:t>评审</w:t>
      </w:r>
      <w:r>
        <w:rPr>
          <w:rFonts w:hint="eastAsia" w:asciiTheme="minorEastAsia" w:hAnsiTheme="minorEastAsia" w:eastAsiaTheme="minorEastAsia" w:cstheme="minorEastAsia"/>
          <w:kern w:val="0"/>
          <w:sz w:val="24"/>
          <w:szCs w:val="24"/>
        </w:rPr>
        <w:t>小组邀请项目报价高价者首先进入</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 xml:space="preserve">会场，请高价者再次报价。(第二轮及后续报价各投标方只知道自己报价，即各方报价为背靠背形式) </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如高价者再次出价，低于上次最低价出价者，则邀请另外一家进入</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会场再次出价，如此进行反复。</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7</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若供应商都不再出价或</w:t>
      </w:r>
      <w:r>
        <w:rPr>
          <w:rFonts w:hint="eastAsia" w:asciiTheme="minorEastAsia" w:hAnsiTheme="minorEastAsia" w:eastAsiaTheme="minorEastAsia" w:cstheme="minorEastAsia"/>
          <w:kern w:val="0"/>
          <w:sz w:val="24"/>
          <w:szCs w:val="24"/>
          <w:lang w:eastAsia="zh-CN"/>
        </w:rPr>
        <w:t>评审</w:t>
      </w:r>
      <w:r>
        <w:rPr>
          <w:rFonts w:hint="eastAsia" w:asciiTheme="minorEastAsia" w:hAnsiTheme="minorEastAsia" w:eastAsiaTheme="minorEastAsia" w:cstheme="minorEastAsia"/>
          <w:kern w:val="0"/>
          <w:sz w:val="24"/>
          <w:szCs w:val="24"/>
        </w:rPr>
        <w:t>小组认为竞价已达到预期效果，则要求所有参加</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的受邀公司在规定的时间内进行最后报价并签字</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lang w:val="en-US" w:eastAsia="zh-CN"/>
        </w:rPr>
        <w:t>应至少进行三轮报价。</w:t>
      </w: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bookmarkStart w:id="12" w:name="_Toc18033"/>
      <w:bookmarkStart w:id="13" w:name="_Toc23025"/>
      <w:r>
        <w:rPr>
          <w:rFonts w:hint="eastAsia" w:asciiTheme="minorEastAsia" w:hAnsiTheme="minorEastAsia" w:eastAsiaTheme="minorEastAsia" w:cstheme="minorEastAsia"/>
          <w:sz w:val="24"/>
          <w:szCs w:val="24"/>
        </w:rPr>
        <w:t>六、特别声明</w:t>
      </w:r>
      <w:bookmarkEnd w:id="12"/>
      <w:bookmarkEnd w:id="13"/>
    </w:p>
    <w:p>
      <w:pPr>
        <w:pageBreakBefore w:val="0"/>
        <w:widowControl/>
        <w:kinsoku/>
        <w:overflowPunct/>
        <w:topLinePunct w:val="0"/>
        <w:bidi w:val="0"/>
        <w:adjustRightInd w:val="0"/>
        <w:snapToGrid w:val="0"/>
        <w:spacing w:beforeAutospacing="0" w:afterAutospacing="0" w:line="360" w:lineRule="auto"/>
        <w:ind w:right="-360" w:rightChars="-150"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受邀公司提供虚假材料或文件的，自动丧失参加资格。</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受邀公司未在响应文件中提及和承诺，但又未明确书面提出异议的事项，按本磋商磋商邀请函的有关要求执行。</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受邀公司不应将本次采购理解为政府采购与招标。</w:t>
      </w:r>
    </w:p>
    <w:p>
      <w:pPr>
        <w:pageBreakBefore w:val="0"/>
        <w:widowControl/>
        <w:kinsoku/>
        <w:overflowPunct/>
        <w:topLinePunct w:val="0"/>
        <w:bidi w:val="0"/>
        <w:adjustRightInd w:val="0"/>
        <w:snapToGrid w:val="0"/>
        <w:spacing w:beforeAutospacing="0" w:afterAutospacing="0" w:line="360" w:lineRule="auto"/>
        <w:ind w:right="-360" w:rightChars="-150"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受邀公司不得以任何理由要求退还已提交的响应文件。</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采购方在任何时候均有权解释或调整本邀请文件及附件的内容。</w:t>
      </w:r>
    </w:p>
    <w:p>
      <w:pPr>
        <w:pageBreakBefore w:val="0"/>
        <w:widowControl/>
        <w:kinsoku/>
        <w:overflowPunct/>
        <w:topLinePunct w:val="0"/>
        <w:bidi w:val="0"/>
        <w:adjustRightInd w:val="0"/>
        <w:snapToGrid w:val="0"/>
        <w:spacing w:beforeAutospacing="0" w:afterAutospacing="0" w:line="360" w:lineRule="auto"/>
        <w:ind w:right="-480" w:rightChars="-200"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受邀公司没有按规定时间和内容提供材料的，视为放弃。</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受邀公司提供的文档、陈述和演示均应使用中文。</w:t>
      </w:r>
    </w:p>
    <w:p>
      <w:pPr>
        <w:pageBreakBefore w:val="0"/>
        <w:widowControl/>
        <w:kinsoku/>
        <w:overflowPunct/>
        <w:topLinePunct w:val="0"/>
        <w:bidi w:val="0"/>
        <w:adjustRightInd w:val="0"/>
        <w:snapToGrid w:val="0"/>
        <w:spacing w:beforeAutospacing="0" w:afterAutospacing="0" w:line="360" w:lineRule="auto"/>
        <w:ind w:right="-1080" w:rightChars="-450"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8</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对本</w:t>
      </w:r>
      <w:r>
        <w:rPr>
          <w:rFonts w:hint="eastAsia" w:asciiTheme="minorEastAsia" w:hAnsiTheme="minorEastAsia" w:eastAsiaTheme="minorEastAsia" w:cstheme="minorEastAsia"/>
          <w:kern w:val="0"/>
          <w:sz w:val="24"/>
          <w:szCs w:val="24"/>
          <w:lang w:eastAsia="zh-CN"/>
        </w:rPr>
        <w:t>谈判</w:t>
      </w:r>
      <w:r>
        <w:rPr>
          <w:rFonts w:hint="eastAsia" w:asciiTheme="minorEastAsia" w:hAnsiTheme="minorEastAsia" w:eastAsiaTheme="minorEastAsia" w:cstheme="minorEastAsia"/>
          <w:kern w:val="0"/>
          <w:sz w:val="24"/>
          <w:szCs w:val="24"/>
        </w:rPr>
        <w:t>邀请函及附件存有疑问的，请向采购方咨询。</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9</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本邀请函及附件之著作权受中国法律保护，所有文件仅限于受邀公司参加本次采购</w:t>
      </w:r>
      <w:r>
        <w:rPr>
          <w:rFonts w:hint="eastAsia" w:asciiTheme="minorEastAsia" w:hAnsiTheme="minorEastAsia" w:eastAsiaTheme="minorEastAsia" w:cstheme="minorEastAsia"/>
          <w:kern w:val="0"/>
          <w:sz w:val="24"/>
          <w:szCs w:val="24"/>
          <w:lang w:eastAsia="zh-CN"/>
        </w:rPr>
        <w:t>谈判</w:t>
      </w:r>
      <w:r>
        <w:rPr>
          <w:rFonts w:hint="eastAsia" w:asciiTheme="minorEastAsia" w:hAnsiTheme="minorEastAsia" w:eastAsiaTheme="minorEastAsia" w:cstheme="minorEastAsia"/>
          <w:kern w:val="0"/>
          <w:sz w:val="24"/>
          <w:szCs w:val="24"/>
        </w:rPr>
        <w:t>使用，任何用于其他目的之复制或引用均应事先获得采购方书面许可。</w:t>
      </w: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  </w:t>
      </w:r>
    </w:p>
    <w:p>
      <w:pPr>
        <w:pStyle w:val="5"/>
        <w:pageBreakBefore w:val="0"/>
        <w:numPr>
          <w:ilvl w:val="2"/>
          <w:numId w:val="0"/>
        </w:numPr>
        <w:kinsoku/>
        <w:overflowPunct/>
        <w:topLinePunct w:val="0"/>
        <w:bidi w:val="0"/>
        <w:spacing w:beforeAutospacing="0" w:afterAutospacing="0" w:line="360" w:lineRule="auto"/>
        <w:outlineLvl w:val="0"/>
        <w:rPr>
          <w:rFonts w:hint="eastAsia" w:asciiTheme="minorEastAsia" w:hAnsiTheme="minorEastAsia" w:eastAsiaTheme="minorEastAsia" w:cstheme="minorEastAsia"/>
          <w:kern w:val="0"/>
          <w:sz w:val="24"/>
          <w:szCs w:val="24"/>
        </w:rPr>
        <w:sectPr>
          <w:pgSz w:w="11906" w:h="16838"/>
          <w:pgMar w:top="1440" w:right="1800" w:bottom="1440" w:left="1800" w:header="851" w:footer="992" w:gutter="0"/>
          <w:cols w:space="425" w:num="1"/>
          <w:docGrid w:linePitch="312" w:charSpace="0"/>
        </w:sectPr>
      </w:pPr>
      <w:r>
        <w:rPr>
          <w:rFonts w:hint="eastAsia" w:asciiTheme="minorEastAsia" w:hAnsiTheme="minorEastAsia" w:eastAsiaTheme="minorEastAsia" w:cstheme="minorEastAsia"/>
          <w:kern w:val="0"/>
          <w:sz w:val="24"/>
          <w:szCs w:val="24"/>
        </w:rPr>
        <w:br w:type="page"/>
      </w:r>
      <w:bookmarkStart w:id="14" w:name="_Toc104714652"/>
      <w:bookmarkEnd w:id="14"/>
      <w:bookmarkStart w:id="15" w:name="_Toc125183154"/>
      <w:bookmarkEnd w:id="15"/>
      <w:bookmarkStart w:id="16" w:name="_Toc137965295"/>
      <w:bookmarkStart w:id="17" w:name="_Toc17235"/>
    </w:p>
    <w:p>
      <w:pPr>
        <w:pStyle w:val="5"/>
        <w:pageBreakBefore w:val="0"/>
        <w:numPr>
          <w:ilvl w:val="2"/>
          <w:numId w:val="0"/>
        </w:numPr>
        <w:kinsoku/>
        <w:overflowPunct/>
        <w:topLinePunct w:val="0"/>
        <w:bidi w:val="0"/>
        <w:spacing w:beforeAutospacing="0" w:afterAutospacing="0" w:line="360" w:lineRule="auto"/>
        <w:outlineLvl w:val="0"/>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：响应文件格式和表格</w:t>
      </w:r>
      <w:bookmarkEnd w:id="16"/>
      <w:bookmarkEnd w:id="17"/>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jc w:val="center"/>
        <w:outlineLvl w:val="9"/>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响应文件格式和表格</w:t>
      </w:r>
    </w:p>
    <w:p>
      <w:pPr>
        <w:pageBreakBefore w:val="0"/>
        <w:widowControl/>
        <w:kinsoku/>
        <w:overflowPunct/>
        <w:topLinePunct w:val="0"/>
        <w:bidi w:val="0"/>
        <w:adjustRightInd w:val="0"/>
        <w:snapToGrid w:val="0"/>
        <w:spacing w:beforeAutospacing="0" w:afterAutospacing="0" w:line="360" w:lineRule="auto"/>
        <w:jc w:val="center"/>
        <w:outlineLvl w:val="9"/>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jc w:val="center"/>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目 录</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 承诺与声明</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.2 法人代表授权书</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.3 投标函</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.4 报价一览表</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 xml:space="preserve">.5 </w:t>
      </w:r>
      <w:r>
        <w:rPr>
          <w:rFonts w:hint="eastAsia" w:ascii="宋体" w:hAnsi="宋体" w:cs="宋体"/>
          <w:kern w:val="0"/>
          <w:sz w:val="24"/>
          <w:szCs w:val="24"/>
        </w:rPr>
        <w:t>信息安全采购要求承诺函</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附件2.6 供应商廉洁诚信承诺书</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附件2.7 供应商行为准则承诺书</w:t>
      </w:r>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kern w:val="0"/>
          <w:sz w:val="24"/>
          <w:szCs w:val="24"/>
        </w:rPr>
        <w:sectPr>
          <w:pgSz w:w="11906" w:h="16838"/>
          <w:pgMar w:top="1440" w:right="1800" w:bottom="1440" w:left="1800" w:header="851" w:footer="992" w:gutter="0"/>
          <w:cols w:space="425" w:num="1"/>
          <w:docGrid w:linePitch="312" w:charSpace="0"/>
        </w:sectPr>
      </w:pPr>
      <w:r>
        <w:rPr>
          <w:rFonts w:hint="eastAsia" w:asciiTheme="minorEastAsia" w:hAnsiTheme="minorEastAsia" w:eastAsiaTheme="minorEastAsia" w:cstheme="minorEastAsia"/>
          <w:kern w:val="0"/>
          <w:sz w:val="24"/>
          <w:szCs w:val="24"/>
        </w:rPr>
        <w:br w:type="page"/>
      </w:r>
      <w:bookmarkStart w:id="18" w:name="_Toc15002"/>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.1承诺与声明格式</w:t>
      </w:r>
      <w:bookmarkEnd w:id="18"/>
    </w:p>
    <w:p>
      <w:pPr>
        <w:pageBreakBefore w:val="0"/>
        <w:widowControl/>
        <w:kinsoku/>
        <w:overflowPunct/>
        <w:topLinePunct w:val="0"/>
        <w:bidi w:val="0"/>
        <w:adjustRightInd w:val="0"/>
        <w:snapToGrid w:val="0"/>
        <w:spacing w:beforeAutospacing="0" w:afterAutospacing="0" w:line="360" w:lineRule="auto"/>
        <w:ind w:firstLine="300"/>
        <w:jc w:val="center"/>
        <w:rPr>
          <w:rFonts w:hint="eastAsia" w:asciiTheme="minorEastAsia" w:hAnsiTheme="minorEastAsia" w:eastAsiaTheme="minorEastAsia" w:cstheme="minorEastAsia"/>
          <w:b/>
          <w:bCs/>
          <w:kern w:val="0"/>
          <w:sz w:val="24"/>
          <w:szCs w:val="24"/>
        </w:rPr>
      </w:pPr>
    </w:p>
    <w:p>
      <w:pPr>
        <w:pageBreakBefore w:val="0"/>
        <w:numPr>
          <w:ilvl w:val="1"/>
          <w:numId w:val="0"/>
        </w:numPr>
        <w:kinsoku/>
        <w:overflowPunct/>
        <w:topLinePunct w:val="0"/>
        <w:bidi w:val="0"/>
        <w:spacing w:beforeAutospacing="0" w:afterAutospacing="0" w:line="360" w:lineRule="auto"/>
        <w:ind w:leftChars="200"/>
        <w:jc w:val="center"/>
        <w:outlineLvl w:val="9"/>
        <w:rPr>
          <w:rFonts w:hint="eastAsia" w:asciiTheme="minorEastAsia" w:hAnsiTheme="minorEastAsia" w:eastAsiaTheme="minorEastAsia" w:cstheme="minorEastAsia"/>
          <w:b/>
          <w:bCs/>
          <w:sz w:val="24"/>
          <w:szCs w:val="24"/>
        </w:rPr>
      </w:pPr>
      <w:bookmarkStart w:id="19" w:name="_Toc2178"/>
      <w:r>
        <w:rPr>
          <w:rFonts w:hint="eastAsia" w:asciiTheme="minorEastAsia" w:hAnsiTheme="minorEastAsia" w:eastAsiaTheme="minorEastAsia" w:cstheme="minorEastAsia"/>
          <w:b/>
          <w:bCs/>
          <w:sz w:val="24"/>
          <w:szCs w:val="24"/>
        </w:rPr>
        <w:t>承诺与声明</w:t>
      </w:r>
      <w:bookmarkEnd w:id="19"/>
    </w:p>
    <w:p>
      <w:pPr>
        <w:pageBreakBefore w:val="0"/>
        <w:widowControl/>
        <w:kinsoku/>
        <w:overflowPunct/>
        <w:topLinePunct w:val="0"/>
        <w:bidi w:val="0"/>
        <w:adjustRightInd w:val="0"/>
        <w:snapToGrid w:val="0"/>
        <w:spacing w:beforeAutospacing="0" w:afterAutospacing="0" w:line="360" w:lineRule="auto"/>
        <w:ind w:firstLine="300"/>
        <w:jc w:val="center"/>
        <w:rPr>
          <w:rFonts w:hint="eastAsia" w:asciiTheme="minorEastAsia" w:hAnsiTheme="minorEastAsia" w:eastAsiaTheme="minorEastAsia" w:cstheme="minorEastAsia"/>
          <w:b/>
          <w:bCs/>
          <w:kern w:val="0"/>
          <w:sz w:val="24"/>
          <w:szCs w:val="24"/>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rPr>
        <w:t>致：中国人民财产保险股份有限公司</w:t>
      </w:r>
      <w:r>
        <w:rPr>
          <w:rFonts w:hint="eastAsia" w:asciiTheme="minorEastAsia" w:hAnsiTheme="minorEastAsia" w:eastAsiaTheme="minorEastAsia" w:cstheme="minorEastAsia"/>
          <w:kern w:val="0"/>
          <w:sz w:val="24"/>
          <w:szCs w:val="24"/>
          <w:lang w:val="en-US" w:eastAsia="zh-CN"/>
        </w:rPr>
        <w:t>武汉市分公司电子商务营业部</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本公司特承诺并声明如下：</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一、我公司认识到贵公司采购行为为企业采购，非政府采购与</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二、我公司己认真阅读采购邀请文件，并完全理解邀请文件的内容。</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三、我公司保证所递交的响应文件、资格证明、产品资料、合同等文件内容的真实性、有效性。</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我公司愿意承担虚构数据及伪造资格证明、合同和检测报告等有损诚信行为导致的一切不利后果。</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四、本次采购涉及函件往来时请使用我公司以下地址及联系方式：</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rPr>
        <w:t>公司名称（全称）：</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法定代表人姓名、职务：</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地址：</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邮编：</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电话：</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w:t>
      </w:r>
    </w:p>
    <w:p>
      <w:pPr>
        <w:pageBreakBefore w:val="0"/>
        <w:widowControl/>
        <w:kinsoku/>
        <w:overflowPunct/>
        <w:topLinePunct w:val="0"/>
        <w:bidi w:val="0"/>
        <w:adjustRightInd w:val="0"/>
        <w:snapToGrid w:val="0"/>
        <w:spacing w:beforeAutospacing="0" w:afterAutospacing="0" w:line="360" w:lineRule="auto"/>
        <w:ind w:firstLine="4800" w:firstLineChars="200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公司名称（盖章）：</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 xml:space="preserve"> </w:t>
      </w:r>
    </w:p>
    <w:p>
      <w:pPr>
        <w:pageBreakBefore w:val="0"/>
        <w:widowControl/>
        <w:kinsoku/>
        <w:overflowPunct/>
        <w:topLinePunct w:val="0"/>
        <w:bidi w:val="0"/>
        <w:adjustRightInd w:val="0"/>
        <w:snapToGrid w:val="0"/>
        <w:spacing w:beforeAutospacing="0" w:afterAutospacing="0" w:line="360" w:lineRule="auto"/>
        <w:ind w:firstLine="4800" w:firstLineChars="200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法定代表人签字：</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 xml:space="preserve"> </w:t>
      </w: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kern w:val="0"/>
          <w:sz w:val="24"/>
          <w:szCs w:val="24"/>
          <w:lang w:val="en-US" w:eastAsia="zh-CN"/>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 xml:space="preserve">年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月</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 xml:space="preserve"> 日</w:t>
      </w: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kern w:val="0"/>
          <w:sz w:val="24"/>
          <w:szCs w:val="24"/>
        </w:rPr>
        <w:sectPr>
          <w:pgSz w:w="11906" w:h="16838"/>
          <w:pgMar w:top="1440" w:right="1800" w:bottom="1440" w:left="1800" w:header="851" w:footer="992" w:gutter="0"/>
          <w:cols w:space="425" w:num="1"/>
          <w:docGrid w:linePitch="312" w:charSpace="0"/>
        </w:sectPr>
      </w:pPr>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kern w:val="0"/>
          <w:sz w:val="24"/>
          <w:szCs w:val="24"/>
        </w:rPr>
      </w:pPr>
      <w:bookmarkStart w:id="20" w:name="_Toc125183169"/>
      <w:bookmarkEnd w:id="20"/>
      <w:bookmarkStart w:id="21" w:name="_Toc104714658"/>
      <w:bookmarkEnd w:id="21"/>
      <w:bookmarkStart w:id="22" w:name="_Toc137965305"/>
      <w:bookmarkStart w:id="23" w:name="_Toc16560"/>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.2</w:t>
      </w:r>
      <w:bookmarkEnd w:id="22"/>
      <w:r>
        <w:rPr>
          <w:rFonts w:hint="eastAsia" w:asciiTheme="minorEastAsia" w:hAnsiTheme="minorEastAsia" w:eastAsiaTheme="minorEastAsia" w:cstheme="minorEastAsia"/>
          <w:sz w:val="24"/>
          <w:szCs w:val="24"/>
        </w:rPr>
        <w:t>法人代表授权书格式</w:t>
      </w:r>
      <w:bookmarkEnd w:id="23"/>
    </w:p>
    <w:p>
      <w:pPr>
        <w:pageBreakBefore w:val="0"/>
        <w:widowControl/>
        <w:kinsoku/>
        <w:overflowPunct/>
        <w:topLinePunct w:val="0"/>
        <w:bidi w:val="0"/>
        <w:adjustRightInd w:val="0"/>
        <w:snapToGrid w:val="0"/>
        <w:spacing w:beforeAutospacing="0" w:afterAutospacing="0" w:line="360" w:lineRule="auto"/>
        <w:ind w:left="0" w:leftChars="0" w:firstLine="0" w:firstLineChars="0"/>
        <w:rPr>
          <w:rFonts w:hint="eastAsia" w:asciiTheme="minorEastAsia" w:hAnsiTheme="minorEastAsia" w:eastAsiaTheme="minorEastAsia" w:cstheme="minorEastAsia"/>
          <w:kern w:val="0"/>
          <w:sz w:val="24"/>
          <w:szCs w:val="24"/>
        </w:rPr>
      </w:pPr>
      <w:bookmarkStart w:id="24" w:name="_Toc783"/>
    </w:p>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napToGrid w:val="0"/>
          <w:kern w:val="0"/>
          <w:sz w:val="24"/>
          <w:szCs w:val="24"/>
        </w:rPr>
        <w:t>法人代表授权书</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本授权委托书声明：我</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的法定代表人，现授权委托</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为我单位的被授权人，以我单位的名义参加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color="FFFFFF" w:themeColor="background1"/>
          <w:lang w:val="en-US" w:eastAsia="zh-CN"/>
        </w:rPr>
        <w:t xml:space="preserve"> 活动。</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被授权人在报价、合同谈判过程中所签署的一切文件和处理与之有关的一切事务，我单位均予以承认。</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被授权人无转委托授权。</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特此委托。</w:t>
      </w: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highlight w:val="none"/>
        </w:rPr>
        <w:t>附：</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color w:val="000000"/>
          <w:sz w:val="24"/>
          <w:szCs w:val="24"/>
          <w:highlight w:val="none"/>
        </w:rPr>
        <w:t>委托代理人身份证复印件（需同时提供正面及背面）</w:t>
      </w:r>
      <w:r>
        <w:rPr>
          <w:rFonts w:hint="eastAsia" w:asciiTheme="minorEastAsia" w:hAnsiTheme="minorEastAsia" w:eastAsiaTheme="minorEastAsia" w:cstheme="minorEastAsia"/>
          <w:color w:val="000000"/>
          <w:sz w:val="24"/>
          <w:szCs w:val="24"/>
          <w:highlight w:val="none"/>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4525" w:type="dxa"/>
          </w:tcPr>
          <w:p>
            <w:pPr>
              <w:pageBreakBefore w:val="0"/>
              <w:kinsoku/>
              <w:overflowPunct/>
              <w:topLinePunct w:val="0"/>
              <w:bidi w:val="0"/>
              <w:spacing w:beforeAutospacing="0" w:afterAutospacing="0" w:line="360" w:lineRule="auto"/>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身份证正面 </w:t>
            </w:r>
            <w:r>
              <w:rPr>
                <w:rFonts w:hint="eastAsia" w:asciiTheme="minorEastAsia" w:hAnsiTheme="minorEastAsia" w:eastAsiaTheme="minorEastAsia" w:cstheme="minorEastAsia"/>
                <w:sz w:val="24"/>
                <w:szCs w:val="24"/>
                <w:lang w:val="en-US" w:eastAsia="zh-CN"/>
              </w:rPr>
              <w:br w:type="textWrapping"/>
            </w:r>
          </w:p>
        </w:tc>
        <w:tc>
          <w:tcPr>
            <w:tcW w:w="4526" w:type="dxa"/>
          </w:tcPr>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身份证反面</w:t>
            </w: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lang w:eastAsia="zh-CN"/>
              </w:rPr>
            </w:pPr>
          </w:p>
        </w:tc>
      </w:tr>
    </w:tbl>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keepNext w:val="0"/>
        <w:keepLines w:val="0"/>
        <w:pageBreakBefore w:val="0"/>
        <w:widowControl w:val="0"/>
        <w:kinsoku/>
        <w:overflowPunct/>
        <w:topLinePunct w:val="0"/>
        <w:autoSpaceDE/>
        <w:autoSpaceDN/>
        <w:bidi w:val="0"/>
        <w:adjustRightInd/>
        <w:snapToGrid/>
        <w:spacing w:beforeAutospacing="0" w:afterAutospacing="0" w:line="360" w:lineRule="auto"/>
        <w:ind w:left="547" w:leftChars="228"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w:t>
      </w:r>
      <w:r>
        <w:rPr>
          <w:rFonts w:hint="eastAsia" w:asciiTheme="minorEastAsia" w:hAnsiTheme="minorEastAsia" w:eastAsiaTheme="minorEastAsia" w:cstheme="minorEastAsia"/>
          <w:color w:val="000000"/>
          <w:sz w:val="24"/>
          <w:highlight w:val="none"/>
        </w:rPr>
        <w:t>名称</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（盖章）</w:t>
      </w:r>
    </w:p>
    <w:p>
      <w:pPr>
        <w:keepNext w:val="0"/>
        <w:keepLines w:val="0"/>
        <w:pageBreakBefore w:val="0"/>
        <w:widowControl w:val="0"/>
        <w:kinsoku/>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法定代表人：（签名或盖章）</w:t>
      </w:r>
      <w:r>
        <w:rPr>
          <w:rFonts w:hint="eastAsia" w:asciiTheme="minorEastAsia" w:hAnsiTheme="minorEastAsia" w:eastAsiaTheme="minorEastAsia" w:cstheme="minorEastAsia"/>
          <w:sz w:val="24"/>
          <w:szCs w:val="24"/>
          <w:u w:val="single"/>
          <w:lang w:val="en-US" w:eastAsia="zh-CN"/>
        </w:rPr>
        <w:t xml:space="preserve">        </w:t>
      </w:r>
    </w:p>
    <w:p>
      <w:pPr>
        <w:keepNext w:val="0"/>
        <w:keepLines w:val="0"/>
        <w:pageBreakBefore w:val="0"/>
        <w:widowControl w:val="0"/>
        <w:kinsoku/>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highlight w:val="none"/>
        </w:rPr>
        <w:t>委托代理人</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highlight w:val="none"/>
        </w:rPr>
        <w:t>（签字</w:t>
      </w:r>
      <w:r>
        <w:rPr>
          <w:rFonts w:hint="eastAsia" w:asciiTheme="minorEastAsia" w:hAnsiTheme="minorEastAsia" w:eastAsiaTheme="minorEastAsia" w:cstheme="minorEastAsia"/>
          <w:color w:val="000000"/>
          <w:sz w:val="24"/>
          <w:highlight w:val="none"/>
        </w:rPr>
        <w:t>或盖章</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4"/>
          <w:highlight w:val="none"/>
        </w:rPr>
        <w:t>日期：</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年</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月</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日</w:t>
      </w:r>
    </w:p>
    <w:bookmarkEnd w:id="24"/>
    <w:p>
      <w:pPr>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br w:type="page"/>
      </w:r>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b/>
          <w:bCs/>
          <w:kern w:val="0"/>
          <w:sz w:val="24"/>
          <w:szCs w:val="24"/>
        </w:rPr>
      </w:pPr>
      <w:bookmarkStart w:id="25" w:name="_Toc6168"/>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.3投标函格式</w:t>
      </w:r>
      <w:bookmarkEnd w:id="25"/>
    </w:p>
    <w:p>
      <w:pPr>
        <w:pageBreakBefore w:val="0"/>
        <w:numPr>
          <w:ilvl w:val="1"/>
          <w:numId w:val="0"/>
        </w:numPr>
        <w:kinsoku/>
        <w:overflowPunct/>
        <w:topLinePunct w:val="0"/>
        <w:bidi w:val="0"/>
        <w:spacing w:beforeAutospacing="0" w:afterAutospacing="0" w:line="360" w:lineRule="auto"/>
        <w:ind w:leftChars="200"/>
        <w:jc w:val="center"/>
        <w:outlineLvl w:val="9"/>
        <w:rPr>
          <w:rFonts w:hint="eastAsia" w:asciiTheme="minorEastAsia" w:hAnsiTheme="minorEastAsia" w:eastAsiaTheme="minorEastAsia" w:cstheme="minorEastAsia"/>
          <w:b/>
          <w:bCs/>
          <w:sz w:val="24"/>
          <w:szCs w:val="24"/>
        </w:rPr>
      </w:pPr>
      <w:bookmarkStart w:id="26" w:name="_Toc14103"/>
      <w:r>
        <w:rPr>
          <w:rFonts w:hint="eastAsia" w:asciiTheme="minorEastAsia" w:hAnsiTheme="minorEastAsia" w:eastAsiaTheme="minorEastAsia" w:cstheme="minorEastAsia"/>
          <w:b/>
          <w:bCs/>
          <w:sz w:val="24"/>
          <w:szCs w:val="24"/>
        </w:rPr>
        <w:t>投标函</w:t>
      </w:r>
      <w:bookmarkEnd w:id="26"/>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u w:val="single"/>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rPr>
        <w:t>致</w:t>
      </w:r>
      <w:r>
        <w:rPr>
          <w:rFonts w:hint="eastAsia" w:asciiTheme="minorEastAsia" w:hAnsiTheme="minorEastAsia" w:eastAsiaTheme="minorEastAsia" w:cstheme="minorEastAsia"/>
          <w:kern w:val="0"/>
          <w:sz w:val="24"/>
          <w:szCs w:val="24"/>
          <w:lang w:eastAsia="zh-CN"/>
        </w:rPr>
        <w:t>：中国人民财产保险股份有限公司</w:t>
      </w:r>
      <w:r>
        <w:rPr>
          <w:rFonts w:hint="eastAsia" w:asciiTheme="minorEastAsia" w:hAnsiTheme="minorEastAsia" w:eastAsiaTheme="minorEastAsia" w:cstheme="minorEastAsia"/>
          <w:kern w:val="0"/>
          <w:sz w:val="24"/>
          <w:szCs w:val="24"/>
          <w:lang w:val="en-US" w:eastAsia="zh-CN"/>
        </w:rPr>
        <w:t>武汉市分公司电子商务营业部</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ind w:firstLine="480"/>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根据贵方</w:t>
      </w:r>
      <w:r>
        <w:rPr>
          <w:rFonts w:hint="eastAsia" w:asciiTheme="minorEastAsia" w:hAnsiTheme="minorEastAsia" w:eastAsiaTheme="minorEastAsia" w:cstheme="minorEastAsia"/>
          <w:kern w:val="0"/>
          <w:sz w:val="24"/>
          <w:szCs w:val="24"/>
          <w:u w:val="single"/>
        </w:rPr>
        <w:t xml:space="preserve"> （项目名称）</w:t>
      </w:r>
      <w:r>
        <w:rPr>
          <w:rFonts w:hint="eastAsia" w:asciiTheme="minorEastAsia" w:hAnsiTheme="minorEastAsia" w:eastAsiaTheme="minorEastAsia" w:cstheme="minorEastAsia"/>
          <w:kern w:val="0"/>
          <w:sz w:val="24"/>
          <w:szCs w:val="24"/>
        </w:rPr>
        <w:t>的</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邀请，签字代表</w:t>
      </w:r>
      <w:r>
        <w:rPr>
          <w:rFonts w:hint="eastAsia" w:asciiTheme="minorEastAsia" w:hAnsiTheme="minorEastAsia" w:eastAsiaTheme="minorEastAsia" w:cstheme="minorEastAsia"/>
          <w:kern w:val="0"/>
          <w:sz w:val="24"/>
          <w:szCs w:val="24"/>
          <w:u w:val="single"/>
        </w:rPr>
        <w:t xml:space="preserve"> （全名、职务） </w:t>
      </w:r>
      <w:r>
        <w:rPr>
          <w:rFonts w:hint="eastAsia" w:asciiTheme="minorEastAsia" w:hAnsiTheme="minorEastAsia" w:eastAsiaTheme="minorEastAsia" w:cstheme="minorEastAsia"/>
          <w:kern w:val="0"/>
          <w:sz w:val="24"/>
          <w:szCs w:val="24"/>
        </w:rPr>
        <w:t>经正式授权并代表供应商</w:t>
      </w:r>
      <w:r>
        <w:rPr>
          <w:rFonts w:hint="eastAsia" w:asciiTheme="minorEastAsia" w:hAnsiTheme="minorEastAsia" w:eastAsiaTheme="minorEastAsia" w:cstheme="minorEastAsia"/>
          <w:kern w:val="0"/>
          <w:sz w:val="24"/>
          <w:szCs w:val="24"/>
          <w:u w:val="single"/>
        </w:rPr>
        <w:t xml:space="preserve"> （供应商名称、地址） </w:t>
      </w:r>
      <w:r>
        <w:rPr>
          <w:rFonts w:hint="eastAsia" w:asciiTheme="minorEastAsia" w:hAnsiTheme="minorEastAsia" w:eastAsiaTheme="minorEastAsia" w:cstheme="minorEastAsia"/>
          <w:kern w:val="0"/>
          <w:sz w:val="24"/>
          <w:szCs w:val="24"/>
        </w:rPr>
        <w:t>提交下述文件正本</w:t>
      </w:r>
      <w:r>
        <w:rPr>
          <w:rFonts w:hint="eastAsia" w:asciiTheme="minorEastAsia" w:hAnsiTheme="minorEastAsia" w:eastAsiaTheme="minorEastAsia" w:cstheme="minorEastAsia"/>
          <w:kern w:val="0"/>
          <w:sz w:val="24"/>
          <w:szCs w:val="24"/>
          <w:u w:val="single"/>
          <w:lang w:val="en-US" w:eastAsia="zh-CN"/>
        </w:rPr>
        <w:t xml:space="preserve">  1  </w:t>
      </w:r>
      <w:r>
        <w:rPr>
          <w:rFonts w:hint="eastAsia" w:asciiTheme="minorEastAsia" w:hAnsiTheme="minorEastAsia" w:eastAsiaTheme="minorEastAsia" w:cstheme="minorEastAsia"/>
          <w:kern w:val="0"/>
          <w:sz w:val="24"/>
          <w:szCs w:val="24"/>
        </w:rPr>
        <w:t>份、副本</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4  </w:t>
      </w:r>
      <w:r>
        <w:rPr>
          <w:rFonts w:hint="eastAsia" w:asciiTheme="minorEastAsia" w:hAnsiTheme="minorEastAsia" w:eastAsiaTheme="minorEastAsia" w:cstheme="minorEastAsia"/>
          <w:kern w:val="0"/>
          <w:sz w:val="24"/>
          <w:szCs w:val="24"/>
        </w:rPr>
        <w:t>份及一份电子文档：</w:t>
      </w:r>
    </w:p>
    <w:p>
      <w:pPr>
        <w:pageBreakBefore w:val="0"/>
        <w:widowControl/>
        <w:kinsoku/>
        <w:overflowPunct/>
        <w:topLinePunct w:val="0"/>
        <w:bidi w:val="0"/>
        <w:adjustRightInd w:val="0"/>
        <w:snapToGrid w:val="0"/>
        <w:spacing w:beforeAutospacing="0" w:afterAutospacing="0" w:line="360" w:lineRule="auto"/>
        <w:ind w:firstLine="480"/>
        <w:outlineLvl w:val="9"/>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0"/>
          <w:sz w:val="24"/>
          <w:szCs w:val="24"/>
          <w:lang w:val="en-US" w:eastAsia="zh-CN"/>
        </w:rPr>
        <w:t>1、</w:t>
      </w:r>
      <w:r>
        <w:rPr>
          <w:rFonts w:hint="eastAsia" w:asciiTheme="minorEastAsia" w:hAnsiTheme="minorEastAsia" w:eastAsiaTheme="minorEastAsia" w:cstheme="minorEastAsia"/>
          <w:kern w:val="0"/>
          <w:sz w:val="24"/>
          <w:szCs w:val="24"/>
        </w:rPr>
        <w:t>报价</w:t>
      </w:r>
      <w:r>
        <w:rPr>
          <w:rFonts w:hint="eastAsia" w:asciiTheme="minorEastAsia" w:hAnsiTheme="minorEastAsia" w:eastAsiaTheme="minorEastAsia" w:cstheme="minorEastAsia"/>
          <w:kern w:val="0"/>
          <w:sz w:val="24"/>
          <w:szCs w:val="24"/>
          <w:lang w:eastAsia="zh-CN"/>
        </w:rPr>
        <w:t>承诺与声明；</w:t>
      </w:r>
      <w:r>
        <w:rPr>
          <w:rFonts w:hint="eastAsia" w:asciiTheme="minorEastAsia" w:hAnsiTheme="minorEastAsia" w:eastAsiaTheme="minorEastAsia" w:cstheme="minorEastAsia"/>
          <w:kern w:val="0"/>
          <w:sz w:val="24"/>
          <w:szCs w:val="24"/>
          <w:lang w:val="en-US" w:eastAsia="zh-CN"/>
        </w:rPr>
        <w:t>2、法人代表授权书；3、投标函；4、报价一览表（单独密封）；5、信息安全采购要求承诺函；6、资格证明文件。</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leftChars="0" w:firstLine="480" w:firstLineChars="200"/>
        <w:jc w:val="left"/>
        <w:textAlignment w:val="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据此函，供应商和签字代表宣布同意如下：</w:t>
      </w:r>
    </w:p>
    <w:p>
      <w:pPr>
        <w:pageBreakBefore w:val="0"/>
        <w:widowControl/>
        <w:kinsoku/>
        <w:overflowPunct/>
        <w:topLinePunct w:val="0"/>
        <w:bidi w:val="0"/>
        <w:adjustRightInd w:val="0"/>
        <w:snapToGrid w:val="0"/>
        <w:spacing w:beforeAutospacing="0" w:afterAutospacing="0" w:line="360" w:lineRule="auto"/>
        <w:jc w:val="left"/>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所附</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价格表中规定的应提供的服务每笔</w:t>
      </w:r>
      <w:r>
        <w:rPr>
          <w:rFonts w:hint="eastAsia" w:asciiTheme="minorEastAsia" w:hAnsiTheme="minorEastAsia" w:eastAsiaTheme="minorEastAsia" w:cstheme="minorEastAsia"/>
          <w:kern w:val="0"/>
          <w:sz w:val="24"/>
          <w:szCs w:val="24"/>
          <w:u w:val="single"/>
        </w:rPr>
        <w:t>：    元</w:t>
      </w:r>
      <w:r>
        <w:rPr>
          <w:rFonts w:hint="eastAsia" w:asciiTheme="minorEastAsia" w:hAnsiTheme="minorEastAsia" w:eastAsiaTheme="minorEastAsia" w:cstheme="minorEastAsia"/>
          <w:kern w:val="0"/>
          <w:sz w:val="24"/>
          <w:szCs w:val="24"/>
        </w:rPr>
        <w:t>预算总金额为</w:t>
      </w:r>
      <w:r>
        <w:rPr>
          <w:rFonts w:hint="eastAsia" w:asciiTheme="minorEastAsia" w:hAnsiTheme="minorEastAsia" w:eastAsiaTheme="minorEastAsia" w:cstheme="minorEastAsia"/>
          <w:kern w:val="0"/>
          <w:sz w:val="24"/>
          <w:szCs w:val="24"/>
          <w:u w:val="single"/>
        </w:rPr>
        <w:t>（注明币种，并用文字和数字表示的</w:t>
      </w:r>
      <w:r>
        <w:rPr>
          <w:rFonts w:hint="eastAsia" w:asciiTheme="minorEastAsia" w:hAnsiTheme="minorEastAsia" w:eastAsiaTheme="minorEastAsia" w:cstheme="minorEastAsia"/>
          <w:kern w:val="0"/>
          <w:sz w:val="24"/>
          <w:szCs w:val="24"/>
          <w:u w:val="single"/>
          <w:lang w:eastAsia="zh-CN"/>
        </w:rPr>
        <w:t>谈判</w:t>
      </w:r>
      <w:r>
        <w:rPr>
          <w:rFonts w:hint="eastAsia" w:asciiTheme="minorEastAsia" w:hAnsiTheme="minorEastAsia" w:eastAsiaTheme="minorEastAsia" w:cstheme="minorEastAsia"/>
          <w:kern w:val="0"/>
          <w:sz w:val="24"/>
          <w:szCs w:val="24"/>
          <w:u w:val="single"/>
        </w:rPr>
        <w:t>总价）</w:t>
      </w:r>
      <w:r>
        <w:rPr>
          <w:rFonts w:hint="eastAsia" w:asciiTheme="minorEastAsia" w:hAnsiTheme="minorEastAsia" w:eastAsiaTheme="minorEastAsia" w:cstheme="minorEastAsia"/>
          <w:kern w:val="0"/>
          <w:sz w:val="24"/>
          <w:szCs w:val="24"/>
        </w:rPr>
        <w:t>。</w:t>
      </w:r>
    </w:p>
    <w:p>
      <w:pPr>
        <w:pageBreakBefore w:val="0"/>
        <w:widowControl/>
        <w:kinsoku/>
        <w:overflowPunct/>
        <w:topLinePunct w:val="0"/>
        <w:bidi w:val="0"/>
        <w:adjustRightInd w:val="0"/>
        <w:snapToGrid w:val="0"/>
        <w:spacing w:beforeAutospacing="0" w:afterAutospacing="0" w:line="360" w:lineRule="auto"/>
        <w:jc w:val="left"/>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我公司按</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文件的规定履行合同责任和义务。</w:t>
      </w:r>
    </w:p>
    <w:p>
      <w:pPr>
        <w:pageBreakBefore w:val="0"/>
        <w:widowControl/>
        <w:kinsoku/>
        <w:overflowPunct/>
        <w:topLinePunct w:val="0"/>
        <w:bidi w:val="0"/>
        <w:adjustRightInd w:val="0"/>
        <w:snapToGrid w:val="0"/>
        <w:spacing w:beforeAutospacing="0" w:afterAutospacing="0" w:line="360" w:lineRule="auto"/>
        <w:jc w:val="left"/>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我公司已详细审查全部</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文件，我们完全理解并同意放弃对这方面有不明及误解的权力。</w:t>
      </w:r>
    </w:p>
    <w:p>
      <w:pPr>
        <w:pageBreakBefore w:val="0"/>
        <w:widowControl/>
        <w:kinsoku/>
        <w:overflowPunct/>
        <w:topLinePunct w:val="0"/>
        <w:bidi w:val="0"/>
        <w:adjustRightInd w:val="0"/>
        <w:snapToGrid w:val="0"/>
        <w:spacing w:beforeAutospacing="0" w:afterAutospacing="0" w:line="360" w:lineRule="auto"/>
        <w:jc w:val="left"/>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我公司同意提供按照贵方可能要求的与其</w:t>
      </w:r>
      <w:r>
        <w:rPr>
          <w:rFonts w:hint="eastAsia" w:asciiTheme="minorEastAsia" w:hAnsiTheme="minorEastAsia" w:eastAsiaTheme="minorEastAsia" w:cstheme="minorEastAsia"/>
          <w:kern w:val="0"/>
          <w:sz w:val="24"/>
          <w:szCs w:val="24"/>
          <w:lang w:eastAsia="zh-CN"/>
        </w:rPr>
        <w:t>磋商</w:t>
      </w:r>
      <w:r>
        <w:rPr>
          <w:rFonts w:hint="eastAsia" w:asciiTheme="minorEastAsia" w:hAnsiTheme="minorEastAsia" w:eastAsiaTheme="minorEastAsia" w:cstheme="minorEastAsia"/>
          <w:kern w:val="0"/>
          <w:sz w:val="24"/>
          <w:szCs w:val="24"/>
        </w:rPr>
        <w:t>有关的一切数据或资料，完全理解贵方不一定接受最低价的投标或收到的任何投标。</w:t>
      </w:r>
    </w:p>
    <w:p>
      <w:pPr>
        <w:pageBreakBefore w:val="0"/>
        <w:widowControl/>
        <w:kinsoku/>
        <w:overflowPunct/>
        <w:topLinePunct w:val="0"/>
        <w:bidi w:val="0"/>
        <w:adjustRightInd w:val="0"/>
        <w:snapToGrid w:val="0"/>
        <w:spacing w:beforeAutospacing="0" w:afterAutospacing="0" w:line="360" w:lineRule="auto"/>
        <w:jc w:val="left"/>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我公司是所供硬件和软件的知识产权的合法所有人，或已从其所有人那里得到了适当的授权。</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供应商名称：</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地址：</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 xml:space="preserve"> </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邮编：</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电话：</w:t>
      </w:r>
      <w:r>
        <w:rPr>
          <w:rFonts w:hint="eastAsia" w:asciiTheme="minorEastAsia" w:hAnsiTheme="minorEastAsia" w:eastAsiaTheme="minorEastAsia" w:cstheme="minorEastAsia"/>
          <w:kern w:val="0"/>
          <w:sz w:val="24"/>
          <w:szCs w:val="24"/>
          <w:u w:val="single"/>
          <w:lang w:val="en-US" w:eastAsia="zh-CN"/>
        </w:rPr>
        <w:t xml:space="preserve">                  </w:t>
      </w:r>
    </w:p>
    <w:p>
      <w:pPr>
        <w:pageBreakBefore w:val="0"/>
        <w:widowControl/>
        <w:kinsoku/>
        <w:overflowPunct/>
        <w:topLinePunct w:val="0"/>
        <w:bidi w:val="0"/>
        <w:adjustRightInd w:val="0"/>
        <w:snapToGrid w:val="0"/>
        <w:spacing w:beforeAutospacing="0" w:afterAutospacing="0" w:line="360" w:lineRule="auto"/>
        <w:outlineLvl w:val="9"/>
        <w:rPr>
          <w:rFonts w:hint="eastAsia" w:asciiTheme="minorEastAsia" w:hAnsiTheme="minorEastAsia" w:eastAsiaTheme="minorEastAsia" w:cstheme="minorEastAsia"/>
          <w:kern w:val="0"/>
          <w:sz w:val="24"/>
          <w:szCs w:val="24"/>
          <w:u w:val="single"/>
          <w:lang w:val="en-US" w:eastAsia="zh-CN"/>
        </w:rPr>
      </w:pPr>
      <w:r>
        <w:rPr>
          <w:rFonts w:hint="eastAsia" w:asciiTheme="minorEastAsia" w:hAnsiTheme="minorEastAsia" w:eastAsiaTheme="minorEastAsia" w:cstheme="minorEastAsia"/>
          <w:kern w:val="0"/>
          <w:sz w:val="24"/>
          <w:szCs w:val="24"/>
        </w:rPr>
        <w:t>授权代表签字：</w:t>
      </w:r>
      <w:r>
        <w:rPr>
          <w:rFonts w:hint="eastAsia" w:asciiTheme="minorEastAsia" w:hAnsiTheme="minorEastAsia" w:eastAsiaTheme="minorEastAsia" w:cstheme="minorEastAsia"/>
          <w:kern w:val="0"/>
          <w:sz w:val="24"/>
          <w:szCs w:val="24"/>
          <w:u w:val="single"/>
          <w:lang w:val="en-US" w:eastAsia="zh-CN"/>
        </w:rPr>
        <w:t xml:space="preserve">                  </w:t>
      </w:r>
    </w:p>
    <w:p>
      <w:pP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公章：</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br w:type="page"/>
      </w:r>
      <w:r>
        <w:rPr>
          <w:rFonts w:hint="eastAsia" w:asciiTheme="minorEastAsia" w:hAnsiTheme="minorEastAsia" w:eastAsiaTheme="minorEastAsia" w:cstheme="minorEastAsia"/>
          <w:b/>
          <w:bCs/>
          <w:sz w:val="24"/>
          <w:szCs w:val="24"/>
        </w:rPr>
        <w:t>附件</w:t>
      </w: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.4 报价一览表格式</w:t>
      </w:r>
    </w:p>
    <w:p>
      <w:pPr>
        <w:pageBreakBefore w:val="0"/>
        <w:numPr>
          <w:ilvl w:val="1"/>
          <w:numId w:val="0"/>
        </w:numPr>
        <w:kinsoku/>
        <w:overflowPunct/>
        <w:topLinePunct w:val="0"/>
        <w:bidi w:val="0"/>
        <w:spacing w:beforeAutospacing="0" w:afterAutospacing="0" w:line="360" w:lineRule="auto"/>
        <w:ind w:leftChars="200"/>
        <w:jc w:val="center"/>
        <w:outlineLvl w:val="9"/>
        <w:rPr>
          <w:rFonts w:hint="eastAsia" w:asciiTheme="minorEastAsia" w:hAnsiTheme="minorEastAsia" w:eastAsiaTheme="minorEastAsia" w:cstheme="minorEastAsia"/>
          <w:b/>
          <w:bCs/>
          <w:sz w:val="24"/>
          <w:szCs w:val="24"/>
        </w:rPr>
      </w:pPr>
      <w:bookmarkStart w:id="27" w:name="_Toc15910"/>
      <w:r>
        <w:rPr>
          <w:rFonts w:hint="eastAsia" w:asciiTheme="minorEastAsia" w:hAnsiTheme="minorEastAsia" w:eastAsiaTheme="minorEastAsia" w:cstheme="minorEastAsia"/>
          <w:b/>
          <w:bCs/>
          <w:sz w:val="24"/>
          <w:szCs w:val="24"/>
        </w:rPr>
        <w:t>报价一览表</w:t>
      </w:r>
      <w:bookmarkEnd w:id="27"/>
    </w:p>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color w:val="000000" w:themeColor="text1"/>
          <w:kern w:val="0"/>
          <w:sz w:val="24"/>
          <w:szCs w:val="24"/>
          <w:highlight w:val="yellow"/>
          <w14:textFill>
            <w14:solidFill>
              <w14:schemeClr w14:val="tx1"/>
            </w14:solidFill>
          </w14:textFill>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000000" w:themeColor="text1"/>
          <w:ker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供应商名称：</w:t>
      </w:r>
      <w:r>
        <w:rPr>
          <w:rFonts w:hint="eastAsia" w:asciiTheme="minorEastAsia" w:hAnsiTheme="minorEastAsia" w:eastAsiaTheme="minorEastAsia" w:cstheme="minorEastAsia"/>
          <w:color w:val="000000" w:themeColor="text1"/>
          <w:kern w:val="0"/>
          <w:sz w:val="24"/>
          <w:szCs w:val="24"/>
          <w:u w:val="single"/>
          <w:lang w:val="en-US" w:eastAsia="zh-CN"/>
          <w14:textFill>
            <w14:solidFill>
              <w14:schemeClr w14:val="tx1"/>
            </w14:solidFill>
          </w14:textFill>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000000" w:themeColor="text1"/>
          <w:kern w:val="0"/>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项目名称：</w:t>
      </w:r>
      <w:r>
        <w:rPr>
          <w:rFonts w:hint="eastAsia" w:asciiTheme="minorEastAsia" w:hAnsiTheme="minorEastAsia" w:eastAsiaTheme="minorEastAsia" w:cstheme="minorEastAsia"/>
          <w:color w:val="000000" w:themeColor="text1"/>
          <w:kern w:val="0"/>
          <w:sz w:val="24"/>
          <w:szCs w:val="24"/>
          <w:u w:val="single"/>
          <w:lang w:val="en-US" w:eastAsia="zh-CN"/>
          <w14:textFill>
            <w14:solidFill>
              <w14:schemeClr w14:val="tx1"/>
            </w14:solidFill>
          </w14:textFill>
        </w:rPr>
        <w:t xml:space="preserve">                     </w:t>
      </w:r>
    </w:p>
    <w:tbl>
      <w:tblPr>
        <w:tblStyle w:val="35"/>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1738"/>
        <w:gridCol w:w="2475"/>
        <w:gridCol w:w="1512"/>
        <w:gridCol w:w="1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192"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738" w:type="dxa"/>
            <w:vAlign w:val="center"/>
          </w:tcPr>
          <w:p>
            <w:pPr>
              <w:pageBreakBefore w:val="0"/>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单价含税金额（小写）</w:t>
            </w:r>
          </w:p>
        </w:tc>
        <w:tc>
          <w:tcPr>
            <w:tcW w:w="2475" w:type="dxa"/>
            <w:vAlign w:val="center"/>
          </w:tcPr>
          <w:p>
            <w:pPr>
              <w:pageBreakBefore w:val="0"/>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单价含税金额（</w:t>
            </w:r>
            <w:r>
              <w:rPr>
                <w:rFonts w:hint="eastAsia" w:asciiTheme="minorEastAsia" w:hAnsiTheme="minorEastAsia" w:eastAsiaTheme="minorEastAsia" w:cstheme="minorEastAsia"/>
                <w:sz w:val="24"/>
                <w:szCs w:val="24"/>
                <w:lang w:val="en-US" w:eastAsia="zh-CN"/>
              </w:rPr>
              <w:t>大</w:t>
            </w:r>
            <w:r>
              <w:rPr>
                <w:rFonts w:hint="eastAsia" w:asciiTheme="minorEastAsia" w:hAnsiTheme="minorEastAsia" w:eastAsiaTheme="minorEastAsia" w:cstheme="minorEastAsia"/>
                <w:sz w:val="24"/>
                <w:szCs w:val="24"/>
              </w:rPr>
              <w:t>写）</w:t>
            </w:r>
          </w:p>
        </w:tc>
        <w:tc>
          <w:tcPr>
            <w:tcW w:w="1512" w:type="dxa"/>
            <w:vAlign w:val="center"/>
          </w:tcPr>
          <w:p>
            <w:pPr>
              <w:pageBreakBefore w:val="0"/>
              <w:kinsoku/>
              <w:overflowPunct/>
              <w:topLinePunct w:val="0"/>
              <w:bidi w:val="0"/>
              <w:spacing w:beforeAutospacing="0" w:afterAutospacing="0" w:line="360" w:lineRule="auto"/>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增值税税率</w:t>
            </w:r>
          </w:p>
        </w:tc>
        <w:tc>
          <w:tcPr>
            <w:tcW w:w="1713" w:type="dxa"/>
            <w:vAlign w:val="center"/>
          </w:tcPr>
          <w:p>
            <w:pPr>
              <w:pageBreakBefore w:val="0"/>
              <w:kinsoku/>
              <w:overflowPunct/>
              <w:topLinePunct w:val="0"/>
              <w:bidi w:val="0"/>
              <w:spacing w:beforeAutospacing="0" w:afterAutospacing="0" w:line="360" w:lineRule="auto"/>
              <w:ind w:left="0" w:leftChars="0" w:firstLine="0" w:firstLineChars="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发票类型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1192" w:type="dxa"/>
            <w:vAlign w:val="center"/>
          </w:tcPr>
          <w:p>
            <w:pPr>
              <w:pageBreakBefore w:val="0"/>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首</w:t>
            </w:r>
            <w:r>
              <w:rPr>
                <w:rFonts w:hint="eastAsia" w:asciiTheme="minorEastAsia" w:hAnsiTheme="minorEastAsia" w:eastAsiaTheme="minorEastAsia" w:cstheme="minorEastAsia"/>
                <w:sz w:val="24"/>
                <w:szCs w:val="24"/>
                <w:lang w:val="en-US" w:eastAsia="zh-CN"/>
              </w:rPr>
              <w:t>轮</w:t>
            </w:r>
            <w:r>
              <w:rPr>
                <w:rFonts w:hint="eastAsia" w:asciiTheme="minorEastAsia" w:hAnsiTheme="minorEastAsia" w:eastAsiaTheme="minorEastAsia" w:cstheme="minorEastAsia"/>
                <w:sz w:val="24"/>
                <w:szCs w:val="24"/>
              </w:rPr>
              <w:t>报价</w:t>
            </w:r>
          </w:p>
        </w:tc>
        <w:tc>
          <w:tcPr>
            <w:tcW w:w="1738"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2475"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512"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713"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92" w:type="dxa"/>
            <w:vAlign w:val="center"/>
          </w:tcPr>
          <w:p>
            <w:pPr>
              <w:pageBreakBefore w:val="0"/>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次轮报价</w:t>
            </w:r>
          </w:p>
        </w:tc>
        <w:tc>
          <w:tcPr>
            <w:tcW w:w="1738"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2475"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512"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713"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92" w:type="dxa"/>
            <w:vAlign w:val="center"/>
          </w:tcPr>
          <w:p>
            <w:pPr>
              <w:pageBreakBefore w:val="0"/>
              <w:kinsoku/>
              <w:overflowPunct/>
              <w:topLinePunct w:val="0"/>
              <w:bidi w:val="0"/>
              <w:spacing w:beforeAutospacing="0" w:afterAutospacing="0" w:line="360" w:lineRule="auto"/>
              <w:ind w:left="0" w:leftChars="0" w:firstLine="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最终报价</w:t>
            </w:r>
          </w:p>
        </w:tc>
        <w:tc>
          <w:tcPr>
            <w:tcW w:w="1738"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2475"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512"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c>
          <w:tcPr>
            <w:tcW w:w="1713" w:type="dxa"/>
            <w:vAlign w:val="center"/>
          </w:tcPr>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sz w:val="24"/>
                <w:szCs w:val="24"/>
              </w:rPr>
            </w:pPr>
          </w:p>
        </w:tc>
      </w:tr>
    </w:tbl>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FF0000"/>
          <w:kern w:val="0"/>
          <w:sz w:val="24"/>
          <w:szCs w:val="24"/>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FF0000"/>
          <w:kern w:val="0"/>
          <w:sz w:val="24"/>
          <w:szCs w:val="24"/>
        </w:rPr>
      </w:pPr>
      <w:r>
        <w:rPr>
          <w:rFonts w:hint="eastAsia" w:asciiTheme="minorEastAsia" w:hAnsiTheme="minorEastAsia" w:eastAsiaTheme="minorEastAsia" w:cstheme="minorEastAsia"/>
          <w:color w:val="FF0000"/>
          <w:kern w:val="0"/>
          <w:sz w:val="24"/>
          <w:szCs w:val="24"/>
        </w:rPr>
        <w:t>注：</w:t>
      </w:r>
    </w:p>
    <w:p>
      <w:pPr>
        <w:pageBreakBefore w:val="0"/>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rPr>
        <w:t>1、报价一览表单独密封提交。</w:t>
      </w:r>
    </w:p>
    <w:p>
      <w:pPr>
        <w:pageBreakBefore w:val="0"/>
        <w:kinsoku/>
        <w:overflowPunct/>
        <w:topLinePunct w:val="0"/>
        <w:bidi w:val="0"/>
        <w:adjustRightInd w:val="0"/>
        <w:snapToGrid w:val="0"/>
        <w:spacing w:beforeAutospacing="0" w:afterAutospacing="0" w:line="360" w:lineRule="auto"/>
        <w:jc w:val="left"/>
        <w:textAlignment w:val="baseline"/>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t>3、“发票类型”应注明“营业税发票”、“增值税专用发票”或“增值税普通发票”。</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t>4、有关价格及服务声明可填入备注栏内。</w:t>
      </w: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FF0000"/>
          <w:sz w:val="24"/>
          <w:szCs w:val="24"/>
          <w:lang w:val="en-US" w:eastAsia="zh-CN"/>
        </w:rPr>
        <w:t>5、本表于磋商会议现场填写，需由投标单位签字盖章确认。</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授权代表签字并加盖公章</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u w:val="single"/>
          <w:lang w:val="en-US" w:eastAsia="zh-CN"/>
          <w14:textFill>
            <w14:solidFill>
              <w14:schemeClr w14:val="tx1"/>
            </w14:solidFill>
          </w14:textFill>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000000" w:themeColor="text1"/>
          <w:kern w:val="0"/>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日期：</w:t>
      </w:r>
      <w:r>
        <w:rPr>
          <w:rFonts w:hint="eastAsia" w:asciiTheme="minorEastAsia" w:hAnsiTheme="minorEastAsia" w:eastAsiaTheme="minorEastAsia" w:cstheme="minorEastAsia"/>
          <w:color w:val="000000" w:themeColor="text1"/>
          <w:kern w:val="0"/>
          <w:sz w:val="24"/>
          <w:szCs w:val="24"/>
          <w:u w:val="single"/>
          <w:lang w:val="en-US" w:eastAsia="zh-CN"/>
          <w14:textFill>
            <w14:solidFill>
              <w14:schemeClr w14:val="tx1"/>
            </w14:solidFill>
          </w14:textFill>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color w:val="auto"/>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color w:val="auto"/>
          <w:sz w:val="24"/>
          <w:szCs w:val="24"/>
        </w:rPr>
      </w:pPr>
    </w:p>
    <w:p>
      <w:pPr>
        <w:rPr>
          <w:rFonts w:hint="eastAsia" w:asciiTheme="minorEastAsia" w:hAnsiTheme="minorEastAsia" w:eastAsiaTheme="minorEastAsia" w:cstheme="minorEastAsia"/>
          <w:sz w:val="24"/>
          <w:szCs w:val="24"/>
        </w:rPr>
      </w:pPr>
      <w:bookmarkStart w:id="28" w:name="_Toc3219"/>
      <w:r>
        <w:rPr>
          <w:rFonts w:hint="eastAsia" w:asciiTheme="minorEastAsia" w:hAnsiTheme="minorEastAsia" w:eastAsiaTheme="minorEastAsia" w:cstheme="minorEastAsia"/>
          <w:sz w:val="24"/>
          <w:szCs w:val="24"/>
        </w:rPr>
        <w:br w:type="page"/>
      </w:r>
    </w:p>
    <w:p>
      <w:pPr>
        <w:pStyle w:val="6"/>
        <w:pageBreakBefore w:val="0"/>
        <w:widowControl w:val="0"/>
        <w:numPr>
          <w:ilvl w:val="2"/>
          <w:numId w:val="0"/>
        </w:numPr>
        <w:kinsoku/>
        <w:wordWrap/>
        <w:overflowPunct/>
        <w:topLinePunct w:val="0"/>
        <w:autoSpaceDE/>
        <w:autoSpaceDN/>
        <w:bidi w:val="0"/>
        <w:adjustRightInd/>
        <w:spacing w:before="0" w:beforeLines="0" w:beforeAutospacing="0" w:after="0" w:afterAutospacing="0" w:line="360" w:lineRule="auto"/>
        <w:ind w:left="142" w:leftChars="0"/>
        <w:textAlignment w:val="auto"/>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.5</w:t>
      </w:r>
      <w:bookmarkEnd w:id="28"/>
      <w:r>
        <w:rPr>
          <w:rFonts w:hint="eastAsia"/>
          <w:sz w:val="24"/>
          <w:szCs w:val="24"/>
        </w:rPr>
        <w:t>信息安全采购要求承诺函</w:t>
      </w:r>
    </w:p>
    <w:p>
      <w:pPr>
        <w:pageBreakBefore w:val="0"/>
        <w:widowControl w:val="0"/>
        <w:kinsoku/>
        <w:wordWrap/>
        <w:overflowPunct/>
        <w:topLinePunct w:val="0"/>
        <w:autoSpaceDE/>
        <w:autoSpaceDN/>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信息安全采购要求承诺函</w:t>
      </w:r>
    </w:p>
    <w:p>
      <w:pPr>
        <w:pageBreakBefore w:val="0"/>
        <w:kinsoku/>
        <w:overflowPunct/>
        <w:topLinePunct w:val="0"/>
        <w:bidi w:val="0"/>
        <w:snapToGrid w:val="0"/>
        <w:spacing w:beforeAutospacing="0" w:afterAutospacing="0" w:line="360" w:lineRule="auto"/>
        <w:rPr>
          <w:rFonts w:hint="eastAsia" w:asciiTheme="minorEastAsia" w:hAnsiTheme="minorEastAsia" w:eastAsiaTheme="minorEastAsia" w:cstheme="minorEastAsia"/>
          <w:bCs/>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致：中国人民财产保险股份有限公司</w:t>
      </w:r>
      <w:r>
        <w:rPr>
          <w:rFonts w:hint="eastAsia" w:asciiTheme="minorEastAsia" w:hAnsiTheme="minorEastAsia" w:eastAsiaTheme="minorEastAsia" w:cstheme="minorEastAsia"/>
          <w:sz w:val="24"/>
          <w:szCs w:val="24"/>
          <w:lang w:eastAsia="zh-CN"/>
        </w:rPr>
        <w:t>武汉市</w:t>
      </w:r>
      <w:r>
        <w:rPr>
          <w:rFonts w:hint="eastAsia" w:asciiTheme="minorEastAsia" w:hAnsiTheme="minorEastAsia" w:eastAsiaTheme="minorEastAsia" w:cstheme="minorEastAsia"/>
          <w:sz w:val="24"/>
          <w:szCs w:val="24"/>
          <w:lang w:val="en-US" w:eastAsia="zh-CN"/>
        </w:rPr>
        <w:t>分公司电子商务营业部</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根据实际情况，投标人在A\B两项之间择一承诺</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A投标人向招标人提供的产品或服务，不需要任何外国实体提供技术支持。</w:t>
      </w:r>
    </w:p>
    <w:p>
      <w:pPr>
        <w:pageBreakBefore w:val="0"/>
        <w:widowControl/>
        <w:kinsoku/>
        <w:overflowPunct/>
        <w:topLinePunct w:val="0"/>
        <w:bidi w:val="0"/>
        <w:adjustRightInd w:val="0"/>
        <w:snapToGrid w:val="0"/>
        <w:spacing w:beforeAutospacing="0" w:afterAutospacing="0" w:line="360" w:lineRule="auto"/>
        <w:ind w:firstLine="48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根据实际情况，投标人在A\B两项之间择一承诺</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A投标人向招标人提供的产品或服务，不涉及任何外国实体拥有或者控制的知识产权，包括但不限于专利权、软件著作权以及其他知识产权。</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4</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投标人向招标人承诺，已经采取合理、必要的措施和手段，确保其向招标人提供的产品或服务，在设计、研发、制造、销售等各个环节，以及其与上下游供应商之间的合作，不会发生任何影响投标人履行本合同的风险。</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5</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6</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投标人向招标人提供的产品或服务具有运行维护以及二次开发的中文版技术资料，投标人同意向招标人提供上述技术资料。</w:t>
      </w:r>
    </w:p>
    <w:p>
      <w:pPr>
        <w:pageBreakBefore w:val="0"/>
        <w:kinsoku/>
        <w:overflowPunct/>
        <w:topLinePunct w:val="0"/>
        <w:bidi w:val="0"/>
        <w:spacing w:beforeAutospacing="0" w:afterAutospacing="0"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pageBreakBefore w:val="0"/>
        <w:tabs>
          <w:tab w:val="left" w:pos="5580"/>
        </w:tabs>
        <w:kinsoku/>
        <w:overflowPunct/>
        <w:topLinePunct w:val="0"/>
        <w:bidi w:val="0"/>
        <w:spacing w:beforeAutospacing="0" w:afterAutospacing="0" w:line="360" w:lineRule="auto"/>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投标人名称（盖章）：</w:t>
      </w:r>
      <w:r>
        <w:rPr>
          <w:rFonts w:hint="eastAsia" w:asciiTheme="minorEastAsia" w:hAnsiTheme="minorEastAsia" w:eastAsiaTheme="minorEastAsia" w:cstheme="minorEastAsia"/>
          <w:color w:val="000000" w:themeColor="text1"/>
          <w:kern w:val="0"/>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 xml:space="preserve">      </w:t>
      </w:r>
    </w:p>
    <w:p>
      <w:pPr>
        <w:pageBreakBefore w:val="0"/>
        <w:tabs>
          <w:tab w:val="left" w:pos="5580"/>
        </w:tabs>
        <w:kinsoku/>
        <w:overflowPunct/>
        <w:topLinePunct w:val="0"/>
        <w:bidi w:val="0"/>
        <w:spacing w:beforeAutospacing="0" w:afterAutospacing="0" w:line="360" w:lineRule="auto"/>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投标人授权代表(签字):</w:t>
      </w:r>
      <w:r>
        <w:rPr>
          <w:rFonts w:hint="eastAsia" w:asciiTheme="minorEastAsia" w:hAnsiTheme="minorEastAsia" w:eastAsiaTheme="minorEastAsia" w:cstheme="minorEastAsia"/>
          <w:color w:val="000000" w:themeColor="text1"/>
          <w:kern w:val="0"/>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ab/>
      </w:r>
    </w:p>
    <w:p>
      <w:pPr>
        <w:pageBreakBefore w:val="0"/>
        <w:tabs>
          <w:tab w:val="left" w:pos="5580"/>
        </w:tabs>
        <w:kinsoku/>
        <w:overflowPunct/>
        <w:topLinePunct w:val="0"/>
        <w:bidi w:val="0"/>
        <w:spacing w:beforeAutospacing="0" w:afterAutospacing="0" w:line="360" w:lineRule="auto"/>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日期：</w:t>
      </w:r>
    </w:p>
    <w:p>
      <w:pPr>
        <w:pStyle w:val="8"/>
        <w:pageBreakBefore w:val="0"/>
        <w:numPr>
          <w:ilvl w:val="2"/>
          <w:numId w:val="0"/>
        </w:numPr>
        <w:kinsoku/>
        <w:overflowPunct/>
        <w:topLinePunct w:val="0"/>
        <w:bidi w:val="0"/>
        <w:spacing w:before="0" w:beforeLines="0" w:beforeAutospacing="0" w:after="0" w:afterAutospacing="0" w:line="360" w:lineRule="auto"/>
        <w:ind w:left="142" w:leftChars="0"/>
        <w:rPr>
          <w:rFonts w:hint="eastAsia" w:asciiTheme="minorEastAsia" w:hAnsiTheme="minorEastAsia" w:eastAsiaTheme="minorEastAsia" w:cstheme="minorEastAsia"/>
          <w:sz w:val="24"/>
          <w:szCs w:val="24"/>
        </w:rPr>
        <w:sectPr>
          <w:pgSz w:w="11906" w:h="16838"/>
          <w:pgMar w:top="1440" w:right="1800" w:bottom="1440" w:left="1800" w:header="851" w:footer="992" w:gutter="0"/>
          <w:cols w:space="425" w:num="1"/>
          <w:docGrid w:linePitch="312" w:charSpace="0"/>
        </w:sectPr>
      </w:pPr>
    </w:p>
    <w:p>
      <w:pPr>
        <w:ind w:left="0" w:leftChars="0" w:firstLine="0" w:firstLineChars="0"/>
        <w:rPr>
          <w:rFonts w:hint="eastAsia" w:asciiTheme="minorEastAsia" w:hAnsiTheme="minorEastAsia" w:eastAsiaTheme="minorEastAsia" w:cstheme="minorEastAsia"/>
          <w:b/>
          <w:bCs/>
          <w:sz w:val="24"/>
          <w:szCs w:val="24"/>
          <w:lang w:val="en-US" w:eastAsia="zh-CN"/>
        </w:rPr>
      </w:pPr>
      <w:bookmarkStart w:id="29" w:name="_Toc22527"/>
      <w:r>
        <w:rPr>
          <w:rFonts w:hint="eastAsia" w:asciiTheme="minorEastAsia" w:hAnsiTheme="minorEastAsia" w:eastAsiaTheme="minorEastAsia" w:cstheme="minorEastAsia"/>
          <w:b/>
          <w:bCs/>
          <w:sz w:val="24"/>
          <w:szCs w:val="24"/>
        </w:rPr>
        <w:t>附件</w:t>
      </w: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rPr>
        <w:t xml:space="preserve"> </w:t>
      </w:r>
      <w:r>
        <w:rPr>
          <w:rFonts w:hint="eastAsia" w:asciiTheme="minorEastAsia" w:hAnsiTheme="minorEastAsia" w:eastAsiaTheme="minorEastAsia" w:cstheme="minorEastAsia"/>
          <w:b/>
          <w:bCs/>
          <w:sz w:val="24"/>
          <w:szCs w:val="24"/>
          <w:lang w:val="en-US" w:eastAsia="zh-CN"/>
        </w:rPr>
        <w:t>供应商廉洁诚信承诺书</w:t>
      </w:r>
      <w:bookmarkEnd w:id="29"/>
    </w:p>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供应商廉洁诚信承诺书</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三、廉洁自律承诺。我们坚决不以任何形式为获取或意图获取交易机会、竞争优势或谋取不正当利益而向中国人民保险或相关主体实施商业贿赂或营私舞弊行为，包括但不限于：</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（1）以任何方式实施商业贿赂或违规提供金钱、实物、回扣、折扣、宴请与游玩活动或其他不正当利益；</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（2）为其安排有可能影响公平、公正交易的宴请、健身、娱乐等活动；</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（3）为其投资入股、个人借款或买卖股票、债券等提供方便；</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（4）为其购买或装修住房、婚丧嫁娶、配偶子女上学或工作安排以及出国出境、旅游等提供方便；</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（5）违反规定为其在我方相关企业工作、挂名兼职、合伙经营、介绍承揽业务等提供方便；</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（6）向其提供借款、融资、担保等；</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（7）给予或承诺给予其不正当利益的其他行为；</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（8）其他违反国家法律法规或商业道德准则的影响公正交易的行为。</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我们也不会以任何方式向中国人民保险或相关主体索要金钱、实物等不正当利益，或收受中国人保或相关主体给予的金钱、实物等不正当利益。</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四、诚实信用承诺。我们坚决不进行任何违背诚实信用原则的行为，包括但不限于：</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出借、转让资质证书；</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伙同他人串标、围标或非法排挤竞争对手；</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在采购活动中提供虚假资料，以他人名义参与或者以其他方式弄虚作假，夸大自身技术和提供服务的能力，损害贵方合法权益；</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（4）隐瞒任何可能对贵方利益造成影响的信息，不配合贵方的审计。</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六、加强内部管理承诺。为了实现以上承诺要求，我们将积极配合采取以下措施，不断加强自身内部管理：</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（1）廉洁教育培训：加强对员工的廉洁教育和培训，提高员工的道德素质和法律意识，建立健全内部管理制度，确保员工行为的合规性和廉洁性；</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（2）设立监督机制：通过专门的监督机构或人员，对我方的业务活动进行实时监督，确保员工行为的合规性；</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（3）建立举报制度：鼓励员工积极举报违规行为，对举报人予以保护并给予奖励。</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八、如违反上述承诺，我方自愿承担以下法律责任：</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（1）如我方及我方工作人员违反本承诺书承诺，中国人民保险有权依据其采购管理、供应商管理和采购文件相关要求，对我方进行严肃处理，相关处罚结果记入供应商诚信档案；</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（2）如我方及我方工作人员违反本承诺书承诺，中国人民保险及其子公司等所有关联主体有权限制或取消我方在中国人民保险参与</w:t>
      </w:r>
      <w:r>
        <w:rPr>
          <w:rFonts w:hint="eastAsia" w:asciiTheme="minorEastAsia" w:hAnsiTheme="minorEastAsia" w:eastAsiaTheme="minorEastAsia" w:cstheme="minorEastAsia"/>
          <w:color w:val="000000"/>
          <w:sz w:val="24"/>
          <w:szCs w:val="24"/>
          <w:lang w:val="en-US" w:eastAsia="zh-CN"/>
        </w:rPr>
        <w:t>采购</w:t>
      </w:r>
      <w:r>
        <w:rPr>
          <w:rFonts w:hint="eastAsia" w:asciiTheme="minorEastAsia" w:hAnsiTheme="minorEastAsia" w:eastAsiaTheme="minorEastAsia" w:cstheme="minorEastAsia"/>
          <w:color w:val="000000"/>
          <w:sz w:val="24"/>
          <w:szCs w:val="24"/>
        </w:rPr>
        <w:t>项目的资格；</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（3）如我方及我方工作人员违反本承诺书承诺，中国人民保险及其子公司等所有关联主体有权选择单方全面终止与我方的合同及合作而无需承担任何责任；</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本承诺书自承诺方签字和盖章之日起生效。如我方成功中选中国人民保险采购项目，将按中国人民保险管理要求签署廉洁诚信协议作为采购合同附件，并严格遵守协议相关条款。</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p>
    <w:p>
      <w:pPr>
        <w:pageBreakBefore w:val="0"/>
        <w:tabs>
          <w:tab w:val="left" w:pos="458"/>
        </w:tabs>
        <w:kinsoku/>
        <w:overflowPunct/>
        <w:topLinePunct w:val="0"/>
        <w:bidi w:val="0"/>
        <w:spacing w:beforeAutospacing="0" w:afterAutospacing="0" w:line="360" w:lineRule="auto"/>
        <w:ind w:firstLine="3578" w:firstLineChars="1491"/>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公司名称（全称、盖章）：________________</w:t>
      </w:r>
    </w:p>
    <w:p>
      <w:pPr>
        <w:pageBreakBefore w:val="0"/>
        <w:kinsoku/>
        <w:overflowPunct/>
        <w:topLinePunct w:val="0"/>
        <w:bidi w:val="0"/>
        <w:spacing w:beforeAutospacing="0" w:afterAutospacing="0" w:line="360" w:lineRule="auto"/>
        <w:ind w:firstLine="3578" w:firstLineChars="1491"/>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法定代表人姓名、职务：__________________</w:t>
      </w:r>
    </w:p>
    <w:p>
      <w:pPr>
        <w:pageBreakBefore w:val="0"/>
        <w:kinsoku/>
        <w:overflowPunct/>
        <w:topLinePunct w:val="0"/>
        <w:bidi w:val="0"/>
        <w:spacing w:beforeAutospacing="0" w:afterAutospacing="0" w:line="360" w:lineRule="auto"/>
        <w:ind w:firstLine="3578" w:firstLineChars="1491"/>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法定代表人或授权代表签字：______________</w:t>
      </w:r>
    </w:p>
    <w:p>
      <w:pPr>
        <w:pageBreakBefore w:val="0"/>
        <w:kinsoku/>
        <w:overflowPunct/>
        <w:topLinePunct w:val="0"/>
        <w:bidi w:val="0"/>
        <w:spacing w:beforeAutospacing="0" w:afterAutospacing="0" w:line="360" w:lineRule="auto"/>
        <w:ind w:firstLine="3578" w:firstLineChars="1491"/>
        <w:rPr>
          <w:rFonts w:hint="eastAsia" w:asciiTheme="minorEastAsia" w:hAnsiTheme="minorEastAsia" w:eastAsiaTheme="minorEastAsia" w:cstheme="minorEastAsia"/>
          <w:vanish/>
          <w:sz w:val="24"/>
          <w:szCs w:val="24"/>
        </w:rPr>
      </w:pPr>
      <w:r>
        <w:rPr>
          <w:rFonts w:hint="eastAsia" w:asciiTheme="minorEastAsia" w:hAnsiTheme="minorEastAsia" w:eastAsiaTheme="minorEastAsia" w:cstheme="minorEastAsia"/>
          <w:color w:val="000000"/>
          <w:sz w:val="24"/>
          <w:szCs w:val="24"/>
        </w:rPr>
        <w:t>日期：__________________________________</w:t>
      </w:r>
    </w:p>
    <w:p>
      <w:pPr>
        <w:pageBreakBefore w:val="0"/>
        <w:tabs>
          <w:tab w:val="left" w:pos="458"/>
        </w:tabs>
        <w:kinsoku/>
        <w:overflowPunct/>
        <w:topLinePunct w:val="0"/>
        <w:bidi w:val="0"/>
        <w:spacing w:beforeAutospacing="0" w:afterAutospacing="0" w:line="360" w:lineRule="auto"/>
        <w:ind w:firstLine="3578" w:firstLineChars="1491"/>
        <w:rPr>
          <w:rFonts w:hint="eastAsia" w:asciiTheme="minorEastAsia" w:hAnsiTheme="minorEastAsia" w:eastAsiaTheme="minorEastAsia" w:cstheme="minorEastAsia"/>
          <w:color w:val="000000"/>
          <w:sz w:val="24"/>
          <w:szCs w:val="24"/>
          <w:highlight w:val="none"/>
        </w:rPr>
      </w:pPr>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sz w:val="24"/>
          <w:szCs w:val="24"/>
        </w:rPr>
        <w:sectPr>
          <w:pgSz w:w="11906" w:h="16838"/>
          <w:pgMar w:top="1440" w:right="1800" w:bottom="1440" w:left="1800" w:header="851" w:footer="992" w:gutter="0"/>
          <w:cols w:space="425" w:num="1"/>
          <w:docGrid w:linePitch="312" w:charSpace="0"/>
        </w:sectPr>
      </w:pPr>
      <w:bookmarkStart w:id="30" w:name="_Toc28760"/>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供应商行为准则承诺书</w:t>
      </w:r>
      <w:bookmarkEnd w:id="30"/>
    </w:p>
    <w:p>
      <w:pPr>
        <w:pStyle w:val="7"/>
        <w:pageBreakBefore w:val="0"/>
        <w:kinsoku/>
        <w:overflowPunct/>
        <w:topLinePunct w:val="0"/>
        <w:bidi w:val="0"/>
        <w:spacing w:before="0" w:beforeLines="0" w:beforeAutospacing="0" w:afterAutospacing="0" w:line="360" w:lineRule="auto"/>
        <w:rPr>
          <w:rFonts w:hint="eastAsia" w:asciiTheme="minorEastAsia" w:hAnsiTheme="minorEastAsia" w:eastAsiaTheme="minorEastAsia" w:cstheme="minorEastAsia"/>
          <w:sz w:val="24"/>
          <w:szCs w:val="24"/>
          <w:lang w:val="en-US" w:eastAsia="zh-CN"/>
        </w:rPr>
      </w:pPr>
    </w:p>
    <w:p>
      <w:pPr>
        <w:pageBreakBefore w:val="0"/>
        <w:kinsoku/>
        <w:overflowPunct/>
        <w:topLinePunct w:val="0"/>
        <w:bidi w:val="0"/>
        <w:spacing w:beforeAutospacing="0" w:afterAutospacing="0" w:line="360" w:lineRule="auto"/>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供应商行为准则承诺书</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pageBreakBefore w:val="0"/>
        <w:kinsoku/>
        <w:overflowPunct/>
        <w:topLinePunct w:val="0"/>
        <w:bidi w:val="0"/>
        <w:spacing w:beforeAutospacing="0" w:afterAutospacing="0"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pageBreakBefore w:val="0"/>
        <w:kinsoku/>
        <w:overflowPunct/>
        <w:topLinePunct w:val="0"/>
        <w:bidi w:val="0"/>
        <w:spacing w:beforeAutospacing="0" w:afterAutospacing="0"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pageBreakBefore w:val="0"/>
        <w:kinsoku/>
        <w:overflowPunct/>
        <w:topLinePunct w:val="0"/>
        <w:bidi w:val="0"/>
        <w:spacing w:beforeAutospacing="0" w:afterAutospacing="0"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pageBreakBefore w:val="0"/>
        <w:kinsoku/>
        <w:overflowPunct/>
        <w:topLinePunct w:val="0"/>
        <w:bidi w:val="0"/>
        <w:spacing w:beforeAutospacing="0" w:afterAutospacing="0"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pageBreakBefore w:val="0"/>
        <w:kinsoku/>
        <w:overflowPunct/>
        <w:topLinePunct w:val="0"/>
        <w:bidi w:val="0"/>
        <w:spacing w:beforeAutospacing="0" w:afterAutospacing="0"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pageBreakBefore w:val="0"/>
        <w:kinsoku/>
        <w:overflowPunct/>
        <w:topLinePunct w:val="0"/>
        <w:bidi w:val="0"/>
        <w:spacing w:beforeAutospacing="0" w:afterAutospacing="0"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八、供应商承诺遵守中国人民保险有关采购管理和供应商管理的相关规定、履行相应义务。</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九、供应商参与中国人民保险采购过程中，将认真阅读并理解邀请文件的内容，并保证严格保密文件内容，不泄露中国人民保险任何信息。</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十、供应商保证所递交的投标文件、资格证明、产品资料、合同等文件内容的真实性、有效性；愿意承担虚构信息及伪造资格证明、合同等违背诚实信用原则导致的一切不利后果。</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十三、采购过程中涉及函件往来的，使用供应商以下地址及联系方式：</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公司名称（全称、盖章）：________________</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法定代表人（负责人）姓名、职务：__________________</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邮编：__________地址：__________________</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电话：__________传真：__________________</w:t>
      </w:r>
    </w:p>
    <w:p>
      <w:pPr>
        <w:pStyle w:val="139"/>
        <w:pageBreakBefore w:val="0"/>
        <w:tabs>
          <w:tab w:val="left" w:pos="3060"/>
        </w:tabs>
        <w:kinsoku/>
        <w:overflowPunct/>
        <w:topLinePunct w:val="0"/>
        <w:bidi w:val="0"/>
        <w:spacing w:beforeAutospacing="0" w:afterLines="0" w:afterAutospacing="0" w:line="360" w:lineRule="auto"/>
        <w:ind w:firstLine="480"/>
        <w:jc w:val="both"/>
        <w:rPr>
          <w:rFonts w:hint="eastAsia" w:asciiTheme="minorEastAsia" w:hAnsiTheme="minorEastAsia" w:eastAsiaTheme="minorEastAsia" w:cstheme="minorEastAsia"/>
          <w:sz w:val="24"/>
          <w:szCs w:val="24"/>
        </w:rPr>
        <w:sectPr>
          <w:pgSz w:w="11906" w:h="16838"/>
          <w:pgMar w:top="1440" w:right="1800" w:bottom="1440" w:left="1800" w:header="851" w:footer="992" w:gutter="0"/>
          <w:cols w:space="425" w:num="1"/>
          <w:docGrid w:linePitch="312" w:charSpace="0"/>
        </w:sectPr>
      </w:pPr>
      <w:r>
        <w:rPr>
          <w:rFonts w:hint="eastAsia" w:asciiTheme="minorEastAsia" w:hAnsiTheme="minorEastAsia" w:eastAsiaTheme="minorEastAsia" w:cstheme="minorEastAsia"/>
          <w:b w:val="0"/>
          <w:bCs/>
          <w:color w:val="000000"/>
          <w:sz w:val="24"/>
          <w:szCs w:val="24"/>
        </w:rPr>
        <w:t>法定代表人（负责人）或授权代表签字：______________</w:t>
      </w:r>
    </w:p>
    <w:p>
      <w:pPr>
        <w:pStyle w:val="5"/>
        <w:pageBreakBefore w:val="0"/>
        <w:numPr>
          <w:ilvl w:val="2"/>
          <w:numId w:val="0"/>
        </w:numPr>
        <w:kinsoku/>
        <w:overflowPunct/>
        <w:topLinePunct w:val="0"/>
        <w:bidi w:val="0"/>
        <w:spacing w:beforeAutospacing="0" w:afterAutospacing="0" w:line="360" w:lineRule="auto"/>
        <w:outlineLvl w:val="0"/>
        <w:rPr>
          <w:rFonts w:hint="eastAsia" w:asciiTheme="minorEastAsia" w:hAnsiTheme="minorEastAsia" w:eastAsiaTheme="minorEastAsia" w:cstheme="minorEastAsia"/>
          <w:b w:val="0"/>
          <w:bCs w:val="0"/>
          <w:kern w:val="0"/>
          <w:sz w:val="24"/>
          <w:szCs w:val="24"/>
        </w:rPr>
      </w:pPr>
      <w:bookmarkStart w:id="31" w:name="_Toc6115"/>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：资格证明文件</w:t>
      </w:r>
      <w:bookmarkEnd w:id="31"/>
    </w:p>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资格证明文件</w:t>
      </w:r>
    </w:p>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p>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目 录</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.1 供应商基本情况表</w:t>
      </w:r>
    </w:p>
    <w:p>
      <w:pPr>
        <w:pStyle w:val="19"/>
        <w:keepNext w:val="0"/>
        <w:keepLines w:val="0"/>
        <w:pageBreakBefore w:val="0"/>
        <w:kinsoku/>
        <w:wordWrap/>
        <w:overflowPunct/>
        <w:topLinePunct w:val="0"/>
        <w:autoSpaceDE/>
        <w:autoSpaceDN/>
        <w:bidi w:val="0"/>
        <w:spacing w:beforeAutospacing="0" w:afterAutospacing="0"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0"/>
          <w:sz w:val="24"/>
          <w:szCs w:val="24"/>
          <w:lang w:eastAsia="zh-CN"/>
        </w:rPr>
        <w:t>附件</w:t>
      </w:r>
      <w:r>
        <w:rPr>
          <w:rFonts w:hint="eastAsia" w:asciiTheme="minorEastAsia" w:hAnsiTheme="minorEastAsia" w:eastAsiaTheme="minorEastAsia" w:cstheme="minorEastAsia"/>
          <w:kern w:val="0"/>
          <w:sz w:val="24"/>
          <w:szCs w:val="24"/>
          <w:lang w:val="en-US" w:eastAsia="zh-CN"/>
        </w:rPr>
        <w:t>3.2 营业执照</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auto"/>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法人身份证</w:t>
      </w:r>
    </w:p>
    <w:p>
      <w:pPr>
        <w:pStyle w:val="2"/>
        <w:keepNext w:val="0"/>
        <w:keepLines w:val="0"/>
        <w:pageBreakBefore w:val="0"/>
        <w:kinsoku/>
        <w:wordWrap/>
        <w:overflowPunct/>
        <w:topLinePunct w:val="0"/>
        <w:autoSpaceDE/>
        <w:autoSpaceDN/>
        <w:bidi w:val="0"/>
        <w:spacing w:beforeAutospacing="0" w:after="0" w:afterAutospacing="0" w:line="360" w:lineRule="auto"/>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kern w:val="0"/>
          <w:sz w:val="24"/>
          <w:szCs w:val="24"/>
          <w:lang w:val="en-US" w:eastAsia="zh-CN"/>
        </w:rPr>
        <w:t>附件3.4</w:t>
      </w:r>
      <w:r>
        <w:rPr>
          <w:rFonts w:hint="eastAsia" w:asciiTheme="minorEastAsia" w:hAnsiTheme="minorEastAsia" w:eastAsiaTheme="minorEastAsia" w:cstheme="minorEastAsia"/>
          <w:sz w:val="24"/>
          <w:szCs w:val="24"/>
        </w:rPr>
        <w:t>营业场所照片(照片中商户名称应与营业执照一致)</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en-US" w:eastAsia="zh-CN"/>
        </w:rPr>
        <w:t xml:space="preserve">5 </w:t>
      </w:r>
      <w:r>
        <w:rPr>
          <w:rFonts w:hint="eastAsia" w:asciiTheme="minorEastAsia" w:hAnsiTheme="minorEastAsia" w:eastAsiaTheme="minorEastAsia" w:cstheme="minorEastAsia"/>
          <w:sz w:val="24"/>
          <w:szCs w:val="24"/>
        </w:rPr>
        <w:t>书面声明</w:t>
      </w:r>
      <w:r>
        <w:rPr>
          <w:rFonts w:hint="eastAsia" w:asciiTheme="minorEastAsia" w:hAnsiTheme="minorEastAsia" w:eastAsiaTheme="minorEastAsia" w:cstheme="minorEastAsia"/>
          <w:sz w:val="24"/>
          <w:szCs w:val="24"/>
          <w:lang w:eastAsia="zh-CN"/>
        </w:rPr>
        <w:t>函</w:t>
      </w:r>
    </w:p>
    <w:p>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附件</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en-US" w:eastAsia="zh-CN"/>
        </w:rPr>
        <w:t>6</w:t>
      </w:r>
      <w:r>
        <w:rPr>
          <w:rFonts w:hint="eastAsia" w:asciiTheme="minorEastAsia" w:hAnsiTheme="minorEastAsia" w:eastAsiaTheme="minorEastAsia" w:cstheme="minorEastAsia"/>
          <w:kern w:val="0"/>
          <w:sz w:val="24"/>
          <w:szCs w:val="24"/>
        </w:rPr>
        <w:t xml:space="preserve"> 与本次采购有关的其他资质证明文件</w:t>
      </w: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br w:type="page"/>
      </w:r>
      <w:bookmarkStart w:id="32" w:name="_Toc28202"/>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.1供应商基本情况表</w:t>
      </w:r>
      <w:bookmarkEnd w:id="32"/>
    </w:p>
    <w:p>
      <w:pPr>
        <w:pageBreakBefore w:val="0"/>
        <w:numPr>
          <w:ilvl w:val="1"/>
          <w:numId w:val="0"/>
        </w:numPr>
        <w:kinsoku/>
        <w:overflowPunct/>
        <w:topLinePunct w:val="0"/>
        <w:bidi w:val="0"/>
        <w:spacing w:beforeAutospacing="0" w:afterAutospacing="0" w:line="360" w:lineRule="auto"/>
        <w:ind w:left="420" w:leftChars="0"/>
        <w:jc w:val="center"/>
        <w:outlineLvl w:val="9"/>
        <w:rPr>
          <w:rFonts w:hint="eastAsia" w:asciiTheme="minorEastAsia" w:hAnsiTheme="minorEastAsia" w:eastAsiaTheme="minorEastAsia" w:cstheme="minorEastAsia"/>
          <w:b/>
          <w:bCs/>
          <w:sz w:val="24"/>
          <w:szCs w:val="24"/>
        </w:rPr>
      </w:pPr>
      <w:bookmarkStart w:id="33" w:name="_Toc3136"/>
      <w:r>
        <w:rPr>
          <w:rFonts w:hint="eastAsia" w:asciiTheme="minorEastAsia" w:hAnsiTheme="minorEastAsia" w:eastAsiaTheme="minorEastAsia" w:cstheme="minorEastAsia"/>
          <w:b/>
          <w:bCs/>
          <w:sz w:val="24"/>
          <w:szCs w:val="24"/>
        </w:rPr>
        <w:t>供应商</w:t>
      </w:r>
      <w:r>
        <w:rPr>
          <w:rFonts w:hint="eastAsia" w:asciiTheme="minorEastAsia" w:hAnsiTheme="minorEastAsia" w:eastAsiaTheme="minorEastAsia" w:cstheme="minorEastAsia"/>
          <w:b/>
          <w:bCs/>
          <w:sz w:val="24"/>
          <w:szCs w:val="24"/>
          <w:lang w:val="en-US" w:eastAsia="zh-CN"/>
        </w:rPr>
        <w:t>基本</w:t>
      </w:r>
      <w:r>
        <w:rPr>
          <w:rFonts w:hint="eastAsia" w:asciiTheme="minorEastAsia" w:hAnsiTheme="minorEastAsia" w:eastAsiaTheme="minorEastAsia" w:cstheme="minorEastAsia"/>
          <w:b/>
          <w:bCs/>
          <w:sz w:val="24"/>
          <w:szCs w:val="24"/>
        </w:rPr>
        <w:t>情况表</w:t>
      </w:r>
      <w:bookmarkEnd w:id="33"/>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rPr>
        <w:t xml:space="preserve">供应商名称：（公章） </w:t>
      </w:r>
      <w:r>
        <w:rPr>
          <w:rFonts w:hint="eastAsia" w:asciiTheme="minorEastAsia" w:hAnsiTheme="minorEastAsia" w:eastAsiaTheme="minorEastAsia" w:cstheme="minorEastAsia"/>
          <w:kern w:val="0"/>
          <w:sz w:val="24"/>
          <w:szCs w:val="24"/>
          <w:lang w:val="en-US" w:eastAsia="zh-CN"/>
        </w:rPr>
        <w:t xml:space="preserve">                            </w:t>
      </w:r>
    </w:p>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填表日期：</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57"/>
        <w:gridCol w:w="2610"/>
        <w:gridCol w:w="2001"/>
        <w:gridCol w:w="2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公司名称</w:t>
            </w:r>
          </w:p>
        </w:tc>
        <w:tc>
          <w:tcPr>
            <w:tcW w:w="6780" w:type="dxa"/>
            <w:gridSpan w:val="3"/>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公司地址</w:t>
            </w:r>
          </w:p>
        </w:tc>
        <w:tc>
          <w:tcPr>
            <w:tcW w:w="6780" w:type="dxa"/>
            <w:gridSpan w:val="3"/>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公司性质</w:t>
            </w:r>
          </w:p>
        </w:tc>
        <w:tc>
          <w:tcPr>
            <w:tcW w:w="2610"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c>
          <w:tcPr>
            <w:tcW w:w="2001"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邮政编码</w:t>
            </w:r>
          </w:p>
        </w:tc>
        <w:tc>
          <w:tcPr>
            <w:tcW w:w="2169"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成立时间</w:t>
            </w:r>
          </w:p>
        </w:tc>
        <w:tc>
          <w:tcPr>
            <w:tcW w:w="2610"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c>
          <w:tcPr>
            <w:tcW w:w="2001"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联系人</w:t>
            </w:r>
          </w:p>
        </w:tc>
        <w:tc>
          <w:tcPr>
            <w:tcW w:w="2169"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电话</w:t>
            </w:r>
          </w:p>
        </w:tc>
        <w:tc>
          <w:tcPr>
            <w:tcW w:w="2610"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p>
        </w:tc>
        <w:tc>
          <w:tcPr>
            <w:tcW w:w="2001"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传真</w:t>
            </w:r>
          </w:p>
        </w:tc>
        <w:tc>
          <w:tcPr>
            <w:tcW w:w="2169"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注册资本</w:t>
            </w:r>
          </w:p>
        </w:tc>
        <w:tc>
          <w:tcPr>
            <w:tcW w:w="2610"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ind w:firstLine="600"/>
              <w:rPr>
                <w:rFonts w:hint="eastAsia" w:asciiTheme="minorEastAsia" w:hAnsiTheme="minorEastAsia" w:eastAsiaTheme="minorEastAsia" w:cstheme="minorEastAsia"/>
                <w:kern w:val="0"/>
                <w:sz w:val="24"/>
                <w:szCs w:val="24"/>
              </w:rPr>
            </w:pPr>
          </w:p>
        </w:tc>
        <w:tc>
          <w:tcPr>
            <w:tcW w:w="2001"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主要出资者及出资份额</w:t>
            </w:r>
          </w:p>
        </w:tc>
        <w:tc>
          <w:tcPr>
            <w:tcW w:w="2169"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ind w:firstLine="1320"/>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开户银行</w:t>
            </w:r>
          </w:p>
        </w:tc>
        <w:tc>
          <w:tcPr>
            <w:tcW w:w="2610"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ind w:firstLine="600"/>
              <w:rPr>
                <w:rFonts w:hint="eastAsia" w:asciiTheme="minorEastAsia" w:hAnsiTheme="minorEastAsia" w:eastAsiaTheme="minorEastAsia" w:cstheme="minorEastAsia"/>
                <w:kern w:val="0"/>
                <w:sz w:val="24"/>
                <w:szCs w:val="24"/>
              </w:rPr>
            </w:pPr>
          </w:p>
        </w:tc>
        <w:tc>
          <w:tcPr>
            <w:tcW w:w="2001"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开户</w:t>
            </w:r>
            <w:r>
              <w:rPr>
                <w:rFonts w:hint="eastAsia" w:asciiTheme="minorEastAsia" w:hAnsiTheme="minorEastAsia" w:eastAsiaTheme="minorEastAsia" w:cstheme="minorEastAsia"/>
                <w:kern w:val="0"/>
                <w:sz w:val="24"/>
                <w:szCs w:val="24"/>
                <w:lang w:val="en-US" w:eastAsia="zh-CN"/>
              </w:rPr>
              <w:t>支</w:t>
            </w:r>
            <w:r>
              <w:rPr>
                <w:rFonts w:hint="eastAsia" w:asciiTheme="minorEastAsia" w:hAnsiTheme="minorEastAsia" w:eastAsiaTheme="minorEastAsia" w:cstheme="minorEastAsia"/>
                <w:kern w:val="0"/>
                <w:sz w:val="24"/>
                <w:szCs w:val="24"/>
              </w:rPr>
              <w:t>行</w:t>
            </w:r>
          </w:p>
        </w:tc>
        <w:tc>
          <w:tcPr>
            <w:tcW w:w="2169" w:type="dxa"/>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ind w:firstLine="1320"/>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银行账号</w:t>
            </w:r>
          </w:p>
        </w:tc>
        <w:tc>
          <w:tcPr>
            <w:tcW w:w="6780" w:type="dxa"/>
            <w:gridSpan w:val="3"/>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ind w:firstLine="1320"/>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92" w:hRule="atLeast"/>
        </w:trPr>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公司主要业务概述</w:t>
            </w:r>
          </w:p>
        </w:tc>
        <w:tc>
          <w:tcPr>
            <w:tcW w:w="6780" w:type="dxa"/>
            <w:gridSpan w:val="3"/>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42" w:hRule="atLeast"/>
        </w:trPr>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ind w:left="0" w:leftChars="0" w:firstLine="0" w:firstLineChars="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企业历史沿革与专业资质与资格说明（包括是否通过相关质量体系认证）</w:t>
            </w:r>
          </w:p>
        </w:tc>
        <w:tc>
          <w:tcPr>
            <w:tcW w:w="6780" w:type="dxa"/>
            <w:gridSpan w:val="3"/>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42" w:hRule="atLeast"/>
        </w:trPr>
        <w:tc>
          <w:tcPr>
            <w:tcW w:w="2157" w:type="dxa"/>
            <w:tcMar>
              <w:top w:w="0" w:type="dxa"/>
              <w:left w:w="108" w:type="dxa"/>
              <w:bottom w:w="0" w:type="dxa"/>
              <w:right w:w="108" w:type="dxa"/>
            </w:tcMar>
            <w:vAlign w:val="center"/>
          </w:tcPr>
          <w:p>
            <w:pPr>
              <w:pageBreakBefore w:val="0"/>
              <w:widowControl/>
              <w:kinsoku/>
              <w:overflowPunct/>
              <w:topLinePunct w:val="0"/>
              <w:bidi w:val="0"/>
              <w:adjustRightInd w:val="0"/>
              <w:snapToGrid w:val="0"/>
              <w:spacing w:beforeAutospacing="0" w:afterAutospacing="0" w:line="360" w:lineRule="auto"/>
              <w:ind w:left="0" w:leftChars="0" w:firstLine="0" w:firstLineChars="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近3年内介入的诉讼或仲裁案件情况说明</w:t>
            </w:r>
          </w:p>
        </w:tc>
        <w:tc>
          <w:tcPr>
            <w:tcW w:w="6780" w:type="dxa"/>
            <w:gridSpan w:val="3"/>
            <w:tcMar>
              <w:top w:w="0" w:type="dxa"/>
              <w:left w:w="108" w:type="dxa"/>
              <w:bottom w:w="0" w:type="dxa"/>
              <w:right w:w="108" w:type="dxa"/>
            </w:tcMar>
          </w:tcPr>
          <w:p>
            <w:pPr>
              <w:pageBreakBefore w:val="0"/>
              <w:widowControl/>
              <w:kinsoku/>
              <w:overflowPunct/>
              <w:topLinePunct w:val="0"/>
              <w:bidi w:val="0"/>
              <w:adjustRightInd w:val="0"/>
              <w:snapToGrid w:val="0"/>
              <w:spacing w:beforeAutospacing="0" w:afterAutospacing="0" w:line="360" w:lineRule="auto"/>
              <w:rPr>
                <w:rFonts w:hint="eastAsia" w:asciiTheme="minorEastAsia" w:hAnsiTheme="minorEastAsia" w:eastAsiaTheme="minorEastAsia" w:cstheme="minorEastAsia"/>
                <w:kern w:val="0"/>
                <w:sz w:val="24"/>
                <w:szCs w:val="24"/>
              </w:rPr>
            </w:pPr>
          </w:p>
        </w:tc>
      </w:tr>
    </w:tbl>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widowControl/>
        <w:kinsoku/>
        <w:overflowPunct/>
        <w:topLinePunct w:val="0"/>
        <w:bidi w:val="0"/>
        <w:spacing w:beforeAutospacing="0" w:afterAutospacing="0"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lang w:val="en-US" w:eastAsia="zh-CN"/>
        </w:rPr>
      </w:pPr>
      <w:bookmarkStart w:id="34" w:name="_Toc26766"/>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营业执照</w:t>
      </w:r>
      <w:bookmarkEnd w:id="34"/>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lang w:val="en-US" w:eastAsia="zh-CN"/>
        </w:rPr>
      </w:pPr>
      <w:bookmarkStart w:id="35" w:name="_Toc5612"/>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 xml:space="preserve"> 法人</w:t>
      </w:r>
      <w:r>
        <w:rPr>
          <w:rFonts w:hint="eastAsia" w:asciiTheme="minorEastAsia" w:hAnsiTheme="minorEastAsia" w:eastAsiaTheme="minorEastAsia" w:cstheme="minorEastAsia"/>
          <w:sz w:val="24"/>
          <w:szCs w:val="24"/>
          <w:lang w:val="en-US" w:eastAsia="zh-CN"/>
        </w:rPr>
        <w:t>身份证</w:t>
      </w:r>
      <w:bookmarkEnd w:id="35"/>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6"/>
        <w:pageBreakBefore w:val="0"/>
        <w:numPr>
          <w:ilvl w:val="0"/>
          <w:numId w:val="0"/>
        </w:numPr>
        <w:kinsoku/>
        <w:overflowPunct/>
        <w:topLinePunct w:val="0"/>
        <w:bidi w:val="0"/>
        <w:adjustRightInd w:val="0"/>
        <w:snapToGrid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Style w:val="2"/>
        <w:keepNext w:val="0"/>
        <w:keepLines w:val="0"/>
        <w:pageBreakBefore w:val="0"/>
        <w:kinsoku/>
        <w:wordWrap/>
        <w:overflowPunct/>
        <w:topLinePunct w:val="0"/>
        <w:autoSpaceDE/>
        <w:autoSpaceDN/>
        <w:bidi w:val="0"/>
        <w:spacing w:beforeAutospacing="0" w:after="0" w:afterAutospacing="0" w:line="360" w:lineRule="auto"/>
        <w:textAlignment w:val="auto"/>
        <w:rPr>
          <w:rFonts w:hint="eastAsia" w:asciiTheme="minorEastAsia" w:hAnsiTheme="minorEastAsia" w:eastAsiaTheme="minorEastAsia" w:cstheme="minorEastAsia"/>
          <w:b/>
          <w:bCs/>
          <w:kern w:val="2"/>
          <w:sz w:val="24"/>
          <w:szCs w:val="24"/>
          <w:lang w:val="en-US" w:eastAsia="zh-CN" w:bidi="ar-SA"/>
        </w:rPr>
      </w:pPr>
    </w:p>
    <w:p>
      <w:pPr>
        <w:pStyle w:val="2"/>
        <w:keepNext w:val="0"/>
        <w:keepLines w:val="0"/>
        <w:pageBreakBefore w:val="0"/>
        <w:kinsoku/>
        <w:wordWrap/>
        <w:overflowPunct/>
        <w:topLinePunct w:val="0"/>
        <w:autoSpaceDE/>
        <w:autoSpaceDN/>
        <w:bidi w:val="0"/>
        <w:spacing w:beforeAutospacing="0" w:after="0" w:afterAutospacing="0" w:line="360" w:lineRule="auto"/>
        <w:textAlignment w:val="auto"/>
        <w:outlineLvl w:val="1"/>
        <w:rPr>
          <w:rFonts w:hint="eastAsia" w:asciiTheme="minorEastAsia" w:hAnsiTheme="minorEastAsia" w:eastAsiaTheme="minorEastAsia" w:cstheme="minorEastAsia"/>
          <w:b/>
          <w:bCs/>
          <w:kern w:val="2"/>
          <w:sz w:val="24"/>
          <w:szCs w:val="24"/>
          <w:lang w:val="en-US" w:eastAsia="zh-CN" w:bidi="ar-SA"/>
        </w:rPr>
      </w:pPr>
      <w:bookmarkStart w:id="36" w:name="_Toc15267"/>
      <w:r>
        <w:rPr>
          <w:rFonts w:hint="eastAsia" w:asciiTheme="minorEastAsia" w:hAnsiTheme="minorEastAsia" w:eastAsiaTheme="minorEastAsia" w:cstheme="minorEastAsia"/>
          <w:b/>
          <w:bCs/>
          <w:kern w:val="2"/>
          <w:sz w:val="24"/>
          <w:szCs w:val="24"/>
          <w:lang w:val="en-US" w:eastAsia="zh-CN" w:bidi="ar-SA"/>
        </w:rPr>
        <w:t>附件3.4营业场所照片(照片中商户名称应与营业执照一致)</w:t>
      </w:r>
      <w:bookmarkEnd w:id="36"/>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rPr>
      </w:pP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rPr>
      </w:pP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rPr>
      </w:pP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2"/>
        <w:pageBreakBefore w:val="0"/>
        <w:kinsoku/>
        <w:overflowPunct/>
        <w:topLinePunct w:val="0"/>
        <w:bidi w:val="0"/>
        <w:spacing w:beforeAutospacing="0" w:after="0" w:afterAutospacing="0" w:line="360" w:lineRule="auto"/>
        <w:rPr>
          <w:rFonts w:hint="eastAsia" w:asciiTheme="minorEastAsia" w:hAnsiTheme="minorEastAsia" w:eastAsiaTheme="minorEastAsia" w:cstheme="minorEastAsia"/>
          <w:sz w:val="24"/>
          <w:szCs w:val="24"/>
        </w:rPr>
      </w:pPr>
    </w:p>
    <w:p>
      <w:pPr>
        <w:pStyle w:val="3"/>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4"/>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2"/>
        <w:pageBreakBefore w:val="0"/>
        <w:kinsoku/>
        <w:overflowPunct/>
        <w:topLinePunct w:val="0"/>
        <w:bidi w:val="0"/>
        <w:spacing w:beforeAutospacing="0" w:after="0" w:afterAutospacing="0" w:line="360" w:lineRule="auto"/>
        <w:rPr>
          <w:rFonts w:hint="eastAsia" w:asciiTheme="minorEastAsia" w:hAnsiTheme="minorEastAsia" w:eastAsiaTheme="minorEastAsia" w:cstheme="minorEastAsia"/>
          <w:sz w:val="24"/>
          <w:szCs w:val="24"/>
        </w:rPr>
      </w:pPr>
    </w:p>
    <w:p>
      <w:pPr>
        <w:pStyle w:val="3"/>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4"/>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2"/>
        <w:pageBreakBefore w:val="0"/>
        <w:kinsoku/>
        <w:overflowPunct/>
        <w:topLinePunct w:val="0"/>
        <w:bidi w:val="0"/>
        <w:spacing w:beforeAutospacing="0" w:after="0" w:afterAutospacing="0" w:line="360" w:lineRule="auto"/>
        <w:rPr>
          <w:rFonts w:hint="eastAsia" w:asciiTheme="minorEastAsia" w:hAnsiTheme="minorEastAsia" w:eastAsiaTheme="minorEastAsia" w:cstheme="minorEastAsia"/>
          <w:sz w:val="24"/>
          <w:szCs w:val="24"/>
        </w:rPr>
      </w:pPr>
    </w:p>
    <w:p>
      <w:pPr>
        <w:pStyle w:val="3"/>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4"/>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2"/>
        <w:pageBreakBefore w:val="0"/>
        <w:kinsoku/>
        <w:overflowPunct/>
        <w:topLinePunct w:val="0"/>
        <w:bidi w:val="0"/>
        <w:spacing w:beforeAutospacing="0" w:after="0" w:afterAutospacing="0" w:line="360" w:lineRule="auto"/>
        <w:rPr>
          <w:rFonts w:hint="eastAsia" w:asciiTheme="minorEastAsia" w:hAnsiTheme="minorEastAsia" w:eastAsiaTheme="minorEastAsia" w:cstheme="minorEastAsia"/>
          <w:sz w:val="24"/>
          <w:szCs w:val="24"/>
        </w:rPr>
      </w:pPr>
    </w:p>
    <w:p>
      <w:pPr>
        <w:pStyle w:val="3"/>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4"/>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2"/>
        <w:pageBreakBefore w:val="0"/>
        <w:kinsoku/>
        <w:overflowPunct/>
        <w:topLinePunct w:val="0"/>
        <w:bidi w:val="0"/>
        <w:spacing w:beforeAutospacing="0" w:after="0" w:afterAutospacing="0" w:line="360" w:lineRule="auto"/>
        <w:rPr>
          <w:rFonts w:hint="eastAsia" w:asciiTheme="minorEastAsia" w:hAnsiTheme="minorEastAsia" w:eastAsiaTheme="minorEastAsia" w:cstheme="minorEastAsia"/>
          <w:sz w:val="24"/>
          <w:szCs w:val="24"/>
        </w:rPr>
      </w:pPr>
    </w:p>
    <w:p>
      <w:pPr>
        <w:pStyle w:val="3"/>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6"/>
        <w:pageBreakBefore w:val="0"/>
        <w:numPr>
          <w:ilvl w:val="2"/>
          <w:numId w:val="0"/>
        </w:numPr>
        <w:kinsoku/>
        <w:overflowPunct/>
        <w:topLinePunct w:val="0"/>
        <w:bidi w:val="0"/>
        <w:spacing w:before="0" w:beforeLines="0" w:beforeAutospacing="0" w:after="0" w:afterAutospacing="0" w:line="360" w:lineRule="auto"/>
        <w:outlineLvl w:val="1"/>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rPr>
      </w:pPr>
    </w:p>
    <w:p>
      <w:pPr>
        <w:rPr>
          <w:rFonts w:hint="eastAsia" w:asciiTheme="minorEastAsia" w:hAnsiTheme="minorEastAsia" w:eastAsiaTheme="minorEastAsia" w:cstheme="minorEastAsia"/>
          <w:sz w:val="24"/>
          <w:szCs w:val="24"/>
        </w:rPr>
      </w:pPr>
      <w:bookmarkStart w:id="37" w:name="_Toc30392"/>
      <w:r>
        <w:rPr>
          <w:rFonts w:hint="eastAsia" w:asciiTheme="minorEastAsia" w:hAnsiTheme="minorEastAsia" w:eastAsiaTheme="minorEastAsia" w:cstheme="minorEastAsia"/>
          <w:sz w:val="24"/>
          <w:szCs w:val="24"/>
        </w:rPr>
        <w:br w:type="page"/>
      </w: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书面声明函</w:t>
      </w:r>
      <w:bookmarkEnd w:id="37"/>
    </w:p>
    <w:p>
      <w:pPr>
        <w:pageBreakBefore w:val="0"/>
        <w:numPr>
          <w:ilvl w:val="1"/>
          <w:numId w:val="0"/>
        </w:numPr>
        <w:kinsoku/>
        <w:overflowPunct/>
        <w:topLinePunct w:val="0"/>
        <w:bidi w:val="0"/>
        <w:spacing w:beforeAutospacing="0" w:afterAutospacing="0" w:line="360" w:lineRule="auto"/>
        <w:ind w:leftChars="200"/>
        <w:jc w:val="center"/>
        <w:outlineLvl w:val="9"/>
        <w:rPr>
          <w:rFonts w:hint="eastAsia" w:asciiTheme="minorEastAsia" w:hAnsiTheme="minorEastAsia" w:eastAsiaTheme="minorEastAsia" w:cstheme="minorEastAsia"/>
          <w:b/>
          <w:bCs/>
          <w:sz w:val="24"/>
          <w:szCs w:val="24"/>
        </w:rPr>
      </w:pPr>
      <w:bookmarkStart w:id="38" w:name="_Toc13343"/>
      <w:r>
        <w:rPr>
          <w:rFonts w:hint="eastAsia" w:asciiTheme="minorEastAsia" w:hAnsiTheme="minorEastAsia" w:eastAsiaTheme="minorEastAsia" w:cstheme="minorEastAsia"/>
          <w:b/>
          <w:bCs/>
          <w:sz w:val="24"/>
          <w:szCs w:val="24"/>
        </w:rPr>
        <w:t>书面声明</w:t>
      </w:r>
      <w:bookmarkEnd w:id="38"/>
    </w:p>
    <w:p>
      <w:pPr>
        <w:pageBreakBefore w:val="0"/>
        <w:tabs>
          <w:tab w:val="left" w:pos="5580"/>
        </w:tabs>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tabs>
          <w:tab w:val="left" w:pos="5580"/>
        </w:tabs>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tabs>
          <w:tab w:val="left" w:pos="5580"/>
        </w:tabs>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u w:val="single"/>
          <w:lang w:val="en-US"/>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u w:val="single"/>
        </w:rPr>
        <w:t>中国人民财产保险股份有限公司</w:t>
      </w:r>
      <w:r>
        <w:rPr>
          <w:rFonts w:hint="eastAsia" w:asciiTheme="minorEastAsia" w:hAnsiTheme="minorEastAsia" w:eastAsiaTheme="minorEastAsia" w:cstheme="minorEastAsia"/>
          <w:sz w:val="24"/>
          <w:szCs w:val="24"/>
          <w:u w:val="single"/>
          <w:lang w:eastAsia="zh-CN"/>
        </w:rPr>
        <w:t>武汉市</w:t>
      </w:r>
      <w:r>
        <w:rPr>
          <w:rFonts w:hint="eastAsia" w:asciiTheme="minorEastAsia" w:hAnsiTheme="minorEastAsia" w:eastAsiaTheme="minorEastAsia" w:cstheme="minorEastAsia"/>
          <w:sz w:val="24"/>
          <w:szCs w:val="24"/>
          <w:u w:val="single"/>
          <w:lang w:val="en-US" w:eastAsia="zh-CN"/>
        </w:rPr>
        <w:t>分公司电子商务营业部</w:t>
      </w:r>
    </w:p>
    <w:p>
      <w:pPr>
        <w:pageBreakBefore w:val="0"/>
        <w:tabs>
          <w:tab w:val="left" w:pos="1197"/>
        </w:tabs>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我公司声明如下：</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1、我公司具备具有履行合同所必需的设备和专业技术能力；</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2、我公司经营状况良好，在参加此项采购活动前三年内（20</w:t>
      </w:r>
      <w:r>
        <w:rPr>
          <w:rFonts w:hint="eastAsia" w:asciiTheme="minorEastAsia" w:hAnsiTheme="minorEastAsia" w:eastAsiaTheme="minorEastAsia" w:cstheme="minorEastAsia"/>
          <w:sz w:val="24"/>
          <w:szCs w:val="24"/>
          <w:lang w:val="en-US" w:eastAsia="zh-CN"/>
        </w:rPr>
        <w:t>22</w:t>
      </w:r>
      <w:r>
        <w:rPr>
          <w:rFonts w:hint="eastAsia" w:asciiTheme="minorEastAsia" w:hAnsiTheme="minorEastAsia" w:eastAsiaTheme="minorEastAsia" w:cstheme="minorEastAsia"/>
          <w:sz w:val="24"/>
          <w:szCs w:val="24"/>
        </w:rPr>
        <w:t>年1月1日至开标当日），在经营活动中没有重大违法记录（重大违法记录是指因违法经营受到刑事处罚或者责令停产停业、吊销许可证或者执照、较大数额罚款等行政处罚）；</w:t>
      </w:r>
    </w:p>
    <w:p>
      <w:pPr>
        <w:pageBreakBefore w:val="0"/>
        <w:kinsoku/>
        <w:overflowPunct/>
        <w:topLinePunct w:val="0"/>
        <w:bidi w:val="0"/>
        <w:spacing w:beforeAutospacing="0" w:afterAutospacing="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若我公司不符合上诉要求，我公司将无条件地退出本项目，并承担因此引起的一切后果。特此声明。</w:t>
      </w: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38"/>
        <w:pageBreakBefore w:val="0"/>
        <w:kinsoku/>
        <w:overflowPunct/>
        <w:topLinePunct w:val="0"/>
        <w:bidi w:val="0"/>
        <w:adjustRightInd/>
        <w:snapToGrid/>
        <w:spacing w:beforeAutospacing="0" w:after="0" w:afterAutospacing="0" w:line="360" w:lineRule="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供应商名称</w:t>
      </w:r>
      <w:r>
        <w:rPr>
          <w:rFonts w:hint="eastAsia" w:asciiTheme="minorEastAsia" w:hAnsiTheme="minorEastAsia" w:eastAsiaTheme="minorEastAsia" w:cstheme="minorEastAsia"/>
          <w:sz w:val="24"/>
          <w:szCs w:val="24"/>
          <w:lang w:eastAsia="zh-CN"/>
        </w:rPr>
        <w:t>（公章）：</w:t>
      </w:r>
      <w:r>
        <w:rPr>
          <w:rFonts w:hint="eastAsia" w:asciiTheme="minorEastAsia" w:hAnsiTheme="minorEastAsia" w:eastAsiaTheme="minorEastAsia" w:cstheme="minorEastAsia"/>
          <w:sz w:val="24"/>
          <w:szCs w:val="24"/>
          <w:u w:val="single"/>
          <w:lang w:val="en-US" w:eastAsia="zh-CN"/>
        </w:rPr>
        <w:t xml:space="preserve">                 </w:t>
      </w: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法定代表人或其授权代表签字或签章：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      </w:t>
      </w:r>
    </w:p>
    <w:p>
      <w:pPr>
        <w:pageBreakBefore w:val="0"/>
        <w:kinsoku/>
        <w:overflowPunct/>
        <w:topLinePunct w:val="0"/>
        <w:bidi w:val="0"/>
        <w:spacing w:beforeAutospacing="0" w:afterAutospacing="0"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r>
        <w:rPr>
          <w:rFonts w:hint="eastAsia" w:asciiTheme="minorEastAsia" w:hAnsiTheme="minorEastAsia" w:eastAsiaTheme="minorEastAsia" w:cstheme="minorEastAsia"/>
          <w:sz w:val="24"/>
          <w:szCs w:val="24"/>
          <w:u w:val="single"/>
          <w:lang w:val="en-US" w:eastAsia="zh-CN"/>
        </w:rPr>
        <w:t xml:space="preserve">                 </w:t>
      </w:r>
    </w:p>
    <w:p>
      <w:pPr>
        <w:pStyle w:val="6"/>
        <w:pageBreakBefore w:val="0"/>
        <w:numPr>
          <w:ilvl w:val="0"/>
          <w:numId w:val="0"/>
        </w:numPr>
        <w:kinsoku/>
        <w:overflowPunct/>
        <w:topLinePunct w:val="0"/>
        <w:bidi w:val="0"/>
        <w:spacing w:before="0" w:beforeLines="0" w:beforeAutospacing="0" w:after="0" w:afterAutospacing="0" w:line="360" w:lineRule="auto"/>
        <w:rPr>
          <w:rFonts w:hint="eastAsia" w:asciiTheme="minorEastAsia" w:hAnsiTheme="minorEastAsia" w:eastAsiaTheme="minorEastAsia" w:cstheme="minorEastAsia"/>
          <w:sz w:val="24"/>
          <w:szCs w:val="24"/>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rPr>
          <w:rFonts w:hint="eastAsia" w:asciiTheme="minorEastAsia" w:hAnsiTheme="minorEastAsia" w:eastAsiaTheme="minorEastAsia" w:cstheme="minorEastAsia"/>
          <w:sz w:val="24"/>
          <w:szCs w:val="24"/>
        </w:rPr>
      </w:pPr>
    </w:p>
    <w:p>
      <w:pPr>
        <w:pStyle w:val="19"/>
        <w:pageBreakBefore w:val="0"/>
        <w:kinsoku/>
        <w:overflowPunct/>
        <w:topLinePunct w:val="0"/>
        <w:bidi w:val="0"/>
        <w:spacing w:beforeAutospacing="0" w:afterAutospacing="0" w:line="360" w:lineRule="auto"/>
        <w:ind w:left="0" w:leftChars="0" w:firstLine="0" w:firstLineChars="0"/>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b/>
          <w:bCs/>
          <w:sz w:val="24"/>
          <w:szCs w:val="24"/>
        </w:rPr>
      </w:pPr>
      <w:bookmarkStart w:id="39" w:name="_Toc24505"/>
      <w:r>
        <w:rPr>
          <w:rFonts w:hint="eastAsia" w:asciiTheme="minorEastAsia" w:hAnsiTheme="minorEastAsia" w:eastAsiaTheme="minorEastAsia" w:cstheme="minorEastAsia"/>
          <w:b/>
          <w:bCs/>
          <w:sz w:val="24"/>
          <w:szCs w:val="24"/>
        </w:rPr>
        <w:br w:type="page"/>
      </w:r>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附件</w:t>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rPr>
        <w:t xml:space="preserve"> 与本次采购有关的其他资质证明文件</w:t>
      </w:r>
      <w:r>
        <w:rPr>
          <w:rFonts w:hint="eastAsia" w:asciiTheme="minorEastAsia" w:hAnsiTheme="minorEastAsia" w:eastAsiaTheme="minorEastAsia" w:cstheme="minorEastAsia"/>
          <w:b w:val="0"/>
          <w:bCs w:val="0"/>
          <w:sz w:val="24"/>
          <w:szCs w:val="24"/>
        </w:rPr>
        <w:br w:type="page"/>
      </w:r>
      <w:bookmarkEnd w:id="39"/>
    </w:p>
    <w:p>
      <w:pPr>
        <w:pStyle w:val="6"/>
        <w:pageBreakBefore w:val="0"/>
        <w:numPr>
          <w:ilvl w:val="2"/>
          <w:numId w:val="0"/>
        </w:numPr>
        <w:kinsoku/>
        <w:overflowPunct/>
        <w:topLinePunct w:val="0"/>
        <w:bidi w:val="0"/>
        <w:spacing w:before="0" w:beforeLines="0" w:beforeAutospacing="0" w:after="0" w:afterAutospacing="0" w:line="360" w:lineRule="auto"/>
        <w:ind w:left="142" w:leftChars="0"/>
        <w:outlineLvl w:val="1"/>
        <w:rPr>
          <w:rFonts w:hint="eastAsia" w:asciiTheme="minorEastAsia" w:hAnsiTheme="minorEastAsia" w:eastAsiaTheme="minorEastAsia" w:cstheme="minorEastAsia"/>
          <w:sz w:val="24"/>
          <w:szCs w:val="24"/>
        </w:rPr>
      </w:pPr>
      <w:bookmarkStart w:id="40" w:name="_Toc14632"/>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rPr>
        <w:t>：项目采购需求</w:t>
      </w:r>
      <w:bookmarkStart w:id="41" w:name="_Toc125183171"/>
      <w:bookmarkEnd w:id="41"/>
      <w:bookmarkStart w:id="42" w:name="_Toc137965307"/>
      <w:bookmarkEnd w:id="42"/>
      <w:bookmarkStart w:id="43" w:name="_Toc190852156"/>
      <w:bookmarkEnd w:id="43"/>
      <w:r>
        <w:rPr>
          <w:rFonts w:hint="eastAsia" w:asciiTheme="minorEastAsia" w:hAnsiTheme="minorEastAsia" w:eastAsiaTheme="minorEastAsia" w:cstheme="minorEastAsia"/>
          <w:sz w:val="24"/>
          <w:szCs w:val="24"/>
        </w:rPr>
        <w:t>及服务要求</w:t>
      </w:r>
      <w:bookmarkEnd w:id="40"/>
    </w:p>
    <w:p>
      <w:pPr>
        <w:pStyle w:val="6"/>
        <w:pageBreakBefore w:val="0"/>
        <w:numPr>
          <w:ilvl w:val="1"/>
          <w:numId w:val="0"/>
        </w:numPr>
        <w:kinsoku/>
        <w:overflowPunct/>
        <w:topLinePunct w:val="0"/>
        <w:bidi w:val="0"/>
        <w:spacing w:before="0" w:beforeLines="0" w:beforeAutospacing="0" w:after="0" w:afterAutospacing="0" w:line="360" w:lineRule="auto"/>
        <w:ind w:leftChars="200"/>
        <w:rPr>
          <w:rFonts w:hint="eastAsia" w:asciiTheme="minorEastAsia" w:hAnsiTheme="minorEastAsia" w:eastAsiaTheme="minorEastAsia" w:cstheme="minorEastAsia"/>
          <w:sz w:val="24"/>
          <w:szCs w:val="24"/>
          <w:lang w:val="en-US" w:eastAsia="zh-CN"/>
        </w:rPr>
      </w:pPr>
      <w:bookmarkStart w:id="44" w:name="_Toc20603"/>
      <w:bookmarkStart w:id="45" w:name="_Toc1523"/>
      <w:r>
        <w:rPr>
          <w:rFonts w:hint="eastAsia" w:asciiTheme="minorEastAsia" w:hAnsiTheme="minorEastAsia" w:eastAsiaTheme="minorEastAsia" w:cstheme="minorEastAsia"/>
          <w:sz w:val="24"/>
          <w:szCs w:val="24"/>
          <w:lang w:val="en-US" w:eastAsia="zh-CN"/>
        </w:rPr>
        <w:t>附件4.1 合同模板</w:t>
      </w:r>
      <w:bookmarkEnd w:id="44"/>
      <w:bookmarkEnd w:id="45"/>
    </w:p>
    <w:p>
      <w:pPr>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普通服务采购合同</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甲方: 中国人民财产保险股份</w:t>
      </w:r>
      <w:r>
        <w:rPr>
          <w:rFonts w:hint="eastAsia" w:asciiTheme="minorEastAsia" w:hAnsiTheme="minorEastAsia" w:eastAsiaTheme="minorEastAsia" w:cstheme="minorEastAsia"/>
          <w:sz w:val="24"/>
          <w:szCs w:val="24"/>
          <w:lang w:val="en-US" w:eastAsia="zh-CN"/>
        </w:rPr>
        <w:t>有限公司武汉市分公司</w:t>
      </w:r>
    </w:p>
    <w:p>
      <w:pPr>
        <w:pStyle w:val="58"/>
        <w:pageBreakBefore w:val="0"/>
        <w:kinsoku/>
        <w:overflowPunct/>
        <w:topLinePunct w:val="0"/>
        <w:bidi w:val="0"/>
        <w:adjustRightInd w:val="0"/>
        <w:snapToGrid w:val="0"/>
        <w:spacing w:beforeAutospacing="0" w:afterAutospacing="0" w:line="360" w:lineRule="auto"/>
        <w:ind w:firstLine="42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kern w:val="2"/>
          <w:sz w:val="24"/>
          <w:szCs w:val="24"/>
          <w:lang w:val="en-US" w:eastAsia="zh-CN" w:bidi="ar-SA"/>
        </w:rPr>
        <w:t>湖北省武汉市汉阳区汉阳大道408号万科未来中心T2写字楼第34层、38-41层、42层01-07室</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联系人：</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　                                   　　</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地址: </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联系人：</w:t>
      </w:r>
      <w:r>
        <w:rPr>
          <w:rFonts w:hint="eastAsia" w:asciiTheme="minorEastAsia" w:hAnsiTheme="minorEastAsia" w:eastAsiaTheme="minorEastAsia" w:cstheme="minorEastAsia"/>
          <w:sz w:val="24"/>
          <w:szCs w:val="24"/>
        </w:rPr>
        <w:t xml:space="preserve">  </w:t>
      </w:r>
    </w:p>
    <w:p>
      <w:pPr>
        <w:pStyle w:val="10"/>
        <w:numPr>
          <w:ilvl w:val="4"/>
          <w:numId w:val="0"/>
        </w:numPr>
        <w:rPr>
          <w:rFonts w:hint="eastAsia"/>
        </w:rPr>
      </w:pPr>
    </w:p>
    <w:p>
      <w:pPr>
        <w:pageBreakBefore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鉴于：</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ascii="宋体" w:hAnsi="宋体" w:eastAsia="宋体" w:cs="宋体"/>
          <w:sz w:val="24"/>
          <w:szCs w:val="24"/>
        </w:rPr>
        <w:t>鉴于中国人民财产保险股份有限公司武汉市分公司电子商务营业部是甲方下级分支机构，为本协议的实际承接方，本协议项下甲方的权利义务由中国人民财产保险股份有限公司武汉市分公司电子商务营业部概括承受。</w:t>
      </w:r>
      <w:r>
        <w:rPr>
          <w:rFonts w:hint="eastAsia" w:asciiTheme="minorEastAsia" w:hAnsiTheme="minorEastAsia" w:eastAsiaTheme="minorEastAsia" w:cstheme="minorEastAsia"/>
          <w:sz w:val="24"/>
          <w:szCs w:val="24"/>
        </w:rPr>
        <w:t xml:space="preserve">                </w:t>
      </w:r>
    </w:p>
    <w:p>
      <w:pPr>
        <w:pageBreakBefore w:val="0"/>
        <w:kinsoku/>
        <w:wordWrap/>
        <w:overflowPunct/>
        <w:topLinePunct w:val="0"/>
        <w:autoSpaceDE/>
        <w:autoSpaceDN/>
        <w:bidi w:val="0"/>
        <w:adjustRightInd/>
        <w:snapToGrid/>
        <w:spacing w:beforeAutospacing="0" w:afterAutospacing="0" w:line="360" w:lineRule="auto"/>
        <w:ind w:firstLine="2409" w:firstLineChars="10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商务部分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638" w:leftChars="266"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第一条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项目内容及要求</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本合同项下甲乙双方约定的项目内容及要求见本合同【附件</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第二条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合同价格</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（一） 本合同服务费用</w:t>
      </w:r>
      <w:r>
        <w:rPr>
          <w:rFonts w:hint="eastAsia" w:asciiTheme="minorEastAsia" w:hAnsiTheme="minorEastAsia" w:eastAsiaTheme="minorEastAsia" w:cstheme="minorEastAsia"/>
          <w:sz w:val="24"/>
          <w:szCs w:val="24"/>
          <w:lang w:val="en-US" w:eastAsia="zh-CN"/>
        </w:rPr>
        <w:t>根据实际业务量据实结算，单价为  元/笔，总预算不超过  万元。</w:t>
      </w:r>
    </w:p>
    <w:p>
      <w:pPr>
        <w:keepNext w:val="0"/>
        <w:keepLines w:val="0"/>
        <w:pageBreakBefore w:val="0"/>
        <w:widowControl/>
        <w:numPr>
          <w:ilvl w:val="0"/>
          <w:numId w:val="3"/>
        </w:numPr>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本合同付款安排见【附件</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由于乙方未提供或未及时提供足额有效的</w:t>
      </w:r>
      <w:r>
        <w:rPr>
          <w:rFonts w:hint="eastAsia" w:asciiTheme="minorEastAsia" w:hAnsiTheme="minorEastAsia" w:eastAsiaTheme="minorEastAsia" w:cstheme="minorEastAsia"/>
          <w:sz w:val="24"/>
          <w:szCs w:val="24"/>
          <w:lang w:eastAsia="zh-CN"/>
        </w:rPr>
        <w:t>增值税发票</w:t>
      </w:r>
      <w:r>
        <w:rPr>
          <w:rFonts w:hint="eastAsia" w:asciiTheme="minorEastAsia" w:hAnsiTheme="minorEastAsia" w:eastAsiaTheme="minorEastAsia" w:cstheme="minorEastAsia"/>
          <w:sz w:val="24"/>
          <w:szCs w:val="24"/>
        </w:rPr>
        <w:t>，或乙方变更账户信息但未提前通知甲方而导致的付款迟延，甲方不承担任何责任。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第三条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双方的权利和义务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除本合同约定的双方的权利义务外，甲乙双方在本合同项下的其他权利和义务见【附件</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】的约定。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第四条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违约责任</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甲、乙任一方或双方违约的，违约一方应当向相对方承担相应的违约责任。</w:t>
      </w:r>
    </w:p>
    <w:p>
      <w:pPr>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通用部分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第五条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638" w:leftChars="266"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 甲方的权利和义务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（1）甲方有权获得本合同项下乙方应提供的全部合格的服务；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（2）甲方有权在合同期内对乙方的产品及服务进行监督；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（3）乙方未按照合同约定履行义务的，甲方有权采取相应的措施；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（4）甲方应按照合同约定向乙方支付合同价款；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638" w:leftChars="266"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 xml:space="preserve">） 乙方的权利和义务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（1）乙方有权获得甲方支付的合同价款；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（2）乙方应按照合同约定向甲方提供全部合格的服务；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（3）乙方应当按照合同约定的期限及要求完成项目内容；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319" w:leftChars="133" w:firstLine="241"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第六条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禁止转让</w:t>
      </w:r>
      <w:r>
        <w:rPr>
          <w:rFonts w:hint="eastAsia" w:asciiTheme="minorEastAsia" w:hAnsiTheme="minorEastAsia" w:eastAsiaTheme="minorEastAsia" w:cstheme="minorEastAsia"/>
          <w:sz w:val="24"/>
          <w:szCs w:val="24"/>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未经甲方事先书面同意，乙方不得将其本合同项下之全部义务或其中一部分义务转让给第三方执行。</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第七条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权利保证</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szCs w:val="24"/>
        </w:rPr>
        <w:t>第八条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违约责任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由于甲方原因不能按合同约定时间付款的，每延迟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10</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个工作日，甲方按合同应付金额的</w:t>
      </w:r>
      <w:r>
        <w:rPr>
          <w:rFonts w:hint="eastAsia" w:asciiTheme="minorEastAsia" w:hAnsiTheme="minorEastAsia" w:eastAsiaTheme="minorEastAsia" w:cstheme="minorEastAsia"/>
          <w:sz w:val="24"/>
          <w:szCs w:val="24"/>
          <w:u w:val="single"/>
          <w:lang w:val="en-US" w:eastAsia="zh-CN"/>
        </w:rPr>
        <w:t xml:space="preserve"> 0.1 </w:t>
      </w:r>
      <w:r>
        <w:rPr>
          <w:rFonts w:hint="eastAsia" w:asciiTheme="minorEastAsia" w:hAnsiTheme="minorEastAsia" w:eastAsiaTheme="minorEastAsia" w:cstheme="minorEastAsia"/>
          <w:sz w:val="24"/>
          <w:szCs w:val="24"/>
        </w:rPr>
        <w:t>%向乙方支付违约金。</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 乙方延迟交付的违约责任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（1）由于乙方原因造成项目延迟的，每延迟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10</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个工作日，乙方向甲方支付违约金为合同应付金额的</w:t>
      </w:r>
      <w:r>
        <w:rPr>
          <w:rFonts w:hint="eastAsia" w:asciiTheme="minorEastAsia" w:hAnsiTheme="minorEastAsia" w:eastAsiaTheme="minorEastAsia" w:cstheme="minorEastAsia"/>
          <w:sz w:val="24"/>
          <w:szCs w:val="24"/>
          <w:u w:val="single"/>
          <w:lang w:val="en-US" w:eastAsia="zh-CN"/>
        </w:rPr>
        <w:t xml:space="preserve"> 0.1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（2）由于乙方原因造成项目迟延，经甲方催促后乙方继续延误的，甲方有权单方面解除合同，乙方应按照合同应付金额的</w:t>
      </w:r>
      <w:r>
        <w:rPr>
          <w:rFonts w:hint="eastAsia" w:asciiTheme="minorEastAsia" w:hAnsiTheme="minorEastAsia" w:eastAsiaTheme="minorEastAsia" w:cstheme="minorEastAsia"/>
          <w:sz w:val="24"/>
          <w:szCs w:val="24"/>
          <w:u w:val="single"/>
          <w:lang w:val="en-US" w:eastAsia="zh-CN"/>
        </w:rPr>
        <w:t xml:space="preserve">  10  </w:t>
      </w:r>
      <w:r>
        <w:rPr>
          <w:rFonts w:hint="eastAsia" w:asciiTheme="minorEastAsia" w:hAnsiTheme="minorEastAsia" w:eastAsiaTheme="minorEastAsia" w:cstheme="minorEastAsia"/>
          <w:sz w:val="24"/>
          <w:szCs w:val="24"/>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验收不合格并且乙方在甲方指定期限内无法完成整改、提交合格的工作成果的，乙方应向甲方支付合同应付金额</w:t>
      </w:r>
      <w:r>
        <w:rPr>
          <w:rFonts w:hint="eastAsia" w:asciiTheme="minorEastAsia" w:hAnsiTheme="minorEastAsia" w:eastAsiaTheme="minorEastAsia" w:cstheme="minorEastAsia"/>
          <w:sz w:val="24"/>
          <w:szCs w:val="24"/>
          <w:u w:val="single"/>
          <w:lang w:val="en-US" w:eastAsia="zh-CN"/>
        </w:rPr>
        <w:t xml:space="preserve"> 10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%的违约金，并赔偿由此引起的甲方全部损失。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如果乙方违反本合同约定的保密义务，乙方应向甲方支付相当于合同应付金额</w:t>
      </w:r>
      <w:r>
        <w:rPr>
          <w:rFonts w:hint="eastAsia" w:asciiTheme="minorEastAsia" w:hAnsiTheme="minorEastAsia" w:eastAsiaTheme="minorEastAsia" w:cstheme="minorEastAsia"/>
          <w:sz w:val="24"/>
          <w:szCs w:val="24"/>
          <w:u w:val="single"/>
          <w:lang w:val="en-US" w:eastAsia="zh-CN"/>
        </w:rPr>
        <w:t xml:space="preserve"> 10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 除本合同的约定外，因乙方的违约行为给甲方造成损失的，乙方应向甲方支付相当于合同应付金额</w:t>
      </w:r>
      <w:r>
        <w:rPr>
          <w:rFonts w:hint="eastAsia" w:asciiTheme="minorEastAsia" w:hAnsiTheme="minorEastAsia" w:eastAsiaTheme="minorEastAsia" w:cstheme="minorEastAsia"/>
          <w:sz w:val="24"/>
          <w:szCs w:val="24"/>
          <w:u w:val="single"/>
          <w:lang w:val="en-US" w:eastAsia="zh-CN"/>
        </w:rPr>
        <w:t xml:space="preserve"> 10 </w:t>
      </w:r>
      <w:r>
        <w:rPr>
          <w:rFonts w:hint="eastAsia" w:asciiTheme="minorEastAsia" w:hAnsiTheme="minorEastAsia" w:eastAsiaTheme="minorEastAsia" w:cstheme="minorEastAsia"/>
          <w:sz w:val="24"/>
          <w:szCs w:val="24"/>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第九条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保密义务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第十条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不可抗力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本合同任何一方因不可抗力不能履行本合同约定的全部或部分义务，应尽快通知另一方，并应在不可抗力发生后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3</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不可抗力因素消除后，双方应立即进行磋商，就不可抗力所造成影响程度甲方有权决定是否继续履行或者终止本合同。如果甲方决定终止合同，如甲方已经付款，乙方应将已交付部分的款项在</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5</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日内向甲方返还。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第十一条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合同变更</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szCs w:val="24"/>
        </w:rPr>
        <w:t>第十二条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合同特别终止</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 甲乙双方同意在乙方出现下列情形时，甲方可以书面形式通知乙方（或者乙方的破产清算组或相关管理人）提出终止合同而不向其提供任何补偿：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（1）乙方破产、解散（包括但不限于乙方股东会决议解散、乙方被吊销营业执照、被责令关闭、被撤销、被司法机关裁决解散等情形）；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（2）乙方发生未经甲方书面同意的重大产权变更（包括但不限于合并、分立、注销等情形)；（如系上市公司）被勒令停止上市；以及任何原因背负重大债务导致无履行能力。（二）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szCs w:val="24"/>
        </w:rPr>
        <w:t>第十三条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法律适用与争议解决</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争议解决条款</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凡因本合同引起的或与本合同有关的任何争议，双方首先应友好协商解决。协商不成的，任何一方均可向甲方所在地有管辖权的法院提起诉讼。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第十四条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合同生效及其他</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合同期限自</w:t>
      </w:r>
      <w:r>
        <w:rPr>
          <w:rFonts w:hint="eastAsia" w:asciiTheme="minorEastAsia" w:hAnsiTheme="minorEastAsia" w:eastAsiaTheme="minorEastAsia" w:cstheme="minorEastAsia"/>
          <w:sz w:val="24"/>
          <w:szCs w:val="24"/>
          <w:u w:val="single"/>
          <w:lang w:val="en-US" w:eastAsia="zh-CN"/>
        </w:rPr>
        <w:t>XXXX</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XX</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XX</w:t>
      </w:r>
      <w:r>
        <w:rPr>
          <w:rFonts w:hint="eastAsia" w:asciiTheme="minorEastAsia" w:hAnsiTheme="minorEastAsia" w:eastAsiaTheme="minorEastAsia" w:cstheme="minorEastAsia"/>
          <w:sz w:val="24"/>
          <w:szCs w:val="24"/>
        </w:rPr>
        <w:t>日始，至</w:t>
      </w:r>
      <w:r>
        <w:rPr>
          <w:rFonts w:hint="eastAsia" w:asciiTheme="minorEastAsia" w:hAnsiTheme="minorEastAsia" w:eastAsiaTheme="minorEastAsia" w:cstheme="minorEastAsia"/>
          <w:sz w:val="24"/>
          <w:szCs w:val="24"/>
          <w:u w:val="single"/>
          <w:lang w:val="en-US" w:eastAsia="zh-CN"/>
        </w:rPr>
        <w:t>XXXX</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XX</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XX</w:t>
      </w:r>
      <w:r>
        <w:rPr>
          <w:rFonts w:hint="eastAsia" w:asciiTheme="minorEastAsia" w:hAnsiTheme="minorEastAsia" w:eastAsiaTheme="minorEastAsia" w:cstheme="minorEastAsia"/>
          <w:sz w:val="24"/>
          <w:szCs w:val="24"/>
        </w:rPr>
        <w:t>日止。</w:t>
      </w:r>
    </w:p>
    <w:p>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sz w:val="24"/>
          <w:szCs w:val="24"/>
        </w:rPr>
        <w:t>（三） 本合同一式</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份，其中正本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份，副本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份。甲方执</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份正本，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份副本；乙方执</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份正本，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份副本。</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第十五条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附件的组成</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附件一、服务内容及要求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附件二、付款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附件三、双方的权利和义务 </w:t>
      </w:r>
    </w:p>
    <w:p>
      <w:pPr>
        <w:pStyle w:val="10"/>
        <w:pageBreakBefore w:val="0"/>
        <w:numPr>
          <w:ilvl w:val="4"/>
          <w:numId w:val="0"/>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Theme="minorEastAsia" w:hAnsiTheme="minorEastAsia" w:eastAsiaTheme="minorEastAsia" w:cstheme="minorEastAsia"/>
          <w:b w:val="0"/>
          <w:bCs w:val="0"/>
          <w:kern w:val="0"/>
          <w:sz w:val="24"/>
          <w:szCs w:val="24"/>
          <w:lang w:val="en-US" w:eastAsia="zh-CN" w:bidi="ar-SA"/>
        </w:rPr>
      </w:pPr>
      <w:r>
        <w:rPr>
          <w:rFonts w:hint="eastAsia" w:asciiTheme="minorEastAsia" w:hAnsiTheme="minorEastAsia" w:eastAsiaTheme="minorEastAsia" w:cstheme="minorEastAsia"/>
          <w:b w:val="0"/>
          <w:bCs w:val="0"/>
          <w:kern w:val="0"/>
          <w:sz w:val="24"/>
          <w:szCs w:val="24"/>
          <w:lang w:val="en-US" w:eastAsia="zh-CN" w:bidi="ar-SA"/>
        </w:rPr>
        <w:t>附件四、客户信息保护条款</w:t>
      </w:r>
    </w:p>
    <w:p>
      <w:pPr>
        <w:pStyle w:val="10"/>
        <w:pageBreakBefore w:val="0"/>
        <w:numPr>
          <w:ilvl w:val="4"/>
          <w:numId w:val="0"/>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Theme="minorEastAsia" w:hAnsiTheme="minorEastAsia" w:eastAsiaTheme="minorEastAsia" w:cstheme="minorEastAsia"/>
          <w:b w:val="0"/>
          <w:bCs w:val="0"/>
          <w:kern w:val="0"/>
          <w:sz w:val="24"/>
          <w:szCs w:val="24"/>
          <w:lang w:val="en-US" w:eastAsia="zh-CN" w:bidi="ar-SA"/>
        </w:rPr>
      </w:pPr>
      <w:r>
        <w:rPr>
          <w:rFonts w:hint="eastAsia" w:asciiTheme="minorEastAsia" w:hAnsiTheme="minorEastAsia" w:eastAsiaTheme="minorEastAsia" w:cstheme="minorEastAsia"/>
          <w:b w:val="0"/>
          <w:bCs w:val="0"/>
          <w:kern w:val="0"/>
          <w:sz w:val="24"/>
          <w:szCs w:val="24"/>
          <w:lang w:val="en-US" w:eastAsia="zh-CN" w:bidi="ar-SA"/>
        </w:rPr>
        <w:t xml:space="preserve">附件五、廉洁诚信协议 </w:t>
      </w:r>
    </w:p>
    <w:p>
      <w:pPr>
        <w:pStyle w:val="10"/>
        <w:pageBreakBefore w:val="0"/>
        <w:numPr>
          <w:ilvl w:val="4"/>
          <w:numId w:val="0"/>
        </w:numPr>
        <w:kinsoku/>
        <w:wordWrap/>
        <w:overflowPunct/>
        <w:topLinePunct w:val="0"/>
        <w:autoSpaceDE/>
        <w:autoSpaceDN/>
        <w:bidi w:val="0"/>
        <w:adjustRightInd/>
        <w:snapToGrid/>
        <w:spacing w:before="0" w:beforeAutospacing="0" w:after="0" w:afterAutospacing="0" w:line="360" w:lineRule="auto"/>
        <w:jc w:val="left"/>
        <w:textAlignment w:val="auto"/>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val="0"/>
          <w:bCs w:val="0"/>
          <w:kern w:val="0"/>
          <w:sz w:val="24"/>
          <w:szCs w:val="24"/>
          <w:lang w:val="en-US" w:eastAsia="zh-CN" w:bidi="ar-SA"/>
        </w:rPr>
        <w:t>附件六、反洗钱条款</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lang w:val="zh-CN"/>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兹证明，各方于</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日签订本合同。</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甲方（盖章）：中国人民财产保险股份有限公司</w:t>
      </w:r>
      <w:r>
        <w:rPr>
          <w:rFonts w:hint="eastAsia" w:asciiTheme="minorEastAsia" w:hAnsiTheme="minorEastAsia" w:eastAsiaTheme="minorEastAsia" w:cstheme="minorEastAsia"/>
          <w:sz w:val="24"/>
          <w:szCs w:val="24"/>
          <w:lang w:val="en-US" w:eastAsia="zh-CN"/>
        </w:rPr>
        <w:t>武汉市分公司</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单位负责</w:t>
      </w:r>
      <w:r>
        <w:rPr>
          <w:rFonts w:hint="eastAsia" w:asciiTheme="minorEastAsia" w:hAnsiTheme="minorEastAsia" w:eastAsiaTheme="minorEastAsia" w:cstheme="minorEastAsia"/>
          <w:sz w:val="24"/>
          <w:szCs w:val="24"/>
        </w:rPr>
        <w:t>人/授权代表（签字）：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乙方（盖章）：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法定代表人/授权代表（签字）：　　　　　</w:t>
      </w:r>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b w:val="0"/>
          <w:bCs w:val="0"/>
          <w:kern w:val="0"/>
          <w:sz w:val="24"/>
          <w:szCs w:val="24"/>
          <w:lang w:val="en-US" w:eastAsia="zh-CN" w:bidi="ar-SA"/>
        </w:rPr>
      </w:pPr>
      <w:r>
        <w:rPr>
          <w:rFonts w:hint="eastAsia" w:asciiTheme="minorEastAsia" w:hAnsiTheme="minorEastAsia" w:eastAsiaTheme="minorEastAsia" w:cstheme="minorEastAsia"/>
          <w:b w:val="0"/>
          <w:bCs w:val="0"/>
          <w:kern w:val="0"/>
          <w:sz w:val="24"/>
          <w:szCs w:val="24"/>
          <w:lang w:val="en-US" w:eastAsia="zh-CN" w:bidi="ar-SA"/>
        </w:rPr>
        <w:br w:type="page"/>
      </w:r>
    </w:p>
    <w:p>
      <w:pPr>
        <w:keepNext w:val="0"/>
        <w:keepLines w:val="0"/>
        <w:pageBreakBefore w:val="0"/>
        <w:kinsoku/>
        <w:wordWrap/>
        <w:overflowPunct/>
        <w:topLinePunct w:val="0"/>
        <w:bidi w:val="0"/>
        <w:snapToGrid w:val="0"/>
        <w:spacing w:line="480" w:lineRule="exact"/>
        <w:rPr>
          <w:rFonts w:ascii="楷体" w:hAnsi="楷体" w:eastAsia="楷体" w:cs="楷体"/>
        </w:rPr>
      </w:pPr>
      <w:bookmarkStart w:id="46" w:name="_Toc2033"/>
      <w:r>
        <w:rPr>
          <w:rFonts w:hint="eastAsia" w:ascii="楷体" w:hAnsi="楷体" w:eastAsia="楷体" w:cs="楷体"/>
        </w:rPr>
        <w:t>附件一：</w:t>
      </w:r>
    </w:p>
    <w:p>
      <w:pPr>
        <w:keepNext w:val="0"/>
        <w:keepLines w:val="0"/>
        <w:pageBreakBefore w:val="0"/>
        <w:kinsoku/>
        <w:wordWrap/>
        <w:overflowPunct/>
        <w:topLinePunct w:val="0"/>
        <w:bidi w:val="0"/>
        <w:spacing w:line="480" w:lineRule="exact"/>
        <w:jc w:val="center"/>
        <w:rPr>
          <w:rFonts w:ascii="楷体" w:hAnsi="楷体" w:eastAsia="楷体" w:cs="楷体"/>
          <w:b/>
        </w:rPr>
      </w:pPr>
      <w:r>
        <w:rPr>
          <w:rFonts w:hint="eastAsia" w:ascii="楷体" w:hAnsi="楷体" w:eastAsia="楷体" w:cs="楷体"/>
          <w:b/>
        </w:rPr>
        <w:t>服务内容及要求</w:t>
      </w:r>
    </w:p>
    <w:p>
      <w:pPr>
        <w:keepNext w:val="0"/>
        <w:keepLines w:val="0"/>
        <w:pageBreakBefore w:val="0"/>
        <w:tabs>
          <w:tab w:val="left" w:pos="165"/>
          <w:tab w:val="left" w:pos="315"/>
        </w:tabs>
        <w:kinsoku/>
        <w:wordWrap/>
        <w:overflowPunct/>
        <w:topLinePunct w:val="0"/>
        <w:autoSpaceDE w:val="0"/>
        <w:autoSpaceDN w:val="0"/>
        <w:bidi w:val="0"/>
        <w:adjustRightInd/>
        <w:spacing w:line="480" w:lineRule="exact"/>
        <w:ind w:firstLine="470"/>
        <w:jc w:val="both"/>
        <w:textAlignment w:val="auto"/>
        <w:rPr>
          <w:rFonts w:ascii="楷体" w:hAnsi="楷体" w:eastAsia="楷体" w:cs="Arial"/>
          <w:szCs w:val="24"/>
        </w:rPr>
      </w:pPr>
    </w:p>
    <w:p>
      <w:pPr>
        <w:keepNext w:val="0"/>
        <w:keepLines w:val="0"/>
        <w:pageBreakBefore w:val="0"/>
        <w:tabs>
          <w:tab w:val="left" w:pos="165"/>
          <w:tab w:val="left" w:pos="315"/>
        </w:tabs>
        <w:kinsoku/>
        <w:wordWrap/>
        <w:overflowPunct/>
        <w:topLinePunct w:val="0"/>
        <w:autoSpaceDE w:val="0"/>
        <w:autoSpaceDN w:val="0"/>
        <w:bidi w:val="0"/>
        <w:adjustRightInd/>
        <w:spacing w:line="480" w:lineRule="exact"/>
        <w:ind w:firstLine="470"/>
        <w:jc w:val="both"/>
        <w:textAlignment w:val="auto"/>
        <w:rPr>
          <w:rFonts w:ascii="楷体" w:hAnsi="楷体" w:eastAsia="楷体" w:cs="Arial"/>
          <w:snapToGrid w:val="0"/>
          <w:spacing w:val="24"/>
          <w:szCs w:val="24"/>
        </w:rPr>
      </w:pPr>
      <w:r>
        <w:rPr>
          <w:rFonts w:hint="eastAsia" w:ascii="楷体" w:hAnsi="楷体" w:eastAsia="楷体" w:cs="Arial"/>
          <w:szCs w:val="24"/>
        </w:rPr>
        <w:t>1.</w:t>
      </w:r>
      <w:r>
        <w:rPr>
          <w:rFonts w:hint="eastAsia" w:ascii="楷体" w:hAnsi="楷体" w:eastAsia="楷体" w:cs="Arial"/>
          <w:snapToGrid w:val="0"/>
          <w:spacing w:val="24"/>
          <w:szCs w:val="24"/>
        </w:rPr>
        <w:t>项目名称</w:t>
      </w:r>
    </w:p>
    <w:p>
      <w:pPr>
        <w:keepNext w:val="0"/>
        <w:keepLines w:val="0"/>
        <w:pageBreakBefore w:val="0"/>
        <w:kinsoku/>
        <w:wordWrap/>
        <w:overflowPunct/>
        <w:topLinePunct w:val="0"/>
        <w:autoSpaceDE w:val="0"/>
        <w:autoSpaceDN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项目名称：</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2. 项目内容</w:t>
      </w:r>
    </w:p>
    <w:p>
      <w:pPr>
        <w:keepNext w:val="0"/>
        <w:keepLines w:val="0"/>
        <w:pageBreakBefore w:val="0"/>
        <w:kinsoku/>
        <w:wordWrap/>
        <w:overflowPunct/>
        <w:topLinePunct w:val="0"/>
        <w:bidi w:val="0"/>
        <w:spacing w:line="480" w:lineRule="exact"/>
        <w:ind w:firstLine="360" w:firstLineChars="150"/>
        <w:jc w:val="both"/>
        <w:rPr>
          <w:rFonts w:hint="eastAsia" w:ascii="楷体" w:hAnsi="楷体" w:eastAsia="楷体" w:cs="Arial"/>
          <w:szCs w:val="24"/>
          <w:lang w:eastAsia="zh-CN"/>
        </w:rPr>
      </w:pPr>
      <w:r>
        <w:rPr>
          <w:rFonts w:hint="eastAsia" w:ascii="楷体" w:hAnsi="楷体" w:eastAsia="楷体" w:cs="Arial"/>
          <w:szCs w:val="24"/>
        </w:rPr>
        <w:t>（1）乙方向甲方提供的服务的内容</w:t>
      </w:r>
      <w:r>
        <w:rPr>
          <w:rFonts w:hint="eastAsia" w:ascii="楷体" w:hAnsi="楷体" w:eastAsia="楷体" w:cs="Arial"/>
          <w:szCs w:val="24"/>
          <w:lang w:eastAsia="zh-CN"/>
        </w:rPr>
        <w:t>：</w:t>
      </w:r>
    </w:p>
    <w:p>
      <w:pPr>
        <w:keepNext w:val="0"/>
        <w:keepLines w:val="0"/>
        <w:pageBreakBefore w:val="0"/>
        <w:kinsoku/>
        <w:wordWrap/>
        <w:overflowPunct/>
        <w:topLinePunct w:val="0"/>
        <w:bidi w:val="0"/>
        <w:spacing w:line="480" w:lineRule="exact"/>
        <w:ind w:firstLine="432" w:firstLineChars="150"/>
        <w:jc w:val="both"/>
        <w:rPr>
          <w:rFonts w:hint="eastAsia" w:ascii="楷体" w:hAnsi="楷体" w:eastAsia="楷体" w:cs="Arial"/>
          <w:snapToGrid w:val="0"/>
          <w:spacing w:val="24"/>
          <w:szCs w:val="24"/>
        </w:rPr>
      </w:pPr>
      <w:r>
        <w:rPr>
          <w:rFonts w:hint="eastAsia" w:ascii="楷体" w:hAnsi="楷体" w:eastAsia="楷体" w:cs="Arial"/>
          <w:snapToGrid w:val="0"/>
          <w:spacing w:val="24"/>
          <w:szCs w:val="24"/>
        </w:rPr>
        <w:t>（2）服务期限：</w:t>
      </w:r>
    </w:p>
    <w:p>
      <w:pPr>
        <w:keepNext w:val="0"/>
        <w:keepLines w:val="0"/>
        <w:pageBreakBefore w:val="0"/>
        <w:kinsoku/>
        <w:wordWrap/>
        <w:overflowPunct/>
        <w:topLinePunct w:val="0"/>
        <w:bidi w:val="0"/>
        <w:spacing w:line="480" w:lineRule="exact"/>
        <w:ind w:firstLine="432" w:firstLineChars="150"/>
        <w:jc w:val="both"/>
        <w:rPr>
          <w:rFonts w:hint="eastAsia" w:ascii="楷体" w:hAnsi="楷体" w:eastAsia="楷体" w:cs="Arial"/>
          <w:szCs w:val="24"/>
        </w:rPr>
      </w:pPr>
      <w:r>
        <w:rPr>
          <w:rFonts w:hint="eastAsia" w:ascii="楷体" w:hAnsi="楷体" w:eastAsia="楷体" w:cs="Arial"/>
          <w:snapToGrid w:val="0"/>
          <w:spacing w:val="24"/>
          <w:szCs w:val="24"/>
        </w:rPr>
        <w:t>（3）</w:t>
      </w:r>
      <w:r>
        <w:rPr>
          <w:rFonts w:hint="eastAsia" w:ascii="楷体" w:hAnsi="楷体" w:eastAsia="楷体" w:cs="Arial"/>
          <w:szCs w:val="24"/>
        </w:rPr>
        <w:t>甲方向乙方支付的合同服务费用总计</w:t>
      </w:r>
      <w:r>
        <w:rPr>
          <w:rFonts w:hint="eastAsia" w:ascii="楷体" w:hAnsi="楷体" w:eastAsia="楷体" w:cs="Arial"/>
          <w:szCs w:val="24"/>
          <w:lang w:val="en-US" w:eastAsia="zh-CN"/>
        </w:rPr>
        <w:t xml:space="preserve">不超过   </w:t>
      </w:r>
      <w:r>
        <w:rPr>
          <w:rFonts w:hint="eastAsia" w:ascii="楷体" w:hAnsi="楷体" w:eastAsia="楷体" w:cs="Arial"/>
          <w:szCs w:val="24"/>
        </w:rPr>
        <w:t>元（大写：</w:t>
      </w:r>
      <w:r>
        <w:rPr>
          <w:rFonts w:hint="eastAsia" w:ascii="楷体" w:hAnsi="楷体" w:eastAsia="楷体" w:cs="Arial"/>
          <w:szCs w:val="24"/>
          <w:lang w:val="en-US" w:eastAsia="zh-CN"/>
        </w:rPr>
        <w:t xml:space="preserve">    万元</w:t>
      </w:r>
      <w:r>
        <w:rPr>
          <w:rFonts w:hint="eastAsia" w:ascii="楷体" w:hAnsi="楷体" w:eastAsia="楷体" w:cs="Arial"/>
          <w:szCs w:val="24"/>
        </w:rPr>
        <w:t>整）。</w:t>
      </w:r>
    </w:p>
    <w:p>
      <w:pPr>
        <w:keepNext w:val="0"/>
        <w:keepLines w:val="0"/>
        <w:pageBreakBefore w:val="0"/>
        <w:kinsoku/>
        <w:wordWrap/>
        <w:overflowPunct/>
        <w:topLinePunct w:val="0"/>
        <w:bidi w:val="0"/>
        <w:spacing w:line="480" w:lineRule="exact"/>
        <w:ind w:firstLine="360" w:firstLineChars="150"/>
        <w:jc w:val="both"/>
        <w:rPr>
          <w:rFonts w:hint="eastAsia" w:ascii="楷体" w:hAnsi="楷体" w:eastAsia="楷体" w:cs="Arial"/>
          <w:szCs w:val="24"/>
          <w:lang w:val="en-US" w:eastAsia="zh-CN"/>
        </w:rPr>
      </w:pPr>
      <w:r>
        <w:rPr>
          <w:rFonts w:hint="eastAsia" w:ascii="楷体" w:hAnsi="楷体" w:eastAsia="楷体" w:cs="Arial"/>
          <w:szCs w:val="24"/>
          <w:lang w:val="en-US" w:eastAsia="zh-CN"/>
        </w:rPr>
        <w:t>费用包括如下项目：</w:t>
      </w:r>
    </w:p>
    <w:p>
      <w:pPr>
        <w:keepNext w:val="0"/>
        <w:keepLines w:val="0"/>
        <w:pageBreakBefore w:val="0"/>
        <w:kinsoku/>
        <w:wordWrap/>
        <w:overflowPunct/>
        <w:topLinePunct w:val="0"/>
        <w:bidi w:val="0"/>
        <w:spacing w:line="480" w:lineRule="exact"/>
        <w:ind w:firstLine="432"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w:t>
      </w:r>
      <w:r>
        <w:rPr>
          <w:rFonts w:hint="eastAsia" w:ascii="楷体" w:hAnsi="楷体" w:eastAsia="楷体" w:cs="Arial"/>
          <w:snapToGrid w:val="0"/>
          <w:spacing w:val="24"/>
          <w:szCs w:val="24"/>
          <w:lang w:val="en-US" w:eastAsia="zh-CN"/>
        </w:rPr>
        <w:t>4</w:t>
      </w:r>
      <w:r>
        <w:rPr>
          <w:rFonts w:hint="eastAsia" w:ascii="楷体" w:hAnsi="楷体" w:eastAsia="楷体" w:cs="Arial"/>
          <w:snapToGrid w:val="0"/>
          <w:spacing w:val="24"/>
          <w:szCs w:val="24"/>
        </w:rPr>
        <w:t>）其他要求：</w:t>
      </w:r>
      <w:r>
        <w:rPr>
          <w:rFonts w:hint="eastAsia" w:ascii="楷体" w:hAnsi="楷体" w:eastAsia="楷体" w:cs="Arial"/>
          <w:color w:val="000000"/>
        </w:rPr>
        <w:t>乙方需开具</w:t>
      </w:r>
      <w:r>
        <w:rPr>
          <w:rFonts w:hint="eastAsia" w:ascii="楷体" w:hAnsi="楷体" w:eastAsia="楷体" w:cs="Arial"/>
          <w:color w:val="000000"/>
          <w:lang w:eastAsia="zh-CN"/>
        </w:rPr>
        <w:t>增值税发票</w:t>
      </w:r>
      <w:r>
        <w:rPr>
          <w:rFonts w:hint="eastAsia" w:ascii="楷体" w:hAnsi="楷体" w:eastAsia="楷体" w:cs="Arial"/>
          <w:color w:val="000000"/>
        </w:rPr>
        <w:t>给甲方进行费用结算。</w:t>
      </w:r>
    </w:p>
    <w:p>
      <w:pPr>
        <w:keepNext w:val="0"/>
        <w:keepLines w:val="0"/>
        <w:pageBreakBefore w:val="0"/>
        <w:tabs>
          <w:tab w:val="left" w:pos="165"/>
          <w:tab w:val="left" w:pos="315"/>
        </w:tabs>
        <w:kinsoku/>
        <w:wordWrap/>
        <w:overflowPunct/>
        <w:topLinePunct w:val="0"/>
        <w:autoSpaceDE w:val="0"/>
        <w:autoSpaceDN w:val="0"/>
        <w:bidi w:val="0"/>
        <w:adjustRightInd/>
        <w:spacing w:line="480" w:lineRule="exact"/>
        <w:ind w:firstLine="468" w:firstLineChars="195"/>
        <w:jc w:val="both"/>
        <w:textAlignment w:val="auto"/>
        <w:rPr>
          <w:rFonts w:ascii="楷体" w:hAnsi="楷体" w:eastAsia="楷体" w:cs="Arial"/>
          <w:snapToGrid w:val="0"/>
          <w:spacing w:val="24"/>
          <w:szCs w:val="24"/>
        </w:rPr>
      </w:pPr>
      <w:r>
        <w:rPr>
          <w:rFonts w:hint="eastAsia" w:ascii="楷体" w:hAnsi="楷体" w:eastAsia="楷体" w:cs="Arial"/>
          <w:szCs w:val="24"/>
        </w:rPr>
        <w:t>3.</w:t>
      </w:r>
      <w:r>
        <w:rPr>
          <w:rFonts w:hint="eastAsia" w:ascii="楷体" w:hAnsi="楷体" w:eastAsia="楷体" w:cs="Arial"/>
          <w:snapToGrid w:val="0"/>
          <w:spacing w:val="24"/>
          <w:szCs w:val="24"/>
        </w:rPr>
        <w:t>告知</w:t>
      </w:r>
    </w:p>
    <w:p>
      <w:pPr>
        <w:keepNext w:val="0"/>
        <w:keepLines w:val="0"/>
        <w:pageBreakBefore w:val="0"/>
        <w:tabs>
          <w:tab w:val="left" w:pos="165"/>
          <w:tab w:val="left" w:pos="315"/>
        </w:tabs>
        <w:kinsoku/>
        <w:wordWrap/>
        <w:overflowPunct/>
        <w:topLinePunct w:val="0"/>
        <w:autoSpaceDE w:val="0"/>
        <w:autoSpaceDN w:val="0"/>
        <w:bidi w:val="0"/>
        <w:adjustRightInd/>
        <w:spacing w:line="480" w:lineRule="exact"/>
        <w:ind w:firstLine="480" w:firstLineChars="200"/>
        <w:jc w:val="both"/>
        <w:textAlignment w:val="auto"/>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pPr>
        <w:keepNext w:val="0"/>
        <w:keepLines w:val="0"/>
        <w:pageBreakBefore w:val="0"/>
        <w:tabs>
          <w:tab w:val="left" w:pos="165"/>
          <w:tab w:val="left" w:pos="315"/>
        </w:tabs>
        <w:kinsoku/>
        <w:wordWrap/>
        <w:overflowPunct/>
        <w:topLinePunct w:val="0"/>
        <w:autoSpaceDE w:val="0"/>
        <w:autoSpaceDN w:val="0"/>
        <w:bidi w:val="0"/>
        <w:adjustRightInd/>
        <w:spacing w:line="480" w:lineRule="exact"/>
        <w:ind w:firstLine="468" w:firstLineChars="195"/>
        <w:jc w:val="both"/>
        <w:textAlignment w:val="auto"/>
        <w:rPr>
          <w:rFonts w:ascii="楷体" w:hAnsi="楷体" w:eastAsia="楷体" w:cs="Arial"/>
          <w:snapToGrid w:val="0"/>
          <w:spacing w:val="24"/>
          <w:szCs w:val="24"/>
        </w:rPr>
      </w:pPr>
      <w:r>
        <w:rPr>
          <w:rFonts w:hint="eastAsia" w:ascii="楷体" w:hAnsi="楷体" w:eastAsia="楷体" w:cs="Arial"/>
          <w:szCs w:val="24"/>
        </w:rPr>
        <w:t>4.</w:t>
      </w:r>
      <w:r>
        <w:rPr>
          <w:rFonts w:hint="eastAsia" w:ascii="楷体" w:hAnsi="楷体" w:eastAsia="楷体" w:cs="Arial"/>
          <w:snapToGrid w:val="0"/>
          <w:spacing w:val="24"/>
          <w:szCs w:val="24"/>
        </w:rPr>
        <w:t>技术转移</w:t>
      </w:r>
    </w:p>
    <w:p>
      <w:pPr>
        <w:keepNext w:val="0"/>
        <w:keepLines w:val="0"/>
        <w:pageBreakBefore w:val="0"/>
        <w:numPr>
          <w:ilvl w:val="1"/>
          <w:numId w:val="0"/>
        </w:numPr>
        <w:kinsoku/>
        <w:wordWrap/>
        <w:overflowPunct/>
        <w:topLinePunct w:val="0"/>
        <w:autoSpaceDE w:val="0"/>
        <w:autoSpaceDN w:val="0"/>
        <w:bidi w:val="0"/>
        <w:spacing w:line="480" w:lineRule="exact"/>
        <w:ind w:firstLine="468" w:firstLineChars="195"/>
        <w:jc w:val="both"/>
        <w:rPr>
          <w:rFonts w:ascii="楷体" w:hAnsi="楷体" w:eastAsia="楷体" w:cs="Arial"/>
          <w:szCs w:val="24"/>
        </w:rPr>
      </w:pPr>
      <w:r>
        <w:rPr>
          <w:rFonts w:hint="eastAsia" w:ascii="楷体" w:hAnsi="楷体" w:eastAsia="楷体" w:cs="Arial"/>
          <w:szCs w:val="24"/>
        </w:rPr>
        <w:t>（1） 乙方应保证在项目实施过程向甲方进行技术和知识的转移。技术转移必须有完整的文档说明（包括但不限于总体设计、详细设计、培训材料等）；</w:t>
      </w:r>
    </w:p>
    <w:p>
      <w:pPr>
        <w:keepNext w:val="0"/>
        <w:keepLines w:val="0"/>
        <w:pageBreakBefore w:val="0"/>
        <w:numPr>
          <w:ilvl w:val="1"/>
          <w:numId w:val="0"/>
        </w:numPr>
        <w:kinsoku/>
        <w:wordWrap/>
        <w:overflowPunct/>
        <w:topLinePunct w:val="0"/>
        <w:autoSpaceDE w:val="0"/>
        <w:autoSpaceDN w:val="0"/>
        <w:bidi w:val="0"/>
        <w:spacing w:line="480" w:lineRule="exact"/>
        <w:ind w:firstLine="468" w:firstLineChars="195"/>
        <w:jc w:val="both"/>
        <w:rPr>
          <w:rFonts w:ascii="楷体" w:hAnsi="楷体" w:eastAsia="楷体" w:cs="Arial"/>
          <w:szCs w:val="24"/>
        </w:rPr>
      </w:pPr>
      <w:r>
        <w:rPr>
          <w:rFonts w:hint="eastAsia" w:ascii="楷体" w:hAnsi="楷体" w:eastAsia="楷体" w:cs="Arial"/>
          <w:szCs w:val="24"/>
        </w:rPr>
        <w:t>（2）乙方向甲方提供的所有项目资料应使用中文；</w:t>
      </w:r>
    </w:p>
    <w:p>
      <w:pPr>
        <w:keepNext w:val="0"/>
        <w:keepLines w:val="0"/>
        <w:pageBreakBefore w:val="0"/>
        <w:numPr>
          <w:ilvl w:val="1"/>
          <w:numId w:val="0"/>
        </w:numPr>
        <w:kinsoku/>
        <w:wordWrap/>
        <w:overflowPunct/>
        <w:topLinePunct w:val="0"/>
        <w:autoSpaceDE w:val="0"/>
        <w:autoSpaceDN w:val="0"/>
        <w:bidi w:val="0"/>
        <w:spacing w:line="480" w:lineRule="exact"/>
        <w:ind w:firstLine="468" w:firstLineChars="195"/>
        <w:jc w:val="both"/>
        <w:rPr>
          <w:rFonts w:ascii="楷体" w:hAnsi="楷体" w:eastAsia="楷体" w:cs="Arial"/>
          <w:szCs w:val="24"/>
        </w:rPr>
      </w:pPr>
      <w:r>
        <w:rPr>
          <w:rFonts w:hint="eastAsia" w:ascii="楷体" w:hAnsi="楷体" w:eastAsia="楷体" w:cs="Arial"/>
          <w:szCs w:val="24"/>
        </w:rPr>
        <w:t>（3）乙方提供的文档和资料均应以磁介质（或光盘）和纸张为载体，文件格式为Word文档或PDF文档或其他可视化文件；</w:t>
      </w:r>
    </w:p>
    <w:p>
      <w:pPr>
        <w:keepNext w:val="0"/>
        <w:keepLines w:val="0"/>
        <w:pageBreakBefore w:val="0"/>
        <w:numPr>
          <w:ilvl w:val="1"/>
          <w:numId w:val="0"/>
        </w:numPr>
        <w:kinsoku/>
        <w:wordWrap/>
        <w:overflowPunct/>
        <w:topLinePunct w:val="0"/>
        <w:autoSpaceDE w:val="0"/>
        <w:autoSpaceDN w:val="0"/>
        <w:bidi w:val="0"/>
        <w:spacing w:line="480" w:lineRule="exact"/>
        <w:ind w:firstLine="468" w:firstLineChars="195"/>
        <w:jc w:val="both"/>
        <w:rPr>
          <w:rFonts w:ascii="楷体" w:hAnsi="楷体" w:eastAsia="楷体" w:cs="Arial"/>
          <w:szCs w:val="24"/>
        </w:rPr>
      </w:pPr>
      <w:r>
        <w:rPr>
          <w:rFonts w:hint="eastAsia" w:ascii="楷体" w:hAnsi="楷体" w:eastAsia="楷体" w:cs="Arial"/>
          <w:szCs w:val="24"/>
        </w:rPr>
        <w:t>（4）乙方应就技术转移中涉及知识产权的内容给予说明，并提出相应的方案；</w:t>
      </w:r>
    </w:p>
    <w:p>
      <w:pPr>
        <w:keepNext w:val="0"/>
        <w:keepLines w:val="0"/>
        <w:pageBreakBefore w:val="0"/>
        <w:tabs>
          <w:tab w:val="left" w:pos="315"/>
        </w:tabs>
        <w:kinsoku/>
        <w:wordWrap/>
        <w:overflowPunct/>
        <w:topLinePunct w:val="0"/>
        <w:autoSpaceDE w:val="0"/>
        <w:autoSpaceDN w:val="0"/>
        <w:bidi w:val="0"/>
        <w:adjustRightInd/>
        <w:spacing w:line="480" w:lineRule="exact"/>
        <w:ind w:firstLine="468" w:firstLineChars="195"/>
        <w:jc w:val="both"/>
        <w:textAlignment w:val="auto"/>
        <w:rPr>
          <w:rFonts w:ascii="楷体" w:hAnsi="楷体" w:eastAsia="楷体" w:cs="Arial"/>
          <w:snapToGrid w:val="0"/>
          <w:spacing w:val="24"/>
          <w:szCs w:val="24"/>
        </w:rPr>
      </w:pPr>
      <w:r>
        <w:rPr>
          <w:rFonts w:hint="eastAsia" w:ascii="楷体" w:hAnsi="楷体" w:eastAsia="楷体" w:cs="Arial"/>
          <w:szCs w:val="24"/>
        </w:rPr>
        <w:t>5.</w:t>
      </w:r>
      <w:r>
        <w:rPr>
          <w:rFonts w:hint="eastAsia" w:ascii="楷体" w:hAnsi="楷体" w:eastAsia="楷体" w:cs="Arial"/>
          <w:snapToGrid w:val="0"/>
          <w:spacing w:val="24"/>
          <w:szCs w:val="24"/>
        </w:rPr>
        <w:t>问题项目处理</w:t>
      </w:r>
    </w:p>
    <w:p>
      <w:pPr>
        <w:keepNext w:val="0"/>
        <w:keepLines w:val="0"/>
        <w:pageBreakBefore w:val="0"/>
        <w:kinsoku/>
        <w:wordWrap/>
        <w:overflowPunct/>
        <w:topLinePunct w:val="0"/>
        <w:bidi w:val="0"/>
        <w:spacing w:line="480" w:lineRule="exact"/>
        <w:ind w:firstLine="480" w:firstLineChars="200"/>
        <w:jc w:val="both"/>
        <w:rPr>
          <w:rFonts w:ascii="楷体" w:hAnsi="楷体" w:eastAsia="楷体"/>
          <w:b/>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pageBreakBefore w:val="0"/>
        <w:kinsoku/>
        <w:wordWrap/>
        <w:overflowPunct/>
        <w:topLinePunct w:val="0"/>
        <w:bidi w:val="0"/>
        <w:snapToGrid w:val="0"/>
        <w:spacing w:line="480" w:lineRule="exact"/>
        <w:rPr>
          <w:rFonts w:hint="eastAsia" w:ascii="楷体" w:hAnsi="楷体" w:eastAsia="楷体" w:cs="楷体"/>
        </w:rPr>
      </w:pPr>
    </w:p>
    <w:p>
      <w:pPr>
        <w:keepNext w:val="0"/>
        <w:keepLines w:val="0"/>
        <w:pageBreakBefore w:val="0"/>
        <w:kinsoku/>
        <w:wordWrap/>
        <w:overflowPunct/>
        <w:topLinePunct w:val="0"/>
        <w:bidi w:val="0"/>
        <w:snapToGrid w:val="0"/>
        <w:spacing w:line="480" w:lineRule="exact"/>
        <w:rPr>
          <w:rFonts w:hint="eastAsia" w:ascii="楷体" w:hAnsi="楷体" w:eastAsia="楷体" w:cs="楷体"/>
        </w:rPr>
      </w:pPr>
    </w:p>
    <w:p>
      <w:pPr>
        <w:keepNext w:val="0"/>
        <w:keepLines w:val="0"/>
        <w:pageBreakBefore w:val="0"/>
        <w:kinsoku/>
        <w:wordWrap/>
        <w:overflowPunct/>
        <w:topLinePunct w:val="0"/>
        <w:bidi w:val="0"/>
        <w:snapToGrid w:val="0"/>
        <w:spacing w:line="480" w:lineRule="exact"/>
        <w:rPr>
          <w:rFonts w:hint="eastAsia" w:ascii="楷体" w:hAnsi="楷体" w:eastAsia="楷体" w:cs="楷体"/>
        </w:rPr>
      </w:pPr>
    </w:p>
    <w:p>
      <w:pPr>
        <w:pStyle w:val="3"/>
        <w:rPr>
          <w:rFonts w:hint="eastAsia"/>
        </w:rPr>
      </w:pPr>
    </w:p>
    <w:p>
      <w:pPr>
        <w:keepNext w:val="0"/>
        <w:keepLines w:val="0"/>
        <w:pageBreakBefore w:val="0"/>
        <w:kinsoku/>
        <w:wordWrap/>
        <w:overflowPunct/>
        <w:topLinePunct w:val="0"/>
        <w:bidi w:val="0"/>
        <w:snapToGrid w:val="0"/>
        <w:spacing w:line="480" w:lineRule="exact"/>
        <w:rPr>
          <w:rFonts w:ascii="楷体" w:hAnsi="楷体" w:eastAsia="楷体" w:cs="楷体"/>
        </w:rPr>
      </w:pPr>
      <w:r>
        <w:rPr>
          <w:rFonts w:hint="eastAsia" w:ascii="楷体" w:hAnsi="楷体" w:eastAsia="楷体" w:cs="楷体"/>
        </w:rPr>
        <w:t>附件二：</w:t>
      </w:r>
    </w:p>
    <w:p>
      <w:pPr>
        <w:keepNext w:val="0"/>
        <w:keepLines w:val="0"/>
        <w:pageBreakBefore w:val="0"/>
        <w:kinsoku/>
        <w:wordWrap/>
        <w:overflowPunct/>
        <w:topLinePunct w:val="0"/>
        <w:bidi w:val="0"/>
        <w:spacing w:line="480" w:lineRule="exact"/>
        <w:rPr>
          <w:rFonts w:ascii="楷体" w:hAnsi="楷体" w:eastAsia="楷体" w:cs="楷体"/>
        </w:rPr>
      </w:pPr>
    </w:p>
    <w:p>
      <w:pPr>
        <w:keepNext w:val="0"/>
        <w:keepLines w:val="0"/>
        <w:pageBreakBefore w:val="0"/>
        <w:kinsoku/>
        <w:wordWrap/>
        <w:overflowPunct/>
        <w:topLinePunct w:val="0"/>
        <w:bidi w:val="0"/>
        <w:spacing w:line="480" w:lineRule="exact"/>
        <w:jc w:val="center"/>
        <w:rPr>
          <w:rFonts w:ascii="楷体" w:hAnsi="楷体" w:eastAsia="楷体" w:cs="楷体"/>
          <w:b/>
        </w:rPr>
      </w:pPr>
      <w:r>
        <w:rPr>
          <w:rFonts w:hint="eastAsia" w:ascii="楷体" w:hAnsi="楷体" w:eastAsia="楷体" w:cs="楷体"/>
          <w:b/>
        </w:rPr>
        <w:t>付款</w:t>
      </w:r>
    </w:p>
    <w:p>
      <w:pPr>
        <w:keepNext w:val="0"/>
        <w:keepLines w:val="0"/>
        <w:pageBreakBefore w:val="0"/>
        <w:kinsoku/>
        <w:wordWrap/>
        <w:overflowPunct/>
        <w:topLinePunct w:val="0"/>
        <w:autoSpaceDE w:val="0"/>
        <w:autoSpaceDN w:val="0"/>
        <w:bidi w:val="0"/>
        <w:spacing w:line="480" w:lineRule="exact"/>
        <w:ind w:left="482"/>
        <w:rPr>
          <w:rFonts w:ascii="楷体" w:hAnsi="楷体" w:eastAsia="楷体" w:cs="楷体"/>
        </w:rPr>
      </w:pPr>
    </w:p>
    <w:p>
      <w:pPr>
        <w:keepNext w:val="0"/>
        <w:keepLines w:val="0"/>
        <w:pageBreakBefore w:val="0"/>
        <w:kinsoku/>
        <w:wordWrap/>
        <w:overflowPunct/>
        <w:topLinePunct w:val="0"/>
        <w:autoSpaceDE w:val="0"/>
        <w:autoSpaceDN w:val="0"/>
        <w:bidi w:val="0"/>
        <w:spacing w:line="480" w:lineRule="exact"/>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keepNext w:val="0"/>
        <w:keepLines w:val="0"/>
        <w:pageBreakBefore w:val="0"/>
        <w:kinsoku/>
        <w:wordWrap/>
        <w:overflowPunct/>
        <w:topLinePunct w:val="0"/>
        <w:bidi w:val="0"/>
        <w:spacing w:line="480" w:lineRule="exact"/>
        <w:ind w:firstLine="48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pPr>
        <w:keepNext w:val="0"/>
        <w:keepLines w:val="0"/>
        <w:pageBreakBefore w:val="0"/>
        <w:kinsoku/>
        <w:wordWrap/>
        <w:overflowPunct/>
        <w:topLinePunct w:val="0"/>
        <w:bidi w:val="0"/>
        <w:spacing w:afterLines="50" w:line="480" w:lineRule="exact"/>
        <w:ind w:firstLine="480" w:firstLineChars="200"/>
        <w:rPr>
          <w:rFonts w:hint="eastAsia" w:ascii="楷体" w:hAnsi="楷体" w:eastAsia="楷体"/>
        </w:rPr>
      </w:pPr>
      <w:r>
        <w:rPr>
          <w:rFonts w:ascii="楷体" w:hAnsi="楷体" w:eastAsia="楷体"/>
        </w:rPr>
        <w:tab/>
      </w:r>
      <w:r>
        <w:rPr>
          <w:rFonts w:hint="eastAsia" w:ascii="楷体" w:hAnsi="楷体" w:eastAsia="楷体"/>
        </w:rPr>
        <w:t>乙方：</w:t>
      </w:r>
    </w:p>
    <w:p>
      <w:pPr>
        <w:keepNext w:val="0"/>
        <w:keepLines w:val="0"/>
        <w:pageBreakBefore w:val="0"/>
        <w:kinsoku/>
        <w:wordWrap/>
        <w:overflowPunct/>
        <w:topLinePunct w:val="0"/>
        <w:bidi w:val="0"/>
        <w:spacing w:afterLines="50" w:line="480" w:lineRule="exact"/>
        <w:ind w:firstLine="480" w:firstLineChars="200"/>
        <w:rPr>
          <w:rFonts w:ascii="楷体" w:hAnsi="楷体" w:eastAsia="楷体"/>
          <w:u w:val="single"/>
        </w:rPr>
      </w:pPr>
      <w:r>
        <w:rPr>
          <w:rFonts w:ascii="楷体" w:hAnsi="楷体" w:eastAsia="楷体"/>
        </w:rPr>
        <w:tab/>
      </w:r>
      <w:r>
        <w:rPr>
          <w:rFonts w:ascii="楷体" w:hAnsi="楷体" w:eastAsia="楷体"/>
        </w:rPr>
        <w:t>开户行：</w:t>
      </w:r>
    </w:p>
    <w:p>
      <w:pPr>
        <w:keepNext w:val="0"/>
        <w:keepLines w:val="0"/>
        <w:pageBreakBefore w:val="0"/>
        <w:kinsoku/>
        <w:wordWrap/>
        <w:overflowPunct/>
        <w:topLinePunct w:val="0"/>
        <w:bidi w:val="0"/>
        <w:spacing w:afterLines="50" w:line="480" w:lineRule="exact"/>
        <w:ind w:firstLine="480" w:firstLineChars="200"/>
        <w:rPr>
          <w:rFonts w:ascii="楷体" w:hAnsi="楷体" w:eastAsia="楷体"/>
          <w:u w:val="single"/>
        </w:rPr>
      </w:pPr>
      <w:r>
        <w:rPr>
          <w:rFonts w:ascii="楷体" w:hAnsi="楷体" w:eastAsia="楷体"/>
        </w:rPr>
        <w:tab/>
      </w:r>
      <w:r>
        <w:rPr>
          <w:rFonts w:ascii="楷体" w:hAnsi="楷体" w:eastAsia="楷体"/>
        </w:rPr>
        <w:t>账户名称：</w:t>
      </w:r>
    </w:p>
    <w:p>
      <w:pPr>
        <w:keepNext w:val="0"/>
        <w:keepLines w:val="0"/>
        <w:pageBreakBefore w:val="0"/>
        <w:kinsoku/>
        <w:wordWrap/>
        <w:overflowPunct/>
        <w:topLinePunct w:val="0"/>
        <w:bidi w:val="0"/>
        <w:spacing w:afterLines="50" w:line="480" w:lineRule="exact"/>
        <w:ind w:firstLine="480" w:firstLineChars="200"/>
        <w:rPr>
          <w:rFonts w:ascii="楷体" w:hAnsi="楷体" w:eastAsia="楷体"/>
          <w:u w:val="single"/>
        </w:rPr>
      </w:pPr>
      <w:r>
        <w:rPr>
          <w:rFonts w:ascii="楷体" w:hAnsi="楷体" w:eastAsia="楷体"/>
        </w:rPr>
        <w:tab/>
      </w:r>
      <w:r>
        <w:rPr>
          <w:rFonts w:ascii="楷体" w:hAnsi="楷体" w:eastAsia="楷体"/>
        </w:rPr>
        <w:t>账号：</w:t>
      </w:r>
    </w:p>
    <w:p>
      <w:pPr>
        <w:keepNext w:val="0"/>
        <w:keepLines w:val="0"/>
        <w:pageBreakBefore w:val="0"/>
        <w:kinsoku/>
        <w:wordWrap/>
        <w:overflowPunct/>
        <w:topLinePunct w:val="0"/>
        <w:bidi w:val="0"/>
        <w:spacing w:afterLines="50" w:line="480" w:lineRule="exact"/>
        <w:ind w:firstLine="48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keepNext w:val="0"/>
        <w:keepLines w:val="0"/>
        <w:pageBreakBefore w:val="0"/>
        <w:numPr>
          <w:ilvl w:val="0"/>
          <w:numId w:val="4"/>
        </w:numPr>
        <w:kinsoku/>
        <w:wordWrap/>
        <w:overflowPunct/>
        <w:topLinePunct w:val="0"/>
        <w:bidi w:val="0"/>
        <w:spacing w:line="480" w:lineRule="exact"/>
        <w:ind w:firstLine="480" w:firstLineChars="200"/>
        <w:jc w:val="both"/>
        <w:rPr>
          <w:rFonts w:hint="eastAsia" w:ascii="楷体" w:hAnsi="楷体" w:eastAsia="楷体" w:cs="Arial"/>
          <w:szCs w:val="24"/>
        </w:rPr>
      </w:pPr>
      <w:r>
        <w:rPr>
          <w:rFonts w:hint="eastAsia" w:ascii="楷体" w:hAnsi="楷体" w:eastAsia="楷体" w:cs="Arial"/>
          <w:szCs w:val="24"/>
        </w:rPr>
        <w:t>付款安排</w:t>
      </w:r>
    </w:p>
    <w:p>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firstLine="480" w:firstLineChars="200"/>
        <w:jc w:val="both"/>
        <w:textAlignment w:val="baseline"/>
        <w:rPr>
          <w:rFonts w:hint="eastAsia" w:ascii="楷体" w:hAnsi="楷体" w:eastAsia="楷体" w:cs="Arial"/>
          <w:szCs w:val="24"/>
        </w:rPr>
      </w:pPr>
      <w:r>
        <w:rPr>
          <w:rFonts w:hint="eastAsia" w:ascii="楷体" w:hAnsi="楷体" w:eastAsia="楷体" w:cs="Arial"/>
          <w:szCs w:val="24"/>
        </w:rPr>
        <w:t>甲方验收完成后向</w:t>
      </w:r>
      <w:r>
        <w:rPr>
          <w:rFonts w:hint="eastAsia" w:ascii="楷体" w:hAnsi="楷体" w:eastAsia="楷体" w:cs="Arial"/>
          <w:szCs w:val="24"/>
          <w:lang w:val="en-US" w:eastAsia="zh-CN"/>
        </w:rPr>
        <w:t>乙</w:t>
      </w:r>
      <w:r>
        <w:rPr>
          <w:rFonts w:hint="eastAsia" w:ascii="楷体" w:hAnsi="楷体" w:eastAsia="楷体" w:cs="Arial"/>
          <w:szCs w:val="24"/>
        </w:rPr>
        <w:t>方付款，每次付款前</w:t>
      </w:r>
      <w:r>
        <w:rPr>
          <w:rFonts w:hint="eastAsia" w:ascii="楷体" w:hAnsi="楷体" w:eastAsia="楷体" w:cs="Arial"/>
          <w:szCs w:val="24"/>
          <w:lang w:val="en-US" w:eastAsia="zh-CN"/>
        </w:rPr>
        <w:t>乙</w:t>
      </w:r>
      <w:r>
        <w:rPr>
          <w:rFonts w:hint="eastAsia" w:ascii="楷体" w:hAnsi="楷体" w:eastAsia="楷体" w:cs="Arial"/>
          <w:szCs w:val="24"/>
        </w:rPr>
        <w:t>方须向甲方出具付款通知书，并根据甲方要求出具足额有效的增值税发票:</w:t>
      </w:r>
    </w:p>
    <w:p>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firstLine="480" w:firstLineChars="200"/>
        <w:jc w:val="both"/>
        <w:textAlignment w:val="baseline"/>
        <w:rPr>
          <w:rFonts w:hint="eastAsia" w:ascii="楷体" w:hAnsi="楷体" w:eastAsia="楷体" w:cs="Arial"/>
          <w:szCs w:val="24"/>
        </w:rPr>
      </w:pPr>
      <w:r>
        <w:rPr>
          <w:rFonts w:hint="eastAsia" w:ascii="楷体" w:hAnsi="楷体" w:eastAsia="楷体" w:cs="Arial"/>
          <w:szCs w:val="24"/>
        </w:rPr>
        <w:t>本合同生效后，甲方对乙方提供的咨询服务验收完成后，收到</w:t>
      </w:r>
      <w:r>
        <w:rPr>
          <w:rFonts w:hint="eastAsia" w:ascii="楷体" w:hAnsi="楷体" w:eastAsia="楷体" w:cs="Arial"/>
          <w:szCs w:val="24"/>
          <w:lang w:val="en-US" w:eastAsia="zh-CN"/>
        </w:rPr>
        <w:t>乙</w:t>
      </w:r>
      <w:r>
        <w:rPr>
          <w:rFonts w:hint="eastAsia" w:ascii="楷体" w:hAnsi="楷体" w:eastAsia="楷体" w:cs="Arial"/>
          <w:szCs w:val="24"/>
        </w:rPr>
        <w:t>方书面付款通知书后1</w:t>
      </w:r>
      <w:r>
        <w:rPr>
          <w:rFonts w:hint="eastAsia" w:ascii="楷体" w:hAnsi="楷体" w:eastAsia="楷体" w:cs="Arial"/>
          <w:szCs w:val="24"/>
          <w:lang w:val="en-US" w:eastAsia="zh-CN"/>
        </w:rPr>
        <w:t>0</w:t>
      </w:r>
      <w:r>
        <w:rPr>
          <w:rFonts w:hint="eastAsia" w:ascii="楷体" w:hAnsi="楷体" w:eastAsia="楷体" w:cs="Arial"/>
          <w:szCs w:val="24"/>
        </w:rPr>
        <w:t>个工作日内，按甲乙双方书面确认的实际服务内容结算。</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4．增值税发票的相关约定</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 xml:space="preserve">（1）乙方应向甲方开具增值税发票，甲方开票信息如下： </w:t>
      </w:r>
    </w:p>
    <w:p>
      <w:pPr>
        <w:keepNext w:val="0"/>
        <w:keepLines w:val="0"/>
        <w:pageBreakBefore w:val="0"/>
        <w:kinsoku/>
        <w:wordWrap/>
        <w:overflowPunct/>
        <w:topLinePunct w:val="0"/>
        <w:bidi w:val="0"/>
        <w:spacing w:line="480" w:lineRule="exact"/>
        <w:ind w:firstLine="480" w:firstLineChars="200"/>
        <w:jc w:val="both"/>
        <w:rPr>
          <w:rFonts w:hint="eastAsia" w:ascii="楷体" w:hAnsi="楷体" w:eastAsia="楷体" w:cs="Arial"/>
          <w:szCs w:val="24"/>
        </w:rPr>
      </w:pPr>
      <w:r>
        <w:rPr>
          <w:rFonts w:hint="eastAsia" w:ascii="楷体" w:hAnsi="楷体" w:eastAsia="楷体" w:cs="Arial"/>
          <w:szCs w:val="24"/>
        </w:rPr>
        <w:t>公司名称：中国人民财产保险股份有限公司武汉市分公司电子商务营业部</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纳税识别号：914201008776767284</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银行账号：574262681745</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开户银行：中国银行武汉显正支行</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开票地址：湖北省武汉市汉阳区汉阳大道408号万科未来中心T2写字楼36层</w:t>
      </w:r>
    </w:p>
    <w:p>
      <w:pPr>
        <w:keepNext w:val="0"/>
        <w:keepLines w:val="0"/>
        <w:pageBreakBefore w:val="0"/>
        <w:kinsoku/>
        <w:wordWrap/>
        <w:overflowPunct/>
        <w:topLinePunct w:val="0"/>
        <w:autoSpaceDE w:val="0"/>
        <w:autoSpaceDN w:val="0"/>
        <w:bidi w:val="0"/>
        <w:spacing w:line="480" w:lineRule="exact"/>
        <w:ind w:firstLine="470" w:firstLineChars="196"/>
        <w:jc w:val="both"/>
        <w:rPr>
          <w:rFonts w:hint="default" w:ascii="楷体" w:hAnsi="楷体" w:eastAsia="楷体" w:cs="Arial"/>
          <w:color w:val="000000" w:themeColor="text1"/>
          <w:lang w:val="en-US" w:eastAsia="zh-CN"/>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开票电话：027-84</w:t>
      </w:r>
      <w:r>
        <w:rPr>
          <w:rFonts w:hint="eastAsia" w:ascii="楷体" w:hAnsi="楷体" w:eastAsia="楷体" w:cs="Arial"/>
          <w:color w:val="000000" w:themeColor="text1"/>
          <w:lang w:val="en-US" w:eastAsia="zh-CN"/>
          <w14:textFill>
            <w14:solidFill>
              <w14:schemeClr w14:val="tx1"/>
            </w14:solidFill>
          </w14:textFill>
        </w:rPr>
        <w:t>761608</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w:t>
      </w:r>
      <w:r>
        <w:rPr>
          <w:rFonts w:hint="eastAsia" w:ascii="楷体" w:hAnsi="楷体" w:eastAsia="楷体" w:cs="Arial"/>
          <w:szCs w:val="24"/>
          <w:lang w:val="en-US" w:eastAsia="zh-CN"/>
        </w:rPr>
        <w:t>2</w:t>
      </w:r>
      <w:r>
        <w:rPr>
          <w:rFonts w:hint="eastAsia" w:ascii="楷体" w:hAnsi="楷体" w:eastAsia="楷体" w:cs="Arial"/>
          <w:szCs w:val="24"/>
        </w:rPr>
        <w:t>）乙方应在每次增值税发票开具后的30个自然日内向甲方提交相应增值税发票，否则甲方有权拒收发票。经多次分批的增值税发票的开具、提交以及双方收付款，</w:t>
      </w:r>
      <w:r>
        <w:rPr>
          <w:rFonts w:hint="eastAsia" w:ascii="楷体_GB2312" w:hAnsi="宋体" w:eastAsia="楷体_GB2312"/>
        </w:rPr>
        <w:t>乙方开具并提交甲方的增值税发票的价税合计金额应与甲方已经支付的价税合计款项保持一致</w:t>
      </w:r>
      <w:r>
        <w:rPr>
          <w:rFonts w:hint="eastAsia" w:ascii="楷体" w:hAnsi="楷体" w:eastAsia="楷体" w:cs="Arial"/>
          <w:szCs w:val="24"/>
        </w:rPr>
        <w:t xml:space="preserve">； </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w:t>
      </w:r>
      <w:r>
        <w:rPr>
          <w:rFonts w:hint="eastAsia" w:ascii="楷体" w:hAnsi="楷体" w:eastAsia="楷体" w:cs="Arial"/>
          <w:szCs w:val="24"/>
          <w:lang w:val="en-US" w:eastAsia="zh-CN"/>
        </w:rPr>
        <w:t>3</w:t>
      </w:r>
      <w:r>
        <w:rPr>
          <w:rFonts w:hint="eastAsia" w:ascii="楷体" w:hAnsi="楷体" w:eastAsia="楷体" w:cs="Arial"/>
          <w:szCs w:val="24"/>
        </w:rPr>
        <w:t>）乙方必须严格遵照相关税收法规和文件，开具合法的增值税发票。因乙方开具的增值税发票不符合税收法规与税务机关相关规定而给甲方造成经济损失的，乙方负责赔偿。如提供的票面税率与承诺不一致，则差额由乙方承担；</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w:t>
      </w:r>
      <w:r>
        <w:rPr>
          <w:rFonts w:hint="eastAsia" w:ascii="楷体" w:hAnsi="楷体" w:eastAsia="楷体" w:cs="Arial"/>
          <w:szCs w:val="24"/>
          <w:lang w:val="en-US" w:eastAsia="zh-CN"/>
        </w:rPr>
        <w:t>4</w:t>
      </w:r>
      <w:r>
        <w:rPr>
          <w:rFonts w:hint="eastAsia" w:ascii="楷体" w:hAnsi="楷体" w:eastAsia="楷体" w:cs="Arial"/>
          <w:szCs w:val="24"/>
        </w:rPr>
        <w:t>）乙方开具的增值税发票送达并经甲方签收后，若发生丢失，乙方应积极协助甲方，按照相关税收法规和文件的规定提供相应资料，并确保甲方顺利</w:t>
      </w:r>
      <w:r>
        <w:rPr>
          <w:rFonts w:hint="eastAsia" w:ascii="楷体" w:hAnsi="楷体" w:eastAsia="楷体" w:cs="Arial"/>
          <w:szCs w:val="24"/>
          <w:lang w:val="en-US" w:eastAsia="zh-CN"/>
        </w:rPr>
        <w:t>使用</w:t>
      </w:r>
      <w:r>
        <w:rPr>
          <w:rFonts w:hint="eastAsia" w:ascii="楷体" w:hAnsi="楷体" w:eastAsia="楷体" w:cs="Arial"/>
          <w:szCs w:val="24"/>
        </w:rPr>
        <w:t>；</w:t>
      </w: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zCs w:val="24"/>
        </w:rPr>
      </w:pPr>
      <w:r>
        <w:rPr>
          <w:rFonts w:hint="eastAsia" w:ascii="楷体" w:hAnsi="楷体" w:eastAsia="楷体" w:cs="Arial"/>
          <w:szCs w:val="24"/>
        </w:rPr>
        <w:t>（</w:t>
      </w:r>
      <w:r>
        <w:rPr>
          <w:rFonts w:hint="eastAsia" w:ascii="楷体" w:hAnsi="楷体" w:eastAsia="楷体" w:cs="Arial"/>
          <w:szCs w:val="24"/>
          <w:lang w:val="en-US" w:eastAsia="zh-CN"/>
        </w:rPr>
        <w:t>5</w:t>
      </w:r>
      <w:r>
        <w:rPr>
          <w:rFonts w:hint="eastAsia" w:ascii="楷体" w:hAnsi="楷体" w:eastAsia="楷体" w:cs="Arial"/>
          <w:szCs w:val="24"/>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kinsoku/>
        <w:wordWrap/>
        <w:overflowPunct/>
        <w:topLinePunct w:val="0"/>
        <w:bidi w:val="0"/>
        <w:spacing w:line="480" w:lineRule="exact"/>
      </w:pPr>
    </w:p>
    <w:p>
      <w:pPr>
        <w:pStyle w:val="10"/>
        <w:numPr>
          <w:ilvl w:val="4"/>
          <w:numId w:val="0"/>
        </w:numPr>
        <w:ind w:left="480" w:leftChars="0"/>
        <w:rPr>
          <w:rFonts w:hint="eastAsia"/>
        </w:rPr>
      </w:pPr>
    </w:p>
    <w:p>
      <w:pPr>
        <w:rPr>
          <w:rFonts w:hint="eastAsia"/>
        </w:rPr>
      </w:pPr>
    </w:p>
    <w:p>
      <w:pPr>
        <w:pStyle w:val="2"/>
        <w:rPr>
          <w:rFonts w:hint="eastAsia"/>
        </w:rPr>
      </w:pPr>
    </w:p>
    <w:p>
      <w:pPr>
        <w:pStyle w:val="3"/>
        <w:rPr>
          <w:rFonts w:hint="eastAsia"/>
        </w:rPr>
      </w:pPr>
    </w:p>
    <w:p>
      <w:pPr>
        <w:pStyle w:val="4"/>
        <w:rPr>
          <w:rFonts w:hint="eastAsia"/>
        </w:rPr>
      </w:pPr>
    </w:p>
    <w:p>
      <w:pPr>
        <w:rPr>
          <w:rFonts w:hint="eastAsia"/>
        </w:rPr>
      </w:pPr>
    </w:p>
    <w:p>
      <w:pPr>
        <w:pStyle w:val="2"/>
        <w:rPr>
          <w:rFonts w:hint="eastAsia"/>
        </w:rPr>
      </w:pPr>
    </w:p>
    <w:p>
      <w:pPr>
        <w:pStyle w:val="3"/>
        <w:rPr>
          <w:rFonts w:hint="eastAsia"/>
        </w:rPr>
      </w:pPr>
    </w:p>
    <w:p>
      <w:pPr>
        <w:pStyle w:val="4"/>
        <w:rPr>
          <w:rFonts w:hint="eastAsia"/>
        </w:rPr>
      </w:pPr>
    </w:p>
    <w:p>
      <w:pPr>
        <w:rPr>
          <w:rFonts w:hint="eastAsia"/>
        </w:rPr>
      </w:pPr>
    </w:p>
    <w:p>
      <w:pPr>
        <w:pStyle w:val="2"/>
        <w:rPr>
          <w:rFonts w:hint="eastAsia"/>
        </w:rPr>
      </w:pPr>
    </w:p>
    <w:p>
      <w:pPr>
        <w:pStyle w:val="3"/>
        <w:rPr>
          <w:rFonts w:hint="eastAsia"/>
        </w:rPr>
      </w:pPr>
    </w:p>
    <w:p>
      <w:pPr>
        <w:pStyle w:val="4"/>
        <w:rPr>
          <w:rFonts w:hint="eastAsia"/>
        </w:rPr>
      </w:pPr>
    </w:p>
    <w:p>
      <w:pPr>
        <w:rPr>
          <w:rFonts w:hint="eastAsia"/>
        </w:rPr>
      </w:pPr>
    </w:p>
    <w:p>
      <w:pPr>
        <w:pStyle w:val="2"/>
        <w:rPr>
          <w:rFonts w:hint="eastAsia"/>
        </w:rPr>
      </w:pPr>
    </w:p>
    <w:p>
      <w:pPr>
        <w:pStyle w:val="3"/>
        <w:rPr>
          <w:rFonts w:hint="eastAsia"/>
        </w:rPr>
      </w:pPr>
    </w:p>
    <w:p>
      <w:pPr>
        <w:pStyle w:val="4"/>
        <w:rPr>
          <w:rFonts w:hint="eastAsia"/>
        </w:rPr>
      </w:pPr>
    </w:p>
    <w:p>
      <w:pPr>
        <w:keepNext w:val="0"/>
        <w:keepLines w:val="0"/>
        <w:pageBreakBefore w:val="0"/>
        <w:kinsoku/>
        <w:wordWrap/>
        <w:overflowPunct/>
        <w:topLinePunct w:val="0"/>
        <w:bidi w:val="0"/>
        <w:snapToGrid w:val="0"/>
        <w:spacing w:line="480" w:lineRule="exact"/>
        <w:rPr>
          <w:rFonts w:hint="eastAsia" w:ascii="楷体" w:hAnsi="楷体" w:eastAsia="楷体" w:cs="楷体"/>
          <w:lang w:eastAsia="zh-CN"/>
        </w:rPr>
      </w:pPr>
      <w:r>
        <w:rPr>
          <w:rFonts w:hint="eastAsia" w:ascii="楷体" w:hAnsi="楷体" w:eastAsia="楷体" w:cs="楷体"/>
        </w:rPr>
        <w:t>附件三：</w:t>
      </w:r>
    </w:p>
    <w:p>
      <w:pPr>
        <w:keepNext w:val="0"/>
        <w:keepLines w:val="0"/>
        <w:pageBreakBefore w:val="0"/>
        <w:kinsoku/>
        <w:wordWrap/>
        <w:overflowPunct/>
        <w:topLinePunct w:val="0"/>
        <w:bidi w:val="0"/>
        <w:spacing w:line="480" w:lineRule="exact"/>
        <w:rPr>
          <w:rFonts w:ascii="楷体" w:hAnsi="楷体" w:eastAsia="楷体" w:cs="楷体"/>
        </w:rPr>
      </w:pPr>
    </w:p>
    <w:p>
      <w:pPr>
        <w:keepNext w:val="0"/>
        <w:keepLines w:val="0"/>
        <w:pageBreakBefore w:val="0"/>
        <w:kinsoku/>
        <w:wordWrap/>
        <w:overflowPunct/>
        <w:topLinePunct w:val="0"/>
        <w:bidi w:val="0"/>
        <w:spacing w:line="480" w:lineRule="exact"/>
        <w:jc w:val="center"/>
        <w:rPr>
          <w:rFonts w:ascii="楷体" w:hAnsi="楷体" w:eastAsia="楷体" w:cs="楷体"/>
          <w:b/>
        </w:rPr>
      </w:pPr>
      <w:r>
        <w:rPr>
          <w:rFonts w:hint="eastAsia" w:ascii="楷体" w:hAnsi="楷体" w:eastAsia="楷体" w:cs="楷体"/>
          <w:b/>
        </w:rPr>
        <w:t>双方的权利和义务</w:t>
      </w:r>
    </w:p>
    <w:p>
      <w:pPr>
        <w:keepNext w:val="0"/>
        <w:keepLines w:val="0"/>
        <w:pageBreakBefore w:val="0"/>
        <w:kinsoku/>
        <w:wordWrap/>
        <w:overflowPunct/>
        <w:topLinePunct w:val="0"/>
        <w:bidi w:val="0"/>
        <w:spacing w:line="480" w:lineRule="exact"/>
        <w:ind w:firstLine="482" w:firstLineChars="200"/>
        <w:jc w:val="both"/>
        <w:rPr>
          <w:rFonts w:ascii="楷体" w:hAnsi="楷体" w:eastAsia="楷体" w:cs="Arial"/>
          <w:b/>
          <w:szCs w:val="24"/>
        </w:rPr>
      </w:pPr>
    </w:p>
    <w:p>
      <w:pPr>
        <w:keepNext w:val="0"/>
        <w:keepLines w:val="0"/>
        <w:pageBreakBefore w:val="0"/>
        <w:kinsoku/>
        <w:wordWrap/>
        <w:overflowPunct/>
        <w:topLinePunct w:val="0"/>
        <w:bidi w:val="0"/>
        <w:spacing w:line="480" w:lineRule="exact"/>
        <w:ind w:firstLine="480" w:firstLineChars="200"/>
        <w:jc w:val="both"/>
        <w:rPr>
          <w:rFonts w:ascii="楷体" w:hAnsi="楷体" w:eastAsia="楷体" w:cs="Arial"/>
          <w:snapToGrid w:val="0"/>
          <w:spacing w:val="24"/>
          <w:szCs w:val="24"/>
        </w:rPr>
      </w:pPr>
      <w:r>
        <w:rPr>
          <w:rFonts w:hint="eastAsia" w:ascii="楷体" w:hAnsi="楷体" w:eastAsia="楷体" w:cs="Arial"/>
          <w:szCs w:val="24"/>
        </w:rPr>
        <w:t>1. 甲方的权利和义务</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（1） 成立专门的项目管理组织机构，负责项目的整体管理、总体进度管控、阶段结果评估、内外部资源调度、业务组和技术组沟通协调、多项目管理工作；</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（2）负责甲方内部的协调工作，为项目组提供工作环境，确定专门的配合人员；</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（3）提供与本项目有关的业务需求，并组织研讨确定本项目所包含系统的规格定义及有关重大事项；</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（4）在项目的各阶段中负责确定系统适应性修改的内容与要求，通告乙方进行相关方案的适应性修改并验收；</w:t>
      </w:r>
    </w:p>
    <w:p>
      <w:pPr>
        <w:keepNext w:val="0"/>
        <w:keepLines w:val="0"/>
        <w:pageBreakBefore w:val="0"/>
        <w:kinsoku/>
        <w:wordWrap/>
        <w:overflowPunct/>
        <w:topLinePunct w:val="0"/>
        <w:bidi w:val="0"/>
        <w:adjustRightInd/>
        <w:spacing w:line="480" w:lineRule="exact"/>
        <w:ind w:firstLine="480" w:firstLineChars="200"/>
        <w:jc w:val="both"/>
        <w:textAlignment w:val="auto"/>
        <w:rPr>
          <w:rFonts w:ascii="楷体" w:hAnsi="楷体" w:eastAsia="楷体"/>
        </w:rPr>
      </w:pPr>
      <w:r>
        <w:rPr>
          <w:rFonts w:hint="eastAsia" w:ascii="楷体" w:hAnsi="楷体" w:eastAsia="楷体"/>
        </w:rPr>
        <w:t>（5）甲方应按照合同约定向乙方支付合同价款；</w:t>
      </w:r>
    </w:p>
    <w:p>
      <w:pPr>
        <w:pStyle w:val="13"/>
        <w:keepNext w:val="0"/>
        <w:keepLines w:val="0"/>
        <w:pageBreakBefore w:val="0"/>
        <w:kinsoku/>
        <w:wordWrap/>
        <w:overflowPunct/>
        <w:topLinePunct w:val="0"/>
        <w:bidi w:val="0"/>
        <w:spacing w:line="480" w:lineRule="exact"/>
        <w:ind w:firstLine="480"/>
        <w:rPr>
          <w:rFonts w:ascii="楷体" w:hAnsi="楷体" w:eastAsia="楷体"/>
          <w:sz w:val="24"/>
        </w:rPr>
      </w:pPr>
      <w:r>
        <w:rPr>
          <w:rFonts w:hint="eastAsia" w:ascii="楷体" w:hAnsi="楷体" w:eastAsia="楷体"/>
          <w:sz w:val="24"/>
        </w:rPr>
        <w:t>（6）本合同其他条款中约定的甲方的权利和义务。</w:t>
      </w:r>
    </w:p>
    <w:p>
      <w:pPr>
        <w:keepNext w:val="0"/>
        <w:keepLines w:val="0"/>
        <w:pageBreakBefore w:val="0"/>
        <w:kinsoku/>
        <w:wordWrap/>
        <w:overflowPunct/>
        <w:topLinePunct w:val="0"/>
        <w:bidi w:val="0"/>
        <w:spacing w:line="480" w:lineRule="exact"/>
        <w:ind w:firstLine="480"/>
        <w:jc w:val="both"/>
        <w:rPr>
          <w:rFonts w:ascii="楷体" w:hAnsi="楷体" w:eastAsia="楷体" w:cs="Arial"/>
          <w:snapToGrid w:val="0"/>
          <w:spacing w:val="24"/>
          <w:szCs w:val="24"/>
        </w:rPr>
      </w:pPr>
      <w:r>
        <w:rPr>
          <w:rFonts w:hint="eastAsia" w:ascii="楷体" w:hAnsi="楷体" w:eastAsia="楷体" w:cs="Arial"/>
          <w:szCs w:val="24"/>
        </w:rPr>
        <w:t>2. 乙方的权利和义务</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（1） 负责提供本项目的顾问服务；</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（2） 在各项目阶段根据甲方要求提供项目方案；</w:t>
      </w:r>
    </w:p>
    <w:p>
      <w:pPr>
        <w:keepNext w:val="0"/>
        <w:keepLines w:val="0"/>
        <w:pageBreakBefore w:val="0"/>
        <w:kinsoku/>
        <w:wordWrap/>
        <w:overflowPunct/>
        <w:topLinePunct w:val="0"/>
        <w:autoSpaceDE w:val="0"/>
        <w:autoSpaceDN w:val="0"/>
        <w:bidi w:val="0"/>
        <w:spacing w:line="480" w:lineRule="exact"/>
        <w:ind w:firstLine="470" w:firstLineChars="196"/>
        <w:jc w:val="both"/>
        <w:rPr>
          <w:rFonts w:ascii="楷体" w:hAnsi="楷体" w:eastAsia="楷体" w:cs="Arial"/>
          <w:szCs w:val="24"/>
        </w:rPr>
      </w:pPr>
      <w:r>
        <w:rPr>
          <w:rFonts w:hint="eastAsia" w:ascii="楷体" w:hAnsi="楷体" w:eastAsia="楷体" w:cs="Arial"/>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kinsoku/>
        <w:wordWrap/>
        <w:overflowPunct/>
        <w:topLinePunct w:val="0"/>
        <w:autoSpaceDE w:val="0"/>
        <w:autoSpaceDN w:val="0"/>
        <w:bidi w:val="0"/>
        <w:spacing w:line="480" w:lineRule="exact"/>
        <w:ind w:firstLine="470" w:firstLineChars="196"/>
        <w:jc w:val="both"/>
        <w:rPr>
          <w:rFonts w:hint="eastAsia" w:ascii="楷体_GB2312" w:hAnsi="楷体_GB2312" w:eastAsia="楷体_GB2312" w:cs="Arial"/>
        </w:rPr>
      </w:pPr>
      <w:r>
        <w:rPr>
          <w:rFonts w:hint="eastAsia" w:ascii="楷体" w:hAnsi="楷体" w:eastAsia="楷体" w:cs="Arial"/>
          <w:szCs w:val="24"/>
        </w:rPr>
        <w:t>（4</w:t>
      </w:r>
      <w:r>
        <w:rPr>
          <w:rFonts w:ascii="楷体" w:hAnsi="楷体" w:eastAsia="楷体" w:cs="Arial"/>
          <w:szCs w:val="24"/>
        </w:rPr>
        <w:t>）</w:t>
      </w:r>
      <w:r>
        <w:rPr>
          <w:rFonts w:hint="eastAsia" w:ascii="楷体_GB2312" w:hAnsi="楷体_GB2312" w:eastAsia="楷体_GB2312" w:cs="Arial"/>
        </w:rPr>
        <w:t>乙方不得将本合同项目全部或部分工作分包或转包第三方承担。</w:t>
      </w:r>
    </w:p>
    <w:p>
      <w:pPr>
        <w:keepNext w:val="0"/>
        <w:keepLines w:val="0"/>
        <w:pageBreakBefore w:val="0"/>
        <w:kinsoku/>
        <w:wordWrap/>
        <w:overflowPunct/>
        <w:topLinePunct w:val="0"/>
        <w:bidi w:val="0"/>
        <w:spacing w:line="480" w:lineRule="exact"/>
        <w:ind w:firstLine="480" w:firstLineChars="200"/>
        <w:rPr>
          <w:rFonts w:hint="eastAsia" w:ascii="楷体" w:hAnsi="楷体" w:eastAsia="楷体"/>
        </w:rPr>
      </w:pPr>
      <w:r>
        <w:rPr>
          <w:rFonts w:hint="eastAsia" w:ascii="楷体" w:hAnsi="楷体" w:eastAsia="楷体"/>
        </w:rPr>
        <w:t>（5）本合同其他条款中约定的乙方的权利和义务。</w:t>
      </w:r>
    </w:p>
    <w:p>
      <w:pPr>
        <w:keepNext w:val="0"/>
        <w:keepLines w:val="0"/>
        <w:pageBreakBefore w:val="0"/>
        <w:kinsoku/>
        <w:wordWrap/>
        <w:overflowPunct/>
        <w:topLinePunct w:val="0"/>
        <w:bidi w:val="0"/>
        <w:spacing w:line="480" w:lineRule="exact"/>
        <w:rPr>
          <w:rFonts w:hint="eastAsia" w:ascii="楷体" w:hAnsi="楷体" w:eastAsia="楷体" w:cs="楷体"/>
          <w:b/>
          <w:bCs w:val="0"/>
          <w:sz w:val="24"/>
          <w:szCs w:val="20"/>
          <w:lang w:val="en-US" w:eastAsia="zh-CN" w:bidi="ar-SA"/>
        </w:rPr>
      </w:pPr>
    </w:p>
    <w:p>
      <w:pPr>
        <w:keepNext w:val="0"/>
        <w:keepLines w:val="0"/>
        <w:pageBreakBefore w:val="0"/>
        <w:kinsoku/>
        <w:wordWrap/>
        <w:overflowPunct/>
        <w:topLinePunct w:val="0"/>
        <w:bidi w:val="0"/>
        <w:spacing w:line="480" w:lineRule="exact"/>
        <w:rPr>
          <w:rFonts w:hint="eastAsia" w:ascii="楷体" w:hAnsi="楷体" w:eastAsia="楷体" w:cs="楷体"/>
          <w:b/>
          <w:bCs w:val="0"/>
          <w:sz w:val="24"/>
          <w:szCs w:val="20"/>
          <w:lang w:val="en-US" w:eastAsia="zh-CN" w:bidi="ar-SA"/>
        </w:rPr>
      </w:pPr>
    </w:p>
    <w:p>
      <w:pPr>
        <w:keepNext w:val="0"/>
        <w:keepLines w:val="0"/>
        <w:pageBreakBefore w:val="0"/>
        <w:kinsoku/>
        <w:wordWrap/>
        <w:overflowPunct/>
        <w:topLinePunct w:val="0"/>
        <w:bidi w:val="0"/>
        <w:spacing w:line="480" w:lineRule="exact"/>
        <w:rPr>
          <w:rFonts w:hint="eastAsia" w:ascii="楷体" w:hAnsi="楷体" w:eastAsia="楷体" w:cs="楷体"/>
          <w:b/>
          <w:bCs w:val="0"/>
          <w:sz w:val="24"/>
          <w:szCs w:val="20"/>
          <w:lang w:val="en-US" w:eastAsia="zh-CN" w:bidi="ar-SA"/>
        </w:rPr>
      </w:pPr>
    </w:p>
    <w:p>
      <w:pPr>
        <w:keepNext w:val="0"/>
        <w:keepLines w:val="0"/>
        <w:pageBreakBefore w:val="0"/>
        <w:kinsoku/>
        <w:wordWrap/>
        <w:overflowPunct/>
        <w:topLinePunct w:val="0"/>
        <w:bidi w:val="0"/>
        <w:spacing w:line="480" w:lineRule="exact"/>
        <w:rPr>
          <w:rFonts w:hint="eastAsia" w:ascii="楷体" w:hAnsi="楷体" w:eastAsia="楷体" w:cs="楷体"/>
          <w:b/>
          <w:bCs w:val="0"/>
          <w:sz w:val="24"/>
          <w:szCs w:val="20"/>
          <w:lang w:val="en-US" w:eastAsia="zh-CN" w:bidi="ar-SA"/>
        </w:rPr>
      </w:pPr>
    </w:p>
    <w:p>
      <w:pPr>
        <w:keepNext w:val="0"/>
        <w:keepLines w:val="0"/>
        <w:pageBreakBefore w:val="0"/>
        <w:kinsoku/>
        <w:wordWrap/>
        <w:overflowPunct/>
        <w:topLinePunct w:val="0"/>
        <w:bidi w:val="0"/>
        <w:spacing w:line="480" w:lineRule="exact"/>
        <w:jc w:val="both"/>
        <w:rPr>
          <w:rFonts w:hint="eastAsia" w:ascii="楷体" w:hAnsi="楷体" w:eastAsia="楷体" w:cs="Times New Roman"/>
          <w:b w:val="0"/>
          <w:bCs w:val="0"/>
          <w:sz w:val="24"/>
          <w:szCs w:val="20"/>
          <w:lang w:val="en-US" w:eastAsia="zh-CN" w:bidi="ar-SA"/>
        </w:rPr>
      </w:pPr>
    </w:p>
    <w:p>
      <w:pPr>
        <w:pStyle w:val="4"/>
        <w:ind w:left="0" w:leftChars="0" w:firstLine="0" w:firstLineChars="0"/>
        <w:rPr>
          <w:rFonts w:hint="eastAsia"/>
          <w:lang w:val="en-US" w:eastAsia="zh-CN"/>
        </w:rPr>
      </w:pPr>
    </w:p>
    <w:p>
      <w:pPr>
        <w:keepNext w:val="0"/>
        <w:keepLines w:val="0"/>
        <w:pageBreakBefore w:val="0"/>
        <w:kinsoku/>
        <w:wordWrap/>
        <w:overflowPunct/>
        <w:topLinePunct w:val="0"/>
        <w:bidi w:val="0"/>
        <w:spacing w:line="480" w:lineRule="exact"/>
        <w:jc w:val="both"/>
        <w:rPr>
          <w:rFonts w:hint="eastAsia" w:ascii="楷体" w:hAnsi="楷体" w:eastAsia="楷体" w:cs="Times New Roman"/>
          <w:b w:val="0"/>
          <w:bCs w:val="0"/>
          <w:sz w:val="24"/>
          <w:szCs w:val="20"/>
          <w:lang w:val="en-US" w:eastAsia="zh-CN" w:bidi="ar-SA"/>
        </w:rPr>
      </w:pPr>
      <w:r>
        <w:rPr>
          <w:rFonts w:hint="eastAsia" w:ascii="楷体" w:hAnsi="楷体" w:eastAsia="楷体" w:cs="Times New Roman"/>
          <w:b w:val="0"/>
          <w:bCs w:val="0"/>
          <w:sz w:val="24"/>
          <w:szCs w:val="20"/>
          <w:lang w:val="en-US" w:eastAsia="zh-CN" w:bidi="ar-SA"/>
        </w:rPr>
        <w:t>附件四：</w:t>
      </w:r>
    </w:p>
    <w:p>
      <w:pPr>
        <w:keepNext w:val="0"/>
        <w:keepLines w:val="0"/>
        <w:pageBreakBefore w:val="0"/>
        <w:kinsoku/>
        <w:wordWrap/>
        <w:overflowPunct/>
        <w:topLinePunct w:val="0"/>
        <w:bidi w:val="0"/>
        <w:spacing w:line="480" w:lineRule="exact"/>
        <w:jc w:val="center"/>
        <w:rPr>
          <w:rFonts w:hint="eastAsia" w:ascii="楷体" w:hAnsi="楷体" w:eastAsia="楷体" w:cs="楷体"/>
          <w:b/>
          <w:lang w:val="en-US" w:eastAsia="zh-CN"/>
        </w:rPr>
      </w:pPr>
    </w:p>
    <w:p>
      <w:pPr>
        <w:keepNext w:val="0"/>
        <w:keepLines w:val="0"/>
        <w:pageBreakBefore w:val="0"/>
        <w:kinsoku/>
        <w:wordWrap/>
        <w:overflowPunct/>
        <w:topLinePunct w:val="0"/>
        <w:bidi w:val="0"/>
        <w:spacing w:line="480" w:lineRule="exact"/>
        <w:jc w:val="center"/>
        <w:rPr>
          <w:rFonts w:hint="eastAsia" w:ascii="楷体" w:hAnsi="楷体" w:eastAsia="楷体" w:cs="楷体"/>
          <w:b/>
          <w:lang w:val="en-US" w:eastAsia="zh-CN"/>
        </w:rPr>
      </w:pPr>
      <w:r>
        <w:rPr>
          <w:rFonts w:hint="eastAsia" w:ascii="楷体" w:hAnsi="楷体" w:eastAsia="楷体" w:cs="楷体"/>
          <w:b/>
          <w:lang w:val="en-US" w:eastAsia="zh-CN"/>
        </w:rPr>
        <w:t>客户信息保护条款</w:t>
      </w:r>
    </w:p>
    <w:p>
      <w:pPr>
        <w:pStyle w:val="10"/>
        <w:numPr>
          <w:ilvl w:val="4"/>
          <w:numId w:val="0"/>
        </w:numPr>
        <w:ind w:leftChars="200"/>
        <w:rPr>
          <w:rFonts w:hint="eastAsia"/>
          <w:lang w:val="en-US" w:eastAsia="zh-CN"/>
        </w:rPr>
      </w:pP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1.收集、使用及处理客户个人信息必须是依据法定义务或履行本协议所必要的行为，并在履行本协议必要范围内收集客户信息。未经客户授权同意，不得将客户个人信息公开披露，不得转移、出售给第三方。</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3.涉及客户敏感信息处理的，应具有特定的目的和充分的必要性，取得客户的单独同意，符合个人信息保护相关法律法规规定和管理要求。</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pStyle w:val="10"/>
        <w:keepNext w:val="0"/>
        <w:keepLines w:val="0"/>
        <w:pageBreakBefore w:val="0"/>
        <w:widowControl w:val="0"/>
        <w:numPr>
          <w:ilvl w:val="4"/>
          <w:numId w:val="0"/>
        </w:numPr>
        <w:kinsoku/>
        <w:wordWrap/>
        <w:overflowPunct/>
        <w:topLinePunct w:val="0"/>
        <w:autoSpaceDE/>
        <w:autoSpaceDN/>
        <w:bidi w:val="0"/>
        <w:adjustRightInd w:val="0"/>
        <w:snapToGrid/>
        <w:spacing w:line="480" w:lineRule="exact"/>
        <w:ind w:firstLine="480" w:firstLineChars="200"/>
        <w:textAlignment w:val="baseline"/>
        <w:rPr>
          <w:rFonts w:hint="eastAsia" w:ascii="楷体" w:hAnsi="楷体" w:eastAsia="楷体" w:cs="Arial"/>
          <w:b w:val="0"/>
          <w:bCs w:val="0"/>
          <w:sz w:val="24"/>
          <w:szCs w:val="24"/>
          <w:lang w:val="en-US" w:eastAsia="zh-CN" w:bidi="ar-SA"/>
        </w:rPr>
      </w:pPr>
      <w:r>
        <w:rPr>
          <w:rFonts w:hint="eastAsia" w:ascii="楷体" w:hAnsi="楷体" w:eastAsia="楷体" w:cs="Arial"/>
          <w:b w:val="0"/>
          <w:bCs w:val="0"/>
          <w:sz w:val="24"/>
          <w:szCs w:val="24"/>
          <w:lang w:val="en-US" w:eastAsia="zh-CN" w:bidi="ar-SA"/>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pStyle w:val="10"/>
        <w:numPr>
          <w:ilvl w:val="4"/>
          <w:numId w:val="0"/>
        </w:numPr>
        <w:ind w:leftChars="200"/>
        <w:rPr>
          <w:rFonts w:hint="default" w:ascii="楷体" w:hAnsi="楷体" w:eastAsia="楷体" w:cs="Times New Roman"/>
          <w:b w:val="0"/>
          <w:bCs w:val="0"/>
          <w:sz w:val="24"/>
          <w:szCs w:val="20"/>
          <w:lang w:val="en-US" w:eastAsia="zh-CN" w:bidi="ar-SA"/>
        </w:rPr>
      </w:pPr>
    </w:p>
    <w:p>
      <w:pPr>
        <w:rPr>
          <w:rFonts w:hint="default" w:ascii="楷体" w:hAnsi="楷体" w:eastAsia="楷体" w:cs="Times New Roman"/>
          <w:b w:val="0"/>
          <w:bCs w:val="0"/>
          <w:sz w:val="24"/>
          <w:szCs w:val="20"/>
          <w:lang w:val="en-US" w:eastAsia="zh-CN" w:bidi="ar-SA"/>
        </w:rPr>
      </w:pPr>
    </w:p>
    <w:p>
      <w:pPr>
        <w:pStyle w:val="10"/>
        <w:numPr>
          <w:ilvl w:val="4"/>
          <w:numId w:val="0"/>
        </w:numPr>
        <w:ind w:leftChars="200"/>
        <w:rPr>
          <w:rFonts w:hint="default" w:ascii="楷体" w:hAnsi="楷体" w:eastAsia="楷体" w:cs="Times New Roman"/>
          <w:b w:val="0"/>
          <w:bCs w:val="0"/>
          <w:sz w:val="24"/>
          <w:szCs w:val="20"/>
          <w:lang w:val="en-US" w:eastAsia="zh-CN" w:bidi="ar-SA"/>
        </w:rPr>
      </w:pPr>
    </w:p>
    <w:p>
      <w:pPr>
        <w:rPr>
          <w:rFonts w:hint="default" w:ascii="楷体" w:hAnsi="楷体" w:eastAsia="楷体" w:cs="Times New Roman"/>
          <w:b w:val="0"/>
          <w:bCs w:val="0"/>
          <w:sz w:val="24"/>
          <w:szCs w:val="20"/>
          <w:lang w:val="en-US" w:eastAsia="zh-CN" w:bidi="ar-SA"/>
        </w:rPr>
      </w:pPr>
    </w:p>
    <w:p>
      <w:pPr>
        <w:pStyle w:val="10"/>
        <w:numPr>
          <w:ilvl w:val="4"/>
          <w:numId w:val="0"/>
        </w:numPr>
        <w:ind w:leftChars="200"/>
        <w:rPr>
          <w:rFonts w:hint="default" w:ascii="楷体" w:hAnsi="楷体" w:eastAsia="楷体" w:cs="Times New Roman"/>
          <w:b w:val="0"/>
          <w:bCs w:val="0"/>
          <w:sz w:val="24"/>
          <w:szCs w:val="20"/>
          <w:lang w:val="en-US" w:eastAsia="zh-CN" w:bidi="ar-SA"/>
        </w:rPr>
      </w:pPr>
    </w:p>
    <w:p>
      <w:pPr>
        <w:rPr>
          <w:rFonts w:hint="default" w:ascii="楷体" w:hAnsi="楷体" w:eastAsia="楷体" w:cs="Times New Roman"/>
          <w:b w:val="0"/>
          <w:bCs w:val="0"/>
          <w:sz w:val="24"/>
          <w:szCs w:val="20"/>
          <w:lang w:val="en-US" w:eastAsia="zh-CN" w:bidi="ar-SA"/>
        </w:rPr>
      </w:pPr>
    </w:p>
    <w:p>
      <w:pPr>
        <w:pStyle w:val="10"/>
        <w:numPr>
          <w:ilvl w:val="4"/>
          <w:numId w:val="0"/>
        </w:numPr>
        <w:rPr>
          <w:rFonts w:hint="default" w:ascii="楷体" w:hAnsi="楷体" w:eastAsia="楷体" w:cs="Times New Roman"/>
          <w:b w:val="0"/>
          <w:bCs w:val="0"/>
          <w:sz w:val="24"/>
          <w:szCs w:val="20"/>
          <w:lang w:val="en-US" w:eastAsia="zh-CN" w:bidi="ar-SA"/>
        </w:rPr>
      </w:pPr>
    </w:p>
    <w:p>
      <w:pPr>
        <w:rPr>
          <w:rFonts w:hint="default" w:ascii="楷体" w:hAnsi="楷体" w:eastAsia="楷体" w:cs="Times New Roman"/>
          <w:b w:val="0"/>
          <w:bCs w:val="0"/>
          <w:sz w:val="24"/>
          <w:szCs w:val="20"/>
          <w:lang w:val="en-US" w:eastAsia="zh-CN" w:bidi="ar-SA"/>
        </w:rPr>
      </w:pPr>
    </w:p>
    <w:p>
      <w:pPr>
        <w:pStyle w:val="2"/>
        <w:rPr>
          <w:rFonts w:hint="default" w:ascii="楷体" w:hAnsi="楷体" w:eastAsia="楷体" w:cs="Times New Roman"/>
          <w:b w:val="0"/>
          <w:bCs w:val="0"/>
          <w:sz w:val="24"/>
          <w:szCs w:val="20"/>
          <w:lang w:val="en-US" w:eastAsia="zh-CN" w:bidi="ar-SA"/>
        </w:rPr>
      </w:pPr>
    </w:p>
    <w:p>
      <w:pPr>
        <w:pStyle w:val="3"/>
        <w:rPr>
          <w:rFonts w:hint="default" w:ascii="楷体" w:hAnsi="楷体" w:eastAsia="楷体" w:cs="Times New Roman"/>
          <w:b w:val="0"/>
          <w:bCs w:val="0"/>
          <w:sz w:val="24"/>
          <w:szCs w:val="20"/>
          <w:lang w:val="en-US" w:eastAsia="zh-CN" w:bidi="ar-SA"/>
        </w:rPr>
      </w:pPr>
    </w:p>
    <w:p>
      <w:pPr>
        <w:pStyle w:val="4"/>
        <w:rPr>
          <w:rFonts w:hint="default" w:ascii="楷体" w:hAnsi="楷体" w:eastAsia="楷体" w:cs="Times New Roman"/>
          <w:b w:val="0"/>
          <w:bCs w:val="0"/>
          <w:sz w:val="24"/>
          <w:szCs w:val="20"/>
          <w:lang w:val="en-US" w:eastAsia="zh-CN" w:bidi="ar-SA"/>
        </w:rPr>
      </w:pPr>
    </w:p>
    <w:p>
      <w:pPr>
        <w:rPr>
          <w:rFonts w:hint="default" w:ascii="楷体" w:hAnsi="楷体" w:eastAsia="楷体" w:cs="Times New Roman"/>
          <w:b w:val="0"/>
          <w:bCs w:val="0"/>
          <w:sz w:val="24"/>
          <w:szCs w:val="20"/>
          <w:lang w:val="en-US" w:eastAsia="zh-CN" w:bidi="ar-SA"/>
        </w:rPr>
      </w:pPr>
    </w:p>
    <w:p>
      <w:pPr>
        <w:pStyle w:val="2"/>
        <w:rPr>
          <w:rFonts w:hint="default" w:ascii="楷体" w:hAnsi="楷体" w:eastAsia="楷体" w:cs="Times New Roman"/>
          <w:b w:val="0"/>
          <w:bCs w:val="0"/>
          <w:sz w:val="24"/>
          <w:szCs w:val="20"/>
          <w:lang w:val="en-US" w:eastAsia="zh-CN" w:bidi="ar-SA"/>
        </w:rPr>
      </w:pPr>
    </w:p>
    <w:p>
      <w:pPr>
        <w:pStyle w:val="3"/>
        <w:rPr>
          <w:rFonts w:hint="default" w:ascii="楷体" w:hAnsi="楷体" w:eastAsia="楷体" w:cs="Times New Roman"/>
          <w:b w:val="0"/>
          <w:bCs w:val="0"/>
          <w:sz w:val="24"/>
          <w:szCs w:val="20"/>
          <w:lang w:val="en-US" w:eastAsia="zh-CN" w:bidi="ar-SA"/>
        </w:rPr>
      </w:pPr>
    </w:p>
    <w:p>
      <w:pPr>
        <w:pStyle w:val="4"/>
        <w:rPr>
          <w:rFonts w:hint="default" w:ascii="楷体" w:hAnsi="楷体" w:eastAsia="楷体" w:cs="Times New Roman"/>
          <w:b w:val="0"/>
          <w:bCs w:val="0"/>
          <w:sz w:val="24"/>
          <w:szCs w:val="20"/>
          <w:lang w:val="en-US" w:eastAsia="zh-CN" w:bidi="ar-SA"/>
        </w:rPr>
      </w:pPr>
    </w:p>
    <w:p>
      <w:pPr>
        <w:rPr>
          <w:rFonts w:hint="default"/>
          <w:lang w:val="en-US" w:eastAsia="zh-CN"/>
        </w:rPr>
      </w:pPr>
    </w:p>
    <w:p>
      <w:pPr>
        <w:rPr>
          <w:rFonts w:hint="default"/>
          <w:lang w:val="en-US" w:eastAsia="zh-CN"/>
        </w:rPr>
      </w:pPr>
    </w:p>
    <w:p>
      <w:pPr>
        <w:keepNext w:val="0"/>
        <w:keepLines w:val="0"/>
        <w:pageBreakBefore w:val="0"/>
        <w:kinsoku/>
        <w:wordWrap/>
        <w:overflowPunct/>
        <w:topLinePunct w:val="0"/>
        <w:bidi w:val="0"/>
        <w:spacing w:line="480" w:lineRule="exact"/>
        <w:rPr>
          <w:rFonts w:ascii="楷体" w:hAnsi="楷体" w:eastAsia="楷体"/>
        </w:rPr>
      </w:pPr>
      <w:r>
        <w:rPr>
          <w:rFonts w:hint="eastAsia" w:ascii="楷体" w:hAnsi="楷体" w:eastAsia="楷体"/>
        </w:rPr>
        <w:t>附件</w:t>
      </w:r>
      <w:r>
        <w:rPr>
          <w:rFonts w:hint="eastAsia" w:ascii="楷体" w:hAnsi="楷体" w:eastAsia="楷体"/>
          <w:lang w:val="en-US" w:eastAsia="zh-CN"/>
        </w:rPr>
        <w:t>五</w:t>
      </w:r>
      <w:r>
        <w:rPr>
          <w:rFonts w:hint="eastAsia" w:ascii="楷体" w:hAnsi="楷体" w:eastAsia="楷体"/>
        </w:rPr>
        <w:t>：</w:t>
      </w:r>
    </w:p>
    <w:p>
      <w:pPr>
        <w:keepNext w:val="0"/>
        <w:keepLines w:val="0"/>
        <w:pageBreakBefore w:val="0"/>
        <w:kinsoku/>
        <w:wordWrap/>
        <w:overflowPunct/>
        <w:topLinePunct w:val="0"/>
        <w:bidi w:val="0"/>
        <w:spacing w:line="480" w:lineRule="exact"/>
        <w:rPr>
          <w:rFonts w:ascii="楷体" w:hAnsi="楷体" w:eastAsia="楷体"/>
        </w:rPr>
      </w:pPr>
    </w:p>
    <w:p>
      <w:pPr>
        <w:keepNext w:val="0"/>
        <w:keepLines w:val="0"/>
        <w:pageBreakBefore w:val="0"/>
        <w:kinsoku/>
        <w:wordWrap/>
        <w:overflowPunct/>
        <w:topLinePunct w:val="0"/>
        <w:bidi w:val="0"/>
        <w:spacing w:line="480" w:lineRule="exact"/>
        <w:jc w:val="center"/>
        <w:rPr>
          <w:rFonts w:hint="eastAsia" w:ascii="楷体" w:hAnsi="楷体" w:eastAsia="楷体" w:cs="楷体"/>
          <w:b/>
        </w:rPr>
      </w:pPr>
      <w:r>
        <w:rPr>
          <w:rFonts w:hint="eastAsia" w:ascii="楷体" w:hAnsi="楷体" w:eastAsia="楷体" w:cs="楷体"/>
          <w:b/>
        </w:rPr>
        <w:t>廉洁诚信协议</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第一条  总则</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1.3本协议所称相关主体，对任何一方而言，包括但不限于以下单位或者个人：</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（1）一方或其关联方之工作人员；</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（2）受一方委托办理相关事务的单位或者个人；</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（3）利用职权或者影响力影响交易的单位或者个人；</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（4）前述相关人员的亲属；</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（5）与前述相关主体存在利害关系的其他单位或者人员。</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乙方相关主体实施违反本协议约定之行为的，均应视为乙方实施行为。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第二条  商业贿赂</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2.3本条第1款所称其他形式，包括但不限于：</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（1）以任何方式实施商业贿赂或违规提供回扣、折扣、宴请与游玩活动或其他不正当利益；</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（2）为甲方或甲方相关主体安排有可能影响公平、公正交易的宴请、健身、娱乐等活动；</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（3）为甲方或甲方相关主体投资入股、个人借款或买卖股票、债券等提供方便；</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（4）为甲方或甲方相关主体购买或装修住房、婚丧嫁娶、配偶子女上学或工作安排以及出国出境、旅游等提供方便；</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（5）违反规定为甲方或甲方相关主体在乙方相关企业工作、挂名兼职、合伙经营、介绍承揽业务等提供方便；</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（6）向甲方或甲方相关主体提供借款、融资、担保等；</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（7）给予或承诺给予其不正当利益的其他行为；</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（8）其他违反国家法律法规或商业道德准则的影响公正交易的行为。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第三条  回扣</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3.1本协议所称回扣，是指乙方促成合作时在账外暗中以现金、实物或者其他方式退给甲方或甲方相关主体一定比例的商品或服务价款。</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3.3乙方在账外暗中给予甲方相关主体回扣的，视为实施商业贿赂行为。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第四条  折扣</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4.2乙方提供的商品或服务，可以以明示方式给予甲方折扣。乙方给予甲方折扣的，必须在采购协议中予以明确并如实入账。</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4.4乙方违反本条约定的，视为实施商业贿赂行为。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第五条  宴请与游玩活动</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5.2乙方不得为甲方相关主体提供各种形式的旅游、健身、KTV、酒吧、按摩、赌博、色情等娱乐休闲活动。</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5.3乙方违反本条约定的，视为实施商业贿赂行为。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第六条  禁止行为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双方一致同意双方或双方相关主体的如下行为是应当禁止的营私舞弊或腐败行为：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6.1甲方及甲方相关主体向乙方索要或收受财物或其他形式的财产性利益、非财产性利益。</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6.2乙方及乙方相关主体向甲方或甲方相关主体提供财物或其他形式的财产性利益、非财产性利益，包括但不限于：</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（1）报销甲方相关主体的私人费用；</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（2）提供超过宴请标准的宴请或娱乐活动；</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（3）介绍甲方相关主体亲友到乙方处工作；</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（4）提出、邀请或事实上接受甲方相关主体在乙方参股或参与乙方经营活动；</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（5）组织或向甲方相关主体提供旅游等代偿活动利益；</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（6）向甲方相关主体提供借款、融资、担保等；</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（7）给予或承诺给予甲方相关主体不正当利益的其他行为；</w:t>
      </w:r>
    </w:p>
    <w:p>
      <w:pPr>
        <w:keepNext w:val="0"/>
        <w:keepLines w:val="0"/>
        <w:pageBreakBefore w:val="0"/>
        <w:widowControl/>
        <w:suppressLineNumbers w:val="0"/>
        <w:kinsoku/>
        <w:wordWrap/>
        <w:overflowPunct/>
        <w:topLinePunct w:val="0"/>
        <w:bidi w:val="0"/>
        <w:spacing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（8）其他违反本协议约定、国家法律法规或商业道德准则的影响公正交易的行为。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第七条  乙方承诺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乙方承诺在双方的商务接洽、合同关系、交易过程中遵守如下要求：</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7.1 避免利害关系</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7.2 恪守廉洁自律原则</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7.3 恪守诚实信用原则</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7.3.3严格遵守甲方的供应商行为准则、合作协议、保密承诺书等政策文件中的相关规定。</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7.3.4严格遵守甲方的品牌管理的相关规定，未经甲方授权不擅自使用甲方字样、授权合作伙伴等类似容易对外产生混淆的字样。</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7.3.5严格遵守国家相关法律法规及甲方的管理规定，不参与任何违法活动。</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7.3.6承诺实事求是，不对内部或社会传递任何虚假信息，严格遵守保密协议，不透露任何甲方的商业机密。</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7.3.7未经甲方同意，不向任何新闻媒体、第三方述及有关甲方工作人员恪守商业道德方面的评价、信息。</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7.4 确保信息公开透明</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7.4.1主动向甲方披露与采购项目相关的信息，包括乙方真实情况、产品价格、技术参数、服务团队信息、履约情况等。</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7.4.2不利用非法手段向甲方及甲方相关主体打探有关涉及甲方及甲方相关主体的商业秘密、人员信息、采购信息等。</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7.5 积极配合监督举报</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7.6 加强内部廉洁管理</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7.6.1加强内部管理：加强对员工的廉洁教育和培训，提高员工的道德素质和法律意识，建立健全内部管理制度，确保员工行为的合规性和廉洁性。</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7.6.2设立监督机制：通过专门的监督机构或人员，对乙方的业务活动进行实时监督，确保员工行为的合规性。</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7.6.3建立举报制度：鼓励员工积极举报违规行为，对举报人予以保护并给予奖励。</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第八条  违约责任</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8.3 如乙方违反本协议任何约定或承诺，</w:t>
      </w:r>
      <w:r>
        <w:rPr>
          <w:rFonts w:hint="eastAsia" w:ascii="楷体" w:hAnsi="楷体" w:eastAsia="楷体" w:cs="楷体"/>
          <w:b/>
          <w:bCs/>
          <w:kern w:val="0"/>
          <w:sz w:val="24"/>
          <w:szCs w:val="24"/>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8.4</w:t>
      </w:r>
      <w:r>
        <w:rPr>
          <w:rFonts w:hint="eastAsia" w:ascii="楷体" w:hAnsi="楷体" w:eastAsia="楷体" w:cs="楷体"/>
          <w:b/>
          <w:bCs/>
          <w:kern w:val="0"/>
          <w:sz w:val="24"/>
          <w:szCs w:val="24"/>
        </w:rPr>
        <w:t>甲方及甲方子公司按照前述条款要求乙方承担赔偿责任的，</w:t>
      </w:r>
      <w:r>
        <w:rPr>
          <w:rFonts w:hint="eastAsia" w:ascii="楷体" w:hAnsi="楷体" w:eastAsia="楷体" w:cs="楷体"/>
          <w:kern w:val="0"/>
          <w:sz w:val="24"/>
          <w:szCs w:val="24"/>
        </w:rPr>
        <w:t>乙方应于甲方发出赔偿通知之日起【10】个工作日内支付，如未及时支付，甲方及甲方子公司有权从主合同款项中直接扣除。</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8.5乙方知悉并同意，对于上述情形的处理甲方有完全的判断权和自主权。</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2" w:firstLineChars="200"/>
        <w:rPr>
          <w:rFonts w:hint="eastAsia" w:ascii="楷体" w:hAnsi="楷体" w:eastAsia="楷体" w:cs="楷体"/>
          <w:b/>
          <w:bCs/>
          <w:kern w:val="0"/>
          <w:sz w:val="24"/>
          <w:szCs w:val="24"/>
        </w:rPr>
      </w:pPr>
      <w:r>
        <w:rPr>
          <w:rFonts w:hint="eastAsia" w:ascii="楷体" w:hAnsi="楷体" w:eastAsia="楷体" w:cs="楷体"/>
          <w:b/>
          <w:bCs/>
          <w:kern w:val="0"/>
          <w:sz w:val="24"/>
          <w:szCs w:val="24"/>
        </w:rPr>
        <w:t>第九条  附则</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9.1本协议的标题及各条款的标题仅为检索方便而设置，具体内容应当以各条款的具体规定为准，而不应参考该标题进行解释。</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suppressLineNumbers w:val="0"/>
        <w:kinsoku/>
        <w:wordWrap/>
        <w:overflowPunct/>
        <w:topLinePunct w:val="0"/>
        <w:bidi w:val="0"/>
        <w:spacing w:before="312" w:beforeLines="100" w:beforeAutospacing="0" w:after="312" w:afterLines="100" w:afterAutospacing="0" w:line="480" w:lineRule="exact"/>
        <w:ind w:left="0" w:firstLine="480" w:firstLineChars="200"/>
        <w:rPr>
          <w:rFonts w:hint="eastAsia" w:ascii="宋体" w:hAnsi="宋体" w:eastAsia="宋体" w:cs="宋体"/>
          <w:kern w:val="0"/>
          <w:sz w:val="24"/>
          <w:szCs w:val="24"/>
        </w:rPr>
      </w:pPr>
      <w:r>
        <w:rPr>
          <w:rFonts w:hint="eastAsia" w:ascii="楷体" w:hAnsi="楷体" w:eastAsia="楷体" w:cs="楷体"/>
          <w:kern w:val="0"/>
          <w:sz w:val="24"/>
          <w:szCs w:val="24"/>
        </w:rPr>
        <w:t>9.5本协议长期有效。</w:t>
      </w: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ind w:left="0" w:leftChars="0" w:firstLine="0" w:firstLineChars="0"/>
        <w:rPr>
          <w:rFonts w:hint="eastAsia" w:ascii="楷体" w:hAnsi="楷体" w:eastAsia="楷体"/>
          <w:lang w:val="en-US" w:eastAsia="zh-CN"/>
        </w:rPr>
      </w:pPr>
    </w:p>
    <w:p>
      <w:pPr>
        <w:pStyle w:val="2"/>
        <w:ind w:left="0" w:leftChars="0" w:firstLine="0" w:firstLineChars="0"/>
        <w:rPr>
          <w:rFonts w:hint="eastAsia" w:ascii="楷体" w:hAnsi="楷体" w:eastAsia="楷体"/>
          <w:lang w:val="en-US" w:eastAsia="zh-CN"/>
        </w:rPr>
      </w:pPr>
    </w:p>
    <w:p>
      <w:pPr>
        <w:pStyle w:val="3"/>
        <w:rPr>
          <w:rFonts w:hint="eastAsia" w:ascii="楷体" w:hAnsi="楷体" w:eastAsia="楷体"/>
          <w:lang w:val="en-US" w:eastAsia="zh-CN"/>
        </w:rPr>
      </w:pPr>
    </w:p>
    <w:p>
      <w:pPr>
        <w:pStyle w:val="4"/>
        <w:rPr>
          <w:rFonts w:hint="eastAsia"/>
          <w:lang w:val="en-US" w:eastAsia="zh-CN"/>
        </w:rPr>
      </w:pPr>
    </w:p>
    <w:p>
      <w:pPr>
        <w:keepNext w:val="0"/>
        <w:keepLines w:val="0"/>
        <w:pageBreakBefore w:val="0"/>
        <w:kinsoku/>
        <w:wordWrap/>
        <w:overflowPunct/>
        <w:topLinePunct w:val="0"/>
        <w:bidi w:val="0"/>
        <w:spacing w:line="480" w:lineRule="exact"/>
        <w:rPr>
          <w:rFonts w:hint="eastAsia" w:ascii="楷体" w:hAnsi="楷体" w:eastAsia="楷体"/>
        </w:rPr>
      </w:pPr>
      <w:r>
        <w:rPr>
          <w:rFonts w:hint="eastAsia" w:ascii="楷体" w:hAnsi="楷体" w:eastAsia="楷体"/>
          <w:lang w:val="en-US" w:eastAsia="zh-CN"/>
        </w:rPr>
        <w:t>附件六</w:t>
      </w:r>
      <w:r>
        <w:rPr>
          <w:rFonts w:hint="eastAsia" w:ascii="楷体" w:hAnsi="楷体" w:eastAsia="楷体"/>
        </w:rPr>
        <w:t>：</w:t>
      </w:r>
    </w:p>
    <w:p>
      <w:pPr>
        <w:pStyle w:val="10"/>
        <w:numPr>
          <w:ilvl w:val="4"/>
          <w:numId w:val="0"/>
        </w:numPr>
        <w:ind w:leftChars="200"/>
        <w:rPr>
          <w:rFonts w:hint="eastAsia"/>
          <w:lang w:val="en-US" w:eastAsia="zh-CN"/>
        </w:rPr>
      </w:pPr>
    </w:p>
    <w:p>
      <w:pPr>
        <w:keepNext w:val="0"/>
        <w:keepLines w:val="0"/>
        <w:pageBreakBefore w:val="0"/>
        <w:kinsoku/>
        <w:wordWrap/>
        <w:overflowPunct/>
        <w:topLinePunct w:val="0"/>
        <w:bidi w:val="0"/>
        <w:spacing w:line="480" w:lineRule="exact"/>
        <w:jc w:val="center"/>
        <w:rPr>
          <w:rFonts w:hint="default" w:ascii="楷体" w:hAnsi="楷体" w:eastAsia="楷体" w:cs="楷体"/>
          <w:b/>
          <w:lang w:val="en-US" w:eastAsia="zh-CN"/>
        </w:rPr>
      </w:pPr>
      <w:r>
        <w:rPr>
          <w:rFonts w:hint="eastAsia" w:ascii="楷体" w:hAnsi="楷体" w:eastAsia="楷体" w:cs="楷体"/>
          <w:b/>
          <w:lang w:val="en-US" w:eastAsia="zh-CN"/>
        </w:rPr>
        <w:t>反洗钱条款</w:t>
      </w: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keepNext w:val="0"/>
        <w:keepLines w:val="0"/>
        <w:pageBreakBefore w:val="0"/>
        <w:kinsoku/>
        <w:wordWrap/>
        <w:overflowPunct/>
        <w:topLinePunct w:val="0"/>
        <w:bidi w:val="0"/>
        <w:spacing w:line="480" w:lineRule="exact"/>
        <w:ind w:firstLine="480" w:firstLineChars="200"/>
        <w:rPr>
          <w:rFonts w:hint="eastAsia" w:ascii="楷体" w:hAnsi="楷体" w:eastAsia="楷体"/>
          <w:lang w:val="en-US" w:eastAsia="zh-CN"/>
        </w:rPr>
      </w:pPr>
      <w:r>
        <w:rPr>
          <w:rFonts w:hint="eastAsia" w:ascii="楷体" w:hAnsi="楷体" w:eastAsia="楷体"/>
          <w:lang w:val="en-US" w:eastAsia="zh-CN"/>
        </w:rPr>
        <w:t>《中华人民共和国反洗钱法》《金融机构客户尽职调查和客户身份资料及交易记录保存管理办法》《金融机构大额交易和可疑交易报告管理办法》《金融机构客户受益所有人识别管理办法》《中国人民银行关于&lt;金融机构大额交易和可疑交易报告管理办法&gt;有关执行要求的通知》《保险业反洗钱工作管理办法》等法律法规及监管规定，有效落实相关反洗钱义务。</w:t>
      </w:r>
    </w:p>
    <w:p>
      <w:pPr>
        <w:keepNext w:val="0"/>
        <w:keepLines w:val="0"/>
        <w:pageBreakBefore w:val="0"/>
        <w:kinsoku/>
        <w:wordWrap/>
        <w:overflowPunct/>
        <w:topLinePunct w:val="0"/>
        <w:bidi w:val="0"/>
        <w:spacing w:line="480" w:lineRule="exact"/>
        <w:rPr>
          <w:rFonts w:hint="eastAsia" w:ascii="楷体" w:hAnsi="楷体" w:eastAsia="楷体"/>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rPr>
          <w:rFonts w:hint="eastAsia" w:asciiTheme="minorEastAsia" w:hAnsiTheme="minorEastAsia" w:eastAsiaTheme="minorEastAsia" w:cstheme="minorEastAsia"/>
          <w:sz w:val="24"/>
          <w:szCs w:val="24"/>
          <w:lang w:val="en-US" w:eastAsia="zh-CN"/>
        </w:rPr>
      </w:pPr>
    </w:p>
    <w:p>
      <w:pPr>
        <w:pStyle w:val="2"/>
        <w:rPr>
          <w:rFonts w:hint="eastAsia" w:asciiTheme="minorEastAsia" w:hAnsiTheme="minorEastAsia" w:eastAsiaTheme="minorEastAsia" w:cstheme="minorEastAsia"/>
          <w:sz w:val="24"/>
          <w:szCs w:val="24"/>
          <w:lang w:val="en-US" w:eastAsia="zh-CN"/>
        </w:rPr>
      </w:pPr>
    </w:p>
    <w:p>
      <w:pPr>
        <w:pStyle w:val="3"/>
        <w:rPr>
          <w:rFonts w:hint="eastAsia" w:asciiTheme="minorEastAsia" w:hAnsiTheme="minorEastAsia" w:eastAsiaTheme="minorEastAsia" w:cstheme="minorEastAsia"/>
          <w:sz w:val="24"/>
          <w:szCs w:val="24"/>
          <w:lang w:val="en-US" w:eastAsia="zh-CN"/>
        </w:rPr>
      </w:pPr>
    </w:p>
    <w:p>
      <w:pPr>
        <w:pStyle w:val="4"/>
        <w:rPr>
          <w:rFonts w:hint="eastAsia"/>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p>
    <w:p>
      <w:pPr>
        <w:pageBreakBefore w:val="0"/>
        <w:kinsoku/>
        <w:overflowPunct/>
        <w:topLinePunct w:val="0"/>
        <w:bidi w:val="0"/>
        <w:spacing w:beforeAutospacing="0" w:afterAutospacing="0" w:line="360" w:lineRule="auto"/>
        <w:rPr>
          <w:rFonts w:hint="eastAsia" w:asciiTheme="minorEastAsia" w:hAnsiTheme="minorEastAsia" w:eastAsiaTheme="minorEastAsia" w:cstheme="minorEastAsia"/>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bookmarkStart w:id="47" w:name="_Toc4347"/>
      <w:r>
        <w:rPr>
          <w:rFonts w:hint="eastAsia" w:asciiTheme="minorEastAsia" w:hAnsiTheme="minorEastAsia" w:eastAsiaTheme="minorEastAsia" w:cstheme="minorEastAsia"/>
          <w:sz w:val="24"/>
          <w:szCs w:val="24"/>
          <w:lang w:val="en-US" w:eastAsia="zh-CN"/>
        </w:rPr>
        <w:br w:type="page"/>
      </w:r>
    </w:p>
    <w:p>
      <w:pPr>
        <w:pStyle w:val="6"/>
        <w:pageBreakBefore w:val="0"/>
        <w:numPr>
          <w:ilvl w:val="1"/>
          <w:numId w:val="0"/>
        </w:numPr>
        <w:kinsoku/>
        <w:wordWrap/>
        <w:overflowPunct/>
        <w:topLinePunct w:val="0"/>
        <w:autoSpaceDE/>
        <w:autoSpaceDN/>
        <w:bidi w:val="0"/>
        <w:adjustRightInd/>
        <w:snapToGrid/>
        <w:spacing w:before="0" w:beforeLines="0" w:beforeAutospacing="0" w:after="0" w:afterAutospacing="0" w:line="480" w:lineRule="auto"/>
        <w:textAlignment w:val="auto"/>
        <w:outlineLvl w:val="1"/>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附件4.2采购需求及技术服务要求</w:t>
      </w:r>
      <w:bookmarkEnd w:id="46"/>
      <w:bookmarkEnd w:id="47"/>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textAlignment w:val="auto"/>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pPr>
      <w:r>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t>一、项目基本情况</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0" w:afterAutospacing="0" w:line="480" w:lineRule="auto"/>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1、项目名称：</w:t>
      </w:r>
      <w:r>
        <w:rPr>
          <w:rFonts w:hint="eastAsia" w:ascii="宋体" w:hAnsi="宋体" w:eastAsia="宋体" w:cs="宋体"/>
          <w:i w:val="0"/>
          <w:iCs w:val="0"/>
          <w:color w:val="000000"/>
          <w:sz w:val="24"/>
          <w:szCs w:val="24"/>
          <w:lang w:val="en-US" w:eastAsia="zh-CN"/>
        </w:rPr>
        <w:t>车险保费算价准确性和报价合规性质检项目</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0" w:afterAutospacing="0" w:line="480" w:lineRule="auto"/>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2、项目预算：98万元</w:t>
      </w:r>
    </w:p>
    <w:p>
      <w:pPr>
        <w:pStyle w:val="2"/>
        <w:keepNext w:val="0"/>
        <w:keepLines w:val="0"/>
        <w:pageBreakBefore w:val="0"/>
        <w:kinsoku/>
        <w:wordWrap/>
        <w:overflowPunct/>
        <w:topLinePunct w:val="0"/>
        <w:autoSpaceDE/>
        <w:autoSpaceDN/>
        <w:bidi w:val="0"/>
        <w:adjustRightInd/>
        <w:snapToGrid/>
        <w:spacing w:beforeAutospacing="0" w:after="0" w:afterAutospacing="0" w:line="480" w:lineRule="auto"/>
        <w:ind w:left="0" w:leftChars="0" w:firstLine="0" w:firstLineChars="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3、合同期限：一年</w:t>
      </w:r>
    </w:p>
    <w:p>
      <w:pPr>
        <w:pStyle w:val="16"/>
        <w:keepNext w:val="0"/>
        <w:keepLines w:val="0"/>
        <w:pageBreakBefore w:val="0"/>
        <w:kinsoku/>
        <w:wordWrap/>
        <w:overflowPunct/>
        <w:topLinePunct w:val="0"/>
        <w:autoSpaceDE/>
        <w:autoSpaceDN/>
        <w:bidi w:val="0"/>
        <w:adjustRightInd/>
        <w:snapToGrid/>
        <w:spacing w:beforeAutospacing="0" w:afterAutospacing="0" w:line="480" w:lineRule="auto"/>
        <w:ind w:left="0" w:leftChars="0" w:firstLine="0" w:firstLineChars="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4、采购方式：竞争性磋商</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textAlignment w:val="auto"/>
        <w:rPr>
          <w:rStyle w:val="37"/>
          <w:rFonts w:hint="default"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pPr>
      <w:r>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t>二、项目背景</w:t>
      </w:r>
    </w:p>
    <w:p>
      <w:pPr>
        <w:pStyle w:val="2"/>
        <w:pageBreakBefore w:val="0"/>
        <w:kinsoku/>
        <w:wordWrap/>
        <w:overflowPunct/>
        <w:topLinePunct w:val="0"/>
        <w:autoSpaceDE/>
        <w:autoSpaceDN/>
        <w:bidi w:val="0"/>
        <w:adjustRightInd/>
        <w:snapToGrid/>
        <w:spacing w:line="480" w:lineRule="auto"/>
        <w:textAlignment w:val="auto"/>
        <w:rPr>
          <w:rFonts w:hint="eastAsia"/>
          <w:lang w:val="en-US" w:eastAsia="zh-CN"/>
        </w:rPr>
      </w:pPr>
      <w:r>
        <w:rPr>
          <w:rFonts w:hint="eastAsia"/>
          <w:lang w:val="en-US" w:eastAsia="zh-CN"/>
        </w:rPr>
        <w:t>在车险业务销售环节中，保费算价与报价是直接影响客户信任与成交转化的关键节点。实际业务中，业务人员可能因费率理解偏差、系统操作失误或话术表达不清，导致算价错误、报价信息遗漏、口头承诺与系统记录不一致等问题。这些问题不仅容易引发客户投诉和纠纷，也可能给保险公司带来合规风险和财务损失。随着监管对销售过程可回溯管理的要求日益严格，录单环节的价格准确性与报价合规性已成为质检工作的重点。然而，传统人工抽检方式覆盖面有限、标准执行不统一，难以系统识别算价环节的风险。因此，有必要围绕“保费算价准确性”与“报价过程合规性”设立专项质检项目，从价格与话术两个维度提升车险销售质量，降低合规隐患。</w:t>
      </w:r>
    </w:p>
    <w:p>
      <w:pPr>
        <w:pStyle w:val="16"/>
        <w:keepNext w:val="0"/>
        <w:keepLines w:val="0"/>
        <w:pageBreakBefore w:val="0"/>
        <w:numPr>
          <w:ilvl w:val="0"/>
          <w:numId w:val="5"/>
        </w:numPr>
        <w:kinsoku/>
        <w:wordWrap/>
        <w:overflowPunct/>
        <w:topLinePunct w:val="0"/>
        <w:autoSpaceDE/>
        <w:autoSpaceDN/>
        <w:bidi w:val="0"/>
        <w:adjustRightInd/>
        <w:snapToGrid/>
        <w:spacing w:beforeAutospacing="0" w:afterAutospacing="0" w:line="480" w:lineRule="auto"/>
        <w:ind w:left="0" w:leftChars="0" w:firstLine="0" w:firstLineChars="0"/>
        <w:textAlignment w:val="auto"/>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pPr>
      <w:r>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t>质检基本情况</w:t>
      </w:r>
    </w:p>
    <w:p>
      <w:pPr>
        <w:pStyle w:val="16"/>
        <w:keepNext w:val="0"/>
        <w:keepLines w:val="0"/>
        <w:pageBreakBefore w:val="0"/>
        <w:numPr>
          <w:ilvl w:val="0"/>
          <w:numId w:val="6"/>
        </w:numPr>
        <w:kinsoku/>
        <w:wordWrap/>
        <w:overflowPunct/>
        <w:topLinePunct w:val="0"/>
        <w:autoSpaceDE/>
        <w:autoSpaceDN/>
        <w:bidi w:val="0"/>
        <w:adjustRightInd/>
        <w:snapToGrid/>
        <w:spacing w:beforeAutospacing="0" w:afterAutospacing="0" w:line="480" w:lineRule="auto"/>
        <w:ind w:left="-420" w:leftChars="0" w:firstLineChars="0"/>
        <w:textAlignment w:val="auto"/>
        <w:rPr>
          <w:rFonts w:ascii="宋体" w:hAnsi="宋体" w:eastAsia="宋体" w:cs="宋体"/>
          <w:sz w:val="24"/>
          <w:szCs w:val="24"/>
        </w:rPr>
      </w:pPr>
      <w:r>
        <w:rPr>
          <w:rFonts w:ascii="宋体" w:hAnsi="宋体" w:eastAsia="宋体" w:cs="宋体"/>
          <w:sz w:val="24"/>
          <w:szCs w:val="24"/>
        </w:rPr>
        <w:t>质检对象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我司</w:t>
      </w:r>
      <w:r>
        <w:rPr>
          <w:rFonts w:hint="eastAsia" w:hAnsi="宋体" w:cs="宋体"/>
          <w:sz w:val="24"/>
          <w:szCs w:val="24"/>
          <w:lang w:val="en-US" w:eastAsia="zh-CN"/>
        </w:rPr>
        <w:t>电销人员外呼</w:t>
      </w:r>
      <w:r>
        <w:rPr>
          <w:rFonts w:hint="eastAsia" w:ascii="宋体" w:hAnsi="宋体" w:eastAsia="宋体" w:cs="宋体"/>
          <w:sz w:val="24"/>
          <w:szCs w:val="24"/>
          <w:lang w:val="en-US" w:eastAsia="zh-CN"/>
        </w:rPr>
        <w:t>录音。</w:t>
      </w:r>
    </w:p>
    <w:p>
      <w:pPr>
        <w:pStyle w:val="16"/>
        <w:keepNext w:val="0"/>
        <w:keepLines w:val="0"/>
        <w:pageBreakBefore w:val="0"/>
        <w:numPr>
          <w:ilvl w:val="0"/>
          <w:numId w:val="6"/>
        </w:numPr>
        <w:kinsoku/>
        <w:wordWrap/>
        <w:overflowPunct/>
        <w:topLinePunct w:val="0"/>
        <w:autoSpaceDE/>
        <w:autoSpaceDN/>
        <w:bidi w:val="0"/>
        <w:adjustRightInd/>
        <w:snapToGrid/>
        <w:spacing w:beforeAutospacing="0" w:afterAutospacing="0" w:line="480" w:lineRule="auto"/>
        <w:ind w:left="-420" w:leftChars="0" w:firstLineChars="0"/>
        <w:textAlignment w:val="auto"/>
        <w:rPr>
          <w:rFonts w:hint="default" w:hAnsi="宋体" w:cs="宋体"/>
          <w:kern w:val="0"/>
          <w:sz w:val="24"/>
          <w:szCs w:val="24"/>
          <w:lang w:val="en-US" w:eastAsia="zh-CN" w:bidi="ar-SA"/>
        </w:rPr>
      </w:pPr>
      <w:r>
        <w:rPr>
          <w:rFonts w:hint="eastAsia" w:ascii="宋体" w:hAnsi="宋体" w:eastAsia="宋体" w:cs="宋体"/>
          <w:sz w:val="24"/>
          <w:szCs w:val="24"/>
          <w:lang w:val="en-US" w:eastAsia="zh-CN"/>
        </w:rPr>
        <w:t>质检目标：</w:t>
      </w:r>
      <w:r>
        <w:rPr>
          <w:rFonts w:hint="eastAsia" w:hAnsi="宋体" w:cs="宋体"/>
          <w:sz w:val="24"/>
          <w:szCs w:val="24"/>
          <w:lang w:val="en-US" w:eastAsia="zh-CN"/>
        </w:rPr>
        <w:t>在算价准确性方面，重点核验坐席是否根据客户提供的车辆信息与险种需求，正确使用系统进行保费测算，最终出具的保费金额与客户实际支付是否一致，防止因误算导致的价格偏差。在报价规范性方面，围绕坐席向客户报出价格的过程，检查是否完整说明各险种对应的保费构成、是否明确告知价格情况、是否存在夸大或误导性承诺，以及报价话术是否符合公司统一的销售规范。</w:t>
      </w:r>
    </w:p>
    <w:p>
      <w:pPr>
        <w:pStyle w:val="16"/>
        <w:keepNext w:val="0"/>
        <w:keepLines w:val="0"/>
        <w:pageBreakBefore w:val="0"/>
        <w:numPr>
          <w:ilvl w:val="0"/>
          <w:numId w:val="6"/>
        </w:numPr>
        <w:kinsoku/>
        <w:wordWrap/>
        <w:overflowPunct/>
        <w:topLinePunct w:val="0"/>
        <w:autoSpaceDE/>
        <w:autoSpaceDN/>
        <w:bidi w:val="0"/>
        <w:adjustRightInd/>
        <w:snapToGrid/>
        <w:spacing w:beforeAutospacing="0" w:afterAutospacing="0" w:line="480" w:lineRule="auto"/>
        <w:ind w:left="-420" w:leftChars="0" w:firstLineChars="0"/>
        <w:textAlignment w:val="auto"/>
        <w:rPr>
          <w:rFonts w:ascii="宋体" w:hAnsi="宋体" w:eastAsia="宋体" w:cs="宋体"/>
          <w:sz w:val="24"/>
          <w:szCs w:val="24"/>
        </w:rPr>
      </w:pPr>
      <w:r>
        <w:rPr>
          <w:rFonts w:hint="eastAsia" w:ascii="宋体" w:hAnsi="宋体" w:eastAsia="宋体" w:cs="宋体"/>
          <w:sz w:val="24"/>
          <w:szCs w:val="24"/>
          <w:lang w:val="en-US" w:eastAsia="zh-CN"/>
        </w:rPr>
        <w:t>核心目的：</w:t>
      </w:r>
      <w:r>
        <w:rPr>
          <w:rFonts w:hint="eastAsia" w:ascii="宋体" w:hAnsi="宋体" w:eastAsia="宋体" w:cs="宋体"/>
          <w:sz w:val="24"/>
          <w:szCs w:val="24"/>
        </w:rPr>
        <w:t>对目前出现的问题进行归类统计及分析，用于支持坐席培训、流程优化和系统校验规则调整，持续提升车险报价环节的准确率与合规水平。</w:t>
      </w:r>
    </w:p>
    <w:p>
      <w:pPr>
        <w:pStyle w:val="16"/>
        <w:keepNext w:val="0"/>
        <w:keepLines w:val="0"/>
        <w:pageBreakBefore w:val="0"/>
        <w:numPr>
          <w:ilvl w:val="0"/>
          <w:numId w:val="6"/>
        </w:numPr>
        <w:kinsoku/>
        <w:wordWrap/>
        <w:overflowPunct/>
        <w:topLinePunct w:val="0"/>
        <w:autoSpaceDE/>
        <w:autoSpaceDN/>
        <w:bidi w:val="0"/>
        <w:adjustRightInd/>
        <w:snapToGrid/>
        <w:spacing w:beforeAutospacing="0" w:afterAutospacing="0" w:line="480" w:lineRule="auto"/>
        <w:ind w:left="-420" w:leftChars="0" w:firstLineChars="0"/>
        <w:textAlignment w:val="auto"/>
        <w:rPr>
          <w:rFonts w:ascii="宋体" w:hAnsi="宋体" w:eastAsia="宋体" w:cs="宋体"/>
          <w:sz w:val="24"/>
          <w:szCs w:val="24"/>
        </w:rPr>
      </w:pPr>
      <w:r>
        <w:rPr>
          <w:rFonts w:hint="eastAsia" w:hAnsi="宋体" w:cs="宋体"/>
          <w:sz w:val="24"/>
          <w:szCs w:val="24"/>
          <w:lang w:val="en-US" w:eastAsia="zh-CN"/>
        </w:rPr>
        <w:t>质检周期：</w:t>
      </w:r>
      <w:r>
        <w:rPr>
          <w:rFonts w:hint="eastAsia" w:asciiTheme="minorEastAsia" w:hAnsiTheme="minorEastAsia" w:eastAsiaTheme="minorEastAsia" w:cstheme="minorEastAsia"/>
          <w:sz w:val="24"/>
          <w:szCs w:val="24"/>
        </w:rPr>
        <w:t>项目计划持续</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个月，后续根据</w:t>
      </w:r>
      <w:r>
        <w:rPr>
          <w:rFonts w:hint="eastAsia" w:asciiTheme="minorEastAsia" w:hAnsiTheme="minorEastAsia" w:eastAsiaTheme="minorEastAsia" w:cstheme="minorEastAsia"/>
          <w:sz w:val="24"/>
          <w:szCs w:val="24"/>
          <w:lang w:val="en-US" w:eastAsia="zh-CN"/>
        </w:rPr>
        <w:t>评估</w:t>
      </w:r>
      <w:r>
        <w:rPr>
          <w:rFonts w:hint="eastAsia" w:asciiTheme="minorEastAsia" w:hAnsiTheme="minorEastAsia" w:eastAsiaTheme="minorEastAsia" w:cstheme="minorEastAsia"/>
          <w:sz w:val="24"/>
          <w:szCs w:val="24"/>
        </w:rPr>
        <w:t>效果</w:t>
      </w:r>
      <w:r>
        <w:rPr>
          <w:rFonts w:hint="eastAsia" w:asciiTheme="minorEastAsia" w:hAnsiTheme="minorEastAsia" w:eastAsiaTheme="minorEastAsia" w:cstheme="minorEastAsia"/>
          <w:sz w:val="24"/>
          <w:szCs w:val="24"/>
          <w:lang w:val="en-US" w:eastAsia="zh-CN"/>
        </w:rPr>
        <w:t>调整</w:t>
      </w:r>
      <w:r>
        <w:rPr>
          <w:rFonts w:hint="eastAsia" w:asciiTheme="minorEastAsia" w:hAnsiTheme="minorEastAsia" w:eastAsiaTheme="minorEastAsia" w:cstheme="minorEastAsia"/>
          <w:sz w:val="24"/>
          <w:szCs w:val="24"/>
        </w:rPr>
        <w:t>。</w:t>
      </w:r>
    </w:p>
    <w:p>
      <w:pPr>
        <w:pStyle w:val="16"/>
        <w:keepNext w:val="0"/>
        <w:keepLines w:val="0"/>
        <w:pageBreakBefore w:val="0"/>
        <w:numPr>
          <w:ilvl w:val="0"/>
          <w:numId w:val="5"/>
        </w:numPr>
        <w:kinsoku/>
        <w:wordWrap/>
        <w:overflowPunct/>
        <w:topLinePunct w:val="0"/>
        <w:autoSpaceDE/>
        <w:autoSpaceDN/>
        <w:bidi w:val="0"/>
        <w:adjustRightInd/>
        <w:snapToGrid/>
        <w:spacing w:beforeAutospacing="0" w:afterAutospacing="0" w:line="480" w:lineRule="auto"/>
        <w:ind w:left="0" w:leftChars="0" w:firstLine="0" w:firstLineChars="0"/>
        <w:textAlignment w:val="auto"/>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pPr>
      <w:r>
        <w:rPr>
          <w:rStyle w:val="37"/>
          <w:rFonts w:hint="eastAsia" w:asciiTheme="minorEastAsia" w:hAnsiTheme="minorEastAsia" w:eastAsiaTheme="minorEastAsia" w:cstheme="minorEastAsia"/>
          <w:i w:val="0"/>
          <w:iCs w:val="0"/>
          <w:caps w:val="0"/>
          <w:color w:val="333333"/>
          <w:spacing w:val="0"/>
          <w:kern w:val="0"/>
          <w:sz w:val="24"/>
          <w:szCs w:val="24"/>
          <w:shd w:val="clear" w:color="auto" w:fill="FFFFFF"/>
          <w:lang w:val="en-US" w:eastAsia="zh-CN" w:bidi="ar-SA"/>
        </w:rPr>
        <w:t>质检内容</w:t>
      </w:r>
    </w:p>
    <w:p>
      <w:pPr>
        <w:pStyle w:val="19"/>
        <w:keepNext w:val="0"/>
        <w:keepLines w:val="0"/>
        <w:pageBreakBefore w:val="0"/>
        <w:numPr>
          <w:ilvl w:val="0"/>
          <w:numId w:val="7"/>
        </w:numPr>
        <w:kinsoku/>
        <w:wordWrap/>
        <w:overflowPunct/>
        <w:topLinePunct w:val="0"/>
        <w:autoSpaceDE/>
        <w:autoSpaceDN/>
        <w:bidi w:val="0"/>
        <w:adjustRightInd/>
        <w:snapToGrid/>
        <w:spacing w:beforeAutospacing="0" w:afterAutospacing="0" w:line="480" w:lineRule="auto"/>
        <w:jc w:val="left"/>
        <w:textAlignment w:val="auto"/>
        <w:rPr>
          <w:rStyle w:val="37"/>
          <w:rFonts w:hint="default" w:asciiTheme="minorEastAsia" w:hAnsiTheme="minorEastAsia" w:eastAsiaTheme="minorEastAsia" w:cstheme="minorEastAsia"/>
          <w:b w:val="0"/>
          <w:bCs/>
          <w:i w:val="0"/>
          <w:iCs w:val="0"/>
          <w:caps w:val="0"/>
          <w:color w:val="333333"/>
          <w:spacing w:val="0"/>
          <w:sz w:val="24"/>
          <w:szCs w:val="24"/>
          <w:shd w:val="clear" w:color="auto" w:fill="FFFFFF"/>
          <w:lang w:val="en-US" w:eastAsia="zh-CN"/>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算价准确性质检                                                1、</w:t>
      </w:r>
      <w:r>
        <w:rPr>
          <w:rFonts w:ascii="宋体" w:hAnsi="宋体" w:eastAsia="宋体" w:cs="宋体"/>
          <w:sz w:val="24"/>
          <w:szCs w:val="24"/>
        </w:rPr>
        <w:t>基础信息录入准确性</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r>
        <w:rPr>
          <w:rFonts w:ascii="宋体" w:hAnsi="宋体" w:eastAsia="宋体" w:cs="宋体"/>
          <w:sz w:val="24"/>
          <w:szCs w:val="24"/>
        </w:rPr>
        <w:t>核对系统录入信息（如车牌号、车架号/VIN、品牌型号、使用性质、座位数/吨位、初次登记日期、行驶里程、车主信息、是否过户车等）与车辆证件、客户资料是否完全一致</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Style w:val="37"/>
          <w:rFonts w:hint="default" w:asciiTheme="minorEastAsia" w:hAnsiTheme="minorEastAsia" w:eastAsiaTheme="minorEastAsia" w:cstheme="minorEastAsia"/>
          <w:b w:val="0"/>
          <w:bCs/>
          <w:i w:val="0"/>
          <w:iCs w:val="0"/>
          <w:caps w:val="0"/>
          <w:color w:val="333333"/>
          <w:spacing w:val="0"/>
          <w:sz w:val="24"/>
          <w:szCs w:val="24"/>
          <w:shd w:val="clear" w:color="auto" w:fill="FFFFFF"/>
          <w:lang w:val="en-US" w:eastAsia="zh-CN"/>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2、</w:t>
      </w:r>
      <w:r>
        <w:rPr>
          <w:rFonts w:ascii="宋体" w:hAnsi="宋体" w:eastAsia="宋体" w:cs="宋体"/>
          <w:sz w:val="24"/>
          <w:szCs w:val="24"/>
        </w:rPr>
        <w:t>费率因子与系数使用正确性</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r>
        <w:rPr>
          <w:rFonts w:ascii="宋体" w:hAnsi="宋体" w:eastAsia="宋体" w:cs="宋体"/>
          <w:sz w:val="24"/>
          <w:szCs w:val="24"/>
        </w:rPr>
        <w:t>核对车型、使用性质、NCD（无赔款优待）系数、自主定价系数等是否按规则正确选用，有无错套、乱套或人为篡改，确保费率浮动有真实数据和明确依据</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3、</w:t>
      </w:r>
      <w:r>
        <w:rPr>
          <w:rFonts w:ascii="宋体" w:hAnsi="宋体" w:eastAsia="宋体" w:cs="宋体"/>
          <w:sz w:val="24"/>
          <w:szCs w:val="24"/>
        </w:rPr>
        <w:t>保费计算过程与结果准确性</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r>
        <w:rPr>
          <w:rFonts w:ascii="宋体" w:hAnsi="宋体" w:eastAsia="宋体" w:cs="宋体"/>
          <w:sz w:val="24"/>
          <w:szCs w:val="24"/>
        </w:rPr>
        <w:t>抽检保费明细，复算关键险种（交强险、车损险、三者险等）的保费，检查计费基础、费率、折扣、附加险加费是否准确</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Style w:val="37"/>
          <w:rFonts w:hint="eastAsia" w:eastAsia="宋体" w:asciiTheme="minorEastAsia" w:hAnsiTheme="minorEastAsia" w:cstheme="minorEastAsia"/>
          <w:b w:val="0"/>
          <w:bCs/>
          <w:i w:val="0"/>
          <w:iCs w:val="0"/>
          <w:caps w:val="0"/>
          <w:color w:val="333333"/>
          <w:spacing w:val="0"/>
          <w:sz w:val="24"/>
          <w:szCs w:val="24"/>
          <w:shd w:val="clear" w:color="auto" w:fill="FFFFFF"/>
          <w:lang w:val="en-US" w:eastAsia="zh-CN"/>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4、</w:t>
      </w:r>
      <w:r>
        <w:rPr>
          <w:rFonts w:hint="eastAsia" w:ascii="宋体" w:hAnsi="宋体" w:eastAsia="宋体" w:cs="宋体"/>
          <w:sz w:val="24"/>
          <w:szCs w:val="24"/>
          <w:lang w:val="en-US" w:eastAsia="zh-CN"/>
        </w:rPr>
        <w:t>投保险种与保额</w:t>
      </w:r>
      <w:r>
        <w:rPr>
          <w:rFonts w:ascii="宋体" w:hAnsi="宋体" w:eastAsia="宋体" w:cs="宋体"/>
          <w:sz w:val="24"/>
          <w:szCs w:val="24"/>
        </w:rPr>
        <w:t>一致性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检查三者险、车损险、座位险等险种是否按客户要求出单</w:t>
      </w:r>
      <w:r>
        <w:rPr>
          <w:rFonts w:ascii="宋体" w:hAnsi="宋体" w:eastAsia="宋体" w:cs="宋体"/>
          <w:sz w:val="24"/>
          <w:szCs w:val="24"/>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ascii="宋体" w:hAnsi="宋体" w:eastAsia="宋体" w:cs="宋体"/>
          <w:sz w:val="24"/>
          <w:szCs w:val="24"/>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（二）</w:t>
      </w:r>
      <w:r>
        <w:rPr>
          <w:rFonts w:ascii="宋体" w:hAnsi="宋体" w:eastAsia="宋体" w:cs="宋体"/>
          <w:sz w:val="24"/>
          <w:szCs w:val="24"/>
        </w:rPr>
        <w:t>报价合规性质检</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宋体" w:hAnsi="宋体" w:eastAsia="宋体" w:cs="宋体"/>
          <w:sz w:val="24"/>
          <w:szCs w:val="24"/>
          <w:lang w:eastAsia="zh-CN"/>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1、</w:t>
      </w:r>
      <w:r>
        <w:rPr>
          <w:rFonts w:ascii="宋体" w:hAnsi="宋体" w:eastAsia="宋体" w:cs="宋体"/>
          <w:sz w:val="24"/>
          <w:szCs w:val="24"/>
        </w:rPr>
        <w:t>条款费率使用合规性</w:t>
      </w: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w:t>
      </w:r>
      <w:r>
        <w:rPr>
          <w:rFonts w:ascii="宋体" w:hAnsi="宋体" w:eastAsia="宋体" w:cs="宋体"/>
          <w:sz w:val="24"/>
          <w:szCs w:val="24"/>
        </w:rPr>
        <w:t>检查是否严格使用经监管备案的条款费率，有无擅自修改条款、变相突破费率上限或通过“特别约定”改变责任，确保“报行合一”</w:t>
      </w:r>
      <w:r>
        <w:rPr>
          <w:rFonts w:hint="eastAsia" w:ascii="宋体" w:hAnsi="宋体" w:eastAsia="宋体" w:cs="宋体"/>
          <w:sz w:val="24"/>
          <w:szCs w:val="24"/>
          <w:lang w:eastAsia="zh-CN"/>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宋体" w:hAnsi="宋体" w:eastAsia="宋体" w:cs="宋体"/>
          <w:sz w:val="24"/>
          <w:szCs w:val="24"/>
          <w:lang w:eastAsia="zh-CN"/>
        </w:rPr>
      </w:pPr>
      <w:r>
        <w:rPr>
          <w:rStyle w:val="37"/>
          <w:rFonts w:hint="eastAsia" w:asciiTheme="minorEastAsia" w:hAnsiTheme="minorEastAsia" w:eastAsiaTheme="minorEastAsia" w:cstheme="minorEastAsia"/>
          <w:b w:val="0"/>
          <w:bCs/>
          <w:i w:val="0"/>
          <w:iCs w:val="0"/>
          <w:caps w:val="0"/>
          <w:color w:val="333333"/>
          <w:spacing w:val="0"/>
          <w:sz w:val="24"/>
          <w:szCs w:val="24"/>
          <w:shd w:val="clear" w:color="auto" w:fill="FFFFFF"/>
          <w:lang w:val="en-US" w:eastAsia="zh-CN"/>
        </w:rPr>
        <w:t>2、</w:t>
      </w:r>
      <w:r>
        <w:rPr>
          <w:rFonts w:ascii="宋体" w:hAnsi="宋体" w:eastAsia="宋体" w:cs="宋体"/>
          <w:sz w:val="24"/>
          <w:szCs w:val="24"/>
        </w:rPr>
        <w:t>折扣与优惠合规性</w:t>
      </w:r>
      <w:r>
        <w:rPr>
          <w:rFonts w:hint="eastAsia" w:ascii="宋体" w:hAnsi="宋体" w:eastAsia="宋体" w:cs="宋体"/>
          <w:sz w:val="24"/>
          <w:szCs w:val="24"/>
          <w:lang w:eastAsia="zh-CN"/>
        </w:rPr>
        <w:t>：</w:t>
      </w:r>
      <w:r>
        <w:rPr>
          <w:rFonts w:ascii="宋体" w:hAnsi="宋体" w:eastAsia="宋体" w:cs="宋体"/>
          <w:sz w:val="24"/>
          <w:szCs w:val="24"/>
        </w:rPr>
        <w:t>检查折扣是否基于真实业务场景，有无通过虚列费用、违规返利等方式突破费率上限</w:t>
      </w:r>
      <w:r>
        <w:rPr>
          <w:rFonts w:hint="eastAsia" w:ascii="宋体" w:hAnsi="宋体" w:eastAsia="宋体" w:cs="宋体"/>
          <w:sz w:val="24"/>
          <w:szCs w:val="24"/>
          <w:lang w:eastAsia="zh-CN"/>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ascii="宋体" w:hAnsi="宋体" w:eastAsia="宋体" w:cs="宋体"/>
          <w:sz w:val="24"/>
          <w:szCs w:val="24"/>
        </w:rPr>
      </w:pPr>
      <w:r>
        <w:rPr>
          <w:rFonts w:hint="eastAsia" w:ascii="宋体" w:hAnsi="宋体" w:eastAsia="宋体" w:cs="宋体"/>
          <w:sz w:val="24"/>
          <w:szCs w:val="24"/>
          <w:lang w:val="en-US" w:eastAsia="zh-CN"/>
        </w:rPr>
        <w:t>3、</w:t>
      </w:r>
      <w:r>
        <w:rPr>
          <w:rFonts w:ascii="宋体" w:hAnsi="宋体" w:eastAsia="宋体" w:cs="宋体"/>
          <w:sz w:val="24"/>
          <w:szCs w:val="24"/>
        </w:rPr>
        <w:t>报价与实收保费一致性</w:t>
      </w:r>
      <w:r>
        <w:rPr>
          <w:rFonts w:hint="eastAsia" w:ascii="宋体" w:hAnsi="宋体" w:eastAsia="宋体" w:cs="宋体"/>
          <w:sz w:val="24"/>
          <w:szCs w:val="24"/>
          <w:lang w:eastAsia="zh-CN"/>
        </w:rPr>
        <w:t>：</w:t>
      </w:r>
      <w:r>
        <w:rPr>
          <w:rFonts w:ascii="宋体" w:hAnsi="宋体" w:eastAsia="宋体" w:cs="宋体"/>
          <w:sz w:val="24"/>
          <w:szCs w:val="24"/>
        </w:rPr>
        <w:t>核对最终保单保费与报价单、发票金额是否一致，排查因折扣、优惠、返现等导致“报价≠实收”的情况，确保客户知情权。 </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Style w:val="37"/>
          <w:rFonts w:hint="eastAsia" w:asciiTheme="minorEastAsia" w:hAnsiTheme="minorEastAsia" w:eastAsiaTheme="minorEastAsia" w:cstheme="minorEastAsia"/>
          <w:i w:val="0"/>
          <w:iCs w:val="0"/>
          <w:caps w:val="0"/>
          <w:color w:val="333333"/>
          <w:spacing w:val="0"/>
          <w:sz w:val="24"/>
          <w:szCs w:val="24"/>
          <w:shd w:val="clear" w:color="auto" w:fill="FFFFFF"/>
          <w:lang w:val="en-US" w:eastAsia="zh-CN"/>
        </w:rPr>
      </w:pPr>
      <w:r>
        <w:rPr>
          <w:rStyle w:val="37"/>
          <w:rFonts w:hint="eastAsia" w:asciiTheme="minorEastAsia" w:hAnsiTheme="minorEastAsia" w:eastAsiaTheme="minorEastAsia" w:cstheme="minorEastAsia"/>
          <w:i w:val="0"/>
          <w:iCs w:val="0"/>
          <w:caps w:val="0"/>
          <w:color w:val="333333"/>
          <w:spacing w:val="0"/>
          <w:sz w:val="24"/>
          <w:szCs w:val="24"/>
          <w:shd w:val="clear" w:color="auto" w:fill="FFFFFF"/>
          <w:lang w:val="en-US" w:eastAsia="zh-CN"/>
        </w:rPr>
        <w:t>五、其他要求</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合法性合规性：</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ascii="宋体" w:hAnsi="宋体" w:eastAsia="宋体" w:cs="宋体"/>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数据安全：必须严格遵守《网络安全法》、《个人信息保护法》等相关法律法规，确保客户通话数据在传输、存储、处理过程中的绝对安全。</w:t>
      </w:r>
      <w:r>
        <w:rPr>
          <w:rFonts w:hint="eastAsia" w:asciiTheme="minorEastAsia" w:hAnsiTheme="minorEastAsia" w:eastAsiaTheme="minorEastAsia" w:cstheme="minorEastAsia"/>
          <w:sz w:val="24"/>
          <w:szCs w:val="24"/>
          <w:lang w:val="en-US" w:eastAsia="zh-CN"/>
        </w:rPr>
        <w:t>录音数据</w:t>
      </w:r>
      <w:r>
        <w:rPr>
          <w:rFonts w:hint="eastAsia" w:asciiTheme="minorEastAsia" w:hAnsiTheme="minorEastAsia" w:eastAsiaTheme="minorEastAsia" w:cstheme="minorEastAsia"/>
          <w:sz w:val="24"/>
          <w:szCs w:val="24"/>
        </w:rPr>
        <w:t>采用加密传输、安全存储、访问权限控制等措施。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ascii="宋体" w:hAnsi="宋体" w:eastAsia="宋体" w:cs="宋体"/>
          <w:sz w:val="24"/>
          <w:szCs w:val="24"/>
        </w:rPr>
        <w:t>全链路加密与安全传输</w:t>
      </w:r>
      <w:r>
        <w:rPr>
          <w:rFonts w:hint="eastAsia" w:ascii="宋体" w:hAnsi="宋体" w:eastAsia="宋体" w:cs="宋体"/>
          <w:sz w:val="24"/>
          <w:szCs w:val="24"/>
          <w:lang w:eastAsia="zh-CN"/>
        </w:rPr>
        <w:t>：</w:t>
      </w:r>
      <w:r>
        <w:rPr>
          <w:rFonts w:ascii="宋体" w:hAnsi="宋体" w:eastAsia="宋体" w:cs="宋体"/>
          <w:sz w:val="24"/>
          <w:szCs w:val="24"/>
        </w:rPr>
        <w:t>录音文件从保险公司传输至质检服务商，以及结果回传，全程使用高强度加密协议，确保传输途中无法被截获破解。</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专业性：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质检团队：质检员需经过专业培训，熟悉车险产品（如交强险、商业险的主要险种）、保险监管规定（如银保监会相关销售行为规范）、以及保险话术。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标准理解：深刻理解并能够准确应用客户制定的质检标准和评分规则。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技术平台支持：需要有一套稳定、高效的在线质检</w:t>
      </w:r>
      <w:r>
        <w:rPr>
          <w:rFonts w:hint="eastAsia" w:asciiTheme="minorEastAsia" w:hAnsiTheme="minorEastAsia" w:eastAsiaTheme="minorEastAsia" w:cstheme="minorEastAsia"/>
          <w:sz w:val="24"/>
          <w:szCs w:val="24"/>
          <w:lang w:val="en-US" w:eastAsia="zh-CN"/>
        </w:rPr>
        <w:t>管理系统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能有效处理</w:t>
      </w:r>
      <w:r>
        <w:rPr>
          <w:rFonts w:hint="eastAsia" w:asciiTheme="minorEastAsia" w:hAnsiTheme="minorEastAsia" w:eastAsiaTheme="minorEastAsia" w:cstheme="minorEastAsia"/>
          <w:sz w:val="24"/>
          <w:szCs w:val="24"/>
        </w:rPr>
        <w:t>录音上传、任务分配、在线评分、结果复核、数据统计与分析等</w:t>
      </w:r>
      <w:r>
        <w:rPr>
          <w:rFonts w:hint="eastAsia" w:asciiTheme="minorEastAsia" w:hAnsiTheme="minorEastAsia" w:eastAsiaTheme="minorEastAsia" w:cstheme="minorEastAsia"/>
          <w:sz w:val="24"/>
          <w:szCs w:val="24"/>
          <w:lang w:val="en-US" w:eastAsia="zh-CN"/>
        </w:rPr>
        <w:t>要求</w:t>
      </w:r>
      <w:r>
        <w:rPr>
          <w:rFonts w:hint="eastAsia" w:asciiTheme="minorEastAsia" w:hAnsiTheme="minorEastAsia" w:eastAsiaTheme="minorEastAsia" w:cstheme="minorEastAsia"/>
          <w:sz w:val="24"/>
          <w:szCs w:val="24"/>
        </w:rPr>
        <w:t>。</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4、费用结算：按质检录音条数进行结算。</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szCs w:val="24"/>
          <w:lang w:val="en-US" w:eastAsia="zh-CN"/>
        </w:rPr>
        <w:t>后续服务支持</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1、该项目承诺配备不低于5人的专业团队来承接此项目。</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供应商应在项目完成后，</w:t>
      </w:r>
      <w:r>
        <w:rPr>
          <w:rFonts w:ascii="宋体" w:hAnsi="宋体" w:eastAsia="宋体" w:cs="宋体"/>
          <w:sz w:val="24"/>
          <w:szCs w:val="24"/>
        </w:rPr>
        <w:t>需对录音质检</w:t>
      </w:r>
      <w:r>
        <w:rPr>
          <w:rFonts w:hint="eastAsia" w:cs="宋体"/>
          <w:sz w:val="24"/>
          <w:szCs w:val="24"/>
          <w:lang w:val="en-US" w:eastAsia="zh-CN"/>
        </w:rPr>
        <w:t>中的问题、疑义处理方式进行汇总并形成</w:t>
      </w:r>
      <w:r>
        <w:rPr>
          <w:rFonts w:ascii="宋体" w:hAnsi="宋体" w:eastAsia="宋体" w:cs="宋体"/>
          <w:sz w:val="24"/>
          <w:szCs w:val="24"/>
        </w:rPr>
        <w:t>优化建议</w:t>
      </w:r>
      <w:r>
        <w:rPr>
          <w:rFonts w:hint="eastAsia" w:ascii="宋体" w:hAnsi="宋体" w:eastAsia="宋体" w:cs="宋体"/>
          <w:sz w:val="24"/>
          <w:szCs w:val="24"/>
          <w:lang w:eastAsia="zh-CN"/>
        </w:rPr>
        <w:t>。</w:t>
      </w:r>
      <w:r>
        <w:rPr>
          <w:rFonts w:hint="eastAsia" w:asciiTheme="minorEastAsia" w:hAnsiTheme="minorEastAsia" w:eastAsiaTheme="minorEastAsia" w:cstheme="minorEastAsia"/>
          <w:sz w:val="24"/>
          <w:szCs w:val="24"/>
        </w:rPr>
        <w:t>对于服务期内交付的成果，如仍有疑问或不解，需全力配合并进行完善与答疑，直至双方满意或达成共识为止。</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在售后服务期内，供应商应免费解答客户关于报告的疑问，并根据客户的要求对报告进行必要的补充和修改。</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4、供应商需要对结果负责，</w:t>
      </w:r>
      <w:r>
        <w:rPr>
          <w:rFonts w:hint="eastAsia" w:asciiTheme="minorEastAsia" w:hAnsiTheme="minorEastAsia" w:eastAsiaTheme="minorEastAsia" w:cstheme="minorEastAsia"/>
          <w:sz w:val="24"/>
          <w:szCs w:val="24"/>
        </w:rPr>
        <w:t>研结果出现重大偏差或错误，供应商应承担相应的责任，并采取措施进行</w:t>
      </w:r>
      <w:r>
        <w:rPr>
          <w:rFonts w:hint="eastAsia" w:asciiTheme="minorEastAsia" w:hAnsiTheme="minorEastAsia" w:eastAsiaTheme="minorEastAsia" w:cstheme="minorEastAsia"/>
          <w:sz w:val="24"/>
          <w:szCs w:val="24"/>
          <w:lang w:val="en-US" w:eastAsia="zh-CN"/>
        </w:rPr>
        <w:t>补救，整改</w:t>
      </w:r>
      <w:r>
        <w:rPr>
          <w:rFonts w:hint="eastAsia" w:asciiTheme="minorEastAsia" w:hAnsiTheme="minorEastAsia" w:eastAsiaTheme="minorEastAsia" w:cstheme="minorEastAsia"/>
          <w:sz w:val="24"/>
          <w:szCs w:val="24"/>
        </w:rPr>
        <w:t>。</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七、付款要求</w:t>
      </w:r>
    </w:p>
    <w:p>
      <w:pPr>
        <w:pStyle w:val="1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1、我司验收完成后向供应商付款，每次付款前供应商须向我司出具结算明细，并根据我司要求出具足额有效的增值税发票</w:t>
      </w:r>
    </w:p>
    <w:p>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auto"/>
        <w:ind w:right="0" w:rightChars="0"/>
        <w:textAlignment w:val="auto"/>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2、合同生效后，我司对供应商提供的咨询服务验收完成后，收到供应商书面付款通知书后，按双方书面确认的实际服务内容结算。</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b/>
          <w:bCs/>
          <w:kern w:val="0"/>
          <w:sz w:val="24"/>
          <w:szCs w:val="24"/>
          <w:lang w:val="en-US" w:eastAsia="zh-CN" w:bidi="ar-SA"/>
        </w:rPr>
        <w:t>八、保密要求</w:t>
      </w:r>
    </w:p>
    <w:p>
      <w:pPr>
        <w:keepNext w:val="0"/>
        <w:keepLines w:val="0"/>
        <w:pageBreakBefore w:val="0"/>
        <w:kinsoku/>
        <w:wordWrap/>
        <w:overflowPunct/>
        <w:topLinePunct w:val="0"/>
        <w:autoSpaceDE/>
        <w:autoSpaceDN/>
        <w:bidi w:val="0"/>
        <w:adjustRightInd/>
        <w:snapToGrid/>
        <w:spacing w:beforeAutospacing="0" w:afterAutospacing="0" w:line="480" w:lineRule="auto"/>
        <w:ind w:firstLine="480" w:firstLineChars="200"/>
        <w:textAlignment w:val="auto"/>
        <w:outlineLvl w:val="9"/>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供应商在履行合同过程中，应当遵守国家法律、法规和商业道德规范，措辞言行得体，不得对我司造成不良影响。同时，不得向第三方泄露我司商业机密。乙方向甲方提供的关于客户信息收集的，乙方应明确“客户信息收集使用条款”并确保客户知情并取得其授权同意。合作中若涉及客户信息收集和使用，乙方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w:t>
      </w:r>
    </w:p>
    <w:p>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textWrapping"/>
      </w: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lang w:val="en-US" w:eastAsia="zh-CN"/>
        </w:rPr>
      </w:pPr>
      <w:bookmarkStart w:id="48" w:name="_Toc26008"/>
      <w:bookmarkStart w:id="49" w:name="_Toc8864"/>
    </w:p>
    <w:p>
      <w:pPr>
        <w:rPr>
          <w:rFonts w:hint="eastAsia" w:asciiTheme="minorEastAsia" w:hAnsiTheme="minorEastAsia" w:eastAsiaTheme="minorEastAsia" w:cstheme="minorEastAsia"/>
          <w:sz w:val="24"/>
          <w:szCs w:val="24"/>
          <w:lang w:val="en-US" w:eastAsia="zh-CN"/>
        </w:rPr>
      </w:pPr>
    </w:p>
    <w:p>
      <w:pPr>
        <w:pStyle w:val="2"/>
        <w:rPr>
          <w:rFonts w:hint="eastAsia"/>
          <w:lang w:val="en-US" w:eastAsia="zh-CN"/>
        </w:rPr>
      </w:pPr>
    </w:p>
    <w:p>
      <w:pPr>
        <w:pStyle w:val="3"/>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6"/>
        <w:pageBreakBefore w:val="0"/>
        <w:numPr>
          <w:ilvl w:val="1"/>
          <w:numId w:val="0"/>
        </w:numPr>
        <w:kinsoku/>
        <w:wordWrap/>
        <w:overflowPunct/>
        <w:topLinePunct w:val="0"/>
        <w:autoSpaceDE/>
        <w:autoSpaceDN/>
        <w:bidi w:val="0"/>
        <w:spacing w:before="0" w:beforeLines="0" w:beforeAutospacing="0" w:after="0" w:afterAutospacing="0" w:line="360" w:lineRule="auto"/>
        <w:textAlignment w:val="auto"/>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附件</w:t>
      </w:r>
      <w:r>
        <w:rPr>
          <w:rFonts w:hint="eastAsia" w:asciiTheme="minorEastAsia" w:hAnsiTheme="minorEastAsia" w:eastAsiaTheme="minorEastAsia" w:cstheme="minorEastAsia"/>
          <w:sz w:val="24"/>
          <w:szCs w:val="24"/>
        </w:rPr>
        <w:t>4.3 供应商技术响应文件</w:t>
      </w:r>
      <w:bookmarkEnd w:id="48"/>
      <w:bookmarkEnd w:id="49"/>
    </w:p>
    <w:p>
      <w:pPr>
        <w:pageBreakBefore w:val="0"/>
        <w:kinsoku/>
        <w:wordWrap/>
        <w:overflowPunct/>
        <w:topLinePunct w:val="0"/>
        <w:autoSpaceDE/>
        <w:autoSpaceDN/>
        <w:bidi w:val="0"/>
        <w:adjustRightInd w:val="0"/>
        <w:snapToGrid w:val="0"/>
        <w:spacing w:beforeAutospacing="0" w:afterAutospacing="0" w:line="360" w:lineRule="auto"/>
        <w:jc w:val="center"/>
        <w:textAlignment w:val="auto"/>
        <w:rPr>
          <w:rFonts w:hint="eastAsia" w:asciiTheme="minorEastAsia" w:hAnsiTheme="minorEastAsia" w:eastAsiaTheme="minorEastAsia" w:cstheme="minorEastAsia"/>
          <w:sz w:val="24"/>
          <w:szCs w:val="24"/>
        </w:rPr>
      </w:pPr>
    </w:p>
    <w:p>
      <w:pPr>
        <w:pageBreakBefore w:val="0"/>
        <w:kinsoku/>
        <w:wordWrap/>
        <w:overflowPunct/>
        <w:topLinePunct w:val="0"/>
        <w:autoSpaceDE/>
        <w:autoSpaceDN/>
        <w:bidi w:val="0"/>
        <w:adjustRightInd w:val="0"/>
        <w:snapToGrid w:val="0"/>
        <w:spacing w:beforeAutospacing="0" w:afterAutospacing="0" w:line="360" w:lineRule="auto"/>
        <w:jc w:val="center"/>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供应商技术响应文件</w:t>
      </w:r>
    </w:p>
    <w:p>
      <w:pPr>
        <w:pStyle w:val="19"/>
        <w:pageBreakBefore w:val="0"/>
        <w:kinsoku/>
        <w:wordWrap/>
        <w:overflowPunct/>
        <w:topLinePunct w:val="0"/>
        <w:autoSpaceDE/>
        <w:autoSpaceDN/>
        <w:bidi w:val="0"/>
        <w:spacing w:beforeAutospacing="0" w:afterAutospacing="0" w:line="360" w:lineRule="auto"/>
        <w:ind w:left="0" w:leftChars="0" w:firstLine="0" w:firstLineChars="0"/>
        <w:jc w:val="left"/>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   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sectPr>
      <w:footerReference r:id="rId6" w:type="default"/>
      <w:footerReference r:id="rId7" w:type="even"/>
      <w:pgSz w:w="11906" w:h="16838"/>
      <w:pgMar w:top="1440" w:right="1274" w:bottom="1440" w:left="1797"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roman"/>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38"/>
      </w:rPr>
    </w:pPr>
    <w:r>
      <w:fldChar w:fldCharType="begin"/>
    </w:r>
    <w:r>
      <w:rPr>
        <w:rStyle w:val="38"/>
      </w:rPr>
      <w:instrText xml:space="preserve">PAGE  </w:instrText>
    </w:r>
    <w:r>
      <w:fldChar w:fldCharType="separate"/>
    </w:r>
    <w:r>
      <w:rPr>
        <w:rStyle w:val="38"/>
      </w:rPr>
      <w:t>4</w:t>
    </w:r>
    <w:r>
      <w:fldChar w:fldCharType="end"/>
    </w:r>
  </w:p>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38"/>
      </w:rPr>
    </w:pPr>
    <w:r>
      <w:fldChar w:fldCharType="begin"/>
    </w:r>
    <w:r>
      <w:rPr>
        <w:rStyle w:val="38"/>
      </w:rPr>
      <w:instrText xml:space="preserve">PAGE  </w:instrText>
    </w:r>
    <w:r>
      <w:fldChar w:fldCharType="end"/>
    </w:r>
  </w:p>
  <w:p>
    <w:pPr>
      <w:pStyle w:val="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459CC"/>
    <w:multiLevelType w:val="singleLevel"/>
    <w:tmpl w:val="8C4459CC"/>
    <w:lvl w:ilvl="0" w:tentative="0">
      <w:start w:val="3"/>
      <w:numFmt w:val="chineseCounting"/>
      <w:suff w:val="nothing"/>
      <w:lvlText w:val="%1、"/>
      <w:lvlJc w:val="left"/>
      <w:rPr>
        <w:rFonts w:hint="eastAsia"/>
      </w:rPr>
    </w:lvl>
  </w:abstractNum>
  <w:abstractNum w:abstractNumId="1">
    <w:nsid w:val="D1C86065"/>
    <w:multiLevelType w:val="singleLevel"/>
    <w:tmpl w:val="D1C86065"/>
    <w:lvl w:ilvl="0" w:tentative="0">
      <w:start w:val="1"/>
      <w:numFmt w:val="chineseCounting"/>
      <w:suff w:val="nothing"/>
      <w:lvlText w:val="（%1）"/>
      <w:lvlJc w:val="left"/>
      <w:rPr>
        <w:rFonts w:hint="eastAsia"/>
      </w:rPr>
    </w:lvl>
  </w:abstractNum>
  <w:abstractNum w:abstractNumId="2">
    <w:nsid w:val="E3F2349C"/>
    <w:multiLevelType w:val="singleLevel"/>
    <w:tmpl w:val="E3F2349C"/>
    <w:lvl w:ilvl="0" w:tentative="0">
      <w:start w:val="2"/>
      <w:numFmt w:val="chineseCounting"/>
      <w:suff w:val="space"/>
      <w:lvlText w:val="（%1）"/>
      <w:lvlJc w:val="left"/>
      <w:rPr>
        <w:rFonts w:hint="eastAsia"/>
      </w:rPr>
    </w:lvl>
  </w:abstractNum>
  <w:abstractNum w:abstractNumId="3">
    <w:nsid w:val="0CDB5C5B"/>
    <w:multiLevelType w:val="singleLevel"/>
    <w:tmpl w:val="0CDB5C5B"/>
    <w:lvl w:ilvl="0" w:tentative="0">
      <w:start w:val="1"/>
      <w:numFmt w:val="chineseCounting"/>
      <w:suff w:val="nothing"/>
      <w:lvlText w:val="（%1）"/>
      <w:lvlJc w:val="left"/>
      <w:pPr>
        <w:ind w:left="-420"/>
      </w:pPr>
      <w:rPr>
        <w:rFonts w:hint="eastAsia"/>
      </w:rPr>
    </w:lvl>
  </w:abstractNum>
  <w:abstractNum w:abstractNumId="4">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8"/>
      <w:suff w:val="space"/>
      <w:lvlText w:val="%2.%3"/>
      <w:lvlJc w:val="left"/>
      <w:pPr>
        <w:ind w:left="141" w:firstLine="0"/>
      </w:pPr>
      <w:rPr>
        <w:rFonts w:hint="eastAsia"/>
        <w:b/>
        <w:i w:val="0"/>
      </w:rPr>
    </w:lvl>
    <w:lvl w:ilvl="3" w:tentative="0">
      <w:start w:val="1"/>
      <w:numFmt w:val="decimal"/>
      <w:pStyle w:val="9"/>
      <w:suff w:val="space"/>
      <w:lvlText w:val="%2.%3.%4"/>
      <w:lvlJc w:val="left"/>
      <w:pPr>
        <w:ind w:left="284" w:firstLine="0"/>
      </w:pPr>
      <w:rPr>
        <w:b/>
        <w:bCs w:val="0"/>
        <w:i w:val="0"/>
        <w:iCs w:val="0"/>
        <w:caps w:val="0"/>
        <w:smallCaps w:val="0"/>
        <w:strike w:val="0"/>
        <w:dstrike w:val="0"/>
        <w:outline w:val="0"/>
        <w:shadow w:val="0"/>
        <w:emboss w:val="0"/>
        <w:imprint w:val="0"/>
        <w:spacing w:val="0"/>
        <w:position w:val="0"/>
        <w:u w:val="none"/>
        <w:vertAlign w:val="baseline"/>
      </w:rPr>
    </w:lvl>
    <w:lvl w:ilvl="4" w:tentative="0">
      <w:start w:val="1"/>
      <w:numFmt w:val="decimal"/>
      <w:pStyle w:val="10"/>
      <w:suff w:val="space"/>
      <w:lvlText w:val="%2.%3.%4.%5"/>
      <w:lvlJc w:val="left"/>
      <w:pPr>
        <w:ind w:left="48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412748DE"/>
    <w:multiLevelType w:val="multilevel"/>
    <w:tmpl w:val="412748DE"/>
    <w:lvl w:ilvl="0" w:tentative="0">
      <w:start w:val="1"/>
      <w:numFmt w:val="decimal"/>
      <w:pStyle w:val="137"/>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6433864D"/>
    <w:multiLevelType w:val="singleLevel"/>
    <w:tmpl w:val="6433864D"/>
    <w:lvl w:ilvl="0" w:tentative="0">
      <w:start w:val="3"/>
      <w:numFmt w:val="decimal"/>
      <w:lvlText w:val="%1."/>
      <w:lvlJc w:val="left"/>
      <w:pPr>
        <w:tabs>
          <w:tab w:val="left" w:pos="312"/>
        </w:tabs>
      </w:pPr>
    </w:lvl>
  </w:abstractNum>
  <w:num w:numId="1">
    <w:abstractNumId w:val="4"/>
  </w:num>
  <w:num w:numId="2">
    <w:abstractNumId w:val="5"/>
  </w:num>
  <w:num w:numId="3">
    <w:abstractNumId w:val="2"/>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218C"/>
    <w:rsid w:val="01B62BD5"/>
    <w:rsid w:val="02B41FCD"/>
    <w:rsid w:val="03CB0448"/>
    <w:rsid w:val="047B0BE7"/>
    <w:rsid w:val="04BB6360"/>
    <w:rsid w:val="054002D4"/>
    <w:rsid w:val="060559F3"/>
    <w:rsid w:val="0629168C"/>
    <w:rsid w:val="065F4032"/>
    <w:rsid w:val="07691831"/>
    <w:rsid w:val="0787114E"/>
    <w:rsid w:val="08607A02"/>
    <w:rsid w:val="0AD62DB9"/>
    <w:rsid w:val="0DB34561"/>
    <w:rsid w:val="0ED02E3A"/>
    <w:rsid w:val="0F4C7F06"/>
    <w:rsid w:val="107A5D2D"/>
    <w:rsid w:val="108F0A39"/>
    <w:rsid w:val="10F14C44"/>
    <w:rsid w:val="134E7B9A"/>
    <w:rsid w:val="14287825"/>
    <w:rsid w:val="155F5C87"/>
    <w:rsid w:val="17B91DB3"/>
    <w:rsid w:val="18237159"/>
    <w:rsid w:val="19426EB2"/>
    <w:rsid w:val="1AC237A8"/>
    <w:rsid w:val="1B3E6775"/>
    <w:rsid w:val="1B937EE5"/>
    <w:rsid w:val="1DD927EB"/>
    <w:rsid w:val="24845383"/>
    <w:rsid w:val="25D974B9"/>
    <w:rsid w:val="261907FC"/>
    <w:rsid w:val="277F7A30"/>
    <w:rsid w:val="281B425C"/>
    <w:rsid w:val="29DF112D"/>
    <w:rsid w:val="29E207B4"/>
    <w:rsid w:val="2A121518"/>
    <w:rsid w:val="2D54621F"/>
    <w:rsid w:val="2EC117C0"/>
    <w:rsid w:val="2FD81E2C"/>
    <w:rsid w:val="32133466"/>
    <w:rsid w:val="34F75142"/>
    <w:rsid w:val="39400AE4"/>
    <w:rsid w:val="39F1548B"/>
    <w:rsid w:val="3C537AFB"/>
    <w:rsid w:val="3DD43010"/>
    <w:rsid w:val="403B2F5D"/>
    <w:rsid w:val="433A68EC"/>
    <w:rsid w:val="44A21D28"/>
    <w:rsid w:val="454D5A71"/>
    <w:rsid w:val="46696099"/>
    <w:rsid w:val="4711362E"/>
    <w:rsid w:val="485A73AD"/>
    <w:rsid w:val="48F25244"/>
    <w:rsid w:val="49A71AE5"/>
    <w:rsid w:val="49FF43E9"/>
    <w:rsid w:val="4BC9584F"/>
    <w:rsid w:val="4C9E1A1F"/>
    <w:rsid w:val="4E79200A"/>
    <w:rsid w:val="5193758E"/>
    <w:rsid w:val="51A57613"/>
    <w:rsid w:val="526053CD"/>
    <w:rsid w:val="5397200A"/>
    <w:rsid w:val="554A6221"/>
    <w:rsid w:val="59CE75E2"/>
    <w:rsid w:val="5A063B71"/>
    <w:rsid w:val="5B073454"/>
    <w:rsid w:val="5C0B7126"/>
    <w:rsid w:val="5D7905DC"/>
    <w:rsid w:val="5E723C1A"/>
    <w:rsid w:val="61051CAA"/>
    <w:rsid w:val="62985D5E"/>
    <w:rsid w:val="63B75B54"/>
    <w:rsid w:val="64C31380"/>
    <w:rsid w:val="65656E01"/>
    <w:rsid w:val="673C495B"/>
    <w:rsid w:val="6B1032DB"/>
    <w:rsid w:val="6CFD0DC0"/>
    <w:rsid w:val="6D3C5D1B"/>
    <w:rsid w:val="6DC7092A"/>
    <w:rsid w:val="71BB2521"/>
    <w:rsid w:val="71EA0408"/>
    <w:rsid w:val="73FE0D40"/>
    <w:rsid w:val="74890948"/>
    <w:rsid w:val="74E32CF9"/>
    <w:rsid w:val="75F33192"/>
    <w:rsid w:val="75FF473F"/>
    <w:rsid w:val="76593A17"/>
    <w:rsid w:val="773006A6"/>
    <w:rsid w:val="78017E3E"/>
    <w:rsid w:val="788A1F25"/>
    <w:rsid w:val="7BB67A3D"/>
    <w:rsid w:val="7DCB6F7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880" w:firstLineChars="200"/>
      <w:jc w:val="both"/>
    </w:pPr>
    <w:rPr>
      <w:rFonts w:ascii="Times New Roman" w:hAnsi="Times New Roman" w:eastAsia="宋体" w:cs="Times New Roman"/>
      <w:kern w:val="2"/>
      <w:sz w:val="24"/>
      <w:lang w:val="en-US" w:eastAsia="zh-CN" w:bidi="ar-SA"/>
    </w:rPr>
  </w:style>
  <w:style w:type="paragraph" w:styleId="5">
    <w:name w:val="heading 1"/>
    <w:basedOn w:val="1"/>
    <w:next w:val="1"/>
    <w:link w:val="44"/>
    <w:qFormat/>
    <w:uiPriority w:val="9"/>
    <w:pPr>
      <w:keepNext/>
      <w:widowControl/>
      <w:numPr>
        <w:ilvl w:val="0"/>
        <w:numId w:val="1"/>
      </w:numPr>
      <w:spacing w:line="360" w:lineRule="auto"/>
      <w:ind w:firstLineChars="0"/>
      <w:outlineLvl w:val="0"/>
    </w:pPr>
    <w:rPr>
      <w:rFonts w:ascii="宋体" w:hAnsi="宋体" w:eastAsia="黑体" w:cs="宋体"/>
      <w:b/>
      <w:bCs/>
      <w:kern w:val="36"/>
      <w:sz w:val="36"/>
      <w:szCs w:val="21"/>
    </w:rPr>
  </w:style>
  <w:style w:type="paragraph" w:styleId="6">
    <w:name w:val="heading 2"/>
    <w:basedOn w:val="7"/>
    <w:next w:val="1"/>
    <w:link w:val="45"/>
    <w:unhideWhenUsed/>
    <w:qFormat/>
    <w:uiPriority w:val="9"/>
    <w:pPr>
      <w:keepNext/>
      <w:keepLines/>
      <w:numPr>
        <w:ilvl w:val="1"/>
        <w:numId w:val="1"/>
      </w:numPr>
      <w:spacing w:before="260" w:after="260" w:line="240" w:lineRule="auto"/>
      <w:jc w:val="left"/>
      <w:outlineLvl w:val="1"/>
    </w:pPr>
    <w:rPr>
      <w:rFonts w:ascii="Calibri Light" w:hAnsi="Calibri Light" w:eastAsia="宋体"/>
      <w:b/>
      <w:bCs/>
      <w:sz w:val="30"/>
      <w:szCs w:val="32"/>
    </w:rPr>
  </w:style>
  <w:style w:type="paragraph" w:styleId="8">
    <w:name w:val="heading 3"/>
    <w:basedOn w:val="7"/>
    <w:next w:val="7"/>
    <w:link w:val="46"/>
    <w:qFormat/>
    <w:uiPriority w:val="9"/>
    <w:pPr>
      <w:keepNext/>
      <w:widowControl/>
      <w:numPr>
        <w:ilvl w:val="2"/>
        <w:numId w:val="1"/>
      </w:numPr>
      <w:spacing w:before="260" w:after="260" w:line="416" w:lineRule="atLeast"/>
      <w:ind w:left="142" w:firstLineChars="0"/>
      <w:jc w:val="left"/>
      <w:outlineLvl w:val="2"/>
    </w:pPr>
    <w:rPr>
      <w:rFonts w:ascii="Times New Roman" w:hAnsi="Times New Roman" w:eastAsia="仿宋_GB2312"/>
      <w:b/>
      <w:bCs/>
      <w:kern w:val="0"/>
      <w:sz w:val="21"/>
      <w:szCs w:val="32"/>
    </w:rPr>
  </w:style>
  <w:style w:type="paragraph" w:styleId="9">
    <w:name w:val="heading 4"/>
    <w:basedOn w:val="1"/>
    <w:next w:val="1"/>
    <w:link w:val="47"/>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10">
    <w:name w:val="heading 5"/>
    <w:basedOn w:val="1"/>
    <w:next w:val="1"/>
    <w:link w:val="48"/>
    <w:unhideWhenUsed/>
    <w:qFormat/>
    <w:uiPriority w:val="9"/>
    <w:pPr>
      <w:keepNext/>
      <w:keepLines/>
      <w:numPr>
        <w:ilvl w:val="4"/>
        <w:numId w:val="1"/>
      </w:numPr>
      <w:spacing w:before="280" w:after="290" w:line="376" w:lineRule="auto"/>
      <w:outlineLvl w:val="4"/>
    </w:pPr>
    <w:rPr>
      <w:b/>
      <w:bCs/>
      <w:sz w:val="28"/>
      <w:szCs w:val="28"/>
    </w:rPr>
  </w:style>
  <w:style w:type="paragraph" w:styleId="11">
    <w:name w:val="heading 6"/>
    <w:basedOn w:val="1"/>
    <w:next w:val="1"/>
    <w:link w:val="49"/>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leftChars="200" w:hanging="420" w:hangingChars="200"/>
    </w:pPr>
  </w:style>
  <w:style w:type="paragraph" w:styleId="7">
    <w:name w:val="toa heading"/>
    <w:basedOn w:val="1"/>
    <w:next w:val="1"/>
    <w:unhideWhenUsed/>
    <w:qFormat/>
    <w:uiPriority w:val="99"/>
    <w:pPr>
      <w:spacing w:before="120" w:beforeLines="0" w:beforeAutospacing="0"/>
    </w:pPr>
    <w:rPr>
      <w:rFonts w:ascii="Arial" w:hAnsi="Arial"/>
      <w:sz w:val="24"/>
    </w:rPr>
  </w:style>
  <w:style w:type="paragraph" w:styleId="12">
    <w:name w:val="toc 7"/>
    <w:basedOn w:val="1"/>
    <w:next w:val="1"/>
    <w:unhideWhenUsed/>
    <w:qFormat/>
    <w:uiPriority w:val="39"/>
    <w:pPr>
      <w:spacing w:line="360" w:lineRule="auto"/>
      <w:ind w:left="2520" w:leftChars="1200"/>
    </w:pPr>
    <w:rPr>
      <w:rFonts w:ascii="Calibri" w:hAnsi="Calibri" w:eastAsia="楷体"/>
      <w:szCs w:val="22"/>
    </w:rPr>
  </w:style>
  <w:style w:type="paragraph" w:styleId="13">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4">
    <w:name w:val="Document Map"/>
    <w:basedOn w:val="1"/>
    <w:link w:val="123"/>
    <w:unhideWhenUsed/>
    <w:qFormat/>
    <w:uiPriority w:val="99"/>
    <w:pPr>
      <w:spacing w:line="360" w:lineRule="auto"/>
      <w:ind w:firstLine="200" w:firstLineChars="200"/>
    </w:pPr>
    <w:rPr>
      <w:rFonts w:ascii="Microsoft YaHei UI" w:hAnsi="Calibri" w:eastAsia="Microsoft YaHei UI"/>
      <w:sz w:val="18"/>
      <w:szCs w:val="18"/>
    </w:rPr>
  </w:style>
  <w:style w:type="paragraph" w:styleId="15">
    <w:name w:val="annotation text"/>
    <w:basedOn w:val="1"/>
    <w:link w:val="124"/>
    <w:unhideWhenUsed/>
    <w:qFormat/>
    <w:uiPriority w:val="99"/>
    <w:pPr>
      <w:spacing w:line="360" w:lineRule="auto"/>
      <w:ind w:firstLine="200" w:firstLineChars="200"/>
      <w:jc w:val="left"/>
    </w:pPr>
    <w:rPr>
      <w:rFonts w:ascii="Calibri" w:hAnsi="Calibri" w:eastAsia="楷体"/>
      <w:sz w:val="24"/>
      <w:szCs w:val="22"/>
    </w:rPr>
  </w:style>
  <w:style w:type="paragraph" w:styleId="16">
    <w:name w:val="Body Text Indent"/>
    <w:basedOn w:val="1"/>
    <w:qFormat/>
    <w:uiPriority w:val="0"/>
    <w:pPr>
      <w:spacing w:line="360" w:lineRule="auto"/>
      <w:ind w:firstLine="420"/>
    </w:pPr>
    <w:rPr>
      <w:rFonts w:ascii="宋体"/>
      <w:sz w:val="24"/>
    </w:rPr>
  </w:style>
  <w:style w:type="paragraph" w:styleId="17">
    <w:name w:val="toc 5"/>
    <w:basedOn w:val="1"/>
    <w:next w:val="1"/>
    <w:unhideWhenUsed/>
    <w:qFormat/>
    <w:uiPriority w:val="39"/>
    <w:pPr>
      <w:spacing w:line="360" w:lineRule="auto"/>
      <w:ind w:left="1680" w:leftChars="800"/>
    </w:pPr>
    <w:rPr>
      <w:rFonts w:ascii="Calibri" w:hAnsi="Calibri" w:eastAsia="楷体"/>
      <w:szCs w:val="22"/>
    </w:rPr>
  </w:style>
  <w:style w:type="paragraph" w:styleId="18">
    <w:name w:val="toc 3"/>
    <w:basedOn w:val="1"/>
    <w:next w:val="1"/>
    <w:qFormat/>
    <w:uiPriority w:val="39"/>
    <w:pPr>
      <w:ind w:left="840" w:leftChars="400"/>
    </w:pPr>
  </w:style>
  <w:style w:type="paragraph" w:styleId="19">
    <w:name w:val="Plain Text"/>
    <w:basedOn w:val="1"/>
    <w:link w:val="57"/>
    <w:qFormat/>
    <w:uiPriority w:val="0"/>
    <w:pPr>
      <w:widowControl/>
    </w:pPr>
    <w:rPr>
      <w:rFonts w:ascii="宋体" w:hAnsi="宋体" w:cs="宋体"/>
      <w:kern w:val="0"/>
      <w:szCs w:val="21"/>
    </w:rPr>
  </w:style>
  <w:style w:type="paragraph" w:styleId="20">
    <w:name w:val="toc 8"/>
    <w:basedOn w:val="1"/>
    <w:next w:val="1"/>
    <w:unhideWhenUsed/>
    <w:qFormat/>
    <w:uiPriority w:val="39"/>
    <w:pPr>
      <w:spacing w:line="360" w:lineRule="auto"/>
      <w:ind w:left="2940" w:leftChars="1400"/>
    </w:pPr>
    <w:rPr>
      <w:rFonts w:ascii="Calibri" w:hAnsi="Calibri" w:eastAsia="楷体"/>
      <w:szCs w:val="22"/>
    </w:rPr>
  </w:style>
  <w:style w:type="paragraph" w:styleId="21">
    <w:name w:val="Date"/>
    <w:basedOn w:val="1"/>
    <w:next w:val="1"/>
    <w:link w:val="56"/>
    <w:qFormat/>
    <w:uiPriority w:val="0"/>
    <w:pPr>
      <w:widowControl/>
      <w:spacing w:line="360" w:lineRule="atLeast"/>
      <w:ind w:left="100" w:leftChars="2500"/>
      <w:jc w:val="left"/>
    </w:pPr>
    <w:rPr>
      <w:kern w:val="0"/>
      <w:sz w:val="24"/>
      <w:szCs w:val="24"/>
    </w:rPr>
  </w:style>
  <w:style w:type="paragraph" w:styleId="22">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3">
    <w:name w:val="Balloon Text"/>
    <w:basedOn w:val="1"/>
    <w:link w:val="126"/>
    <w:unhideWhenUsed/>
    <w:qFormat/>
    <w:uiPriority w:val="99"/>
    <w:pPr>
      <w:spacing w:line="360" w:lineRule="auto"/>
      <w:ind w:firstLine="200" w:firstLineChars="200"/>
    </w:pPr>
    <w:rPr>
      <w:rFonts w:ascii="Calibri" w:hAnsi="Calibri" w:eastAsia="楷体"/>
      <w:sz w:val="18"/>
      <w:szCs w:val="18"/>
    </w:rPr>
  </w:style>
  <w:style w:type="paragraph" w:styleId="24">
    <w:name w:val="footer"/>
    <w:basedOn w:val="1"/>
    <w:link w:val="43"/>
    <w:unhideWhenUsed/>
    <w:qFormat/>
    <w:uiPriority w:val="99"/>
    <w:pPr>
      <w:tabs>
        <w:tab w:val="center" w:pos="4153"/>
        <w:tab w:val="right" w:pos="8306"/>
      </w:tabs>
      <w:snapToGrid w:val="0"/>
      <w:jc w:val="left"/>
    </w:pPr>
    <w:rPr>
      <w:sz w:val="18"/>
      <w:szCs w:val="18"/>
    </w:rPr>
  </w:style>
  <w:style w:type="paragraph" w:styleId="25">
    <w:name w:val="header"/>
    <w:basedOn w:val="1"/>
    <w:link w:val="42"/>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widowControl/>
    </w:pPr>
    <w:rPr>
      <w:kern w:val="0"/>
      <w:szCs w:val="21"/>
    </w:rPr>
  </w:style>
  <w:style w:type="paragraph" w:styleId="27">
    <w:name w:val="toc 4"/>
    <w:basedOn w:val="1"/>
    <w:next w:val="1"/>
    <w:unhideWhenUsed/>
    <w:qFormat/>
    <w:uiPriority w:val="39"/>
    <w:pPr>
      <w:spacing w:line="360" w:lineRule="auto"/>
      <w:ind w:left="1260" w:leftChars="600"/>
    </w:pPr>
    <w:rPr>
      <w:rFonts w:ascii="Calibri" w:hAnsi="Calibri" w:eastAsia="楷体"/>
      <w:szCs w:val="22"/>
    </w:rPr>
  </w:style>
  <w:style w:type="paragraph" w:styleId="28">
    <w:name w:val="toc 6"/>
    <w:basedOn w:val="1"/>
    <w:next w:val="1"/>
    <w:unhideWhenUsed/>
    <w:qFormat/>
    <w:uiPriority w:val="39"/>
    <w:pPr>
      <w:spacing w:line="360" w:lineRule="auto"/>
      <w:ind w:left="2100" w:leftChars="1000"/>
    </w:pPr>
    <w:rPr>
      <w:rFonts w:ascii="Calibri" w:hAnsi="Calibri" w:eastAsia="楷体"/>
      <w:szCs w:val="22"/>
    </w:rPr>
  </w:style>
  <w:style w:type="paragraph" w:styleId="29">
    <w:name w:val="toc 2"/>
    <w:basedOn w:val="1"/>
    <w:next w:val="1"/>
    <w:qFormat/>
    <w:uiPriority w:val="39"/>
    <w:pPr>
      <w:widowControl/>
      <w:ind w:left="420" w:leftChars="200"/>
    </w:pPr>
    <w:rPr>
      <w:kern w:val="0"/>
      <w:szCs w:val="21"/>
    </w:rPr>
  </w:style>
  <w:style w:type="paragraph" w:styleId="30">
    <w:name w:val="toc 9"/>
    <w:basedOn w:val="1"/>
    <w:next w:val="1"/>
    <w:unhideWhenUsed/>
    <w:qFormat/>
    <w:uiPriority w:val="39"/>
    <w:pPr>
      <w:spacing w:line="360" w:lineRule="auto"/>
      <w:ind w:left="3360" w:leftChars="1600"/>
    </w:pPr>
    <w:rPr>
      <w:rFonts w:ascii="Calibri" w:hAnsi="Calibri" w:eastAsia="楷体"/>
      <w:szCs w:val="22"/>
    </w:rPr>
  </w:style>
  <w:style w:type="paragraph" w:styleId="31">
    <w:name w:val="Normal (Web)"/>
    <w:basedOn w:val="1"/>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32">
    <w:name w:val="Title"/>
    <w:basedOn w:val="1"/>
    <w:next w:val="1"/>
    <w:link w:val="122"/>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3">
    <w:name w:val="annotation subject"/>
    <w:basedOn w:val="15"/>
    <w:next w:val="15"/>
    <w:link w:val="65"/>
    <w:unhideWhenUsed/>
    <w:qFormat/>
    <w:uiPriority w:val="0"/>
    <w:rPr>
      <w:rFonts w:asciiTheme="minorHAnsi" w:hAnsiTheme="minorHAnsi" w:cstheme="minorBidi"/>
      <w:b/>
      <w:bCs/>
      <w:lang w:val="zh-CN"/>
    </w:rPr>
  </w:style>
  <w:style w:type="table" w:styleId="35">
    <w:name w:val="Table Grid"/>
    <w:basedOn w:val="34"/>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page number"/>
    <w:basedOn w:val="36"/>
    <w:qFormat/>
    <w:uiPriority w:val="0"/>
  </w:style>
  <w:style w:type="character" w:styleId="39">
    <w:name w:val="FollowedHyperlink"/>
    <w:qFormat/>
    <w:uiPriority w:val="99"/>
    <w:rPr>
      <w:color w:val="800080"/>
      <w:u w:val="single"/>
    </w:rPr>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character" w:customStyle="1" w:styleId="42">
    <w:name w:val="页眉 Char"/>
    <w:basedOn w:val="36"/>
    <w:link w:val="25"/>
    <w:qFormat/>
    <w:uiPriority w:val="99"/>
    <w:rPr>
      <w:sz w:val="18"/>
      <w:szCs w:val="18"/>
    </w:rPr>
  </w:style>
  <w:style w:type="character" w:customStyle="1" w:styleId="43">
    <w:name w:val="页脚 Char"/>
    <w:basedOn w:val="36"/>
    <w:link w:val="24"/>
    <w:qFormat/>
    <w:uiPriority w:val="99"/>
    <w:rPr>
      <w:sz w:val="18"/>
      <w:szCs w:val="18"/>
    </w:rPr>
  </w:style>
  <w:style w:type="character" w:customStyle="1" w:styleId="44">
    <w:name w:val="标题 1 Char"/>
    <w:basedOn w:val="36"/>
    <w:link w:val="5"/>
    <w:qFormat/>
    <w:uiPriority w:val="9"/>
    <w:rPr>
      <w:rFonts w:ascii="宋体" w:hAnsi="宋体" w:eastAsia="黑体" w:cs="宋体"/>
      <w:b/>
      <w:bCs/>
      <w:kern w:val="36"/>
      <w:sz w:val="36"/>
      <w:szCs w:val="21"/>
    </w:rPr>
  </w:style>
  <w:style w:type="character" w:customStyle="1" w:styleId="45">
    <w:name w:val="标题 2 Char"/>
    <w:basedOn w:val="36"/>
    <w:link w:val="6"/>
    <w:qFormat/>
    <w:uiPriority w:val="9"/>
    <w:rPr>
      <w:rFonts w:ascii="Calibri Light" w:hAnsi="Calibri Light" w:eastAsia="宋体" w:cs="Times New Roman"/>
      <w:b/>
      <w:bCs/>
      <w:sz w:val="30"/>
      <w:szCs w:val="32"/>
    </w:rPr>
  </w:style>
  <w:style w:type="character" w:customStyle="1" w:styleId="46">
    <w:name w:val="标题 3 Char"/>
    <w:basedOn w:val="36"/>
    <w:link w:val="8"/>
    <w:qFormat/>
    <w:uiPriority w:val="9"/>
    <w:rPr>
      <w:rFonts w:ascii="Times New Roman" w:hAnsi="Times New Roman" w:eastAsia="仿宋_GB2312" w:cs="Times New Roman"/>
      <w:b/>
      <w:bCs/>
      <w:kern w:val="0"/>
      <w:sz w:val="21"/>
      <w:szCs w:val="32"/>
    </w:rPr>
  </w:style>
  <w:style w:type="character" w:customStyle="1" w:styleId="47">
    <w:name w:val="标题 4 Char"/>
    <w:basedOn w:val="36"/>
    <w:link w:val="9"/>
    <w:qFormat/>
    <w:uiPriority w:val="9"/>
    <w:rPr>
      <w:rFonts w:ascii="Calibri Light" w:hAnsi="Calibri Light" w:eastAsia="宋体" w:cs="Times New Roman"/>
      <w:b/>
      <w:bCs/>
      <w:sz w:val="28"/>
      <w:szCs w:val="28"/>
    </w:rPr>
  </w:style>
  <w:style w:type="character" w:customStyle="1" w:styleId="48">
    <w:name w:val="标题 5 Char"/>
    <w:basedOn w:val="36"/>
    <w:link w:val="10"/>
    <w:qFormat/>
    <w:uiPriority w:val="9"/>
    <w:rPr>
      <w:rFonts w:ascii="Times New Roman" w:hAnsi="Times New Roman" w:eastAsia="宋体" w:cs="Times New Roman"/>
      <w:b/>
      <w:bCs/>
      <w:sz w:val="28"/>
      <w:szCs w:val="28"/>
    </w:rPr>
  </w:style>
  <w:style w:type="character" w:customStyle="1" w:styleId="49">
    <w:name w:val="标题 6 Char"/>
    <w:basedOn w:val="36"/>
    <w:link w:val="11"/>
    <w:qFormat/>
    <w:uiPriority w:val="9"/>
    <w:rPr>
      <w:rFonts w:ascii="Cambria" w:hAnsi="Cambria" w:eastAsia="宋体" w:cs="宋体"/>
      <w:b/>
      <w:bCs/>
      <w:kern w:val="0"/>
      <w:sz w:val="24"/>
      <w:szCs w:val="24"/>
    </w:rPr>
  </w:style>
  <w:style w:type="character" w:customStyle="1" w:styleId="50">
    <w:name w:val="charchar1"/>
    <w:qFormat/>
    <w:uiPriority w:val="0"/>
    <w:rPr>
      <w:rFonts w:hint="default" w:ascii="Times New Roman" w:hAnsi="Times New Roman" w:cs="Times New Roman"/>
    </w:rPr>
  </w:style>
  <w:style w:type="character" w:customStyle="1" w:styleId="51">
    <w:name w:val="font11"/>
    <w:qFormat/>
    <w:uiPriority w:val="0"/>
    <w:rPr>
      <w:rFonts w:hint="default" w:ascii="Calibri" w:hAnsi="Calibri" w:cs="Calibri"/>
      <w:color w:val="1F497D"/>
      <w:sz w:val="21"/>
      <w:szCs w:val="21"/>
      <w:u w:val="none"/>
    </w:rPr>
  </w:style>
  <w:style w:type="character" w:customStyle="1" w:styleId="52">
    <w:name w:val="font71"/>
    <w:qFormat/>
    <w:uiPriority w:val="0"/>
    <w:rPr>
      <w:rFonts w:ascii="font-weight : 400" w:hAnsi="font-weight : 400" w:eastAsia="font-weight : 400" w:cs="font-weight : 400"/>
      <w:color w:val="000000"/>
      <w:sz w:val="21"/>
      <w:szCs w:val="21"/>
      <w:u w:val="none"/>
    </w:rPr>
  </w:style>
  <w:style w:type="character" w:customStyle="1" w:styleId="53">
    <w:name w:val="font81"/>
    <w:qFormat/>
    <w:uiPriority w:val="0"/>
    <w:rPr>
      <w:rFonts w:ascii="Calibri" w:hAnsi="Calibri" w:cs="Calibri"/>
      <w:color w:val="000000"/>
      <w:sz w:val="21"/>
      <w:szCs w:val="21"/>
      <w:u w:val="none"/>
    </w:rPr>
  </w:style>
  <w:style w:type="character" w:customStyle="1" w:styleId="54">
    <w:name w:val="font61"/>
    <w:qFormat/>
    <w:uiPriority w:val="0"/>
    <w:rPr>
      <w:rFonts w:hint="eastAsia" w:ascii="宋体" w:hAnsi="宋体" w:eastAsia="宋体" w:cs="宋体"/>
      <w:color w:val="000000"/>
      <w:sz w:val="20"/>
      <w:szCs w:val="20"/>
      <w:u w:val="none"/>
    </w:rPr>
  </w:style>
  <w:style w:type="character" w:customStyle="1" w:styleId="55">
    <w:name w:val="font21"/>
    <w:qFormat/>
    <w:uiPriority w:val="0"/>
    <w:rPr>
      <w:rFonts w:ascii="Calibri" w:hAnsi="Calibri" w:cs="Calibri"/>
      <w:color w:val="000000"/>
      <w:sz w:val="21"/>
      <w:szCs w:val="21"/>
      <w:u w:val="none"/>
    </w:rPr>
  </w:style>
  <w:style w:type="character" w:customStyle="1" w:styleId="56">
    <w:name w:val="日期 Char"/>
    <w:basedOn w:val="36"/>
    <w:link w:val="21"/>
    <w:qFormat/>
    <w:uiPriority w:val="0"/>
    <w:rPr>
      <w:rFonts w:ascii="Times New Roman" w:hAnsi="Times New Roman" w:eastAsia="宋体" w:cs="Times New Roman"/>
      <w:kern w:val="0"/>
      <w:sz w:val="24"/>
      <w:szCs w:val="24"/>
    </w:rPr>
  </w:style>
  <w:style w:type="character" w:customStyle="1" w:styleId="57">
    <w:name w:val="纯文本 Char"/>
    <w:basedOn w:val="36"/>
    <w:link w:val="19"/>
    <w:qFormat/>
    <w:uiPriority w:val="0"/>
    <w:rPr>
      <w:rFonts w:ascii="宋体" w:hAnsi="宋体" w:eastAsia="宋体" w:cs="宋体"/>
      <w:kern w:val="0"/>
      <w:szCs w:val="21"/>
    </w:rPr>
  </w:style>
  <w:style w:type="paragraph" w:customStyle="1" w:styleId="58">
    <w:name w:val="p0"/>
    <w:basedOn w:val="1"/>
    <w:qFormat/>
    <w:uiPriority w:val="0"/>
    <w:pPr>
      <w:widowControl/>
    </w:pPr>
    <w:rPr>
      <w:rFonts w:ascii="宋体" w:hAnsi="宋体" w:cs="宋体"/>
      <w:kern w:val="0"/>
      <w:szCs w:val="21"/>
    </w:rPr>
  </w:style>
  <w:style w:type="paragraph" w:customStyle="1" w:styleId="59">
    <w:name w:val="文档结构图1"/>
    <w:basedOn w:val="1"/>
    <w:next w:val="14"/>
    <w:link w:val="60"/>
    <w:qFormat/>
    <w:uiPriority w:val="0"/>
    <w:pPr>
      <w:spacing w:line="360" w:lineRule="auto"/>
      <w:ind w:firstLine="200" w:firstLineChars="200"/>
    </w:pPr>
    <w:rPr>
      <w:rFonts w:ascii="宋体" w:hAnsi="Calibri" w:eastAsia="楷体"/>
      <w:sz w:val="18"/>
      <w:szCs w:val="18"/>
      <w:lang w:val="zh-CN"/>
    </w:rPr>
  </w:style>
  <w:style w:type="character" w:customStyle="1" w:styleId="60">
    <w:name w:val="文档结构图 Char"/>
    <w:link w:val="59"/>
    <w:qFormat/>
    <w:uiPriority w:val="0"/>
    <w:rPr>
      <w:rFonts w:ascii="宋体" w:hAnsi="Calibri" w:eastAsia="楷体" w:cs="Times New Roman"/>
      <w:sz w:val="18"/>
      <w:szCs w:val="18"/>
      <w:lang w:val="zh-CN" w:eastAsia="zh-CN"/>
    </w:rPr>
  </w:style>
  <w:style w:type="table" w:customStyle="1" w:styleId="61">
    <w:name w:val="网格型1"/>
    <w:basedOn w:val="34"/>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2">
    <w:name w:val="批注文字1"/>
    <w:basedOn w:val="1"/>
    <w:next w:val="15"/>
    <w:link w:val="63"/>
    <w:qFormat/>
    <w:uiPriority w:val="0"/>
    <w:pPr>
      <w:spacing w:line="360" w:lineRule="auto"/>
      <w:ind w:firstLine="200" w:firstLineChars="200"/>
      <w:jc w:val="left"/>
    </w:pPr>
    <w:rPr>
      <w:rFonts w:ascii="Calibri" w:hAnsi="Calibri" w:eastAsia="楷体"/>
      <w:sz w:val="24"/>
      <w:szCs w:val="22"/>
      <w:lang w:val="zh-CN"/>
    </w:rPr>
  </w:style>
  <w:style w:type="character" w:customStyle="1" w:styleId="63">
    <w:name w:val="批注文字 Char"/>
    <w:link w:val="62"/>
    <w:qFormat/>
    <w:uiPriority w:val="0"/>
    <w:rPr>
      <w:rFonts w:ascii="Calibri" w:hAnsi="Calibri" w:eastAsia="楷体" w:cs="Times New Roman"/>
      <w:sz w:val="24"/>
      <w:lang w:val="zh-CN" w:eastAsia="zh-CN"/>
    </w:rPr>
  </w:style>
  <w:style w:type="paragraph" w:customStyle="1" w:styleId="64">
    <w:name w:val="批注主题1"/>
    <w:basedOn w:val="15"/>
    <w:next w:val="15"/>
    <w:qFormat/>
    <w:uiPriority w:val="0"/>
    <w:rPr>
      <w:b/>
      <w:bCs/>
      <w:lang w:val="zh-CN"/>
    </w:rPr>
  </w:style>
  <w:style w:type="character" w:customStyle="1" w:styleId="65">
    <w:name w:val="批注主题 Char"/>
    <w:link w:val="33"/>
    <w:qFormat/>
    <w:uiPriority w:val="0"/>
    <w:rPr>
      <w:rFonts w:eastAsia="楷体"/>
      <w:b/>
      <w:bCs/>
      <w:sz w:val="24"/>
      <w:lang w:val="zh-CN" w:eastAsia="zh-CN"/>
    </w:rPr>
  </w:style>
  <w:style w:type="paragraph" w:customStyle="1" w:styleId="66">
    <w:name w:val="批注框文本1"/>
    <w:basedOn w:val="1"/>
    <w:next w:val="23"/>
    <w:link w:val="67"/>
    <w:qFormat/>
    <w:uiPriority w:val="0"/>
    <w:pPr>
      <w:spacing w:line="360" w:lineRule="auto"/>
      <w:ind w:firstLine="200" w:firstLineChars="200"/>
    </w:pPr>
    <w:rPr>
      <w:rFonts w:ascii="Calibri" w:hAnsi="Calibri" w:eastAsia="楷体"/>
      <w:sz w:val="18"/>
      <w:szCs w:val="18"/>
      <w:lang w:val="zh-CN"/>
    </w:rPr>
  </w:style>
  <w:style w:type="character" w:customStyle="1" w:styleId="67">
    <w:name w:val="批注框文本 Char"/>
    <w:link w:val="66"/>
    <w:qFormat/>
    <w:uiPriority w:val="0"/>
    <w:rPr>
      <w:rFonts w:ascii="Calibri" w:hAnsi="Calibri" w:eastAsia="楷体" w:cs="Times New Roman"/>
      <w:sz w:val="18"/>
      <w:szCs w:val="18"/>
      <w:lang w:val="zh-CN" w:eastAsia="zh-CN"/>
    </w:rPr>
  </w:style>
  <w:style w:type="paragraph" w:customStyle="1" w:styleId="68">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9">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70">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71">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72">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3">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5">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6">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7">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7">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0">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1">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2">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8">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10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101">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10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1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5">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6">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7">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8">
    <w:name w:val="????nd1"/>
    <w:basedOn w:val="1"/>
    <w:next w:val="13"/>
    <w:link w:val="119"/>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9">
    <w:name w:val="正文缩进 Char"/>
    <w:link w:val="118"/>
    <w:qFormat/>
    <w:uiPriority w:val="0"/>
    <w:rPr>
      <w:rFonts w:ascii="Calibri" w:hAnsi="Calibri" w:eastAsia="楷体" w:cs="Times New Roman"/>
      <w:sz w:val="24"/>
      <w:szCs w:val="20"/>
    </w:rPr>
  </w:style>
  <w:style w:type="paragraph" w:customStyle="1" w:styleId="120">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21">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22">
    <w:name w:val="标题 Char"/>
    <w:link w:val="32"/>
    <w:qFormat/>
    <w:uiPriority w:val="10"/>
    <w:rPr>
      <w:rFonts w:ascii="Calibri Light" w:hAnsi="Calibri Light"/>
      <w:b/>
      <w:bCs/>
      <w:sz w:val="32"/>
      <w:szCs w:val="32"/>
    </w:rPr>
  </w:style>
  <w:style w:type="character" w:customStyle="1" w:styleId="123">
    <w:name w:val="文档结构图 Char1"/>
    <w:basedOn w:val="36"/>
    <w:link w:val="14"/>
    <w:qFormat/>
    <w:uiPriority w:val="99"/>
    <w:rPr>
      <w:rFonts w:ascii="Microsoft YaHei UI" w:hAnsi="Calibri" w:eastAsia="Microsoft YaHei UI" w:cs="Times New Roman"/>
      <w:sz w:val="18"/>
      <w:szCs w:val="18"/>
    </w:rPr>
  </w:style>
  <w:style w:type="character" w:customStyle="1" w:styleId="124">
    <w:name w:val="批注文字 Char1"/>
    <w:basedOn w:val="36"/>
    <w:link w:val="15"/>
    <w:qFormat/>
    <w:uiPriority w:val="99"/>
    <w:rPr>
      <w:rFonts w:ascii="Calibri" w:hAnsi="Calibri" w:eastAsia="楷体" w:cs="Times New Roman"/>
      <w:sz w:val="24"/>
    </w:rPr>
  </w:style>
  <w:style w:type="character" w:customStyle="1" w:styleId="125">
    <w:name w:val="批注主题 Char1"/>
    <w:basedOn w:val="124"/>
    <w:qFormat/>
    <w:uiPriority w:val="99"/>
    <w:rPr>
      <w:rFonts w:ascii="Calibri" w:hAnsi="Calibri" w:eastAsia="楷体" w:cs="Times New Roman"/>
      <w:b/>
      <w:bCs/>
      <w:sz w:val="24"/>
    </w:rPr>
  </w:style>
  <w:style w:type="character" w:customStyle="1" w:styleId="126">
    <w:name w:val="批注框文本 Char1"/>
    <w:basedOn w:val="36"/>
    <w:link w:val="23"/>
    <w:qFormat/>
    <w:uiPriority w:val="99"/>
    <w:rPr>
      <w:rFonts w:ascii="Calibri" w:hAnsi="Calibri" w:eastAsia="楷体" w:cs="Times New Roman"/>
      <w:sz w:val="18"/>
      <w:szCs w:val="18"/>
    </w:rPr>
  </w:style>
  <w:style w:type="character" w:customStyle="1" w:styleId="127">
    <w:name w:val="标题 Char1"/>
    <w:basedOn w:val="36"/>
    <w:qFormat/>
    <w:uiPriority w:val="10"/>
    <w:rPr>
      <w:rFonts w:eastAsia="宋体" w:asciiTheme="majorHAnsi" w:hAnsiTheme="majorHAnsi" w:cstheme="majorBidi"/>
      <w:b/>
      <w:bCs/>
      <w:sz w:val="32"/>
      <w:szCs w:val="32"/>
    </w:rPr>
  </w:style>
  <w:style w:type="paragraph" w:customStyle="1" w:styleId="128">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9">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5">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7">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8">
    <w:name w:val="图文"/>
    <w:basedOn w:val="1"/>
    <w:qFormat/>
    <w:uiPriority w:val="0"/>
    <w:pPr>
      <w:adjustRightInd w:val="0"/>
      <w:snapToGrid w:val="0"/>
      <w:spacing w:after="50" w:line="360" w:lineRule="auto"/>
    </w:pPr>
    <w:rPr>
      <w:sz w:val="24"/>
      <w:szCs w:val="24"/>
    </w:rPr>
  </w:style>
  <w:style w:type="paragraph" w:customStyle="1" w:styleId="139">
    <w:name w:val="1"/>
    <w:basedOn w:val="1"/>
    <w:next w:val="22"/>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picc</Company>
  <Pages>20</Pages>
  <Words>5651</Words>
  <Characters>6063</Characters>
  <Lines>55</Lines>
  <Paragraphs>15</Paragraphs>
  <TotalTime>4</TotalTime>
  <ScaleCrop>false</ScaleCrop>
  <LinksUpToDate>false</LinksUpToDate>
  <CharactersWithSpaces>6334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2022-03-16T11:39:00Z</dcterms:created>
  <dc:creator>侯霁洋</dc:creator>
  <cp:lastModifiedBy>Administrator</cp:lastModifiedBy>
  <cp:lastPrinted>2023-11-16T15:07:00Z</cp:lastPrinted>
  <dcterms:modified xsi:type="dcterms:W3CDTF">2026-06-16T08:19:54Z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C00518F76B704113B376F6E1E86A60FC</vt:lpwstr>
  </property>
</Properties>
</file>