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pacing w:before="0" w:beforeAutospacing="0" w:after="0" w:afterAutospacing="0"/>
        <w:ind w:left="0" w:right="0"/>
        <w:jc w:val="center"/>
        <w:rPr>
          <w:rFonts w:hint="default" w:ascii="仿宋_GB2312" w:hAnsi="宋体" w:eastAsia="仿宋_GB2312" w:cs="Times New Roman"/>
          <w:b/>
          <w:bCs w:val="0"/>
          <w:sz w:val="36"/>
          <w:szCs w:val="36"/>
        </w:rPr>
      </w:pPr>
    </w:p>
    <w:p>
      <w:pPr>
        <w:keepNext w:val="0"/>
        <w:keepLines w:val="0"/>
        <w:widowControl/>
        <w:suppressLineNumbers w:val="0"/>
        <w:spacing w:before="0" w:beforeAutospacing="0" w:after="0" w:afterAutospacing="0"/>
        <w:ind w:left="0" w:right="0"/>
        <w:jc w:val="center"/>
        <w:rPr>
          <w:rFonts w:hint="default" w:ascii="仿宋_GB2312" w:hAnsi="Calibri" w:eastAsia="仿宋_GB2312" w:cs="仿宋_GB2312"/>
          <w:kern w:val="0"/>
          <w:sz w:val="48"/>
          <w:szCs w:val="48"/>
          <w:lang w:val="en-US" w:eastAsia="zh-CN" w:bidi="ar"/>
        </w:rPr>
      </w:pPr>
      <w:r>
        <w:rPr>
          <w:rFonts w:hint="default" w:ascii="仿宋_GB2312" w:hAnsi="Calibri" w:eastAsia="仿宋_GB2312" w:cs="仿宋_GB2312"/>
          <w:kern w:val="0"/>
          <w:sz w:val="48"/>
          <w:szCs w:val="48"/>
          <w:lang w:val="en-US" w:eastAsia="zh-CN" w:bidi="ar"/>
        </w:rPr>
        <w:t>人保财险四川省资阳市分公司本部职工食堂劳务外包服务采购项目</w:t>
      </w:r>
    </w:p>
    <w:p>
      <w:pPr>
        <w:pStyle w:val="2"/>
        <w:rPr>
          <w:rFonts w:hint="default" w:ascii="仿宋_GB2312" w:hAnsi="Calibri" w:eastAsia="仿宋_GB2312" w:cs="仿宋_GB2312"/>
          <w:kern w:val="0"/>
          <w:sz w:val="48"/>
          <w:szCs w:val="48"/>
          <w:lang w:val="en-US" w:eastAsia="zh-CN" w:bidi="ar"/>
        </w:rPr>
      </w:pPr>
    </w:p>
    <w:p>
      <w:pPr>
        <w:rPr>
          <w:rFonts w:hint="default" w:ascii="仿宋_GB2312" w:hAnsi="Calibri" w:eastAsia="仿宋_GB2312" w:cs="仿宋_GB2312"/>
          <w:kern w:val="0"/>
          <w:sz w:val="48"/>
          <w:szCs w:val="48"/>
          <w:lang w:val="en-US" w:eastAsia="zh-CN" w:bidi="ar"/>
        </w:rPr>
      </w:pPr>
    </w:p>
    <w:p>
      <w:pPr>
        <w:pStyle w:val="2"/>
        <w:rPr>
          <w:rFonts w:hint="default" w:ascii="仿宋_GB2312" w:hAnsi="Calibri" w:eastAsia="仿宋_GB2312" w:cs="仿宋_GB2312"/>
          <w:kern w:val="0"/>
          <w:sz w:val="48"/>
          <w:szCs w:val="48"/>
          <w:lang w:val="en-US" w:eastAsia="zh-CN" w:bidi="ar"/>
        </w:rPr>
      </w:pPr>
    </w:p>
    <w:p>
      <w:pPr>
        <w:rPr>
          <w:rFonts w:hint="default"/>
          <w:lang w:val="en-US" w:eastAsia="zh-CN"/>
        </w:rPr>
      </w:pPr>
    </w:p>
    <w:p>
      <w:pPr>
        <w:keepNext w:val="0"/>
        <w:keepLines w:val="0"/>
        <w:widowControl/>
        <w:suppressLineNumbers w:val="0"/>
        <w:spacing w:before="0" w:beforeAutospacing="0" w:after="0" w:afterAutospacing="0"/>
        <w:ind w:left="0" w:right="0"/>
        <w:jc w:val="center"/>
        <w:rPr>
          <w:rFonts w:hint="default" w:ascii="仿宋_GB2312" w:hAnsi="Calibri" w:eastAsia="仿宋_GB2312" w:cs="Times New Roman"/>
          <w:sz w:val="72"/>
          <w:szCs w:val="72"/>
        </w:rPr>
      </w:pPr>
      <w:r>
        <w:rPr>
          <w:rFonts w:hint="default" w:ascii="仿宋_GB2312" w:hAnsi="Calibri" w:eastAsia="仿宋_GB2312" w:cs="Times New Roman"/>
          <w:kern w:val="0"/>
          <w:sz w:val="72"/>
          <w:szCs w:val="72"/>
          <w:lang w:val="en-US" w:eastAsia="zh-CN" w:bidi="ar"/>
        </w:rPr>
        <w:t xml:space="preserve"> </w:t>
      </w:r>
    </w:p>
    <w:p>
      <w:pPr>
        <w:keepNext w:val="0"/>
        <w:keepLines w:val="0"/>
        <w:widowControl/>
        <w:suppressLineNumbers w:val="0"/>
        <w:spacing w:before="0" w:beforeAutospacing="0" w:after="0" w:afterAutospacing="0"/>
        <w:ind w:left="0" w:right="0"/>
        <w:jc w:val="center"/>
        <w:rPr>
          <w:rFonts w:hint="eastAsia" w:ascii="仿宋_GB2312" w:hAnsi="Calibri" w:eastAsia="仿宋_GB2312" w:cs="Times New Roman"/>
          <w:sz w:val="72"/>
          <w:szCs w:val="72"/>
          <w:lang w:val="en-US" w:eastAsia="zh-CN"/>
        </w:rPr>
      </w:pPr>
      <w:r>
        <w:rPr>
          <w:rFonts w:hint="eastAsia" w:ascii="仿宋_GB2312" w:hAnsi="Calibri" w:eastAsia="仿宋_GB2312" w:cs="Times New Roman"/>
          <w:sz w:val="72"/>
          <w:szCs w:val="72"/>
          <w:lang w:val="en-US" w:eastAsia="zh-CN"/>
        </w:rPr>
        <w:t>比</w:t>
      </w:r>
    </w:p>
    <w:p>
      <w:pPr>
        <w:keepNext w:val="0"/>
        <w:keepLines w:val="0"/>
        <w:widowControl/>
        <w:suppressLineNumbers w:val="0"/>
        <w:spacing w:before="0" w:beforeAutospacing="0" w:after="0" w:afterAutospacing="0"/>
        <w:ind w:left="0" w:right="0"/>
        <w:jc w:val="center"/>
        <w:rPr>
          <w:rFonts w:hint="eastAsia" w:ascii="仿宋_GB2312" w:hAnsi="Calibri" w:eastAsia="仿宋_GB2312" w:cs="仿宋_GB2312"/>
          <w:kern w:val="0"/>
          <w:sz w:val="72"/>
          <w:szCs w:val="72"/>
          <w:lang w:val="en-US" w:eastAsia="zh-CN" w:bidi="ar"/>
        </w:rPr>
      </w:pPr>
      <w:r>
        <w:rPr>
          <w:rFonts w:hint="eastAsia" w:ascii="仿宋_GB2312" w:hAnsi="Calibri" w:eastAsia="仿宋_GB2312" w:cs="仿宋_GB2312"/>
          <w:kern w:val="0"/>
          <w:sz w:val="72"/>
          <w:szCs w:val="72"/>
          <w:lang w:val="en-US" w:eastAsia="zh-CN" w:bidi="ar"/>
        </w:rPr>
        <w:t>选</w:t>
      </w:r>
    </w:p>
    <w:p>
      <w:pPr>
        <w:keepNext w:val="0"/>
        <w:keepLines w:val="0"/>
        <w:widowControl/>
        <w:suppressLineNumbers w:val="0"/>
        <w:spacing w:before="0" w:beforeAutospacing="0" w:after="0" w:afterAutospacing="0"/>
        <w:ind w:left="0" w:right="0"/>
        <w:jc w:val="center"/>
        <w:rPr>
          <w:rFonts w:hint="default" w:ascii="仿宋_GB2312" w:hAnsi="Calibri" w:eastAsia="仿宋_GB2312" w:cs="Times New Roman"/>
          <w:sz w:val="72"/>
          <w:szCs w:val="72"/>
        </w:rPr>
      </w:pPr>
      <w:r>
        <w:rPr>
          <w:rFonts w:hint="default" w:ascii="仿宋_GB2312" w:hAnsi="Calibri" w:eastAsia="仿宋_GB2312" w:cs="仿宋_GB2312"/>
          <w:kern w:val="0"/>
          <w:sz w:val="72"/>
          <w:szCs w:val="72"/>
          <w:lang w:val="en-US" w:eastAsia="zh-CN" w:bidi="ar"/>
        </w:rPr>
        <w:t>文</w:t>
      </w:r>
    </w:p>
    <w:p>
      <w:pPr>
        <w:keepNext w:val="0"/>
        <w:keepLines w:val="0"/>
        <w:widowControl/>
        <w:suppressLineNumbers w:val="0"/>
        <w:spacing w:before="0" w:beforeAutospacing="0" w:after="0" w:afterAutospacing="0"/>
        <w:ind w:left="0" w:right="0"/>
        <w:jc w:val="center"/>
        <w:rPr>
          <w:rFonts w:hint="default" w:ascii="仿宋_GB2312" w:hAnsi="Calibri" w:eastAsia="仿宋_GB2312" w:cs="Times New Roman"/>
          <w:sz w:val="72"/>
          <w:szCs w:val="72"/>
        </w:rPr>
      </w:pPr>
      <w:r>
        <w:rPr>
          <w:rFonts w:hint="default" w:ascii="仿宋_GB2312" w:hAnsi="Calibri" w:eastAsia="仿宋_GB2312" w:cs="仿宋_GB2312"/>
          <w:kern w:val="0"/>
          <w:sz w:val="72"/>
          <w:szCs w:val="72"/>
          <w:lang w:val="en-US" w:eastAsia="zh-CN" w:bidi="ar"/>
        </w:rPr>
        <w:t>件</w:t>
      </w:r>
    </w:p>
    <w:p>
      <w:pPr>
        <w:pStyle w:val="2"/>
        <w:keepNext w:val="0"/>
        <w:keepLines w:val="0"/>
        <w:widowControl/>
        <w:suppressLineNumbers w:val="0"/>
        <w:spacing w:before="0" w:beforeAutospacing="1"/>
        <w:ind w:left="0" w:right="0"/>
        <w:rPr>
          <w:rFonts w:hint="default" w:ascii="Calibri" w:hAnsi="Calibri" w:eastAsia="宋体" w:cs="Times New Roman"/>
          <w:sz w:val="24"/>
          <w:szCs w:val="24"/>
        </w:rPr>
      </w:pPr>
      <w:r>
        <w:rPr>
          <w:rFonts w:hint="default" w:ascii="Calibri" w:hAnsi="Calibri" w:eastAsia="宋体" w:cs="Times New Roman"/>
          <w:sz w:val="24"/>
          <w:szCs w:val="24"/>
        </w:rPr>
        <w:t xml:space="preserve"> </w:t>
      </w:r>
    </w:p>
    <w:p>
      <w:pPr>
        <w:keepNext w:val="0"/>
        <w:keepLines w:val="0"/>
        <w:widowControl/>
        <w:suppressLineNumbers w:val="0"/>
        <w:spacing w:before="0" w:beforeAutospacing="0" w:after="0" w:afterAutospacing="0"/>
        <w:ind w:left="0" w:right="0"/>
        <w:jc w:val="center"/>
        <w:rPr>
          <w:rFonts w:hint="default" w:ascii="仿宋_GB2312" w:hAnsi="宋体" w:eastAsia="仿宋_GB2312" w:cs="Times New Roman"/>
          <w:b/>
          <w:bCs w:val="0"/>
          <w:kern w:val="2"/>
          <w:sz w:val="28"/>
          <w:szCs w:val="28"/>
        </w:rPr>
      </w:pPr>
      <w:r>
        <w:rPr>
          <w:rFonts w:hint="default" w:ascii="仿宋_GB2312" w:hAnsi="宋体" w:eastAsia="仿宋_GB2312" w:cs="Times New Roman"/>
          <w:kern w:val="0"/>
          <w:sz w:val="28"/>
          <w:szCs w:val="28"/>
          <w:lang w:val="en-US" w:eastAsia="zh-CN" w:bidi="ar"/>
        </w:rPr>
        <w:t xml:space="preserve"> </w:t>
      </w:r>
      <w:r>
        <w:rPr>
          <w:rFonts w:hint="default" w:ascii="仿宋_GB2312" w:hAnsi="宋体" w:eastAsia="仿宋_GB2312" w:cs="Times New Roman"/>
          <w:b/>
          <w:bCs w:val="0"/>
          <w:kern w:val="2"/>
          <w:sz w:val="28"/>
          <w:szCs w:val="28"/>
        </w:rPr>
        <w:t xml:space="preserve"> </w:t>
      </w:r>
    </w:p>
    <w:p>
      <w:pPr>
        <w:pStyle w:val="10"/>
        <w:widowControl/>
        <w:spacing w:before="0" w:beforeAutospacing="1" w:after="0" w:afterAutospacing="1"/>
        <w:ind w:left="99" w:leftChars="47" w:right="0"/>
        <w:jc w:val="center"/>
        <w:rPr>
          <w:rFonts w:hint="default" w:ascii="仿宋_GB2312" w:hAnsi="宋体" w:eastAsia="仿宋_GB2312" w:cs="Times New Roman"/>
          <w:b/>
          <w:bCs w:val="0"/>
          <w:kern w:val="2"/>
          <w:sz w:val="28"/>
          <w:szCs w:val="28"/>
        </w:rPr>
      </w:pPr>
      <w:r>
        <w:rPr>
          <w:rFonts w:hint="default" w:ascii="仿宋_GB2312" w:hAnsi="宋体" w:eastAsia="仿宋_GB2312" w:cs="Times New Roman"/>
          <w:b/>
          <w:bCs w:val="0"/>
          <w:kern w:val="2"/>
          <w:sz w:val="28"/>
          <w:szCs w:val="28"/>
        </w:rPr>
        <w:t xml:space="preserve"> </w:t>
      </w:r>
    </w:p>
    <w:p>
      <w:pPr>
        <w:pStyle w:val="10"/>
        <w:widowControl/>
        <w:spacing w:before="0" w:beforeAutospacing="1" w:after="0" w:afterAutospacing="1"/>
        <w:ind w:left="99" w:leftChars="47" w:right="0"/>
        <w:jc w:val="center"/>
        <w:rPr>
          <w:rFonts w:hint="default" w:ascii="仿宋_GB2312" w:hAnsi="宋体" w:eastAsia="仿宋_GB2312" w:cs="Times New Roman"/>
          <w:b/>
          <w:bCs w:val="0"/>
          <w:kern w:val="2"/>
          <w:sz w:val="28"/>
          <w:szCs w:val="28"/>
        </w:rPr>
      </w:pPr>
      <w:r>
        <w:rPr>
          <w:rFonts w:hint="default" w:ascii="仿宋_GB2312" w:hAnsi="宋体" w:eastAsia="仿宋_GB2312" w:cs="Times New Roman"/>
          <w:b/>
          <w:bCs w:val="0"/>
          <w:kern w:val="2"/>
          <w:sz w:val="28"/>
          <w:szCs w:val="28"/>
        </w:rPr>
        <w:t xml:space="preserve"> </w:t>
      </w:r>
    </w:p>
    <w:p>
      <w:pPr>
        <w:pStyle w:val="10"/>
        <w:ind w:left="99"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6</w:t>
      </w:r>
      <w:r>
        <w:rPr>
          <w:rFonts w:hint="eastAsia" w:ascii="仿宋_GB2312" w:hAnsi="宋体" w:eastAsia="仿宋_GB2312"/>
          <w:b/>
          <w:sz w:val="28"/>
          <w:szCs w:val="28"/>
        </w:rPr>
        <w:t>月</w:t>
      </w:r>
    </w:p>
    <w:p>
      <w:pPr>
        <w:rPr>
          <w:rFonts w:hint="default" w:ascii="仿宋_GB2312" w:hAnsi="宋体" w:eastAsia="仿宋_GB2312" w:cs="Times New Roman"/>
          <w:b/>
          <w:sz w:val="36"/>
          <w:szCs w:val="36"/>
        </w:rPr>
        <w:sectPr>
          <w:pgSz w:w="11906" w:h="16838"/>
          <w:pgMar w:top="1440" w:right="1134" w:bottom="1440" w:left="1134" w:header="851" w:footer="992" w:gutter="0"/>
          <w:cols w:space="425" w:num="1"/>
          <w:docGrid w:type="lines"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14"/>
        <w:tabs>
          <w:tab w:val="right" w:leader="dot" w:pos="9638"/>
        </w:tabs>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_Toc29161 </w:instrText>
      </w:r>
      <w:r>
        <w:rPr>
          <w:rFonts w:hint="eastAsia" w:ascii="仿宋_GB2312" w:hAnsi="宋体" w:eastAsia="仿宋_GB2312"/>
          <w:bCs w:val="0"/>
        </w:rPr>
        <w:fldChar w:fldCharType="separate"/>
      </w:r>
      <w:r>
        <w:rPr>
          <w:rFonts w:hint="eastAsia" w:ascii="仿宋_GB2312" w:hAnsi="宋体" w:eastAsia="仿宋_GB2312" w:cstheme="minorBidi"/>
          <w:szCs w:val="28"/>
          <w:lang w:bidi="ar-SA"/>
        </w:rPr>
        <w:t>第一章 比选邀请</w:t>
      </w:r>
      <w:r>
        <w:tab/>
      </w:r>
      <w:r>
        <w:fldChar w:fldCharType="begin"/>
      </w:r>
      <w:r>
        <w:instrText xml:space="preserve"> PAGEREF _Toc29161 \h </w:instrText>
      </w:r>
      <w:r>
        <w:fldChar w:fldCharType="separate"/>
      </w:r>
      <w:r>
        <w:t>3</w:t>
      </w:r>
      <w:r>
        <w:fldChar w:fldCharType="end"/>
      </w:r>
      <w:r>
        <w:rPr>
          <w:rFonts w:hint="eastAsia" w:ascii="仿宋_GB2312" w:hAnsi="宋体" w:eastAsia="仿宋_GB2312"/>
          <w:bCs w:val="0"/>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_Toc4969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_Toc4969 \h </w:instrText>
      </w:r>
      <w:r>
        <w:fldChar w:fldCharType="separate"/>
      </w:r>
      <w:r>
        <w:t>3</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_Toc32656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_Toc32656 \h </w:instrText>
      </w:r>
      <w:r>
        <w:fldChar w:fldCharType="separate"/>
      </w:r>
      <w:r>
        <w:t>3</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_Toc6809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_Toc6809 \h </w:instrText>
      </w:r>
      <w:r>
        <w:fldChar w:fldCharType="separate"/>
      </w:r>
      <w:r>
        <w:t>4</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_Toc30386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_Toc30386 \h </w:instrText>
      </w:r>
      <w:r>
        <w:fldChar w:fldCharType="separate"/>
      </w:r>
      <w:r>
        <w:t>4</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_Toc14270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_Toc14270 \h </w:instrText>
      </w:r>
      <w:r>
        <w:fldChar w:fldCharType="separate"/>
      </w:r>
      <w:r>
        <w:t>5</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_Toc7616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_Toc7616 \h </w:instrText>
      </w:r>
      <w:r>
        <w:fldChar w:fldCharType="separate"/>
      </w:r>
      <w:r>
        <w:t>5</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_Toc13494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_Toc13494 \h </w:instrText>
      </w:r>
      <w:r>
        <w:fldChar w:fldCharType="separate"/>
      </w:r>
      <w:r>
        <w:t>5</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_Toc1934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_Toc1934 \h </w:instrText>
      </w:r>
      <w:r>
        <w:fldChar w:fldCharType="separate"/>
      </w:r>
      <w:r>
        <w:t>5</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_Toc12235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_Toc12235 \h </w:instrText>
      </w:r>
      <w:r>
        <w:fldChar w:fldCharType="separate"/>
      </w:r>
      <w:r>
        <w:t>8</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_Toc23800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_Toc23800 \h </w:instrText>
      </w:r>
      <w:r>
        <w:fldChar w:fldCharType="separate"/>
      </w:r>
      <w:r>
        <w:t>8</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_Toc2870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_Toc2870 \h </w:instrText>
      </w:r>
      <w:r>
        <w:fldChar w:fldCharType="separate"/>
      </w:r>
      <w:r>
        <w:t>9</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_Toc10456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_Toc10456 \h </w:instrText>
      </w:r>
      <w:r>
        <w:fldChar w:fldCharType="separate"/>
      </w:r>
      <w:r>
        <w:t>9</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_Toc14799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_Toc14799 \h </w:instrText>
      </w:r>
      <w:r>
        <w:fldChar w:fldCharType="separate"/>
      </w:r>
      <w:r>
        <w:t>11</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_Toc24711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_Toc24711 \h </w:instrText>
      </w:r>
      <w:r>
        <w:fldChar w:fldCharType="separate"/>
      </w:r>
      <w:r>
        <w:t>11</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_Toc23035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_Toc23035 \h </w:instrText>
      </w:r>
      <w:r>
        <w:fldChar w:fldCharType="separate"/>
      </w:r>
      <w:r>
        <w:t>13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_Toc30073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_Toc30073 \h </w:instrText>
      </w:r>
      <w:r>
        <w:fldChar w:fldCharType="separate"/>
      </w:r>
      <w:r>
        <w:t>14</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_Toc22880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_Toc22880 \h </w:instrText>
      </w:r>
      <w:r>
        <w:fldChar w:fldCharType="separate"/>
      </w:r>
      <w:r>
        <w:t>14</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_Toc24763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_Toc24763 \h </w:instrText>
      </w:r>
      <w:r>
        <w:fldChar w:fldCharType="separate"/>
      </w:r>
      <w:r>
        <w:t>16</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_Toc28390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_Toc28390 \h </w:instrText>
      </w:r>
      <w:r>
        <w:fldChar w:fldCharType="separate"/>
      </w:r>
      <w:r>
        <w:t>17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_Toc24411 </w:instrText>
      </w:r>
      <w:r>
        <w:rPr>
          <w:rFonts w:hint="eastAsia" w:ascii="仿宋_GB2312" w:hAnsi="宋体" w:eastAsia="仿宋_GB2312"/>
          <w:bCs w:val="0"/>
        </w:rPr>
        <w:fldChar w:fldCharType="separate"/>
      </w:r>
      <w:r>
        <w:rPr>
          <w:rFonts w:hint="eastAsia"/>
          <w:szCs w:val="28"/>
        </w:rPr>
        <w:t>附件一</w:t>
      </w:r>
      <w:r>
        <w:tab/>
      </w:r>
      <w:r>
        <w:fldChar w:fldCharType="begin"/>
      </w:r>
      <w:r>
        <w:instrText xml:space="preserve"> PAGEREF _Toc24411 \h </w:instrText>
      </w:r>
      <w:r>
        <w:fldChar w:fldCharType="separate"/>
      </w:r>
      <w:r>
        <w:t>27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_Toc26124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_Toc26124 \h </w:instrText>
      </w:r>
      <w:r>
        <w:fldChar w:fldCharType="separate"/>
      </w:r>
      <w:r>
        <w:t>33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_Toc3834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_Toc3834 \h </w:instrText>
      </w:r>
      <w:r>
        <w:fldChar w:fldCharType="separate"/>
      </w:r>
      <w:r>
        <w:t>34</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_Toc19869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_Toc19869 \h </w:instrText>
      </w:r>
      <w:r>
        <w:fldChar w:fldCharType="separate"/>
      </w:r>
      <w:r>
        <w:t>35</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_Toc21537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_Toc21537 \h </w:instrText>
      </w:r>
      <w:r>
        <w:fldChar w:fldCharType="separate"/>
      </w:r>
      <w:r>
        <w:t>37</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_Toc27969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_Toc27969 \h </w:instrText>
      </w:r>
      <w:r>
        <w:fldChar w:fldCharType="separate"/>
      </w:r>
      <w:r>
        <w:t>38</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_Toc14 \h </w:instrText>
      </w:r>
      <w:r>
        <w:fldChar w:fldCharType="separate"/>
      </w:r>
      <w:r>
        <w:t>39</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_Toc16523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_Toc16523 \h </w:instrText>
      </w:r>
      <w:r>
        <w:fldChar w:fldCharType="separate"/>
      </w:r>
      <w:r>
        <w:t>40</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_Toc6677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_Toc6677 \h </w:instrText>
      </w:r>
      <w:r>
        <w:fldChar w:fldCharType="separate"/>
      </w:r>
      <w:r>
        <w:t>49</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_Toc27498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_Toc27498 \h </w:instrText>
      </w:r>
      <w:r>
        <w:fldChar w:fldCharType="separate"/>
      </w:r>
      <w:r>
        <w:t>51</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_Toc4289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_Toc4289 \h </w:instrText>
      </w:r>
      <w:r>
        <w:fldChar w:fldCharType="separate"/>
      </w:r>
      <w:r>
        <w:t>53</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_Toc31528 </w:instrText>
      </w:r>
      <w:r>
        <w:rPr>
          <w:rFonts w:hint="eastAsia"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val="en-US" w:eastAsia="zh-CN"/>
        </w:rPr>
        <w:t>九</w:t>
      </w:r>
      <w:r>
        <w:rPr>
          <w:rFonts w:hint="eastAsia" w:ascii="仿宋" w:hAnsi="仿宋" w:eastAsia="仿宋" w:cs="宋体"/>
        </w:rPr>
        <w:t>）其他材料</w:t>
      </w:r>
      <w:r>
        <w:tab/>
      </w:r>
      <w:r>
        <w:fldChar w:fldCharType="begin"/>
      </w:r>
      <w:r>
        <w:instrText xml:space="preserve"> PAGEREF _Toc31528 \h </w:instrText>
      </w:r>
      <w:r>
        <w:fldChar w:fldCharType="separate"/>
      </w:r>
      <w:r>
        <w:t>56</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_Toc31073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_Toc31073 \h </w:instrText>
      </w:r>
      <w:r>
        <w:fldChar w:fldCharType="separate"/>
      </w:r>
      <w:r>
        <w:t>57</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_Toc8283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_Toc8283 \h </w:instrText>
      </w:r>
      <w:r>
        <w:fldChar w:fldCharType="separate"/>
      </w:r>
      <w:r>
        <w:t>58</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_Toc30890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_Toc30890 \h </w:instrText>
      </w:r>
      <w:r>
        <w:fldChar w:fldCharType="separate"/>
      </w:r>
      <w:r>
        <w:t>59</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_Toc12666 </w:instrText>
      </w:r>
      <w:r>
        <w:rPr>
          <w:rFonts w:hint="eastAsia" w:ascii="仿宋_GB2312" w:hAnsi="宋体" w:eastAsia="仿宋_GB2312"/>
          <w:bCs w:val="0"/>
        </w:rPr>
        <w:fldChar w:fldCharType="separate"/>
      </w:r>
      <w:r>
        <w:rPr>
          <w:rFonts w:hint="eastAsia" w:ascii="仿宋" w:hAnsi="仿宋" w:eastAsia="仿宋" w:cs="仿宋"/>
          <w:szCs w:val="24"/>
        </w:rPr>
        <w:t>（三）其他材料</w:t>
      </w:r>
      <w:r>
        <w:tab/>
      </w:r>
      <w:r>
        <w:fldChar w:fldCharType="begin"/>
      </w:r>
      <w:r>
        <w:instrText xml:space="preserve"> PAGEREF _Toc12666 \h </w:instrText>
      </w:r>
      <w:r>
        <w:fldChar w:fldCharType="separate"/>
      </w:r>
      <w:r>
        <w:t>62</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_Toc1411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_Toc1411 \h </w:instrText>
      </w:r>
      <w:r>
        <w:fldChar w:fldCharType="separate"/>
      </w:r>
      <w:r>
        <w:t>63</w:t>
      </w:r>
      <w:r>
        <w:fldChar w:fldCharType="end"/>
      </w:r>
      <w:r>
        <w:rPr>
          <w:rFonts w:hint="eastAsia" w:ascii="仿宋_GB2312" w:hAnsi="宋体" w:eastAsia="仿宋_GB2312"/>
          <w:bCs w:val="0"/>
          <w:color w:val="auto"/>
        </w:rPr>
        <w:fldChar w:fldCharType="end"/>
      </w:r>
    </w:p>
    <w:p>
      <w:pPr>
        <w:pStyle w:val="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_Toc751 </w:instrText>
      </w:r>
      <w:r>
        <w:rPr>
          <w:rFonts w:hint="eastAsia" w:ascii="仿宋_GB2312" w:hAnsi="宋体" w:eastAsia="仿宋_GB2312"/>
          <w:bCs w:val="0"/>
        </w:rPr>
        <w:fldChar w:fldCharType="separate"/>
      </w:r>
      <w:r>
        <w:rPr>
          <w:rFonts w:hint="eastAsia" w:ascii="仿宋" w:hAnsi="仿宋" w:eastAsia="仿宋" w:cs="仿宋"/>
          <w:szCs w:val="24"/>
        </w:rPr>
        <w:t>（二）分项报价表</w:t>
      </w:r>
      <w:r>
        <w:tab/>
      </w:r>
      <w:r>
        <w:fldChar w:fldCharType="begin"/>
      </w:r>
      <w:r>
        <w:instrText xml:space="preserve"> PAGEREF _Toc751 \h </w:instrText>
      </w:r>
      <w:r>
        <w:fldChar w:fldCharType="separate"/>
      </w:r>
      <w:r>
        <w:t>64</w:t>
      </w:r>
      <w:r>
        <w:fldChar w:fldCharType="end"/>
      </w:r>
      <w:r>
        <w:rPr>
          <w:rFonts w:hint="eastAsia" w:ascii="仿宋_GB2312" w:hAnsi="宋体" w:eastAsia="仿宋_GB2312"/>
          <w:bCs w:val="0"/>
          <w:color w:val="auto"/>
        </w:rPr>
        <w:fldChar w:fldCharType="end"/>
      </w:r>
    </w:p>
    <w:p>
      <w:pPr>
        <w:pStyle w:val="3"/>
        <w:tabs>
          <w:tab w:val="left" w:pos="425"/>
          <w:tab w:val="left" w:pos="4265"/>
        </w:tabs>
        <w:ind w:left="0" w:firstLine="0"/>
        <w:rPr>
          <w:rFonts w:ascii="仿宋" w:hAnsi="仿宋" w:eastAsia="仿宋" w:cs="Cambria Math"/>
          <w:b w:val="0"/>
          <w:bCs w:val="0"/>
          <w:color w:val="auto"/>
          <w:kern w:val="0"/>
          <w:sz w:val="24"/>
          <w:szCs w:val="24"/>
        </w:rPr>
        <w:sectPr>
          <w:headerReference r:id="rId3" w:type="default"/>
          <w:footerReference r:id="rId4" w:type="default"/>
          <w:type w:val="continuous"/>
          <w:pgSz w:w="11906" w:h="16838"/>
          <w:pgMar w:top="1440" w:right="1134" w:bottom="1440" w:left="1134" w:header="851" w:footer="992" w:gutter="0"/>
          <w:cols w:space="720" w:num="1"/>
          <w:docGrid w:linePitch="326" w:charSpace="0"/>
        </w:sectPr>
      </w:pPr>
      <w:r>
        <w:rPr>
          <w:rFonts w:hint="eastAsia" w:ascii="仿宋_GB2312" w:hAnsi="宋体" w:eastAsia="仿宋_GB2312"/>
          <w:bCs w:val="0"/>
          <w:color w:val="auto"/>
        </w:rPr>
        <w:fldChar w:fldCharType="end"/>
      </w:r>
    </w:p>
    <w:p>
      <w:pPr>
        <w:rPr>
          <w:rFonts w:hint="default" w:ascii="仿宋_GB2312" w:hAnsi="宋体" w:eastAsia="仿宋_GB2312" w:cs="Times New Roman"/>
          <w:b/>
          <w:bCs/>
          <w:kern w:val="44"/>
          <w:sz w:val="28"/>
          <w:szCs w:val="28"/>
        </w:rPr>
        <w:sectPr>
          <w:type w:val="continuous"/>
          <w:pgSz w:w="11906" w:h="16838"/>
          <w:pgMar w:top="1440" w:right="1134" w:bottom="1440" w:left="1134" w:header="851" w:footer="992" w:gutter="0"/>
          <w:cols w:space="425" w:num="1"/>
          <w:docGrid w:type="lines" w:linePitch="326" w:charSpace="0"/>
        </w:sectPr>
      </w:pPr>
    </w:p>
    <w:p>
      <w:pPr>
        <w:pStyle w:val="3"/>
        <w:widowControl/>
        <w:suppressLineNumbers w:val="0"/>
        <w:tabs>
          <w:tab w:val="left" w:pos="425"/>
          <w:tab w:val="left" w:pos="4265"/>
        </w:tabs>
        <w:spacing w:beforeAutospacing="0" w:afterAutospacing="0"/>
        <w:ind w:left="0" w:firstLine="0"/>
        <w:rPr>
          <w:rFonts w:hint="default" w:ascii="仿宋_GB2312" w:hAnsi="宋体" w:eastAsia="仿宋_GB2312" w:cs="仿宋_GB2312"/>
          <w:kern w:val="0"/>
          <w:sz w:val="24"/>
          <w:szCs w:val="24"/>
          <w:lang w:val="en-US" w:eastAsia="zh-CN" w:bidi="ar"/>
        </w:rPr>
      </w:pPr>
      <w:bookmarkStart w:id="0" w:name="_Toc29161"/>
      <w:bookmarkStart w:id="1" w:name="_Toc21360"/>
      <w:r>
        <w:rPr>
          <w:rFonts w:hint="eastAsia" w:ascii="仿宋_GB2312" w:hAnsi="宋体" w:eastAsia="仿宋_GB2312" w:cstheme="minorBidi"/>
          <w:color w:val="auto"/>
          <w:sz w:val="28"/>
          <w:szCs w:val="28"/>
          <w:lang w:bidi="ar-SA"/>
        </w:rPr>
        <w:t>第一章 比选邀请</w:t>
      </w:r>
      <w:bookmarkEnd w:id="0"/>
      <w:bookmarkEnd w:id="1"/>
    </w:p>
    <w:p>
      <w:pPr>
        <w:wordWrap w:val="0"/>
        <w:spacing w:line="360" w:lineRule="auto"/>
        <w:ind w:firstLine="420" w:firstLineChars="200"/>
        <w:textAlignment w:val="baseline"/>
        <w:rPr>
          <w:rFonts w:hint="eastAsia" w:ascii="仿宋_GB2312" w:hAnsi="宋体" w:eastAsia="仿宋_GB2312"/>
          <w:kern w:val="0"/>
          <w:sz w:val="24"/>
        </w:rPr>
      </w:pPr>
      <w:r>
        <w:rPr>
          <w:rFonts w:hint="eastAsia" w:ascii="仿宋_GB2312" w:hAnsi="宋体" w:eastAsia="仿宋_GB2312"/>
        </w:rPr>
        <w:t xml:space="preserve"> </w:t>
      </w:r>
      <w:r>
        <w:rPr>
          <w:rFonts w:hint="eastAsia" w:ascii="仿宋_GB2312" w:hAnsi="宋体" w:eastAsia="仿宋_GB2312"/>
          <w:kern w:val="0"/>
          <w:sz w:val="24"/>
        </w:rPr>
        <w:t xml:space="preserve"> 本项目</w:t>
      </w:r>
      <w:r>
        <w:rPr>
          <w:rFonts w:hint="eastAsia" w:ascii="仿宋_GB2312" w:hAnsi="宋体" w:eastAsia="仿宋_GB2312"/>
          <w:kern w:val="0"/>
          <w:sz w:val="24"/>
          <w:u w:val="single"/>
        </w:rPr>
        <w:t>人保财险四川省资阳市分公司本部职工食堂劳务外包服务采购项目</w:t>
      </w:r>
      <w:r>
        <w:rPr>
          <w:rFonts w:hint="eastAsia" w:ascii="仿宋_GB2312" w:hAnsi="宋体" w:eastAsia="仿宋_GB2312"/>
          <w:color w:val="FF0000"/>
          <w:kern w:val="0"/>
          <w:sz w:val="24"/>
        </w:rPr>
        <w:t>（采购项目编号：</w:t>
      </w:r>
      <w:r>
        <w:rPr>
          <w:rFonts w:hint="eastAsia" w:ascii="仿宋_GB2312" w:hAnsi="宋体" w:eastAsia="仿宋_GB2312"/>
          <w:kern w:val="0"/>
          <w:sz w:val="24"/>
        </w:rPr>
        <w:t xml:space="preserve">XM26FSPC001835 </w:t>
      </w:r>
      <w:r>
        <w:rPr>
          <w:rFonts w:hint="eastAsia" w:ascii="仿宋_GB2312" w:hAnsi="宋体" w:eastAsia="仿宋_GB2312"/>
          <w:color w:val="FF0000"/>
          <w:kern w:val="0"/>
          <w:sz w:val="24"/>
        </w:rPr>
        <w:t>）</w:t>
      </w:r>
      <w:r>
        <w:rPr>
          <w:rFonts w:hint="eastAsia" w:ascii="仿宋_GB2312" w:hAnsi="宋体" w:eastAsia="仿宋_GB2312"/>
          <w:kern w:val="0"/>
          <w:sz w:val="24"/>
        </w:rPr>
        <w:t>由</w:t>
      </w:r>
      <w:r>
        <w:rPr>
          <w:rFonts w:hint="eastAsia" w:ascii="仿宋_GB2312" w:hAnsi="宋体" w:eastAsia="仿宋_GB2312"/>
          <w:kern w:val="0"/>
          <w:sz w:val="24"/>
          <w:u w:val="single"/>
        </w:rPr>
        <w:t>中国人民财产保险股份有限公司</w:t>
      </w:r>
      <w:r>
        <w:rPr>
          <w:rFonts w:hint="eastAsia" w:ascii="仿宋_GB2312" w:hAnsi="宋体" w:eastAsia="仿宋_GB2312"/>
          <w:kern w:val="0"/>
          <w:sz w:val="24"/>
          <w:u w:val="single"/>
          <w:lang w:val="en-US" w:eastAsia="zh-CN"/>
        </w:rPr>
        <w:t>资阳市</w:t>
      </w:r>
      <w:r>
        <w:rPr>
          <w:rFonts w:hint="eastAsia" w:ascii="仿宋_GB2312" w:hAnsi="宋体" w:eastAsia="仿宋_GB2312"/>
          <w:kern w:val="0"/>
          <w:sz w:val="24"/>
          <w:u w:val="single"/>
        </w:rPr>
        <w:t>分公司</w:t>
      </w:r>
      <w:r>
        <w:rPr>
          <w:rFonts w:hint="eastAsia" w:ascii="仿宋_GB2312" w:hAnsi="宋体" w:eastAsia="仿宋_GB2312"/>
          <w:kern w:val="0"/>
          <w:sz w:val="24"/>
        </w:rPr>
        <w:t>（以下简称“</w:t>
      </w:r>
      <w:r>
        <w:rPr>
          <w:rFonts w:hint="eastAsia" w:ascii="仿宋" w:hAnsi="仿宋" w:eastAsia="仿宋" w:cs="宋体"/>
          <w:color w:val="FF0000"/>
        </w:rPr>
        <w:t>人保财险</w:t>
      </w:r>
      <w:r>
        <w:rPr>
          <w:rFonts w:hint="eastAsia" w:ascii="仿宋" w:hAnsi="仿宋" w:eastAsia="仿宋" w:cs="宋体"/>
          <w:color w:val="FF0000"/>
          <w:lang w:val="en-US" w:eastAsia="zh-CN"/>
        </w:rPr>
        <w:t>资阳市</w:t>
      </w:r>
      <w:r>
        <w:rPr>
          <w:rFonts w:hint="eastAsia" w:ascii="仿宋" w:hAnsi="仿宋" w:eastAsia="仿宋" w:cs="宋体"/>
          <w:color w:val="FF0000"/>
        </w:rPr>
        <w:t>分公司</w:t>
      </w:r>
      <w:r>
        <w:rPr>
          <w:rFonts w:hint="eastAsia" w:ascii="仿宋_GB2312" w:hAnsi="宋体" w:eastAsia="仿宋_GB2312"/>
          <w:kern w:val="0"/>
          <w:sz w:val="24"/>
        </w:rPr>
        <w:t>”）批准并落实资金，组织本项目的比选工作，采购合同由中国人民财产保险股份有限公司</w:t>
      </w:r>
      <w:r>
        <w:rPr>
          <w:rFonts w:hint="eastAsia" w:ascii="仿宋_GB2312" w:hAnsi="宋体" w:eastAsia="仿宋_GB2312"/>
          <w:kern w:val="0"/>
          <w:sz w:val="24"/>
          <w:lang w:val="en-US" w:eastAsia="zh-CN"/>
        </w:rPr>
        <w:t>资阳市</w:t>
      </w:r>
      <w:r>
        <w:rPr>
          <w:rFonts w:hint="eastAsia" w:ascii="仿宋_GB2312" w:hAnsi="宋体" w:eastAsia="仿宋_GB2312"/>
          <w:kern w:val="0"/>
          <w:sz w:val="24"/>
        </w:rPr>
        <w:t>分公司（以下简称“人保财险</w:t>
      </w:r>
      <w:r>
        <w:rPr>
          <w:rFonts w:hint="eastAsia" w:ascii="仿宋_GB2312" w:hAnsi="宋体" w:eastAsia="仿宋_GB2312"/>
          <w:kern w:val="0"/>
          <w:sz w:val="24"/>
          <w:lang w:val="en-US" w:eastAsia="zh-CN"/>
        </w:rPr>
        <w:t>资阳市</w:t>
      </w:r>
      <w:r>
        <w:rPr>
          <w:rFonts w:hint="eastAsia" w:ascii="仿宋_GB2312" w:hAnsi="宋体" w:eastAsia="仿宋_GB2312"/>
          <w:kern w:val="0"/>
          <w:sz w:val="24"/>
        </w:rPr>
        <w:t>分公司”）根据成交结果与成交人签署。</w:t>
      </w:r>
      <w:r>
        <w:rPr>
          <w:rFonts w:hint="eastAsia" w:ascii="仿宋_GB2312" w:hAnsi="宋体" w:eastAsia="仿宋_GB2312"/>
          <w:color w:val="FF0000"/>
          <w:kern w:val="0"/>
          <w:sz w:val="24"/>
        </w:rPr>
        <w:t>现通过比选方式实施</w:t>
      </w:r>
      <w:r>
        <w:rPr>
          <w:rFonts w:hint="eastAsia" w:ascii="仿宋_GB2312" w:hAnsi="宋体" w:eastAsia="仿宋_GB2312"/>
          <w:kern w:val="0"/>
          <w:sz w:val="24"/>
        </w:rPr>
        <w:t xml:space="preserve">，有意向且具有提供标的物能力的潜在供应商（以下简称“供应商”）可前来参与比选响应。 </w:t>
      </w:r>
    </w:p>
    <w:p>
      <w:pPr>
        <w:pStyle w:val="4"/>
        <w:tabs>
          <w:tab w:val="left" w:pos="720"/>
        </w:tabs>
        <w:jc w:val="left"/>
        <w:rPr>
          <w:rFonts w:ascii="仿宋" w:hAnsi="仿宋" w:eastAsia="仿宋" w:cs="仿宋"/>
          <w:color w:val="000000"/>
          <w:sz w:val="24"/>
          <w:szCs w:val="24"/>
        </w:rPr>
      </w:pPr>
      <w:bookmarkStart w:id="2" w:name="_Toc21237"/>
      <w:bookmarkStart w:id="3" w:name="_Toc4969"/>
      <w:r>
        <w:rPr>
          <w:rFonts w:hint="eastAsia" w:ascii="仿宋" w:hAnsi="仿宋" w:eastAsia="仿宋" w:cs="仿宋"/>
          <w:color w:val="000000"/>
          <w:sz w:val="24"/>
          <w:szCs w:val="24"/>
        </w:rPr>
        <w:t>一、项目概况与采购范围</w:t>
      </w:r>
      <w:bookmarkEnd w:id="2"/>
      <w:bookmarkEnd w:id="3"/>
    </w:p>
    <w:p>
      <w:pPr>
        <w:widowControl/>
        <w:adjustRightInd w:val="0"/>
        <w:snapToGrid w:val="0"/>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kern w:val="0"/>
          <w:sz w:val="24"/>
        </w:rPr>
        <w:t>1.1 项目名称：</w:t>
      </w:r>
      <w:r>
        <w:rPr>
          <w:rFonts w:hint="eastAsia" w:ascii="仿宋_GB2312" w:hAnsi="宋体" w:eastAsia="仿宋_GB2312"/>
          <w:kern w:val="0"/>
          <w:sz w:val="24"/>
          <w:u w:val="none"/>
        </w:rPr>
        <w:t>人保财险四川省资阳市分公司本部职工食堂劳务外包服务采购项目</w:t>
      </w:r>
      <w:r>
        <w:rPr>
          <w:rFonts w:hint="eastAsia" w:ascii="仿宋" w:hAnsi="仿宋" w:eastAsia="仿宋" w:cs="仿宋"/>
          <w:color w:val="000000"/>
          <w:kern w:val="0"/>
          <w:sz w:val="24"/>
        </w:rPr>
        <w:t>。</w:t>
      </w:r>
    </w:p>
    <w:p>
      <w:pPr>
        <w:widowControl/>
        <w:adjustRightInd w:val="0"/>
        <w:snapToGrid w:val="0"/>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kern w:val="0"/>
          <w:sz w:val="24"/>
        </w:rPr>
        <w:t>1.2 采购范围：本项目拟采购</w:t>
      </w:r>
      <w:r>
        <w:rPr>
          <w:rFonts w:hint="default" w:ascii="仿宋" w:hAnsi="仿宋" w:eastAsia="仿宋" w:cs="仿宋"/>
          <w:color w:val="000000"/>
          <w:kern w:val="0"/>
          <w:sz w:val="24"/>
          <w:lang w:val="en-US" w:eastAsia="zh-CN"/>
        </w:rPr>
        <w:t>职工食堂劳务外包服务项目</w:t>
      </w:r>
      <w:r>
        <w:rPr>
          <w:rFonts w:hint="eastAsia" w:ascii="仿宋" w:hAnsi="仿宋" w:eastAsia="仿宋" w:cs="仿宋"/>
          <w:color w:val="000000"/>
          <w:kern w:val="0"/>
          <w:sz w:val="24"/>
        </w:rPr>
        <w:t>，具体技术要求详见第五章采购需求。</w:t>
      </w:r>
    </w:p>
    <w:p>
      <w:pPr>
        <w:widowControl/>
        <w:adjustRightInd w:val="0"/>
        <w:snapToGrid w:val="0"/>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kern w:val="0"/>
          <w:sz w:val="24"/>
        </w:rPr>
        <w:t>1.3 标包划分：本项目不划分标包</w:t>
      </w:r>
    </w:p>
    <w:p>
      <w:pPr>
        <w:widowControl/>
        <w:adjustRightInd w:val="0"/>
        <w:snapToGrid w:val="0"/>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kern w:val="0"/>
          <w:sz w:val="24"/>
        </w:rPr>
        <w:t>1.4 项目性质：服务。</w:t>
      </w:r>
    </w:p>
    <w:p>
      <w:pPr>
        <w:widowControl/>
        <w:adjustRightInd w:val="0"/>
        <w:snapToGrid w:val="0"/>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kern w:val="0"/>
          <w:sz w:val="24"/>
        </w:rPr>
        <w:t>1.5服务期限：自合同签订之日起</w:t>
      </w:r>
      <w:r>
        <w:rPr>
          <w:rFonts w:hint="eastAsia" w:ascii="仿宋" w:hAnsi="仿宋" w:eastAsia="仿宋" w:cs="仿宋"/>
          <w:color w:val="000000"/>
          <w:kern w:val="0"/>
          <w:sz w:val="24"/>
          <w:lang w:val="en-US" w:eastAsia="zh-CN"/>
        </w:rPr>
        <w:t>2</w:t>
      </w:r>
      <w:r>
        <w:rPr>
          <w:rFonts w:hint="eastAsia" w:ascii="仿宋" w:hAnsi="仿宋" w:eastAsia="仿宋" w:cs="仿宋"/>
          <w:color w:val="000000"/>
          <w:kern w:val="0"/>
          <w:sz w:val="24"/>
        </w:rPr>
        <w:t>年。</w:t>
      </w:r>
    </w:p>
    <w:p>
      <w:pPr>
        <w:widowControl/>
        <w:adjustRightInd w:val="0"/>
        <w:snapToGrid w:val="0"/>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kern w:val="0"/>
          <w:sz w:val="24"/>
        </w:rPr>
        <w:t>1.6服务地点：</w:t>
      </w:r>
      <w:r>
        <w:rPr>
          <w:rFonts w:hint="default" w:ascii="仿宋_GB2312" w:hAnsi="宋体" w:eastAsia="仿宋_GB2312" w:cs="仿宋_GB2312"/>
          <w:kern w:val="0"/>
          <w:sz w:val="24"/>
          <w:szCs w:val="24"/>
          <w:lang w:val="en-US" w:eastAsia="zh-CN" w:bidi="ar"/>
        </w:rPr>
        <w:t>资阳市雁江区宝台镇黄泥村弘城水韵</w:t>
      </w:r>
      <w:r>
        <w:rPr>
          <w:rFonts w:hint="eastAsia" w:ascii="仿宋_GB2312" w:hAnsi="宋体" w:eastAsia="仿宋_GB2312" w:cs="仿宋_GB2312"/>
          <w:kern w:val="0"/>
          <w:sz w:val="24"/>
          <w:szCs w:val="24"/>
          <w:lang w:val="en-US" w:eastAsia="zh-CN" w:bidi="ar"/>
        </w:rPr>
        <w:t>中国人民保险食堂</w:t>
      </w:r>
      <w:r>
        <w:rPr>
          <w:rFonts w:hint="eastAsia" w:ascii="仿宋" w:hAnsi="仿宋" w:eastAsia="仿宋" w:cs="仿宋"/>
          <w:color w:val="000000"/>
          <w:kern w:val="0"/>
          <w:sz w:val="24"/>
        </w:rPr>
        <w:t>。</w:t>
      </w:r>
    </w:p>
    <w:p>
      <w:pPr>
        <w:widowControl/>
        <w:adjustRightInd w:val="0"/>
        <w:snapToGrid w:val="0"/>
        <w:spacing w:line="360" w:lineRule="auto"/>
        <w:ind w:firstLine="480" w:firstLineChars="200"/>
        <w:jc w:val="left"/>
        <w:rPr>
          <w:rFonts w:hint="default" w:ascii="仿宋" w:hAnsi="仿宋" w:eastAsia="仿宋" w:cs="仿宋"/>
          <w:color w:val="000000"/>
          <w:kern w:val="0"/>
          <w:sz w:val="24"/>
          <w:lang w:val="en-US" w:eastAsia="zh-CN"/>
        </w:rPr>
      </w:pPr>
      <w:r>
        <w:rPr>
          <w:rFonts w:hint="eastAsia" w:ascii="仿宋" w:hAnsi="仿宋" w:eastAsia="仿宋" w:cs="仿宋"/>
          <w:color w:val="000000"/>
          <w:kern w:val="0"/>
          <w:sz w:val="24"/>
        </w:rPr>
        <w:t>1.7 项目限价：项目设置最高限价，即供应商报价不得高于</w:t>
      </w:r>
      <w:r>
        <w:rPr>
          <w:rFonts w:hint="eastAsia" w:ascii="仿宋" w:hAnsi="仿宋" w:eastAsia="仿宋" w:cs="仿宋"/>
          <w:color w:val="000000"/>
          <w:kern w:val="0"/>
          <w:sz w:val="24"/>
          <w:lang w:val="en-US" w:eastAsia="zh-CN"/>
        </w:rPr>
        <w:t>45.504万元。</w:t>
      </w:r>
    </w:p>
    <w:p>
      <w:pPr>
        <w:pStyle w:val="4"/>
        <w:tabs>
          <w:tab w:val="left" w:pos="720"/>
        </w:tabs>
        <w:jc w:val="left"/>
        <w:rPr>
          <w:rFonts w:ascii="仿宋" w:hAnsi="仿宋" w:eastAsia="仿宋" w:cs="仿宋"/>
          <w:color w:val="000000"/>
          <w:sz w:val="24"/>
          <w:szCs w:val="24"/>
        </w:rPr>
      </w:pPr>
      <w:bookmarkStart w:id="4" w:name="_Toc17569"/>
      <w:bookmarkStart w:id="5" w:name="_Toc32656"/>
      <w:r>
        <w:rPr>
          <w:rFonts w:hint="eastAsia" w:ascii="仿宋" w:hAnsi="仿宋" w:eastAsia="仿宋" w:cs="仿宋"/>
          <w:color w:val="000000"/>
          <w:sz w:val="24"/>
          <w:szCs w:val="24"/>
        </w:rPr>
        <w:t>二、供应商资格要求</w:t>
      </w:r>
      <w:bookmarkEnd w:id="4"/>
      <w:bookmarkEnd w:id="5"/>
    </w:p>
    <w:p>
      <w:pPr>
        <w:spacing w:line="360" w:lineRule="auto"/>
        <w:ind w:firstLine="42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20" w:firstLineChars="200"/>
        <w:textAlignment w:val="baseline"/>
        <w:rPr>
          <w:rFonts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w:t>
      </w:r>
      <w:r>
        <w:rPr>
          <w:rFonts w:hint="eastAsia" w:ascii="仿宋" w:hAnsi="仿宋" w:eastAsia="仿宋" w:cs="宋体"/>
          <w:color w:val="FF0000"/>
        </w:rPr>
        <w:t>20</w:t>
      </w:r>
      <w:r>
        <w:rPr>
          <w:rFonts w:hint="eastAsia" w:ascii="仿宋" w:hAnsi="仿宋" w:eastAsia="仿宋" w:cs="宋体"/>
          <w:color w:val="FF0000"/>
          <w:lang w:val="en-US" w:eastAsia="zh-CN"/>
        </w:rPr>
        <w:t>25</w:t>
      </w:r>
      <w:r>
        <w:rPr>
          <w:rFonts w:hint="eastAsia" w:ascii="仿宋" w:hAnsi="仿宋" w:eastAsia="仿宋" w:cs="宋体"/>
        </w:rPr>
        <w:t>年</w:t>
      </w:r>
      <w:r>
        <w:rPr>
          <w:rFonts w:hint="eastAsia" w:ascii="仿宋" w:hAnsi="仿宋" w:eastAsia="仿宋" w:cs="宋体"/>
          <w:color w:val="000000"/>
        </w:rPr>
        <w:t>度的财务报表（至少包含资产负债表、现金流量表、损益表/利润表）或提供响应文件递交截止日前6个月内开具的银行资信证明。</w:t>
      </w:r>
    </w:p>
    <w:p>
      <w:pPr>
        <w:spacing w:line="360" w:lineRule="auto"/>
        <w:ind w:firstLine="420" w:firstLineChars="200"/>
        <w:textAlignment w:val="baseline"/>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，近三年（</w:t>
      </w:r>
      <w:r>
        <w:rPr>
          <w:rFonts w:hint="eastAsia" w:ascii="仿宋" w:hAnsi="仿宋" w:eastAsia="仿宋" w:cs="宋体"/>
          <w:color w:val="FF0000"/>
        </w:rPr>
        <w:t>20</w:t>
      </w:r>
      <w:r>
        <w:rPr>
          <w:rFonts w:hint="eastAsia" w:ascii="仿宋" w:hAnsi="仿宋" w:eastAsia="仿宋" w:cs="宋体"/>
          <w:color w:val="FF0000"/>
          <w:lang w:val="en-US" w:eastAsia="zh-CN"/>
        </w:rPr>
        <w:t>23</w:t>
      </w:r>
      <w:r>
        <w:rPr>
          <w:rFonts w:hint="eastAsia" w:ascii="仿宋" w:hAnsi="仿宋" w:eastAsia="仿宋" w:cs="宋体"/>
          <w:color w:val="000000"/>
        </w:rPr>
        <w:t>年1月1日至今）应具有</w:t>
      </w:r>
      <w:r>
        <w:rPr>
          <w:rFonts w:hint="eastAsia" w:ascii="仿宋" w:hAnsi="仿宋" w:eastAsia="仿宋" w:cs="宋体"/>
          <w:color w:val="FF0000"/>
          <w:lang w:val="en-US" w:eastAsia="zh-CN"/>
        </w:rPr>
        <w:t>1</w:t>
      </w:r>
      <w:r>
        <w:rPr>
          <w:rFonts w:hint="eastAsia" w:ascii="仿宋" w:hAnsi="仿宋" w:eastAsia="仿宋" w:cs="宋体"/>
          <w:color w:val="FF0000"/>
        </w:rPr>
        <w:t>个</w:t>
      </w:r>
      <w:r>
        <w:rPr>
          <w:rFonts w:hint="eastAsia" w:ascii="仿宋" w:hAnsi="仿宋" w:eastAsia="仿宋" w:cs="宋体"/>
          <w:color w:val="000000"/>
        </w:rPr>
        <w:t>（含）以上同类项目实施案例，并提供符合上述要求的合同关键页作为有效的业绩证明材料。合同关键页包含但不限于合同首页、合同标的页、签署日期页及盖章页等。</w:t>
      </w:r>
    </w:p>
    <w:p>
      <w:pPr>
        <w:spacing w:line="360" w:lineRule="auto"/>
        <w:ind w:firstLine="420" w:firstLineChars="200"/>
        <w:textAlignment w:val="baseline"/>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w:t>
      </w:r>
      <w:r>
        <w:rPr>
          <w:rFonts w:hint="eastAsia" w:ascii="仿宋" w:hAnsi="仿宋" w:eastAsia="仿宋" w:cs="宋体"/>
          <w:color w:val="000000"/>
          <w:lang w:val="en-US" w:eastAsia="zh-CN"/>
        </w:rPr>
        <w:t>或</w:t>
      </w:r>
      <w:r>
        <w:rPr>
          <w:rFonts w:hint="eastAsia" w:ascii="仿宋" w:hAnsi="仿宋" w:eastAsia="仿宋" w:cs="宋体"/>
          <w:color w:val="000000"/>
        </w:rPr>
        <w:t>社会保障资金缴纳凭证。</w:t>
      </w:r>
    </w:p>
    <w:p>
      <w:pPr>
        <w:spacing w:line="360" w:lineRule="auto"/>
        <w:ind w:firstLine="42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FF0000"/>
        </w:rPr>
        <w:t>20</w:t>
      </w:r>
      <w:r>
        <w:rPr>
          <w:rFonts w:hint="eastAsia" w:ascii="仿宋" w:hAnsi="仿宋" w:eastAsia="仿宋" w:cs="宋体"/>
          <w:b/>
          <w:bCs/>
          <w:color w:val="FF0000"/>
          <w:lang w:val="en-US" w:eastAsia="zh-CN"/>
        </w:rPr>
        <w:t>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2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2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2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2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2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20" w:firstLineChars="200"/>
        <w:textAlignment w:val="baseline"/>
        <w:rPr>
          <w:rFonts w:ascii="仿宋" w:hAnsi="仿宋" w:eastAsia="仿宋" w:cs="宋体"/>
          <w:color w:val="000000"/>
        </w:rPr>
      </w:pPr>
      <w:r>
        <w:rPr>
          <w:rFonts w:hint="eastAsia" w:ascii="仿宋" w:hAnsi="仿宋" w:eastAsia="仿宋" w:cs="宋体"/>
          <w:color w:val="000000"/>
        </w:rPr>
        <w:t>2.8本项目</w:t>
      </w:r>
      <w:r>
        <w:rPr>
          <w:rFonts w:hint="eastAsia" w:ascii="仿宋" w:hAnsi="仿宋" w:eastAsia="仿宋" w:cs="宋体"/>
          <w:color w:val="FF0000"/>
        </w:rPr>
        <w:t>不接受</w:t>
      </w:r>
      <w:r>
        <w:rPr>
          <w:rFonts w:hint="eastAsia" w:ascii="仿宋" w:hAnsi="仿宋" w:eastAsia="仿宋" w:cs="宋体"/>
          <w:color w:val="000000"/>
        </w:rPr>
        <w:t>联合体比选响应。提供承诺函，格式详见第六章响应文件格式。</w:t>
      </w:r>
    </w:p>
    <w:p>
      <w:pPr>
        <w:pStyle w:val="2"/>
        <w:ind w:firstLine="422" w:firstLineChars="200"/>
        <w:rPr>
          <w:rFonts w:hint="eastAsia" w:ascii="仿宋" w:hAnsi="仿宋" w:eastAsia="仿宋" w:cs="宋体"/>
          <w:b/>
          <w:bCs/>
          <w:color w:val="000000"/>
          <w:kern w:val="2"/>
          <w:sz w:val="21"/>
          <w:szCs w:val="24"/>
          <w:lang w:val="en-US" w:eastAsia="zh-CN" w:bidi="ar-SA"/>
        </w:rPr>
      </w:pPr>
      <w:r>
        <w:rPr>
          <w:rFonts w:hint="eastAsia" w:ascii="仿宋" w:hAnsi="仿宋" w:eastAsia="仿宋" w:cs="宋体"/>
          <w:b/>
          <w:bCs/>
          <w:color w:val="000000"/>
          <w:kern w:val="2"/>
          <w:sz w:val="21"/>
          <w:szCs w:val="24"/>
          <w:lang w:val="en-US" w:eastAsia="zh-CN" w:bidi="ar-SA"/>
        </w:rPr>
        <w:t>2.9特殊资质条件</w:t>
      </w:r>
    </w:p>
    <w:p>
      <w:pPr>
        <w:pStyle w:val="2"/>
        <w:keepNext w:val="0"/>
        <w:keepLines w:val="0"/>
        <w:pageBreakBefore w:val="0"/>
        <w:widowControl/>
        <w:suppressLineNumbers w:val="0"/>
        <w:kinsoku/>
        <w:wordWrap/>
        <w:overflowPunct/>
        <w:topLinePunct w:val="0"/>
        <w:autoSpaceDE/>
        <w:autoSpaceDN/>
        <w:bidi w:val="0"/>
        <w:spacing w:before="0" w:beforeAutospacing="0" w:after="120" w:line="360" w:lineRule="auto"/>
        <w:ind w:left="0" w:right="0" w:firstLine="630" w:firstLineChars="300"/>
        <w:jc w:val="left"/>
        <w:textAlignment w:val="auto"/>
        <w:rPr>
          <w:rFonts w:ascii="仿宋" w:hAnsi="仿宋" w:eastAsia="仿宋" w:cs="宋体"/>
          <w:color w:val="FF0000"/>
        </w:rPr>
      </w:pPr>
      <w:r>
        <w:rPr>
          <w:rFonts w:hint="eastAsia" w:ascii="仿宋" w:hAnsi="仿宋" w:eastAsia="仿宋" w:cs="宋体"/>
          <w:color w:val="FF0000"/>
          <w:kern w:val="2"/>
          <w:sz w:val="21"/>
          <w:szCs w:val="24"/>
          <w:lang w:val="en-US" w:eastAsia="zh-CN" w:bidi="ar-SA"/>
        </w:rPr>
        <w:t>（1）供应商营业执照经营范围需包含人力资源服务或劳务派遣服务、餐饮服务。</w:t>
      </w:r>
    </w:p>
    <w:p>
      <w:pPr>
        <w:keepNext w:val="0"/>
        <w:keepLines w:val="0"/>
        <w:pageBreakBefore w:val="0"/>
        <w:widowControl/>
        <w:kinsoku/>
        <w:wordWrap/>
        <w:overflowPunct/>
        <w:topLinePunct w:val="0"/>
        <w:autoSpaceDE/>
        <w:autoSpaceDN/>
        <w:bidi w:val="0"/>
        <w:adjustRightInd w:val="0"/>
        <w:snapToGrid w:val="0"/>
        <w:spacing w:beforeAutospacing="0" w:after="120" w:line="360" w:lineRule="auto"/>
        <w:ind w:firstLine="630" w:firstLineChars="300"/>
        <w:jc w:val="left"/>
        <w:textAlignment w:val="auto"/>
        <w:rPr>
          <w:rFonts w:hint="eastAsia" w:ascii="仿宋" w:hAnsi="仿宋" w:eastAsia="仿宋" w:cs="宋体"/>
          <w:color w:val="FF0000"/>
          <w:kern w:val="2"/>
          <w:sz w:val="21"/>
          <w:szCs w:val="24"/>
          <w:lang w:val="en-US" w:eastAsia="zh-CN" w:bidi="ar-SA"/>
        </w:rPr>
      </w:pPr>
      <w:r>
        <w:rPr>
          <w:rFonts w:hint="eastAsia" w:ascii="仿宋" w:hAnsi="仿宋" w:eastAsia="仿宋" w:cs="宋体"/>
          <w:color w:val="FF0000"/>
          <w:kern w:val="2"/>
          <w:sz w:val="21"/>
          <w:szCs w:val="24"/>
          <w:lang w:val="en-US" w:eastAsia="zh-CN" w:bidi="ar-SA"/>
        </w:rPr>
        <w:t>（2）供应商需提供在有效期内的食品经营许可证。</w:t>
      </w:r>
      <w:bookmarkStart w:id="6" w:name="_Toc16027"/>
      <w:bookmarkEnd w:id="6"/>
    </w:p>
    <w:p>
      <w:pPr>
        <w:pStyle w:val="4"/>
        <w:tabs>
          <w:tab w:val="left" w:pos="720"/>
        </w:tabs>
        <w:spacing w:after="240"/>
        <w:jc w:val="left"/>
        <w:rPr>
          <w:rFonts w:ascii="仿宋" w:hAnsi="仿宋" w:eastAsia="仿宋" w:cs="仿宋"/>
          <w:color w:val="000000"/>
          <w:sz w:val="24"/>
          <w:szCs w:val="24"/>
        </w:rPr>
      </w:pPr>
      <w:bookmarkStart w:id="7" w:name="_Toc6809"/>
      <w:bookmarkStart w:id="8" w:name="_Toc2019"/>
      <w:r>
        <w:rPr>
          <w:rFonts w:hint="eastAsia" w:ascii="仿宋" w:hAnsi="仿宋" w:eastAsia="仿宋" w:cs="仿宋"/>
          <w:color w:val="000000"/>
          <w:sz w:val="24"/>
          <w:szCs w:val="24"/>
        </w:rPr>
        <w:t>三、比选文件的获取</w:t>
      </w:r>
      <w:bookmarkEnd w:id="7"/>
      <w:bookmarkEnd w:id="8"/>
    </w:p>
    <w:p>
      <w:pPr>
        <w:pStyle w:val="30"/>
        <w:adjustRightInd w:val="0"/>
        <w:snapToGrid w:val="0"/>
        <w:ind w:firstLineChars="175"/>
        <w:jc w:val="left"/>
        <w:rPr>
          <w:rFonts w:ascii="仿宋" w:hAnsi="仿宋" w:eastAsia="仿宋" w:cs="仿宋"/>
          <w:color w:val="FF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.1比选文件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FF0000"/>
          <w:sz w:val="24"/>
          <w:szCs w:val="24"/>
          <w:u w:val="single"/>
        </w:rPr>
        <w:t>202</w:t>
      </w:r>
      <w:r>
        <w:rPr>
          <w:rFonts w:hint="eastAsia" w:ascii="仿宋" w:hAnsi="仿宋" w:eastAsia="仿宋" w:cs="宋体"/>
          <w:b/>
          <w:color w:val="FF0000"/>
          <w:sz w:val="24"/>
          <w:szCs w:val="24"/>
          <w:u w:val="single"/>
          <w:lang w:val="en-US" w:eastAsia="zh-CN"/>
        </w:rPr>
        <w:t>6</w:t>
      </w:r>
      <w:r>
        <w:rPr>
          <w:rFonts w:hint="eastAsia" w:ascii="仿宋" w:hAnsi="仿宋" w:eastAsia="仿宋" w:cs="宋体"/>
          <w:b/>
          <w:color w:val="FF0000"/>
          <w:sz w:val="24"/>
          <w:szCs w:val="24"/>
          <w:u w:val="single"/>
        </w:rPr>
        <w:t>年</w:t>
      </w:r>
      <w:r>
        <w:rPr>
          <w:rFonts w:hint="eastAsia" w:ascii="仿宋" w:hAnsi="仿宋" w:eastAsia="仿宋" w:cs="宋体"/>
          <w:b/>
          <w:color w:val="FF0000"/>
          <w:sz w:val="24"/>
          <w:szCs w:val="24"/>
          <w:u w:val="single"/>
          <w:lang w:val="en-US" w:eastAsia="zh-CN"/>
        </w:rPr>
        <w:t>6</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17</w:t>
      </w:r>
      <w:bookmarkStart w:id="190" w:name="_GoBack"/>
      <w:bookmarkEnd w:id="190"/>
      <w:r>
        <w:rPr>
          <w:rFonts w:hint="eastAsia" w:ascii="仿宋" w:hAnsi="仿宋" w:eastAsia="仿宋" w:cs="宋体"/>
          <w:b/>
          <w:color w:val="FF0000"/>
          <w:sz w:val="24"/>
          <w:szCs w:val="24"/>
          <w:u w:val="single"/>
        </w:rPr>
        <w:t>日</w:t>
      </w:r>
      <w:r>
        <w:rPr>
          <w:rFonts w:hint="eastAsia" w:ascii="仿宋" w:hAnsi="仿宋" w:eastAsia="仿宋" w:cs="宋体"/>
          <w:b/>
          <w:color w:val="FF0000"/>
          <w:sz w:val="24"/>
          <w:szCs w:val="24"/>
        </w:rPr>
        <w:t>至</w:t>
      </w:r>
      <w:r>
        <w:rPr>
          <w:rFonts w:hint="eastAsia" w:ascii="仿宋" w:hAnsi="仿宋" w:eastAsia="仿宋" w:cs="宋体"/>
          <w:b/>
          <w:color w:val="FF0000"/>
          <w:sz w:val="24"/>
          <w:szCs w:val="24"/>
          <w:u w:val="single"/>
        </w:rPr>
        <w:t>202</w:t>
      </w:r>
      <w:r>
        <w:rPr>
          <w:rFonts w:hint="eastAsia" w:ascii="仿宋" w:hAnsi="仿宋" w:eastAsia="仿宋" w:cs="宋体"/>
          <w:b/>
          <w:color w:val="FF0000"/>
          <w:sz w:val="24"/>
          <w:szCs w:val="24"/>
          <w:u w:val="single"/>
          <w:lang w:val="en-US" w:eastAsia="zh-CN"/>
        </w:rPr>
        <w:t>6</w:t>
      </w:r>
      <w:r>
        <w:rPr>
          <w:rFonts w:hint="eastAsia" w:ascii="仿宋" w:hAnsi="仿宋" w:eastAsia="仿宋" w:cs="宋体"/>
          <w:b/>
          <w:color w:val="FF0000"/>
          <w:sz w:val="24"/>
          <w:szCs w:val="24"/>
          <w:u w:val="single"/>
        </w:rPr>
        <w:t>年</w:t>
      </w:r>
      <w:r>
        <w:rPr>
          <w:rFonts w:hint="eastAsia" w:ascii="仿宋" w:hAnsi="仿宋" w:eastAsia="仿宋" w:cs="宋体"/>
          <w:b/>
          <w:color w:val="FF0000"/>
          <w:sz w:val="24"/>
          <w:szCs w:val="24"/>
          <w:u w:val="single"/>
          <w:lang w:val="en-US" w:eastAsia="zh-CN"/>
        </w:rPr>
        <w:t>6</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21</w:t>
      </w:r>
      <w:r>
        <w:rPr>
          <w:rFonts w:hint="eastAsia" w:ascii="仿宋" w:hAnsi="仿宋" w:eastAsia="仿宋" w:cs="宋体"/>
          <w:b/>
          <w:color w:val="FF0000"/>
          <w:sz w:val="24"/>
          <w:szCs w:val="24"/>
          <w:u w:val="single"/>
        </w:rPr>
        <w:t>日，</w:t>
      </w:r>
      <w:r>
        <w:rPr>
          <w:rFonts w:hint="eastAsia" w:ascii="仿宋" w:hAnsi="仿宋" w:eastAsia="仿宋" w:cs="宋体"/>
          <w:color w:val="FF0000"/>
          <w:sz w:val="24"/>
          <w:szCs w:val="24"/>
        </w:rPr>
        <w:t>上午</w:t>
      </w:r>
      <w:r>
        <w:rPr>
          <w:rFonts w:hint="eastAsia" w:ascii="仿宋" w:hAnsi="仿宋" w:eastAsia="仿宋" w:cs="宋体"/>
          <w:color w:val="FF0000"/>
          <w:sz w:val="24"/>
          <w:szCs w:val="24"/>
          <w:lang w:val="en-US" w:eastAsia="zh-CN"/>
        </w:rPr>
        <w:t>9</w:t>
      </w:r>
      <w:r>
        <w:rPr>
          <w:rFonts w:hint="eastAsia" w:ascii="仿宋" w:hAnsi="仿宋" w:eastAsia="仿宋" w:cs="宋体"/>
          <w:color w:val="FF0000"/>
          <w:sz w:val="24"/>
          <w:szCs w:val="24"/>
        </w:rPr>
        <w:t>时至</w:t>
      </w:r>
      <w:r>
        <w:rPr>
          <w:rFonts w:hint="eastAsia" w:ascii="仿宋" w:hAnsi="仿宋" w:eastAsia="仿宋" w:cs="宋体"/>
          <w:color w:val="FF0000"/>
          <w:sz w:val="24"/>
          <w:szCs w:val="24"/>
          <w:lang w:val="en-US" w:eastAsia="zh-CN"/>
        </w:rPr>
        <w:t>12</w:t>
      </w:r>
      <w:r>
        <w:rPr>
          <w:rFonts w:hint="eastAsia" w:ascii="仿宋" w:hAnsi="仿宋" w:eastAsia="仿宋" w:cs="宋体"/>
          <w:color w:val="FF0000"/>
          <w:sz w:val="24"/>
          <w:szCs w:val="24"/>
        </w:rPr>
        <w:t>时，下午</w:t>
      </w:r>
      <w:r>
        <w:rPr>
          <w:rFonts w:hint="eastAsia" w:ascii="仿宋" w:hAnsi="仿宋" w:eastAsia="仿宋" w:cs="宋体"/>
          <w:color w:val="FF0000"/>
          <w:sz w:val="24"/>
          <w:szCs w:val="24"/>
          <w:lang w:val="en-US" w:eastAsia="zh-CN"/>
        </w:rPr>
        <w:t>14</w:t>
      </w:r>
      <w:r>
        <w:rPr>
          <w:rFonts w:hint="eastAsia" w:ascii="仿宋" w:hAnsi="仿宋" w:eastAsia="仿宋" w:cs="宋体"/>
          <w:color w:val="FF0000"/>
          <w:sz w:val="24"/>
          <w:szCs w:val="24"/>
        </w:rPr>
        <w:t>时至</w:t>
      </w:r>
      <w:r>
        <w:rPr>
          <w:rFonts w:hint="eastAsia" w:ascii="仿宋" w:hAnsi="仿宋" w:eastAsia="仿宋" w:cs="宋体"/>
          <w:color w:val="FF0000"/>
          <w:sz w:val="24"/>
          <w:szCs w:val="24"/>
          <w:lang w:val="en-US" w:eastAsia="zh-CN"/>
        </w:rPr>
        <w:t>18</w:t>
      </w:r>
      <w:r>
        <w:rPr>
          <w:rFonts w:hint="eastAsia" w:ascii="仿宋" w:hAnsi="仿宋" w:eastAsia="仿宋" w:cs="宋体"/>
          <w:color w:val="FF0000"/>
          <w:sz w:val="24"/>
          <w:szCs w:val="24"/>
        </w:rPr>
        <w:t>时（北京时间，下同）。</w:t>
      </w:r>
    </w:p>
    <w:p>
      <w:pPr>
        <w:pStyle w:val="7"/>
        <w:spacing w:line="360" w:lineRule="auto"/>
        <w:ind w:firstLine="480" w:firstLineChars="200"/>
        <w:rPr>
          <w:rFonts w:hint="eastAsia" w:ascii="仿宋" w:hAnsi="仿宋" w:eastAsia="仿宋" w:cs="宋体"/>
          <w:color w:val="FF0000"/>
          <w:sz w:val="24"/>
        </w:rPr>
      </w:pPr>
      <w:r>
        <w:rPr>
          <w:rFonts w:ascii="仿宋" w:hAnsi="仿宋" w:eastAsia="仿宋" w:cs="宋体"/>
          <w:color w:val="000000"/>
          <w:sz w:val="24"/>
        </w:rPr>
        <w:t>3</w:t>
      </w:r>
      <w:r>
        <w:rPr>
          <w:rFonts w:hint="eastAsia" w:ascii="仿宋" w:hAnsi="仿宋" w:eastAsia="仿宋" w:cs="宋体"/>
          <w:color w:val="000000"/>
          <w:sz w:val="24"/>
        </w:rPr>
        <w:t>.2拟报名参加本项目的供应商，</w:t>
      </w:r>
      <w:r>
        <w:rPr>
          <w:rFonts w:hint="eastAsia" w:ascii="仿宋" w:hAnsi="仿宋" w:eastAsia="仿宋" w:cs="宋体"/>
          <w:color w:val="FF0000"/>
          <w:sz w:val="24"/>
        </w:rPr>
        <w:t>请通过“人保e采”外网门户获取比选文件</w:t>
      </w:r>
      <w:r>
        <w:rPr>
          <w:rFonts w:hint="eastAsia" w:ascii="仿宋" w:hAnsi="仿宋" w:eastAsia="仿宋" w:cs="仿宋_GB2312"/>
          <w:color w:val="FF0000"/>
          <w:sz w:val="24"/>
          <w:szCs w:val="24"/>
        </w:rPr>
        <w:t>。</w:t>
      </w:r>
      <w:r>
        <w:rPr>
          <w:rFonts w:hint="eastAsia" w:ascii="仿宋" w:hAnsi="仿宋" w:eastAsia="仿宋" w:cs="宋体"/>
          <w:color w:val="FF0000"/>
          <w:sz w:val="24"/>
        </w:rPr>
        <w:t>（</w:t>
      </w:r>
      <w:r>
        <w:rPr>
          <w:rFonts w:hint="eastAsia" w:ascii="仿宋" w:hAnsi="仿宋" w:eastAsia="仿宋" w:cs="仿宋_GB2312"/>
          <w:color w:val="FF0000"/>
          <w:sz w:val="24"/>
          <w:szCs w:val="24"/>
        </w:rPr>
        <w:t>按照各采购人获取文件要求如实填写</w:t>
      </w:r>
      <w:r>
        <w:rPr>
          <w:rFonts w:hint="eastAsia" w:ascii="仿宋" w:hAnsi="仿宋" w:eastAsia="仿宋" w:cs="宋体"/>
          <w:color w:val="FF0000"/>
          <w:sz w:val="24"/>
        </w:rPr>
        <w:t>）</w:t>
      </w:r>
    </w:p>
    <w:p>
      <w:pPr>
        <w:pStyle w:val="4"/>
        <w:tabs>
          <w:tab w:val="left" w:pos="720"/>
        </w:tabs>
        <w:jc w:val="left"/>
        <w:rPr>
          <w:rFonts w:ascii="仿宋" w:hAnsi="仿宋" w:eastAsia="仿宋" w:cs="仿宋"/>
          <w:color w:val="000000"/>
          <w:sz w:val="24"/>
          <w:szCs w:val="24"/>
        </w:rPr>
      </w:pPr>
      <w:bookmarkStart w:id="9" w:name="_Toc32115"/>
      <w:bookmarkStart w:id="10" w:name="_Toc30386"/>
      <w:r>
        <w:rPr>
          <w:rFonts w:hint="eastAsia" w:ascii="仿宋" w:hAnsi="仿宋" w:eastAsia="仿宋" w:cs="仿宋"/>
          <w:color w:val="000000"/>
          <w:sz w:val="24"/>
          <w:szCs w:val="24"/>
        </w:rPr>
        <w:t>四、响应文件的递交</w:t>
      </w:r>
      <w:bookmarkEnd w:id="9"/>
      <w:bookmarkEnd w:id="10"/>
    </w:p>
    <w:p>
      <w:pPr>
        <w:spacing w:line="360" w:lineRule="auto"/>
        <w:ind w:firstLine="42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FF0000"/>
          <w:u w:val="single"/>
        </w:rPr>
        <w:t>20</w:t>
      </w:r>
      <w:r>
        <w:rPr>
          <w:rFonts w:hint="eastAsia" w:ascii="仿宋" w:hAnsi="仿宋" w:eastAsia="仿宋" w:cs="宋体"/>
          <w:color w:val="FF0000"/>
          <w:u w:val="single"/>
          <w:lang w:val="en-US" w:eastAsia="zh-CN"/>
        </w:rPr>
        <w:t>26</w:t>
      </w:r>
      <w:r>
        <w:rPr>
          <w:rFonts w:hint="eastAsia" w:ascii="仿宋" w:hAnsi="仿宋" w:eastAsia="仿宋" w:cs="宋体"/>
          <w:color w:val="FF0000"/>
          <w:u w:val="single"/>
        </w:rPr>
        <w:t>年</w:t>
      </w:r>
      <w:r>
        <w:rPr>
          <w:rFonts w:hint="eastAsia" w:ascii="仿宋" w:hAnsi="仿宋" w:eastAsia="仿宋" w:cs="宋体"/>
          <w:color w:val="FF0000"/>
          <w:u w:val="single"/>
          <w:lang w:val="en-US" w:eastAsia="zh-CN"/>
        </w:rPr>
        <w:t>6</w:t>
      </w:r>
      <w:r>
        <w:rPr>
          <w:rFonts w:hint="eastAsia" w:ascii="仿宋" w:hAnsi="仿宋" w:eastAsia="仿宋" w:cs="宋体"/>
          <w:color w:val="FF0000"/>
          <w:u w:val="single"/>
        </w:rPr>
        <w:t>月</w:t>
      </w:r>
      <w:r>
        <w:rPr>
          <w:rFonts w:hint="eastAsia" w:ascii="仿宋" w:hAnsi="仿宋" w:eastAsia="仿宋" w:cs="宋体"/>
          <w:color w:val="FF0000"/>
          <w:u w:val="single"/>
          <w:lang w:val="en-US" w:eastAsia="zh-CN"/>
        </w:rPr>
        <w:t>25</w:t>
      </w:r>
      <w:r>
        <w:rPr>
          <w:rFonts w:hint="eastAsia" w:ascii="仿宋" w:hAnsi="仿宋" w:eastAsia="仿宋" w:cs="宋体"/>
          <w:color w:val="FF0000"/>
          <w:u w:val="single"/>
        </w:rPr>
        <w:t>日</w:t>
      </w:r>
      <w:r>
        <w:rPr>
          <w:rFonts w:hint="eastAsia" w:ascii="仿宋" w:hAnsi="仿宋" w:eastAsia="仿宋" w:cs="宋体"/>
          <w:color w:val="FF0000"/>
          <w:u w:val="single"/>
          <w:lang w:val="en-US" w:eastAsia="zh-CN"/>
        </w:rPr>
        <w:t>14</w:t>
      </w:r>
      <w:r>
        <w:rPr>
          <w:rFonts w:hint="eastAsia" w:ascii="仿宋" w:hAnsi="仿宋" w:eastAsia="仿宋" w:cs="宋体"/>
          <w:color w:val="FF0000"/>
          <w:u w:val="single"/>
        </w:rPr>
        <w:t>时</w:t>
      </w:r>
      <w:r>
        <w:rPr>
          <w:rFonts w:hint="eastAsia" w:ascii="仿宋" w:hAnsi="仿宋" w:eastAsia="仿宋" w:cs="宋体"/>
          <w:color w:val="FF0000"/>
          <w:u w:val="single"/>
          <w:lang w:val="en-US" w:eastAsia="zh-CN"/>
        </w:rPr>
        <w:t>30</w:t>
      </w:r>
      <w:r>
        <w:rPr>
          <w:rFonts w:hint="eastAsia" w:ascii="仿宋" w:hAnsi="仿宋" w:eastAsia="仿宋" w:cs="宋体"/>
          <w:color w:val="FF0000"/>
          <w:u w:val="single"/>
        </w:rPr>
        <w:t>分00秒</w:t>
      </w:r>
      <w:r>
        <w:rPr>
          <w:rFonts w:hint="eastAsia" w:ascii="仿宋" w:hAnsi="仿宋" w:eastAsia="仿宋" w:cs="宋体"/>
          <w:color w:val="FF0000"/>
        </w:rPr>
        <w:t>。</w:t>
      </w:r>
    </w:p>
    <w:p>
      <w:pPr>
        <w:spacing w:line="360" w:lineRule="auto"/>
        <w:ind w:firstLine="420" w:firstLineChars="200"/>
        <w:textAlignment w:val="baseline"/>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FF0000"/>
        </w:rPr>
        <w:t>须现场递交</w:t>
      </w:r>
      <w:r>
        <w:rPr>
          <w:rFonts w:hint="eastAsia" w:ascii="仿宋" w:hAnsi="仿宋" w:eastAsia="仿宋" w:cs="宋体"/>
          <w:color w:val="000000"/>
        </w:rPr>
        <w:t>，</w:t>
      </w:r>
      <w:r>
        <w:rPr>
          <w:rFonts w:hint="eastAsia" w:ascii="仿宋" w:hAnsi="仿宋" w:eastAsia="仿宋" w:cs="宋体"/>
          <w:b/>
          <w:bCs/>
          <w:color w:val="000000"/>
        </w:rPr>
        <w:t>逾期送达或者未送达指定地点或者未按照比选文件要求封装的纸质响应文件不予接收。</w:t>
      </w:r>
    </w:p>
    <w:p>
      <w:pPr>
        <w:spacing w:line="360" w:lineRule="auto"/>
        <w:ind w:firstLine="42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.3本项目将于上述同一时间、地点进行比选，</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2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2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2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2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未按照比选邀请要求获取比选文件的。</w:t>
      </w:r>
    </w:p>
    <w:p>
      <w:pPr>
        <w:pStyle w:val="4"/>
        <w:tabs>
          <w:tab w:val="left" w:pos="720"/>
        </w:tabs>
        <w:jc w:val="left"/>
        <w:rPr>
          <w:rFonts w:ascii="仿宋" w:hAnsi="仿宋" w:eastAsia="仿宋" w:cs="仿宋"/>
          <w:color w:val="000000"/>
          <w:sz w:val="24"/>
          <w:szCs w:val="24"/>
        </w:rPr>
      </w:pPr>
      <w:bookmarkStart w:id="11" w:name="_Toc874"/>
      <w:bookmarkStart w:id="12" w:name="_Toc14270"/>
      <w:r>
        <w:rPr>
          <w:rFonts w:hint="eastAsia" w:ascii="仿宋" w:hAnsi="仿宋" w:eastAsia="仿宋" w:cs="仿宋"/>
          <w:color w:val="000000"/>
          <w:sz w:val="24"/>
          <w:szCs w:val="24"/>
        </w:rPr>
        <w:t>五、发布公告的媒介</w:t>
      </w:r>
      <w:bookmarkEnd w:id="11"/>
      <w:bookmarkEnd w:id="12"/>
    </w:p>
    <w:p>
      <w:pPr>
        <w:spacing w:line="360" w:lineRule="auto"/>
        <w:ind w:firstLine="420" w:firstLineChars="200"/>
        <w:textAlignment w:val="baseline"/>
        <w:rPr>
          <w:rFonts w:ascii="仿宋" w:hAnsi="仿宋" w:eastAsia="仿宋" w:cs="仿宋"/>
          <w:color w:val="000000"/>
        </w:rPr>
      </w:pPr>
      <w:r>
        <w:rPr>
          <w:rFonts w:hint="eastAsia" w:ascii="仿宋" w:hAnsi="仿宋" w:eastAsia="仿宋" w:cs="仿宋"/>
          <w:color w:val="000000"/>
        </w:rPr>
        <w:t>本项目比选公告同时在</w:t>
      </w:r>
      <w:r>
        <w:rPr>
          <w:rFonts w:hint="eastAsia" w:ascii="仿宋" w:hAnsi="仿宋" w:eastAsia="仿宋" w:cs="宋体"/>
          <w:color w:val="FF0000"/>
          <w:u w:val="single"/>
        </w:rPr>
        <w:t>“人保e采”外网门户（https://ec.picc.com/）、金采网www.cfcpn.com</w:t>
      </w:r>
      <w:r>
        <w:rPr>
          <w:rFonts w:hint="eastAsia" w:ascii="仿宋" w:hAnsi="仿宋" w:eastAsia="仿宋" w:cs="仿宋"/>
          <w:color w:val="000000"/>
        </w:rPr>
        <w:t>上发布，</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tabs>
          <w:tab w:val="left" w:pos="720"/>
        </w:tabs>
        <w:jc w:val="left"/>
        <w:rPr>
          <w:rFonts w:ascii="仿宋" w:hAnsi="仿宋" w:eastAsia="仿宋" w:cs="仿宋"/>
          <w:color w:val="000000"/>
          <w:sz w:val="24"/>
          <w:szCs w:val="24"/>
        </w:rPr>
      </w:pPr>
      <w:bookmarkStart w:id="13" w:name="_Toc7616"/>
      <w:bookmarkStart w:id="14" w:name="_Toc30596"/>
      <w:r>
        <w:rPr>
          <w:rFonts w:hint="eastAsia" w:ascii="仿宋" w:hAnsi="仿宋" w:eastAsia="仿宋" w:cs="仿宋"/>
          <w:color w:val="000000"/>
          <w:sz w:val="24"/>
          <w:szCs w:val="24"/>
        </w:rPr>
        <w:t>六、联系方式</w:t>
      </w:r>
      <w:bookmarkEnd w:id="13"/>
      <w:bookmarkEnd w:id="14"/>
    </w:p>
    <w:p>
      <w:pPr>
        <w:keepNext w:val="0"/>
        <w:keepLines w:val="0"/>
        <w:widowControl/>
        <w:suppressLineNumbers w:val="0"/>
        <w:spacing w:before="0" w:beforeAutospacing="0" w:after="0" w:afterAutospacing="0" w:line="360" w:lineRule="auto"/>
        <w:ind w:left="0" w:right="0" w:firstLine="424" w:firstLineChars="177"/>
        <w:jc w:val="both"/>
        <w:rPr>
          <w:rFonts w:hint="default" w:ascii="仿宋_GB2312" w:hAnsi="宋体" w:eastAsia="仿宋_GB2312" w:cs="仿宋_GB2312"/>
          <w:kern w:val="0"/>
          <w:sz w:val="24"/>
          <w:szCs w:val="24"/>
          <w:highlight w:val="none"/>
          <w:lang w:val="en-US" w:eastAsia="zh-CN" w:bidi="ar"/>
        </w:rPr>
      </w:pPr>
      <w:r>
        <w:rPr>
          <w:rFonts w:hint="eastAsia" w:ascii="仿宋_GB2312" w:hAnsi="宋体" w:eastAsia="仿宋_GB2312" w:cs="仿宋_GB2312"/>
          <w:kern w:val="0"/>
          <w:sz w:val="24"/>
          <w:szCs w:val="24"/>
          <w:highlight w:val="none"/>
          <w:lang w:val="en-US" w:eastAsia="zh-CN" w:bidi="ar"/>
        </w:rPr>
        <w:t>采购人：</w:t>
      </w:r>
      <w:r>
        <w:rPr>
          <w:rFonts w:hint="default" w:ascii="仿宋_GB2312" w:hAnsi="宋体" w:eastAsia="仿宋_GB2312" w:cs="仿宋_GB2312"/>
          <w:kern w:val="0"/>
          <w:sz w:val="24"/>
          <w:szCs w:val="24"/>
          <w:highlight w:val="none"/>
          <w:lang w:val="en-US" w:eastAsia="zh-CN" w:bidi="ar"/>
        </w:rPr>
        <w:t>中国人民财产保险股份有限公司资阳市分公司</w:t>
      </w:r>
    </w:p>
    <w:p>
      <w:pPr>
        <w:keepNext w:val="0"/>
        <w:keepLines w:val="0"/>
        <w:widowControl/>
        <w:suppressLineNumbers w:val="0"/>
        <w:spacing w:before="0" w:beforeAutospacing="0" w:after="0" w:afterAutospacing="0" w:line="360" w:lineRule="auto"/>
        <w:ind w:left="0" w:right="0" w:firstLine="424" w:firstLineChars="177"/>
        <w:jc w:val="both"/>
        <w:rPr>
          <w:rFonts w:hint="default" w:ascii="仿宋_GB2312" w:hAnsi="宋体" w:eastAsia="仿宋_GB2312" w:cs="仿宋_GB2312"/>
          <w:kern w:val="0"/>
          <w:sz w:val="24"/>
          <w:szCs w:val="24"/>
          <w:highlight w:val="none"/>
          <w:lang w:val="en-US" w:eastAsia="zh-CN" w:bidi="ar"/>
        </w:rPr>
      </w:pPr>
      <w:r>
        <w:rPr>
          <w:rFonts w:hint="eastAsia" w:ascii="仿宋_GB2312" w:hAnsi="宋体" w:eastAsia="仿宋_GB2312" w:cs="仿宋_GB2312"/>
          <w:kern w:val="0"/>
          <w:sz w:val="24"/>
          <w:szCs w:val="24"/>
          <w:highlight w:val="none"/>
          <w:lang w:val="en-US" w:eastAsia="zh-CN" w:bidi="ar"/>
        </w:rPr>
        <w:t>地址：</w:t>
      </w:r>
      <w:r>
        <w:rPr>
          <w:rFonts w:hint="default" w:ascii="仿宋_GB2312" w:hAnsi="宋体" w:eastAsia="仿宋_GB2312" w:cs="仿宋_GB2312"/>
          <w:kern w:val="0"/>
          <w:sz w:val="24"/>
          <w:szCs w:val="24"/>
          <w:highlight w:val="none"/>
          <w:lang w:val="en-US" w:eastAsia="zh-CN" w:bidi="ar"/>
        </w:rPr>
        <w:t>四川省资阳市雁江区迎宾大道276号</w:t>
      </w:r>
    </w:p>
    <w:p>
      <w:pPr>
        <w:keepNext w:val="0"/>
        <w:keepLines w:val="0"/>
        <w:widowControl/>
        <w:suppressLineNumbers w:val="0"/>
        <w:spacing w:before="0" w:beforeAutospacing="0" w:after="0" w:afterAutospacing="0" w:line="360" w:lineRule="auto"/>
        <w:ind w:left="0" w:right="0" w:firstLine="371" w:firstLineChars="177"/>
        <w:jc w:val="both"/>
        <w:rPr>
          <w:rFonts w:hint="eastAsia" w:ascii="仿宋_GB2312" w:hAnsi="宋体" w:eastAsia="仿宋_GB2312" w:cs="仿宋_GB2312"/>
          <w:kern w:val="0"/>
          <w:sz w:val="24"/>
          <w:szCs w:val="24"/>
          <w:highlight w:val="none"/>
          <w:lang w:val="en-US" w:eastAsia="zh-CN" w:bidi="ar"/>
        </w:rPr>
      </w:pPr>
      <w:r>
        <w:rPr>
          <w:rFonts w:hint="eastAsia" w:ascii="仿宋" w:hAnsi="仿宋" w:eastAsia="仿宋" w:cs="宋体"/>
          <w:color w:val="auto"/>
        </w:rPr>
        <w:t>联系人：</w:t>
      </w:r>
      <w:r>
        <w:rPr>
          <w:rFonts w:hint="eastAsia" w:ascii="仿宋_GB2312" w:hAnsi="宋体" w:eastAsia="仿宋_GB2312" w:cs="仿宋_GB2312"/>
          <w:kern w:val="0"/>
          <w:sz w:val="24"/>
          <w:szCs w:val="24"/>
          <w:highlight w:val="none"/>
          <w:lang w:val="en-US" w:eastAsia="zh-CN" w:bidi="ar"/>
        </w:rPr>
        <w:t>杨捃未</w:t>
      </w:r>
    </w:p>
    <w:p>
      <w:pPr>
        <w:keepNext w:val="0"/>
        <w:keepLines w:val="0"/>
        <w:widowControl/>
        <w:suppressLineNumbers w:val="0"/>
        <w:spacing w:before="0" w:beforeAutospacing="0" w:after="0" w:afterAutospacing="0" w:line="360" w:lineRule="auto"/>
        <w:ind w:left="0" w:right="0" w:firstLine="424" w:firstLineChars="177"/>
        <w:jc w:val="both"/>
        <w:rPr>
          <w:rFonts w:hint="default" w:ascii="仿宋_GB2312" w:hAnsi="宋体" w:eastAsia="仿宋_GB2312" w:cs="仿宋_GB2312"/>
          <w:kern w:val="0"/>
          <w:sz w:val="24"/>
          <w:szCs w:val="24"/>
          <w:highlight w:val="none"/>
          <w:lang w:val="en-US" w:eastAsia="zh-CN" w:bidi="ar"/>
        </w:rPr>
      </w:pPr>
      <w:r>
        <w:rPr>
          <w:rFonts w:hint="eastAsia" w:ascii="仿宋_GB2312" w:hAnsi="宋体" w:eastAsia="仿宋_GB2312" w:cs="仿宋_GB2312"/>
          <w:kern w:val="0"/>
          <w:sz w:val="24"/>
          <w:szCs w:val="24"/>
          <w:highlight w:val="none"/>
          <w:lang w:val="en-US" w:eastAsia="zh-CN" w:bidi="ar"/>
        </w:rPr>
        <w:t>电话：</w:t>
      </w:r>
      <w:r>
        <w:rPr>
          <w:rFonts w:hint="default" w:ascii="仿宋_GB2312" w:hAnsi="宋体" w:eastAsia="仿宋_GB2312" w:cs="仿宋_GB2312"/>
          <w:kern w:val="0"/>
          <w:sz w:val="24"/>
          <w:szCs w:val="24"/>
          <w:highlight w:val="none"/>
          <w:lang w:val="en-US" w:eastAsia="zh-CN" w:bidi="ar"/>
        </w:rPr>
        <w:t>028-26525202</w:t>
      </w:r>
    </w:p>
    <w:p>
      <w:pPr>
        <w:keepNext w:val="0"/>
        <w:keepLines w:val="0"/>
        <w:widowControl/>
        <w:suppressLineNumbers w:val="0"/>
        <w:spacing w:before="0" w:beforeAutospacing="0" w:after="0" w:afterAutospacing="0" w:line="360" w:lineRule="auto"/>
        <w:ind w:left="0" w:right="0" w:firstLine="424" w:firstLineChars="177"/>
        <w:jc w:val="both"/>
        <w:rPr>
          <w:rFonts w:hint="default" w:ascii="仿宋_GB2312" w:hAnsi="宋体" w:eastAsia="仿宋_GB2312" w:cs="仿宋_GB2312"/>
          <w:kern w:val="0"/>
          <w:sz w:val="24"/>
          <w:szCs w:val="24"/>
          <w:highlight w:val="none"/>
          <w:lang w:val="en-US" w:eastAsia="zh-CN" w:bidi="ar"/>
        </w:rPr>
      </w:pPr>
      <w:r>
        <w:rPr>
          <w:rFonts w:hint="eastAsia" w:ascii="仿宋_GB2312" w:hAnsi="宋体" w:eastAsia="仿宋_GB2312" w:cs="仿宋_GB2312"/>
          <w:kern w:val="0"/>
          <w:sz w:val="24"/>
          <w:szCs w:val="24"/>
          <w:highlight w:val="none"/>
          <w:lang w:val="en-US" w:eastAsia="zh-CN" w:bidi="ar"/>
        </w:rPr>
        <w:t>电子邮件：</w:t>
      </w:r>
      <w:r>
        <w:rPr>
          <w:rFonts w:hint="default" w:ascii="仿宋_GB2312" w:hAnsi="宋体" w:eastAsia="仿宋_GB2312" w:cs="仿宋_GB2312"/>
          <w:kern w:val="0"/>
          <w:sz w:val="24"/>
          <w:szCs w:val="24"/>
          <w:highlight w:val="none"/>
          <w:lang w:val="en-US" w:eastAsia="zh-CN" w:bidi="ar"/>
        </w:rPr>
        <w:t>yangjunwei08@sic.picc.com.cn</w:t>
      </w:r>
    </w:p>
    <w:p>
      <w:pPr>
        <w:spacing w:line="360" w:lineRule="auto"/>
        <w:ind w:firstLine="420" w:firstLineChars="200"/>
        <w:jc w:val="right"/>
        <w:textAlignment w:val="baseline"/>
        <w:rPr>
          <w:rFonts w:ascii="仿宋" w:hAnsi="仿宋" w:eastAsia="仿宋" w:cs="宋体"/>
          <w:color w:val="FF0000"/>
        </w:rPr>
      </w:pPr>
    </w:p>
    <w:p>
      <w:pPr>
        <w:spacing w:line="360" w:lineRule="auto"/>
        <w:ind w:firstLine="42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资阳市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6</w:t>
      </w:r>
      <w:r>
        <w:rPr>
          <w:rFonts w:hint="eastAsia" w:ascii="仿宋" w:hAnsi="仿宋" w:eastAsia="仿宋" w:cs="宋体"/>
          <w:color w:val="auto"/>
        </w:rPr>
        <w:t>月</w:t>
      </w:r>
      <w:r>
        <w:rPr>
          <w:rFonts w:hint="eastAsia" w:ascii="仿宋" w:hAnsi="仿宋" w:eastAsia="仿宋" w:cs="宋体"/>
          <w:color w:val="auto"/>
          <w:lang w:val="en-US" w:eastAsia="zh-CN"/>
        </w:rPr>
        <w:t>3</w:t>
      </w:r>
      <w:r>
        <w:rPr>
          <w:rFonts w:hint="eastAsia" w:ascii="仿宋" w:hAnsi="仿宋" w:eastAsia="仿宋" w:cs="宋体"/>
          <w:color w:val="auto"/>
        </w:rPr>
        <w:t>日</w:t>
      </w:r>
    </w:p>
    <w:p>
      <w:pPr>
        <w:pStyle w:val="7"/>
        <w:spacing w:line="360" w:lineRule="auto"/>
        <w:ind w:firstLine="480" w:firstLineChars="200"/>
        <w:rPr>
          <w:rFonts w:hint="eastAsia" w:ascii="仿宋" w:hAnsi="仿宋" w:eastAsia="仿宋" w:cs="宋体"/>
          <w:color w:val="FF0000"/>
          <w:sz w:val="24"/>
        </w:rPr>
      </w:pPr>
    </w:p>
    <w:p>
      <w:pPr>
        <w:pStyle w:val="7"/>
        <w:spacing w:line="360" w:lineRule="auto"/>
        <w:ind w:firstLine="480" w:firstLineChars="200"/>
        <w:rPr>
          <w:rFonts w:hint="eastAsia" w:ascii="仿宋" w:hAnsi="仿宋" w:eastAsia="仿宋" w:cs="宋体"/>
          <w:color w:val="FF0000"/>
          <w:sz w:val="24"/>
        </w:rPr>
      </w:pPr>
    </w:p>
    <w:p>
      <w:pPr>
        <w:pStyle w:val="7"/>
        <w:spacing w:line="360" w:lineRule="auto"/>
        <w:ind w:firstLine="480" w:firstLineChars="200"/>
        <w:rPr>
          <w:rFonts w:hint="eastAsia" w:ascii="仿宋" w:hAnsi="仿宋" w:eastAsia="仿宋" w:cs="宋体"/>
          <w:color w:val="FF0000"/>
          <w:sz w:val="24"/>
        </w:rPr>
      </w:pPr>
    </w:p>
    <w:p>
      <w:pPr>
        <w:pStyle w:val="7"/>
        <w:spacing w:line="360" w:lineRule="auto"/>
        <w:ind w:firstLine="480" w:firstLineChars="200"/>
        <w:rPr>
          <w:rFonts w:hint="eastAsia" w:ascii="仿宋" w:hAnsi="仿宋" w:eastAsia="仿宋" w:cs="宋体"/>
          <w:color w:val="FF0000"/>
          <w:sz w:val="24"/>
        </w:rPr>
      </w:pPr>
    </w:p>
    <w:p>
      <w:pPr>
        <w:pStyle w:val="7"/>
        <w:spacing w:line="360" w:lineRule="auto"/>
        <w:ind w:firstLine="480" w:firstLineChars="200"/>
        <w:rPr>
          <w:rFonts w:hint="eastAsia" w:ascii="仿宋" w:hAnsi="仿宋" w:eastAsia="仿宋" w:cs="宋体"/>
          <w:color w:val="FF0000"/>
          <w:sz w:val="24"/>
        </w:rPr>
      </w:pPr>
    </w:p>
    <w:p>
      <w:pPr>
        <w:pStyle w:val="7"/>
        <w:spacing w:line="360" w:lineRule="auto"/>
        <w:ind w:firstLine="480" w:firstLineChars="200"/>
        <w:rPr>
          <w:rFonts w:hint="eastAsia" w:ascii="仿宋" w:hAnsi="仿宋" w:eastAsia="仿宋" w:cs="宋体"/>
          <w:color w:val="FF0000"/>
          <w:sz w:val="24"/>
        </w:rPr>
      </w:pPr>
    </w:p>
    <w:p>
      <w:pPr>
        <w:pStyle w:val="7"/>
        <w:spacing w:line="360" w:lineRule="auto"/>
        <w:ind w:firstLine="480" w:firstLineChars="200"/>
        <w:rPr>
          <w:rFonts w:hint="eastAsia" w:ascii="仿宋" w:hAnsi="仿宋" w:eastAsia="仿宋" w:cs="宋体"/>
          <w:color w:val="FF0000"/>
          <w:sz w:val="24"/>
        </w:rPr>
      </w:pPr>
    </w:p>
    <w:p>
      <w:pPr>
        <w:pStyle w:val="7"/>
        <w:spacing w:line="360" w:lineRule="auto"/>
        <w:ind w:firstLine="480" w:firstLineChars="200"/>
        <w:rPr>
          <w:rFonts w:hint="eastAsia" w:ascii="仿宋" w:hAnsi="仿宋" w:eastAsia="仿宋" w:cs="宋体"/>
          <w:color w:val="FF0000"/>
          <w:sz w:val="24"/>
        </w:rPr>
      </w:pPr>
    </w:p>
    <w:p>
      <w:pPr>
        <w:pStyle w:val="7"/>
        <w:spacing w:line="360" w:lineRule="auto"/>
        <w:ind w:firstLine="480" w:firstLineChars="200"/>
        <w:rPr>
          <w:rFonts w:hint="eastAsia" w:ascii="仿宋" w:hAnsi="仿宋" w:eastAsia="仿宋" w:cs="宋体"/>
          <w:color w:val="FF0000"/>
          <w:sz w:val="24"/>
        </w:rPr>
      </w:pPr>
    </w:p>
    <w:p>
      <w:pPr>
        <w:pStyle w:val="7"/>
        <w:spacing w:line="360" w:lineRule="auto"/>
        <w:ind w:firstLine="480" w:firstLineChars="200"/>
        <w:rPr>
          <w:rFonts w:hint="eastAsia" w:ascii="仿宋" w:hAnsi="仿宋" w:eastAsia="仿宋" w:cs="宋体"/>
          <w:color w:val="FF0000"/>
          <w:sz w:val="24"/>
        </w:rPr>
      </w:pPr>
    </w:p>
    <w:p>
      <w:pPr>
        <w:pStyle w:val="7"/>
        <w:spacing w:line="360" w:lineRule="auto"/>
        <w:ind w:firstLine="480" w:firstLineChars="200"/>
        <w:rPr>
          <w:rFonts w:hint="eastAsia" w:ascii="仿宋" w:hAnsi="仿宋" w:eastAsia="仿宋" w:cs="宋体"/>
          <w:color w:val="FF0000"/>
          <w:sz w:val="24"/>
        </w:rPr>
      </w:pPr>
    </w:p>
    <w:p>
      <w:pPr>
        <w:pStyle w:val="7"/>
        <w:spacing w:line="360" w:lineRule="auto"/>
        <w:ind w:firstLine="480" w:firstLineChars="200"/>
        <w:rPr>
          <w:rFonts w:hint="eastAsia" w:ascii="仿宋" w:hAnsi="仿宋" w:eastAsia="仿宋" w:cs="宋体"/>
          <w:color w:val="FF0000"/>
          <w:sz w:val="24"/>
        </w:rPr>
      </w:pPr>
    </w:p>
    <w:p>
      <w:pPr>
        <w:pStyle w:val="3"/>
        <w:tabs>
          <w:tab w:val="left" w:pos="425"/>
          <w:tab w:val="left" w:pos="4265"/>
        </w:tabs>
        <w:ind w:left="0" w:firstLine="0"/>
        <w:rPr>
          <w:rFonts w:ascii="仿宋_GB2312" w:hAnsi="宋体" w:eastAsia="仿宋_GB2312"/>
          <w:color w:val="auto"/>
          <w:sz w:val="28"/>
          <w:szCs w:val="28"/>
        </w:rPr>
      </w:pPr>
      <w:bookmarkStart w:id="15" w:name="_Toc13494"/>
      <w:r>
        <w:rPr>
          <w:rFonts w:hint="eastAsia" w:ascii="仿宋_GB2312" w:hAnsi="宋体" w:eastAsia="仿宋_GB2312"/>
          <w:color w:val="auto"/>
          <w:sz w:val="28"/>
          <w:szCs w:val="28"/>
        </w:rPr>
        <w:t>第二章 供应商须知</w:t>
      </w:r>
      <w:bookmarkEnd w:id="15"/>
    </w:p>
    <w:p>
      <w:pPr>
        <w:pStyle w:val="4"/>
        <w:tabs>
          <w:tab w:val="left" w:pos="720"/>
        </w:tabs>
        <w:adjustRightInd w:val="0"/>
        <w:snapToGrid w:val="0"/>
        <w:spacing w:before="0" w:after="0"/>
        <w:rPr>
          <w:sz w:val="24"/>
          <w:szCs w:val="24"/>
        </w:rPr>
      </w:pPr>
      <w:bookmarkStart w:id="16" w:name="_Toc1934"/>
      <w:r>
        <w:rPr>
          <w:rFonts w:hint="eastAsia" w:ascii="仿宋" w:hAnsi="仿宋" w:eastAsia="仿宋" w:cs="仿宋"/>
          <w:color w:val="000000"/>
          <w:sz w:val="24"/>
          <w:szCs w:val="24"/>
        </w:rPr>
        <w:t>一、供应商须知前附表</w:t>
      </w:r>
      <w:bookmarkEnd w:id="16"/>
    </w:p>
    <w:tbl>
      <w:tblPr>
        <w:tblStyle w:val="16"/>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keepNext w:val="0"/>
              <w:keepLines w:val="0"/>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_GB2312" w:hAnsi="宋体" w:eastAsia="仿宋_GB2312"/>
                <w:szCs w:val="21"/>
              </w:rPr>
              <w:t>序号</w:t>
            </w:r>
          </w:p>
        </w:tc>
        <w:tc>
          <w:tcPr>
            <w:tcW w:w="1841" w:type="dxa"/>
            <w:vAlign w:val="center"/>
          </w:tcPr>
          <w:p>
            <w:pPr>
              <w:keepNext w:val="0"/>
              <w:keepLines w:val="0"/>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_GB2312" w:hAnsi="宋体" w:eastAsia="仿宋_GB2312"/>
                <w:szCs w:val="21"/>
              </w:rPr>
              <w:t>项  目</w:t>
            </w:r>
          </w:p>
        </w:tc>
        <w:tc>
          <w:tcPr>
            <w:tcW w:w="7199" w:type="dxa"/>
            <w:vAlign w:val="center"/>
          </w:tcPr>
          <w:p>
            <w:pPr>
              <w:keepNext w:val="0"/>
              <w:keepLines w:val="0"/>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keepNext w:val="0"/>
              <w:keepLines w:val="0"/>
              <w:suppressLineNumbers w:val="0"/>
              <w:spacing w:before="0" w:beforeAutospacing="0" w:after="0" w:afterAutospacing="0" w:line="400" w:lineRule="exact"/>
              <w:ind w:left="0" w:right="0"/>
              <w:jc w:val="center"/>
              <w:rPr>
                <w:rFonts w:hint="default" w:ascii="仿宋_GB2312" w:hAnsi="宋体" w:eastAsia="仿宋_GB2312"/>
                <w:szCs w:val="21"/>
              </w:rPr>
            </w:pPr>
            <w:r>
              <w:rPr>
                <w:rFonts w:hint="default" w:ascii="仿宋_GB2312" w:hAnsi="宋体" w:eastAsia="仿宋_GB2312"/>
                <w:szCs w:val="21"/>
              </w:rPr>
              <w:t>2.1.1</w:t>
            </w:r>
          </w:p>
        </w:tc>
        <w:tc>
          <w:tcPr>
            <w:tcW w:w="1841" w:type="dxa"/>
            <w:vAlign w:val="center"/>
          </w:tcPr>
          <w:p>
            <w:pPr>
              <w:keepNext w:val="0"/>
              <w:keepLines w:val="0"/>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keepNext w:val="0"/>
              <w:keepLines w:val="0"/>
              <w:suppressLineNumbers w:val="0"/>
              <w:spacing w:before="0" w:beforeAutospacing="0" w:after="0" w:afterAutospacing="0" w:line="400" w:lineRule="exact"/>
              <w:ind w:left="0" w:right="0"/>
              <w:rPr>
                <w:rFonts w:hint="default"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keepNext w:val="0"/>
              <w:keepLines w:val="0"/>
              <w:suppressLineNumbers w:val="0"/>
              <w:spacing w:before="0" w:beforeAutospacing="0" w:after="0" w:afterAutospacing="0" w:line="400" w:lineRule="exact"/>
              <w:ind w:left="0" w:right="0"/>
              <w:jc w:val="center"/>
              <w:rPr>
                <w:rFonts w:hint="default" w:ascii="仿宋_GB2312" w:hAnsi="宋体" w:eastAsia="仿宋_GB2312"/>
                <w:szCs w:val="21"/>
              </w:rPr>
            </w:pPr>
            <w:r>
              <w:rPr>
                <w:rFonts w:hint="default" w:ascii="仿宋_GB2312" w:hAnsi="宋体" w:eastAsia="仿宋_GB2312"/>
                <w:szCs w:val="21"/>
              </w:rPr>
              <w:t>2.1.2</w:t>
            </w:r>
          </w:p>
        </w:tc>
        <w:tc>
          <w:tcPr>
            <w:tcW w:w="1841" w:type="dxa"/>
            <w:vAlign w:val="center"/>
          </w:tcPr>
          <w:p>
            <w:pPr>
              <w:keepNext w:val="0"/>
              <w:keepLines w:val="0"/>
              <w:suppressLineNumbers w:val="0"/>
              <w:spacing w:before="0" w:beforeAutospacing="0" w:after="0" w:afterAutospacing="0" w:line="400" w:lineRule="exact"/>
              <w:ind w:left="0" w:right="0"/>
              <w:jc w:val="center"/>
              <w:rPr>
                <w:rFonts w:hint="default"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keepNext w:val="0"/>
              <w:keepLines w:val="0"/>
              <w:suppressLineNumbers w:val="0"/>
              <w:spacing w:before="0" w:beforeAutospacing="0" w:after="0" w:afterAutospacing="0" w:line="400" w:lineRule="exact"/>
              <w:ind w:left="0" w:right="0"/>
              <w:rPr>
                <w:rFonts w:hint="default"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keepNext w:val="0"/>
              <w:keepLines w:val="0"/>
              <w:suppressLineNumbers w:val="0"/>
              <w:spacing w:before="0" w:beforeAutospacing="0" w:after="0" w:afterAutospacing="0" w:line="400" w:lineRule="exact"/>
              <w:ind w:left="0" w:right="0"/>
              <w:jc w:val="center"/>
              <w:rPr>
                <w:rFonts w:hint="default" w:ascii="仿宋_GB2312" w:hAnsi="宋体" w:eastAsia="仿宋_GB2312"/>
                <w:szCs w:val="21"/>
              </w:rPr>
            </w:pPr>
            <w:r>
              <w:rPr>
                <w:rFonts w:hint="default" w:ascii="仿宋_GB2312" w:hAnsi="宋体" w:eastAsia="仿宋_GB2312"/>
                <w:szCs w:val="21"/>
              </w:rPr>
              <w:t>2.1.3</w:t>
            </w:r>
          </w:p>
        </w:tc>
        <w:tc>
          <w:tcPr>
            <w:tcW w:w="1841" w:type="dxa"/>
            <w:vAlign w:val="center"/>
          </w:tcPr>
          <w:p>
            <w:pPr>
              <w:keepNext w:val="0"/>
              <w:keepLines w:val="0"/>
              <w:suppressLineNumbers w:val="0"/>
              <w:spacing w:before="0" w:beforeAutospacing="0" w:after="0" w:afterAutospacing="0" w:line="400" w:lineRule="exact"/>
              <w:ind w:left="0" w:right="0"/>
              <w:jc w:val="center"/>
              <w:rPr>
                <w:rFonts w:hint="default" w:ascii="仿宋" w:hAnsi="仿宋" w:eastAsia="仿宋" w:cs="仿宋"/>
                <w:color w:val="000000"/>
                <w:szCs w:val="21"/>
              </w:rPr>
            </w:pPr>
            <w:r>
              <w:rPr>
                <w:rFonts w:hint="eastAsia" w:ascii="仿宋" w:hAnsi="仿宋" w:eastAsia="仿宋" w:cs="仿宋"/>
                <w:color w:val="000000"/>
                <w:szCs w:val="21"/>
              </w:rPr>
              <w:t>★比选文件实质性要求的标识</w:t>
            </w:r>
          </w:p>
        </w:tc>
        <w:tc>
          <w:tcPr>
            <w:tcW w:w="7199" w:type="dxa"/>
            <w:vAlign w:val="center"/>
          </w:tcPr>
          <w:p>
            <w:pPr>
              <w:keepNext w:val="0"/>
              <w:keepLines w:val="0"/>
              <w:suppressLineNumbers w:val="0"/>
              <w:spacing w:before="0" w:beforeAutospacing="0" w:after="0" w:afterAutospacing="0" w:line="400" w:lineRule="exact"/>
              <w:ind w:left="0" w:right="0"/>
              <w:rPr>
                <w:rFonts w:hint="default" w:ascii="仿宋" w:hAnsi="仿宋" w:eastAsia="仿宋" w:cs="宋体"/>
                <w:color w:val="FF0000"/>
              </w:rPr>
            </w:pPr>
            <w:r>
              <w:rPr>
                <w:rFonts w:hint="eastAsia" w:ascii="仿宋" w:hAnsi="仿宋" w:eastAsia="仿宋" w:cs="Cambria Math"/>
                <w:color w:val="000000"/>
                <w:sz w:val="21"/>
                <w:szCs w:val="21"/>
                <w:u w:val="single"/>
              </w:rPr>
              <w:t>比选文件中标识“★”条款、注明“比选响应将被否决”、“对其响应做否决处理”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keepNext w:val="0"/>
              <w:keepLines w:val="0"/>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_GB2312" w:hAnsi="宋体" w:eastAsia="仿宋_GB2312"/>
                <w:szCs w:val="21"/>
              </w:rPr>
              <w:t>2</w:t>
            </w:r>
            <w:r>
              <w:rPr>
                <w:rFonts w:hint="default" w:ascii="仿宋_GB2312" w:hAnsi="宋体" w:eastAsia="仿宋_GB2312"/>
                <w:szCs w:val="21"/>
              </w:rPr>
              <w:t>.1.4</w:t>
            </w:r>
          </w:p>
        </w:tc>
        <w:tc>
          <w:tcPr>
            <w:tcW w:w="1841" w:type="dxa"/>
            <w:vAlign w:val="center"/>
          </w:tcPr>
          <w:p>
            <w:pPr>
              <w:keepNext w:val="0"/>
              <w:keepLines w:val="0"/>
              <w:suppressLineNumbers w:val="0"/>
              <w:spacing w:before="0" w:beforeAutospacing="0" w:after="0" w:afterAutospacing="0" w:line="400" w:lineRule="exact"/>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31"/>
              <w:keepNext w:val="0"/>
              <w:keepLines w:val="0"/>
              <w:suppressLineNumbers w:val="0"/>
              <w:spacing w:before="62" w:beforeLines="20" w:beforeAutospacing="0" w:after="62" w:afterLines="20" w:afterAutospacing="0"/>
              <w:ind w:left="0" w:right="0"/>
              <w:rPr>
                <w:rFonts w:hint="default"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32"/>
              <w:keepNext w:val="0"/>
              <w:keepLines w:val="0"/>
              <w:suppressLineNumbers w:val="0"/>
              <w:spacing w:before="62" w:beforeLines="20" w:beforeAutospacing="0" w:after="62" w:afterLines="20" w:afterAutospacing="0"/>
              <w:ind w:left="0" w:right="0"/>
              <w:rPr>
                <w:rFonts w:hint="default"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keepNext w:val="0"/>
              <w:keepLines w:val="0"/>
              <w:suppressLineNumbers w:val="0"/>
              <w:autoSpaceDE w:val="0"/>
              <w:autoSpaceDN w:val="0"/>
              <w:spacing w:before="0" w:beforeAutospacing="0" w:after="0" w:afterAutospacing="0"/>
              <w:ind w:left="0" w:right="0"/>
              <w:rPr>
                <w:rFonts w:hint="default" w:ascii="仿宋" w:hAnsi="仿宋" w:eastAsia="仿宋" w:cs="仿宋"/>
                <w:b/>
                <w:color w:val="000000"/>
                <w:szCs w:val="21"/>
              </w:rPr>
            </w:pPr>
            <w:r>
              <w:rPr>
                <w:rFonts w:hint="eastAsia" w:ascii="仿宋" w:hAnsi="仿宋" w:eastAsia="仿宋" w:cs="仿宋"/>
                <w:b/>
                <w:color w:val="000000"/>
                <w:szCs w:val="21"/>
              </w:rPr>
              <w:t>初步评审索引表</w:t>
            </w:r>
          </w:p>
          <w:p>
            <w:pPr>
              <w:keepNext w:val="0"/>
              <w:keepLines w:val="0"/>
              <w:suppressLineNumbers w:val="0"/>
              <w:autoSpaceDE w:val="0"/>
              <w:autoSpaceDN w:val="0"/>
              <w:spacing w:before="0" w:beforeAutospacing="0" w:after="0" w:afterAutospacing="0"/>
              <w:ind w:left="0" w:right="0"/>
              <w:rPr>
                <w:rFonts w:hint="default"/>
              </w:rPr>
            </w:pPr>
            <w:r>
              <w:rPr>
                <w:rFonts w:hint="eastAsia" w:ascii="仿宋" w:hAnsi="仿宋" w:eastAsia="仿宋" w:cs="仿宋"/>
                <w:b/>
                <w:color w:val="000000"/>
                <w:szCs w:val="21"/>
              </w:rPr>
              <w:t>详细评审索引表</w:t>
            </w:r>
          </w:p>
          <w:p>
            <w:pPr>
              <w:pStyle w:val="32"/>
              <w:keepNext w:val="0"/>
              <w:keepLines w:val="0"/>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（一）响应函</w:t>
            </w:r>
          </w:p>
          <w:p>
            <w:pPr>
              <w:pStyle w:val="31"/>
              <w:keepNext w:val="0"/>
              <w:keepLines w:val="0"/>
              <w:suppressLineNumbers w:val="0"/>
              <w:spacing w:before="62" w:beforeLines="20" w:beforeAutospacing="0" w:after="62" w:afterLines="20" w:afterAutospacing="0"/>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31"/>
              <w:keepNext w:val="0"/>
              <w:keepLines w:val="0"/>
              <w:suppressLineNumbers w:val="0"/>
              <w:spacing w:before="62" w:beforeLines="20" w:beforeAutospacing="0" w:after="62" w:afterLines="20" w:afterAutospacing="0"/>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32"/>
              <w:keepNext w:val="0"/>
              <w:keepLines w:val="0"/>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（四）资格证明文件</w:t>
            </w:r>
          </w:p>
          <w:p>
            <w:pPr>
              <w:pStyle w:val="31"/>
              <w:keepNext w:val="0"/>
              <w:keepLines w:val="0"/>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宋体"/>
                <w:color w:val="000000"/>
                <w:sz w:val="21"/>
                <w:szCs w:val="21"/>
              </w:rPr>
              <w:t>（五）供应商须知应答偏离表</w:t>
            </w:r>
          </w:p>
          <w:p>
            <w:pPr>
              <w:pStyle w:val="32"/>
              <w:keepNext w:val="0"/>
              <w:keepLines w:val="0"/>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（六）合同条款应答偏离表</w:t>
            </w:r>
          </w:p>
          <w:p>
            <w:pPr>
              <w:pStyle w:val="32"/>
              <w:keepNext w:val="0"/>
              <w:keepLines w:val="0"/>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（七）供应商行为准则承诺书</w:t>
            </w:r>
          </w:p>
          <w:p>
            <w:pPr>
              <w:pStyle w:val="32"/>
              <w:keepNext w:val="0"/>
              <w:keepLines w:val="0"/>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olor w:val="000000"/>
              </w:rPr>
              <w:t>（八）供应商廉洁诚信承诺书</w:t>
            </w:r>
          </w:p>
          <w:p>
            <w:pPr>
              <w:pStyle w:val="32"/>
              <w:keepNext w:val="0"/>
              <w:keepLines w:val="0"/>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keepNext w:val="0"/>
              <w:keepLines w:val="0"/>
              <w:suppressLineNumbers w:val="0"/>
              <w:autoSpaceDE w:val="0"/>
              <w:autoSpaceDN w:val="0"/>
              <w:spacing w:before="0" w:beforeAutospacing="0" w:after="0" w:afterAutospacing="0"/>
              <w:ind w:left="0" w:right="0"/>
              <w:rPr>
                <w:rFonts w:hint="default" w:ascii="仿宋" w:hAnsi="仿宋" w:eastAsia="仿宋" w:cs="仿宋"/>
                <w:b/>
                <w:color w:val="000000"/>
                <w:szCs w:val="21"/>
              </w:rPr>
            </w:pPr>
            <w:r>
              <w:rPr>
                <w:rFonts w:hint="eastAsia" w:ascii="仿宋" w:hAnsi="仿宋" w:eastAsia="仿宋" w:cs="仿宋"/>
                <w:b/>
                <w:color w:val="000000"/>
                <w:szCs w:val="21"/>
              </w:rPr>
              <w:t>二、技术文件</w:t>
            </w:r>
          </w:p>
          <w:p>
            <w:pPr>
              <w:keepNext w:val="0"/>
              <w:keepLines w:val="0"/>
              <w:suppressLineNumbers w:val="0"/>
              <w:autoSpaceDE w:val="0"/>
              <w:autoSpaceDN w:val="0"/>
              <w:spacing w:before="0" w:beforeAutospacing="0" w:after="0" w:afterAutospacing="0"/>
              <w:ind w:left="0" w:right="0"/>
              <w:rPr>
                <w:rFonts w:hint="default" w:ascii="仿宋" w:hAnsi="仿宋" w:eastAsia="仿宋" w:cs="仿宋"/>
                <w:b/>
                <w:color w:val="000000"/>
                <w:szCs w:val="21"/>
              </w:rPr>
            </w:pPr>
            <w:r>
              <w:rPr>
                <w:rFonts w:hint="eastAsia" w:ascii="仿宋" w:hAnsi="仿宋" w:eastAsia="仿宋" w:cs="仿宋"/>
                <w:b/>
                <w:color w:val="000000"/>
                <w:szCs w:val="21"/>
              </w:rPr>
              <w:t>详细评审索引表</w:t>
            </w:r>
          </w:p>
          <w:p>
            <w:pPr>
              <w:keepNext w:val="0"/>
              <w:keepLines w:val="0"/>
              <w:suppressLineNumbers w:val="0"/>
              <w:autoSpaceDE w:val="0"/>
              <w:autoSpaceDN w:val="0"/>
              <w:spacing w:before="0" w:beforeAutospacing="0" w:after="0" w:afterAutospacing="0"/>
              <w:ind w:left="0" w:right="0"/>
              <w:rPr>
                <w:rFonts w:hint="default"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32"/>
              <w:keepNext w:val="0"/>
              <w:keepLines w:val="0"/>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（二）技术方案</w:t>
            </w:r>
          </w:p>
          <w:p>
            <w:pPr>
              <w:pStyle w:val="32"/>
              <w:keepNext w:val="0"/>
              <w:keepLines w:val="0"/>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keepNext w:val="0"/>
              <w:keepLines w:val="0"/>
              <w:suppressLineNumbers w:val="0"/>
              <w:autoSpaceDE w:val="0"/>
              <w:autoSpaceDN w:val="0"/>
              <w:spacing w:before="0" w:beforeAutospacing="0" w:after="0" w:afterAutospacing="0"/>
              <w:ind w:left="0" w:right="0"/>
              <w:rPr>
                <w:rFonts w:hint="default" w:ascii="仿宋" w:hAnsi="仿宋" w:eastAsia="仿宋" w:cs="仿宋"/>
                <w:b/>
                <w:color w:val="000000"/>
                <w:szCs w:val="21"/>
              </w:rPr>
            </w:pPr>
            <w:r>
              <w:rPr>
                <w:rFonts w:hint="eastAsia" w:ascii="仿宋" w:hAnsi="仿宋" w:eastAsia="仿宋" w:cs="仿宋"/>
                <w:b/>
                <w:color w:val="000000"/>
                <w:szCs w:val="21"/>
              </w:rPr>
              <w:t>三、报价文件</w:t>
            </w:r>
          </w:p>
          <w:p>
            <w:pPr>
              <w:pStyle w:val="32"/>
              <w:keepNext w:val="0"/>
              <w:keepLines w:val="0"/>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（一）报价一览表</w:t>
            </w:r>
          </w:p>
          <w:p>
            <w:pPr>
              <w:pStyle w:val="32"/>
              <w:keepNext w:val="0"/>
              <w:keepLines w:val="0"/>
              <w:suppressLineNumbers w:val="0"/>
              <w:spacing w:before="62" w:beforeLines="20" w:beforeAutospacing="0" w:after="62" w:afterLines="20" w:afterAutospacing="0"/>
              <w:ind w:left="0" w:right="0"/>
              <w:rPr>
                <w:rFonts w:hint="default"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keepNext w:val="0"/>
              <w:keepLines w:val="0"/>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_GB2312" w:hAnsi="宋体" w:eastAsia="仿宋_GB2312"/>
                <w:szCs w:val="21"/>
              </w:rPr>
              <w:t>2</w:t>
            </w:r>
            <w:r>
              <w:rPr>
                <w:rFonts w:hint="default" w:ascii="仿宋_GB2312" w:hAnsi="宋体" w:eastAsia="仿宋_GB2312"/>
                <w:szCs w:val="21"/>
              </w:rPr>
              <w:t>.1.5</w:t>
            </w:r>
          </w:p>
        </w:tc>
        <w:tc>
          <w:tcPr>
            <w:tcW w:w="1841" w:type="dxa"/>
            <w:vAlign w:val="center"/>
          </w:tcPr>
          <w:p>
            <w:pPr>
              <w:keepNext w:val="0"/>
              <w:keepLines w:val="0"/>
              <w:suppressLineNumbers w:val="0"/>
              <w:spacing w:before="0" w:beforeAutospacing="0" w:after="0" w:afterAutospacing="0" w:line="400" w:lineRule="exact"/>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31"/>
              <w:keepNext w:val="0"/>
              <w:keepLines w:val="0"/>
              <w:suppressLineNumbers w:val="0"/>
              <w:spacing w:before="62" w:beforeLines="20" w:beforeAutospacing="0" w:after="62" w:afterLines="20" w:afterAutospacing="0"/>
              <w:ind w:left="0" w:right="0"/>
              <w:rPr>
                <w:rFonts w:hint="default"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keepNext w:val="0"/>
              <w:keepLines w:val="0"/>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_GB2312" w:hAnsi="宋体" w:eastAsia="仿宋_GB2312"/>
                <w:szCs w:val="21"/>
              </w:rPr>
              <w:t>2</w:t>
            </w:r>
            <w:r>
              <w:rPr>
                <w:rFonts w:hint="default" w:ascii="仿宋_GB2312" w:hAnsi="宋体" w:eastAsia="仿宋_GB2312"/>
                <w:szCs w:val="21"/>
              </w:rPr>
              <w:t>.1.6</w:t>
            </w:r>
          </w:p>
        </w:tc>
        <w:tc>
          <w:tcPr>
            <w:tcW w:w="1841" w:type="dxa"/>
            <w:vAlign w:val="center"/>
          </w:tcPr>
          <w:p>
            <w:pPr>
              <w:keepNext w:val="0"/>
              <w:keepLines w:val="0"/>
              <w:suppressLineNumbers w:val="0"/>
              <w:spacing w:before="0" w:beforeAutospacing="0" w:after="0" w:afterAutospacing="0" w:line="400" w:lineRule="exact"/>
              <w:ind w:left="0" w:right="0"/>
              <w:jc w:val="center"/>
              <w:rPr>
                <w:rFonts w:hint="default"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33"/>
              <w:keepNext w:val="0"/>
              <w:keepLines w:val="0"/>
              <w:suppressLineNumbers w:val="0"/>
              <w:topLinePunct/>
              <w:spacing w:before="62" w:beforeLines="20" w:beforeAutospacing="0" w:after="62" w:afterLines="20" w:afterAutospacing="0"/>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33"/>
              <w:keepNext w:val="0"/>
              <w:keepLines w:val="0"/>
              <w:suppressLineNumbers w:val="0"/>
              <w:topLinePunct/>
              <w:spacing w:before="62" w:beforeLines="20" w:beforeAutospacing="0" w:after="62" w:afterLines="20" w:afterAutospacing="0"/>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33"/>
              <w:keepNext w:val="0"/>
              <w:keepLines w:val="0"/>
              <w:suppressLineNumbers w:val="0"/>
              <w:topLinePunct/>
              <w:spacing w:before="62" w:beforeLines="20" w:beforeAutospacing="0" w:after="62" w:afterLines="20" w:afterAutospacing="0"/>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31"/>
              <w:keepNext w:val="0"/>
              <w:keepLines w:val="0"/>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2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28"/>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★比选响应有效期</w:t>
            </w:r>
          </w:p>
        </w:tc>
        <w:tc>
          <w:tcPr>
            <w:tcW w:w="7199" w:type="dxa"/>
            <w:vAlign w:val="center"/>
          </w:tcPr>
          <w:p>
            <w:pPr>
              <w:pStyle w:val="28"/>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比选响应有效期：</w:t>
            </w:r>
            <w:r>
              <w:rPr>
                <w:rFonts w:hint="eastAsia" w:ascii="仿宋" w:hAnsi="仿宋" w:eastAsia="仿宋" w:cs="仿宋"/>
                <w:color w:val="FF0000"/>
                <w:u w:val="single"/>
                <w:lang w:val="en-US" w:eastAsia="zh-CN"/>
              </w:rPr>
              <w:t>180</w:t>
            </w:r>
            <w:r>
              <w:rPr>
                <w:rFonts w:hint="eastAsia" w:ascii="仿宋" w:hAnsi="仿宋" w:eastAsia="仿宋" w:cs="仿宋"/>
                <w:color w:val="FF0000"/>
                <w:u w:val="single"/>
                <w:lang w:eastAsia="zh-CN"/>
              </w:rPr>
              <w:t>天</w:t>
            </w:r>
            <w:r>
              <w:rPr>
                <w:rFonts w:hint="eastAsia" w:ascii="仿宋" w:hAnsi="仿宋" w:eastAsia="仿宋" w:cs="仿宋"/>
                <w:u w:val="singl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2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28"/>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28"/>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w:t>
            </w:r>
            <w:r>
              <w:rPr>
                <w:rFonts w:hint="eastAsia" w:ascii="仿宋" w:hAnsi="仿宋" w:eastAsia="仿宋"/>
                <w:color w:val="000000"/>
                <w:sz w:val="21"/>
                <w:szCs w:val="21"/>
                <w:lang w:val="en-US" w:eastAsia="zh-CN"/>
              </w:rPr>
              <w:t>盖鲜章PDF</w:t>
            </w:r>
            <w:r>
              <w:rPr>
                <w:rFonts w:hint="eastAsia" w:ascii="仿宋" w:hAnsi="仿宋" w:eastAsia="仿宋"/>
                <w:color w:val="000000"/>
                <w:sz w:val="21"/>
                <w:szCs w:val="21"/>
                <w:lang w:eastAsia="zh-CN"/>
              </w:rPr>
              <w:t>）；纸质文件正本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hint="eastAsia" w:ascii="仿宋" w:hAnsi="仿宋" w:eastAsia="仿宋"/>
                <w:color w:val="000000"/>
                <w:sz w:val="21"/>
                <w:szCs w:val="21"/>
                <w:u w:val="single"/>
                <w:lang w:val="en-US" w:eastAsia="zh-CN"/>
              </w:rPr>
              <w:t>4</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2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28"/>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比选响应报价</w:t>
            </w:r>
          </w:p>
        </w:tc>
        <w:tc>
          <w:tcPr>
            <w:tcW w:w="7199" w:type="dxa"/>
            <w:vAlign w:val="center"/>
          </w:tcPr>
          <w:p>
            <w:pPr>
              <w:pStyle w:val="32"/>
              <w:keepNext w:val="0"/>
              <w:keepLines w:val="0"/>
              <w:suppressLineNumbers w:val="0"/>
              <w:spacing w:before="62" w:beforeLines="20" w:beforeAutospacing="0" w:after="62" w:afterLines="20" w:afterAutospacing="0" w:line="360" w:lineRule="auto"/>
              <w:ind w:left="0" w:right="0"/>
              <w:rPr>
                <w:rFonts w:hint="default"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28"/>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2）比选小组将视比选情况决定是否进行多轮次报价，供应商</w:t>
            </w:r>
            <w:r>
              <w:rPr>
                <w:rFonts w:hint="eastAsia" w:ascii="仿宋" w:hAnsi="仿宋" w:eastAsia="仿宋" w:cs="仿宋"/>
                <w:color w:val="000000"/>
                <w:u w:val="single"/>
                <w:lang w:eastAsia="zh-CN"/>
              </w:rPr>
              <w:t>最后一轮比选提交的报价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2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28"/>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keepNext w:val="0"/>
              <w:keepLines w:val="0"/>
              <w:suppressLineNumbers w:val="0"/>
              <w:spacing w:before="0" w:beforeAutospacing="0" w:after="0" w:afterAutospacing="0"/>
              <w:ind w:left="0" w:right="0"/>
              <w:rPr>
                <w:rFonts w:hint="default" w:ascii="仿宋" w:hAnsi="仿宋" w:eastAsia="仿宋"/>
                <w:color w:val="000000"/>
                <w:sz w:val="22"/>
              </w:rPr>
            </w:pPr>
            <w:r>
              <w:rPr>
                <w:rFonts w:hint="eastAsia" w:ascii="仿宋" w:hAnsi="仿宋" w:eastAsia="仿宋" w:cs="Cambria Math"/>
                <w:color w:val="000000"/>
                <w:sz w:val="22"/>
                <w:szCs w:val="21"/>
              </w:rPr>
              <w:t>（2）外层包封具体样式如下：</w:t>
            </w:r>
          </w:p>
          <w:p>
            <w:pPr>
              <w:pStyle w:val="28"/>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18415" b="2032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_GB2312" w:hAnsi="宋体" w:eastAsia="仿宋_GB2312"/>
                                      <w:kern w:val="0"/>
                                      <w:sz w:val="24"/>
                                      <w:u w:val="single"/>
                                    </w:rPr>
                                    <w:t>人保财险四川省资阳市分公司本部职工食堂劳务外包服务采购项目</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资阳市</w:t>
                                  </w:r>
                                  <w:r>
                                    <w:rPr>
                                      <w:rFonts w:hint="eastAsia" w:ascii="仿宋" w:hAnsi="仿宋" w:eastAsia="仿宋" w:cs="仿宋"/>
                                      <w:color w:val="auto"/>
                                      <w:u w:val="single"/>
                                    </w:rPr>
                                    <w:t>分公司</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_GB2312" w:hAnsi="宋体" w:eastAsia="仿宋_GB2312"/>
                                <w:kern w:val="0"/>
                                <w:sz w:val="24"/>
                                <w:u w:val="single"/>
                              </w:rPr>
                              <w:t>人保财险四川省资阳市分公司本部职工食堂劳务外包服务采购项目</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资阳市</w:t>
                            </w:r>
                            <w:r>
                              <w:rPr>
                                <w:rFonts w:hint="eastAsia" w:ascii="仿宋" w:hAnsi="仿宋" w:eastAsia="仿宋" w:cs="仿宋"/>
                                <w:color w:val="auto"/>
                                <w:u w:val="single"/>
                              </w:rPr>
                              <w:t>分公司</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2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keepNext w:val="0"/>
              <w:keepLines w:val="0"/>
              <w:suppressLineNumbers w:val="0"/>
              <w:spacing w:before="0" w:beforeAutospacing="0" w:after="0" w:afterAutospacing="0" w:line="400" w:lineRule="exact"/>
              <w:ind w:left="67" w:leftChars="32" w:right="115" w:rightChars="55" w:firstLine="58" w:firstLineChars="28"/>
              <w:jc w:val="center"/>
              <w:rPr>
                <w:rFonts w:hint="default" w:ascii="仿宋_GB2312" w:hAnsi="宋体" w:eastAsia="仿宋_GB2312"/>
                <w:szCs w:val="21"/>
              </w:rPr>
            </w:pPr>
            <w:r>
              <w:rPr>
                <w:rFonts w:hint="eastAsia" w:ascii="仿宋" w:hAnsi="仿宋" w:eastAsia="仿宋" w:cs="仿宋"/>
                <w:color w:val="000000"/>
                <w:szCs w:val="21"/>
              </w:rPr>
              <w:t>组建比选小组</w:t>
            </w:r>
          </w:p>
        </w:tc>
        <w:tc>
          <w:tcPr>
            <w:tcW w:w="7199" w:type="dxa"/>
            <w:vAlign w:val="center"/>
          </w:tcPr>
          <w:p>
            <w:pPr>
              <w:keepNext w:val="0"/>
              <w:keepLines w:val="0"/>
              <w:suppressLineNumbers w:val="0"/>
              <w:autoSpaceDE w:val="0"/>
              <w:autoSpaceDN w:val="0"/>
              <w:adjustRightInd w:val="0"/>
              <w:spacing w:before="0" w:beforeAutospacing="0" w:after="0" w:afterAutospacing="0" w:line="400" w:lineRule="exact"/>
              <w:ind w:left="128" w:leftChars="61" w:right="0" w:firstLine="2"/>
              <w:rPr>
                <w:rFonts w:hint="default" w:ascii="仿宋_GB2312" w:hAnsi="宋体" w:eastAsia="仿宋_GB2312" w:cs="新宋体"/>
                <w:szCs w:val="21"/>
                <w:lang w:val="zh-CN"/>
              </w:rPr>
            </w:pPr>
            <w:r>
              <w:rPr>
                <w:rFonts w:hint="eastAsia" w:ascii="仿宋" w:hAnsi="仿宋" w:eastAsia="仿宋" w:cs="仿宋"/>
                <w:color w:val="000000"/>
                <w:sz w:val="22"/>
              </w:rPr>
              <w:t>本项目比选小组成员人数为</w:t>
            </w:r>
            <w:r>
              <w:rPr>
                <w:rFonts w:hint="eastAsia" w:ascii="仿宋" w:hAnsi="仿宋" w:eastAsia="仿宋" w:cs="仿宋"/>
                <w:color w:val="FF0000"/>
                <w:sz w:val="22"/>
                <w:u w:val="single"/>
                <w:lang w:val="en-US" w:eastAsia="zh-CN"/>
              </w:rPr>
              <w:t>5</w:t>
            </w:r>
            <w:r>
              <w:rPr>
                <w:rFonts w:hint="eastAsia" w:ascii="仿宋" w:hAnsi="仿宋" w:eastAsia="仿宋" w:cs="仿宋"/>
                <w:color w:val="000000"/>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2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keepNext w:val="0"/>
              <w:keepLines w:val="0"/>
              <w:suppressLineNumbers w:val="0"/>
              <w:spacing w:before="0" w:beforeAutospacing="0" w:after="0" w:afterAutospacing="0" w:line="400" w:lineRule="exact"/>
              <w:ind w:left="67" w:leftChars="32" w:right="115" w:rightChars="55" w:firstLine="58" w:firstLineChars="28"/>
              <w:jc w:val="center"/>
              <w:rPr>
                <w:rFonts w:hint="default" w:ascii="仿宋" w:hAnsi="仿宋" w:eastAsia="仿宋" w:cs="仿宋"/>
                <w:color w:val="000000"/>
                <w:szCs w:val="21"/>
              </w:rPr>
            </w:pPr>
            <w:r>
              <w:rPr>
                <w:rFonts w:hint="eastAsia" w:ascii="仿宋" w:hAnsi="仿宋" w:eastAsia="仿宋" w:cs="仿宋"/>
                <w:color w:val="000000"/>
                <w:szCs w:val="21"/>
              </w:rPr>
              <w:t>比选程序及方式</w:t>
            </w:r>
          </w:p>
        </w:tc>
        <w:tc>
          <w:tcPr>
            <w:tcW w:w="7199" w:type="dxa"/>
            <w:vAlign w:val="center"/>
          </w:tcPr>
          <w:p>
            <w:pPr>
              <w:pStyle w:val="32"/>
              <w:keepNext w:val="0"/>
              <w:keepLines w:val="0"/>
              <w:suppressLineNumbers w:val="0"/>
              <w:spacing w:before="62" w:beforeLines="20" w:beforeAutospacing="0" w:after="62" w:afterLines="20" w:afterAutospacing="0" w:line="360" w:lineRule="auto"/>
              <w:ind w:left="0" w:right="0"/>
              <w:rPr>
                <w:rFonts w:hint="default" w:ascii="仿宋" w:hAnsi="仿宋" w:eastAsia="仿宋" w:cs="仿宋"/>
                <w:color w:val="000000"/>
                <w:sz w:val="22"/>
                <w:szCs w:val="22"/>
              </w:rPr>
            </w:pPr>
            <w:r>
              <w:rPr>
                <w:rFonts w:hint="eastAsia" w:ascii="仿宋" w:hAnsi="仿宋" w:eastAsia="仿宋" w:cs="仿宋"/>
                <w:color w:val="000000"/>
                <w:sz w:val="22"/>
                <w:szCs w:val="22"/>
              </w:rPr>
              <w:t>（1）比选小组将与通过初步评审的有效供应商按照</w:t>
            </w:r>
            <w:r>
              <w:rPr>
                <w:rFonts w:hint="eastAsia" w:ascii="仿宋" w:hAnsi="仿宋" w:eastAsia="仿宋" w:cs="仿宋"/>
                <w:color w:val="000000"/>
                <w:sz w:val="22"/>
                <w:szCs w:val="22"/>
                <w:u w:val="single"/>
              </w:rPr>
              <w:t>响应文件递交顺序/供应商随机抽取顺序/供应商名称首字A</w:t>
            </w:r>
            <w:r>
              <w:rPr>
                <w:rFonts w:hint="default" w:ascii="仿宋" w:hAnsi="仿宋" w:eastAsia="仿宋" w:cs="仿宋"/>
                <w:color w:val="000000"/>
                <w:sz w:val="22"/>
                <w:szCs w:val="22"/>
                <w:u w:val="single"/>
              </w:rPr>
              <w:t>-Z</w:t>
            </w:r>
            <w:r>
              <w:rPr>
                <w:rFonts w:hint="eastAsia" w:ascii="仿宋" w:hAnsi="仿宋" w:eastAsia="仿宋" w:cs="仿宋"/>
                <w:color w:val="000000"/>
                <w:sz w:val="22"/>
                <w:szCs w:val="22"/>
                <w:u w:val="single"/>
              </w:rPr>
              <w:t>顺序/其他方式</w:t>
            </w:r>
            <w:r>
              <w:rPr>
                <w:rFonts w:hint="eastAsia" w:ascii="仿宋" w:hAnsi="仿宋" w:eastAsia="仿宋" w:cs="仿宋"/>
                <w:color w:val="000000"/>
                <w:sz w:val="22"/>
                <w:szCs w:val="22"/>
              </w:rPr>
              <w:t>逐一进行比选，供应商至少应派法定代表人或其授权委托人准时参会。</w:t>
            </w:r>
          </w:p>
          <w:p>
            <w:pPr>
              <w:keepNext w:val="0"/>
              <w:keepLines w:val="0"/>
              <w:suppressLineNumbers w:val="0"/>
              <w:autoSpaceDE w:val="0"/>
              <w:autoSpaceDN w:val="0"/>
              <w:adjustRightInd w:val="0"/>
              <w:spacing w:before="0" w:beforeAutospacing="0" w:after="0" w:afterAutospacing="0" w:line="400" w:lineRule="exact"/>
              <w:ind w:left="0" w:right="0"/>
              <w:rPr>
                <w:rFonts w:hint="default" w:ascii="仿宋" w:hAnsi="仿宋" w:eastAsia="仿宋" w:cs="仿宋"/>
                <w:color w:val="000000"/>
              </w:rPr>
            </w:pPr>
            <w:r>
              <w:rPr>
                <w:rFonts w:hint="eastAsia" w:ascii="仿宋" w:hAnsi="仿宋" w:eastAsia="仿宋" w:cs="仿宋"/>
                <w:color w:val="000000"/>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2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keepNext w:val="0"/>
              <w:keepLines w:val="0"/>
              <w:suppressLineNumbers w:val="0"/>
              <w:spacing w:before="0" w:beforeAutospacing="0" w:after="0" w:afterAutospacing="0" w:line="400" w:lineRule="exact"/>
              <w:ind w:left="67" w:leftChars="32" w:right="115" w:rightChars="55" w:firstLine="58" w:firstLineChars="28"/>
              <w:jc w:val="center"/>
              <w:rPr>
                <w:rFonts w:hint="default" w:ascii="仿宋" w:hAnsi="仿宋" w:eastAsia="仿宋" w:cs="仿宋"/>
                <w:color w:val="000000"/>
                <w:szCs w:val="21"/>
              </w:rPr>
            </w:pPr>
            <w:r>
              <w:rPr>
                <w:rFonts w:hint="eastAsia" w:ascii="仿宋" w:hAnsi="仿宋" w:eastAsia="仿宋" w:cs="仿宋"/>
                <w:color w:val="000000"/>
                <w:szCs w:val="21"/>
              </w:rPr>
              <w:t>比选内容</w:t>
            </w:r>
          </w:p>
        </w:tc>
        <w:tc>
          <w:tcPr>
            <w:tcW w:w="7199" w:type="dxa"/>
            <w:vAlign w:val="center"/>
          </w:tcPr>
          <w:p>
            <w:pPr>
              <w:keepNext w:val="0"/>
              <w:keepLines w:val="0"/>
              <w:suppressLineNumbers w:val="0"/>
              <w:autoSpaceDE w:val="0"/>
              <w:autoSpaceDN w:val="0"/>
              <w:adjustRightInd w:val="0"/>
              <w:spacing w:before="0" w:beforeAutospacing="0" w:after="0" w:afterAutospacing="0" w:line="400" w:lineRule="exact"/>
              <w:ind w:left="128" w:leftChars="61" w:right="0" w:firstLine="2"/>
              <w:rPr>
                <w:rFonts w:hint="default"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w:t>
            </w:r>
            <w:r>
              <w:rPr>
                <w:rFonts w:hint="eastAsia" w:ascii="仿宋" w:hAnsi="仿宋" w:eastAsia="仿宋" w:cs="仿宋"/>
                <w:color w:val="FF0000"/>
                <w:sz w:val="22"/>
                <w:u w:val="single"/>
              </w:rPr>
              <w:t>产品配置/技术方案</w:t>
            </w:r>
            <w:r>
              <w:rPr>
                <w:rFonts w:hint="eastAsia" w:ascii="仿宋" w:hAnsi="仿宋" w:eastAsia="仿宋" w:cs="仿宋"/>
                <w:color w:val="000000"/>
                <w:sz w:val="22"/>
                <w:u w:val="single"/>
              </w:rPr>
              <w:t>、实施方案、人员配置、服务承诺、商务条款</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2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keepNext w:val="0"/>
              <w:keepLines w:val="0"/>
              <w:suppressLineNumbers w:val="0"/>
              <w:spacing w:before="0" w:beforeAutospacing="0" w:after="0" w:afterAutospacing="0" w:line="400" w:lineRule="exact"/>
              <w:ind w:left="67" w:leftChars="32" w:right="115" w:rightChars="55" w:firstLine="58" w:firstLineChars="28"/>
              <w:jc w:val="center"/>
              <w:rPr>
                <w:rFonts w:hint="default"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keepNext w:val="0"/>
              <w:keepLines w:val="0"/>
              <w:suppressLineNumbers w:val="0"/>
              <w:autoSpaceDE w:val="0"/>
              <w:autoSpaceDN w:val="0"/>
              <w:adjustRightInd w:val="0"/>
              <w:spacing w:before="0" w:beforeAutospacing="0" w:after="0" w:afterAutospacing="0" w:line="400" w:lineRule="exact"/>
              <w:ind w:left="128" w:leftChars="61" w:right="0" w:firstLine="2"/>
              <w:rPr>
                <w:rFonts w:hint="default" w:ascii="仿宋" w:hAnsi="仿宋" w:eastAsia="仿宋" w:cs="仿宋"/>
                <w:color w:val="000000"/>
              </w:rPr>
            </w:pPr>
            <w:r>
              <w:rPr>
                <w:rFonts w:hint="eastAsia" w:ascii="仿宋" w:hAnsi="仿宋" w:eastAsia="仿宋" w:cs="仿宋"/>
                <w:color w:val="000000"/>
                <w:sz w:val="22"/>
              </w:rPr>
              <w:t>比选小组根据有效供应商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综合得分前</w:t>
            </w:r>
            <w:r>
              <w:rPr>
                <w:rFonts w:hint="eastAsia" w:ascii="仿宋" w:hAnsi="仿宋" w:eastAsia="仿宋" w:cs="仿宋"/>
                <w:color w:val="FF0000"/>
                <w:sz w:val="22"/>
                <w:szCs w:val="22"/>
                <w:u w:val="single"/>
              </w:rPr>
              <w:t>1名</w:t>
            </w:r>
            <w:r>
              <w:rPr>
                <w:rFonts w:hint="eastAsia" w:ascii="仿宋" w:hAnsi="仿宋" w:eastAsia="仿宋" w:cs="宋体"/>
                <w:color w:val="000000"/>
                <w:sz w:val="22"/>
              </w:rPr>
              <w:t>为成交候选人。</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优先；价格得分也相同时，</w:t>
            </w:r>
            <w:r>
              <w:rPr>
                <w:rFonts w:hint="eastAsia" w:ascii="仿宋" w:hAnsi="仿宋" w:eastAsia="仿宋" w:cs="仿宋"/>
                <w:color w:val="000000"/>
                <w:u w:val="single"/>
              </w:rPr>
              <w:t>技术/商务</w:t>
            </w:r>
            <w:r>
              <w:rPr>
                <w:rFonts w:hint="eastAsia" w:ascii="仿宋" w:hAnsi="仿宋" w:eastAsia="仿宋" w:cs="仿宋"/>
                <w:color w:val="000000"/>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2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keepNext w:val="0"/>
              <w:keepLines w:val="0"/>
              <w:suppressLineNumbers w:val="0"/>
              <w:spacing w:before="0" w:beforeAutospacing="0" w:after="0" w:afterAutospacing="0" w:line="400" w:lineRule="exact"/>
              <w:ind w:left="67" w:leftChars="32" w:right="115" w:rightChars="55" w:firstLine="58" w:firstLineChars="28"/>
              <w:jc w:val="center"/>
              <w:rPr>
                <w:rFonts w:hint="default"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32"/>
              <w:keepNext w:val="0"/>
              <w:keepLines w:val="0"/>
              <w:suppressLineNumbers w:val="0"/>
              <w:spacing w:before="62" w:beforeLines="20" w:beforeAutospacing="0" w:after="62" w:afterLines="20" w:afterAutospacing="0"/>
              <w:ind w:left="0" w:right="0"/>
              <w:rPr>
                <w:rFonts w:hint="default" w:ascii="仿宋" w:hAnsi="仿宋" w:eastAsia="仿宋" w:cs="仿宋"/>
                <w:color w:val="000000"/>
                <w:sz w:val="22"/>
                <w:szCs w:val="22"/>
                <w:u w:val="single"/>
              </w:rPr>
            </w:pPr>
            <w:r>
              <w:rPr>
                <w:rFonts w:hint="eastAsia" w:ascii="仿宋" w:hAnsi="仿宋" w:eastAsia="仿宋" w:cs="仿宋"/>
                <w:color w:val="000000"/>
                <w:sz w:val="22"/>
                <w:szCs w:val="22"/>
              </w:rPr>
              <w:t>成交人数量：</w:t>
            </w:r>
            <w:r>
              <w:rPr>
                <w:rFonts w:hint="eastAsia" w:ascii="仿宋" w:hAnsi="仿宋" w:eastAsia="仿宋" w:cs="仿宋"/>
                <w:color w:val="FF0000"/>
                <w:sz w:val="22"/>
                <w:szCs w:val="22"/>
                <w:u w:val="single"/>
              </w:rPr>
              <w:t>1家</w:t>
            </w:r>
          </w:p>
          <w:p>
            <w:pPr>
              <w:keepNext w:val="0"/>
              <w:keepLines w:val="0"/>
              <w:suppressLineNumbers w:val="0"/>
              <w:autoSpaceDE w:val="0"/>
              <w:autoSpaceDN w:val="0"/>
              <w:adjustRightInd w:val="0"/>
              <w:spacing w:before="0" w:beforeAutospacing="0" w:after="0" w:afterAutospacing="0" w:line="400" w:lineRule="exact"/>
              <w:ind w:left="0" w:right="0"/>
              <w:rPr>
                <w:rFonts w:hint="default" w:ascii="仿宋" w:hAnsi="仿宋" w:eastAsia="仿宋" w:cs="仿宋"/>
                <w:color w:val="000000"/>
              </w:rPr>
            </w:pPr>
            <w:r>
              <w:rPr>
                <w:rFonts w:hint="eastAsia" w:ascii="仿宋" w:hAnsi="仿宋" w:eastAsia="仿宋" w:cs="宋体"/>
                <w:color w:val="FF0000"/>
                <w:sz w:val="22"/>
                <w:szCs w:val="22"/>
                <w:u w:val="single"/>
              </w:rPr>
              <w:t>综合排名第一</w:t>
            </w:r>
            <w:r>
              <w:rPr>
                <w:rFonts w:hint="eastAsia" w:ascii="仿宋" w:hAnsi="仿宋" w:eastAsia="仿宋" w:cs="仿宋"/>
                <w:sz w:val="22"/>
                <w:szCs w:val="22"/>
              </w:rPr>
              <w:t>成交候选人放弃成交、因不可抗力不能履行合同、</w:t>
            </w:r>
            <w:r>
              <w:rPr>
                <w:rFonts w:hint="eastAsia" w:ascii="仿宋" w:hAnsi="仿宋" w:eastAsia="仿宋" w:cs="宋体"/>
                <w:color w:val="000000"/>
                <w:sz w:val="22"/>
                <w:szCs w:val="22"/>
              </w:rPr>
              <w:t>不按照比选文件要求提交履约保证金</w:t>
            </w:r>
            <w:r>
              <w:rPr>
                <w:rFonts w:hint="eastAsia" w:ascii="仿宋" w:hAnsi="仿宋" w:eastAsia="仿宋" w:cs="仿宋"/>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2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keepNext w:val="0"/>
              <w:keepLines w:val="0"/>
              <w:suppressLineNumbers w:val="0"/>
              <w:spacing w:before="0" w:beforeAutospacing="0" w:after="0" w:afterAutospacing="0" w:line="400" w:lineRule="exact"/>
              <w:ind w:left="67" w:leftChars="32" w:right="115" w:rightChars="55" w:firstLine="58" w:firstLineChars="28"/>
              <w:jc w:val="center"/>
              <w:rPr>
                <w:rFonts w:hint="default"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pPr>
              <w:pStyle w:val="32"/>
              <w:keepNext w:val="0"/>
              <w:keepLines w:val="0"/>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olor w:val="FF0000"/>
                <w:lang w:eastAsia="zh-CN"/>
              </w:rPr>
              <w:t>☑</w:t>
            </w:r>
            <w:r>
              <w:rPr>
                <w:rFonts w:hint="eastAsia" w:ascii="仿宋" w:hAnsi="仿宋" w:eastAsia="仿宋"/>
                <w:color w:val="FF0000"/>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2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keepNext w:val="0"/>
              <w:keepLines w:val="0"/>
              <w:suppressLineNumbers w:val="0"/>
              <w:spacing w:before="0" w:beforeAutospacing="0" w:after="0" w:afterAutospacing="0" w:line="400" w:lineRule="exact"/>
              <w:ind w:left="67" w:leftChars="32" w:right="115" w:rightChars="55" w:firstLine="58" w:firstLineChars="28"/>
              <w:jc w:val="center"/>
              <w:rPr>
                <w:rFonts w:hint="default" w:ascii="仿宋_GB2312" w:hAnsi="宋体" w:eastAsia="仿宋_GB2312"/>
                <w:szCs w:val="21"/>
              </w:rPr>
            </w:pPr>
            <w:r>
              <w:rPr>
                <w:rFonts w:hint="eastAsia" w:ascii="仿宋_GB2312" w:hAnsi="宋体" w:eastAsia="仿宋_GB2312"/>
                <w:szCs w:val="21"/>
              </w:rPr>
              <w:t>合同签署</w:t>
            </w:r>
          </w:p>
        </w:tc>
        <w:tc>
          <w:tcPr>
            <w:tcW w:w="7199" w:type="dxa"/>
            <w:vAlign w:val="center"/>
          </w:tcPr>
          <w:p>
            <w:pPr>
              <w:keepNext w:val="0"/>
              <w:keepLines w:val="0"/>
              <w:suppressLineNumbers w:val="0"/>
              <w:autoSpaceDE w:val="0"/>
              <w:autoSpaceDN w:val="0"/>
              <w:adjustRightInd w:val="0"/>
              <w:spacing w:before="0" w:beforeAutospacing="0" w:after="0" w:afterAutospacing="0" w:line="400" w:lineRule="exact"/>
              <w:ind w:left="128" w:leftChars="61" w:right="0" w:firstLine="2"/>
              <w:rPr>
                <w:rFonts w:hint="default" w:ascii="仿宋_GB2312" w:hAnsi="宋体" w:eastAsia="仿宋_GB2312" w:cs="新宋体"/>
                <w:szCs w:val="21"/>
                <w:lang w:val="zh-CN"/>
              </w:rPr>
            </w:pPr>
            <w:r>
              <w:rPr>
                <w:rFonts w:hint="eastAsia" w:ascii="仿宋" w:hAnsi="仿宋" w:eastAsia="仿宋" w:cs="仿宋"/>
                <w:sz w:val="22"/>
              </w:rPr>
              <w:t>项目采购人为人保财险</w:t>
            </w:r>
            <w:r>
              <w:rPr>
                <w:rFonts w:hint="eastAsia" w:ascii="仿宋" w:hAnsi="仿宋" w:eastAsia="仿宋" w:cs="宋体"/>
                <w:color w:val="000000" w:themeColor="text1"/>
                <w:sz w:val="22"/>
                <w:lang w:val="en-US" w:eastAsia="zh-CN"/>
                <w14:textFill>
                  <w14:solidFill>
                    <w14:schemeClr w14:val="tx1"/>
                  </w14:solidFill>
                </w14:textFill>
              </w:rPr>
              <w:t>资阳市</w:t>
            </w:r>
            <w:r>
              <w:rPr>
                <w:rFonts w:hint="default" w:ascii="仿宋" w:hAnsi="仿宋" w:eastAsia="仿宋" w:cs="仿宋"/>
                <w:sz w:val="22"/>
              </w:rPr>
              <w:t>分公司</w:t>
            </w:r>
            <w:r>
              <w:rPr>
                <w:rFonts w:hint="eastAsia" w:ascii="仿宋" w:hAnsi="仿宋" w:eastAsia="仿宋" w:cs="仿宋"/>
                <w:sz w:val="22"/>
              </w:rPr>
              <w:t>，</w:t>
            </w:r>
            <w:r>
              <w:rPr>
                <w:rFonts w:hint="default" w:ascii="仿宋" w:hAnsi="仿宋" w:eastAsia="仿宋" w:cs="仿宋"/>
                <w:sz w:val="22"/>
              </w:rPr>
              <w:t>实际合同签署人为</w:t>
            </w:r>
            <w:r>
              <w:rPr>
                <w:rFonts w:hint="eastAsia" w:ascii="仿宋" w:hAnsi="仿宋" w:eastAsia="仿宋" w:cs="仿宋"/>
                <w:sz w:val="22"/>
              </w:rPr>
              <w:t>人保财险</w:t>
            </w:r>
            <w:r>
              <w:rPr>
                <w:rFonts w:hint="eastAsia" w:ascii="仿宋" w:hAnsi="仿宋" w:eastAsia="仿宋" w:cs="宋体"/>
                <w:color w:val="000000" w:themeColor="text1"/>
                <w:sz w:val="22"/>
                <w:lang w:val="en-US" w:eastAsia="zh-CN"/>
                <w14:textFill>
                  <w14:solidFill>
                    <w14:schemeClr w14:val="tx1"/>
                  </w14:solidFill>
                </w14:textFill>
              </w:rPr>
              <w:t>资阳市分</w:t>
            </w:r>
            <w:r>
              <w:rPr>
                <w:rFonts w:hint="default" w:ascii="仿宋" w:hAnsi="仿宋" w:eastAsia="仿宋" w:cs="仿宋"/>
                <w:color w:val="000000" w:themeColor="text1"/>
                <w:sz w:val="22"/>
                <w14:textFill>
                  <w14:solidFill>
                    <w14:schemeClr w14:val="tx1"/>
                  </w14:solidFill>
                </w14:textFill>
              </w:rPr>
              <w:t>公司</w:t>
            </w:r>
            <w:r>
              <w:rPr>
                <w:rFonts w:hint="eastAsia" w:ascii="仿宋" w:hAnsi="仿宋" w:eastAsia="仿宋" w:cs="仿宋"/>
                <w:sz w:val="22"/>
              </w:rPr>
              <w:t>。</w:t>
            </w:r>
          </w:p>
        </w:tc>
      </w:tr>
    </w:tbl>
    <w:p>
      <w:pPr>
        <w:pStyle w:val="4"/>
        <w:tabs>
          <w:tab w:val="left" w:pos="720"/>
        </w:tabs>
        <w:jc w:val="left"/>
        <w:rPr>
          <w:rFonts w:ascii="仿宋" w:hAnsi="仿宋" w:eastAsia="仿宋" w:cs="仿宋"/>
          <w:color w:val="000000"/>
          <w:sz w:val="24"/>
          <w:szCs w:val="24"/>
        </w:rPr>
      </w:pPr>
      <w:bookmarkStart w:id="17" w:name="_Toc27232"/>
      <w:bookmarkStart w:id="18" w:name="_Toc20514"/>
      <w:bookmarkStart w:id="19" w:name="_Toc517281816"/>
      <w:bookmarkStart w:id="20" w:name="_Toc287600118"/>
      <w:bookmarkStart w:id="21" w:name="_Toc11071"/>
      <w:bookmarkStart w:id="22" w:name="_Toc6047"/>
      <w:bookmarkStart w:id="23" w:name="_Toc444891336"/>
      <w:bookmarkStart w:id="24" w:name="_Toc19783313"/>
      <w:bookmarkStart w:id="25" w:name="_Toc27220"/>
      <w:bookmarkStart w:id="26" w:name="_Toc12235"/>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19783314"/>
      <w:bookmarkStart w:id="28" w:name="_Toc23800"/>
      <w:bookmarkStart w:id="29" w:name="_Toc3678"/>
      <w:bookmarkStart w:id="30" w:name="_Toc287600119"/>
      <w:bookmarkStart w:id="31" w:name="_Toc6681"/>
      <w:bookmarkStart w:id="32" w:name="_Toc11851"/>
      <w:bookmarkStart w:id="33" w:name="_Toc16441"/>
      <w:bookmarkStart w:id="34" w:name="_Toc431"/>
      <w:bookmarkStart w:id="35" w:name="_Toc22969"/>
      <w:bookmarkStart w:id="36" w:name="_Toc444891337"/>
      <w:bookmarkStart w:id="37" w:name="_Toc517281817"/>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5.比选响应费用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自行承担所有准备和参与本次比选响应的有关费用。</w:t>
      </w:r>
    </w:p>
    <w:p>
      <w:pPr>
        <w:pStyle w:val="5"/>
        <w:spacing w:after="0" w:line="360" w:lineRule="auto"/>
        <w:ind w:firstLine="482"/>
        <w:rPr>
          <w:rFonts w:ascii="仿宋" w:hAnsi="仿宋" w:eastAsia="仿宋" w:cs="仿宋"/>
          <w:color w:val="000000"/>
          <w:sz w:val="24"/>
          <w:szCs w:val="24"/>
        </w:rPr>
      </w:pPr>
      <w:bookmarkStart w:id="38" w:name="_Toc25513"/>
      <w:bookmarkStart w:id="39" w:name="_Toc24246"/>
      <w:bookmarkStart w:id="40" w:name="_Toc10975"/>
      <w:bookmarkStart w:id="41" w:name="_Toc2870"/>
      <w:bookmarkStart w:id="42" w:name="_Toc19783315"/>
      <w:bookmarkStart w:id="43" w:name="_Toc3016"/>
      <w:bookmarkStart w:id="44" w:name="_Toc444891338"/>
      <w:bookmarkStart w:id="45" w:name="_Toc14164"/>
      <w:bookmarkStart w:id="46" w:name="_Toc517281818"/>
      <w:bookmarkStart w:id="47" w:name="_Toc287600120"/>
      <w:bookmarkStart w:id="48" w:name="_Toc5255"/>
      <w:r>
        <w:rPr>
          <w:rFonts w:hint="eastAsia" w:ascii="仿宋" w:hAnsi="仿宋" w:eastAsia="仿宋" w:cs="仿宋"/>
          <w:color w:val="000000"/>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6.比选文件的组成</w:t>
      </w:r>
    </w:p>
    <w:p>
      <w:pPr>
        <w:spacing w:line="360" w:lineRule="auto"/>
        <w:rPr>
          <w:rFonts w:ascii="仿宋" w:hAnsi="仿宋" w:eastAsia="仿宋" w:cs="仿宋"/>
          <w:color w:val="000000"/>
        </w:rPr>
      </w:pPr>
      <w:r>
        <w:rPr>
          <w:rFonts w:hint="eastAsia" w:ascii="仿宋" w:hAnsi="仿宋" w:eastAsia="仿宋" w:cs="仿宋"/>
          <w:color w:val="000000"/>
        </w:rPr>
        <w:t>6.1比选文件包括下列内容：</w:t>
      </w:r>
    </w:p>
    <w:p>
      <w:pPr>
        <w:pStyle w:val="10"/>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pPr>
        <w:pStyle w:val="10"/>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0"/>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0"/>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2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2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7.比选文件的修改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供应商有权要求采购人对比选文件中的有关问题进行答疑、澄清。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供应商对比选文件如有疑问,应在首次响应文件递交截止时间前按比选文件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对于比选文件的修改，如影响供应商响应文件编制的，</w:t>
      </w:r>
      <w:r>
        <w:rPr>
          <w:rFonts w:hint="eastAsia" w:ascii="仿宋_GB2312" w:hAnsi="宋体" w:eastAsia="仿宋_GB2312"/>
          <w:spacing w:val="-3"/>
        </w:rPr>
        <w:t>采购人应推迟响应文件递交截止日期，并以书面或邮件形式通知所有已获取比选文件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8.比选响应预备会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000000"/>
          <w:sz w:val="24"/>
          <w:szCs w:val="24"/>
        </w:rPr>
      </w:pPr>
      <w:bookmarkStart w:id="49" w:name="_Toc517281819"/>
      <w:bookmarkStart w:id="50" w:name="_Toc10456"/>
      <w:bookmarkStart w:id="51" w:name="_Toc14308"/>
      <w:bookmarkStart w:id="52" w:name="_Toc16985"/>
      <w:bookmarkStart w:id="53" w:name="_Toc27563"/>
      <w:bookmarkStart w:id="54" w:name="_Toc444891339"/>
      <w:bookmarkStart w:id="55" w:name="_Toc31141"/>
      <w:bookmarkStart w:id="56" w:name="_Toc27642"/>
      <w:bookmarkStart w:id="57" w:name="_Toc287600121"/>
      <w:bookmarkStart w:id="58" w:name="_Toc19783316"/>
      <w:bookmarkStart w:id="59" w:name="_Toc13691"/>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11.比选响应报价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.比选响应有效期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比选响应有效期从响应文件递交截止之日起算，具体时间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000000"/>
          <w:sz w:val="24"/>
          <w:szCs w:val="24"/>
        </w:rPr>
      </w:pPr>
      <w:bookmarkStart w:id="61" w:name="_Toc18673"/>
      <w:bookmarkStart w:id="62" w:name="_Toc517281820"/>
      <w:bookmarkStart w:id="63" w:name="_Toc4155"/>
      <w:bookmarkStart w:id="64" w:name="_Toc444891340"/>
      <w:bookmarkStart w:id="65" w:name="_Toc19783317"/>
      <w:bookmarkStart w:id="66" w:name="_Toc287600122"/>
      <w:bookmarkStart w:id="67" w:name="_Toc7129"/>
      <w:bookmarkStart w:id="68" w:name="_Toc14726"/>
      <w:bookmarkStart w:id="69" w:name="_Toc21600"/>
      <w:bookmarkStart w:id="70" w:name="_Toc14799"/>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（2）纸质响应文件逾期递交或者未送达指定地点或者未按照比选文件要求封装的；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）未按比选公告或者响应公告书要求获得本项目比选文件的。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比选文件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，应当在响应文件递交截止时间前按照比选文件的规定进行递交。</w:t>
      </w:r>
    </w:p>
    <w:p>
      <w:pPr>
        <w:pStyle w:val="2"/>
        <w:spacing w:line="360" w:lineRule="auto"/>
      </w:pPr>
      <w:bookmarkStart w:id="72" w:name="_Toc334766948"/>
      <w:bookmarkStart w:id="73" w:name="_Toc246996945"/>
      <w:bookmarkStart w:id="74" w:name="_Toc152042334"/>
      <w:bookmarkStart w:id="75" w:name="_Toc144974526"/>
      <w:bookmarkStart w:id="76" w:name="_Toc332188194"/>
      <w:bookmarkStart w:id="77" w:name="_Toc326223561"/>
      <w:bookmarkStart w:id="78" w:name="_Toc152045558"/>
      <w:bookmarkStart w:id="79" w:name="_Toc247085716"/>
      <w:bookmarkStart w:id="80" w:name="_Toc246996202"/>
      <w:bookmarkStart w:id="81" w:name="_Toc179632576"/>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000000"/>
          <w:sz w:val="24"/>
          <w:szCs w:val="24"/>
        </w:rPr>
      </w:pPr>
      <w:bookmarkStart w:id="82" w:name="_Toc444891341"/>
      <w:bookmarkStart w:id="83" w:name="_Toc20741"/>
      <w:bookmarkStart w:id="84" w:name="_Toc12797"/>
      <w:bookmarkStart w:id="85" w:name="_Toc517281821"/>
      <w:bookmarkStart w:id="86" w:name="_Toc287600123"/>
      <w:bookmarkStart w:id="87" w:name="_Toc11361"/>
      <w:bookmarkStart w:id="88" w:name="_Toc2636"/>
      <w:bookmarkStart w:id="89" w:name="_Toc30466"/>
      <w:bookmarkStart w:id="90" w:name="_Toc2055"/>
      <w:bookmarkStart w:id="91" w:name="_Toc24711"/>
      <w:r>
        <w:rPr>
          <w:rFonts w:hint="eastAsia" w:ascii="仿宋" w:hAnsi="仿宋" w:eastAsia="仿宋" w:cs="仿宋"/>
          <w:color w:val="000000"/>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比选小组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采购人依照企业采购管理制度的相关规定组建比选小组，具体人数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，比选小组成员名单在成交结果确定前保密。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，比选小组有权对其响应做否决处理。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比选小组必要时可以要求供应商提交有关证明和证件的原件，以便核验。拒不按要求提供原件的供应商，</w:t>
      </w:r>
      <w:r>
        <w:rPr>
          <w:rFonts w:hint="eastAsia" w:ascii="仿宋" w:hAnsi="仿宋" w:eastAsia="仿宋" w:cs="仿宋"/>
          <w:b/>
          <w:bCs/>
        </w:rPr>
        <w:t>比选小组有权对其响应做否决处理。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比选程序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 xml:space="preserve">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未在响应文件中提及和承诺，但又未明确书面提出异议的事项，按本比选比选邀请函的有关要求执行。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bookmarkStart w:id="95" w:name="_Toc16781"/>
      <w:bookmarkStart w:id="96" w:name="_Toc23035"/>
      <w:bookmarkStart w:id="97" w:name="_Toc28031"/>
      <w:bookmarkStart w:id="98" w:name="_Toc287600124"/>
      <w:bookmarkStart w:id="99" w:name="_Toc9911"/>
      <w:bookmarkStart w:id="100" w:name="_Toc517281822"/>
      <w:bookmarkStart w:id="101" w:name="_Toc13936"/>
      <w:bookmarkStart w:id="102" w:name="_Toc19451"/>
      <w:bookmarkStart w:id="103" w:name="_Toc2322"/>
      <w:bookmarkStart w:id="104" w:name="_Toc234223231"/>
      <w:bookmarkStart w:id="105" w:name="_Toc444891342"/>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23.1</w:t>
      </w:r>
      <w:r>
        <w:rPr>
          <w:rFonts w:hint="eastAsia" w:ascii="仿宋" w:hAnsi="仿宋" w:eastAsia="仿宋" w:cs="仿宋"/>
          <w:color w:val="000000"/>
        </w:rPr>
        <w:t>采购人依据比选小组推荐的成交候选人名单确定成交人，成交人数量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23.</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采购人与成交人按照比选文件和成交人的响应文件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比选</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比选文件要求成交人提交履约保证金的，成交人应当按照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rPr>
          <w:rFonts w:ascii="仿宋" w:hAnsi="仿宋" w:eastAsia="仿宋" w:cs="宋体"/>
          <w:color w:val="000000"/>
        </w:rPr>
      </w:pPr>
    </w:p>
    <w:p>
      <w:pPr>
        <w:rPr>
          <w:rFonts w:ascii="仿宋" w:hAnsi="仿宋" w:eastAsia="仿宋" w:cs="宋体"/>
          <w:color w:val="000000"/>
        </w:rPr>
      </w:pPr>
    </w:p>
    <w:p>
      <w:pPr>
        <w:pStyle w:val="2"/>
        <w:rPr>
          <w:rFonts w:ascii="仿宋" w:hAnsi="仿宋" w:eastAsia="仿宋" w:cs="宋体"/>
          <w:color w:val="000000"/>
        </w:rPr>
      </w:pPr>
    </w:p>
    <w:p>
      <w:pPr>
        <w:rPr>
          <w:rFonts w:ascii="仿宋" w:hAnsi="仿宋" w:eastAsia="仿宋" w:cs="宋体"/>
          <w:color w:val="000000"/>
        </w:rPr>
      </w:pPr>
    </w:p>
    <w:p>
      <w:pPr>
        <w:pStyle w:val="2"/>
        <w:rPr>
          <w:rFonts w:ascii="仿宋" w:hAnsi="仿宋" w:eastAsia="仿宋" w:cs="宋体"/>
          <w:color w:val="000000"/>
        </w:rPr>
      </w:pPr>
    </w:p>
    <w:p>
      <w:pPr>
        <w:rPr>
          <w:rFonts w:ascii="仿宋" w:hAnsi="仿宋" w:eastAsia="仿宋" w:cs="宋体"/>
          <w:color w:val="000000"/>
        </w:rPr>
      </w:pPr>
    </w:p>
    <w:p>
      <w:pPr>
        <w:pStyle w:val="2"/>
        <w:rPr>
          <w:rFonts w:ascii="仿宋" w:hAnsi="仿宋" w:eastAsia="仿宋" w:cs="宋体"/>
          <w:color w:val="000000"/>
        </w:rPr>
      </w:pPr>
    </w:p>
    <w:p>
      <w:pPr>
        <w:rPr>
          <w:rFonts w:ascii="仿宋" w:hAnsi="仿宋" w:eastAsia="仿宋" w:cs="宋体"/>
          <w:color w:val="000000"/>
        </w:rPr>
      </w:pPr>
    </w:p>
    <w:p>
      <w:pPr>
        <w:pStyle w:val="2"/>
        <w:rPr>
          <w:rFonts w:ascii="仿宋" w:hAnsi="仿宋" w:eastAsia="仿宋" w:cs="宋体"/>
          <w:color w:val="000000"/>
        </w:rPr>
      </w:pPr>
    </w:p>
    <w:p>
      <w:pPr>
        <w:rPr>
          <w:rFonts w:ascii="仿宋" w:hAnsi="仿宋" w:eastAsia="仿宋" w:cs="宋体"/>
          <w:color w:val="000000"/>
        </w:rPr>
      </w:pPr>
    </w:p>
    <w:p>
      <w:pPr>
        <w:pStyle w:val="2"/>
        <w:rPr>
          <w:rFonts w:ascii="仿宋" w:hAnsi="仿宋" w:eastAsia="仿宋" w:cs="宋体"/>
          <w:color w:val="000000"/>
        </w:rPr>
      </w:pPr>
    </w:p>
    <w:p>
      <w:pPr>
        <w:rPr>
          <w:rFonts w:ascii="仿宋" w:hAnsi="仿宋" w:eastAsia="仿宋" w:cs="宋体"/>
          <w:color w:val="000000"/>
        </w:rPr>
      </w:pPr>
    </w:p>
    <w:p>
      <w:pPr>
        <w:pStyle w:val="2"/>
        <w:rPr>
          <w:rFonts w:ascii="仿宋" w:hAnsi="仿宋" w:eastAsia="仿宋" w:cs="宋体"/>
          <w:color w:val="000000"/>
        </w:rPr>
      </w:pPr>
    </w:p>
    <w:p>
      <w:pPr>
        <w:rPr>
          <w:rFonts w:ascii="仿宋" w:hAnsi="仿宋" w:eastAsia="仿宋" w:cs="宋体"/>
          <w:color w:val="000000"/>
        </w:rPr>
      </w:pPr>
    </w:p>
    <w:p>
      <w:pPr>
        <w:pStyle w:val="2"/>
        <w:rPr>
          <w:rFonts w:ascii="仿宋" w:hAnsi="仿宋" w:eastAsia="仿宋" w:cs="宋体"/>
          <w:color w:val="000000"/>
        </w:rPr>
      </w:pPr>
    </w:p>
    <w:p/>
    <w:p>
      <w:pPr>
        <w:rPr>
          <w:rFonts w:ascii="仿宋" w:hAnsi="仿宋" w:eastAsia="仿宋" w:cs="宋体"/>
          <w:color w:val="000000"/>
        </w:rPr>
      </w:pPr>
    </w:p>
    <w:p>
      <w:pPr>
        <w:pStyle w:val="2"/>
      </w:pPr>
    </w:p>
    <w:p>
      <w:pPr>
        <w:pStyle w:val="3"/>
        <w:tabs>
          <w:tab w:val="left" w:pos="425"/>
          <w:tab w:val="left" w:pos="4265"/>
        </w:tabs>
        <w:spacing w:before="0" w:after="0"/>
        <w:ind w:left="0" w:leftChars="0" w:firstLine="0" w:firstLineChars="0"/>
        <w:jc w:val="center"/>
        <w:rPr>
          <w:rFonts w:ascii="仿宋" w:hAnsi="仿宋" w:eastAsia="仿宋" w:cs="仿宋"/>
          <w:sz w:val="28"/>
          <w:szCs w:val="28"/>
        </w:rPr>
      </w:pPr>
      <w:bookmarkStart w:id="107" w:name="_Toc10670"/>
      <w:bookmarkStart w:id="108" w:name="_Toc30073"/>
      <w:r>
        <w:rPr>
          <w:rFonts w:hint="eastAsia" w:ascii="仿宋" w:hAnsi="仿宋" w:eastAsia="仿宋" w:cs="仿宋"/>
          <w:sz w:val="28"/>
          <w:szCs w:val="28"/>
        </w:rPr>
        <w:t>第三章 评审办法</w:t>
      </w:r>
      <w:bookmarkEnd w:id="107"/>
      <w:bookmarkEnd w:id="108"/>
    </w:p>
    <w:p>
      <w:pPr>
        <w:pStyle w:val="4"/>
        <w:tabs>
          <w:tab w:val="left" w:pos="720"/>
        </w:tabs>
        <w:jc w:val="left"/>
        <w:rPr>
          <w:rFonts w:ascii="仿宋" w:hAnsi="仿宋" w:eastAsia="仿宋" w:cs="仿宋"/>
          <w:color w:val="000000"/>
          <w:sz w:val="24"/>
          <w:szCs w:val="24"/>
        </w:rPr>
      </w:pPr>
      <w:bookmarkStart w:id="109" w:name="_Toc444891344"/>
      <w:bookmarkStart w:id="110" w:name="_Toc7201"/>
      <w:bookmarkStart w:id="111" w:name="_Toc22880"/>
      <w:bookmarkStart w:id="112" w:name="_Toc517281825"/>
      <w:bookmarkStart w:id="113" w:name="_Toc227057964"/>
      <w:bookmarkStart w:id="114" w:name="_Toc226969358"/>
      <w:r>
        <w:rPr>
          <w:rFonts w:hint="eastAsia" w:ascii="仿宋" w:hAnsi="仿宋" w:eastAsia="仿宋" w:cs="仿宋"/>
          <w:color w:val="000000"/>
          <w:sz w:val="24"/>
          <w:szCs w:val="24"/>
        </w:rPr>
        <w:t>一、评审程序</w:t>
      </w:r>
      <w:bookmarkEnd w:id="109"/>
      <w:bookmarkEnd w:id="110"/>
      <w:bookmarkEnd w:id="111"/>
      <w:bookmarkEnd w:id="112"/>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比选小组对响应文件中的相关内容进行评审。评审按照以下程序进行：</w:t>
      </w:r>
    </w:p>
    <w:p>
      <w:pPr>
        <w:spacing w:line="360" w:lineRule="auto"/>
        <w:ind w:firstLine="367" w:firstLineChars="175"/>
        <w:rPr>
          <w:rFonts w:ascii="仿宋" w:hAnsi="仿宋" w:eastAsia="仿宋" w:cs="仿宋"/>
          <w:color w:val="000000"/>
        </w:rPr>
      </w:pPr>
      <w:r>
        <w:rPr>
          <w:rFonts w:hint="eastAsia" w:ascii="仿宋" w:hAnsi="仿宋" w:eastAsia="仿宋" w:cs="仿宋"/>
          <w:color w:val="000000"/>
        </w:rPr>
        <w:t>1.熟悉比选文件；</w:t>
      </w:r>
    </w:p>
    <w:p>
      <w:pPr>
        <w:spacing w:line="360" w:lineRule="auto"/>
        <w:ind w:firstLine="367"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2.对响应文件进行初步评审，检查响应文件是否满足比选文件的初审要求；初步评审中不符合评审标准的，将做否决比选响应处理；</w:t>
      </w:r>
    </w:p>
    <w:p>
      <w:pPr>
        <w:spacing w:line="360" w:lineRule="auto"/>
        <w:ind w:firstLine="367" w:firstLineChars="175"/>
        <w:rPr>
          <w:rFonts w:ascii="仿宋" w:hAnsi="仿宋" w:eastAsia="仿宋" w:cs="仿宋"/>
          <w:color w:val="000000"/>
        </w:rPr>
      </w:pPr>
      <w:r>
        <w:rPr>
          <w:rFonts w:hint="eastAsia" w:ascii="仿宋" w:hAnsi="仿宋" w:eastAsia="仿宋" w:cs="仿宋"/>
          <w:color w:val="000000"/>
        </w:rPr>
        <w:t>3.供应商有以下情形之一的，比选小组应当否决其比选响应：</w:t>
      </w:r>
    </w:p>
    <w:p>
      <w:pPr>
        <w:spacing w:line="360" w:lineRule="auto"/>
        <w:ind w:firstLine="367" w:firstLineChars="175"/>
        <w:rPr>
          <w:rFonts w:ascii="仿宋" w:hAnsi="仿宋" w:eastAsia="仿宋" w:cs="仿宋"/>
        </w:rPr>
      </w:pPr>
      <w:r>
        <w:rPr>
          <w:rFonts w:hint="eastAsia" w:ascii="仿宋" w:hAnsi="仿宋" w:eastAsia="仿宋" w:cs="仿宋"/>
        </w:rPr>
        <w:t>（1）按照比选公告要求已经递交电子响应文件，但未按要求递交纸质响应文件；</w:t>
      </w:r>
    </w:p>
    <w:p>
      <w:pPr>
        <w:spacing w:line="360" w:lineRule="auto"/>
        <w:ind w:firstLine="367"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367"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367" w:firstLineChars="175"/>
        <w:rPr>
          <w:rFonts w:ascii="仿宋" w:hAnsi="仿宋" w:eastAsia="仿宋" w:cs="仿宋"/>
        </w:rPr>
      </w:pPr>
      <w:r>
        <w:rPr>
          <w:rFonts w:hint="eastAsia" w:ascii="仿宋" w:hAnsi="仿宋" w:eastAsia="仿宋" w:cs="仿宋"/>
        </w:rPr>
        <w:t>（4）不符合国家或者比选文件规定的资格条件；</w:t>
      </w:r>
    </w:p>
    <w:p>
      <w:pPr>
        <w:spacing w:line="360" w:lineRule="auto"/>
        <w:ind w:firstLine="367" w:firstLineChars="175"/>
        <w:rPr>
          <w:rFonts w:ascii="仿宋" w:hAnsi="仿宋" w:eastAsia="仿宋" w:cs="仿宋"/>
        </w:rPr>
      </w:pPr>
      <w:r>
        <w:rPr>
          <w:rFonts w:hint="eastAsia" w:ascii="仿宋" w:hAnsi="仿宋" w:eastAsia="仿宋" w:cs="仿宋"/>
        </w:rPr>
        <w:t>（5）同一供应商提交两个以上不同的响应文件或者响应报价，但比选文件要求提交备选文件的除外；</w:t>
      </w:r>
    </w:p>
    <w:p>
      <w:pPr>
        <w:spacing w:line="360" w:lineRule="auto"/>
        <w:ind w:firstLine="367"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最终报价低于成本或者高于比选文件设定的最高投标限价；</w:t>
      </w:r>
    </w:p>
    <w:p>
      <w:pPr>
        <w:spacing w:line="360" w:lineRule="auto"/>
        <w:ind w:firstLine="367" w:firstLineChars="175"/>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p>
    <w:p>
      <w:pPr>
        <w:spacing w:line="360" w:lineRule="auto"/>
        <w:ind w:firstLine="367"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367"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367"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367" w:firstLineChars="175"/>
        <w:rPr>
          <w:rFonts w:ascii="仿宋" w:hAnsi="仿宋" w:eastAsia="仿宋" w:cs="宋体"/>
          <w:color w:val="000000"/>
        </w:rPr>
      </w:pPr>
      <w:r>
        <w:rPr>
          <w:rFonts w:hint="eastAsia" w:ascii="仿宋" w:hAnsi="仿宋" w:eastAsia="仿宋" w:cs="宋体"/>
          <w:color w:val="000000"/>
        </w:rPr>
        <w:t>（11）不符合比选文件中规定的其他实质性要求。</w:t>
      </w:r>
    </w:p>
    <w:p>
      <w:pPr>
        <w:spacing w:line="360" w:lineRule="auto"/>
        <w:ind w:firstLine="367"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内容允许在比选过程中按比选小组规定的时间内补充，若未在规定时间内补充则将导致响应无效。</w:t>
      </w:r>
    </w:p>
    <w:p>
      <w:pPr>
        <w:spacing w:line="360" w:lineRule="auto"/>
        <w:ind w:firstLine="367" w:firstLineChars="175"/>
        <w:rPr>
          <w:rFonts w:ascii="仿宋" w:hAnsi="仿宋" w:eastAsia="仿宋" w:cs="仿宋"/>
        </w:rPr>
      </w:pPr>
      <w:r>
        <w:rPr>
          <w:rFonts w:hint="eastAsia" w:ascii="仿宋" w:hAnsi="仿宋" w:eastAsia="仿宋" w:cs="仿宋"/>
        </w:rPr>
        <w:t>5.通过初步评审的供应商分别进行比选；</w:t>
      </w:r>
    </w:p>
    <w:p>
      <w:pPr>
        <w:spacing w:line="360" w:lineRule="auto"/>
        <w:ind w:firstLine="367" w:firstLineChars="175"/>
        <w:rPr>
          <w:rFonts w:ascii="仿宋" w:hAnsi="仿宋" w:eastAsia="仿宋" w:cs="仿宋"/>
        </w:rPr>
      </w:pPr>
      <w:r>
        <w:rPr>
          <w:rFonts w:hint="eastAsia" w:ascii="仿宋" w:hAnsi="仿宋" w:eastAsia="仿宋" w:cs="仿宋"/>
        </w:rPr>
        <w:t>6.通过初步评审的供应商进行最终报价；</w:t>
      </w:r>
    </w:p>
    <w:p>
      <w:pPr>
        <w:spacing w:line="360" w:lineRule="auto"/>
        <w:ind w:firstLine="367" w:firstLineChars="175"/>
        <w:rPr>
          <w:rFonts w:ascii="仿宋" w:hAnsi="仿宋" w:eastAsia="仿宋" w:cs="仿宋"/>
        </w:rPr>
      </w:pPr>
      <w:r>
        <w:rPr>
          <w:rFonts w:hint="eastAsia" w:ascii="仿宋" w:hAnsi="仿宋" w:eastAsia="仿宋" w:cs="仿宋"/>
        </w:rPr>
        <w:t>7.通过初步评审的响应文件进行详细评审及打分；</w:t>
      </w:r>
    </w:p>
    <w:p>
      <w:pPr>
        <w:spacing w:line="360" w:lineRule="auto"/>
        <w:ind w:firstLine="367" w:firstLineChars="175"/>
        <w:rPr>
          <w:rFonts w:ascii="仿宋" w:hAnsi="仿宋" w:eastAsia="仿宋" w:cs="仿宋"/>
          <w:color w:val="000000"/>
        </w:rPr>
      </w:pPr>
      <w:r>
        <w:rPr>
          <w:rFonts w:hint="eastAsia" w:ascii="仿宋" w:hAnsi="仿宋" w:eastAsia="仿宋" w:cs="仿宋"/>
        </w:rPr>
        <w:t>8.按照综合评分由高到低的次序推荐成交候选人，提交评审结果，评审结果应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4"/>
        <w:tabs>
          <w:tab w:val="left" w:pos="720"/>
        </w:tabs>
        <w:jc w:val="left"/>
        <w:rPr>
          <w:rFonts w:ascii="仿宋" w:hAnsi="仿宋" w:eastAsia="仿宋" w:cs="仿宋"/>
          <w:color w:val="000000"/>
          <w:sz w:val="24"/>
          <w:szCs w:val="24"/>
        </w:rPr>
      </w:pPr>
      <w:bookmarkStart w:id="115" w:name="_Toc444891345"/>
      <w:bookmarkStart w:id="116" w:name="_Toc517281826"/>
      <w:r>
        <w:rPr>
          <w:rFonts w:hint="eastAsia" w:ascii="仿宋" w:hAnsi="仿宋" w:eastAsia="仿宋" w:cs="仿宋"/>
          <w:color w:val="000000"/>
          <w:sz w:val="24"/>
          <w:szCs w:val="24"/>
        </w:rPr>
        <w:br w:type="page"/>
      </w:r>
      <w:bookmarkStart w:id="117" w:name="_Toc32019"/>
      <w:bookmarkStart w:id="118" w:name="_Toc24763"/>
      <w:r>
        <w:rPr>
          <w:rFonts w:hint="eastAsia" w:ascii="仿宋" w:hAnsi="仿宋" w:eastAsia="仿宋" w:cs="仿宋"/>
          <w:color w:val="000000"/>
          <w:sz w:val="24"/>
          <w:szCs w:val="24"/>
        </w:rPr>
        <w:t>二、初步评审</w:t>
      </w:r>
      <w:bookmarkEnd w:id="115"/>
      <w:bookmarkEnd w:id="116"/>
      <w:bookmarkEnd w:id="117"/>
      <w:bookmarkEnd w:id="118"/>
    </w:p>
    <w:bookmarkEnd w:id="113"/>
    <w:bookmarkEnd w:id="114"/>
    <w:tbl>
      <w:tblPr>
        <w:tblStyle w:val="16"/>
        <w:tblW w:w="5722"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0"/>
        <w:gridCol w:w="1338"/>
        <w:gridCol w:w="2405"/>
        <w:gridCol w:w="6774"/>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keepNext w:val="0"/>
              <w:keepLines w:val="0"/>
              <w:suppressLineNumbers w:val="0"/>
              <w:spacing w:before="24" w:beforeAutospacing="0" w:after="24" w:afterAutospacing="0" w:line="36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评审环节</w:t>
            </w:r>
          </w:p>
        </w:tc>
        <w:tc>
          <w:tcPr>
            <w:tcW w:w="1066" w:type="pct"/>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评审因素</w:t>
            </w:r>
          </w:p>
        </w:tc>
        <w:tc>
          <w:tcPr>
            <w:tcW w:w="3002" w:type="pct"/>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restart"/>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形式评审标准</w:t>
            </w:r>
          </w:p>
        </w:tc>
        <w:tc>
          <w:tcPr>
            <w:tcW w:w="1066" w:type="pct"/>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供应商名称</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02" w:type="pct"/>
            <w:vAlign w:val="center"/>
          </w:tcPr>
          <w:p>
            <w:pPr>
              <w:pStyle w:val="34"/>
              <w:keepNext w:val="0"/>
              <w:keepLines w:val="0"/>
              <w:suppressLineNumbers w:val="0"/>
              <w:topLinePunct/>
              <w:spacing w:before="0" w:beforeAutospacing="0" w:after="0" w:afterAutospacing="0"/>
              <w:ind w:left="0" w:right="0"/>
              <w:jc w:val="left"/>
              <w:rPr>
                <w:rFonts w:hint="default"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35"/>
              <w:keepNext w:val="0"/>
              <w:keepLines w:val="0"/>
              <w:suppressLineNumbers w:val="0"/>
              <w:tabs>
                <w:tab w:val="left" w:pos="630"/>
              </w:tabs>
              <w:topLinePunct/>
              <w:spacing w:before="62" w:beforeLines="20" w:beforeAutospacing="0" w:after="62" w:afterLines="20" w:afterAutospacing="0" w:line="276" w:lineRule="auto"/>
              <w:ind w:left="0" w:right="0"/>
              <w:rPr>
                <w:rFonts w:hint="default"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02" w:type="pct"/>
            <w:vAlign w:val="center"/>
          </w:tcPr>
          <w:p>
            <w:pPr>
              <w:pStyle w:val="34"/>
              <w:keepNext w:val="0"/>
              <w:keepLines w:val="0"/>
              <w:suppressLineNumbers w:val="0"/>
              <w:topLinePunct/>
              <w:spacing w:before="0" w:beforeAutospacing="0" w:after="0" w:afterAutospacing="0" w:line="276" w:lineRule="auto"/>
              <w:ind w:left="0" w:right="0"/>
              <w:rPr>
                <w:rFonts w:hint="default"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34"/>
              <w:keepNext w:val="0"/>
              <w:keepLines w:val="0"/>
              <w:suppressLineNumbers w:val="0"/>
              <w:topLinePunct/>
              <w:spacing w:before="0" w:beforeAutospacing="0" w:after="0" w:afterAutospacing="0" w:line="276" w:lineRule="auto"/>
              <w:ind w:left="0" w:right="0"/>
              <w:rPr>
                <w:rFonts w:hint="default"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响应文件签字或盖章</w:t>
            </w:r>
          </w:p>
        </w:tc>
        <w:tc>
          <w:tcPr>
            <w:tcW w:w="3002" w:type="pct"/>
            <w:vAlign w:val="center"/>
          </w:tcPr>
          <w:p>
            <w:pPr>
              <w:keepNext w:val="0"/>
              <w:keepLines w:val="0"/>
              <w:suppressLineNumbers w:val="0"/>
              <w:spacing w:before="24" w:beforeAutospacing="0" w:after="24" w:afterAutospacing="0"/>
              <w:ind w:left="0" w:right="0"/>
              <w:rPr>
                <w:rFonts w:hint="default"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32"/>
              <w:keepNext w:val="0"/>
              <w:keepLines w:val="0"/>
              <w:suppressLineNumbers w:val="0"/>
              <w:spacing w:before="62" w:beforeLines="20" w:beforeAutospacing="0" w:after="62" w:afterLines="20" w:afterAutospacing="0" w:line="276" w:lineRule="auto"/>
              <w:ind w:left="0" w:right="0"/>
              <w:rPr>
                <w:rFonts w:hint="default"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restart"/>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资格评审标准</w:t>
            </w:r>
          </w:p>
        </w:tc>
        <w:tc>
          <w:tcPr>
            <w:tcW w:w="1066" w:type="pct"/>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 w:val="22"/>
                <w:szCs w:val="21"/>
              </w:rPr>
            </w:pPr>
            <w:r>
              <w:rPr>
                <w:rFonts w:hint="eastAsia" w:ascii="仿宋" w:hAnsi="仿宋" w:eastAsia="仿宋" w:cs="仿宋"/>
                <w:color w:val="000000"/>
                <w:sz w:val="22"/>
                <w:szCs w:val="21"/>
              </w:rPr>
              <w:t>具有独立承担民事责任的能力</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000000"/>
                <w:sz w:val="22"/>
                <w:szCs w:val="21"/>
              </w:rPr>
            </w:pPr>
            <w:r>
              <w:rPr>
                <w:rFonts w:hint="eastAsia" w:ascii="仿宋" w:hAnsi="仿宋" w:eastAsia="仿宋" w:cs="仿宋"/>
                <w:color w:val="000000"/>
                <w:sz w:val="22"/>
                <w:szCs w:val="21"/>
              </w:rPr>
              <w:t>具有良好的商业信誉和健全的财务会计制度</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000000"/>
                <w:sz w:val="22"/>
                <w:szCs w:val="21"/>
              </w:rPr>
            </w:pPr>
            <w:r>
              <w:rPr>
                <w:rFonts w:hint="eastAsia" w:ascii="仿宋" w:hAnsi="仿宋" w:eastAsia="仿宋" w:cs="Monaco"/>
                <w:color w:val="000000"/>
                <w:sz w:val="22"/>
                <w:szCs w:val="21"/>
              </w:rPr>
              <w:t>供应商应具有履行合同所必需的设备和专业技术能力</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000000"/>
                <w:sz w:val="22"/>
                <w:szCs w:val="21"/>
              </w:rPr>
            </w:pPr>
            <w:r>
              <w:rPr>
                <w:rFonts w:hint="eastAsia" w:ascii="仿宋" w:hAnsi="仿宋" w:eastAsia="仿宋" w:cs="仿宋"/>
                <w:color w:val="auto"/>
                <w:szCs w:val="21"/>
              </w:rPr>
              <w:t>税收和社</w:t>
            </w:r>
            <w:r>
              <w:rPr>
                <w:rFonts w:hint="eastAsia" w:ascii="仿宋" w:hAnsi="仿宋" w:eastAsia="仿宋" w:cs="仿宋"/>
                <w:color w:val="auto"/>
                <w:szCs w:val="21"/>
                <w:lang w:val="en-US" w:eastAsia="zh-CN"/>
              </w:rPr>
              <w:t>保证明材料</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ind w:left="0" w:right="0"/>
              <w:jc w:val="center"/>
              <w:rPr>
                <w:rFonts w:hint="default" w:ascii="仿宋" w:hAnsi="仿宋" w:eastAsia="仿宋" w:cs="Cambria Math"/>
                <w:color w:val="000000"/>
                <w:sz w:val="22"/>
                <w:szCs w:val="21"/>
              </w:rPr>
            </w:pPr>
            <w:r>
              <w:rPr>
                <w:rFonts w:hint="eastAsia" w:ascii="仿宋" w:hAnsi="仿宋" w:eastAsia="仿宋" w:cs="Cambria Math"/>
                <w:color w:val="000000"/>
                <w:sz w:val="22"/>
                <w:szCs w:val="21"/>
              </w:rPr>
              <w:t>近三年内无违法违规记录</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ind w:left="0" w:right="0"/>
              <w:jc w:val="center"/>
              <w:rPr>
                <w:rFonts w:hint="default"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Cambria Math"/>
                <w:color w:val="000000"/>
                <w:sz w:val="22"/>
                <w:szCs w:val="21"/>
              </w:rPr>
            </w:pPr>
            <w:r>
              <w:rPr>
                <w:rFonts w:hint="eastAsia" w:ascii="仿宋" w:hAnsi="仿宋" w:eastAsia="仿宋" w:cs="Cambria Math"/>
                <w:color w:val="000000"/>
                <w:sz w:val="22"/>
                <w:szCs w:val="21"/>
              </w:rPr>
              <w:t>控股管理关系</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FF0000"/>
                <w:sz w:val="22"/>
                <w:szCs w:val="21"/>
              </w:rPr>
            </w:pPr>
            <w:r>
              <w:rPr>
                <w:rFonts w:hint="eastAsia" w:ascii="仿宋" w:hAnsi="仿宋" w:eastAsia="仿宋" w:cs="Cambria Math"/>
                <w:color w:val="000000"/>
                <w:sz w:val="22"/>
                <w:szCs w:val="21"/>
              </w:rPr>
              <w:t>非联合体投标</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Cambria Math"/>
                <w:color w:val="000000"/>
                <w:sz w:val="22"/>
                <w:szCs w:val="21"/>
                <w:lang w:val="en-US" w:eastAsia="zh-CN"/>
              </w:rPr>
            </w:pPr>
            <w:r>
              <w:rPr>
                <w:rFonts w:hint="eastAsia" w:ascii="仿宋" w:hAnsi="仿宋" w:eastAsia="仿宋" w:cs="Cambria Math"/>
                <w:color w:val="000000"/>
                <w:sz w:val="22"/>
                <w:szCs w:val="21"/>
                <w:lang w:val="en-US" w:eastAsia="zh-CN"/>
              </w:rPr>
              <w:t>营业执照经营范围</w:t>
            </w:r>
          </w:p>
        </w:tc>
        <w:tc>
          <w:tcPr>
            <w:tcW w:w="3002" w:type="pct"/>
            <w:vAlign w:val="center"/>
          </w:tcPr>
          <w:p>
            <w:pPr>
              <w:keepNext w:val="0"/>
              <w:keepLines w:val="0"/>
              <w:suppressLineNumbers w:val="0"/>
              <w:spacing w:before="24" w:beforeAutospacing="0" w:after="24" w:afterAutospacing="0" w:line="276" w:lineRule="auto"/>
              <w:ind w:left="0" w:right="0"/>
              <w:rPr>
                <w:rFonts w:hint="eastAsia"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line="276" w:lineRule="auto"/>
              <w:ind w:left="0" w:right="0"/>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lang w:val="en-US" w:eastAsia="zh-CN"/>
              </w:rPr>
              <w:t>食品经营许可证</w:t>
            </w:r>
          </w:p>
        </w:tc>
        <w:tc>
          <w:tcPr>
            <w:tcW w:w="3002" w:type="pct"/>
            <w:vAlign w:val="center"/>
          </w:tcPr>
          <w:p>
            <w:pPr>
              <w:keepNext w:val="0"/>
              <w:keepLines w:val="0"/>
              <w:suppressLineNumbers w:val="0"/>
              <w:spacing w:before="24" w:beforeAutospacing="0" w:after="24" w:afterAutospacing="0" w:line="276" w:lineRule="auto"/>
              <w:ind w:left="0" w:right="0"/>
              <w:rPr>
                <w:rFonts w:hint="eastAsia"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restart"/>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default" w:ascii="仿宋" w:hAnsi="仿宋" w:eastAsia="仿宋" w:cs="仿宋"/>
                <w:color w:val="000000"/>
                <w:szCs w:val="21"/>
              </w:rPr>
              <w:t>3</w:t>
            </w:r>
          </w:p>
        </w:tc>
        <w:tc>
          <w:tcPr>
            <w:tcW w:w="593" w:type="pct"/>
            <w:vMerge w:val="restart"/>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响应性评审标准</w:t>
            </w:r>
          </w:p>
        </w:tc>
        <w:tc>
          <w:tcPr>
            <w:tcW w:w="1066" w:type="pct"/>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响应函</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7" w:type="pct"/>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3" w:type="pct"/>
            <w:vMerge w:val="continue"/>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1066" w:type="pct"/>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szCs w:val="21"/>
              </w:rPr>
            </w:pPr>
            <w:r>
              <w:rPr>
                <w:rFonts w:hint="eastAsia" w:ascii="仿宋" w:hAnsi="仿宋" w:eastAsia="仿宋" w:cs="Cambria Math"/>
                <w:szCs w:val="21"/>
              </w:rPr>
              <w:t>供应商偏离应答</w:t>
            </w:r>
          </w:p>
        </w:tc>
        <w:tc>
          <w:tcPr>
            <w:tcW w:w="3002" w:type="pct"/>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2"/>
      </w:pPr>
    </w:p>
    <w:p>
      <w:pPr>
        <w:pStyle w:val="4"/>
        <w:tabs>
          <w:tab w:val="left" w:pos="720"/>
        </w:tabs>
        <w:ind w:firstLine="482" w:firstLineChars="200"/>
        <w:jc w:val="left"/>
        <w:rPr>
          <w:rFonts w:ascii="仿宋" w:hAnsi="仿宋" w:eastAsia="仿宋" w:cs="仿宋"/>
          <w:color w:val="000000"/>
          <w:sz w:val="24"/>
          <w:szCs w:val="24"/>
        </w:rPr>
      </w:pPr>
      <w:bookmarkStart w:id="119" w:name="_Toc25550"/>
      <w:bookmarkStart w:id="120" w:name="_Toc28390"/>
      <w:r>
        <w:rPr>
          <w:rFonts w:hint="eastAsia" w:ascii="仿宋" w:hAnsi="仿宋" w:eastAsia="仿宋" w:cs="仿宋"/>
          <w:color w:val="000000"/>
          <w:sz w:val="24"/>
          <w:szCs w:val="24"/>
        </w:rPr>
        <w:t>三、详细评审</w:t>
      </w:r>
      <w:bookmarkEnd w:id="119"/>
      <w:bookmarkEnd w:id="120"/>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pPr>
        <w:pStyle w:val="2"/>
        <w:snapToGrid w:val="0"/>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评分明细：</w:t>
      </w:r>
    </w:p>
    <w:p>
      <w:pPr>
        <w:pStyle w:val="2"/>
        <w:snapToGrid w:val="0"/>
        <w:spacing w:after="0" w:line="360" w:lineRule="auto"/>
        <w:ind w:left="138" w:right="228" w:firstLine="480"/>
        <w:jc w:val="both"/>
        <w:rPr>
          <w:rFonts w:ascii="仿宋_GB2312" w:eastAsia="仿宋_GB2312"/>
        </w:rPr>
      </w:pPr>
      <w:r>
        <w:rPr>
          <w:rFonts w:hint="eastAsia" w:ascii="仿宋_GB2312" w:eastAsia="仿宋_GB2312"/>
        </w:rPr>
        <w:t>采购评审标准由项目</w:t>
      </w:r>
      <w:r>
        <w:rPr>
          <w:rFonts w:hint="eastAsia" w:ascii="楷体" w:hAnsi="楷体" w:eastAsia="楷体" w:cs="仿宋_GB2312"/>
          <w:i/>
          <w:color w:val="FF0000"/>
          <w:szCs w:val="32"/>
        </w:rPr>
        <w:t>最终报价、技术质量和服务水平</w:t>
      </w:r>
      <w:r>
        <w:rPr>
          <w:rFonts w:hint="eastAsia" w:ascii="仿宋_GB2312" w:eastAsia="仿宋_GB2312"/>
        </w:rPr>
        <w:t>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评审标准如下：</w:t>
      </w:r>
    </w:p>
    <w:tbl>
      <w:tblPr>
        <w:tblStyle w:val="16"/>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9" w:hRule="atLeast"/>
          <w:jc w:val="center"/>
        </w:trPr>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20" w:lineRule="exact"/>
              <w:ind w:left="0" w:leftChars="0" w:right="0" w:rightChars="0"/>
              <w:jc w:val="center"/>
              <w:rPr>
                <w:rFonts w:hint="eastAsia"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项 目</w:t>
            </w:r>
          </w:p>
        </w:tc>
        <w:tc>
          <w:tcPr>
            <w:tcW w:w="653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20" w:lineRule="exact"/>
              <w:ind w:left="0" w:leftChars="0" w:right="0" w:rightChars="0"/>
              <w:jc w:val="center"/>
              <w:rPr>
                <w:rFonts w:hint="eastAsia"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评分内容</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20" w:lineRule="exact"/>
              <w:ind w:left="0" w:leftChars="0" w:right="0" w:rightChars="0"/>
              <w:jc w:val="center"/>
              <w:rPr>
                <w:rFonts w:hint="eastAsia"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 w:hRule="atLeast"/>
          <w:jc w:val="center"/>
        </w:trPr>
        <w:tc>
          <w:tcPr>
            <w:tcW w:w="888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20" w:lineRule="exact"/>
              <w:ind w:left="0" w:leftChars="0" w:right="0" w:rightChars="0"/>
              <w:jc w:val="left"/>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一、价格部分（50分）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 w:hRule="atLeast"/>
          <w:jc w:val="center"/>
        </w:trPr>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20" w:lineRule="exact"/>
              <w:ind w:left="0" w:leftChars="0" w:right="0" w:rightChars="0"/>
              <w:jc w:val="center"/>
              <w:rPr>
                <w:rFonts w:hint="default"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投标价格</w:t>
            </w:r>
          </w:p>
        </w:tc>
        <w:tc>
          <w:tcPr>
            <w:tcW w:w="653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left"/>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1、低价优先法</w:t>
            </w:r>
          </w:p>
          <w:p>
            <w:pPr>
              <w:keepNext w:val="0"/>
              <w:keepLines w:val="0"/>
              <w:widowControl/>
              <w:suppressLineNumbers w:val="0"/>
              <w:spacing w:before="0" w:beforeAutospacing="0" w:after="0" w:afterAutospacing="0" w:line="240" w:lineRule="auto"/>
              <w:ind w:left="0" w:right="0"/>
              <w:jc w:val="left"/>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1) 适用情形：有效投标人少于5家（不含本数）</w:t>
            </w:r>
          </w:p>
          <w:p>
            <w:pPr>
              <w:keepNext w:val="0"/>
              <w:keepLines w:val="0"/>
              <w:widowControl/>
              <w:suppressLineNumbers w:val="0"/>
              <w:spacing w:before="0" w:beforeAutospacing="0" w:after="0" w:afterAutospacing="0" w:line="240" w:lineRule="auto"/>
              <w:ind w:left="0" w:right="0"/>
              <w:jc w:val="left"/>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2) 评标价：各有效投标人的含税投标价,剔除可抵扣的增值税进项税额。</w:t>
            </w:r>
          </w:p>
          <w:p>
            <w:pPr>
              <w:keepNext w:val="0"/>
              <w:keepLines w:val="0"/>
              <w:widowControl/>
              <w:suppressLineNumbers w:val="0"/>
              <w:spacing w:before="0" w:beforeAutospacing="0" w:after="0" w:afterAutospacing="0" w:line="240" w:lineRule="auto"/>
              <w:ind w:left="0" w:right="0"/>
              <w:jc w:val="left"/>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3）评标基准价：满足招标文件要求且最低的有效评标价。</w:t>
            </w:r>
          </w:p>
          <w:p>
            <w:pPr>
              <w:keepNext w:val="0"/>
              <w:keepLines w:val="0"/>
              <w:widowControl/>
              <w:suppressLineNumbers w:val="0"/>
              <w:spacing w:before="0" w:beforeAutospacing="0" w:after="0" w:afterAutospacing="0" w:line="240" w:lineRule="auto"/>
              <w:ind w:left="0" w:right="0"/>
              <w:jc w:val="left"/>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4) 价格分计算：评标价=评标基准价的投标人，得价格分的满分；其他投标人的价格分按照以下公式计算，并精确到小数点后两位：</w:t>
            </w:r>
          </w:p>
          <w:p>
            <w:pPr>
              <w:pStyle w:val="2"/>
              <w:keepNext w:val="0"/>
              <w:keepLines w:val="0"/>
              <w:suppressLineNumbers w:val="0"/>
              <w:spacing w:before="0" w:beforeAutospacing="0" w:line="240" w:lineRule="auto"/>
              <w:ind w:left="0" w:right="0"/>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价格得分＝（评标基准价/该投标人的评标价）*</w:t>
            </w:r>
            <w:r>
              <w:rPr>
                <w:rFonts w:hint="eastAsia" w:ascii="仿宋_GB2312" w:eastAsia="仿宋_GB2312" w:cs="仿宋_GB2312"/>
                <w:b w:val="0"/>
                <w:bCs w:val="0"/>
                <w:kern w:val="0"/>
                <w:sz w:val="24"/>
                <w:szCs w:val="24"/>
                <w:highlight w:val="none"/>
                <w:lang w:val="en-US" w:eastAsia="zh-CN" w:bidi="ar"/>
              </w:rPr>
              <w:t>5</w:t>
            </w:r>
            <w:r>
              <w:rPr>
                <w:rFonts w:hint="eastAsia" w:ascii="仿宋_GB2312" w:hAnsi="Calibri" w:eastAsia="仿宋_GB2312" w:cs="仿宋_GB2312"/>
                <w:b w:val="0"/>
                <w:bCs w:val="0"/>
                <w:kern w:val="0"/>
                <w:sz w:val="24"/>
                <w:szCs w:val="24"/>
                <w:highlight w:val="none"/>
                <w:lang w:val="en-US" w:eastAsia="zh-CN" w:bidi="ar"/>
              </w:rPr>
              <w:t>0；</w:t>
            </w:r>
          </w:p>
          <w:p>
            <w:pPr>
              <w:keepNext w:val="0"/>
              <w:keepLines w:val="0"/>
              <w:widowControl/>
              <w:numPr>
                <w:ilvl w:val="0"/>
                <w:numId w:val="1"/>
              </w:numPr>
              <w:suppressLineNumbers w:val="0"/>
              <w:spacing w:before="0" w:beforeAutospacing="0" w:after="0" w:afterAutospacing="0" w:line="240" w:lineRule="auto"/>
              <w:ind w:left="0" w:right="0"/>
              <w:jc w:val="both"/>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偏离度计算法</w:t>
            </w:r>
          </w:p>
          <w:p>
            <w:pPr>
              <w:pStyle w:val="2"/>
              <w:keepNext w:val="0"/>
              <w:keepLines w:val="0"/>
              <w:numPr>
                <w:ilvl w:val="0"/>
                <w:numId w:val="2"/>
              </w:numPr>
              <w:suppressLineNumbers w:val="0"/>
              <w:spacing w:before="0" w:beforeAutospacing="0" w:line="240" w:lineRule="auto"/>
              <w:ind w:left="0" w:right="0"/>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适用情形：有效投标人大于5家（含本数）</w:t>
            </w:r>
          </w:p>
          <w:p>
            <w:pPr>
              <w:keepNext w:val="0"/>
              <w:keepLines w:val="0"/>
              <w:numPr>
                <w:ilvl w:val="0"/>
                <w:numId w:val="2"/>
              </w:numPr>
              <w:suppressLineNumbers w:val="0"/>
              <w:spacing w:before="0" w:beforeAutospacing="0" w:after="0" w:afterAutospacing="0" w:line="240" w:lineRule="auto"/>
              <w:ind w:left="0" w:right="0"/>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评标价：各有效投标人的含税投标价,剔除可抵扣的增值税进项税额。（结合项目情况调整）。</w:t>
            </w:r>
          </w:p>
          <w:p>
            <w:pPr>
              <w:keepNext w:val="0"/>
              <w:keepLines w:val="0"/>
              <w:numPr>
                <w:ilvl w:val="0"/>
                <w:numId w:val="2"/>
              </w:numPr>
              <w:suppressLineNumbers w:val="0"/>
              <w:spacing w:before="0" w:beforeAutospacing="0" w:after="0" w:afterAutospacing="0" w:line="240" w:lineRule="auto"/>
              <w:ind w:left="0" w:leftChars="0" w:right="0" w:firstLine="0" w:firstLineChars="0"/>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评标基准价：取所有有效评标价的算术平均值。</w:t>
            </w:r>
          </w:p>
          <w:p>
            <w:pPr>
              <w:pStyle w:val="2"/>
              <w:keepNext w:val="0"/>
              <w:keepLines w:val="0"/>
              <w:suppressLineNumbers w:val="0"/>
              <w:spacing w:before="0" w:beforeAutospacing="0" w:line="240" w:lineRule="auto"/>
              <w:ind w:left="0" w:right="0"/>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4）价格分计算：按照以下公式计算，并精确到小数点后两位：</w:t>
            </w:r>
          </w:p>
          <w:p>
            <w:pPr>
              <w:keepNext w:val="0"/>
              <w:keepLines w:val="0"/>
              <w:suppressLineNumbers w:val="0"/>
              <w:spacing w:before="0" w:beforeAutospacing="0" w:after="0" w:afterAutospacing="0" w:line="240" w:lineRule="auto"/>
              <w:ind w:left="0" w:right="0"/>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价格得分=(1-A*│1－该投标人的评标价／评标基准价│)*50</w:t>
            </w:r>
          </w:p>
          <w:p>
            <w:pPr>
              <w:keepNext w:val="0"/>
              <w:keepLines w:val="0"/>
              <w:widowControl/>
              <w:suppressLineNumbers w:val="0"/>
              <w:spacing w:before="0" w:beforeAutospacing="0" w:after="0" w:afterAutospacing="0" w:line="320" w:lineRule="exact"/>
              <w:ind w:left="0" w:leftChars="0" w:right="0" w:rightChars="0"/>
              <w:jc w:val="left"/>
              <w:rPr>
                <w:rFonts w:hint="eastAsia"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A：价格调整系数，当该投标人的评标价低于评标基准价时，A=0.3；当该投标人的评标价高于评标基准价时，A=1；当价格得分&lt;0时，取0。</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20" w:lineRule="exact"/>
              <w:ind w:left="0" w:leftChars="0" w:right="0" w:rightChars="0"/>
              <w:jc w:val="center"/>
              <w:rPr>
                <w:rFonts w:hint="default" w:ascii="仿宋_GB2312" w:hAnsi="Calibri" w:eastAsia="仿宋_GB2312" w:cs="仿宋_GB2312"/>
                <w:b w:val="0"/>
                <w:bCs w:val="0"/>
                <w:kern w:val="0"/>
                <w:sz w:val="24"/>
                <w:szCs w:val="24"/>
                <w:highlight w:val="none"/>
                <w:lang w:val="en-US" w:eastAsia="zh-CN" w:bidi="ar"/>
              </w:rPr>
            </w:pPr>
            <w:r>
              <w:rPr>
                <w:rFonts w:hint="eastAsia" w:ascii="仿宋_GB2312" w:hAnsi="Calibri" w:eastAsia="仿宋_GB2312" w:cs="仿宋_GB2312"/>
                <w:b w:val="0"/>
                <w:bCs w:val="0"/>
                <w:kern w:val="0"/>
                <w:sz w:val="24"/>
                <w:szCs w:val="24"/>
                <w:highlight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 w:hRule="atLeast"/>
          <w:jc w:val="center"/>
        </w:trPr>
        <w:tc>
          <w:tcPr>
            <w:tcW w:w="888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20" w:lineRule="exact"/>
              <w:ind w:left="0" w:leftChars="0" w:right="0" w:rightChars="0"/>
              <w:jc w:val="left"/>
              <w:rPr>
                <w:rFonts w:hint="default"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二、技术部分（40分）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42" w:hRule="atLeast"/>
          <w:jc w:val="center"/>
        </w:trPr>
        <w:tc>
          <w:tcPr>
            <w:tcW w:w="1340" w:type="dxa"/>
            <w:vMerge w:val="restart"/>
            <w:tcBorders>
              <w:top w:val="nil"/>
              <w:left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eastAsia"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服务方案</w:t>
            </w:r>
          </w:p>
          <w:p>
            <w:pPr>
              <w:keepNext w:val="0"/>
              <w:keepLines w:val="0"/>
              <w:widowControl/>
              <w:suppressLineNumbers w:val="0"/>
              <w:snapToGrid w:val="0"/>
              <w:spacing w:before="0" w:beforeAutospacing="0" w:after="0" w:afterAutospacing="0" w:line="320" w:lineRule="exact"/>
              <w:ind w:left="0" w:leftChars="0" w:right="0" w:rightChars="0"/>
              <w:jc w:val="center"/>
              <w:rPr>
                <w:rFonts w:hint="default" w:ascii="仿宋_GB2312" w:hAnsi="Calibri" w:eastAsia="仿宋_GB2312" w:cs="仿宋_GB2312"/>
                <w:kern w:val="0"/>
                <w:sz w:val="24"/>
                <w:szCs w:val="24"/>
                <w:lang w:val="en-US" w:eastAsia="zh-CN" w:bidi="ar"/>
              </w:rPr>
            </w:pPr>
          </w:p>
        </w:tc>
        <w:tc>
          <w:tcPr>
            <w:tcW w:w="653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20" w:lineRule="exact"/>
              <w:ind w:left="0" w:right="0"/>
              <w:jc w:val="left"/>
              <w:rPr>
                <w:rFonts w:hint="default" w:ascii="仿宋_GB2312" w:hAnsi="Calibri" w:eastAsia="仿宋_GB2312" w:cs="仿宋_GB2312"/>
                <w:kern w:val="0"/>
                <w:sz w:val="24"/>
                <w:szCs w:val="24"/>
                <w:lang w:val="en-US" w:eastAsia="zh-CN" w:bidi="ar"/>
              </w:rPr>
            </w:pPr>
            <w:r>
              <w:rPr>
                <w:rFonts w:hint="eastAsia" w:ascii="仿宋_GB2312" w:eastAsia="仿宋_GB2312" w:cs="仿宋_GB2312"/>
                <w:kern w:val="0"/>
                <w:sz w:val="24"/>
                <w:szCs w:val="24"/>
                <w:lang w:val="en-US" w:eastAsia="zh-CN" w:bidi="ar"/>
              </w:rPr>
              <w:t>食材管理方案：包括①储存</w:t>
            </w:r>
            <w:r>
              <w:rPr>
                <w:rFonts w:hint="eastAsia" w:ascii="仿宋_GB2312" w:hAnsi="Calibri" w:eastAsia="仿宋_GB2312" w:cs="仿宋_GB2312"/>
                <w:kern w:val="0"/>
                <w:sz w:val="24"/>
                <w:szCs w:val="24"/>
                <w:lang w:val="en-US" w:eastAsia="zh-CN" w:bidi="ar"/>
              </w:rPr>
              <w:t>、②出库、③使用、④留样等，内容完善合理得8-10分，基本可行4-7分；不合理或缺失0-3分。 </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default"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42" w:hRule="atLeast"/>
          <w:jc w:val="center"/>
        </w:trPr>
        <w:tc>
          <w:tcPr>
            <w:tcW w:w="1340"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eastAsia" w:ascii="仿宋_GB2312" w:hAnsi="Calibri" w:eastAsia="仿宋_GB2312" w:cs="仿宋_GB2312"/>
                <w:kern w:val="0"/>
                <w:sz w:val="24"/>
                <w:szCs w:val="24"/>
                <w:lang w:val="en-US" w:eastAsia="zh-CN" w:bidi="ar"/>
              </w:rPr>
            </w:pPr>
          </w:p>
        </w:tc>
        <w:tc>
          <w:tcPr>
            <w:tcW w:w="653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20" w:lineRule="exact"/>
              <w:ind w:left="0" w:leftChars="0" w:right="0" w:rightChars="0"/>
              <w:jc w:val="left"/>
              <w:rPr>
                <w:rFonts w:hint="eastAsia"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餐饮服务管理：包括①食品卫生安全管理、②食堂消防安全管理、③人员管理、④库房管理、⑤食堂应急预案，内容完善合理得8-10分，基本可行4-7分；不合理或缺失0-3分。 </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default"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03" w:hRule="atLeast"/>
          <w:jc w:val="center"/>
        </w:trPr>
        <w:tc>
          <w:tcPr>
            <w:tcW w:w="1340"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default" w:ascii="仿宋_GB2312" w:hAnsi="Calibri" w:eastAsia="仿宋_GB2312" w:cs="仿宋_GB2312"/>
                <w:kern w:val="0"/>
                <w:sz w:val="24"/>
                <w:szCs w:val="24"/>
                <w:lang w:val="en-US" w:eastAsia="zh-CN" w:bidi="ar"/>
              </w:rPr>
            </w:pPr>
          </w:p>
        </w:tc>
        <w:tc>
          <w:tcPr>
            <w:tcW w:w="653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20" w:lineRule="exact"/>
              <w:ind w:left="0" w:leftChars="0" w:right="0" w:rightChars="0"/>
              <w:jc w:val="left"/>
              <w:rPr>
                <w:rFonts w:hint="default"/>
              </w:rPr>
            </w:pPr>
            <w:r>
              <w:rPr>
                <w:rFonts w:hint="eastAsia" w:ascii="仿宋_GB2312" w:hAnsi="Calibri" w:eastAsia="仿宋_GB2312" w:cs="仿宋_GB2312"/>
                <w:kern w:val="0"/>
                <w:sz w:val="24"/>
                <w:szCs w:val="24"/>
                <w:lang w:val="en-US" w:eastAsia="zh-CN" w:bidi="ar"/>
              </w:rPr>
              <w:t>供餐服务方案：包括：①服务内部考评标准、②餐品品种多样化选择、③接待餐服务方案、④节日餐饮活动方案，内容完善合理得8-10分，基本可行4-7分；不合理或缺失0-3分。</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default"/>
              </w:rPr>
            </w:pPr>
            <w:r>
              <w:rPr>
                <w:rFonts w:hint="eastAsia" w:ascii="仿宋_GB2312" w:hAnsi="Calibri" w:eastAsia="仿宋_GB2312" w:cs="仿宋_GB2312"/>
                <w:kern w:val="0"/>
                <w:sz w:val="24"/>
                <w:szCs w:val="24"/>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7" w:hRule="atLeast"/>
          <w:jc w:val="center"/>
        </w:trPr>
        <w:tc>
          <w:tcPr>
            <w:tcW w:w="1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eastAsia" w:ascii="仿宋_GB2312" w:hAnsi="Calibri" w:eastAsia="仿宋_GB2312" w:cs="仿宋_GB2312"/>
                <w:kern w:val="0"/>
                <w:sz w:val="24"/>
                <w:szCs w:val="24"/>
                <w:lang w:val="en-US" w:eastAsia="zh-CN" w:bidi="ar"/>
              </w:rPr>
            </w:pPr>
          </w:p>
        </w:tc>
        <w:tc>
          <w:tcPr>
            <w:tcW w:w="653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keepNext w:val="0"/>
              <w:keepLines w:val="0"/>
              <w:suppressLineNumbers w:val="0"/>
              <w:spacing w:before="0" w:beforeAutospacing="0"/>
              <w:ind w:left="0" w:right="0"/>
              <w:rPr>
                <w:rFonts w:hint="eastAsia"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食材验收管理方案：包括①配合验收措施；②食材管理措施；③食材质量控制；实施方案内容完善合理得8-10分，基本可行4-7分；不合理或缺失0-3分。</w:t>
            </w:r>
          </w:p>
          <w:p>
            <w:pPr>
              <w:keepNext w:val="0"/>
              <w:keepLines w:val="0"/>
              <w:widowControl/>
              <w:suppressLineNumbers w:val="0"/>
              <w:spacing w:before="0" w:beforeAutospacing="0" w:after="0" w:afterAutospacing="0" w:line="320" w:lineRule="exact"/>
              <w:ind w:left="0" w:leftChars="0" w:right="0" w:rightChars="0"/>
              <w:jc w:val="left"/>
              <w:rPr>
                <w:rFonts w:hint="eastAsia"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注：不合理或缺失是指以下情形中的任意一种:项目名称、服务内容及要求、实施地点、涉及的规范、标准与本项目要求不一致；技术环节不规范；实施操作流程不规范；方案内容不清晰或交叉混乱；方案内容与项目内在需求；有规范性或常识性错误；出现与本项目无关内容。</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default"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1" w:hRule="atLeast"/>
          <w:jc w:val="center"/>
        </w:trPr>
        <w:tc>
          <w:tcPr>
            <w:tcW w:w="888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left"/>
              <w:rPr>
                <w:rFonts w:hint="default"/>
                <w:lang w:val="en-US" w:eastAsia="zh-CN"/>
              </w:rPr>
            </w:pPr>
            <w:r>
              <w:rPr>
                <w:rFonts w:hint="eastAsia" w:ascii="仿宋_GB2312" w:hAnsi="Calibri" w:eastAsia="仿宋_GB2312" w:cs="仿宋_GB2312"/>
                <w:kern w:val="0"/>
                <w:sz w:val="24"/>
                <w:szCs w:val="24"/>
                <w:lang w:val="en-US" w:eastAsia="zh-CN" w:bidi="ar"/>
              </w:rPr>
              <w:t>三、商务部分（10分）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eastAsia"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综合实力</w:t>
            </w:r>
          </w:p>
        </w:tc>
        <w:tc>
          <w:tcPr>
            <w:tcW w:w="6537"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ind w:left="0" w:leftChars="0" w:right="0" w:rightChars="0"/>
              <w:jc w:val="left"/>
              <w:textAlignment w:val="bottom"/>
              <w:rPr>
                <w:rFonts w:hint="eastAsia"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根据投标人财务状况（营业收入、净利润）、信誉状况等情况进行横向比较评分（需提供相应证明材料），评标为优得4-5分，较优得2-3分，一般得0-1分。</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default"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1" w:hRule="atLeast"/>
          <w:jc w:val="center"/>
        </w:trPr>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eastAsia"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同类业绩</w:t>
            </w:r>
          </w:p>
        </w:tc>
        <w:tc>
          <w:tcPr>
            <w:tcW w:w="653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default"/>
              </w:rPr>
            </w:pPr>
            <w:r>
              <w:rPr>
                <w:rFonts w:hint="eastAsia" w:ascii="仿宋_GB2312" w:hAnsi="Calibri" w:eastAsia="仿宋_GB2312" w:cs="仿宋_GB2312"/>
                <w:kern w:val="0"/>
                <w:sz w:val="24"/>
                <w:szCs w:val="24"/>
                <w:lang w:val="en-US" w:eastAsia="zh-CN" w:bidi="ar"/>
              </w:rPr>
              <w:t>供应商近三年（</w:t>
            </w:r>
            <w:r>
              <w:rPr>
                <w:rFonts w:hint="eastAsia" w:ascii="仿宋_GB2312" w:hAnsi="Calibri" w:eastAsia="仿宋_GB2312" w:cs="仿宋_GB2312"/>
                <w:kern w:val="0"/>
                <w:sz w:val="24"/>
                <w:szCs w:val="24"/>
                <w:highlight w:val="none"/>
                <w:lang w:val="en-US" w:eastAsia="zh-CN" w:bidi="ar"/>
              </w:rPr>
              <w:t>2023</w:t>
            </w:r>
            <w:r>
              <w:rPr>
                <w:rFonts w:hint="eastAsia" w:ascii="仿宋_GB2312" w:hAnsi="Calibri" w:eastAsia="仿宋_GB2312" w:cs="仿宋_GB2312"/>
                <w:kern w:val="0"/>
                <w:sz w:val="24"/>
                <w:szCs w:val="24"/>
                <w:lang w:val="en-US" w:eastAsia="zh-CN" w:bidi="ar"/>
              </w:rPr>
              <w:t>年12月1日至开标日）有成功实施案例，案例须提供合同复印件（包括合同首页、体现项目内容页、签署日期页及盖章页）或中标通知书复印件作为有效证明文件。有1个得1分，最多得5分。</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napToGrid w:val="0"/>
              <w:spacing w:before="0" w:beforeAutospacing="0" w:after="0" w:afterAutospacing="0" w:line="320" w:lineRule="exact"/>
              <w:ind w:left="0" w:leftChars="0" w:right="0" w:rightChars="0"/>
              <w:jc w:val="center"/>
              <w:rPr>
                <w:rFonts w:hint="eastAsia" w:ascii="仿宋_GB2312" w:hAnsi="Calibri" w:eastAsia="仿宋_GB2312" w:cs="仿宋_GB2312"/>
                <w:kern w:val="0"/>
                <w:sz w:val="24"/>
                <w:szCs w:val="24"/>
                <w:lang w:val="en-US" w:eastAsia="zh-CN" w:bidi="ar"/>
              </w:rPr>
            </w:pPr>
            <w:r>
              <w:rPr>
                <w:rFonts w:hint="eastAsia" w:ascii="仿宋_GB2312" w:hAnsi="Calibri" w:eastAsia="仿宋_GB2312" w:cs="仿宋_GB2312"/>
                <w:kern w:val="0"/>
                <w:sz w:val="24"/>
                <w:szCs w:val="24"/>
                <w:lang w:val="en-US" w:eastAsia="zh-CN" w:bidi="ar"/>
              </w:rPr>
              <w:t>5</w:t>
            </w:r>
          </w:p>
        </w:tc>
      </w:tr>
    </w:tbl>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eastAsia"/>
          <w:lang w:val="en-US" w:eastAsia="zh-CN"/>
        </w:rPr>
      </w:pPr>
    </w:p>
    <w:p>
      <w:pPr>
        <w:rPr>
          <w:rFonts w:hint="eastAsia"/>
          <w:lang w:val="en-US" w:eastAsia="zh-CN"/>
        </w:rPr>
      </w:pPr>
    </w:p>
    <w:p>
      <w:pPr>
        <w:keepNext w:val="0"/>
        <w:keepLines w:val="0"/>
        <w:widowControl/>
        <w:suppressLineNumbers w:val="0"/>
        <w:spacing w:before="0" w:beforeAutospacing="1" w:after="0" w:afterAutospacing="1" w:line="600" w:lineRule="exact"/>
        <w:ind w:left="0" w:right="0"/>
        <w:jc w:val="center"/>
        <w:rPr>
          <w:rFonts w:hint="default" w:ascii="仿宋_GB2312" w:eastAsia="仿宋_GB2312" w:cs="仿宋_GB2312"/>
          <w:b/>
          <w:bCs/>
          <w:sz w:val="32"/>
          <w:szCs w:val="32"/>
          <w:lang w:val="en-US" w:eastAsia="zh-CN"/>
        </w:rPr>
      </w:pPr>
      <w:r>
        <w:rPr>
          <w:rFonts w:hint="eastAsia" w:ascii="仿宋_GB2312" w:eastAsia="仿宋_GB2312" w:cs="仿宋_GB2312"/>
          <w:b/>
          <w:bCs/>
          <w:sz w:val="32"/>
          <w:szCs w:val="32"/>
          <w:lang w:val="en-US" w:eastAsia="zh-CN"/>
        </w:rPr>
        <w:t>第四章 合同条款</w:t>
      </w:r>
    </w:p>
    <w:p>
      <w:pPr>
        <w:keepNext w:val="0"/>
        <w:keepLines w:val="0"/>
        <w:widowControl/>
        <w:suppressLineNumbers w:val="0"/>
        <w:spacing w:before="0" w:beforeAutospacing="1" w:after="0" w:afterAutospacing="1" w:line="600" w:lineRule="exact"/>
        <w:ind w:left="0" w:right="0"/>
        <w:jc w:val="center"/>
      </w:pPr>
      <w:r>
        <w:rPr>
          <w:rFonts w:ascii="仿宋_GB2312" w:eastAsia="仿宋_GB2312" w:cs="仿宋_GB2312"/>
          <w:b/>
          <w:bCs/>
          <w:sz w:val="32"/>
          <w:szCs w:val="32"/>
        </w:rPr>
        <w:t>商务部分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第一条</w:t>
      </w:r>
      <w:r>
        <w:rPr>
          <w:rFonts w:hint="default" w:ascii="仿宋_GB2312" w:eastAsia="仿宋_GB2312" w:cs="仿宋_GB2312"/>
          <w:sz w:val="32"/>
          <w:szCs w:val="32"/>
        </w:rPr>
        <w:t xml:space="preserve"> 项目内容及要求</w:t>
      </w:r>
      <w:r>
        <w:rPr>
          <w:rFonts w:hint="default" w:ascii="仿宋_GB2312" w:eastAsia="仿宋_GB2312" w:cs="仿宋_GB2312"/>
          <w:sz w:val="32"/>
          <w:szCs w:val="32"/>
        </w:rPr>
        <w:br w:type="textWrapping"/>
      </w:r>
      <w:r>
        <w:rPr>
          <w:rFonts w:hint="default" w:ascii="仿宋_GB2312" w:eastAsia="仿宋_GB2312" w:cs="仿宋_GB2312"/>
          <w:b/>
          <w:bCs/>
          <w:sz w:val="32"/>
          <w:szCs w:val="32"/>
        </w:rPr>
        <w:t>项目内容及要求</w:t>
      </w:r>
      <w:r>
        <w:rPr>
          <w:rFonts w:hint="default" w:ascii="仿宋_GB2312" w:eastAsia="仿宋_GB2312" w:cs="仿宋_GB2312"/>
          <w:sz w:val="32"/>
          <w:szCs w:val="32"/>
        </w:rPr>
        <w:br w:type="textWrapping"/>
      </w:r>
      <w:r>
        <w:rPr>
          <w:rFonts w:hint="default" w:ascii="仿宋_GB2312" w:eastAsia="仿宋_GB2312" w:cs="仿宋_GB2312"/>
          <w:sz w:val="32"/>
          <w:szCs w:val="32"/>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合同价格</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本合同服务费用总额为_______元（大写_______）。合同价格明细见【附件】。</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本合同付款安排见【附件】。</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第三条</w:t>
      </w:r>
      <w:r>
        <w:rPr>
          <w:rFonts w:hint="default" w:ascii="仿宋_GB2312" w:eastAsia="仿宋_GB2312" w:cs="仿宋_GB2312"/>
          <w:sz w:val="32"/>
          <w:szCs w:val="32"/>
        </w:rPr>
        <w:t xml:space="preserve"> 甲方的权利和义务（适用于专项法律服务合同）</w:t>
      </w:r>
      <w:r>
        <w:rPr>
          <w:rFonts w:hint="default" w:ascii="仿宋_GB2312" w:eastAsia="仿宋_GB2312" w:cs="仿宋_GB2312"/>
          <w:sz w:val="32"/>
          <w:szCs w:val="32"/>
        </w:rPr>
        <w:br w:type="textWrapping"/>
      </w:r>
      <w:r>
        <w:rPr>
          <w:rFonts w:hint="default" w:ascii="仿宋_GB2312" w:eastAsia="仿宋_GB2312" w:cs="仿宋_GB2312"/>
          <w:b/>
          <w:bCs/>
          <w:sz w:val="32"/>
          <w:szCs w:val="32"/>
        </w:rPr>
        <w:t>双方的权利和义务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第四条</w:t>
      </w:r>
      <w:r>
        <w:rPr>
          <w:rFonts w:hint="default" w:ascii="仿宋_GB2312" w:eastAsia="仿宋_GB2312" w:cs="仿宋_GB2312"/>
          <w:sz w:val="32"/>
          <w:szCs w:val="32"/>
        </w:rPr>
        <w:t xml:space="preserve"> 违约责任</w:t>
      </w:r>
      <w:r>
        <w:rPr>
          <w:rFonts w:hint="default" w:ascii="仿宋_GB2312" w:eastAsia="仿宋_GB2312" w:cs="仿宋_GB2312"/>
          <w:sz w:val="32"/>
          <w:szCs w:val="32"/>
        </w:rPr>
        <w:br w:type="textWrapping"/>
      </w:r>
      <w:r>
        <w:rPr>
          <w:rFonts w:hint="default" w:ascii="仿宋_GB2312" w:eastAsia="仿宋_GB2312" w:cs="仿宋_GB2312"/>
          <w:b/>
          <w:bCs/>
          <w:sz w:val="32"/>
          <w:szCs w:val="32"/>
        </w:rPr>
        <w:t>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pPr>
      <w:r>
        <w:rPr>
          <w:rFonts w:hint="default" w:ascii="仿宋_GB2312" w:eastAsia="仿宋_GB2312" w:cs="仿宋_GB2312"/>
          <w:b/>
          <w:bCs/>
          <w:sz w:val="32"/>
          <w:szCs w:val="32"/>
        </w:rPr>
        <w:t>通用部分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甲方的权利和义务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（1）甲方有权获得本合同项下乙方应提供的全部合格的服务；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（2）甲方有权在合同期内对乙方的产品及服务进行监督；</w:t>
      </w:r>
      <w:r>
        <w:rPr>
          <w:rFonts w:hint="default" w:ascii="仿宋_GB2312" w:eastAsia="仿宋_GB2312" w:cs="仿宋_GB2312"/>
          <w:sz w:val="32"/>
          <w:szCs w:val="32"/>
        </w:rPr>
        <w:br w:type="textWrapping"/>
      </w:r>
      <w:r>
        <w:rPr>
          <w:rFonts w:hint="default" w:ascii="仿宋_GB2312" w:eastAsia="仿宋_GB2312" w:cs="仿宋_GB2312"/>
          <w:sz w:val="32"/>
          <w:szCs w:val="32"/>
        </w:rPr>
        <w:t>（3）乙方未按照合同约定履行义务的，甲方有权采取相应的措施；</w:t>
      </w:r>
      <w:r>
        <w:rPr>
          <w:rFonts w:hint="default" w:ascii="仿宋_GB2312" w:eastAsia="仿宋_GB2312" w:cs="仿宋_GB2312"/>
          <w:sz w:val="32"/>
          <w:szCs w:val="32"/>
        </w:rPr>
        <w:br w:type="textWrapping"/>
      </w:r>
      <w:r>
        <w:rPr>
          <w:rFonts w:hint="default" w:ascii="仿宋_GB2312" w:eastAsia="仿宋_GB2312" w:cs="仿宋_GB2312"/>
          <w:sz w:val="32"/>
          <w:szCs w:val="32"/>
        </w:rPr>
        <w:t>（4）甲方应按照合同约定向乙方支付合同价款；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乙方的权利和义务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（1）乙方有权获得甲方支付的合同价款；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（2）乙方应按照合同约定向甲方提供全部合格的服务；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（3）乙方应当按照合同约定的期限及要求完成项目内容；</w:t>
      </w:r>
      <w:r>
        <w:rPr>
          <w:rFonts w:hint="default" w:ascii="仿宋_GB2312" w:eastAsia="仿宋_GB2312" w:cs="仿宋_GB2312"/>
          <w:sz w:val="32"/>
          <w:szCs w:val="32"/>
        </w:rPr>
        <w:br w:type="textWrapping"/>
      </w:r>
      <w:r>
        <w:rPr>
          <w:rFonts w:hint="default" w:ascii="仿宋_GB2312" w:eastAsia="仿宋_GB2312" w:cs="仿宋_GB2312"/>
          <w:sz w:val="32"/>
          <w:szCs w:val="32"/>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default" w:ascii="仿宋_GB2312" w:eastAsia="仿宋_GB2312" w:cs="仿宋_GB2312"/>
          <w:sz w:val="32"/>
          <w:szCs w:val="32"/>
        </w:rPr>
        <w:br w:type="textWrapping"/>
      </w:r>
      <w:r>
        <w:rPr>
          <w:rFonts w:hint="default" w:ascii="仿宋_GB2312" w:eastAsia="仿宋_GB2312" w:cs="仿宋_GB2312"/>
          <w:sz w:val="32"/>
          <w:szCs w:val="32"/>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第六条</w:t>
      </w:r>
      <w:r>
        <w:rPr>
          <w:rFonts w:hint="default" w:ascii="仿宋_GB2312" w:eastAsia="仿宋_GB2312" w:cs="仿宋_GB2312"/>
          <w:sz w:val="32"/>
          <w:szCs w:val="32"/>
        </w:rPr>
        <w:t xml:space="preserve"> 禁止转让</w:t>
      </w:r>
      <w:r>
        <w:rPr>
          <w:rFonts w:hint="default" w:ascii="仿宋_GB2312" w:eastAsia="仿宋_GB2312" w:cs="仿宋_GB2312"/>
          <w:sz w:val="32"/>
          <w:szCs w:val="32"/>
        </w:rPr>
        <w:br w:type="textWrapping"/>
      </w:r>
      <w:r>
        <w:rPr>
          <w:rFonts w:hint="default" w:ascii="仿宋_GB2312" w:eastAsia="仿宋_GB2312" w:cs="仿宋_GB2312"/>
          <w:b/>
          <w:bCs/>
          <w:sz w:val="32"/>
          <w:szCs w:val="32"/>
        </w:rPr>
        <w:t>禁止转让</w:t>
      </w:r>
      <w:r>
        <w:rPr>
          <w:rFonts w:hint="default" w:ascii="仿宋_GB2312" w:eastAsia="仿宋_GB2312" w:cs="仿宋_GB2312"/>
          <w:sz w:val="32"/>
          <w:szCs w:val="32"/>
        </w:rPr>
        <w:br w:type="textWrapping"/>
      </w:r>
      <w:r>
        <w:rPr>
          <w:rFonts w:hint="default" w:ascii="仿宋_GB2312" w:eastAsia="仿宋_GB2312" w:cs="仿宋_GB2312"/>
          <w:sz w:val="32"/>
          <w:szCs w:val="32"/>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第七条</w:t>
      </w:r>
      <w:r>
        <w:rPr>
          <w:rFonts w:hint="default" w:ascii="仿宋_GB2312" w:eastAsia="仿宋_GB2312" w:cs="仿宋_GB2312"/>
          <w:sz w:val="32"/>
          <w:szCs w:val="32"/>
        </w:rPr>
        <w:t xml:space="preserve"> 权利保证</w:t>
      </w:r>
      <w:r>
        <w:rPr>
          <w:rFonts w:hint="default" w:ascii="仿宋_GB2312" w:eastAsia="仿宋_GB2312" w:cs="仿宋_GB2312"/>
          <w:sz w:val="32"/>
          <w:szCs w:val="32"/>
        </w:rPr>
        <w:br w:type="textWrapping"/>
      </w:r>
      <w:r>
        <w:rPr>
          <w:rFonts w:hint="default" w:ascii="仿宋_GB2312" w:eastAsia="仿宋_GB2312" w:cs="仿宋_GB2312"/>
          <w:b/>
          <w:bCs/>
          <w:sz w:val="32"/>
          <w:szCs w:val="32"/>
        </w:rPr>
        <w:t>权利保证</w:t>
      </w:r>
      <w:r>
        <w:rPr>
          <w:rFonts w:hint="default" w:ascii="仿宋_GB2312" w:eastAsia="仿宋_GB2312" w:cs="仿宋_GB2312"/>
          <w:sz w:val="32"/>
          <w:szCs w:val="32"/>
        </w:rPr>
        <w:br w:type="textWrapping"/>
      </w:r>
      <w:r>
        <w:rPr>
          <w:rFonts w:hint="default" w:ascii="仿宋_GB2312" w:eastAsia="仿宋_GB2312" w:cs="仿宋_GB2312"/>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第八条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违约责任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乙方延迟交付的违约责任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（1）由于乙方原因造成项目延迟的，每延迟10个工作日，乙方向甲方支付违约金为合同服务费用总额的_______%。</w:t>
      </w:r>
      <w:r>
        <w:rPr>
          <w:rFonts w:hint="default" w:ascii="仿宋_GB2312" w:eastAsia="仿宋_GB2312" w:cs="仿宋_GB2312"/>
          <w:sz w:val="32"/>
          <w:szCs w:val="32"/>
        </w:rPr>
        <w:br w:type="textWrapping"/>
      </w:r>
      <w:r>
        <w:rPr>
          <w:rFonts w:hint="default" w:ascii="仿宋_GB2312" w:eastAsia="仿宋_GB2312" w:cs="仿宋_GB2312"/>
          <w:sz w:val="32"/>
          <w:szCs w:val="32"/>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第九条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保密义务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不可抗力</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第十一条</w:t>
      </w:r>
      <w:r>
        <w:rPr>
          <w:rFonts w:hint="default" w:ascii="仿宋_GB2312" w:eastAsia="仿宋_GB2312" w:cs="仿宋_GB2312"/>
          <w:sz w:val="32"/>
          <w:szCs w:val="32"/>
        </w:rPr>
        <w:t xml:space="preserve"> 合同变更</w:t>
      </w:r>
      <w:r>
        <w:rPr>
          <w:rFonts w:hint="default" w:ascii="仿宋_GB2312" w:eastAsia="仿宋_GB2312" w:cs="仿宋_GB2312"/>
          <w:sz w:val="32"/>
          <w:szCs w:val="32"/>
        </w:rPr>
        <w:br w:type="textWrapping"/>
      </w:r>
      <w:r>
        <w:rPr>
          <w:rFonts w:hint="default" w:ascii="仿宋_GB2312" w:eastAsia="仿宋_GB2312" w:cs="仿宋_GB2312"/>
          <w:b/>
          <w:bCs/>
          <w:sz w:val="32"/>
          <w:szCs w:val="32"/>
        </w:rPr>
        <w:t>合同变更</w:t>
      </w:r>
      <w:r>
        <w:rPr>
          <w:rFonts w:hint="default" w:ascii="仿宋_GB2312" w:eastAsia="仿宋_GB2312" w:cs="仿宋_GB2312"/>
          <w:sz w:val="32"/>
          <w:szCs w:val="32"/>
        </w:rPr>
        <w:br w:type="textWrapping"/>
      </w:r>
      <w:r>
        <w:rPr>
          <w:rFonts w:hint="default" w:ascii="仿宋_GB2312" w:eastAsia="仿宋_GB2312" w:cs="仿宋_GB2312"/>
          <w:sz w:val="32"/>
          <w:szCs w:val="32"/>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合同特别终止</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cs="仿宋_GB2312"/>
          <w:sz w:val="32"/>
          <w:szCs w:val="32"/>
        </w:rPr>
        <w:br w:type="textWrapping"/>
      </w:r>
      <w:r>
        <w:rPr>
          <w:rFonts w:hint="default" w:ascii="仿宋_GB2312" w:eastAsia="仿宋_GB2312" w:cs="仿宋_GB2312"/>
          <w:sz w:val="32"/>
          <w:szCs w:val="32"/>
        </w:rPr>
        <w:t>（1）乙方破产、解散（包括但不限于乙方股东会决议解散、乙方被吊销营业执照、被责令关闭、被撤销、被司法机关裁决解散等情形）；</w:t>
      </w:r>
      <w:r>
        <w:rPr>
          <w:rFonts w:hint="default" w:ascii="仿宋_GB2312" w:eastAsia="仿宋_GB2312" w:cs="仿宋_GB2312"/>
          <w:sz w:val="32"/>
          <w:szCs w:val="32"/>
        </w:rPr>
        <w:br w:type="textWrapping"/>
      </w:r>
      <w:r>
        <w:rPr>
          <w:rFonts w:hint="default" w:ascii="仿宋_GB2312" w:eastAsia="仿宋_GB2312" w:cs="仿宋_GB2312"/>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法律适用与争议解决</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凡因本合同引起的或与本合同有关的任何争议，双方首先应友好协商解决。协商不成的，任何一方均有权将争议提交甲方所在地有管辖权的人民法院诉讼解决。</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第十四条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合同生效及其他</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本合同经甲乙双方法定代表人或授权代表签字并加盖公章后生效。</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合同期限自_______年_______月_______日始，至_______年_______月_______日止。</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（七） ......</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第十五条</w:t>
      </w:r>
      <w:r>
        <w:rPr>
          <w:rFonts w:hint="default" w:ascii="仿宋_GB2312" w:eastAsia="仿宋_GB2312" w:cs="仿宋_GB2312"/>
          <w:sz w:val="32"/>
          <w:szCs w:val="32"/>
        </w:rPr>
        <w:t xml:space="preserve"> 附件的组成(适用于咨询服务采购合同)</w:t>
      </w:r>
      <w:r>
        <w:rPr>
          <w:rFonts w:hint="default" w:ascii="仿宋_GB2312" w:eastAsia="仿宋_GB2312" w:cs="仿宋_GB2312"/>
          <w:sz w:val="32"/>
          <w:szCs w:val="32"/>
        </w:rPr>
        <w:br w:type="textWrapping"/>
      </w:r>
      <w:r>
        <w:rPr>
          <w:rFonts w:hint="default" w:ascii="仿宋_GB2312" w:eastAsia="仿宋_GB2312" w:cs="仿宋_GB2312"/>
          <w:b/>
          <w:bCs/>
          <w:sz w:val="32"/>
          <w:szCs w:val="32"/>
        </w:rPr>
        <w:t>附件的组成</w:t>
      </w:r>
      <w:r>
        <w:rPr>
          <w:rFonts w:hint="default" w:ascii="仿宋_GB2312" w:eastAsia="仿宋_GB2312" w:cs="仿宋_GB2312"/>
          <w:sz w:val="32"/>
          <w:szCs w:val="32"/>
        </w:rPr>
        <w:br w:type="textWrapping"/>
      </w:r>
      <w:r>
        <w:rPr>
          <w:rFonts w:hint="default" w:ascii="仿宋_GB2312" w:eastAsia="仿宋_GB2312" w:cs="仿宋_GB2312"/>
          <w:sz w:val="32"/>
          <w:szCs w:val="32"/>
        </w:rPr>
        <w:t>附件一、服务内容及要求</w:t>
      </w:r>
      <w:r>
        <w:rPr>
          <w:rFonts w:hint="default" w:ascii="仿宋_GB2312" w:eastAsia="仿宋_GB2312" w:cs="仿宋_GB2312"/>
          <w:sz w:val="32"/>
          <w:szCs w:val="32"/>
        </w:rPr>
        <w:br w:type="textWrapping"/>
      </w:r>
      <w:r>
        <w:rPr>
          <w:rFonts w:hint="default" w:ascii="仿宋_GB2312" w:eastAsia="仿宋_GB2312" w:cs="仿宋_GB2312"/>
          <w:sz w:val="32"/>
          <w:szCs w:val="32"/>
        </w:rPr>
        <w:t>附件二、付款</w:t>
      </w:r>
      <w:r>
        <w:rPr>
          <w:rFonts w:hint="default" w:ascii="仿宋_GB2312" w:eastAsia="仿宋_GB2312" w:cs="仿宋_GB2312"/>
          <w:sz w:val="32"/>
          <w:szCs w:val="32"/>
        </w:rPr>
        <w:br w:type="textWrapping"/>
      </w:r>
      <w:r>
        <w:rPr>
          <w:rFonts w:hint="default" w:ascii="仿宋_GB2312" w:eastAsia="仿宋_GB2312" w:cs="仿宋_GB2312"/>
          <w:b/>
          <w:bCs w:val="0"/>
          <w:sz w:val="32"/>
          <w:szCs w:val="32"/>
        </w:rPr>
        <w:t xml:space="preserve">    </w:t>
      </w:r>
    </w:p>
    <w:p>
      <w:pPr>
        <w:pStyle w:val="2"/>
        <w:rPr>
          <w:rFonts w:hint="eastAsia"/>
          <w:lang w:val="en-US" w:eastAsia="zh-CN"/>
        </w:rPr>
      </w:pPr>
    </w:p>
    <w:p>
      <w:pPr>
        <w:keepNext w:val="0"/>
        <w:keepLines w:val="0"/>
        <w:widowControl/>
        <w:suppressLineNumbers w:val="0"/>
        <w:spacing w:before="0" w:beforeAutospacing="1" w:after="0" w:afterAutospacing="1" w:line="600" w:lineRule="exact"/>
        <w:ind w:left="0" w:right="0"/>
        <w:jc w:val="left"/>
        <w:rPr>
          <w:rFonts w:hint="eastAsia"/>
        </w:rPr>
      </w:pPr>
      <w:r>
        <w:rPr>
          <w:rFonts w:hint="default" w:ascii="仿宋_GB2312" w:eastAsia="仿宋_GB2312" w:cs="仿宋_GB2312"/>
          <w:b/>
          <w:bCs w:val="0"/>
          <w:sz w:val="32"/>
          <w:szCs w:val="32"/>
        </w:rPr>
        <w:t> </w:t>
      </w:r>
    </w:p>
    <w:p>
      <w:pPr>
        <w:pStyle w:val="3"/>
        <w:tabs>
          <w:tab w:val="left" w:pos="2190"/>
        </w:tabs>
        <w:ind w:firstLine="48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pStyle w:val="3"/>
        <w:tabs>
          <w:tab w:val="left" w:pos="2190"/>
        </w:tabs>
        <w:ind w:left="0" w:leftChars="0" w:firstLine="0" w:firstLineChars="0"/>
        <w:jc w:val="left"/>
        <w:rPr>
          <w:rFonts w:hint="eastAsia"/>
          <w:sz w:val="28"/>
          <w:szCs w:val="28"/>
        </w:rPr>
      </w:pPr>
      <w:bookmarkStart w:id="121" w:name="_Toc24411"/>
      <w:r>
        <w:rPr>
          <w:rFonts w:hint="eastAsia"/>
          <w:sz w:val="28"/>
          <w:szCs w:val="28"/>
        </w:rPr>
        <w:t>附件一</w:t>
      </w:r>
      <w:bookmarkEnd w:id="121"/>
      <w:r>
        <w:rPr>
          <w:sz w:val="28"/>
          <w:szCs w:val="28"/>
        </w:rPr>
        <w:tab/>
      </w:r>
    </w:p>
    <w:p>
      <w:pPr>
        <w:spacing w:line="360" w:lineRule="auto"/>
        <w:jc w:val="center"/>
        <w:rPr>
          <w:rFonts w:ascii="楷体" w:hAnsi="楷体" w:eastAsia="楷体" w:cs="楷体"/>
          <w:b/>
          <w:sz w:val="28"/>
          <w:szCs w:val="28"/>
        </w:rPr>
      </w:pPr>
      <w:r>
        <w:rPr>
          <w:rFonts w:hint="eastAsia" w:ascii="楷体" w:hAnsi="楷体" w:eastAsia="楷体" w:cs="楷体"/>
          <w:b/>
          <w:sz w:val="28"/>
          <w:szCs w:val="28"/>
        </w:rPr>
        <w:t>服务内容及要求</w:t>
      </w:r>
    </w:p>
    <w:p>
      <w:pPr>
        <w:tabs>
          <w:tab w:val="left" w:pos="165"/>
          <w:tab w:val="left" w:pos="315"/>
        </w:tabs>
        <w:autoSpaceDE w:val="0"/>
        <w:autoSpaceDN w:val="0"/>
        <w:adjustRightInd/>
        <w:spacing w:line="360" w:lineRule="auto"/>
        <w:ind w:firstLine="470"/>
        <w:jc w:val="both"/>
        <w:textAlignment w:val="auto"/>
        <w:rPr>
          <w:rFonts w:ascii="楷体" w:hAnsi="楷体" w:eastAsia="楷体" w:cs="Arial"/>
          <w:sz w:val="28"/>
          <w:szCs w:val="28"/>
        </w:rPr>
      </w:pP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一.项目名称</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项目名称：人保财险四川省资阳市分公司本部职工食堂劳务外包服务采购项目</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二. 项目内容</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1、乙方向甲方提供的服务的内容：</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1）乙方向甲方提供食堂服务人员共3人（厨师1人、勤杂工2人），按照甲方要求进行工作日早餐和午餐的制作，确保新鲜可口、营养搭配。同时负责食堂卫生及部分日常管理。甲方提供食材及食堂用房，水，电，气，食堂设施设备维修和所需物品。</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（2）如遇甲方安排接待用餐，需至少提前1日通知乙方进行准备，每月5桌（单次不超过2桌）以内不额外增加劳务费。</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3）甲方按照每月结算金额的5%作为对乙方服务质量的考核，由职工食堂管理委员会进行职工满意度调查，并根据调查结果对乙方进行考核后视满意度情况予以支付，考核办法为：满意度低于等于50%，考核基金不支付给乙方；满意度51%-60%，支付乙方考核基金的60%；满意度61%-70%，支付乙方考核基金的70%；满意度71%-80%，支付乙方考核基金的80%；满意度81%以上，则全额支付考核基金</w:t>
      </w:r>
      <w:r>
        <w:rPr>
          <w:rFonts w:hint="eastAsia" w:ascii="楷体" w:hAnsi="楷体" w:eastAsia="楷体" w:cs="Arial"/>
          <w:sz w:val="28"/>
          <w:szCs w:val="28"/>
          <w:lang w:eastAsia="zh-CN"/>
        </w:rPr>
        <w:t>；</w:t>
      </w:r>
      <w:r>
        <w:rPr>
          <w:rFonts w:hint="eastAsia" w:ascii="楷体" w:hAnsi="楷体" w:eastAsia="楷体" w:cs="Arial"/>
          <w:sz w:val="28"/>
          <w:szCs w:val="28"/>
        </w:rPr>
        <w:t>连续两月满意度低于50%或连续三月满意度低于60%、连续四月满意度低于70%，视为乙方违约，甲方有权单方面解除合同。</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（4）乙方食堂服务人员应牢固树立为甲方职工服务的意识，严格执行有关规章制度，自觉接受甲方职工的监督与考核。</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w:t>
      </w:r>
      <w:r>
        <w:rPr>
          <w:rFonts w:hint="eastAsia" w:ascii="楷体" w:hAnsi="楷体" w:eastAsia="楷体" w:cs="Arial"/>
          <w:sz w:val="28"/>
          <w:szCs w:val="28"/>
          <w:lang w:val="en-US" w:eastAsia="zh-CN"/>
        </w:rPr>
        <w:t>5</w:t>
      </w:r>
      <w:r>
        <w:rPr>
          <w:rFonts w:hint="eastAsia" w:ascii="楷体" w:hAnsi="楷体" w:eastAsia="楷体" w:cs="Arial"/>
          <w:sz w:val="28"/>
          <w:szCs w:val="28"/>
        </w:rPr>
        <w:t>）乙方负责对甲方已交接的设施设备进行保管使用，如人为损坏（管理不到位或丢失，费用由乙方承担。同时应节约使用水、电、燃料，不得有浪费现象。</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6）乙方应遵守食品卫生法、防止食物中毒，乙方工作人员统一着装、持健康证上岗，保证每年体检一次，每年提供在有效期内的健康证。并做到五動（勤洗头、勤理发、勤洗澡、勤换衣服和勤剪指甲）；食品保管做到五隔离（生与熟隔离，生熟菜墩隔离，成品与半成品隔离，主、副食品隔离，食品与天然冰隔离）；对餐具做到一洗、二清、三消毒。若因乙方操作不当引起的卫生事故，以有关卫生部门出具的鉴定书为准，由乙方负责赔偿医疗费用。</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（7）乙方及时准确地向甲方提供服务人员的真实情况和资料，并对提供的信息负责，并负责服务人员档案管理。</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（8）乙方每月至少四次到甲方食堂定期自查食堂管理工作（包括不限于食堂卫生管理，人员管理等），了解服务人员的思想动态、工作表现、遵纪情况等。并将自查结果及时向甲方汇报。</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（9）经营场所以甲方提供的场所为限，服务对象为甲方职工和单位会务、业务用餐接待，乙方不得扩大经营，不得对外营业。</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 xml:space="preserve">（10）乙方在服务期间，负责生产安全、消防安全、食品安全、人身财产安全等，由此产生的责任由乙方自行承担。若乙方提供的服务人员在甲方工作期间发生工伤、职业病、死亡等事故和非因工死亡、重大疾病医疗等，由乙方根据国家相关规定处理一切事宜。                                </w:t>
      </w:r>
    </w:p>
    <w:p>
      <w:pPr>
        <w:spacing w:line="360" w:lineRule="auto"/>
        <w:ind w:firstLine="560" w:firstLineChars="200"/>
        <w:jc w:val="both"/>
        <w:rPr>
          <w:rFonts w:hint="default" w:ascii="楷体" w:hAnsi="楷体" w:eastAsia="楷体" w:cs="Arial"/>
          <w:sz w:val="28"/>
          <w:szCs w:val="28"/>
          <w:lang w:val="en-US" w:eastAsia="zh-CN"/>
        </w:rPr>
      </w:pPr>
      <w:r>
        <w:rPr>
          <w:rFonts w:hint="eastAsia" w:ascii="楷体" w:hAnsi="楷体" w:eastAsia="楷体" w:cs="Arial"/>
          <w:sz w:val="28"/>
          <w:szCs w:val="28"/>
        </w:rPr>
        <w:t>2、服务期限：</w:t>
      </w:r>
      <w:r>
        <w:rPr>
          <w:rFonts w:hint="eastAsia" w:ascii="楷体" w:hAnsi="楷体" w:eastAsia="楷体" w:cs="Arial"/>
          <w:sz w:val="28"/>
          <w:szCs w:val="28"/>
          <w:lang w:val="en-US" w:eastAsia="zh-CN"/>
        </w:rPr>
        <w:t xml:space="preserve">合同期限为 </w:t>
      </w:r>
      <w:r>
        <w:rPr>
          <w:rFonts w:hint="eastAsia" w:ascii="楷体" w:hAnsi="楷体" w:eastAsia="楷体" w:cs="Arial"/>
          <w:sz w:val="28"/>
          <w:szCs w:val="28"/>
        </w:rPr>
        <w:t>年</w:t>
      </w:r>
      <w:r>
        <w:rPr>
          <w:rFonts w:hint="eastAsia" w:ascii="楷体" w:hAnsi="楷体" w:eastAsia="楷体" w:cs="Arial"/>
          <w:sz w:val="28"/>
          <w:szCs w:val="28"/>
          <w:lang w:val="en-US" w:eastAsia="zh-CN"/>
        </w:rPr>
        <w:t xml:space="preserve"> </w:t>
      </w:r>
      <w:r>
        <w:rPr>
          <w:rFonts w:hint="eastAsia" w:ascii="楷体" w:hAnsi="楷体" w:eastAsia="楷体" w:cs="Arial"/>
          <w:sz w:val="28"/>
          <w:szCs w:val="28"/>
        </w:rPr>
        <w:t>月</w:t>
      </w:r>
      <w:r>
        <w:rPr>
          <w:rFonts w:hint="eastAsia" w:ascii="楷体" w:hAnsi="楷体" w:eastAsia="楷体" w:cs="Arial"/>
          <w:sz w:val="28"/>
          <w:szCs w:val="28"/>
          <w:lang w:val="en-US" w:eastAsia="zh-CN"/>
        </w:rPr>
        <w:t xml:space="preserve"> </w:t>
      </w:r>
      <w:r>
        <w:rPr>
          <w:rFonts w:hint="eastAsia" w:ascii="楷体" w:hAnsi="楷体" w:eastAsia="楷体" w:cs="Arial"/>
          <w:sz w:val="28"/>
          <w:szCs w:val="28"/>
        </w:rPr>
        <w:t>日至</w:t>
      </w:r>
      <w:r>
        <w:rPr>
          <w:rFonts w:hint="eastAsia" w:ascii="楷体" w:hAnsi="楷体" w:eastAsia="楷体" w:cs="Arial"/>
          <w:sz w:val="28"/>
          <w:szCs w:val="28"/>
          <w:lang w:val="en-US" w:eastAsia="zh-CN"/>
        </w:rPr>
        <w:t xml:space="preserve"> </w:t>
      </w:r>
      <w:r>
        <w:rPr>
          <w:rFonts w:hint="eastAsia" w:ascii="楷体" w:hAnsi="楷体" w:eastAsia="楷体" w:cs="Arial"/>
          <w:sz w:val="28"/>
          <w:szCs w:val="28"/>
        </w:rPr>
        <w:t>年</w:t>
      </w:r>
      <w:r>
        <w:rPr>
          <w:rFonts w:hint="eastAsia" w:ascii="楷体" w:hAnsi="楷体" w:eastAsia="楷体" w:cs="Arial"/>
          <w:sz w:val="28"/>
          <w:szCs w:val="28"/>
          <w:lang w:val="en-US" w:eastAsia="zh-CN"/>
        </w:rPr>
        <w:t xml:space="preserve"> </w:t>
      </w:r>
      <w:r>
        <w:rPr>
          <w:rFonts w:hint="eastAsia" w:ascii="楷体" w:hAnsi="楷体" w:eastAsia="楷体" w:cs="Arial"/>
          <w:sz w:val="28"/>
          <w:szCs w:val="28"/>
        </w:rPr>
        <w:t>月</w:t>
      </w:r>
      <w:r>
        <w:rPr>
          <w:rFonts w:hint="eastAsia" w:ascii="楷体" w:hAnsi="楷体" w:eastAsia="楷体" w:cs="Arial"/>
          <w:sz w:val="28"/>
          <w:szCs w:val="28"/>
          <w:lang w:val="en-US" w:eastAsia="zh-CN"/>
        </w:rPr>
        <w:t xml:space="preserve"> </w:t>
      </w:r>
      <w:r>
        <w:rPr>
          <w:rFonts w:hint="eastAsia" w:ascii="楷体" w:hAnsi="楷体" w:eastAsia="楷体" w:cs="Arial"/>
          <w:sz w:val="28"/>
          <w:szCs w:val="28"/>
        </w:rPr>
        <w:t>日</w:t>
      </w:r>
      <w:r>
        <w:rPr>
          <w:rFonts w:hint="eastAsia" w:ascii="楷体" w:hAnsi="楷体" w:eastAsia="楷体" w:cs="Arial"/>
          <w:sz w:val="28"/>
          <w:szCs w:val="28"/>
          <w:lang w:eastAsia="zh-CN"/>
        </w:rPr>
        <w:t>。</w:t>
      </w:r>
      <w:r>
        <w:rPr>
          <w:rFonts w:hint="eastAsia" w:ascii="楷体" w:hAnsi="楷体" w:eastAsia="楷体" w:cs="Arial"/>
          <w:sz w:val="28"/>
          <w:szCs w:val="28"/>
          <w:lang w:val="en-US" w:eastAsia="zh-CN"/>
        </w:rPr>
        <w:t>采购期限到期后可根据实际情况续签一年，总服务年限不超过三年。</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甲方向乙方支付服务费用</w:t>
      </w:r>
      <w:r>
        <w:rPr>
          <w:rFonts w:hint="eastAsia" w:ascii="楷体" w:hAnsi="楷体" w:eastAsia="楷体" w:cs="Arial"/>
          <w:sz w:val="28"/>
          <w:szCs w:val="28"/>
          <w:lang w:val="en-US" w:eastAsia="zh-CN"/>
        </w:rPr>
        <w:t>每月为 元（大写 ），根据每月食堂满意度调查表据实结算费用。</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3、其他要求：</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（1）甲方在服务期限内将不定时抽查服务人员相关资料（包括不限于服务人员社保明细、福利明细等），乙方必须及时配合并确保数据的完整性、真实性。若乙方拒绝提供，甲方有权终止合同。</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（2）乙方服务人员禁止提前打包未食用菜品，熟食若要打包，必须在员工用餐完成且员工打包之后才可以进行。</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（3）乙方服务人员需按照甲方要求认真填写米、面、油使用台账，并保证数据真实性。</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（4）乙方服务人员不得私自窃取甲方物资，包括但不限于米、面、油、肉类等，发现一次扣款500元，超过三次甲方有权利要求更换相关人员，并在当月劳务费扣除5%作为甲方补偿。</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（5）原则上乙方</w:t>
      </w:r>
      <w:r>
        <w:rPr>
          <w:rFonts w:hint="eastAsia" w:ascii="楷体" w:hAnsi="楷体" w:eastAsia="楷体" w:cs="Arial"/>
          <w:sz w:val="28"/>
          <w:szCs w:val="28"/>
          <w:lang w:val="en-US" w:eastAsia="zh-CN"/>
        </w:rPr>
        <w:t>厨师</w:t>
      </w:r>
      <w:r>
        <w:rPr>
          <w:rFonts w:hint="eastAsia" w:ascii="楷体" w:hAnsi="楷体" w:eastAsia="楷体" w:cs="Arial"/>
          <w:sz w:val="28"/>
          <w:szCs w:val="28"/>
        </w:rPr>
        <w:t>三年一换，更换之前甲方有权利对新厨师进行试吃考核，直至</w:t>
      </w:r>
      <w:r>
        <w:rPr>
          <w:rFonts w:hint="eastAsia" w:ascii="楷体" w:hAnsi="楷体" w:eastAsia="楷体" w:cs="Arial"/>
          <w:sz w:val="28"/>
          <w:szCs w:val="28"/>
          <w:lang w:val="en-US" w:eastAsia="zh-CN"/>
        </w:rPr>
        <w:t>对新厨师厨艺</w:t>
      </w:r>
      <w:r>
        <w:rPr>
          <w:rFonts w:hint="eastAsia" w:ascii="楷体" w:hAnsi="楷体" w:eastAsia="楷体" w:cs="Arial"/>
          <w:sz w:val="28"/>
          <w:szCs w:val="28"/>
        </w:rPr>
        <w:t>满意为止。</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3.告知</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甲乙双方同意涉及本合同的一切事宜均以书面形式提交，双方应及时响应。</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4.问题项目处理</w:t>
      </w:r>
    </w:p>
    <w:p>
      <w:pPr>
        <w:spacing w:line="360" w:lineRule="auto"/>
        <w:ind w:firstLine="560" w:firstLineChars="200"/>
        <w:jc w:val="both"/>
        <w:rPr>
          <w:rFonts w:hint="eastAsia" w:ascii="楷体" w:hAnsi="楷体" w:eastAsia="楷体" w:cs="Arial"/>
          <w:sz w:val="28"/>
          <w:szCs w:val="28"/>
        </w:rPr>
      </w:pPr>
      <w:r>
        <w:rPr>
          <w:rFonts w:hint="eastAsia" w:ascii="楷体" w:hAnsi="楷体" w:eastAsia="楷体" w:cs="Arial"/>
          <w:sz w:val="28"/>
          <w:szCs w:val="28"/>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numPr>
          <w:ilvl w:val="0"/>
          <w:numId w:val="0"/>
        </w:numPr>
        <w:spacing w:line="360" w:lineRule="auto"/>
        <w:ind w:firstLine="560" w:firstLineChars="200"/>
        <w:jc w:val="both"/>
        <w:rPr>
          <w:rFonts w:hint="eastAsia" w:ascii="楷体" w:hAnsi="楷体" w:eastAsia="楷体" w:cs="Arial"/>
          <w:sz w:val="28"/>
          <w:szCs w:val="28"/>
          <w:lang w:val="en-US" w:eastAsia="zh-CN"/>
        </w:rPr>
      </w:pPr>
      <w:r>
        <w:rPr>
          <w:rFonts w:hint="eastAsia" w:ascii="楷体" w:hAnsi="楷体" w:eastAsia="楷体" w:cs="Arial"/>
          <w:sz w:val="28"/>
          <w:szCs w:val="28"/>
          <w:lang w:val="en-US" w:eastAsia="zh-CN"/>
        </w:rPr>
        <w:t>5.评分表</w:t>
      </w:r>
    </w:p>
    <w:p>
      <w:pPr>
        <w:spacing w:before="312"/>
        <w:jc w:val="center"/>
        <w:rPr>
          <w:rFonts w:hint="eastAsia" w:ascii="楷体" w:hAnsi="楷体" w:eastAsia="楷体" w:cs="楷体"/>
          <w:sz w:val="28"/>
          <w:szCs w:val="28"/>
        </w:rPr>
      </w:pPr>
      <w:r>
        <w:rPr>
          <w:rFonts w:hint="eastAsia" w:ascii="楷体" w:hAnsi="楷体" w:eastAsia="楷体" w:cs="楷体"/>
          <w:sz w:val="28"/>
          <w:szCs w:val="28"/>
        </w:rPr>
        <w:t>堂满意度调查表（每月调查-</w:t>
      </w:r>
      <w:r>
        <w:rPr>
          <w:rFonts w:hint="eastAsia" w:ascii="楷体" w:hAnsi="楷体" w:eastAsia="楷体" w:cs="楷体"/>
          <w:sz w:val="28"/>
          <w:szCs w:val="28"/>
          <w:lang w:val="en-US" w:eastAsia="zh-CN"/>
        </w:rPr>
        <w:t>**</w:t>
      </w:r>
      <w:r>
        <w:rPr>
          <w:rFonts w:hint="eastAsia" w:ascii="楷体" w:hAnsi="楷体" w:eastAsia="楷体" w:cs="楷体"/>
          <w:sz w:val="28"/>
          <w:szCs w:val="28"/>
        </w:rPr>
        <w:t>月）</w:t>
      </w:r>
    </w:p>
    <w:p>
      <w:pPr>
        <w:spacing w:before="312"/>
        <w:ind w:firstLine="560" w:firstLineChars="200"/>
        <w:jc w:val="left"/>
        <w:rPr>
          <w:rFonts w:hint="eastAsia" w:ascii="楷体" w:hAnsi="楷体" w:eastAsia="楷体" w:cs="楷体"/>
          <w:sz w:val="28"/>
          <w:szCs w:val="28"/>
        </w:rPr>
      </w:pPr>
      <w:r>
        <w:rPr>
          <w:rFonts w:hint="eastAsia" w:ascii="楷体" w:hAnsi="楷体" w:eastAsia="楷体" w:cs="楷体"/>
          <w:sz w:val="28"/>
          <w:szCs w:val="28"/>
        </w:rPr>
        <w:t>为了改善</w:t>
      </w:r>
      <w:r>
        <w:rPr>
          <w:rFonts w:hint="eastAsia" w:ascii="楷体" w:hAnsi="楷体" w:eastAsia="楷体" w:cs="楷体"/>
          <w:sz w:val="28"/>
          <w:szCs w:val="28"/>
          <w:lang w:eastAsia="zh-CN"/>
        </w:rPr>
        <w:t>分公司</w:t>
      </w:r>
      <w:r>
        <w:rPr>
          <w:rFonts w:hint="eastAsia" w:ascii="楷体" w:hAnsi="楷体" w:eastAsia="楷体" w:cs="楷体"/>
          <w:sz w:val="28"/>
          <w:szCs w:val="28"/>
        </w:rPr>
        <w:t>食堂的工作，更好</w:t>
      </w:r>
      <w:r>
        <w:rPr>
          <w:rFonts w:hint="eastAsia" w:ascii="楷体" w:hAnsi="楷体" w:eastAsia="楷体" w:cs="楷体"/>
          <w:sz w:val="28"/>
          <w:szCs w:val="28"/>
          <w:lang w:eastAsia="zh-CN"/>
        </w:rPr>
        <w:t>服务</w:t>
      </w:r>
      <w:r>
        <w:rPr>
          <w:rFonts w:hint="eastAsia" w:ascii="楷体" w:hAnsi="楷体" w:eastAsia="楷体" w:cs="楷体"/>
          <w:sz w:val="28"/>
          <w:szCs w:val="28"/>
        </w:rPr>
        <w:t>全体员工，食堂管理委员会成员每月进行满意度考评：</w:t>
      </w:r>
    </w:p>
    <w:tbl>
      <w:tblPr>
        <w:tblStyle w:val="17"/>
        <w:tblpPr w:leftFromText="180" w:rightFromText="180" w:vertAnchor="text" w:horzAnchor="page" w:tblpXSpec="center" w:tblpY="237"/>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5"/>
        <w:gridCol w:w="636"/>
        <w:gridCol w:w="636"/>
        <w:gridCol w:w="495"/>
        <w:gridCol w:w="495"/>
        <w:gridCol w:w="636"/>
        <w:gridCol w:w="636"/>
        <w:gridCol w:w="495"/>
        <w:gridCol w:w="495"/>
        <w:gridCol w:w="636"/>
        <w:gridCol w:w="636"/>
        <w:gridCol w:w="495"/>
        <w:gridCol w:w="495"/>
        <w:gridCol w:w="636"/>
        <w:gridCol w:w="636"/>
        <w:gridCol w:w="495"/>
        <w:gridCol w:w="403"/>
        <w:gridCol w:w="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jc w:val="center"/>
        </w:trPr>
        <w:tc>
          <w:tcPr>
            <w:tcW w:w="0" w:type="auto"/>
            <w:gridSpan w:val="4"/>
            <w:noWrap w:val="0"/>
            <w:vAlign w:val="top"/>
          </w:tcPr>
          <w:p>
            <w:pPr>
              <w:keepNext w:val="0"/>
              <w:keepLines w:val="0"/>
              <w:suppressLineNumbers w:val="0"/>
              <w:spacing w:before="240"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服务态度</w:t>
            </w:r>
          </w:p>
        </w:tc>
        <w:tc>
          <w:tcPr>
            <w:tcW w:w="0" w:type="auto"/>
            <w:gridSpan w:val="4"/>
            <w:noWrap w:val="0"/>
            <w:vAlign w:val="top"/>
          </w:tcPr>
          <w:p>
            <w:pPr>
              <w:keepNext w:val="0"/>
              <w:keepLines w:val="0"/>
              <w:suppressLineNumbers w:val="0"/>
              <w:spacing w:before="240"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就餐环境</w:t>
            </w:r>
          </w:p>
        </w:tc>
        <w:tc>
          <w:tcPr>
            <w:tcW w:w="0" w:type="auto"/>
            <w:gridSpan w:val="4"/>
            <w:noWrap w:val="0"/>
            <w:vAlign w:val="top"/>
          </w:tcPr>
          <w:p>
            <w:pPr>
              <w:keepNext w:val="0"/>
              <w:keepLines w:val="0"/>
              <w:suppressLineNumbers w:val="0"/>
              <w:spacing w:before="312" w:beforeAutospacing="0" w:after="24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饭菜质量</w:t>
            </w:r>
          </w:p>
        </w:tc>
        <w:tc>
          <w:tcPr>
            <w:tcW w:w="0" w:type="auto"/>
            <w:gridSpan w:val="4"/>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饭菜数量</w:t>
            </w:r>
          </w:p>
        </w:tc>
        <w:tc>
          <w:tcPr>
            <w:tcW w:w="0" w:type="auto"/>
            <w:vMerge w:val="restart"/>
            <w:noWrap w:val="0"/>
            <w:vAlign w:val="top"/>
          </w:tcPr>
          <w:p>
            <w:pPr>
              <w:keepNext w:val="0"/>
              <w:keepLines w:val="0"/>
              <w:suppressLineNumbers w:val="0"/>
              <w:spacing w:before="312" w:beforeAutospacing="0" w:after="0" w:afterAutospacing="0" w:line="360" w:lineRule="auto"/>
              <w:ind w:left="0" w:right="0"/>
              <w:rPr>
                <w:rFonts w:hint="eastAsia" w:ascii="楷体" w:hAnsi="楷体" w:eastAsia="楷体" w:cs="楷体"/>
                <w:sz w:val="28"/>
                <w:szCs w:val="28"/>
                <w:lang w:val="en-US" w:eastAsia="zh-CN"/>
              </w:rPr>
            </w:pPr>
            <w:r>
              <w:rPr>
                <w:rFonts w:hint="eastAsia" w:ascii="楷体" w:hAnsi="楷体" w:eastAsia="楷体" w:cs="楷体"/>
                <w:sz w:val="28"/>
                <w:szCs w:val="28"/>
              </w:rPr>
              <w:t xml:space="preserve">                  </w:t>
            </w:r>
            <w:r>
              <w:rPr>
                <w:rFonts w:hint="eastAsia" w:ascii="楷体" w:hAnsi="楷体" w:eastAsia="楷体" w:cs="楷体"/>
                <w:sz w:val="28"/>
                <w:szCs w:val="28"/>
                <w:lang w:eastAsia="zh-CN"/>
              </w:rPr>
              <w:t>平均分</w:t>
            </w:r>
          </w:p>
        </w:tc>
        <w:tc>
          <w:tcPr>
            <w:tcW w:w="0" w:type="auto"/>
            <w:vMerge w:val="restart"/>
            <w:noWrap w:val="0"/>
            <w:vAlign w:val="top"/>
          </w:tcPr>
          <w:p>
            <w:pPr>
              <w:keepNext w:val="0"/>
              <w:keepLines w:val="0"/>
              <w:suppressLineNumbers w:val="0"/>
              <w:spacing w:before="312" w:beforeAutospacing="0" w:after="0" w:afterAutospacing="0" w:line="360" w:lineRule="auto"/>
              <w:ind w:left="0" w:right="0"/>
              <w:jc w:val="center"/>
              <w:rPr>
                <w:rFonts w:hint="eastAsia" w:ascii="楷体" w:hAnsi="楷体" w:eastAsia="楷体" w:cs="楷体"/>
                <w:sz w:val="28"/>
                <w:szCs w:val="28"/>
              </w:rPr>
            </w:pPr>
            <w:r>
              <w:rPr>
                <w:rFonts w:hint="eastAsia" w:ascii="楷体" w:hAnsi="楷体" w:eastAsia="楷体" w:cs="楷体"/>
                <w:sz w:val="28"/>
                <w:szCs w:val="28"/>
              </w:rPr>
              <w:t xml:space="preserve">                  改进意见建议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较差(≤50)</w:t>
            </w:r>
          </w:p>
        </w:tc>
        <w:tc>
          <w:tcPr>
            <w:tcW w:w="0" w:type="auto"/>
            <w:noWrap w:val="0"/>
            <w:vAlign w:val="top"/>
          </w:tcPr>
          <w:p>
            <w:pPr>
              <w:keepNext w:val="0"/>
              <w:keepLines w:val="0"/>
              <w:suppressLineNumbers w:val="0"/>
              <w:spacing w:before="312" w:beforeAutospacing="0" w:after="0" w:afterAutospacing="0"/>
              <w:ind w:left="0" w:right="0"/>
              <w:jc w:val="left"/>
              <w:rPr>
                <w:rFonts w:hint="eastAsia" w:ascii="楷体" w:hAnsi="楷体" w:eastAsia="楷体" w:cs="楷体"/>
                <w:sz w:val="28"/>
                <w:szCs w:val="28"/>
              </w:rPr>
            </w:pPr>
            <w:r>
              <w:rPr>
                <w:rFonts w:hint="eastAsia" w:ascii="楷体" w:hAnsi="楷体" w:eastAsia="楷体" w:cs="楷体"/>
                <w:sz w:val="28"/>
                <w:szCs w:val="28"/>
              </w:rPr>
              <w:t xml:space="preserve">  一般</w:t>
            </w:r>
            <w:r>
              <w:rPr>
                <w:rFonts w:hint="eastAsia" w:ascii="楷体" w:hAnsi="楷体" w:eastAsia="楷体" w:cs="楷体"/>
                <w:spacing w:val="0"/>
                <w:w w:val="64"/>
                <w:kern w:val="0"/>
                <w:sz w:val="28"/>
                <w:szCs w:val="28"/>
                <w:fitText w:val="630" w:id="953564627"/>
              </w:rPr>
              <w:t>(51~60</w:t>
            </w:r>
            <w:r>
              <w:rPr>
                <w:rFonts w:hint="eastAsia" w:ascii="楷体" w:hAnsi="楷体" w:eastAsia="楷体" w:cs="楷体"/>
                <w:spacing w:val="3"/>
                <w:w w:val="64"/>
                <w:kern w:val="0"/>
                <w:sz w:val="28"/>
                <w:szCs w:val="28"/>
                <w:fitText w:val="630" w:id="953564627"/>
              </w:rPr>
              <w:t>)</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较好</w:t>
            </w:r>
            <w:r>
              <w:rPr>
                <w:rFonts w:hint="eastAsia" w:ascii="楷体" w:hAnsi="楷体" w:eastAsia="楷体" w:cs="楷体"/>
                <w:spacing w:val="0"/>
                <w:w w:val="64"/>
                <w:kern w:val="0"/>
                <w:sz w:val="28"/>
                <w:szCs w:val="28"/>
                <w:fitText w:val="630" w:id="1424175947"/>
              </w:rPr>
              <w:t>(61~70</w:t>
            </w:r>
            <w:r>
              <w:rPr>
                <w:rFonts w:hint="eastAsia" w:ascii="楷体" w:hAnsi="楷体" w:eastAsia="楷体" w:cs="楷体"/>
                <w:spacing w:val="3"/>
                <w:w w:val="64"/>
                <w:kern w:val="0"/>
                <w:sz w:val="28"/>
                <w:szCs w:val="28"/>
                <w:fitText w:val="630" w:id="1424175947"/>
              </w:rPr>
              <w:t>)</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好  (≥71)</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较差(≤50)</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一般</w:t>
            </w:r>
            <w:r>
              <w:rPr>
                <w:rFonts w:hint="eastAsia" w:ascii="楷体" w:hAnsi="楷体" w:eastAsia="楷体" w:cs="楷体"/>
                <w:spacing w:val="0"/>
                <w:w w:val="64"/>
                <w:kern w:val="0"/>
                <w:sz w:val="28"/>
                <w:szCs w:val="28"/>
                <w:fitText w:val="630" w:id="794297065"/>
              </w:rPr>
              <w:t>(51~60</w:t>
            </w:r>
            <w:r>
              <w:rPr>
                <w:rFonts w:hint="eastAsia" w:ascii="楷体" w:hAnsi="楷体" w:eastAsia="楷体" w:cs="楷体"/>
                <w:spacing w:val="3"/>
                <w:w w:val="64"/>
                <w:kern w:val="0"/>
                <w:sz w:val="28"/>
                <w:szCs w:val="28"/>
                <w:fitText w:val="630" w:id="794297065"/>
              </w:rPr>
              <w:t>)</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较好</w:t>
            </w:r>
            <w:r>
              <w:rPr>
                <w:rFonts w:hint="eastAsia" w:ascii="楷体" w:hAnsi="楷体" w:eastAsia="楷体" w:cs="楷体"/>
                <w:spacing w:val="0"/>
                <w:w w:val="64"/>
                <w:kern w:val="0"/>
                <w:sz w:val="28"/>
                <w:szCs w:val="28"/>
                <w:fitText w:val="630" w:id="303987123"/>
              </w:rPr>
              <w:t>(61~70</w:t>
            </w:r>
            <w:r>
              <w:rPr>
                <w:rFonts w:hint="eastAsia" w:ascii="楷体" w:hAnsi="楷体" w:eastAsia="楷体" w:cs="楷体"/>
                <w:spacing w:val="3"/>
                <w:w w:val="64"/>
                <w:kern w:val="0"/>
                <w:sz w:val="28"/>
                <w:szCs w:val="28"/>
                <w:fitText w:val="630" w:id="303987123"/>
              </w:rPr>
              <w:t>)</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好 (≥71)</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较差(≤50)</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一般</w:t>
            </w:r>
            <w:r>
              <w:rPr>
                <w:rFonts w:hint="eastAsia" w:ascii="楷体" w:hAnsi="楷体" w:eastAsia="楷体" w:cs="楷体"/>
                <w:spacing w:val="0"/>
                <w:w w:val="64"/>
                <w:kern w:val="0"/>
                <w:sz w:val="28"/>
                <w:szCs w:val="28"/>
                <w:fitText w:val="630" w:id="2136567579"/>
              </w:rPr>
              <w:t>(51~60</w:t>
            </w:r>
            <w:r>
              <w:rPr>
                <w:rFonts w:hint="eastAsia" w:ascii="楷体" w:hAnsi="楷体" w:eastAsia="楷体" w:cs="楷体"/>
                <w:spacing w:val="3"/>
                <w:w w:val="64"/>
                <w:kern w:val="0"/>
                <w:sz w:val="28"/>
                <w:szCs w:val="28"/>
                <w:fitText w:val="630" w:id="2136567579"/>
              </w:rPr>
              <w:t>)</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较好</w:t>
            </w:r>
            <w:r>
              <w:rPr>
                <w:rFonts w:hint="eastAsia" w:ascii="楷体" w:hAnsi="楷体" w:eastAsia="楷体" w:cs="楷体"/>
                <w:spacing w:val="0"/>
                <w:w w:val="64"/>
                <w:kern w:val="0"/>
                <w:sz w:val="28"/>
                <w:szCs w:val="28"/>
                <w:fitText w:val="630" w:id="1534937901"/>
              </w:rPr>
              <w:t>(61~70</w:t>
            </w:r>
            <w:r>
              <w:rPr>
                <w:rFonts w:hint="eastAsia" w:ascii="楷体" w:hAnsi="楷体" w:eastAsia="楷体" w:cs="楷体"/>
                <w:spacing w:val="3"/>
                <w:w w:val="64"/>
                <w:kern w:val="0"/>
                <w:sz w:val="28"/>
                <w:szCs w:val="28"/>
                <w:fitText w:val="630" w:id="1534937901"/>
              </w:rPr>
              <w:t>)</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好 (≥71)</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较差(≤50)</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一般</w:t>
            </w:r>
            <w:r>
              <w:rPr>
                <w:rFonts w:hint="eastAsia" w:ascii="楷体" w:hAnsi="楷体" w:eastAsia="楷体" w:cs="楷体"/>
                <w:spacing w:val="0"/>
                <w:w w:val="64"/>
                <w:kern w:val="0"/>
                <w:sz w:val="28"/>
                <w:szCs w:val="28"/>
                <w:fitText w:val="630" w:id="685986517"/>
              </w:rPr>
              <w:t>(51~60</w:t>
            </w:r>
            <w:r>
              <w:rPr>
                <w:rFonts w:hint="eastAsia" w:ascii="楷体" w:hAnsi="楷体" w:eastAsia="楷体" w:cs="楷体"/>
                <w:spacing w:val="3"/>
                <w:w w:val="64"/>
                <w:kern w:val="0"/>
                <w:sz w:val="28"/>
                <w:szCs w:val="28"/>
                <w:fitText w:val="630" w:id="685986517"/>
              </w:rPr>
              <w:t>)</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较好</w:t>
            </w:r>
            <w:r>
              <w:rPr>
                <w:rFonts w:hint="eastAsia" w:ascii="楷体" w:hAnsi="楷体" w:eastAsia="楷体" w:cs="楷体"/>
                <w:spacing w:val="0"/>
                <w:w w:val="64"/>
                <w:kern w:val="0"/>
                <w:sz w:val="28"/>
                <w:szCs w:val="28"/>
                <w:fitText w:val="630" w:id="1762333605"/>
              </w:rPr>
              <w:t>(61~70</w:t>
            </w:r>
            <w:r>
              <w:rPr>
                <w:rFonts w:hint="eastAsia" w:ascii="楷体" w:hAnsi="楷体" w:eastAsia="楷体" w:cs="楷体"/>
                <w:spacing w:val="3"/>
                <w:w w:val="64"/>
                <w:kern w:val="0"/>
                <w:sz w:val="28"/>
                <w:szCs w:val="28"/>
                <w:fitText w:val="630" w:id="1762333605"/>
              </w:rPr>
              <w:t>)</w:t>
            </w: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r>
              <w:rPr>
                <w:rFonts w:hint="eastAsia" w:ascii="楷体" w:hAnsi="楷体" w:eastAsia="楷体" w:cs="楷体"/>
                <w:sz w:val="28"/>
                <w:szCs w:val="28"/>
              </w:rPr>
              <w:t>好 (≥71)</w:t>
            </w:r>
          </w:p>
        </w:tc>
        <w:tc>
          <w:tcPr>
            <w:tcW w:w="0" w:type="auto"/>
            <w:vMerge w:val="continue"/>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c>
          <w:tcPr>
            <w:tcW w:w="0" w:type="auto"/>
            <w:vMerge w:val="continue"/>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lang w:val="en-US" w:eastAsia="zh-CN"/>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lang w:val="en-US" w:eastAsia="zh-CN"/>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lang w:val="en-US" w:eastAsia="zh-CN"/>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lang w:val="en-US" w:eastAsia="zh-CN"/>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lang w:val="en-US" w:eastAsia="zh-CN"/>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lang w:val="en-US" w:eastAsia="zh-CN"/>
              </w:rPr>
            </w:pPr>
          </w:p>
        </w:tc>
        <w:tc>
          <w:tcPr>
            <w:tcW w:w="0" w:type="auto"/>
            <w:noWrap w:val="0"/>
            <w:vAlign w:val="top"/>
          </w:tcPr>
          <w:p>
            <w:pPr>
              <w:keepNext w:val="0"/>
              <w:keepLines w:val="0"/>
              <w:suppressLineNumbers w:val="0"/>
              <w:spacing w:before="312" w:beforeAutospacing="0" w:after="0" w:afterAutospacing="0"/>
              <w:ind w:left="0" w:right="0"/>
              <w:jc w:val="center"/>
              <w:rPr>
                <w:rFonts w:hint="eastAsia" w:ascii="楷体" w:hAnsi="楷体" w:eastAsia="楷体" w:cs="楷体"/>
                <w:sz w:val="28"/>
                <w:szCs w:val="28"/>
                <w:lang w:eastAsia="zh-CN"/>
              </w:rPr>
            </w:pPr>
          </w:p>
        </w:tc>
      </w:tr>
    </w:tbl>
    <w:p>
      <w:pPr>
        <w:rPr>
          <w:sz w:val="28"/>
          <w:szCs w:val="28"/>
        </w:rPr>
      </w:pPr>
    </w:p>
    <w:p>
      <w:pPr>
        <w:rPr>
          <w:rFonts w:hint="eastAsia" w:ascii="楷体" w:hAnsi="楷体" w:eastAsia="楷体" w:cs="楷体"/>
          <w:sz w:val="28"/>
          <w:szCs w:val="28"/>
        </w:rPr>
      </w:pPr>
      <w:r>
        <w:rPr>
          <w:rFonts w:hint="eastAsia" w:ascii="楷体" w:hAnsi="楷体" w:eastAsia="楷体" w:cs="楷体"/>
          <w:sz w:val="28"/>
          <w:szCs w:val="28"/>
        </w:rPr>
        <w:t>食堂管理委员会签字：</w:t>
      </w:r>
    </w:p>
    <w:p>
      <w:pPr>
        <w:rPr>
          <w:rFonts w:hint="eastAsia" w:ascii="楷体" w:hAnsi="楷体" w:eastAsia="楷体" w:cs="楷体"/>
          <w:b/>
          <w:bCs/>
          <w:sz w:val="28"/>
          <w:szCs w:val="28"/>
        </w:rPr>
      </w:pPr>
    </w:p>
    <w:p>
      <w:pPr>
        <w:rPr>
          <w:rFonts w:hint="eastAsia" w:ascii="楷体" w:hAnsi="楷体" w:eastAsia="楷体" w:cs="楷体"/>
          <w:b/>
          <w:bCs/>
          <w:sz w:val="28"/>
          <w:szCs w:val="28"/>
        </w:rPr>
      </w:pPr>
      <w:r>
        <w:rPr>
          <w:rFonts w:hint="eastAsia" w:ascii="楷体" w:hAnsi="楷体" w:eastAsia="楷体" w:cs="楷体"/>
          <w:b/>
          <w:bCs/>
          <w:sz w:val="28"/>
          <w:szCs w:val="28"/>
        </w:rPr>
        <w:t>附件二</w:t>
      </w:r>
    </w:p>
    <w:p>
      <w:pPr>
        <w:spacing w:line="360" w:lineRule="auto"/>
        <w:jc w:val="center"/>
        <w:rPr>
          <w:rFonts w:ascii="楷体" w:hAnsi="楷体" w:eastAsia="楷体" w:cs="楷体"/>
          <w:b/>
          <w:sz w:val="28"/>
          <w:szCs w:val="28"/>
        </w:rPr>
      </w:pPr>
      <w:r>
        <w:rPr>
          <w:rFonts w:hint="eastAsia" w:ascii="楷体" w:hAnsi="楷体" w:eastAsia="楷体" w:cs="楷体"/>
          <w:b/>
          <w:sz w:val="28"/>
          <w:szCs w:val="28"/>
        </w:rPr>
        <w:t>付款</w:t>
      </w:r>
    </w:p>
    <w:p>
      <w:pPr>
        <w:autoSpaceDE w:val="0"/>
        <w:autoSpaceDN w:val="0"/>
        <w:spacing w:line="360" w:lineRule="auto"/>
        <w:ind w:left="482"/>
        <w:rPr>
          <w:rFonts w:ascii="楷体" w:hAnsi="楷体" w:eastAsia="楷体" w:cs="楷体"/>
          <w:sz w:val="28"/>
          <w:szCs w:val="28"/>
        </w:rPr>
      </w:pPr>
    </w:p>
    <w:p>
      <w:pPr>
        <w:autoSpaceDE w:val="0"/>
        <w:autoSpaceDN w:val="0"/>
        <w:spacing w:line="360" w:lineRule="auto"/>
        <w:ind w:left="482"/>
        <w:rPr>
          <w:rFonts w:ascii="楷体" w:hAnsi="楷体" w:eastAsia="楷体" w:cs="楷体"/>
          <w:sz w:val="28"/>
          <w:szCs w:val="28"/>
        </w:rPr>
      </w:pPr>
      <w:r>
        <w:rPr>
          <w:rFonts w:ascii="楷体" w:hAnsi="楷体" w:eastAsia="楷体" w:cs="楷体"/>
          <w:sz w:val="28"/>
          <w:szCs w:val="28"/>
        </w:rPr>
        <w:t>1.</w:t>
      </w:r>
      <w:r>
        <w:rPr>
          <w:rFonts w:hint="eastAsia" w:ascii="楷体" w:hAnsi="楷体" w:eastAsia="楷体" w:cs="楷体"/>
          <w:sz w:val="28"/>
          <w:szCs w:val="28"/>
        </w:rPr>
        <w:t>本合同使用货币种类为人民币。</w:t>
      </w:r>
    </w:p>
    <w:p>
      <w:pPr>
        <w:keepNext w:val="0"/>
        <w:keepLines w:val="0"/>
        <w:pageBreakBefore w:val="0"/>
        <w:widowControl w:val="0"/>
        <w:kinsoku/>
        <w:wordWrap/>
        <w:overflowPunct/>
        <w:topLinePunct w:val="0"/>
        <w:bidi w:val="0"/>
        <w:adjustRightInd w:val="0"/>
        <w:snapToGrid/>
        <w:spacing w:line="360" w:lineRule="auto"/>
        <w:ind w:firstLine="560" w:firstLineChars="200"/>
        <w:textAlignment w:val="baseline"/>
        <w:rPr>
          <w:rFonts w:ascii="楷体" w:hAnsi="楷体" w:eastAsia="楷体"/>
          <w:sz w:val="28"/>
          <w:szCs w:val="28"/>
        </w:rPr>
      </w:pPr>
      <w:r>
        <w:rPr>
          <w:rFonts w:hint="eastAsia" w:ascii="楷体" w:hAnsi="楷体" w:eastAsia="楷体" w:cs="楷体"/>
          <w:sz w:val="28"/>
          <w:szCs w:val="28"/>
        </w:rPr>
        <w:t>2</w:t>
      </w:r>
      <w:r>
        <w:rPr>
          <w:rFonts w:ascii="楷体" w:hAnsi="楷体" w:eastAsia="楷体" w:cs="楷体"/>
          <w:sz w:val="28"/>
          <w:szCs w:val="28"/>
        </w:rPr>
        <w:t>.</w:t>
      </w:r>
      <w:r>
        <w:rPr>
          <w:rFonts w:hint="eastAsia" w:ascii="楷体" w:hAnsi="楷体" w:eastAsia="楷体"/>
          <w:sz w:val="28"/>
          <w:szCs w:val="28"/>
        </w:rPr>
        <w:t>付款方式：</w:t>
      </w:r>
      <w:r>
        <w:rPr>
          <w:rFonts w:hint="eastAsia" w:ascii="楷体" w:hAnsi="楷体" w:eastAsia="楷体"/>
          <w:sz w:val="28"/>
          <w:szCs w:val="28"/>
          <w:u w:val="single"/>
        </w:rPr>
        <w:t>转账</w:t>
      </w:r>
      <w:r>
        <w:rPr>
          <w:rFonts w:ascii="楷体" w:hAnsi="楷体" w:eastAsia="楷体"/>
          <w:sz w:val="28"/>
          <w:szCs w:val="28"/>
        </w:rPr>
        <w:t>[</w:t>
      </w:r>
      <w:r>
        <w:rPr>
          <w:rFonts w:hint="eastAsia" w:ascii="楷体" w:hAnsi="楷体" w:eastAsia="楷体"/>
          <w:sz w:val="28"/>
          <w:szCs w:val="28"/>
        </w:rPr>
        <w:t>现金</w:t>
      </w:r>
      <w:r>
        <w:rPr>
          <w:rFonts w:ascii="楷体" w:hAnsi="楷体" w:eastAsia="楷体"/>
          <w:sz w:val="28"/>
          <w:szCs w:val="28"/>
        </w:rPr>
        <w:t>/</w:t>
      </w:r>
      <w:r>
        <w:rPr>
          <w:rFonts w:hint="eastAsia" w:ascii="楷体" w:hAnsi="楷体" w:eastAsia="楷体"/>
          <w:sz w:val="28"/>
          <w:szCs w:val="28"/>
        </w:rPr>
        <w:t>支票</w:t>
      </w:r>
      <w:r>
        <w:rPr>
          <w:rFonts w:ascii="楷体" w:hAnsi="楷体" w:eastAsia="楷体"/>
          <w:sz w:val="28"/>
          <w:szCs w:val="28"/>
        </w:rPr>
        <w:t>]</w:t>
      </w:r>
      <w:r>
        <w:rPr>
          <w:rFonts w:hint="eastAsia" w:ascii="楷体" w:hAnsi="楷体" w:eastAsia="楷体"/>
          <w:sz w:val="28"/>
          <w:szCs w:val="28"/>
        </w:rPr>
        <w:t>双方采用转账方式付款的，甲方应向乙方以下账户进行支付：</w:t>
      </w:r>
    </w:p>
    <w:p>
      <w:pPr>
        <w:keepNext w:val="0"/>
        <w:keepLines w:val="0"/>
        <w:pageBreakBefore w:val="0"/>
        <w:widowControl w:val="0"/>
        <w:kinsoku/>
        <w:wordWrap/>
        <w:overflowPunct/>
        <w:topLinePunct w:val="0"/>
        <w:bidi w:val="0"/>
        <w:adjustRightInd w:val="0"/>
        <w:snapToGrid/>
        <w:spacing w:line="360" w:lineRule="auto"/>
        <w:ind w:firstLine="560" w:firstLineChars="200"/>
        <w:textAlignment w:val="baseline"/>
        <w:rPr>
          <w:rFonts w:hint="eastAsia" w:ascii="楷体" w:hAnsi="楷体" w:eastAsia="楷体"/>
          <w:sz w:val="28"/>
          <w:szCs w:val="28"/>
          <w:u w:val="single"/>
          <w:lang w:eastAsia="zh-CN"/>
        </w:rPr>
      </w:pPr>
      <w:r>
        <w:rPr>
          <w:rFonts w:ascii="楷体" w:hAnsi="楷体" w:eastAsia="楷体"/>
          <w:sz w:val="28"/>
          <w:szCs w:val="28"/>
        </w:rPr>
        <w:tab/>
      </w:r>
      <w:r>
        <w:rPr>
          <w:rFonts w:hint="eastAsia" w:ascii="楷体" w:hAnsi="楷体" w:eastAsia="楷体"/>
          <w:sz w:val="28"/>
          <w:szCs w:val="28"/>
        </w:rPr>
        <w:t>乙方：</w:t>
      </w:r>
      <w:r>
        <w:rPr>
          <w:rFonts w:hint="eastAsia" w:ascii="楷体" w:hAnsi="楷体" w:eastAsia="楷体" w:cs="Times New Roman"/>
          <w:sz w:val="28"/>
          <w:szCs w:val="28"/>
          <w:u w:val="single"/>
          <w:lang w:val="en-US" w:eastAsia="zh-CN"/>
        </w:rPr>
        <w:t xml:space="preserve"> </w:t>
      </w:r>
    </w:p>
    <w:p>
      <w:pPr>
        <w:keepNext w:val="0"/>
        <w:keepLines w:val="0"/>
        <w:pageBreakBefore w:val="0"/>
        <w:widowControl w:val="0"/>
        <w:kinsoku/>
        <w:wordWrap/>
        <w:overflowPunct/>
        <w:topLinePunct w:val="0"/>
        <w:bidi w:val="0"/>
        <w:adjustRightInd w:val="0"/>
        <w:snapToGrid/>
        <w:spacing w:line="360" w:lineRule="auto"/>
        <w:ind w:firstLine="560" w:firstLineChars="200"/>
        <w:textAlignment w:val="baseline"/>
        <w:rPr>
          <w:rFonts w:hint="eastAsia" w:ascii="楷体" w:hAnsi="楷体" w:eastAsia="楷体" w:cs="Times New Roman"/>
          <w:sz w:val="28"/>
          <w:szCs w:val="28"/>
          <w:lang w:eastAsia="zh-CN"/>
        </w:rPr>
      </w:pPr>
      <w:r>
        <w:rPr>
          <w:rFonts w:ascii="楷体" w:hAnsi="楷体" w:eastAsia="楷体"/>
          <w:sz w:val="28"/>
          <w:szCs w:val="28"/>
        </w:rPr>
        <w:tab/>
      </w:r>
      <w:r>
        <w:rPr>
          <w:rFonts w:ascii="楷体" w:hAnsi="楷体" w:eastAsia="楷体" w:cs="Times New Roman"/>
          <w:sz w:val="28"/>
          <w:szCs w:val="28"/>
        </w:rPr>
        <w:t>开户行：</w:t>
      </w:r>
      <w:r>
        <w:rPr>
          <w:rFonts w:hint="eastAsia" w:ascii="楷体" w:hAnsi="楷体" w:eastAsia="楷体" w:cs="Times New Roman"/>
          <w:sz w:val="28"/>
          <w:szCs w:val="28"/>
          <w:u w:val="single"/>
          <w:lang w:val="en-US" w:eastAsia="zh-CN"/>
        </w:rPr>
        <w:t xml:space="preserve"> </w:t>
      </w:r>
    </w:p>
    <w:p>
      <w:pPr>
        <w:keepNext w:val="0"/>
        <w:keepLines w:val="0"/>
        <w:pageBreakBefore w:val="0"/>
        <w:widowControl w:val="0"/>
        <w:kinsoku/>
        <w:wordWrap/>
        <w:overflowPunct/>
        <w:topLinePunct w:val="0"/>
        <w:bidi w:val="0"/>
        <w:adjustRightInd w:val="0"/>
        <w:snapToGrid/>
        <w:spacing w:line="360" w:lineRule="auto"/>
        <w:ind w:firstLine="560" w:firstLineChars="200"/>
        <w:textAlignment w:val="baseline"/>
        <w:rPr>
          <w:rFonts w:hint="eastAsia" w:ascii="楷体" w:hAnsi="楷体" w:eastAsia="楷体" w:cs="Times New Roman"/>
          <w:sz w:val="28"/>
          <w:szCs w:val="28"/>
          <w:lang w:eastAsia="zh-CN"/>
        </w:rPr>
      </w:pPr>
      <w:r>
        <w:rPr>
          <w:rFonts w:ascii="楷体" w:hAnsi="楷体" w:eastAsia="楷体" w:cs="Times New Roman"/>
          <w:sz w:val="28"/>
          <w:szCs w:val="28"/>
        </w:rPr>
        <w:tab/>
      </w:r>
      <w:r>
        <w:rPr>
          <w:rFonts w:ascii="楷体" w:hAnsi="楷体" w:eastAsia="楷体" w:cs="Times New Roman"/>
          <w:sz w:val="28"/>
          <w:szCs w:val="28"/>
        </w:rPr>
        <w:t>账户名称：</w:t>
      </w:r>
      <w:r>
        <w:rPr>
          <w:rFonts w:hint="eastAsia" w:ascii="楷体" w:hAnsi="楷体" w:eastAsia="楷体" w:cs="Times New Roman"/>
          <w:sz w:val="28"/>
          <w:szCs w:val="28"/>
          <w:u w:val="single"/>
          <w:lang w:val="en-US" w:eastAsia="zh-CN"/>
        </w:rPr>
        <w:t xml:space="preserve"> </w:t>
      </w:r>
    </w:p>
    <w:p>
      <w:pPr>
        <w:keepNext w:val="0"/>
        <w:keepLines w:val="0"/>
        <w:pageBreakBefore w:val="0"/>
        <w:widowControl w:val="0"/>
        <w:kinsoku/>
        <w:wordWrap/>
        <w:overflowPunct/>
        <w:topLinePunct w:val="0"/>
        <w:bidi w:val="0"/>
        <w:adjustRightInd w:val="0"/>
        <w:snapToGrid/>
        <w:spacing w:line="360" w:lineRule="auto"/>
        <w:ind w:firstLine="560" w:firstLineChars="200"/>
        <w:textAlignment w:val="baseline"/>
        <w:rPr>
          <w:rFonts w:hint="eastAsia" w:ascii="楷体" w:hAnsi="楷体" w:eastAsia="楷体" w:cs="Times New Roman"/>
          <w:sz w:val="28"/>
          <w:szCs w:val="28"/>
          <w:u w:val="single"/>
          <w:lang w:eastAsia="zh-CN"/>
        </w:rPr>
      </w:pPr>
      <w:r>
        <w:rPr>
          <w:rFonts w:ascii="楷体" w:hAnsi="楷体" w:eastAsia="楷体" w:cs="Times New Roman"/>
          <w:sz w:val="28"/>
          <w:szCs w:val="28"/>
        </w:rPr>
        <w:tab/>
      </w:r>
      <w:r>
        <w:rPr>
          <w:rFonts w:ascii="楷体" w:hAnsi="楷体" w:eastAsia="楷体" w:cs="Times New Roman"/>
          <w:sz w:val="28"/>
          <w:szCs w:val="28"/>
        </w:rPr>
        <w:t>账号：</w:t>
      </w:r>
      <w:r>
        <w:rPr>
          <w:rFonts w:hint="eastAsia" w:ascii="楷体" w:hAnsi="楷体" w:eastAsia="楷体" w:cs="Times New Roman"/>
          <w:sz w:val="28"/>
          <w:szCs w:val="28"/>
          <w:u w:val="single"/>
          <w:lang w:val="en-US" w:eastAsia="zh-CN"/>
        </w:rPr>
        <w:t xml:space="preserve"> </w:t>
      </w:r>
    </w:p>
    <w:p>
      <w:pPr>
        <w:keepNext w:val="0"/>
        <w:keepLines w:val="0"/>
        <w:pageBreakBefore w:val="0"/>
        <w:widowControl w:val="0"/>
        <w:kinsoku/>
        <w:wordWrap/>
        <w:overflowPunct/>
        <w:topLinePunct w:val="0"/>
        <w:bidi w:val="0"/>
        <w:adjustRightInd w:val="0"/>
        <w:snapToGrid/>
        <w:spacing w:line="360" w:lineRule="auto"/>
        <w:ind w:firstLine="560" w:firstLineChars="200"/>
        <w:textAlignment w:val="baseline"/>
        <w:rPr>
          <w:rFonts w:ascii="楷体" w:hAnsi="楷体" w:eastAsia="楷体"/>
          <w:sz w:val="28"/>
          <w:szCs w:val="28"/>
        </w:rPr>
      </w:pPr>
      <w:r>
        <w:rPr>
          <w:rFonts w:hint="eastAsia" w:ascii="楷体" w:hAnsi="楷体" w:eastAsia="楷体"/>
          <w:sz w:val="28"/>
          <w:szCs w:val="28"/>
        </w:rPr>
        <w:t>乙方如需改变上述账户，应提前</w:t>
      </w:r>
      <w:r>
        <w:rPr>
          <w:rFonts w:ascii="楷体" w:hAnsi="楷体" w:eastAsia="楷体"/>
          <w:sz w:val="28"/>
          <w:szCs w:val="28"/>
        </w:rPr>
        <w:t>10</w:t>
      </w:r>
      <w:r>
        <w:rPr>
          <w:rFonts w:hint="eastAsia" w:ascii="楷体" w:hAnsi="楷体" w:eastAsia="楷体"/>
          <w:sz w:val="28"/>
          <w:szCs w:val="28"/>
        </w:rPr>
        <w:t>日以书面通知甲方。</w:t>
      </w:r>
    </w:p>
    <w:p>
      <w:pPr>
        <w:keepNext w:val="0"/>
        <w:keepLines w:val="0"/>
        <w:pageBreakBefore w:val="0"/>
        <w:widowControl w:val="0"/>
        <w:kinsoku/>
        <w:wordWrap/>
        <w:overflowPunct/>
        <w:topLinePunct w:val="0"/>
        <w:bidi w:val="0"/>
        <w:adjustRightInd w:val="0"/>
        <w:snapToGrid/>
        <w:spacing w:line="360" w:lineRule="auto"/>
        <w:ind w:firstLine="560" w:firstLineChars="200"/>
        <w:jc w:val="both"/>
        <w:textAlignment w:val="baseline"/>
        <w:rPr>
          <w:rFonts w:ascii="楷体" w:hAnsi="楷体" w:eastAsia="楷体" w:cs="Arial"/>
          <w:sz w:val="28"/>
          <w:szCs w:val="28"/>
        </w:rPr>
      </w:pPr>
      <w:r>
        <w:rPr>
          <w:rFonts w:hint="eastAsia" w:ascii="楷体" w:hAnsi="楷体" w:eastAsia="楷体" w:cs="Arial"/>
          <w:sz w:val="28"/>
          <w:szCs w:val="28"/>
        </w:rPr>
        <w:t>3.付款安排</w:t>
      </w:r>
    </w:p>
    <w:p>
      <w:pPr>
        <w:keepNext w:val="0"/>
        <w:keepLines w:val="0"/>
        <w:pageBreakBefore w:val="0"/>
        <w:widowControl w:val="0"/>
        <w:kinsoku/>
        <w:wordWrap/>
        <w:overflowPunct/>
        <w:topLinePunct w:val="0"/>
        <w:bidi w:val="0"/>
        <w:adjustRightInd w:val="0"/>
        <w:snapToGrid/>
        <w:spacing w:line="360" w:lineRule="auto"/>
        <w:ind w:firstLine="560" w:firstLineChars="200"/>
        <w:jc w:val="both"/>
        <w:textAlignment w:val="baseline"/>
        <w:rPr>
          <w:rFonts w:hint="eastAsia" w:ascii="楷体" w:hAnsi="楷体" w:eastAsia="楷体" w:cs="Arial"/>
          <w:sz w:val="28"/>
          <w:szCs w:val="28"/>
          <w:lang w:eastAsia="zh-CN"/>
        </w:rPr>
      </w:pPr>
      <w:r>
        <w:rPr>
          <w:rFonts w:hint="eastAsia" w:ascii="楷体" w:hAnsi="楷体" w:eastAsia="楷体" w:cs="Arial"/>
          <w:sz w:val="28"/>
          <w:szCs w:val="28"/>
        </w:rPr>
        <w:t>甲方</w:t>
      </w:r>
      <w:r>
        <w:rPr>
          <w:rFonts w:hint="eastAsia" w:ascii="楷体" w:hAnsi="楷体" w:eastAsia="楷体" w:cs="Arial"/>
          <w:sz w:val="28"/>
          <w:szCs w:val="28"/>
          <w:lang w:val="en-US" w:eastAsia="zh-CN"/>
        </w:rPr>
        <w:t>按月</w:t>
      </w:r>
      <w:r>
        <w:rPr>
          <w:rFonts w:hint="eastAsia" w:ascii="楷体" w:hAnsi="楷体" w:eastAsia="楷体" w:cs="Arial"/>
          <w:sz w:val="28"/>
          <w:szCs w:val="28"/>
        </w:rPr>
        <w:t>向乙方付款，每次付款前乙方须向甲方出具合法有效的增值税专用发票</w:t>
      </w:r>
      <w:r>
        <w:rPr>
          <w:rFonts w:hint="eastAsia" w:ascii="楷体" w:hAnsi="楷体" w:eastAsia="楷体" w:cs="Arial"/>
          <w:sz w:val="28"/>
          <w:szCs w:val="28"/>
          <w:lang w:eastAsia="zh-CN"/>
        </w:rPr>
        <w:t>；</w:t>
      </w:r>
    </w:p>
    <w:p>
      <w:pPr>
        <w:keepNext w:val="0"/>
        <w:keepLines w:val="0"/>
        <w:pageBreakBefore w:val="0"/>
        <w:widowControl w:val="0"/>
        <w:kinsoku/>
        <w:wordWrap/>
        <w:overflowPunct/>
        <w:topLinePunct w:val="0"/>
        <w:bidi w:val="0"/>
        <w:adjustRightInd w:val="0"/>
        <w:snapToGrid/>
        <w:spacing w:line="360" w:lineRule="auto"/>
        <w:ind w:firstLine="560" w:firstLineChars="200"/>
        <w:jc w:val="both"/>
        <w:textAlignment w:val="baseline"/>
        <w:rPr>
          <w:rFonts w:ascii="楷体" w:hAnsi="楷体" w:eastAsia="楷体" w:cs="Arial"/>
          <w:sz w:val="28"/>
          <w:szCs w:val="28"/>
        </w:rPr>
      </w:pPr>
      <w:r>
        <w:rPr>
          <w:rFonts w:hint="eastAsia" w:ascii="楷体" w:hAnsi="楷体" w:eastAsia="楷体" w:cs="Arial"/>
          <w:sz w:val="28"/>
          <w:szCs w:val="28"/>
        </w:rPr>
        <w:t>4.增值税专用发票的相关约定</w:t>
      </w:r>
    </w:p>
    <w:p>
      <w:pPr>
        <w:autoSpaceDE w:val="0"/>
        <w:autoSpaceDN w:val="0"/>
        <w:spacing w:line="360" w:lineRule="auto"/>
        <w:ind w:firstLine="548" w:firstLineChars="196"/>
        <w:jc w:val="both"/>
        <w:rPr>
          <w:rFonts w:ascii="楷体" w:hAnsi="楷体" w:eastAsia="楷体" w:cs="Arial"/>
          <w:sz w:val="28"/>
          <w:szCs w:val="28"/>
        </w:rPr>
      </w:pPr>
      <w:r>
        <w:rPr>
          <w:rFonts w:hint="eastAsia" w:ascii="楷体" w:hAnsi="楷体" w:eastAsia="楷体" w:cs="Arial"/>
          <w:sz w:val="28"/>
          <w:szCs w:val="28"/>
        </w:rPr>
        <w:t xml:space="preserve">（1）乙方应向甲方开具增值税专用发票，甲方开票信息如下： </w:t>
      </w:r>
    </w:p>
    <w:p>
      <w:pPr>
        <w:autoSpaceDE w:val="0"/>
        <w:autoSpaceDN w:val="0"/>
        <w:spacing w:line="360" w:lineRule="auto"/>
        <w:ind w:firstLine="548" w:firstLineChars="196"/>
        <w:jc w:val="both"/>
        <w:rPr>
          <w:rFonts w:hint="eastAsia" w:ascii="楷体" w:hAnsi="楷体" w:eastAsia="楷体" w:cs="楷体"/>
          <w:sz w:val="28"/>
          <w:szCs w:val="28"/>
        </w:rPr>
      </w:pPr>
      <w:r>
        <w:rPr>
          <w:rFonts w:hint="eastAsia" w:ascii="楷体" w:hAnsi="楷体" w:eastAsia="楷体" w:cs="Arial"/>
          <w:sz w:val="28"/>
          <w:szCs w:val="28"/>
        </w:rPr>
        <w:t>公司名称：</w:t>
      </w:r>
      <w:r>
        <w:rPr>
          <w:rFonts w:hint="eastAsia" w:ascii="楷体" w:hAnsi="楷体" w:eastAsia="楷体" w:cs="楷体"/>
          <w:sz w:val="28"/>
          <w:szCs w:val="28"/>
        </w:rPr>
        <w:t xml:space="preserve"> </w:t>
      </w:r>
      <w:r>
        <w:rPr>
          <w:rFonts w:hint="eastAsia" w:ascii="楷体" w:hAnsi="楷体" w:eastAsia="楷体" w:cs="楷体"/>
          <w:sz w:val="28"/>
          <w:szCs w:val="28"/>
          <w:u w:val="single"/>
        </w:rPr>
        <w:t>中国人民财产保险股份有限公司资阳市分公司</w:t>
      </w:r>
    </w:p>
    <w:p>
      <w:pPr>
        <w:autoSpaceDE w:val="0"/>
        <w:autoSpaceDN w:val="0"/>
        <w:spacing w:line="360" w:lineRule="auto"/>
        <w:ind w:firstLine="548" w:firstLineChars="196"/>
        <w:jc w:val="both"/>
        <w:rPr>
          <w:rFonts w:hint="eastAsia" w:ascii="楷体" w:hAnsi="楷体" w:eastAsia="楷体" w:cs="楷体"/>
          <w:sz w:val="28"/>
          <w:szCs w:val="28"/>
          <w:u w:val="single"/>
        </w:rPr>
      </w:pPr>
      <w:r>
        <w:rPr>
          <w:rFonts w:hint="eastAsia" w:ascii="楷体" w:hAnsi="楷体" w:eastAsia="楷体" w:cs="楷体"/>
          <w:sz w:val="28"/>
          <w:szCs w:val="28"/>
        </w:rPr>
        <w:t xml:space="preserve">纳税识别号： </w:t>
      </w:r>
      <w:r>
        <w:rPr>
          <w:rFonts w:hint="eastAsia" w:ascii="楷体" w:hAnsi="楷体" w:eastAsia="楷体" w:cs="楷体"/>
          <w:sz w:val="28"/>
          <w:szCs w:val="28"/>
          <w:u w:val="single"/>
        </w:rPr>
        <w:t>91512000731638278R</w:t>
      </w:r>
    </w:p>
    <w:p>
      <w:pPr>
        <w:autoSpaceDE w:val="0"/>
        <w:autoSpaceDN w:val="0"/>
        <w:spacing w:line="360" w:lineRule="auto"/>
        <w:ind w:firstLine="548" w:firstLineChars="196"/>
        <w:jc w:val="both"/>
        <w:rPr>
          <w:rFonts w:hint="eastAsia" w:ascii="楷体" w:hAnsi="楷体" w:eastAsia="楷体" w:cs="楷体"/>
          <w:sz w:val="28"/>
          <w:szCs w:val="28"/>
          <w:u w:val="single"/>
        </w:rPr>
      </w:pPr>
      <w:r>
        <w:rPr>
          <w:rFonts w:hint="eastAsia" w:ascii="楷体" w:hAnsi="楷体" w:eastAsia="楷体" w:cs="楷体"/>
          <w:sz w:val="28"/>
          <w:szCs w:val="28"/>
        </w:rPr>
        <w:t>银行账号：</w:t>
      </w:r>
      <w:r>
        <w:rPr>
          <w:rFonts w:hint="eastAsia" w:ascii="楷体" w:hAnsi="楷体" w:eastAsia="楷体" w:cs="楷体"/>
          <w:sz w:val="28"/>
          <w:szCs w:val="28"/>
          <w:u w:val="single"/>
        </w:rPr>
        <w:t xml:space="preserve"> 2307488109023100417</w:t>
      </w:r>
    </w:p>
    <w:p>
      <w:pPr>
        <w:autoSpaceDE w:val="0"/>
        <w:autoSpaceDN w:val="0"/>
        <w:spacing w:line="360" w:lineRule="auto"/>
        <w:ind w:firstLine="548" w:firstLineChars="196"/>
        <w:jc w:val="both"/>
        <w:rPr>
          <w:rFonts w:hint="eastAsia" w:ascii="楷体" w:hAnsi="楷体" w:eastAsia="楷体" w:cs="楷体"/>
          <w:sz w:val="28"/>
          <w:szCs w:val="28"/>
        </w:rPr>
      </w:pPr>
      <w:r>
        <w:rPr>
          <w:rFonts w:hint="eastAsia" w:ascii="楷体" w:hAnsi="楷体" w:eastAsia="楷体" w:cs="楷体"/>
          <w:sz w:val="28"/>
          <w:szCs w:val="28"/>
        </w:rPr>
        <w:t xml:space="preserve">开户银行： </w:t>
      </w:r>
      <w:r>
        <w:rPr>
          <w:rFonts w:hint="eastAsia" w:ascii="楷体" w:hAnsi="楷体" w:eastAsia="楷体" w:cs="楷体"/>
          <w:sz w:val="28"/>
          <w:szCs w:val="28"/>
          <w:u w:val="single"/>
        </w:rPr>
        <w:t>中国工商银行股份有限公司资阳分行</w:t>
      </w:r>
    </w:p>
    <w:p>
      <w:pPr>
        <w:autoSpaceDE w:val="0"/>
        <w:autoSpaceDN w:val="0"/>
        <w:spacing w:line="360" w:lineRule="auto"/>
        <w:ind w:firstLine="548" w:firstLineChars="196"/>
        <w:jc w:val="both"/>
        <w:rPr>
          <w:rFonts w:hint="eastAsia" w:ascii="楷体" w:hAnsi="楷体" w:eastAsia="楷体" w:cs="楷体"/>
          <w:sz w:val="28"/>
          <w:szCs w:val="28"/>
          <w:u w:val="single"/>
        </w:rPr>
      </w:pPr>
      <w:r>
        <w:rPr>
          <w:rFonts w:hint="eastAsia" w:ascii="楷体" w:hAnsi="楷体" w:eastAsia="楷体" w:cs="楷体"/>
          <w:sz w:val="28"/>
          <w:szCs w:val="28"/>
        </w:rPr>
        <w:t>开票地址：</w:t>
      </w:r>
      <w:r>
        <w:rPr>
          <w:rFonts w:hint="eastAsia" w:ascii="楷体" w:hAnsi="楷体" w:eastAsia="楷体" w:cs="楷体"/>
          <w:sz w:val="28"/>
          <w:szCs w:val="28"/>
          <w:u w:val="single"/>
        </w:rPr>
        <w:t>四川省资阳市雁江区宝台镇黄泥村弘城水韵和中城建、新城市广场（一期）25号楼25（F）</w:t>
      </w:r>
    </w:p>
    <w:p>
      <w:pPr>
        <w:autoSpaceDE w:val="0"/>
        <w:autoSpaceDN w:val="0"/>
        <w:spacing w:line="360" w:lineRule="auto"/>
        <w:ind w:firstLine="548" w:firstLineChars="196"/>
        <w:jc w:val="both"/>
        <w:rPr>
          <w:rFonts w:hint="eastAsia" w:ascii="楷体" w:hAnsi="楷体" w:eastAsia="楷体" w:cs="楷体"/>
          <w:sz w:val="28"/>
          <w:szCs w:val="28"/>
          <w:u w:val="single"/>
        </w:rPr>
      </w:pPr>
      <w:r>
        <w:rPr>
          <w:rFonts w:hint="eastAsia" w:ascii="楷体" w:hAnsi="楷体" w:eastAsia="楷体" w:cs="楷体"/>
          <w:sz w:val="28"/>
          <w:szCs w:val="28"/>
        </w:rPr>
        <w:t>开票电话：</w:t>
      </w:r>
      <w:r>
        <w:rPr>
          <w:rFonts w:hint="eastAsia" w:ascii="楷体" w:hAnsi="楷体" w:eastAsia="楷体" w:cs="楷体"/>
          <w:sz w:val="28"/>
          <w:szCs w:val="28"/>
          <w:u w:val="single"/>
        </w:rPr>
        <w:t xml:space="preserve"> 028-26758766</w:t>
      </w:r>
    </w:p>
    <w:p>
      <w:pPr>
        <w:autoSpaceDE w:val="0"/>
        <w:autoSpaceDN w:val="0"/>
        <w:spacing w:line="360" w:lineRule="auto"/>
        <w:ind w:firstLine="548" w:firstLineChars="196"/>
        <w:jc w:val="both"/>
        <w:rPr>
          <w:rFonts w:ascii="楷体" w:hAnsi="楷体" w:eastAsia="楷体" w:cs="Arial"/>
          <w:sz w:val="28"/>
          <w:szCs w:val="28"/>
        </w:rPr>
      </w:pPr>
      <w:r>
        <w:rPr>
          <w:rFonts w:hint="eastAsia" w:ascii="楷体" w:hAnsi="楷体" w:eastAsia="楷体" w:cs="Arial"/>
          <w:sz w:val="28"/>
          <w:szCs w:val="28"/>
        </w:rPr>
        <w:t>（2）乙方同时向甲方公司及其分支机构提供产品及服务的，双方应在合同中约定甲方的分支机构和对应的价款。乙方应分别对清单中的费用承担方开具相应金额的增值税专用发票；</w:t>
      </w:r>
    </w:p>
    <w:p>
      <w:pPr>
        <w:autoSpaceDE w:val="0"/>
        <w:autoSpaceDN w:val="0"/>
        <w:spacing w:line="360" w:lineRule="auto"/>
        <w:ind w:firstLine="548" w:firstLineChars="196"/>
        <w:jc w:val="both"/>
        <w:rPr>
          <w:rFonts w:ascii="楷体" w:hAnsi="楷体" w:eastAsia="楷体" w:cs="Arial"/>
          <w:sz w:val="28"/>
          <w:szCs w:val="28"/>
        </w:rPr>
      </w:pPr>
      <w:r>
        <w:rPr>
          <w:rFonts w:hint="eastAsia" w:ascii="楷体" w:hAnsi="楷体" w:eastAsia="楷体" w:cs="Arial"/>
          <w:sz w:val="28"/>
          <w:szCs w:val="28"/>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sz w:val="28"/>
          <w:szCs w:val="28"/>
        </w:rPr>
        <w:t>乙方开具并提交甲方的增值税专用发票的价税合计金额应与甲方已经支付的价税合计款项保持一致</w:t>
      </w:r>
      <w:r>
        <w:rPr>
          <w:rFonts w:hint="eastAsia" w:ascii="楷体" w:hAnsi="楷体" w:eastAsia="楷体" w:cs="Arial"/>
          <w:sz w:val="28"/>
          <w:szCs w:val="28"/>
        </w:rPr>
        <w:t xml:space="preserve">； </w:t>
      </w:r>
    </w:p>
    <w:p>
      <w:pPr>
        <w:autoSpaceDE w:val="0"/>
        <w:autoSpaceDN w:val="0"/>
        <w:spacing w:line="360" w:lineRule="auto"/>
        <w:ind w:firstLine="548" w:firstLineChars="196"/>
        <w:jc w:val="both"/>
        <w:rPr>
          <w:rFonts w:ascii="楷体" w:hAnsi="楷体" w:eastAsia="楷体" w:cs="Arial"/>
          <w:sz w:val="28"/>
          <w:szCs w:val="28"/>
        </w:rPr>
      </w:pPr>
      <w:r>
        <w:rPr>
          <w:rFonts w:hint="eastAsia" w:ascii="楷体" w:hAnsi="楷体" w:eastAsia="楷体" w:cs="Arial"/>
          <w:sz w:val="28"/>
          <w:szCs w:val="28"/>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autoSpaceDE w:val="0"/>
        <w:autoSpaceDN w:val="0"/>
        <w:spacing w:line="360" w:lineRule="auto"/>
        <w:ind w:firstLine="548" w:firstLineChars="196"/>
        <w:jc w:val="both"/>
        <w:rPr>
          <w:rFonts w:ascii="楷体" w:hAnsi="楷体" w:eastAsia="楷体" w:cs="Arial"/>
          <w:sz w:val="28"/>
          <w:szCs w:val="28"/>
        </w:rPr>
      </w:pPr>
      <w:r>
        <w:rPr>
          <w:rFonts w:hint="eastAsia" w:ascii="楷体" w:hAnsi="楷体" w:eastAsia="楷体" w:cs="Arial"/>
          <w:sz w:val="28"/>
          <w:szCs w:val="28"/>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autoSpaceDE w:val="0"/>
        <w:autoSpaceDN w:val="0"/>
        <w:spacing w:line="360" w:lineRule="auto"/>
        <w:ind w:firstLine="548" w:firstLineChars="196"/>
        <w:jc w:val="both"/>
        <w:rPr>
          <w:rFonts w:ascii="楷体" w:hAnsi="楷体" w:eastAsia="楷体" w:cs="Arial"/>
          <w:sz w:val="28"/>
          <w:szCs w:val="28"/>
        </w:rPr>
      </w:pPr>
      <w:r>
        <w:rPr>
          <w:rFonts w:hint="eastAsia" w:ascii="楷体" w:hAnsi="楷体" w:eastAsia="楷体" w:cs="Arial"/>
          <w:sz w:val="28"/>
          <w:szCs w:val="28"/>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autoSpaceDE w:val="0"/>
        <w:autoSpaceDN w:val="0"/>
        <w:spacing w:line="360" w:lineRule="auto"/>
        <w:ind w:firstLine="548" w:firstLineChars="196"/>
        <w:jc w:val="both"/>
        <w:rPr>
          <w:rFonts w:hint="eastAsia"/>
          <w:lang w:val="en-US" w:eastAsia="zh-CN"/>
        </w:rPr>
      </w:pPr>
      <w:r>
        <w:rPr>
          <w:rFonts w:hint="eastAsia" w:ascii="楷体" w:hAnsi="楷体" w:eastAsia="楷体" w:cs="Arial"/>
          <w:sz w:val="28"/>
          <w:szCs w:val="28"/>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3"/>
        <w:pageBreakBefore/>
        <w:numPr>
          <w:ilvl w:val="0"/>
          <w:numId w:val="3"/>
        </w:numPr>
        <w:tabs>
          <w:tab w:val="left" w:pos="425"/>
          <w:tab w:val="left" w:pos="4265"/>
        </w:tabs>
        <w:ind w:left="0" w:firstLine="3064" w:firstLineChars="1090"/>
        <w:jc w:val="left"/>
        <w:rPr>
          <w:rFonts w:hint="eastAsia" w:ascii="仿宋_GB2312" w:hAnsi="宋体" w:eastAsia="仿宋_GB2312"/>
          <w:color w:val="auto"/>
          <w:sz w:val="28"/>
          <w:szCs w:val="28"/>
        </w:rPr>
      </w:pPr>
      <w:bookmarkStart w:id="122" w:name="_Toc4181"/>
      <w:bookmarkStart w:id="123" w:name="_Toc26124"/>
      <w:r>
        <w:rPr>
          <w:rFonts w:hint="eastAsia" w:ascii="仿宋_GB2312" w:hAnsi="宋体" w:eastAsia="仿宋_GB2312"/>
          <w:color w:val="auto"/>
          <w:sz w:val="28"/>
          <w:szCs w:val="28"/>
        </w:rPr>
        <w:t>采购</w:t>
      </w:r>
      <w:bookmarkEnd w:id="122"/>
      <w:r>
        <w:rPr>
          <w:rFonts w:hint="eastAsia" w:ascii="仿宋_GB2312" w:hAnsi="宋体" w:eastAsia="仿宋_GB2312"/>
          <w:color w:val="auto"/>
          <w:sz w:val="28"/>
          <w:szCs w:val="28"/>
        </w:rPr>
        <w:t>需求</w:t>
      </w:r>
      <w:bookmarkEnd w:id="123"/>
    </w:p>
    <w:p>
      <w:pPr>
        <w:spacing w:line="360" w:lineRule="auto"/>
        <w:ind w:firstLine="480" w:firstLineChars="200"/>
        <w:rPr>
          <w:rFonts w:hint="eastAsia" w:ascii="仿宋" w:hAnsi="仿宋" w:eastAsia="仿宋" w:cs="仿宋"/>
          <w:i w:val="0"/>
          <w:iCs/>
          <w:color w:val="auto"/>
          <w:kern w:val="0"/>
          <w:sz w:val="24"/>
          <w:szCs w:val="24"/>
          <w:lang w:val="en-US" w:eastAsia="zh-CN" w:bidi="ar"/>
        </w:rPr>
      </w:pPr>
      <w:r>
        <w:rPr>
          <w:rFonts w:hint="eastAsia" w:ascii="仿宋" w:hAnsi="仿宋" w:eastAsia="仿宋" w:cs="仿宋"/>
          <w:i w:val="0"/>
          <w:iCs/>
          <w:color w:val="auto"/>
          <w:kern w:val="0"/>
          <w:sz w:val="24"/>
          <w:szCs w:val="24"/>
          <w:lang w:val="en-US" w:eastAsia="zh-CN" w:bidi="ar"/>
        </w:rPr>
        <w:t>一、项目背景</w:t>
      </w:r>
    </w:p>
    <w:p>
      <w:pPr>
        <w:numPr>
          <w:ilvl w:val="0"/>
          <w:numId w:val="0"/>
        </w:numPr>
        <w:spacing w:line="360" w:lineRule="auto"/>
        <w:ind w:firstLine="480" w:firstLineChars="200"/>
        <w:rPr>
          <w:rFonts w:hint="eastAsia" w:ascii="仿宋" w:hAnsi="仿宋" w:eastAsia="仿宋" w:cs="仿宋"/>
          <w:i w:val="0"/>
          <w:iCs/>
          <w:color w:val="000000"/>
          <w:kern w:val="0"/>
          <w:sz w:val="24"/>
          <w:lang w:val="en-US" w:eastAsia="zh-CN"/>
        </w:rPr>
      </w:pPr>
      <w:r>
        <w:rPr>
          <w:rFonts w:hint="eastAsia" w:ascii="仿宋" w:hAnsi="仿宋" w:eastAsia="仿宋" w:cs="仿宋"/>
          <w:i w:val="0"/>
          <w:iCs/>
          <w:color w:val="000000"/>
          <w:kern w:val="0"/>
          <w:sz w:val="24"/>
          <w:lang w:val="en-US" w:eastAsia="zh-CN"/>
        </w:rPr>
        <w:t>为解决员工就餐问题，提升员工归属感，营造一个温馨舒适的公司氛围，拟采购分公司职工食堂劳务外包服务。</w:t>
      </w:r>
    </w:p>
    <w:p>
      <w:pPr>
        <w:spacing w:line="360" w:lineRule="auto"/>
        <w:ind w:firstLine="480" w:firstLineChars="200"/>
        <w:rPr>
          <w:rFonts w:hint="eastAsia" w:ascii="仿宋" w:hAnsi="仿宋" w:eastAsia="仿宋" w:cs="仿宋"/>
          <w:i w:val="0"/>
          <w:iCs/>
          <w:color w:val="auto"/>
          <w:kern w:val="0"/>
          <w:sz w:val="24"/>
          <w:szCs w:val="24"/>
          <w:lang w:val="en-US" w:eastAsia="zh-CN" w:bidi="ar"/>
        </w:rPr>
      </w:pPr>
      <w:r>
        <w:rPr>
          <w:rFonts w:hint="eastAsia" w:ascii="仿宋" w:hAnsi="仿宋" w:eastAsia="仿宋" w:cs="仿宋"/>
          <w:i w:val="0"/>
          <w:iCs/>
          <w:color w:val="auto"/>
          <w:kern w:val="0"/>
          <w:sz w:val="24"/>
          <w:szCs w:val="24"/>
          <w:lang w:val="en-US" w:eastAsia="zh-CN" w:bidi="ar"/>
        </w:rPr>
        <w:t>二、采购内容</w:t>
      </w:r>
    </w:p>
    <w:p>
      <w:pPr>
        <w:numPr>
          <w:ilvl w:val="0"/>
          <w:numId w:val="0"/>
        </w:numPr>
        <w:spacing w:line="360" w:lineRule="auto"/>
        <w:ind w:firstLine="480" w:firstLineChars="200"/>
        <w:rPr>
          <w:rFonts w:hint="default" w:ascii="仿宋" w:hAnsi="仿宋" w:eastAsia="仿宋" w:cs="仿宋"/>
          <w:i w:val="0"/>
          <w:iCs/>
          <w:color w:val="000000"/>
          <w:kern w:val="0"/>
          <w:sz w:val="24"/>
          <w:lang w:val="en-US" w:eastAsia="zh-CN"/>
        </w:rPr>
      </w:pPr>
      <w:r>
        <w:rPr>
          <w:rFonts w:hint="eastAsia" w:ascii="仿宋" w:hAnsi="仿宋" w:eastAsia="仿宋" w:cs="仿宋"/>
          <w:i w:val="0"/>
          <w:iCs/>
          <w:color w:val="000000"/>
          <w:kern w:val="0"/>
          <w:sz w:val="24"/>
          <w:lang w:val="en-US" w:eastAsia="zh-CN"/>
        </w:rPr>
        <w:t>拟</w:t>
      </w:r>
      <w:r>
        <w:rPr>
          <w:rFonts w:hint="default" w:ascii="仿宋" w:hAnsi="仿宋" w:eastAsia="仿宋" w:cs="仿宋"/>
          <w:i w:val="0"/>
          <w:iCs/>
          <w:color w:val="000000"/>
          <w:kern w:val="0"/>
          <w:sz w:val="24"/>
          <w:lang w:val="en-US" w:eastAsia="zh-CN"/>
        </w:rPr>
        <w:t>采购资阳市分公司职工食堂劳务外包服务，对方需提供3名工作人员（一名</w:t>
      </w:r>
      <w:r>
        <w:rPr>
          <w:rFonts w:hint="eastAsia" w:ascii="仿宋" w:hAnsi="仿宋" w:eastAsia="仿宋" w:cs="仿宋"/>
          <w:i w:val="0"/>
          <w:iCs/>
          <w:color w:val="000000"/>
          <w:kern w:val="0"/>
          <w:sz w:val="24"/>
          <w:lang w:val="en-US" w:eastAsia="zh-CN"/>
        </w:rPr>
        <w:t>男性</w:t>
      </w:r>
      <w:r>
        <w:rPr>
          <w:rFonts w:hint="default" w:ascii="仿宋" w:hAnsi="仿宋" w:eastAsia="仿宋" w:cs="仿宋"/>
          <w:i w:val="0"/>
          <w:iCs/>
          <w:color w:val="000000"/>
          <w:kern w:val="0"/>
          <w:sz w:val="24"/>
          <w:lang w:val="en-US" w:eastAsia="zh-CN"/>
        </w:rPr>
        <w:t>厨师</w:t>
      </w:r>
      <w:r>
        <w:rPr>
          <w:rFonts w:hint="eastAsia" w:ascii="仿宋" w:hAnsi="仿宋" w:eastAsia="仿宋" w:cs="仿宋"/>
          <w:i w:val="0"/>
          <w:iCs/>
          <w:color w:val="000000"/>
          <w:kern w:val="0"/>
          <w:sz w:val="24"/>
          <w:lang w:val="en-US" w:eastAsia="zh-CN"/>
        </w:rPr>
        <w:t>60岁以下</w:t>
      </w:r>
      <w:r>
        <w:rPr>
          <w:rFonts w:hint="default" w:ascii="仿宋" w:hAnsi="仿宋" w:eastAsia="仿宋" w:cs="仿宋"/>
          <w:i w:val="0"/>
          <w:iCs/>
          <w:color w:val="000000"/>
          <w:kern w:val="0"/>
          <w:sz w:val="24"/>
          <w:lang w:val="en-US" w:eastAsia="zh-CN"/>
        </w:rPr>
        <w:t>负责菜品制作，两名</w:t>
      </w:r>
      <w:r>
        <w:rPr>
          <w:rFonts w:hint="eastAsia" w:ascii="仿宋" w:hAnsi="仿宋" w:eastAsia="仿宋" w:cs="仿宋"/>
          <w:i w:val="0"/>
          <w:iCs/>
          <w:color w:val="000000"/>
          <w:kern w:val="0"/>
          <w:sz w:val="24"/>
          <w:lang w:val="en-US" w:eastAsia="zh-CN"/>
        </w:rPr>
        <w:t>女性</w:t>
      </w:r>
      <w:r>
        <w:rPr>
          <w:rFonts w:hint="default" w:ascii="仿宋" w:hAnsi="仿宋" w:eastAsia="仿宋" w:cs="仿宋"/>
          <w:i w:val="0"/>
          <w:iCs/>
          <w:color w:val="000000"/>
          <w:kern w:val="0"/>
          <w:sz w:val="24"/>
          <w:lang w:val="en-US" w:eastAsia="zh-CN"/>
        </w:rPr>
        <w:t>杂工</w:t>
      </w:r>
      <w:r>
        <w:rPr>
          <w:rFonts w:hint="eastAsia" w:ascii="仿宋" w:hAnsi="仿宋" w:eastAsia="仿宋" w:cs="仿宋"/>
          <w:i w:val="0"/>
          <w:iCs/>
          <w:color w:val="000000"/>
          <w:kern w:val="0"/>
          <w:sz w:val="24"/>
          <w:lang w:val="en-US" w:eastAsia="zh-CN"/>
        </w:rPr>
        <w:t>55岁以下</w:t>
      </w:r>
      <w:r>
        <w:rPr>
          <w:rFonts w:hint="default" w:ascii="仿宋" w:hAnsi="仿宋" w:eastAsia="仿宋" w:cs="仿宋"/>
          <w:i w:val="0"/>
          <w:iCs/>
          <w:color w:val="000000"/>
          <w:kern w:val="0"/>
          <w:sz w:val="24"/>
          <w:lang w:val="en-US" w:eastAsia="zh-CN"/>
        </w:rPr>
        <w:t>负责菜品整理及餐盘清洗等），同时负责分公司食堂卫生及部分日常管理。如遇采购方安排接待用餐，每月5桌（单次不超过2桌）以内不增收劳务费。食堂平均工作日用餐人数预计</w:t>
      </w:r>
      <w:r>
        <w:rPr>
          <w:rFonts w:hint="eastAsia" w:ascii="仿宋" w:hAnsi="仿宋" w:eastAsia="仿宋" w:cs="仿宋"/>
          <w:i w:val="0"/>
          <w:iCs/>
          <w:color w:val="000000"/>
          <w:kern w:val="0"/>
          <w:sz w:val="24"/>
          <w:lang w:val="en-US" w:eastAsia="zh-CN"/>
        </w:rPr>
        <w:t>100</w:t>
      </w:r>
      <w:r>
        <w:rPr>
          <w:rFonts w:hint="default" w:ascii="仿宋" w:hAnsi="仿宋" w:eastAsia="仿宋" w:cs="仿宋"/>
          <w:i w:val="0"/>
          <w:iCs/>
          <w:color w:val="000000"/>
          <w:kern w:val="0"/>
          <w:sz w:val="24"/>
          <w:lang w:val="en-US" w:eastAsia="zh-CN"/>
        </w:rPr>
        <w:t>人。上述数量为预计数量，不作为对供应商的实际承诺，实际用餐人数或有少量差异。</w:t>
      </w:r>
    </w:p>
    <w:p>
      <w:pPr>
        <w:numPr>
          <w:ilvl w:val="0"/>
          <w:numId w:val="0"/>
        </w:numPr>
        <w:spacing w:line="360" w:lineRule="auto"/>
        <w:ind w:firstLine="480" w:firstLineChars="200"/>
        <w:rPr>
          <w:rFonts w:hint="eastAsia" w:ascii="仿宋" w:hAnsi="仿宋" w:eastAsia="仿宋" w:cs="仿宋"/>
          <w:i w:val="0"/>
          <w:iCs/>
          <w:color w:val="0000CC"/>
          <w:szCs w:val="32"/>
        </w:rPr>
      </w:pPr>
      <w:r>
        <w:rPr>
          <w:rFonts w:hint="eastAsia" w:ascii="仿宋" w:hAnsi="仿宋" w:eastAsia="仿宋" w:cs="仿宋"/>
          <w:i w:val="0"/>
          <w:iCs/>
          <w:color w:val="000000"/>
          <w:kern w:val="0"/>
          <w:sz w:val="24"/>
          <w:lang w:val="en-US" w:eastAsia="zh-CN"/>
        </w:rPr>
        <w:t>三、</w:t>
      </w:r>
      <w:r>
        <w:rPr>
          <w:rFonts w:hint="eastAsia" w:ascii="仿宋" w:hAnsi="仿宋" w:eastAsia="仿宋" w:cs="仿宋"/>
          <w:i w:val="0"/>
          <w:iCs/>
          <w:color w:val="auto"/>
          <w:kern w:val="0"/>
          <w:sz w:val="24"/>
          <w:szCs w:val="24"/>
          <w:lang w:val="en-US" w:eastAsia="zh-CN" w:bidi="ar"/>
        </w:rPr>
        <w:t>付款方式</w:t>
      </w:r>
    </w:p>
    <w:p>
      <w:pPr>
        <w:pStyle w:val="2"/>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color w:val="000000"/>
          <w:kern w:val="0"/>
          <w:sz w:val="24"/>
          <w:szCs w:val="24"/>
          <w:lang w:val="en-US" w:eastAsia="zh-CN" w:bidi="ar-SA"/>
        </w:rPr>
      </w:pPr>
      <w:r>
        <w:rPr>
          <w:rFonts w:hint="eastAsia" w:ascii="仿宋" w:hAnsi="仿宋" w:eastAsia="仿宋" w:cs="仿宋"/>
          <w:i w:val="0"/>
          <w:iCs/>
          <w:color w:val="000000"/>
          <w:kern w:val="0"/>
          <w:sz w:val="24"/>
          <w:szCs w:val="24"/>
          <w:lang w:val="en-US" w:eastAsia="zh-CN" w:bidi="ar-SA"/>
        </w:rPr>
        <w:t>按月付款，供应商提供相应增值税增值发票后，甲方支付货款。</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left"/>
        <w:textAlignment w:val="auto"/>
        <w:rPr>
          <w:rFonts w:hint="eastAsia" w:ascii="仿宋" w:hAnsi="仿宋" w:eastAsia="仿宋" w:cs="仿宋"/>
          <w:i w:val="0"/>
          <w:iCs/>
          <w:color w:val="auto"/>
          <w:kern w:val="0"/>
          <w:sz w:val="24"/>
          <w:szCs w:val="24"/>
          <w:lang w:val="en-US" w:eastAsia="zh-CN" w:bidi="ar"/>
        </w:rPr>
      </w:pPr>
      <w:r>
        <w:rPr>
          <w:rFonts w:hint="eastAsia" w:ascii="仿宋" w:hAnsi="仿宋" w:eastAsia="仿宋" w:cs="仿宋"/>
          <w:i w:val="0"/>
          <w:iCs/>
          <w:color w:val="auto"/>
          <w:kern w:val="0"/>
          <w:sz w:val="24"/>
          <w:szCs w:val="24"/>
          <w:lang w:val="en-US" w:eastAsia="zh-CN" w:bidi="ar"/>
        </w:rPr>
        <w:t>服务要求</w:t>
      </w:r>
    </w:p>
    <w:p>
      <w:pPr>
        <w:pStyle w:val="2"/>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color w:val="000000"/>
          <w:kern w:val="0"/>
          <w:sz w:val="24"/>
          <w:szCs w:val="24"/>
          <w:lang w:val="en-US" w:eastAsia="zh-CN" w:bidi="ar-SA"/>
        </w:rPr>
      </w:pPr>
      <w:r>
        <w:rPr>
          <w:rFonts w:hint="eastAsia" w:ascii="仿宋" w:hAnsi="仿宋" w:eastAsia="仿宋" w:cs="仿宋"/>
          <w:i w:val="0"/>
          <w:iCs/>
          <w:color w:val="000000"/>
          <w:kern w:val="0"/>
          <w:sz w:val="24"/>
          <w:szCs w:val="24"/>
          <w:lang w:val="en-US" w:eastAsia="zh-CN" w:bidi="ar-SA"/>
        </w:rPr>
        <w:t>进行工作日早午工作餐的制作及加工，同时负责分公司食堂卫生及部分日常管理。如遇采购方安排接待用餐，每月5桌（单次不超过2桌）以内不增收劳务费。食堂平均工作日用餐人数预计100人。上述数量为预计数量，不作为对供应商的实际承诺，实际用餐人数或有少量差异。</w:t>
      </w:r>
    </w:p>
    <w:p>
      <w:pPr>
        <w:pStyle w:val="3"/>
        <w:tabs>
          <w:tab w:val="left" w:pos="425"/>
          <w:tab w:val="left" w:pos="4265"/>
        </w:tabs>
        <w:spacing w:before="0" w:after="0"/>
        <w:jc w:val="left"/>
        <w:rPr>
          <w:rFonts w:hint="eastAsia" w:ascii="仿宋" w:hAnsi="仿宋" w:eastAsia="仿宋" w:cs="仿宋"/>
          <w:sz w:val="28"/>
          <w:szCs w:val="28"/>
        </w:rPr>
      </w:pPr>
      <w:bookmarkStart w:id="124" w:name="_Toc3675"/>
    </w:p>
    <w:p>
      <w:pPr>
        <w:rPr>
          <w:rFonts w:hint="eastAsia" w:ascii="仿宋" w:hAnsi="仿宋" w:eastAsia="仿宋" w:cs="仿宋"/>
          <w:sz w:val="28"/>
          <w:szCs w:val="28"/>
        </w:rPr>
      </w:pPr>
    </w:p>
    <w:p>
      <w:pPr>
        <w:pStyle w:val="2"/>
        <w:rPr>
          <w:rFonts w:hint="eastAsia" w:ascii="仿宋" w:hAnsi="仿宋" w:eastAsia="仿宋" w:cs="仿宋"/>
          <w:sz w:val="28"/>
          <w:szCs w:val="28"/>
        </w:rPr>
      </w:pPr>
    </w:p>
    <w:p>
      <w:pPr>
        <w:rPr>
          <w:rFonts w:hint="eastAsia" w:ascii="仿宋" w:hAnsi="仿宋" w:eastAsia="仿宋" w:cs="仿宋"/>
          <w:sz w:val="28"/>
          <w:szCs w:val="28"/>
        </w:rPr>
      </w:pPr>
    </w:p>
    <w:p>
      <w:pPr>
        <w:pStyle w:val="2"/>
        <w:rPr>
          <w:rFonts w:hint="eastAsia" w:ascii="仿宋" w:hAnsi="仿宋" w:eastAsia="仿宋" w:cs="仿宋"/>
          <w:sz w:val="28"/>
          <w:szCs w:val="28"/>
        </w:rPr>
      </w:pPr>
    </w:p>
    <w:p>
      <w:pPr>
        <w:rPr>
          <w:rFonts w:hint="eastAsia" w:ascii="仿宋" w:hAnsi="仿宋" w:eastAsia="仿宋" w:cs="仿宋"/>
          <w:sz w:val="28"/>
          <w:szCs w:val="28"/>
        </w:rPr>
      </w:pPr>
    </w:p>
    <w:p>
      <w:pPr>
        <w:pStyle w:val="2"/>
        <w:rPr>
          <w:rFonts w:hint="eastAsia" w:ascii="仿宋" w:hAnsi="仿宋" w:eastAsia="仿宋" w:cs="仿宋"/>
          <w:sz w:val="28"/>
          <w:szCs w:val="28"/>
        </w:rPr>
      </w:pPr>
    </w:p>
    <w:p>
      <w:pPr>
        <w:rPr>
          <w:rFonts w:hint="eastAsia" w:ascii="仿宋" w:hAnsi="仿宋" w:eastAsia="仿宋" w:cs="仿宋"/>
          <w:sz w:val="28"/>
          <w:szCs w:val="28"/>
        </w:rPr>
      </w:pPr>
    </w:p>
    <w:p>
      <w:pPr>
        <w:pStyle w:val="2"/>
        <w:rPr>
          <w:rFonts w:hint="eastAsia" w:ascii="仿宋" w:hAnsi="仿宋" w:eastAsia="仿宋" w:cs="仿宋"/>
          <w:sz w:val="28"/>
          <w:szCs w:val="28"/>
        </w:rPr>
      </w:pPr>
    </w:p>
    <w:p>
      <w:pPr>
        <w:rPr>
          <w:rFonts w:hint="eastAsia" w:ascii="仿宋" w:hAnsi="仿宋" w:eastAsia="仿宋" w:cs="仿宋"/>
          <w:sz w:val="28"/>
          <w:szCs w:val="28"/>
        </w:rPr>
      </w:pPr>
    </w:p>
    <w:p>
      <w:pPr>
        <w:pStyle w:val="2"/>
        <w:rPr>
          <w:rFonts w:hint="eastAsia"/>
        </w:rPr>
      </w:pPr>
    </w:p>
    <w:p>
      <w:pPr>
        <w:pStyle w:val="3"/>
        <w:tabs>
          <w:tab w:val="left" w:pos="425"/>
          <w:tab w:val="left" w:pos="4265"/>
        </w:tabs>
        <w:spacing w:before="0" w:after="0"/>
        <w:jc w:val="left"/>
        <w:rPr>
          <w:rFonts w:ascii="仿宋" w:hAnsi="仿宋" w:eastAsia="仿宋" w:cs="仿宋"/>
          <w:sz w:val="28"/>
          <w:szCs w:val="28"/>
        </w:rPr>
      </w:pPr>
      <w:bookmarkStart w:id="125" w:name="_Toc3834"/>
      <w:r>
        <w:rPr>
          <w:rFonts w:hint="eastAsia" w:ascii="仿宋" w:hAnsi="仿宋" w:eastAsia="仿宋" w:cs="仿宋"/>
          <w:sz w:val="28"/>
          <w:szCs w:val="28"/>
        </w:rPr>
        <w:t>第六章 响应文件格式</w:t>
      </w:r>
      <w:bookmarkEnd w:id="124"/>
      <w:bookmarkEnd w:id="125"/>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16"/>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32"/>
              <w:keepNext w:val="0"/>
              <w:keepLines w:val="0"/>
              <w:suppressLineNumbers w:val="0"/>
              <w:spacing w:before="156" w:beforeAutospacing="0" w:after="312" w:afterAutospacing="0"/>
              <w:ind w:left="0" w:right="508"/>
              <w:jc w:val="right"/>
              <w:rPr>
                <w:rFonts w:hint="default" w:ascii="仿宋" w:hAnsi="仿宋" w:eastAsia="仿宋" w:cs="仿宋"/>
                <w:color w:val="000000"/>
                <w:sz w:val="32"/>
              </w:rPr>
            </w:pPr>
            <w:r>
              <w:rPr>
                <w:rFonts w:hint="eastAsia" w:ascii="仿宋" w:hAnsi="仿宋" w:eastAsia="仿宋" w:cs="仿宋"/>
                <w:color w:val="000000"/>
                <w:sz w:val="32"/>
              </w:rPr>
              <w:t>正本/副本</w:t>
            </w:r>
          </w:p>
          <w:p>
            <w:pPr>
              <w:pStyle w:val="32"/>
              <w:keepNext w:val="0"/>
              <w:keepLines w:val="0"/>
              <w:suppressLineNumbers w:val="0"/>
              <w:spacing w:before="156" w:beforeAutospacing="0" w:after="312" w:afterAutospacing="0"/>
              <w:ind w:left="0" w:right="-284"/>
              <w:jc w:val="center"/>
              <w:rPr>
                <w:rFonts w:hint="default" w:ascii="仿宋" w:hAnsi="仿宋" w:eastAsia="仿宋" w:cs="仿宋"/>
                <w:color w:val="000000"/>
                <w:sz w:val="32"/>
              </w:rPr>
            </w:pPr>
            <w:r>
              <w:rPr>
                <w:rFonts w:hint="eastAsia" w:ascii="仿宋" w:hAnsi="仿宋" w:eastAsia="仿宋" w:cs="仿宋"/>
                <w:color w:val="000000"/>
                <w:sz w:val="32"/>
              </w:rPr>
              <w:t>（项目名称）项目</w:t>
            </w:r>
          </w:p>
          <w:p>
            <w:pPr>
              <w:pStyle w:val="32"/>
              <w:keepNext w:val="0"/>
              <w:keepLines w:val="0"/>
              <w:suppressLineNumbers w:val="0"/>
              <w:spacing w:before="0" w:beforeAutospacing="0" w:after="0" w:afterAutospacing="0"/>
              <w:ind w:left="0" w:right="-284" w:firstLine="2240"/>
              <w:rPr>
                <w:rFonts w:hint="default" w:ascii="仿宋" w:hAnsi="仿宋" w:eastAsia="仿宋" w:cs="仿宋"/>
                <w:color w:val="000000"/>
                <w:sz w:val="28"/>
                <w:u w:val="single"/>
              </w:rPr>
            </w:pPr>
          </w:p>
          <w:p>
            <w:pPr>
              <w:pStyle w:val="32"/>
              <w:keepNext w:val="0"/>
              <w:keepLines w:val="0"/>
              <w:suppressLineNumbers w:val="0"/>
              <w:spacing w:before="624" w:beforeAutospacing="0" w:after="156" w:afterAutospacing="0" w:line="160" w:lineRule="atLeast"/>
              <w:ind w:left="0" w:right="-284"/>
              <w:jc w:val="center"/>
              <w:rPr>
                <w:rFonts w:hint="default" w:ascii="仿宋" w:hAnsi="仿宋" w:eastAsia="仿宋" w:cs="仿宋"/>
                <w:color w:val="000000"/>
                <w:sz w:val="52"/>
              </w:rPr>
            </w:pPr>
            <w:r>
              <w:rPr>
                <w:rFonts w:hint="eastAsia" w:ascii="仿宋" w:hAnsi="仿宋" w:eastAsia="仿宋" w:cs="仿宋"/>
                <w:color w:val="000000"/>
                <w:sz w:val="52"/>
              </w:rPr>
              <w:t>比选响应文件</w:t>
            </w:r>
          </w:p>
          <w:p>
            <w:pPr>
              <w:pStyle w:val="32"/>
              <w:keepNext w:val="0"/>
              <w:keepLines w:val="0"/>
              <w:suppressLineNumbers w:val="0"/>
              <w:spacing w:before="624" w:beforeAutospacing="0" w:after="156" w:afterAutospacing="0" w:line="160" w:lineRule="atLeast"/>
              <w:ind w:left="0" w:right="-284"/>
              <w:jc w:val="center"/>
              <w:rPr>
                <w:rFonts w:hint="default" w:ascii="仿宋" w:hAnsi="仿宋" w:eastAsia="仿宋" w:cs="仿宋"/>
                <w:color w:val="000000"/>
                <w:sz w:val="52"/>
              </w:rPr>
            </w:pPr>
          </w:p>
          <w:p>
            <w:pPr>
              <w:pStyle w:val="32"/>
              <w:keepNext w:val="0"/>
              <w:keepLines w:val="0"/>
              <w:suppressLineNumbers w:val="0"/>
              <w:spacing w:before="624" w:beforeAutospacing="0" w:after="156" w:afterAutospacing="0" w:line="240" w:lineRule="atLeast"/>
              <w:ind w:left="0" w:right="0"/>
              <w:jc w:val="center"/>
              <w:rPr>
                <w:rFonts w:hint="default" w:ascii="仿宋" w:hAnsi="仿宋" w:eastAsia="仿宋" w:cs="仿宋"/>
                <w:color w:val="000000"/>
                <w:sz w:val="40"/>
              </w:rPr>
            </w:pPr>
            <w:r>
              <w:rPr>
                <w:rFonts w:hint="eastAsia" w:ascii="仿宋" w:hAnsi="仿宋" w:eastAsia="仿宋" w:cs="仿宋"/>
                <w:color w:val="000000"/>
                <w:sz w:val="40"/>
              </w:rPr>
              <w:t>（商务文件/技术文件/报价文件）</w:t>
            </w:r>
          </w:p>
          <w:p>
            <w:pPr>
              <w:pStyle w:val="32"/>
              <w:keepNext w:val="0"/>
              <w:keepLines w:val="0"/>
              <w:suppressLineNumbers w:val="0"/>
              <w:spacing w:before="1560" w:beforeAutospacing="0" w:after="0" w:afterAutospacing="0" w:line="400" w:lineRule="atLeast"/>
              <w:ind w:left="0" w:right="-284" w:firstLine="2520" w:firstLineChars="1050"/>
              <w:rPr>
                <w:rFonts w:hint="default"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32"/>
              <w:keepNext w:val="0"/>
              <w:keepLines w:val="0"/>
              <w:suppressLineNumbers w:val="0"/>
              <w:spacing w:before="0" w:beforeAutospacing="0" w:after="156" w:afterAutospacing="0" w:line="400" w:lineRule="atLeast"/>
              <w:ind w:left="0" w:right="-284"/>
              <w:jc w:val="center"/>
              <w:rPr>
                <w:rFonts w:hint="default"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32"/>
              <w:keepNext w:val="0"/>
              <w:keepLines w:val="0"/>
              <w:suppressLineNumbers w:val="0"/>
              <w:spacing w:before="0" w:beforeAutospacing="0" w:after="624" w:afterAutospacing="0"/>
              <w:ind w:left="0" w:right="-284"/>
              <w:jc w:val="center"/>
              <w:rPr>
                <w:rFonts w:hint="default" w:ascii="仿宋" w:hAnsi="仿宋" w:eastAsia="仿宋" w:cs="仿宋"/>
                <w:color w:val="000000"/>
                <w:sz w:val="24"/>
              </w:rPr>
            </w:pPr>
          </w:p>
          <w:p>
            <w:pPr>
              <w:pStyle w:val="32"/>
              <w:keepNext w:val="0"/>
              <w:keepLines w:val="0"/>
              <w:suppressLineNumbers w:val="0"/>
              <w:spacing w:before="0" w:beforeAutospacing="0" w:after="624" w:afterAutospacing="0"/>
              <w:ind w:left="0" w:right="-284"/>
              <w:jc w:val="center"/>
              <w:rPr>
                <w:rFonts w:hint="default"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16"/>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32"/>
              <w:keepNext w:val="0"/>
              <w:keepLines w:val="0"/>
              <w:suppressLineNumbers w:val="0"/>
              <w:spacing w:before="0" w:beforeAutospacing="0" w:after="0" w:afterAutospacing="0"/>
              <w:ind w:left="0" w:right="-284"/>
              <w:jc w:val="center"/>
              <w:rPr>
                <w:rFonts w:hint="default"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tabs>
          <w:tab w:val="left" w:pos="720"/>
        </w:tabs>
        <w:jc w:val="both"/>
        <w:rPr>
          <w:rFonts w:ascii="仿宋" w:hAnsi="仿宋" w:eastAsia="仿宋" w:cs="仿宋"/>
          <w:color w:val="000000"/>
          <w:sz w:val="24"/>
          <w:szCs w:val="24"/>
        </w:rPr>
      </w:pPr>
      <w:bookmarkStart w:id="126" w:name="_Toc3936"/>
      <w:bookmarkStart w:id="127" w:name="_Toc517281836"/>
      <w:bookmarkStart w:id="128" w:name="_Toc444891353"/>
      <w:bookmarkStart w:id="129" w:name="_Toc287600131"/>
      <w:bookmarkStart w:id="130" w:name="_Toc19783362"/>
      <w:bookmarkStart w:id="131" w:name="_Toc19910"/>
      <w:bookmarkStart w:id="132" w:name="_Toc25957"/>
      <w:bookmarkStart w:id="133" w:name="_Toc11783"/>
      <w:bookmarkStart w:id="134" w:name="_Toc21280"/>
      <w:r>
        <w:rPr>
          <w:rFonts w:ascii="仿宋" w:hAnsi="仿宋" w:eastAsia="仿宋" w:cs="仿宋"/>
          <w:color w:val="000000"/>
          <w:sz w:val="24"/>
          <w:szCs w:val="24"/>
        </w:rPr>
        <w:br w:type="page"/>
      </w:r>
      <w:bookmarkStart w:id="135" w:name="_Toc19869"/>
      <w:bookmarkStart w:id="136" w:name="_Toc17191"/>
      <w:r>
        <w:rPr>
          <w:rFonts w:hint="eastAsia" w:ascii="仿宋" w:hAnsi="仿宋" w:eastAsia="仿宋" w:cs="仿宋"/>
          <w:color w:val="000000"/>
          <w:sz w:val="24"/>
          <w:szCs w:val="24"/>
        </w:rPr>
        <w:t>一、商务文件</w:t>
      </w:r>
      <w:bookmarkEnd w:id="126"/>
      <w:bookmarkEnd w:id="135"/>
      <w:bookmarkEnd w:id="136"/>
    </w:p>
    <w:p>
      <w:pPr>
        <w:jc w:val="center"/>
      </w:pPr>
      <w:bookmarkStart w:id="137" w:name="_Toc26744"/>
      <w:r>
        <w:rPr>
          <w:rFonts w:hint="eastAsia" w:ascii="仿宋" w:hAnsi="仿宋" w:eastAsia="仿宋" w:cs="仿宋"/>
          <w:b/>
          <w:bCs/>
        </w:rPr>
        <w:t>初步评审索引表</w:t>
      </w:r>
      <w:bookmarkEnd w:id="137"/>
    </w:p>
    <w:tbl>
      <w:tblPr>
        <w:tblStyle w:val="16"/>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b/>
                <w:color w:val="000000"/>
                <w:szCs w:val="21"/>
              </w:rPr>
              <w:t>序号</w:t>
            </w:r>
          </w:p>
        </w:tc>
        <w:tc>
          <w:tcPr>
            <w:tcW w:w="1701" w:type="dxa"/>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b/>
                <w:color w:val="000000"/>
                <w:szCs w:val="21"/>
              </w:rPr>
              <w:t>评审环节</w:t>
            </w:r>
          </w:p>
        </w:tc>
        <w:tc>
          <w:tcPr>
            <w:tcW w:w="3299" w:type="dxa"/>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b/>
                <w:color w:val="000000"/>
                <w:szCs w:val="21"/>
              </w:rPr>
              <w:t>评审因素</w:t>
            </w:r>
          </w:p>
        </w:tc>
        <w:tc>
          <w:tcPr>
            <w:tcW w:w="4216" w:type="dxa"/>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形式评审标准</w:t>
            </w:r>
          </w:p>
        </w:tc>
        <w:tc>
          <w:tcPr>
            <w:tcW w:w="3299" w:type="dxa"/>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供应商名称</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6" w:type="dxa"/>
            <w:vAlign w:val="center"/>
          </w:tcPr>
          <w:p>
            <w:pPr>
              <w:pStyle w:val="35"/>
              <w:keepNext w:val="0"/>
              <w:keepLines w:val="0"/>
              <w:suppressLineNumbers w:val="0"/>
              <w:tabs>
                <w:tab w:val="left" w:pos="630"/>
              </w:tabs>
              <w:topLinePunct/>
              <w:spacing w:before="48" w:beforeLines="20" w:beforeAutospacing="0" w:after="48" w:afterLines="20"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6" w:type="dxa"/>
            <w:vAlign w:val="center"/>
          </w:tcPr>
          <w:p>
            <w:pPr>
              <w:pStyle w:val="35"/>
              <w:keepNext w:val="0"/>
              <w:keepLines w:val="0"/>
              <w:suppressLineNumbers w:val="0"/>
              <w:tabs>
                <w:tab w:val="left" w:pos="630"/>
              </w:tabs>
              <w:topLinePunct/>
              <w:spacing w:before="48" w:beforeLines="20" w:beforeAutospacing="0" w:after="48" w:afterLines="20"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6" w:type="dxa"/>
            <w:vAlign w:val="center"/>
          </w:tcPr>
          <w:p>
            <w:pPr>
              <w:pStyle w:val="32"/>
              <w:keepNext w:val="0"/>
              <w:keepLines w:val="0"/>
              <w:suppressLineNumbers w:val="0"/>
              <w:spacing w:before="48" w:beforeLines="20" w:beforeAutospacing="0" w:after="48" w:afterLines="20" w:afterAutospacing="0" w:line="276" w:lineRule="auto"/>
              <w:ind w:left="0" w:right="0"/>
              <w:rPr>
                <w:rFonts w:hint="default"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资格评审标准</w:t>
            </w:r>
          </w:p>
        </w:tc>
        <w:tc>
          <w:tcPr>
            <w:tcW w:w="3299" w:type="dxa"/>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000000"/>
                <w:szCs w:val="21"/>
              </w:rPr>
            </w:pPr>
            <w:r>
              <w:rPr>
                <w:rFonts w:hint="eastAsia" w:ascii="仿宋" w:hAnsi="仿宋" w:eastAsia="仿宋" w:cs="仿宋"/>
                <w:color w:val="auto"/>
                <w:szCs w:val="21"/>
              </w:rPr>
              <w:t>税收和社</w:t>
            </w:r>
            <w:r>
              <w:rPr>
                <w:rFonts w:hint="eastAsia" w:ascii="仿宋" w:hAnsi="仿宋" w:eastAsia="仿宋" w:cs="仿宋"/>
                <w:color w:val="auto"/>
                <w:szCs w:val="21"/>
                <w:lang w:val="en-US" w:eastAsia="zh-CN"/>
              </w:rPr>
              <w:t>保证明材料</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rPr>
            </w:pPr>
            <w:r>
              <w:rPr>
                <w:rFonts w:hint="eastAsia" w:ascii="仿宋" w:hAnsi="仿宋" w:eastAsia="仿宋" w:cs="Cambria Math"/>
                <w:color w:val="000000"/>
                <w:sz w:val="22"/>
                <w:szCs w:val="21"/>
              </w:rPr>
              <w:t>近三年内无违法违规记录</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FF0000"/>
                <w:szCs w:val="21"/>
              </w:rPr>
            </w:pPr>
            <w:r>
              <w:rPr>
                <w:rFonts w:hint="eastAsia" w:ascii="仿宋" w:hAnsi="仿宋" w:eastAsia="仿宋" w:cs="Cambria Math"/>
                <w:color w:val="000000"/>
                <w:sz w:val="22"/>
                <w:szCs w:val="21"/>
              </w:rPr>
              <w:t>非联合体投标</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line="276" w:lineRule="auto"/>
              <w:ind w:left="0" w:right="0"/>
              <w:jc w:val="center"/>
              <w:rPr>
                <w:rFonts w:hint="eastAsia" w:ascii="仿宋" w:hAnsi="仿宋" w:eastAsia="仿宋" w:cs="仿宋"/>
                <w:color w:val="FF0000"/>
                <w:sz w:val="22"/>
                <w:szCs w:val="21"/>
              </w:rPr>
            </w:pPr>
            <w:r>
              <w:rPr>
                <w:rFonts w:hint="eastAsia" w:ascii="仿宋" w:hAnsi="仿宋" w:eastAsia="仿宋" w:cs="Cambria Math"/>
                <w:color w:val="000000"/>
                <w:sz w:val="22"/>
                <w:szCs w:val="21"/>
                <w:lang w:val="en-US" w:eastAsia="zh-CN"/>
              </w:rPr>
              <w:t>营业执照经营范围</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line="276" w:lineRule="auto"/>
              <w:ind w:left="0" w:right="0"/>
              <w:jc w:val="center"/>
              <w:rPr>
                <w:rFonts w:hint="eastAsia" w:ascii="仿宋" w:hAnsi="仿宋" w:eastAsia="仿宋" w:cs="仿宋"/>
                <w:color w:val="FF0000"/>
                <w:sz w:val="22"/>
                <w:szCs w:val="21"/>
              </w:rPr>
            </w:pPr>
            <w:r>
              <w:rPr>
                <w:rFonts w:hint="eastAsia" w:ascii="仿宋" w:hAnsi="仿宋" w:eastAsia="仿宋" w:cs="Cambria Math"/>
                <w:color w:val="000000"/>
                <w:sz w:val="22"/>
                <w:szCs w:val="21"/>
                <w:lang w:val="en-US" w:eastAsia="zh-CN"/>
              </w:rPr>
              <w:t>食品经营许可证</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default" w:ascii="仿宋" w:hAnsi="仿宋" w:eastAsia="仿宋" w:cs="仿宋"/>
                <w:color w:val="000000"/>
                <w:szCs w:val="21"/>
              </w:rPr>
              <w:t>3</w:t>
            </w:r>
          </w:p>
        </w:tc>
        <w:tc>
          <w:tcPr>
            <w:tcW w:w="1701" w:type="dxa"/>
            <w:vMerge w:val="restart"/>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响应性评审标准</w:t>
            </w:r>
          </w:p>
        </w:tc>
        <w:tc>
          <w:tcPr>
            <w:tcW w:w="3299" w:type="dxa"/>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响应函</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299" w:type="dxa"/>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Cambria Math"/>
                <w:color w:val="FF0000"/>
                <w:szCs w:val="21"/>
              </w:rPr>
              <w:t>供应商偏离应答</w:t>
            </w:r>
          </w:p>
        </w:tc>
        <w:tc>
          <w:tcPr>
            <w:tcW w:w="4216" w:type="dxa"/>
            <w:vAlign w:val="center"/>
          </w:tcPr>
          <w:p>
            <w:pPr>
              <w:keepNext w:val="0"/>
              <w:keepLines w:val="0"/>
              <w:suppressLineNumbers w:val="0"/>
              <w:spacing w:before="24" w:beforeAutospacing="0" w:after="24" w:afterAutospacing="0" w:line="276" w:lineRule="auto"/>
              <w:ind w:left="0" w:right="0"/>
              <w:rPr>
                <w:rFonts w:hint="default" w:ascii="仿宋" w:hAnsi="仿宋" w:eastAsia="仿宋" w:cs="仿宋"/>
                <w:color w:val="000000"/>
                <w:szCs w:val="21"/>
              </w:rPr>
            </w:pPr>
          </w:p>
        </w:tc>
      </w:tr>
    </w:tbl>
    <w:p>
      <w:pPr>
        <w:rPr>
          <w:rFonts w:ascii="宋体" w:hAnsi="宋体"/>
          <w:szCs w:val="21"/>
        </w:rPr>
        <w:sectPr>
          <w:footerReference r:id="rId5" w:type="default"/>
          <w:pgSz w:w="11906" w:h="16838"/>
          <w:pgMar w:top="1417" w:right="1134" w:bottom="1134" w:left="1134" w:header="964" w:footer="964" w:gutter="0"/>
          <w:cols w:space="720" w:num="1"/>
          <w:docGrid w:linePitch="312" w:charSpace="0"/>
        </w:sectPr>
      </w:pPr>
    </w:p>
    <w:bookmarkEnd w:id="127"/>
    <w:bookmarkEnd w:id="128"/>
    <w:bookmarkEnd w:id="129"/>
    <w:bookmarkEnd w:id="130"/>
    <w:bookmarkEnd w:id="131"/>
    <w:bookmarkEnd w:id="132"/>
    <w:bookmarkEnd w:id="133"/>
    <w:bookmarkEnd w:id="134"/>
    <w:p>
      <w:pPr>
        <w:jc w:val="center"/>
        <w:rPr>
          <w:rFonts w:ascii="仿宋" w:hAnsi="仿宋" w:eastAsia="仿宋" w:cs="仿宋"/>
          <w:b/>
          <w:bCs/>
        </w:rPr>
      </w:pPr>
      <w:r>
        <w:rPr>
          <w:rFonts w:hint="eastAsia" w:ascii="仿宋" w:hAnsi="仿宋" w:eastAsia="仿宋" w:cs="仿宋"/>
          <w:b/>
          <w:bCs/>
        </w:rPr>
        <w:t>详细评审索引表</w:t>
      </w:r>
    </w:p>
    <w:tbl>
      <w:tblPr>
        <w:tblStyle w:val="16"/>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keepNext w:val="0"/>
              <w:keepLines w:val="0"/>
              <w:suppressLineNumbers w:val="0"/>
              <w:spacing w:before="0" w:beforeAutospacing="0" w:after="0" w:afterAutospacing="0"/>
              <w:ind w:left="0" w:right="0"/>
              <w:jc w:val="center"/>
              <w:rPr>
                <w:rFonts w:hint="default"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lang w:bidi="ar"/>
              </w:rPr>
              <w:t>1</w:t>
            </w:r>
          </w:p>
        </w:tc>
        <w:tc>
          <w:tcPr>
            <w:tcW w:w="1696" w:type="dxa"/>
            <w:vMerge w:val="restart"/>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lang w:bidi="ar"/>
              </w:rPr>
              <w:t>商务得分</w:t>
            </w:r>
          </w:p>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lang w:bidi="ar"/>
              </w:rPr>
              <w:t>（XX分）</w:t>
            </w:r>
          </w:p>
        </w:tc>
        <w:tc>
          <w:tcPr>
            <w:tcW w:w="2268" w:type="dxa"/>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lang w:bidi="ar"/>
              </w:rPr>
              <w:t>综合实力</w:t>
            </w:r>
          </w:p>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lang w:bidi="ar"/>
              </w:rPr>
              <w:t>（XX分）</w:t>
            </w:r>
          </w:p>
        </w:tc>
        <w:tc>
          <w:tcPr>
            <w:tcW w:w="4820" w:type="dxa"/>
            <w:tcMar>
              <w:top w:w="15" w:type="dxa"/>
              <w:left w:w="15" w:type="dxa"/>
              <w:right w:w="15" w:type="dxa"/>
            </w:tcMar>
            <w:vAlign w:val="center"/>
          </w:tcPr>
          <w:p>
            <w:pPr>
              <w:keepNext w:val="0"/>
              <w:keepLines w:val="0"/>
              <w:suppressLineNumbers w:val="0"/>
              <w:adjustRightInd w:val="0"/>
              <w:snapToGrid w:val="0"/>
              <w:spacing w:before="0" w:beforeAutospacing="0" w:after="0" w:afterAutospacing="0"/>
              <w:ind w:left="0" w:right="0"/>
              <w:rPr>
                <w:rFonts w:hint="default" w:ascii="仿宋" w:hAnsi="仿宋" w:eastAsia="仿宋" w:cs="宋体"/>
                <w:color w:val="000000"/>
                <w:szCs w:val="21"/>
              </w:rPr>
            </w:pPr>
            <w:r>
              <w:rPr>
                <w:rFonts w:hint="eastAsia" w:ascii="仿宋" w:hAnsi="仿宋" w:eastAsia="仿宋" w:cs="宋体"/>
                <w:color w:val="000000"/>
                <w:szCs w:val="21"/>
              </w:rPr>
              <w:t>说明：XX</w:t>
            </w:r>
          </w:p>
          <w:p>
            <w:pPr>
              <w:keepNext w:val="0"/>
              <w:keepLines w:val="0"/>
              <w:suppressLineNumbers w:val="0"/>
              <w:spacing w:before="0" w:beforeAutospacing="0" w:after="0" w:afterAutospacing="0"/>
              <w:ind w:left="0" w:right="0"/>
              <w:rPr>
                <w:rStyle w:val="36"/>
                <w:rFonts w:hint="default" w:cs="宋体"/>
                <w:color w:val="000000"/>
                <w:lang w:bidi="ar"/>
              </w:rPr>
            </w:pPr>
            <w:r>
              <w:rPr>
                <w:rFonts w:hint="eastAsia" w:ascii="仿宋" w:hAnsi="仿宋" w:eastAsia="仿宋" w:cs="宋体"/>
                <w:color w:val="000000"/>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lang w:bidi="ar"/>
              </w:rPr>
              <w:t>2</w:t>
            </w:r>
          </w:p>
        </w:tc>
        <w:tc>
          <w:tcPr>
            <w:tcW w:w="1696" w:type="dxa"/>
            <w:vMerge w:val="continue"/>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p>
        </w:tc>
        <w:tc>
          <w:tcPr>
            <w:tcW w:w="2268" w:type="dxa"/>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lang w:bidi="ar"/>
              </w:rPr>
              <w:t>同类业绩</w:t>
            </w:r>
          </w:p>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lang w:bidi="ar"/>
              </w:rPr>
              <w:t>（XX分）</w:t>
            </w:r>
          </w:p>
        </w:tc>
        <w:tc>
          <w:tcPr>
            <w:tcW w:w="4820" w:type="dxa"/>
            <w:tcMar>
              <w:top w:w="15" w:type="dxa"/>
              <w:left w:w="15" w:type="dxa"/>
              <w:right w:w="15" w:type="dxa"/>
            </w:tcMar>
            <w:vAlign w:val="center"/>
          </w:tcPr>
          <w:p>
            <w:pPr>
              <w:keepNext w:val="0"/>
              <w:keepLines w:val="0"/>
              <w:suppressLineNumbers w:val="0"/>
              <w:spacing w:before="0" w:beforeAutospacing="0" w:after="0" w:afterAutospacing="0"/>
              <w:ind w:left="0" w:right="0"/>
              <w:rPr>
                <w:rStyle w:val="36"/>
                <w:rFonts w:hint="default" w:cs="宋体"/>
                <w:color w:val="000000"/>
                <w:lang w:bidi="ar"/>
              </w:rPr>
            </w:pPr>
          </w:p>
        </w:tc>
      </w:tr>
    </w:tbl>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Pr>
        <w:pStyle w:val="2"/>
      </w:pPr>
    </w:p>
    <w:p>
      <w:pPr>
        <w:pStyle w:val="5"/>
        <w:spacing w:before="0" w:line="440" w:lineRule="exact"/>
        <w:rPr>
          <w:rFonts w:ascii="仿宋" w:hAnsi="仿宋" w:eastAsia="仿宋" w:cs="仿宋"/>
          <w:color w:val="000000"/>
          <w:sz w:val="24"/>
          <w:szCs w:val="24"/>
        </w:rPr>
      </w:pPr>
      <w:bookmarkStart w:id="138" w:name="_Toc27958"/>
      <w:bookmarkStart w:id="139" w:name="_Toc21537"/>
      <w:r>
        <w:rPr>
          <w:rFonts w:hint="eastAsia" w:ascii="仿宋" w:hAnsi="仿宋" w:eastAsia="仿宋" w:cs="仿宋"/>
          <w:color w:val="000000"/>
          <w:sz w:val="24"/>
          <w:szCs w:val="24"/>
        </w:rPr>
        <w:t>（一）响应函</w:t>
      </w:r>
      <w:bookmarkEnd w:id="138"/>
      <w:bookmarkEnd w:id="139"/>
    </w:p>
    <w:p>
      <w:pPr>
        <w:pStyle w:val="32"/>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致：中国人民财产保险股份有限公司资阳市分公司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_GB2312" w:hAnsi="宋体" w:eastAsia="仿宋_GB2312"/>
          <w:kern w:val="0"/>
          <w:sz w:val="24"/>
          <w:u w:val="single"/>
        </w:rPr>
        <w:t>人保财险四川省资阳市分公司本部职工食堂劳务外包服务采购项目</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本响应函及比选响应文件自比选响应文件提交截止日起有效期为</w:t>
      </w:r>
      <w:r>
        <w:rPr>
          <w:rFonts w:ascii="仿宋" w:hAnsi="仿宋" w:eastAsia="仿宋" w:cs="Cambria Math"/>
          <w:color w:val="FF0000"/>
          <w:u w:val="single"/>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，我方承诺在响应有效期内不修改、撤销比选响应文件。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（3）我方承诺按照比选文件的规定及合同约定履行相关责任和义务。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3570" w:firstLineChars="1700"/>
        <w:jc w:val="right"/>
        <w:rPr>
          <w:rFonts w:ascii="仿宋" w:hAnsi="仿宋" w:eastAsia="仿宋" w:cs="仿宋"/>
          <w:color w:val="000000"/>
        </w:rPr>
      </w:pPr>
    </w:p>
    <w:p>
      <w:pPr>
        <w:spacing w:line="440" w:lineRule="exact"/>
        <w:ind w:firstLine="357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Start w:id="140" w:name="_Toc13983"/>
      <w:bookmarkStart w:id="141" w:name="_Toc27969"/>
      <w:r>
        <w:rPr>
          <w:rFonts w:hint="eastAsia" w:ascii="仿宋" w:hAnsi="仿宋" w:eastAsia="仿宋" w:cs="仿宋"/>
          <w:color w:val="000000"/>
          <w:sz w:val="24"/>
          <w:szCs w:val="24"/>
        </w:rPr>
        <w:t>（二）法定代表人（负责人）身份证明书</w:t>
      </w:r>
      <w:bookmarkEnd w:id="140"/>
      <w:bookmarkEnd w:id="141"/>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32"/>
        <w:spacing w:line="440" w:lineRule="atLeast"/>
        <w:ind w:firstLine="480"/>
        <w:jc w:val="left"/>
        <w:rPr>
          <w:rFonts w:ascii="仿宋" w:hAnsi="仿宋" w:eastAsia="仿宋" w:cs="仿宋"/>
          <w:color w:val="000000"/>
        </w:rPr>
      </w:pPr>
    </w:p>
    <w:p>
      <w:pPr>
        <w:pStyle w:val="32"/>
        <w:spacing w:line="440" w:lineRule="atLeast"/>
        <w:ind w:firstLine="480"/>
        <w:jc w:val="left"/>
        <w:rPr>
          <w:rFonts w:ascii="仿宋" w:hAnsi="仿宋" w:eastAsia="仿宋" w:cs="仿宋"/>
          <w:color w:val="000000"/>
        </w:rPr>
      </w:pPr>
    </w:p>
    <w:p>
      <w:pPr>
        <w:pStyle w:val="32"/>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3570" w:firstLineChars="1700"/>
        <w:jc w:val="right"/>
        <w:rPr>
          <w:rFonts w:ascii="仿宋" w:hAnsi="仿宋" w:eastAsia="仿宋" w:cs="仿宋"/>
          <w:color w:val="000000"/>
        </w:rPr>
      </w:pPr>
    </w:p>
    <w:p>
      <w:pPr>
        <w:wordWrap w:val="0"/>
        <w:spacing w:line="440" w:lineRule="exact"/>
        <w:ind w:firstLine="357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357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357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357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42" w:name="_Toc4426"/>
      <w:bookmarkStart w:id="143" w:name="_Toc26267"/>
      <w:bookmarkStart w:id="144" w:name="_Toc20707"/>
      <w:bookmarkStart w:id="145" w:name="_Toc287600130"/>
      <w:bookmarkStart w:id="146" w:name="_Toc517281838"/>
      <w:bookmarkStart w:id="147" w:name="_Toc24788"/>
      <w:bookmarkStart w:id="148" w:name="_Toc14"/>
      <w:bookmarkStart w:id="149" w:name="_Toc19783361"/>
      <w:bookmarkStart w:id="150" w:name="_Toc444891355"/>
      <w:bookmarkStart w:id="151" w:name="_Toc5582"/>
      <w:r>
        <w:rPr>
          <w:rFonts w:hint="eastAsia" w:ascii="仿宋" w:hAnsi="仿宋" w:eastAsia="仿宋" w:cs="仿宋"/>
          <w:color w:val="000000"/>
          <w:sz w:val="24"/>
          <w:szCs w:val="24"/>
        </w:rPr>
        <w:t>（三）法定代表人（负责人）授权委托书</w:t>
      </w:r>
      <w:bookmarkEnd w:id="142"/>
      <w:bookmarkEnd w:id="143"/>
      <w:bookmarkEnd w:id="144"/>
      <w:bookmarkEnd w:id="145"/>
      <w:bookmarkEnd w:id="146"/>
      <w:bookmarkEnd w:id="147"/>
      <w:bookmarkEnd w:id="148"/>
      <w:bookmarkEnd w:id="149"/>
      <w:bookmarkEnd w:id="150"/>
      <w:bookmarkEnd w:id="151"/>
    </w:p>
    <w:p>
      <w:pPr>
        <w:pStyle w:val="32"/>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32"/>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比选响应文件、签订合同和处理有关事宜，其法律后果由我方承担。</w:t>
      </w:r>
    </w:p>
    <w:p>
      <w:pPr>
        <w:spacing w:line="360" w:lineRule="auto"/>
        <w:ind w:firstLine="42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pPr>
        <w:pStyle w:val="32"/>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32"/>
        <w:spacing w:line="360" w:lineRule="auto"/>
        <w:ind w:firstLine="482" w:firstLineChars="200"/>
        <w:rPr>
          <w:rFonts w:ascii="仿宋" w:hAnsi="仿宋" w:eastAsia="仿宋" w:cs="Cambria Math"/>
          <w:b/>
          <w:bCs/>
          <w:color w:val="000000"/>
          <w:sz w:val="24"/>
          <w:szCs w:val="24"/>
        </w:rPr>
      </w:pPr>
    </w:p>
    <w:p>
      <w:pPr>
        <w:pStyle w:val="32"/>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32"/>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7620" t="7620" r="8890" b="1079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7620" t="7620" r="8890" b="1079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32"/>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3675"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273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32"/>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3675"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52" w:name="_Toc16523"/>
      <w:bookmarkStart w:id="153" w:name="_Toc30551"/>
      <w:r>
        <w:rPr>
          <w:rFonts w:hint="eastAsia" w:ascii="仿宋" w:hAnsi="仿宋" w:eastAsia="仿宋" w:cs="仿宋"/>
          <w:color w:val="000000"/>
          <w:sz w:val="24"/>
          <w:szCs w:val="24"/>
        </w:rPr>
        <w:t>（四）资格证明文件</w:t>
      </w:r>
      <w:bookmarkEnd w:id="152"/>
      <w:bookmarkEnd w:id="153"/>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32"/>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16"/>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firstLine="105"/>
              <w:jc w:val="center"/>
              <w:rPr>
                <w:rFonts w:hint="default"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firstLine="210"/>
              <w:jc w:val="center"/>
              <w:rPr>
                <w:rFonts w:hint="default"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32"/>
              <w:keepNext w:val="0"/>
              <w:keepLines w:val="0"/>
              <w:suppressLineNumbers w:val="0"/>
              <w:topLinePunct/>
              <w:spacing w:before="0" w:beforeAutospacing="0" w:after="0" w:afterAutospacing="0"/>
              <w:ind w:left="0" w:right="0"/>
              <w:jc w:val="center"/>
              <w:rPr>
                <w:rFonts w:hint="default" w:ascii="仿宋" w:hAnsi="仿宋" w:eastAsia="仿宋" w:cs="仿宋"/>
                <w:color w:val="000000"/>
              </w:rPr>
            </w:pPr>
          </w:p>
        </w:tc>
      </w:tr>
    </w:tbl>
    <w:p>
      <w:pPr>
        <w:pStyle w:val="32"/>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32"/>
        <w:jc w:val="left"/>
        <w:rPr>
          <w:rFonts w:ascii="仿宋" w:hAnsi="仿宋" w:eastAsia="仿宋" w:cs="仿宋"/>
          <w:b/>
          <w:color w:val="000000"/>
        </w:rPr>
      </w:pPr>
    </w:p>
    <w:p>
      <w:pPr>
        <w:pStyle w:val="32"/>
        <w:jc w:val="left"/>
        <w:rPr>
          <w:rFonts w:ascii="仿宋" w:hAnsi="仿宋" w:eastAsia="仿宋" w:cs="仿宋"/>
          <w:b/>
          <w:color w:val="000000"/>
        </w:rPr>
      </w:pPr>
    </w:p>
    <w:p>
      <w:pPr>
        <w:pStyle w:val="32"/>
        <w:jc w:val="left"/>
        <w:rPr>
          <w:rFonts w:ascii="仿宋" w:hAnsi="仿宋" w:eastAsia="仿宋" w:cs="仿宋"/>
          <w:b/>
          <w:color w:val="000000"/>
        </w:rPr>
      </w:pPr>
    </w:p>
    <w:p>
      <w:pPr>
        <w:spacing w:line="360" w:lineRule="auto"/>
        <w:ind w:firstLine="357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w:t>
      </w:r>
      <w:r>
        <w:rPr>
          <w:rFonts w:hint="eastAsia" w:ascii="仿宋" w:hAnsi="仿宋" w:eastAsia="仿宋" w:cs="仿宋"/>
          <w:color w:val="000000"/>
          <w:sz w:val="24"/>
          <w:szCs w:val="24"/>
          <w:lang w:eastAsia="zh-CN"/>
        </w:rPr>
        <w:t>报表</w:t>
      </w:r>
      <w:r>
        <w:rPr>
          <w:rFonts w:hint="eastAsia" w:ascii="仿宋" w:hAnsi="仿宋" w:eastAsia="仿宋" w:cs="仿宋"/>
          <w:color w:val="000000"/>
          <w:sz w:val="24"/>
          <w:szCs w:val="24"/>
        </w:rPr>
        <w:t>或银行资信证明</w:t>
      </w:r>
    </w:p>
    <w:p>
      <w:pPr>
        <w:spacing w:line="360" w:lineRule="auto"/>
        <w:ind w:firstLine="420" w:firstLineChars="200"/>
        <w:textAlignment w:val="baseline"/>
        <w:rPr>
          <w:rFonts w:hint="eastAsia" w:ascii="仿宋" w:hAnsi="仿宋" w:eastAsia="仿宋" w:cs="宋体"/>
          <w:color w:val="000000"/>
        </w:rPr>
      </w:pPr>
      <w:r>
        <w:rPr>
          <w:rFonts w:hint="eastAsia" w:ascii="仿宋" w:hAnsi="仿宋" w:eastAsia="仿宋" w:cs="宋体"/>
          <w:color w:val="000000"/>
        </w:rPr>
        <w:t>需提供</w:t>
      </w:r>
      <w:r>
        <w:rPr>
          <w:rFonts w:hint="eastAsia" w:ascii="仿宋" w:hAnsi="仿宋" w:eastAsia="仿宋" w:cs="宋体"/>
          <w:color w:val="000000" w:themeColor="text1"/>
          <w14:textFill>
            <w14:solidFill>
              <w14:schemeClr w14:val="tx1"/>
            </w14:solidFill>
          </w14:textFill>
        </w:rPr>
        <w:t>20</w:t>
      </w:r>
      <w:r>
        <w:rPr>
          <w:rFonts w:hint="eastAsia" w:ascii="仿宋" w:hAnsi="仿宋" w:eastAsia="仿宋" w:cs="宋体"/>
          <w:color w:val="000000" w:themeColor="text1"/>
          <w:lang w:val="en-US" w:eastAsia="zh-CN"/>
          <w14:textFill>
            <w14:solidFill>
              <w14:schemeClr w14:val="tx1"/>
            </w14:solidFill>
          </w14:textFill>
        </w:rPr>
        <w:t>25</w:t>
      </w:r>
      <w:r>
        <w:rPr>
          <w:rFonts w:hint="eastAsia" w:ascii="仿宋" w:hAnsi="仿宋" w:eastAsia="仿宋" w:cs="宋体"/>
        </w:rPr>
        <w:t>年</w:t>
      </w:r>
      <w:r>
        <w:rPr>
          <w:rFonts w:hint="eastAsia" w:ascii="仿宋" w:hAnsi="仿宋" w:eastAsia="仿宋" w:cs="宋体"/>
          <w:color w:val="000000"/>
        </w:rPr>
        <w:t>度财务报表（至少包含资产负债表、现金流量表、损益表/利润表）或提供响应文件递交截止日前6个月内开具的银行资信证明。</w:t>
      </w: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rPr>
      </w:pPr>
    </w:p>
    <w:p>
      <w:pPr>
        <w:pStyle w:val="2"/>
        <w:rPr>
          <w:rFonts w:hint="eastAsia" w:ascii="仿宋" w:hAnsi="仿宋" w:eastAsia="仿宋" w:cs="宋体"/>
          <w:color w:val="000000"/>
        </w:rPr>
      </w:pP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1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序号</w:t>
            </w:r>
          </w:p>
        </w:tc>
        <w:tc>
          <w:tcPr>
            <w:tcW w:w="47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合同名称</w:t>
            </w:r>
          </w:p>
        </w:tc>
        <w:tc>
          <w:tcPr>
            <w:tcW w:w="678"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合同签订时间</w:t>
            </w:r>
          </w:p>
        </w:tc>
        <w:tc>
          <w:tcPr>
            <w:tcW w:w="64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采购内容</w:t>
            </w:r>
          </w:p>
        </w:tc>
        <w:tc>
          <w:tcPr>
            <w:tcW w:w="64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合同金额（万元）</w:t>
            </w:r>
          </w:p>
        </w:tc>
        <w:tc>
          <w:tcPr>
            <w:tcW w:w="56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合同甲方</w:t>
            </w:r>
          </w:p>
        </w:tc>
        <w:tc>
          <w:tcPr>
            <w:tcW w:w="82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78"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78"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78"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78"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78"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78"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78"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78"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4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2）按照比选公告的资格要求提供有效的实施经验证明材料，作为资格后审的评审依据。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20" w:firstLineChars="200"/>
        <w:rPr>
          <w:rFonts w:ascii="仿宋" w:hAnsi="仿宋" w:eastAsia="仿宋" w:cs="仿宋"/>
          <w:bCs/>
          <w:color w:val="000000"/>
        </w:rPr>
      </w:pPr>
    </w:p>
    <w:p>
      <w:pPr>
        <w:pStyle w:val="29"/>
        <w:topLinePunct/>
        <w:adjustRightInd w:val="0"/>
        <w:snapToGrid w:val="0"/>
        <w:spacing w:line="360" w:lineRule="auto"/>
        <w:ind w:left="1575" w:firstLine="0" w:firstLineChars="0"/>
        <w:rPr>
          <w:rFonts w:ascii="仿宋" w:hAnsi="仿宋" w:eastAsia="仿宋" w:cs="仿宋"/>
          <w:bCs/>
          <w:color w:val="000000"/>
        </w:rPr>
      </w:pPr>
    </w:p>
    <w:p>
      <w:pPr>
        <w:pStyle w:val="29"/>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357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sectPr>
          <w:pgSz w:w="11906" w:h="16838"/>
          <w:pgMar w:top="1417" w:right="1134" w:bottom="1134" w:left="1134" w:header="851" w:footer="992" w:gutter="0"/>
          <w:cols w:space="720" w:num="1"/>
          <w:titlePg/>
          <w:docGrid w:type="lines" w:linePitch="312" w:charSpace="0"/>
        </w:sectPr>
      </w:pPr>
    </w:p>
    <w:p>
      <w:pPr>
        <w:pStyle w:val="6"/>
        <w:spacing w:before="0" w:after="0" w:line="360" w:lineRule="auto"/>
        <w:rPr>
          <w:rFonts w:ascii="仿宋" w:hAnsi="仿宋" w:eastAsia="仿宋" w:cs="仿宋"/>
          <w:color w:val="000000"/>
          <w:sz w:val="24"/>
          <w:szCs w:val="24"/>
        </w:rPr>
      </w:pP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textAlignment w:val="baseline"/>
        <w:rPr>
          <w:rFonts w:hint="eastAsia"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rPr>
          <w:rFonts w:hint="eastAsia" w:ascii="仿宋" w:hAnsi="仿宋" w:eastAsia="仿宋" w:cs="宋体"/>
          <w:color w:val="000000"/>
        </w:rPr>
      </w:pPr>
    </w:p>
    <w:p>
      <w:pPr>
        <w:rPr>
          <w:rFonts w:hint="eastAsia" w:ascii="仿宋" w:hAnsi="仿宋" w:eastAsia="仿宋" w:cs="宋体"/>
          <w:color w:val="000000"/>
        </w:rPr>
      </w:pPr>
    </w:p>
    <w:p>
      <w:pPr>
        <w:pStyle w:val="2"/>
      </w:pP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napToGrid w:val="0"/>
        <w:ind w:firstLine="42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2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2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1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8"/>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9"/>
                    <a:stretch>
                      <a:fillRect/>
                    </a:stretch>
                  </pic:blipFill>
                  <pic:spPr>
                    <a:xfrm>
                      <a:off x="0" y="0"/>
                      <a:ext cx="6117590" cy="3177540"/>
                    </a:xfrm>
                    <a:prstGeom prst="rect">
                      <a:avLst/>
                    </a:prstGeom>
                  </pic:spPr>
                </pic:pic>
              </a:graphicData>
            </a:graphic>
          </wp:inline>
        </w:drawing>
      </w:r>
    </w:p>
    <w:p>
      <w:pPr>
        <w:ind w:firstLine="21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pStyle w:val="2"/>
        <w:rPr>
          <w:rFonts w:hint="eastAsia" w:eastAsia="宋体"/>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0"/>
                    <a:stretch>
                      <a:fillRect/>
                    </a:stretch>
                  </pic:blipFill>
                  <pic:spPr>
                    <a:xfrm>
                      <a:off x="0" y="0"/>
                      <a:ext cx="6117590" cy="3169285"/>
                    </a:xfrm>
                    <a:prstGeom prst="rect">
                      <a:avLst/>
                    </a:prstGeom>
                  </pic:spPr>
                </pic:pic>
              </a:graphicData>
            </a:graphic>
          </wp:inline>
        </w:drawing>
      </w:r>
    </w:p>
    <w:p>
      <w:pPr>
        <w:rPr>
          <w:rFonts w:hint="eastAsia" w:eastAsia="宋体"/>
        </w:rPr>
      </w:pPr>
    </w:p>
    <w:p>
      <w:pPr>
        <w:pStyle w:val="2"/>
        <w:rPr>
          <w:rFonts w:hint="eastAsia" w:eastAsia="宋体"/>
        </w:rPr>
      </w:pPr>
    </w:p>
    <w:p>
      <w:pPr>
        <w:rPr>
          <w:rFonts w:hint="eastAsia" w:eastAsia="宋体"/>
        </w:rPr>
      </w:pPr>
    </w:p>
    <w:p>
      <w:pPr>
        <w:pStyle w:val="2"/>
        <w:rPr>
          <w:rFonts w:hint="eastAsia" w:eastAsia="宋体"/>
        </w:rPr>
      </w:pPr>
    </w:p>
    <w:p>
      <w:pPr>
        <w:rPr>
          <w:rFonts w:hint="eastAsia" w:eastAsia="宋体"/>
        </w:rPr>
      </w:pPr>
    </w:p>
    <w:p>
      <w:pPr>
        <w:pStyle w:val="2"/>
        <w:rPr>
          <w:rFonts w:hint="eastAsia" w:eastAsia="宋体"/>
        </w:rPr>
      </w:pPr>
    </w:p>
    <w:p>
      <w:pPr>
        <w:rPr>
          <w:rFonts w:hint="eastAsia" w:eastAsia="宋体"/>
        </w:rPr>
      </w:pPr>
    </w:p>
    <w:p>
      <w:pPr>
        <w:pStyle w:val="2"/>
        <w:rPr>
          <w:rFonts w:hint="eastAsia" w:eastAsia="宋体"/>
        </w:rPr>
      </w:pPr>
    </w:p>
    <w:p>
      <w:pPr>
        <w:rPr>
          <w:rFonts w:hint="eastAsia" w:eastAsia="宋体"/>
        </w:rPr>
      </w:pPr>
    </w:p>
    <w:p>
      <w:pPr>
        <w:pStyle w:val="2"/>
        <w:rPr>
          <w:rFonts w:hint="eastAsia" w:eastAsia="宋体"/>
        </w:rPr>
      </w:pPr>
    </w:p>
    <w:p>
      <w:pPr>
        <w:rPr>
          <w:rFonts w:hint="eastAsia" w:eastAsia="宋体"/>
        </w:rPr>
      </w:pPr>
    </w:p>
    <w:p>
      <w:pPr>
        <w:pStyle w:val="2"/>
        <w:rPr>
          <w:rFonts w:hint="eastAsia" w:eastAsia="宋体"/>
        </w:rPr>
      </w:pPr>
    </w:p>
    <w:p>
      <w:pPr>
        <w:rPr>
          <w:rFonts w:hint="eastAsia" w:eastAsia="宋体"/>
        </w:rPr>
      </w:pPr>
    </w:p>
    <w:p>
      <w:pPr>
        <w:pStyle w:val="2"/>
        <w:rPr>
          <w:rFonts w:hint="eastAsia" w:eastAsia="宋体"/>
        </w:rPr>
      </w:pPr>
    </w:p>
    <w:p>
      <w:pPr>
        <w:rPr>
          <w:rFonts w:hint="eastAsia" w:eastAsia="宋体"/>
        </w:rPr>
      </w:pPr>
    </w:p>
    <w:p>
      <w:pPr>
        <w:pStyle w:val="2"/>
        <w:rPr>
          <w:rFonts w:hint="eastAsia" w:eastAsia="宋体"/>
        </w:rPr>
      </w:pPr>
    </w:p>
    <w:p>
      <w:pPr>
        <w:rPr>
          <w:rFonts w:hint="eastAsia" w:eastAsia="宋体"/>
        </w:rPr>
      </w:pPr>
    </w:p>
    <w:p>
      <w:pPr>
        <w:pStyle w:val="2"/>
        <w:rPr>
          <w:rFonts w:hint="eastAsia" w:eastAsia="宋体"/>
        </w:rPr>
      </w:pPr>
    </w:p>
    <w:p>
      <w:pPr>
        <w:rPr>
          <w:rFonts w:hint="eastAsia" w:eastAsia="宋体"/>
        </w:rPr>
      </w:pPr>
    </w:p>
    <w:p>
      <w:pPr>
        <w:pStyle w:val="2"/>
        <w:rPr>
          <w:rFonts w:hint="eastAsia" w:eastAsia="宋体"/>
        </w:rPr>
      </w:pPr>
    </w:p>
    <w:p>
      <w:pPr>
        <w:rPr>
          <w:rFonts w:hint="eastAsia" w:eastAsia="宋体"/>
        </w:rPr>
      </w:pPr>
    </w:p>
    <w:p>
      <w:pPr>
        <w:pStyle w:val="2"/>
        <w:rPr>
          <w:rFonts w:hint="eastAsia" w:eastAsia="宋体"/>
        </w:rPr>
      </w:pPr>
    </w:p>
    <w:p>
      <w:pPr>
        <w:rPr>
          <w:rFonts w:hint="eastAsia" w:eastAsia="宋体"/>
        </w:rPr>
      </w:pPr>
    </w:p>
    <w:p>
      <w:pPr>
        <w:ind w:firstLine="210" w:firstLineChars="100"/>
        <w:rPr>
          <w:rFonts w:ascii="仿宋" w:hAnsi="仿宋" w:eastAsia="仿宋" w:cs="仿宋"/>
          <w:color w:val="000000"/>
        </w:rPr>
      </w:pPr>
      <w:r>
        <w:rPr>
          <w:rFonts w:ascii="仿宋" w:hAnsi="仿宋" w:eastAsia="仿宋" w:cs="仿宋"/>
          <w:color w:val="000000"/>
        </w:rPr>
        <w:t>6</w:t>
      </w:r>
      <w:r>
        <w:rPr>
          <w:rFonts w:hint="eastAsia" w:ascii="仿宋" w:hAnsi="仿宋" w:eastAsia="仿宋" w:cs="仿宋"/>
          <w:color w:val="000000"/>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lang w:val="en-US" w:eastAsia="zh-CN"/>
        </w:rPr>
        <w:t xml:space="preserve"> </w:t>
      </w:r>
      <w:r>
        <w:rPr>
          <w:rFonts w:hint="eastAsia" w:ascii="仿宋" w:hAnsi="仿宋" w:eastAsia="仿宋" w:cs="Cambria Math"/>
          <w:color w:val="000000"/>
          <w:sz w:val="24"/>
          <w:szCs w:val="24"/>
          <w:u w:val="single"/>
        </w:rPr>
        <w:t>中国人民财产保险股份有限公司资阳市分公司</w:t>
      </w:r>
      <w:r>
        <w:rPr>
          <w:rFonts w:hint="eastAsia" w:ascii="仿宋" w:hAnsi="仿宋" w:eastAsia="仿宋" w:cs="Cambria Math"/>
          <w:color w:val="000000"/>
          <w:u w:val="single"/>
          <w:lang w:val="en-US" w:eastAsia="zh-CN"/>
        </w:rPr>
        <w:t xml:space="preserve"> </w:t>
      </w:r>
      <w:r>
        <w:rPr>
          <w:rFonts w:hint="eastAsia" w:ascii="仿宋" w:hAnsi="仿宋" w:eastAsia="仿宋" w:cs="Cambria Math"/>
          <w:color w:val="000000"/>
        </w:rPr>
        <w:t>：</w:t>
      </w:r>
    </w:p>
    <w:p>
      <w:pPr>
        <w:adjustRightInd w:val="0"/>
        <w:snapToGrid w:val="0"/>
        <w:spacing w:before="240" w:line="360" w:lineRule="auto"/>
        <w:ind w:firstLine="42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37"/>
        <w:ind w:firstLine="640"/>
        <w:rPr>
          <w:rFonts w:ascii="仿宋" w:hAnsi="仿宋" w:eastAsia="仿宋"/>
        </w:rPr>
      </w:pPr>
    </w:p>
    <w:p>
      <w:pPr>
        <w:pStyle w:val="37"/>
        <w:ind w:firstLine="640"/>
        <w:rPr>
          <w:rFonts w:ascii="仿宋" w:hAnsi="仿宋" w:eastAsia="仿宋"/>
        </w:rPr>
      </w:pPr>
    </w:p>
    <w:p>
      <w:pPr>
        <w:spacing w:line="360" w:lineRule="auto"/>
        <w:ind w:firstLine="3570" w:firstLineChars="1700"/>
        <w:jc w:val="right"/>
        <w:rPr>
          <w:rFonts w:ascii="仿宋" w:hAnsi="仿宋" w:eastAsia="仿宋" w:cs="Cambria Math"/>
          <w:color w:val="000000"/>
        </w:rPr>
      </w:pPr>
    </w:p>
    <w:p>
      <w:pPr>
        <w:spacing w:line="360" w:lineRule="auto"/>
        <w:ind w:firstLine="3570" w:firstLineChars="1700"/>
        <w:jc w:val="right"/>
        <w:rPr>
          <w:rFonts w:ascii="仿宋" w:hAnsi="仿宋" w:eastAsia="仿宋" w:cs="Cambria Math"/>
          <w:color w:val="000000"/>
        </w:rPr>
      </w:pPr>
    </w:p>
    <w:p>
      <w:pPr>
        <w:spacing w:line="360" w:lineRule="auto"/>
        <w:ind w:firstLine="3570" w:firstLineChars="1700"/>
        <w:jc w:val="right"/>
        <w:rPr>
          <w:rFonts w:ascii="仿宋" w:hAnsi="仿宋" w:eastAsia="仿宋" w:cs="Cambria Math"/>
          <w:color w:val="000000"/>
        </w:rPr>
      </w:pPr>
    </w:p>
    <w:p>
      <w:pPr>
        <w:spacing w:line="360" w:lineRule="auto"/>
        <w:ind w:firstLine="3570" w:firstLineChars="1700"/>
        <w:jc w:val="right"/>
        <w:rPr>
          <w:rFonts w:ascii="仿宋" w:hAnsi="仿宋" w:eastAsia="仿宋" w:cs="Cambria Math"/>
          <w:color w:val="000000"/>
        </w:rPr>
      </w:pPr>
    </w:p>
    <w:p>
      <w:pPr>
        <w:spacing w:line="360" w:lineRule="auto"/>
        <w:ind w:firstLine="357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pStyle w:val="6"/>
        <w:spacing w:before="0" w:after="0" w:line="360" w:lineRule="auto"/>
        <w:rPr>
          <w:rFonts w:ascii="仿宋" w:hAnsi="仿宋" w:eastAsia="仿宋" w:cs="仿宋"/>
          <w:color w:val="000000"/>
          <w:sz w:val="24"/>
          <w:szCs w:val="24"/>
        </w:rPr>
      </w:pPr>
      <w:bookmarkStart w:id="154"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29"/>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78" w:leftChars="-295" w:hanging="541"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Cambria Math"/>
          <w:color w:val="000000"/>
          <w:sz w:val="24"/>
          <w:szCs w:val="24"/>
          <w:u w:val="single"/>
        </w:rPr>
        <w:t>中国人民财产保险股份有限公司资阳市分公司</w:t>
      </w:r>
      <w:r>
        <w:rPr>
          <w:rFonts w:hint="eastAsia" w:ascii="仿宋" w:hAnsi="仿宋" w:eastAsia="仿宋" w:cs="宋体"/>
          <w:color w:val="000000"/>
          <w:u w:val="single"/>
        </w:rPr>
        <w:t xml:space="preserve"> </w:t>
      </w:r>
      <w:r>
        <w:rPr>
          <w:rFonts w:hint="eastAsia" w:ascii="仿宋" w:hAnsi="仿宋" w:eastAsia="仿宋" w:cs="宋体"/>
          <w:color w:val="000000"/>
        </w:rPr>
        <w:t>：</w:t>
      </w:r>
    </w:p>
    <w:p>
      <w:pPr>
        <w:adjustRightInd w:val="0"/>
        <w:snapToGrid w:val="0"/>
        <w:spacing w:line="360" w:lineRule="auto"/>
        <w:ind w:left="-617" w:leftChars="-294" w:right="-512" w:rightChars="-244" w:firstLine="539"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_GB2312" w:hAnsi="宋体" w:eastAsia="仿宋_GB2312"/>
          <w:kern w:val="0"/>
          <w:sz w:val="24"/>
          <w:u w:val="single"/>
        </w:rPr>
        <w:t>人保财险四川省资阳市分公司本部职工食堂劳务外包服务采购项目</w:t>
      </w:r>
      <w:r>
        <w:rPr>
          <w:rFonts w:hint="eastAsia" w:ascii="仿宋" w:hAnsi="仿宋" w:eastAsia="仿宋" w:cs="宋体"/>
          <w:color w:val="000000"/>
        </w:rPr>
        <w:t>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16"/>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法定代表人/单位负责人</w:t>
            </w:r>
          </w:p>
        </w:tc>
        <w:tc>
          <w:tcPr>
            <w:tcW w:w="2434"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姓    名</w:t>
            </w:r>
          </w:p>
        </w:tc>
        <w:tc>
          <w:tcPr>
            <w:tcW w:w="5492"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c>
          <w:tcPr>
            <w:tcW w:w="2434"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身份证号</w:t>
            </w:r>
          </w:p>
        </w:tc>
        <w:tc>
          <w:tcPr>
            <w:tcW w:w="5492"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控股关系</w:t>
            </w:r>
          </w:p>
        </w:tc>
        <w:tc>
          <w:tcPr>
            <w:tcW w:w="2434"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控股股东/投资人名称及出资比例</w:t>
            </w:r>
          </w:p>
        </w:tc>
        <w:tc>
          <w:tcPr>
            <w:tcW w:w="5492"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c>
          <w:tcPr>
            <w:tcW w:w="2434"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被控股/被投资单位名称及出资比例</w:t>
            </w:r>
          </w:p>
        </w:tc>
        <w:tc>
          <w:tcPr>
            <w:tcW w:w="5492"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管理关系</w:t>
            </w:r>
          </w:p>
        </w:tc>
        <w:tc>
          <w:tcPr>
            <w:tcW w:w="2434"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管理关系单位名称</w:t>
            </w:r>
          </w:p>
        </w:tc>
        <w:tc>
          <w:tcPr>
            <w:tcW w:w="5492"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c>
          <w:tcPr>
            <w:tcW w:w="2434"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被管理关系单位名称</w:t>
            </w:r>
          </w:p>
        </w:tc>
        <w:tc>
          <w:tcPr>
            <w:tcW w:w="5492" w:type="dxa"/>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0"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38"/>
        <w:adjustRightInd w:val="0"/>
        <w:snapToGrid w:val="0"/>
        <w:spacing w:line="360" w:lineRule="auto"/>
        <w:jc w:val="left"/>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3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20" w:hangingChars="200"/>
        <w:rPr>
          <w:rFonts w:ascii="仿宋" w:hAnsi="仿宋" w:eastAsia="仿宋" w:cs="宋体"/>
          <w:color w:val="000000"/>
        </w:rPr>
      </w:pPr>
    </w:p>
    <w:p>
      <w:pPr>
        <w:spacing w:line="360" w:lineRule="auto"/>
        <w:ind w:firstLine="357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rPr>
          <w:rFonts w:ascii="仿宋" w:hAnsi="仿宋" w:eastAsia="仿宋" w:cs="仿宋"/>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rPr>
        <w:br w:type="page"/>
      </w:r>
      <w:r>
        <w:rPr>
          <w:rFonts w:hint="eastAsia" w:ascii="仿宋" w:hAnsi="仿宋" w:eastAsia="仿宋" w:cs="仿宋"/>
          <w:color w:val="000000"/>
        </w:rPr>
        <w:t>8、非联合体比选响应声明</w:t>
      </w:r>
    </w:p>
    <w:bookmarkEnd w:id="154"/>
    <w:p>
      <w:pPr>
        <w:pStyle w:val="2"/>
        <w:spacing w:before="240"/>
        <w:rPr>
          <w:rFonts w:ascii="仿宋" w:hAnsi="仿宋" w:eastAsia="仿宋" w:cs="Cambria Math"/>
          <w:b/>
          <w:bCs/>
          <w:color w:val="000000"/>
        </w:rPr>
      </w:pPr>
      <w:r>
        <w:rPr>
          <w:rFonts w:hint="eastAsia" w:ascii="仿宋" w:hAnsi="仿宋" w:eastAsia="仿宋" w:cs="Cambria Math"/>
          <w:b/>
          <w:bCs/>
          <w:color w:val="000000"/>
        </w:rPr>
        <w:t>非联合体比选响应声明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sz w:val="24"/>
          <w:szCs w:val="24"/>
          <w:u w:val="single"/>
        </w:rPr>
        <w:t>中国人民财产保险股份有限公司资阳市分公司</w:t>
      </w:r>
      <w:r>
        <w:rPr>
          <w:rFonts w:hint="eastAsia" w:ascii="仿宋" w:hAnsi="仿宋" w:eastAsia="仿宋" w:cs="Cambria Math"/>
          <w:color w:val="000000"/>
        </w:rPr>
        <w:t>：</w:t>
      </w:r>
    </w:p>
    <w:p>
      <w:pPr>
        <w:adjustRightInd w:val="0"/>
        <w:snapToGrid w:val="0"/>
        <w:spacing w:before="240" w:line="360" w:lineRule="auto"/>
        <w:ind w:firstLine="42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_GB2312" w:hAnsi="宋体" w:eastAsia="仿宋_GB2312"/>
          <w:kern w:val="0"/>
          <w:sz w:val="24"/>
          <w:u w:val="single"/>
        </w:rPr>
        <w:t>人保财险四川省资阳市分公司本部职工食堂劳务外包服务采购项目</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pStyle w:val="5"/>
        <w:spacing w:before="0" w:after="0" w:line="360" w:lineRule="auto"/>
        <w:rPr>
          <w:rFonts w:ascii="仿宋" w:hAnsi="仿宋" w:cs="宋体"/>
          <w:color w:val="000000"/>
          <w:szCs w:val="24"/>
        </w:rPr>
      </w:pPr>
      <w:bookmarkStart w:id="155" w:name="_Toc144139212"/>
      <w:bookmarkStart w:id="156" w:name="_Toc112068411"/>
      <w:bookmarkStart w:id="157" w:name="_Toc18208"/>
      <w:bookmarkStart w:id="158" w:name="_Toc6677"/>
      <w:bookmarkStart w:id="159" w:name="_Toc15130"/>
      <w:bookmarkStart w:id="160" w:name="_Toc65683009"/>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55"/>
      <w:bookmarkEnd w:id="156"/>
      <w:bookmarkEnd w:id="157"/>
      <w:bookmarkEnd w:id="158"/>
      <w:bookmarkEnd w:id="159"/>
      <w:bookmarkEnd w:id="160"/>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16"/>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r>
    </w:tbl>
    <w:p>
      <w:pPr>
        <w:spacing w:line="360" w:lineRule="auto"/>
        <w:ind w:left="480" w:hanging="42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pPr>
        <w:spacing w:line="360" w:lineRule="auto"/>
        <w:ind w:firstLine="3570" w:firstLineChars="1700"/>
        <w:jc w:val="right"/>
        <w:rPr>
          <w:rFonts w:ascii="仿宋" w:hAnsi="仿宋" w:eastAsia="仿宋" w:cs="宋体"/>
          <w:color w:val="000000"/>
        </w:rPr>
      </w:pPr>
    </w:p>
    <w:p>
      <w:pPr>
        <w:spacing w:line="360" w:lineRule="auto"/>
        <w:ind w:firstLine="3570" w:firstLineChars="1700"/>
        <w:jc w:val="right"/>
        <w:rPr>
          <w:rFonts w:ascii="仿宋" w:hAnsi="仿宋" w:eastAsia="仿宋" w:cs="宋体"/>
          <w:color w:val="000000"/>
        </w:rPr>
      </w:pPr>
    </w:p>
    <w:p>
      <w:pPr>
        <w:spacing w:line="360" w:lineRule="auto"/>
        <w:ind w:firstLine="3570" w:firstLineChars="1700"/>
        <w:jc w:val="right"/>
        <w:rPr>
          <w:rFonts w:ascii="仿宋" w:hAnsi="仿宋" w:eastAsia="仿宋" w:cs="宋体"/>
          <w:color w:val="000000"/>
        </w:rPr>
      </w:pPr>
    </w:p>
    <w:p>
      <w:pPr>
        <w:spacing w:line="360" w:lineRule="auto"/>
        <w:ind w:firstLine="357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16"/>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bl>
    <w:p>
      <w:pPr>
        <w:spacing w:before="240" w:line="360" w:lineRule="auto"/>
        <w:ind w:left="480" w:hanging="42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357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5"/>
        <w:spacing w:before="0" w:after="0" w:line="360" w:lineRule="auto"/>
        <w:rPr>
          <w:rFonts w:ascii="仿宋" w:hAnsi="仿宋" w:eastAsia="仿宋" w:cs="仿宋"/>
          <w:color w:val="000000"/>
          <w:sz w:val="24"/>
          <w:szCs w:val="24"/>
        </w:rPr>
      </w:pPr>
      <w:bookmarkStart w:id="161" w:name="_Toc27498"/>
      <w:bookmarkStart w:id="162" w:name="_Toc17890"/>
      <w:r>
        <w:rPr>
          <w:rFonts w:hint="eastAsia" w:ascii="仿宋" w:hAnsi="仿宋" w:eastAsia="仿宋" w:cs="仿宋"/>
          <w:color w:val="000000"/>
          <w:sz w:val="24"/>
          <w:szCs w:val="24"/>
        </w:rPr>
        <w:t>（七）供应商行为准则承诺书</w:t>
      </w:r>
      <w:bookmarkEnd w:id="161"/>
      <w:bookmarkEnd w:id="162"/>
    </w:p>
    <w:p>
      <w:pPr>
        <w:jc w:val="center"/>
        <w:rPr>
          <w:rFonts w:ascii="仿宋" w:hAnsi="仿宋" w:eastAsia="仿宋" w:cs="宋体"/>
          <w:b/>
          <w:bCs/>
          <w:color w:val="000000"/>
          <w:sz w:val="28"/>
          <w:szCs w:val="28"/>
        </w:rPr>
      </w:pPr>
      <w:bookmarkStart w:id="163" w:name="_Toc15599"/>
      <w:r>
        <w:rPr>
          <w:rFonts w:hint="eastAsia" w:ascii="仿宋" w:hAnsi="仿宋" w:eastAsia="仿宋" w:cs="宋体"/>
          <w:b/>
          <w:bCs/>
          <w:color w:val="000000"/>
          <w:sz w:val="28"/>
          <w:szCs w:val="28"/>
        </w:rPr>
        <w:t>供应商行为准则承诺书</w:t>
      </w:r>
    </w:p>
    <w:p>
      <w:pPr>
        <w:spacing w:line="360" w:lineRule="auto"/>
        <w:ind w:firstLine="420" w:firstLineChars="200"/>
        <w:rPr>
          <w:rFonts w:ascii="仿宋" w:hAnsi="仿宋" w:eastAsia="仿宋" w:cs="仿宋"/>
          <w:color w:val="000000"/>
        </w:rPr>
      </w:pPr>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11"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11"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11"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11"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11"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11"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39"/>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64" w:name="_Toc4289"/>
      <w:bookmarkStart w:id="165" w:name="_Toc8068"/>
      <w:r>
        <w:rPr>
          <w:rFonts w:hint="eastAsia" w:ascii="仿宋" w:hAnsi="仿宋" w:eastAsia="仿宋" w:cs="宋体"/>
          <w:bCs w:val="0"/>
          <w:color w:val="000000"/>
          <w:sz w:val="24"/>
          <w:szCs w:val="24"/>
        </w:rPr>
        <w:t>（八）供应商廉洁诚信承诺书</w:t>
      </w:r>
      <w:bookmarkEnd w:id="163"/>
      <w:bookmarkEnd w:id="164"/>
      <w:bookmarkEnd w:id="165"/>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20" w:firstLineChars="200"/>
        <w:rPr>
          <w:rFonts w:ascii="仿宋" w:hAnsi="仿宋" w:eastAsia="仿宋" w:cs="宋体"/>
          <w:color w:val="000000"/>
        </w:rPr>
      </w:pP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20" w:firstLineChars="200"/>
        <w:rPr>
          <w:rFonts w:ascii="仿宋" w:hAnsi="仿宋" w:eastAsia="仿宋" w:cs="宋体"/>
          <w:color w:val="000000"/>
        </w:rPr>
      </w:pPr>
    </w:p>
    <w:p>
      <w:pPr>
        <w:spacing w:line="360" w:lineRule="auto"/>
        <w:ind w:firstLine="42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20" w:firstLineChars="200"/>
        <w:rPr>
          <w:rFonts w:ascii="仿宋" w:hAnsi="仿宋" w:eastAsia="仿宋" w:cs="宋体"/>
          <w:color w:val="000000"/>
        </w:rPr>
      </w:pPr>
    </w:p>
    <w:p>
      <w:pPr>
        <w:tabs>
          <w:tab w:val="left" w:pos="458"/>
        </w:tabs>
        <w:spacing w:line="360" w:lineRule="auto"/>
        <w:ind w:firstLine="3131"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131"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131"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131"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5"/>
        <w:spacing w:before="0" w:after="0" w:line="360" w:lineRule="auto"/>
        <w:rPr>
          <w:rFonts w:ascii="仿宋" w:hAnsi="仿宋" w:eastAsia="仿宋" w:cs="宋体"/>
          <w:bCs w:val="0"/>
          <w:color w:val="000000"/>
          <w:sz w:val="21"/>
          <w:szCs w:val="24"/>
        </w:rPr>
      </w:pPr>
      <w:bookmarkStart w:id="166" w:name="_Toc31528"/>
      <w:r>
        <w:rPr>
          <w:rFonts w:hint="eastAsia" w:ascii="仿宋" w:hAnsi="仿宋" w:eastAsia="仿宋" w:cs="宋体"/>
          <w:color w:val="000000"/>
          <w:sz w:val="24"/>
        </w:rPr>
        <w:t>（</w:t>
      </w:r>
      <w:r>
        <w:rPr>
          <w:rFonts w:hint="eastAsia" w:ascii="仿宋" w:hAnsi="仿宋" w:eastAsia="仿宋" w:cs="宋体"/>
          <w:color w:val="000000"/>
          <w:sz w:val="24"/>
          <w:lang w:val="en-US" w:eastAsia="zh-CN"/>
        </w:rPr>
        <w:t>九</w:t>
      </w:r>
      <w:r>
        <w:rPr>
          <w:rFonts w:hint="eastAsia" w:ascii="仿宋" w:hAnsi="仿宋" w:eastAsia="仿宋" w:cs="宋体"/>
          <w:color w:val="000000"/>
          <w:sz w:val="24"/>
        </w:rPr>
        <w:t>）其他材料</w:t>
      </w:r>
      <w:bookmarkEnd w:id="166"/>
    </w:p>
    <w:p>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pPr>
        <w:pStyle w:val="4"/>
        <w:tabs>
          <w:tab w:val="left" w:pos="720"/>
        </w:tabs>
        <w:jc w:val="both"/>
        <w:rPr>
          <w:rFonts w:ascii="仿宋" w:hAnsi="仿宋" w:eastAsia="仿宋" w:cs="仿宋"/>
          <w:color w:val="000000"/>
          <w:sz w:val="24"/>
          <w:szCs w:val="24"/>
        </w:rPr>
      </w:pPr>
      <w:bookmarkStart w:id="167" w:name="_Toc28698"/>
      <w:bookmarkStart w:id="168" w:name="_Toc31073"/>
      <w:r>
        <w:rPr>
          <w:rFonts w:hint="eastAsia" w:ascii="仿宋" w:hAnsi="仿宋" w:eastAsia="仿宋" w:cs="仿宋"/>
          <w:color w:val="000000"/>
          <w:sz w:val="24"/>
          <w:szCs w:val="24"/>
        </w:rPr>
        <w:t>二、技术文件</w:t>
      </w:r>
      <w:bookmarkEnd w:id="167"/>
      <w:bookmarkEnd w:id="168"/>
    </w:p>
    <w:p>
      <w:pPr>
        <w:jc w:val="center"/>
        <w:rPr>
          <w:rFonts w:ascii="仿宋" w:hAnsi="仿宋" w:eastAsia="仿宋" w:cs="仿宋"/>
          <w:b/>
          <w:bCs/>
        </w:rPr>
      </w:pPr>
      <w:bookmarkStart w:id="169" w:name="_Toc30870"/>
      <w:r>
        <w:rPr>
          <w:rFonts w:hint="eastAsia" w:ascii="仿宋" w:hAnsi="仿宋" w:eastAsia="仿宋" w:cs="仿宋"/>
          <w:b/>
          <w:bCs/>
        </w:rPr>
        <w:t>详细评审索引表</w:t>
      </w:r>
      <w:bookmarkEnd w:id="169"/>
    </w:p>
    <w:tbl>
      <w:tblPr>
        <w:tblStyle w:val="16"/>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keepNext w:val="0"/>
              <w:keepLines w:val="0"/>
              <w:suppressLineNumbers w:val="0"/>
              <w:spacing w:before="0" w:beforeAutospacing="0" w:after="0" w:afterAutospacing="0"/>
              <w:ind w:left="0" w:right="0"/>
              <w:jc w:val="center"/>
              <w:rPr>
                <w:rFonts w:hint="default"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rPr>
            </w:pPr>
            <w:r>
              <w:rPr>
                <w:rFonts w:hint="eastAsia" w:ascii="仿宋" w:hAnsi="仿宋" w:eastAsia="仿宋" w:cs="宋体"/>
                <w:color w:val="000000"/>
                <w:szCs w:val="21"/>
              </w:rPr>
              <w:t>技术得分</w:t>
            </w:r>
          </w:p>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rPr>
              <w:t>（XX分）</w:t>
            </w:r>
          </w:p>
        </w:tc>
        <w:tc>
          <w:tcPr>
            <w:tcW w:w="226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000000"/>
                <w:szCs w:val="21"/>
              </w:rPr>
            </w:pPr>
          </w:p>
        </w:tc>
        <w:tc>
          <w:tcPr>
            <w:tcW w:w="4820" w:type="dxa"/>
            <w:tcMar>
              <w:top w:w="15" w:type="dxa"/>
              <w:left w:w="15" w:type="dxa"/>
              <w:right w:w="15" w:type="dxa"/>
            </w:tcMar>
            <w:vAlign w:val="center"/>
          </w:tcPr>
          <w:p>
            <w:pPr>
              <w:keepNext w:val="0"/>
              <w:keepLines w:val="0"/>
              <w:suppressLineNumbers w:val="0"/>
              <w:spacing w:before="0" w:beforeAutospacing="0" w:after="0" w:afterAutospacing="0"/>
              <w:ind w:left="0" w:right="0"/>
              <w:rPr>
                <w:rStyle w:val="3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rPr>
            </w:pPr>
          </w:p>
        </w:tc>
        <w:tc>
          <w:tcPr>
            <w:tcW w:w="2268" w:type="dxa"/>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rPr>
            </w:pPr>
          </w:p>
        </w:tc>
        <w:tc>
          <w:tcPr>
            <w:tcW w:w="4820" w:type="dxa"/>
            <w:tcMar>
              <w:top w:w="15" w:type="dxa"/>
              <w:left w:w="15" w:type="dxa"/>
              <w:right w:w="15" w:type="dxa"/>
            </w:tcMar>
            <w:vAlign w:val="center"/>
          </w:tcPr>
          <w:p>
            <w:pPr>
              <w:keepNext w:val="0"/>
              <w:keepLines w:val="0"/>
              <w:suppressLineNumbers w:val="0"/>
              <w:spacing w:before="0" w:beforeAutospacing="0" w:after="0" w:afterAutospacing="0"/>
              <w:ind w:left="0" w:right="0"/>
              <w:rPr>
                <w:rStyle w:val="3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rPr>
            </w:pPr>
          </w:p>
        </w:tc>
        <w:tc>
          <w:tcPr>
            <w:tcW w:w="2268" w:type="dxa"/>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rPr>
            </w:pPr>
          </w:p>
        </w:tc>
        <w:tc>
          <w:tcPr>
            <w:tcW w:w="4820" w:type="dxa"/>
            <w:tcMar>
              <w:top w:w="15" w:type="dxa"/>
              <w:left w:w="15" w:type="dxa"/>
              <w:right w:w="15" w:type="dxa"/>
            </w:tcMar>
            <w:vAlign w:val="center"/>
          </w:tcPr>
          <w:p>
            <w:pPr>
              <w:keepNext w:val="0"/>
              <w:keepLines w:val="0"/>
              <w:suppressLineNumbers w:val="0"/>
              <w:spacing w:before="0" w:beforeAutospacing="0" w:after="0" w:afterAutospacing="0"/>
              <w:ind w:left="0" w:right="0"/>
              <w:rPr>
                <w:rStyle w:val="3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lang w:bidi="ar"/>
              </w:rPr>
            </w:pPr>
            <w:r>
              <w:rPr>
                <w:rFonts w:hint="eastAsia" w:ascii="仿宋" w:hAnsi="仿宋" w:eastAsia="仿宋" w:cs="宋体"/>
                <w:color w:val="000000"/>
                <w:szCs w:val="21"/>
                <w:lang w:bidi="ar"/>
              </w:rPr>
              <w:t>6</w:t>
            </w:r>
          </w:p>
        </w:tc>
        <w:tc>
          <w:tcPr>
            <w:tcW w:w="1696" w:type="dxa"/>
            <w:vMerge w:val="continue"/>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rPr>
            </w:pPr>
          </w:p>
        </w:tc>
        <w:tc>
          <w:tcPr>
            <w:tcW w:w="2268" w:type="dxa"/>
            <w:vAlign w:val="center"/>
          </w:tcPr>
          <w:p>
            <w:pPr>
              <w:keepNext w:val="0"/>
              <w:keepLines w:val="0"/>
              <w:suppressLineNumbers w:val="0"/>
              <w:spacing w:before="0" w:beforeAutospacing="0" w:after="0" w:afterAutospacing="0"/>
              <w:ind w:left="0" w:right="0"/>
              <w:jc w:val="center"/>
              <w:textAlignment w:val="center"/>
              <w:rPr>
                <w:rFonts w:hint="default" w:ascii="仿宋" w:hAnsi="仿宋" w:eastAsia="仿宋" w:cs="宋体"/>
                <w:color w:val="000000"/>
                <w:szCs w:val="21"/>
              </w:rPr>
            </w:pPr>
          </w:p>
        </w:tc>
        <w:tc>
          <w:tcPr>
            <w:tcW w:w="4820" w:type="dxa"/>
            <w:tcMar>
              <w:top w:w="15" w:type="dxa"/>
              <w:left w:w="15" w:type="dxa"/>
              <w:right w:w="15" w:type="dxa"/>
            </w:tcMar>
            <w:vAlign w:val="center"/>
          </w:tcPr>
          <w:p>
            <w:pPr>
              <w:keepNext w:val="0"/>
              <w:keepLines w:val="0"/>
              <w:suppressLineNumbers w:val="0"/>
              <w:spacing w:before="0" w:beforeAutospacing="0" w:after="0" w:afterAutospacing="0"/>
              <w:ind w:left="0" w:right="0"/>
              <w:rPr>
                <w:rStyle w:val="36"/>
                <w:rFonts w:hint="default" w:cs="宋体"/>
                <w:color w:val="000000"/>
                <w:lang w:bidi="ar"/>
              </w:rPr>
            </w:pPr>
          </w:p>
        </w:tc>
      </w:tr>
    </w:tbl>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pStyle w:val="5"/>
        <w:spacing w:before="0" w:after="0" w:line="360" w:lineRule="auto"/>
        <w:rPr>
          <w:rFonts w:ascii="仿宋" w:hAnsi="仿宋" w:eastAsia="仿宋" w:cs="仿宋"/>
          <w:color w:val="000000"/>
          <w:sz w:val="24"/>
          <w:szCs w:val="24"/>
        </w:rPr>
      </w:pPr>
      <w:bookmarkStart w:id="170" w:name="_Toc8283"/>
      <w:bookmarkStart w:id="171" w:name="_Toc17302"/>
      <w:r>
        <w:rPr>
          <w:rFonts w:hint="eastAsia" w:ascii="仿宋" w:hAnsi="仿宋" w:eastAsia="仿宋" w:cs="仿宋"/>
          <w:color w:val="000000"/>
          <w:sz w:val="24"/>
          <w:szCs w:val="24"/>
        </w:rPr>
        <w:t>（一）采购需求应答偏离表</w:t>
      </w:r>
      <w:bookmarkEnd w:id="170"/>
      <w:bookmarkEnd w:id="171"/>
    </w:p>
    <w:p>
      <w:pPr>
        <w:spacing w:line="360" w:lineRule="auto"/>
        <w:jc w:val="center"/>
        <w:rPr>
          <w:rFonts w:ascii="仿宋" w:hAnsi="仿宋" w:eastAsia="仿宋" w:cs="仿宋"/>
          <w:b/>
          <w:bCs/>
          <w:color w:val="000000"/>
        </w:rPr>
      </w:pPr>
      <w:bookmarkStart w:id="172" w:name="_Toc293297544"/>
      <w:bookmarkStart w:id="173" w:name="_Toc125561188"/>
      <w:bookmarkStart w:id="174" w:name="_Toc125771198"/>
      <w:r>
        <w:rPr>
          <w:rFonts w:hint="eastAsia" w:ascii="仿宋" w:hAnsi="仿宋" w:eastAsia="仿宋" w:cs="仿宋"/>
          <w:b/>
          <w:bCs/>
          <w:color w:val="000000"/>
        </w:rPr>
        <w:t>采购需求应答偏离表</w:t>
      </w:r>
      <w:bookmarkEnd w:id="172"/>
      <w:bookmarkEnd w:id="173"/>
      <w:bookmarkEnd w:id="174"/>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16"/>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966"/>
        <w:gridCol w:w="2137"/>
        <w:gridCol w:w="2309"/>
        <w:gridCol w:w="124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12" w:lineRule="auto"/>
              <w:ind w:left="0" w:right="0"/>
              <w:jc w:val="center"/>
              <w:rPr>
                <w:rFonts w:hint="default"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12" w:lineRule="auto"/>
              <w:ind w:left="0" w:right="0"/>
              <w:jc w:val="center"/>
              <w:rPr>
                <w:rFonts w:hint="default"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12" w:lineRule="auto"/>
              <w:ind w:left="0" w:right="0"/>
              <w:jc w:val="center"/>
              <w:rPr>
                <w:rFonts w:hint="default"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对于未列出的偏离内容视同供应商已完全接受比选文件的要求，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20" w:hangingChars="200"/>
        <w:rPr>
          <w:rFonts w:ascii="仿宋" w:hAnsi="仿宋" w:eastAsia="仿宋" w:cs="仿宋"/>
          <w:color w:val="000000"/>
        </w:rPr>
      </w:pPr>
    </w:p>
    <w:p>
      <w:pPr>
        <w:spacing w:line="440" w:lineRule="exact"/>
        <w:ind w:firstLine="3570" w:firstLineChars="1700"/>
        <w:jc w:val="right"/>
        <w:rPr>
          <w:rFonts w:ascii="仿宋" w:hAnsi="仿宋" w:eastAsia="仿宋" w:cs="仿宋"/>
          <w:color w:val="000000"/>
        </w:rPr>
      </w:pPr>
    </w:p>
    <w:p>
      <w:pPr>
        <w:spacing w:line="440" w:lineRule="exact"/>
        <w:ind w:firstLine="357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75" w:name="_Toc30890"/>
      <w:bookmarkStart w:id="176" w:name="_Toc8284"/>
      <w:r>
        <w:rPr>
          <w:rFonts w:hint="eastAsia" w:ascii="仿宋" w:hAnsi="仿宋" w:eastAsia="仿宋" w:cs="仿宋"/>
          <w:color w:val="000000"/>
          <w:sz w:val="24"/>
          <w:szCs w:val="24"/>
        </w:rPr>
        <w:t>（二）技术方案</w:t>
      </w:r>
      <w:bookmarkEnd w:id="175"/>
      <w:bookmarkEnd w:id="176"/>
    </w:p>
    <w:p>
      <w:pPr>
        <w:spacing w:line="360" w:lineRule="auto"/>
        <w:ind w:firstLine="42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177" w:name="_Toc444891358"/>
      <w:bookmarkStart w:id="178" w:name="_Toc517281860"/>
      <w:r>
        <w:rPr>
          <w:rFonts w:hint="eastAsia" w:ascii="仿宋" w:hAnsi="仿宋" w:eastAsia="仿宋" w:cs="仿宋"/>
          <w:color w:val="000000"/>
        </w:rPr>
        <w:br w:type="page"/>
      </w:r>
    </w:p>
    <w:p>
      <w:pPr>
        <w:pStyle w:val="6"/>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16"/>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keepNext w:val="0"/>
              <w:keepLines w:val="0"/>
              <w:suppressLineNumbers w:val="0"/>
              <w:snapToGrid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序号</w:t>
            </w:r>
          </w:p>
        </w:tc>
        <w:tc>
          <w:tcPr>
            <w:tcW w:w="1260" w:type="dxa"/>
            <w:vAlign w:val="center"/>
          </w:tcPr>
          <w:p>
            <w:pPr>
              <w:keepNext w:val="0"/>
              <w:keepLines w:val="0"/>
              <w:suppressLineNumbers w:val="0"/>
              <w:snapToGrid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姓名</w:t>
            </w:r>
          </w:p>
        </w:tc>
        <w:tc>
          <w:tcPr>
            <w:tcW w:w="851" w:type="dxa"/>
            <w:vAlign w:val="center"/>
          </w:tcPr>
          <w:p>
            <w:pPr>
              <w:keepNext w:val="0"/>
              <w:keepLines w:val="0"/>
              <w:suppressLineNumbers w:val="0"/>
              <w:snapToGrid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学历</w:t>
            </w:r>
          </w:p>
        </w:tc>
        <w:tc>
          <w:tcPr>
            <w:tcW w:w="980" w:type="dxa"/>
            <w:vAlign w:val="center"/>
          </w:tcPr>
          <w:p>
            <w:pPr>
              <w:keepNext w:val="0"/>
              <w:keepLines w:val="0"/>
              <w:suppressLineNumbers w:val="0"/>
              <w:snapToGrid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专业资质</w:t>
            </w:r>
          </w:p>
        </w:tc>
        <w:tc>
          <w:tcPr>
            <w:tcW w:w="992" w:type="dxa"/>
            <w:vAlign w:val="center"/>
          </w:tcPr>
          <w:p>
            <w:pPr>
              <w:keepNext w:val="0"/>
              <w:keepLines w:val="0"/>
              <w:suppressLineNumbers w:val="0"/>
              <w:snapToGrid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工作年限</w:t>
            </w:r>
          </w:p>
        </w:tc>
        <w:tc>
          <w:tcPr>
            <w:tcW w:w="1276" w:type="dxa"/>
            <w:vAlign w:val="center"/>
          </w:tcPr>
          <w:p>
            <w:pPr>
              <w:keepNext w:val="0"/>
              <w:keepLines w:val="0"/>
              <w:suppressLineNumbers w:val="0"/>
              <w:snapToGrid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vAlign w:val="center"/>
          </w:tcPr>
          <w:p>
            <w:pPr>
              <w:keepNext w:val="0"/>
              <w:keepLines w:val="0"/>
              <w:suppressLineNumbers w:val="0"/>
              <w:snapToGrid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服务内容</w:t>
            </w:r>
          </w:p>
        </w:tc>
        <w:tc>
          <w:tcPr>
            <w:tcW w:w="1695" w:type="dxa"/>
            <w:vAlign w:val="center"/>
          </w:tcPr>
          <w:p>
            <w:pPr>
              <w:keepNext w:val="0"/>
              <w:keepLines w:val="0"/>
              <w:suppressLineNumbers w:val="0"/>
              <w:snapToGrid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w:t>
            </w:r>
          </w:p>
        </w:tc>
        <w:tc>
          <w:tcPr>
            <w:tcW w:w="126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851" w:type="dxa"/>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98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992"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276"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134"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695"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2</w:t>
            </w:r>
          </w:p>
        </w:tc>
        <w:tc>
          <w:tcPr>
            <w:tcW w:w="126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851" w:type="dxa"/>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98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992"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276"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134"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695"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3</w:t>
            </w:r>
          </w:p>
        </w:tc>
        <w:tc>
          <w:tcPr>
            <w:tcW w:w="126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851" w:type="dxa"/>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98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992"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276"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134"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695"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4</w:t>
            </w:r>
          </w:p>
        </w:tc>
        <w:tc>
          <w:tcPr>
            <w:tcW w:w="126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851" w:type="dxa"/>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98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992"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276"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134"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695"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851" w:type="dxa"/>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98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992"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276"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134"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695"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851" w:type="dxa"/>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980"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992"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276"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134"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c>
          <w:tcPr>
            <w:tcW w:w="1695" w:type="dxa"/>
            <w:vAlign w:val="center"/>
          </w:tcPr>
          <w:p>
            <w:pPr>
              <w:keepNext w:val="0"/>
              <w:keepLines w:val="0"/>
              <w:suppressLineNumbers w:val="0"/>
              <w:snapToGrid w:val="0"/>
              <w:spacing w:before="0" w:beforeAutospacing="0" w:after="0" w:afterAutospacing="0" w:line="360" w:lineRule="auto"/>
              <w:ind w:left="0" w:right="0"/>
              <w:jc w:val="center"/>
              <w:rPr>
                <w:rFonts w:hint="default" w:ascii="仿宋" w:hAnsi="仿宋" w:eastAsia="仿宋" w:cs="仿宋"/>
                <w:color w:val="000000"/>
                <w:szCs w:val="21"/>
              </w:rPr>
            </w:pPr>
          </w:p>
        </w:tc>
      </w:tr>
    </w:tbl>
    <w:p>
      <w:pPr>
        <w:adjustRightInd w:val="0"/>
        <w:snapToGrid w:val="0"/>
        <w:spacing w:before="240" w:line="360" w:lineRule="auto"/>
        <w:ind w:firstLine="422" w:firstLineChars="200"/>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1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姓  名</w:t>
            </w:r>
          </w:p>
        </w:tc>
        <w:tc>
          <w:tcPr>
            <w:tcW w:w="1680" w:type="dxa"/>
            <w:gridSpan w:val="3"/>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945" w:type="dxa"/>
            <w:gridSpan w:val="2"/>
            <w:vAlign w:val="center"/>
          </w:tcPr>
          <w:p>
            <w:pPr>
              <w:keepNext w:val="0"/>
              <w:keepLines w:val="0"/>
              <w:suppressLineNumbers w:val="0"/>
              <w:spacing w:before="0" w:beforeAutospacing="0" w:after="0" w:afterAutospacing="0"/>
              <w:ind w:left="0" w:right="0"/>
              <w:rPr>
                <w:rFonts w:hint="default" w:ascii="仿宋" w:hAnsi="仿宋" w:eastAsia="仿宋" w:cs="仿宋"/>
                <w:color w:val="000000"/>
              </w:rPr>
            </w:pPr>
            <w:r>
              <w:rPr>
                <w:rFonts w:hint="eastAsia" w:ascii="仿宋" w:hAnsi="仿宋" w:eastAsia="仿宋" w:cs="仿宋"/>
                <w:color w:val="000000"/>
              </w:rPr>
              <w:t>性 别</w:t>
            </w:r>
          </w:p>
        </w:tc>
        <w:tc>
          <w:tcPr>
            <w:tcW w:w="945" w:type="dxa"/>
            <w:vAlign w:val="center"/>
          </w:tcPr>
          <w:p>
            <w:pPr>
              <w:keepNext w:val="0"/>
              <w:keepLines w:val="0"/>
              <w:suppressLineNumbers w:val="0"/>
              <w:spacing w:before="0" w:beforeAutospacing="0" w:after="0" w:afterAutospacing="0"/>
              <w:ind w:left="0" w:right="0"/>
              <w:rPr>
                <w:rFonts w:hint="default" w:ascii="仿宋" w:hAnsi="仿宋" w:eastAsia="仿宋" w:cs="仿宋"/>
                <w:color w:val="000000"/>
              </w:rPr>
            </w:pPr>
          </w:p>
        </w:tc>
        <w:tc>
          <w:tcPr>
            <w:tcW w:w="1854" w:type="dxa"/>
            <w:gridSpan w:val="2"/>
            <w:vAlign w:val="center"/>
          </w:tcPr>
          <w:p>
            <w:pPr>
              <w:keepNext w:val="0"/>
              <w:keepLines w:val="0"/>
              <w:suppressLineNumbers w:val="0"/>
              <w:spacing w:before="0" w:beforeAutospacing="0" w:after="0" w:afterAutospacing="0"/>
              <w:ind w:left="0" w:right="0"/>
              <w:rPr>
                <w:rFonts w:hint="default" w:ascii="仿宋" w:hAnsi="仿宋" w:eastAsia="仿宋" w:cs="仿宋"/>
                <w:color w:val="000000"/>
              </w:rPr>
            </w:pPr>
            <w:r>
              <w:rPr>
                <w:rFonts w:hint="eastAsia" w:ascii="仿宋" w:hAnsi="仿宋" w:eastAsia="仿宋" w:cs="仿宋"/>
                <w:color w:val="000000"/>
              </w:rPr>
              <w:t>出 生 日 期</w:t>
            </w:r>
          </w:p>
        </w:tc>
        <w:tc>
          <w:tcPr>
            <w:tcW w:w="2694" w:type="dxa"/>
            <w:vAlign w:val="center"/>
          </w:tcPr>
          <w:p>
            <w:pPr>
              <w:keepNext w:val="0"/>
              <w:keepLines w:val="0"/>
              <w:suppressLineNumbers w:val="0"/>
              <w:spacing w:before="0" w:beforeAutospacing="0" w:after="0" w:afterAutospacing="0"/>
              <w:ind w:left="0" w:right="0"/>
              <w:rPr>
                <w:rFonts w:hint="default" w:ascii="仿宋" w:hAnsi="仿宋" w:eastAsia="仿宋" w:cs="仿宋"/>
                <w:color w:val="000000"/>
              </w:rPr>
            </w:pPr>
            <w:r>
              <w:rPr>
                <w:rFonts w:hint="eastAsia" w:ascii="仿宋" w:hAnsi="仿宋" w:eastAsia="仿宋" w:cs="仿宋"/>
                <w:color w:val="00000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keepNext w:val="0"/>
              <w:keepLines w:val="0"/>
              <w:suppressLineNumbers w:val="0"/>
              <w:spacing w:before="0" w:beforeAutospacing="0" w:after="0" w:afterAutospacing="0"/>
              <w:ind w:left="0" w:right="0"/>
              <w:rPr>
                <w:rFonts w:hint="default" w:ascii="仿宋" w:hAnsi="仿宋" w:eastAsia="仿宋" w:cs="仿宋"/>
                <w:color w:val="000000"/>
              </w:rPr>
            </w:pPr>
            <w:r>
              <w:rPr>
                <w:rFonts w:hint="eastAsia" w:ascii="仿宋" w:hAnsi="仿宋" w:eastAsia="仿宋" w:cs="仿宋"/>
                <w:color w:val="000000"/>
              </w:rPr>
              <w:t>毕业院校及专业</w:t>
            </w:r>
          </w:p>
        </w:tc>
        <w:tc>
          <w:tcPr>
            <w:tcW w:w="3570" w:type="dxa"/>
            <w:gridSpan w:val="6"/>
            <w:vAlign w:val="center"/>
          </w:tcPr>
          <w:p>
            <w:pPr>
              <w:keepNext w:val="0"/>
              <w:keepLines w:val="0"/>
              <w:suppressLineNumbers w:val="0"/>
              <w:spacing w:before="0" w:beforeAutospacing="0" w:after="0" w:afterAutospacing="0"/>
              <w:ind w:left="0" w:right="0"/>
              <w:rPr>
                <w:rFonts w:hint="default" w:ascii="仿宋" w:hAnsi="仿宋" w:eastAsia="仿宋" w:cs="仿宋"/>
                <w:color w:val="000000"/>
              </w:rPr>
            </w:pPr>
          </w:p>
        </w:tc>
        <w:tc>
          <w:tcPr>
            <w:tcW w:w="1854" w:type="dxa"/>
            <w:gridSpan w:val="2"/>
            <w:vAlign w:val="center"/>
          </w:tcPr>
          <w:p>
            <w:pPr>
              <w:keepNext w:val="0"/>
              <w:keepLines w:val="0"/>
              <w:suppressLineNumbers w:val="0"/>
              <w:spacing w:before="0" w:beforeAutospacing="0" w:after="0" w:afterAutospacing="0"/>
              <w:ind w:left="-18" w:right="0"/>
              <w:jc w:val="center"/>
              <w:rPr>
                <w:rFonts w:hint="default" w:ascii="仿宋" w:hAnsi="仿宋" w:eastAsia="仿宋" w:cs="仿宋"/>
                <w:color w:val="000000"/>
              </w:rPr>
            </w:pPr>
            <w:r>
              <w:rPr>
                <w:rFonts w:hint="eastAsia" w:ascii="仿宋" w:hAnsi="仿宋" w:eastAsia="仿宋" w:cs="仿宋"/>
                <w:color w:val="000000"/>
              </w:rPr>
              <w:t>学历</w:t>
            </w:r>
          </w:p>
        </w:tc>
        <w:tc>
          <w:tcPr>
            <w:tcW w:w="2694" w:type="dxa"/>
            <w:vAlign w:val="center"/>
          </w:tcPr>
          <w:p>
            <w:pPr>
              <w:keepNext w:val="0"/>
              <w:keepLines w:val="0"/>
              <w:suppressLineNumbers w:val="0"/>
              <w:spacing w:before="0" w:beforeAutospacing="0" w:after="0" w:afterAutospacing="0"/>
              <w:ind w:left="45" w:right="0"/>
              <w:rPr>
                <w:rFonts w:hint="default" w:ascii="仿宋" w:hAnsi="仿宋" w:eastAsia="仿宋" w:cs="仿宋"/>
                <w:color w:val="000000"/>
              </w:rPr>
            </w:pPr>
            <w:r>
              <w:rPr>
                <w:rFonts w:hint="eastAsia" w:ascii="仿宋" w:hAnsi="仿宋" w:eastAsia="仿宋" w:cs="仿宋"/>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trPr>
        <w:tc>
          <w:tcPr>
            <w:tcW w:w="1995" w:type="dxa"/>
            <w:gridSpan w:val="3"/>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工作年限</w:t>
            </w:r>
          </w:p>
        </w:tc>
        <w:tc>
          <w:tcPr>
            <w:tcW w:w="1974" w:type="dxa"/>
            <w:gridSpan w:val="2"/>
            <w:vAlign w:val="center"/>
          </w:tcPr>
          <w:p>
            <w:pPr>
              <w:keepNext w:val="0"/>
              <w:keepLines w:val="0"/>
              <w:suppressLineNumbers w:val="0"/>
              <w:spacing w:before="0" w:beforeAutospacing="0" w:after="0" w:afterAutospacing="0"/>
              <w:ind w:left="0" w:right="0"/>
              <w:rPr>
                <w:rFonts w:hint="default" w:ascii="仿宋" w:hAnsi="仿宋" w:eastAsia="仿宋" w:cs="仿宋"/>
                <w:color w:val="000000"/>
              </w:rPr>
            </w:pPr>
          </w:p>
        </w:tc>
        <w:tc>
          <w:tcPr>
            <w:tcW w:w="2835" w:type="dxa"/>
            <w:gridSpan w:val="4"/>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为供应商服务时间</w:t>
            </w:r>
          </w:p>
        </w:tc>
        <w:tc>
          <w:tcPr>
            <w:tcW w:w="2694" w:type="dxa"/>
            <w:vAlign w:val="center"/>
          </w:tcPr>
          <w:p>
            <w:pPr>
              <w:keepNext w:val="0"/>
              <w:keepLines w:val="0"/>
              <w:suppressLineNumbers w:val="0"/>
              <w:spacing w:before="0" w:beforeAutospacing="0" w:after="0" w:afterAutospacing="0"/>
              <w:ind w:left="0" w:right="0"/>
              <w:rPr>
                <w:rFonts w:hint="default"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专业资质</w:t>
            </w:r>
          </w:p>
        </w:tc>
        <w:tc>
          <w:tcPr>
            <w:tcW w:w="1974" w:type="dxa"/>
            <w:gridSpan w:val="2"/>
            <w:vAlign w:val="center"/>
          </w:tcPr>
          <w:p>
            <w:pPr>
              <w:keepNext w:val="0"/>
              <w:keepLines w:val="0"/>
              <w:suppressLineNumbers w:val="0"/>
              <w:spacing w:before="0" w:beforeAutospacing="0" w:after="0" w:afterAutospacing="0"/>
              <w:ind w:left="0" w:right="0"/>
              <w:rPr>
                <w:rFonts w:hint="default" w:ascii="仿宋" w:hAnsi="仿宋" w:eastAsia="仿宋" w:cs="仿宋"/>
                <w:color w:val="000000"/>
              </w:rPr>
            </w:pPr>
          </w:p>
        </w:tc>
        <w:tc>
          <w:tcPr>
            <w:tcW w:w="2835" w:type="dxa"/>
            <w:gridSpan w:val="4"/>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在本项目中的职务</w:t>
            </w:r>
          </w:p>
        </w:tc>
        <w:tc>
          <w:tcPr>
            <w:tcW w:w="2694" w:type="dxa"/>
            <w:vAlign w:val="center"/>
          </w:tcPr>
          <w:p>
            <w:pPr>
              <w:keepNext w:val="0"/>
              <w:keepLines w:val="0"/>
              <w:suppressLineNumbers w:val="0"/>
              <w:spacing w:before="0" w:beforeAutospacing="0" w:after="0" w:afterAutospacing="0"/>
              <w:ind w:left="0" w:right="0"/>
              <w:rPr>
                <w:rFonts w:hint="default"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keepNext w:val="0"/>
              <w:keepLines w:val="0"/>
              <w:suppressLineNumbers w:val="0"/>
              <w:spacing w:before="0" w:beforeAutospacing="0" w:after="0" w:afterAutospacing="0"/>
              <w:ind w:left="0" w:right="0" w:firstLine="2940" w:firstLineChars="1400"/>
              <w:rPr>
                <w:rFonts w:hint="default" w:ascii="仿宋" w:hAnsi="仿宋" w:eastAsia="仿宋" w:cs="仿宋"/>
                <w:color w:val="000000"/>
              </w:rPr>
            </w:pPr>
            <w:r>
              <w:rPr>
                <w:rFonts w:hint="eastAsia" w:ascii="仿宋" w:hAnsi="仿宋" w:eastAsia="仿宋" w:cs="仿宋"/>
                <w:color w:val="000000"/>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keepNext w:val="0"/>
              <w:keepLines w:val="0"/>
              <w:suppressLineNumbers w:val="0"/>
              <w:spacing w:before="0" w:beforeAutospacing="0" w:after="0" w:afterAutospacing="0"/>
              <w:ind w:left="0" w:right="0"/>
              <w:rPr>
                <w:rFonts w:hint="default"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keepNext w:val="0"/>
              <w:keepLines w:val="0"/>
              <w:suppressLineNumbers w:val="0"/>
              <w:spacing w:before="0" w:beforeAutospacing="0" w:after="0" w:afterAutospacing="0"/>
              <w:ind w:left="0" w:right="0"/>
              <w:rPr>
                <w:rFonts w:hint="default" w:ascii="仿宋" w:hAnsi="仿宋" w:eastAsia="仿宋" w:cs="仿宋"/>
                <w:color w:val="000000"/>
              </w:rPr>
            </w:pPr>
            <w:r>
              <w:rPr>
                <w:rFonts w:hint="eastAsia" w:ascii="仿宋" w:hAnsi="仿宋" w:eastAsia="仿宋" w:cs="仿宋"/>
                <w:color w:val="000000"/>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时   间</w:t>
            </w:r>
          </w:p>
        </w:tc>
        <w:tc>
          <w:tcPr>
            <w:tcW w:w="4536" w:type="dxa"/>
            <w:gridSpan w:val="6"/>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keepNext w:val="0"/>
              <w:keepLines w:val="0"/>
              <w:suppressLineNumbers w:val="0"/>
              <w:spacing w:before="0" w:beforeAutospacing="0" w:after="0" w:afterAutospacing="0"/>
              <w:ind w:left="0" w:right="0"/>
              <w:rPr>
                <w:rFonts w:hint="default" w:ascii="仿宋" w:hAnsi="仿宋" w:eastAsia="仿宋" w:cs="仿宋"/>
                <w:color w:val="000000"/>
              </w:rPr>
            </w:pPr>
          </w:p>
        </w:tc>
        <w:tc>
          <w:tcPr>
            <w:tcW w:w="4536" w:type="dxa"/>
            <w:gridSpan w:val="6"/>
          </w:tcPr>
          <w:p>
            <w:pPr>
              <w:keepNext w:val="0"/>
              <w:keepLines w:val="0"/>
              <w:suppressLineNumbers w:val="0"/>
              <w:spacing w:before="0" w:beforeAutospacing="0" w:after="0" w:afterAutospacing="0"/>
              <w:ind w:left="0" w:right="0"/>
              <w:rPr>
                <w:rFonts w:hint="default" w:ascii="仿宋" w:hAnsi="仿宋" w:eastAsia="仿宋" w:cs="仿宋"/>
                <w:color w:val="000000"/>
              </w:rPr>
            </w:pPr>
          </w:p>
        </w:tc>
        <w:tc>
          <w:tcPr>
            <w:tcW w:w="3261" w:type="dxa"/>
            <w:gridSpan w:val="2"/>
          </w:tcPr>
          <w:p>
            <w:pPr>
              <w:keepNext w:val="0"/>
              <w:keepLines w:val="0"/>
              <w:suppressLineNumbers w:val="0"/>
              <w:spacing w:before="0" w:beforeAutospacing="0" w:after="0" w:afterAutospacing="0"/>
              <w:ind w:left="0" w:right="0"/>
              <w:rPr>
                <w:rFonts w:hint="default"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keepNext w:val="0"/>
              <w:keepLines w:val="0"/>
              <w:suppressLineNumbers w:val="0"/>
              <w:spacing w:before="0" w:beforeAutospacing="0" w:after="0" w:afterAutospacing="0"/>
              <w:ind w:left="0" w:right="0"/>
              <w:rPr>
                <w:rFonts w:hint="default" w:ascii="仿宋" w:hAnsi="仿宋" w:eastAsia="仿宋" w:cs="仿宋"/>
                <w:color w:val="000000"/>
              </w:rPr>
            </w:pPr>
          </w:p>
        </w:tc>
        <w:tc>
          <w:tcPr>
            <w:tcW w:w="4536" w:type="dxa"/>
            <w:gridSpan w:val="6"/>
          </w:tcPr>
          <w:p>
            <w:pPr>
              <w:keepNext w:val="0"/>
              <w:keepLines w:val="0"/>
              <w:suppressLineNumbers w:val="0"/>
              <w:spacing w:before="0" w:beforeAutospacing="0" w:after="0" w:afterAutospacing="0"/>
              <w:ind w:left="0" w:right="0"/>
              <w:rPr>
                <w:rFonts w:hint="default" w:ascii="仿宋" w:hAnsi="仿宋" w:eastAsia="仿宋" w:cs="仿宋"/>
                <w:color w:val="000000"/>
              </w:rPr>
            </w:pPr>
          </w:p>
        </w:tc>
        <w:tc>
          <w:tcPr>
            <w:tcW w:w="3261" w:type="dxa"/>
            <w:gridSpan w:val="2"/>
          </w:tcPr>
          <w:p>
            <w:pPr>
              <w:keepNext w:val="0"/>
              <w:keepLines w:val="0"/>
              <w:suppressLineNumbers w:val="0"/>
              <w:spacing w:before="0" w:beforeAutospacing="0" w:after="0" w:afterAutospacing="0"/>
              <w:ind w:left="0" w:right="0"/>
              <w:rPr>
                <w:rFonts w:hint="default"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keepNext w:val="0"/>
              <w:keepLines w:val="0"/>
              <w:suppressLineNumbers w:val="0"/>
              <w:spacing w:before="0" w:beforeAutospacing="0" w:after="0" w:afterAutospacing="0"/>
              <w:ind w:left="0" w:right="0"/>
              <w:rPr>
                <w:rFonts w:hint="default" w:ascii="仿宋" w:hAnsi="仿宋" w:eastAsia="仿宋" w:cs="仿宋"/>
                <w:color w:val="000000"/>
              </w:rPr>
            </w:pPr>
          </w:p>
        </w:tc>
        <w:tc>
          <w:tcPr>
            <w:tcW w:w="4536" w:type="dxa"/>
            <w:gridSpan w:val="6"/>
          </w:tcPr>
          <w:p>
            <w:pPr>
              <w:keepNext w:val="0"/>
              <w:keepLines w:val="0"/>
              <w:suppressLineNumbers w:val="0"/>
              <w:spacing w:before="0" w:beforeAutospacing="0" w:after="0" w:afterAutospacing="0"/>
              <w:ind w:left="0" w:right="0"/>
              <w:rPr>
                <w:rFonts w:hint="default" w:ascii="仿宋" w:hAnsi="仿宋" w:eastAsia="仿宋" w:cs="仿宋"/>
                <w:color w:val="000000"/>
              </w:rPr>
            </w:pPr>
          </w:p>
        </w:tc>
        <w:tc>
          <w:tcPr>
            <w:tcW w:w="3261" w:type="dxa"/>
            <w:gridSpan w:val="2"/>
          </w:tcPr>
          <w:p>
            <w:pPr>
              <w:keepNext w:val="0"/>
              <w:keepLines w:val="0"/>
              <w:suppressLineNumbers w:val="0"/>
              <w:spacing w:before="0" w:beforeAutospacing="0" w:after="0" w:afterAutospacing="0"/>
              <w:ind w:left="0" w:right="0"/>
              <w:rPr>
                <w:rFonts w:hint="default"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keepNext w:val="0"/>
              <w:keepLines w:val="0"/>
              <w:suppressLineNumbers w:val="0"/>
              <w:spacing w:before="0" w:beforeAutospacing="0" w:after="0" w:afterAutospacing="0"/>
              <w:ind w:left="0" w:right="0"/>
              <w:rPr>
                <w:rFonts w:hint="default" w:ascii="仿宋" w:hAnsi="仿宋" w:eastAsia="仿宋" w:cs="仿宋"/>
                <w:color w:val="000000"/>
              </w:rPr>
            </w:pPr>
          </w:p>
        </w:tc>
        <w:tc>
          <w:tcPr>
            <w:tcW w:w="4536" w:type="dxa"/>
            <w:gridSpan w:val="6"/>
          </w:tcPr>
          <w:p>
            <w:pPr>
              <w:keepNext w:val="0"/>
              <w:keepLines w:val="0"/>
              <w:suppressLineNumbers w:val="0"/>
              <w:spacing w:before="0" w:beforeAutospacing="0" w:after="0" w:afterAutospacing="0"/>
              <w:ind w:left="0" w:right="0"/>
              <w:rPr>
                <w:rFonts w:hint="default" w:ascii="仿宋" w:hAnsi="仿宋" w:eastAsia="仿宋" w:cs="仿宋"/>
                <w:color w:val="000000"/>
              </w:rPr>
            </w:pPr>
          </w:p>
        </w:tc>
        <w:tc>
          <w:tcPr>
            <w:tcW w:w="3261" w:type="dxa"/>
            <w:gridSpan w:val="2"/>
          </w:tcPr>
          <w:p>
            <w:pPr>
              <w:keepNext w:val="0"/>
              <w:keepLines w:val="0"/>
              <w:suppressLineNumbers w:val="0"/>
              <w:spacing w:before="0" w:beforeAutospacing="0" w:after="0" w:afterAutospacing="0"/>
              <w:ind w:left="0" w:right="0"/>
              <w:rPr>
                <w:rFonts w:hint="default" w:ascii="仿宋" w:hAnsi="仿宋" w:eastAsia="仿宋" w:cs="仿宋"/>
                <w:color w:val="000000"/>
              </w:rPr>
            </w:pPr>
          </w:p>
        </w:tc>
      </w:tr>
    </w:tbl>
    <w:p>
      <w:pPr>
        <w:spacing w:before="240" w:line="360" w:lineRule="auto"/>
        <w:rPr>
          <w:rFonts w:ascii="仿宋" w:hAnsi="仿宋" w:eastAsia="仿宋" w:cs="仿宋"/>
          <w:b/>
          <w:color w:val="000000"/>
        </w:rPr>
      </w:pPr>
      <w:r>
        <w:rPr>
          <w:rFonts w:hint="eastAsia" w:ascii="仿宋" w:hAnsi="仿宋" w:eastAsia="仿宋" w:cs="仿宋"/>
          <w:b/>
          <w:color w:val="000000"/>
        </w:rPr>
        <w:t>注：</w:t>
      </w:r>
    </w:p>
    <w:p>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pPr>
        <w:spacing w:line="360" w:lineRule="auto"/>
        <w:rPr>
          <w:rFonts w:ascii="仿宋" w:hAnsi="仿宋" w:eastAsia="仿宋" w:cs="仿宋"/>
          <w:color w:val="000000"/>
        </w:rPr>
      </w:pPr>
    </w:p>
    <w:p>
      <w:pPr>
        <w:rPr>
          <w:rFonts w:ascii="仿宋" w:hAnsi="仿宋" w:eastAsia="仿宋" w:cs="仿宋"/>
          <w:color w:val="000000"/>
        </w:rPr>
      </w:pPr>
    </w:p>
    <w:p>
      <w:pPr>
        <w:rPr>
          <w:rFonts w:ascii="仿宋" w:hAnsi="仿宋" w:eastAsia="仿宋" w:cs="仿宋"/>
          <w:color w:val="000000"/>
        </w:rPr>
      </w:pP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79" w:name="_Toc20365"/>
      <w:bookmarkStart w:id="180" w:name="_Toc12666"/>
      <w:r>
        <w:rPr>
          <w:rFonts w:hint="eastAsia" w:ascii="仿宋" w:hAnsi="仿宋" w:eastAsia="仿宋" w:cs="仿宋"/>
          <w:color w:val="000000"/>
          <w:sz w:val="24"/>
          <w:szCs w:val="24"/>
        </w:rPr>
        <w:t>（三）</w:t>
      </w:r>
      <w:bookmarkEnd w:id="177"/>
      <w:bookmarkEnd w:id="178"/>
      <w:r>
        <w:rPr>
          <w:rFonts w:hint="eastAsia" w:ascii="仿宋" w:hAnsi="仿宋" w:eastAsia="仿宋" w:cs="仿宋"/>
          <w:color w:val="000000"/>
          <w:sz w:val="24"/>
          <w:szCs w:val="24"/>
        </w:rPr>
        <w:t>其他材料</w:t>
      </w:r>
      <w:bookmarkEnd w:id="179"/>
      <w:bookmarkEnd w:id="180"/>
    </w:p>
    <w:p>
      <w:pPr>
        <w:spacing w:line="360" w:lineRule="auto"/>
        <w:rPr>
          <w:rFonts w:ascii="仿宋" w:hAnsi="仿宋" w:eastAsia="仿宋" w:cs="仿宋"/>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r>
        <w:rPr>
          <w:rFonts w:hint="eastAsia" w:ascii="仿宋" w:hAnsi="仿宋" w:eastAsia="仿宋" w:cs="仿宋"/>
          <w:color w:val="000000"/>
        </w:rPr>
        <w:br w:type="page"/>
      </w:r>
      <w:bookmarkStart w:id="181" w:name="_Toc20443"/>
      <w:r>
        <w:rPr>
          <w:rFonts w:hint="eastAsia" w:ascii="仿宋" w:hAnsi="仿宋" w:eastAsia="仿宋" w:cs="仿宋"/>
          <w:color w:val="000000"/>
        </w:rPr>
        <w:t>三、报价文件</w:t>
      </w:r>
      <w:bookmarkEnd w:id="181"/>
    </w:p>
    <w:p>
      <w:pPr>
        <w:pStyle w:val="5"/>
        <w:spacing w:before="0" w:after="0" w:line="360" w:lineRule="auto"/>
        <w:ind w:firstLine="482"/>
        <w:rPr>
          <w:rFonts w:ascii="仿宋" w:hAnsi="仿宋" w:eastAsia="仿宋" w:cs="仿宋"/>
          <w:color w:val="000000"/>
          <w:sz w:val="24"/>
          <w:szCs w:val="24"/>
        </w:rPr>
      </w:pPr>
      <w:bookmarkStart w:id="182" w:name="_Toc511726864"/>
      <w:bookmarkStart w:id="183" w:name="_Toc18942"/>
      <w:bookmarkStart w:id="184" w:name="_Toc1411"/>
      <w:r>
        <w:rPr>
          <w:rFonts w:hint="eastAsia" w:ascii="仿宋" w:hAnsi="仿宋" w:eastAsia="仿宋" w:cs="仿宋"/>
          <w:color w:val="000000"/>
          <w:sz w:val="24"/>
          <w:szCs w:val="24"/>
        </w:rPr>
        <w:t>（一）报价</w:t>
      </w:r>
      <w:bookmarkEnd w:id="182"/>
      <w:r>
        <w:rPr>
          <w:rFonts w:hint="eastAsia" w:ascii="仿宋" w:hAnsi="仿宋" w:eastAsia="仿宋" w:cs="仿宋"/>
          <w:color w:val="000000"/>
          <w:sz w:val="24"/>
          <w:szCs w:val="24"/>
        </w:rPr>
        <w:t>一览表</w:t>
      </w:r>
      <w:bookmarkEnd w:id="183"/>
      <w:bookmarkEnd w:id="184"/>
    </w:p>
    <w:p>
      <w:pPr>
        <w:pStyle w:val="7"/>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_GB2312" w:hAnsi="宋体" w:eastAsia="仿宋_GB2312"/>
          <w:kern w:val="0"/>
          <w:sz w:val="24"/>
          <w:u w:val="single"/>
        </w:rPr>
        <w:t>人保财险四川省资阳市分公司本部职工食堂劳务外包服务采购项目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7"/>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16"/>
        <w:tblW w:w="5121" w:type="pct"/>
        <w:jc w:val="center"/>
        <w:tblLayout w:type="autofit"/>
        <w:tblCellMar>
          <w:top w:w="0" w:type="dxa"/>
          <w:left w:w="108" w:type="dxa"/>
          <w:bottom w:w="0" w:type="dxa"/>
          <w:right w:w="108" w:type="dxa"/>
        </w:tblCellMar>
      </w:tblPr>
      <w:tblGrid>
        <w:gridCol w:w="588"/>
        <w:gridCol w:w="1740"/>
        <w:gridCol w:w="1384"/>
        <w:gridCol w:w="1597"/>
        <w:gridCol w:w="1365"/>
        <w:gridCol w:w="1388"/>
        <w:gridCol w:w="666"/>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税率</w:t>
            </w:r>
          </w:p>
          <w:p>
            <w:pPr>
              <w:keepNext w:val="0"/>
              <w:keepLines w:val="0"/>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jc w:val="center"/>
              <w:rPr>
                <w:rFonts w:hint="default"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29"/>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29"/>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29"/>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29"/>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5"/>
        </w:numPr>
        <w:spacing w:line="440" w:lineRule="exact"/>
        <w:jc w:val="right"/>
        <w:rPr>
          <w:rFonts w:ascii="仿宋" w:hAnsi="仿宋" w:eastAsia="仿宋" w:cs="宋体"/>
          <w:color w:val="000000"/>
        </w:rPr>
      </w:pPr>
    </w:p>
    <w:p>
      <w:pPr>
        <w:widowControl w:val="0"/>
        <w:numPr>
          <w:ilvl w:val="0"/>
          <w:numId w:val="5"/>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5"/>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5"/>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5"/>
        <w:numPr>
          <w:ilvl w:val="5"/>
          <w:numId w:val="0"/>
        </w:numPr>
        <w:spacing w:line="360" w:lineRule="auto"/>
        <w:jc w:val="center"/>
        <w:rPr>
          <w:rFonts w:ascii="宋体" w:hAnsi="宋体" w:cs="宋体"/>
          <w:color w:val="FF0000"/>
        </w:rPr>
      </w:pPr>
      <w:bookmarkStart w:id="185" w:name="_Toc15457"/>
      <w:bookmarkStart w:id="186" w:name="_Toc751"/>
      <w:r>
        <w:rPr>
          <w:rFonts w:hint="eastAsia" w:ascii="仿宋" w:hAnsi="仿宋" w:eastAsia="仿宋" w:cs="仿宋"/>
          <w:color w:val="000000"/>
          <w:sz w:val="24"/>
          <w:szCs w:val="24"/>
        </w:rPr>
        <w:t>（二）分项报价表</w:t>
      </w:r>
      <w:bookmarkEnd w:id="185"/>
      <w:bookmarkEnd w:id="186"/>
    </w:p>
    <w:p>
      <w:pPr>
        <w:adjustRightInd w:val="0"/>
        <w:snapToGrid w:val="0"/>
        <w:spacing w:line="360" w:lineRule="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 xml:space="preserve">供应商名称： </w:t>
      </w:r>
    </w:p>
    <w:p>
      <w:pPr>
        <w:adjustRightInd w:val="0"/>
        <w:snapToGrid w:val="0"/>
        <w:spacing w:line="360" w:lineRule="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项目名称：</w:t>
      </w:r>
      <w:r>
        <w:rPr>
          <w:rFonts w:hint="eastAsia" w:ascii="仿宋_GB2312" w:hAnsi="宋体" w:eastAsia="仿宋_GB2312"/>
          <w:kern w:val="0"/>
          <w:sz w:val="24"/>
          <w:u w:val="none"/>
        </w:rPr>
        <w:t>人保财险四川省资阳市分公司本部职工食堂劳务外包服务采购项目</w:t>
      </w:r>
    </w:p>
    <w:tbl>
      <w:tblPr>
        <w:tblStyle w:val="16"/>
        <w:tblW w:w="898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2"/>
        <w:gridCol w:w="824"/>
        <w:gridCol w:w="1167"/>
        <w:gridCol w:w="828"/>
        <w:gridCol w:w="1180"/>
        <w:gridCol w:w="1180"/>
        <w:gridCol w:w="848"/>
        <w:gridCol w:w="1114"/>
        <w:gridCol w:w="11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1" w:hRule="atLeast"/>
        </w:trPr>
        <w:tc>
          <w:tcPr>
            <w:tcW w:w="8986"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000000"/>
                <w:sz w:val="36"/>
                <w:szCs w:val="36"/>
                <w:u w:val="none"/>
              </w:rPr>
            </w:pPr>
            <w:r>
              <w:rPr>
                <w:rFonts w:hint="eastAsia" w:ascii="黑体" w:hAnsi="宋体" w:eastAsia="黑体" w:cs="黑体"/>
                <w:i w:val="0"/>
                <w:iCs w:val="0"/>
                <w:color w:val="000000"/>
                <w:kern w:val="0"/>
                <w:sz w:val="36"/>
                <w:szCs w:val="36"/>
                <w:u w:val="none"/>
                <w:lang w:val="en-US" w:eastAsia="zh-CN" w:bidi="ar"/>
              </w:rPr>
              <w:t>2026年市公司职工食堂劳务外包项目费用测算明细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岗位</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基本工资</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考核</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劳保福利</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社保单位部分</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小计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管理费</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（含税）</w:t>
            </w:r>
          </w:p>
        </w:tc>
        <w:tc>
          <w:tcPr>
            <w:tcW w:w="11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1</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6"/>
                <w:szCs w:val="6"/>
                <w:u w:val="none"/>
              </w:rPr>
            </w:pPr>
            <w:r>
              <w:rPr>
                <w:rFonts w:hint="eastAsia" w:ascii="宋体" w:hAnsi="宋体" w:eastAsia="宋体" w:cs="宋体"/>
                <w:i w:val="0"/>
                <w:iCs w:val="0"/>
                <w:color w:val="000000"/>
                <w:kern w:val="0"/>
                <w:sz w:val="18"/>
                <w:szCs w:val="18"/>
                <w:u w:val="none"/>
                <w:lang w:val="en-US" w:eastAsia="zh-CN" w:bidi="ar"/>
              </w:rPr>
              <w:t>厨师</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4"/>
                <w:szCs w:val="4"/>
                <w:u w:val="none"/>
                <w:lang w:val="en-US"/>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4"/>
                <w:szCs w:val="4"/>
                <w:u w:val="none"/>
                <w:lang w:val="en-US"/>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4"/>
                <w:szCs w:val="4"/>
                <w:u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6"/>
                <w:szCs w:val="6"/>
                <w:u w:val="none"/>
              </w:rPr>
            </w:pPr>
            <w:r>
              <w:rPr>
                <w:rFonts w:hint="eastAsia" w:ascii="宋体" w:hAnsi="宋体" w:eastAsia="宋体" w:cs="宋体"/>
                <w:i w:val="0"/>
                <w:iCs w:val="0"/>
                <w:color w:val="000000"/>
                <w:kern w:val="0"/>
                <w:sz w:val="18"/>
                <w:szCs w:val="18"/>
                <w:u w:val="none"/>
                <w:lang w:val="en-US" w:eastAsia="zh-CN" w:bidi="ar"/>
              </w:rPr>
              <w:t>服务员</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4"/>
                <w:szCs w:val="4"/>
                <w:u w:val="none"/>
                <w:lang w:val="en-US"/>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4"/>
                <w:szCs w:val="4"/>
                <w:u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6"/>
                <w:szCs w:val="6"/>
                <w:u w:val="none"/>
              </w:rPr>
            </w:pPr>
            <w:r>
              <w:rPr>
                <w:rFonts w:hint="eastAsia" w:ascii="宋体" w:hAnsi="宋体" w:eastAsia="宋体" w:cs="宋体"/>
                <w:i w:val="0"/>
                <w:iCs w:val="0"/>
                <w:color w:val="000000"/>
                <w:kern w:val="0"/>
                <w:sz w:val="18"/>
                <w:szCs w:val="18"/>
                <w:u w:val="none"/>
                <w:lang w:val="en-US" w:eastAsia="zh-CN" w:bidi="ar"/>
              </w:rPr>
              <w:t>服务员</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
                <w:szCs w:val="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4</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eastAsia" w:ascii="宋体" w:hAnsi="宋体" w:eastAsia="宋体" w:cs="宋体"/>
                <w:i w:val="0"/>
                <w:iCs w:val="0"/>
                <w:color w:val="000000"/>
                <w:kern w:val="0"/>
                <w:sz w:val="18"/>
                <w:szCs w:val="18"/>
                <w:u w:val="none"/>
                <w:lang w:val="en-US" w:eastAsia="zh-CN" w:bidi="ar"/>
              </w:rPr>
              <w:t>月合计</w:t>
            </w:r>
          </w:p>
        </w:tc>
        <w:tc>
          <w:tcPr>
            <w:tcW w:w="63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2"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5</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备  注</w:t>
            </w:r>
          </w:p>
        </w:tc>
        <w:tc>
          <w:tcPr>
            <w:tcW w:w="751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宋体" w:hAnsi="宋体" w:eastAsia="宋体" w:cs="宋体"/>
                <w:b/>
                <w:bCs/>
                <w:i w:val="0"/>
                <w:iCs w:val="0"/>
                <w:color w:val="000000"/>
                <w:sz w:val="18"/>
                <w:szCs w:val="18"/>
                <w:u w:val="none"/>
                <w:lang w:val="en-US" w:eastAsia="zh-CN"/>
              </w:rPr>
            </w:pPr>
          </w:p>
        </w:tc>
      </w:tr>
    </w:tbl>
    <w:p>
      <w:pPr>
        <w:pStyle w:val="2"/>
      </w:pPr>
    </w:p>
    <w:p>
      <w:pPr>
        <w:adjustRightInd w:val="0"/>
        <w:snapToGrid w:val="0"/>
        <w:spacing w:line="360" w:lineRule="auto"/>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注：</w:t>
      </w:r>
    </w:p>
    <w:p>
      <w:pPr>
        <w:adjustRightInd w:val="0"/>
        <w:snapToGrid w:val="0"/>
        <w:spacing w:line="360" w:lineRule="auto"/>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1.涉及需分项报价的，供应商每次报价均需提供本表。</w:t>
      </w:r>
    </w:p>
    <w:p>
      <w:pPr>
        <w:adjustRightInd w:val="0"/>
        <w:snapToGrid w:val="0"/>
        <w:spacing w:line="360" w:lineRule="auto"/>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2.如果按单价计算的结果与总价不一致，以单价为准修正总价。</w:t>
      </w:r>
    </w:p>
    <w:p>
      <w:pPr>
        <w:adjustRightInd w:val="0"/>
        <w:snapToGrid w:val="0"/>
        <w:spacing w:line="360" w:lineRule="auto"/>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3.供应商可根据实际情况自行扩展表格细项。</w:t>
      </w:r>
    </w:p>
    <w:p>
      <w:pPr>
        <w:pStyle w:val="2"/>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4.报价一览表及分项报价表一起单独密封提交。</w:t>
      </w:r>
    </w:p>
    <w:p>
      <w:pPr>
        <w:pStyle w:val="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供应商每次报价均需提供本表的电子版（excel格式，可复制），以供统计使用。</w:t>
      </w:r>
    </w:p>
    <w:p>
      <w:pPr>
        <w:pStyle w:val="2"/>
        <w:rPr>
          <w:rFonts w:ascii="宋体" w:hAnsi="宋体" w:cs="宋体"/>
          <w:color w:val="FF0000"/>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kern w:val="2"/>
          <w:sz w:val="24"/>
          <w:szCs w:val="24"/>
          <w:lang w:val="en-US" w:eastAsia="zh-CN" w:bidi="ar-SA"/>
          <w14:textFill>
            <w14:solidFill>
              <w14:schemeClr w14:val="tx1"/>
            </w14:solidFill>
          </w14:textFill>
        </w:rPr>
        <w:t>以上报价清单参考开标时间前三天内的市场价。</w:t>
      </w:r>
    </w:p>
    <w:p>
      <w:pPr>
        <w:adjustRightInd w:val="0"/>
        <w:snapToGrid w:val="0"/>
        <w:spacing w:line="360" w:lineRule="auto"/>
        <w:rPr>
          <w:rFonts w:ascii="宋体" w:hAnsi="宋体" w:cs="宋体"/>
          <w:color w:val="FF0000"/>
        </w:rPr>
      </w:pPr>
    </w:p>
    <w:p>
      <w:pPr>
        <w:adjustRightInd w:val="0"/>
        <w:snapToGrid w:val="0"/>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授权代表签字并加盖公章</w:t>
      </w:r>
      <w:r>
        <w:rPr>
          <w:rFonts w:hint="eastAsia" w:ascii="宋体" w:hAnsi="宋体" w:cs="宋体"/>
          <w:color w:val="000000" w:themeColor="text1"/>
          <w:u w:val="single"/>
          <w14:textFill>
            <w14:solidFill>
              <w14:schemeClr w14:val="tx1"/>
            </w14:solidFill>
          </w14:textFill>
        </w:rPr>
        <w:t xml:space="preserve"> </w:t>
      </w:r>
    </w:p>
    <w:p>
      <w:pPr>
        <w:adjustRightInd w:val="0"/>
        <w:snapToGrid w:val="0"/>
        <w:spacing w:line="360" w:lineRule="auto"/>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r>
        <w:rPr>
          <w:rFonts w:hint="eastAsia" w:ascii="宋体" w:hAnsi="宋体" w:cs="宋体"/>
          <w:color w:val="000000" w:themeColor="text1"/>
          <w:u w:val="single"/>
          <w14:textFill>
            <w14:solidFill>
              <w14:schemeClr w14:val="tx1"/>
            </w14:solidFill>
          </w14:textFill>
        </w:rPr>
        <w:t xml:space="preserve"> </w:t>
      </w:r>
      <w:bookmarkStart w:id="187" w:name="_Toc125183170"/>
      <w:bookmarkEnd w:id="187"/>
      <w:bookmarkStart w:id="188" w:name="_Toc104714659"/>
      <w:bookmarkEnd w:id="188"/>
      <w:bookmarkStart w:id="189" w:name="_Toc127761806"/>
      <w:bookmarkEnd w:id="189"/>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rPr>
          <w:rFonts w:hint="eastAsia"/>
          <w:lang w:val="en-US" w:eastAsia="zh-CN"/>
        </w:rPr>
      </w:pPr>
    </w:p>
    <w:sectPr>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34033"/>
      <w:docPartObj>
        <w:docPartGallery w:val="autotext"/>
      </w:docPartObj>
    </w:sdtPr>
    <w:sdtContent>
      <w:sdt>
        <w:sdtPr>
          <w:id w:val="1728636285"/>
          <w:docPartObj>
            <w:docPartGallery w:val="autotext"/>
          </w:docPartObj>
        </w:sdtPr>
        <w:sdtContent>
          <w:p>
            <w:pPr>
              <w:pStyle w:val="1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jc w:val="center"/>
                          </w:pPr>
                          <w:r>
                            <w:fldChar w:fldCharType="begin"/>
                          </w:r>
                          <w:r>
                            <w:instrText xml:space="preserve">PAGE   \* MERGEFORMAT</w:instrText>
                          </w:r>
                          <w:r>
                            <w:fldChar w:fldCharType="separate"/>
                          </w:r>
                          <w:r>
                            <w:rPr>
                              <w:lang w:val="zh-CN"/>
                            </w:rPr>
                            <w:t>21</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2"/>
                      <w:jc w:val="center"/>
                    </w:pPr>
                    <w:r>
                      <w:fldChar w:fldCharType="begin"/>
                    </w:r>
                    <w:r>
                      <w:instrText xml:space="preserve">PAGE   \* MERGEFORMAT</w:instrText>
                    </w:r>
                    <w:r>
                      <w:fldChar w:fldCharType="separate"/>
                    </w:r>
                    <w:r>
                      <w:rPr>
                        <w:lang w:val="zh-CN"/>
                      </w:rPr>
                      <w:t>21</w:t>
                    </w:r>
                    <w:r>
                      <w:fldChar w:fldCharType="end"/>
                    </w:r>
                  </w:p>
                </w:txbxContent>
              </v:textbox>
            </v:shape>
          </w:pict>
        </mc:Fallback>
      </mc:AlternateContent>
    </w:r>
  </w:p>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t>比选文件</w:t>
    </w:r>
  </w:p>
  <w:p>
    <w:pPr>
      <w:pStyle w:val="13"/>
      <w:pBdr>
        <w:bottom w:val="none" w:color="auto" w:sz="0" w:space="0"/>
      </w:pBdr>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4ADF06"/>
    <w:multiLevelType w:val="singleLevel"/>
    <w:tmpl w:val="DE4ADF06"/>
    <w:lvl w:ilvl="0" w:tentative="0">
      <w:start w:val="2"/>
      <w:numFmt w:val="decimal"/>
      <w:suff w:val="nothing"/>
      <w:lvlText w:val="%1、"/>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25CAE87E"/>
    <w:multiLevelType w:val="singleLevel"/>
    <w:tmpl w:val="25CAE87E"/>
    <w:lvl w:ilvl="0" w:tentative="0">
      <w:start w:val="1"/>
      <w:numFmt w:val="decimal"/>
      <w:suff w:val="nothing"/>
      <w:lvlText w:val="%1）"/>
      <w:lvlJc w:val="left"/>
    </w:lvl>
  </w:abstractNum>
  <w:abstractNum w:abstractNumId="3">
    <w:nsid w:val="2BC3EC7A"/>
    <w:multiLevelType w:val="singleLevel"/>
    <w:tmpl w:val="2BC3EC7A"/>
    <w:lvl w:ilvl="0" w:tentative="0">
      <w:start w:val="5"/>
      <w:numFmt w:val="chineseCounting"/>
      <w:suff w:val="space"/>
      <w:lvlText w:val="第%1章"/>
      <w:lvlJc w:val="left"/>
      <w:rPr>
        <w:rFonts w:hint="eastAsia"/>
      </w:rPr>
    </w:lvl>
  </w:abstractNum>
  <w:abstractNum w:abstractNumId="4">
    <w:nsid w:val="34CA43AB"/>
    <w:multiLevelType w:val="singleLevel"/>
    <w:tmpl w:val="34CA43AB"/>
    <w:lvl w:ilvl="0" w:tentative="0">
      <w:start w:val="4"/>
      <w:numFmt w:val="chineseCounting"/>
      <w:suff w:val="nothing"/>
      <w:lvlText w:val="%1、"/>
      <w:lvlJc w:val="left"/>
      <w:rPr>
        <w:rFonts w:hint="eastAsia"/>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46550B"/>
    <w:rsid w:val="03EB7B76"/>
    <w:rsid w:val="069500C3"/>
    <w:rsid w:val="071B28CB"/>
    <w:rsid w:val="07B52D4F"/>
    <w:rsid w:val="07C70661"/>
    <w:rsid w:val="08067BDC"/>
    <w:rsid w:val="08973C0A"/>
    <w:rsid w:val="08EF7EA3"/>
    <w:rsid w:val="0BD465DB"/>
    <w:rsid w:val="0C8C4999"/>
    <w:rsid w:val="0E354D1D"/>
    <w:rsid w:val="0EA74455"/>
    <w:rsid w:val="0EE25329"/>
    <w:rsid w:val="0EF20120"/>
    <w:rsid w:val="0F543F6B"/>
    <w:rsid w:val="0F8529F4"/>
    <w:rsid w:val="0FF94FF1"/>
    <w:rsid w:val="10E82A49"/>
    <w:rsid w:val="12255CD4"/>
    <w:rsid w:val="136A265D"/>
    <w:rsid w:val="16E817A5"/>
    <w:rsid w:val="1789614D"/>
    <w:rsid w:val="183D4E87"/>
    <w:rsid w:val="186F5CD8"/>
    <w:rsid w:val="18D903D0"/>
    <w:rsid w:val="19FA202D"/>
    <w:rsid w:val="1AAF2DD5"/>
    <w:rsid w:val="1B8271CE"/>
    <w:rsid w:val="1CAC48A5"/>
    <w:rsid w:val="1CBE5055"/>
    <w:rsid w:val="1CEB45D2"/>
    <w:rsid w:val="1D212913"/>
    <w:rsid w:val="1D6B1B84"/>
    <w:rsid w:val="1D791FB1"/>
    <w:rsid w:val="1D9201F3"/>
    <w:rsid w:val="1E25629A"/>
    <w:rsid w:val="1E2F56B6"/>
    <w:rsid w:val="20A41E58"/>
    <w:rsid w:val="22FF4296"/>
    <w:rsid w:val="242B15E9"/>
    <w:rsid w:val="255948DC"/>
    <w:rsid w:val="26E42439"/>
    <w:rsid w:val="27FD63C7"/>
    <w:rsid w:val="28C70420"/>
    <w:rsid w:val="29736FDA"/>
    <w:rsid w:val="2A4109BB"/>
    <w:rsid w:val="2ACA02A7"/>
    <w:rsid w:val="2BB10349"/>
    <w:rsid w:val="2C704256"/>
    <w:rsid w:val="2CE52AFF"/>
    <w:rsid w:val="2D516141"/>
    <w:rsid w:val="2E2C3064"/>
    <w:rsid w:val="2E6C1B6D"/>
    <w:rsid w:val="2E975D9B"/>
    <w:rsid w:val="2E9B4601"/>
    <w:rsid w:val="301607CE"/>
    <w:rsid w:val="318B796A"/>
    <w:rsid w:val="32D3074B"/>
    <w:rsid w:val="33D30C84"/>
    <w:rsid w:val="33E95F57"/>
    <w:rsid w:val="34323A46"/>
    <w:rsid w:val="35EC1C65"/>
    <w:rsid w:val="36B751B9"/>
    <w:rsid w:val="3A6B031E"/>
    <w:rsid w:val="3AA472C4"/>
    <w:rsid w:val="3C505B39"/>
    <w:rsid w:val="3CFB2C9B"/>
    <w:rsid w:val="3E6617E1"/>
    <w:rsid w:val="3F6A5B67"/>
    <w:rsid w:val="3FDB08AD"/>
    <w:rsid w:val="40736EF2"/>
    <w:rsid w:val="40D81779"/>
    <w:rsid w:val="412353BE"/>
    <w:rsid w:val="428A714E"/>
    <w:rsid w:val="463F16B9"/>
    <w:rsid w:val="46A17AD7"/>
    <w:rsid w:val="46D57652"/>
    <w:rsid w:val="47892515"/>
    <w:rsid w:val="4838060A"/>
    <w:rsid w:val="48873C32"/>
    <w:rsid w:val="48B15867"/>
    <w:rsid w:val="48E21A67"/>
    <w:rsid w:val="49424B22"/>
    <w:rsid w:val="4BC773A2"/>
    <w:rsid w:val="4E801CD9"/>
    <w:rsid w:val="50296C8D"/>
    <w:rsid w:val="50352D6A"/>
    <w:rsid w:val="503F13EE"/>
    <w:rsid w:val="51162525"/>
    <w:rsid w:val="51E66672"/>
    <w:rsid w:val="52FE4D9E"/>
    <w:rsid w:val="54B01229"/>
    <w:rsid w:val="55C7567C"/>
    <w:rsid w:val="568D25B1"/>
    <w:rsid w:val="56A64661"/>
    <w:rsid w:val="56C675E0"/>
    <w:rsid w:val="5780154E"/>
    <w:rsid w:val="57C84D6A"/>
    <w:rsid w:val="58327CB8"/>
    <w:rsid w:val="58AB6D26"/>
    <w:rsid w:val="58DE41AE"/>
    <w:rsid w:val="591F1CB1"/>
    <w:rsid w:val="5B144831"/>
    <w:rsid w:val="5B2C010B"/>
    <w:rsid w:val="5C181C78"/>
    <w:rsid w:val="5D9B766A"/>
    <w:rsid w:val="5EC81ACF"/>
    <w:rsid w:val="5FD40814"/>
    <w:rsid w:val="61157FE9"/>
    <w:rsid w:val="661B6392"/>
    <w:rsid w:val="668D2E4E"/>
    <w:rsid w:val="671F21E2"/>
    <w:rsid w:val="67896569"/>
    <w:rsid w:val="67FF2F87"/>
    <w:rsid w:val="68127858"/>
    <w:rsid w:val="6B0A3FC0"/>
    <w:rsid w:val="6F3D2E15"/>
    <w:rsid w:val="6F42125E"/>
    <w:rsid w:val="727A41E8"/>
    <w:rsid w:val="72F34C5F"/>
    <w:rsid w:val="74CE1D2E"/>
    <w:rsid w:val="754B1996"/>
    <w:rsid w:val="75792567"/>
    <w:rsid w:val="75CE340E"/>
    <w:rsid w:val="75D8122C"/>
    <w:rsid w:val="77A90109"/>
    <w:rsid w:val="780B2500"/>
    <w:rsid w:val="783C46A1"/>
    <w:rsid w:val="786B7F9B"/>
    <w:rsid w:val="78D20526"/>
    <w:rsid w:val="793F1355"/>
    <w:rsid w:val="7CF5653C"/>
    <w:rsid w:val="7DD84BCE"/>
    <w:rsid w:val="7E3A214C"/>
    <w:rsid w:val="7E3B6528"/>
    <w:rsid w:val="7E9300A7"/>
    <w:rsid w:val="7F34061C"/>
    <w:rsid w:val="7FAA2C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unhideWhenUsed/>
    <w:qFormat/>
    <w:uiPriority w:val="0"/>
    <w:pPr>
      <w:keepNext/>
      <w:keepLines/>
      <w:widowControl w:val="0"/>
      <w:suppressLineNumbers w:val="0"/>
      <w:spacing w:before="340" w:beforeAutospacing="0" w:after="330" w:afterAutospacing="0" w:line="360" w:lineRule="auto"/>
      <w:ind w:left="4265" w:hanging="425"/>
      <w:jc w:val="center"/>
      <w:outlineLvl w:val="0"/>
    </w:pPr>
    <w:rPr>
      <w:rFonts w:hint="eastAsia" w:ascii="华文中宋" w:hAnsi="华文中宋" w:eastAsia="华文中宋" w:cs="Times New Roman"/>
      <w:b/>
      <w:bCs/>
      <w:color w:val="000000"/>
      <w:kern w:val="44"/>
      <w:sz w:val="32"/>
      <w:szCs w:val="32"/>
      <w:lang w:val="en-US" w:eastAsia="zh-CN" w:bidi="ar"/>
    </w:rPr>
  </w:style>
  <w:style w:type="paragraph" w:styleId="4">
    <w:name w:val="heading 2"/>
    <w:basedOn w:val="1"/>
    <w:next w:val="1"/>
    <w:unhideWhenUsed/>
    <w:qFormat/>
    <w:uiPriority w:val="0"/>
    <w:pPr>
      <w:keepNext/>
      <w:keepLines/>
      <w:widowControl w:val="0"/>
      <w:suppressLineNumbers w:val="0"/>
      <w:spacing w:before="260" w:beforeAutospacing="0" w:after="260" w:afterAutospacing="0" w:line="360" w:lineRule="auto"/>
      <w:jc w:val="center"/>
      <w:outlineLvl w:val="1"/>
    </w:pPr>
    <w:rPr>
      <w:rFonts w:hint="eastAsia" w:ascii="宋体" w:hAnsi="宋体" w:eastAsia="宋体" w:cs="Arial"/>
      <w:b/>
      <w:bCs/>
      <w:iCs/>
      <w:kern w:val="0"/>
      <w:sz w:val="28"/>
      <w:szCs w:val="28"/>
      <w:lang w:val="en-US" w:eastAsia="zh-CN" w:bidi="ar"/>
    </w:rPr>
  </w:style>
  <w:style w:type="paragraph" w:styleId="5">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8">
    <w:name w:val="Default Paragraph Font"/>
    <w:semiHidden/>
    <w:qFormat/>
    <w:uiPriority w:val="0"/>
  </w:style>
  <w:style w:type="table" w:default="1" w:styleId="1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unhideWhenUsed/>
    <w:qFormat/>
    <w:uiPriority w:val="99"/>
    <w:pPr>
      <w:spacing w:after="120" w:afterAutospacing="0"/>
      <w:jc w:val="left"/>
    </w:pPr>
    <w:rPr>
      <w:rFonts w:hint="default" w:ascii="Calibri" w:hAnsi="Calibri" w:eastAsia="宋体" w:cs="Times New Roman"/>
      <w:kern w:val="0"/>
      <w:sz w:val="24"/>
      <w:szCs w:val="24"/>
      <w:lang w:val="en-US" w:eastAsia="zh-CN" w:bidi="ar"/>
    </w:rPr>
  </w:style>
  <w:style w:type="paragraph" w:styleId="7">
    <w:name w:val="Normal Indent"/>
    <w:basedOn w:val="1"/>
    <w:qFormat/>
    <w:uiPriority w:val="0"/>
    <w:pPr>
      <w:widowControl w:val="0"/>
      <w:ind w:firstLine="420"/>
      <w:jc w:val="both"/>
    </w:pPr>
    <w:rPr>
      <w:rFonts w:ascii="Calibri" w:hAnsi="Calibri" w:eastAsia="宋体" w:cs="Times New Roman"/>
      <w:sz w:val="20"/>
      <w:szCs w:val="20"/>
    </w:rPr>
  </w:style>
  <w:style w:type="paragraph" w:styleId="8">
    <w:name w:val="annotation text"/>
    <w:basedOn w:val="1"/>
    <w:qFormat/>
    <w:uiPriority w:val="99"/>
  </w:style>
  <w:style w:type="paragraph" w:styleId="9">
    <w:name w:val="toc 3"/>
    <w:basedOn w:val="1"/>
    <w:next w:val="1"/>
    <w:unhideWhenUsed/>
    <w:qFormat/>
    <w:uiPriority w:val="39"/>
    <w:pPr>
      <w:ind w:left="840" w:leftChars="400"/>
    </w:pPr>
  </w:style>
  <w:style w:type="paragraph" w:styleId="10">
    <w:name w:val="Date"/>
    <w:basedOn w:val="1"/>
    <w:next w:val="1"/>
    <w:unhideWhenUsed/>
    <w:qFormat/>
    <w:uiPriority w:val="0"/>
    <w:pPr>
      <w:keepNext w:val="0"/>
      <w:keepLines w:val="0"/>
      <w:widowControl w:val="0"/>
      <w:suppressLineNumbers w:val="0"/>
      <w:ind w:left="100" w:leftChars="2500"/>
      <w:jc w:val="both"/>
    </w:pPr>
    <w:rPr>
      <w:rFonts w:hint="default" w:ascii="Times New Roman" w:hAnsi="Times New Roman" w:eastAsia="宋体" w:cs="Times New Roman"/>
      <w:kern w:val="2"/>
      <w:sz w:val="21"/>
      <w:szCs w:val="21"/>
      <w:lang w:val="en-US" w:eastAsia="zh-CN" w:bidi="ar"/>
    </w:rPr>
  </w:style>
  <w:style w:type="paragraph" w:styleId="11">
    <w:name w:val="Body Text Indent 2"/>
    <w:basedOn w:val="1"/>
    <w:semiHidden/>
    <w:unhideWhenUsed/>
    <w:qFormat/>
    <w:uiPriority w:val="0"/>
    <w:pPr>
      <w:spacing w:after="120" w:line="480" w:lineRule="auto"/>
      <w:ind w:left="420" w:leftChars="200"/>
    </w:pPr>
  </w:style>
  <w:style w:type="paragraph" w:styleId="12">
    <w:name w:val="footer"/>
    <w:basedOn w:val="1"/>
    <w:qFormat/>
    <w:uiPriority w:val="0"/>
    <w:pPr>
      <w:tabs>
        <w:tab w:val="center" w:pos="4153"/>
        <w:tab w:val="right" w:pos="8306"/>
      </w:tabs>
      <w:snapToGrid w:val="0"/>
    </w:pPr>
    <w:rPr>
      <w:sz w:val="18"/>
      <w:szCs w:val="18"/>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pPr>
      <w:spacing w:before="120" w:beforeAutospacing="0" w:after="120" w:afterAutospacing="0"/>
      <w:jc w:val="left"/>
    </w:pPr>
    <w:rPr>
      <w:rFonts w:hint="default" w:ascii="Calibri" w:hAnsi="Calibri" w:eastAsia="宋体" w:cs="Times New Roman"/>
      <w:b/>
      <w:bCs/>
      <w:caps/>
      <w:kern w:val="0"/>
      <w:sz w:val="24"/>
      <w:szCs w:val="24"/>
      <w:lang w:val="en-US" w:eastAsia="zh-CN" w:bidi="ar"/>
    </w:rPr>
  </w:style>
  <w:style w:type="paragraph" w:styleId="15">
    <w:name w:val="toc 2"/>
    <w:basedOn w:val="1"/>
    <w:next w:val="1"/>
    <w:unhideWhenUsed/>
    <w:qFormat/>
    <w:uiPriority w:val="39"/>
    <w:pPr>
      <w:ind w:left="420" w:leftChars="200"/>
      <w:jc w:val="left"/>
    </w:pPr>
    <w:rPr>
      <w:rFonts w:hint="default" w:ascii="Calibri" w:hAnsi="Calibri" w:eastAsia="宋体" w:cs="Times New Roman"/>
      <w:kern w:val="0"/>
      <w:sz w:val="24"/>
      <w:szCs w:val="24"/>
      <w:lang w:val="en-US" w:eastAsia="zh-CN" w:bidi="ar"/>
    </w:rPr>
  </w:style>
  <w:style w:type="table" w:styleId="17">
    <w:name w:val="Table Grid"/>
    <w:basedOn w:val="16"/>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9">
    <w:name w:val="page number"/>
    <w:basedOn w:val="18"/>
    <w:qFormat/>
    <w:uiPriority w:val="0"/>
  </w:style>
  <w:style w:type="character" w:styleId="20">
    <w:name w:val="Hyperlink"/>
    <w:basedOn w:val="18"/>
    <w:unhideWhenUsed/>
    <w:qFormat/>
    <w:uiPriority w:val="99"/>
    <w:rPr>
      <w:color w:val="0000FF"/>
      <w:u w:val="single"/>
    </w:rPr>
  </w:style>
  <w:style w:type="character" w:styleId="21">
    <w:name w:val="annotation reference"/>
    <w:qFormat/>
    <w:uiPriority w:val="0"/>
    <w:rPr>
      <w:sz w:val="21"/>
    </w:rPr>
  </w:style>
  <w:style w:type="paragraph" w:customStyle="1" w:styleId="22">
    <w:name w:val="图文"/>
    <w:basedOn w:val="1"/>
    <w:qFormat/>
    <w:uiPriority w:val="0"/>
    <w:pPr>
      <w:keepNext w:val="0"/>
      <w:keepLines w:val="0"/>
      <w:widowControl w:val="0"/>
      <w:suppressLineNumbers w:val="0"/>
      <w:adjustRightInd w:val="0"/>
      <w:snapToGrid w:val="0"/>
      <w:spacing w:after="50" w:afterAutospacing="0" w:line="360" w:lineRule="auto"/>
      <w:jc w:val="both"/>
    </w:pPr>
    <w:rPr>
      <w:rFonts w:hint="default" w:ascii="Times New Roman" w:hAnsi="Times New Roman" w:eastAsia="宋体" w:cs="Times New Roman"/>
      <w:kern w:val="2"/>
      <w:sz w:val="24"/>
      <w:szCs w:val="24"/>
      <w:lang w:val="en-US" w:eastAsia="zh-CN" w:bidi="ar"/>
    </w:rPr>
  </w:style>
  <w:style w:type="paragraph" w:customStyle="1" w:styleId="23">
    <w:name w:val="标题 81"/>
    <w:basedOn w:val="1"/>
    <w:qFormat/>
    <w:uiPriority w:val="0"/>
    <w:pPr>
      <w:keepNext w:val="0"/>
      <w:keepLines w:val="0"/>
      <w:widowControl w:val="0"/>
      <w:suppressLineNumbers w:val="0"/>
      <w:ind w:left="138" w:right="1012"/>
      <w:jc w:val="left"/>
      <w:outlineLvl w:val="8"/>
    </w:pPr>
    <w:rPr>
      <w:rFonts w:hint="eastAsia" w:ascii="微软雅黑" w:hAnsi="微软雅黑" w:eastAsia="微软雅黑" w:cs="微软雅黑"/>
      <w:b/>
      <w:bCs/>
      <w:kern w:val="0"/>
      <w:sz w:val="24"/>
      <w:szCs w:val="24"/>
      <w:lang w:val="en-US" w:eastAsia="zh-CN" w:bidi="ar"/>
    </w:rPr>
  </w:style>
  <w:style w:type="character" w:customStyle="1" w:styleId="24">
    <w:name w:val="17"/>
    <w:basedOn w:val="18"/>
    <w:qFormat/>
    <w:uiPriority w:val="0"/>
    <w:rPr>
      <w:rFonts w:hint="default" w:ascii="Calibri" w:hAnsi="Calibri" w:cs="Calibri"/>
    </w:rPr>
  </w:style>
  <w:style w:type="character" w:customStyle="1" w:styleId="25">
    <w:name w:val="15"/>
    <w:basedOn w:val="18"/>
    <w:qFormat/>
    <w:uiPriority w:val="0"/>
    <w:rPr>
      <w:rFonts w:hint="default" w:ascii="Calibri" w:hAnsi="Calibri" w:cs="Calibri"/>
      <w:color w:val="333333"/>
    </w:rPr>
  </w:style>
  <w:style w:type="character" w:customStyle="1" w:styleId="26">
    <w:name w:val="10"/>
    <w:basedOn w:val="18"/>
    <w:qFormat/>
    <w:uiPriority w:val="0"/>
    <w:rPr>
      <w:rFonts w:hint="default" w:ascii="Calibri" w:hAnsi="Calibri" w:cs="Calibri"/>
    </w:rPr>
  </w:style>
  <w:style w:type="character" w:customStyle="1" w:styleId="27">
    <w:name w:val="16"/>
    <w:basedOn w:val="18"/>
    <w:qFormat/>
    <w:uiPriority w:val="0"/>
    <w:rPr>
      <w:rFonts w:hint="default" w:ascii="Calibri" w:hAnsi="Calibri" w:cs="Calibri"/>
      <w:sz w:val="21"/>
      <w:szCs w:val="21"/>
    </w:rPr>
  </w:style>
  <w:style w:type="paragraph" w:customStyle="1" w:styleId="28">
    <w:name w:val="Table Paragraph"/>
    <w:basedOn w:val="1"/>
    <w:qFormat/>
    <w:uiPriority w:val="0"/>
    <w:pPr>
      <w:keepNext w:val="0"/>
      <w:keepLines w:val="0"/>
      <w:widowControl w:val="0"/>
      <w:suppressLineNumbers w:val="0"/>
      <w:spacing w:before="0" w:beforeAutospacing="0" w:after="0" w:afterAutospacing="0"/>
      <w:ind w:left="0" w:right="0"/>
      <w:jc w:val="left"/>
    </w:pPr>
    <w:rPr>
      <w:rFonts w:hint="eastAsia" w:ascii="宋体" w:hAnsi="宋体" w:eastAsia="宋体" w:cs="宋体"/>
      <w:kern w:val="0"/>
      <w:sz w:val="22"/>
      <w:szCs w:val="22"/>
      <w:lang w:val="en-US" w:eastAsia="zh-CN" w:bidi="ar"/>
    </w:rPr>
  </w:style>
  <w:style w:type="paragraph" w:customStyle="1" w:styleId="29">
    <w:name w:val="List Paragraph"/>
    <w:basedOn w:val="1"/>
    <w:hidden/>
    <w:qFormat/>
    <w:uiPriority w:val="0"/>
    <w:pPr>
      <w:spacing w:before="0" w:beforeAutospacing="0" w:after="0" w:afterAutospacing="0"/>
      <w:ind w:left="0" w:right="0" w:firstLine="420" w:firstLineChars="200"/>
      <w:jc w:val="left"/>
    </w:pPr>
    <w:rPr>
      <w:rFonts w:hint="default" w:ascii="Calibri" w:hAnsi="Calibri" w:eastAsia="宋体" w:cs="Times New Roman"/>
      <w:kern w:val="0"/>
      <w:sz w:val="24"/>
      <w:szCs w:val="24"/>
      <w:lang w:val="en-US" w:eastAsia="zh-CN" w:bidi="ar"/>
    </w:rPr>
  </w:style>
  <w:style w:type="paragraph" w:customStyle="1" w:styleId="30">
    <w:name w:val="中文正文、"/>
    <w:basedOn w:val="1"/>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31">
    <w:name w:val="p16"/>
    <w:basedOn w:val="1"/>
    <w:qFormat/>
    <w:uiPriority w:val="0"/>
    <w:pPr>
      <w:jc w:val="both"/>
    </w:pPr>
    <w:rPr>
      <w:rFonts w:ascii="宋体" w:hAnsi="宋体" w:eastAsia="宋体" w:cs="Times New Roman"/>
      <w:szCs w:val="20"/>
    </w:rPr>
  </w:style>
  <w:style w:type="paragraph" w:customStyle="1" w:styleId="32">
    <w:name w:val="p0"/>
    <w:basedOn w:val="1"/>
    <w:qFormat/>
    <w:uiPriority w:val="0"/>
    <w:pPr>
      <w:jc w:val="both"/>
    </w:pPr>
    <w:rPr>
      <w:rFonts w:ascii="宋体" w:hAnsi="宋体" w:eastAsia="宋体" w:cs="宋体"/>
      <w:sz w:val="21"/>
      <w:szCs w:val="21"/>
    </w:rPr>
  </w:style>
  <w:style w:type="paragraph" w:customStyle="1" w:styleId="33">
    <w:name w:val="正文文本 31"/>
    <w:basedOn w:val="1"/>
    <w:qFormat/>
    <w:uiPriority w:val="0"/>
    <w:pPr>
      <w:widowControl w:val="0"/>
      <w:jc w:val="both"/>
    </w:pPr>
    <w:rPr>
      <w:rFonts w:ascii="宋体" w:hAnsi="Times New Roman" w:eastAsia="宋体" w:cs="Times New Roman"/>
      <w:kern w:val="2"/>
    </w:rPr>
  </w:style>
  <w:style w:type="paragraph" w:customStyle="1" w:styleId="34">
    <w:name w:val="正文文本 33"/>
    <w:basedOn w:val="1"/>
    <w:qFormat/>
    <w:uiPriority w:val="0"/>
    <w:pPr>
      <w:widowControl w:val="0"/>
      <w:jc w:val="both"/>
    </w:pPr>
    <w:rPr>
      <w:rFonts w:ascii="宋体" w:hAnsi="Times New Roman" w:eastAsia="宋体" w:cs="Times New Roman"/>
      <w:kern w:val="2"/>
    </w:rPr>
  </w:style>
  <w:style w:type="paragraph" w:customStyle="1" w:styleId="35">
    <w:name w:val="正文文本 32"/>
    <w:basedOn w:val="1"/>
    <w:qFormat/>
    <w:uiPriority w:val="0"/>
    <w:pPr>
      <w:widowControl w:val="0"/>
      <w:spacing w:line="312" w:lineRule="auto"/>
      <w:jc w:val="both"/>
    </w:pPr>
    <w:rPr>
      <w:rFonts w:ascii="宋体" w:hAnsi="Times New Roman" w:eastAsia="宋体" w:cs="Times New Roman"/>
      <w:kern w:val="2"/>
      <w:szCs w:val="20"/>
    </w:rPr>
  </w:style>
  <w:style w:type="character" w:customStyle="1" w:styleId="36">
    <w:name w:val="font11"/>
    <w:qFormat/>
    <w:uiPriority w:val="0"/>
    <w:rPr>
      <w:rFonts w:hint="eastAsia" w:ascii="仿宋" w:hAnsi="仿宋" w:eastAsia="仿宋" w:cs="仿宋"/>
      <w:color w:val="FF0000"/>
      <w:sz w:val="20"/>
      <w:szCs w:val="20"/>
      <w:u w:val="none"/>
      <w:lang w:val="en-US" w:eastAsia="zh-CN" w:bidi="ar-SA"/>
    </w:rPr>
  </w:style>
  <w:style w:type="paragraph" w:customStyle="1" w:styleId="37">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38">
    <w:name w:val="_Style 160"/>
    <w:basedOn w:val="1"/>
    <w:next w:val="29"/>
    <w:qFormat/>
    <w:uiPriority w:val="0"/>
    <w:pPr>
      <w:widowControl w:val="0"/>
      <w:pBdr>
        <w:bottom w:val="single" w:color="auto" w:sz="6" w:space="1"/>
      </w:pBdr>
      <w:jc w:val="center"/>
    </w:pPr>
    <w:rPr>
      <w:rFonts w:ascii="Arial" w:hAnsi="Times New Roman" w:eastAsia="宋体" w:cs="Times New Roman"/>
      <w:vanish/>
      <w:kern w:val="2"/>
      <w:sz w:val="16"/>
    </w:rPr>
  </w:style>
  <w:style w:type="paragraph" w:customStyle="1" w:styleId="39">
    <w:name w:val="1"/>
    <w:basedOn w:val="1"/>
    <w:next w:val="11"/>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63</Pages>
  <Words>0</Words>
  <Characters>0</Characters>
  <Lines>1</Lines>
  <Paragraphs>1</Paragraphs>
  <TotalTime>16</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2024-03-15T02:06:00Z</dcterms:created>
  <dc:creator>李献民</dc:creator>
  <cp:lastModifiedBy>杨捃未</cp:lastModifiedBy>
  <cp:lastPrinted>2024-03-19T06:52:00Z</cp:lastPrinted>
  <dcterms:modified xsi:type="dcterms:W3CDTF">2026-06-16T09:11:04Z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B111A7FC04EF4E8D9F9F13EC7C0D96F7</vt:lpwstr>
  </property>
</Properties>
</file>