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2157A4B">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sz w:val="24"/>
          <w:szCs w:val="24"/>
        </w:rPr>
      </w:pPr>
    </w:p>
    <w:p w14:paraId="43D1EBB3">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 xml:space="preserve"> </w:t>
      </w:r>
    </w:p>
    <w:p w14:paraId="22FD506E">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 xml:space="preserve"> </w:t>
      </w:r>
    </w:p>
    <w:p w14:paraId="165EE2AC">
      <w:pPr>
        <w:keepNext w:val="0"/>
        <w:keepLines w:val="0"/>
        <w:widowControl w:val="0"/>
        <w:suppressLineNumbers w:val="0"/>
        <w:adjustRightInd w:val="0"/>
        <w:spacing w:before="0" w:beforeAutospacing="0" w:after="0" w:afterAutospacing="0" w:line="360" w:lineRule="atLeast"/>
        <w:ind w:left="0" w:right="0"/>
        <w:jc w:val="center"/>
        <w:textAlignment w:val="baseline"/>
        <w:rPr>
          <w:rFonts w:hint="eastAsia" w:ascii="宋体" w:hAnsi="宋体" w:eastAsia="宋体" w:cs="宋体"/>
          <w:b/>
          <w:bCs w:val="0"/>
          <w:sz w:val="76"/>
          <w:szCs w:val="76"/>
        </w:rPr>
      </w:pPr>
      <w:r>
        <w:rPr>
          <w:rFonts w:hint="eastAsia" w:ascii="宋体" w:hAnsi="宋体" w:eastAsia="宋体" w:cs="宋体"/>
          <w:b/>
          <w:bCs w:val="0"/>
          <w:kern w:val="0"/>
          <w:sz w:val="76"/>
          <w:szCs w:val="76"/>
          <w:lang w:val="en-US" w:eastAsia="zh-CN" w:bidi="ar"/>
        </w:rPr>
        <w:t>比价采购文件</w:t>
      </w:r>
    </w:p>
    <w:p w14:paraId="6B892B3D">
      <w:pPr>
        <w:pStyle w:val="4"/>
        <w:widowControl/>
        <w:ind w:left="0" w:firstLine="880"/>
        <w:jc w:val="center"/>
        <w:rPr>
          <w:rFonts w:hint="eastAsia" w:ascii="宋体" w:hAnsi="宋体" w:eastAsia="宋体" w:cs="宋体"/>
          <w:bCs/>
          <w:sz w:val="44"/>
          <w:szCs w:val="44"/>
        </w:rPr>
      </w:pPr>
      <w:r>
        <w:rPr>
          <w:rFonts w:hint="eastAsia" w:ascii="宋体" w:hAnsi="宋体" w:eastAsia="宋体" w:cs="宋体"/>
          <w:bCs/>
          <w:sz w:val="44"/>
          <w:szCs w:val="44"/>
        </w:rPr>
        <w:t xml:space="preserve"> </w:t>
      </w:r>
    </w:p>
    <w:p w14:paraId="033F4517">
      <w:pPr>
        <w:pStyle w:val="4"/>
        <w:widowControl/>
        <w:ind w:left="0" w:firstLine="880"/>
        <w:jc w:val="center"/>
        <w:rPr>
          <w:rFonts w:hint="eastAsia" w:ascii="宋体" w:hAnsi="宋体" w:eastAsia="宋体" w:cs="宋体"/>
          <w:bCs/>
          <w:sz w:val="44"/>
          <w:szCs w:val="44"/>
        </w:rPr>
      </w:pPr>
      <w:r>
        <w:rPr>
          <w:rFonts w:hint="eastAsia" w:ascii="宋体" w:hAnsi="宋体" w:eastAsia="宋体" w:cs="宋体"/>
          <w:bCs/>
          <w:sz w:val="44"/>
          <w:szCs w:val="44"/>
        </w:rPr>
        <w:t xml:space="preserve"> </w:t>
      </w:r>
    </w:p>
    <w:p w14:paraId="369D929A">
      <w:pPr>
        <w:keepNext w:val="0"/>
        <w:keepLines w:val="0"/>
        <w:widowControl w:val="0"/>
        <w:suppressLineNumbers w:val="0"/>
        <w:adjustRightInd w:val="0"/>
        <w:spacing w:before="0" w:beforeAutospacing="0" w:after="0" w:afterAutospacing="0" w:line="360" w:lineRule="auto"/>
        <w:ind w:left="2609" w:leftChars="413" w:right="0" w:hanging="1742" w:hangingChars="484"/>
        <w:jc w:val="left"/>
        <w:textAlignment w:val="baseline"/>
        <w:rPr>
          <w:rFonts w:hint="eastAsia" w:ascii="宋体" w:hAnsi="宋体" w:eastAsia="宋体" w:cs="宋体"/>
          <w:kern w:val="0"/>
          <w:sz w:val="36"/>
          <w:szCs w:val="36"/>
          <w:lang w:val="en-US" w:eastAsia="zh-CN" w:bidi="ar"/>
        </w:rPr>
      </w:pPr>
      <w:r>
        <w:rPr>
          <w:rFonts w:hint="eastAsia" w:ascii="宋体" w:hAnsi="宋体" w:eastAsia="宋体" w:cs="宋体"/>
          <w:kern w:val="0"/>
          <w:sz w:val="36"/>
          <w:szCs w:val="36"/>
          <w:lang w:val="en-US" w:eastAsia="zh-CN" w:bidi="ar"/>
        </w:rPr>
        <w:t xml:space="preserve">项目名称：人保财险湖南省湘潭市湘乡支公司食堂服务采购项目 </w:t>
      </w:r>
    </w:p>
    <w:p w14:paraId="5A063724">
      <w:pPr>
        <w:keepNext w:val="0"/>
        <w:keepLines w:val="0"/>
        <w:widowControl w:val="0"/>
        <w:suppressLineNumbers w:val="0"/>
        <w:adjustRightInd w:val="0"/>
        <w:spacing w:before="0" w:beforeAutospacing="0" w:after="0" w:afterAutospacing="0" w:line="360" w:lineRule="auto"/>
        <w:ind w:left="2609" w:leftChars="413" w:right="0" w:hanging="1742" w:hangingChars="484"/>
        <w:jc w:val="left"/>
        <w:textAlignment w:val="baseline"/>
        <w:rPr>
          <w:rFonts w:hint="eastAsia" w:ascii="宋体" w:hAnsi="宋体" w:eastAsia="宋体" w:cs="宋体"/>
          <w:bCs/>
          <w:sz w:val="36"/>
          <w:szCs w:val="36"/>
        </w:rPr>
      </w:pPr>
      <w:r>
        <w:rPr>
          <w:rFonts w:hint="eastAsia" w:ascii="宋体" w:hAnsi="宋体" w:eastAsia="宋体" w:cs="宋体"/>
          <w:bCs/>
          <w:kern w:val="0"/>
          <w:sz w:val="36"/>
          <w:szCs w:val="36"/>
          <w:lang w:val="en-US" w:eastAsia="zh-CN" w:bidi="ar"/>
        </w:rPr>
        <w:t xml:space="preserve">采 购 人：中国人民财产保险股份有限公司湘乡支公司 </w:t>
      </w:r>
    </w:p>
    <w:p w14:paraId="166BC151">
      <w:pPr>
        <w:keepNext w:val="0"/>
        <w:keepLines w:val="0"/>
        <w:widowControl w:val="0"/>
        <w:suppressLineNumbers w:val="0"/>
        <w:adjustRightInd w:val="0"/>
        <w:spacing w:before="0" w:beforeAutospacing="0" w:after="0" w:afterAutospacing="0" w:line="360" w:lineRule="atLeast"/>
        <w:ind w:left="0" w:right="0"/>
        <w:jc w:val="center"/>
        <w:textAlignment w:val="baseline"/>
        <w:rPr>
          <w:rFonts w:hint="eastAsia" w:ascii="宋体" w:hAnsi="宋体" w:eastAsia="宋体" w:cs="Arial"/>
          <w:b/>
          <w:bCs w:val="0"/>
          <w:sz w:val="24"/>
          <w:szCs w:val="24"/>
        </w:rPr>
      </w:pPr>
      <w:r>
        <w:rPr>
          <w:rFonts w:hint="eastAsia" w:ascii="宋体" w:hAnsi="宋体" w:eastAsia="宋体" w:cs="Arial"/>
          <w:b/>
          <w:bCs w:val="0"/>
          <w:kern w:val="0"/>
          <w:sz w:val="24"/>
          <w:szCs w:val="24"/>
          <w:lang w:val="en-US" w:eastAsia="zh-CN" w:bidi="ar"/>
        </w:rPr>
        <w:t xml:space="preserve"> </w:t>
      </w:r>
    </w:p>
    <w:p w14:paraId="7322DA6D">
      <w:pPr>
        <w:pStyle w:val="16"/>
        <w:widowControl/>
        <w:spacing w:before="0" w:beforeAutospacing="1" w:after="0" w:afterAutospacing="0"/>
        <w:ind w:left="0" w:right="0"/>
        <w:rPr>
          <w:rFonts w:hint="eastAsia" w:ascii="宋体" w:hAnsi="宋体" w:eastAsia="宋体" w:cs="Arial"/>
          <w:b/>
          <w:bCs w:val="0"/>
          <w:kern w:val="2"/>
          <w:sz w:val="21"/>
          <w:szCs w:val="21"/>
        </w:rPr>
      </w:pPr>
      <w:r>
        <w:rPr>
          <w:rFonts w:hint="eastAsia" w:ascii="宋体" w:hAnsi="宋体" w:eastAsia="宋体" w:cs="Arial"/>
          <w:b/>
          <w:bCs w:val="0"/>
          <w:kern w:val="2"/>
          <w:sz w:val="21"/>
          <w:szCs w:val="21"/>
        </w:rPr>
        <w:t xml:space="preserve"> </w:t>
      </w:r>
    </w:p>
    <w:p w14:paraId="02167C36">
      <w:pPr>
        <w:pStyle w:val="16"/>
        <w:widowControl/>
        <w:spacing w:before="0" w:beforeAutospacing="1" w:after="0" w:afterAutospacing="0"/>
        <w:ind w:left="0" w:right="0"/>
        <w:rPr>
          <w:rFonts w:hint="eastAsia" w:ascii="宋体" w:hAnsi="宋体" w:eastAsia="宋体" w:cs="Arial"/>
          <w:b/>
          <w:bCs w:val="0"/>
          <w:kern w:val="2"/>
          <w:sz w:val="21"/>
          <w:szCs w:val="21"/>
        </w:rPr>
      </w:pPr>
      <w:r>
        <w:rPr>
          <w:rFonts w:hint="eastAsia" w:ascii="宋体" w:hAnsi="宋体" w:eastAsia="宋体" w:cs="Arial"/>
          <w:b/>
          <w:bCs w:val="0"/>
          <w:kern w:val="2"/>
          <w:sz w:val="21"/>
          <w:szCs w:val="21"/>
        </w:rPr>
        <w:t xml:space="preserve"> </w:t>
      </w:r>
    </w:p>
    <w:p w14:paraId="76E449F2">
      <w:pPr>
        <w:pStyle w:val="7"/>
        <w:widowControl/>
        <w:snapToGrid w:val="0"/>
        <w:spacing w:line="360" w:lineRule="auto"/>
        <w:jc w:val="center"/>
        <w:rPr>
          <w:rFonts w:hint="eastAsia" w:ascii="宋体" w:hAnsi="宋体" w:eastAsia="宋体" w:cs="Arial"/>
          <w:kern w:val="2"/>
          <w:sz w:val="30"/>
          <w:szCs w:val="30"/>
        </w:rPr>
      </w:pPr>
      <w:r>
        <w:rPr>
          <w:rFonts w:hint="eastAsia" w:ascii="宋体" w:hAnsi="宋体" w:eastAsia="宋体" w:cs="Arial"/>
          <w:kern w:val="2"/>
          <w:sz w:val="30"/>
          <w:szCs w:val="30"/>
        </w:rPr>
        <w:t xml:space="preserve"> </w:t>
      </w:r>
    </w:p>
    <w:p w14:paraId="77C6522F">
      <w:pPr>
        <w:pStyle w:val="7"/>
        <w:widowControl/>
        <w:snapToGrid w:val="0"/>
        <w:spacing w:line="360" w:lineRule="auto"/>
        <w:jc w:val="center"/>
        <w:rPr>
          <w:rFonts w:hint="eastAsia" w:ascii="宋体" w:hAnsi="宋体" w:eastAsia="宋体" w:cs="Arial"/>
          <w:kern w:val="2"/>
          <w:sz w:val="30"/>
          <w:szCs w:val="30"/>
        </w:rPr>
      </w:pPr>
      <w:r>
        <w:rPr>
          <w:rFonts w:hint="eastAsia" w:ascii="宋体" w:hAnsi="宋体" w:eastAsia="宋体" w:cs="Arial"/>
          <w:kern w:val="2"/>
          <w:sz w:val="30"/>
          <w:szCs w:val="30"/>
        </w:rPr>
        <w:t xml:space="preserve"> </w:t>
      </w:r>
    </w:p>
    <w:p w14:paraId="327DF6EE">
      <w:pPr>
        <w:pStyle w:val="7"/>
        <w:widowControl/>
        <w:snapToGrid w:val="0"/>
        <w:spacing w:line="360" w:lineRule="auto"/>
        <w:jc w:val="center"/>
        <w:rPr>
          <w:rFonts w:hint="eastAsia" w:ascii="宋体" w:hAnsi="宋体" w:eastAsia="宋体" w:cs="Arial"/>
          <w:kern w:val="2"/>
          <w:sz w:val="30"/>
          <w:szCs w:val="30"/>
        </w:rPr>
      </w:pPr>
      <w:r>
        <w:rPr>
          <w:rFonts w:hint="eastAsia" w:ascii="宋体" w:hAnsi="宋体" w:eastAsia="宋体" w:cs="Arial"/>
          <w:kern w:val="2"/>
          <w:sz w:val="30"/>
          <w:szCs w:val="30"/>
        </w:rPr>
        <w:t xml:space="preserve"> </w:t>
      </w:r>
    </w:p>
    <w:p w14:paraId="17477E48">
      <w:pPr>
        <w:pStyle w:val="7"/>
        <w:widowControl/>
        <w:snapToGrid w:val="0"/>
        <w:spacing w:line="360" w:lineRule="auto"/>
        <w:rPr>
          <w:rFonts w:hint="eastAsia" w:ascii="宋体" w:hAnsi="宋体" w:eastAsia="宋体" w:cs="Arial"/>
          <w:kern w:val="2"/>
          <w:sz w:val="30"/>
          <w:szCs w:val="30"/>
        </w:rPr>
      </w:pPr>
      <w:r>
        <w:rPr>
          <w:rFonts w:hint="eastAsia" w:ascii="宋体" w:hAnsi="宋体" w:eastAsia="宋体" w:cs="Arial"/>
          <w:kern w:val="2"/>
          <w:sz w:val="30"/>
          <w:szCs w:val="30"/>
        </w:rPr>
        <w:t xml:space="preserve"> </w:t>
      </w:r>
    </w:p>
    <w:p w14:paraId="7EA821A1">
      <w:pPr>
        <w:pStyle w:val="7"/>
        <w:widowControl/>
        <w:snapToGrid w:val="0"/>
        <w:spacing w:line="360" w:lineRule="auto"/>
        <w:rPr>
          <w:rFonts w:hint="eastAsia" w:ascii="宋体" w:hAnsi="宋体" w:eastAsia="宋体" w:cs="Arial"/>
          <w:kern w:val="2"/>
          <w:sz w:val="30"/>
          <w:szCs w:val="30"/>
        </w:rPr>
      </w:pPr>
      <w:r>
        <w:rPr>
          <w:rFonts w:hint="eastAsia" w:ascii="宋体" w:hAnsi="宋体" w:eastAsia="宋体" w:cs="Arial"/>
          <w:kern w:val="2"/>
          <w:sz w:val="30"/>
          <w:szCs w:val="30"/>
        </w:rPr>
        <w:t xml:space="preserve"> </w:t>
      </w:r>
    </w:p>
    <w:p w14:paraId="08761486">
      <w:pPr>
        <w:pStyle w:val="7"/>
        <w:widowControl/>
        <w:snapToGrid w:val="0"/>
        <w:spacing w:line="360" w:lineRule="auto"/>
        <w:rPr>
          <w:rFonts w:hint="eastAsia" w:ascii="宋体" w:hAnsi="宋体" w:eastAsia="宋体" w:cs="Arial"/>
          <w:kern w:val="2"/>
          <w:sz w:val="30"/>
          <w:szCs w:val="30"/>
        </w:rPr>
      </w:pPr>
      <w:r>
        <w:rPr>
          <w:rFonts w:hint="eastAsia" w:ascii="宋体" w:hAnsi="宋体" w:eastAsia="宋体" w:cs="Arial"/>
          <w:kern w:val="2"/>
          <w:sz w:val="30"/>
          <w:szCs w:val="30"/>
        </w:rPr>
        <w:t xml:space="preserve"> </w:t>
      </w:r>
    </w:p>
    <w:p w14:paraId="1C01A717">
      <w:pPr>
        <w:pStyle w:val="7"/>
        <w:widowControl/>
        <w:snapToGrid w:val="0"/>
        <w:ind w:left="539" w:hanging="300"/>
        <w:jc w:val="center"/>
        <w:rPr>
          <w:rFonts w:hint="default" w:ascii="宋体" w:hAnsi="宋体" w:eastAsia="宋体" w:cs="Arial"/>
          <w:kern w:val="2"/>
          <w:sz w:val="32"/>
          <w:szCs w:val="32"/>
          <w:lang w:val="en-US"/>
        </w:rPr>
      </w:pPr>
      <w:r>
        <w:rPr>
          <w:rFonts w:hint="eastAsia" w:ascii="宋体" w:hAnsi="宋体" w:eastAsia="宋体" w:cs="宋体"/>
          <w:bCs/>
          <w:kern w:val="2"/>
          <w:sz w:val="32"/>
          <w:szCs w:val="32"/>
        </w:rPr>
        <w:t>中国人民财产保险股份有限公司</w:t>
      </w:r>
      <w:r>
        <w:rPr>
          <w:rFonts w:hint="eastAsia" w:hAnsi="宋体" w:cs="宋体"/>
          <w:bCs/>
          <w:kern w:val="2"/>
          <w:sz w:val="32"/>
          <w:szCs w:val="32"/>
          <w:lang w:val="en-US" w:eastAsia="zh-CN"/>
        </w:rPr>
        <w:t>湘乡支公司</w:t>
      </w:r>
    </w:p>
    <w:p w14:paraId="5E5511A3">
      <w:pPr>
        <w:pStyle w:val="7"/>
        <w:widowControl/>
        <w:snapToGrid w:val="0"/>
        <w:spacing w:line="360" w:lineRule="auto"/>
        <w:jc w:val="center"/>
        <w:rPr>
          <w:rFonts w:hint="eastAsia" w:ascii="宋体" w:hAnsi="宋体" w:eastAsia="宋体" w:cs="Arial"/>
          <w:kern w:val="2"/>
          <w:sz w:val="32"/>
          <w:szCs w:val="32"/>
        </w:rPr>
      </w:pPr>
      <w:r>
        <w:rPr>
          <w:rFonts w:hint="eastAsia" w:ascii="宋体" w:hAnsi="宋体" w:eastAsia="宋体" w:cs="Arial"/>
          <w:kern w:val="2"/>
          <w:sz w:val="32"/>
          <w:szCs w:val="32"/>
        </w:rPr>
        <w:t xml:space="preserve"> </w:t>
      </w:r>
    </w:p>
    <w:p w14:paraId="376D1AE2">
      <w:pPr>
        <w:pStyle w:val="7"/>
        <w:widowControl/>
        <w:snapToGrid w:val="0"/>
        <w:spacing w:line="360" w:lineRule="auto"/>
        <w:jc w:val="center"/>
        <w:rPr>
          <w:rFonts w:hint="eastAsia" w:ascii="宋体" w:hAnsi="宋体" w:eastAsia="宋体" w:cs="宋体"/>
          <w:bCs/>
          <w:kern w:val="0"/>
          <w:sz w:val="36"/>
          <w:szCs w:val="36"/>
          <w:lang w:val="en-US" w:eastAsia="zh-CN" w:bidi="ar"/>
        </w:rPr>
      </w:pPr>
      <w:r>
        <w:rPr>
          <w:rFonts w:hint="eastAsia" w:ascii="宋体" w:hAnsi="宋体" w:eastAsia="宋体" w:cs="宋体"/>
          <w:bCs/>
          <w:kern w:val="0"/>
          <w:sz w:val="36"/>
          <w:szCs w:val="36"/>
          <w:lang w:val="en-US" w:eastAsia="zh-CN" w:bidi="ar"/>
        </w:rPr>
        <w:t>2026年</w:t>
      </w:r>
      <w:r>
        <w:rPr>
          <w:rFonts w:hint="eastAsia" w:hAnsi="宋体" w:cs="宋体"/>
          <w:bCs/>
          <w:kern w:val="0"/>
          <w:sz w:val="36"/>
          <w:szCs w:val="36"/>
          <w:lang w:val="en-US" w:eastAsia="zh-CN" w:bidi="ar"/>
        </w:rPr>
        <w:t>5</w:t>
      </w:r>
      <w:r>
        <w:rPr>
          <w:rFonts w:hint="eastAsia" w:ascii="宋体" w:hAnsi="宋体" w:eastAsia="宋体" w:cs="宋体"/>
          <w:bCs/>
          <w:kern w:val="0"/>
          <w:sz w:val="36"/>
          <w:szCs w:val="36"/>
          <w:lang w:val="en-US" w:eastAsia="zh-CN" w:bidi="ar"/>
        </w:rPr>
        <w:t>月</w:t>
      </w:r>
    </w:p>
    <w:p w14:paraId="7AD4EF4D">
      <w:pPr>
        <w:spacing w:line="360" w:lineRule="auto"/>
        <w:rPr>
          <w:rFonts w:hint="eastAsia" w:ascii="宋体" w:hAnsi="宋体" w:eastAsia="宋体" w:cs="宋体"/>
          <w:b/>
          <w:bCs w:val="0"/>
          <w:kern w:val="0"/>
          <w:sz w:val="36"/>
          <w:szCs w:val="36"/>
        </w:rPr>
        <w:sectPr>
          <w:footerReference r:id="rId3" w:type="default"/>
          <w:pgSz w:w="11907" w:h="16840"/>
          <w:pgMar w:top="1247" w:right="992" w:bottom="1247" w:left="1247" w:header="851" w:footer="992" w:gutter="0"/>
          <w:cols w:space="425" w:num="1"/>
          <w:docGrid w:type="lines" w:linePitch="312" w:charSpace="0"/>
        </w:sectPr>
      </w:pPr>
    </w:p>
    <w:p w14:paraId="014290E4">
      <w:pPr>
        <w:pStyle w:val="17"/>
        <w:widowControl/>
        <w:spacing w:line="360" w:lineRule="auto"/>
        <w:ind w:left="0" w:right="0"/>
        <w:jc w:val="center"/>
        <w:rPr>
          <w:rFonts w:hint="eastAsia" w:ascii="宋体" w:hAnsi="宋体" w:eastAsia="宋体" w:cs="宋体"/>
          <w:b/>
          <w:bCs w:val="0"/>
          <w:color w:val="auto"/>
          <w:kern w:val="0"/>
          <w:sz w:val="28"/>
          <w:szCs w:val="28"/>
        </w:rPr>
      </w:pPr>
      <w:r>
        <w:rPr>
          <w:rFonts w:hint="eastAsia" w:ascii="宋体" w:hAnsi="宋体" w:eastAsia="宋体" w:cs="宋体"/>
          <w:b/>
          <w:bCs w:val="0"/>
          <w:color w:val="auto"/>
          <w:kern w:val="0"/>
          <w:sz w:val="36"/>
          <w:szCs w:val="36"/>
        </w:rPr>
        <w:t>目 录</w:t>
      </w:r>
      <w:bookmarkStart w:id="0" w:name="_Toc241827233"/>
      <w:bookmarkEnd w:id="0"/>
      <w:bookmarkStart w:id="1" w:name="_Toc241827234"/>
      <w:bookmarkEnd w:id="1"/>
      <w:bookmarkStart w:id="2" w:name="_Toc86202580"/>
      <w:bookmarkEnd w:id="2"/>
    </w:p>
    <w:p w14:paraId="58639D3F">
      <w:pPr>
        <w:pStyle w:val="9"/>
        <w:widowControl/>
        <w:spacing w:after="0" w:afterAutospacing="1" w:line="360" w:lineRule="auto"/>
        <w:ind w:left="0" w:right="0"/>
        <w:rPr>
          <w:rFonts w:hint="eastAsia" w:ascii="宋体" w:hAnsi="宋体" w:eastAsia="宋体" w:cs="Times New Roman"/>
          <w:b/>
          <w:bCs w:val="0"/>
          <w:caps w:val="0"/>
          <w:color w:val="auto"/>
          <w:kern w:val="2"/>
          <w:sz w:val="28"/>
          <w:szCs w:val="28"/>
        </w:rPr>
      </w:pPr>
      <w:r>
        <w:rPr>
          <w:color w:val="auto"/>
        </w:rPr>
        <w:fldChar w:fldCharType="begin"/>
      </w:r>
      <w:r>
        <w:rPr>
          <w:color w:val="auto"/>
        </w:rPr>
        <w:instrText xml:space="preserve"> HYPERLINK "" \l "_Toc19039757" </w:instrText>
      </w:r>
      <w:r>
        <w:rPr>
          <w:color w:val="auto"/>
        </w:rPr>
        <w:fldChar w:fldCharType="separate"/>
      </w:r>
      <w:r>
        <w:rPr>
          <w:rStyle w:val="15"/>
          <w:rFonts w:hint="eastAsia" w:ascii="宋体" w:hAnsi="宋体" w:eastAsia="宋体" w:cs="宋体"/>
          <w:color w:val="auto"/>
          <w:sz w:val="28"/>
          <w:szCs w:val="28"/>
          <w:u w:val="single"/>
        </w:rPr>
        <w:t>第一章</w:t>
      </w:r>
      <w:r>
        <w:rPr>
          <w:rStyle w:val="15"/>
          <w:rFonts w:hint="eastAsia" w:ascii="宋体" w:hAnsi="宋体" w:eastAsia="宋体" w:cs="Arial"/>
          <w:color w:val="auto"/>
          <w:sz w:val="28"/>
          <w:szCs w:val="28"/>
          <w:u w:val="single"/>
        </w:rPr>
        <w:t xml:space="preserve"> </w:t>
      </w:r>
      <w:r>
        <w:rPr>
          <w:rStyle w:val="15"/>
          <w:rFonts w:hint="eastAsia" w:ascii="宋体" w:hAnsi="宋体" w:eastAsia="宋体" w:cs="宋体"/>
          <w:color w:val="auto"/>
          <w:sz w:val="28"/>
          <w:szCs w:val="28"/>
          <w:u w:val="single"/>
        </w:rPr>
        <w:t>比价采购公告</w:t>
      </w:r>
      <w:r>
        <w:rPr>
          <w:rStyle w:val="15"/>
          <w:rFonts w:hint="eastAsia" w:ascii="宋体" w:hAnsi="宋体" w:eastAsia="宋体" w:cs="Arial"/>
          <w:b/>
          <w:bCs/>
          <w:caps/>
          <w:color w:val="auto"/>
          <w:sz w:val="28"/>
          <w:szCs w:val="28"/>
        </w:rPr>
        <w:tab/>
      </w:r>
      <w:r>
        <w:rPr>
          <w:rStyle w:val="15"/>
          <w:rFonts w:hint="eastAsia" w:ascii="宋体" w:hAnsi="宋体" w:eastAsia="宋体" w:cs="Arial"/>
          <w:b/>
          <w:bCs/>
          <w:caps/>
          <w:color w:val="auto"/>
          <w:sz w:val="28"/>
          <w:szCs w:val="28"/>
        </w:rPr>
        <w:fldChar w:fldCharType="begin"/>
      </w:r>
      <w:r>
        <w:rPr>
          <w:rStyle w:val="15"/>
          <w:rFonts w:hint="eastAsia" w:ascii="宋体" w:hAnsi="宋体" w:eastAsia="宋体" w:cs="Arial"/>
          <w:b/>
          <w:bCs/>
          <w:caps/>
          <w:color w:val="auto"/>
          <w:sz w:val="28"/>
          <w:szCs w:val="28"/>
        </w:rPr>
        <w:instrText xml:space="preserve"> PAGEREF _Toc19039757 \h </w:instrText>
      </w:r>
      <w:r>
        <w:rPr>
          <w:rStyle w:val="15"/>
          <w:rFonts w:hint="eastAsia" w:ascii="宋体" w:hAnsi="宋体" w:eastAsia="宋体" w:cs="Arial"/>
          <w:b/>
          <w:bCs/>
          <w:caps/>
          <w:color w:val="auto"/>
          <w:sz w:val="28"/>
          <w:szCs w:val="28"/>
        </w:rPr>
        <w:fldChar w:fldCharType="separate"/>
      </w:r>
      <w:r>
        <w:rPr>
          <w:rStyle w:val="15"/>
          <w:rFonts w:hint="eastAsia" w:ascii="宋体" w:hAnsi="宋体" w:eastAsia="宋体" w:cs="Arial"/>
          <w:b/>
          <w:bCs/>
          <w:caps/>
          <w:color w:val="auto"/>
          <w:sz w:val="28"/>
          <w:szCs w:val="28"/>
        </w:rPr>
        <w:t>1</w:t>
      </w:r>
      <w:r>
        <w:rPr>
          <w:rStyle w:val="15"/>
          <w:rFonts w:hint="eastAsia" w:ascii="宋体" w:hAnsi="宋体" w:eastAsia="宋体" w:cs="Arial"/>
          <w:b/>
          <w:bCs/>
          <w:caps/>
          <w:color w:val="auto"/>
          <w:sz w:val="28"/>
          <w:szCs w:val="28"/>
        </w:rPr>
        <w:fldChar w:fldCharType="end"/>
      </w:r>
      <w:r>
        <w:rPr>
          <w:color w:val="auto"/>
        </w:rPr>
        <w:fldChar w:fldCharType="end"/>
      </w:r>
    </w:p>
    <w:p w14:paraId="5CFF1C13">
      <w:pPr>
        <w:pStyle w:val="9"/>
        <w:widowControl/>
        <w:spacing w:after="0" w:afterAutospacing="1" w:line="360" w:lineRule="auto"/>
        <w:ind w:left="0" w:right="0"/>
        <w:rPr>
          <w:rFonts w:hint="eastAsia" w:ascii="宋体" w:hAnsi="宋体" w:cs="Times New Roman" w:eastAsiaTheme="minorEastAsia"/>
          <w:b/>
          <w:bCs w:val="0"/>
          <w:caps w:val="0"/>
          <w:color w:val="auto"/>
          <w:kern w:val="2"/>
          <w:sz w:val="28"/>
          <w:szCs w:val="28"/>
          <w:lang w:eastAsia="zh-CN"/>
        </w:rPr>
      </w:pPr>
      <w:r>
        <w:rPr>
          <w:color w:val="auto"/>
        </w:rPr>
        <w:fldChar w:fldCharType="begin"/>
      </w:r>
      <w:r>
        <w:rPr>
          <w:color w:val="auto"/>
        </w:rPr>
        <w:instrText xml:space="preserve"> HYPERLINK "" \l "_Toc19039758" </w:instrText>
      </w:r>
      <w:r>
        <w:rPr>
          <w:color w:val="auto"/>
        </w:rPr>
        <w:fldChar w:fldCharType="separate"/>
      </w:r>
      <w:r>
        <w:rPr>
          <w:rStyle w:val="15"/>
          <w:rFonts w:hint="eastAsia" w:ascii="宋体" w:hAnsi="宋体" w:eastAsia="宋体" w:cs="宋体"/>
          <w:color w:val="auto"/>
          <w:sz w:val="28"/>
          <w:szCs w:val="28"/>
          <w:u w:val="single"/>
        </w:rPr>
        <w:t>第二章</w:t>
      </w:r>
      <w:r>
        <w:rPr>
          <w:rStyle w:val="15"/>
          <w:rFonts w:hint="eastAsia" w:ascii="宋体" w:hAnsi="宋体" w:eastAsia="宋体" w:cs="Arial"/>
          <w:color w:val="auto"/>
          <w:sz w:val="28"/>
          <w:szCs w:val="28"/>
          <w:u w:val="single"/>
        </w:rPr>
        <w:t xml:space="preserve"> </w:t>
      </w:r>
      <w:r>
        <w:rPr>
          <w:rStyle w:val="15"/>
          <w:rFonts w:hint="eastAsia" w:ascii="宋体" w:hAnsi="宋体" w:eastAsia="宋体" w:cs="宋体"/>
          <w:color w:val="auto"/>
          <w:sz w:val="28"/>
          <w:szCs w:val="28"/>
          <w:u w:val="single"/>
        </w:rPr>
        <w:t>响应方须知</w:t>
      </w:r>
      <w:r>
        <w:rPr>
          <w:rStyle w:val="15"/>
          <w:rFonts w:hint="eastAsia" w:ascii="宋体" w:hAnsi="宋体" w:eastAsia="宋体" w:cs="Arial"/>
          <w:b/>
          <w:bCs/>
          <w:caps/>
          <w:color w:val="auto"/>
          <w:sz w:val="28"/>
          <w:szCs w:val="28"/>
        </w:rPr>
        <w:tab/>
      </w:r>
      <w:r>
        <w:rPr>
          <w:color w:val="auto"/>
        </w:rPr>
        <w:fldChar w:fldCharType="end"/>
      </w:r>
      <w:r>
        <w:rPr>
          <w:rStyle w:val="15"/>
          <w:rFonts w:hint="eastAsia" w:ascii="宋体" w:hAnsi="宋体" w:eastAsia="宋体" w:cs="Arial"/>
          <w:b/>
          <w:bCs/>
          <w:caps/>
          <w:color w:val="auto"/>
          <w:sz w:val="28"/>
          <w:szCs w:val="28"/>
          <w:lang w:val="en-US" w:eastAsia="zh-CN"/>
        </w:rPr>
        <w:t>4</w:t>
      </w:r>
    </w:p>
    <w:p w14:paraId="6D453523">
      <w:pPr>
        <w:pStyle w:val="9"/>
        <w:widowControl/>
        <w:spacing w:after="0" w:afterAutospacing="1" w:line="360" w:lineRule="auto"/>
        <w:ind w:left="0" w:right="0"/>
        <w:rPr>
          <w:rFonts w:hint="default" w:ascii="宋体" w:hAnsi="宋体" w:cs="Times New Roman" w:eastAsiaTheme="minorEastAsia"/>
          <w:b/>
          <w:bCs w:val="0"/>
          <w:caps w:val="0"/>
          <w:color w:val="auto"/>
          <w:kern w:val="2"/>
          <w:sz w:val="28"/>
          <w:szCs w:val="28"/>
          <w:lang w:val="en-US" w:eastAsia="zh-CN"/>
        </w:rPr>
      </w:pPr>
      <w:r>
        <w:rPr>
          <w:color w:val="auto"/>
        </w:rPr>
        <w:fldChar w:fldCharType="begin"/>
      </w:r>
      <w:r>
        <w:rPr>
          <w:color w:val="auto"/>
        </w:rPr>
        <w:instrText xml:space="preserve"> HYPERLINK "" \l "_Toc19039759" </w:instrText>
      </w:r>
      <w:r>
        <w:rPr>
          <w:color w:val="auto"/>
        </w:rPr>
        <w:fldChar w:fldCharType="separate"/>
      </w:r>
      <w:r>
        <w:rPr>
          <w:rStyle w:val="15"/>
          <w:rFonts w:hint="eastAsia" w:ascii="宋体" w:hAnsi="宋体" w:eastAsia="宋体" w:cs="宋体"/>
          <w:color w:val="auto"/>
          <w:sz w:val="28"/>
          <w:szCs w:val="28"/>
          <w:u w:val="single"/>
        </w:rPr>
        <w:t>第三章</w:t>
      </w:r>
      <w:r>
        <w:rPr>
          <w:rStyle w:val="15"/>
          <w:rFonts w:hint="eastAsia" w:ascii="宋体" w:hAnsi="宋体" w:eastAsia="宋体" w:cs="Arial"/>
          <w:color w:val="auto"/>
          <w:sz w:val="28"/>
          <w:szCs w:val="28"/>
          <w:u w:val="single"/>
        </w:rPr>
        <w:t xml:space="preserve"> </w:t>
      </w:r>
      <w:r>
        <w:rPr>
          <w:rStyle w:val="15"/>
          <w:rFonts w:hint="eastAsia" w:ascii="宋体" w:hAnsi="宋体" w:eastAsia="宋体" w:cs="宋体"/>
          <w:color w:val="auto"/>
          <w:sz w:val="28"/>
          <w:szCs w:val="28"/>
          <w:u w:val="single"/>
        </w:rPr>
        <w:t>项目需求</w:t>
      </w:r>
      <w:r>
        <w:rPr>
          <w:rStyle w:val="15"/>
          <w:rFonts w:hint="eastAsia" w:ascii="宋体" w:hAnsi="宋体" w:eastAsia="宋体" w:cs="Arial"/>
          <w:b/>
          <w:bCs/>
          <w:caps/>
          <w:color w:val="auto"/>
          <w:sz w:val="28"/>
          <w:szCs w:val="28"/>
        </w:rPr>
        <w:tab/>
      </w:r>
      <w:r>
        <w:rPr>
          <w:color w:val="auto"/>
        </w:rPr>
        <w:fldChar w:fldCharType="end"/>
      </w:r>
      <w:r>
        <w:rPr>
          <w:rStyle w:val="15"/>
          <w:rFonts w:hint="eastAsia" w:ascii="宋体" w:hAnsi="宋体" w:eastAsia="宋体" w:cs="Arial"/>
          <w:b/>
          <w:bCs/>
          <w:caps/>
          <w:color w:val="auto"/>
          <w:sz w:val="28"/>
          <w:szCs w:val="28"/>
          <w:lang w:val="en-US" w:eastAsia="zh-CN"/>
        </w:rPr>
        <w:t>18</w:t>
      </w:r>
    </w:p>
    <w:p w14:paraId="0CD7E33C">
      <w:pPr>
        <w:pStyle w:val="9"/>
        <w:widowControl/>
        <w:spacing w:after="0" w:afterAutospacing="1" w:line="360" w:lineRule="auto"/>
        <w:ind w:left="0" w:right="0"/>
        <w:rPr>
          <w:rFonts w:hint="default" w:ascii="宋体" w:hAnsi="宋体" w:cs="Times New Roman" w:eastAsiaTheme="minorEastAsia"/>
          <w:b/>
          <w:bCs w:val="0"/>
          <w:caps w:val="0"/>
          <w:color w:val="auto"/>
          <w:kern w:val="2"/>
          <w:sz w:val="28"/>
          <w:szCs w:val="28"/>
          <w:lang w:val="en-US" w:eastAsia="zh-CN"/>
        </w:rPr>
      </w:pPr>
      <w:r>
        <w:rPr>
          <w:color w:val="auto"/>
        </w:rPr>
        <w:fldChar w:fldCharType="begin"/>
      </w:r>
      <w:r>
        <w:rPr>
          <w:color w:val="auto"/>
        </w:rPr>
        <w:instrText xml:space="preserve"> HYPERLINK "" \l "_Toc19039760" </w:instrText>
      </w:r>
      <w:r>
        <w:rPr>
          <w:color w:val="auto"/>
        </w:rPr>
        <w:fldChar w:fldCharType="separate"/>
      </w:r>
      <w:r>
        <w:rPr>
          <w:rStyle w:val="15"/>
          <w:rFonts w:hint="eastAsia" w:ascii="宋体" w:hAnsi="宋体" w:eastAsia="宋体" w:cs="宋体"/>
          <w:color w:val="auto"/>
          <w:sz w:val="28"/>
          <w:szCs w:val="28"/>
          <w:u w:val="single"/>
        </w:rPr>
        <w:t>第四章</w:t>
      </w:r>
      <w:r>
        <w:rPr>
          <w:rStyle w:val="15"/>
          <w:rFonts w:hint="eastAsia" w:ascii="宋体" w:hAnsi="宋体" w:eastAsia="宋体" w:cs="Arial"/>
          <w:color w:val="auto"/>
          <w:sz w:val="28"/>
          <w:szCs w:val="28"/>
          <w:u w:val="single"/>
        </w:rPr>
        <w:t xml:space="preserve"> </w:t>
      </w:r>
      <w:r>
        <w:rPr>
          <w:rStyle w:val="15"/>
          <w:rFonts w:hint="eastAsia" w:ascii="宋体" w:hAnsi="宋体" w:eastAsia="宋体" w:cs="宋体"/>
          <w:color w:val="auto"/>
          <w:sz w:val="28"/>
          <w:szCs w:val="28"/>
          <w:u w:val="single"/>
        </w:rPr>
        <w:t>合同主要条款</w:t>
      </w:r>
      <w:r>
        <w:rPr>
          <w:rStyle w:val="15"/>
          <w:rFonts w:hint="eastAsia" w:ascii="宋体" w:hAnsi="宋体" w:eastAsia="宋体" w:cs="Arial"/>
          <w:b/>
          <w:bCs/>
          <w:caps/>
          <w:color w:val="auto"/>
          <w:sz w:val="28"/>
          <w:szCs w:val="28"/>
        </w:rPr>
        <w:tab/>
      </w:r>
      <w:r>
        <w:rPr>
          <w:color w:val="auto"/>
        </w:rPr>
        <w:fldChar w:fldCharType="end"/>
      </w:r>
      <w:r>
        <w:rPr>
          <w:rFonts w:hint="eastAsia"/>
          <w:color w:val="auto"/>
          <w:lang w:val="en-US" w:eastAsia="zh-CN"/>
        </w:rPr>
        <w:t>28</w:t>
      </w:r>
    </w:p>
    <w:p w14:paraId="3F4374D4">
      <w:pPr>
        <w:pStyle w:val="9"/>
        <w:widowControl/>
        <w:spacing w:after="0" w:afterAutospacing="1" w:line="360" w:lineRule="auto"/>
        <w:ind w:left="0" w:right="0"/>
        <w:rPr>
          <w:rFonts w:hint="default" w:ascii="宋体" w:hAnsi="宋体" w:cs="Times New Roman" w:eastAsiaTheme="minorEastAsia"/>
          <w:b/>
          <w:bCs w:val="0"/>
          <w:caps w:val="0"/>
          <w:color w:val="auto"/>
          <w:kern w:val="2"/>
          <w:sz w:val="28"/>
          <w:szCs w:val="28"/>
          <w:lang w:val="en-US" w:eastAsia="zh-CN"/>
        </w:rPr>
      </w:pPr>
      <w:r>
        <w:rPr>
          <w:color w:val="auto"/>
        </w:rPr>
        <w:fldChar w:fldCharType="begin"/>
      </w:r>
      <w:r>
        <w:rPr>
          <w:color w:val="auto"/>
        </w:rPr>
        <w:instrText xml:space="preserve"> HYPERLINK "" \l "_Toc19039762" </w:instrText>
      </w:r>
      <w:r>
        <w:rPr>
          <w:color w:val="auto"/>
        </w:rPr>
        <w:fldChar w:fldCharType="separate"/>
      </w:r>
      <w:r>
        <w:rPr>
          <w:rStyle w:val="15"/>
          <w:rFonts w:hint="eastAsia" w:ascii="宋体" w:hAnsi="宋体" w:eastAsia="宋体" w:cs="宋体"/>
          <w:color w:val="auto"/>
          <w:sz w:val="28"/>
          <w:szCs w:val="28"/>
          <w:u w:val="single"/>
        </w:rPr>
        <w:t>第五章</w:t>
      </w:r>
      <w:r>
        <w:rPr>
          <w:rStyle w:val="15"/>
          <w:rFonts w:hint="eastAsia" w:ascii="宋体" w:hAnsi="宋体" w:eastAsia="宋体" w:cs="Arial"/>
          <w:color w:val="auto"/>
          <w:sz w:val="28"/>
          <w:szCs w:val="28"/>
          <w:u w:val="single"/>
        </w:rPr>
        <w:t xml:space="preserve"> </w:t>
      </w:r>
      <w:r>
        <w:rPr>
          <w:rStyle w:val="15"/>
          <w:rFonts w:hint="eastAsia" w:ascii="宋体" w:hAnsi="宋体" w:eastAsia="宋体" w:cs="宋体"/>
          <w:color w:val="auto"/>
          <w:sz w:val="28"/>
          <w:szCs w:val="28"/>
          <w:u w:val="single"/>
        </w:rPr>
        <w:t>附件</w:t>
      </w:r>
      <w:r>
        <w:rPr>
          <w:rStyle w:val="15"/>
          <w:rFonts w:hint="eastAsia" w:ascii="宋体" w:hAnsi="宋体" w:eastAsia="宋体" w:cs="Arial"/>
          <w:color w:val="auto"/>
          <w:sz w:val="28"/>
          <w:szCs w:val="28"/>
          <w:u w:val="single"/>
        </w:rPr>
        <w:t>-</w:t>
      </w:r>
      <w:r>
        <w:rPr>
          <w:rStyle w:val="15"/>
          <w:rFonts w:hint="eastAsia" w:ascii="宋体" w:hAnsi="宋体" w:eastAsia="宋体" w:cs="宋体"/>
          <w:color w:val="auto"/>
          <w:sz w:val="28"/>
          <w:szCs w:val="28"/>
          <w:u w:val="single"/>
        </w:rPr>
        <w:t>响应文件格式</w:t>
      </w:r>
      <w:r>
        <w:rPr>
          <w:rStyle w:val="15"/>
          <w:rFonts w:hint="eastAsia" w:ascii="宋体" w:hAnsi="宋体" w:eastAsia="宋体" w:cs="Arial"/>
          <w:b/>
          <w:bCs/>
          <w:caps/>
          <w:color w:val="auto"/>
          <w:sz w:val="28"/>
          <w:szCs w:val="28"/>
        </w:rPr>
        <w:tab/>
      </w:r>
      <w:r>
        <w:rPr>
          <w:color w:val="auto"/>
        </w:rPr>
        <w:fldChar w:fldCharType="end"/>
      </w:r>
      <w:r>
        <w:rPr>
          <w:rStyle w:val="15"/>
          <w:rFonts w:hint="eastAsia" w:ascii="宋体" w:hAnsi="宋体" w:eastAsia="宋体" w:cs="Arial"/>
          <w:b/>
          <w:bCs/>
          <w:caps/>
          <w:color w:val="auto"/>
          <w:sz w:val="28"/>
          <w:szCs w:val="28"/>
          <w:lang w:val="en-US" w:eastAsia="zh-CN"/>
        </w:rPr>
        <w:t>41</w:t>
      </w:r>
    </w:p>
    <w:p w14:paraId="3BD128A1">
      <w:pPr>
        <w:keepNext w:val="0"/>
        <w:keepLines w:val="0"/>
        <w:widowControl w:val="0"/>
        <w:suppressLineNumbers w:val="0"/>
        <w:adjustRightInd w:val="0"/>
        <w:spacing w:before="0" w:beforeAutospacing="0" w:after="0" w:afterAutospacing="0" w:line="360" w:lineRule="auto"/>
        <w:ind w:left="0" w:right="0"/>
        <w:jc w:val="left"/>
        <w:textAlignment w:val="baseline"/>
        <w:rPr>
          <w:rFonts w:hint="default" w:ascii="Times New Roman" w:hAnsi="Times New Roman" w:cs="Times New Roman"/>
          <w:sz w:val="24"/>
          <w:szCs w:val="24"/>
        </w:rPr>
      </w:pPr>
      <w:r>
        <w:rPr>
          <w:rFonts w:hint="default" w:ascii="Times New Roman" w:hAnsi="Times New Roman" w:cs="Times New Roman" w:eastAsiaTheme="minorEastAsia"/>
          <w:kern w:val="0"/>
          <w:sz w:val="24"/>
          <w:szCs w:val="24"/>
          <w:lang w:val="en-US" w:eastAsia="zh-CN" w:bidi="ar"/>
        </w:rPr>
        <w:t xml:space="preserve"> </w:t>
      </w:r>
    </w:p>
    <w:p w14:paraId="649CDE61">
      <w:pPr>
        <w:keepNext w:val="0"/>
        <w:keepLines w:val="0"/>
        <w:widowControl w:val="0"/>
        <w:suppressLineNumbers w:val="0"/>
        <w:adjustRightInd w:val="0"/>
        <w:spacing w:before="0" w:beforeAutospacing="0" w:after="0" w:afterAutospacing="0" w:line="360" w:lineRule="auto"/>
        <w:ind w:left="0" w:right="0"/>
        <w:jc w:val="left"/>
        <w:textAlignment w:val="baseline"/>
        <w:rPr>
          <w:rFonts w:hint="default" w:ascii="Times New Roman" w:hAnsi="Times New Roman" w:cs="Times New Roman"/>
          <w:sz w:val="24"/>
          <w:szCs w:val="24"/>
        </w:rPr>
      </w:pPr>
      <w:r>
        <w:rPr>
          <w:rFonts w:hint="default" w:ascii="Times New Roman" w:hAnsi="Times New Roman" w:cs="Times New Roman" w:eastAsiaTheme="minorEastAsia"/>
          <w:kern w:val="0"/>
          <w:sz w:val="24"/>
          <w:szCs w:val="24"/>
          <w:lang w:val="en-US" w:eastAsia="zh-CN" w:bidi="ar"/>
        </w:rPr>
        <w:t xml:space="preserve"> </w:t>
      </w:r>
    </w:p>
    <w:p w14:paraId="6BA97305">
      <w:pPr>
        <w:rPr>
          <w:rFonts w:hint="default" w:ascii="Tahoma" w:hAnsi="Tahoma" w:eastAsia="Tahoma" w:cs="Tahoma"/>
          <w:b/>
          <w:kern w:val="2"/>
          <w:sz w:val="44"/>
          <w:szCs w:val="44"/>
        </w:rPr>
        <w:sectPr>
          <w:pgSz w:w="11907" w:h="16840"/>
          <w:pgMar w:top="1134" w:right="1134" w:bottom="1134" w:left="1701" w:header="1134" w:footer="992" w:gutter="0"/>
          <w:cols w:space="425" w:num="1"/>
          <w:docGrid w:type="lines" w:linePitch="326" w:charSpace="0"/>
        </w:sectPr>
      </w:pPr>
    </w:p>
    <w:p w14:paraId="7DE5391F">
      <w:pPr>
        <w:pStyle w:val="18"/>
        <w:widowControl/>
        <w:ind w:firstLine="1767" w:firstLineChars="400"/>
        <w:jc w:val="both"/>
        <w:outlineLvl w:val="0"/>
        <w:rPr>
          <w:rFonts w:hint="eastAsia" w:ascii="Tahoma" w:hAnsi="Tahoma" w:eastAsia="宋体" w:cs="宋体"/>
          <w:b/>
          <w:bCs w:val="0"/>
          <w:kern w:val="2"/>
          <w:sz w:val="44"/>
          <w:szCs w:val="44"/>
        </w:rPr>
      </w:pPr>
      <w:bookmarkStart w:id="3" w:name="_Toc421042642"/>
      <w:bookmarkEnd w:id="3"/>
      <w:bookmarkStart w:id="4" w:name="_Toc421032040"/>
      <w:bookmarkEnd w:id="4"/>
      <w:bookmarkStart w:id="5" w:name="_Toc19039757"/>
      <w:bookmarkEnd w:id="5"/>
      <w:bookmarkStart w:id="6" w:name="_Toc18928242"/>
      <w:r>
        <w:rPr>
          <w:rFonts w:hint="eastAsia" w:ascii="宋体" w:hAnsi="宋体" w:eastAsia="宋体" w:cs="宋体"/>
          <w:b/>
          <w:bCs w:val="0"/>
          <w:kern w:val="2"/>
          <w:sz w:val="44"/>
          <w:szCs w:val="44"/>
        </w:rPr>
        <w:t>第一</w:t>
      </w:r>
      <w:bookmarkEnd w:id="6"/>
      <w:r>
        <w:rPr>
          <w:rFonts w:hint="eastAsia" w:ascii="宋体" w:hAnsi="宋体" w:eastAsia="宋体" w:cs="宋体"/>
          <w:b/>
          <w:bCs w:val="0"/>
          <w:kern w:val="2"/>
          <w:sz w:val="44"/>
          <w:szCs w:val="44"/>
        </w:rPr>
        <w:t>章</w:t>
      </w:r>
      <w:r>
        <w:rPr>
          <w:rFonts w:hint="default" w:ascii="Tahoma" w:hAnsi="Tahoma" w:eastAsia="Tahoma" w:cs="Tahoma"/>
          <w:b/>
          <w:bCs w:val="0"/>
          <w:kern w:val="2"/>
          <w:sz w:val="44"/>
          <w:szCs w:val="44"/>
        </w:rPr>
        <w:t xml:space="preserve"> </w:t>
      </w:r>
      <w:r>
        <w:rPr>
          <w:rFonts w:hint="eastAsia" w:ascii="宋体" w:hAnsi="宋体" w:eastAsia="宋体" w:cs="宋体"/>
          <w:b/>
          <w:bCs w:val="0"/>
          <w:kern w:val="2"/>
          <w:sz w:val="44"/>
          <w:szCs w:val="44"/>
        </w:rPr>
        <w:t>比价采购公告</w:t>
      </w:r>
    </w:p>
    <w:p w14:paraId="51BDDB7E">
      <w:pPr>
        <w:pStyle w:val="19"/>
        <w:widowControl/>
        <w:rPr>
          <w:rFonts w:hint="default" w:ascii="宋体" w:hAnsi="宋体" w:eastAsia="宋体" w:cs="宋体"/>
          <w:kern w:val="2"/>
          <w:sz w:val="24"/>
          <w:szCs w:val="24"/>
          <w:lang w:val="en-US" w:eastAsia="zh-CN" w:bidi="ar"/>
        </w:rPr>
      </w:pPr>
      <w:r>
        <w:rPr>
          <w:rFonts w:hint="default" w:ascii="Times New Roman" w:hAnsi="Times New Roman" w:eastAsia="仿宋_GB2312" w:cs="Times New Roman"/>
          <w:sz w:val="28"/>
          <w:szCs w:val="28"/>
        </w:rPr>
        <w:t xml:space="preserve"> </w:t>
      </w:r>
    </w:p>
    <w:p w14:paraId="073F8D49">
      <w:pPr>
        <w:pStyle w:val="7"/>
        <w:widowControl/>
        <w:snapToGrid w:val="0"/>
        <w:spacing w:line="360" w:lineRule="auto"/>
        <w:rPr>
          <w:rFonts w:hint="eastAsia" w:ascii="宋体" w:hAnsi="宋体" w:eastAsia="宋体" w:cs="Arial"/>
          <w:sz w:val="24"/>
          <w:highlight w:val="none"/>
          <w:lang w:val="en-US" w:eastAsia="zh-CN"/>
        </w:rPr>
      </w:pPr>
      <w:r>
        <w:rPr>
          <w:rFonts w:hint="eastAsia" w:ascii="宋体" w:hAnsi="宋体" w:eastAsia="宋体" w:cs="宋体"/>
          <w:kern w:val="2"/>
          <w:sz w:val="24"/>
          <w:szCs w:val="24"/>
          <w:lang w:val="en-US" w:eastAsia="zh-CN" w:bidi="ar"/>
        </w:rPr>
        <w:t>1.项目名称：</w:t>
      </w:r>
      <w:r>
        <w:rPr>
          <w:rFonts w:hint="eastAsia" w:ascii="宋体" w:hAnsi="宋体" w:eastAsia="宋体" w:cs="Arial"/>
          <w:sz w:val="24"/>
          <w:highlight w:val="none"/>
        </w:rPr>
        <w:t>人保财险</w:t>
      </w:r>
      <w:r>
        <w:rPr>
          <w:rFonts w:hint="eastAsia" w:hAnsi="宋体" w:cs="Arial"/>
          <w:sz w:val="24"/>
          <w:highlight w:val="none"/>
          <w:lang w:eastAsia="zh-CN"/>
        </w:rPr>
        <w:t>湖南省湘潭市</w:t>
      </w:r>
      <w:r>
        <w:rPr>
          <w:rFonts w:hint="eastAsia" w:ascii="宋体" w:hAnsi="宋体" w:eastAsia="宋体" w:cs="Arial"/>
          <w:sz w:val="24"/>
          <w:highlight w:val="none"/>
        </w:rPr>
        <w:t>湘乡支公司食堂服务采购项目</w:t>
      </w:r>
    </w:p>
    <w:p w14:paraId="25B09CA2">
      <w:pPr>
        <w:pStyle w:val="7"/>
        <w:adjustRightInd w:val="0"/>
        <w:snapToGrid w:val="0"/>
        <w:spacing w:line="360" w:lineRule="auto"/>
        <w:rPr>
          <w:rFonts w:hint="eastAsia" w:ascii="宋体" w:hAnsi="宋体" w:eastAsia="宋体" w:cs="宋体"/>
          <w:kern w:val="2"/>
          <w:sz w:val="32"/>
          <w:szCs w:val="32"/>
        </w:rPr>
      </w:pPr>
      <w:r>
        <w:rPr>
          <w:rFonts w:hint="eastAsia" w:ascii="宋体" w:hAnsi="宋体" w:eastAsia="宋体" w:cs="宋体"/>
          <w:kern w:val="2"/>
          <w:sz w:val="24"/>
          <w:szCs w:val="24"/>
        </w:rPr>
        <w:t>2</w:t>
      </w:r>
      <w:r>
        <w:rPr>
          <w:rFonts w:hint="eastAsia" w:ascii="宋体" w:hAnsi="宋体" w:eastAsia="宋体" w:cs="Arial"/>
          <w:kern w:val="2"/>
          <w:sz w:val="24"/>
          <w:szCs w:val="24"/>
        </w:rPr>
        <w:t>.</w:t>
      </w:r>
      <w:r>
        <w:rPr>
          <w:rFonts w:hint="eastAsia" w:ascii="宋体" w:hAnsi="宋体" w:eastAsia="宋体" w:cs="宋体"/>
          <w:kern w:val="2"/>
          <w:sz w:val="24"/>
          <w:szCs w:val="24"/>
        </w:rPr>
        <w:t>采购主要内容：</w:t>
      </w:r>
      <w:r>
        <w:rPr>
          <w:rFonts w:hint="eastAsia" w:ascii="宋体" w:hAnsi="宋体" w:eastAsia="宋体" w:cs="Arial"/>
          <w:sz w:val="24"/>
          <w:highlight w:val="none"/>
        </w:rPr>
        <w:t>本项目选定1家供应商，为我公司提供周期为3年的</w:t>
      </w:r>
      <w:r>
        <w:rPr>
          <w:rFonts w:hint="eastAsia" w:ascii="宋体" w:hAnsi="宋体" w:eastAsia="宋体" w:cs="Arial"/>
          <w:sz w:val="24"/>
          <w:highlight w:val="none"/>
          <w:lang w:val="en-US" w:eastAsia="zh-CN"/>
        </w:rPr>
        <w:t>职工</w:t>
      </w:r>
      <w:r>
        <w:rPr>
          <w:rFonts w:hint="eastAsia" w:ascii="宋体" w:hAnsi="宋体" w:eastAsia="宋体" w:cs="Arial"/>
          <w:sz w:val="24"/>
          <w:highlight w:val="none"/>
        </w:rPr>
        <w:t>食堂服务</w:t>
      </w:r>
      <w:r>
        <w:rPr>
          <w:rFonts w:hint="eastAsia" w:hAnsi="宋体" w:cs="Arial"/>
        </w:rPr>
        <w:t>。</w:t>
      </w:r>
      <w:r>
        <w:rPr>
          <w:rFonts w:hint="eastAsia" w:hAnsi="宋体" w:cs="Arial"/>
          <w:sz w:val="24"/>
        </w:rPr>
        <w:t>（具体采购内容及要求详见本比价采购采购文件第三章项目需求）：</w:t>
      </w:r>
    </w:p>
    <w:p w14:paraId="5EC7E49A">
      <w:pPr>
        <w:keepNext w:val="0"/>
        <w:keepLines w:val="0"/>
        <w:widowControl/>
        <w:suppressLineNumbers w:val="0"/>
        <w:shd w:val="clear" w:fill="FFFFFF"/>
        <w:adjustRightInd w:val="0"/>
        <w:snapToGrid w:val="0"/>
        <w:spacing w:before="0" w:beforeAutospacing="0" w:after="0" w:afterAutospacing="0" w:line="360" w:lineRule="auto"/>
        <w:ind w:left="0" w:right="0"/>
        <w:jc w:val="both"/>
        <w:textAlignment w:val="baseline"/>
        <w:rPr>
          <w:rFonts w:hint="eastAsia" w:ascii="宋体" w:hAnsi="宋体" w:eastAsia="宋体" w:cs="Arial"/>
          <w:sz w:val="24"/>
          <w:szCs w:val="24"/>
          <w:shd w:val="clear" w:fill="FFFFFF"/>
        </w:rPr>
      </w:pPr>
      <w:r>
        <w:rPr>
          <w:rFonts w:hint="eastAsia" w:ascii="宋体" w:hAnsi="宋体" w:eastAsia="宋体" w:cs="宋体"/>
          <w:b/>
          <w:bCs/>
          <w:kern w:val="0"/>
          <w:sz w:val="24"/>
          <w:szCs w:val="24"/>
          <w:shd w:val="clear" w:fill="FFFFFF"/>
          <w:lang w:val="en-US" w:eastAsia="zh-CN" w:bidi="ar"/>
        </w:rPr>
        <w:t>3</w:t>
      </w:r>
      <w:r>
        <w:rPr>
          <w:rFonts w:hint="eastAsia" w:ascii="宋体" w:hAnsi="宋体" w:eastAsia="宋体" w:cs="Arial"/>
          <w:b/>
          <w:bCs/>
          <w:kern w:val="0"/>
          <w:sz w:val="24"/>
          <w:szCs w:val="24"/>
          <w:shd w:val="clear" w:fill="FFFFFF"/>
          <w:lang w:val="en-US" w:eastAsia="zh-CN" w:bidi="ar"/>
        </w:rPr>
        <w:t>.</w:t>
      </w:r>
      <w:r>
        <w:rPr>
          <w:rFonts w:hint="eastAsia" w:ascii="宋体" w:hAnsi="宋体" w:eastAsia="宋体" w:cs="宋体"/>
          <w:b/>
          <w:bCs/>
          <w:kern w:val="0"/>
          <w:sz w:val="24"/>
          <w:szCs w:val="24"/>
          <w:shd w:val="clear" w:fill="FFFFFF"/>
          <w:lang w:val="en-US" w:eastAsia="zh-CN" w:bidi="ar"/>
        </w:rPr>
        <w:t>响应方的资格要求：</w:t>
      </w:r>
      <w:bookmarkStart w:id="424" w:name="_GoBack"/>
      <w:bookmarkEnd w:id="424"/>
    </w:p>
    <w:p w14:paraId="7C172CA5">
      <w:pPr>
        <w:spacing w:line="360" w:lineRule="auto"/>
        <w:ind w:firstLine="480" w:firstLineChars="200"/>
        <w:jc w:val="both"/>
        <w:rPr>
          <w:rFonts w:hint="eastAsia" w:ascii="宋体" w:hAnsi="宋体" w:eastAsia="宋体" w:cs="Arial"/>
          <w:kern w:val="2"/>
          <w:sz w:val="24"/>
          <w:szCs w:val="24"/>
        </w:rPr>
      </w:pPr>
      <w:r>
        <w:rPr>
          <w:rFonts w:hint="eastAsia" w:ascii="宋体" w:hAnsi="宋体" w:eastAsia="宋体" w:cs="宋体"/>
          <w:kern w:val="2"/>
          <w:sz w:val="24"/>
          <w:szCs w:val="24"/>
        </w:rPr>
        <w:t>3</w:t>
      </w:r>
      <w:r>
        <w:rPr>
          <w:rFonts w:hint="eastAsia" w:ascii="宋体" w:hAnsi="宋体" w:eastAsia="宋体" w:cs="Arial"/>
          <w:kern w:val="2"/>
          <w:sz w:val="24"/>
          <w:szCs w:val="24"/>
        </w:rPr>
        <w:t>.1</w:t>
      </w:r>
      <w:r>
        <w:rPr>
          <w:rFonts w:hint="eastAsia" w:ascii="宋体" w:hAnsi="宋体" w:eastAsia="宋体" w:cs="Arial"/>
          <w:sz w:val="24"/>
          <w:lang w:val="en-US" w:eastAsia="zh-CN"/>
        </w:rPr>
        <w:t>具有独立承担民事责任的能力，在</w:t>
      </w:r>
      <w:r>
        <w:rPr>
          <w:rFonts w:hint="eastAsia" w:ascii="宋体" w:hAnsi="宋体" w:eastAsia="宋体" w:cs="宋体"/>
          <w:b w:val="0"/>
          <w:bCs w:val="0"/>
          <w:sz w:val="24"/>
        </w:rPr>
        <w:t>在中华人民共和国境内依法登记的法人</w:t>
      </w:r>
      <w:r>
        <w:rPr>
          <w:rFonts w:hint="eastAsia" w:ascii="宋体" w:hAnsi="宋体" w:eastAsia="宋体" w:cs="宋体"/>
          <w:b w:val="0"/>
          <w:bCs w:val="0"/>
          <w:sz w:val="24"/>
          <w:lang w:eastAsia="zh-CN"/>
        </w:rPr>
        <w:t>、</w:t>
      </w:r>
      <w:r>
        <w:rPr>
          <w:rFonts w:hint="eastAsia" w:ascii="宋体" w:hAnsi="宋体" w:eastAsia="宋体" w:cs="宋体"/>
          <w:b w:val="0"/>
          <w:bCs w:val="0"/>
          <w:sz w:val="24"/>
        </w:rPr>
        <w:t>其他组织</w:t>
      </w:r>
      <w:r>
        <w:rPr>
          <w:rFonts w:hint="eastAsia" w:ascii="宋体" w:hAnsi="宋体" w:eastAsia="宋体" w:cs="宋体"/>
          <w:b w:val="0"/>
          <w:bCs w:val="0"/>
          <w:sz w:val="24"/>
          <w:lang w:val="en-US" w:eastAsia="zh-CN"/>
        </w:rPr>
        <w:t>或自然人。</w:t>
      </w:r>
      <w:r>
        <w:rPr>
          <w:rFonts w:hint="eastAsia" w:ascii="宋体" w:hAnsi="宋体" w:eastAsia="宋体" w:cs="宋体"/>
          <w:sz w:val="24"/>
        </w:rPr>
        <w:t>响应方</w:t>
      </w:r>
      <w:r>
        <w:rPr>
          <w:rFonts w:hint="eastAsia" w:ascii="宋体" w:hAnsi="宋体" w:cs="宋体"/>
          <w:sz w:val="24"/>
        </w:rPr>
        <w:t>如为企业法人，须提供</w:t>
      </w:r>
      <w:r>
        <w:rPr>
          <w:rFonts w:hint="eastAsia" w:ascii="宋体" w:hAnsi="宋体" w:cs="宋体"/>
          <w:sz w:val="24"/>
          <w:lang w:val="en-US" w:eastAsia="zh-CN"/>
        </w:rPr>
        <w:t>有效的</w:t>
      </w:r>
      <w:r>
        <w:rPr>
          <w:rFonts w:hint="eastAsia" w:ascii="宋体" w:hAnsi="宋体" w:cs="宋体"/>
          <w:sz w:val="24"/>
        </w:rPr>
        <w:t>企业法人营业执照（复印件）；响应方如为事业单位或其他组织，须提供</w:t>
      </w:r>
      <w:r>
        <w:rPr>
          <w:rFonts w:hint="eastAsia" w:ascii="宋体" w:hAnsi="宋体" w:cs="宋体"/>
          <w:sz w:val="24"/>
          <w:lang w:val="en-US" w:eastAsia="zh-CN"/>
        </w:rPr>
        <w:t>有效的</w:t>
      </w:r>
      <w:r>
        <w:rPr>
          <w:rFonts w:hint="eastAsia" w:ascii="宋体" w:hAnsi="宋体" w:cs="宋体"/>
          <w:sz w:val="24"/>
        </w:rPr>
        <w:t>事业单位法人证书或登记证或组织机构代码证或</w:t>
      </w:r>
      <w:r>
        <w:rPr>
          <w:rFonts w:hint="eastAsia" w:ascii="宋体" w:hAnsi="宋体" w:cs="宋体"/>
          <w:sz w:val="24"/>
          <w:lang w:val="en-US" w:eastAsia="zh-CN"/>
        </w:rPr>
        <w:t>营业执照或</w:t>
      </w:r>
      <w:r>
        <w:rPr>
          <w:rFonts w:hint="eastAsia" w:ascii="宋体" w:hAnsi="宋体" w:cs="宋体"/>
          <w:sz w:val="24"/>
        </w:rPr>
        <w:t>其他有效证明文件（复印件）</w:t>
      </w:r>
      <w:r>
        <w:rPr>
          <w:rFonts w:hint="eastAsia" w:ascii="宋体" w:hAnsi="宋体" w:cs="宋体"/>
          <w:sz w:val="24"/>
          <w:lang w:eastAsia="zh-CN"/>
        </w:rPr>
        <w:t>，</w:t>
      </w:r>
      <w:r>
        <w:rPr>
          <w:rFonts w:hint="eastAsia" w:ascii="宋体" w:hAnsi="宋体" w:cs="宋体"/>
          <w:sz w:val="24"/>
        </w:rPr>
        <w:t>响应方如为</w:t>
      </w:r>
      <w:r>
        <w:rPr>
          <w:rFonts w:hint="eastAsia" w:ascii="宋体" w:hAnsi="宋体" w:cs="宋体"/>
          <w:sz w:val="24"/>
          <w:lang w:val="en-US" w:eastAsia="zh-CN"/>
        </w:rPr>
        <w:t>自然人，须提供有效的</w:t>
      </w:r>
      <w:r>
        <w:rPr>
          <w:rFonts w:ascii="宋体" w:hAnsi="宋体" w:eastAsia="宋体" w:cs="宋体"/>
          <w:sz w:val="24"/>
          <w:szCs w:val="24"/>
        </w:rPr>
        <w:t>营业执照或</w:t>
      </w:r>
      <w:r>
        <w:rPr>
          <w:rFonts w:hint="eastAsia" w:ascii="宋体" w:hAnsi="宋体" w:cs="宋体"/>
          <w:sz w:val="24"/>
          <w:lang w:val="en-US" w:eastAsia="zh-CN"/>
        </w:rPr>
        <w:t>身份证明文件</w:t>
      </w:r>
      <w:r>
        <w:rPr>
          <w:rFonts w:hint="eastAsia" w:ascii="宋体" w:hAnsi="宋体" w:cs="宋体"/>
          <w:sz w:val="24"/>
        </w:rPr>
        <w:t>（复印件）</w:t>
      </w:r>
      <w:r>
        <w:rPr>
          <w:rFonts w:hint="eastAsia" w:ascii="宋体" w:hAnsi="宋体" w:eastAsia="宋体" w:cs="宋体"/>
          <w:kern w:val="2"/>
          <w:sz w:val="24"/>
          <w:szCs w:val="24"/>
        </w:rPr>
        <w:t>；</w:t>
      </w:r>
    </w:p>
    <w:p w14:paraId="4DE6DE85">
      <w:pPr>
        <w:ind w:firstLine="480" w:firstLineChars="200"/>
        <w:textAlignment w:val="baseline"/>
        <w:rPr>
          <w:rFonts w:hint="eastAsia" w:ascii="宋体" w:hAnsi="宋体" w:cs="宋体"/>
          <w:sz w:val="24"/>
          <w:lang w:eastAsia="zh-CN"/>
        </w:rPr>
      </w:pPr>
      <w:r>
        <w:rPr>
          <w:rFonts w:hint="eastAsia" w:ascii="宋体" w:hAnsi="宋体" w:cs="Arial"/>
          <w:sz w:val="24"/>
          <w:szCs w:val="21"/>
        </w:rPr>
        <w:t>3</w:t>
      </w:r>
      <w:r>
        <w:rPr>
          <w:rFonts w:ascii="宋体" w:hAnsi="宋体" w:cs="Arial"/>
          <w:sz w:val="24"/>
          <w:szCs w:val="21"/>
        </w:rPr>
        <w:t>.2</w:t>
      </w:r>
      <w:r>
        <w:rPr>
          <w:rFonts w:ascii="宋体" w:hAnsi="宋体" w:eastAsia="宋体" w:cs="宋体"/>
          <w:sz w:val="24"/>
          <w:szCs w:val="24"/>
        </w:rPr>
        <w:t>具有良好的商业信誉和</w:t>
      </w:r>
      <w:r>
        <w:rPr>
          <w:rFonts w:hint="eastAsia" w:ascii="宋体" w:hAnsi="宋体" w:eastAsia="宋体" w:cs="宋体"/>
          <w:sz w:val="24"/>
          <w:szCs w:val="24"/>
          <w:lang w:val="en-US" w:eastAsia="zh-CN"/>
        </w:rPr>
        <w:t>财务状况</w:t>
      </w:r>
      <w:r>
        <w:rPr>
          <w:rFonts w:ascii="宋体" w:hAnsi="宋体" w:eastAsia="宋体" w:cs="宋体"/>
          <w:sz w:val="24"/>
          <w:szCs w:val="24"/>
        </w:rPr>
        <w:t>，</w:t>
      </w:r>
      <w:r>
        <w:rPr>
          <w:rFonts w:hint="eastAsia" w:ascii="宋体" w:hAnsi="宋体" w:eastAsia="宋体" w:cs="Arial"/>
          <w:color w:val="auto"/>
          <w:kern w:val="0"/>
          <w:sz w:val="24"/>
          <w:szCs w:val="20"/>
          <w:lang w:val="en-US" w:eastAsia="zh-CN" w:bidi="ar-SA"/>
        </w:rPr>
        <w:t>响应方须在响应文件中</w:t>
      </w:r>
      <w:r>
        <w:rPr>
          <w:rFonts w:ascii="宋体" w:hAnsi="宋体" w:eastAsia="宋体" w:cs="宋体"/>
          <w:sz w:val="24"/>
          <w:szCs w:val="24"/>
        </w:rPr>
        <w:t>提供承诺函并加盖公章</w:t>
      </w:r>
      <w:r>
        <w:rPr>
          <w:rFonts w:hint="eastAsia" w:ascii="宋体" w:hAnsi="宋体" w:eastAsia="宋体" w:cs="宋体"/>
          <w:sz w:val="24"/>
          <w:szCs w:val="24"/>
          <w:lang w:eastAsia="zh-CN"/>
        </w:rPr>
        <w:t>。</w:t>
      </w:r>
    </w:p>
    <w:p w14:paraId="210B1D84">
      <w:pPr>
        <w:widowControl w:val="0"/>
        <w:spacing w:after="0" w:line="360" w:lineRule="auto"/>
        <w:ind w:firstLine="480" w:firstLineChars="200"/>
        <w:textAlignment w:val="baseline"/>
        <w:rPr>
          <w:rFonts w:ascii="宋体" w:hAnsi="宋体" w:cs="Arial"/>
          <w:sz w:val="24"/>
        </w:rPr>
      </w:pPr>
      <w:r>
        <w:rPr>
          <w:rFonts w:hint="eastAsia" w:ascii="宋体" w:hAnsi="宋体" w:cs="Arial"/>
          <w:sz w:val="24"/>
          <w:szCs w:val="21"/>
        </w:rPr>
        <w:t>3</w:t>
      </w:r>
      <w:r>
        <w:rPr>
          <w:rFonts w:ascii="宋体" w:hAnsi="宋体" w:cs="Arial"/>
          <w:sz w:val="24"/>
          <w:szCs w:val="21"/>
        </w:rPr>
        <w:t>.</w:t>
      </w:r>
      <w:r>
        <w:rPr>
          <w:rFonts w:hint="eastAsia" w:ascii="宋体" w:hAnsi="宋体" w:cs="Arial"/>
          <w:sz w:val="24"/>
          <w:szCs w:val="21"/>
          <w:lang w:val="en-US" w:eastAsia="zh-CN"/>
        </w:rPr>
        <w:t>3</w:t>
      </w:r>
      <w:r>
        <w:rPr>
          <w:rFonts w:hint="eastAsia" w:ascii="宋体" w:hAnsi="宋体" w:cs="Arial"/>
          <w:sz w:val="24"/>
        </w:rPr>
        <w:t>响应方</w:t>
      </w:r>
      <w:r>
        <w:rPr>
          <w:rFonts w:ascii="宋体" w:hAnsi="宋体" w:cs="Arial"/>
          <w:sz w:val="24"/>
        </w:rPr>
        <w:t>应经营状况良好，且</w:t>
      </w:r>
      <w:r>
        <w:rPr>
          <w:rFonts w:hint="eastAsia" w:ascii="宋体" w:hAnsi="宋体" w:eastAsia="宋体" w:cs="Arial"/>
          <w:sz w:val="24"/>
          <w:lang w:eastAsia="zh-CN"/>
        </w:rPr>
        <w:t>近3</w:t>
      </w:r>
      <w:r>
        <w:rPr>
          <w:rFonts w:ascii="宋体" w:hAnsi="宋体" w:cs="Arial"/>
          <w:sz w:val="24"/>
        </w:rPr>
        <w:t>年</w:t>
      </w:r>
      <w:r>
        <w:rPr>
          <w:rFonts w:hint="eastAsia" w:ascii="宋体" w:hAnsi="宋体" w:eastAsia="宋体" w:cs="Arial"/>
          <w:sz w:val="24"/>
        </w:rPr>
        <w:t>内（20</w:t>
      </w:r>
      <w:r>
        <w:rPr>
          <w:rFonts w:hint="eastAsia" w:ascii="宋体" w:hAnsi="宋体" w:eastAsia="宋体" w:cs="Arial"/>
          <w:sz w:val="24"/>
          <w:lang w:val="en-US" w:eastAsia="zh-CN"/>
        </w:rPr>
        <w:t>23</w:t>
      </w:r>
      <w:r>
        <w:rPr>
          <w:rFonts w:hint="eastAsia" w:ascii="宋体" w:hAnsi="宋体" w:eastAsia="宋体" w:cs="Arial"/>
          <w:sz w:val="24"/>
        </w:rPr>
        <w:t>年</w:t>
      </w:r>
      <w:r>
        <w:rPr>
          <w:rFonts w:hint="eastAsia" w:ascii="宋体" w:hAnsi="宋体" w:eastAsia="宋体" w:cs="Arial"/>
          <w:sz w:val="24"/>
          <w:lang w:val="en-US" w:eastAsia="zh-CN"/>
        </w:rPr>
        <w:t>4</w:t>
      </w:r>
      <w:r>
        <w:rPr>
          <w:rFonts w:hint="eastAsia" w:ascii="宋体" w:hAnsi="宋体" w:eastAsia="宋体" w:cs="Arial"/>
          <w:sz w:val="24"/>
        </w:rPr>
        <w:t>月1日至响应文件递交</w:t>
      </w:r>
      <w:r>
        <w:rPr>
          <w:rFonts w:hint="eastAsia" w:ascii="宋体" w:hAnsi="宋体" w:cs="Arial"/>
          <w:sz w:val="24"/>
        </w:rPr>
        <w:t>截止</w:t>
      </w:r>
      <w:r>
        <w:rPr>
          <w:rFonts w:ascii="宋体" w:hAnsi="宋体" w:cs="Arial"/>
          <w:sz w:val="24"/>
        </w:rPr>
        <w:t>日）无违法违规记录。</w:t>
      </w:r>
      <w:r>
        <w:rPr>
          <w:rFonts w:hint="eastAsia" w:ascii="宋体" w:hAnsi="宋体" w:cs="Arial"/>
          <w:sz w:val="24"/>
          <w:lang w:eastAsia="zh-CN"/>
        </w:rPr>
        <w:t>违法违规记录是指被“信用中国”或“中国政府采购网”列入失信被执行人、重大税收违法失信主体、政府采购严重违法失信行为记录名单。</w:t>
      </w:r>
      <w:r>
        <w:rPr>
          <w:rFonts w:hint="eastAsia" w:ascii="宋体" w:hAnsi="宋体" w:cs="Arial"/>
          <w:sz w:val="24"/>
        </w:rPr>
        <w:t>响应方</w:t>
      </w:r>
      <w:r>
        <w:rPr>
          <w:rFonts w:ascii="宋体" w:hAnsi="宋体" w:cs="Arial"/>
          <w:sz w:val="24"/>
        </w:rPr>
        <w:t>需提供自招标公告发布之日至</w:t>
      </w:r>
      <w:r>
        <w:rPr>
          <w:rFonts w:hint="eastAsia" w:ascii="宋体" w:hAnsi="宋体" w:cs="Arial"/>
          <w:sz w:val="24"/>
        </w:rPr>
        <w:t>响应文件递交截止</w:t>
      </w:r>
      <w:r>
        <w:rPr>
          <w:rFonts w:ascii="宋体" w:hAnsi="宋体" w:cs="Arial"/>
          <w:sz w:val="24"/>
        </w:rPr>
        <w:t xml:space="preserve">日期间对以上三项内容的查询截图。 </w:t>
      </w:r>
    </w:p>
    <w:p w14:paraId="57A27C2C">
      <w:pPr>
        <w:pStyle w:val="20"/>
        <w:spacing w:line="360" w:lineRule="auto"/>
        <w:ind w:firstLine="0" w:firstLineChars="0"/>
        <w:contextualSpacing/>
        <w:rPr>
          <w:rFonts w:ascii="宋体" w:hAnsi="宋体" w:cs="Arial"/>
          <w:color w:val="auto"/>
          <w:sz w:val="24"/>
        </w:rPr>
      </w:pPr>
      <w:r>
        <w:rPr>
          <w:rFonts w:hint="eastAsia" w:ascii="宋体" w:hAnsi="宋体" w:cs="Arial"/>
          <w:sz w:val="24"/>
          <w:lang w:eastAsia="zh-CN"/>
        </w:rPr>
        <w:t>信用</w:t>
      </w:r>
      <w:r>
        <w:rPr>
          <w:rFonts w:hint="eastAsia" w:ascii="宋体" w:hAnsi="宋体" w:cs="Arial"/>
          <w:color w:val="auto"/>
          <w:sz w:val="24"/>
          <w:lang w:eastAsia="zh-CN"/>
        </w:rPr>
        <w:t>中国查询网址：https://www.creditchina.gov.cn/xinxigongshi/、政府采购严重违法失信行为记录名单查询网址：https://www.ccgp.gov.cn/search/cr/</w:t>
      </w:r>
      <w:r>
        <w:rPr>
          <w:rFonts w:ascii="宋体" w:hAnsi="宋体" w:cs="Arial"/>
          <w:color w:val="auto"/>
          <w:sz w:val="24"/>
        </w:rPr>
        <w:t xml:space="preserve"> </w:t>
      </w:r>
    </w:p>
    <w:p w14:paraId="52BA901C">
      <w:pPr>
        <w:widowControl w:val="0"/>
        <w:spacing w:after="0" w:line="360" w:lineRule="auto"/>
        <w:ind w:firstLine="480" w:firstLineChars="200"/>
        <w:textAlignment w:val="baseline"/>
        <w:rPr>
          <w:rFonts w:hint="eastAsia" w:ascii="宋体" w:hAnsi="宋体" w:eastAsia="宋体" w:cs="Arial"/>
          <w:color w:val="auto"/>
          <w:sz w:val="24"/>
          <w:lang w:eastAsia="zh-CN"/>
        </w:rPr>
      </w:pPr>
      <w:r>
        <w:rPr>
          <w:rFonts w:hint="eastAsia" w:ascii="宋体" w:hAnsi="宋体" w:eastAsia="宋体" w:cs="Arial"/>
          <w:color w:val="auto"/>
          <w:sz w:val="24"/>
          <w:lang w:eastAsia="zh-CN"/>
        </w:rPr>
        <w:t>3</w:t>
      </w:r>
      <w:r>
        <w:rPr>
          <w:rFonts w:hint="eastAsia" w:ascii="宋体" w:hAnsi="宋体" w:eastAsia="宋体" w:cs="Arial"/>
          <w:color w:val="auto"/>
          <w:sz w:val="24"/>
          <w:lang w:val="en-US" w:eastAsia="zh-CN"/>
        </w:rPr>
        <w:t>.4</w:t>
      </w:r>
      <w:r>
        <w:rPr>
          <w:rFonts w:hint="eastAsia" w:ascii="宋体" w:hAnsi="宋体" w:eastAsia="宋体" w:cs="Arial"/>
          <w:color w:val="auto"/>
          <w:sz w:val="24"/>
          <w:lang w:eastAsia="zh-CN"/>
        </w:rPr>
        <w:t>响应方应具备履行合同必备的技术能力，提供承诺函</w:t>
      </w:r>
      <w:r>
        <w:rPr>
          <w:rFonts w:hint="eastAsia" w:ascii="宋体" w:hAnsi="宋体" w:eastAsia="宋体" w:cs="Arial"/>
          <w:color w:val="auto"/>
          <w:sz w:val="24"/>
          <w:lang w:val="en-US" w:eastAsia="zh-CN"/>
        </w:rPr>
        <w:t>并加盖公章</w:t>
      </w:r>
      <w:r>
        <w:rPr>
          <w:rFonts w:hint="eastAsia" w:ascii="宋体" w:hAnsi="宋体" w:eastAsia="宋体" w:cs="Arial"/>
          <w:color w:val="auto"/>
          <w:sz w:val="24"/>
          <w:lang w:eastAsia="zh-CN"/>
        </w:rPr>
        <w:t>。</w:t>
      </w:r>
    </w:p>
    <w:p w14:paraId="30D9E71A">
      <w:pPr>
        <w:widowControl w:val="0"/>
        <w:spacing w:after="0" w:line="360" w:lineRule="auto"/>
        <w:ind w:firstLine="480" w:firstLineChars="200"/>
        <w:textAlignment w:val="baseline"/>
        <w:rPr>
          <w:rFonts w:hint="eastAsia" w:ascii="宋体" w:hAnsi="宋体" w:eastAsia="宋体" w:cs="Arial"/>
          <w:color w:val="auto"/>
          <w:sz w:val="24"/>
          <w:lang w:eastAsia="zh-CN"/>
        </w:rPr>
      </w:pPr>
      <w:r>
        <w:rPr>
          <w:rFonts w:hint="eastAsia" w:ascii="宋体" w:hAnsi="宋体" w:eastAsia="宋体" w:cs="Arial"/>
          <w:color w:val="auto"/>
          <w:sz w:val="24"/>
          <w:lang w:eastAsia="zh-CN"/>
        </w:rPr>
        <w:t>3.</w:t>
      </w:r>
      <w:r>
        <w:rPr>
          <w:rFonts w:hint="eastAsia" w:ascii="宋体" w:hAnsi="宋体" w:eastAsia="宋体" w:cs="Arial"/>
          <w:color w:val="auto"/>
          <w:sz w:val="24"/>
          <w:lang w:val="en-US" w:eastAsia="zh-CN"/>
        </w:rPr>
        <w:t>5</w:t>
      </w:r>
      <w:r>
        <w:rPr>
          <w:rFonts w:hint="eastAsia" w:ascii="宋体" w:hAnsi="宋体" w:eastAsia="宋体" w:cs="Arial"/>
          <w:color w:val="auto"/>
          <w:sz w:val="24"/>
          <w:lang w:eastAsia="zh-CN"/>
        </w:rPr>
        <w:t>法定代表人为同一个人或者存在控股、管理关系的公司，都不得在本项目中同时响应。</w:t>
      </w:r>
    </w:p>
    <w:p w14:paraId="117AB545">
      <w:pPr>
        <w:widowControl w:val="0"/>
        <w:spacing w:after="0" w:line="360" w:lineRule="auto"/>
        <w:ind w:firstLine="480" w:firstLineChars="200"/>
        <w:textAlignment w:val="baseline"/>
        <w:rPr>
          <w:rFonts w:hint="eastAsia" w:ascii="宋体" w:hAnsi="宋体" w:eastAsia="宋体" w:cs="Arial"/>
          <w:color w:val="auto"/>
          <w:sz w:val="24"/>
          <w:lang w:eastAsia="zh-CN"/>
        </w:rPr>
      </w:pPr>
      <w:r>
        <w:rPr>
          <w:rFonts w:hint="eastAsia" w:ascii="宋体" w:hAnsi="宋体" w:eastAsia="宋体" w:cs="Arial"/>
          <w:color w:val="auto"/>
          <w:sz w:val="24"/>
          <w:lang w:eastAsia="zh-CN"/>
        </w:rPr>
        <w:t>3.</w:t>
      </w:r>
      <w:r>
        <w:rPr>
          <w:rFonts w:hint="eastAsia" w:ascii="宋体" w:hAnsi="宋体" w:eastAsia="宋体" w:cs="Arial"/>
          <w:color w:val="auto"/>
          <w:sz w:val="24"/>
          <w:lang w:val="en-US" w:eastAsia="zh-CN"/>
        </w:rPr>
        <w:t>6</w:t>
      </w:r>
      <w:r>
        <w:rPr>
          <w:rFonts w:hint="eastAsia" w:ascii="宋体" w:hAnsi="宋体" w:eastAsia="宋体" w:cs="Arial"/>
          <w:color w:val="auto"/>
          <w:sz w:val="24"/>
          <w:lang w:eastAsia="zh-CN"/>
        </w:rPr>
        <w:t>响应方法定代表人参与响应或谈判的，须在响应文件中提供法定代表人身份证明书；响应方委派授权代表参与谈判的，须在响应文件中提供法定代表人身份证明书和法定代表人授权书。</w:t>
      </w:r>
    </w:p>
    <w:p w14:paraId="2CAF2055">
      <w:pPr>
        <w:widowControl w:val="0"/>
        <w:spacing w:after="0" w:line="360" w:lineRule="auto"/>
        <w:ind w:firstLine="480" w:firstLineChars="200"/>
        <w:textAlignment w:val="baseline"/>
        <w:rPr>
          <w:rFonts w:hint="eastAsia" w:ascii="宋体" w:hAnsi="宋体" w:eastAsia="宋体" w:cs="Arial"/>
          <w:color w:val="auto"/>
          <w:sz w:val="24"/>
          <w:lang w:eastAsia="zh-CN"/>
        </w:rPr>
      </w:pPr>
      <w:r>
        <w:rPr>
          <w:rFonts w:hint="eastAsia" w:ascii="宋体" w:hAnsi="宋体" w:eastAsia="宋体" w:cs="Arial"/>
          <w:color w:val="auto"/>
          <w:sz w:val="24"/>
          <w:lang w:eastAsia="zh-CN"/>
        </w:rPr>
        <w:t>3.</w:t>
      </w:r>
      <w:r>
        <w:rPr>
          <w:rFonts w:hint="eastAsia" w:ascii="宋体" w:hAnsi="宋体" w:eastAsia="宋体" w:cs="Arial"/>
          <w:color w:val="auto"/>
          <w:sz w:val="24"/>
          <w:lang w:val="en-US" w:eastAsia="zh-CN"/>
        </w:rPr>
        <w:t>7</w:t>
      </w:r>
      <w:r>
        <w:rPr>
          <w:rFonts w:hint="eastAsia" w:ascii="宋体" w:hAnsi="宋体" w:eastAsia="宋体" w:cs="Arial"/>
          <w:color w:val="auto"/>
          <w:sz w:val="24"/>
          <w:lang w:eastAsia="zh-CN"/>
        </w:rPr>
        <w:t>根据《中国人民保险集团供应商管理办法》规定，严禁列入采购人及其所隶属的中国人民保险各级机构的供应商黑名单且在禁入期内的供应商参与采购活动。</w:t>
      </w:r>
    </w:p>
    <w:p w14:paraId="5B5E633F">
      <w:pPr>
        <w:widowControl w:val="0"/>
        <w:spacing w:after="0" w:line="360" w:lineRule="auto"/>
        <w:ind w:firstLine="480" w:firstLineChars="200"/>
        <w:textAlignment w:val="baseline"/>
        <w:rPr>
          <w:rFonts w:hint="eastAsia" w:ascii="宋体" w:hAnsi="宋体" w:eastAsia="宋体" w:cs="Arial"/>
          <w:color w:val="auto"/>
          <w:szCs w:val="21"/>
        </w:rPr>
      </w:pPr>
      <w:r>
        <w:rPr>
          <w:rFonts w:hint="eastAsia" w:ascii="宋体" w:hAnsi="宋体" w:eastAsia="宋体" w:cs="Arial"/>
          <w:color w:val="auto"/>
          <w:sz w:val="24"/>
          <w:lang w:eastAsia="zh-CN"/>
        </w:rPr>
        <w:t>3.</w:t>
      </w:r>
      <w:r>
        <w:rPr>
          <w:rFonts w:hint="eastAsia" w:ascii="宋体" w:hAnsi="宋体" w:eastAsia="宋体" w:cs="Arial"/>
          <w:color w:val="auto"/>
          <w:sz w:val="24"/>
          <w:lang w:val="en-US" w:eastAsia="zh-CN"/>
        </w:rPr>
        <w:t>8</w:t>
      </w:r>
      <w:r>
        <w:rPr>
          <w:rFonts w:hint="eastAsia" w:ascii="宋体" w:hAnsi="宋体" w:eastAsia="宋体" w:cs="Arial"/>
          <w:color w:val="auto"/>
          <w:sz w:val="24"/>
          <w:lang w:eastAsia="zh-CN"/>
        </w:rPr>
        <w:t>本项目不接受联合体响应，中选后不</w:t>
      </w:r>
      <w:r>
        <w:rPr>
          <w:rFonts w:ascii="宋体" w:hAnsi="宋体" w:eastAsia="宋体" w:cs="宋体"/>
          <w:color w:val="auto"/>
          <w:sz w:val="24"/>
          <w:szCs w:val="24"/>
        </w:rPr>
        <w:t>得将合同内容违法/违约转包、分包给第三方</w:t>
      </w:r>
      <w:r>
        <w:rPr>
          <w:rFonts w:hint="eastAsia" w:ascii="宋体" w:hAnsi="宋体" w:eastAsia="宋体" w:cs="宋体"/>
          <w:color w:val="auto"/>
          <w:sz w:val="24"/>
          <w:szCs w:val="24"/>
          <w:lang w:eastAsia="zh-CN"/>
        </w:rPr>
        <w:t>，</w:t>
      </w:r>
      <w:r>
        <w:rPr>
          <w:rFonts w:hint="eastAsia" w:ascii="宋体" w:hAnsi="宋体" w:eastAsia="宋体" w:cs="Arial"/>
          <w:color w:val="auto"/>
          <w:sz w:val="24"/>
          <w:szCs w:val="21"/>
        </w:rPr>
        <w:t>提供承诺函加盖公章，格式详见附件</w:t>
      </w:r>
      <w:r>
        <w:rPr>
          <w:rFonts w:hint="eastAsia" w:ascii="宋体" w:hAnsi="宋体" w:eastAsia="宋体" w:cs="Arial"/>
          <w:color w:val="auto"/>
          <w:sz w:val="24"/>
          <w:szCs w:val="21"/>
          <w:lang w:eastAsia="zh-CN"/>
        </w:rPr>
        <w:t>。</w:t>
      </w:r>
    </w:p>
    <w:p w14:paraId="183EECA6">
      <w:pPr>
        <w:pStyle w:val="21"/>
        <w:spacing w:line="360" w:lineRule="auto"/>
        <w:ind w:firstLine="480" w:firstLineChars="200"/>
        <w:rPr>
          <w:rFonts w:hint="eastAsia" w:ascii="宋体" w:hAnsi="宋体" w:eastAsia="宋体" w:cs="Arial"/>
          <w:color w:val="auto"/>
          <w:sz w:val="24"/>
          <w:szCs w:val="20"/>
          <w:lang w:val="en-US" w:eastAsia="zh-CN" w:bidi="ar-SA"/>
        </w:rPr>
      </w:pPr>
      <w:r>
        <w:rPr>
          <w:rFonts w:hint="eastAsia" w:ascii="宋体" w:hAnsi="宋体" w:eastAsia="宋体" w:cs="Arial"/>
          <w:color w:val="auto"/>
          <w:sz w:val="24"/>
          <w:szCs w:val="20"/>
          <w:lang w:val="en-US" w:eastAsia="zh-CN" w:bidi="ar-SA"/>
        </w:rPr>
        <w:t>3.9 特殊资质条件：</w:t>
      </w:r>
      <w:r>
        <w:rPr>
          <w:rFonts w:ascii="宋体" w:hAnsi="宋体" w:eastAsia="宋体" w:cs="宋体"/>
          <w:sz w:val="24"/>
          <w:szCs w:val="24"/>
        </w:rPr>
        <w:t>省内企业</w:t>
      </w:r>
      <w:r>
        <w:rPr>
          <w:rFonts w:hint="eastAsia" w:ascii="宋体" w:hAnsi="宋体" w:eastAsia="宋体" w:cs="Arial"/>
          <w:color w:val="auto"/>
          <w:sz w:val="24"/>
          <w:szCs w:val="20"/>
          <w:lang w:val="en-US" w:eastAsia="zh-CN" w:bidi="ar-SA"/>
        </w:rPr>
        <w:t>响应方须具备</w:t>
      </w:r>
      <w:r>
        <w:rPr>
          <w:rFonts w:ascii="宋体" w:hAnsi="宋体" w:eastAsia="宋体" w:cs="宋体"/>
          <w:sz w:val="24"/>
          <w:szCs w:val="24"/>
        </w:rPr>
        <w:t>需持有《</w:t>
      </w:r>
      <w:r>
        <w:rPr>
          <w:rFonts w:hint="eastAsia" w:cs="宋体"/>
          <w:sz w:val="24"/>
          <w:szCs w:val="24"/>
          <w:lang w:val="en-US" w:eastAsia="zh-CN"/>
        </w:rPr>
        <w:t>食品经营许</w:t>
      </w:r>
      <w:r>
        <w:rPr>
          <w:rFonts w:ascii="宋体" w:hAnsi="宋体" w:eastAsia="宋体" w:cs="宋体"/>
          <w:sz w:val="24"/>
          <w:szCs w:val="24"/>
        </w:rPr>
        <w:t>可证》</w:t>
      </w:r>
      <w:r>
        <w:rPr>
          <w:rFonts w:hint="eastAsia" w:ascii="宋体" w:hAnsi="宋体" w:eastAsia="宋体" w:cs="Arial"/>
          <w:color w:val="auto"/>
          <w:sz w:val="24"/>
          <w:szCs w:val="20"/>
          <w:lang w:val="en-US" w:eastAsia="zh-CN" w:bidi="ar-SA"/>
        </w:rPr>
        <w:t>，应提供相关证书复印件并加盖响应方公章。</w:t>
      </w:r>
    </w:p>
    <w:p w14:paraId="32DB2EB9">
      <w:pPr>
        <w:pStyle w:val="21"/>
        <w:spacing w:line="360" w:lineRule="auto"/>
        <w:ind w:firstLine="480" w:firstLineChars="200"/>
        <w:rPr>
          <w:rFonts w:hint="default" w:ascii="宋体" w:hAnsi="宋体" w:eastAsia="宋体" w:cs="Arial"/>
          <w:color w:val="auto"/>
          <w:sz w:val="24"/>
          <w:szCs w:val="20"/>
          <w:lang w:val="en-US" w:eastAsia="zh-CN" w:bidi="ar-SA"/>
        </w:rPr>
      </w:pPr>
      <w:r>
        <w:rPr>
          <w:rFonts w:hint="eastAsia" w:cs="Arial"/>
          <w:color w:val="auto"/>
          <w:sz w:val="24"/>
          <w:szCs w:val="20"/>
          <w:lang w:val="en-US" w:eastAsia="zh-CN" w:bidi="ar-SA"/>
        </w:rPr>
        <w:t xml:space="preserve">3.10 </w:t>
      </w:r>
      <w:r>
        <w:rPr>
          <w:rFonts w:ascii="宋体" w:hAnsi="宋体" w:eastAsia="宋体" w:cs="宋体"/>
          <w:sz w:val="24"/>
          <w:szCs w:val="24"/>
        </w:rPr>
        <w:t>餐饮服务费是指成交人为</w:t>
      </w:r>
      <w:r>
        <w:rPr>
          <w:rFonts w:hint="eastAsia" w:cs="宋体"/>
          <w:sz w:val="24"/>
          <w:szCs w:val="24"/>
          <w:lang w:eastAsia="zh-CN"/>
        </w:rPr>
        <w:t>湘乡</w:t>
      </w:r>
      <w:r>
        <w:rPr>
          <w:rFonts w:ascii="宋体" w:hAnsi="宋体" w:eastAsia="宋体" w:cs="宋体"/>
          <w:sz w:val="24"/>
          <w:szCs w:val="24"/>
        </w:rPr>
        <w:t>支公司提供餐饮服务而聘用的工作人员所需的费用，包括职员工资、保险、服装、交通、健康体检、社会保险、节假日加班等费用。</w:t>
      </w:r>
    </w:p>
    <w:p w14:paraId="115CEDF1">
      <w:pPr>
        <w:pStyle w:val="22"/>
        <w:widowControl/>
        <w:spacing w:line="360" w:lineRule="auto"/>
        <w:ind w:left="0" w:firstLine="0" w:firstLineChars="0"/>
        <w:contextualSpacing/>
        <w:rPr>
          <w:rFonts w:hint="eastAsia" w:ascii="宋体" w:hAnsi="宋体" w:eastAsia="宋体" w:cs="Arial"/>
          <w:b/>
          <w:bCs/>
          <w:kern w:val="2"/>
          <w:sz w:val="24"/>
          <w:szCs w:val="24"/>
        </w:rPr>
      </w:pPr>
      <w:r>
        <w:rPr>
          <w:rFonts w:hint="eastAsia" w:ascii="宋体" w:hAnsi="宋体" w:eastAsia="宋体" w:cs="宋体"/>
          <w:b/>
          <w:bCs/>
          <w:kern w:val="2"/>
          <w:sz w:val="24"/>
          <w:szCs w:val="24"/>
        </w:rPr>
        <w:t>4</w:t>
      </w:r>
      <w:r>
        <w:rPr>
          <w:rFonts w:hint="eastAsia" w:ascii="宋体" w:hAnsi="宋体" w:eastAsia="宋体" w:cs="Arial"/>
          <w:b/>
          <w:bCs/>
          <w:kern w:val="2"/>
          <w:sz w:val="24"/>
          <w:szCs w:val="24"/>
        </w:rPr>
        <w:t>.</w:t>
      </w:r>
      <w:r>
        <w:rPr>
          <w:rFonts w:hint="eastAsia" w:ascii="宋体" w:hAnsi="宋体" w:eastAsia="宋体" w:cs="宋体"/>
          <w:b/>
          <w:bCs/>
          <w:kern w:val="2"/>
          <w:sz w:val="24"/>
          <w:szCs w:val="24"/>
        </w:rPr>
        <w:t>项目报名及获取采购文件</w:t>
      </w:r>
    </w:p>
    <w:p w14:paraId="0839614F">
      <w:pPr>
        <w:pStyle w:val="22"/>
        <w:widowControl/>
        <w:spacing w:line="360" w:lineRule="auto"/>
        <w:ind w:left="0" w:firstLine="480"/>
        <w:contextualSpacing/>
        <w:rPr>
          <w:rFonts w:hint="eastAsia" w:ascii="宋体" w:hAnsi="宋体" w:eastAsia="宋体" w:cs="Arial"/>
          <w:kern w:val="2"/>
          <w:sz w:val="24"/>
          <w:szCs w:val="24"/>
        </w:rPr>
      </w:pPr>
      <w:r>
        <w:rPr>
          <w:rFonts w:hint="eastAsia" w:ascii="宋体" w:hAnsi="宋体" w:eastAsia="宋体" w:cs="宋体"/>
          <w:kern w:val="2"/>
          <w:sz w:val="24"/>
          <w:szCs w:val="24"/>
        </w:rPr>
        <w:t>4</w:t>
      </w:r>
      <w:r>
        <w:rPr>
          <w:rFonts w:hint="eastAsia" w:ascii="宋体" w:hAnsi="宋体" w:eastAsia="宋体" w:cs="Arial"/>
          <w:kern w:val="2"/>
          <w:sz w:val="24"/>
          <w:szCs w:val="24"/>
        </w:rPr>
        <w:t>.1</w:t>
      </w:r>
      <w:r>
        <w:rPr>
          <w:rFonts w:hint="eastAsia" w:ascii="宋体" w:hAnsi="宋体" w:eastAsia="宋体" w:cs="宋体"/>
          <w:kern w:val="2"/>
          <w:sz w:val="24"/>
          <w:szCs w:val="24"/>
        </w:rPr>
        <w:t>报名时间：</w:t>
      </w:r>
      <w:r>
        <w:rPr>
          <w:rFonts w:hint="eastAsia" w:ascii="仿宋" w:hAnsi="仿宋" w:eastAsia="仿宋" w:cs="仿宋"/>
          <w:kern w:val="0"/>
          <w:sz w:val="24"/>
          <w:szCs w:val="20"/>
          <w:lang w:val="en-US" w:eastAsia="zh-CN" w:bidi="ar-SA"/>
        </w:rPr>
        <w:t>2026年6月19日起至2026年6月24日</w:t>
      </w:r>
      <w:r>
        <w:rPr>
          <w:rFonts w:hint="eastAsia" w:ascii="宋体" w:hAnsi="宋体" w:cs="Arial"/>
          <w:sz w:val="24"/>
          <w:szCs w:val="21"/>
        </w:rPr>
        <w:t>，每天上午8:30至11:30，下午14:</w:t>
      </w:r>
      <w:r>
        <w:rPr>
          <w:rFonts w:hint="eastAsia" w:ascii="宋体" w:hAnsi="宋体" w:cs="Arial"/>
          <w:sz w:val="24"/>
          <w:szCs w:val="21"/>
          <w:lang w:val="en-US" w:eastAsia="zh-CN"/>
        </w:rPr>
        <w:t>30</w:t>
      </w:r>
      <w:r>
        <w:rPr>
          <w:rFonts w:hint="eastAsia" w:ascii="宋体" w:hAnsi="宋体" w:cs="Arial"/>
          <w:sz w:val="24"/>
          <w:szCs w:val="21"/>
        </w:rPr>
        <w:t>至</w:t>
      </w:r>
      <w:r>
        <w:rPr>
          <w:rFonts w:ascii="宋体" w:hAnsi="宋体" w:cs="Arial"/>
          <w:sz w:val="24"/>
          <w:szCs w:val="21"/>
        </w:rPr>
        <w:t>17</w:t>
      </w:r>
      <w:r>
        <w:rPr>
          <w:rFonts w:hint="eastAsia" w:ascii="宋体" w:hAnsi="宋体" w:cs="Arial"/>
          <w:sz w:val="24"/>
          <w:szCs w:val="21"/>
        </w:rPr>
        <w:t>:</w:t>
      </w:r>
      <w:r>
        <w:rPr>
          <w:rFonts w:hint="eastAsia" w:ascii="宋体" w:hAnsi="宋体" w:cs="Arial"/>
          <w:sz w:val="24"/>
          <w:szCs w:val="21"/>
          <w:lang w:val="en-US" w:eastAsia="zh-CN"/>
        </w:rPr>
        <w:t>30</w:t>
      </w:r>
      <w:r>
        <w:rPr>
          <w:rFonts w:hint="eastAsia" w:ascii="宋体" w:hAnsi="宋体" w:cs="Arial"/>
          <w:sz w:val="24"/>
          <w:szCs w:val="21"/>
        </w:rPr>
        <w:t>。（北京时间，法定节假日除外）</w:t>
      </w:r>
    </w:p>
    <w:p w14:paraId="4E483BA3">
      <w:pPr>
        <w:pStyle w:val="22"/>
        <w:widowControl/>
        <w:spacing w:line="360" w:lineRule="auto"/>
        <w:ind w:left="0" w:firstLine="480"/>
        <w:contextualSpacing/>
        <w:rPr>
          <w:rFonts w:hint="eastAsia" w:ascii="宋体" w:hAnsi="宋体" w:eastAsia="宋体" w:cs="Arial"/>
          <w:kern w:val="2"/>
          <w:sz w:val="24"/>
          <w:szCs w:val="24"/>
        </w:rPr>
      </w:pPr>
      <w:r>
        <w:rPr>
          <w:rFonts w:hint="eastAsia" w:ascii="宋体" w:hAnsi="宋体" w:eastAsia="宋体" w:cs="宋体"/>
          <w:kern w:val="2"/>
          <w:sz w:val="24"/>
          <w:szCs w:val="24"/>
        </w:rPr>
        <w:t>4.2报名资料：凡有意向参加该采购项目的供应商，需提供满足资质要求的相应证明资料，包括但不限于营业执照、法人身份证或授权代表身份证等。</w:t>
      </w:r>
    </w:p>
    <w:p w14:paraId="2578D5F2">
      <w:pPr>
        <w:pStyle w:val="22"/>
        <w:widowControl/>
        <w:spacing w:line="360" w:lineRule="auto"/>
        <w:ind w:left="0" w:firstLine="480"/>
        <w:contextualSpacing/>
        <w:rPr>
          <w:rFonts w:hint="eastAsia" w:ascii="宋体" w:hAnsi="宋体" w:eastAsia="宋体" w:cs="Arial"/>
          <w:kern w:val="2"/>
          <w:sz w:val="24"/>
          <w:szCs w:val="24"/>
        </w:rPr>
      </w:pPr>
      <w:r>
        <w:rPr>
          <w:rFonts w:hint="eastAsia" w:ascii="宋体" w:hAnsi="宋体" w:eastAsia="宋体" w:cs="宋体"/>
          <w:kern w:val="2"/>
          <w:sz w:val="24"/>
          <w:szCs w:val="24"/>
        </w:rPr>
        <w:t>4.3线上报名：凡拟报名参加此项目的潜在供应商，均须先登录“人保e采”外网门户（https://ec.picc.com/）申请注册入库，审核通过后进行项目报名，同步将报名资料电子版发送采购联系人邮箱。</w:t>
      </w:r>
    </w:p>
    <w:p w14:paraId="7B2D99AA">
      <w:pPr>
        <w:pStyle w:val="22"/>
        <w:widowControl/>
        <w:spacing w:line="360" w:lineRule="auto"/>
        <w:ind w:left="0" w:firstLine="480"/>
        <w:contextualSpacing/>
        <w:rPr>
          <w:rFonts w:hint="eastAsia" w:ascii="宋体" w:hAnsi="宋体" w:eastAsia="宋体" w:cs="宋体"/>
          <w:kern w:val="2"/>
          <w:sz w:val="24"/>
          <w:szCs w:val="24"/>
        </w:rPr>
      </w:pPr>
      <w:r>
        <w:rPr>
          <w:rFonts w:hint="eastAsia" w:ascii="宋体" w:hAnsi="宋体" w:eastAsia="宋体" w:cs="宋体"/>
          <w:kern w:val="2"/>
          <w:sz w:val="24"/>
          <w:szCs w:val="24"/>
        </w:rPr>
        <w:t>4.4比价采购文件获取方式：有意向参与本项目响应的供应商请在上述规定时间内联系采购人办理相关登记手续并获取采购文件。</w:t>
      </w:r>
    </w:p>
    <w:p w14:paraId="3F34AFF2">
      <w:pPr>
        <w:pStyle w:val="22"/>
        <w:widowControl/>
        <w:spacing w:line="360" w:lineRule="auto"/>
        <w:ind w:left="0" w:firstLine="482"/>
        <w:rPr>
          <w:rFonts w:hint="eastAsia" w:ascii="宋体" w:hAnsi="宋体" w:eastAsia="宋体" w:cs="宋体"/>
          <w:b/>
          <w:bCs/>
          <w:kern w:val="2"/>
          <w:sz w:val="24"/>
          <w:szCs w:val="24"/>
        </w:rPr>
      </w:pPr>
      <w:r>
        <w:rPr>
          <w:rFonts w:hint="eastAsia" w:ascii="宋体" w:hAnsi="宋体" w:eastAsia="宋体" w:cs="宋体"/>
          <w:b/>
          <w:bCs/>
          <w:kern w:val="2"/>
          <w:sz w:val="24"/>
          <w:szCs w:val="24"/>
        </w:rPr>
        <w:t>4.5若供应商未按上述要求报名并获取采购文件，其响应将不被接受。</w:t>
      </w:r>
    </w:p>
    <w:p w14:paraId="3E1F55F6">
      <w:pPr>
        <w:pStyle w:val="22"/>
        <w:widowControl/>
        <w:spacing w:line="360" w:lineRule="auto"/>
        <w:ind w:left="0" w:firstLine="0" w:firstLineChars="0"/>
        <w:rPr>
          <w:rFonts w:hint="eastAsia" w:ascii="宋体" w:hAnsi="宋体" w:eastAsia="宋体" w:cs="宋体"/>
          <w:kern w:val="2"/>
          <w:sz w:val="24"/>
          <w:szCs w:val="24"/>
          <w:lang w:val="en-US" w:eastAsia="zh-CN" w:bidi="ar"/>
        </w:rPr>
      </w:pPr>
      <w:r>
        <w:rPr>
          <w:rFonts w:hint="eastAsia" w:ascii="宋体" w:hAnsi="宋体" w:eastAsia="宋体" w:cs="宋体"/>
          <w:b/>
          <w:bCs/>
          <w:kern w:val="2"/>
          <w:sz w:val="24"/>
          <w:szCs w:val="24"/>
        </w:rPr>
        <w:t>5.响应文件递交截止时间：</w:t>
      </w:r>
      <w:r>
        <w:rPr>
          <w:rFonts w:hint="eastAsia" w:ascii="宋体" w:hAnsi="宋体" w:eastAsia="宋体" w:cs="宋体"/>
          <w:sz w:val="24"/>
          <w:szCs w:val="24"/>
        </w:rPr>
        <w:t>202</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年</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月</w:t>
      </w:r>
      <w:r>
        <w:rPr>
          <w:rFonts w:hint="eastAsia" w:ascii="宋体" w:hAnsi="宋体" w:eastAsia="宋体" w:cs="宋体"/>
          <w:sz w:val="24"/>
          <w:szCs w:val="24"/>
          <w:highlight w:val="none"/>
          <w:lang w:val="en-US" w:eastAsia="zh-CN"/>
        </w:rPr>
        <w:t>25</w:t>
      </w:r>
      <w:r>
        <w:rPr>
          <w:rFonts w:hint="eastAsia" w:ascii="宋体" w:hAnsi="宋体" w:eastAsia="宋体" w:cs="宋体"/>
          <w:sz w:val="24"/>
          <w:szCs w:val="24"/>
          <w:highlight w:val="none"/>
        </w:rPr>
        <w:t>日（星期</w:t>
      </w:r>
      <w:r>
        <w:rPr>
          <w:rFonts w:hint="eastAsia" w:ascii="宋体" w:hAnsi="宋体" w:eastAsia="宋体" w:cs="宋体"/>
          <w:sz w:val="24"/>
          <w:szCs w:val="24"/>
          <w:highlight w:val="none"/>
          <w:lang w:eastAsia="zh-CN"/>
        </w:rPr>
        <w:t>四</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15:30</w:t>
      </w:r>
      <w:r>
        <w:rPr>
          <w:rFonts w:hint="eastAsia" w:ascii="宋体" w:hAnsi="宋体" w:eastAsia="宋体" w:cs="宋体"/>
          <w:kern w:val="2"/>
          <w:sz w:val="24"/>
          <w:szCs w:val="24"/>
          <w:lang w:val="en-US" w:eastAsia="zh-CN" w:bidi="ar"/>
        </w:rPr>
        <w:t>。</w:t>
      </w:r>
    </w:p>
    <w:p w14:paraId="29F5F612">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sz w:val="24"/>
          <w:szCs w:val="24"/>
        </w:rPr>
      </w:pPr>
      <w:r>
        <w:rPr>
          <w:rFonts w:hint="eastAsia" w:ascii="宋体" w:hAnsi="宋体" w:eastAsia="宋体" w:cs="宋体"/>
          <w:b/>
          <w:bCs/>
          <w:kern w:val="0"/>
          <w:sz w:val="24"/>
          <w:szCs w:val="24"/>
          <w:lang w:val="en-US" w:eastAsia="zh-CN" w:bidi="ar"/>
        </w:rPr>
        <w:t>6.响应文件递交地点</w:t>
      </w:r>
      <w:r>
        <w:rPr>
          <w:rFonts w:hint="eastAsia" w:ascii="宋体" w:hAnsi="宋体" w:eastAsia="宋体" w:cs="宋体"/>
          <w:kern w:val="0"/>
          <w:sz w:val="24"/>
          <w:szCs w:val="24"/>
          <w:lang w:val="en-US" w:eastAsia="zh-CN" w:bidi="ar"/>
        </w:rPr>
        <w:t>：</w:t>
      </w:r>
      <w:r>
        <w:rPr>
          <w:rFonts w:hint="eastAsia" w:ascii="宋体" w:hAnsi="宋体" w:eastAsia="宋体" w:cs="宋体"/>
          <w:kern w:val="2"/>
          <w:sz w:val="24"/>
          <w:szCs w:val="24"/>
          <w:lang w:val="en-US" w:eastAsia="zh-CN" w:bidi="ar"/>
        </w:rPr>
        <w:t>须现场递交/邮寄至人保财险湘潭市湘乡支公司三楼会议室，逾期送达或者未送达指定地点或者未按照比价采购文件要求封装的纸质响应文件不予接收。</w:t>
      </w:r>
    </w:p>
    <w:p w14:paraId="7B9E8027">
      <w:pPr>
        <w:pStyle w:val="22"/>
        <w:widowControl/>
        <w:spacing w:line="360" w:lineRule="auto"/>
        <w:ind w:left="0" w:firstLine="0" w:firstLineChars="0"/>
        <w:rPr>
          <w:rFonts w:hint="eastAsia" w:ascii="宋体" w:hAnsi="宋体" w:eastAsia="宋体" w:cs="宋体"/>
          <w:kern w:val="2"/>
          <w:sz w:val="24"/>
          <w:szCs w:val="24"/>
        </w:rPr>
      </w:pPr>
      <w:r>
        <w:rPr>
          <w:rFonts w:hint="eastAsia" w:ascii="宋体" w:hAnsi="宋体" w:eastAsia="宋体" w:cs="宋体"/>
          <w:kern w:val="2"/>
          <w:sz w:val="24"/>
          <w:szCs w:val="24"/>
        </w:rPr>
        <w:t>7.以上若有变更，采购人会通过邮件的形式通知响应方。</w:t>
      </w:r>
    </w:p>
    <w:p w14:paraId="1C2EA7F4">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b/>
          <w:bCs/>
          <w:color w:val="000000"/>
          <w:kern w:val="2"/>
          <w:sz w:val="24"/>
          <w:szCs w:val="24"/>
          <w:vertAlign w:val="baseline"/>
        </w:rPr>
      </w:pPr>
      <w:r>
        <w:rPr>
          <w:rFonts w:hint="eastAsia" w:ascii="宋体" w:hAnsi="宋体" w:eastAsia="宋体" w:cs="宋体"/>
          <w:b/>
          <w:bCs/>
          <w:color w:val="000000"/>
          <w:kern w:val="2"/>
          <w:sz w:val="24"/>
          <w:szCs w:val="24"/>
          <w:vertAlign w:val="baseline"/>
          <w:lang w:val="en-US" w:eastAsia="zh-CN" w:bidi="ar"/>
        </w:rPr>
        <w:t>8.出现以下情形之一时，采购人不予接收响应文件：</w:t>
      </w:r>
    </w:p>
    <w:p w14:paraId="41047641">
      <w:pPr>
        <w:keepNext w:val="0"/>
        <w:keepLines w:val="0"/>
        <w:widowControl w:val="0"/>
        <w:suppressLineNumbers w:val="0"/>
        <w:adjustRightInd w:val="0"/>
        <w:spacing w:before="0" w:beforeAutospacing="0" w:after="0" w:afterAutospacing="0" w:line="360" w:lineRule="auto"/>
        <w:ind w:left="0" w:right="0" w:firstLine="480" w:firstLineChars="200"/>
        <w:jc w:val="both"/>
        <w:textAlignment w:val="baseline"/>
        <w:rPr>
          <w:rFonts w:hint="eastAsia" w:ascii="宋体" w:hAnsi="宋体" w:eastAsia="宋体" w:cs="宋体"/>
          <w:color w:val="000000"/>
          <w:kern w:val="2"/>
          <w:sz w:val="24"/>
          <w:szCs w:val="24"/>
          <w:vertAlign w:val="baseline"/>
        </w:rPr>
      </w:pPr>
      <w:r>
        <w:rPr>
          <w:rFonts w:hint="eastAsia" w:ascii="宋体" w:hAnsi="宋体" w:eastAsia="宋体" w:cs="宋体"/>
          <w:color w:val="000000"/>
          <w:kern w:val="2"/>
          <w:sz w:val="24"/>
          <w:szCs w:val="24"/>
          <w:vertAlign w:val="baseline"/>
          <w:lang w:val="en-US" w:eastAsia="zh-CN" w:bidi="ar"/>
        </w:rPr>
        <w:t>8.1  逾期送达或者未送达指定地点的；</w:t>
      </w:r>
    </w:p>
    <w:p w14:paraId="0F02B71A">
      <w:pPr>
        <w:keepNext w:val="0"/>
        <w:keepLines w:val="0"/>
        <w:widowControl w:val="0"/>
        <w:suppressLineNumbers w:val="0"/>
        <w:adjustRightInd w:val="0"/>
        <w:spacing w:before="0" w:beforeAutospacing="0" w:after="0" w:afterAutospacing="0" w:line="360" w:lineRule="auto"/>
        <w:ind w:left="0" w:right="0" w:firstLine="480" w:firstLineChars="200"/>
        <w:jc w:val="both"/>
        <w:textAlignment w:val="baseline"/>
        <w:rPr>
          <w:rFonts w:hint="eastAsia" w:ascii="宋体" w:hAnsi="宋体" w:eastAsia="宋体" w:cs="宋体"/>
          <w:color w:val="000000"/>
          <w:kern w:val="2"/>
          <w:sz w:val="24"/>
          <w:szCs w:val="24"/>
          <w:vertAlign w:val="baseline"/>
        </w:rPr>
      </w:pPr>
      <w:r>
        <w:rPr>
          <w:rFonts w:hint="eastAsia" w:ascii="宋体" w:hAnsi="宋体" w:eastAsia="宋体" w:cs="宋体"/>
          <w:color w:val="000000"/>
          <w:kern w:val="2"/>
          <w:sz w:val="24"/>
          <w:szCs w:val="24"/>
          <w:vertAlign w:val="baseline"/>
          <w:lang w:val="en-US" w:eastAsia="zh-CN" w:bidi="ar"/>
        </w:rPr>
        <w:t>8.2  未按照比价响应文件要求密封的；</w:t>
      </w:r>
    </w:p>
    <w:p w14:paraId="3D0D76DC">
      <w:pPr>
        <w:keepNext w:val="0"/>
        <w:keepLines w:val="0"/>
        <w:widowControl w:val="0"/>
        <w:suppressLineNumbers w:val="0"/>
        <w:adjustRightInd w:val="0"/>
        <w:spacing w:before="0" w:beforeAutospacing="0" w:after="0" w:afterAutospacing="0" w:line="360" w:lineRule="auto"/>
        <w:ind w:left="0" w:right="0" w:firstLine="480" w:firstLineChars="200"/>
        <w:jc w:val="both"/>
        <w:textAlignment w:val="baseline"/>
        <w:rPr>
          <w:rFonts w:hint="eastAsia" w:ascii="宋体" w:hAnsi="宋体" w:eastAsia="宋体" w:cs="宋体"/>
          <w:sz w:val="24"/>
          <w:szCs w:val="24"/>
          <w:vertAlign w:val="baseline"/>
        </w:rPr>
      </w:pPr>
      <w:r>
        <w:rPr>
          <w:rFonts w:hint="eastAsia" w:ascii="宋体" w:hAnsi="宋体" w:eastAsia="宋体" w:cs="宋体"/>
          <w:color w:val="000000"/>
          <w:kern w:val="2"/>
          <w:sz w:val="24"/>
          <w:szCs w:val="24"/>
          <w:vertAlign w:val="baseline"/>
          <w:lang w:val="en-US" w:eastAsia="zh-CN" w:bidi="ar"/>
        </w:rPr>
        <w:t>8.3  未按照公告要求获取比价文件的。</w:t>
      </w:r>
    </w:p>
    <w:p w14:paraId="7A273F74">
      <w:pPr>
        <w:keepNext w:val="0"/>
        <w:keepLines w:val="0"/>
        <w:widowControl/>
        <w:suppressLineNumbers w:val="0"/>
        <w:adjustRightInd w:val="0"/>
        <w:spacing w:before="0" w:beforeAutospacing="0" w:after="0" w:afterAutospacing="0" w:line="360" w:lineRule="auto"/>
        <w:ind w:left="0" w:right="0" w:firstLine="0" w:firstLineChars="0"/>
        <w:jc w:val="both"/>
        <w:textAlignment w:val="baseline"/>
        <w:rPr>
          <w:rFonts w:hint="eastAsia" w:ascii="宋体" w:hAnsi="宋体" w:eastAsia="宋体" w:cs="宋体"/>
          <w:b/>
          <w:bCs/>
          <w:color w:val="000000"/>
          <w:kern w:val="2"/>
          <w:sz w:val="24"/>
          <w:szCs w:val="24"/>
        </w:rPr>
      </w:pPr>
      <w:bookmarkStart w:id="7" w:name="_Toc874"/>
      <w:bookmarkEnd w:id="7"/>
      <w:r>
        <w:rPr>
          <w:rFonts w:hint="eastAsia" w:ascii="宋体" w:hAnsi="宋体" w:eastAsia="宋体" w:cs="宋体"/>
          <w:b/>
          <w:bCs/>
          <w:color w:val="000000"/>
          <w:kern w:val="2"/>
          <w:sz w:val="24"/>
          <w:szCs w:val="24"/>
          <w:lang w:val="en-US" w:eastAsia="zh-CN" w:bidi="ar"/>
        </w:rPr>
        <w:t>9、发布公告的媒介</w:t>
      </w:r>
    </w:p>
    <w:p w14:paraId="3A953402">
      <w:pPr>
        <w:keepNext w:val="0"/>
        <w:keepLines w:val="0"/>
        <w:widowControl w:val="0"/>
        <w:suppressLineNumbers w:val="0"/>
        <w:adjustRightInd w:val="0"/>
        <w:spacing w:before="0" w:beforeAutospacing="0" w:after="0" w:afterAutospacing="0" w:line="360" w:lineRule="auto"/>
        <w:ind w:left="0" w:right="0" w:firstLine="480" w:firstLineChars="200"/>
        <w:jc w:val="both"/>
        <w:textAlignment w:val="baseline"/>
        <w:rPr>
          <w:rFonts w:hint="eastAsia" w:ascii="宋体" w:hAnsi="宋体" w:eastAsia="宋体" w:cs="宋体"/>
          <w:color w:val="000000"/>
          <w:kern w:val="2"/>
          <w:sz w:val="24"/>
          <w:szCs w:val="24"/>
          <w:vertAlign w:val="baseline"/>
        </w:rPr>
      </w:pPr>
      <w:r>
        <w:rPr>
          <w:rFonts w:hint="eastAsia" w:ascii="宋体" w:hAnsi="宋体" w:eastAsia="宋体" w:cs="宋体"/>
          <w:color w:val="000000"/>
          <w:kern w:val="2"/>
          <w:sz w:val="24"/>
          <w:szCs w:val="24"/>
          <w:vertAlign w:val="baseline"/>
          <w:lang w:val="en-US" w:eastAsia="zh-CN" w:bidi="ar"/>
        </w:rPr>
        <w:t>本项目比价公告在“</w:t>
      </w:r>
      <w:r>
        <w:rPr>
          <w:rFonts w:hint="eastAsia" w:ascii="宋体" w:hAnsi="宋体" w:eastAsia="宋体" w:cs="宋体"/>
          <w:kern w:val="2"/>
          <w:sz w:val="24"/>
          <w:szCs w:val="24"/>
          <w:vertAlign w:val="baseline"/>
          <w:lang w:val="en-US" w:eastAsia="zh-CN" w:bidi="ar"/>
        </w:rPr>
        <w:t>人保e采”外网门户（https://ec.picc.com/）</w:t>
      </w:r>
      <w:r>
        <w:rPr>
          <w:rFonts w:hint="eastAsia" w:ascii="宋体" w:hAnsi="宋体" w:eastAsia="宋体" w:cs="宋体"/>
          <w:color w:val="000000"/>
          <w:kern w:val="2"/>
          <w:sz w:val="24"/>
          <w:szCs w:val="24"/>
          <w:vertAlign w:val="baseline"/>
          <w:lang w:val="en-US" w:eastAsia="zh-CN" w:bidi="ar"/>
        </w:rPr>
        <w:t>上发布，除上述外，</w:t>
      </w:r>
      <w:r>
        <w:rPr>
          <w:rFonts w:hint="eastAsia" w:ascii="宋体" w:hAnsi="宋体" w:eastAsia="宋体" w:cs="宋体"/>
          <w:kern w:val="2"/>
          <w:sz w:val="24"/>
          <w:szCs w:val="24"/>
          <w:vertAlign w:val="baseline"/>
          <w:lang w:val="en-US" w:eastAsia="zh-CN" w:bidi="ar"/>
        </w:rPr>
        <w:t>采购人不在其他任何网站、论坛等媒介上发布任何采购信息，其他任何媒介上转载的、以采购人为采购主体的采购信息均为非法转载，均为无效。对于非法转载、篡改采购公告信息的组织或个人，采购人</w:t>
      </w:r>
      <w:r>
        <w:rPr>
          <w:rFonts w:hint="eastAsia" w:ascii="宋体" w:hAnsi="宋体" w:eastAsia="宋体" w:cs="宋体"/>
          <w:color w:val="000000"/>
          <w:kern w:val="2"/>
          <w:sz w:val="24"/>
          <w:szCs w:val="24"/>
          <w:vertAlign w:val="baseline"/>
          <w:lang w:val="en-US" w:eastAsia="zh-CN" w:bidi="ar"/>
        </w:rPr>
        <w:t>保留追究其法律责任的权利。</w:t>
      </w:r>
    </w:p>
    <w:p w14:paraId="5E46D1F5">
      <w:pPr>
        <w:pStyle w:val="22"/>
        <w:widowControl/>
        <w:spacing w:line="360" w:lineRule="auto"/>
        <w:ind w:left="0" w:firstLine="0" w:firstLineChars="0"/>
        <w:rPr>
          <w:rFonts w:hint="eastAsia" w:ascii="宋体" w:hAnsi="宋体" w:eastAsia="宋体" w:cs="宋体"/>
          <w:kern w:val="2"/>
          <w:sz w:val="24"/>
          <w:szCs w:val="24"/>
        </w:rPr>
      </w:pPr>
      <w:r>
        <w:rPr>
          <w:rFonts w:hint="eastAsia" w:ascii="宋体" w:hAnsi="宋体" w:eastAsia="宋体" w:cs="宋体"/>
          <w:kern w:val="2"/>
          <w:sz w:val="24"/>
          <w:szCs w:val="24"/>
        </w:rPr>
        <w:t>10.采购人联系方式</w:t>
      </w:r>
    </w:p>
    <w:p w14:paraId="000BB2A7">
      <w:pPr>
        <w:pStyle w:val="22"/>
        <w:widowControl/>
        <w:spacing w:line="360" w:lineRule="auto"/>
        <w:ind w:left="0" w:firstLine="0" w:firstLineChars="0"/>
        <w:rPr>
          <w:rFonts w:hint="eastAsia" w:ascii="宋体" w:hAnsi="宋体" w:eastAsia="宋体" w:cs="宋体"/>
          <w:kern w:val="2"/>
          <w:sz w:val="24"/>
          <w:szCs w:val="24"/>
          <w:vertAlign w:val="baseline"/>
          <w:lang w:val="en-US" w:eastAsia="zh-CN" w:bidi="ar"/>
        </w:rPr>
      </w:pPr>
      <w:r>
        <w:rPr>
          <w:rFonts w:hint="eastAsia" w:ascii="宋体" w:hAnsi="宋体" w:eastAsia="宋体" w:cs="宋体"/>
          <w:kern w:val="2"/>
          <w:sz w:val="24"/>
          <w:szCs w:val="24"/>
          <w:vertAlign w:val="baseline"/>
          <w:lang w:val="en-US" w:eastAsia="zh-CN" w:bidi="ar"/>
        </w:rPr>
        <w:t>联 系 人：侯玄</w:t>
      </w:r>
    </w:p>
    <w:p w14:paraId="021D8086">
      <w:pPr>
        <w:pStyle w:val="22"/>
        <w:widowControl/>
        <w:spacing w:line="360" w:lineRule="auto"/>
        <w:ind w:left="0" w:firstLine="0" w:firstLineChars="0"/>
        <w:rPr>
          <w:rFonts w:hint="default" w:ascii="宋体" w:hAnsi="宋体" w:eastAsia="宋体" w:cs="宋体"/>
          <w:kern w:val="2"/>
          <w:sz w:val="24"/>
          <w:szCs w:val="24"/>
          <w:vertAlign w:val="baseline"/>
          <w:lang w:val="en-US" w:eastAsia="zh-CN" w:bidi="ar"/>
        </w:rPr>
      </w:pPr>
      <w:r>
        <w:rPr>
          <w:rFonts w:hint="eastAsia" w:ascii="宋体" w:hAnsi="宋体" w:eastAsia="宋体" w:cs="宋体"/>
          <w:kern w:val="2"/>
          <w:sz w:val="24"/>
          <w:szCs w:val="24"/>
          <w:vertAlign w:val="baseline"/>
          <w:lang w:val="en-US" w:eastAsia="zh-CN" w:bidi="ar"/>
        </w:rPr>
        <w:t>电  话：18508473553</w:t>
      </w:r>
    </w:p>
    <w:p w14:paraId="65368ED7">
      <w:pPr>
        <w:spacing w:line="360" w:lineRule="auto"/>
        <w:jc w:val="both"/>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邮  箱：houxuan@hun.picc.com.cn</w:t>
      </w:r>
    </w:p>
    <w:p w14:paraId="50D29577">
      <w:pPr>
        <w:pStyle w:val="22"/>
        <w:widowControl/>
        <w:spacing w:line="360" w:lineRule="auto"/>
        <w:ind w:left="0" w:firstLine="0" w:firstLineChars="0"/>
        <w:contextualSpacing/>
        <w:rPr>
          <w:rFonts w:hint="default" w:ascii="Times New Roman" w:hAnsi="Times New Roman" w:cs="宋体"/>
          <w:kern w:val="2"/>
          <w:sz w:val="24"/>
          <w:szCs w:val="24"/>
        </w:rPr>
      </w:pPr>
      <w:r>
        <w:rPr>
          <w:rFonts w:hint="default" w:ascii="Times New Roman" w:hAnsi="Times New Roman" w:cs="宋体"/>
          <w:kern w:val="2"/>
          <w:sz w:val="24"/>
          <w:szCs w:val="24"/>
        </w:rPr>
        <w:t xml:space="preserve"> </w:t>
      </w:r>
    </w:p>
    <w:p w14:paraId="6EAB107D">
      <w:pPr>
        <w:pStyle w:val="22"/>
        <w:widowControl/>
        <w:spacing w:line="360" w:lineRule="auto"/>
        <w:ind w:left="0" w:firstLine="4080" w:firstLineChars="1700"/>
        <w:contextualSpacing/>
        <w:rPr>
          <w:rFonts w:hint="eastAsia" w:ascii="宋体" w:hAnsi="宋体" w:eastAsia="宋体" w:cs="宋体"/>
          <w:kern w:val="2"/>
          <w:sz w:val="24"/>
          <w:szCs w:val="24"/>
        </w:rPr>
      </w:pPr>
      <w:r>
        <w:rPr>
          <w:rFonts w:hint="eastAsia" w:ascii="宋体" w:hAnsi="宋体" w:eastAsia="宋体" w:cs="宋体"/>
          <w:kern w:val="2"/>
          <w:sz w:val="24"/>
          <w:szCs w:val="24"/>
        </w:rPr>
        <w:t xml:space="preserve"> </w:t>
      </w:r>
    </w:p>
    <w:p w14:paraId="64D813A6">
      <w:pPr>
        <w:pStyle w:val="22"/>
        <w:widowControl/>
        <w:spacing w:line="360" w:lineRule="auto"/>
        <w:ind w:left="0" w:firstLine="4080" w:firstLineChars="1700"/>
        <w:contextualSpacing/>
        <w:rPr>
          <w:rFonts w:hint="default" w:ascii="宋体" w:hAnsi="宋体" w:eastAsia="宋体" w:cs="宋体"/>
          <w:kern w:val="2"/>
          <w:sz w:val="24"/>
          <w:szCs w:val="24"/>
        </w:rPr>
      </w:pPr>
      <w:r>
        <w:rPr>
          <w:rFonts w:hint="eastAsia" w:ascii="宋体" w:hAnsi="宋体" w:eastAsia="宋体" w:cs="宋体"/>
          <w:kern w:val="2"/>
          <w:sz w:val="24"/>
          <w:szCs w:val="24"/>
        </w:rPr>
        <w:t>中国人民财产保险股份有限</w:t>
      </w:r>
      <w:r>
        <w:rPr>
          <w:rFonts w:hint="eastAsia" w:ascii="宋体" w:hAnsi="宋体" w:eastAsia="宋体" w:cs="宋体"/>
          <w:kern w:val="2"/>
          <w:sz w:val="24"/>
          <w:szCs w:val="24"/>
          <w:lang w:eastAsia="zh-CN"/>
        </w:rPr>
        <w:t>公司</w:t>
      </w:r>
      <w:r>
        <w:rPr>
          <w:rFonts w:hint="eastAsia" w:ascii="宋体" w:hAnsi="宋体" w:eastAsia="宋体" w:cs="宋体"/>
          <w:kern w:val="2"/>
          <w:sz w:val="24"/>
          <w:szCs w:val="24"/>
          <w:lang w:val="en-US" w:eastAsia="zh-CN"/>
        </w:rPr>
        <w:t>湘乡支公司</w:t>
      </w:r>
    </w:p>
    <w:p w14:paraId="075C9AFA">
      <w:pPr>
        <w:pStyle w:val="22"/>
        <w:widowControl/>
        <w:spacing w:line="360" w:lineRule="auto"/>
        <w:ind w:left="0" w:firstLine="5760" w:firstLineChars="2400"/>
        <w:contextualSpacing/>
        <w:rPr>
          <w:rFonts w:hint="default" w:ascii="宋体" w:hAnsi="宋体" w:eastAsia="宋体" w:cs="宋体"/>
          <w:kern w:val="2"/>
          <w:sz w:val="24"/>
          <w:szCs w:val="24"/>
        </w:rPr>
      </w:pPr>
      <w:r>
        <w:rPr>
          <w:rFonts w:hint="eastAsia" w:ascii="宋体" w:hAnsi="宋体" w:eastAsia="宋体" w:cs="宋体"/>
          <w:kern w:val="2"/>
          <w:sz w:val="24"/>
          <w:szCs w:val="24"/>
        </w:rPr>
        <w:t>2</w:t>
      </w:r>
      <w:r>
        <w:rPr>
          <w:rFonts w:hint="eastAsia" w:ascii="宋体" w:hAnsi="宋体" w:eastAsia="宋体" w:cs="宋体"/>
          <w:kern w:val="2"/>
          <w:sz w:val="24"/>
          <w:szCs w:val="24"/>
          <w:lang w:val="en-US" w:eastAsia="zh-CN"/>
        </w:rPr>
        <w:t>026</w:t>
      </w:r>
      <w:r>
        <w:rPr>
          <w:rFonts w:hint="eastAsia" w:ascii="宋体" w:hAnsi="宋体" w:eastAsia="宋体" w:cs="宋体"/>
          <w:kern w:val="2"/>
          <w:sz w:val="24"/>
          <w:szCs w:val="24"/>
        </w:rPr>
        <w:t>年</w:t>
      </w:r>
      <w:r>
        <w:rPr>
          <w:rFonts w:hint="eastAsia" w:ascii="宋体" w:hAnsi="宋体" w:eastAsia="宋体" w:cs="宋体"/>
          <w:kern w:val="2"/>
          <w:sz w:val="24"/>
          <w:szCs w:val="24"/>
          <w:lang w:val="en-US" w:eastAsia="zh-CN"/>
        </w:rPr>
        <w:t>XX</w:t>
      </w:r>
      <w:r>
        <w:rPr>
          <w:rFonts w:hint="eastAsia" w:ascii="宋体" w:hAnsi="宋体" w:eastAsia="宋体" w:cs="宋体"/>
          <w:kern w:val="2"/>
          <w:sz w:val="24"/>
          <w:szCs w:val="24"/>
        </w:rPr>
        <w:t>月</w:t>
      </w:r>
      <w:r>
        <w:rPr>
          <w:rFonts w:hint="eastAsia" w:ascii="宋体" w:hAnsi="宋体" w:eastAsia="宋体" w:cs="宋体"/>
          <w:kern w:val="2"/>
          <w:sz w:val="24"/>
          <w:szCs w:val="24"/>
          <w:lang w:val="en-US" w:eastAsia="zh-CN"/>
        </w:rPr>
        <w:t>XX</w:t>
      </w:r>
      <w:r>
        <w:rPr>
          <w:rFonts w:hint="eastAsia" w:ascii="宋体" w:hAnsi="宋体" w:eastAsia="宋体" w:cs="宋体"/>
          <w:kern w:val="2"/>
          <w:sz w:val="24"/>
          <w:szCs w:val="24"/>
        </w:rPr>
        <w:t>日</w:t>
      </w:r>
    </w:p>
    <w:p w14:paraId="26F36693">
      <w:pPr>
        <w:pStyle w:val="18"/>
        <w:widowControl/>
        <w:ind w:left="0" w:firstLine="883"/>
        <w:jc w:val="center"/>
        <w:outlineLvl w:val="0"/>
        <w:rPr>
          <w:rFonts w:hint="eastAsia" w:ascii="宋体" w:hAnsi="宋体" w:eastAsia="宋体" w:cs="宋体"/>
          <w:b/>
          <w:bCs w:val="0"/>
          <w:sz w:val="28"/>
          <w:szCs w:val="28"/>
        </w:rPr>
      </w:pPr>
      <w:r>
        <w:rPr>
          <w:rFonts w:hint="eastAsia" w:ascii="宋体" w:hAnsi="宋体" w:eastAsia="宋体" w:cs="宋体"/>
          <w:kern w:val="2"/>
          <w:sz w:val="24"/>
          <w:szCs w:val="24"/>
        </w:rPr>
        <w:br w:type="page"/>
      </w:r>
      <w:bookmarkStart w:id="8" w:name="_Toc18928243"/>
      <w:bookmarkEnd w:id="8"/>
      <w:bookmarkStart w:id="9" w:name="_Toc421042643"/>
      <w:bookmarkEnd w:id="9"/>
      <w:bookmarkStart w:id="10" w:name="_Toc19039758"/>
      <w:bookmarkEnd w:id="10"/>
      <w:bookmarkStart w:id="11" w:name="_Toc19034376"/>
      <w:bookmarkEnd w:id="11"/>
      <w:bookmarkStart w:id="12" w:name="_Toc19034436"/>
      <w:bookmarkEnd w:id="12"/>
      <w:bookmarkStart w:id="13" w:name="_Toc421032041"/>
      <w:r>
        <w:rPr>
          <w:rFonts w:hint="eastAsia" w:ascii="宋体" w:hAnsi="宋体" w:eastAsia="宋体" w:cs="宋体"/>
          <w:b/>
          <w:bCs w:val="0"/>
          <w:kern w:val="2"/>
          <w:sz w:val="44"/>
          <w:szCs w:val="44"/>
        </w:rPr>
        <w:t>第二</w:t>
      </w:r>
      <w:bookmarkEnd w:id="13"/>
      <w:r>
        <w:rPr>
          <w:rFonts w:hint="eastAsia" w:ascii="宋体" w:hAnsi="宋体" w:eastAsia="宋体" w:cs="宋体"/>
          <w:b/>
          <w:bCs w:val="0"/>
          <w:kern w:val="2"/>
          <w:sz w:val="44"/>
          <w:szCs w:val="44"/>
        </w:rPr>
        <w:t>章 响应方须知</w:t>
      </w:r>
      <w:r>
        <w:rPr>
          <w:rFonts w:hint="eastAsia" w:ascii="宋体" w:hAnsi="宋体" w:eastAsia="宋体" w:cs="宋体"/>
          <w:b/>
          <w:bCs w:val="0"/>
          <w:kern w:val="0"/>
          <w:sz w:val="28"/>
          <w:szCs w:val="28"/>
          <w:lang w:val="en-US" w:eastAsia="zh-CN" w:bidi="ar"/>
        </w:rPr>
        <w:t xml:space="preserve"> </w:t>
      </w:r>
    </w:p>
    <w:p w14:paraId="10AC2C97">
      <w:pPr>
        <w:keepNext w:val="0"/>
        <w:keepLines w:val="0"/>
        <w:widowControl w:val="0"/>
        <w:suppressLineNumbers w:val="0"/>
        <w:adjustRightInd w:val="0"/>
        <w:spacing w:before="0" w:beforeAutospacing="0" w:after="120" w:afterLines="50" w:afterAutospacing="0" w:line="360" w:lineRule="atLeast"/>
        <w:ind w:left="0" w:right="0"/>
        <w:jc w:val="center"/>
        <w:textAlignment w:val="baseline"/>
        <w:rPr>
          <w:rFonts w:hint="eastAsia" w:ascii="宋体" w:hAnsi="宋体" w:eastAsia="宋体" w:cs="宋体"/>
          <w:b/>
          <w:bCs w:val="0"/>
          <w:sz w:val="32"/>
          <w:szCs w:val="32"/>
        </w:rPr>
      </w:pPr>
      <w:r>
        <w:rPr>
          <w:rFonts w:hint="eastAsia" w:ascii="宋体" w:hAnsi="宋体" w:eastAsia="宋体" w:cs="宋体"/>
          <w:b/>
          <w:bCs w:val="0"/>
          <w:kern w:val="0"/>
          <w:sz w:val="32"/>
          <w:szCs w:val="32"/>
          <w:lang w:val="en-US" w:eastAsia="zh-CN" w:bidi="ar"/>
        </w:rPr>
        <w:t>响应方须知前附表</w:t>
      </w:r>
    </w:p>
    <w:p w14:paraId="7472D564">
      <w:pPr>
        <w:keepNext w:val="0"/>
        <w:keepLines w:val="0"/>
        <w:widowControl w:val="0"/>
        <w:suppressLineNumbers w:val="0"/>
        <w:adjustRightInd w:val="0"/>
        <w:spacing w:before="0" w:beforeAutospacing="0" w:after="0" w:afterAutospacing="0" w:line="360" w:lineRule="atLeast"/>
        <w:ind w:left="0" w:right="0"/>
        <w:jc w:val="left"/>
        <w:textAlignment w:val="baseline"/>
        <w:rPr>
          <w:rFonts w:hint="eastAsia" w:ascii="宋体" w:hAnsi="宋体" w:eastAsia="宋体" w:cs="宋体"/>
          <w:sz w:val="21"/>
          <w:szCs w:val="21"/>
        </w:rPr>
      </w:pPr>
      <w:r>
        <w:rPr>
          <w:rFonts w:hint="eastAsia" w:ascii="宋体" w:hAnsi="宋体" w:eastAsia="宋体" w:cs="宋体"/>
          <w:kern w:val="0"/>
          <w:sz w:val="21"/>
          <w:szCs w:val="21"/>
          <w:lang w:val="en-US" w:eastAsia="zh-CN" w:bidi="ar"/>
        </w:rPr>
        <w:t>注：本须知前附表是对响应方须知的修改和补充，如有矛盾，均以本表为准。</w:t>
      </w:r>
    </w:p>
    <w:tbl>
      <w:tblPr>
        <w:tblStyle w:val="12"/>
        <w:tblW w:w="94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905"/>
        <w:gridCol w:w="1471"/>
        <w:gridCol w:w="7088"/>
      </w:tblGrid>
      <w:tr w14:paraId="6073A1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9" w:hRule="atLeast"/>
          <w:jc w:val="center"/>
        </w:trPr>
        <w:tc>
          <w:tcPr>
            <w:tcW w:w="905" w:type="dxa"/>
            <w:tcBorders>
              <w:top w:val="single" w:color="auto" w:sz="4" w:space="0"/>
              <w:left w:val="single" w:color="auto" w:sz="4" w:space="0"/>
              <w:bottom w:val="single" w:color="auto" w:sz="4" w:space="0"/>
              <w:right w:val="single" w:color="auto" w:sz="4" w:space="0"/>
            </w:tcBorders>
            <w:shd w:val="clear" w:color="auto" w:fill="auto"/>
            <w:vAlign w:val="center"/>
          </w:tcPr>
          <w:p w14:paraId="13CAAB48">
            <w:pPr>
              <w:keepNext w:val="0"/>
              <w:keepLines w:val="0"/>
              <w:widowControl w:val="0"/>
              <w:suppressLineNumbers w:val="0"/>
              <w:adjustRightInd w:val="0"/>
              <w:spacing w:before="0" w:beforeAutospacing="0" w:after="0" w:afterAutospacing="0" w:line="360" w:lineRule="exact"/>
              <w:ind w:left="0" w:right="0"/>
              <w:jc w:val="left"/>
              <w:textAlignment w:val="baseline"/>
              <w:rPr>
                <w:rFonts w:hint="eastAsia" w:ascii="宋体" w:hAnsi="宋体" w:eastAsia="宋体" w:cs="宋体"/>
                <w:bCs/>
                <w:spacing w:val="-6"/>
                <w:sz w:val="24"/>
                <w:szCs w:val="24"/>
              </w:rPr>
            </w:pPr>
            <w:r>
              <w:rPr>
                <w:rFonts w:hint="eastAsia" w:ascii="宋体" w:hAnsi="宋体" w:eastAsia="宋体" w:cs="宋体"/>
                <w:bCs/>
                <w:spacing w:val="-6"/>
                <w:kern w:val="0"/>
                <w:sz w:val="24"/>
                <w:szCs w:val="24"/>
                <w:lang w:val="en-US" w:eastAsia="zh-CN" w:bidi="ar"/>
              </w:rPr>
              <w:t>条款号</w:t>
            </w:r>
          </w:p>
        </w:tc>
        <w:tc>
          <w:tcPr>
            <w:tcW w:w="1471" w:type="dxa"/>
            <w:tcBorders>
              <w:top w:val="single" w:color="auto" w:sz="4" w:space="0"/>
              <w:left w:val="nil"/>
              <w:bottom w:val="single" w:color="auto" w:sz="4" w:space="0"/>
              <w:right w:val="single" w:color="auto" w:sz="4" w:space="0"/>
            </w:tcBorders>
            <w:shd w:val="clear" w:color="auto" w:fill="auto"/>
            <w:vAlign w:val="center"/>
          </w:tcPr>
          <w:p w14:paraId="05BFAF57">
            <w:pPr>
              <w:keepNext w:val="0"/>
              <w:keepLines w:val="0"/>
              <w:widowControl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bCs/>
                <w:sz w:val="24"/>
                <w:szCs w:val="24"/>
              </w:rPr>
            </w:pPr>
            <w:r>
              <w:rPr>
                <w:rFonts w:hint="eastAsia" w:ascii="宋体" w:hAnsi="宋体" w:eastAsia="宋体" w:cs="宋体"/>
                <w:bCs/>
                <w:kern w:val="0"/>
                <w:sz w:val="24"/>
                <w:szCs w:val="24"/>
                <w:lang w:val="en-US" w:eastAsia="zh-CN" w:bidi="ar"/>
              </w:rPr>
              <w:t>类别</w:t>
            </w:r>
          </w:p>
        </w:tc>
        <w:tc>
          <w:tcPr>
            <w:tcW w:w="7088" w:type="dxa"/>
            <w:tcBorders>
              <w:top w:val="single" w:color="auto" w:sz="4" w:space="0"/>
              <w:left w:val="nil"/>
              <w:bottom w:val="single" w:color="auto" w:sz="4" w:space="0"/>
              <w:right w:val="single" w:color="auto" w:sz="4" w:space="0"/>
            </w:tcBorders>
            <w:shd w:val="clear" w:color="auto" w:fill="auto"/>
            <w:vAlign w:val="center"/>
          </w:tcPr>
          <w:p w14:paraId="02D65185">
            <w:pPr>
              <w:keepNext w:val="0"/>
              <w:keepLines w:val="0"/>
              <w:widowControl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bCs/>
                <w:sz w:val="24"/>
                <w:szCs w:val="24"/>
              </w:rPr>
            </w:pPr>
            <w:r>
              <w:rPr>
                <w:rFonts w:hint="eastAsia" w:ascii="宋体" w:hAnsi="宋体" w:eastAsia="宋体" w:cs="宋体"/>
                <w:bCs/>
                <w:kern w:val="0"/>
                <w:sz w:val="24"/>
                <w:szCs w:val="24"/>
                <w:lang w:val="en-US" w:eastAsia="zh-CN" w:bidi="ar"/>
              </w:rPr>
              <w:t>内容说明</w:t>
            </w:r>
          </w:p>
        </w:tc>
      </w:tr>
      <w:tr w14:paraId="48E79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9464"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2461307A">
            <w:pPr>
              <w:keepNext w:val="0"/>
              <w:keepLines w:val="0"/>
              <w:widowControl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总则</w:t>
            </w:r>
          </w:p>
        </w:tc>
      </w:tr>
      <w:tr w14:paraId="2A210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tcBorders>
              <w:top w:val="single" w:color="auto" w:sz="4" w:space="0"/>
              <w:left w:val="single" w:color="auto" w:sz="4" w:space="0"/>
              <w:bottom w:val="single" w:color="auto" w:sz="4" w:space="0"/>
              <w:right w:val="single" w:color="auto" w:sz="4" w:space="0"/>
            </w:tcBorders>
            <w:shd w:val="clear" w:color="auto" w:fill="auto"/>
            <w:vAlign w:val="center"/>
          </w:tcPr>
          <w:p w14:paraId="3768AA72">
            <w:pPr>
              <w:keepNext w:val="0"/>
              <w:keepLines w:val="0"/>
              <w:widowControl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bCs/>
                <w:sz w:val="24"/>
                <w:szCs w:val="24"/>
              </w:rPr>
            </w:pPr>
            <w:r>
              <w:rPr>
                <w:rFonts w:hint="eastAsia" w:ascii="宋体" w:hAnsi="宋体" w:eastAsia="宋体" w:cs="宋体"/>
                <w:bCs/>
                <w:kern w:val="0"/>
                <w:sz w:val="24"/>
                <w:szCs w:val="24"/>
                <w:lang w:val="en-US" w:eastAsia="zh-CN" w:bidi="ar"/>
              </w:rPr>
              <w:t>1.1</w:t>
            </w:r>
          </w:p>
        </w:tc>
        <w:tc>
          <w:tcPr>
            <w:tcW w:w="1471" w:type="dxa"/>
            <w:tcBorders>
              <w:top w:val="single" w:color="auto" w:sz="4" w:space="0"/>
              <w:left w:val="nil"/>
              <w:bottom w:val="single" w:color="auto" w:sz="4" w:space="0"/>
              <w:right w:val="single" w:color="auto" w:sz="4" w:space="0"/>
            </w:tcBorders>
            <w:shd w:val="clear" w:color="auto" w:fill="auto"/>
            <w:vAlign w:val="center"/>
          </w:tcPr>
          <w:p w14:paraId="4A15CC1D">
            <w:pPr>
              <w:keepNext w:val="0"/>
              <w:keepLines w:val="0"/>
              <w:widowControl w:val="0"/>
              <w:suppressLineNumbers w:val="0"/>
              <w:adjustRightInd w:val="0"/>
              <w:spacing w:before="0" w:beforeAutospacing="0" w:after="0" w:afterAutospacing="0" w:line="360" w:lineRule="exact"/>
              <w:ind w:left="0" w:right="0"/>
              <w:jc w:val="left"/>
              <w:textAlignment w:val="baseline"/>
              <w:rPr>
                <w:rFonts w:hint="eastAsia" w:ascii="宋体" w:hAnsi="宋体" w:eastAsia="宋体" w:cs="宋体"/>
                <w:bCs/>
                <w:sz w:val="24"/>
                <w:szCs w:val="24"/>
              </w:rPr>
            </w:pPr>
            <w:r>
              <w:rPr>
                <w:rFonts w:hint="eastAsia" w:ascii="宋体" w:hAnsi="宋体" w:eastAsia="宋体" w:cs="宋体"/>
                <w:bCs/>
                <w:kern w:val="0"/>
                <w:sz w:val="24"/>
                <w:szCs w:val="24"/>
                <w:lang w:val="en-US" w:eastAsia="zh-CN" w:bidi="ar"/>
              </w:rPr>
              <w:t>项目说明</w:t>
            </w:r>
          </w:p>
        </w:tc>
        <w:tc>
          <w:tcPr>
            <w:tcW w:w="7088" w:type="dxa"/>
            <w:tcBorders>
              <w:top w:val="single" w:color="auto" w:sz="4" w:space="0"/>
              <w:left w:val="nil"/>
              <w:bottom w:val="single" w:color="auto" w:sz="4" w:space="0"/>
              <w:right w:val="single" w:color="auto" w:sz="4" w:space="0"/>
            </w:tcBorders>
            <w:shd w:val="clear" w:color="auto" w:fill="auto"/>
            <w:vAlign w:val="center"/>
          </w:tcPr>
          <w:p w14:paraId="2AF5500D">
            <w:pPr>
              <w:keepNext w:val="0"/>
              <w:keepLines w:val="0"/>
              <w:widowControl w:val="0"/>
              <w:suppressLineNumbers w:val="0"/>
              <w:adjustRightInd w:val="0"/>
              <w:spacing w:before="0" w:beforeAutospacing="0" w:after="0" w:afterAutospacing="0" w:line="360" w:lineRule="exact"/>
              <w:ind w:left="0" w:right="0"/>
              <w:jc w:val="left"/>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项目名称：详见第一章采购公告</w:t>
            </w:r>
          </w:p>
        </w:tc>
      </w:tr>
      <w:tr w14:paraId="3B97F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tcBorders>
              <w:top w:val="single" w:color="auto" w:sz="4" w:space="0"/>
              <w:left w:val="single" w:color="auto" w:sz="4" w:space="0"/>
              <w:bottom w:val="single" w:color="auto" w:sz="4" w:space="0"/>
              <w:right w:val="single" w:color="auto" w:sz="4" w:space="0"/>
            </w:tcBorders>
            <w:shd w:val="clear" w:color="auto" w:fill="auto"/>
            <w:vAlign w:val="center"/>
          </w:tcPr>
          <w:p w14:paraId="63B342AC">
            <w:pPr>
              <w:keepNext w:val="0"/>
              <w:keepLines w:val="0"/>
              <w:widowControl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bCs/>
                <w:sz w:val="24"/>
                <w:szCs w:val="24"/>
              </w:rPr>
            </w:pPr>
            <w:r>
              <w:rPr>
                <w:rFonts w:hint="eastAsia" w:ascii="宋体" w:hAnsi="宋体" w:eastAsia="宋体" w:cs="宋体"/>
                <w:bCs/>
                <w:kern w:val="0"/>
                <w:sz w:val="24"/>
                <w:szCs w:val="24"/>
                <w:lang w:val="en-US" w:eastAsia="zh-CN" w:bidi="ar"/>
              </w:rPr>
              <w:t>2.1</w:t>
            </w:r>
          </w:p>
        </w:tc>
        <w:tc>
          <w:tcPr>
            <w:tcW w:w="1471" w:type="dxa"/>
            <w:tcBorders>
              <w:top w:val="single" w:color="auto" w:sz="4" w:space="0"/>
              <w:left w:val="nil"/>
              <w:bottom w:val="single" w:color="auto" w:sz="4" w:space="0"/>
              <w:right w:val="single" w:color="auto" w:sz="4" w:space="0"/>
            </w:tcBorders>
            <w:shd w:val="clear" w:color="auto" w:fill="auto"/>
            <w:vAlign w:val="center"/>
          </w:tcPr>
          <w:p w14:paraId="6EC2CA22">
            <w:pPr>
              <w:keepNext w:val="0"/>
              <w:keepLines w:val="0"/>
              <w:widowControl w:val="0"/>
              <w:suppressLineNumbers w:val="0"/>
              <w:adjustRightInd w:val="0"/>
              <w:spacing w:before="0" w:beforeAutospacing="0" w:after="0" w:afterAutospacing="0" w:line="360" w:lineRule="exact"/>
              <w:ind w:left="0" w:right="0"/>
              <w:jc w:val="left"/>
              <w:textAlignment w:val="baseline"/>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采购人</w:t>
            </w:r>
          </w:p>
        </w:tc>
        <w:tc>
          <w:tcPr>
            <w:tcW w:w="7088" w:type="dxa"/>
            <w:tcBorders>
              <w:top w:val="single" w:color="auto" w:sz="4" w:space="0"/>
              <w:left w:val="nil"/>
              <w:bottom w:val="single" w:color="auto" w:sz="4" w:space="0"/>
              <w:right w:val="single" w:color="auto" w:sz="4" w:space="0"/>
            </w:tcBorders>
            <w:shd w:val="clear" w:color="auto" w:fill="auto"/>
            <w:vAlign w:val="center"/>
          </w:tcPr>
          <w:p w14:paraId="6888900E">
            <w:pPr>
              <w:pStyle w:val="22"/>
              <w:widowControl/>
              <w:spacing w:line="360" w:lineRule="auto"/>
              <w:ind w:left="0" w:leftChars="0" w:firstLine="0" w:firstLineChars="0"/>
              <w:contextualSpacing/>
              <w:rPr>
                <w:rFonts w:hint="default" w:ascii="宋体" w:hAnsi="宋体" w:eastAsia="宋体" w:cs="宋体"/>
                <w:kern w:val="2"/>
                <w:sz w:val="24"/>
                <w:szCs w:val="24"/>
                <w:lang w:val="en-US"/>
              </w:rPr>
            </w:pPr>
            <w:r>
              <w:rPr>
                <w:rFonts w:hint="eastAsia" w:ascii="宋体" w:hAnsi="宋体" w:eastAsia="宋体" w:cs="宋体"/>
                <w:kern w:val="2"/>
                <w:sz w:val="24"/>
                <w:szCs w:val="24"/>
              </w:rPr>
              <w:t>中国人民财产保险股份有限</w:t>
            </w:r>
            <w:r>
              <w:rPr>
                <w:rFonts w:hint="eastAsia" w:ascii="宋体" w:hAnsi="宋体" w:eastAsia="宋体" w:cs="宋体"/>
                <w:kern w:val="2"/>
                <w:sz w:val="24"/>
                <w:szCs w:val="24"/>
                <w:lang w:eastAsia="zh-CN"/>
              </w:rPr>
              <w:t>公司湘潭市</w:t>
            </w:r>
            <w:r>
              <w:rPr>
                <w:rFonts w:hint="eastAsia" w:ascii="宋体" w:hAnsi="宋体" w:eastAsia="宋体" w:cs="宋体"/>
                <w:kern w:val="2"/>
                <w:sz w:val="24"/>
                <w:szCs w:val="24"/>
                <w:lang w:val="en-US" w:eastAsia="zh-CN"/>
              </w:rPr>
              <w:t>湘乡支公司</w:t>
            </w:r>
          </w:p>
          <w:p w14:paraId="6FA35EBB">
            <w:pPr>
              <w:keepNext w:val="0"/>
              <w:keepLines w:val="0"/>
              <w:suppressLineNumbers w:val="0"/>
              <w:spacing w:before="0" w:beforeAutospacing="0" w:after="0" w:afterAutospacing="0" w:line="360" w:lineRule="auto"/>
              <w:ind w:left="0" w:right="0"/>
              <w:jc w:val="both"/>
              <w:rPr>
                <w:rFonts w:hint="default"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地址：</w:t>
            </w:r>
            <w:r>
              <w:rPr>
                <w:rFonts w:hint="eastAsia" w:ascii="仿宋_GB2312" w:hAnsi="仿宋" w:eastAsia="仿宋_GB2312" w:cstheme="minorBidi"/>
                <w:kern w:val="2"/>
                <w:sz w:val="28"/>
                <w:szCs w:val="28"/>
                <w:lang w:val="en-US" w:eastAsia="zh-CN" w:bidi="ar-SA"/>
              </w:rPr>
              <w:t>湖南省湘潭市湘乡市东风路61号</w:t>
            </w:r>
          </w:p>
        </w:tc>
      </w:tr>
      <w:tr w14:paraId="445EC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tcBorders>
              <w:top w:val="single" w:color="auto" w:sz="4" w:space="0"/>
              <w:left w:val="single" w:color="auto" w:sz="4" w:space="0"/>
              <w:bottom w:val="single" w:color="auto" w:sz="4" w:space="0"/>
              <w:right w:val="single" w:color="auto" w:sz="4" w:space="0"/>
            </w:tcBorders>
            <w:shd w:val="clear" w:color="auto" w:fill="auto"/>
            <w:vAlign w:val="center"/>
          </w:tcPr>
          <w:p w14:paraId="241BD043">
            <w:pPr>
              <w:keepNext w:val="0"/>
              <w:keepLines w:val="0"/>
              <w:widowControl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bCs/>
                <w:sz w:val="24"/>
                <w:szCs w:val="24"/>
              </w:rPr>
            </w:pPr>
            <w:r>
              <w:rPr>
                <w:rFonts w:hint="eastAsia" w:ascii="宋体" w:hAnsi="宋体" w:eastAsia="宋体" w:cs="宋体"/>
                <w:bCs/>
                <w:kern w:val="0"/>
                <w:sz w:val="24"/>
                <w:szCs w:val="24"/>
                <w:lang w:val="en-US" w:eastAsia="zh-CN" w:bidi="ar"/>
              </w:rPr>
              <w:t>3.1</w:t>
            </w:r>
          </w:p>
        </w:tc>
        <w:tc>
          <w:tcPr>
            <w:tcW w:w="1471" w:type="dxa"/>
            <w:tcBorders>
              <w:top w:val="single" w:color="auto" w:sz="4" w:space="0"/>
              <w:left w:val="nil"/>
              <w:bottom w:val="single" w:color="auto" w:sz="4" w:space="0"/>
              <w:right w:val="single" w:color="auto" w:sz="4" w:space="0"/>
            </w:tcBorders>
            <w:shd w:val="clear" w:color="auto" w:fill="auto"/>
            <w:vAlign w:val="center"/>
          </w:tcPr>
          <w:p w14:paraId="308F6375">
            <w:pPr>
              <w:keepNext w:val="0"/>
              <w:keepLines w:val="0"/>
              <w:widowControl w:val="0"/>
              <w:suppressLineNumbers w:val="0"/>
              <w:adjustRightInd w:val="0"/>
              <w:spacing w:before="0" w:beforeAutospacing="0" w:after="0" w:afterAutospacing="0" w:line="360" w:lineRule="exact"/>
              <w:ind w:left="0" w:right="0"/>
              <w:jc w:val="left"/>
              <w:textAlignment w:val="baseline"/>
              <w:rPr>
                <w:rFonts w:hint="eastAsia" w:ascii="宋体" w:hAnsi="宋体" w:eastAsia="宋体" w:cs="宋体"/>
                <w:bCs/>
                <w:sz w:val="24"/>
                <w:szCs w:val="24"/>
              </w:rPr>
            </w:pPr>
            <w:r>
              <w:rPr>
                <w:rFonts w:hint="eastAsia" w:ascii="宋体" w:hAnsi="宋体" w:eastAsia="宋体" w:cs="宋体"/>
                <w:kern w:val="0"/>
                <w:sz w:val="24"/>
                <w:szCs w:val="24"/>
                <w:lang w:val="en-US" w:eastAsia="zh-CN" w:bidi="ar"/>
              </w:rPr>
              <w:t>响应方</w:t>
            </w:r>
            <w:r>
              <w:rPr>
                <w:rFonts w:hint="eastAsia" w:ascii="宋体" w:hAnsi="宋体" w:eastAsia="宋体" w:cs="宋体"/>
                <w:bCs/>
                <w:kern w:val="0"/>
                <w:sz w:val="24"/>
                <w:szCs w:val="24"/>
                <w:lang w:val="en-US" w:eastAsia="zh-CN" w:bidi="ar"/>
              </w:rPr>
              <w:t>资格要求</w:t>
            </w:r>
          </w:p>
        </w:tc>
        <w:tc>
          <w:tcPr>
            <w:tcW w:w="7088" w:type="dxa"/>
            <w:tcBorders>
              <w:top w:val="single" w:color="auto" w:sz="4" w:space="0"/>
              <w:left w:val="nil"/>
              <w:bottom w:val="single" w:color="auto" w:sz="4" w:space="0"/>
              <w:right w:val="single" w:color="auto" w:sz="4" w:space="0"/>
            </w:tcBorders>
            <w:shd w:val="clear" w:color="auto" w:fill="auto"/>
            <w:vAlign w:val="center"/>
          </w:tcPr>
          <w:p w14:paraId="67CBFDFE">
            <w:pPr>
              <w:keepNext w:val="0"/>
              <w:keepLines w:val="0"/>
              <w:widowControl w:val="0"/>
              <w:suppressLineNumbers w:val="0"/>
              <w:adjustRightInd w:val="0"/>
              <w:spacing w:before="0" w:beforeAutospacing="0" w:after="0" w:afterAutospacing="0" w:line="360" w:lineRule="exact"/>
              <w:ind w:left="0" w:right="0"/>
              <w:jc w:val="left"/>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详见第一章采购公告及响应方须知。</w:t>
            </w:r>
          </w:p>
        </w:tc>
      </w:tr>
      <w:tr w14:paraId="40EE82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9464"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4A616911">
            <w:pPr>
              <w:keepNext w:val="0"/>
              <w:keepLines w:val="0"/>
              <w:widowControl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响应文件的编写</w:t>
            </w:r>
          </w:p>
        </w:tc>
      </w:tr>
      <w:tr w14:paraId="3A8CE3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tcBorders>
              <w:top w:val="single" w:color="auto" w:sz="4" w:space="0"/>
              <w:left w:val="single" w:color="auto" w:sz="4" w:space="0"/>
              <w:bottom w:val="single" w:color="auto" w:sz="4" w:space="0"/>
              <w:right w:val="single" w:color="auto" w:sz="4" w:space="0"/>
            </w:tcBorders>
            <w:shd w:val="clear" w:color="auto" w:fill="auto"/>
            <w:vAlign w:val="center"/>
          </w:tcPr>
          <w:p w14:paraId="3DE1342D">
            <w:pPr>
              <w:keepNext w:val="0"/>
              <w:keepLines w:val="0"/>
              <w:widowControl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bCs/>
                <w:sz w:val="24"/>
                <w:szCs w:val="24"/>
              </w:rPr>
            </w:pPr>
            <w:r>
              <w:rPr>
                <w:rFonts w:hint="eastAsia" w:ascii="宋体" w:hAnsi="宋体" w:eastAsia="宋体" w:cs="宋体"/>
                <w:bCs/>
                <w:kern w:val="0"/>
                <w:sz w:val="24"/>
                <w:szCs w:val="24"/>
                <w:lang w:val="en-US" w:eastAsia="zh-CN" w:bidi="ar"/>
              </w:rPr>
              <w:t>11.1</w:t>
            </w:r>
          </w:p>
        </w:tc>
        <w:tc>
          <w:tcPr>
            <w:tcW w:w="1471" w:type="dxa"/>
            <w:tcBorders>
              <w:top w:val="single" w:color="auto" w:sz="4" w:space="0"/>
              <w:left w:val="nil"/>
              <w:bottom w:val="single" w:color="auto" w:sz="4" w:space="0"/>
              <w:right w:val="single" w:color="auto" w:sz="4" w:space="0"/>
            </w:tcBorders>
            <w:shd w:val="clear" w:color="auto" w:fill="auto"/>
            <w:vAlign w:val="center"/>
          </w:tcPr>
          <w:p w14:paraId="684DE967">
            <w:pPr>
              <w:keepNext w:val="0"/>
              <w:keepLines w:val="0"/>
              <w:widowControl w:val="0"/>
              <w:suppressLineNumbers w:val="0"/>
              <w:adjustRightInd w:val="0"/>
              <w:spacing w:before="0" w:beforeAutospacing="0" w:after="0" w:afterAutospacing="0" w:line="360" w:lineRule="exact"/>
              <w:ind w:left="0" w:right="0"/>
              <w:jc w:val="left"/>
              <w:textAlignment w:val="baseline"/>
              <w:rPr>
                <w:rFonts w:hint="eastAsia" w:ascii="宋体" w:hAnsi="宋体" w:eastAsia="宋体" w:cs="宋体"/>
                <w:bCs/>
                <w:sz w:val="24"/>
                <w:szCs w:val="24"/>
              </w:rPr>
            </w:pPr>
            <w:r>
              <w:rPr>
                <w:rFonts w:hint="eastAsia" w:ascii="宋体" w:hAnsi="宋体" w:eastAsia="宋体" w:cs="宋体"/>
                <w:bCs/>
                <w:kern w:val="0"/>
                <w:sz w:val="24"/>
                <w:szCs w:val="24"/>
                <w:lang w:val="en-US" w:eastAsia="zh-CN" w:bidi="ar"/>
              </w:rPr>
              <w:t>报价</w:t>
            </w:r>
          </w:p>
        </w:tc>
        <w:tc>
          <w:tcPr>
            <w:tcW w:w="7088" w:type="dxa"/>
            <w:tcBorders>
              <w:top w:val="single" w:color="auto" w:sz="4" w:space="0"/>
              <w:left w:val="nil"/>
              <w:bottom w:val="single" w:color="auto" w:sz="4" w:space="0"/>
              <w:right w:val="single" w:color="auto" w:sz="4" w:space="0"/>
            </w:tcBorders>
            <w:shd w:val="clear" w:color="auto" w:fill="auto"/>
            <w:vAlign w:val="center"/>
          </w:tcPr>
          <w:p w14:paraId="528C02BE">
            <w:pPr>
              <w:keepNext w:val="0"/>
              <w:keepLines w:val="0"/>
              <w:widowControl w:val="0"/>
              <w:suppressLineNumbers w:val="0"/>
              <w:adjustRightInd w:val="0"/>
              <w:spacing w:before="0" w:beforeAutospacing="0" w:after="0" w:afterAutospacing="0" w:line="360" w:lineRule="exact"/>
              <w:ind w:left="0" w:right="0"/>
              <w:jc w:val="left"/>
              <w:textAlignment w:val="baseline"/>
              <w:rPr>
                <w:rFonts w:hint="eastAsia" w:ascii="宋体" w:hAnsi="宋体" w:eastAsia="宋体" w:cs="宋体"/>
                <w:sz w:val="24"/>
                <w:szCs w:val="24"/>
              </w:rPr>
            </w:pPr>
            <w:r>
              <w:rPr>
                <w:rFonts w:hint="eastAsia" w:ascii="宋体" w:hAnsi="宋体" w:eastAsia="宋体" w:cs="宋体"/>
                <w:b/>
                <w:bCs w:val="0"/>
                <w:kern w:val="0"/>
                <w:sz w:val="24"/>
                <w:szCs w:val="24"/>
                <w:lang w:val="en-US" w:eastAsia="zh-CN" w:bidi="ar"/>
              </w:rPr>
              <w:t>响应方报价：</w:t>
            </w:r>
            <w:r>
              <w:rPr>
                <w:rFonts w:hint="eastAsia" w:ascii="宋体" w:hAnsi="宋体" w:eastAsia="宋体" w:cs="Arial"/>
                <w:kern w:val="0"/>
                <w:sz w:val="24"/>
                <w:szCs w:val="24"/>
                <w:lang w:bidi="ar"/>
              </w:rPr>
              <w:t>包含为完成本项目采购内容和采购范围所需要的全部费用，包括但不限于各项税费、服务费、保险费以及其他有关费用等。</w:t>
            </w:r>
          </w:p>
        </w:tc>
      </w:tr>
      <w:tr w14:paraId="635632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905" w:type="dxa"/>
            <w:tcBorders>
              <w:top w:val="single" w:color="auto" w:sz="4" w:space="0"/>
              <w:left w:val="single" w:color="auto" w:sz="4" w:space="0"/>
              <w:bottom w:val="single" w:color="auto" w:sz="4" w:space="0"/>
              <w:right w:val="single" w:color="auto" w:sz="4" w:space="0"/>
            </w:tcBorders>
            <w:shd w:val="clear" w:color="auto" w:fill="auto"/>
            <w:vAlign w:val="center"/>
          </w:tcPr>
          <w:p w14:paraId="6916C493">
            <w:pPr>
              <w:keepNext w:val="0"/>
              <w:keepLines w:val="0"/>
              <w:widowControl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bCs/>
                <w:sz w:val="24"/>
                <w:szCs w:val="24"/>
              </w:rPr>
            </w:pPr>
            <w:r>
              <w:rPr>
                <w:rFonts w:hint="eastAsia" w:ascii="宋体" w:hAnsi="宋体" w:eastAsia="宋体" w:cs="宋体"/>
                <w:bCs/>
                <w:kern w:val="0"/>
                <w:sz w:val="24"/>
                <w:szCs w:val="24"/>
                <w:lang w:val="en-US" w:eastAsia="zh-CN" w:bidi="ar"/>
              </w:rPr>
              <w:t>13.1</w:t>
            </w:r>
          </w:p>
        </w:tc>
        <w:tc>
          <w:tcPr>
            <w:tcW w:w="1471" w:type="dxa"/>
            <w:tcBorders>
              <w:top w:val="single" w:color="auto" w:sz="4" w:space="0"/>
              <w:left w:val="nil"/>
              <w:bottom w:val="single" w:color="auto" w:sz="4" w:space="0"/>
              <w:right w:val="single" w:color="auto" w:sz="4" w:space="0"/>
            </w:tcBorders>
            <w:shd w:val="clear" w:color="auto" w:fill="auto"/>
            <w:vAlign w:val="center"/>
          </w:tcPr>
          <w:p w14:paraId="60C2CE28">
            <w:pPr>
              <w:keepNext w:val="0"/>
              <w:keepLines w:val="0"/>
              <w:widowControl w:val="0"/>
              <w:suppressLineNumbers w:val="0"/>
              <w:adjustRightInd w:val="0"/>
              <w:spacing w:before="0" w:beforeAutospacing="0" w:after="0" w:afterAutospacing="0" w:line="360" w:lineRule="exact"/>
              <w:ind w:left="0" w:right="0"/>
              <w:jc w:val="left"/>
              <w:textAlignment w:val="baseline"/>
              <w:rPr>
                <w:rFonts w:hint="eastAsia" w:ascii="宋体" w:hAnsi="宋体" w:eastAsia="宋体" w:cs="宋体"/>
                <w:bCs/>
                <w:sz w:val="24"/>
                <w:szCs w:val="24"/>
              </w:rPr>
            </w:pPr>
            <w:r>
              <w:rPr>
                <w:rFonts w:hint="eastAsia" w:ascii="宋体" w:hAnsi="宋体" w:eastAsia="宋体" w:cs="宋体"/>
                <w:bCs/>
                <w:kern w:val="0"/>
                <w:sz w:val="24"/>
                <w:szCs w:val="24"/>
                <w:lang w:val="en-US" w:eastAsia="zh-CN" w:bidi="ar"/>
              </w:rPr>
              <w:t>响应有效期</w:t>
            </w:r>
          </w:p>
        </w:tc>
        <w:tc>
          <w:tcPr>
            <w:tcW w:w="7088" w:type="dxa"/>
            <w:tcBorders>
              <w:top w:val="single" w:color="auto" w:sz="4" w:space="0"/>
              <w:left w:val="nil"/>
              <w:bottom w:val="single" w:color="auto" w:sz="4" w:space="0"/>
              <w:right w:val="single" w:color="auto" w:sz="4" w:space="0"/>
            </w:tcBorders>
            <w:shd w:val="clear" w:color="auto" w:fill="auto"/>
            <w:vAlign w:val="center"/>
          </w:tcPr>
          <w:p w14:paraId="3D021727">
            <w:pPr>
              <w:keepNext w:val="0"/>
              <w:keepLines w:val="0"/>
              <w:widowControl w:val="0"/>
              <w:suppressLineNumbers w:val="0"/>
              <w:adjustRightInd w:val="0"/>
              <w:spacing w:before="0" w:beforeAutospacing="0" w:after="0" w:afterAutospacing="0" w:line="360" w:lineRule="exact"/>
              <w:ind w:left="0" w:right="0" w:firstLine="5"/>
              <w:jc w:val="both"/>
              <w:textAlignment w:val="baseline"/>
              <w:rPr>
                <w:rFonts w:hint="eastAsia" w:ascii="宋体" w:hAnsi="宋体" w:eastAsia="宋体" w:cs="宋体"/>
                <w:bCs/>
                <w:sz w:val="24"/>
                <w:szCs w:val="24"/>
              </w:rPr>
            </w:pPr>
            <w:r>
              <w:rPr>
                <w:rFonts w:hint="eastAsia" w:ascii="宋体" w:hAnsi="宋体" w:eastAsia="宋体" w:cs="宋体"/>
                <w:kern w:val="0"/>
                <w:sz w:val="24"/>
                <w:szCs w:val="24"/>
                <w:u w:val="single"/>
                <w:lang w:val="en-US" w:eastAsia="zh-CN" w:bidi="ar"/>
              </w:rPr>
              <w:t>90</w:t>
            </w:r>
            <w:r>
              <w:rPr>
                <w:rFonts w:hint="eastAsia" w:ascii="宋体" w:hAnsi="宋体" w:eastAsia="宋体" w:cs="宋体"/>
                <w:bCs/>
                <w:kern w:val="0"/>
                <w:sz w:val="24"/>
                <w:szCs w:val="24"/>
                <w:lang w:val="en-US" w:eastAsia="zh-CN" w:bidi="ar"/>
              </w:rPr>
              <w:t>日历天</w:t>
            </w:r>
            <w:r>
              <w:rPr>
                <w:rFonts w:hint="eastAsia" w:ascii="宋体" w:hAnsi="宋体" w:eastAsia="宋体" w:cs="Arial"/>
                <w:kern w:val="0"/>
                <w:sz w:val="24"/>
                <w:szCs w:val="24"/>
                <w:lang w:val="en-US" w:eastAsia="zh-CN" w:bidi="ar"/>
              </w:rPr>
              <w:t>（自提交响应文件的截止之日起算）。</w:t>
            </w:r>
          </w:p>
        </w:tc>
      </w:tr>
      <w:tr w14:paraId="08135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jc w:val="center"/>
        </w:trPr>
        <w:tc>
          <w:tcPr>
            <w:tcW w:w="905" w:type="dxa"/>
            <w:tcBorders>
              <w:top w:val="single" w:color="auto" w:sz="4" w:space="0"/>
              <w:left w:val="single" w:color="auto" w:sz="4" w:space="0"/>
              <w:bottom w:val="single" w:color="auto" w:sz="4" w:space="0"/>
              <w:right w:val="single" w:color="auto" w:sz="4" w:space="0"/>
            </w:tcBorders>
            <w:shd w:val="clear" w:color="auto" w:fill="auto"/>
            <w:vAlign w:val="center"/>
          </w:tcPr>
          <w:p w14:paraId="6B88E0FF">
            <w:pPr>
              <w:keepNext w:val="0"/>
              <w:keepLines w:val="0"/>
              <w:widowControl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bCs/>
                <w:sz w:val="24"/>
                <w:szCs w:val="24"/>
              </w:rPr>
            </w:pPr>
            <w:r>
              <w:rPr>
                <w:rFonts w:hint="eastAsia" w:ascii="宋体" w:hAnsi="宋体" w:eastAsia="宋体" w:cs="宋体"/>
                <w:bCs/>
                <w:kern w:val="0"/>
                <w:sz w:val="24"/>
                <w:szCs w:val="24"/>
                <w:lang w:val="en-US" w:eastAsia="zh-CN" w:bidi="ar"/>
              </w:rPr>
              <w:t>14.1</w:t>
            </w:r>
          </w:p>
        </w:tc>
        <w:tc>
          <w:tcPr>
            <w:tcW w:w="1471" w:type="dxa"/>
            <w:tcBorders>
              <w:top w:val="single" w:color="auto" w:sz="4" w:space="0"/>
              <w:left w:val="nil"/>
              <w:bottom w:val="single" w:color="auto" w:sz="4" w:space="0"/>
              <w:right w:val="single" w:color="auto" w:sz="4" w:space="0"/>
            </w:tcBorders>
            <w:shd w:val="clear" w:color="auto" w:fill="auto"/>
            <w:vAlign w:val="center"/>
          </w:tcPr>
          <w:p w14:paraId="0C7E2E62">
            <w:pPr>
              <w:keepNext w:val="0"/>
              <w:keepLines w:val="0"/>
              <w:widowControl w:val="0"/>
              <w:suppressLineNumbers w:val="0"/>
              <w:adjustRightInd w:val="0"/>
              <w:spacing w:before="0" w:beforeAutospacing="0" w:after="0" w:afterAutospacing="0" w:line="360" w:lineRule="exact"/>
              <w:ind w:left="0" w:right="0"/>
              <w:jc w:val="left"/>
              <w:textAlignment w:val="baseline"/>
              <w:rPr>
                <w:rFonts w:hint="eastAsia" w:ascii="宋体" w:hAnsi="宋体" w:eastAsia="宋体" w:cs="宋体"/>
                <w:bCs/>
                <w:sz w:val="24"/>
                <w:szCs w:val="24"/>
              </w:rPr>
            </w:pPr>
            <w:r>
              <w:rPr>
                <w:rFonts w:hint="eastAsia" w:ascii="宋体" w:hAnsi="宋体" w:eastAsia="宋体" w:cs="宋体"/>
                <w:bCs/>
                <w:kern w:val="0"/>
                <w:sz w:val="24"/>
                <w:szCs w:val="24"/>
                <w:lang w:val="en-US" w:eastAsia="zh-CN" w:bidi="ar"/>
              </w:rPr>
              <w:t>响应文件份数</w:t>
            </w:r>
          </w:p>
        </w:tc>
        <w:tc>
          <w:tcPr>
            <w:tcW w:w="7088" w:type="dxa"/>
            <w:tcBorders>
              <w:top w:val="single" w:color="auto" w:sz="4" w:space="0"/>
              <w:left w:val="nil"/>
              <w:bottom w:val="single" w:color="auto" w:sz="4" w:space="0"/>
              <w:right w:val="single" w:color="auto" w:sz="4" w:space="0"/>
            </w:tcBorders>
            <w:shd w:val="clear" w:color="auto" w:fill="auto"/>
            <w:vAlign w:val="center"/>
          </w:tcPr>
          <w:p w14:paraId="0F8CDF2C">
            <w:pPr>
              <w:keepNext w:val="0"/>
              <w:keepLines w:val="0"/>
              <w:widowControl w:val="0"/>
              <w:suppressLineNumbers w:val="0"/>
              <w:adjustRightInd w:val="0"/>
              <w:spacing w:before="0" w:beforeAutospacing="0" w:after="0" w:afterAutospacing="0" w:line="360" w:lineRule="exact"/>
              <w:ind w:left="0" w:right="0"/>
              <w:jc w:val="left"/>
              <w:textAlignment w:val="baseline"/>
              <w:rPr>
                <w:rFonts w:hint="eastAsia" w:ascii="宋体" w:hAnsi="宋体" w:eastAsia="宋体" w:cs="宋体"/>
                <w:b/>
                <w:bCs w:val="0"/>
                <w:sz w:val="24"/>
                <w:szCs w:val="24"/>
              </w:rPr>
            </w:pPr>
            <w:r>
              <w:rPr>
                <w:rFonts w:hint="eastAsia" w:ascii="宋体" w:hAnsi="宋体" w:eastAsia="宋体" w:cs="宋体"/>
                <w:bCs/>
                <w:kern w:val="0"/>
                <w:sz w:val="24"/>
                <w:szCs w:val="24"/>
                <w:lang w:val="en-US" w:eastAsia="zh-CN" w:bidi="ar"/>
              </w:rPr>
              <w:t>响应文件正本1份，响应报价一览表正本1份。</w:t>
            </w:r>
          </w:p>
        </w:tc>
      </w:tr>
      <w:tr w14:paraId="18CB21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jc w:val="center"/>
        </w:trPr>
        <w:tc>
          <w:tcPr>
            <w:tcW w:w="905" w:type="dxa"/>
            <w:tcBorders>
              <w:top w:val="single" w:color="auto" w:sz="4" w:space="0"/>
              <w:left w:val="single" w:color="auto" w:sz="4" w:space="0"/>
              <w:bottom w:val="single" w:color="auto" w:sz="4" w:space="0"/>
              <w:right w:val="single" w:color="auto" w:sz="4" w:space="0"/>
            </w:tcBorders>
            <w:shd w:val="clear" w:color="auto" w:fill="auto"/>
            <w:vAlign w:val="center"/>
          </w:tcPr>
          <w:p w14:paraId="59C6F163">
            <w:pPr>
              <w:keepNext w:val="0"/>
              <w:keepLines w:val="0"/>
              <w:widowControl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bCs/>
                <w:sz w:val="24"/>
                <w:szCs w:val="24"/>
              </w:rPr>
            </w:pPr>
            <w:r>
              <w:rPr>
                <w:rFonts w:hint="eastAsia" w:ascii="宋体" w:hAnsi="宋体" w:eastAsia="宋体" w:cs="宋体"/>
                <w:bCs/>
                <w:kern w:val="0"/>
                <w:sz w:val="24"/>
                <w:szCs w:val="24"/>
                <w:lang w:val="en-US" w:eastAsia="zh-CN" w:bidi="ar"/>
              </w:rPr>
              <w:t>14.2</w:t>
            </w:r>
          </w:p>
        </w:tc>
        <w:tc>
          <w:tcPr>
            <w:tcW w:w="1471" w:type="dxa"/>
            <w:tcBorders>
              <w:top w:val="single" w:color="auto" w:sz="4" w:space="0"/>
              <w:left w:val="nil"/>
              <w:bottom w:val="single" w:color="auto" w:sz="4" w:space="0"/>
              <w:right w:val="single" w:color="auto" w:sz="4" w:space="0"/>
            </w:tcBorders>
            <w:shd w:val="clear" w:color="auto" w:fill="auto"/>
            <w:vAlign w:val="center"/>
          </w:tcPr>
          <w:p w14:paraId="3D447D86">
            <w:pPr>
              <w:keepNext w:val="0"/>
              <w:keepLines w:val="0"/>
              <w:widowControl w:val="0"/>
              <w:suppressLineNumbers w:val="0"/>
              <w:adjustRightInd w:val="0"/>
              <w:spacing w:before="0" w:beforeAutospacing="0" w:after="0" w:afterAutospacing="0" w:line="360" w:lineRule="exact"/>
              <w:ind w:left="0" w:right="0"/>
              <w:jc w:val="left"/>
              <w:textAlignment w:val="baseline"/>
              <w:rPr>
                <w:rFonts w:hint="eastAsia" w:ascii="宋体" w:hAnsi="宋体" w:eastAsia="宋体" w:cs="宋体"/>
                <w:bCs/>
                <w:sz w:val="24"/>
                <w:szCs w:val="24"/>
              </w:rPr>
            </w:pPr>
            <w:r>
              <w:rPr>
                <w:rFonts w:hint="eastAsia" w:ascii="宋体" w:hAnsi="宋体" w:eastAsia="宋体" w:cs="宋体"/>
                <w:bCs/>
                <w:kern w:val="0"/>
                <w:sz w:val="24"/>
                <w:szCs w:val="24"/>
                <w:lang w:val="en-US" w:eastAsia="zh-CN" w:bidi="ar"/>
              </w:rPr>
              <w:t>响应文件的制作</w:t>
            </w:r>
          </w:p>
        </w:tc>
        <w:tc>
          <w:tcPr>
            <w:tcW w:w="7088" w:type="dxa"/>
            <w:tcBorders>
              <w:top w:val="single" w:color="auto" w:sz="4" w:space="0"/>
              <w:left w:val="nil"/>
              <w:bottom w:val="single" w:color="auto" w:sz="4" w:space="0"/>
              <w:right w:val="single" w:color="auto" w:sz="4" w:space="0"/>
            </w:tcBorders>
            <w:shd w:val="clear" w:color="auto" w:fill="auto"/>
            <w:vAlign w:val="center"/>
          </w:tcPr>
          <w:p w14:paraId="51E8AD09">
            <w:pPr>
              <w:keepNext w:val="0"/>
              <w:keepLines w:val="0"/>
              <w:widowControl w:val="0"/>
              <w:suppressLineNumbers w:val="0"/>
              <w:adjustRightInd w:val="0"/>
              <w:spacing w:before="0" w:beforeAutospacing="0" w:after="0" w:afterAutospacing="0" w:line="360" w:lineRule="exact"/>
              <w:ind w:left="0" w:right="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响应文件须用中文编写，正反两面打印，并须有序地装订成册（</w:t>
            </w:r>
            <w:r>
              <w:rPr>
                <w:rFonts w:hint="default" w:ascii="Times New Roman" w:hAnsi="Times New Roman" w:cs="Times New Roman" w:eastAsiaTheme="minorEastAsia"/>
                <w:kern w:val="0"/>
                <w:sz w:val="24"/>
                <w:szCs w:val="24"/>
                <w:lang w:val="en-US" w:eastAsia="zh-CN" w:bidi="ar"/>
              </w:rPr>
              <w:t>A4</w:t>
            </w:r>
            <w:r>
              <w:rPr>
                <w:rFonts w:hint="eastAsia" w:ascii="宋体" w:hAnsi="宋体" w:eastAsia="宋体" w:cs="宋体"/>
                <w:kern w:val="0"/>
                <w:sz w:val="24"/>
                <w:szCs w:val="24"/>
                <w:lang w:val="en-US" w:eastAsia="zh-CN" w:bidi="ar"/>
              </w:rPr>
              <w:t>纸），除封面及技术彩页外，每一页都应标有连续页码，装订须牢固不易拆散和换页，不得采用活页方式装订。</w:t>
            </w:r>
          </w:p>
          <w:p w14:paraId="398CE9F6">
            <w:pPr>
              <w:keepNext w:val="0"/>
              <w:keepLines w:val="0"/>
              <w:widowControl w:val="0"/>
              <w:suppressLineNumbers w:val="0"/>
              <w:adjustRightInd w:val="0"/>
              <w:spacing w:before="0" w:beforeAutospacing="0" w:after="0" w:afterAutospacing="0" w:line="360" w:lineRule="exact"/>
              <w:ind w:left="0" w:right="0"/>
              <w:jc w:val="both"/>
              <w:textAlignment w:val="baseline"/>
              <w:rPr>
                <w:rFonts w:hint="eastAsia" w:ascii="宋体" w:hAnsi="宋体" w:eastAsia="宋体" w:cs="宋体"/>
                <w:sz w:val="24"/>
                <w:szCs w:val="24"/>
              </w:rPr>
            </w:pPr>
            <w:r>
              <w:rPr>
                <w:rFonts w:hint="default" w:ascii="Times New Roman" w:hAnsi="Times New Roman" w:cs="Times New Roman" w:eastAsiaTheme="minorEastAsia"/>
                <w:kern w:val="0"/>
                <w:sz w:val="24"/>
                <w:szCs w:val="24"/>
                <w:lang w:val="en-US" w:eastAsia="zh-CN" w:bidi="ar"/>
              </w:rPr>
              <w:t xml:space="preserve">响应文件的正本，一律用不褪色的墨水书写或打印，文件落款处加盖单位公章, </w:t>
            </w:r>
            <w:r>
              <w:rPr>
                <w:rFonts w:hint="eastAsia" w:ascii="宋体" w:hAnsi="宋体" w:eastAsia="宋体" w:cs="宋体"/>
                <w:kern w:val="0"/>
                <w:sz w:val="24"/>
                <w:szCs w:val="24"/>
                <w:lang w:val="en-US" w:eastAsia="zh-CN" w:bidi="ar"/>
              </w:rPr>
              <w:t>法人代表或其授权人处均需签字或盖章。</w:t>
            </w:r>
          </w:p>
        </w:tc>
      </w:tr>
      <w:tr w14:paraId="0F6FC1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jc w:val="center"/>
        </w:trPr>
        <w:tc>
          <w:tcPr>
            <w:tcW w:w="905" w:type="dxa"/>
            <w:tcBorders>
              <w:top w:val="single" w:color="auto" w:sz="4" w:space="0"/>
              <w:left w:val="single" w:color="auto" w:sz="4" w:space="0"/>
              <w:bottom w:val="single" w:color="auto" w:sz="4" w:space="0"/>
              <w:right w:val="single" w:color="auto" w:sz="4" w:space="0"/>
            </w:tcBorders>
            <w:shd w:val="clear" w:color="auto" w:fill="auto"/>
            <w:vAlign w:val="center"/>
          </w:tcPr>
          <w:p w14:paraId="66E407E7">
            <w:pPr>
              <w:keepNext w:val="0"/>
              <w:keepLines w:val="0"/>
              <w:widowControl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bCs/>
                <w:sz w:val="24"/>
                <w:szCs w:val="24"/>
              </w:rPr>
            </w:pPr>
            <w:r>
              <w:rPr>
                <w:rFonts w:hint="eastAsia" w:ascii="宋体" w:hAnsi="宋体" w:eastAsia="宋体" w:cs="宋体"/>
                <w:bCs/>
                <w:kern w:val="0"/>
                <w:sz w:val="24"/>
                <w:szCs w:val="24"/>
                <w:lang w:val="en-US" w:eastAsia="zh-CN" w:bidi="ar"/>
              </w:rPr>
              <w:t>15.1</w:t>
            </w:r>
          </w:p>
        </w:tc>
        <w:tc>
          <w:tcPr>
            <w:tcW w:w="1471" w:type="dxa"/>
            <w:tcBorders>
              <w:top w:val="single" w:color="auto" w:sz="4" w:space="0"/>
              <w:left w:val="nil"/>
              <w:bottom w:val="single" w:color="auto" w:sz="4" w:space="0"/>
              <w:right w:val="single" w:color="auto" w:sz="4" w:space="0"/>
            </w:tcBorders>
            <w:shd w:val="clear" w:color="auto" w:fill="auto"/>
            <w:vAlign w:val="center"/>
          </w:tcPr>
          <w:p w14:paraId="389B37A8">
            <w:pPr>
              <w:keepNext w:val="0"/>
              <w:keepLines w:val="0"/>
              <w:widowControl w:val="0"/>
              <w:suppressLineNumbers w:val="0"/>
              <w:adjustRightInd w:val="0"/>
              <w:spacing w:before="0" w:beforeAutospacing="0" w:after="0" w:afterAutospacing="0" w:line="360" w:lineRule="exact"/>
              <w:ind w:left="0" w:right="0"/>
              <w:jc w:val="left"/>
              <w:textAlignment w:val="baseline"/>
              <w:rPr>
                <w:rFonts w:hint="eastAsia" w:ascii="宋体" w:hAnsi="宋体" w:eastAsia="宋体" w:cs="宋体"/>
                <w:bCs/>
                <w:sz w:val="24"/>
                <w:szCs w:val="24"/>
              </w:rPr>
            </w:pPr>
            <w:r>
              <w:rPr>
                <w:rFonts w:hint="eastAsia" w:ascii="宋体" w:hAnsi="宋体" w:eastAsia="宋体" w:cs="宋体"/>
                <w:bCs/>
                <w:kern w:val="0"/>
                <w:sz w:val="24"/>
                <w:szCs w:val="24"/>
                <w:lang w:val="en-US" w:eastAsia="zh-CN" w:bidi="ar"/>
              </w:rPr>
              <w:t>响应报价一览表</w:t>
            </w:r>
          </w:p>
        </w:tc>
        <w:tc>
          <w:tcPr>
            <w:tcW w:w="7088" w:type="dxa"/>
            <w:tcBorders>
              <w:top w:val="single" w:color="auto" w:sz="4" w:space="0"/>
              <w:left w:val="nil"/>
              <w:bottom w:val="single" w:color="auto" w:sz="4" w:space="0"/>
              <w:right w:val="single" w:color="auto" w:sz="4" w:space="0"/>
            </w:tcBorders>
            <w:shd w:val="clear" w:color="auto" w:fill="auto"/>
            <w:vAlign w:val="center"/>
          </w:tcPr>
          <w:p w14:paraId="355A92E4">
            <w:pPr>
              <w:keepNext w:val="0"/>
              <w:keepLines w:val="0"/>
              <w:widowControl w:val="0"/>
              <w:suppressLineNumbers w:val="0"/>
              <w:adjustRightInd w:val="0"/>
              <w:spacing w:before="0" w:beforeAutospacing="0" w:after="0" w:afterAutospacing="0" w:line="360" w:lineRule="exact"/>
              <w:ind w:left="0" w:right="0"/>
              <w:jc w:val="both"/>
              <w:textAlignment w:val="baseline"/>
              <w:rPr>
                <w:rFonts w:hint="eastAsia" w:ascii="宋体" w:hAnsi="宋体" w:eastAsia="宋体" w:cs="宋体"/>
                <w:b/>
                <w:bCs w:val="0"/>
                <w:sz w:val="24"/>
                <w:szCs w:val="24"/>
              </w:rPr>
            </w:pPr>
            <w:r>
              <w:rPr>
                <w:rFonts w:hint="eastAsia" w:ascii="宋体" w:hAnsi="宋体" w:eastAsia="宋体" w:cs="宋体"/>
                <w:bCs/>
                <w:kern w:val="0"/>
                <w:sz w:val="24"/>
                <w:szCs w:val="24"/>
                <w:lang w:val="en-US" w:eastAsia="zh-CN" w:bidi="ar"/>
              </w:rPr>
              <w:t>响应报价一览表正本一份密封在一个信封内单独提交，并在信封上标明“响应报价一览表”字样（</w:t>
            </w:r>
            <w:r>
              <w:rPr>
                <w:rFonts w:hint="eastAsia" w:ascii="宋体" w:hAnsi="宋体" w:eastAsia="宋体" w:cs="宋体"/>
                <w:b/>
                <w:bCs/>
                <w:kern w:val="0"/>
                <w:sz w:val="24"/>
                <w:szCs w:val="24"/>
                <w:lang w:val="en-US" w:eastAsia="zh-CN" w:bidi="ar"/>
              </w:rPr>
              <w:t>同时在装订成册的响应文件中仍应提供完整报价的响应报价一览表</w:t>
            </w:r>
            <w:r>
              <w:rPr>
                <w:rFonts w:hint="eastAsia" w:ascii="宋体" w:hAnsi="宋体" w:eastAsia="宋体" w:cs="宋体"/>
                <w:bCs/>
                <w:kern w:val="0"/>
                <w:sz w:val="24"/>
                <w:szCs w:val="24"/>
                <w:lang w:val="en-US" w:eastAsia="zh-CN" w:bidi="ar"/>
              </w:rPr>
              <w:t>）。</w:t>
            </w:r>
          </w:p>
        </w:tc>
      </w:tr>
      <w:tr w14:paraId="0EE418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464"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09ABF59A">
            <w:pPr>
              <w:keepNext w:val="0"/>
              <w:keepLines w:val="0"/>
              <w:widowControl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bCs/>
                <w:sz w:val="24"/>
                <w:szCs w:val="24"/>
              </w:rPr>
            </w:pPr>
            <w:r>
              <w:rPr>
                <w:rFonts w:hint="eastAsia" w:ascii="宋体" w:hAnsi="宋体" w:eastAsia="宋体" w:cs="宋体"/>
                <w:bCs/>
                <w:kern w:val="0"/>
                <w:sz w:val="24"/>
                <w:szCs w:val="24"/>
                <w:lang w:val="en-US" w:eastAsia="zh-CN" w:bidi="ar"/>
              </w:rPr>
              <w:t>响应文件的递交</w:t>
            </w:r>
          </w:p>
        </w:tc>
      </w:tr>
      <w:tr w14:paraId="6B02D8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atLeast"/>
          <w:jc w:val="center"/>
        </w:trPr>
        <w:tc>
          <w:tcPr>
            <w:tcW w:w="905" w:type="dxa"/>
            <w:tcBorders>
              <w:top w:val="single" w:color="auto" w:sz="4" w:space="0"/>
              <w:left w:val="single" w:color="auto" w:sz="4" w:space="0"/>
              <w:bottom w:val="single" w:color="auto" w:sz="4" w:space="0"/>
              <w:right w:val="single" w:color="auto" w:sz="4" w:space="0"/>
            </w:tcBorders>
            <w:shd w:val="clear" w:color="auto" w:fill="auto"/>
            <w:vAlign w:val="center"/>
          </w:tcPr>
          <w:p w14:paraId="1016520C">
            <w:pPr>
              <w:keepNext w:val="0"/>
              <w:keepLines w:val="0"/>
              <w:widowControl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bCs/>
                <w:sz w:val="24"/>
                <w:szCs w:val="24"/>
              </w:rPr>
            </w:pPr>
            <w:r>
              <w:rPr>
                <w:rFonts w:hint="eastAsia" w:ascii="宋体" w:hAnsi="宋体" w:eastAsia="宋体" w:cs="宋体"/>
                <w:bCs/>
                <w:kern w:val="0"/>
                <w:sz w:val="24"/>
                <w:szCs w:val="24"/>
                <w:lang w:val="en-US" w:eastAsia="zh-CN" w:bidi="ar"/>
              </w:rPr>
              <w:t>16.1</w:t>
            </w:r>
          </w:p>
        </w:tc>
        <w:tc>
          <w:tcPr>
            <w:tcW w:w="1471" w:type="dxa"/>
            <w:tcBorders>
              <w:top w:val="single" w:color="auto" w:sz="4" w:space="0"/>
              <w:left w:val="nil"/>
              <w:bottom w:val="single" w:color="auto" w:sz="4" w:space="0"/>
              <w:right w:val="single" w:color="auto" w:sz="4" w:space="0"/>
            </w:tcBorders>
            <w:shd w:val="clear" w:color="auto" w:fill="auto"/>
            <w:vAlign w:val="center"/>
          </w:tcPr>
          <w:p w14:paraId="00E73E6B">
            <w:pPr>
              <w:keepNext w:val="0"/>
              <w:keepLines w:val="0"/>
              <w:widowControl w:val="0"/>
              <w:suppressLineNumbers w:val="0"/>
              <w:adjustRightInd w:val="0"/>
              <w:spacing w:before="0" w:beforeAutospacing="0" w:after="0" w:afterAutospacing="0" w:line="360" w:lineRule="exact"/>
              <w:ind w:left="0" w:right="0"/>
              <w:jc w:val="left"/>
              <w:textAlignment w:val="baseline"/>
              <w:rPr>
                <w:rFonts w:hint="eastAsia" w:ascii="宋体" w:hAnsi="宋体" w:eastAsia="宋体" w:cs="宋体"/>
                <w:bCs/>
                <w:sz w:val="24"/>
                <w:szCs w:val="24"/>
              </w:rPr>
            </w:pPr>
            <w:r>
              <w:rPr>
                <w:rFonts w:hint="eastAsia" w:ascii="宋体" w:hAnsi="宋体" w:eastAsia="宋体" w:cs="宋体"/>
                <w:bCs/>
                <w:kern w:val="0"/>
                <w:sz w:val="24"/>
                <w:szCs w:val="24"/>
                <w:lang w:val="en-US" w:eastAsia="zh-CN" w:bidi="ar"/>
              </w:rPr>
              <w:t>响应文件递交截止时间、开启时间及</w:t>
            </w:r>
            <w:r>
              <w:rPr>
                <w:rFonts w:hint="eastAsia" w:ascii="宋体" w:hAnsi="宋体" w:eastAsia="宋体" w:cs="宋体"/>
                <w:kern w:val="0"/>
                <w:sz w:val="24"/>
                <w:szCs w:val="24"/>
                <w:lang w:val="en-US" w:eastAsia="zh-CN" w:bidi="ar"/>
              </w:rPr>
              <w:t>地点</w:t>
            </w:r>
          </w:p>
        </w:tc>
        <w:tc>
          <w:tcPr>
            <w:tcW w:w="7088" w:type="dxa"/>
            <w:tcBorders>
              <w:top w:val="single" w:color="auto" w:sz="4" w:space="0"/>
              <w:left w:val="nil"/>
              <w:bottom w:val="single" w:color="auto" w:sz="4" w:space="0"/>
              <w:right w:val="single" w:color="auto" w:sz="4" w:space="0"/>
            </w:tcBorders>
            <w:shd w:val="clear" w:color="auto" w:fill="auto"/>
            <w:vAlign w:val="center"/>
          </w:tcPr>
          <w:p w14:paraId="353D4FD4">
            <w:pPr>
              <w:keepNext w:val="0"/>
              <w:keepLines w:val="0"/>
              <w:widowControl w:val="0"/>
              <w:suppressLineNumbers w:val="0"/>
              <w:adjustRightInd w:val="0"/>
              <w:spacing w:before="0" w:beforeAutospacing="0" w:after="0" w:afterAutospacing="0" w:line="360" w:lineRule="exact"/>
              <w:ind w:left="0" w:right="0"/>
              <w:jc w:val="both"/>
              <w:textAlignment w:val="baseline"/>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详见本项目比价采购公告。</w:t>
            </w:r>
          </w:p>
          <w:p w14:paraId="49AE53E2">
            <w:pPr>
              <w:pStyle w:val="21"/>
              <w:widowControl/>
              <w:rPr>
                <w:rFonts w:hint="eastAsia" w:ascii="宋体" w:hAnsi="宋体" w:eastAsia="宋体" w:cs="宋体"/>
                <w:color w:val="000000"/>
                <w:sz w:val="24"/>
                <w:szCs w:val="24"/>
              </w:rPr>
            </w:pPr>
          </w:p>
        </w:tc>
      </w:tr>
      <w:tr w14:paraId="706C95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9464"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5934717F">
            <w:pPr>
              <w:keepNext w:val="0"/>
              <w:keepLines w:val="0"/>
              <w:widowControl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sz w:val="24"/>
                <w:szCs w:val="24"/>
                <w:u w:val="single"/>
              </w:rPr>
            </w:pPr>
            <w:r>
              <w:rPr>
                <w:rFonts w:hint="eastAsia" w:ascii="宋体" w:hAnsi="宋体" w:eastAsia="宋体" w:cs="宋体"/>
                <w:bCs/>
                <w:kern w:val="0"/>
                <w:sz w:val="24"/>
                <w:szCs w:val="24"/>
                <w:lang w:val="en-US" w:eastAsia="zh-CN" w:bidi="ar"/>
              </w:rPr>
              <w:t>评审与谈判</w:t>
            </w:r>
          </w:p>
        </w:tc>
      </w:tr>
      <w:tr w14:paraId="18A7A2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905" w:type="dxa"/>
            <w:tcBorders>
              <w:top w:val="single" w:color="auto" w:sz="4" w:space="0"/>
              <w:left w:val="single" w:color="auto" w:sz="4" w:space="0"/>
              <w:bottom w:val="single" w:color="auto" w:sz="4" w:space="0"/>
              <w:right w:val="single" w:color="auto" w:sz="4" w:space="0"/>
            </w:tcBorders>
            <w:shd w:val="clear" w:color="auto" w:fill="auto"/>
            <w:vAlign w:val="center"/>
          </w:tcPr>
          <w:p w14:paraId="43C28769">
            <w:pPr>
              <w:keepNext w:val="0"/>
              <w:keepLines w:val="0"/>
              <w:widowControl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bCs/>
                <w:sz w:val="24"/>
                <w:szCs w:val="24"/>
              </w:rPr>
            </w:pPr>
            <w:r>
              <w:rPr>
                <w:rFonts w:hint="eastAsia" w:ascii="宋体" w:hAnsi="宋体" w:eastAsia="宋体" w:cs="宋体"/>
                <w:bCs/>
                <w:kern w:val="0"/>
                <w:sz w:val="24"/>
                <w:szCs w:val="24"/>
                <w:lang w:val="en-US" w:eastAsia="zh-CN" w:bidi="ar"/>
              </w:rPr>
              <w:t>23</w:t>
            </w:r>
          </w:p>
        </w:tc>
        <w:tc>
          <w:tcPr>
            <w:tcW w:w="1471" w:type="dxa"/>
            <w:tcBorders>
              <w:top w:val="single" w:color="auto" w:sz="4" w:space="0"/>
              <w:left w:val="nil"/>
              <w:bottom w:val="single" w:color="auto" w:sz="4" w:space="0"/>
              <w:right w:val="single" w:color="auto" w:sz="4" w:space="0"/>
            </w:tcBorders>
            <w:shd w:val="clear" w:color="auto" w:fill="auto"/>
            <w:vAlign w:val="center"/>
          </w:tcPr>
          <w:p w14:paraId="18F9E85D">
            <w:pPr>
              <w:keepNext w:val="0"/>
              <w:keepLines w:val="0"/>
              <w:widowControl w:val="0"/>
              <w:suppressLineNumbers w:val="0"/>
              <w:adjustRightInd w:val="0"/>
              <w:spacing w:before="0" w:beforeAutospacing="0" w:after="0" w:afterAutospacing="0" w:line="360" w:lineRule="exact"/>
              <w:ind w:left="0" w:right="0"/>
              <w:jc w:val="left"/>
              <w:textAlignment w:val="baseline"/>
              <w:rPr>
                <w:rFonts w:hint="eastAsia" w:ascii="宋体" w:hAnsi="宋体" w:eastAsia="宋体" w:cs="宋体"/>
                <w:bCs/>
                <w:sz w:val="24"/>
                <w:szCs w:val="24"/>
              </w:rPr>
            </w:pPr>
            <w:r>
              <w:rPr>
                <w:rFonts w:hint="eastAsia" w:ascii="宋体" w:hAnsi="宋体" w:eastAsia="宋体" w:cs="宋体"/>
                <w:bCs/>
                <w:kern w:val="0"/>
                <w:sz w:val="24"/>
                <w:szCs w:val="24"/>
                <w:lang w:val="en-US" w:eastAsia="zh-CN" w:bidi="ar"/>
              </w:rPr>
              <w:t>谈判</w:t>
            </w:r>
          </w:p>
        </w:tc>
        <w:tc>
          <w:tcPr>
            <w:tcW w:w="7088" w:type="dxa"/>
            <w:tcBorders>
              <w:top w:val="single" w:color="auto" w:sz="4" w:space="0"/>
              <w:left w:val="nil"/>
              <w:bottom w:val="single" w:color="auto" w:sz="4" w:space="0"/>
              <w:right w:val="single" w:color="auto" w:sz="4" w:space="0"/>
            </w:tcBorders>
            <w:shd w:val="clear" w:color="auto" w:fill="auto"/>
            <w:vAlign w:val="center"/>
          </w:tcPr>
          <w:p w14:paraId="5C3650D5">
            <w:pPr>
              <w:keepNext w:val="0"/>
              <w:keepLines w:val="0"/>
              <w:widowControl w:val="0"/>
              <w:suppressLineNumbers w:val="0"/>
              <w:adjustRightInd w:val="0"/>
              <w:spacing w:before="0" w:beforeAutospacing="0" w:after="0" w:afterAutospacing="0" w:line="360" w:lineRule="exact"/>
              <w:ind w:left="0" w:right="0"/>
              <w:jc w:val="both"/>
              <w:textAlignment w:val="baseline"/>
              <w:rPr>
                <w:rFonts w:hint="default" w:ascii="Times New Roman" w:hAnsi="Times New Roman" w:cs="Times New Roman"/>
                <w:sz w:val="24"/>
                <w:szCs w:val="24"/>
              </w:rPr>
            </w:pPr>
            <w:r>
              <w:rPr>
                <w:rFonts w:hint="eastAsia" w:ascii="宋体" w:hAnsi="宋体" w:eastAsia="宋体" w:cs="宋体"/>
                <w:kern w:val="0"/>
                <w:sz w:val="24"/>
                <w:szCs w:val="24"/>
                <w:lang w:val="en-US" w:eastAsia="zh-CN" w:bidi="ar"/>
              </w:rPr>
              <w:t>评审</w:t>
            </w:r>
            <w:r>
              <w:rPr>
                <w:rFonts w:hint="default" w:ascii="Times New Roman" w:hAnsi="Times New Roman" w:cs="Times New Roman" w:eastAsiaTheme="minorEastAsia"/>
                <w:kern w:val="0"/>
                <w:sz w:val="24"/>
                <w:szCs w:val="24"/>
                <w:lang w:val="en-US" w:eastAsia="zh-CN" w:bidi="ar"/>
              </w:rPr>
              <w:t>小组根据项目情况</w:t>
            </w:r>
            <w:r>
              <w:rPr>
                <w:rFonts w:hint="eastAsia" w:ascii="宋体" w:hAnsi="宋体" w:eastAsia="宋体" w:cs="宋体"/>
                <w:kern w:val="0"/>
                <w:sz w:val="24"/>
                <w:szCs w:val="24"/>
                <w:lang w:val="en-US" w:eastAsia="zh-CN" w:bidi="ar"/>
              </w:rPr>
              <w:t>确定采用</w:t>
            </w:r>
            <w:r>
              <w:rPr>
                <w:rFonts w:hint="default" w:ascii="Times New Roman" w:hAnsi="Times New Roman" w:cs="Times New Roman" w:eastAsiaTheme="minorEastAsia"/>
                <w:kern w:val="0"/>
                <w:sz w:val="24"/>
                <w:szCs w:val="24"/>
                <w:lang w:val="en-US" w:eastAsia="zh-CN" w:bidi="ar"/>
              </w:rPr>
              <w:t>一</w:t>
            </w:r>
            <w:r>
              <w:rPr>
                <w:rFonts w:hint="eastAsia" w:ascii="宋体" w:hAnsi="宋体" w:eastAsia="宋体" w:cs="宋体"/>
                <w:kern w:val="0"/>
                <w:sz w:val="24"/>
                <w:szCs w:val="24"/>
                <w:lang w:val="en-US" w:eastAsia="zh-CN" w:bidi="ar"/>
              </w:rPr>
              <w:t>次报价确定最终报价的形式，谈判轮次为一轮</w:t>
            </w:r>
            <w:r>
              <w:rPr>
                <w:rFonts w:hint="default" w:ascii="Times New Roman" w:hAnsi="Times New Roman" w:cs="Times New Roman" w:eastAsiaTheme="minorEastAsia"/>
                <w:kern w:val="0"/>
                <w:sz w:val="24"/>
                <w:szCs w:val="24"/>
                <w:lang w:val="en-US" w:eastAsia="zh-CN" w:bidi="ar"/>
              </w:rPr>
              <w:t>。</w:t>
            </w:r>
          </w:p>
          <w:p w14:paraId="1E82E0D7">
            <w:pPr>
              <w:keepNext w:val="0"/>
              <w:keepLines w:val="0"/>
              <w:widowControl w:val="0"/>
              <w:suppressLineNumbers w:val="0"/>
              <w:adjustRightInd w:val="0"/>
              <w:spacing w:before="0" w:beforeAutospacing="0" w:after="0" w:afterAutospacing="0" w:line="360" w:lineRule="exact"/>
              <w:ind w:left="0" w:right="0"/>
              <w:jc w:val="both"/>
              <w:textAlignment w:val="baseline"/>
              <w:rPr>
                <w:rFonts w:hint="eastAsia" w:ascii="宋体" w:hAnsi="宋体" w:eastAsia="宋体" w:cs="宋体"/>
                <w:sz w:val="24"/>
                <w:szCs w:val="24"/>
              </w:rPr>
            </w:pPr>
            <w:r>
              <w:rPr>
                <w:rFonts w:hint="default" w:ascii="Times New Roman" w:hAnsi="Times New Roman" w:cs="Times New Roman" w:eastAsiaTheme="minorEastAsia"/>
                <w:kern w:val="0"/>
                <w:sz w:val="24"/>
                <w:szCs w:val="24"/>
                <w:lang w:val="en-US" w:eastAsia="zh-CN" w:bidi="ar"/>
              </w:rPr>
              <w:t>谈判结束后，评审小组应当要求所有实质性响应的响应方在规定时间内提交最后报价，提交最后报价的响应方不得少于2</w:t>
            </w:r>
            <w:r>
              <w:rPr>
                <w:rFonts w:hint="eastAsia" w:ascii="宋体" w:hAnsi="宋体" w:eastAsia="宋体" w:cs="宋体"/>
                <w:kern w:val="0"/>
                <w:sz w:val="24"/>
                <w:szCs w:val="24"/>
                <w:lang w:val="en-US" w:eastAsia="zh-CN" w:bidi="ar"/>
              </w:rPr>
              <w:t>家。</w:t>
            </w:r>
          </w:p>
        </w:tc>
      </w:tr>
      <w:tr w14:paraId="572317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905" w:type="dxa"/>
            <w:tcBorders>
              <w:top w:val="single" w:color="auto" w:sz="4" w:space="0"/>
              <w:left w:val="single" w:color="auto" w:sz="4" w:space="0"/>
              <w:bottom w:val="single" w:color="auto" w:sz="4" w:space="0"/>
              <w:right w:val="single" w:color="auto" w:sz="4" w:space="0"/>
            </w:tcBorders>
            <w:shd w:val="clear" w:color="auto" w:fill="auto"/>
            <w:vAlign w:val="center"/>
          </w:tcPr>
          <w:p w14:paraId="3736A622">
            <w:pPr>
              <w:keepNext w:val="0"/>
              <w:keepLines w:val="0"/>
              <w:widowControl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bCs/>
                <w:sz w:val="24"/>
                <w:szCs w:val="24"/>
              </w:rPr>
            </w:pPr>
            <w:r>
              <w:rPr>
                <w:rFonts w:hint="eastAsia" w:ascii="宋体" w:hAnsi="宋体" w:eastAsia="宋体" w:cs="宋体"/>
                <w:bCs/>
                <w:kern w:val="0"/>
                <w:sz w:val="24"/>
                <w:szCs w:val="24"/>
                <w:lang w:val="en-US" w:eastAsia="zh-CN" w:bidi="ar"/>
              </w:rPr>
              <w:t>24.4</w:t>
            </w:r>
          </w:p>
        </w:tc>
        <w:tc>
          <w:tcPr>
            <w:tcW w:w="1471" w:type="dxa"/>
            <w:tcBorders>
              <w:top w:val="single" w:color="auto" w:sz="4" w:space="0"/>
              <w:left w:val="nil"/>
              <w:bottom w:val="single" w:color="auto" w:sz="4" w:space="0"/>
              <w:right w:val="single" w:color="auto" w:sz="4" w:space="0"/>
            </w:tcBorders>
            <w:shd w:val="clear" w:color="auto" w:fill="auto"/>
            <w:vAlign w:val="center"/>
          </w:tcPr>
          <w:p w14:paraId="5E18893F">
            <w:pPr>
              <w:keepNext w:val="0"/>
              <w:keepLines w:val="0"/>
              <w:widowControl w:val="0"/>
              <w:suppressLineNumbers w:val="0"/>
              <w:adjustRightInd w:val="0"/>
              <w:spacing w:before="0" w:beforeAutospacing="0" w:after="0" w:afterAutospacing="0" w:line="360" w:lineRule="exact"/>
              <w:ind w:left="0" w:right="0"/>
              <w:jc w:val="left"/>
              <w:textAlignment w:val="baseline"/>
              <w:rPr>
                <w:rFonts w:hint="eastAsia" w:ascii="宋体" w:hAnsi="宋体" w:eastAsia="宋体" w:cs="宋体"/>
                <w:bCs/>
                <w:sz w:val="24"/>
                <w:szCs w:val="24"/>
              </w:rPr>
            </w:pPr>
            <w:r>
              <w:rPr>
                <w:rFonts w:hint="eastAsia" w:ascii="宋体" w:hAnsi="宋体" w:eastAsia="宋体" w:cs="宋体"/>
                <w:bCs/>
                <w:kern w:val="0"/>
                <w:sz w:val="24"/>
                <w:szCs w:val="24"/>
                <w:lang w:val="en-US" w:eastAsia="zh-CN" w:bidi="ar"/>
              </w:rPr>
              <w:t>予以终止的情形</w:t>
            </w:r>
          </w:p>
        </w:tc>
        <w:tc>
          <w:tcPr>
            <w:tcW w:w="7088" w:type="dxa"/>
            <w:tcBorders>
              <w:top w:val="single" w:color="auto" w:sz="4" w:space="0"/>
              <w:left w:val="nil"/>
              <w:bottom w:val="single" w:color="auto" w:sz="4" w:space="0"/>
              <w:right w:val="single" w:color="auto" w:sz="4" w:space="0"/>
            </w:tcBorders>
            <w:shd w:val="clear" w:color="auto" w:fill="auto"/>
            <w:vAlign w:val="center"/>
          </w:tcPr>
          <w:p w14:paraId="2D2E4C28">
            <w:pPr>
              <w:keepNext w:val="0"/>
              <w:keepLines w:val="0"/>
              <w:widowControl w:val="0"/>
              <w:suppressLineNumbers w:val="0"/>
              <w:adjustRightInd w:val="0"/>
              <w:spacing w:before="0" w:beforeAutospacing="0" w:after="0" w:afterAutospacing="0" w:line="360" w:lineRule="exact"/>
              <w:ind w:left="0" w:right="0"/>
              <w:jc w:val="both"/>
              <w:textAlignment w:val="baseline"/>
              <w:rPr>
                <w:rFonts w:hint="eastAsia" w:ascii="宋体" w:hAnsi="宋体" w:eastAsia="宋体" w:cs="宋体"/>
                <w:b/>
                <w:bCs/>
                <w:sz w:val="24"/>
                <w:szCs w:val="24"/>
              </w:rPr>
            </w:pPr>
            <w:r>
              <w:rPr>
                <w:rFonts w:hint="eastAsia" w:ascii="宋体" w:hAnsi="宋体" w:eastAsia="宋体" w:cs="宋体"/>
                <w:kern w:val="0"/>
                <w:sz w:val="24"/>
                <w:szCs w:val="24"/>
                <w:lang w:val="en-US" w:eastAsia="zh-CN" w:bidi="ar"/>
              </w:rPr>
              <w:t>出现下列情形之一的，</w:t>
            </w:r>
            <w:r>
              <w:rPr>
                <w:rFonts w:hint="eastAsia" w:ascii="宋体" w:hAnsi="宋体" w:eastAsia="宋体" w:cs="宋体"/>
                <w:b/>
                <w:bCs/>
                <w:kern w:val="0"/>
                <w:sz w:val="24"/>
                <w:szCs w:val="24"/>
                <w:lang w:val="en-US" w:eastAsia="zh-CN" w:bidi="ar"/>
              </w:rPr>
              <w:t>采购项目应予终止：</w:t>
            </w:r>
          </w:p>
          <w:p w14:paraId="702175A9">
            <w:pPr>
              <w:keepNext w:val="0"/>
              <w:keepLines w:val="0"/>
              <w:widowControl w:val="0"/>
              <w:suppressLineNumbers w:val="0"/>
              <w:adjustRightInd w:val="0"/>
              <w:spacing w:before="0" w:beforeAutospacing="0" w:after="0" w:afterAutospacing="0" w:line="360" w:lineRule="exact"/>
              <w:ind w:left="0" w:right="0"/>
              <w:jc w:val="both"/>
              <w:textAlignment w:val="baseline"/>
              <w:rPr>
                <w:rFonts w:hint="default" w:ascii="Times New Roman" w:hAnsi="Times New Roman" w:cs="Times New Roman"/>
                <w:sz w:val="24"/>
                <w:szCs w:val="24"/>
              </w:rPr>
            </w:pPr>
            <w:r>
              <w:rPr>
                <w:rFonts w:hint="default" w:ascii="Times New Roman" w:hAnsi="Times New Roman" w:eastAsia="宋体" w:cs="Times New Roman"/>
                <w:kern w:val="0"/>
                <w:sz w:val="24"/>
                <w:szCs w:val="24"/>
                <w:lang w:val="en-US" w:eastAsia="zh-CN" w:bidi="ar"/>
              </w:rPr>
              <w:t>1.</w:t>
            </w:r>
            <w:r>
              <w:rPr>
                <w:rFonts w:hint="default" w:ascii="Times New Roman" w:hAnsi="Times New Roman" w:cs="Times New Roman" w:eastAsiaTheme="minorEastAsia"/>
                <w:kern w:val="0"/>
                <w:sz w:val="24"/>
                <w:szCs w:val="24"/>
                <w:lang w:val="en-US" w:eastAsia="zh-CN" w:bidi="ar"/>
              </w:rPr>
              <w:t>出现影响采购公正的违法、违规行为的；</w:t>
            </w:r>
          </w:p>
          <w:p w14:paraId="282C4712">
            <w:pPr>
              <w:keepNext w:val="0"/>
              <w:keepLines w:val="0"/>
              <w:widowControl w:val="0"/>
              <w:suppressLineNumbers w:val="0"/>
              <w:adjustRightInd w:val="0"/>
              <w:spacing w:before="0" w:beforeAutospacing="0" w:after="0" w:afterAutospacing="0" w:line="360" w:lineRule="exact"/>
              <w:ind w:left="0" w:right="0"/>
              <w:jc w:val="both"/>
              <w:textAlignment w:val="baseline"/>
              <w:rPr>
                <w:rFonts w:hint="default" w:ascii="Times New Roman" w:hAnsi="Times New Roman" w:cs="Times New Roman"/>
                <w:sz w:val="24"/>
                <w:szCs w:val="24"/>
              </w:rPr>
            </w:pPr>
            <w:r>
              <w:rPr>
                <w:rFonts w:hint="default" w:ascii="Times New Roman" w:hAnsi="Times New Roman" w:eastAsia="宋体" w:cs="Times New Roman"/>
                <w:kern w:val="0"/>
                <w:sz w:val="24"/>
                <w:szCs w:val="24"/>
                <w:lang w:val="en-US" w:eastAsia="zh-CN" w:bidi="ar"/>
              </w:rPr>
              <w:t>2.</w:t>
            </w:r>
            <w:r>
              <w:rPr>
                <w:rFonts w:hint="default" w:ascii="Times New Roman" w:hAnsi="Times New Roman" w:cs="Times New Roman" w:eastAsiaTheme="minorEastAsia"/>
                <w:kern w:val="0"/>
                <w:sz w:val="24"/>
                <w:szCs w:val="24"/>
                <w:lang w:val="en-US" w:eastAsia="zh-CN" w:bidi="ar"/>
              </w:rPr>
              <w:t>因重大变故，采购任务取消的；</w:t>
            </w:r>
          </w:p>
          <w:p w14:paraId="74F75AD4">
            <w:pPr>
              <w:keepNext w:val="0"/>
              <w:keepLines w:val="0"/>
              <w:widowControl w:val="0"/>
              <w:suppressLineNumbers w:val="0"/>
              <w:adjustRightInd w:val="0"/>
              <w:spacing w:before="0" w:beforeAutospacing="0" w:after="0" w:afterAutospacing="0" w:line="360" w:lineRule="exact"/>
              <w:ind w:left="0" w:right="0"/>
              <w:jc w:val="both"/>
              <w:textAlignment w:val="baseline"/>
              <w:rPr>
                <w:rFonts w:hint="default" w:ascii="Times New Roman" w:hAnsi="Times New Roman" w:cs="Times New Roman"/>
                <w:sz w:val="24"/>
                <w:szCs w:val="24"/>
              </w:rPr>
            </w:pPr>
            <w:r>
              <w:rPr>
                <w:rFonts w:hint="default" w:ascii="Times New Roman" w:hAnsi="Times New Roman" w:eastAsia="宋体" w:cs="Times New Roman"/>
                <w:kern w:val="0"/>
                <w:sz w:val="24"/>
                <w:szCs w:val="24"/>
                <w:lang w:val="en-US" w:eastAsia="zh-CN" w:bidi="ar"/>
              </w:rPr>
              <w:t>3.</w:t>
            </w:r>
            <w:r>
              <w:rPr>
                <w:rFonts w:hint="default" w:ascii="Times New Roman" w:hAnsi="Times New Roman" w:cs="Times New Roman" w:eastAsiaTheme="minorEastAsia"/>
                <w:kern w:val="0"/>
                <w:sz w:val="24"/>
                <w:szCs w:val="24"/>
                <w:lang w:val="en-US" w:eastAsia="zh-CN" w:bidi="ar"/>
              </w:rPr>
              <w:t>中选候选供应商报价超过预算金额，采购方无法解决的；</w:t>
            </w:r>
          </w:p>
          <w:p w14:paraId="7BDB9000">
            <w:pPr>
              <w:keepNext w:val="0"/>
              <w:keepLines w:val="0"/>
              <w:widowControl w:val="0"/>
              <w:suppressLineNumbers w:val="0"/>
              <w:adjustRightInd w:val="0"/>
              <w:spacing w:before="0" w:beforeAutospacing="0" w:after="0" w:afterAutospacing="0" w:line="360" w:lineRule="exact"/>
              <w:ind w:left="0" w:right="0"/>
              <w:jc w:val="both"/>
              <w:textAlignment w:val="baseline"/>
              <w:rPr>
                <w:rFonts w:hint="default" w:ascii="Times New Roman" w:hAnsi="Times New Roman" w:cs="Times New Roman"/>
                <w:sz w:val="24"/>
                <w:szCs w:val="24"/>
              </w:rPr>
            </w:pPr>
            <w:r>
              <w:rPr>
                <w:rFonts w:hint="default" w:ascii="Times New Roman" w:hAnsi="Times New Roman" w:eastAsia="宋体" w:cs="Times New Roman"/>
                <w:kern w:val="0"/>
                <w:sz w:val="24"/>
                <w:szCs w:val="24"/>
                <w:lang w:val="en-US" w:eastAsia="zh-CN" w:bidi="ar"/>
              </w:rPr>
              <w:t>4.</w:t>
            </w:r>
            <w:r>
              <w:rPr>
                <w:rFonts w:hint="default" w:ascii="Times New Roman" w:hAnsi="Times New Roman" w:cs="Times New Roman" w:eastAsiaTheme="minorEastAsia"/>
                <w:kern w:val="0"/>
                <w:sz w:val="24"/>
                <w:szCs w:val="24"/>
                <w:lang w:val="en-US" w:eastAsia="zh-CN" w:bidi="ar"/>
              </w:rPr>
              <w:t>中选方为1</w:t>
            </w:r>
            <w:r>
              <w:rPr>
                <w:rFonts w:hint="eastAsia" w:ascii="宋体" w:hAnsi="宋体" w:eastAsia="宋体" w:cs="宋体"/>
                <w:kern w:val="0"/>
                <w:sz w:val="24"/>
                <w:szCs w:val="24"/>
                <w:lang w:val="en-US" w:eastAsia="zh-CN" w:bidi="ar"/>
              </w:rPr>
              <w:t>家的项目，有效供应商少于</w:t>
            </w:r>
            <w:r>
              <w:rPr>
                <w:rFonts w:hint="default" w:ascii="Times New Roman" w:hAnsi="Times New Roman" w:cs="Times New Roman" w:eastAsiaTheme="minorEastAsia"/>
                <w:kern w:val="0"/>
                <w:sz w:val="24"/>
                <w:szCs w:val="24"/>
                <w:lang w:val="en-US" w:eastAsia="zh-CN" w:bidi="ar"/>
              </w:rPr>
              <w:t>2</w:t>
            </w:r>
            <w:r>
              <w:rPr>
                <w:rFonts w:hint="eastAsia" w:ascii="宋体" w:hAnsi="宋体" w:eastAsia="宋体" w:cs="宋体"/>
                <w:kern w:val="0"/>
                <w:sz w:val="24"/>
                <w:szCs w:val="24"/>
                <w:lang w:val="en-US" w:eastAsia="zh-CN" w:bidi="ar"/>
              </w:rPr>
              <w:t>家（不含本数</w:t>
            </w:r>
            <w:r>
              <w:rPr>
                <w:rFonts w:hint="default" w:ascii="Times New Roman" w:hAnsi="Times New Roman" w:cs="Times New Roman" w:eastAsiaTheme="minorEastAsia"/>
                <w:kern w:val="0"/>
                <w:sz w:val="24"/>
                <w:szCs w:val="24"/>
                <w:lang w:val="en-US" w:eastAsia="zh-CN" w:bidi="ar"/>
              </w:rPr>
              <w:t>）</w:t>
            </w:r>
          </w:p>
        </w:tc>
      </w:tr>
      <w:tr w14:paraId="0D06CD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905" w:type="dxa"/>
            <w:tcBorders>
              <w:top w:val="single" w:color="auto" w:sz="4" w:space="0"/>
              <w:left w:val="single" w:color="auto" w:sz="4" w:space="0"/>
              <w:bottom w:val="single" w:color="auto" w:sz="4" w:space="0"/>
              <w:right w:val="single" w:color="auto" w:sz="4" w:space="0"/>
            </w:tcBorders>
            <w:shd w:val="clear" w:color="auto" w:fill="auto"/>
            <w:vAlign w:val="center"/>
          </w:tcPr>
          <w:p w14:paraId="5EB0E0DC">
            <w:pPr>
              <w:keepNext w:val="0"/>
              <w:keepLines w:val="0"/>
              <w:widowControl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bCs/>
                <w:sz w:val="24"/>
                <w:szCs w:val="24"/>
              </w:rPr>
            </w:pPr>
            <w:r>
              <w:rPr>
                <w:rFonts w:hint="eastAsia" w:ascii="宋体" w:hAnsi="宋体" w:eastAsia="宋体" w:cs="宋体"/>
                <w:bCs/>
                <w:kern w:val="0"/>
                <w:sz w:val="24"/>
                <w:szCs w:val="24"/>
                <w:lang w:val="en-US" w:eastAsia="zh-CN" w:bidi="ar"/>
              </w:rPr>
              <w:t>24.5</w:t>
            </w:r>
          </w:p>
        </w:tc>
        <w:tc>
          <w:tcPr>
            <w:tcW w:w="1471" w:type="dxa"/>
            <w:tcBorders>
              <w:top w:val="single" w:color="auto" w:sz="4" w:space="0"/>
              <w:left w:val="nil"/>
              <w:bottom w:val="single" w:color="auto" w:sz="4" w:space="0"/>
              <w:right w:val="single" w:color="auto" w:sz="4" w:space="0"/>
            </w:tcBorders>
            <w:shd w:val="clear" w:color="auto" w:fill="auto"/>
            <w:vAlign w:val="center"/>
          </w:tcPr>
          <w:p w14:paraId="78F3F261">
            <w:pPr>
              <w:keepNext w:val="0"/>
              <w:keepLines w:val="0"/>
              <w:widowControl w:val="0"/>
              <w:suppressLineNumbers w:val="0"/>
              <w:adjustRightInd w:val="0"/>
              <w:spacing w:before="0" w:beforeAutospacing="0" w:after="0" w:afterAutospacing="0" w:line="360" w:lineRule="exact"/>
              <w:ind w:left="0" w:right="0"/>
              <w:jc w:val="left"/>
              <w:textAlignment w:val="baseline"/>
              <w:rPr>
                <w:rFonts w:hint="eastAsia" w:ascii="宋体" w:hAnsi="宋体" w:eastAsia="宋体" w:cs="宋体"/>
                <w:bCs/>
                <w:sz w:val="24"/>
                <w:szCs w:val="24"/>
              </w:rPr>
            </w:pPr>
            <w:r>
              <w:rPr>
                <w:rFonts w:hint="eastAsia" w:ascii="宋体" w:hAnsi="宋体" w:eastAsia="宋体" w:cs="宋体"/>
                <w:bCs/>
                <w:kern w:val="0"/>
                <w:sz w:val="24"/>
                <w:szCs w:val="24"/>
                <w:lang w:val="en-US" w:eastAsia="zh-CN" w:bidi="ar"/>
              </w:rPr>
              <w:t>可与2家供应商开展比价的情形</w:t>
            </w:r>
          </w:p>
        </w:tc>
        <w:tc>
          <w:tcPr>
            <w:tcW w:w="7088" w:type="dxa"/>
            <w:tcBorders>
              <w:top w:val="single" w:color="auto" w:sz="4" w:space="0"/>
              <w:left w:val="nil"/>
              <w:bottom w:val="single" w:color="auto" w:sz="4" w:space="0"/>
              <w:right w:val="single" w:color="auto" w:sz="4" w:space="0"/>
            </w:tcBorders>
            <w:shd w:val="clear" w:color="auto" w:fill="auto"/>
            <w:vAlign w:val="center"/>
          </w:tcPr>
          <w:p w14:paraId="0EB1C78C">
            <w:pPr>
              <w:pStyle w:val="21"/>
              <w:widowControl/>
              <w:rPr>
                <w:rFonts w:hint="eastAsia" w:ascii="宋体" w:hAnsi="宋体" w:eastAsia="宋体" w:cs="宋体"/>
                <w:color w:val="000000"/>
                <w:sz w:val="24"/>
                <w:szCs w:val="24"/>
              </w:rPr>
            </w:pPr>
            <w:r>
              <w:rPr>
                <w:rFonts w:hint="eastAsia" w:ascii="宋体" w:hAnsi="宋体" w:eastAsia="宋体" w:cs="宋体"/>
                <w:b/>
                <w:bCs/>
                <w:color w:val="000000"/>
                <w:sz w:val="24"/>
                <w:szCs w:val="24"/>
              </w:rPr>
              <w:t>选取1家供应商中选的项目，原则上应与3家或以上供应商开展比价，出现下列情形之一的，可与2家供应商开展比价：</w:t>
            </w:r>
          </w:p>
          <w:p w14:paraId="285C82C4">
            <w:pPr>
              <w:pStyle w:val="21"/>
              <w:widowControl/>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1.经公开征集只有2家供应商响应；2.公开征集或直接邀请的供应商为3家（含）以上，但最终满足实质性响应供应商数量只有2家的。</w:t>
            </w:r>
          </w:p>
        </w:tc>
      </w:tr>
      <w:tr w14:paraId="44BE2F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905" w:type="dxa"/>
            <w:tcBorders>
              <w:top w:val="single" w:color="auto" w:sz="4" w:space="0"/>
              <w:left w:val="single" w:color="auto" w:sz="4" w:space="0"/>
              <w:bottom w:val="single" w:color="auto" w:sz="4" w:space="0"/>
              <w:right w:val="single" w:color="auto" w:sz="4" w:space="0"/>
            </w:tcBorders>
            <w:shd w:val="clear" w:color="auto" w:fill="auto"/>
            <w:vAlign w:val="center"/>
          </w:tcPr>
          <w:p w14:paraId="27AD32CE">
            <w:pPr>
              <w:keepNext w:val="0"/>
              <w:keepLines w:val="0"/>
              <w:widowControl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bCs/>
                <w:sz w:val="24"/>
                <w:szCs w:val="24"/>
              </w:rPr>
            </w:pPr>
            <w:r>
              <w:rPr>
                <w:rFonts w:hint="eastAsia" w:ascii="宋体" w:hAnsi="宋体" w:eastAsia="宋体" w:cs="宋体"/>
                <w:bCs/>
                <w:kern w:val="0"/>
                <w:sz w:val="24"/>
                <w:szCs w:val="24"/>
                <w:lang w:val="en-US" w:eastAsia="zh-CN" w:bidi="ar"/>
              </w:rPr>
              <w:t>24.6</w:t>
            </w:r>
          </w:p>
        </w:tc>
        <w:tc>
          <w:tcPr>
            <w:tcW w:w="1471" w:type="dxa"/>
            <w:tcBorders>
              <w:top w:val="single" w:color="auto" w:sz="4" w:space="0"/>
              <w:left w:val="nil"/>
              <w:bottom w:val="single" w:color="auto" w:sz="4" w:space="0"/>
              <w:right w:val="single" w:color="auto" w:sz="4" w:space="0"/>
            </w:tcBorders>
            <w:shd w:val="clear" w:color="auto" w:fill="auto"/>
            <w:vAlign w:val="center"/>
          </w:tcPr>
          <w:p w14:paraId="00773F34">
            <w:pPr>
              <w:keepNext w:val="0"/>
              <w:keepLines w:val="0"/>
              <w:widowControl w:val="0"/>
              <w:suppressLineNumbers w:val="0"/>
              <w:adjustRightInd w:val="0"/>
              <w:spacing w:before="0" w:beforeAutospacing="0" w:after="0" w:afterAutospacing="0" w:line="360" w:lineRule="exact"/>
              <w:ind w:left="0" w:right="0"/>
              <w:jc w:val="left"/>
              <w:textAlignment w:val="baseline"/>
              <w:rPr>
                <w:rFonts w:hint="eastAsia" w:ascii="宋体" w:hAnsi="宋体" w:eastAsia="宋体" w:cs="宋体"/>
                <w:bCs/>
                <w:sz w:val="24"/>
                <w:szCs w:val="24"/>
              </w:rPr>
            </w:pPr>
            <w:r>
              <w:rPr>
                <w:rFonts w:hint="eastAsia" w:ascii="宋体" w:hAnsi="宋体" w:eastAsia="宋体" w:cs="宋体"/>
                <w:bCs/>
                <w:kern w:val="0"/>
                <w:sz w:val="24"/>
                <w:szCs w:val="24"/>
                <w:lang w:val="en-US" w:eastAsia="zh-CN" w:bidi="ar"/>
              </w:rPr>
              <w:t>转单一采购的情形</w:t>
            </w:r>
          </w:p>
        </w:tc>
        <w:tc>
          <w:tcPr>
            <w:tcW w:w="7088" w:type="dxa"/>
            <w:tcBorders>
              <w:top w:val="single" w:color="auto" w:sz="4" w:space="0"/>
              <w:left w:val="nil"/>
              <w:bottom w:val="single" w:color="auto" w:sz="4" w:space="0"/>
              <w:right w:val="single" w:color="auto" w:sz="4" w:space="0"/>
            </w:tcBorders>
            <w:shd w:val="clear" w:color="auto" w:fill="auto"/>
            <w:vAlign w:val="center"/>
          </w:tcPr>
          <w:p w14:paraId="418175E9">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出现下列情形之一的，</w:t>
            </w:r>
            <w:r>
              <w:rPr>
                <w:rFonts w:hint="eastAsia" w:ascii="宋体" w:hAnsi="宋体" w:eastAsia="宋体" w:cs="宋体"/>
                <w:b/>
                <w:bCs/>
                <w:kern w:val="0"/>
                <w:sz w:val="24"/>
                <w:szCs w:val="24"/>
                <w:lang w:val="en-US" w:eastAsia="zh-CN" w:bidi="ar"/>
              </w:rPr>
              <w:t>可视情况由比价变更采购方式为单一采购：</w:t>
            </w:r>
            <w:r>
              <w:rPr>
                <w:rFonts w:hint="eastAsia" w:ascii="宋体" w:hAnsi="宋体" w:eastAsia="宋体" w:cs="宋体"/>
                <w:kern w:val="0"/>
                <w:sz w:val="24"/>
                <w:szCs w:val="24"/>
                <w:lang w:val="en-US" w:eastAsia="zh-CN" w:bidi="ar"/>
              </w:rPr>
              <w:t>选取1家供应商中选的，经公开征集或直接邀请，最终报名或响应的供应商只有1家的；</w:t>
            </w:r>
          </w:p>
        </w:tc>
      </w:tr>
      <w:tr w14:paraId="2598D0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905" w:type="dxa"/>
            <w:tcBorders>
              <w:top w:val="single" w:color="auto" w:sz="4" w:space="0"/>
              <w:left w:val="single" w:color="auto" w:sz="4" w:space="0"/>
              <w:bottom w:val="single" w:color="auto" w:sz="4" w:space="0"/>
              <w:right w:val="single" w:color="auto" w:sz="4" w:space="0"/>
            </w:tcBorders>
            <w:shd w:val="clear" w:color="auto" w:fill="auto"/>
            <w:vAlign w:val="center"/>
          </w:tcPr>
          <w:p w14:paraId="7D06E5C8">
            <w:pPr>
              <w:keepNext w:val="0"/>
              <w:keepLines w:val="0"/>
              <w:widowControl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bCs/>
                <w:sz w:val="24"/>
                <w:szCs w:val="24"/>
              </w:rPr>
            </w:pPr>
            <w:r>
              <w:rPr>
                <w:rFonts w:hint="eastAsia" w:ascii="宋体" w:hAnsi="宋体" w:eastAsia="宋体" w:cs="宋体"/>
                <w:bCs/>
                <w:kern w:val="0"/>
                <w:sz w:val="24"/>
                <w:szCs w:val="24"/>
                <w:lang w:val="en-US" w:eastAsia="zh-CN" w:bidi="ar"/>
              </w:rPr>
              <w:t>26.1</w:t>
            </w:r>
          </w:p>
        </w:tc>
        <w:tc>
          <w:tcPr>
            <w:tcW w:w="1471" w:type="dxa"/>
            <w:tcBorders>
              <w:top w:val="single" w:color="auto" w:sz="4" w:space="0"/>
              <w:left w:val="nil"/>
              <w:bottom w:val="single" w:color="auto" w:sz="4" w:space="0"/>
              <w:right w:val="single" w:color="auto" w:sz="4" w:space="0"/>
            </w:tcBorders>
            <w:shd w:val="clear" w:color="auto" w:fill="auto"/>
            <w:vAlign w:val="center"/>
          </w:tcPr>
          <w:p w14:paraId="452C5E2D">
            <w:pPr>
              <w:keepNext w:val="0"/>
              <w:keepLines w:val="0"/>
              <w:widowControl w:val="0"/>
              <w:suppressLineNumbers w:val="0"/>
              <w:adjustRightInd w:val="0"/>
              <w:spacing w:before="0" w:beforeAutospacing="0" w:after="0" w:afterAutospacing="0" w:line="360" w:lineRule="exact"/>
              <w:ind w:left="0" w:right="0"/>
              <w:jc w:val="left"/>
              <w:textAlignment w:val="baseline"/>
              <w:rPr>
                <w:rFonts w:hint="eastAsia" w:ascii="宋体" w:hAnsi="宋体" w:eastAsia="宋体" w:cs="宋体"/>
                <w:bCs/>
                <w:sz w:val="24"/>
                <w:szCs w:val="24"/>
              </w:rPr>
            </w:pPr>
            <w:r>
              <w:rPr>
                <w:rFonts w:hint="eastAsia" w:ascii="宋体" w:hAnsi="宋体" w:eastAsia="宋体" w:cs="宋体"/>
                <w:bCs/>
                <w:kern w:val="0"/>
                <w:sz w:val="24"/>
                <w:szCs w:val="24"/>
                <w:lang w:val="en-US" w:eastAsia="zh-CN" w:bidi="ar"/>
              </w:rPr>
              <w:t>中选响应方候选人的推荐原则</w:t>
            </w:r>
          </w:p>
        </w:tc>
        <w:tc>
          <w:tcPr>
            <w:tcW w:w="7088" w:type="dxa"/>
            <w:tcBorders>
              <w:top w:val="single" w:color="auto" w:sz="4" w:space="0"/>
              <w:left w:val="nil"/>
              <w:bottom w:val="single" w:color="auto" w:sz="4" w:space="0"/>
              <w:right w:val="single" w:color="auto" w:sz="4" w:space="0"/>
            </w:tcBorders>
            <w:shd w:val="clear" w:color="auto" w:fill="auto"/>
            <w:vAlign w:val="center"/>
          </w:tcPr>
          <w:p w14:paraId="193D9EEE">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采用一次报价确定最终采购需求并由供应商提交最后报价后，评审小组将</w:t>
            </w:r>
            <w:bookmarkStart w:id="14" w:name="OLE_LINK5"/>
            <w:r>
              <w:rPr>
                <w:rFonts w:hint="eastAsia" w:ascii="宋体" w:hAnsi="宋体" w:eastAsia="宋体" w:cs="宋体"/>
                <w:kern w:val="0"/>
                <w:sz w:val="24"/>
                <w:szCs w:val="24"/>
                <w:lang w:val="en-US" w:eastAsia="zh-CN" w:bidi="ar"/>
              </w:rPr>
              <w:t>对满足比价采购文件</w:t>
            </w:r>
            <w:bookmarkEnd w:id="14"/>
            <w:r>
              <w:rPr>
                <w:rFonts w:hint="eastAsia" w:ascii="宋体" w:hAnsi="宋体" w:eastAsia="宋体" w:cs="宋体"/>
                <w:kern w:val="0"/>
                <w:sz w:val="24"/>
                <w:szCs w:val="24"/>
                <w:lang w:val="en-US" w:eastAsia="zh-CN" w:bidi="ar"/>
              </w:rPr>
              <w:t>全部实质性要求的响应方最后报价进行高低排序，按照报价由低到高的原则确定中选候选人。</w:t>
            </w:r>
          </w:p>
          <w:p w14:paraId="2F85283E">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价格相同的，由评审小组根据评审情况选择开启新一轮谈判，或选择投票方式/随机抽取的方式确定响应方排序。</w:t>
            </w:r>
          </w:p>
        </w:tc>
      </w:tr>
      <w:tr w14:paraId="0F6A52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905" w:type="dxa"/>
            <w:tcBorders>
              <w:top w:val="single" w:color="auto" w:sz="4" w:space="0"/>
              <w:left w:val="single" w:color="auto" w:sz="4" w:space="0"/>
              <w:bottom w:val="single" w:color="auto" w:sz="4" w:space="0"/>
              <w:right w:val="single" w:color="auto" w:sz="4" w:space="0"/>
            </w:tcBorders>
            <w:shd w:val="clear" w:color="auto" w:fill="auto"/>
            <w:vAlign w:val="center"/>
          </w:tcPr>
          <w:p w14:paraId="5FA94B2E">
            <w:pPr>
              <w:keepNext w:val="0"/>
              <w:keepLines w:val="0"/>
              <w:widowControl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bCs/>
                <w:sz w:val="24"/>
                <w:szCs w:val="24"/>
                <w:highlight w:val="yellow"/>
              </w:rPr>
            </w:pPr>
            <w:bookmarkStart w:id="15" w:name="_Toc86202581"/>
            <w:r>
              <w:rPr>
                <w:rFonts w:hint="eastAsia" w:ascii="宋体" w:hAnsi="宋体" w:eastAsia="宋体" w:cs="宋体"/>
                <w:bCs/>
                <w:kern w:val="0"/>
                <w:sz w:val="24"/>
                <w:szCs w:val="24"/>
                <w:lang w:val="en-US" w:eastAsia="zh-CN" w:bidi="ar"/>
              </w:rPr>
              <w:t>2</w:t>
            </w:r>
            <w:bookmarkEnd w:id="15"/>
            <w:r>
              <w:rPr>
                <w:rFonts w:hint="eastAsia" w:ascii="宋体" w:hAnsi="宋体" w:eastAsia="宋体" w:cs="宋体"/>
                <w:bCs/>
                <w:kern w:val="0"/>
                <w:sz w:val="24"/>
                <w:szCs w:val="24"/>
                <w:lang w:val="en-US" w:eastAsia="zh-CN" w:bidi="ar"/>
              </w:rPr>
              <w:t>6.2</w:t>
            </w:r>
          </w:p>
        </w:tc>
        <w:tc>
          <w:tcPr>
            <w:tcW w:w="1471" w:type="dxa"/>
            <w:tcBorders>
              <w:top w:val="single" w:color="auto" w:sz="4" w:space="0"/>
              <w:left w:val="nil"/>
              <w:bottom w:val="single" w:color="auto" w:sz="4" w:space="0"/>
              <w:right w:val="single" w:color="auto" w:sz="4" w:space="0"/>
            </w:tcBorders>
            <w:shd w:val="clear" w:color="auto" w:fill="auto"/>
            <w:vAlign w:val="center"/>
          </w:tcPr>
          <w:p w14:paraId="124DB768">
            <w:pPr>
              <w:keepNext w:val="0"/>
              <w:keepLines w:val="0"/>
              <w:widowControl w:val="0"/>
              <w:suppressLineNumbers w:val="0"/>
              <w:adjustRightInd w:val="0"/>
              <w:spacing w:before="0" w:beforeAutospacing="0" w:after="0" w:afterAutospacing="0" w:line="360" w:lineRule="exact"/>
              <w:ind w:left="0" w:right="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成交候选人推荐原则</w:t>
            </w:r>
          </w:p>
        </w:tc>
        <w:tc>
          <w:tcPr>
            <w:tcW w:w="7088" w:type="dxa"/>
            <w:tcBorders>
              <w:top w:val="single" w:color="auto" w:sz="4" w:space="0"/>
              <w:left w:val="nil"/>
              <w:bottom w:val="single" w:color="auto" w:sz="4" w:space="0"/>
              <w:right w:val="single" w:color="auto" w:sz="4" w:space="0"/>
            </w:tcBorders>
            <w:shd w:val="clear" w:color="auto" w:fill="auto"/>
            <w:vAlign w:val="center"/>
          </w:tcPr>
          <w:p w14:paraId="39365055">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评审小组从质量和服务均能满足采购文件实质性响应要求的供应商中，按照报价由低到高的顺序推荐前3名为成交候选人。</w:t>
            </w:r>
          </w:p>
        </w:tc>
      </w:tr>
      <w:tr w14:paraId="23A7C6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3" w:hRule="atLeast"/>
          <w:jc w:val="center"/>
        </w:trPr>
        <w:tc>
          <w:tcPr>
            <w:tcW w:w="905" w:type="dxa"/>
            <w:tcBorders>
              <w:top w:val="single" w:color="auto" w:sz="4" w:space="0"/>
              <w:left w:val="single" w:color="auto" w:sz="4" w:space="0"/>
              <w:bottom w:val="single" w:color="auto" w:sz="4" w:space="0"/>
              <w:right w:val="single" w:color="auto" w:sz="4" w:space="0"/>
            </w:tcBorders>
            <w:shd w:val="clear" w:color="auto" w:fill="auto"/>
            <w:vAlign w:val="center"/>
          </w:tcPr>
          <w:p w14:paraId="1F3FAD98">
            <w:pPr>
              <w:keepNext w:val="0"/>
              <w:keepLines w:val="0"/>
              <w:widowControl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bCs/>
                <w:sz w:val="24"/>
                <w:szCs w:val="24"/>
                <w:highlight w:val="yellow"/>
              </w:rPr>
            </w:pPr>
            <w:r>
              <w:rPr>
                <w:rFonts w:hint="eastAsia" w:ascii="宋体" w:hAnsi="宋体" w:eastAsia="宋体" w:cs="宋体"/>
                <w:bCs/>
                <w:kern w:val="0"/>
                <w:sz w:val="24"/>
                <w:szCs w:val="24"/>
                <w:lang w:val="en-US" w:eastAsia="zh-CN" w:bidi="ar"/>
              </w:rPr>
              <w:t>28.1</w:t>
            </w:r>
          </w:p>
        </w:tc>
        <w:tc>
          <w:tcPr>
            <w:tcW w:w="1471" w:type="dxa"/>
            <w:tcBorders>
              <w:top w:val="single" w:color="auto" w:sz="4" w:space="0"/>
              <w:left w:val="nil"/>
              <w:bottom w:val="single" w:color="auto" w:sz="4" w:space="0"/>
              <w:right w:val="single" w:color="auto" w:sz="4" w:space="0"/>
            </w:tcBorders>
            <w:shd w:val="clear" w:color="auto" w:fill="auto"/>
            <w:vAlign w:val="center"/>
          </w:tcPr>
          <w:p w14:paraId="1A6207AA">
            <w:pPr>
              <w:pStyle w:val="23"/>
              <w:widowControl/>
              <w:spacing w:before="48" w:beforeLines="20" w:beforeAutospacing="0" w:after="48" w:afterLines="20" w:afterAutospacing="0" w:line="360" w:lineRule="auto"/>
              <w:jc w:val="center"/>
              <w:rPr>
                <w:rFonts w:hint="eastAsia" w:ascii="仿宋" w:hAnsi="仿宋" w:eastAsia="仿宋" w:cs="仿宋"/>
                <w:color w:val="000000"/>
                <w:sz w:val="21"/>
                <w:szCs w:val="21"/>
              </w:rPr>
            </w:pPr>
            <w:r>
              <w:rPr>
                <w:rFonts w:hint="eastAsia" w:ascii="宋体" w:hAnsi="宋体" w:eastAsia="宋体" w:cs="宋体"/>
                <w:color w:val="000000"/>
                <w:sz w:val="21"/>
                <w:szCs w:val="21"/>
              </w:rPr>
              <w:t>成交人数量</w:t>
            </w:r>
          </w:p>
        </w:tc>
        <w:tc>
          <w:tcPr>
            <w:tcW w:w="7088" w:type="dxa"/>
            <w:tcBorders>
              <w:top w:val="single" w:color="auto" w:sz="4" w:space="0"/>
              <w:left w:val="nil"/>
              <w:bottom w:val="single" w:color="auto" w:sz="4" w:space="0"/>
              <w:right w:val="single" w:color="auto" w:sz="4" w:space="0"/>
            </w:tcBorders>
            <w:shd w:val="clear" w:color="auto" w:fill="auto"/>
            <w:vAlign w:val="center"/>
          </w:tcPr>
          <w:p w14:paraId="67108023">
            <w:pPr>
              <w:pStyle w:val="23"/>
              <w:widowControl/>
              <w:spacing w:before="48" w:beforeLines="20" w:beforeAutospacing="0" w:after="48" w:afterLines="20" w:afterAutospacing="0"/>
              <w:rPr>
                <w:rFonts w:hint="eastAsia" w:ascii="宋体" w:hAnsi="宋体" w:eastAsia="宋体" w:cs="宋体"/>
                <w:color w:val="auto"/>
                <w:sz w:val="24"/>
                <w:szCs w:val="24"/>
                <w:u w:val="single"/>
                <w:shd w:val="clear" w:color="auto" w:fill="auto"/>
              </w:rPr>
            </w:pPr>
            <w:r>
              <w:rPr>
                <w:rFonts w:hint="eastAsia" w:ascii="宋体" w:hAnsi="宋体" w:eastAsia="宋体" w:cs="宋体"/>
                <w:color w:val="auto"/>
                <w:sz w:val="24"/>
                <w:szCs w:val="24"/>
                <w:shd w:val="clear" w:color="auto" w:fill="auto"/>
              </w:rPr>
              <w:t>成交人数量：</w:t>
            </w:r>
            <w:r>
              <w:rPr>
                <w:rFonts w:hint="eastAsia" w:ascii="宋体" w:hAnsi="宋体" w:eastAsia="宋体" w:cs="宋体"/>
                <w:color w:val="auto"/>
                <w:sz w:val="24"/>
                <w:szCs w:val="24"/>
                <w:u w:val="single"/>
                <w:shd w:val="clear" w:color="auto" w:fill="auto"/>
              </w:rPr>
              <w:t>1家</w:t>
            </w:r>
          </w:p>
          <w:p w14:paraId="535CA4A5">
            <w:pPr>
              <w:pStyle w:val="23"/>
              <w:widowControl/>
              <w:spacing w:before="48" w:beforeLines="20" w:beforeAutospacing="0" w:after="48" w:afterLines="20" w:afterAutospacing="0" w:line="360" w:lineRule="auto"/>
              <w:rPr>
                <w:rFonts w:hint="eastAsia" w:ascii="仿宋" w:hAnsi="仿宋" w:eastAsia="仿宋" w:cs="仿宋"/>
                <w:color w:val="000000"/>
                <w:sz w:val="21"/>
                <w:szCs w:val="21"/>
              </w:rPr>
            </w:pPr>
            <w:r>
              <w:rPr>
                <w:rFonts w:hint="eastAsia" w:ascii="宋体" w:hAnsi="宋体" w:eastAsia="宋体" w:cs="宋体"/>
                <w:sz w:val="24"/>
                <w:szCs w:val="24"/>
              </w:rPr>
              <w:t>报价排名最低的成交候选人放弃成交、因不可抗力不能履行合同、</w:t>
            </w:r>
            <w:r>
              <w:rPr>
                <w:rFonts w:hint="eastAsia" w:ascii="宋体" w:hAnsi="宋体" w:eastAsia="宋体" w:cs="宋体"/>
                <w:color w:val="000000"/>
                <w:sz w:val="24"/>
                <w:szCs w:val="24"/>
              </w:rPr>
              <w:t>不按照比价采购文件要求提交履约保证金</w:t>
            </w:r>
            <w:r>
              <w:rPr>
                <w:rFonts w:hint="eastAsia" w:ascii="宋体" w:hAnsi="宋体" w:eastAsia="宋体" w:cs="宋体"/>
                <w:sz w:val="24"/>
                <w:szCs w:val="24"/>
              </w:rPr>
              <w:t>、存在重大经营或法律风险、被查实存在影响采购结果的违法行为等情形，采购人按照比价采购小组提出的成交候选人名单排序依次确定其他成交候选人为成交人，或者重新采购。</w:t>
            </w:r>
          </w:p>
        </w:tc>
      </w:tr>
      <w:tr w14:paraId="5C341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905" w:type="dxa"/>
            <w:tcBorders>
              <w:top w:val="single" w:color="auto" w:sz="4" w:space="0"/>
              <w:left w:val="single" w:color="auto" w:sz="4" w:space="0"/>
              <w:bottom w:val="single" w:color="auto" w:sz="4" w:space="0"/>
              <w:right w:val="single" w:color="auto" w:sz="4" w:space="0"/>
            </w:tcBorders>
            <w:shd w:val="clear" w:color="auto" w:fill="auto"/>
            <w:vAlign w:val="center"/>
          </w:tcPr>
          <w:p w14:paraId="33E55664">
            <w:pPr>
              <w:keepNext w:val="0"/>
              <w:keepLines w:val="0"/>
              <w:widowControl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bCs/>
                <w:sz w:val="24"/>
                <w:szCs w:val="24"/>
              </w:rPr>
            </w:pPr>
            <w:r>
              <w:rPr>
                <w:rFonts w:hint="eastAsia" w:ascii="宋体" w:hAnsi="宋体" w:eastAsia="宋体" w:cs="宋体"/>
                <w:bCs/>
                <w:kern w:val="0"/>
                <w:sz w:val="24"/>
                <w:szCs w:val="24"/>
                <w:lang w:val="en-US" w:eastAsia="zh-CN" w:bidi="ar"/>
              </w:rPr>
              <w:t>/</w:t>
            </w:r>
          </w:p>
        </w:tc>
        <w:tc>
          <w:tcPr>
            <w:tcW w:w="1471" w:type="dxa"/>
            <w:tcBorders>
              <w:top w:val="single" w:color="auto" w:sz="4" w:space="0"/>
              <w:left w:val="nil"/>
              <w:bottom w:val="single" w:color="auto" w:sz="4" w:space="0"/>
              <w:right w:val="single" w:color="auto" w:sz="4" w:space="0"/>
            </w:tcBorders>
            <w:shd w:val="clear" w:color="auto" w:fill="auto"/>
            <w:vAlign w:val="center"/>
          </w:tcPr>
          <w:p w14:paraId="53F1D2FF">
            <w:pPr>
              <w:keepNext w:val="0"/>
              <w:keepLines w:val="0"/>
              <w:widowControl w:val="0"/>
              <w:suppressLineNumbers w:val="0"/>
              <w:adjustRightInd w:val="0"/>
              <w:spacing w:before="0" w:beforeAutospacing="0" w:after="0" w:afterAutospacing="0" w:line="360" w:lineRule="exact"/>
              <w:ind w:left="0" w:right="0"/>
              <w:jc w:val="left"/>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最高限价</w:t>
            </w:r>
          </w:p>
        </w:tc>
        <w:tc>
          <w:tcPr>
            <w:tcW w:w="7088" w:type="dxa"/>
            <w:tcBorders>
              <w:top w:val="single" w:color="auto" w:sz="4" w:space="0"/>
              <w:left w:val="nil"/>
              <w:bottom w:val="single" w:color="auto" w:sz="4" w:space="0"/>
              <w:right w:val="single" w:color="auto" w:sz="4" w:space="0"/>
            </w:tcBorders>
            <w:shd w:val="clear" w:color="auto" w:fill="auto"/>
            <w:vAlign w:val="center"/>
          </w:tcPr>
          <w:p w14:paraId="292C68F2">
            <w:pPr>
              <w:keepNext w:val="0"/>
              <w:keepLines w:val="0"/>
              <w:suppressLineNumbers w:val="0"/>
              <w:spacing w:before="0" w:beforeAutospacing="0" w:after="0" w:afterAutospacing="0" w:line="400" w:lineRule="exact"/>
              <w:ind w:left="0" w:right="0"/>
              <w:rPr>
                <w:rFonts w:hint="default" w:ascii="宋体" w:hAnsi="宋体" w:eastAsia="宋体" w:cs="宋体"/>
                <w:bCs w:val="0"/>
                <w:kern w:val="0"/>
                <w:sz w:val="24"/>
                <w:lang w:bidi="ar"/>
              </w:rPr>
            </w:pPr>
            <w:r>
              <w:rPr>
                <w:rFonts w:hint="eastAsia" w:ascii="宋体" w:hAnsi="宋体" w:eastAsia="宋体" w:cs="宋体"/>
                <w:color w:val="auto"/>
                <w:kern w:val="0"/>
                <w:sz w:val="24"/>
                <w:szCs w:val="24"/>
                <w:lang w:bidi="ar"/>
              </w:rPr>
              <w:sym w:font="Wingdings 2" w:char="0052"/>
            </w:r>
            <w:r>
              <w:rPr>
                <w:rFonts w:hint="eastAsia" w:ascii="宋体" w:hAnsi="宋体" w:eastAsia="宋体" w:cs="宋体"/>
                <w:bCs w:val="0"/>
                <w:kern w:val="0"/>
                <w:sz w:val="24"/>
                <w:lang w:bidi="ar"/>
              </w:rPr>
              <w:t>本项目设置最高限价：</w:t>
            </w:r>
            <w:r>
              <w:rPr>
                <w:rFonts w:hint="eastAsia" w:ascii="宋体" w:hAnsi="宋体" w:eastAsia="宋体" w:cs="宋体"/>
                <w:bCs w:val="0"/>
                <w:kern w:val="0"/>
                <w:sz w:val="24"/>
                <w:lang w:val="en-US" w:eastAsia="zh-CN" w:bidi="ar"/>
              </w:rPr>
              <w:t>498528</w:t>
            </w:r>
            <w:r>
              <w:rPr>
                <w:rFonts w:hint="eastAsia" w:ascii="宋体" w:hAnsi="宋体" w:eastAsia="宋体" w:cs="宋体"/>
                <w:bCs w:val="0"/>
                <w:kern w:val="0"/>
                <w:sz w:val="24"/>
                <w:lang w:bidi="ar"/>
              </w:rPr>
              <w:t>元。</w:t>
            </w:r>
          </w:p>
          <w:p w14:paraId="2ED9C2F3">
            <w:pPr>
              <w:keepNext w:val="0"/>
              <w:keepLines w:val="0"/>
              <w:suppressLineNumbers w:val="0"/>
              <w:spacing w:before="0" w:beforeAutospacing="0" w:after="0" w:afterAutospacing="0" w:line="360" w:lineRule="exact"/>
              <w:ind w:left="0" w:right="0"/>
              <w:rPr>
                <w:rFonts w:hint="default" w:ascii="宋体" w:hAnsi="宋体" w:eastAsia="宋体" w:cs="宋体"/>
                <w:bCs w:val="0"/>
                <w:kern w:val="0"/>
                <w:sz w:val="24"/>
                <w:lang w:bidi="ar"/>
              </w:rPr>
            </w:pPr>
            <w:r>
              <w:rPr>
                <w:rFonts w:hint="eastAsia" w:ascii="宋体" w:hAnsi="宋体" w:eastAsia="宋体" w:cs="宋体"/>
                <w:bCs w:val="0"/>
                <w:kern w:val="0"/>
                <w:sz w:val="24"/>
                <w:lang w:bidi="ar"/>
              </w:rPr>
              <w:t>如响应方经评审的响应报价总价（含税）超出最高限价，将作无效报价处理。</w:t>
            </w:r>
          </w:p>
          <w:p w14:paraId="6FC80A33">
            <w:pPr>
              <w:keepNext w:val="0"/>
              <w:keepLines w:val="0"/>
              <w:widowControl w:val="0"/>
              <w:suppressLineNumbers w:val="0"/>
              <w:adjustRightInd w:val="0"/>
              <w:spacing w:before="0" w:beforeAutospacing="0" w:after="0" w:afterAutospacing="0" w:line="360" w:lineRule="exact"/>
              <w:ind w:left="0" w:right="0"/>
              <w:jc w:val="left"/>
              <w:textAlignment w:val="baseline"/>
              <w:rPr>
                <w:rFonts w:hint="eastAsia" w:ascii="宋体" w:hAnsi="宋体" w:eastAsia="宋体" w:cs="宋体"/>
                <w:b/>
                <w:bCs w:val="0"/>
                <w:sz w:val="24"/>
                <w:szCs w:val="24"/>
              </w:rPr>
            </w:pPr>
            <w:r>
              <w:rPr>
                <w:rFonts w:hint="eastAsia" w:ascii="宋体" w:hAnsi="宋体" w:eastAsia="宋体" w:cs="宋体"/>
                <w:bCs w:val="0"/>
                <w:color w:val="auto"/>
                <w:kern w:val="0"/>
                <w:sz w:val="24"/>
                <w:szCs w:val="24"/>
                <w:lang w:bidi="ar"/>
              </w:rPr>
              <w:sym w:font="Wingdings 2" w:char="00A3"/>
            </w:r>
            <w:r>
              <w:rPr>
                <w:rFonts w:hint="eastAsia" w:ascii="宋体" w:hAnsi="宋体" w:eastAsia="宋体" w:cs="宋体"/>
                <w:bCs w:val="0"/>
                <w:kern w:val="0"/>
                <w:sz w:val="24"/>
                <w:lang w:bidi="ar"/>
              </w:rPr>
              <w:t>本项目不设置最高限价。</w:t>
            </w:r>
          </w:p>
        </w:tc>
      </w:tr>
    </w:tbl>
    <w:p w14:paraId="12390C6A">
      <w:pPr>
        <w:keepNext w:val="0"/>
        <w:keepLines w:val="0"/>
        <w:widowControl w:val="0"/>
        <w:suppressLineNumbers w:val="0"/>
        <w:adjustRightInd w:val="0"/>
        <w:spacing w:before="0" w:beforeAutospacing="0" w:after="120" w:afterLines="50" w:afterAutospacing="0" w:line="360" w:lineRule="atLeast"/>
        <w:ind w:left="0" w:right="0"/>
        <w:jc w:val="center"/>
        <w:textAlignment w:val="baseline"/>
        <w:rPr>
          <w:rFonts w:hint="eastAsia" w:ascii="宋体" w:hAnsi="宋体" w:eastAsia="宋体" w:cs="宋体"/>
          <w:b/>
          <w:bCs w:val="0"/>
          <w:sz w:val="24"/>
          <w:szCs w:val="24"/>
        </w:rPr>
      </w:pPr>
      <w:r>
        <w:rPr>
          <w:rFonts w:hint="eastAsia" w:ascii="宋体" w:hAnsi="宋体" w:eastAsia="宋体" w:cs="宋体"/>
          <w:kern w:val="0"/>
          <w:sz w:val="24"/>
          <w:szCs w:val="24"/>
          <w:lang w:val="en-US" w:eastAsia="zh-CN" w:bidi="ar"/>
        </w:rPr>
        <w:br w:type="page"/>
      </w:r>
      <w:bookmarkStart w:id="16" w:name="_Toc239740352"/>
      <w:bookmarkEnd w:id="16"/>
      <w:bookmarkStart w:id="17" w:name="_Toc177189236"/>
      <w:bookmarkEnd w:id="17"/>
      <w:bookmarkStart w:id="18" w:name="_Toc53722841"/>
      <w:bookmarkEnd w:id="18"/>
      <w:bookmarkStart w:id="19" w:name="_Toc230013633"/>
      <w:bookmarkEnd w:id="19"/>
      <w:bookmarkStart w:id="20" w:name="_Toc230583542"/>
      <w:bookmarkEnd w:id="20"/>
      <w:bookmarkStart w:id="21" w:name="_Toc241827236"/>
      <w:bookmarkEnd w:id="21"/>
      <w:bookmarkStart w:id="22" w:name="_Toc184043013"/>
      <w:bookmarkEnd w:id="22"/>
      <w:bookmarkStart w:id="23" w:name="_Toc70687140"/>
      <w:bookmarkEnd w:id="23"/>
      <w:bookmarkStart w:id="24" w:name="_Toc265738861"/>
      <w:bookmarkEnd w:id="24"/>
      <w:bookmarkStart w:id="25" w:name="_Toc232176273"/>
      <w:bookmarkEnd w:id="25"/>
      <w:bookmarkStart w:id="26" w:name="_Toc230099798"/>
      <w:bookmarkEnd w:id="26"/>
      <w:bookmarkStart w:id="27" w:name="_Toc232395213"/>
      <w:bookmarkEnd w:id="27"/>
      <w:bookmarkStart w:id="28" w:name="_Toc176882543"/>
      <w:bookmarkEnd w:id="28"/>
      <w:bookmarkStart w:id="29" w:name="_Toc177995474"/>
      <w:bookmarkEnd w:id="29"/>
      <w:bookmarkStart w:id="30" w:name="_Toc177817335"/>
      <w:bookmarkEnd w:id="30"/>
      <w:bookmarkStart w:id="31" w:name="_Toc235518467"/>
      <w:bookmarkEnd w:id="31"/>
      <w:bookmarkStart w:id="32" w:name="_Toc86202582"/>
      <w:r>
        <w:rPr>
          <w:rFonts w:hint="eastAsia" w:ascii="宋体" w:hAnsi="宋体" w:eastAsia="宋体" w:cs="宋体"/>
          <w:b/>
          <w:bCs w:val="0"/>
          <w:kern w:val="0"/>
          <w:sz w:val="24"/>
          <w:szCs w:val="24"/>
          <w:lang w:val="en-US" w:eastAsia="zh-CN" w:bidi="ar"/>
        </w:rPr>
        <w:t>一、总则</w:t>
      </w:r>
      <w:bookmarkEnd w:id="32"/>
    </w:p>
    <w:p w14:paraId="4A4AF647">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b/>
          <w:bCs w:val="0"/>
          <w:sz w:val="24"/>
          <w:szCs w:val="24"/>
        </w:rPr>
      </w:pPr>
      <w:bookmarkStart w:id="33" w:name="_Hlt14560612"/>
      <w:bookmarkEnd w:id="33"/>
      <w:bookmarkStart w:id="34" w:name="_Toc184043014"/>
      <w:r>
        <w:rPr>
          <w:rFonts w:hint="eastAsia" w:ascii="宋体" w:hAnsi="宋体" w:eastAsia="宋体" w:cs="宋体"/>
          <w:b/>
          <w:bCs w:val="0"/>
          <w:kern w:val="0"/>
          <w:sz w:val="24"/>
          <w:szCs w:val="24"/>
          <w:lang w:val="en-US" w:eastAsia="zh-CN" w:bidi="ar"/>
        </w:rPr>
        <w:t>1. 项目说明</w:t>
      </w:r>
      <w:bookmarkEnd w:id="34"/>
    </w:p>
    <w:p w14:paraId="6208AF82">
      <w:pPr>
        <w:pStyle w:val="24"/>
        <w:keepNext w:val="0"/>
        <w:keepLines w:val="0"/>
        <w:widowControl w:val="0"/>
        <w:numPr>
          <w:ilvl w:val="1"/>
          <w:numId w:val="1"/>
        </w:numPr>
        <w:suppressLineNumbers w:val="0"/>
        <w:spacing w:before="0" w:beforeAutospacing="0" w:after="0" w:afterAutospacing="0"/>
        <w:ind w:left="0" w:right="0" w:firstLine="0"/>
        <w:rPr>
          <w:rFonts w:hint="eastAsia" w:ascii="宋体" w:hAnsi="宋体" w:eastAsia="宋体" w:cs="宋体"/>
          <w:kern w:val="24"/>
          <w:sz w:val="24"/>
          <w:szCs w:val="24"/>
        </w:rPr>
      </w:pPr>
      <w:r>
        <w:rPr>
          <w:rFonts w:hint="eastAsia" w:ascii="宋体" w:hAnsi="宋体" w:eastAsia="宋体" w:cs="宋体"/>
          <w:kern w:val="24"/>
          <w:sz w:val="24"/>
          <w:szCs w:val="24"/>
        </w:rPr>
        <w:t>项目说明见“响应方须知前附表”。</w:t>
      </w:r>
    </w:p>
    <w:p w14:paraId="5703B5DB">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b/>
          <w:bCs w:val="0"/>
          <w:sz w:val="24"/>
          <w:szCs w:val="24"/>
        </w:rPr>
      </w:pPr>
      <w:bookmarkStart w:id="35" w:name="_Toc70687142"/>
      <w:bookmarkEnd w:id="35"/>
      <w:bookmarkStart w:id="36" w:name="_Toc184043015"/>
      <w:r>
        <w:rPr>
          <w:rFonts w:hint="eastAsia" w:ascii="宋体" w:hAnsi="宋体" w:eastAsia="宋体" w:cs="宋体"/>
          <w:b/>
          <w:bCs w:val="0"/>
          <w:kern w:val="0"/>
          <w:sz w:val="24"/>
          <w:szCs w:val="24"/>
          <w:lang w:val="en-US" w:eastAsia="zh-CN" w:bidi="ar"/>
        </w:rPr>
        <w:t>2. 定义</w:t>
      </w:r>
      <w:bookmarkEnd w:id="36"/>
    </w:p>
    <w:p w14:paraId="02157B02">
      <w:pPr>
        <w:keepNext w:val="0"/>
        <w:keepLines w:val="0"/>
        <w:widowControl w:val="0"/>
        <w:suppressLineNumbers w:val="0"/>
        <w:adjustRightInd w:val="0"/>
        <w:spacing w:before="0" w:beforeAutospacing="0" w:after="0" w:afterAutospacing="0" w:line="360" w:lineRule="auto"/>
        <w:ind w:left="480" w:right="0" w:hanging="480" w:hangingChars="200"/>
        <w:jc w:val="both"/>
        <w:textAlignment w:val="baseline"/>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2.1“采购人”系指中国人民财产保险股份有限公司湘潭市湘乡支公司。</w:t>
      </w:r>
    </w:p>
    <w:p w14:paraId="6E37F89A">
      <w:pPr>
        <w:keepNext w:val="0"/>
        <w:keepLines w:val="0"/>
        <w:widowControl w:val="0"/>
        <w:suppressLineNumbers w:val="0"/>
        <w:adjustRightInd w:val="0"/>
        <w:spacing w:before="0" w:beforeAutospacing="0" w:after="0" w:afterAutospacing="0" w:line="360" w:lineRule="auto"/>
        <w:ind w:left="480" w:right="0" w:hanging="480" w:hangingChars="20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2.2“响应方”系指响应采购人要求，向采购人提交响应文件的单位。</w:t>
      </w:r>
    </w:p>
    <w:p w14:paraId="39E506D1">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2.3“货物或服务”系指成交响应方按比价采购文件规定向采购人提供的货物及其相关服务。</w:t>
      </w:r>
    </w:p>
    <w:p w14:paraId="1B65E53F">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b/>
          <w:bCs w:val="0"/>
          <w:sz w:val="24"/>
          <w:szCs w:val="24"/>
        </w:rPr>
      </w:pPr>
      <w:bookmarkStart w:id="37" w:name="_Toc184043016"/>
      <w:bookmarkEnd w:id="37"/>
      <w:bookmarkStart w:id="38" w:name="_Toc385992329"/>
      <w:bookmarkEnd w:id="38"/>
      <w:bookmarkStart w:id="39" w:name="_Toc70687143"/>
      <w:bookmarkEnd w:id="39"/>
      <w:bookmarkStart w:id="40" w:name="_Toc389620168"/>
      <w:r>
        <w:rPr>
          <w:rFonts w:hint="eastAsia" w:ascii="宋体" w:hAnsi="宋体" w:eastAsia="宋体" w:cs="宋体"/>
          <w:b/>
          <w:bCs w:val="0"/>
          <w:kern w:val="0"/>
          <w:sz w:val="24"/>
          <w:szCs w:val="24"/>
          <w:lang w:val="en-US" w:eastAsia="zh-CN" w:bidi="ar"/>
        </w:rPr>
        <w:t>3. 合格的</w:t>
      </w:r>
      <w:bookmarkEnd w:id="40"/>
      <w:r>
        <w:rPr>
          <w:rFonts w:hint="eastAsia" w:ascii="宋体" w:hAnsi="宋体" w:eastAsia="宋体" w:cs="宋体"/>
          <w:b/>
          <w:bCs w:val="0"/>
          <w:kern w:val="0"/>
          <w:sz w:val="24"/>
          <w:szCs w:val="24"/>
          <w:lang w:val="en-US" w:eastAsia="zh-CN" w:bidi="ar"/>
        </w:rPr>
        <w:t>响应方</w:t>
      </w:r>
    </w:p>
    <w:p w14:paraId="126E4D75">
      <w:pPr>
        <w:keepNext w:val="0"/>
        <w:keepLines w:val="0"/>
        <w:widowControl w:val="0"/>
        <w:numPr>
          <w:ilvl w:val="1"/>
          <w:numId w:val="2"/>
        </w:numPr>
        <w:suppressLineNumbers w:val="0"/>
        <w:adjustRightInd w:val="0"/>
        <w:spacing w:before="0" w:beforeAutospacing="0" w:after="0" w:afterAutospacing="0" w:line="360" w:lineRule="auto"/>
        <w:ind w:left="480" w:right="0" w:hanging="480" w:hangingChars="20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响应方资格条件详见本项目比价采购公告。</w:t>
      </w:r>
    </w:p>
    <w:p w14:paraId="646BCF84">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3.2与采购人存在利害关系可能影响本项目公正性的响应方，不得参加该项目的响应。</w:t>
      </w:r>
    </w:p>
    <w:p w14:paraId="3AD7E8FB">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3.3响应方应遵守有关的中国法律、法规和中国人民保险集团股份有限公司有关采购制度及规范。</w:t>
      </w:r>
    </w:p>
    <w:p w14:paraId="5E3FEEEE">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b/>
          <w:bCs w:val="0"/>
          <w:sz w:val="24"/>
          <w:szCs w:val="24"/>
        </w:rPr>
      </w:pPr>
      <w:bookmarkStart w:id="41" w:name="_Toc70687144"/>
      <w:bookmarkEnd w:id="41"/>
      <w:bookmarkStart w:id="42" w:name="_Toc389620169"/>
      <w:bookmarkEnd w:id="42"/>
      <w:bookmarkStart w:id="43" w:name="_Toc385992330"/>
      <w:bookmarkEnd w:id="43"/>
      <w:bookmarkStart w:id="44" w:name="_Toc184043017"/>
      <w:r>
        <w:rPr>
          <w:rFonts w:hint="eastAsia" w:ascii="宋体" w:hAnsi="宋体" w:eastAsia="宋体" w:cs="宋体"/>
          <w:b/>
          <w:bCs w:val="0"/>
          <w:kern w:val="0"/>
          <w:sz w:val="24"/>
          <w:szCs w:val="24"/>
          <w:lang w:val="en-US" w:eastAsia="zh-CN" w:bidi="ar"/>
        </w:rPr>
        <w:t xml:space="preserve">4. </w:t>
      </w:r>
      <w:bookmarkEnd w:id="44"/>
      <w:r>
        <w:rPr>
          <w:rFonts w:hint="eastAsia" w:ascii="宋体" w:hAnsi="宋体" w:eastAsia="宋体" w:cs="宋体"/>
          <w:b/>
          <w:bCs w:val="0"/>
          <w:kern w:val="0"/>
          <w:sz w:val="24"/>
          <w:szCs w:val="24"/>
          <w:lang w:val="en-US" w:eastAsia="zh-CN" w:bidi="ar"/>
        </w:rPr>
        <w:t>响应费用</w:t>
      </w:r>
    </w:p>
    <w:p w14:paraId="1F829CCF">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kern w:val="24"/>
          <w:sz w:val="24"/>
          <w:szCs w:val="24"/>
        </w:rPr>
      </w:pPr>
      <w:r>
        <w:rPr>
          <w:rFonts w:hint="eastAsia" w:ascii="宋体" w:hAnsi="宋体" w:eastAsia="宋体" w:cs="宋体"/>
          <w:kern w:val="24"/>
          <w:sz w:val="24"/>
          <w:szCs w:val="24"/>
          <w:lang w:val="en-US" w:eastAsia="zh-CN" w:bidi="ar"/>
        </w:rPr>
        <w:t>4.1响应方应承担所有与编写和提交响应文件有关的费用，无论采购过程和结果如何，采购人在任何情况下均无义务和责任承担这些费用。</w:t>
      </w:r>
    </w:p>
    <w:p w14:paraId="4A894683">
      <w:pPr>
        <w:keepNext w:val="0"/>
        <w:keepLines w:val="0"/>
        <w:widowControl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
          <w:bCs w:val="0"/>
          <w:sz w:val="24"/>
          <w:szCs w:val="24"/>
        </w:rPr>
      </w:pPr>
      <w:bookmarkStart w:id="45" w:name="_Toc389620170"/>
      <w:bookmarkEnd w:id="45"/>
      <w:bookmarkStart w:id="46" w:name="_Toc239740353"/>
      <w:bookmarkEnd w:id="46"/>
      <w:bookmarkStart w:id="47" w:name="_Toc230583543"/>
      <w:bookmarkEnd w:id="47"/>
      <w:bookmarkStart w:id="48" w:name="_Toc492955417"/>
      <w:bookmarkEnd w:id="48"/>
      <w:bookmarkStart w:id="49" w:name="_Toc496324581"/>
      <w:bookmarkEnd w:id="49"/>
      <w:bookmarkStart w:id="50" w:name="_Toc385992331"/>
      <w:bookmarkEnd w:id="50"/>
      <w:bookmarkStart w:id="51" w:name="_Toc176882544"/>
      <w:bookmarkEnd w:id="51"/>
      <w:bookmarkStart w:id="52" w:name="_Toc53722842"/>
      <w:bookmarkEnd w:id="52"/>
      <w:bookmarkStart w:id="53" w:name="_Toc235518468"/>
      <w:bookmarkEnd w:id="53"/>
      <w:bookmarkStart w:id="54" w:name="_Toc177189237"/>
      <w:bookmarkEnd w:id="54"/>
      <w:bookmarkStart w:id="55" w:name="_Toc184043018"/>
      <w:bookmarkEnd w:id="55"/>
      <w:bookmarkStart w:id="56" w:name="_Toc500746968"/>
      <w:bookmarkEnd w:id="56"/>
      <w:bookmarkStart w:id="57" w:name="_Toc500747191"/>
      <w:bookmarkEnd w:id="57"/>
      <w:bookmarkStart w:id="58" w:name="_Toc503063424"/>
      <w:bookmarkEnd w:id="58"/>
      <w:bookmarkStart w:id="59" w:name="_Toc500747064"/>
      <w:bookmarkEnd w:id="59"/>
      <w:bookmarkStart w:id="60" w:name="_Toc232395214"/>
      <w:bookmarkEnd w:id="60"/>
      <w:bookmarkStart w:id="61" w:name="_Toc499711045"/>
      <w:bookmarkEnd w:id="61"/>
      <w:bookmarkStart w:id="62" w:name="_Toc230013634"/>
      <w:bookmarkEnd w:id="62"/>
      <w:bookmarkStart w:id="63" w:name="_Toc177817336"/>
      <w:bookmarkEnd w:id="63"/>
      <w:bookmarkStart w:id="64" w:name="_Toc232176274"/>
      <w:bookmarkEnd w:id="64"/>
      <w:bookmarkStart w:id="65" w:name="_Toc499711886"/>
      <w:bookmarkEnd w:id="65"/>
      <w:bookmarkStart w:id="66" w:name="_Toc230099799"/>
      <w:bookmarkEnd w:id="66"/>
      <w:bookmarkStart w:id="67" w:name="_Toc265738862"/>
      <w:bookmarkEnd w:id="67"/>
      <w:bookmarkStart w:id="68" w:name="_Toc70687145"/>
      <w:bookmarkEnd w:id="68"/>
      <w:bookmarkStart w:id="69" w:name="_Toc177995475"/>
      <w:r>
        <w:rPr>
          <w:rFonts w:hint="eastAsia" w:ascii="宋体" w:hAnsi="宋体" w:eastAsia="宋体" w:cs="宋体"/>
          <w:b/>
          <w:bCs w:val="0"/>
          <w:kern w:val="0"/>
          <w:sz w:val="24"/>
          <w:szCs w:val="24"/>
          <w:lang w:val="en-US" w:eastAsia="zh-CN" w:bidi="ar"/>
        </w:rPr>
        <w:t xml:space="preserve"> </w:t>
      </w:r>
      <w:bookmarkEnd w:id="69"/>
    </w:p>
    <w:p w14:paraId="0E22AE35">
      <w:pPr>
        <w:keepNext w:val="0"/>
        <w:keepLines w:val="0"/>
        <w:widowControl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
          <w:bCs w:val="0"/>
          <w:sz w:val="24"/>
          <w:szCs w:val="24"/>
        </w:rPr>
      </w:pPr>
      <w:r>
        <w:rPr>
          <w:rFonts w:hint="eastAsia" w:ascii="宋体" w:hAnsi="宋体" w:eastAsia="宋体" w:cs="宋体"/>
          <w:b/>
          <w:bCs w:val="0"/>
          <w:kern w:val="0"/>
          <w:sz w:val="24"/>
          <w:szCs w:val="24"/>
          <w:lang w:val="en-US" w:eastAsia="zh-CN" w:bidi="ar"/>
        </w:rPr>
        <w:t>二、比价采购文件说明</w:t>
      </w:r>
    </w:p>
    <w:p w14:paraId="07B743F7">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b/>
          <w:bCs w:val="0"/>
          <w:sz w:val="24"/>
          <w:szCs w:val="24"/>
        </w:rPr>
      </w:pPr>
      <w:bookmarkStart w:id="70" w:name="_Toc389620171"/>
      <w:bookmarkEnd w:id="70"/>
      <w:bookmarkStart w:id="71" w:name="_Toc385992332"/>
      <w:bookmarkEnd w:id="71"/>
      <w:bookmarkStart w:id="72" w:name="_Toc184043019"/>
      <w:bookmarkEnd w:id="72"/>
      <w:bookmarkStart w:id="73" w:name="_Toc70687146"/>
      <w:r>
        <w:rPr>
          <w:rFonts w:hint="eastAsia" w:ascii="宋体" w:hAnsi="宋体" w:eastAsia="宋体" w:cs="宋体"/>
          <w:b/>
          <w:bCs w:val="0"/>
          <w:kern w:val="0"/>
          <w:sz w:val="24"/>
          <w:szCs w:val="24"/>
          <w:lang w:val="en-US" w:eastAsia="zh-CN" w:bidi="ar"/>
        </w:rPr>
        <w:t xml:space="preserve">5. </w:t>
      </w:r>
      <w:bookmarkEnd w:id="73"/>
      <w:r>
        <w:rPr>
          <w:rFonts w:hint="eastAsia" w:ascii="宋体" w:hAnsi="宋体" w:eastAsia="宋体" w:cs="宋体"/>
          <w:b/>
          <w:bCs w:val="0"/>
          <w:kern w:val="0"/>
          <w:sz w:val="24"/>
          <w:szCs w:val="24"/>
          <w:lang w:val="en-US" w:eastAsia="zh-CN" w:bidi="ar"/>
        </w:rPr>
        <w:t>比价采购文件的构成</w:t>
      </w:r>
    </w:p>
    <w:p w14:paraId="48156C9E">
      <w:pPr>
        <w:keepNext w:val="0"/>
        <w:keepLines w:val="0"/>
        <w:widowControl w:val="0"/>
        <w:numPr>
          <w:ilvl w:val="1"/>
          <w:numId w:val="3"/>
        </w:numPr>
        <w:suppressLineNumbers w:val="0"/>
        <w:adjustRightInd w:val="0"/>
        <w:spacing w:before="0" w:beforeAutospacing="0" w:after="0" w:afterAutospacing="0" w:line="360" w:lineRule="auto"/>
        <w:ind w:left="0" w:right="0" w:firstLine="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比价采购文件用以阐明响应方所需提供的服务以及其它类似的义务、谈判程序和合同条款。比价采购文件包括如下六部分内容：</w:t>
      </w:r>
    </w:p>
    <w:p w14:paraId="1AE3C2E9">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第一章 比价采购公告</w:t>
      </w:r>
    </w:p>
    <w:p w14:paraId="06247A80">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第二章 响应方须知</w:t>
      </w:r>
    </w:p>
    <w:p w14:paraId="2D6AB98F">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第三章 项目需求</w:t>
      </w:r>
    </w:p>
    <w:p w14:paraId="47C31B6C">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第四章 合同主要条款</w:t>
      </w:r>
    </w:p>
    <w:p w14:paraId="125D49E0">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第五章 附件-响应文件格式</w:t>
      </w:r>
    </w:p>
    <w:p w14:paraId="6ADFD5DC">
      <w:pPr>
        <w:keepNext w:val="0"/>
        <w:keepLines w:val="0"/>
        <w:widowControl w:val="0"/>
        <w:numPr>
          <w:ilvl w:val="1"/>
          <w:numId w:val="3"/>
        </w:numPr>
        <w:suppressLineNumbers w:val="0"/>
        <w:adjustRightInd w:val="0"/>
        <w:spacing w:before="0" w:beforeAutospacing="0" w:after="0" w:afterAutospacing="0" w:line="360" w:lineRule="auto"/>
        <w:ind w:left="0" w:right="0" w:firstLine="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 xml:space="preserve">响应方应认真阅读比价采购文件中所有的事项、格式条款和规范要求等。响应方没有对比价采购文件做出全面的实质性响应是响应方的风险。采购人有权拒绝没有对比价采购文件要求做出实质性响应的响应文件。 </w:t>
      </w:r>
    </w:p>
    <w:p w14:paraId="1D7C12F8">
      <w:pPr>
        <w:keepNext w:val="0"/>
        <w:keepLines w:val="0"/>
        <w:widowControl w:val="0"/>
        <w:numPr>
          <w:ilvl w:val="1"/>
          <w:numId w:val="3"/>
        </w:numPr>
        <w:suppressLineNumbers w:val="0"/>
        <w:adjustRightInd w:val="0"/>
        <w:spacing w:before="0" w:beforeAutospacing="0" w:after="0" w:afterAutospacing="0" w:line="360" w:lineRule="auto"/>
        <w:ind w:left="0" w:right="0" w:firstLine="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比价采购文件技术需求书中如列有工艺、材料和设备的参照牌号、分类号或参考品牌型号，仅用于采购人对产品技术指标和品质要求的说明和参考，不是响应方必须选择的，并没有任何限制性。响应方在报价中可以选用替代品牌型号，但响应方所报产品技术指标和品质要求应当满足或不低于参考品牌型号。</w:t>
      </w:r>
    </w:p>
    <w:p w14:paraId="50DFADC8">
      <w:pPr>
        <w:keepNext w:val="0"/>
        <w:keepLines w:val="0"/>
        <w:widowControl w:val="0"/>
        <w:numPr>
          <w:ilvl w:val="1"/>
          <w:numId w:val="3"/>
        </w:numPr>
        <w:suppressLineNumbers w:val="0"/>
        <w:adjustRightInd w:val="0"/>
        <w:spacing w:before="0" w:beforeAutospacing="0" w:after="0" w:afterAutospacing="0" w:line="360" w:lineRule="auto"/>
        <w:ind w:left="0" w:right="0" w:firstLine="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比价采购文件技术需求书提出的各项功能要求和技术指标是对本项目的最基本要求，并未对一切细节做出全部详细规定，也未充分引述有关标准和规范性文件，响应方所有与本项目有关的技术标准均应不低于报价时已颁布的国家和行业标准、或相应的国际标准的有关条文，使用最新的专利和保密专利需特别说明。</w:t>
      </w:r>
    </w:p>
    <w:p w14:paraId="4DBC3EE5">
      <w:pPr>
        <w:keepNext w:val="0"/>
        <w:keepLines w:val="0"/>
        <w:widowControl w:val="0"/>
        <w:numPr>
          <w:ilvl w:val="1"/>
          <w:numId w:val="3"/>
        </w:numPr>
        <w:suppressLineNumbers w:val="0"/>
        <w:adjustRightInd w:val="0"/>
        <w:spacing w:before="0" w:beforeAutospacing="0" w:after="0" w:afterAutospacing="0" w:line="360" w:lineRule="auto"/>
        <w:ind w:left="0" w:right="0" w:firstLine="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比价采购文件中的“原厂商”系指货物生产厂家或其在中国境内设立的办事或技术服务机构。除另有说明外，本比价采购文件所述的生产厂家、货物制造商、制造厂家、货物制造厂家等，均为原厂商。不具备产品商标和定价权的OEM代加工厂不是原厂商。</w:t>
      </w:r>
    </w:p>
    <w:p w14:paraId="22499F85">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b/>
          <w:bCs w:val="0"/>
          <w:sz w:val="24"/>
          <w:szCs w:val="24"/>
        </w:rPr>
      </w:pPr>
      <w:bookmarkStart w:id="74" w:name="_Toc70687147"/>
      <w:bookmarkEnd w:id="74"/>
      <w:bookmarkStart w:id="75" w:name="_Toc389620172"/>
      <w:bookmarkEnd w:id="75"/>
      <w:bookmarkStart w:id="76" w:name="_Toc184043020"/>
      <w:bookmarkEnd w:id="76"/>
      <w:bookmarkStart w:id="77" w:name="_Toc385992333"/>
      <w:r>
        <w:rPr>
          <w:rFonts w:hint="eastAsia" w:ascii="宋体" w:hAnsi="宋体" w:eastAsia="宋体" w:cs="宋体"/>
          <w:b/>
          <w:bCs w:val="0"/>
          <w:kern w:val="0"/>
          <w:sz w:val="24"/>
          <w:szCs w:val="24"/>
          <w:lang w:val="en-US" w:eastAsia="zh-CN" w:bidi="ar"/>
        </w:rPr>
        <w:t xml:space="preserve">6. </w:t>
      </w:r>
      <w:bookmarkEnd w:id="77"/>
      <w:r>
        <w:rPr>
          <w:rFonts w:hint="eastAsia" w:ascii="宋体" w:hAnsi="宋体" w:eastAsia="宋体" w:cs="宋体"/>
          <w:b/>
          <w:bCs w:val="0"/>
          <w:kern w:val="0"/>
          <w:sz w:val="24"/>
          <w:szCs w:val="24"/>
          <w:lang w:val="en-US" w:eastAsia="zh-CN" w:bidi="ar"/>
        </w:rPr>
        <w:t>比价采购文件的澄清和修改</w:t>
      </w:r>
    </w:p>
    <w:p w14:paraId="0AF5874A">
      <w:pPr>
        <w:keepNext w:val="0"/>
        <w:keepLines w:val="0"/>
        <w:widowControl w:val="0"/>
        <w:numPr>
          <w:ilvl w:val="1"/>
          <w:numId w:val="4"/>
        </w:numPr>
        <w:suppressLineNumbers w:val="0"/>
        <w:adjustRightInd w:val="0"/>
        <w:spacing w:before="0" w:beforeAutospacing="0" w:after="0" w:afterAutospacing="0" w:line="360" w:lineRule="auto"/>
        <w:ind w:left="0" w:right="0" w:firstLine="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任何已报名并领取了比价采购文件的潜在响应方，在发现比价采购文件存在混淆或错乱等问题时，可要求采购人对比价采购文件进行澄清。澄清要求应在响应文件截止之日前，按比价采购文件中的联系地址以书面形式送达采购人，采购人将以书面/邮件形式予以答复，答复中包括原提出的问题，但不包括问题的来源。</w:t>
      </w:r>
    </w:p>
    <w:p w14:paraId="1A2C60FA">
      <w:pPr>
        <w:keepNext w:val="0"/>
        <w:keepLines w:val="0"/>
        <w:widowControl w:val="0"/>
        <w:numPr>
          <w:ilvl w:val="1"/>
          <w:numId w:val="4"/>
        </w:numPr>
        <w:suppressLineNumbers w:val="0"/>
        <w:adjustRightInd w:val="0"/>
        <w:spacing w:before="0" w:beforeAutospacing="0" w:after="0" w:afterAutospacing="0" w:line="360" w:lineRule="auto"/>
        <w:ind w:left="0" w:right="0" w:firstLine="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在提交响应文件截止之日前，采购人无论出于何种原因，均可对比价采购文件用补充文件的方式进行澄清和修改。该文件为比价采购文件的组成部分，对所有领取了比价采购文件的潜在响应方均具有约束力。</w:t>
      </w:r>
    </w:p>
    <w:p w14:paraId="2B2AF526">
      <w:pPr>
        <w:keepNext w:val="0"/>
        <w:keepLines w:val="0"/>
        <w:widowControl w:val="0"/>
        <w:numPr>
          <w:ilvl w:val="1"/>
          <w:numId w:val="4"/>
        </w:numPr>
        <w:suppressLineNumbers w:val="0"/>
        <w:adjustRightInd w:val="0"/>
        <w:spacing w:before="0" w:beforeAutospacing="0" w:after="0" w:afterAutospacing="0" w:line="360" w:lineRule="auto"/>
        <w:ind w:left="0" w:right="0" w:firstLine="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对比价采购文件的澄清和修改，将书面/邮件通知已领取比价采购文件的潜在响应方，并在刊登本次比价采购公告的媒体上发布变更公告（如有）。响应方应于收到补充文件的当日以书面/邮件形式回复确认。</w:t>
      </w:r>
    </w:p>
    <w:p w14:paraId="0DB739E9">
      <w:pPr>
        <w:keepNext w:val="0"/>
        <w:keepLines w:val="0"/>
        <w:widowControl w:val="0"/>
        <w:numPr>
          <w:ilvl w:val="1"/>
          <w:numId w:val="4"/>
        </w:numPr>
        <w:suppressLineNumbers w:val="0"/>
        <w:adjustRightInd w:val="0"/>
        <w:spacing w:before="0" w:beforeAutospacing="0" w:after="0" w:afterAutospacing="0" w:line="360" w:lineRule="auto"/>
        <w:ind w:left="0" w:right="0" w:firstLine="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为使响应方有足够的时间按比价采购文件的修改要求修正响应文件，采购人可酌情推迟响应文件的递交截止日期和开启时间，并在提交响应文件递交截止时间之前，书面/邮件通知所有登记并备案并领取了比价采购文件的潜在响应方，同时在本次刊登比价采购公告的媒体上发布变更公告（如有）。采购人的权利及义务将受到新的截止期的约束。</w:t>
      </w:r>
    </w:p>
    <w:p w14:paraId="774AF279">
      <w:pPr>
        <w:keepNext w:val="0"/>
        <w:keepLines w:val="0"/>
        <w:widowControl w:val="0"/>
        <w:numPr>
          <w:ilvl w:val="1"/>
          <w:numId w:val="4"/>
        </w:numPr>
        <w:suppressLineNumbers w:val="0"/>
        <w:adjustRightInd w:val="0"/>
        <w:spacing w:before="0" w:beforeAutospacing="0" w:after="0" w:afterAutospacing="0" w:line="360" w:lineRule="auto"/>
        <w:ind w:left="0" w:right="0" w:firstLine="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采购人将视情况确定是否有必要召开采购前答疑会。如果召开采购前答疑会，采购人将通知所有已领取了比价采购文件的响应方。</w:t>
      </w:r>
      <w:bookmarkStart w:id="78" w:name="_Toc265738863"/>
      <w:bookmarkEnd w:id="78"/>
      <w:bookmarkStart w:id="79" w:name="_Toc177189238"/>
      <w:bookmarkEnd w:id="79"/>
      <w:bookmarkStart w:id="80" w:name="_Toc500747065"/>
      <w:bookmarkEnd w:id="80"/>
      <w:bookmarkStart w:id="81" w:name="_Toc499711046"/>
      <w:bookmarkEnd w:id="81"/>
      <w:bookmarkStart w:id="82" w:name="_Toc230583544"/>
      <w:bookmarkEnd w:id="82"/>
      <w:bookmarkStart w:id="83" w:name="_Toc230099800"/>
      <w:bookmarkEnd w:id="83"/>
      <w:bookmarkStart w:id="84" w:name="_Toc385992335"/>
      <w:bookmarkEnd w:id="84"/>
      <w:bookmarkStart w:id="85" w:name="_Toc177817337"/>
      <w:bookmarkEnd w:id="85"/>
      <w:bookmarkStart w:id="86" w:name="_Toc232395215"/>
      <w:bookmarkEnd w:id="86"/>
      <w:bookmarkStart w:id="87" w:name="_Toc239740354"/>
      <w:bookmarkEnd w:id="87"/>
      <w:bookmarkStart w:id="88" w:name="_Toc492955418"/>
      <w:bookmarkEnd w:id="88"/>
      <w:bookmarkStart w:id="89" w:name="_Toc389620174"/>
      <w:bookmarkEnd w:id="89"/>
      <w:bookmarkStart w:id="90" w:name="_Toc184043022"/>
      <w:bookmarkEnd w:id="90"/>
      <w:bookmarkStart w:id="91" w:name="_Toc235518469"/>
      <w:bookmarkEnd w:id="91"/>
      <w:bookmarkStart w:id="92" w:name="_Toc176882545"/>
      <w:bookmarkEnd w:id="92"/>
      <w:bookmarkStart w:id="93" w:name="_Toc500746969"/>
      <w:bookmarkEnd w:id="93"/>
      <w:bookmarkStart w:id="94" w:name="_Toc230013635"/>
      <w:bookmarkEnd w:id="94"/>
      <w:bookmarkStart w:id="95" w:name="_Toc232176275"/>
      <w:bookmarkEnd w:id="95"/>
      <w:bookmarkStart w:id="96" w:name="_Toc53722843"/>
      <w:bookmarkEnd w:id="96"/>
      <w:bookmarkStart w:id="97" w:name="_Toc503063425"/>
      <w:bookmarkEnd w:id="97"/>
      <w:bookmarkStart w:id="98" w:name="_Toc496324582"/>
      <w:bookmarkEnd w:id="98"/>
      <w:bookmarkStart w:id="99" w:name="_Toc70687149"/>
      <w:bookmarkEnd w:id="99"/>
      <w:bookmarkStart w:id="100" w:name="_Toc177995476"/>
      <w:bookmarkEnd w:id="100"/>
      <w:bookmarkStart w:id="101" w:name="_Toc500747192"/>
      <w:bookmarkEnd w:id="101"/>
      <w:bookmarkStart w:id="102" w:name="_Toc499711887"/>
      <w:bookmarkEnd w:id="102"/>
    </w:p>
    <w:p w14:paraId="32186C02">
      <w:pPr>
        <w:keepNext w:val="0"/>
        <w:keepLines w:val="0"/>
        <w:widowControl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
          <w:bCs w:val="0"/>
          <w:sz w:val="24"/>
          <w:szCs w:val="24"/>
        </w:rPr>
      </w:pPr>
      <w:r>
        <w:rPr>
          <w:rFonts w:hint="eastAsia" w:ascii="宋体" w:hAnsi="宋体" w:eastAsia="宋体" w:cs="宋体"/>
          <w:b/>
          <w:bCs w:val="0"/>
          <w:kern w:val="0"/>
          <w:sz w:val="24"/>
          <w:szCs w:val="24"/>
          <w:lang w:val="en-US" w:eastAsia="zh-CN" w:bidi="ar"/>
        </w:rPr>
        <w:t xml:space="preserve"> </w:t>
      </w:r>
    </w:p>
    <w:p w14:paraId="54127807">
      <w:pPr>
        <w:keepNext w:val="0"/>
        <w:keepLines w:val="0"/>
        <w:widowControl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
          <w:bCs w:val="0"/>
          <w:sz w:val="24"/>
          <w:szCs w:val="24"/>
        </w:rPr>
      </w:pPr>
      <w:r>
        <w:rPr>
          <w:rFonts w:hint="eastAsia" w:ascii="宋体" w:hAnsi="宋体" w:eastAsia="宋体" w:cs="宋体"/>
          <w:b/>
          <w:bCs w:val="0"/>
          <w:kern w:val="0"/>
          <w:sz w:val="24"/>
          <w:szCs w:val="24"/>
          <w:lang w:val="en-US" w:eastAsia="zh-CN" w:bidi="ar"/>
        </w:rPr>
        <w:t>三、响应文件的编写</w:t>
      </w:r>
    </w:p>
    <w:p w14:paraId="60C366FE">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b/>
          <w:bCs w:val="0"/>
          <w:sz w:val="24"/>
          <w:szCs w:val="24"/>
        </w:rPr>
      </w:pPr>
      <w:bookmarkStart w:id="103" w:name="_Toc184043023"/>
      <w:bookmarkEnd w:id="103"/>
      <w:bookmarkStart w:id="104" w:name="_Toc385992337"/>
      <w:bookmarkEnd w:id="104"/>
      <w:bookmarkStart w:id="105" w:name="_Toc70687150"/>
      <w:bookmarkEnd w:id="105"/>
      <w:bookmarkStart w:id="106" w:name="_Toc389620176"/>
      <w:r>
        <w:rPr>
          <w:rFonts w:hint="eastAsia" w:ascii="宋体" w:hAnsi="宋体" w:eastAsia="宋体" w:cs="宋体"/>
          <w:b/>
          <w:bCs w:val="0"/>
          <w:kern w:val="0"/>
          <w:sz w:val="24"/>
          <w:szCs w:val="24"/>
          <w:lang w:val="en-US" w:eastAsia="zh-CN" w:bidi="ar"/>
        </w:rPr>
        <w:t xml:space="preserve">7. </w:t>
      </w:r>
      <w:bookmarkEnd w:id="106"/>
      <w:r>
        <w:rPr>
          <w:rFonts w:hint="eastAsia" w:ascii="宋体" w:hAnsi="宋体" w:eastAsia="宋体" w:cs="宋体"/>
          <w:b/>
          <w:bCs w:val="0"/>
          <w:kern w:val="0"/>
          <w:sz w:val="24"/>
          <w:szCs w:val="24"/>
          <w:lang w:val="en-US" w:eastAsia="zh-CN" w:bidi="ar"/>
        </w:rPr>
        <w:t>响应文件语言</w:t>
      </w:r>
    </w:p>
    <w:p w14:paraId="72A52FF7">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7.1除在比价采购文件中另有规定外，响应文件及与谈判相关的所有文件均应以中文书写。</w:t>
      </w:r>
    </w:p>
    <w:p w14:paraId="3F228D60">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b/>
          <w:bCs w:val="0"/>
          <w:sz w:val="24"/>
          <w:szCs w:val="24"/>
        </w:rPr>
      </w:pPr>
      <w:bookmarkStart w:id="107" w:name="_Toc70687151"/>
      <w:bookmarkEnd w:id="107"/>
      <w:bookmarkStart w:id="108" w:name="_Toc184043024"/>
      <w:r>
        <w:rPr>
          <w:rFonts w:hint="eastAsia" w:ascii="宋体" w:hAnsi="宋体" w:eastAsia="宋体" w:cs="宋体"/>
          <w:b/>
          <w:bCs w:val="0"/>
          <w:kern w:val="0"/>
          <w:sz w:val="24"/>
          <w:szCs w:val="24"/>
          <w:lang w:val="en-US" w:eastAsia="zh-CN" w:bidi="ar"/>
        </w:rPr>
        <w:t>8. 计量单位</w:t>
      </w:r>
      <w:bookmarkEnd w:id="108"/>
    </w:p>
    <w:p w14:paraId="551C0ADB">
      <w:pPr>
        <w:keepNext w:val="0"/>
        <w:keepLines w:val="0"/>
        <w:widowControl w:val="0"/>
        <w:suppressLineNumbers w:val="0"/>
        <w:adjustRightInd w:val="0"/>
        <w:spacing w:before="0" w:beforeAutospacing="0" w:after="0" w:afterAutospacing="0" w:line="360" w:lineRule="auto"/>
        <w:ind w:left="360" w:right="0" w:hanging="360" w:hangingChars="15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8.1</w:t>
      </w:r>
      <w:bookmarkStart w:id="109" w:name="OLE_LINK1"/>
      <w:r>
        <w:rPr>
          <w:rFonts w:hint="eastAsia" w:ascii="宋体" w:hAnsi="宋体" w:eastAsia="宋体" w:cs="宋体"/>
          <w:kern w:val="0"/>
          <w:sz w:val="24"/>
          <w:szCs w:val="24"/>
          <w:lang w:val="en-US" w:eastAsia="zh-CN" w:bidi="ar"/>
        </w:rPr>
        <w:t>除在</w:t>
      </w:r>
      <w:bookmarkEnd w:id="109"/>
      <w:r>
        <w:rPr>
          <w:rFonts w:hint="eastAsia" w:ascii="宋体" w:hAnsi="宋体" w:eastAsia="宋体" w:cs="宋体"/>
          <w:kern w:val="0"/>
          <w:sz w:val="24"/>
          <w:szCs w:val="24"/>
          <w:lang w:val="en-US" w:eastAsia="zh-CN" w:bidi="ar"/>
        </w:rPr>
        <w:t>比价采购文件的技术规格中另有规定外，计量单位应使用中华人民共和国法定计量单位。</w:t>
      </w:r>
    </w:p>
    <w:p w14:paraId="5FCF80CC">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b/>
          <w:bCs w:val="0"/>
          <w:sz w:val="24"/>
          <w:szCs w:val="24"/>
        </w:rPr>
      </w:pPr>
      <w:bookmarkStart w:id="110" w:name="_Toc184043025"/>
      <w:bookmarkEnd w:id="110"/>
      <w:bookmarkStart w:id="111" w:name="_Toc385992338"/>
      <w:bookmarkEnd w:id="111"/>
      <w:bookmarkStart w:id="112" w:name="_Toc70687152"/>
      <w:bookmarkEnd w:id="112"/>
      <w:bookmarkStart w:id="113" w:name="_Toc389620177"/>
      <w:r>
        <w:rPr>
          <w:rFonts w:hint="eastAsia" w:ascii="宋体" w:hAnsi="宋体" w:eastAsia="宋体" w:cs="宋体"/>
          <w:b/>
          <w:bCs w:val="0"/>
          <w:kern w:val="0"/>
          <w:sz w:val="24"/>
          <w:szCs w:val="24"/>
          <w:lang w:val="en-US" w:eastAsia="zh-CN" w:bidi="ar"/>
        </w:rPr>
        <w:t xml:space="preserve">9. </w:t>
      </w:r>
      <w:bookmarkEnd w:id="113"/>
      <w:r>
        <w:rPr>
          <w:rFonts w:hint="eastAsia" w:ascii="宋体" w:hAnsi="宋体" w:eastAsia="宋体" w:cs="宋体"/>
          <w:b/>
          <w:bCs w:val="0"/>
          <w:kern w:val="0"/>
          <w:sz w:val="24"/>
          <w:szCs w:val="24"/>
          <w:lang w:val="en-US" w:eastAsia="zh-CN" w:bidi="ar"/>
        </w:rPr>
        <w:t>响应文件的组成</w:t>
      </w:r>
    </w:p>
    <w:p w14:paraId="68152523">
      <w:pPr>
        <w:keepNext w:val="0"/>
        <w:keepLines w:val="0"/>
        <w:widowControl w:val="0"/>
        <w:suppressLineNumbers w:val="0"/>
        <w:adjustRightInd w:val="0"/>
        <w:spacing w:before="0" w:beforeAutospacing="0" w:after="0" w:afterAutospacing="0" w:line="360" w:lineRule="auto"/>
        <w:ind w:left="360" w:right="0" w:hanging="360" w:hangingChars="15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9.1响应方编写的响应文件由以下部分组成，应包括但不限于以下内容：</w:t>
      </w:r>
    </w:p>
    <w:p w14:paraId="4832E5F6">
      <w:pPr>
        <w:adjustRightInd w:val="0"/>
        <w:spacing w:line="360" w:lineRule="auto"/>
        <w:ind w:left="0" w:firstLine="360" w:firstLineChars="150"/>
        <w:textAlignment w:val="baseline"/>
        <w:rPr>
          <w:rFonts w:hint="eastAsia" w:ascii="宋体" w:hAnsi="宋体" w:eastAsia="宋体" w:cs="宋体"/>
          <w:kern w:val="0"/>
          <w:sz w:val="24"/>
          <w:szCs w:val="24"/>
          <w:lang w:bidi="ar"/>
        </w:rPr>
      </w:pPr>
      <w:r>
        <w:rPr>
          <w:rFonts w:hint="eastAsia" w:ascii="宋体" w:hAnsi="宋体" w:eastAsia="宋体" w:cs="宋体"/>
          <w:kern w:val="0"/>
          <w:sz w:val="24"/>
          <w:szCs w:val="24"/>
          <w:lang w:bidi="ar"/>
        </w:rPr>
        <w:t>附件1-承诺与声明</w:t>
      </w:r>
    </w:p>
    <w:p w14:paraId="35B71523">
      <w:pPr>
        <w:adjustRightInd w:val="0"/>
        <w:spacing w:line="360" w:lineRule="auto"/>
        <w:ind w:left="0" w:firstLine="360" w:firstLineChars="150"/>
        <w:textAlignment w:val="baseline"/>
        <w:rPr>
          <w:rFonts w:hint="eastAsia" w:ascii="宋体" w:hAnsi="宋体" w:eastAsia="宋体" w:cs="宋体"/>
          <w:kern w:val="0"/>
          <w:sz w:val="24"/>
          <w:szCs w:val="24"/>
          <w:lang w:bidi="ar"/>
        </w:rPr>
      </w:pPr>
      <w:r>
        <w:rPr>
          <w:rFonts w:hint="eastAsia" w:ascii="宋体" w:hAnsi="宋体" w:eastAsia="宋体" w:cs="宋体"/>
          <w:kern w:val="0"/>
          <w:sz w:val="24"/>
          <w:szCs w:val="24"/>
          <w:lang w:bidi="ar"/>
        </w:rPr>
        <w:t>附件2-响应报价一览表</w:t>
      </w:r>
    </w:p>
    <w:p w14:paraId="5305DD61">
      <w:pPr>
        <w:adjustRightInd w:val="0"/>
        <w:spacing w:line="360" w:lineRule="auto"/>
        <w:ind w:left="0" w:firstLine="360" w:firstLineChars="150"/>
        <w:textAlignment w:val="baseline"/>
        <w:rPr>
          <w:rFonts w:hint="eastAsia" w:ascii="宋体" w:hAnsi="宋体" w:eastAsia="宋体" w:cs="宋体"/>
          <w:kern w:val="0"/>
          <w:sz w:val="24"/>
          <w:szCs w:val="24"/>
          <w:lang w:bidi="ar"/>
        </w:rPr>
      </w:pPr>
      <w:r>
        <w:rPr>
          <w:rFonts w:hint="eastAsia" w:ascii="宋体" w:hAnsi="宋体" w:eastAsia="宋体" w:cs="宋体"/>
          <w:kern w:val="0"/>
          <w:sz w:val="24"/>
          <w:szCs w:val="24"/>
          <w:lang w:bidi="ar"/>
        </w:rPr>
        <w:t>附件</w:t>
      </w:r>
      <w:r>
        <w:rPr>
          <w:rFonts w:hint="eastAsia" w:ascii="宋体" w:hAnsi="宋体" w:eastAsia="宋体" w:cs="宋体"/>
          <w:kern w:val="0"/>
          <w:sz w:val="24"/>
          <w:szCs w:val="24"/>
          <w:lang w:val="en-US" w:eastAsia="zh-CN" w:bidi="ar"/>
        </w:rPr>
        <w:t>3</w:t>
      </w:r>
      <w:r>
        <w:rPr>
          <w:rFonts w:hint="eastAsia" w:ascii="宋体" w:hAnsi="宋体" w:eastAsia="宋体" w:cs="宋体"/>
          <w:kern w:val="0"/>
          <w:sz w:val="24"/>
          <w:szCs w:val="24"/>
          <w:lang w:bidi="ar"/>
        </w:rPr>
        <w:t>-法定代表人授权书</w:t>
      </w:r>
    </w:p>
    <w:p w14:paraId="3AD760B9">
      <w:pPr>
        <w:adjustRightInd w:val="0"/>
        <w:spacing w:line="360" w:lineRule="auto"/>
        <w:ind w:left="0" w:firstLine="360" w:firstLineChars="150"/>
        <w:textAlignment w:val="baseline"/>
        <w:rPr>
          <w:rFonts w:hint="eastAsia" w:ascii="宋体" w:hAnsi="宋体" w:eastAsia="宋体" w:cs="宋体"/>
          <w:kern w:val="0"/>
          <w:sz w:val="24"/>
          <w:szCs w:val="24"/>
          <w:lang w:bidi="ar"/>
        </w:rPr>
      </w:pPr>
      <w:r>
        <w:rPr>
          <w:rFonts w:hint="eastAsia" w:ascii="宋体" w:hAnsi="宋体" w:eastAsia="宋体" w:cs="宋体"/>
          <w:kern w:val="0"/>
          <w:sz w:val="24"/>
          <w:szCs w:val="24"/>
          <w:lang w:bidi="ar"/>
        </w:rPr>
        <w:t>附件</w:t>
      </w:r>
      <w:r>
        <w:rPr>
          <w:rFonts w:hint="eastAsia" w:ascii="宋体" w:hAnsi="宋体" w:eastAsia="宋体" w:cs="宋体"/>
          <w:kern w:val="0"/>
          <w:sz w:val="24"/>
          <w:szCs w:val="24"/>
          <w:lang w:val="en-US" w:eastAsia="zh-CN" w:bidi="ar"/>
        </w:rPr>
        <w:t>4</w:t>
      </w:r>
      <w:r>
        <w:rPr>
          <w:rFonts w:hint="eastAsia" w:ascii="宋体" w:hAnsi="宋体" w:eastAsia="宋体" w:cs="宋体"/>
          <w:kern w:val="0"/>
          <w:sz w:val="24"/>
          <w:szCs w:val="24"/>
          <w:lang w:bidi="ar"/>
        </w:rPr>
        <w:t>-商务、技术条款偏离表</w:t>
      </w:r>
    </w:p>
    <w:p w14:paraId="61D610AE">
      <w:pPr>
        <w:adjustRightInd w:val="0"/>
        <w:spacing w:line="360" w:lineRule="auto"/>
        <w:ind w:left="0" w:firstLine="360" w:firstLineChars="150"/>
        <w:textAlignment w:val="baseline"/>
        <w:rPr>
          <w:rFonts w:hint="eastAsia" w:ascii="宋体" w:hAnsi="宋体" w:eastAsia="宋体" w:cs="宋体"/>
          <w:kern w:val="0"/>
          <w:sz w:val="24"/>
          <w:szCs w:val="24"/>
          <w:lang w:bidi="ar"/>
        </w:rPr>
      </w:pPr>
      <w:r>
        <w:rPr>
          <w:rFonts w:hint="eastAsia" w:ascii="宋体" w:hAnsi="宋体" w:eastAsia="宋体" w:cs="宋体"/>
          <w:kern w:val="0"/>
          <w:sz w:val="24"/>
          <w:szCs w:val="24"/>
          <w:lang w:bidi="ar"/>
        </w:rPr>
        <w:t>附件</w:t>
      </w:r>
      <w:r>
        <w:rPr>
          <w:rFonts w:hint="eastAsia" w:ascii="宋体" w:hAnsi="宋体" w:eastAsia="宋体" w:cs="宋体"/>
          <w:kern w:val="0"/>
          <w:sz w:val="24"/>
          <w:szCs w:val="24"/>
          <w:lang w:val="en-US" w:eastAsia="zh-CN" w:bidi="ar"/>
        </w:rPr>
        <w:t>5</w:t>
      </w:r>
      <w:r>
        <w:rPr>
          <w:rFonts w:hint="eastAsia" w:ascii="宋体" w:hAnsi="宋体" w:eastAsia="宋体" w:cs="宋体"/>
          <w:kern w:val="0"/>
          <w:sz w:val="24"/>
          <w:szCs w:val="24"/>
          <w:lang w:bidi="ar"/>
        </w:rPr>
        <w:t>-资格证明文件</w:t>
      </w:r>
    </w:p>
    <w:p w14:paraId="7B52741E">
      <w:pPr>
        <w:adjustRightInd w:val="0"/>
        <w:spacing w:line="360" w:lineRule="auto"/>
        <w:ind w:left="0" w:firstLine="360" w:firstLineChars="150"/>
        <w:textAlignment w:val="baseline"/>
        <w:rPr>
          <w:rFonts w:hint="eastAsia" w:ascii="宋体" w:hAnsi="宋体" w:eastAsia="宋体" w:cs="宋体"/>
          <w:kern w:val="0"/>
          <w:sz w:val="24"/>
          <w:szCs w:val="24"/>
          <w:lang w:bidi="ar"/>
        </w:rPr>
      </w:pPr>
      <w:r>
        <w:rPr>
          <w:rFonts w:hint="eastAsia" w:ascii="宋体" w:hAnsi="宋体" w:eastAsia="宋体" w:cs="宋体"/>
          <w:kern w:val="0"/>
          <w:sz w:val="24"/>
          <w:szCs w:val="24"/>
          <w:lang w:bidi="ar"/>
        </w:rPr>
        <w:t>附件</w:t>
      </w:r>
      <w:r>
        <w:rPr>
          <w:rFonts w:hint="eastAsia" w:ascii="宋体" w:hAnsi="宋体" w:eastAsia="宋体" w:cs="宋体"/>
          <w:kern w:val="0"/>
          <w:sz w:val="24"/>
          <w:szCs w:val="24"/>
          <w:lang w:val="en-US" w:eastAsia="zh-CN" w:bidi="ar"/>
        </w:rPr>
        <w:t>6</w:t>
      </w:r>
      <w:r>
        <w:rPr>
          <w:rFonts w:hint="eastAsia" w:ascii="宋体" w:hAnsi="宋体" w:eastAsia="宋体" w:cs="宋体"/>
          <w:kern w:val="0"/>
          <w:sz w:val="24"/>
          <w:szCs w:val="24"/>
          <w:lang w:bidi="ar"/>
        </w:rPr>
        <w:t>-技术及服务方案</w:t>
      </w:r>
    </w:p>
    <w:p w14:paraId="7F7837C5">
      <w:pPr>
        <w:adjustRightInd w:val="0"/>
        <w:spacing w:line="360" w:lineRule="auto"/>
        <w:ind w:left="0" w:firstLine="360" w:firstLineChars="150"/>
        <w:textAlignment w:val="baseline"/>
        <w:rPr>
          <w:rFonts w:hint="eastAsia" w:ascii="宋体" w:hAnsi="宋体" w:eastAsia="宋体" w:cs="宋体"/>
          <w:kern w:val="0"/>
          <w:sz w:val="24"/>
          <w:szCs w:val="24"/>
          <w:lang w:bidi="ar"/>
        </w:rPr>
      </w:pPr>
      <w:r>
        <w:rPr>
          <w:rFonts w:hint="eastAsia" w:ascii="宋体" w:hAnsi="宋体" w:eastAsia="宋体" w:cs="宋体"/>
          <w:kern w:val="0"/>
          <w:sz w:val="24"/>
          <w:szCs w:val="24"/>
          <w:lang w:bidi="ar"/>
        </w:rPr>
        <w:t>附件</w:t>
      </w:r>
      <w:r>
        <w:rPr>
          <w:rFonts w:hint="eastAsia" w:ascii="宋体" w:hAnsi="宋体" w:eastAsia="宋体" w:cs="宋体"/>
          <w:kern w:val="0"/>
          <w:sz w:val="24"/>
          <w:szCs w:val="24"/>
          <w:lang w:val="en-US" w:eastAsia="zh-CN" w:bidi="ar"/>
        </w:rPr>
        <w:t>7</w:t>
      </w:r>
      <w:r>
        <w:rPr>
          <w:rFonts w:hint="eastAsia" w:ascii="宋体" w:hAnsi="宋体" w:eastAsia="宋体" w:cs="宋体"/>
          <w:kern w:val="0"/>
          <w:sz w:val="24"/>
          <w:szCs w:val="24"/>
          <w:lang w:bidi="ar"/>
        </w:rPr>
        <w:t>-比价采购文件要求提供/响应方认为应附的其他材料</w:t>
      </w:r>
    </w:p>
    <w:p w14:paraId="32E082B5">
      <w:pPr>
        <w:adjustRightInd w:val="0"/>
        <w:spacing w:line="360" w:lineRule="auto"/>
        <w:ind w:left="0" w:firstLine="360" w:firstLineChars="150"/>
        <w:textAlignment w:val="baseline"/>
        <w:rPr>
          <w:rFonts w:hint="eastAsia" w:ascii="宋体" w:hAnsi="宋体" w:eastAsia="宋体" w:cs="宋体"/>
          <w:kern w:val="0"/>
          <w:sz w:val="24"/>
          <w:szCs w:val="24"/>
          <w:lang w:bidi="ar"/>
        </w:rPr>
      </w:pPr>
      <w:r>
        <w:rPr>
          <w:rFonts w:hint="eastAsia" w:ascii="宋体" w:hAnsi="宋体" w:eastAsia="宋体" w:cs="宋体"/>
          <w:kern w:val="0"/>
          <w:sz w:val="24"/>
          <w:szCs w:val="24"/>
          <w:lang w:bidi="ar"/>
        </w:rPr>
        <w:t>附件</w:t>
      </w:r>
      <w:r>
        <w:rPr>
          <w:rFonts w:hint="eastAsia" w:ascii="宋体" w:hAnsi="宋体" w:eastAsia="宋体" w:cs="宋体"/>
          <w:kern w:val="0"/>
          <w:sz w:val="24"/>
          <w:szCs w:val="24"/>
          <w:lang w:val="en-US" w:eastAsia="zh-CN" w:bidi="ar"/>
        </w:rPr>
        <w:t>8</w:t>
      </w:r>
      <w:r>
        <w:rPr>
          <w:rFonts w:hint="eastAsia" w:ascii="宋体" w:hAnsi="宋体" w:eastAsia="宋体" w:cs="宋体"/>
          <w:kern w:val="0"/>
          <w:sz w:val="24"/>
          <w:szCs w:val="24"/>
          <w:lang w:bidi="ar"/>
        </w:rPr>
        <w:t>-供应商行为准则承诺书</w:t>
      </w:r>
    </w:p>
    <w:p w14:paraId="598F420F">
      <w:pPr>
        <w:adjustRightInd w:val="0"/>
        <w:spacing w:line="360" w:lineRule="auto"/>
        <w:ind w:left="0" w:firstLine="360" w:firstLineChars="150"/>
        <w:textAlignment w:val="baseline"/>
        <w:rPr>
          <w:rFonts w:hint="eastAsia" w:ascii="宋体" w:hAnsi="宋体" w:eastAsia="宋体" w:cs="宋体"/>
          <w:kern w:val="0"/>
          <w:sz w:val="24"/>
          <w:lang w:bidi="ar"/>
        </w:rPr>
      </w:pPr>
      <w:r>
        <w:rPr>
          <w:rFonts w:hint="eastAsia" w:ascii="宋体" w:hAnsi="宋体" w:eastAsia="宋体" w:cs="宋体"/>
          <w:kern w:val="0"/>
          <w:sz w:val="24"/>
          <w:szCs w:val="24"/>
          <w:lang w:bidi="ar"/>
        </w:rPr>
        <w:t>附件</w:t>
      </w:r>
      <w:r>
        <w:rPr>
          <w:rFonts w:hint="eastAsia" w:ascii="宋体" w:hAnsi="宋体" w:eastAsia="宋体" w:cs="宋体"/>
          <w:kern w:val="0"/>
          <w:sz w:val="24"/>
          <w:szCs w:val="24"/>
          <w:lang w:val="en-US" w:eastAsia="zh-CN" w:bidi="ar"/>
        </w:rPr>
        <w:t>9</w:t>
      </w:r>
      <w:r>
        <w:rPr>
          <w:rFonts w:hint="eastAsia" w:ascii="宋体" w:hAnsi="宋体" w:eastAsia="宋体" w:cs="宋体"/>
          <w:kern w:val="0"/>
          <w:sz w:val="24"/>
          <w:szCs w:val="24"/>
          <w:lang w:bidi="ar"/>
        </w:rPr>
        <w:t>-供应商廉洁诚信承诺书</w:t>
      </w:r>
    </w:p>
    <w:p w14:paraId="66155C64">
      <w:pPr>
        <w:keepNext w:val="0"/>
        <w:keepLines w:val="0"/>
        <w:widowControl w:val="0"/>
        <w:suppressLineNumbers w:val="0"/>
        <w:adjustRightInd w:val="0"/>
        <w:spacing w:before="0" w:beforeAutospacing="0" w:after="0" w:afterAutospacing="0" w:line="360" w:lineRule="auto"/>
        <w:ind w:left="360" w:right="0" w:hanging="360" w:hangingChars="15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9.2响应方提供的以上材料必须真实有效，任何一项的虚假将导致其响应被拒绝。</w:t>
      </w:r>
    </w:p>
    <w:p w14:paraId="4736BE41">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rPr>
      </w:pPr>
      <w:bookmarkStart w:id="114" w:name="_Toc385992339"/>
      <w:bookmarkEnd w:id="114"/>
      <w:bookmarkStart w:id="115" w:name="_Toc389620178"/>
      <w:bookmarkEnd w:id="115"/>
      <w:bookmarkStart w:id="116" w:name="_Toc70687153"/>
      <w:bookmarkEnd w:id="116"/>
      <w:bookmarkStart w:id="117" w:name="_Toc184043026"/>
      <w:r>
        <w:rPr>
          <w:rFonts w:hint="eastAsia" w:ascii="宋体" w:hAnsi="宋体" w:eastAsia="宋体" w:cs="宋体"/>
          <w:kern w:val="0"/>
          <w:sz w:val="24"/>
          <w:szCs w:val="24"/>
          <w:lang w:val="en-US" w:eastAsia="zh-CN" w:bidi="ar"/>
        </w:rPr>
        <w:t>9.3</w:t>
      </w:r>
      <w:bookmarkEnd w:id="117"/>
      <w:r>
        <w:rPr>
          <w:rFonts w:hint="eastAsia" w:ascii="宋体" w:hAnsi="宋体" w:eastAsia="宋体" w:cs="宋体"/>
          <w:kern w:val="0"/>
          <w:sz w:val="24"/>
          <w:szCs w:val="24"/>
          <w:lang w:val="en-US" w:eastAsia="zh-CN" w:bidi="ar"/>
        </w:rPr>
        <w:t>对于比价采购文件第五章中已经提供了响应文件格式的，响应方须按提供的格式进行填写和编制，没有提供格式的可自行设计。</w:t>
      </w:r>
      <w:bookmarkStart w:id="118" w:name="_Toc164229370"/>
      <w:bookmarkEnd w:id="118"/>
      <w:bookmarkStart w:id="119" w:name="_Toc264969219"/>
      <w:bookmarkEnd w:id="119"/>
      <w:bookmarkStart w:id="120" w:name="_Toc195842894"/>
      <w:bookmarkEnd w:id="120"/>
      <w:bookmarkStart w:id="121" w:name="_Toc164351623"/>
      <w:bookmarkEnd w:id="121"/>
      <w:bookmarkStart w:id="122" w:name="_Toc127151730"/>
      <w:bookmarkEnd w:id="122"/>
      <w:bookmarkStart w:id="123" w:name="_Toc150774629"/>
      <w:bookmarkEnd w:id="123"/>
      <w:bookmarkStart w:id="124" w:name="_Toc265228367"/>
      <w:bookmarkEnd w:id="124"/>
      <w:bookmarkStart w:id="125" w:name="_Toc151193771"/>
      <w:bookmarkEnd w:id="125"/>
      <w:bookmarkStart w:id="126" w:name="_Toc151193699"/>
      <w:bookmarkEnd w:id="126"/>
      <w:bookmarkStart w:id="127" w:name="_Toc164608643"/>
      <w:bookmarkEnd w:id="127"/>
      <w:bookmarkStart w:id="128" w:name="_Toc164229224"/>
      <w:bookmarkEnd w:id="128"/>
      <w:bookmarkStart w:id="129" w:name="_Toc149720822"/>
      <w:bookmarkEnd w:id="129"/>
      <w:bookmarkStart w:id="130" w:name="_Toc151193627"/>
      <w:bookmarkEnd w:id="130"/>
      <w:bookmarkStart w:id="131" w:name="_Toc516367023"/>
      <w:bookmarkEnd w:id="131"/>
      <w:bookmarkStart w:id="132" w:name="_Toc150774734"/>
      <w:bookmarkEnd w:id="132"/>
      <w:bookmarkStart w:id="133" w:name="_Toc164608798"/>
      <w:bookmarkEnd w:id="133"/>
      <w:bookmarkStart w:id="134" w:name="_Toc151190156"/>
      <w:bookmarkEnd w:id="134"/>
      <w:bookmarkStart w:id="135" w:name="_Toc151193843"/>
      <w:bookmarkEnd w:id="135"/>
      <w:bookmarkStart w:id="136" w:name="_Toc142311031"/>
      <w:bookmarkEnd w:id="136"/>
      <w:bookmarkStart w:id="137" w:name="_Toc150509280"/>
      <w:bookmarkEnd w:id="137"/>
      <w:bookmarkStart w:id="138" w:name="_Toc520356153"/>
      <w:bookmarkEnd w:id="138"/>
      <w:bookmarkStart w:id="139" w:name="_Toc127161443"/>
      <w:bookmarkEnd w:id="139"/>
      <w:bookmarkStart w:id="140" w:name="_Toc150480767"/>
      <w:bookmarkEnd w:id="140"/>
      <w:bookmarkStart w:id="141" w:name="_Toc127151529"/>
      <w:bookmarkEnd w:id="141"/>
      <w:bookmarkStart w:id="142" w:name="_Toc151193917"/>
      <w:bookmarkEnd w:id="142"/>
    </w:p>
    <w:p w14:paraId="24751989">
      <w:pPr>
        <w:keepNext w:val="0"/>
        <w:keepLines w:val="0"/>
        <w:widowControl w:val="0"/>
        <w:suppressLineNumbers w:val="0"/>
        <w:adjustRightInd w:val="0"/>
        <w:spacing w:before="0" w:beforeAutospacing="0" w:after="0" w:afterAutospacing="0" w:line="360" w:lineRule="auto"/>
        <w:ind w:left="361" w:right="0" w:hanging="361" w:hangingChars="150"/>
        <w:jc w:val="both"/>
        <w:textAlignment w:val="baseline"/>
        <w:rPr>
          <w:rFonts w:hint="eastAsia" w:ascii="宋体" w:hAnsi="宋体" w:eastAsia="宋体" w:cs="宋体"/>
          <w:sz w:val="24"/>
          <w:szCs w:val="24"/>
        </w:rPr>
      </w:pPr>
      <w:r>
        <w:rPr>
          <w:rFonts w:hint="eastAsia" w:ascii="宋体" w:hAnsi="宋体" w:eastAsia="宋体" w:cs="宋体"/>
          <w:b/>
          <w:bCs w:val="0"/>
          <w:kern w:val="0"/>
          <w:sz w:val="24"/>
          <w:szCs w:val="24"/>
          <w:lang w:val="en-US" w:eastAsia="zh-CN" w:bidi="ar"/>
        </w:rPr>
        <w:t>10. 证明货物及服务的合格性和符合比价采购文件规定的文件</w:t>
      </w:r>
    </w:p>
    <w:p w14:paraId="4EB03624">
      <w:pPr>
        <w:keepNext w:val="0"/>
        <w:keepLines w:val="0"/>
        <w:widowControl w:val="0"/>
        <w:numPr>
          <w:ilvl w:val="1"/>
          <w:numId w:val="5"/>
        </w:numPr>
        <w:suppressLineNumbers w:val="0"/>
        <w:adjustRightInd w:val="0"/>
        <w:spacing w:before="0" w:beforeAutospacing="0" w:after="0" w:afterAutospacing="0" w:line="360" w:lineRule="auto"/>
        <w:ind w:left="0" w:right="0" w:firstLine="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响应文件中提供的所有货物及其有关服务的原产地，均应是中华人民共和国国内或是与中华人民共和国有正常贸易往来的国家或地区。</w:t>
      </w:r>
    </w:p>
    <w:p w14:paraId="13A4FA16">
      <w:pPr>
        <w:keepNext w:val="0"/>
        <w:keepLines w:val="0"/>
        <w:widowControl w:val="0"/>
        <w:numPr>
          <w:ilvl w:val="1"/>
          <w:numId w:val="5"/>
        </w:numPr>
        <w:suppressLineNumbers w:val="0"/>
        <w:adjustRightInd w:val="0"/>
        <w:spacing w:before="0" w:beforeAutospacing="0" w:after="0" w:afterAutospacing="0" w:line="360" w:lineRule="auto"/>
        <w:ind w:left="0" w:right="0" w:firstLine="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响应方应提交证明文件，证明其拟供的合同项下的货物和服务的合格性符合比价采购文件规定。该证明文件是响应文件的一部分。</w:t>
      </w:r>
    </w:p>
    <w:p w14:paraId="0B362FD5">
      <w:pPr>
        <w:keepNext w:val="0"/>
        <w:keepLines w:val="0"/>
        <w:widowControl w:val="0"/>
        <w:numPr>
          <w:ilvl w:val="1"/>
          <w:numId w:val="5"/>
        </w:numPr>
        <w:suppressLineNumbers w:val="0"/>
        <w:adjustRightInd w:val="0"/>
        <w:spacing w:before="0" w:beforeAutospacing="0" w:after="0" w:afterAutospacing="0" w:line="360" w:lineRule="auto"/>
        <w:ind w:left="480" w:right="0" w:hanging="480" w:hangingChars="200"/>
        <w:jc w:val="both"/>
        <w:textAlignment w:val="baseline"/>
        <w:rPr>
          <w:rFonts w:hint="eastAsia" w:ascii="宋体" w:hAnsi="宋体" w:eastAsia="宋体" w:cs="宋体"/>
          <w:sz w:val="24"/>
          <w:szCs w:val="24"/>
        </w:rPr>
      </w:pPr>
      <w:bookmarkStart w:id="143" w:name="_Ref467306244"/>
      <w:bookmarkEnd w:id="143"/>
      <w:r>
        <w:rPr>
          <w:rFonts w:hint="eastAsia" w:ascii="宋体" w:hAnsi="宋体" w:eastAsia="宋体" w:cs="宋体"/>
          <w:kern w:val="0"/>
          <w:sz w:val="24"/>
          <w:szCs w:val="24"/>
          <w:lang w:val="en-US" w:eastAsia="zh-CN" w:bidi="ar"/>
        </w:rPr>
        <w:t>上款所述的证明文件，可以是文字资料、图纸和数据。</w:t>
      </w:r>
    </w:p>
    <w:p w14:paraId="7E5DF811">
      <w:pPr>
        <w:keepNext w:val="0"/>
        <w:keepLines w:val="0"/>
        <w:widowControl w:val="0"/>
        <w:suppressLineNumbers w:val="0"/>
        <w:adjustRightInd w:val="0"/>
        <w:snapToGrid w:val="0"/>
        <w:spacing w:before="0" w:beforeAutospacing="0" w:after="0" w:afterAutospacing="0" w:line="360" w:lineRule="auto"/>
        <w:ind w:left="0" w:right="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10.4响应方根据本项目的特点及要求，提供相应的技术方案、实施方案、技术支持与售后服务方案、培训计划和比价采购文件中要求响应方响应的其他技术文件等。</w:t>
      </w:r>
    </w:p>
    <w:p w14:paraId="117460D9">
      <w:pPr>
        <w:keepNext w:val="0"/>
        <w:keepLines w:val="0"/>
        <w:widowControl w:val="0"/>
        <w:suppressLineNumbers w:val="0"/>
        <w:adjustRightInd w:val="0"/>
        <w:snapToGrid w:val="0"/>
        <w:spacing w:before="0" w:beforeAutospacing="0" w:after="0" w:afterAutospacing="0" w:line="360" w:lineRule="auto"/>
        <w:ind w:left="0" w:right="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10.5对照比价采购文件技术规格，逐条说明所提供产品和服务已对比价采购文件的技术规格做出了实质性的响应，或申明与技术规格条文的偏差和例外。</w:t>
      </w:r>
    </w:p>
    <w:p w14:paraId="22639582">
      <w:pPr>
        <w:keepNext w:val="0"/>
        <w:keepLines w:val="0"/>
        <w:widowControl w:val="0"/>
        <w:suppressLineNumbers w:val="0"/>
        <w:adjustRightInd w:val="0"/>
        <w:snapToGrid w:val="0"/>
        <w:spacing w:before="0" w:beforeAutospacing="0" w:after="0" w:afterAutospacing="0" w:line="360" w:lineRule="auto"/>
        <w:ind w:left="0" w:right="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10.6响应方认为应附的其他材料。</w:t>
      </w:r>
    </w:p>
    <w:p w14:paraId="76C1A9D8">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b/>
          <w:bCs w:val="0"/>
          <w:sz w:val="24"/>
          <w:szCs w:val="24"/>
        </w:rPr>
      </w:pPr>
      <w:bookmarkStart w:id="144" w:name="_Toc70687154"/>
      <w:bookmarkEnd w:id="144"/>
      <w:bookmarkStart w:id="145" w:name="_Toc385992340"/>
      <w:bookmarkEnd w:id="145"/>
      <w:bookmarkStart w:id="146" w:name="_Toc184043027"/>
      <w:bookmarkEnd w:id="146"/>
      <w:bookmarkStart w:id="147" w:name="_Toc389620179"/>
      <w:r>
        <w:rPr>
          <w:rFonts w:hint="eastAsia" w:ascii="宋体" w:hAnsi="宋体" w:eastAsia="宋体" w:cs="宋体"/>
          <w:b/>
          <w:bCs w:val="0"/>
          <w:kern w:val="0"/>
          <w:sz w:val="24"/>
          <w:szCs w:val="24"/>
          <w:lang w:val="en-US" w:eastAsia="zh-CN" w:bidi="ar"/>
        </w:rPr>
        <w:t xml:space="preserve">11. </w:t>
      </w:r>
      <w:bookmarkEnd w:id="147"/>
      <w:r>
        <w:rPr>
          <w:rFonts w:hint="eastAsia" w:ascii="宋体" w:hAnsi="宋体" w:eastAsia="宋体" w:cs="宋体"/>
          <w:b/>
          <w:bCs w:val="0"/>
          <w:kern w:val="0"/>
          <w:sz w:val="24"/>
          <w:szCs w:val="24"/>
          <w:lang w:val="en-US" w:eastAsia="zh-CN" w:bidi="ar"/>
        </w:rPr>
        <w:t>响应报价</w:t>
      </w:r>
    </w:p>
    <w:p w14:paraId="7C506F56">
      <w:pPr>
        <w:keepNext w:val="0"/>
        <w:keepLines w:val="0"/>
        <w:widowControl w:val="0"/>
        <w:numPr>
          <w:ilvl w:val="1"/>
          <w:numId w:val="6"/>
        </w:numPr>
        <w:suppressLineNumbers w:val="0"/>
        <w:adjustRightInd w:val="0"/>
        <w:spacing w:before="0" w:beforeAutospacing="0" w:after="0" w:afterAutospacing="0" w:line="360" w:lineRule="auto"/>
        <w:ind w:left="0" w:right="0" w:firstLine="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响应报价应包括响应方为完成本项目采购内容和范围所需要的全部费用，响应方估算错误或漏项的风险一律由响应方承担。</w:t>
      </w:r>
    </w:p>
    <w:p w14:paraId="6DCA2134">
      <w:pPr>
        <w:keepNext w:val="0"/>
        <w:keepLines w:val="0"/>
        <w:widowControl w:val="0"/>
        <w:numPr>
          <w:ilvl w:val="1"/>
          <w:numId w:val="6"/>
        </w:numPr>
        <w:suppressLineNumbers w:val="0"/>
        <w:adjustRightInd w:val="0"/>
        <w:spacing w:before="0" w:beforeAutospacing="0" w:after="0" w:afterAutospacing="0" w:line="360" w:lineRule="auto"/>
        <w:ind w:left="0" w:right="0" w:firstLine="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响应分项报价表上的价格应按比价采购文件第五章的格式填写。</w:t>
      </w:r>
    </w:p>
    <w:p w14:paraId="5D58890B">
      <w:pPr>
        <w:keepNext w:val="0"/>
        <w:keepLines w:val="0"/>
        <w:widowControl w:val="0"/>
        <w:numPr>
          <w:ilvl w:val="1"/>
          <w:numId w:val="6"/>
        </w:numPr>
        <w:suppressLineNumbers w:val="0"/>
        <w:adjustRightInd w:val="0"/>
        <w:spacing w:before="0" w:beforeAutospacing="0" w:after="0" w:afterAutospacing="0" w:line="360" w:lineRule="auto"/>
        <w:ind w:left="0" w:right="0" w:firstLine="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响应方的报价在合同执行过程中是固定不变的，未经采购人许可不得以任何理由予以变更。以可调整的价格提交的响应文件将作为非实质性响应而予以拒绝。</w:t>
      </w:r>
    </w:p>
    <w:p w14:paraId="365911CF">
      <w:pPr>
        <w:keepNext w:val="0"/>
        <w:keepLines w:val="0"/>
        <w:widowControl w:val="0"/>
        <w:numPr>
          <w:ilvl w:val="1"/>
          <w:numId w:val="6"/>
        </w:numPr>
        <w:suppressLineNumbers w:val="0"/>
        <w:adjustRightInd w:val="0"/>
        <w:spacing w:before="0" w:beforeAutospacing="0" w:after="0" w:afterAutospacing="0" w:line="360" w:lineRule="auto"/>
        <w:ind w:left="480" w:right="0" w:hanging="480" w:hangingChars="20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响应方对每种货物或服务只允许有一个报价，采购人不接受有任何选择的报价。</w:t>
      </w:r>
    </w:p>
    <w:p w14:paraId="1967332A">
      <w:pPr>
        <w:keepNext w:val="0"/>
        <w:keepLines w:val="0"/>
        <w:widowControl w:val="0"/>
        <w:suppressLineNumbers w:val="0"/>
        <w:adjustRightInd w:val="0"/>
        <w:spacing w:before="0" w:beforeAutospacing="0" w:after="0" w:afterAutospacing="0" w:line="360" w:lineRule="auto"/>
        <w:ind w:left="361" w:right="0" w:hanging="361" w:hangingChars="150"/>
        <w:jc w:val="both"/>
        <w:textAlignment w:val="baseline"/>
        <w:rPr>
          <w:rFonts w:hint="eastAsia" w:ascii="宋体" w:hAnsi="宋体" w:eastAsia="宋体" w:cs="宋体"/>
          <w:b/>
          <w:bCs w:val="0"/>
          <w:sz w:val="24"/>
          <w:szCs w:val="24"/>
        </w:rPr>
      </w:pPr>
      <w:bookmarkStart w:id="148" w:name="_Toc385992341"/>
      <w:bookmarkEnd w:id="148"/>
      <w:bookmarkStart w:id="149" w:name="_Toc389620180"/>
      <w:bookmarkEnd w:id="149"/>
      <w:bookmarkStart w:id="150" w:name="_Toc70687155"/>
      <w:bookmarkEnd w:id="150"/>
      <w:bookmarkStart w:id="151" w:name="_Toc184043028"/>
      <w:r>
        <w:rPr>
          <w:rFonts w:hint="eastAsia" w:ascii="宋体" w:hAnsi="宋体" w:eastAsia="宋体" w:cs="宋体"/>
          <w:b/>
          <w:bCs w:val="0"/>
          <w:kern w:val="0"/>
          <w:sz w:val="24"/>
          <w:szCs w:val="24"/>
          <w:lang w:val="en-US" w:eastAsia="zh-CN" w:bidi="ar"/>
        </w:rPr>
        <w:t xml:space="preserve">12. </w:t>
      </w:r>
      <w:bookmarkEnd w:id="151"/>
      <w:r>
        <w:rPr>
          <w:rFonts w:hint="eastAsia" w:ascii="宋体" w:hAnsi="宋体" w:eastAsia="宋体" w:cs="宋体"/>
          <w:b/>
          <w:bCs w:val="0"/>
          <w:kern w:val="0"/>
          <w:sz w:val="24"/>
          <w:szCs w:val="24"/>
          <w:lang w:val="en-US" w:eastAsia="zh-CN" w:bidi="ar"/>
        </w:rPr>
        <w:t>报价货币</w:t>
      </w:r>
    </w:p>
    <w:p w14:paraId="7427D1CE">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rPr>
      </w:pPr>
      <w:r>
        <w:rPr>
          <w:rFonts w:hint="eastAsia" w:ascii="宋体" w:hAnsi="宋体" w:eastAsia="宋体" w:cs="宋体"/>
          <w:kern w:val="24"/>
          <w:sz w:val="24"/>
          <w:szCs w:val="24"/>
          <w:lang w:val="en-US" w:eastAsia="zh-CN" w:bidi="ar"/>
        </w:rPr>
        <w:t>12.1</w:t>
      </w:r>
      <w:bookmarkStart w:id="152" w:name="_Toc385992342"/>
      <w:bookmarkEnd w:id="152"/>
      <w:bookmarkStart w:id="153" w:name="_Toc389620181"/>
      <w:r>
        <w:rPr>
          <w:rFonts w:hint="eastAsia" w:ascii="宋体" w:hAnsi="宋体" w:eastAsia="宋体" w:cs="宋体"/>
          <w:kern w:val="0"/>
          <w:sz w:val="24"/>
          <w:szCs w:val="24"/>
          <w:lang w:val="en-US" w:eastAsia="zh-CN" w:bidi="ar"/>
        </w:rPr>
        <w:t>所有报价一律用人民币填报，响应</w:t>
      </w:r>
      <w:bookmarkEnd w:id="153"/>
      <w:r>
        <w:rPr>
          <w:rFonts w:hint="eastAsia" w:ascii="宋体" w:hAnsi="宋体" w:eastAsia="宋体" w:cs="宋体"/>
          <w:kern w:val="0"/>
          <w:sz w:val="24"/>
          <w:szCs w:val="24"/>
          <w:lang w:val="en-US" w:eastAsia="zh-CN" w:bidi="ar"/>
        </w:rPr>
        <w:t>方的响应报价应遵守《中华人民共和国价格法》，采购人不接受任何非人民币币种的报价。</w:t>
      </w:r>
    </w:p>
    <w:p w14:paraId="57474321">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b/>
          <w:bCs w:val="0"/>
          <w:sz w:val="24"/>
          <w:szCs w:val="24"/>
        </w:rPr>
      </w:pPr>
      <w:bookmarkStart w:id="154" w:name="_Toc184043032"/>
      <w:bookmarkEnd w:id="154"/>
      <w:bookmarkStart w:id="155" w:name="_Toc385992345"/>
      <w:bookmarkEnd w:id="155"/>
      <w:bookmarkStart w:id="156" w:name="_Toc389620184"/>
      <w:bookmarkEnd w:id="156"/>
      <w:bookmarkStart w:id="157" w:name="_Toc70687159"/>
      <w:r>
        <w:rPr>
          <w:rFonts w:hint="eastAsia" w:ascii="宋体" w:hAnsi="宋体" w:eastAsia="宋体" w:cs="宋体"/>
          <w:b/>
          <w:bCs w:val="0"/>
          <w:kern w:val="0"/>
          <w:sz w:val="24"/>
          <w:szCs w:val="24"/>
          <w:lang w:val="en-US" w:eastAsia="zh-CN" w:bidi="ar"/>
        </w:rPr>
        <w:t xml:space="preserve">13. </w:t>
      </w:r>
      <w:bookmarkEnd w:id="157"/>
      <w:r>
        <w:rPr>
          <w:rFonts w:hint="eastAsia" w:ascii="宋体" w:hAnsi="宋体" w:eastAsia="宋体" w:cs="宋体"/>
          <w:b/>
          <w:bCs w:val="0"/>
          <w:kern w:val="0"/>
          <w:sz w:val="24"/>
          <w:szCs w:val="24"/>
          <w:lang w:val="en-US" w:eastAsia="zh-CN" w:bidi="ar"/>
        </w:rPr>
        <w:t>响应有效期</w:t>
      </w:r>
    </w:p>
    <w:p w14:paraId="540A1C95">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13.1响应有效期见本须知前附表。在响应有效期内，所有响应文件均保持有效。        响应文件的有效期比本须知规定的有效期短的，将被视为非实质性响应，采购人有权拒绝。</w:t>
      </w:r>
    </w:p>
    <w:p w14:paraId="2DC69D70">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13.2特殊情况下，采购人可于原响应有效期满之前要求响应方同意延长有效期，要求与答复均应为书面形式。</w:t>
      </w:r>
    </w:p>
    <w:p w14:paraId="56916A39">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b/>
          <w:bCs w:val="0"/>
          <w:sz w:val="24"/>
          <w:szCs w:val="24"/>
        </w:rPr>
      </w:pPr>
      <w:bookmarkStart w:id="158" w:name="_Toc385992346"/>
      <w:bookmarkEnd w:id="158"/>
      <w:bookmarkStart w:id="159" w:name="_Toc184043033"/>
      <w:bookmarkEnd w:id="159"/>
      <w:bookmarkStart w:id="160" w:name="_Toc70687160"/>
      <w:bookmarkEnd w:id="160"/>
      <w:bookmarkStart w:id="161" w:name="_Toc389620185"/>
      <w:r>
        <w:rPr>
          <w:rFonts w:hint="eastAsia" w:ascii="宋体" w:hAnsi="宋体" w:eastAsia="宋体" w:cs="宋体"/>
          <w:b/>
          <w:bCs w:val="0"/>
          <w:kern w:val="0"/>
          <w:sz w:val="24"/>
          <w:szCs w:val="24"/>
          <w:lang w:val="en-US" w:eastAsia="zh-CN" w:bidi="ar"/>
        </w:rPr>
        <w:t>14．</w:t>
      </w:r>
      <w:bookmarkEnd w:id="161"/>
      <w:r>
        <w:rPr>
          <w:rFonts w:hint="eastAsia" w:ascii="宋体" w:hAnsi="宋体" w:eastAsia="宋体" w:cs="宋体"/>
          <w:b/>
          <w:bCs w:val="0"/>
          <w:kern w:val="0"/>
          <w:sz w:val="24"/>
          <w:szCs w:val="24"/>
          <w:lang w:val="en-US" w:eastAsia="zh-CN" w:bidi="ar"/>
        </w:rPr>
        <w:t>响应文件的制作和签署</w:t>
      </w:r>
    </w:p>
    <w:p w14:paraId="574593AB">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14.1响应方应准备一份响应文件正本和“响应方须知前附表”中规定数目的副本及电子版本（使用WORD、EXCEL格式，采用U盘），每套响应文件须清楚地标明“正本”“副本”“电子版本”。若正本和副本不符，以正本为准，电子版与纸制文件不符，以纸制文件为准。</w:t>
      </w:r>
    </w:p>
    <w:p w14:paraId="2B255EAD">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14.2</w:t>
      </w:r>
      <w:r>
        <w:rPr>
          <w:rFonts w:hint="eastAsia" w:ascii="宋体" w:hAnsi="宋体" w:eastAsia="宋体" w:cs="宋体"/>
          <w:b/>
          <w:bCs w:val="0"/>
          <w:kern w:val="0"/>
          <w:sz w:val="24"/>
          <w:szCs w:val="24"/>
          <w:lang w:val="en-US" w:eastAsia="zh-CN" w:bidi="ar"/>
        </w:rPr>
        <w:t>响应文件须用中文编写，正反两面打印，并须有序地装订成册（A4纸），除封面及技术彩页外，每一页都应标有连续页码，装订须牢固不易拆散和换页，不得采用活页方式装订。</w:t>
      </w:r>
    </w:p>
    <w:p w14:paraId="190C059F">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14.3响应文件的正本，一律用不褪色的墨水书写或打印，文件落款处加盖单位公章, 法人代表或其授权人处均需签字或盖章。响应文件的副本可采用正本的复印件。</w:t>
      </w:r>
    </w:p>
    <w:p w14:paraId="424939F0">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14.4任何行间插字、涂改或增删，必须由响应文件签字人姓或首字母在旁边签字才有效。</w:t>
      </w:r>
    </w:p>
    <w:p w14:paraId="56AFDEBF">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14.5除比价采购文件或评审小组另有规定外，采购人不接受以电报、电话、传真、电子邮件形式递交的响应文件。</w:t>
      </w:r>
    </w:p>
    <w:p w14:paraId="10426588">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b/>
          <w:bCs w:val="0"/>
          <w:sz w:val="24"/>
          <w:szCs w:val="24"/>
        </w:rPr>
      </w:pPr>
      <w:r>
        <w:rPr>
          <w:rFonts w:hint="eastAsia" w:ascii="宋体" w:hAnsi="宋体" w:eastAsia="宋体" w:cs="宋体"/>
          <w:kern w:val="0"/>
          <w:sz w:val="24"/>
          <w:szCs w:val="24"/>
          <w:lang w:val="en-US" w:eastAsia="zh-CN" w:bidi="ar"/>
        </w:rPr>
        <w:t>14.6响应方在响应谈判过程中相关文件的签订、履行、通知等事项的书面文件中的单位盖章、印章、公章等处均仅指与响应方名称全称相一致的标准公章。</w:t>
      </w:r>
      <w:bookmarkStart w:id="162" w:name="_Toc239740355"/>
      <w:bookmarkEnd w:id="162"/>
      <w:bookmarkStart w:id="163" w:name="_Toc230583545"/>
      <w:bookmarkEnd w:id="163"/>
      <w:bookmarkStart w:id="164" w:name="_Toc500747066"/>
      <w:bookmarkEnd w:id="164"/>
      <w:bookmarkStart w:id="165" w:name="_Toc53722844"/>
      <w:bookmarkEnd w:id="165"/>
      <w:bookmarkStart w:id="166" w:name="_Hlt491765640"/>
      <w:bookmarkEnd w:id="166"/>
      <w:bookmarkStart w:id="167" w:name="_Toc177995477"/>
      <w:bookmarkEnd w:id="167"/>
      <w:bookmarkStart w:id="168" w:name="_Toc492955419"/>
      <w:bookmarkEnd w:id="168"/>
      <w:bookmarkStart w:id="169" w:name="_Toc230099801"/>
      <w:bookmarkEnd w:id="169"/>
      <w:bookmarkStart w:id="170" w:name="_Toc499711047"/>
      <w:bookmarkEnd w:id="170"/>
      <w:bookmarkStart w:id="171" w:name="_Toc499711888"/>
      <w:bookmarkEnd w:id="171"/>
      <w:bookmarkStart w:id="172" w:name="_Toc70687161"/>
      <w:bookmarkEnd w:id="172"/>
      <w:bookmarkStart w:id="173" w:name="_Toc177817338"/>
      <w:bookmarkEnd w:id="173"/>
      <w:bookmarkStart w:id="174" w:name="_Toc176882546"/>
      <w:bookmarkEnd w:id="174"/>
      <w:bookmarkStart w:id="175" w:name="_Toc177189239"/>
      <w:bookmarkEnd w:id="175"/>
      <w:bookmarkStart w:id="176" w:name="_Toc184043034"/>
      <w:bookmarkEnd w:id="176"/>
      <w:bookmarkStart w:id="177" w:name="_Toc230013636"/>
      <w:bookmarkEnd w:id="177"/>
      <w:bookmarkStart w:id="178" w:name="_Toc235518470"/>
      <w:bookmarkEnd w:id="178"/>
      <w:bookmarkStart w:id="179" w:name="_Toc496324583"/>
      <w:bookmarkEnd w:id="179"/>
      <w:bookmarkStart w:id="180" w:name="_Toc500746970"/>
      <w:bookmarkEnd w:id="180"/>
      <w:bookmarkStart w:id="181" w:name="_Toc500747193"/>
      <w:bookmarkEnd w:id="181"/>
      <w:bookmarkStart w:id="182" w:name="_Toc232395216"/>
      <w:bookmarkEnd w:id="182"/>
      <w:bookmarkStart w:id="183" w:name="_Toc389620186"/>
      <w:bookmarkEnd w:id="183"/>
      <w:bookmarkStart w:id="184" w:name="_Toc385992347"/>
      <w:bookmarkEnd w:id="184"/>
      <w:bookmarkStart w:id="185" w:name="_Toc503063426"/>
      <w:bookmarkEnd w:id="185"/>
      <w:bookmarkStart w:id="186" w:name="_Toc232176276"/>
      <w:bookmarkEnd w:id="186"/>
      <w:bookmarkStart w:id="187" w:name="_Toc265738864"/>
      <w:bookmarkEnd w:id="187"/>
    </w:p>
    <w:p w14:paraId="60E979A9">
      <w:pPr>
        <w:keepNext w:val="0"/>
        <w:keepLines w:val="0"/>
        <w:widowControl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
          <w:bCs w:val="0"/>
          <w:sz w:val="24"/>
          <w:szCs w:val="24"/>
        </w:rPr>
      </w:pPr>
      <w:r>
        <w:rPr>
          <w:rFonts w:hint="eastAsia" w:ascii="宋体" w:hAnsi="宋体" w:eastAsia="宋体" w:cs="宋体"/>
          <w:b/>
          <w:bCs w:val="0"/>
          <w:kern w:val="0"/>
          <w:sz w:val="24"/>
          <w:szCs w:val="24"/>
          <w:lang w:val="en-US" w:eastAsia="zh-CN" w:bidi="ar"/>
        </w:rPr>
        <w:t xml:space="preserve"> </w:t>
      </w:r>
    </w:p>
    <w:p w14:paraId="777A3451">
      <w:pPr>
        <w:keepNext w:val="0"/>
        <w:keepLines w:val="0"/>
        <w:widowControl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
          <w:bCs w:val="0"/>
          <w:sz w:val="24"/>
          <w:szCs w:val="24"/>
        </w:rPr>
      </w:pPr>
      <w:r>
        <w:rPr>
          <w:rFonts w:hint="eastAsia" w:ascii="宋体" w:hAnsi="宋体" w:eastAsia="宋体" w:cs="宋体"/>
          <w:b/>
          <w:bCs w:val="0"/>
          <w:kern w:val="0"/>
          <w:sz w:val="24"/>
          <w:szCs w:val="24"/>
          <w:lang w:val="en-US" w:eastAsia="zh-CN" w:bidi="ar"/>
        </w:rPr>
        <w:t>四、响应文件的递交</w:t>
      </w:r>
    </w:p>
    <w:p w14:paraId="49E1D30F">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b/>
          <w:bCs w:val="0"/>
          <w:sz w:val="24"/>
          <w:szCs w:val="24"/>
        </w:rPr>
      </w:pPr>
      <w:bookmarkStart w:id="188" w:name="_Toc389620187"/>
      <w:bookmarkEnd w:id="188"/>
      <w:bookmarkStart w:id="189" w:name="_Toc385992348"/>
      <w:bookmarkEnd w:id="189"/>
      <w:bookmarkStart w:id="190" w:name="_Toc184043035"/>
      <w:bookmarkEnd w:id="190"/>
      <w:bookmarkStart w:id="191" w:name="_Toc70687162"/>
      <w:r>
        <w:rPr>
          <w:rFonts w:hint="eastAsia" w:ascii="宋体" w:hAnsi="宋体" w:eastAsia="宋体" w:cs="宋体"/>
          <w:b/>
          <w:bCs w:val="0"/>
          <w:kern w:val="0"/>
          <w:sz w:val="24"/>
          <w:szCs w:val="24"/>
          <w:lang w:val="en-US" w:eastAsia="zh-CN" w:bidi="ar"/>
        </w:rPr>
        <w:t>15．</w:t>
      </w:r>
      <w:bookmarkEnd w:id="191"/>
      <w:r>
        <w:rPr>
          <w:rFonts w:hint="eastAsia" w:ascii="宋体" w:hAnsi="宋体" w:eastAsia="宋体" w:cs="宋体"/>
          <w:b/>
          <w:bCs w:val="0"/>
          <w:kern w:val="0"/>
          <w:sz w:val="24"/>
          <w:szCs w:val="24"/>
          <w:lang w:val="en-US" w:eastAsia="zh-CN" w:bidi="ar"/>
        </w:rPr>
        <w:t>响应文件的密封和标记</w:t>
      </w:r>
    </w:p>
    <w:p w14:paraId="157C640E">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rPr>
      </w:pPr>
      <w:bookmarkStart w:id="192" w:name="_Toc385992349"/>
      <w:bookmarkEnd w:id="192"/>
      <w:bookmarkStart w:id="193" w:name="_Toc389620188"/>
      <w:bookmarkEnd w:id="193"/>
      <w:bookmarkStart w:id="194" w:name="_Toc70687163"/>
      <w:bookmarkEnd w:id="194"/>
      <w:bookmarkStart w:id="195" w:name="_Toc184043036"/>
      <w:r>
        <w:rPr>
          <w:rFonts w:hint="eastAsia" w:ascii="宋体" w:hAnsi="宋体" w:eastAsia="宋体" w:cs="宋体"/>
          <w:kern w:val="0"/>
          <w:sz w:val="24"/>
          <w:szCs w:val="24"/>
          <w:lang w:val="en-US" w:eastAsia="zh-CN" w:bidi="ar"/>
        </w:rPr>
        <w:t>15.1</w:t>
      </w:r>
      <w:bookmarkEnd w:id="195"/>
      <w:r>
        <w:rPr>
          <w:rFonts w:hint="eastAsia" w:ascii="宋体" w:hAnsi="宋体" w:eastAsia="宋体" w:cs="宋体"/>
          <w:b/>
          <w:bCs/>
          <w:kern w:val="0"/>
          <w:sz w:val="24"/>
          <w:szCs w:val="24"/>
          <w:lang w:val="en-US" w:eastAsia="zh-CN" w:bidi="ar"/>
        </w:rPr>
        <w:t>响应方应另行将响应报价一览表正本一份密封在一个信封内单独提交，并在信封上标明“响应报价一览表”字样（同时在装订成册的响应文件中仍应提供完整报价的响应报价一览表）</w:t>
      </w:r>
      <w:r>
        <w:rPr>
          <w:rFonts w:hint="eastAsia" w:ascii="宋体" w:hAnsi="宋体" w:eastAsia="宋体" w:cs="宋体"/>
          <w:kern w:val="0"/>
          <w:sz w:val="24"/>
          <w:szCs w:val="24"/>
          <w:lang w:val="en-US" w:eastAsia="zh-CN" w:bidi="ar"/>
        </w:rPr>
        <w:t>。响应方应将响应文件正本和所有的副本、电子文档（如有）</w:t>
      </w:r>
      <w:r>
        <w:rPr>
          <w:rFonts w:hint="eastAsia" w:ascii="宋体" w:hAnsi="宋体" w:eastAsia="宋体" w:cs="宋体"/>
          <w:b/>
          <w:bCs/>
          <w:kern w:val="0"/>
          <w:sz w:val="24"/>
          <w:szCs w:val="24"/>
          <w:lang w:val="en-US" w:eastAsia="zh-CN" w:bidi="ar"/>
        </w:rPr>
        <w:t>分开密封装在单独</w:t>
      </w:r>
      <w:r>
        <w:rPr>
          <w:rFonts w:hint="eastAsia" w:ascii="宋体" w:hAnsi="宋体" w:eastAsia="宋体" w:cs="宋体"/>
          <w:kern w:val="0"/>
          <w:sz w:val="24"/>
          <w:szCs w:val="24"/>
          <w:lang w:val="en-US" w:eastAsia="zh-CN" w:bidi="ar"/>
        </w:rPr>
        <w:t xml:space="preserve">的信封中,且在信封上标明“正本”、“副本”、“电子文档”字样。 </w:t>
      </w:r>
    </w:p>
    <w:p w14:paraId="0E73EAB7">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15.2所有信封均应：</w:t>
      </w:r>
    </w:p>
    <w:p w14:paraId="1302DDBA">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15.2.1标明递交至“响应方须知前附表”中指明的响应文件递交地点。</w:t>
      </w:r>
    </w:p>
    <w:p w14:paraId="5C76FB25">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15.2.2注明“响应方须知前附表”中指明的项目名称、编号和“在之前不得启封”的字样，并填入“响应方须知前附表”中规定的响应文件递交截止时间。</w:t>
      </w:r>
    </w:p>
    <w:p w14:paraId="5E0EC672">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15.3如果响应方未按本须知第15.1条要求加写标记和密封,采购人对误投或过早启封概不负责。</w:t>
      </w:r>
    </w:p>
    <w:p w14:paraId="433974E9">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15.4响应方须由其合法的授权人在开标当日响应文件递交截止时间之前将响应文件在指定地点送达采购人并签字确认。响应方须承担因未送达并签字所造成的一切责任。</w:t>
      </w:r>
    </w:p>
    <w:p w14:paraId="3DFF513C">
      <w:pPr>
        <w:keepNext w:val="0"/>
        <w:keepLines w:val="0"/>
        <w:widowControl w:val="0"/>
        <w:suppressLineNumbers w:val="0"/>
        <w:adjustRightInd w:val="0"/>
        <w:spacing w:before="0" w:beforeAutospacing="0" w:after="0" w:afterAutospacing="0" w:line="360" w:lineRule="auto"/>
        <w:ind w:left="480" w:right="0" w:hanging="480" w:hangingChars="20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15.5未密封的响应文件，采购人予以拒收。</w:t>
      </w:r>
    </w:p>
    <w:p w14:paraId="698CF79A">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b/>
          <w:bCs w:val="0"/>
          <w:sz w:val="24"/>
          <w:szCs w:val="24"/>
        </w:rPr>
      </w:pPr>
      <w:r>
        <w:rPr>
          <w:rFonts w:hint="eastAsia" w:ascii="宋体" w:hAnsi="宋体" w:eastAsia="宋体" w:cs="宋体"/>
          <w:b/>
          <w:bCs w:val="0"/>
          <w:kern w:val="0"/>
          <w:sz w:val="24"/>
          <w:szCs w:val="24"/>
          <w:lang w:val="en-US" w:eastAsia="zh-CN" w:bidi="ar"/>
        </w:rPr>
        <w:t>16. 响应文件递交截止时间</w:t>
      </w:r>
    </w:p>
    <w:p w14:paraId="5078AA6A">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rPr>
      </w:pPr>
      <w:bookmarkStart w:id="196" w:name="_Toc389620189"/>
      <w:bookmarkEnd w:id="196"/>
      <w:bookmarkStart w:id="197" w:name="_Toc184043037"/>
      <w:bookmarkEnd w:id="197"/>
      <w:bookmarkStart w:id="198" w:name="_Toc385992350"/>
      <w:bookmarkEnd w:id="198"/>
      <w:bookmarkStart w:id="199" w:name="_Toc70687164"/>
      <w:r>
        <w:rPr>
          <w:rFonts w:hint="eastAsia" w:ascii="宋体" w:hAnsi="宋体" w:eastAsia="宋体" w:cs="宋体"/>
          <w:kern w:val="0"/>
          <w:sz w:val="24"/>
          <w:szCs w:val="24"/>
          <w:lang w:val="en-US" w:eastAsia="zh-CN" w:bidi="ar"/>
        </w:rPr>
        <w:t>16.1</w:t>
      </w:r>
      <w:bookmarkEnd w:id="199"/>
      <w:r>
        <w:rPr>
          <w:rFonts w:hint="eastAsia" w:ascii="宋体" w:hAnsi="宋体" w:eastAsia="宋体" w:cs="宋体"/>
          <w:kern w:val="0"/>
          <w:sz w:val="24"/>
          <w:szCs w:val="24"/>
          <w:lang w:val="en-US" w:eastAsia="zh-CN" w:bidi="ar"/>
        </w:rPr>
        <w:t>响应方应在比价采购文件规定的响应文件递交截止时间之前将响应文件递交至采购人。响应文件递交截止时间、开启时间及地点详见响应方须知前附表。</w:t>
      </w:r>
    </w:p>
    <w:p w14:paraId="659E3697">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16.2采购人可以按本须知第6条规定，通知修改比价采购文件并适当延长响应文件截止期。在此情况下，采购人和响应方受响应文件截止期制约的所有权利和义务均应延长至新的截止期。</w:t>
      </w:r>
    </w:p>
    <w:p w14:paraId="75504AD3">
      <w:pPr>
        <w:keepNext w:val="0"/>
        <w:keepLines w:val="0"/>
        <w:widowControl w:val="0"/>
        <w:suppressLineNumbers w:val="0"/>
        <w:adjustRightInd w:val="0"/>
        <w:spacing w:before="0" w:beforeAutospacing="0" w:after="0" w:afterAutospacing="0" w:line="360" w:lineRule="auto"/>
        <w:ind w:left="361" w:right="0" w:hanging="361" w:hangingChars="150"/>
        <w:jc w:val="both"/>
        <w:textAlignment w:val="baseline"/>
        <w:rPr>
          <w:rFonts w:hint="eastAsia" w:ascii="宋体" w:hAnsi="宋体" w:eastAsia="宋体" w:cs="宋体"/>
          <w:sz w:val="24"/>
          <w:szCs w:val="24"/>
        </w:rPr>
      </w:pPr>
      <w:r>
        <w:rPr>
          <w:rFonts w:hint="eastAsia" w:ascii="宋体" w:hAnsi="宋体" w:eastAsia="宋体" w:cs="宋体"/>
          <w:b/>
          <w:bCs w:val="0"/>
          <w:kern w:val="0"/>
          <w:sz w:val="24"/>
          <w:szCs w:val="24"/>
          <w:lang w:val="en-US" w:eastAsia="zh-CN" w:bidi="ar"/>
        </w:rPr>
        <w:t>17.</w:t>
      </w:r>
      <w:bookmarkStart w:id="200" w:name="_Toc388010429"/>
      <w:bookmarkEnd w:id="200"/>
      <w:bookmarkStart w:id="201" w:name="_Toc249515301"/>
      <w:bookmarkEnd w:id="201"/>
      <w:bookmarkStart w:id="202" w:name="_Toc249525182"/>
      <w:bookmarkEnd w:id="202"/>
      <w:bookmarkStart w:id="203" w:name="_Toc249515413"/>
      <w:r>
        <w:rPr>
          <w:rFonts w:hint="eastAsia" w:ascii="宋体" w:hAnsi="宋体" w:eastAsia="宋体" w:cs="宋体"/>
          <w:b/>
          <w:bCs w:val="0"/>
          <w:kern w:val="0"/>
          <w:sz w:val="24"/>
          <w:szCs w:val="24"/>
          <w:lang w:val="en-US" w:eastAsia="zh-CN" w:bidi="ar"/>
        </w:rPr>
        <w:t xml:space="preserve"> 迟交的</w:t>
      </w:r>
      <w:bookmarkEnd w:id="203"/>
      <w:r>
        <w:rPr>
          <w:rFonts w:hint="eastAsia" w:ascii="宋体" w:hAnsi="宋体" w:eastAsia="宋体" w:cs="宋体"/>
          <w:b/>
          <w:bCs w:val="0"/>
          <w:kern w:val="0"/>
          <w:sz w:val="24"/>
          <w:szCs w:val="24"/>
          <w:lang w:val="en-US" w:eastAsia="zh-CN" w:bidi="ar"/>
        </w:rPr>
        <w:t>响应文件</w:t>
      </w:r>
    </w:p>
    <w:p w14:paraId="65CE6F17">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17.1采购人将拒绝接收并原封退回在第16条规定的响应文件递交截止时间后收到的任何响应文件。</w:t>
      </w:r>
    </w:p>
    <w:p w14:paraId="24202841">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b/>
          <w:bCs w:val="0"/>
          <w:sz w:val="24"/>
          <w:szCs w:val="24"/>
        </w:rPr>
      </w:pPr>
      <w:bookmarkStart w:id="204" w:name="_Toc184043038"/>
      <w:bookmarkEnd w:id="204"/>
      <w:bookmarkStart w:id="205" w:name="_Toc385992351"/>
      <w:bookmarkEnd w:id="205"/>
      <w:bookmarkStart w:id="206" w:name="_Toc70687165"/>
      <w:bookmarkEnd w:id="206"/>
      <w:bookmarkStart w:id="207" w:name="_Toc389620190"/>
      <w:r>
        <w:rPr>
          <w:rFonts w:hint="eastAsia" w:ascii="宋体" w:hAnsi="宋体" w:eastAsia="宋体" w:cs="宋体"/>
          <w:b/>
          <w:bCs w:val="0"/>
          <w:kern w:val="0"/>
          <w:sz w:val="24"/>
          <w:szCs w:val="24"/>
          <w:lang w:val="en-US" w:eastAsia="zh-CN" w:bidi="ar"/>
        </w:rPr>
        <w:t xml:space="preserve">18. </w:t>
      </w:r>
      <w:bookmarkEnd w:id="207"/>
      <w:r>
        <w:rPr>
          <w:rFonts w:hint="eastAsia" w:ascii="宋体" w:hAnsi="宋体" w:eastAsia="宋体" w:cs="宋体"/>
          <w:b/>
          <w:bCs w:val="0"/>
          <w:kern w:val="0"/>
          <w:sz w:val="24"/>
          <w:szCs w:val="24"/>
          <w:lang w:val="en-US" w:eastAsia="zh-CN" w:bidi="ar"/>
        </w:rPr>
        <w:t>响应文件的补充、修改、撤回和撤销</w:t>
      </w:r>
    </w:p>
    <w:p w14:paraId="396600FB">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sz w:val="24"/>
          <w:szCs w:val="24"/>
        </w:rPr>
      </w:pPr>
      <w:bookmarkStart w:id="208" w:name="_Toc176882547"/>
      <w:bookmarkEnd w:id="208"/>
      <w:bookmarkStart w:id="209" w:name="_Toc389620191"/>
      <w:bookmarkEnd w:id="209"/>
      <w:bookmarkStart w:id="210" w:name="_Toc214357452"/>
      <w:bookmarkEnd w:id="210"/>
      <w:bookmarkStart w:id="211" w:name="_Toc232176277"/>
      <w:bookmarkEnd w:id="211"/>
      <w:bookmarkStart w:id="212" w:name="_Toc235518471"/>
      <w:bookmarkEnd w:id="212"/>
      <w:bookmarkStart w:id="213" w:name="_Toc184043039"/>
      <w:bookmarkEnd w:id="213"/>
      <w:bookmarkStart w:id="214" w:name="_Toc500747067"/>
      <w:bookmarkEnd w:id="214"/>
      <w:bookmarkStart w:id="215" w:name="_Toc499711889"/>
      <w:bookmarkEnd w:id="215"/>
      <w:bookmarkStart w:id="216" w:name="_Toc265738865"/>
      <w:bookmarkEnd w:id="216"/>
      <w:bookmarkStart w:id="217" w:name="_Hlt497729441"/>
      <w:bookmarkEnd w:id="217"/>
      <w:bookmarkStart w:id="218" w:name="_Toc499711048"/>
      <w:bookmarkEnd w:id="218"/>
      <w:bookmarkStart w:id="219" w:name="_Toc500746971"/>
      <w:bookmarkEnd w:id="219"/>
      <w:bookmarkStart w:id="220" w:name="_Toc500747194"/>
      <w:bookmarkEnd w:id="220"/>
      <w:bookmarkStart w:id="221" w:name="_Toc177995478"/>
      <w:bookmarkEnd w:id="221"/>
      <w:bookmarkStart w:id="222" w:name="_Hlt491765712"/>
      <w:bookmarkEnd w:id="222"/>
      <w:bookmarkStart w:id="223" w:name="_Toc385992352"/>
      <w:bookmarkEnd w:id="223"/>
      <w:bookmarkStart w:id="224" w:name="_Toc232395217"/>
      <w:bookmarkEnd w:id="224"/>
      <w:bookmarkStart w:id="225" w:name="_Toc177189240"/>
      <w:bookmarkEnd w:id="225"/>
      <w:bookmarkStart w:id="226" w:name="_Toc177817339"/>
      <w:bookmarkEnd w:id="226"/>
      <w:bookmarkStart w:id="227" w:name="_Toc53722845"/>
      <w:bookmarkEnd w:id="227"/>
      <w:bookmarkStart w:id="228" w:name="_Toc492955420"/>
      <w:bookmarkEnd w:id="228"/>
      <w:bookmarkStart w:id="229" w:name="_Toc239740356"/>
      <w:bookmarkEnd w:id="229"/>
      <w:bookmarkStart w:id="230" w:name="_Toc503063427"/>
      <w:bookmarkEnd w:id="230"/>
      <w:bookmarkStart w:id="231" w:name="_Toc496324584"/>
      <w:bookmarkEnd w:id="231"/>
      <w:bookmarkStart w:id="232" w:name="_Toc70687166"/>
      <w:r>
        <w:rPr>
          <w:rFonts w:hint="eastAsia" w:ascii="宋体" w:hAnsi="宋体" w:eastAsia="宋体" w:cs="宋体"/>
          <w:kern w:val="0"/>
          <w:sz w:val="24"/>
          <w:szCs w:val="24"/>
          <w:lang w:val="en-US" w:eastAsia="zh-CN" w:bidi="ar"/>
        </w:rPr>
        <w:t>18.1首次</w:t>
      </w:r>
      <w:bookmarkEnd w:id="232"/>
      <w:r>
        <w:rPr>
          <w:rFonts w:hint="eastAsia" w:ascii="宋体" w:hAnsi="宋体" w:eastAsia="宋体" w:cs="宋体"/>
          <w:kern w:val="0"/>
          <w:sz w:val="24"/>
          <w:szCs w:val="24"/>
          <w:lang w:val="en-US" w:eastAsia="zh-CN" w:bidi="ar"/>
        </w:rPr>
        <w:t>响应文件递交截止时间前，响应方可以对所递交的响应文件进行补充、修改或者撤回，并书面通知采购人。</w:t>
      </w:r>
    </w:p>
    <w:p w14:paraId="582FAAB1">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18.2响应方对响应文件的补充、修改的内容应当按照比价采购文件要求签署、盖章、密封后，作为响应文件的组成部分。</w:t>
      </w:r>
    </w:p>
    <w:p w14:paraId="2FD89746">
      <w:pPr>
        <w:keepNext w:val="0"/>
        <w:keepLines w:val="0"/>
        <w:widowControl w:val="0"/>
        <w:suppressLineNumbers w:val="0"/>
        <w:adjustRightInd w:val="0"/>
        <w:spacing w:before="0" w:beforeAutospacing="0" w:after="0" w:afterAutospacing="0" w:line="360" w:lineRule="auto"/>
        <w:ind w:left="360" w:right="0" w:hanging="360" w:hangingChars="150"/>
        <w:jc w:val="left"/>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18.3在响应文件递交截止时间之后，响应方不得对其响应文件做任何修改。</w:t>
      </w:r>
    </w:p>
    <w:p w14:paraId="437A57DE">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18.4响应方不得在响应文件递交截止时间起至响应文件有效期期满前撤销其响应文件。</w:t>
      </w:r>
    </w:p>
    <w:p w14:paraId="1EB031BE">
      <w:pPr>
        <w:keepNext w:val="0"/>
        <w:keepLines w:val="0"/>
        <w:widowControl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
          <w:bCs w:val="0"/>
          <w:sz w:val="24"/>
          <w:szCs w:val="24"/>
        </w:rPr>
      </w:pPr>
      <w:r>
        <w:rPr>
          <w:rFonts w:hint="eastAsia" w:ascii="宋体" w:hAnsi="宋体" w:eastAsia="宋体" w:cs="宋体"/>
          <w:b/>
          <w:bCs w:val="0"/>
          <w:kern w:val="0"/>
          <w:sz w:val="24"/>
          <w:szCs w:val="24"/>
          <w:lang w:val="en-US" w:eastAsia="zh-CN" w:bidi="ar"/>
        </w:rPr>
        <w:t xml:space="preserve"> </w:t>
      </w:r>
    </w:p>
    <w:p w14:paraId="291B4857">
      <w:pPr>
        <w:keepNext w:val="0"/>
        <w:keepLines w:val="0"/>
        <w:widowControl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
          <w:bCs w:val="0"/>
          <w:sz w:val="24"/>
          <w:szCs w:val="24"/>
        </w:rPr>
      </w:pPr>
      <w:r>
        <w:rPr>
          <w:rFonts w:hint="eastAsia" w:ascii="宋体" w:hAnsi="宋体" w:eastAsia="宋体" w:cs="宋体"/>
          <w:b/>
          <w:bCs w:val="0"/>
          <w:kern w:val="0"/>
          <w:sz w:val="24"/>
          <w:szCs w:val="24"/>
          <w:lang w:val="en-US" w:eastAsia="zh-CN" w:bidi="ar"/>
        </w:rPr>
        <w:t>五、评审与谈判</w:t>
      </w:r>
    </w:p>
    <w:p w14:paraId="338F950E">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b/>
          <w:bCs w:val="0"/>
          <w:sz w:val="24"/>
          <w:szCs w:val="24"/>
        </w:rPr>
      </w:pPr>
      <w:r>
        <w:rPr>
          <w:rFonts w:hint="eastAsia" w:ascii="宋体" w:hAnsi="宋体" w:eastAsia="宋体" w:cs="宋体"/>
          <w:b/>
          <w:bCs w:val="0"/>
          <w:kern w:val="0"/>
          <w:sz w:val="24"/>
          <w:szCs w:val="24"/>
          <w:lang w:val="en-US" w:eastAsia="zh-CN" w:bidi="ar"/>
        </w:rPr>
        <w:t>19.组织评审</w:t>
      </w:r>
    </w:p>
    <w:p w14:paraId="04124806">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b/>
          <w:bCs/>
          <w:sz w:val="24"/>
          <w:szCs w:val="24"/>
        </w:rPr>
      </w:pPr>
      <w:r>
        <w:rPr>
          <w:rFonts w:hint="eastAsia" w:ascii="宋体" w:hAnsi="宋体" w:eastAsia="宋体" w:cs="宋体"/>
          <w:kern w:val="0"/>
          <w:sz w:val="24"/>
          <w:szCs w:val="24"/>
          <w:lang w:val="en-US" w:eastAsia="zh-CN" w:bidi="ar"/>
        </w:rPr>
        <w:t>采购人按比价采购文件的规定，在响应文件递交截止时间的同一时间和预先确定的地点组织采购评审，并邀请所有响应方代表参加。响应方代表应签名报到以证明其出席。</w:t>
      </w:r>
      <w:r>
        <w:rPr>
          <w:rFonts w:hint="eastAsia" w:ascii="宋体" w:hAnsi="宋体" w:eastAsia="宋体" w:cs="宋体"/>
          <w:b/>
          <w:bCs/>
          <w:kern w:val="0"/>
          <w:sz w:val="24"/>
          <w:szCs w:val="24"/>
          <w:lang w:val="en-US" w:eastAsia="zh-CN" w:bidi="ar"/>
        </w:rPr>
        <w:t>本项目可不进行公开报价。</w:t>
      </w:r>
    </w:p>
    <w:p w14:paraId="49258049">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b/>
          <w:bCs w:val="0"/>
          <w:sz w:val="24"/>
          <w:szCs w:val="24"/>
        </w:rPr>
      </w:pPr>
      <w:bookmarkStart w:id="233" w:name="_Toc83547667"/>
      <w:bookmarkEnd w:id="233"/>
      <w:r>
        <w:rPr>
          <w:rFonts w:hint="eastAsia" w:ascii="宋体" w:hAnsi="宋体" w:eastAsia="宋体" w:cs="宋体"/>
          <w:b/>
          <w:bCs w:val="0"/>
          <w:kern w:val="0"/>
          <w:sz w:val="24"/>
          <w:szCs w:val="24"/>
          <w:lang w:val="en-US" w:eastAsia="zh-CN" w:bidi="ar"/>
        </w:rPr>
        <w:t>20. 评审小组</w:t>
      </w:r>
    </w:p>
    <w:p w14:paraId="7AC8CDA2">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b/>
          <w:bCs w:val="0"/>
          <w:sz w:val="24"/>
          <w:szCs w:val="24"/>
        </w:rPr>
      </w:pPr>
      <w:r>
        <w:rPr>
          <w:rFonts w:hint="eastAsia" w:ascii="宋体" w:hAnsi="宋体" w:eastAsia="宋体" w:cs="宋体"/>
          <w:kern w:val="0"/>
          <w:sz w:val="24"/>
          <w:szCs w:val="24"/>
          <w:lang w:val="en-US" w:eastAsia="zh-CN" w:bidi="ar"/>
        </w:rPr>
        <w:t>20.1采购人根据有关法律法规，结合本项目特点组建评审小组。评审小组</w:t>
      </w:r>
      <w:r>
        <w:rPr>
          <w:rFonts w:hint="eastAsia" w:ascii="宋体" w:hAnsi="宋体" w:eastAsia="宋体" w:cs="宋体"/>
          <w:bCs/>
          <w:kern w:val="0"/>
          <w:sz w:val="24"/>
          <w:szCs w:val="24"/>
          <w:lang w:val="en-US" w:eastAsia="zh-CN" w:bidi="ar"/>
        </w:rPr>
        <w:t>成员人数为3人（含）以上单数。</w:t>
      </w:r>
    </w:p>
    <w:p w14:paraId="354A8957">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b/>
          <w:bCs w:val="0"/>
          <w:sz w:val="24"/>
          <w:szCs w:val="24"/>
        </w:rPr>
      </w:pPr>
      <w:r>
        <w:rPr>
          <w:rFonts w:hint="eastAsia" w:ascii="宋体" w:hAnsi="宋体" w:eastAsia="宋体" w:cs="宋体"/>
          <w:b/>
          <w:bCs w:val="0"/>
          <w:kern w:val="0"/>
          <w:sz w:val="24"/>
          <w:szCs w:val="24"/>
          <w:lang w:val="en-US" w:eastAsia="zh-CN" w:bidi="ar"/>
        </w:rPr>
        <w:t>21. 响应文件的初审与澄清</w:t>
      </w:r>
    </w:p>
    <w:p w14:paraId="733D6D5C">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rPr>
      </w:pPr>
      <w:bookmarkStart w:id="234" w:name="_Toc83547671"/>
      <w:bookmarkEnd w:id="234"/>
      <w:r>
        <w:rPr>
          <w:rFonts w:hint="eastAsia" w:ascii="宋体" w:hAnsi="宋体" w:eastAsia="宋体" w:cs="宋体"/>
          <w:kern w:val="0"/>
          <w:sz w:val="24"/>
          <w:szCs w:val="24"/>
          <w:lang w:val="en-US" w:eastAsia="zh-CN" w:bidi="ar"/>
        </w:rPr>
        <w:t>21.1响应文件的</w:t>
      </w:r>
      <w:r>
        <w:rPr>
          <w:rFonts w:hint="eastAsia" w:ascii="宋体" w:hAnsi="宋体" w:eastAsia="宋体" w:cs="宋体"/>
          <w:b/>
          <w:bCs/>
          <w:kern w:val="0"/>
          <w:sz w:val="24"/>
          <w:szCs w:val="24"/>
          <w:lang w:val="en-US" w:eastAsia="zh-CN" w:bidi="ar"/>
        </w:rPr>
        <w:t>初审分为资格性检查和符合性检查</w:t>
      </w:r>
      <w:r>
        <w:rPr>
          <w:rFonts w:hint="eastAsia" w:ascii="宋体" w:hAnsi="宋体" w:eastAsia="宋体" w:cs="宋体"/>
          <w:kern w:val="0"/>
          <w:sz w:val="24"/>
          <w:szCs w:val="24"/>
          <w:lang w:val="en-US" w:eastAsia="zh-CN" w:bidi="ar"/>
        </w:rPr>
        <w:t>。</w:t>
      </w:r>
    </w:p>
    <w:p w14:paraId="00372F2C">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21.1.1资格性检查：评审小组依据比价采购文件，对响应文件中的资格证明文件等进行审查，以确定响应方是否具备谈判资格。</w:t>
      </w:r>
    </w:p>
    <w:p w14:paraId="7F1255A9">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21.1.2符合性检查：评审小组依据比价采购文件，对响应文件的有效性、完整性和对比价采购文件的响应程度进行审查，以确定响应方是否对比价采购文件的实质性要求做出响应。</w:t>
      </w:r>
    </w:p>
    <w:p w14:paraId="29EFA7D2">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21.2响应文件的澄清</w:t>
      </w:r>
    </w:p>
    <w:p w14:paraId="2FD3B5DA">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21.2.1在评审期间，评审小组有权以书面/邮件方式要求响应方对其响应文件中含义不明确、对同类问题表述不一致或者有明显文字和计算错误的内容作必要的澄清。响应方澄清应在评审小组规定的时间内以书面/邮件方式进行，并不得超出响应文件范围或者改变响应文件的实质性内容。</w:t>
      </w:r>
    </w:p>
    <w:p w14:paraId="7AE0C7CF">
      <w:pPr>
        <w:keepNext w:val="0"/>
        <w:keepLines w:val="0"/>
        <w:widowControl w:val="0"/>
        <w:suppressLineNumbers w:val="0"/>
        <w:adjustRightInd w:val="0"/>
        <w:spacing w:before="0" w:beforeAutospacing="0" w:after="0" w:afterAutospacing="0" w:line="360" w:lineRule="auto"/>
        <w:ind w:left="0" w:right="0"/>
        <w:jc w:val="left"/>
        <w:textAlignment w:val="baseline"/>
        <w:rPr>
          <w:rFonts w:hint="default" w:ascii="Times New Roman" w:hAnsi="Times New Roman" w:cs="Times New Roman"/>
          <w:sz w:val="24"/>
          <w:szCs w:val="24"/>
          <w:highlight w:val="none"/>
        </w:rPr>
      </w:pPr>
      <w:r>
        <w:rPr>
          <w:rFonts w:hint="eastAsia" w:ascii="宋体" w:hAnsi="宋体" w:eastAsia="宋体" w:cs="宋体"/>
          <w:kern w:val="0"/>
          <w:sz w:val="24"/>
          <w:szCs w:val="24"/>
          <w:highlight w:val="none"/>
          <w:lang w:val="en-US" w:eastAsia="zh-CN" w:bidi="ar"/>
        </w:rPr>
        <w:t>评审小组可以要求应答文件中初步评审证明材料不符合比价文件要求的供应商在规定时间内补充相关材料，对于未在规定时间内补充或补充的材料不符合比价文件要求的，应答将被否决。</w:t>
      </w:r>
    </w:p>
    <w:p w14:paraId="48C95A29">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21.2.2评审小组要求响应方澄清、说明或者更正响应文件应当以书面/邮件形式做出。响应方的澄清、说明或者更正应当由法定代表人或其授权代表签字或者加盖响应方公章。由授权代表签字的，应当附法定代表人授权书。响应方为自然人的，应当由本人签字并附身份证明。</w:t>
      </w:r>
    </w:p>
    <w:p w14:paraId="05AD1ABC">
      <w:pPr>
        <w:keepNext w:val="0"/>
        <w:keepLines w:val="0"/>
        <w:widowControl w:val="0"/>
        <w:suppressLineNumbers w:val="0"/>
        <w:adjustRightInd w:val="0"/>
        <w:spacing w:before="0" w:beforeAutospacing="0" w:after="0" w:afterAutospacing="0" w:line="360" w:lineRule="auto"/>
        <w:ind w:left="720" w:right="0" w:hanging="720" w:hangingChars="300"/>
        <w:jc w:val="left"/>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21.2.3澄清文件将作为响应文件内容的一部分。</w:t>
      </w:r>
    </w:p>
    <w:p w14:paraId="3AC24629">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sz w:val="24"/>
          <w:szCs w:val="24"/>
        </w:rPr>
      </w:pPr>
      <w:r>
        <w:rPr>
          <w:rFonts w:hint="eastAsia" w:ascii="宋体" w:hAnsi="宋体" w:eastAsia="宋体" w:cs="宋体"/>
          <w:spacing w:val="-2"/>
          <w:kern w:val="0"/>
          <w:sz w:val="24"/>
          <w:szCs w:val="24"/>
          <w:lang w:val="en-US" w:eastAsia="zh-CN" w:bidi="ar"/>
        </w:rPr>
        <w:t>21.2.4</w:t>
      </w:r>
      <w:r>
        <w:rPr>
          <w:rFonts w:hint="eastAsia" w:ascii="宋体" w:hAnsi="宋体" w:eastAsia="宋体" w:cs="宋体"/>
          <w:kern w:val="0"/>
          <w:sz w:val="24"/>
          <w:szCs w:val="24"/>
          <w:lang w:val="en-US" w:eastAsia="zh-CN" w:bidi="ar"/>
        </w:rPr>
        <w:t>响应文件报价出现前后不一致的，按照下列规定修正：</w:t>
      </w:r>
    </w:p>
    <w:p w14:paraId="68994E1E">
      <w:pPr>
        <w:keepNext w:val="0"/>
        <w:keepLines w:val="0"/>
        <w:widowControl w:val="0"/>
        <w:numPr>
          <w:ilvl w:val="0"/>
          <w:numId w:val="7"/>
        </w:numPr>
        <w:suppressLineNumbers w:val="0"/>
        <w:adjustRightInd w:val="0"/>
        <w:spacing w:before="0" w:beforeAutospacing="0" w:after="0" w:afterAutospacing="0" w:line="360" w:lineRule="auto"/>
        <w:ind w:left="0" w:right="0"/>
        <w:jc w:val="left"/>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单独递交的响应报价一览表（报价表）与响应文件中响应报价一览表（报价表）内容不一致的，以单独递交的响应报价一览表（报价表）为准；</w:t>
      </w:r>
    </w:p>
    <w:p w14:paraId="2E21DC8A">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（二）响应文件中响应报价一览表（报价表）内容与响应文件中相应内容不一致的，以响应报价一览表（报价表）为准；</w:t>
      </w:r>
    </w:p>
    <w:p w14:paraId="5476CE75">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（三）大写金额和小写金额不一致的，以大写金额为准；</w:t>
      </w:r>
    </w:p>
    <w:p w14:paraId="5C392E7D">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（四）单价金额小数点或者百分比有明显错位的，以响应报价一览表的总价为准，并修改单价；</w:t>
      </w:r>
    </w:p>
    <w:p w14:paraId="7B1A8A98">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（五）总价金额与按单价汇总金额不一致的，以单价金额计算结果为准。</w:t>
      </w:r>
    </w:p>
    <w:p w14:paraId="2EC6C3EF">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 xml:space="preserve">同时出现两种以上不一致的，按照前款规定的顺序修正。修正后的报价经响应方书面确认后产生约束力，响应方不确认的，其报价无效。 </w:t>
      </w:r>
    </w:p>
    <w:p w14:paraId="16CC5B94">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b/>
          <w:bCs w:val="0"/>
          <w:sz w:val="24"/>
          <w:szCs w:val="24"/>
        </w:rPr>
      </w:pPr>
      <w:r>
        <w:rPr>
          <w:rFonts w:hint="eastAsia" w:ascii="宋体" w:hAnsi="宋体" w:eastAsia="宋体" w:cs="宋体"/>
          <w:b/>
          <w:bCs w:val="0"/>
          <w:kern w:val="0"/>
          <w:sz w:val="24"/>
          <w:szCs w:val="24"/>
          <w:lang w:val="en-US" w:eastAsia="zh-CN" w:bidi="ar"/>
        </w:rPr>
        <w:t>22. 响应偏离与非实质性响应</w:t>
      </w:r>
    </w:p>
    <w:p w14:paraId="1E485E19">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22.1对于响应文件中不构成实质性偏离的不正规、不一致或不规则，评审小组可以接受，但这种接受不能损害或影响任何响应方的相对排序。</w:t>
      </w:r>
    </w:p>
    <w:p w14:paraId="698341E5">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22.2在评审之前，根据本须知的规定，评审小组要审查每份响应文件是否实质上响应了比价采购文件的要求。</w:t>
      </w:r>
      <w:r>
        <w:rPr>
          <w:rFonts w:hint="eastAsia" w:ascii="宋体" w:hAnsi="宋体" w:eastAsia="宋体" w:cs="宋体"/>
          <w:b/>
          <w:bCs/>
          <w:kern w:val="0"/>
          <w:sz w:val="24"/>
          <w:szCs w:val="24"/>
          <w:lang w:val="en-US" w:eastAsia="zh-CN" w:bidi="ar"/>
        </w:rPr>
        <w:t>实质上响应是指</w:t>
      </w:r>
      <w:r>
        <w:rPr>
          <w:rFonts w:hint="eastAsia" w:ascii="宋体" w:hAnsi="宋体" w:eastAsia="宋体" w:cs="宋体"/>
          <w:kern w:val="0"/>
          <w:sz w:val="24"/>
          <w:szCs w:val="24"/>
          <w:lang w:val="en-US" w:eastAsia="zh-CN" w:bidi="ar"/>
        </w:rPr>
        <w:t>与比价采购文件要求的全部条款、条件和规格相符，没有重大偏离的响应。对关键条款，例如关于适用法律、缴税等内容的偏离、保留和反对，</w:t>
      </w:r>
      <w:r>
        <w:rPr>
          <w:rFonts w:hint="eastAsia" w:ascii="宋体" w:hAnsi="宋体" w:eastAsia="宋体" w:cs="宋体"/>
          <w:b/>
          <w:bCs/>
          <w:kern w:val="0"/>
          <w:sz w:val="24"/>
          <w:szCs w:val="24"/>
          <w:lang w:val="en-US" w:eastAsia="zh-CN" w:bidi="ar"/>
        </w:rPr>
        <w:t>将被认为是实质上的偏离</w:t>
      </w:r>
      <w:r>
        <w:rPr>
          <w:rFonts w:hint="eastAsia" w:ascii="宋体" w:hAnsi="宋体" w:eastAsia="宋体" w:cs="宋体"/>
          <w:kern w:val="0"/>
          <w:sz w:val="24"/>
          <w:szCs w:val="24"/>
          <w:lang w:val="en-US" w:eastAsia="zh-CN" w:bidi="ar"/>
        </w:rPr>
        <w:t>。</w:t>
      </w:r>
    </w:p>
    <w:p w14:paraId="23A90533">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b/>
          <w:bCs/>
          <w:sz w:val="24"/>
          <w:szCs w:val="24"/>
        </w:rPr>
      </w:pPr>
      <w:r>
        <w:rPr>
          <w:rFonts w:hint="eastAsia" w:ascii="宋体" w:hAnsi="宋体" w:eastAsia="宋体" w:cs="宋体"/>
          <w:kern w:val="0"/>
          <w:sz w:val="24"/>
          <w:szCs w:val="24"/>
          <w:lang w:val="en-US" w:eastAsia="zh-CN" w:bidi="ar"/>
        </w:rPr>
        <w:t>22.3没有实质上响应比价采购文件要求的报价将被拒绝。</w:t>
      </w:r>
      <w:r>
        <w:rPr>
          <w:rFonts w:hint="eastAsia" w:ascii="宋体" w:hAnsi="宋体" w:eastAsia="宋体" w:cs="宋体"/>
          <w:b/>
          <w:bCs/>
          <w:kern w:val="0"/>
          <w:sz w:val="24"/>
          <w:szCs w:val="24"/>
          <w:lang w:val="en-US" w:eastAsia="zh-CN" w:bidi="ar"/>
        </w:rPr>
        <w:t>响应方不得通过修正或撤销不符合要求的偏离从而使其报价成为实质上响应的报价</w:t>
      </w:r>
      <w:r>
        <w:rPr>
          <w:rFonts w:hint="eastAsia" w:ascii="宋体" w:hAnsi="宋体" w:eastAsia="宋体" w:cs="宋体"/>
          <w:kern w:val="0"/>
          <w:sz w:val="24"/>
          <w:szCs w:val="24"/>
          <w:lang w:val="en-US" w:eastAsia="zh-CN" w:bidi="ar"/>
        </w:rPr>
        <w:t>。</w:t>
      </w:r>
      <w:r>
        <w:rPr>
          <w:rFonts w:hint="eastAsia" w:ascii="宋体" w:hAnsi="宋体" w:eastAsia="宋体" w:cs="宋体"/>
          <w:b/>
          <w:bCs/>
          <w:kern w:val="0"/>
          <w:sz w:val="24"/>
          <w:szCs w:val="24"/>
          <w:lang w:val="en-US" w:eastAsia="zh-CN" w:bidi="ar"/>
        </w:rPr>
        <w:t>如发现下列</w:t>
      </w:r>
      <w:r>
        <w:rPr>
          <w:rFonts w:hint="eastAsia" w:ascii="宋体" w:hAnsi="宋体" w:eastAsia="宋体" w:cs="宋体"/>
          <w:b/>
          <w:bCs/>
          <w:kern w:val="0"/>
          <w:sz w:val="24"/>
          <w:szCs w:val="24"/>
          <w:highlight w:val="none"/>
          <w:lang w:val="en-US" w:eastAsia="zh-CN" w:bidi="ar"/>
        </w:rPr>
        <w:t>9种</w:t>
      </w:r>
      <w:r>
        <w:rPr>
          <w:rFonts w:hint="eastAsia" w:ascii="宋体" w:hAnsi="宋体" w:eastAsia="宋体" w:cs="宋体"/>
          <w:b/>
          <w:bCs/>
          <w:kern w:val="0"/>
          <w:sz w:val="24"/>
          <w:szCs w:val="24"/>
          <w:lang w:val="en-US" w:eastAsia="zh-CN" w:bidi="ar"/>
        </w:rPr>
        <w:t xml:space="preserve">情况中的一种的，其响应文件将被拒绝： </w:t>
      </w:r>
    </w:p>
    <w:p w14:paraId="4CEFD783">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22.3.1报价超出比价采购文件规定的最高限价的；</w:t>
      </w:r>
    </w:p>
    <w:p w14:paraId="39B1AC28">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22.3.2响应文件响应有效期不足的；</w:t>
      </w:r>
    </w:p>
    <w:p w14:paraId="7EDEFCCF">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22.3.3响应文件未按照比价采购文件规定要求装订、签署、盖章的；</w:t>
      </w:r>
    </w:p>
    <w:p w14:paraId="7B7AF444">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22.3.4响应方资格条件不满足比价采购文件要求(或未提供有效证明文件)的，但评审小组允许在谈判过程中按规定的时间内补充初步评审内容的情况除外；</w:t>
      </w:r>
    </w:p>
    <w:p w14:paraId="41C8D866">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22.3.5响应文件的响应与事实不符或虚假报价的；</w:t>
      </w:r>
    </w:p>
    <w:p w14:paraId="5543089F">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22.3.6响应方的报价明显低于其他通过初审响应方的报价且未能应评审小组要求证明其报价合理性的；</w:t>
      </w:r>
    </w:p>
    <w:p w14:paraId="6444C340">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22.3.7响应方在响应文件中对同一货物或服务报有两个或两个以上响应报价的；</w:t>
      </w:r>
    </w:p>
    <w:p w14:paraId="34B4D674">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22.3.8响应文件含有采购人不能接受的附加条件的；</w:t>
      </w:r>
    </w:p>
    <w:p w14:paraId="26349EEB">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22.3.9响应方、响应文件不符合法律、法规和比价采购文件中规定的其他实质性要求和报价被否决的情形，其报价无效。</w:t>
      </w:r>
    </w:p>
    <w:p w14:paraId="076D2DC4">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b/>
          <w:bCs w:val="0"/>
          <w:sz w:val="24"/>
          <w:szCs w:val="24"/>
        </w:rPr>
      </w:pPr>
      <w:r>
        <w:rPr>
          <w:rFonts w:hint="eastAsia" w:ascii="宋体" w:hAnsi="宋体" w:eastAsia="宋体" w:cs="宋体"/>
          <w:b/>
          <w:bCs w:val="0"/>
          <w:kern w:val="0"/>
          <w:sz w:val="24"/>
          <w:szCs w:val="24"/>
          <w:lang w:val="en-US" w:eastAsia="zh-CN" w:bidi="ar"/>
        </w:rPr>
        <w:t>23. 谈判</w:t>
      </w:r>
    </w:p>
    <w:p w14:paraId="1D63682E">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23.1</w:t>
      </w:r>
      <w:r>
        <w:rPr>
          <w:rFonts w:hint="eastAsia" w:ascii="宋体" w:hAnsi="宋体" w:eastAsia="宋体" w:cs="宋体"/>
          <w:b/>
          <w:bCs/>
          <w:kern w:val="0"/>
          <w:sz w:val="24"/>
          <w:szCs w:val="24"/>
          <w:highlight w:val="none"/>
          <w:lang w:val="en-US" w:eastAsia="zh-CN" w:bidi="ar"/>
        </w:rPr>
        <w:t>评审小组可以根据各响应方提交响应文件及报价情况，确定是否开启谈判流程</w:t>
      </w:r>
      <w:r>
        <w:rPr>
          <w:rFonts w:hint="eastAsia" w:ascii="宋体" w:hAnsi="宋体" w:eastAsia="宋体" w:cs="宋体"/>
          <w:kern w:val="0"/>
          <w:sz w:val="24"/>
          <w:szCs w:val="24"/>
          <w:highlight w:val="none"/>
          <w:lang w:val="en-US" w:eastAsia="zh-CN" w:bidi="ar"/>
        </w:rPr>
        <w:t>。</w:t>
      </w:r>
      <w:r>
        <w:rPr>
          <w:rFonts w:hint="eastAsia" w:ascii="宋体" w:hAnsi="宋体" w:eastAsia="宋体" w:cs="宋体"/>
          <w:b/>
          <w:bCs/>
          <w:kern w:val="0"/>
          <w:sz w:val="24"/>
          <w:szCs w:val="24"/>
          <w:highlight w:val="none"/>
          <w:lang w:val="en-US" w:eastAsia="zh-CN" w:bidi="ar"/>
        </w:rPr>
        <w:t>如本项目不开启谈判流程</w:t>
      </w:r>
      <w:r>
        <w:rPr>
          <w:rFonts w:hint="eastAsia" w:ascii="宋体" w:hAnsi="宋体" w:eastAsia="宋体" w:cs="宋体"/>
          <w:kern w:val="0"/>
          <w:sz w:val="24"/>
          <w:szCs w:val="24"/>
          <w:highlight w:val="none"/>
          <w:lang w:val="en-US" w:eastAsia="zh-CN" w:bidi="ar"/>
        </w:rPr>
        <w:t>，则响应方首次提交的响应方案及报价即为最终响应方案及最终报价；</w:t>
      </w:r>
      <w:r>
        <w:rPr>
          <w:rFonts w:hint="eastAsia" w:ascii="宋体" w:hAnsi="宋体" w:eastAsia="宋体" w:cs="宋体"/>
          <w:b/>
          <w:bCs/>
          <w:kern w:val="0"/>
          <w:sz w:val="24"/>
          <w:szCs w:val="24"/>
          <w:highlight w:val="none"/>
          <w:lang w:val="en-US" w:eastAsia="zh-CN" w:bidi="ar"/>
        </w:rPr>
        <w:t>如本项目开启谈判流程</w:t>
      </w:r>
      <w:r>
        <w:rPr>
          <w:rFonts w:hint="eastAsia" w:ascii="宋体" w:hAnsi="宋体" w:eastAsia="宋体" w:cs="宋体"/>
          <w:kern w:val="0"/>
          <w:sz w:val="24"/>
          <w:szCs w:val="24"/>
          <w:highlight w:val="none"/>
          <w:lang w:val="en-US" w:eastAsia="zh-CN" w:bidi="ar"/>
        </w:rPr>
        <w:t>，则</w:t>
      </w:r>
      <w:r>
        <w:rPr>
          <w:rFonts w:hint="eastAsia" w:ascii="宋体" w:hAnsi="宋体" w:eastAsia="宋体" w:cs="宋体"/>
          <w:b/>
          <w:bCs/>
          <w:kern w:val="0"/>
          <w:sz w:val="24"/>
          <w:szCs w:val="24"/>
          <w:highlight w:val="none"/>
          <w:lang w:val="en-US" w:eastAsia="zh-CN" w:bidi="ar"/>
        </w:rPr>
        <w:t>评审小组根据谈判情况确定谈判及报价轮次</w:t>
      </w:r>
      <w:r>
        <w:rPr>
          <w:rFonts w:hint="eastAsia" w:ascii="宋体" w:hAnsi="宋体" w:eastAsia="宋体" w:cs="宋体"/>
          <w:kern w:val="0"/>
          <w:sz w:val="24"/>
          <w:szCs w:val="24"/>
          <w:highlight w:val="none"/>
          <w:lang w:val="en-US" w:eastAsia="zh-CN" w:bidi="ar"/>
        </w:rPr>
        <w:t>，评审小组应组织所有满足实质性响应的供应商每轮次均开展一对一谈判，并给予所有参加谈判并通过初审的响应方平等的谈判机会。</w:t>
      </w:r>
    </w:p>
    <w:p w14:paraId="0462B521">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23.2谈判内容包括但不限于产品配置、服务内容、技术指标、售后服务、价格及商务条款等各项内容。在谈判中，任何一方不得透露与谈判有关的其他响应方的技术资料、价格和其他信息。</w:t>
      </w:r>
    </w:p>
    <w:p w14:paraId="6628373E">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23.3</w:t>
      </w:r>
      <w:r>
        <w:rPr>
          <w:rFonts w:hint="eastAsia" w:ascii="宋体" w:hAnsi="宋体" w:eastAsia="宋体" w:cs="宋体"/>
          <w:b/>
          <w:bCs/>
          <w:kern w:val="0"/>
          <w:sz w:val="24"/>
          <w:szCs w:val="24"/>
          <w:lang w:val="en-US" w:eastAsia="zh-CN" w:bidi="ar"/>
        </w:rPr>
        <w:t>在谈判过程中，评审小组可以根据比价采购文件和谈判情况实质性变动采购需求中的技术、服务要求以及合同草案条款</w:t>
      </w:r>
      <w:r>
        <w:rPr>
          <w:rFonts w:hint="eastAsia" w:ascii="宋体" w:hAnsi="宋体" w:eastAsia="宋体" w:cs="宋体"/>
          <w:kern w:val="0"/>
          <w:sz w:val="24"/>
          <w:szCs w:val="24"/>
          <w:lang w:val="en-US" w:eastAsia="zh-CN" w:bidi="ar"/>
        </w:rPr>
        <w:t>，但不得变动比价采购文件中的其他内容。实质性变动的内容，须经采购人代表确认。对比价采购文件作出的实质性变动是比价采购文件的有效组成部分，评审小组将及时以书面形式同时通知所有参加谈判的响应方。评审小组将要求各响应方对实质性变动的内容进行签字确认。</w:t>
      </w:r>
    </w:p>
    <w:p w14:paraId="7AC5449C">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23.4响应方应当按照比价采购文件的变动情况和评审小组的要求重新提交响应文件，并由其法定代表人或授权代表签字或者加盖响应方公章。由授权代表签字的，应当附法定代表人授权书。响应方为自然人的，应当由本人签字并附身份证明。</w:t>
      </w:r>
    </w:p>
    <w:p w14:paraId="45273ED0">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23.5</w:t>
      </w:r>
      <w:r>
        <w:rPr>
          <w:rFonts w:hint="eastAsia" w:ascii="宋体" w:hAnsi="宋体" w:eastAsia="宋体" w:cs="宋体"/>
          <w:b/>
          <w:bCs/>
          <w:kern w:val="0"/>
          <w:sz w:val="24"/>
          <w:szCs w:val="24"/>
          <w:lang w:val="en-US" w:eastAsia="zh-CN" w:bidi="ar"/>
        </w:rPr>
        <w:t>如本项目开启谈判，评审小组根据项目情况可进行一轮或多轮谈判</w:t>
      </w:r>
      <w:r>
        <w:rPr>
          <w:rFonts w:hint="eastAsia" w:ascii="宋体" w:hAnsi="宋体" w:eastAsia="宋体" w:cs="宋体"/>
          <w:kern w:val="0"/>
          <w:sz w:val="24"/>
          <w:szCs w:val="24"/>
          <w:lang w:val="en-US" w:eastAsia="zh-CN" w:bidi="ar"/>
        </w:rPr>
        <w:t>。评审小组将要求参与谈判的响应方提交谈判确认文件，谈判确认文件须由响应方的法定代表人或本项目的授权代表签字确认。经签字确认后的谈判记录将作为中选后采购人与响应方签署合同的依据，具有法律效力。</w:t>
      </w:r>
    </w:p>
    <w:p w14:paraId="5F1AE49F">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b/>
          <w:bCs/>
          <w:sz w:val="24"/>
          <w:szCs w:val="24"/>
        </w:rPr>
      </w:pPr>
      <w:r>
        <w:rPr>
          <w:rFonts w:hint="eastAsia" w:ascii="宋体" w:hAnsi="宋体" w:eastAsia="宋体" w:cs="宋体"/>
          <w:kern w:val="0"/>
          <w:sz w:val="24"/>
          <w:szCs w:val="24"/>
          <w:lang w:val="en-US" w:eastAsia="zh-CN" w:bidi="ar"/>
        </w:rPr>
        <w:t>23.6谈判结束后，评审小组应当要求所有实质性响应的响应方在规定时间内</w:t>
      </w:r>
      <w:r>
        <w:rPr>
          <w:rFonts w:hint="eastAsia" w:ascii="宋体" w:hAnsi="宋体" w:eastAsia="宋体" w:cs="宋体"/>
          <w:b/>
          <w:bCs/>
          <w:kern w:val="0"/>
          <w:sz w:val="24"/>
          <w:szCs w:val="24"/>
          <w:lang w:val="en-US" w:eastAsia="zh-CN" w:bidi="ar"/>
        </w:rPr>
        <w:t>提交最后报价。</w:t>
      </w:r>
    </w:p>
    <w:p w14:paraId="0FD6C37A">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23.7</w:t>
      </w:r>
      <w:r>
        <w:rPr>
          <w:rFonts w:hint="eastAsia" w:ascii="宋体" w:hAnsi="宋体" w:eastAsia="宋体" w:cs="宋体"/>
          <w:b/>
          <w:bCs/>
          <w:kern w:val="0"/>
          <w:sz w:val="24"/>
          <w:szCs w:val="24"/>
          <w:lang w:val="en-US" w:eastAsia="zh-CN" w:bidi="ar"/>
        </w:rPr>
        <w:t>最后报价是响应方响应文件的有效组成部分</w:t>
      </w:r>
      <w:r>
        <w:rPr>
          <w:rFonts w:hint="eastAsia" w:ascii="宋体" w:hAnsi="宋体" w:eastAsia="宋体" w:cs="宋体"/>
          <w:kern w:val="0"/>
          <w:sz w:val="24"/>
          <w:szCs w:val="24"/>
          <w:lang w:val="en-US" w:eastAsia="zh-CN" w:bidi="ar"/>
        </w:rPr>
        <w:t>。</w:t>
      </w:r>
    </w:p>
    <w:p w14:paraId="254B1839">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23.8如出现下述情形之一的，视为响应方自动放弃本项目成交资格，</w:t>
      </w:r>
      <w:r>
        <w:rPr>
          <w:rFonts w:hint="eastAsia" w:ascii="宋体" w:hAnsi="宋体" w:eastAsia="宋体" w:cs="宋体"/>
          <w:b/>
          <w:bCs/>
          <w:kern w:val="0"/>
          <w:sz w:val="24"/>
          <w:szCs w:val="24"/>
          <w:lang w:val="en-US" w:eastAsia="zh-CN" w:bidi="ar"/>
        </w:rPr>
        <w:t>其响应将被拒绝：</w:t>
      </w:r>
    </w:p>
    <w:p w14:paraId="515936DF">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23.8.1响应方未按要求确认评审小组确定的对比价采购文件实质性变动的；</w:t>
      </w:r>
    </w:p>
    <w:p w14:paraId="1EDD80C6">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23.8.2最后报价未实质性响应评审小组确定的对比价采购文件实质性变动的，或附有采购人无法接受的条件的；</w:t>
      </w:r>
    </w:p>
    <w:p w14:paraId="637851CB">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b/>
          <w:bCs w:val="0"/>
          <w:sz w:val="24"/>
          <w:szCs w:val="24"/>
        </w:rPr>
      </w:pPr>
      <w:bookmarkStart w:id="235" w:name="_Toc164351637"/>
      <w:bookmarkEnd w:id="235"/>
      <w:bookmarkStart w:id="236" w:name="_Toc150774643"/>
      <w:bookmarkEnd w:id="236"/>
      <w:bookmarkStart w:id="237" w:name="_Toc151193785"/>
      <w:bookmarkEnd w:id="237"/>
      <w:bookmarkStart w:id="238" w:name="_Toc127151744"/>
      <w:bookmarkEnd w:id="238"/>
      <w:bookmarkStart w:id="239" w:name="_Toc150774748"/>
      <w:bookmarkEnd w:id="239"/>
      <w:bookmarkStart w:id="240" w:name="_Toc151193713"/>
      <w:bookmarkEnd w:id="240"/>
      <w:bookmarkStart w:id="241" w:name="_Toc151193857"/>
      <w:bookmarkEnd w:id="241"/>
      <w:bookmarkStart w:id="242" w:name="_Toc142311045"/>
      <w:bookmarkEnd w:id="242"/>
      <w:bookmarkStart w:id="243" w:name="_Toc150509294"/>
      <w:bookmarkEnd w:id="243"/>
      <w:bookmarkStart w:id="244" w:name="_Toc164608812"/>
      <w:bookmarkEnd w:id="244"/>
      <w:bookmarkStart w:id="245" w:name="_Toc149720836"/>
      <w:bookmarkEnd w:id="245"/>
      <w:bookmarkStart w:id="246" w:name="_Toc127151543"/>
      <w:bookmarkEnd w:id="246"/>
      <w:bookmarkStart w:id="247" w:name="_Toc127161457"/>
      <w:bookmarkEnd w:id="247"/>
      <w:bookmarkStart w:id="248" w:name="_Toc164608657"/>
      <w:bookmarkEnd w:id="248"/>
      <w:bookmarkStart w:id="249" w:name="_Toc164229384"/>
      <w:bookmarkEnd w:id="249"/>
      <w:bookmarkStart w:id="250" w:name="_Toc151193641"/>
      <w:bookmarkEnd w:id="250"/>
      <w:bookmarkStart w:id="251" w:name="_Toc150480781"/>
      <w:bookmarkEnd w:id="251"/>
      <w:bookmarkStart w:id="252" w:name="_Toc151190170"/>
      <w:bookmarkEnd w:id="252"/>
      <w:bookmarkStart w:id="253" w:name="_Toc164229238"/>
      <w:bookmarkEnd w:id="253"/>
      <w:bookmarkStart w:id="254" w:name="_Toc195842908"/>
      <w:bookmarkEnd w:id="254"/>
      <w:bookmarkStart w:id="255" w:name="_Toc151193931"/>
      <w:r>
        <w:rPr>
          <w:rFonts w:hint="eastAsia" w:ascii="宋体" w:hAnsi="宋体" w:eastAsia="宋体" w:cs="宋体"/>
          <w:b/>
          <w:bCs w:val="0"/>
          <w:kern w:val="0"/>
          <w:sz w:val="24"/>
          <w:szCs w:val="24"/>
          <w:lang w:val="en-US" w:eastAsia="zh-CN" w:bidi="ar"/>
        </w:rPr>
        <w:t>24.</w:t>
      </w:r>
      <w:bookmarkEnd w:id="255"/>
      <w:r>
        <w:rPr>
          <w:rFonts w:hint="eastAsia" w:ascii="宋体" w:hAnsi="宋体" w:eastAsia="宋体" w:cs="宋体"/>
          <w:b/>
          <w:bCs w:val="0"/>
          <w:kern w:val="0"/>
          <w:sz w:val="24"/>
          <w:szCs w:val="24"/>
          <w:lang w:val="en-US" w:eastAsia="zh-CN" w:bidi="ar"/>
        </w:rPr>
        <w:t xml:space="preserve"> 详细评审</w:t>
      </w:r>
    </w:p>
    <w:p w14:paraId="0551845B">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24.1 评审依据：</w:t>
      </w:r>
    </w:p>
    <w:p w14:paraId="273538CE">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24.1.1国家相关法律法规。</w:t>
      </w:r>
    </w:p>
    <w:p w14:paraId="16AD46DB">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24.1.2本项目比价采购文件及比价采购文件的澄清和修改文件。</w:t>
      </w:r>
    </w:p>
    <w:p w14:paraId="7BF2204F">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24.1.3有效的响应文件及响应文件的澄清文件。</w:t>
      </w:r>
    </w:p>
    <w:p w14:paraId="192A814C">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24.1.4评审小组会依据比价采购文件中的标准、办法对响应文件进行评审，比价采购文件中没有规定的标准和方法不得作为评审依据。</w:t>
      </w:r>
    </w:p>
    <w:p w14:paraId="58FC72DA">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24.2评审组织：</w:t>
      </w:r>
    </w:p>
    <w:p w14:paraId="7574BF2D">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24.2.1采购人将依法组建评审小组；与响应方有利害关系的成员应当回避，评审小组名单在采购结果确定之前应当保密。</w:t>
      </w:r>
    </w:p>
    <w:p w14:paraId="1AB5EB6A">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24.3评审程序和内容：</w:t>
      </w:r>
    </w:p>
    <w:p w14:paraId="4DAC1CF0">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24.3.1熟悉比价采购文件和评审方法。</w:t>
      </w:r>
    </w:p>
    <w:p w14:paraId="11391334">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24.3.2响应文件的</w:t>
      </w:r>
      <w:r>
        <w:rPr>
          <w:rFonts w:hint="eastAsia" w:ascii="宋体" w:hAnsi="宋体" w:eastAsia="宋体" w:cs="宋体"/>
          <w:b/>
          <w:bCs/>
          <w:kern w:val="0"/>
          <w:sz w:val="24"/>
          <w:szCs w:val="24"/>
          <w:lang w:val="en-US" w:eastAsia="zh-CN" w:bidi="ar"/>
        </w:rPr>
        <w:t>初审</w:t>
      </w:r>
      <w:r>
        <w:rPr>
          <w:rFonts w:hint="eastAsia" w:ascii="宋体" w:hAnsi="宋体" w:eastAsia="宋体" w:cs="宋体"/>
          <w:kern w:val="0"/>
          <w:sz w:val="24"/>
          <w:szCs w:val="24"/>
          <w:lang w:val="en-US" w:eastAsia="zh-CN" w:bidi="ar"/>
        </w:rPr>
        <w:t>（资格性审查和符合性审查）。</w:t>
      </w:r>
    </w:p>
    <w:p w14:paraId="7F9F4512">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24.3.3响应文件的澄清（如有）；</w:t>
      </w:r>
    </w:p>
    <w:p w14:paraId="5AC51722">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24.3.4响应文件的</w:t>
      </w:r>
      <w:r>
        <w:rPr>
          <w:rFonts w:hint="eastAsia" w:ascii="宋体" w:hAnsi="宋体" w:eastAsia="宋体" w:cs="宋体"/>
          <w:b/>
          <w:bCs/>
          <w:kern w:val="0"/>
          <w:sz w:val="24"/>
          <w:szCs w:val="24"/>
          <w:lang w:val="en-US" w:eastAsia="zh-CN" w:bidi="ar"/>
        </w:rPr>
        <w:t>详细评审</w:t>
      </w:r>
      <w:r>
        <w:rPr>
          <w:rFonts w:hint="eastAsia" w:ascii="宋体" w:hAnsi="宋体" w:eastAsia="宋体" w:cs="宋体"/>
          <w:kern w:val="0"/>
          <w:sz w:val="24"/>
          <w:szCs w:val="24"/>
          <w:lang w:val="en-US" w:eastAsia="zh-CN" w:bidi="ar"/>
        </w:rPr>
        <w:t>；</w:t>
      </w:r>
    </w:p>
    <w:p w14:paraId="09DE8136">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24.3.5</w:t>
      </w:r>
      <w:r>
        <w:rPr>
          <w:rFonts w:hint="eastAsia" w:ascii="宋体" w:hAnsi="宋体" w:eastAsia="宋体" w:cs="宋体"/>
          <w:b/>
          <w:bCs/>
          <w:kern w:val="0"/>
          <w:sz w:val="24"/>
          <w:szCs w:val="24"/>
          <w:highlight w:val="none"/>
          <w:lang w:val="en-US" w:eastAsia="zh-CN" w:bidi="ar"/>
        </w:rPr>
        <w:t>如本项目开启谈判流程，</w:t>
      </w:r>
      <w:r>
        <w:rPr>
          <w:rFonts w:hint="eastAsia" w:ascii="宋体" w:hAnsi="宋体" w:eastAsia="宋体" w:cs="宋体"/>
          <w:kern w:val="0"/>
          <w:sz w:val="24"/>
          <w:szCs w:val="24"/>
          <w:highlight w:val="none"/>
          <w:lang w:val="en-US" w:eastAsia="zh-CN" w:bidi="ar"/>
        </w:rPr>
        <w:t>经谈判确定最终采购需求和提交最后报价的响应方后，评审小组将对满足采购文件全部实质性要求的响应方最后报价进行由低到高排序。</w:t>
      </w:r>
      <w:r>
        <w:rPr>
          <w:rFonts w:hint="eastAsia" w:ascii="宋体" w:hAnsi="宋体" w:eastAsia="宋体" w:cs="宋体"/>
          <w:b/>
          <w:bCs/>
          <w:kern w:val="0"/>
          <w:sz w:val="24"/>
          <w:szCs w:val="24"/>
          <w:highlight w:val="none"/>
          <w:lang w:val="en-US" w:eastAsia="zh-CN" w:bidi="ar"/>
        </w:rPr>
        <w:t>如本项目不开启谈判流程，</w:t>
      </w:r>
      <w:r>
        <w:rPr>
          <w:rFonts w:hint="eastAsia" w:ascii="宋体" w:hAnsi="宋体" w:eastAsia="宋体" w:cs="宋体"/>
          <w:kern w:val="0"/>
          <w:sz w:val="24"/>
          <w:szCs w:val="24"/>
          <w:highlight w:val="none"/>
          <w:lang w:val="en-US" w:eastAsia="zh-CN" w:bidi="ar"/>
        </w:rPr>
        <w:t>则评审小组对所有进入详细评审环节的满足实质性响应的供应商的报价进行由低到高排序。</w:t>
      </w:r>
    </w:p>
    <w:p w14:paraId="1C98D96B">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24.3.6完成评审报告，推荐中选候选人。</w:t>
      </w:r>
    </w:p>
    <w:p w14:paraId="1B5D46C9">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b/>
          <w:bCs/>
          <w:sz w:val="24"/>
          <w:szCs w:val="24"/>
        </w:rPr>
      </w:pPr>
      <w:r>
        <w:rPr>
          <w:rFonts w:hint="eastAsia" w:ascii="宋体" w:hAnsi="宋体" w:eastAsia="宋体" w:cs="宋体"/>
          <w:kern w:val="0"/>
          <w:sz w:val="24"/>
          <w:szCs w:val="24"/>
          <w:lang w:val="en-US" w:eastAsia="zh-CN" w:bidi="ar"/>
        </w:rPr>
        <w:t>24.4</w:t>
      </w:r>
      <w:r>
        <w:rPr>
          <w:rFonts w:hint="eastAsia" w:ascii="宋体" w:hAnsi="宋体" w:eastAsia="宋体" w:cs="宋体"/>
          <w:b/>
          <w:bCs/>
          <w:kern w:val="0"/>
          <w:sz w:val="24"/>
          <w:szCs w:val="24"/>
          <w:lang w:val="en-US" w:eastAsia="zh-CN" w:bidi="ar"/>
        </w:rPr>
        <w:t>出现下列情形之一的，采购项目应予终止：</w:t>
      </w:r>
    </w:p>
    <w:p w14:paraId="78C2FBE6">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24.4.1出现影响采购公正的违法、违规行为的；</w:t>
      </w:r>
    </w:p>
    <w:p w14:paraId="22433074">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24.4.2因重大变故，采购任务取消的；</w:t>
      </w:r>
    </w:p>
    <w:p w14:paraId="06ADA9BF">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24.4.3中选候选供应商报价超过预算金额，采购方无法解决的；</w:t>
      </w:r>
    </w:p>
    <w:p w14:paraId="693FB59C">
      <w:pPr>
        <w:keepNext w:val="0"/>
        <w:keepLines w:val="0"/>
        <w:widowControl w:val="0"/>
        <w:suppressLineNumbers w:val="0"/>
        <w:adjustRightInd w:val="0"/>
        <w:spacing w:before="0" w:beforeAutospacing="0" w:after="0" w:afterAutospacing="0" w:line="360" w:lineRule="auto"/>
        <w:ind w:left="0" w:right="0"/>
        <w:jc w:val="both"/>
        <w:textAlignment w:val="baseline"/>
        <w:rPr>
          <w:rFonts w:hint="default" w:ascii="Times New Roman" w:hAnsi="Times New Roman" w:cs="Times New Roman"/>
          <w:sz w:val="24"/>
          <w:szCs w:val="24"/>
          <w:highlight w:val="none"/>
        </w:rPr>
      </w:pPr>
      <w:r>
        <w:rPr>
          <w:rFonts w:hint="eastAsia" w:ascii="宋体" w:hAnsi="宋体" w:eastAsia="宋体" w:cs="宋体"/>
          <w:kern w:val="0"/>
          <w:sz w:val="24"/>
          <w:szCs w:val="24"/>
          <w:highlight w:val="none"/>
          <w:lang w:val="en-US" w:eastAsia="zh-CN" w:bidi="ar"/>
        </w:rPr>
        <w:t>24.4.4中选方为1家的项目，有效供应商少于2家（不含本数）；中选方为N家（N＞1）的项目，有效供应商少于N+2家（不含本数）。</w:t>
      </w:r>
    </w:p>
    <w:p w14:paraId="596FC0D2">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24.5</w:t>
      </w:r>
      <w:r>
        <w:rPr>
          <w:rFonts w:hint="eastAsia" w:ascii="宋体" w:hAnsi="宋体" w:eastAsia="宋体" w:cs="宋体"/>
          <w:b/>
          <w:bCs/>
          <w:kern w:val="0"/>
          <w:sz w:val="24"/>
          <w:szCs w:val="24"/>
          <w:lang w:val="en-US" w:eastAsia="zh-CN" w:bidi="ar"/>
        </w:rPr>
        <w:t>选取1家供应商中选的项目，原则上应与3家或以上供应商开展比价，出现下列情形之一的，可与2家供应商开展比价：</w:t>
      </w:r>
    </w:p>
    <w:p w14:paraId="463D6002">
      <w:pPr>
        <w:pStyle w:val="21"/>
        <w:widowControl/>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24.5.1 经公开征集只有2家供应商响应；</w:t>
      </w:r>
    </w:p>
    <w:p w14:paraId="729D8215">
      <w:pPr>
        <w:pStyle w:val="21"/>
        <w:widowControl/>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24.5.2 公开征集或直接邀请的供应商为3家（含）以上，但最终满足实质性响应供应商数量只有2家的。</w:t>
      </w:r>
    </w:p>
    <w:p w14:paraId="3EFDE17D">
      <w:pPr>
        <w:pStyle w:val="21"/>
        <w:widowControl/>
        <w:spacing w:line="36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rPr>
        <w:t>选取多家供应商中选的项目</w:t>
      </w:r>
      <w:r>
        <w:rPr>
          <w:rFonts w:hint="eastAsia" w:ascii="宋体" w:hAnsi="宋体" w:eastAsia="宋体" w:cs="宋体"/>
          <w:color w:val="000000"/>
          <w:sz w:val="24"/>
          <w:szCs w:val="24"/>
        </w:rPr>
        <w:t>，中选的供应商为N家的，满足实质性响应的供应商数量应不少于N+2家。</w:t>
      </w:r>
    </w:p>
    <w:p w14:paraId="3367D0D5">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b/>
          <w:bCs/>
          <w:sz w:val="24"/>
          <w:szCs w:val="24"/>
        </w:rPr>
      </w:pPr>
      <w:r>
        <w:rPr>
          <w:rFonts w:hint="eastAsia" w:ascii="宋体" w:hAnsi="宋体" w:eastAsia="宋体" w:cs="宋体"/>
          <w:kern w:val="0"/>
          <w:sz w:val="24"/>
          <w:szCs w:val="24"/>
          <w:lang w:val="en-US" w:eastAsia="zh-CN" w:bidi="ar"/>
        </w:rPr>
        <w:t>24.6出现下列情形之一的，</w:t>
      </w:r>
      <w:r>
        <w:rPr>
          <w:rFonts w:hint="eastAsia" w:ascii="宋体" w:hAnsi="宋体" w:eastAsia="宋体" w:cs="宋体"/>
          <w:b/>
          <w:bCs/>
          <w:kern w:val="0"/>
          <w:sz w:val="24"/>
          <w:szCs w:val="24"/>
          <w:lang w:val="en-US" w:eastAsia="zh-CN" w:bidi="ar"/>
        </w:rPr>
        <w:t>可视情况由比价变更采购方式为单一采购：</w:t>
      </w:r>
    </w:p>
    <w:p w14:paraId="084FFD70">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24.6.1选取1家供应商中选的，经公开征集或直接邀请，最终报名或响应的供应商只有1家的；</w:t>
      </w:r>
    </w:p>
    <w:p w14:paraId="5B6B0281">
      <w:pPr>
        <w:keepNext w:val="0"/>
        <w:keepLines w:val="0"/>
        <w:widowControl w:val="0"/>
        <w:suppressLineNumbers w:val="0"/>
        <w:adjustRightInd w:val="0"/>
        <w:spacing w:before="0" w:beforeAutospacing="0" w:after="0" w:afterAutospacing="0" w:line="360" w:lineRule="auto"/>
        <w:ind w:left="0" w:right="0"/>
        <w:jc w:val="both"/>
        <w:textAlignment w:val="baseline"/>
        <w:rPr>
          <w:rFonts w:hint="default" w:ascii="Times New Roman" w:hAnsi="Times New Roman" w:cs="Times New Roman"/>
          <w:sz w:val="24"/>
          <w:szCs w:val="24"/>
        </w:rPr>
      </w:pPr>
      <w:r>
        <w:rPr>
          <w:rFonts w:hint="eastAsia" w:ascii="宋体" w:hAnsi="宋体" w:eastAsia="宋体" w:cs="宋体"/>
          <w:kern w:val="0"/>
          <w:sz w:val="24"/>
          <w:szCs w:val="24"/>
          <w:lang w:val="en-US" w:eastAsia="zh-CN" w:bidi="ar"/>
        </w:rPr>
        <w:t>24.6.2选取N家（N＞1）供应商中选的，经直接邀请或公开征集，最终报名或响应的供应商少于或等于N家的。</w:t>
      </w:r>
    </w:p>
    <w:p w14:paraId="64A3278C">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24.7评审纪律：</w:t>
      </w:r>
    </w:p>
    <w:p w14:paraId="25468AA9">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24.7.1参与评审的所有工作人员，应当按照有关法律法规及人保内部采购制度规范的要求履行职责，严格按照制定的</w:t>
      </w:r>
      <w:bookmarkStart w:id="256" w:name="OLE_LINK4"/>
      <w:r>
        <w:rPr>
          <w:rFonts w:hint="eastAsia" w:ascii="宋体" w:hAnsi="宋体" w:eastAsia="宋体" w:cs="宋体"/>
          <w:kern w:val="0"/>
          <w:sz w:val="24"/>
          <w:szCs w:val="24"/>
          <w:lang w:val="en-US" w:eastAsia="zh-CN" w:bidi="ar"/>
        </w:rPr>
        <w:t>评审及</w:t>
      </w:r>
      <w:bookmarkEnd w:id="256"/>
      <w:r>
        <w:rPr>
          <w:rFonts w:hint="eastAsia" w:ascii="宋体" w:hAnsi="宋体" w:eastAsia="宋体" w:cs="宋体"/>
          <w:kern w:val="0"/>
          <w:sz w:val="24"/>
          <w:szCs w:val="24"/>
          <w:lang w:val="en-US" w:eastAsia="zh-CN" w:bidi="ar"/>
        </w:rPr>
        <w:t>谈判细则工作，保证评审及谈判过程的公正和公平。</w:t>
      </w:r>
    </w:p>
    <w:p w14:paraId="04D21CCA">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24.7.2评审人员应严守职业道德，依法评审，本着公正、科学、客观、严谨的工作态度，为本项目负责。</w:t>
      </w:r>
    </w:p>
    <w:p w14:paraId="417803B5">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24.7.3评审工作由每位评审人员独立评审，任何人不得通过任何方式干扰评审小组的评审。</w:t>
      </w:r>
    </w:p>
    <w:p w14:paraId="2656B9CA">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24.7.4响应方在响应文件的审查、澄清、评审和比较以及授予合同的过程中，对评审小组施加影响的任何行为，都将导致取消资格。</w:t>
      </w:r>
    </w:p>
    <w:p w14:paraId="0488D67A">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b/>
          <w:bCs w:val="0"/>
          <w:sz w:val="24"/>
          <w:szCs w:val="24"/>
        </w:rPr>
      </w:pPr>
      <w:bookmarkStart w:id="257" w:name="_Toc127161458"/>
      <w:bookmarkEnd w:id="257"/>
      <w:bookmarkStart w:id="258" w:name="_Toc151193786"/>
      <w:bookmarkEnd w:id="258"/>
      <w:bookmarkStart w:id="259" w:name="_Toc127151745"/>
      <w:bookmarkEnd w:id="259"/>
      <w:bookmarkStart w:id="260" w:name="_Toc151193642"/>
      <w:bookmarkEnd w:id="260"/>
      <w:bookmarkStart w:id="261" w:name="_Toc151190171"/>
      <w:bookmarkEnd w:id="261"/>
      <w:bookmarkStart w:id="262" w:name="_Toc149720837"/>
      <w:bookmarkEnd w:id="262"/>
      <w:bookmarkStart w:id="263" w:name="_Toc150774644"/>
      <w:bookmarkEnd w:id="263"/>
      <w:bookmarkStart w:id="264" w:name="_Toc150774749"/>
      <w:bookmarkEnd w:id="264"/>
      <w:bookmarkStart w:id="265" w:name="_Toc164351638"/>
      <w:bookmarkEnd w:id="265"/>
      <w:bookmarkStart w:id="266" w:name="_Toc142311046"/>
      <w:bookmarkEnd w:id="266"/>
      <w:bookmarkStart w:id="267" w:name="_Toc151193858"/>
      <w:bookmarkEnd w:id="267"/>
      <w:bookmarkStart w:id="268" w:name="_Toc164229239"/>
      <w:bookmarkEnd w:id="268"/>
      <w:bookmarkStart w:id="269" w:name="_Toc151193932"/>
      <w:bookmarkEnd w:id="269"/>
      <w:bookmarkStart w:id="270" w:name="_Toc127151544"/>
      <w:bookmarkEnd w:id="270"/>
      <w:bookmarkStart w:id="271" w:name="_Toc195842909"/>
      <w:bookmarkEnd w:id="271"/>
      <w:bookmarkStart w:id="272" w:name="_Toc164608658"/>
      <w:bookmarkEnd w:id="272"/>
      <w:bookmarkStart w:id="273" w:name="_Toc151193714"/>
      <w:bookmarkEnd w:id="273"/>
      <w:bookmarkStart w:id="274" w:name="_Toc164608813"/>
      <w:bookmarkEnd w:id="274"/>
      <w:bookmarkStart w:id="275" w:name="_Toc150480782"/>
      <w:bookmarkEnd w:id="275"/>
      <w:bookmarkStart w:id="276" w:name="_Toc150509295"/>
      <w:bookmarkEnd w:id="276"/>
      <w:bookmarkStart w:id="277" w:name="_Toc164229385"/>
      <w:r>
        <w:rPr>
          <w:rFonts w:hint="eastAsia" w:ascii="宋体" w:hAnsi="宋体" w:eastAsia="宋体" w:cs="宋体"/>
          <w:b/>
          <w:bCs w:val="0"/>
          <w:kern w:val="0"/>
          <w:sz w:val="24"/>
          <w:szCs w:val="24"/>
          <w:lang w:val="en-US" w:eastAsia="zh-CN" w:bidi="ar"/>
        </w:rPr>
        <w:t>25. 评审过程及保密原则</w:t>
      </w:r>
      <w:bookmarkEnd w:id="277"/>
    </w:p>
    <w:p w14:paraId="1CD1BE80">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25.1递交响应文件之后，直到授予成交响应方合同止，凡与本次采购有关人员对属于评审、澄清、谈判的有关资料以及成交意向等，均不得向响应方或其他无关人员透露。</w:t>
      </w:r>
    </w:p>
    <w:p w14:paraId="497BA1F1">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25.2在评审期间，响应方试图影响采购人和评审小组的任何违规活动，其响应视为无效，并承担相应的法律责任。</w:t>
      </w:r>
    </w:p>
    <w:p w14:paraId="380C1725">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b/>
          <w:bCs w:val="0"/>
          <w:sz w:val="24"/>
          <w:szCs w:val="24"/>
        </w:rPr>
      </w:pPr>
      <w:bookmarkStart w:id="278" w:name="_Toc127151546"/>
      <w:bookmarkEnd w:id="278"/>
      <w:bookmarkStart w:id="279" w:name="_Toc150509297"/>
      <w:bookmarkEnd w:id="279"/>
      <w:bookmarkStart w:id="280" w:name="_Toc164229387"/>
      <w:bookmarkEnd w:id="280"/>
      <w:bookmarkStart w:id="281" w:name="_Toc151193716"/>
      <w:bookmarkEnd w:id="281"/>
      <w:bookmarkStart w:id="282" w:name="_Toc151193788"/>
      <w:bookmarkEnd w:id="282"/>
      <w:bookmarkStart w:id="283" w:name="_Toc142311048"/>
      <w:bookmarkEnd w:id="283"/>
      <w:bookmarkStart w:id="284" w:name="_Toc164351640"/>
      <w:bookmarkEnd w:id="284"/>
      <w:bookmarkStart w:id="285" w:name="_Toc150480784"/>
      <w:bookmarkEnd w:id="285"/>
      <w:bookmarkStart w:id="286" w:name="_Toc195842911"/>
      <w:bookmarkEnd w:id="286"/>
      <w:bookmarkStart w:id="287" w:name="_Toc164608815"/>
      <w:bookmarkEnd w:id="287"/>
      <w:bookmarkStart w:id="288" w:name="_Toc164608660"/>
      <w:bookmarkEnd w:id="288"/>
      <w:bookmarkStart w:id="289" w:name="_Toc151193860"/>
      <w:bookmarkEnd w:id="289"/>
      <w:bookmarkStart w:id="290" w:name="_Toc151193644"/>
      <w:bookmarkEnd w:id="290"/>
      <w:bookmarkStart w:id="291" w:name="_Toc151193934"/>
      <w:bookmarkEnd w:id="291"/>
      <w:bookmarkStart w:id="292" w:name="_Toc149720839"/>
      <w:bookmarkEnd w:id="292"/>
      <w:bookmarkStart w:id="293" w:name="_Toc150774751"/>
      <w:bookmarkEnd w:id="293"/>
      <w:bookmarkStart w:id="294" w:name="_Ref467307010"/>
      <w:bookmarkEnd w:id="294"/>
      <w:bookmarkStart w:id="295" w:name="_Toc127161460"/>
      <w:bookmarkEnd w:id="295"/>
      <w:bookmarkStart w:id="296" w:name="_Toc520356170"/>
      <w:bookmarkEnd w:id="296"/>
      <w:bookmarkStart w:id="297" w:name="_Toc151190173"/>
      <w:bookmarkEnd w:id="297"/>
      <w:bookmarkStart w:id="298" w:name="_Toc150774646"/>
      <w:bookmarkEnd w:id="298"/>
      <w:bookmarkStart w:id="299" w:name="_Toc164229241"/>
      <w:bookmarkEnd w:id="299"/>
      <w:bookmarkStart w:id="300" w:name="_Toc127151747"/>
      <w:r>
        <w:rPr>
          <w:rFonts w:hint="eastAsia" w:ascii="宋体" w:hAnsi="宋体" w:eastAsia="宋体" w:cs="宋体"/>
          <w:b/>
          <w:bCs w:val="0"/>
          <w:kern w:val="0"/>
          <w:sz w:val="24"/>
          <w:szCs w:val="24"/>
          <w:lang w:val="en-US" w:eastAsia="zh-CN" w:bidi="ar"/>
        </w:rPr>
        <w:t>26.</w:t>
      </w:r>
      <w:bookmarkEnd w:id="300"/>
      <w:r>
        <w:rPr>
          <w:rFonts w:hint="eastAsia" w:ascii="宋体" w:hAnsi="宋体" w:eastAsia="宋体" w:cs="宋体"/>
          <w:b/>
          <w:bCs w:val="0"/>
          <w:kern w:val="0"/>
          <w:sz w:val="24"/>
          <w:szCs w:val="24"/>
          <w:lang w:val="en-US" w:eastAsia="zh-CN" w:bidi="ar"/>
        </w:rPr>
        <w:t>中选响应方候选人的推荐原则</w:t>
      </w:r>
    </w:p>
    <w:p w14:paraId="1CB6FD8A">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26.1评审小组将根据报价（如开启谈判环节则为最终报价）情况，对实质上响应比价采购文件的响应方按价格由低到高的顺序进行排序。价格相同的，由评审小组根据评审情况选择开启新一轮谈判，或选择投票/随机抽取方式确定响应方排序。</w:t>
      </w:r>
    </w:p>
    <w:p w14:paraId="109A5B19">
      <w:pPr>
        <w:keepNext w:val="0"/>
        <w:keepLines w:val="0"/>
        <w:widowControl w:val="0"/>
        <w:suppressLineNumbers w:val="0"/>
        <w:adjustRightInd w:val="0"/>
        <w:spacing w:before="0" w:beforeAutospacing="0" w:after="0" w:afterAutospacing="0" w:line="360" w:lineRule="auto"/>
        <w:ind w:left="0" w:right="0"/>
        <w:jc w:val="both"/>
        <w:textAlignment w:val="baseline"/>
        <w:rPr>
          <w:rFonts w:hint="default" w:ascii="Times New Roman" w:hAnsi="Times New Roman" w:cs="Times New Roman"/>
          <w:sz w:val="24"/>
          <w:szCs w:val="24"/>
          <w:highlight w:val="none"/>
        </w:rPr>
      </w:pPr>
      <w:r>
        <w:rPr>
          <w:rFonts w:hint="eastAsia" w:ascii="宋体" w:hAnsi="宋体" w:eastAsia="宋体" w:cs="宋体"/>
          <w:kern w:val="0"/>
          <w:sz w:val="24"/>
          <w:szCs w:val="24"/>
          <w:highlight w:val="none"/>
          <w:lang w:val="en-US" w:eastAsia="zh-CN" w:bidi="ar"/>
        </w:rPr>
        <w:t>26.2</w:t>
      </w:r>
      <w:r>
        <w:rPr>
          <w:rFonts w:hint="eastAsia" w:ascii="宋体" w:hAnsi="宋体" w:eastAsia="宋体" w:cs="宋体"/>
          <w:kern w:val="0"/>
          <w:sz w:val="24"/>
          <w:szCs w:val="24"/>
          <w:highlight w:val="none"/>
          <w:lang w:bidi="ar"/>
        </w:rPr>
        <w:t>评审小组根据有效供应商报价由低至高排出的名次，原则上依次推荐排序前</w:t>
      </w:r>
      <w:r>
        <w:rPr>
          <w:rFonts w:hint="eastAsia" w:ascii="宋体" w:hAnsi="宋体" w:eastAsia="宋体" w:cs="宋体"/>
          <w:kern w:val="0"/>
          <w:sz w:val="24"/>
          <w:szCs w:val="24"/>
          <w:highlight w:val="none"/>
          <w:lang w:val="en-US" w:eastAsia="zh-CN" w:bidi="ar"/>
        </w:rPr>
        <w:t>3</w:t>
      </w:r>
      <w:r>
        <w:rPr>
          <w:rFonts w:hint="eastAsia" w:ascii="宋体" w:hAnsi="宋体" w:eastAsia="宋体" w:cs="宋体"/>
          <w:kern w:val="0"/>
          <w:sz w:val="24"/>
          <w:szCs w:val="24"/>
          <w:highlight w:val="none"/>
          <w:lang w:bidi="ar"/>
        </w:rPr>
        <w:t>名的供应商为成交候选供应商</w:t>
      </w:r>
      <w:r>
        <w:rPr>
          <w:rFonts w:hint="eastAsia" w:ascii="宋体" w:hAnsi="宋体" w:eastAsia="宋体" w:cs="宋体"/>
          <w:kern w:val="0"/>
          <w:sz w:val="24"/>
          <w:szCs w:val="24"/>
          <w:highlight w:val="none"/>
          <w:lang w:val="en-US" w:eastAsia="zh-CN" w:bidi="ar"/>
        </w:rPr>
        <w:t>。</w:t>
      </w:r>
    </w:p>
    <w:p w14:paraId="79FF2285">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rPr>
      </w:pPr>
      <w:r>
        <w:rPr>
          <w:rFonts w:hint="eastAsia" w:ascii="宋体" w:hAnsi="宋体" w:eastAsia="宋体" w:cs="宋体"/>
          <w:kern w:val="0"/>
          <w:sz w:val="24"/>
          <w:szCs w:val="24"/>
          <w:highlight w:val="none"/>
          <w:lang w:val="en-US" w:eastAsia="zh-CN" w:bidi="ar"/>
        </w:rPr>
        <w:t>26.2评审小组根据上述原则，依次</w:t>
      </w:r>
      <w:r>
        <w:rPr>
          <w:rFonts w:hint="eastAsia" w:ascii="宋体" w:hAnsi="宋体" w:eastAsia="宋体" w:cs="宋体"/>
          <w:kern w:val="0"/>
          <w:sz w:val="24"/>
          <w:szCs w:val="24"/>
          <w:lang w:val="en-US" w:eastAsia="zh-CN" w:bidi="ar"/>
        </w:rPr>
        <w:t>推荐本项目中选候选人。</w:t>
      </w:r>
    </w:p>
    <w:p w14:paraId="388F128C">
      <w:pPr>
        <w:keepNext w:val="0"/>
        <w:keepLines w:val="0"/>
        <w:widowControl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
          <w:bCs w:val="0"/>
          <w:sz w:val="24"/>
          <w:szCs w:val="24"/>
        </w:rPr>
      </w:pPr>
      <w:bookmarkStart w:id="301" w:name="_Toc499711890"/>
      <w:bookmarkEnd w:id="301"/>
      <w:bookmarkStart w:id="302" w:name="_Toc500747068"/>
      <w:bookmarkEnd w:id="302"/>
      <w:bookmarkStart w:id="303" w:name="_Toc503063428"/>
      <w:bookmarkEnd w:id="303"/>
      <w:bookmarkStart w:id="304" w:name="_Toc184043047"/>
      <w:bookmarkEnd w:id="304"/>
      <w:bookmarkStart w:id="305" w:name="_Toc177995479"/>
      <w:bookmarkEnd w:id="305"/>
      <w:bookmarkStart w:id="306" w:name="_Toc265738866"/>
      <w:bookmarkEnd w:id="306"/>
      <w:bookmarkStart w:id="307" w:name="_Toc389620199"/>
      <w:bookmarkEnd w:id="307"/>
      <w:bookmarkStart w:id="308" w:name="_Toc385992360"/>
      <w:bookmarkEnd w:id="308"/>
      <w:bookmarkStart w:id="309" w:name="_Toc176882548"/>
      <w:bookmarkEnd w:id="309"/>
      <w:bookmarkStart w:id="310" w:name="_Toc500747195"/>
      <w:bookmarkEnd w:id="310"/>
      <w:bookmarkStart w:id="311" w:name="_Toc177817340"/>
      <w:bookmarkEnd w:id="311"/>
      <w:bookmarkStart w:id="312" w:name="_Toc239740357"/>
      <w:bookmarkEnd w:id="312"/>
      <w:bookmarkStart w:id="313" w:name="_Toc496324585"/>
      <w:bookmarkEnd w:id="313"/>
      <w:bookmarkStart w:id="314" w:name="_Toc235518472"/>
      <w:bookmarkEnd w:id="314"/>
      <w:bookmarkStart w:id="315" w:name="_Toc177189241"/>
      <w:bookmarkEnd w:id="315"/>
      <w:bookmarkStart w:id="316" w:name="_Toc232176278"/>
      <w:bookmarkEnd w:id="316"/>
      <w:bookmarkStart w:id="317" w:name="_Toc492955421"/>
      <w:bookmarkEnd w:id="317"/>
      <w:bookmarkStart w:id="318" w:name="_Toc499711049"/>
      <w:bookmarkEnd w:id="318"/>
      <w:bookmarkStart w:id="319" w:name="_Toc70687174"/>
      <w:bookmarkEnd w:id="319"/>
      <w:bookmarkStart w:id="320" w:name="_Toc53722846"/>
      <w:bookmarkEnd w:id="320"/>
      <w:bookmarkStart w:id="321" w:name="_Toc500746972"/>
      <w:bookmarkEnd w:id="321"/>
      <w:bookmarkStart w:id="322" w:name="_Toc232395218"/>
      <w:r>
        <w:rPr>
          <w:rFonts w:hint="eastAsia" w:ascii="宋体" w:hAnsi="宋体" w:eastAsia="宋体" w:cs="宋体"/>
          <w:b/>
          <w:bCs w:val="0"/>
          <w:kern w:val="0"/>
          <w:sz w:val="24"/>
          <w:szCs w:val="24"/>
          <w:lang w:val="en-US" w:eastAsia="zh-CN" w:bidi="ar"/>
        </w:rPr>
        <w:t xml:space="preserve"> </w:t>
      </w:r>
      <w:bookmarkEnd w:id="322"/>
    </w:p>
    <w:p w14:paraId="2F6F7D80">
      <w:pPr>
        <w:keepNext w:val="0"/>
        <w:keepLines w:val="0"/>
        <w:widowControl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
          <w:bCs w:val="0"/>
          <w:sz w:val="24"/>
          <w:szCs w:val="24"/>
        </w:rPr>
      </w:pPr>
      <w:r>
        <w:rPr>
          <w:rFonts w:hint="eastAsia" w:ascii="宋体" w:hAnsi="宋体" w:eastAsia="宋体" w:cs="宋体"/>
          <w:b/>
          <w:bCs w:val="0"/>
          <w:kern w:val="0"/>
          <w:sz w:val="24"/>
          <w:szCs w:val="24"/>
          <w:lang w:val="en-US" w:eastAsia="zh-CN" w:bidi="ar"/>
        </w:rPr>
        <w:t>六、授予采购合同</w:t>
      </w:r>
    </w:p>
    <w:p w14:paraId="08D9E72A">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b/>
          <w:bCs w:val="0"/>
          <w:sz w:val="24"/>
          <w:szCs w:val="24"/>
        </w:rPr>
      </w:pPr>
      <w:bookmarkStart w:id="323" w:name="_Toc70687175"/>
      <w:bookmarkEnd w:id="323"/>
      <w:bookmarkStart w:id="324" w:name="_Toc389620200"/>
      <w:bookmarkEnd w:id="324"/>
      <w:bookmarkStart w:id="325" w:name="_Toc385992361"/>
      <w:bookmarkEnd w:id="325"/>
      <w:bookmarkStart w:id="326" w:name="_Toc184043048"/>
      <w:bookmarkEnd w:id="326"/>
      <w:r>
        <w:rPr>
          <w:rFonts w:hint="eastAsia" w:ascii="宋体" w:hAnsi="宋体" w:eastAsia="宋体" w:cs="宋体"/>
          <w:b/>
          <w:bCs w:val="0"/>
          <w:kern w:val="0"/>
          <w:sz w:val="24"/>
          <w:szCs w:val="24"/>
          <w:lang w:val="en-US" w:eastAsia="zh-CN" w:bidi="ar"/>
        </w:rPr>
        <w:t>27.确定中选响应方</w:t>
      </w:r>
    </w:p>
    <w:p w14:paraId="16FB17D1">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27.1采购人将按照评审小组在评审报告中提出的中选候选响应方中，按照排序由高到低的原则确定中选响应方。</w:t>
      </w:r>
    </w:p>
    <w:p w14:paraId="505407DC">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rPr>
      </w:pPr>
      <w:bookmarkStart w:id="327" w:name="_Toc389620202"/>
      <w:bookmarkEnd w:id="327"/>
      <w:bookmarkStart w:id="328" w:name="_Toc385992363"/>
      <w:r>
        <w:rPr>
          <w:rFonts w:hint="eastAsia" w:ascii="宋体" w:hAnsi="宋体" w:eastAsia="宋体" w:cs="宋体"/>
          <w:kern w:val="0"/>
          <w:sz w:val="24"/>
          <w:szCs w:val="24"/>
          <w:lang w:val="en-US" w:eastAsia="zh-CN" w:bidi="ar"/>
        </w:rPr>
        <w:t>27.2采购人在确定</w:t>
      </w:r>
      <w:bookmarkEnd w:id="328"/>
      <w:r>
        <w:rPr>
          <w:rFonts w:hint="eastAsia" w:ascii="宋体" w:hAnsi="宋体" w:eastAsia="宋体" w:cs="宋体"/>
          <w:kern w:val="0"/>
          <w:sz w:val="24"/>
          <w:szCs w:val="24"/>
          <w:lang w:val="en-US" w:eastAsia="zh-CN" w:bidi="ar"/>
        </w:rPr>
        <w:t>中选响应方前，有权根据响应方递交的资格、资信证明文件和采购人认为其它必要的、合适的资料，对响应方的响应文件进行真实性审查。</w:t>
      </w:r>
    </w:p>
    <w:p w14:paraId="263EBB15">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27.3如果真实性审查未通过，采购人将拒绝其中选候选人资格，并按顺序对下一个中选候选人作类似的审查。或重新采购，以此类推，直至确定最终的成交响应方。</w:t>
      </w:r>
    </w:p>
    <w:p w14:paraId="737D54B1">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b/>
          <w:bCs w:val="0"/>
          <w:sz w:val="24"/>
          <w:szCs w:val="24"/>
        </w:rPr>
      </w:pPr>
      <w:bookmarkStart w:id="329" w:name="_Toc184043049"/>
      <w:bookmarkEnd w:id="329"/>
      <w:bookmarkStart w:id="330" w:name="_Toc70687176"/>
      <w:r>
        <w:rPr>
          <w:rFonts w:hint="eastAsia" w:ascii="宋体" w:hAnsi="宋体" w:eastAsia="宋体" w:cs="宋体"/>
          <w:b/>
          <w:bCs w:val="0"/>
          <w:kern w:val="0"/>
          <w:sz w:val="24"/>
          <w:szCs w:val="24"/>
          <w:lang w:val="en-US" w:eastAsia="zh-CN" w:bidi="ar"/>
        </w:rPr>
        <w:t>28．接受和拒绝任何或所有</w:t>
      </w:r>
      <w:bookmarkEnd w:id="330"/>
      <w:r>
        <w:rPr>
          <w:rFonts w:hint="eastAsia" w:ascii="宋体" w:hAnsi="宋体" w:eastAsia="宋体" w:cs="宋体"/>
          <w:b/>
          <w:bCs w:val="0"/>
          <w:kern w:val="0"/>
          <w:sz w:val="24"/>
          <w:szCs w:val="24"/>
          <w:lang w:val="en-US" w:eastAsia="zh-CN" w:bidi="ar"/>
        </w:rPr>
        <w:t>谈判的权力</w:t>
      </w:r>
    </w:p>
    <w:p w14:paraId="1425B8EE">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highlight w:val="none"/>
        </w:rPr>
      </w:pPr>
      <w:bookmarkStart w:id="331" w:name="_Toc70687177"/>
      <w:bookmarkEnd w:id="331"/>
      <w:bookmarkStart w:id="332" w:name="_Toc385992364"/>
      <w:bookmarkEnd w:id="332"/>
      <w:bookmarkStart w:id="333" w:name="_Toc184043050"/>
      <w:bookmarkEnd w:id="333"/>
      <w:bookmarkStart w:id="334" w:name="_Toc389620203"/>
      <w:r>
        <w:rPr>
          <w:rFonts w:hint="eastAsia" w:ascii="宋体" w:hAnsi="宋体" w:eastAsia="宋体" w:cs="宋体"/>
          <w:kern w:val="0"/>
          <w:sz w:val="24"/>
          <w:szCs w:val="24"/>
          <w:lang w:val="en-US" w:eastAsia="zh-CN" w:bidi="ar"/>
        </w:rPr>
        <w:t>28.1项目出现法律法规规定的违法行为</w:t>
      </w:r>
      <w:r>
        <w:rPr>
          <w:rFonts w:hint="eastAsia" w:ascii="宋体" w:hAnsi="宋体" w:eastAsia="宋体" w:cs="宋体"/>
          <w:kern w:val="0"/>
          <w:sz w:val="24"/>
          <w:szCs w:val="24"/>
          <w:highlight w:val="none"/>
          <w:lang w:val="en-US" w:eastAsia="zh-CN" w:bidi="ar"/>
        </w:rPr>
        <w:t>、</w:t>
      </w:r>
      <w:bookmarkEnd w:id="334"/>
      <w:r>
        <w:rPr>
          <w:rFonts w:hint="eastAsia" w:ascii="宋体" w:hAnsi="宋体" w:eastAsia="宋体" w:cs="宋体"/>
          <w:kern w:val="0"/>
          <w:sz w:val="24"/>
          <w:szCs w:val="24"/>
          <w:highlight w:val="none"/>
          <w:lang w:val="en-US" w:eastAsia="zh-CN" w:bidi="ar"/>
        </w:rPr>
        <w:t>中选候选供应商放弃中选、因不可抗力不能履行合同、存在重大经营或法律风险、被查实存在影响采购结果的违法行为等情形，采购人有权从合格的中选候选人中顺次确定中选响应方，或者重新采购。</w:t>
      </w:r>
    </w:p>
    <w:p w14:paraId="044CA3C4">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28.2当出现上款情形时，为维护国家和社会公共利益，采购人有权拒绝任何响应方成交，且对受影响的响应方不承担任何责任。</w:t>
      </w:r>
    </w:p>
    <w:p w14:paraId="2B7200F6">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b/>
          <w:bCs w:val="0"/>
          <w:sz w:val="24"/>
          <w:szCs w:val="24"/>
        </w:rPr>
      </w:pPr>
      <w:r>
        <w:rPr>
          <w:rFonts w:hint="eastAsia" w:ascii="宋体" w:hAnsi="宋体" w:eastAsia="宋体" w:cs="宋体"/>
          <w:b/>
          <w:bCs w:val="0"/>
          <w:kern w:val="0"/>
          <w:sz w:val="24"/>
          <w:szCs w:val="24"/>
          <w:lang w:val="en-US" w:eastAsia="zh-CN" w:bidi="ar"/>
        </w:rPr>
        <w:t>29. 中选通知</w:t>
      </w:r>
    </w:p>
    <w:p w14:paraId="3FC7529B">
      <w:pPr>
        <w:keepNext w:val="0"/>
        <w:keepLines w:val="0"/>
        <w:widowControl w:val="0"/>
        <w:suppressLineNumbers w:val="0"/>
        <w:adjustRightInd w:val="0"/>
        <w:spacing w:before="0" w:beforeAutospacing="0" w:after="0" w:afterAutospacing="0" w:line="360" w:lineRule="auto"/>
        <w:ind w:left="480" w:right="0" w:hanging="480" w:hangingChars="200"/>
        <w:jc w:val="both"/>
        <w:textAlignment w:val="baseline"/>
        <w:rPr>
          <w:rFonts w:hint="eastAsia" w:ascii="宋体" w:hAnsi="宋体" w:eastAsia="宋体" w:cs="宋体"/>
          <w:sz w:val="24"/>
          <w:szCs w:val="24"/>
        </w:rPr>
      </w:pPr>
      <w:bookmarkStart w:id="335" w:name="_Toc385992365"/>
      <w:bookmarkEnd w:id="335"/>
      <w:bookmarkStart w:id="336" w:name="_Toc389620204"/>
      <w:r>
        <w:rPr>
          <w:rFonts w:hint="eastAsia" w:ascii="宋体" w:hAnsi="宋体" w:eastAsia="宋体" w:cs="宋体"/>
          <w:kern w:val="0"/>
          <w:sz w:val="24"/>
          <w:szCs w:val="24"/>
          <w:lang w:val="en-US" w:eastAsia="zh-CN" w:bidi="ar"/>
        </w:rPr>
        <w:t>中选响应方</w:t>
      </w:r>
      <w:bookmarkEnd w:id="336"/>
      <w:r>
        <w:rPr>
          <w:rFonts w:hint="eastAsia" w:ascii="宋体" w:hAnsi="宋体" w:eastAsia="宋体" w:cs="宋体"/>
          <w:kern w:val="0"/>
          <w:sz w:val="24"/>
          <w:szCs w:val="24"/>
          <w:lang w:val="en-US" w:eastAsia="zh-CN" w:bidi="ar"/>
        </w:rPr>
        <w:t>确定后，采购人将通知中选响应方。</w:t>
      </w:r>
    </w:p>
    <w:p w14:paraId="32500913">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b/>
          <w:bCs w:val="0"/>
          <w:sz w:val="24"/>
          <w:szCs w:val="24"/>
        </w:rPr>
      </w:pPr>
      <w:r>
        <w:rPr>
          <w:rFonts w:hint="eastAsia" w:ascii="宋体" w:hAnsi="宋体" w:eastAsia="宋体" w:cs="宋体"/>
          <w:b/>
          <w:bCs w:val="0"/>
          <w:kern w:val="0"/>
          <w:sz w:val="24"/>
          <w:szCs w:val="24"/>
          <w:lang w:val="en-US" w:eastAsia="zh-CN" w:bidi="ar"/>
        </w:rPr>
        <w:t>30.签订合同</w:t>
      </w:r>
    </w:p>
    <w:p w14:paraId="7DBC5F1A">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30.1中选响应方、采购人原则上应当自中选通知书发出之日起30日内签订书面合同。中选响应方无正当理由拒不与采购人签订合同的，结果无效，并应承担相应的法律责任。</w:t>
      </w:r>
    </w:p>
    <w:p w14:paraId="4DED46A1">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30.2中选响应方拒绝与采购人签订合同的，采购人有权按照评审报告推荐的中选候选人名单排序，确定下一候选人为中选响应方，或重新开展采购活动。</w:t>
      </w:r>
    </w:p>
    <w:p w14:paraId="4F4B7D07">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30.3比价采购文件、中选响应方的响应文件及其澄清文件等，</w:t>
      </w:r>
      <w:r>
        <w:rPr>
          <w:rFonts w:hint="eastAsia" w:ascii="宋体" w:hAnsi="宋体" w:eastAsia="宋体" w:cs="宋体"/>
          <w:b/>
          <w:bCs/>
          <w:kern w:val="0"/>
          <w:sz w:val="24"/>
          <w:szCs w:val="24"/>
          <w:lang w:val="en-US" w:eastAsia="zh-CN" w:bidi="ar"/>
        </w:rPr>
        <w:t>均为签订合同的依据</w:t>
      </w:r>
      <w:r>
        <w:rPr>
          <w:rFonts w:hint="eastAsia" w:ascii="宋体" w:hAnsi="宋体" w:eastAsia="宋体" w:cs="宋体"/>
          <w:kern w:val="0"/>
          <w:sz w:val="24"/>
          <w:szCs w:val="24"/>
          <w:lang w:val="en-US" w:eastAsia="zh-CN" w:bidi="ar"/>
        </w:rPr>
        <w:t>。所签订的合同不得对比价采购文件确定的事项和中选响应方响应文件作实质性修改。</w:t>
      </w:r>
    </w:p>
    <w:p w14:paraId="1D98B8DB">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30.4联合体成交的，联合体各方应当共同与采购人签订合同，就采购项目向采购人承担连带责任。</w:t>
      </w:r>
    </w:p>
    <w:p w14:paraId="4FB2BA1B">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30.5采购人有权与中选响应方协商，在与比价采购及响应报价文件不产生实质性背离的前提下，依法对本比价采购文件所附合同条款进行修改，形成双方最终签署的合同文本。</w:t>
      </w:r>
    </w:p>
    <w:p w14:paraId="509D5251">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sz w:val="24"/>
          <w:szCs w:val="24"/>
        </w:rPr>
      </w:pPr>
      <w:bookmarkStart w:id="337" w:name="_Toc201632872"/>
      <w:bookmarkEnd w:id="337"/>
      <w:bookmarkStart w:id="338" w:name="_Hlt58073159"/>
      <w:bookmarkEnd w:id="338"/>
      <w:bookmarkStart w:id="339" w:name="_Toc241827247"/>
      <w:bookmarkEnd w:id="339"/>
      <w:r>
        <w:rPr>
          <w:rFonts w:hint="eastAsia" w:ascii="宋体" w:hAnsi="宋体" w:eastAsia="宋体" w:cs="宋体"/>
          <w:kern w:val="0"/>
          <w:sz w:val="24"/>
          <w:szCs w:val="24"/>
          <w:lang w:val="en-US" w:eastAsia="zh-CN" w:bidi="ar"/>
        </w:rPr>
        <w:t xml:space="preserve"> </w:t>
      </w:r>
      <w:bookmarkStart w:id="340" w:name="_Toc241827248"/>
      <w:bookmarkEnd w:id="340"/>
    </w:p>
    <w:p w14:paraId="79D28E59">
      <w:pPr>
        <w:rPr>
          <w:rFonts w:hint="eastAsia" w:ascii="宋体" w:hAnsi="宋体" w:eastAsia="宋体" w:cs="宋体"/>
          <w:b/>
          <w:kern w:val="2"/>
          <w:sz w:val="44"/>
          <w:szCs w:val="44"/>
        </w:rPr>
        <w:sectPr>
          <w:footerReference r:id="rId4" w:type="default"/>
          <w:pgSz w:w="11907" w:h="16840"/>
          <w:pgMar w:top="1440" w:right="1134" w:bottom="1440" w:left="1701" w:header="850" w:footer="992" w:gutter="0"/>
          <w:pgNumType w:start="1"/>
          <w:cols w:space="425" w:num="1"/>
          <w:docGrid w:type="lines" w:linePitch="326" w:charSpace="0"/>
        </w:sectPr>
      </w:pPr>
    </w:p>
    <w:p w14:paraId="151CCB02">
      <w:pPr>
        <w:pStyle w:val="18"/>
        <w:widowControl/>
        <w:jc w:val="center"/>
        <w:outlineLvl w:val="0"/>
        <w:rPr>
          <w:rFonts w:hint="eastAsia" w:ascii="宋体" w:hAnsi="宋体" w:eastAsia="宋体" w:cs="Arial"/>
          <w:b/>
          <w:bCs w:val="0"/>
          <w:sz w:val="24"/>
          <w:szCs w:val="24"/>
        </w:rPr>
      </w:pPr>
      <w:bookmarkStart w:id="341" w:name="_Toc19034377"/>
      <w:bookmarkEnd w:id="341"/>
      <w:bookmarkStart w:id="342" w:name="_Toc421042645"/>
      <w:bookmarkEnd w:id="342"/>
      <w:bookmarkStart w:id="343" w:name="_Toc421032043"/>
      <w:bookmarkEnd w:id="343"/>
      <w:bookmarkStart w:id="344" w:name="_Toc19039759"/>
      <w:bookmarkEnd w:id="344"/>
      <w:bookmarkStart w:id="345" w:name="_Toc18928245"/>
      <w:bookmarkEnd w:id="345"/>
      <w:bookmarkStart w:id="346" w:name="_Toc19034437"/>
      <w:r>
        <w:rPr>
          <w:rFonts w:hint="eastAsia" w:ascii="宋体" w:hAnsi="宋体" w:eastAsia="宋体" w:cs="宋体"/>
          <w:b/>
          <w:bCs w:val="0"/>
          <w:kern w:val="2"/>
          <w:sz w:val="44"/>
          <w:szCs w:val="44"/>
        </w:rPr>
        <w:t>第</w:t>
      </w:r>
      <w:bookmarkEnd w:id="346"/>
      <w:r>
        <w:rPr>
          <w:rFonts w:hint="eastAsia" w:ascii="宋体" w:hAnsi="宋体" w:eastAsia="宋体" w:cs="宋体"/>
          <w:b/>
          <w:bCs w:val="0"/>
          <w:kern w:val="2"/>
          <w:sz w:val="44"/>
          <w:szCs w:val="44"/>
        </w:rPr>
        <w:t>三章 项目需求</w:t>
      </w:r>
    </w:p>
    <w:p w14:paraId="17C16699">
      <w:pPr>
        <w:keepNext w:val="0"/>
        <w:keepLines w:val="0"/>
        <w:widowControl w:val="0"/>
        <w:suppressLineNumbers w:val="0"/>
        <w:adjustRightInd w:val="0"/>
        <w:spacing w:before="0" w:beforeAutospacing="0" w:after="0" w:afterAutospacing="0" w:line="360" w:lineRule="auto"/>
        <w:ind w:left="480" w:right="0" w:hanging="482" w:hangingChars="200"/>
        <w:jc w:val="both"/>
        <w:textAlignment w:val="baseline"/>
        <w:rPr>
          <w:rFonts w:hint="eastAsia" w:ascii="宋体" w:hAnsi="宋体" w:eastAsia="宋体" w:cs="宋体"/>
          <w:b/>
          <w:bCs/>
          <w:kern w:val="0"/>
          <w:sz w:val="24"/>
          <w:szCs w:val="24"/>
          <w:lang w:val="en-US" w:eastAsia="zh-CN" w:bidi="ar"/>
        </w:rPr>
      </w:pPr>
      <w:r>
        <w:rPr>
          <w:rFonts w:hint="eastAsia" w:ascii="宋体" w:hAnsi="宋体" w:eastAsia="宋体" w:cs="宋体"/>
          <w:b/>
          <w:bCs/>
          <w:kern w:val="0"/>
          <w:sz w:val="24"/>
          <w:szCs w:val="24"/>
          <w:lang w:val="en-US" w:eastAsia="zh-CN" w:bidi="ar"/>
        </w:rPr>
        <w:t>一、项目背景</w:t>
      </w:r>
    </w:p>
    <w:p w14:paraId="129E6E4A">
      <w:pPr>
        <w:keepNext w:val="0"/>
        <w:keepLines w:val="0"/>
        <w:widowControl w:val="0"/>
        <w:suppressLineNumbers w:val="0"/>
        <w:adjustRightInd w:val="0"/>
        <w:spacing w:before="0" w:beforeAutospacing="0" w:after="0" w:afterAutospacing="0" w:line="360" w:lineRule="auto"/>
        <w:ind w:left="0" w:right="0" w:firstLine="480" w:firstLineChars="200"/>
        <w:jc w:val="both"/>
        <w:textAlignment w:val="baseline"/>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（一）立项原因及实施目标</w:t>
      </w:r>
    </w:p>
    <w:p w14:paraId="6A0D3C84">
      <w:pPr>
        <w:keepNext w:val="0"/>
        <w:keepLines w:val="0"/>
        <w:widowControl w:val="0"/>
        <w:suppressLineNumbers w:val="0"/>
        <w:adjustRightInd w:val="0"/>
        <w:spacing w:before="0" w:beforeAutospacing="0" w:after="0" w:afterAutospacing="0" w:line="360" w:lineRule="auto"/>
        <w:ind w:left="0" w:right="0" w:firstLine="480" w:firstLineChars="200"/>
        <w:jc w:val="both"/>
        <w:textAlignment w:val="baseline"/>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原有的食堂承包供应商采购合同即将到期，为解决湘乡支公司、湘乡支公司理赔分部共计38名三版员工就餐问题，解决员工的后顾之忧，使员工全身心投入工作，增强企业员工的凝聚力和幸福感，我支公司决定继续开办食堂，按公司采购管理要求，现在拟对食堂服务进行采购。</w:t>
      </w:r>
    </w:p>
    <w:p w14:paraId="62AD434A">
      <w:pPr>
        <w:keepNext w:val="0"/>
        <w:keepLines w:val="0"/>
        <w:widowControl w:val="0"/>
        <w:suppressLineNumbers w:val="0"/>
        <w:adjustRightInd w:val="0"/>
        <w:spacing w:before="0" w:beforeAutospacing="0" w:after="0" w:afterAutospacing="0" w:line="360" w:lineRule="auto"/>
        <w:ind w:left="0" w:right="0" w:firstLine="480" w:firstLineChars="200"/>
        <w:jc w:val="both"/>
        <w:textAlignment w:val="baseline"/>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（1）实施成效：原有的食堂承包服务采购项目优化了员工体验，增强了归属感，提高了工作效率，减少了时间浪费，同时也促进了团队之间的交流。</w:t>
      </w:r>
    </w:p>
    <w:p w14:paraId="41BDD922">
      <w:pPr>
        <w:keepNext w:val="0"/>
        <w:keepLines w:val="0"/>
        <w:widowControl w:val="0"/>
        <w:suppressLineNumbers w:val="0"/>
        <w:adjustRightInd w:val="0"/>
        <w:spacing w:before="0" w:beforeAutospacing="0" w:after="0" w:afterAutospacing="0" w:line="360" w:lineRule="auto"/>
        <w:ind w:left="0" w:right="0" w:firstLine="480" w:firstLineChars="200"/>
        <w:jc w:val="both"/>
        <w:textAlignment w:val="baseline"/>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（2）合同到期时间：2026年6月30日</w:t>
      </w:r>
    </w:p>
    <w:p w14:paraId="58CE019F">
      <w:pPr>
        <w:keepNext w:val="0"/>
        <w:keepLines w:val="0"/>
        <w:widowControl w:val="0"/>
        <w:suppressLineNumbers w:val="0"/>
        <w:adjustRightInd w:val="0"/>
        <w:spacing w:before="0" w:beforeAutospacing="0" w:after="0" w:afterAutospacing="0" w:line="360" w:lineRule="auto"/>
        <w:ind w:left="0" w:right="0" w:firstLine="480" w:firstLineChars="200"/>
        <w:jc w:val="both"/>
        <w:textAlignment w:val="baseline"/>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（3）合同金额：16.36万元</w:t>
      </w:r>
    </w:p>
    <w:p w14:paraId="61F7B466">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b/>
          <w:bCs/>
          <w:kern w:val="0"/>
          <w:sz w:val="24"/>
          <w:szCs w:val="24"/>
          <w:lang w:val="en-US" w:eastAsia="zh-CN" w:bidi="ar"/>
        </w:rPr>
      </w:pPr>
      <w:r>
        <w:rPr>
          <w:rFonts w:hint="eastAsia" w:ascii="宋体" w:hAnsi="宋体" w:eastAsia="宋体" w:cs="宋体"/>
          <w:b/>
          <w:bCs/>
          <w:kern w:val="0"/>
          <w:sz w:val="24"/>
          <w:szCs w:val="24"/>
          <w:lang w:val="en-US" w:eastAsia="zh-CN" w:bidi="ar"/>
        </w:rPr>
        <w:t>二、项目预算</w:t>
      </w:r>
    </w:p>
    <w:p w14:paraId="55513219">
      <w:pPr>
        <w:keepNext w:val="0"/>
        <w:keepLines w:val="0"/>
        <w:widowControl w:val="0"/>
        <w:suppressLineNumbers w:val="0"/>
        <w:adjustRightInd w:val="0"/>
        <w:spacing w:before="0" w:beforeAutospacing="0" w:after="0" w:afterAutospacing="0" w:line="360" w:lineRule="auto"/>
        <w:ind w:left="0" w:right="0" w:firstLine="560" w:firstLineChars="200"/>
        <w:jc w:val="both"/>
        <w:textAlignment w:val="baseline"/>
        <w:rPr>
          <w:rFonts w:hint="eastAsia" w:ascii="宋体" w:hAnsi="宋体" w:eastAsia="宋体" w:cs="宋体"/>
          <w:kern w:val="0"/>
          <w:sz w:val="24"/>
          <w:szCs w:val="24"/>
          <w:lang w:val="en-US" w:eastAsia="zh-CN" w:bidi="ar"/>
        </w:rPr>
      </w:pPr>
      <w:r>
        <w:rPr>
          <w:rFonts w:hint="eastAsia" w:ascii="仿宋_GB2312" w:hAnsi="仿宋_GB2312" w:eastAsia="仿宋_GB2312" w:cs="仿宋_GB2312"/>
          <w:kern w:val="2"/>
          <w:sz w:val="28"/>
          <w:szCs w:val="28"/>
          <w:lang w:val="en-US" w:eastAsia="zh-CN" w:bidi="ar-SA"/>
        </w:rPr>
        <w:t>预算每年共计166176元，其中中餐预算160512元、晚餐预算2304元、培训用餐2160元、接待用餐1200元。</w:t>
      </w:r>
      <w:r>
        <w:rPr>
          <w:rFonts w:hint="eastAsia" w:ascii="仿宋_GB2312" w:hAnsi="仿宋_GB2312" w:eastAsia="仿宋_GB2312" w:cs="仿宋_GB2312"/>
          <w:b/>
          <w:bCs/>
          <w:kern w:val="2"/>
          <w:sz w:val="28"/>
          <w:szCs w:val="28"/>
          <w:lang w:val="en-US" w:eastAsia="zh-CN" w:bidi="ar-SA"/>
        </w:rPr>
        <w:t>本次采购服务期限为3年，三年预算合计498528元</w:t>
      </w:r>
      <w:r>
        <w:rPr>
          <w:rFonts w:hint="eastAsia" w:ascii="仿宋_GB2312" w:hAnsi="仿宋_GB2312" w:eastAsia="仿宋_GB2312" w:cs="仿宋_GB2312"/>
          <w:kern w:val="2"/>
          <w:sz w:val="28"/>
          <w:szCs w:val="28"/>
          <w:lang w:val="en-US" w:eastAsia="zh-CN" w:bidi="ar-SA"/>
        </w:rPr>
        <w:t>。</w:t>
      </w:r>
    </w:p>
    <w:p w14:paraId="1BD909E3">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单价类项目应说明采购预算对应的预估一年工作量情况：</w:t>
      </w:r>
    </w:p>
    <w:tbl>
      <w:tblPr>
        <w:tblStyle w:val="12"/>
        <w:tblW w:w="834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2205"/>
        <w:gridCol w:w="1080"/>
        <w:gridCol w:w="1080"/>
        <w:gridCol w:w="1080"/>
        <w:gridCol w:w="1080"/>
        <w:gridCol w:w="1815"/>
      </w:tblGrid>
      <w:tr w14:paraId="6661A4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2205" w:type="dxa"/>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2F5EE1B1">
            <w:pPr>
              <w:keepNext w:val="0"/>
              <w:keepLines w:val="0"/>
              <w:widowControl/>
              <w:suppressLineNumbers w:val="0"/>
              <w:jc w:val="center"/>
              <w:textAlignment w:val="center"/>
              <w:rPr>
                <w:rFonts w:ascii="仿宋_GB2312" w:hAnsi="宋体" w:eastAsia="仿宋_GB2312" w:cs="仿宋_GB2312"/>
                <w:i w:val="0"/>
                <w:iCs w:val="0"/>
                <w:color w:val="000000"/>
                <w:sz w:val="22"/>
                <w:szCs w:val="22"/>
                <w:u w:val="none"/>
              </w:rPr>
            </w:pPr>
            <w:r>
              <w:rPr>
                <w:rFonts w:hint="default" w:ascii="仿宋_GB2312" w:hAnsi="宋体" w:eastAsia="仿宋_GB2312" w:cs="仿宋_GB2312"/>
                <w:i w:val="0"/>
                <w:iCs w:val="0"/>
                <w:color w:val="000000"/>
                <w:kern w:val="0"/>
                <w:sz w:val="22"/>
                <w:szCs w:val="22"/>
                <w:u w:val="none"/>
                <w:lang w:val="en-US" w:eastAsia="zh-CN" w:bidi="ar"/>
              </w:rPr>
              <w:t>餐标</w:t>
            </w:r>
          </w:p>
        </w:tc>
        <w:tc>
          <w:tcPr>
            <w:tcW w:w="1080" w:type="dxa"/>
            <w:vMerge w:val="restart"/>
            <w:tcBorders>
              <w:top w:val="single" w:color="000000" w:sz="8" w:space="0"/>
              <w:left w:val="nil"/>
              <w:bottom w:val="single" w:color="000000" w:sz="8" w:space="0"/>
              <w:right w:val="single" w:color="000000" w:sz="8" w:space="0"/>
            </w:tcBorders>
            <w:shd w:val="clear" w:color="auto" w:fill="auto"/>
            <w:vAlign w:val="center"/>
          </w:tcPr>
          <w:p w14:paraId="71DD3B0F">
            <w:pPr>
              <w:keepNext w:val="0"/>
              <w:keepLines w:val="0"/>
              <w:widowControl/>
              <w:suppressLineNumbers w:val="0"/>
              <w:jc w:val="center"/>
              <w:textAlignment w:val="center"/>
              <w:rPr>
                <w:rFonts w:hint="default" w:ascii="仿宋_GB2312" w:hAnsi="宋体" w:eastAsia="仿宋_GB2312" w:cs="仿宋_GB2312"/>
                <w:i w:val="0"/>
                <w:iCs w:val="0"/>
                <w:color w:val="000000"/>
                <w:sz w:val="22"/>
                <w:szCs w:val="22"/>
                <w:u w:val="none"/>
              </w:rPr>
            </w:pPr>
            <w:r>
              <w:rPr>
                <w:rFonts w:hint="default" w:ascii="仿宋_GB2312" w:hAnsi="宋体" w:eastAsia="仿宋_GB2312" w:cs="仿宋_GB2312"/>
                <w:i w:val="0"/>
                <w:iCs w:val="0"/>
                <w:color w:val="000000"/>
                <w:kern w:val="0"/>
                <w:sz w:val="22"/>
                <w:szCs w:val="22"/>
                <w:u w:val="none"/>
                <w:lang w:val="en-US" w:eastAsia="zh-CN" w:bidi="ar"/>
              </w:rPr>
              <w:t>预估单价</w:t>
            </w:r>
          </w:p>
        </w:tc>
        <w:tc>
          <w:tcPr>
            <w:tcW w:w="5055" w:type="dxa"/>
            <w:gridSpan w:val="4"/>
            <w:tcBorders>
              <w:top w:val="single" w:color="000000" w:sz="8" w:space="0"/>
              <w:left w:val="nil"/>
              <w:bottom w:val="single" w:color="000000" w:sz="8" w:space="0"/>
              <w:right w:val="single" w:color="000000" w:sz="8" w:space="0"/>
            </w:tcBorders>
            <w:shd w:val="clear" w:color="auto" w:fill="auto"/>
            <w:vAlign w:val="center"/>
          </w:tcPr>
          <w:p w14:paraId="62EAE37D">
            <w:pPr>
              <w:keepNext w:val="0"/>
              <w:keepLines w:val="0"/>
              <w:widowControl/>
              <w:suppressLineNumbers w:val="0"/>
              <w:jc w:val="center"/>
              <w:textAlignment w:val="center"/>
              <w:rPr>
                <w:rFonts w:hint="default" w:ascii="仿宋_GB2312" w:hAnsi="宋体" w:eastAsia="仿宋_GB2312" w:cs="仿宋_GB2312"/>
                <w:i w:val="0"/>
                <w:iCs w:val="0"/>
                <w:color w:val="000000"/>
                <w:sz w:val="22"/>
                <w:szCs w:val="22"/>
                <w:u w:val="none"/>
              </w:rPr>
            </w:pPr>
            <w:r>
              <w:rPr>
                <w:rFonts w:hint="default" w:ascii="仿宋_GB2312" w:hAnsi="宋体" w:eastAsia="仿宋_GB2312" w:cs="仿宋_GB2312"/>
                <w:i w:val="0"/>
                <w:iCs w:val="0"/>
                <w:color w:val="000000"/>
                <w:kern w:val="0"/>
                <w:sz w:val="22"/>
                <w:szCs w:val="22"/>
                <w:u w:val="none"/>
                <w:lang w:val="en-US" w:eastAsia="zh-CN" w:bidi="ar"/>
              </w:rPr>
              <w:t>用餐估计数</w:t>
            </w:r>
          </w:p>
        </w:tc>
      </w:tr>
      <w:tr w14:paraId="0B3190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2205"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F38BA79">
            <w:pPr>
              <w:jc w:val="center"/>
              <w:rPr>
                <w:rFonts w:hint="default" w:ascii="仿宋_GB2312" w:hAnsi="宋体" w:eastAsia="仿宋_GB2312" w:cs="仿宋_GB2312"/>
                <w:i w:val="0"/>
                <w:iCs w:val="0"/>
                <w:color w:val="000000"/>
                <w:sz w:val="22"/>
                <w:szCs w:val="22"/>
                <w:u w:val="none"/>
              </w:rPr>
            </w:pPr>
          </w:p>
        </w:tc>
        <w:tc>
          <w:tcPr>
            <w:tcW w:w="1080" w:type="dxa"/>
            <w:vMerge w:val="continue"/>
            <w:tcBorders>
              <w:top w:val="single" w:color="000000" w:sz="8" w:space="0"/>
              <w:left w:val="nil"/>
              <w:bottom w:val="single" w:color="000000" w:sz="8" w:space="0"/>
              <w:right w:val="single" w:color="000000" w:sz="8" w:space="0"/>
            </w:tcBorders>
            <w:shd w:val="clear" w:color="auto" w:fill="auto"/>
            <w:vAlign w:val="center"/>
          </w:tcPr>
          <w:p w14:paraId="32ED61FC">
            <w:pPr>
              <w:jc w:val="center"/>
              <w:rPr>
                <w:rFonts w:hint="default" w:ascii="仿宋_GB2312" w:hAnsi="宋体" w:eastAsia="仿宋_GB2312" w:cs="仿宋_GB2312"/>
                <w:i w:val="0"/>
                <w:iCs w:val="0"/>
                <w:color w:val="000000"/>
                <w:sz w:val="22"/>
                <w:szCs w:val="22"/>
                <w:u w:val="none"/>
              </w:rPr>
            </w:pPr>
          </w:p>
        </w:tc>
        <w:tc>
          <w:tcPr>
            <w:tcW w:w="1080" w:type="dxa"/>
            <w:tcBorders>
              <w:top w:val="nil"/>
              <w:left w:val="nil"/>
              <w:bottom w:val="nil"/>
              <w:right w:val="single" w:color="000000" w:sz="8" w:space="0"/>
            </w:tcBorders>
            <w:shd w:val="clear" w:color="auto" w:fill="auto"/>
            <w:vAlign w:val="center"/>
          </w:tcPr>
          <w:p w14:paraId="3CDF0896">
            <w:pPr>
              <w:keepNext w:val="0"/>
              <w:keepLines w:val="0"/>
              <w:widowControl/>
              <w:suppressLineNumbers w:val="0"/>
              <w:jc w:val="center"/>
              <w:textAlignment w:val="center"/>
              <w:rPr>
                <w:rFonts w:hint="default" w:ascii="仿宋_GB2312" w:hAnsi="宋体" w:eastAsia="仿宋_GB2312" w:cs="仿宋_GB2312"/>
                <w:i w:val="0"/>
                <w:iCs w:val="0"/>
                <w:color w:val="000000"/>
                <w:sz w:val="22"/>
                <w:szCs w:val="22"/>
                <w:u w:val="none"/>
              </w:rPr>
            </w:pPr>
            <w:r>
              <w:rPr>
                <w:rFonts w:hint="default" w:ascii="仿宋_GB2312" w:hAnsi="宋体" w:eastAsia="仿宋_GB2312" w:cs="仿宋_GB2312"/>
                <w:i w:val="0"/>
                <w:iCs w:val="0"/>
                <w:color w:val="000000"/>
                <w:kern w:val="0"/>
                <w:sz w:val="22"/>
                <w:szCs w:val="22"/>
                <w:u w:val="none"/>
                <w:lang w:val="en-US" w:eastAsia="zh-CN" w:bidi="ar"/>
              </w:rPr>
              <w:t>就餐人数</w:t>
            </w:r>
          </w:p>
        </w:tc>
        <w:tc>
          <w:tcPr>
            <w:tcW w:w="1080" w:type="dxa"/>
            <w:tcBorders>
              <w:top w:val="single" w:color="000000" w:sz="8" w:space="0"/>
              <w:left w:val="nil"/>
              <w:bottom w:val="nil"/>
              <w:right w:val="single" w:color="000000" w:sz="8" w:space="0"/>
            </w:tcBorders>
            <w:shd w:val="clear" w:color="auto" w:fill="auto"/>
            <w:vAlign w:val="center"/>
          </w:tcPr>
          <w:p w14:paraId="3B06C9BC">
            <w:pPr>
              <w:keepNext w:val="0"/>
              <w:keepLines w:val="0"/>
              <w:widowControl/>
              <w:suppressLineNumbers w:val="0"/>
              <w:jc w:val="center"/>
              <w:textAlignment w:val="center"/>
              <w:rPr>
                <w:rFonts w:hint="default" w:ascii="仿宋_GB2312" w:hAnsi="宋体" w:eastAsia="仿宋_GB2312" w:cs="仿宋_GB2312"/>
                <w:i w:val="0"/>
                <w:iCs w:val="0"/>
                <w:color w:val="000000"/>
                <w:sz w:val="22"/>
                <w:szCs w:val="22"/>
                <w:u w:val="none"/>
              </w:rPr>
            </w:pPr>
            <w:r>
              <w:rPr>
                <w:rFonts w:hint="default" w:ascii="仿宋_GB2312" w:hAnsi="宋体" w:eastAsia="仿宋_GB2312" w:cs="仿宋_GB2312"/>
                <w:i w:val="0"/>
                <w:iCs w:val="0"/>
                <w:color w:val="000000"/>
                <w:kern w:val="0"/>
                <w:sz w:val="22"/>
                <w:szCs w:val="22"/>
                <w:u w:val="none"/>
                <w:lang w:val="en-US" w:eastAsia="zh-CN" w:bidi="ar"/>
              </w:rPr>
              <w:t>每月工作日</w:t>
            </w:r>
          </w:p>
        </w:tc>
        <w:tc>
          <w:tcPr>
            <w:tcW w:w="1080" w:type="dxa"/>
            <w:tcBorders>
              <w:top w:val="single" w:color="000000" w:sz="8" w:space="0"/>
              <w:left w:val="nil"/>
              <w:bottom w:val="nil"/>
              <w:right w:val="single" w:color="000000" w:sz="8" w:space="0"/>
            </w:tcBorders>
            <w:shd w:val="clear" w:color="auto" w:fill="auto"/>
            <w:vAlign w:val="center"/>
          </w:tcPr>
          <w:p w14:paraId="6B3AA3D7">
            <w:pPr>
              <w:keepNext w:val="0"/>
              <w:keepLines w:val="0"/>
              <w:widowControl/>
              <w:suppressLineNumbers w:val="0"/>
              <w:jc w:val="center"/>
              <w:textAlignment w:val="center"/>
              <w:rPr>
                <w:rFonts w:hint="default" w:ascii="仿宋_GB2312" w:hAnsi="宋体" w:eastAsia="仿宋_GB2312" w:cs="仿宋_GB2312"/>
                <w:i w:val="0"/>
                <w:iCs w:val="0"/>
                <w:color w:val="000000"/>
                <w:sz w:val="22"/>
                <w:szCs w:val="22"/>
                <w:u w:val="none"/>
              </w:rPr>
            </w:pPr>
            <w:r>
              <w:rPr>
                <w:rFonts w:hint="default" w:ascii="仿宋_GB2312" w:hAnsi="宋体" w:eastAsia="仿宋_GB2312" w:cs="仿宋_GB2312"/>
                <w:i w:val="0"/>
                <w:iCs w:val="0"/>
                <w:color w:val="000000"/>
                <w:kern w:val="0"/>
                <w:sz w:val="22"/>
                <w:szCs w:val="22"/>
                <w:u w:val="none"/>
                <w:lang w:val="en-US" w:eastAsia="zh-CN" w:bidi="ar"/>
              </w:rPr>
              <w:t>月数</w:t>
            </w:r>
          </w:p>
        </w:tc>
        <w:tc>
          <w:tcPr>
            <w:tcW w:w="1815" w:type="dxa"/>
            <w:tcBorders>
              <w:top w:val="single" w:color="000000" w:sz="8" w:space="0"/>
              <w:left w:val="nil"/>
              <w:bottom w:val="nil"/>
              <w:right w:val="single" w:color="000000" w:sz="8" w:space="0"/>
            </w:tcBorders>
            <w:shd w:val="clear" w:color="auto" w:fill="auto"/>
            <w:vAlign w:val="center"/>
          </w:tcPr>
          <w:p w14:paraId="5A0B62F1">
            <w:pPr>
              <w:keepNext w:val="0"/>
              <w:keepLines w:val="0"/>
              <w:widowControl/>
              <w:suppressLineNumbers w:val="0"/>
              <w:jc w:val="center"/>
              <w:textAlignment w:val="center"/>
              <w:rPr>
                <w:rFonts w:hint="default" w:ascii="仿宋_GB2312" w:hAnsi="宋体" w:eastAsia="仿宋_GB2312" w:cs="仿宋_GB2312"/>
                <w:i w:val="0"/>
                <w:iCs w:val="0"/>
                <w:color w:val="000000"/>
                <w:sz w:val="22"/>
                <w:szCs w:val="22"/>
                <w:u w:val="none"/>
              </w:rPr>
            </w:pPr>
            <w:r>
              <w:rPr>
                <w:rFonts w:hint="default" w:ascii="仿宋_GB2312" w:hAnsi="宋体" w:eastAsia="仿宋_GB2312" w:cs="仿宋_GB2312"/>
                <w:i w:val="0"/>
                <w:iCs w:val="0"/>
                <w:color w:val="000000"/>
                <w:kern w:val="0"/>
                <w:sz w:val="22"/>
                <w:szCs w:val="22"/>
                <w:u w:val="none"/>
                <w:lang w:val="en-US" w:eastAsia="zh-CN" w:bidi="ar"/>
              </w:rPr>
              <w:t>预估发生数小计（元）</w:t>
            </w:r>
          </w:p>
        </w:tc>
      </w:tr>
      <w:tr w14:paraId="12224B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2205" w:type="dxa"/>
            <w:tcBorders>
              <w:top w:val="nil"/>
              <w:left w:val="single" w:color="000000" w:sz="8" w:space="0"/>
              <w:bottom w:val="single" w:color="000000" w:sz="8" w:space="0"/>
              <w:right w:val="nil"/>
            </w:tcBorders>
            <w:shd w:val="clear" w:color="auto" w:fill="auto"/>
            <w:vAlign w:val="center"/>
          </w:tcPr>
          <w:p w14:paraId="1AA632FB">
            <w:pPr>
              <w:keepNext w:val="0"/>
              <w:keepLines w:val="0"/>
              <w:widowControl/>
              <w:suppressLineNumbers w:val="0"/>
              <w:jc w:val="center"/>
              <w:textAlignment w:val="center"/>
              <w:rPr>
                <w:rFonts w:hint="default" w:ascii="仿宋_GB2312" w:hAnsi="宋体" w:eastAsia="仿宋_GB2312" w:cs="仿宋_GB2312"/>
                <w:i w:val="0"/>
                <w:iCs w:val="0"/>
                <w:color w:val="000000"/>
                <w:sz w:val="22"/>
                <w:szCs w:val="22"/>
                <w:u w:val="none"/>
              </w:rPr>
            </w:pPr>
            <w:r>
              <w:rPr>
                <w:rFonts w:hint="default" w:ascii="仿宋_GB2312" w:hAnsi="宋体" w:eastAsia="仿宋_GB2312" w:cs="仿宋_GB2312"/>
                <w:i w:val="0"/>
                <w:iCs w:val="0"/>
                <w:color w:val="000000"/>
                <w:kern w:val="0"/>
                <w:sz w:val="22"/>
                <w:szCs w:val="22"/>
                <w:u w:val="none"/>
                <w:lang w:val="en-US" w:eastAsia="zh-CN" w:bidi="ar"/>
              </w:rPr>
              <w:t>中餐</w:t>
            </w:r>
          </w:p>
        </w:tc>
        <w:tc>
          <w:tcPr>
            <w:tcW w:w="1080" w:type="dxa"/>
            <w:tcBorders>
              <w:top w:val="nil"/>
              <w:left w:val="single" w:color="000000" w:sz="8" w:space="0"/>
              <w:bottom w:val="single" w:color="000000" w:sz="8" w:space="0"/>
              <w:right w:val="single" w:color="000000" w:sz="8" w:space="0"/>
            </w:tcBorders>
            <w:shd w:val="clear" w:color="auto" w:fill="auto"/>
            <w:vAlign w:val="center"/>
          </w:tcPr>
          <w:p w14:paraId="39E8FD93">
            <w:pPr>
              <w:keepNext w:val="0"/>
              <w:keepLines w:val="0"/>
              <w:widowControl/>
              <w:suppressLineNumbers w:val="0"/>
              <w:jc w:val="center"/>
              <w:textAlignment w:val="center"/>
              <w:rPr>
                <w:rFonts w:hint="default" w:ascii="仿宋_GB2312" w:hAnsi="宋体" w:eastAsia="仿宋_GB2312" w:cs="仿宋_GB2312"/>
                <w:i w:val="0"/>
                <w:iCs w:val="0"/>
                <w:color w:val="000000"/>
                <w:sz w:val="22"/>
                <w:szCs w:val="22"/>
                <w:u w:val="none"/>
              </w:rPr>
            </w:pPr>
            <w:r>
              <w:rPr>
                <w:rFonts w:hint="default" w:ascii="仿宋_GB2312" w:hAnsi="宋体" w:eastAsia="仿宋_GB2312" w:cs="仿宋_GB2312"/>
                <w:i w:val="0"/>
                <w:iCs w:val="0"/>
                <w:color w:val="000000"/>
                <w:kern w:val="0"/>
                <w:sz w:val="22"/>
                <w:szCs w:val="22"/>
                <w:u w:val="none"/>
                <w:lang w:val="en-US" w:eastAsia="zh-CN" w:bidi="ar"/>
              </w:rPr>
              <w:t>16</w:t>
            </w:r>
          </w:p>
        </w:tc>
        <w:tc>
          <w:tcPr>
            <w:tcW w:w="1080" w:type="dxa"/>
            <w:tcBorders>
              <w:top w:val="single" w:color="000000" w:sz="8" w:space="0"/>
              <w:left w:val="nil"/>
              <w:bottom w:val="single" w:color="000000" w:sz="8" w:space="0"/>
              <w:right w:val="single" w:color="000000" w:sz="8" w:space="0"/>
            </w:tcBorders>
            <w:shd w:val="clear" w:color="auto" w:fill="auto"/>
            <w:vAlign w:val="center"/>
          </w:tcPr>
          <w:p w14:paraId="607FE31F">
            <w:pPr>
              <w:keepNext w:val="0"/>
              <w:keepLines w:val="0"/>
              <w:widowControl/>
              <w:suppressLineNumbers w:val="0"/>
              <w:jc w:val="center"/>
              <w:textAlignment w:val="center"/>
              <w:rPr>
                <w:rFonts w:hint="default" w:ascii="仿宋_GB2312" w:hAnsi="宋体" w:eastAsia="仿宋_GB2312" w:cs="仿宋_GB2312"/>
                <w:i w:val="0"/>
                <w:iCs w:val="0"/>
                <w:color w:val="000000"/>
                <w:sz w:val="22"/>
                <w:szCs w:val="22"/>
                <w:u w:val="none"/>
              </w:rPr>
            </w:pPr>
            <w:r>
              <w:rPr>
                <w:rFonts w:hint="default" w:ascii="仿宋_GB2312" w:hAnsi="宋体" w:eastAsia="仿宋_GB2312" w:cs="仿宋_GB2312"/>
                <w:i w:val="0"/>
                <w:iCs w:val="0"/>
                <w:color w:val="000000"/>
                <w:kern w:val="0"/>
                <w:sz w:val="22"/>
                <w:szCs w:val="22"/>
                <w:u w:val="none"/>
                <w:lang w:val="en-US" w:eastAsia="zh-CN" w:bidi="ar"/>
              </w:rPr>
              <w:t>38</w:t>
            </w:r>
          </w:p>
        </w:tc>
        <w:tc>
          <w:tcPr>
            <w:tcW w:w="1080" w:type="dxa"/>
            <w:tcBorders>
              <w:top w:val="single" w:color="000000" w:sz="8" w:space="0"/>
              <w:left w:val="nil"/>
              <w:bottom w:val="single" w:color="000000" w:sz="8" w:space="0"/>
              <w:right w:val="single" w:color="000000" w:sz="8" w:space="0"/>
            </w:tcBorders>
            <w:shd w:val="clear" w:color="auto" w:fill="auto"/>
            <w:vAlign w:val="center"/>
          </w:tcPr>
          <w:p w14:paraId="102B0B0D">
            <w:pPr>
              <w:keepNext w:val="0"/>
              <w:keepLines w:val="0"/>
              <w:widowControl/>
              <w:suppressLineNumbers w:val="0"/>
              <w:jc w:val="center"/>
              <w:textAlignment w:val="center"/>
              <w:rPr>
                <w:rFonts w:hint="default" w:ascii="仿宋_GB2312" w:hAnsi="宋体" w:eastAsia="仿宋_GB2312" w:cs="仿宋_GB2312"/>
                <w:i w:val="0"/>
                <w:iCs w:val="0"/>
                <w:color w:val="000000"/>
                <w:sz w:val="22"/>
                <w:szCs w:val="22"/>
                <w:u w:val="none"/>
              </w:rPr>
            </w:pPr>
            <w:r>
              <w:rPr>
                <w:rFonts w:hint="default" w:ascii="仿宋_GB2312" w:hAnsi="宋体" w:eastAsia="仿宋_GB2312" w:cs="仿宋_GB2312"/>
                <w:i w:val="0"/>
                <w:iCs w:val="0"/>
                <w:color w:val="000000"/>
                <w:kern w:val="0"/>
                <w:sz w:val="22"/>
                <w:szCs w:val="22"/>
                <w:u w:val="none"/>
                <w:lang w:val="en-US" w:eastAsia="zh-CN" w:bidi="ar"/>
              </w:rPr>
              <w:t>22</w:t>
            </w:r>
          </w:p>
        </w:tc>
        <w:tc>
          <w:tcPr>
            <w:tcW w:w="1080" w:type="dxa"/>
            <w:tcBorders>
              <w:top w:val="single" w:color="000000" w:sz="8" w:space="0"/>
              <w:left w:val="nil"/>
              <w:bottom w:val="single" w:color="000000" w:sz="8" w:space="0"/>
              <w:right w:val="single" w:color="000000" w:sz="8" w:space="0"/>
            </w:tcBorders>
            <w:shd w:val="clear" w:color="auto" w:fill="auto"/>
            <w:vAlign w:val="center"/>
          </w:tcPr>
          <w:p w14:paraId="6B9B2071">
            <w:pPr>
              <w:keepNext w:val="0"/>
              <w:keepLines w:val="0"/>
              <w:widowControl/>
              <w:suppressLineNumbers w:val="0"/>
              <w:jc w:val="center"/>
              <w:textAlignment w:val="center"/>
              <w:rPr>
                <w:rFonts w:hint="default" w:ascii="仿宋_GB2312" w:hAnsi="宋体" w:eastAsia="仿宋_GB2312" w:cs="仿宋_GB2312"/>
                <w:i w:val="0"/>
                <w:iCs w:val="0"/>
                <w:color w:val="000000"/>
                <w:sz w:val="22"/>
                <w:szCs w:val="22"/>
                <w:u w:val="none"/>
              </w:rPr>
            </w:pPr>
            <w:r>
              <w:rPr>
                <w:rFonts w:hint="default" w:ascii="仿宋_GB2312" w:hAnsi="宋体" w:eastAsia="仿宋_GB2312" w:cs="仿宋_GB2312"/>
                <w:i w:val="0"/>
                <w:iCs w:val="0"/>
                <w:color w:val="000000"/>
                <w:kern w:val="0"/>
                <w:sz w:val="22"/>
                <w:szCs w:val="22"/>
                <w:u w:val="none"/>
                <w:lang w:val="en-US" w:eastAsia="zh-CN" w:bidi="ar"/>
              </w:rPr>
              <w:t>12</w:t>
            </w:r>
          </w:p>
        </w:tc>
        <w:tc>
          <w:tcPr>
            <w:tcW w:w="0" w:type="auto"/>
            <w:tcBorders>
              <w:top w:val="single" w:color="000000" w:sz="8" w:space="0"/>
              <w:left w:val="nil"/>
              <w:bottom w:val="single" w:color="000000" w:sz="8" w:space="0"/>
              <w:right w:val="single" w:color="000000" w:sz="8" w:space="0"/>
            </w:tcBorders>
            <w:shd w:val="clear" w:color="auto" w:fill="auto"/>
            <w:noWrap/>
            <w:vAlign w:val="center"/>
          </w:tcPr>
          <w:p w14:paraId="5C81684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160512</w:t>
            </w:r>
          </w:p>
        </w:tc>
      </w:tr>
      <w:tr w14:paraId="1956CB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2205" w:type="dxa"/>
            <w:tcBorders>
              <w:top w:val="nil"/>
              <w:left w:val="single" w:color="000000" w:sz="8" w:space="0"/>
              <w:bottom w:val="single" w:color="000000" w:sz="8" w:space="0"/>
              <w:right w:val="nil"/>
            </w:tcBorders>
            <w:shd w:val="clear" w:color="auto" w:fill="auto"/>
            <w:vAlign w:val="center"/>
          </w:tcPr>
          <w:p w14:paraId="64DA2BCD">
            <w:pPr>
              <w:keepNext w:val="0"/>
              <w:keepLines w:val="0"/>
              <w:widowControl/>
              <w:suppressLineNumbers w:val="0"/>
              <w:jc w:val="center"/>
              <w:textAlignment w:val="center"/>
              <w:rPr>
                <w:rFonts w:hint="default" w:ascii="仿宋_GB2312" w:hAnsi="宋体" w:eastAsia="仿宋_GB2312" w:cs="仿宋_GB2312"/>
                <w:i w:val="0"/>
                <w:iCs w:val="0"/>
                <w:color w:val="000000"/>
                <w:sz w:val="22"/>
                <w:szCs w:val="22"/>
                <w:u w:val="none"/>
              </w:rPr>
            </w:pPr>
            <w:r>
              <w:rPr>
                <w:rFonts w:hint="default" w:ascii="仿宋_GB2312" w:hAnsi="宋体" w:eastAsia="仿宋_GB2312" w:cs="仿宋_GB2312"/>
                <w:i w:val="0"/>
                <w:iCs w:val="0"/>
                <w:color w:val="000000"/>
                <w:kern w:val="0"/>
                <w:sz w:val="22"/>
                <w:szCs w:val="22"/>
                <w:u w:val="none"/>
                <w:lang w:val="en-US" w:eastAsia="zh-CN" w:bidi="ar"/>
              </w:rPr>
              <w:t>晚餐</w:t>
            </w:r>
          </w:p>
        </w:tc>
        <w:tc>
          <w:tcPr>
            <w:tcW w:w="1080" w:type="dxa"/>
            <w:tcBorders>
              <w:top w:val="nil"/>
              <w:left w:val="single" w:color="000000" w:sz="8" w:space="0"/>
              <w:bottom w:val="single" w:color="000000" w:sz="8" w:space="0"/>
              <w:right w:val="single" w:color="000000" w:sz="8" w:space="0"/>
            </w:tcBorders>
            <w:shd w:val="clear" w:color="auto" w:fill="auto"/>
            <w:vAlign w:val="center"/>
          </w:tcPr>
          <w:p w14:paraId="144C7247">
            <w:pPr>
              <w:keepNext w:val="0"/>
              <w:keepLines w:val="0"/>
              <w:widowControl/>
              <w:suppressLineNumbers w:val="0"/>
              <w:jc w:val="center"/>
              <w:textAlignment w:val="center"/>
              <w:rPr>
                <w:rFonts w:hint="default" w:ascii="仿宋_GB2312" w:hAnsi="宋体" w:eastAsia="仿宋_GB2312" w:cs="仿宋_GB2312"/>
                <w:i w:val="0"/>
                <w:iCs w:val="0"/>
                <w:color w:val="000000"/>
                <w:sz w:val="22"/>
                <w:szCs w:val="22"/>
                <w:u w:val="none"/>
              </w:rPr>
            </w:pPr>
            <w:r>
              <w:rPr>
                <w:rFonts w:hint="default" w:ascii="仿宋_GB2312" w:hAnsi="宋体" w:eastAsia="仿宋_GB2312" w:cs="仿宋_GB2312"/>
                <w:i w:val="0"/>
                <w:iCs w:val="0"/>
                <w:color w:val="000000"/>
                <w:kern w:val="0"/>
                <w:sz w:val="22"/>
                <w:szCs w:val="22"/>
                <w:u w:val="none"/>
                <w:lang w:val="en-US" w:eastAsia="zh-CN" w:bidi="ar"/>
              </w:rPr>
              <w:t>16</w:t>
            </w:r>
          </w:p>
        </w:tc>
        <w:tc>
          <w:tcPr>
            <w:tcW w:w="1080" w:type="dxa"/>
            <w:tcBorders>
              <w:top w:val="nil"/>
              <w:left w:val="nil"/>
              <w:bottom w:val="single" w:color="000000" w:sz="8" w:space="0"/>
              <w:right w:val="single" w:color="000000" w:sz="8" w:space="0"/>
            </w:tcBorders>
            <w:shd w:val="clear" w:color="auto" w:fill="auto"/>
            <w:vAlign w:val="center"/>
          </w:tcPr>
          <w:p w14:paraId="205527FE">
            <w:pPr>
              <w:keepNext w:val="0"/>
              <w:keepLines w:val="0"/>
              <w:widowControl/>
              <w:suppressLineNumbers w:val="0"/>
              <w:jc w:val="center"/>
              <w:textAlignment w:val="center"/>
              <w:rPr>
                <w:rFonts w:hint="default" w:ascii="仿宋_GB2312" w:hAnsi="宋体" w:eastAsia="仿宋_GB2312" w:cs="仿宋_GB2312"/>
                <w:i w:val="0"/>
                <w:iCs w:val="0"/>
                <w:color w:val="000000"/>
                <w:sz w:val="22"/>
                <w:szCs w:val="22"/>
                <w:u w:val="none"/>
              </w:rPr>
            </w:pPr>
            <w:r>
              <w:rPr>
                <w:rFonts w:hint="default" w:ascii="仿宋_GB2312" w:hAnsi="宋体" w:eastAsia="仿宋_GB2312" w:cs="仿宋_GB2312"/>
                <w:i w:val="0"/>
                <w:iCs w:val="0"/>
                <w:color w:val="000000"/>
                <w:kern w:val="0"/>
                <w:sz w:val="22"/>
                <w:szCs w:val="22"/>
                <w:u w:val="none"/>
                <w:lang w:val="en-US" w:eastAsia="zh-CN" w:bidi="ar"/>
              </w:rPr>
              <w:t>4</w:t>
            </w:r>
          </w:p>
        </w:tc>
        <w:tc>
          <w:tcPr>
            <w:tcW w:w="1080" w:type="dxa"/>
            <w:tcBorders>
              <w:top w:val="nil"/>
              <w:left w:val="nil"/>
              <w:bottom w:val="single" w:color="000000" w:sz="8" w:space="0"/>
              <w:right w:val="single" w:color="000000" w:sz="8" w:space="0"/>
            </w:tcBorders>
            <w:shd w:val="clear" w:color="auto" w:fill="auto"/>
            <w:vAlign w:val="center"/>
          </w:tcPr>
          <w:p w14:paraId="6DDE1C08">
            <w:pPr>
              <w:keepNext w:val="0"/>
              <w:keepLines w:val="0"/>
              <w:widowControl/>
              <w:suppressLineNumbers w:val="0"/>
              <w:jc w:val="center"/>
              <w:textAlignment w:val="center"/>
              <w:rPr>
                <w:rFonts w:hint="default" w:ascii="仿宋_GB2312" w:hAnsi="宋体" w:eastAsia="仿宋_GB2312" w:cs="仿宋_GB2312"/>
                <w:i w:val="0"/>
                <w:iCs w:val="0"/>
                <w:color w:val="000000"/>
                <w:sz w:val="22"/>
                <w:szCs w:val="22"/>
                <w:u w:val="none"/>
              </w:rPr>
            </w:pPr>
            <w:r>
              <w:rPr>
                <w:rFonts w:hint="default" w:ascii="仿宋_GB2312" w:hAnsi="宋体" w:eastAsia="仿宋_GB2312" w:cs="仿宋_GB2312"/>
                <w:i w:val="0"/>
                <w:iCs w:val="0"/>
                <w:color w:val="000000"/>
                <w:kern w:val="0"/>
                <w:sz w:val="22"/>
                <w:szCs w:val="22"/>
                <w:u w:val="none"/>
                <w:lang w:val="en-US" w:eastAsia="zh-CN" w:bidi="ar"/>
              </w:rPr>
              <w:t>3</w:t>
            </w:r>
          </w:p>
        </w:tc>
        <w:tc>
          <w:tcPr>
            <w:tcW w:w="1080" w:type="dxa"/>
            <w:tcBorders>
              <w:top w:val="nil"/>
              <w:left w:val="nil"/>
              <w:bottom w:val="single" w:color="000000" w:sz="8" w:space="0"/>
              <w:right w:val="single" w:color="000000" w:sz="8" w:space="0"/>
            </w:tcBorders>
            <w:shd w:val="clear" w:color="auto" w:fill="auto"/>
            <w:vAlign w:val="center"/>
          </w:tcPr>
          <w:p w14:paraId="41AF9506">
            <w:pPr>
              <w:keepNext w:val="0"/>
              <w:keepLines w:val="0"/>
              <w:widowControl/>
              <w:suppressLineNumbers w:val="0"/>
              <w:jc w:val="center"/>
              <w:textAlignment w:val="center"/>
              <w:rPr>
                <w:rFonts w:hint="default" w:ascii="仿宋_GB2312" w:hAnsi="宋体" w:eastAsia="仿宋_GB2312" w:cs="仿宋_GB2312"/>
                <w:i w:val="0"/>
                <w:iCs w:val="0"/>
                <w:color w:val="000000"/>
                <w:sz w:val="22"/>
                <w:szCs w:val="22"/>
                <w:u w:val="none"/>
              </w:rPr>
            </w:pPr>
            <w:r>
              <w:rPr>
                <w:rFonts w:hint="default" w:ascii="仿宋_GB2312" w:hAnsi="宋体" w:eastAsia="仿宋_GB2312" w:cs="仿宋_GB2312"/>
                <w:i w:val="0"/>
                <w:iCs w:val="0"/>
                <w:color w:val="000000"/>
                <w:kern w:val="0"/>
                <w:sz w:val="22"/>
                <w:szCs w:val="22"/>
                <w:u w:val="none"/>
                <w:lang w:val="en-US" w:eastAsia="zh-CN" w:bidi="ar"/>
              </w:rPr>
              <w:t>12</w:t>
            </w:r>
          </w:p>
        </w:tc>
        <w:tc>
          <w:tcPr>
            <w:tcW w:w="0" w:type="auto"/>
            <w:tcBorders>
              <w:top w:val="single" w:color="000000" w:sz="8" w:space="0"/>
              <w:left w:val="nil"/>
              <w:bottom w:val="single" w:color="000000" w:sz="8" w:space="0"/>
              <w:right w:val="single" w:color="000000" w:sz="8" w:space="0"/>
            </w:tcBorders>
            <w:shd w:val="clear" w:color="auto" w:fill="auto"/>
            <w:noWrap/>
            <w:vAlign w:val="center"/>
          </w:tcPr>
          <w:p w14:paraId="2912350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2304</w:t>
            </w:r>
          </w:p>
        </w:tc>
      </w:tr>
      <w:tr w14:paraId="33C8DE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2205" w:type="dxa"/>
            <w:tcBorders>
              <w:top w:val="nil"/>
              <w:left w:val="single" w:color="000000" w:sz="8" w:space="0"/>
              <w:bottom w:val="single" w:color="000000" w:sz="8" w:space="0"/>
              <w:right w:val="nil"/>
            </w:tcBorders>
            <w:shd w:val="clear" w:color="auto" w:fill="auto"/>
            <w:vAlign w:val="center"/>
          </w:tcPr>
          <w:p w14:paraId="1FBD2DEF">
            <w:pPr>
              <w:keepNext w:val="0"/>
              <w:keepLines w:val="0"/>
              <w:widowControl/>
              <w:suppressLineNumbers w:val="0"/>
              <w:jc w:val="center"/>
              <w:textAlignment w:val="center"/>
              <w:rPr>
                <w:rFonts w:hint="default" w:ascii="仿宋_GB2312" w:hAnsi="宋体" w:eastAsia="仿宋_GB2312" w:cs="仿宋_GB2312"/>
                <w:i w:val="0"/>
                <w:iCs w:val="0"/>
                <w:color w:val="000000"/>
                <w:sz w:val="22"/>
                <w:szCs w:val="22"/>
                <w:u w:val="none"/>
              </w:rPr>
            </w:pPr>
            <w:r>
              <w:rPr>
                <w:rFonts w:hint="default" w:ascii="仿宋_GB2312" w:hAnsi="宋体" w:eastAsia="仿宋_GB2312" w:cs="仿宋_GB2312"/>
                <w:i w:val="0"/>
                <w:iCs w:val="0"/>
                <w:color w:val="000000"/>
                <w:kern w:val="0"/>
                <w:sz w:val="22"/>
                <w:szCs w:val="22"/>
                <w:u w:val="none"/>
                <w:lang w:val="en-US" w:eastAsia="zh-CN" w:bidi="ar"/>
              </w:rPr>
              <w:t>培训用餐</w:t>
            </w:r>
          </w:p>
        </w:tc>
        <w:tc>
          <w:tcPr>
            <w:tcW w:w="1080" w:type="dxa"/>
            <w:tcBorders>
              <w:top w:val="nil"/>
              <w:left w:val="single" w:color="000000" w:sz="8" w:space="0"/>
              <w:bottom w:val="single" w:color="000000" w:sz="8" w:space="0"/>
              <w:right w:val="single" w:color="000000" w:sz="8" w:space="0"/>
            </w:tcBorders>
            <w:shd w:val="clear" w:color="auto" w:fill="auto"/>
            <w:vAlign w:val="center"/>
          </w:tcPr>
          <w:p w14:paraId="2A6D5583">
            <w:pPr>
              <w:keepNext w:val="0"/>
              <w:keepLines w:val="0"/>
              <w:widowControl/>
              <w:suppressLineNumbers w:val="0"/>
              <w:jc w:val="center"/>
              <w:textAlignment w:val="center"/>
              <w:rPr>
                <w:rFonts w:hint="default" w:ascii="仿宋_GB2312" w:hAnsi="宋体" w:eastAsia="仿宋_GB2312" w:cs="仿宋_GB2312"/>
                <w:i w:val="0"/>
                <w:iCs w:val="0"/>
                <w:color w:val="000000"/>
                <w:sz w:val="22"/>
                <w:szCs w:val="22"/>
                <w:u w:val="none"/>
              </w:rPr>
            </w:pPr>
            <w:r>
              <w:rPr>
                <w:rFonts w:hint="default" w:ascii="仿宋_GB2312" w:hAnsi="宋体" w:eastAsia="仿宋_GB2312" w:cs="仿宋_GB2312"/>
                <w:i w:val="0"/>
                <w:iCs w:val="0"/>
                <w:color w:val="000000"/>
                <w:kern w:val="0"/>
                <w:sz w:val="22"/>
                <w:szCs w:val="22"/>
                <w:u w:val="none"/>
                <w:lang w:val="en-US" w:eastAsia="zh-CN" w:bidi="ar"/>
              </w:rPr>
              <w:t>20</w:t>
            </w:r>
          </w:p>
        </w:tc>
        <w:tc>
          <w:tcPr>
            <w:tcW w:w="1080" w:type="dxa"/>
            <w:tcBorders>
              <w:top w:val="nil"/>
              <w:left w:val="nil"/>
              <w:bottom w:val="single" w:color="000000" w:sz="8" w:space="0"/>
              <w:right w:val="single" w:color="000000" w:sz="8" w:space="0"/>
            </w:tcBorders>
            <w:shd w:val="clear" w:color="auto" w:fill="auto"/>
            <w:vAlign w:val="center"/>
          </w:tcPr>
          <w:p w14:paraId="74359D5F">
            <w:pPr>
              <w:keepNext w:val="0"/>
              <w:keepLines w:val="0"/>
              <w:widowControl/>
              <w:suppressLineNumbers w:val="0"/>
              <w:jc w:val="center"/>
              <w:textAlignment w:val="center"/>
              <w:rPr>
                <w:rFonts w:hint="default" w:ascii="仿宋_GB2312" w:hAnsi="宋体" w:eastAsia="仿宋_GB2312" w:cs="仿宋_GB2312"/>
                <w:i w:val="0"/>
                <w:iCs w:val="0"/>
                <w:color w:val="000000"/>
                <w:sz w:val="22"/>
                <w:szCs w:val="22"/>
                <w:u w:val="none"/>
              </w:rPr>
            </w:pPr>
            <w:r>
              <w:rPr>
                <w:rFonts w:hint="default" w:ascii="仿宋_GB2312" w:hAnsi="宋体" w:eastAsia="仿宋_GB2312" w:cs="仿宋_GB2312"/>
                <w:i w:val="0"/>
                <w:iCs w:val="0"/>
                <w:color w:val="000000"/>
                <w:kern w:val="0"/>
                <w:sz w:val="22"/>
                <w:szCs w:val="22"/>
                <w:u w:val="none"/>
                <w:lang w:val="en-US" w:eastAsia="zh-CN" w:bidi="ar"/>
              </w:rPr>
              <w:t>9</w:t>
            </w:r>
          </w:p>
        </w:tc>
        <w:tc>
          <w:tcPr>
            <w:tcW w:w="1080" w:type="dxa"/>
            <w:tcBorders>
              <w:top w:val="nil"/>
              <w:left w:val="nil"/>
              <w:bottom w:val="single" w:color="000000" w:sz="8" w:space="0"/>
              <w:right w:val="single" w:color="000000" w:sz="8" w:space="0"/>
            </w:tcBorders>
            <w:shd w:val="clear" w:color="auto" w:fill="auto"/>
            <w:vAlign w:val="center"/>
          </w:tcPr>
          <w:p w14:paraId="6983FB78">
            <w:pPr>
              <w:keepNext w:val="0"/>
              <w:keepLines w:val="0"/>
              <w:widowControl/>
              <w:suppressLineNumbers w:val="0"/>
              <w:jc w:val="center"/>
              <w:textAlignment w:val="center"/>
              <w:rPr>
                <w:rFonts w:hint="default" w:ascii="仿宋_GB2312" w:hAnsi="宋体" w:eastAsia="仿宋_GB2312" w:cs="仿宋_GB2312"/>
                <w:i w:val="0"/>
                <w:iCs w:val="0"/>
                <w:color w:val="000000"/>
                <w:sz w:val="22"/>
                <w:szCs w:val="22"/>
                <w:u w:val="none"/>
              </w:rPr>
            </w:pPr>
            <w:r>
              <w:rPr>
                <w:rFonts w:hint="default" w:ascii="仿宋_GB2312" w:hAnsi="宋体" w:eastAsia="仿宋_GB2312" w:cs="仿宋_GB2312"/>
                <w:i w:val="0"/>
                <w:iCs w:val="0"/>
                <w:color w:val="000000"/>
                <w:kern w:val="0"/>
                <w:sz w:val="22"/>
                <w:szCs w:val="22"/>
                <w:u w:val="none"/>
                <w:lang w:val="en-US" w:eastAsia="zh-CN" w:bidi="ar"/>
              </w:rPr>
              <w:t>1</w:t>
            </w:r>
          </w:p>
        </w:tc>
        <w:tc>
          <w:tcPr>
            <w:tcW w:w="1080" w:type="dxa"/>
            <w:tcBorders>
              <w:top w:val="nil"/>
              <w:left w:val="nil"/>
              <w:bottom w:val="single" w:color="000000" w:sz="8" w:space="0"/>
              <w:right w:val="single" w:color="000000" w:sz="8" w:space="0"/>
            </w:tcBorders>
            <w:shd w:val="clear" w:color="auto" w:fill="auto"/>
            <w:vAlign w:val="center"/>
          </w:tcPr>
          <w:p w14:paraId="7471811F">
            <w:pPr>
              <w:keepNext w:val="0"/>
              <w:keepLines w:val="0"/>
              <w:widowControl/>
              <w:suppressLineNumbers w:val="0"/>
              <w:jc w:val="center"/>
              <w:textAlignment w:val="center"/>
              <w:rPr>
                <w:rFonts w:hint="default" w:ascii="仿宋_GB2312" w:hAnsi="宋体" w:eastAsia="仿宋_GB2312" w:cs="仿宋_GB2312"/>
                <w:i w:val="0"/>
                <w:iCs w:val="0"/>
                <w:color w:val="000000"/>
                <w:sz w:val="22"/>
                <w:szCs w:val="22"/>
                <w:u w:val="none"/>
              </w:rPr>
            </w:pPr>
            <w:r>
              <w:rPr>
                <w:rFonts w:hint="default" w:ascii="仿宋_GB2312" w:hAnsi="宋体" w:eastAsia="仿宋_GB2312" w:cs="仿宋_GB2312"/>
                <w:i w:val="0"/>
                <w:iCs w:val="0"/>
                <w:color w:val="000000"/>
                <w:kern w:val="0"/>
                <w:sz w:val="22"/>
                <w:szCs w:val="22"/>
                <w:u w:val="none"/>
                <w:lang w:val="en-US" w:eastAsia="zh-CN" w:bidi="ar"/>
              </w:rPr>
              <w:t>12</w:t>
            </w:r>
          </w:p>
        </w:tc>
        <w:tc>
          <w:tcPr>
            <w:tcW w:w="0" w:type="auto"/>
            <w:tcBorders>
              <w:top w:val="single" w:color="000000" w:sz="8" w:space="0"/>
              <w:left w:val="nil"/>
              <w:bottom w:val="single" w:color="000000" w:sz="8" w:space="0"/>
              <w:right w:val="single" w:color="000000" w:sz="8" w:space="0"/>
            </w:tcBorders>
            <w:shd w:val="clear" w:color="auto" w:fill="auto"/>
            <w:noWrap/>
            <w:vAlign w:val="center"/>
          </w:tcPr>
          <w:p w14:paraId="0C06C8F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2160</w:t>
            </w:r>
          </w:p>
        </w:tc>
      </w:tr>
      <w:tr w14:paraId="32F554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2205" w:type="dxa"/>
            <w:tcBorders>
              <w:top w:val="nil"/>
              <w:left w:val="single" w:color="000000" w:sz="8" w:space="0"/>
              <w:bottom w:val="single" w:color="000000" w:sz="8" w:space="0"/>
              <w:right w:val="nil"/>
            </w:tcBorders>
            <w:shd w:val="clear" w:color="auto" w:fill="auto"/>
            <w:vAlign w:val="center"/>
          </w:tcPr>
          <w:p w14:paraId="61E0E671">
            <w:pPr>
              <w:keepNext w:val="0"/>
              <w:keepLines w:val="0"/>
              <w:widowControl/>
              <w:suppressLineNumbers w:val="0"/>
              <w:jc w:val="center"/>
              <w:textAlignment w:val="center"/>
              <w:rPr>
                <w:rFonts w:hint="default" w:ascii="仿宋_GB2312" w:hAnsi="宋体" w:eastAsia="仿宋_GB2312" w:cs="仿宋_GB2312"/>
                <w:i w:val="0"/>
                <w:iCs w:val="0"/>
                <w:color w:val="000000"/>
                <w:sz w:val="22"/>
                <w:szCs w:val="22"/>
                <w:u w:val="none"/>
              </w:rPr>
            </w:pPr>
            <w:r>
              <w:rPr>
                <w:rFonts w:hint="default" w:ascii="仿宋_GB2312" w:hAnsi="宋体" w:eastAsia="仿宋_GB2312" w:cs="仿宋_GB2312"/>
                <w:i w:val="0"/>
                <w:iCs w:val="0"/>
                <w:color w:val="000000"/>
                <w:kern w:val="0"/>
                <w:sz w:val="22"/>
                <w:szCs w:val="22"/>
                <w:u w:val="none"/>
                <w:lang w:val="en-US" w:eastAsia="zh-CN" w:bidi="ar"/>
              </w:rPr>
              <w:t>接待用餐</w:t>
            </w:r>
          </w:p>
        </w:tc>
        <w:tc>
          <w:tcPr>
            <w:tcW w:w="1080" w:type="dxa"/>
            <w:tcBorders>
              <w:top w:val="nil"/>
              <w:left w:val="single" w:color="000000" w:sz="8" w:space="0"/>
              <w:bottom w:val="single" w:color="000000" w:sz="8" w:space="0"/>
              <w:right w:val="single" w:color="000000" w:sz="8" w:space="0"/>
            </w:tcBorders>
            <w:shd w:val="clear" w:color="auto" w:fill="auto"/>
            <w:vAlign w:val="center"/>
          </w:tcPr>
          <w:p w14:paraId="689CF93B">
            <w:pPr>
              <w:keepNext w:val="0"/>
              <w:keepLines w:val="0"/>
              <w:widowControl/>
              <w:suppressLineNumbers w:val="0"/>
              <w:jc w:val="center"/>
              <w:textAlignment w:val="center"/>
              <w:rPr>
                <w:rFonts w:hint="default" w:ascii="仿宋_GB2312" w:hAnsi="宋体" w:eastAsia="仿宋_GB2312" w:cs="仿宋_GB2312"/>
                <w:i w:val="0"/>
                <w:iCs w:val="0"/>
                <w:color w:val="000000"/>
                <w:sz w:val="22"/>
                <w:szCs w:val="22"/>
                <w:u w:val="none"/>
              </w:rPr>
            </w:pPr>
            <w:r>
              <w:rPr>
                <w:rFonts w:hint="default" w:ascii="仿宋_GB2312" w:hAnsi="宋体" w:eastAsia="仿宋_GB2312" w:cs="仿宋_GB2312"/>
                <w:i w:val="0"/>
                <w:iCs w:val="0"/>
                <w:color w:val="000000"/>
                <w:kern w:val="0"/>
                <w:sz w:val="22"/>
                <w:szCs w:val="22"/>
                <w:u w:val="none"/>
                <w:lang w:val="en-US" w:eastAsia="zh-CN" w:bidi="ar"/>
              </w:rPr>
              <w:t>20</w:t>
            </w:r>
          </w:p>
        </w:tc>
        <w:tc>
          <w:tcPr>
            <w:tcW w:w="1080" w:type="dxa"/>
            <w:tcBorders>
              <w:top w:val="nil"/>
              <w:left w:val="nil"/>
              <w:bottom w:val="single" w:color="000000" w:sz="8" w:space="0"/>
              <w:right w:val="single" w:color="000000" w:sz="8" w:space="0"/>
            </w:tcBorders>
            <w:shd w:val="clear" w:color="auto" w:fill="auto"/>
            <w:vAlign w:val="center"/>
          </w:tcPr>
          <w:p w14:paraId="04AD3000">
            <w:pPr>
              <w:keepNext w:val="0"/>
              <w:keepLines w:val="0"/>
              <w:widowControl/>
              <w:suppressLineNumbers w:val="0"/>
              <w:jc w:val="center"/>
              <w:textAlignment w:val="center"/>
              <w:rPr>
                <w:rFonts w:hint="default" w:ascii="仿宋_GB2312" w:hAnsi="宋体" w:eastAsia="仿宋_GB2312" w:cs="仿宋_GB2312"/>
                <w:i w:val="0"/>
                <w:iCs w:val="0"/>
                <w:color w:val="000000"/>
                <w:sz w:val="22"/>
                <w:szCs w:val="22"/>
                <w:u w:val="none"/>
              </w:rPr>
            </w:pPr>
            <w:r>
              <w:rPr>
                <w:rFonts w:hint="default" w:ascii="仿宋_GB2312" w:hAnsi="宋体" w:eastAsia="仿宋_GB2312" w:cs="仿宋_GB2312"/>
                <w:i w:val="0"/>
                <w:iCs w:val="0"/>
                <w:color w:val="000000"/>
                <w:kern w:val="0"/>
                <w:sz w:val="22"/>
                <w:szCs w:val="22"/>
                <w:u w:val="none"/>
                <w:lang w:val="en-US" w:eastAsia="zh-CN" w:bidi="ar"/>
              </w:rPr>
              <w:t>5</w:t>
            </w:r>
          </w:p>
        </w:tc>
        <w:tc>
          <w:tcPr>
            <w:tcW w:w="1080" w:type="dxa"/>
            <w:tcBorders>
              <w:top w:val="nil"/>
              <w:left w:val="nil"/>
              <w:bottom w:val="single" w:color="000000" w:sz="8" w:space="0"/>
              <w:right w:val="single" w:color="000000" w:sz="8" w:space="0"/>
            </w:tcBorders>
            <w:shd w:val="clear" w:color="auto" w:fill="auto"/>
            <w:vAlign w:val="center"/>
          </w:tcPr>
          <w:p w14:paraId="26CB8B88">
            <w:pPr>
              <w:keepNext w:val="0"/>
              <w:keepLines w:val="0"/>
              <w:widowControl/>
              <w:suppressLineNumbers w:val="0"/>
              <w:jc w:val="center"/>
              <w:textAlignment w:val="center"/>
              <w:rPr>
                <w:rFonts w:hint="default" w:ascii="仿宋_GB2312" w:hAnsi="宋体" w:eastAsia="仿宋_GB2312" w:cs="仿宋_GB2312"/>
                <w:i w:val="0"/>
                <w:iCs w:val="0"/>
                <w:color w:val="000000"/>
                <w:sz w:val="22"/>
                <w:szCs w:val="22"/>
                <w:u w:val="none"/>
              </w:rPr>
            </w:pPr>
            <w:r>
              <w:rPr>
                <w:rFonts w:hint="default" w:ascii="仿宋_GB2312" w:hAnsi="宋体" w:eastAsia="仿宋_GB2312" w:cs="仿宋_GB2312"/>
                <w:i w:val="0"/>
                <w:iCs w:val="0"/>
                <w:color w:val="000000"/>
                <w:kern w:val="0"/>
                <w:sz w:val="22"/>
                <w:szCs w:val="22"/>
                <w:u w:val="none"/>
                <w:lang w:val="en-US" w:eastAsia="zh-CN" w:bidi="ar"/>
              </w:rPr>
              <w:t>1</w:t>
            </w:r>
          </w:p>
        </w:tc>
        <w:tc>
          <w:tcPr>
            <w:tcW w:w="1080" w:type="dxa"/>
            <w:tcBorders>
              <w:top w:val="nil"/>
              <w:left w:val="nil"/>
              <w:bottom w:val="single" w:color="000000" w:sz="8" w:space="0"/>
              <w:right w:val="single" w:color="000000" w:sz="8" w:space="0"/>
            </w:tcBorders>
            <w:shd w:val="clear" w:color="auto" w:fill="auto"/>
            <w:vAlign w:val="center"/>
          </w:tcPr>
          <w:p w14:paraId="42FF66B8">
            <w:pPr>
              <w:keepNext w:val="0"/>
              <w:keepLines w:val="0"/>
              <w:widowControl/>
              <w:suppressLineNumbers w:val="0"/>
              <w:jc w:val="center"/>
              <w:textAlignment w:val="center"/>
              <w:rPr>
                <w:rFonts w:hint="default" w:ascii="仿宋_GB2312" w:hAnsi="宋体" w:eastAsia="仿宋_GB2312" w:cs="仿宋_GB2312"/>
                <w:i w:val="0"/>
                <w:iCs w:val="0"/>
                <w:color w:val="000000"/>
                <w:sz w:val="22"/>
                <w:szCs w:val="22"/>
                <w:u w:val="none"/>
              </w:rPr>
            </w:pPr>
            <w:r>
              <w:rPr>
                <w:rFonts w:hint="default" w:ascii="仿宋_GB2312" w:hAnsi="宋体" w:eastAsia="仿宋_GB2312" w:cs="仿宋_GB2312"/>
                <w:i w:val="0"/>
                <w:iCs w:val="0"/>
                <w:color w:val="000000"/>
                <w:kern w:val="0"/>
                <w:sz w:val="22"/>
                <w:szCs w:val="22"/>
                <w:u w:val="none"/>
                <w:lang w:val="en-US" w:eastAsia="zh-CN" w:bidi="ar"/>
              </w:rPr>
              <w:t>12</w:t>
            </w:r>
          </w:p>
        </w:tc>
        <w:tc>
          <w:tcPr>
            <w:tcW w:w="0" w:type="auto"/>
            <w:tcBorders>
              <w:top w:val="single" w:color="000000" w:sz="8" w:space="0"/>
              <w:left w:val="nil"/>
              <w:bottom w:val="single" w:color="000000" w:sz="8" w:space="0"/>
              <w:right w:val="single" w:color="000000" w:sz="8" w:space="0"/>
            </w:tcBorders>
            <w:shd w:val="clear" w:color="auto" w:fill="auto"/>
            <w:noWrap/>
            <w:vAlign w:val="center"/>
          </w:tcPr>
          <w:p w14:paraId="4FE1991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1200</w:t>
            </w:r>
          </w:p>
        </w:tc>
      </w:tr>
      <w:tr w14:paraId="774E76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2205" w:type="dxa"/>
            <w:tcBorders>
              <w:top w:val="nil"/>
              <w:left w:val="single" w:color="000000" w:sz="8" w:space="0"/>
              <w:bottom w:val="single" w:color="000000" w:sz="8" w:space="0"/>
              <w:right w:val="nil"/>
            </w:tcBorders>
            <w:shd w:val="clear" w:color="auto" w:fill="auto"/>
            <w:vAlign w:val="center"/>
          </w:tcPr>
          <w:p w14:paraId="5F80A498">
            <w:pPr>
              <w:keepNext w:val="0"/>
              <w:keepLines w:val="0"/>
              <w:widowControl/>
              <w:suppressLineNumbers w:val="0"/>
              <w:jc w:val="center"/>
              <w:textAlignment w:val="center"/>
              <w:rPr>
                <w:rFonts w:hint="default" w:ascii="仿宋_GB2312" w:hAnsi="宋体" w:eastAsia="仿宋_GB2312" w:cs="仿宋_GB2312"/>
                <w:i w:val="0"/>
                <w:iCs w:val="0"/>
                <w:color w:val="000000"/>
                <w:sz w:val="22"/>
                <w:szCs w:val="22"/>
                <w:u w:val="none"/>
              </w:rPr>
            </w:pPr>
            <w:r>
              <w:rPr>
                <w:rFonts w:hint="default" w:ascii="仿宋_GB2312" w:hAnsi="宋体" w:eastAsia="仿宋_GB2312" w:cs="仿宋_GB2312"/>
                <w:i w:val="0"/>
                <w:iCs w:val="0"/>
                <w:color w:val="000000"/>
                <w:kern w:val="0"/>
                <w:sz w:val="22"/>
                <w:szCs w:val="22"/>
                <w:u w:val="none"/>
                <w:lang w:val="en-US" w:eastAsia="zh-CN" w:bidi="ar"/>
              </w:rPr>
              <w:t>年预估合计总金额</w:t>
            </w:r>
          </w:p>
        </w:tc>
        <w:tc>
          <w:tcPr>
            <w:tcW w:w="1080" w:type="dxa"/>
            <w:tcBorders>
              <w:top w:val="nil"/>
              <w:left w:val="single" w:color="000000" w:sz="8" w:space="0"/>
              <w:bottom w:val="single" w:color="000000" w:sz="8" w:space="0"/>
              <w:right w:val="single" w:color="000000" w:sz="8" w:space="0"/>
            </w:tcBorders>
            <w:shd w:val="clear" w:color="auto" w:fill="auto"/>
            <w:vAlign w:val="center"/>
          </w:tcPr>
          <w:p w14:paraId="6A046AAE">
            <w:pPr>
              <w:jc w:val="center"/>
              <w:rPr>
                <w:rFonts w:hint="default" w:ascii="仿宋_GB2312" w:hAnsi="宋体" w:eastAsia="仿宋_GB2312" w:cs="仿宋_GB2312"/>
                <w:i w:val="0"/>
                <w:iCs w:val="0"/>
                <w:color w:val="000000"/>
                <w:sz w:val="22"/>
                <w:szCs w:val="22"/>
                <w:u w:val="none"/>
              </w:rPr>
            </w:pPr>
          </w:p>
        </w:tc>
        <w:tc>
          <w:tcPr>
            <w:tcW w:w="1080" w:type="dxa"/>
            <w:tcBorders>
              <w:top w:val="nil"/>
              <w:left w:val="nil"/>
              <w:bottom w:val="single" w:color="000000" w:sz="8" w:space="0"/>
              <w:right w:val="single" w:color="000000" w:sz="8" w:space="0"/>
            </w:tcBorders>
            <w:shd w:val="clear" w:color="auto" w:fill="auto"/>
            <w:vAlign w:val="center"/>
          </w:tcPr>
          <w:p w14:paraId="4A739CB6">
            <w:pPr>
              <w:jc w:val="center"/>
              <w:rPr>
                <w:rFonts w:hint="default" w:ascii="仿宋_GB2312" w:hAnsi="宋体" w:eastAsia="仿宋_GB2312" w:cs="仿宋_GB2312"/>
                <w:i w:val="0"/>
                <w:iCs w:val="0"/>
                <w:color w:val="000000"/>
                <w:sz w:val="22"/>
                <w:szCs w:val="22"/>
                <w:u w:val="none"/>
              </w:rPr>
            </w:pPr>
          </w:p>
        </w:tc>
        <w:tc>
          <w:tcPr>
            <w:tcW w:w="1080" w:type="dxa"/>
            <w:tcBorders>
              <w:top w:val="nil"/>
              <w:left w:val="nil"/>
              <w:bottom w:val="single" w:color="000000" w:sz="8" w:space="0"/>
              <w:right w:val="single" w:color="000000" w:sz="8" w:space="0"/>
            </w:tcBorders>
            <w:shd w:val="clear" w:color="auto" w:fill="auto"/>
            <w:vAlign w:val="center"/>
          </w:tcPr>
          <w:p w14:paraId="49ECC0FF">
            <w:pPr>
              <w:jc w:val="center"/>
              <w:rPr>
                <w:rFonts w:hint="default" w:ascii="仿宋_GB2312" w:hAnsi="宋体" w:eastAsia="仿宋_GB2312" w:cs="仿宋_GB2312"/>
                <w:i w:val="0"/>
                <w:iCs w:val="0"/>
                <w:color w:val="000000"/>
                <w:sz w:val="22"/>
                <w:szCs w:val="22"/>
                <w:u w:val="none"/>
              </w:rPr>
            </w:pPr>
          </w:p>
        </w:tc>
        <w:tc>
          <w:tcPr>
            <w:tcW w:w="1080" w:type="dxa"/>
            <w:tcBorders>
              <w:top w:val="nil"/>
              <w:left w:val="nil"/>
              <w:bottom w:val="single" w:color="000000" w:sz="8" w:space="0"/>
              <w:right w:val="single" w:color="000000" w:sz="8" w:space="0"/>
            </w:tcBorders>
            <w:shd w:val="clear" w:color="auto" w:fill="auto"/>
            <w:vAlign w:val="center"/>
          </w:tcPr>
          <w:p w14:paraId="07216B07">
            <w:pPr>
              <w:jc w:val="center"/>
              <w:rPr>
                <w:rFonts w:hint="default" w:ascii="仿宋_GB2312" w:hAnsi="宋体" w:eastAsia="仿宋_GB2312" w:cs="仿宋_GB2312"/>
                <w:i w:val="0"/>
                <w:iCs w:val="0"/>
                <w:color w:val="000000"/>
                <w:sz w:val="22"/>
                <w:szCs w:val="22"/>
                <w:u w:val="none"/>
              </w:rPr>
            </w:pPr>
          </w:p>
        </w:tc>
        <w:tc>
          <w:tcPr>
            <w:tcW w:w="0" w:type="auto"/>
            <w:tcBorders>
              <w:top w:val="single" w:color="000000" w:sz="8" w:space="0"/>
              <w:left w:val="nil"/>
              <w:bottom w:val="single" w:color="000000" w:sz="8" w:space="0"/>
              <w:right w:val="single" w:color="000000" w:sz="8" w:space="0"/>
            </w:tcBorders>
            <w:shd w:val="clear" w:color="auto" w:fill="auto"/>
            <w:noWrap/>
            <w:vAlign w:val="center"/>
          </w:tcPr>
          <w:p w14:paraId="7131D53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166176</w:t>
            </w:r>
          </w:p>
        </w:tc>
      </w:tr>
      <w:tr w14:paraId="239573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2205" w:type="dxa"/>
            <w:tcBorders>
              <w:top w:val="nil"/>
              <w:left w:val="single" w:color="000000" w:sz="8" w:space="0"/>
              <w:bottom w:val="single" w:color="000000" w:sz="8" w:space="0"/>
              <w:right w:val="nil"/>
            </w:tcBorders>
            <w:shd w:val="clear" w:color="auto" w:fill="auto"/>
            <w:vAlign w:val="center"/>
          </w:tcPr>
          <w:p w14:paraId="6867FF09">
            <w:pPr>
              <w:keepNext w:val="0"/>
              <w:keepLines w:val="0"/>
              <w:widowControl/>
              <w:suppressLineNumbers w:val="0"/>
              <w:jc w:val="center"/>
              <w:textAlignment w:val="center"/>
              <w:rPr>
                <w:rFonts w:hint="default" w:ascii="仿宋_GB2312" w:hAnsi="宋体" w:eastAsia="仿宋_GB2312" w:cs="仿宋_GB2312"/>
                <w:i w:val="0"/>
                <w:iCs w:val="0"/>
                <w:color w:val="000000"/>
                <w:sz w:val="22"/>
                <w:szCs w:val="22"/>
                <w:u w:val="none"/>
              </w:rPr>
            </w:pPr>
            <w:r>
              <w:rPr>
                <w:rFonts w:hint="default" w:ascii="仿宋_GB2312" w:hAnsi="宋体" w:eastAsia="仿宋_GB2312" w:cs="仿宋_GB2312"/>
                <w:i w:val="0"/>
                <w:iCs w:val="0"/>
                <w:color w:val="000000"/>
                <w:kern w:val="0"/>
                <w:sz w:val="22"/>
                <w:szCs w:val="22"/>
                <w:u w:val="none"/>
                <w:lang w:val="en-US" w:eastAsia="zh-CN" w:bidi="ar"/>
              </w:rPr>
              <w:t>三年预估合计总金额</w:t>
            </w:r>
          </w:p>
        </w:tc>
        <w:tc>
          <w:tcPr>
            <w:tcW w:w="1080" w:type="dxa"/>
            <w:tcBorders>
              <w:top w:val="nil"/>
              <w:left w:val="single" w:color="000000" w:sz="8" w:space="0"/>
              <w:bottom w:val="single" w:color="000000" w:sz="8" w:space="0"/>
              <w:right w:val="single" w:color="000000" w:sz="8" w:space="0"/>
            </w:tcBorders>
            <w:shd w:val="clear" w:color="auto" w:fill="auto"/>
            <w:vAlign w:val="center"/>
          </w:tcPr>
          <w:p w14:paraId="29A03343">
            <w:pPr>
              <w:jc w:val="center"/>
              <w:rPr>
                <w:rFonts w:hint="default" w:ascii="仿宋_GB2312" w:hAnsi="宋体" w:eastAsia="仿宋_GB2312" w:cs="仿宋_GB2312"/>
                <w:i w:val="0"/>
                <w:iCs w:val="0"/>
                <w:color w:val="000000"/>
                <w:sz w:val="22"/>
                <w:szCs w:val="22"/>
                <w:u w:val="none"/>
              </w:rPr>
            </w:pPr>
          </w:p>
        </w:tc>
        <w:tc>
          <w:tcPr>
            <w:tcW w:w="1080" w:type="dxa"/>
            <w:tcBorders>
              <w:top w:val="nil"/>
              <w:left w:val="nil"/>
              <w:bottom w:val="single" w:color="000000" w:sz="8" w:space="0"/>
              <w:right w:val="single" w:color="000000" w:sz="8" w:space="0"/>
            </w:tcBorders>
            <w:shd w:val="clear" w:color="auto" w:fill="auto"/>
            <w:vAlign w:val="center"/>
          </w:tcPr>
          <w:p w14:paraId="59CCEBF5">
            <w:pPr>
              <w:jc w:val="center"/>
              <w:rPr>
                <w:rFonts w:hint="default" w:ascii="仿宋_GB2312" w:hAnsi="宋体" w:eastAsia="仿宋_GB2312" w:cs="仿宋_GB2312"/>
                <w:i w:val="0"/>
                <w:iCs w:val="0"/>
                <w:color w:val="000000"/>
                <w:sz w:val="22"/>
                <w:szCs w:val="22"/>
                <w:u w:val="none"/>
              </w:rPr>
            </w:pPr>
          </w:p>
        </w:tc>
        <w:tc>
          <w:tcPr>
            <w:tcW w:w="1080" w:type="dxa"/>
            <w:tcBorders>
              <w:top w:val="nil"/>
              <w:left w:val="nil"/>
              <w:bottom w:val="single" w:color="000000" w:sz="8" w:space="0"/>
              <w:right w:val="single" w:color="000000" w:sz="8" w:space="0"/>
            </w:tcBorders>
            <w:shd w:val="clear" w:color="auto" w:fill="auto"/>
            <w:vAlign w:val="center"/>
          </w:tcPr>
          <w:p w14:paraId="34BBC63C">
            <w:pPr>
              <w:jc w:val="center"/>
              <w:rPr>
                <w:rFonts w:hint="default" w:ascii="仿宋_GB2312" w:hAnsi="宋体" w:eastAsia="仿宋_GB2312" w:cs="仿宋_GB2312"/>
                <w:i w:val="0"/>
                <w:iCs w:val="0"/>
                <w:color w:val="000000"/>
                <w:sz w:val="22"/>
                <w:szCs w:val="22"/>
                <w:u w:val="none"/>
              </w:rPr>
            </w:pPr>
          </w:p>
        </w:tc>
        <w:tc>
          <w:tcPr>
            <w:tcW w:w="1080" w:type="dxa"/>
            <w:tcBorders>
              <w:top w:val="nil"/>
              <w:left w:val="nil"/>
              <w:bottom w:val="single" w:color="000000" w:sz="8" w:space="0"/>
              <w:right w:val="single" w:color="000000" w:sz="8" w:space="0"/>
            </w:tcBorders>
            <w:shd w:val="clear" w:color="auto" w:fill="auto"/>
            <w:vAlign w:val="center"/>
          </w:tcPr>
          <w:p w14:paraId="27715FB0">
            <w:pPr>
              <w:jc w:val="center"/>
              <w:rPr>
                <w:rFonts w:hint="default" w:ascii="仿宋_GB2312" w:hAnsi="宋体" w:eastAsia="仿宋_GB2312" w:cs="仿宋_GB2312"/>
                <w:i w:val="0"/>
                <w:iCs w:val="0"/>
                <w:color w:val="000000"/>
                <w:sz w:val="22"/>
                <w:szCs w:val="22"/>
                <w:u w:val="none"/>
              </w:rPr>
            </w:pPr>
          </w:p>
        </w:tc>
        <w:tc>
          <w:tcPr>
            <w:tcW w:w="0" w:type="auto"/>
            <w:tcBorders>
              <w:top w:val="single" w:color="000000" w:sz="8" w:space="0"/>
              <w:left w:val="nil"/>
              <w:bottom w:val="single" w:color="000000" w:sz="8" w:space="0"/>
              <w:right w:val="single" w:color="000000" w:sz="8" w:space="0"/>
            </w:tcBorders>
            <w:shd w:val="clear" w:color="auto" w:fill="auto"/>
            <w:noWrap/>
            <w:vAlign w:val="center"/>
          </w:tcPr>
          <w:p w14:paraId="20856FD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498528</w:t>
            </w:r>
          </w:p>
        </w:tc>
      </w:tr>
      <w:tr w14:paraId="5657DA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340" w:type="dxa"/>
            <w:gridSpan w:val="6"/>
            <w:tcBorders>
              <w:top w:val="nil"/>
              <w:left w:val="single" w:color="000000" w:sz="8" w:space="0"/>
              <w:bottom w:val="nil"/>
              <w:right w:val="single" w:color="000000" w:sz="8" w:space="0"/>
            </w:tcBorders>
            <w:shd w:val="clear" w:color="auto" w:fill="auto"/>
            <w:vAlign w:val="center"/>
          </w:tcPr>
          <w:p w14:paraId="3B43A952">
            <w:pPr>
              <w:keepNext w:val="0"/>
              <w:keepLines w:val="0"/>
              <w:widowControl/>
              <w:suppressLineNumbers w:val="0"/>
              <w:jc w:val="center"/>
              <w:textAlignment w:val="center"/>
              <w:rPr>
                <w:rFonts w:hint="default" w:ascii="仿宋_GB2312" w:hAnsi="宋体" w:eastAsia="仿宋_GB2312" w:cs="仿宋_GB2312"/>
                <w:i w:val="0"/>
                <w:iCs w:val="0"/>
                <w:color w:val="000000"/>
                <w:sz w:val="22"/>
                <w:szCs w:val="22"/>
                <w:u w:val="none"/>
              </w:rPr>
            </w:pPr>
            <w:r>
              <w:rPr>
                <w:rFonts w:hint="default" w:ascii="仿宋_GB2312" w:hAnsi="宋体" w:eastAsia="仿宋_GB2312" w:cs="仿宋_GB2312"/>
                <w:i w:val="0"/>
                <w:iCs w:val="0"/>
                <w:color w:val="000000"/>
                <w:kern w:val="0"/>
                <w:sz w:val="22"/>
                <w:szCs w:val="22"/>
                <w:u w:val="none"/>
                <w:lang w:val="en-US" w:eastAsia="zh-CN" w:bidi="ar"/>
              </w:rPr>
              <w:t>说明：1、每人每天中餐不超过16元；</w:t>
            </w:r>
          </w:p>
        </w:tc>
      </w:tr>
      <w:tr w14:paraId="187088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340" w:type="dxa"/>
            <w:gridSpan w:val="6"/>
            <w:tcBorders>
              <w:top w:val="nil"/>
              <w:left w:val="single" w:color="000000" w:sz="8" w:space="0"/>
              <w:bottom w:val="nil"/>
              <w:right w:val="single" w:color="000000" w:sz="8" w:space="0"/>
            </w:tcBorders>
            <w:shd w:val="clear" w:color="auto" w:fill="auto"/>
            <w:vAlign w:val="center"/>
          </w:tcPr>
          <w:p w14:paraId="17C1FD66">
            <w:pPr>
              <w:keepNext w:val="0"/>
              <w:keepLines w:val="0"/>
              <w:widowControl/>
              <w:suppressLineNumbers w:val="0"/>
              <w:jc w:val="center"/>
              <w:textAlignment w:val="center"/>
              <w:rPr>
                <w:rFonts w:hint="default" w:ascii="仿宋_GB2312" w:hAnsi="宋体" w:eastAsia="仿宋_GB2312" w:cs="仿宋_GB2312"/>
                <w:i w:val="0"/>
                <w:iCs w:val="0"/>
                <w:color w:val="000000"/>
                <w:sz w:val="22"/>
                <w:szCs w:val="22"/>
                <w:u w:val="none"/>
              </w:rPr>
            </w:pPr>
            <w:r>
              <w:rPr>
                <w:rFonts w:hint="default" w:ascii="仿宋_GB2312" w:hAnsi="宋体" w:eastAsia="仿宋_GB2312" w:cs="仿宋_GB2312"/>
                <w:i w:val="0"/>
                <w:iCs w:val="0"/>
                <w:color w:val="000000"/>
                <w:kern w:val="0"/>
                <w:sz w:val="22"/>
                <w:szCs w:val="22"/>
                <w:u w:val="none"/>
                <w:lang w:val="en-US" w:eastAsia="zh-CN" w:bidi="ar"/>
              </w:rPr>
              <w:t>2、晚餐用餐不超过16元/人/餐；</w:t>
            </w:r>
          </w:p>
        </w:tc>
      </w:tr>
      <w:tr w14:paraId="627B67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340" w:type="dxa"/>
            <w:gridSpan w:val="6"/>
            <w:tcBorders>
              <w:top w:val="nil"/>
              <w:left w:val="single" w:color="000000" w:sz="8" w:space="0"/>
              <w:bottom w:val="nil"/>
              <w:right w:val="single" w:color="000000" w:sz="8" w:space="0"/>
            </w:tcBorders>
            <w:shd w:val="clear" w:color="auto" w:fill="auto"/>
            <w:vAlign w:val="center"/>
          </w:tcPr>
          <w:p w14:paraId="505775CB">
            <w:pPr>
              <w:keepNext w:val="0"/>
              <w:keepLines w:val="0"/>
              <w:widowControl/>
              <w:suppressLineNumbers w:val="0"/>
              <w:jc w:val="center"/>
              <w:textAlignment w:val="center"/>
              <w:rPr>
                <w:rFonts w:hint="default" w:ascii="仿宋_GB2312" w:hAnsi="宋体" w:eastAsia="仿宋_GB2312" w:cs="仿宋_GB2312"/>
                <w:i w:val="0"/>
                <w:iCs w:val="0"/>
                <w:color w:val="000000"/>
                <w:sz w:val="22"/>
                <w:szCs w:val="22"/>
                <w:u w:val="none"/>
              </w:rPr>
            </w:pPr>
            <w:r>
              <w:rPr>
                <w:rFonts w:hint="default" w:ascii="仿宋_GB2312" w:hAnsi="宋体" w:eastAsia="仿宋_GB2312" w:cs="仿宋_GB2312"/>
                <w:i w:val="0"/>
                <w:iCs w:val="0"/>
                <w:color w:val="000000"/>
                <w:kern w:val="0"/>
                <w:sz w:val="22"/>
                <w:szCs w:val="22"/>
                <w:u w:val="none"/>
                <w:lang w:val="en-US" w:eastAsia="zh-CN" w:bidi="ar"/>
              </w:rPr>
              <w:t>3、培训用餐不超过20元/人/餐；</w:t>
            </w:r>
          </w:p>
        </w:tc>
      </w:tr>
      <w:tr w14:paraId="64A5A4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340" w:type="dxa"/>
            <w:gridSpan w:val="6"/>
            <w:tcBorders>
              <w:top w:val="nil"/>
              <w:left w:val="single" w:color="000000" w:sz="8" w:space="0"/>
              <w:bottom w:val="single" w:color="000000" w:sz="8" w:space="0"/>
              <w:right w:val="single" w:color="000000" w:sz="8" w:space="0"/>
            </w:tcBorders>
            <w:shd w:val="clear" w:color="auto" w:fill="auto"/>
            <w:vAlign w:val="center"/>
          </w:tcPr>
          <w:p w14:paraId="344F6A68">
            <w:pPr>
              <w:keepNext w:val="0"/>
              <w:keepLines w:val="0"/>
              <w:widowControl/>
              <w:suppressLineNumbers w:val="0"/>
              <w:jc w:val="center"/>
              <w:textAlignment w:val="center"/>
              <w:rPr>
                <w:rFonts w:hint="default" w:ascii="仿宋_GB2312" w:hAnsi="宋体" w:eastAsia="仿宋_GB2312" w:cs="仿宋_GB2312"/>
                <w:i w:val="0"/>
                <w:iCs w:val="0"/>
                <w:color w:val="000000"/>
                <w:sz w:val="22"/>
                <w:szCs w:val="22"/>
                <w:u w:val="none"/>
              </w:rPr>
            </w:pPr>
            <w:r>
              <w:rPr>
                <w:rFonts w:hint="default" w:ascii="仿宋_GB2312" w:hAnsi="宋体" w:eastAsia="仿宋_GB2312" w:cs="仿宋_GB2312"/>
                <w:i w:val="0"/>
                <w:iCs w:val="0"/>
                <w:color w:val="000000"/>
                <w:kern w:val="0"/>
                <w:sz w:val="22"/>
                <w:szCs w:val="22"/>
                <w:u w:val="none"/>
                <w:lang w:val="en-US" w:eastAsia="zh-CN" w:bidi="ar"/>
              </w:rPr>
              <w:t>4、接待用餐不超过20元/人/餐；</w:t>
            </w:r>
          </w:p>
        </w:tc>
      </w:tr>
    </w:tbl>
    <w:p w14:paraId="24B1366B">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kern w:val="0"/>
          <w:sz w:val="24"/>
          <w:szCs w:val="24"/>
          <w:lang w:val="en-US" w:eastAsia="zh-CN" w:bidi="ar"/>
        </w:rPr>
      </w:pPr>
    </w:p>
    <w:p w14:paraId="2937FC1B">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b/>
          <w:bCs/>
          <w:kern w:val="0"/>
          <w:sz w:val="24"/>
          <w:szCs w:val="24"/>
          <w:lang w:val="en-US" w:eastAsia="zh-CN" w:bidi="ar"/>
        </w:rPr>
      </w:pPr>
      <w:r>
        <w:rPr>
          <w:rFonts w:hint="eastAsia" w:ascii="宋体" w:hAnsi="宋体" w:eastAsia="宋体" w:cs="宋体"/>
          <w:b/>
          <w:bCs/>
          <w:kern w:val="0"/>
          <w:sz w:val="24"/>
          <w:szCs w:val="24"/>
          <w:lang w:val="en-US" w:eastAsia="zh-CN" w:bidi="ar"/>
        </w:rPr>
        <w:t>三、采购内容</w:t>
      </w:r>
    </w:p>
    <w:p w14:paraId="6EFB5801">
      <w:pPr>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360" w:lineRule="auto"/>
        <w:ind w:left="0" w:right="0" w:firstLine="480" w:firstLineChars="200"/>
        <w:jc w:val="both"/>
        <w:textAlignment w:val="baseline"/>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本项目选定 1 家供应商，为我公司提供周期为 3 年的食堂承包服务。</w:t>
      </w:r>
    </w:p>
    <w:p w14:paraId="03A8A291">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b/>
          <w:bCs/>
          <w:kern w:val="0"/>
          <w:sz w:val="24"/>
          <w:szCs w:val="24"/>
          <w:lang w:val="en-US" w:eastAsia="zh-CN" w:bidi="ar"/>
        </w:rPr>
      </w:pPr>
      <w:r>
        <w:rPr>
          <w:rFonts w:hint="eastAsia" w:ascii="宋体" w:hAnsi="宋体" w:eastAsia="宋体" w:cs="宋体"/>
          <w:b/>
          <w:bCs/>
          <w:kern w:val="0"/>
          <w:sz w:val="24"/>
          <w:szCs w:val="24"/>
          <w:lang w:val="en-US" w:eastAsia="zh-CN" w:bidi="ar"/>
        </w:rPr>
        <w:t>四、服务内容的要求</w:t>
      </w:r>
    </w:p>
    <w:p w14:paraId="490C4DF1">
      <w:pPr>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360" w:lineRule="auto"/>
        <w:ind w:left="0" w:right="0" w:firstLine="480" w:firstLineChars="200"/>
        <w:jc w:val="both"/>
        <w:textAlignment w:val="baseline"/>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（一）服务地点</w:t>
      </w:r>
    </w:p>
    <w:p w14:paraId="06FD95AB">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600" w:lineRule="exact"/>
        <w:ind w:right="0" w:rightChars="0" w:firstLine="560" w:firstLineChars="200"/>
        <w:jc w:val="left"/>
        <w:textAlignment w:val="auto"/>
        <w:rPr>
          <w:rFonts w:hint="eastAsia" w:ascii="仿宋_GB2312" w:hAnsi="仿宋" w:eastAsia="仿宋_GB2312" w:cstheme="minorBidi"/>
          <w:kern w:val="2"/>
          <w:sz w:val="28"/>
          <w:szCs w:val="28"/>
          <w:lang w:val="en-US" w:eastAsia="zh-CN" w:bidi="ar-SA"/>
        </w:rPr>
      </w:pPr>
      <w:r>
        <w:rPr>
          <w:rFonts w:hint="eastAsia" w:ascii="仿宋_GB2312" w:hAnsi="仿宋" w:eastAsia="仿宋_GB2312" w:cstheme="minorBidi"/>
          <w:kern w:val="2"/>
          <w:sz w:val="28"/>
          <w:szCs w:val="28"/>
          <w:lang w:val="en-US" w:eastAsia="zh-CN" w:bidi="ar-SA"/>
        </w:rPr>
        <w:t>湘潭市湘乡支公司食堂（湖南省湘潭市湘乡市东风路61号）</w:t>
      </w:r>
    </w:p>
    <w:p w14:paraId="50D68560">
      <w:pPr>
        <w:pStyle w:val="11"/>
        <w:keepNext w:val="0"/>
        <w:keepLines w:val="0"/>
        <w:pageBreakBefore w:val="0"/>
        <w:widowControl w:val="0"/>
        <w:numPr>
          <w:ilvl w:val="0"/>
          <w:numId w:val="8"/>
        </w:numPr>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600" w:lineRule="exact"/>
        <w:ind w:left="0" w:right="0" w:firstLine="561"/>
        <w:jc w:val="both"/>
        <w:textAlignment w:val="auto"/>
        <w:rPr>
          <w:rFonts w:hint="eastAsia" w:ascii="仿宋_GB2312" w:hAnsi="仿宋" w:eastAsia="仿宋_GB2312" w:cstheme="minorBidi"/>
          <w:kern w:val="2"/>
          <w:sz w:val="28"/>
          <w:szCs w:val="28"/>
          <w:lang w:val="en-US" w:eastAsia="zh-CN" w:bidi="ar-SA"/>
        </w:rPr>
      </w:pPr>
      <w:r>
        <w:rPr>
          <w:rFonts w:hint="eastAsia" w:ascii="仿宋_GB2312" w:hAnsi="仿宋" w:eastAsia="仿宋_GB2312" w:cstheme="minorBidi"/>
          <w:kern w:val="2"/>
          <w:sz w:val="28"/>
          <w:szCs w:val="28"/>
          <w:lang w:val="en-US" w:eastAsia="zh-CN" w:bidi="ar-SA"/>
        </w:rPr>
        <w:t>服务内容</w:t>
      </w:r>
    </w:p>
    <w:p w14:paraId="2A54F415">
      <w:pPr>
        <w:pStyle w:val="11"/>
        <w:keepNext w:val="0"/>
        <w:keepLines w:val="0"/>
        <w:pageBreakBefore w:val="0"/>
        <w:widowControl w:val="0"/>
        <w:numPr>
          <w:ilvl w:val="-1"/>
          <w:numId w:val="0"/>
        </w:numPr>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600" w:lineRule="exact"/>
        <w:ind w:left="0" w:right="0" w:firstLine="560" w:firstLineChars="200"/>
        <w:jc w:val="both"/>
        <w:textAlignment w:val="auto"/>
        <w:rPr>
          <w:rFonts w:hint="eastAsia" w:ascii="仿宋_GB2312" w:hAnsi="仿宋" w:eastAsia="仿宋_GB2312" w:cstheme="minorBidi"/>
          <w:kern w:val="2"/>
          <w:sz w:val="28"/>
          <w:szCs w:val="28"/>
          <w:lang w:val="en-US" w:eastAsia="zh-CN" w:bidi="ar-SA"/>
        </w:rPr>
      </w:pPr>
      <w:r>
        <w:rPr>
          <w:rFonts w:hint="eastAsia" w:ascii="仿宋_GB2312" w:hAnsi="仿宋" w:eastAsia="仿宋_GB2312" w:cstheme="minorBidi"/>
          <w:kern w:val="2"/>
          <w:sz w:val="28"/>
          <w:szCs w:val="28"/>
          <w:lang w:val="en-US" w:eastAsia="zh-CN" w:bidi="ar-SA"/>
        </w:rPr>
        <w:t>1.服务范围：主要负责为湘乡支公司员工提供中餐、晚餐、培训用餐、招待用餐服务，包含食材采购和加工、食堂运营管理等全部相关工作，服务对象为支公司三版人员和经我公司允许的其他人员。</w:t>
      </w:r>
    </w:p>
    <w:p w14:paraId="4333C3CA">
      <w:pPr>
        <w:pStyle w:val="11"/>
        <w:keepNext w:val="0"/>
        <w:keepLines w:val="0"/>
        <w:pageBreakBefore w:val="0"/>
        <w:widowControl w:val="0"/>
        <w:numPr>
          <w:ilvl w:val="-1"/>
          <w:numId w:val="0"/>
        </w:numPr>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600" w:lineRule="exact"/>
        <w:ind w:left="0" w:firstLine="561" w:firstLineChars="0"/>
        <w:jc w:val="both"/>
        <w:textAlignment w:val="auto"/>
        <w:rPr>
          <w:rFonts w:hint="eastAsia" w:ascii="仿宋_GB2312" w:hAnsi="仿宋" w:eastAsia="仿宋_GB2312" w:cstheme="minorBidi"/>
          <w:kern w:val="2"/>
          <w:sz w:val="28"/>
          <w:szCs w:val="28"/>
          <w:lang w:val="en-US" w:eastAsia="zh-CN" w:bidi="ar-SA"/>
        </w:rPr>
      </w:pPr>
      <w:r>
        <w:rPr>
          <w:rFonts w:hint="eastAsia" w:ascii="仿宋_GB2312" w:hAnsi="仿宋" w:eastAsia="仿宋_GB2312" w:cstheme="minorBidi"/>
          <w:kern w:val="2"/>
          <w:sz w:val="28"/>
          <w:szCs w:val="28"/>
          <w:lang w:val="en-US" w:eastAsia="zh-CN" w:bidi="ar-SA"/>
        </w:rPr>
        <w:t>2.我公司免费为服务商提供经营场所。负责日常操作所涉及的厨房、食堂就餐等区域及其他承包相关区域的卫生保洁、食堂桌椅保洁、地面清洁、餐具清洗消毒、餐厨垃圾分类及清运、防火防盗、安全操作、日常维护以及食堂服务相关的其他工作，服从采购单位统一管理，接受采购单位、卫生、防疫相关部门的监督检查，对采购单位提出的意见和建议及时整改。</w:t>
      </w:r>
    </w:p>
    <w:p w14:paraId="5C08CDBC">
      <w:pPr>
        <w:keepNext w:val="0"/>
        <w:keepLines w:val="0"/>
        <w:pageBreakBefore w:val="0"/>
        <w:widowControl/>
        <w:kinsoku/>
        <w:wordWrap/>
        <w:overflowPunct/>
        <w:topLinePunct w:val="0"/>
        <w:autoSpaceDE/>
        <w:autoSpaceDN/>
        <w:bidi w:val="0"/>
        <w:adjustRightInd/>
        <w:snapToGrid/>
        <w:spacing w:line="600" w:lineRule="exact"/>
        <w:ind w:firstLine="585"/>
        <w:jc w:val="left"/>
        <w:textAlignment w:val="auto"/>
        <w:rPr>
          <w:rFonts w:hint="eastAsia" w:ascii="仿宋_GB2312" w:hAnsi="仿宋" w:eastAsia="仿宋_GB2312" w:cstheme="minorBidi"/>
          <w:kern w:val="2"/>
          <w:sz w:val="28"/>
          <w:szCs w:val="28"/>
          <w:lang w:val="en-US" w:eastAsia="zh-CN" w:bidi="ar-SA"/>
        </w:rPr>
      </w:pPr>
      <w:r>
        <w:rPr>
          <w:rFonts w:hint="eastAsia" w:ascii="仿宋_GB2312" w:hAnsi="仿宋" w:eastAsia="仿宋_GB2312" w:cstheme="minorBidi"/>
          <w:kern w:val="2"/>
          <w:sz w:val="28"/>
          <w:szCs w:val="28"/>
          <w:lang w:val="en-US" w:eastAsia="zh-CN" w:bidi="ar-SA"/>
        </w:rPr>
        <w:t>（三）配餐要求</w:t>
      </w:r>
    </w:p>
    <w:p w14:paraId="2A63BC0D">
      <w:pPr>
        <w:pStyle w:val="11"/>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561"/>
        <w:jc w:val="both"/>
        <w:textAlignment w:val="auto"/>
        <w:rPr>
          <w:rFonts w:hint="default" w:ascii="仿宋_GB2312" w:hAnsi="仿宋" w:eastAsia="仿宋_GB2312" w:cstheme="minorBidi"/>
          <w:kern w:val="2"/>
          <w:sz w:val="28"/>
          <w:szCs w:val="28"/>
          <w:lang w:val="en-US" w:eastAsia="zh-CN" w:bidi="ar-SA"/>
        </w:rPr>
      </w:pPr>
      <w:r>
        <w:rPr>
          <w:rFonts w:hint="default" w:ascii="仿宋_GB2312" w:hAnsi="仿宋" w:eastAsia="仿宋_GB2312" w:cstheme="minorBidi"/>
          <w:kern w:val="2"/>
          <w:sz w:val="28"/>
          <w:szCs w:val="28"/>
          <w:lang w:val="en-US" w:eastAsia="zh-CN" w:bidi="ar-SA"/>
        </w:rPr>
        <w:t>应按时提供工作餐，预估每月工作日为22天，除国家法定节假日外，确保午餐开餐时间在中午12时；采取</w:t>
      </w:r>
      <w:r>
        <w:rPr>
          <w:rFonts w:hint="eastAsia" w:ascii="仿宋_GB2312" w:hAnsi="仿宋" w:eastAsia="仿宋_GB2312" w:cstheme="minorBidi"/>
          <w:kern w:val="2"/>
          <w:sz w:val="28"/>
          <w:szCs w:val="28"/>
          <w:lang w:val="en-US" w:eastAsia="zh-CN" w:bidi="ar-SA"/>
        </w:rPr>
        <w:t>9-10</w:t>
      </w:r>
      <w:r>
        <w:rPr>
          <w:rFonts w:hint="default" w:ascii="仿宋_GB2312" w:hAnsi="仿宋" w:eastAsia="仿宋_GB2312" w:cstheme="minorBidi"/>
          <w:kern w:val="2"/>
          <w:sz w:val="28"/>
          <w:szCs w:val="28"/>
          <w:lang w:val="en-US" w:eastAsia="zh-CN" w:bidi="ar-SA"/>
        </w:rPr>
        <w:t>人围1桌就餐制，共</w:t>
      </w:r>
      <w:r>
        <w:rPr>
          <w:rFonts w:hint="eastAsia" w:ascii="仿宋_GB2312" w:hAnsi="仿宋" w:eastAsia="仿宋_GB2312" w:cstheme="minorBidi"/>
          <w:kern w:val="2"/>
          <w:sz w:val="28"/>
          <w:szCs w:val="28"/>
          <w:lang w:val="en-US" w:eastAsia="zh-CN" w:bidi="ar-SA"/>
        </w:rPr>
        <w:t>4</w:t>
      </w:r>
      <w:r>
        <w:rPr>
          <w:rFonts w:hint="default" w:ascii="仿宋_GB2312" w:hAnsi="仿宋" w:eastAsia="仿宋_GB2312" w:cstheme="minorBidi"/>
          <w:kern w:val="2"/>
          <w:sz w:val="28"/>
          <w:szCs w:val="28"/>
          <w:lang w:val="en-US" w:eastAsia="zh-CN" w:bidi="ar-SA"/>
        </w:rPr>
        <w:t>桌；每桌每餐菜数最少保持有</w:t>
      </w:r>
      <w:r>
        <w:rPr>
          <w:rFonts w:hint="eastAsia" w:ascii="仿宋_GB2312" w:hAnsi="仿宋" w:eastAsia="仿宋_GB2312" w:cstheme="minorBidi"/>
          <w:kern w:val="2"/>
          <w:sz w:val="28"/>
          <w:szCs w:val="28"/>
          <w:lang w:val="en-US" w:eastAsia="zh-CN" w:bidi="ar-SA"/>
        </w:rPr>
        <w:t>两</w:t>
      </w:r>
      <w:r>
        <w:rPr>
          <w:rFonts w:hint="default" w:ascii="仿宋_GB2312" w:hAnsi="仿宋" w:eastAsia="仿宋_GB2312" w:cstheme="minorBidi"/>
          <w:kern w:val="2"/>
          <w:sz w:val="28"/>
          <w:szCs w:val="28"/>
          <w:lang w:val="en-US" w:eastAsia="zh-CN" w:bidi="ar-SA"/>
        </w:rPr>
        <w:t>荤两素一汤</w:t>
      </w:r>
      <w:r>
        <w:rPr>
          <w:rFonts w:hint="eastAsia" w:ascii="仿宋_GB2312" w:hAnsi="仿宋" w:eastAsia="仿宋_GB2312" w:cstheme="minorBidi"/>
          <w:kern w:val="2"/>
          <w:sz w:val="28"/>
          <w:szCs w:val="28"/>
          <w:lang w:val="en-US" w:eastAsia="zh-CN" w:bidi="ar-SA"/>
        </w:rPr>
        <w:t>一蔬</w:t>
      </w:r>
      <w:r>
        <w:rPr>
          <w:rFonts w:hint="default" w:ascii="仿宋_GB2312" w:hAnsi="仿宋" w:eastAsia="仿宋_GB2312" w:cstheme="minorBidi"/>
          <w:kern w:val="2"/>
          <w:sz w:val="28"/>
          <w:szCs w:val="28"/>
          <w:lang w:val="en-US" w:eastAsia="zh-CN" w:bidi="ar-SA"/>
        </w:rPr>
        <w:t>，</w:t>
      </w:r>
      <w:r>
        <w:rPr>
          <w:rFonts w:hint="eastAsia" w:ascii="仿宋_GB2312" w:hAnsi="仿宋" w:eastAsia="仿宋_GB2312" w:cstheme="minorBidi"/>
          <w:kern w:val="2"/>
          <w:sz w:val="28"/>
          <w:szCs w:val="28"/>
          <w:lang w:val="en-US" w:eastAsia="zh-CN" w:bidi="ar-SA"/>
        </w:rPr>
        <w:t>两</w:t>
      </w:r>
      <w:r>
        <w:rPr>
          <w:rFonts w:hint="default" w:ascii="仿宋_GB2312" w:hAnsi="仿宋" w:eastAsia="仿宋_GB2312" w:cstheme="minorBidi"/>
          <w:kern w:val="2"/>
          <w:sz w:val="28"/>
          <w:szCs w:val="28"/>
          <w:lang w:val="en-US" w:eastAsia="zh-CN" w:bidi="ar-SA"/>
        </w:rPr>
        <w:t>荤为动物肉类和水产品鱼类，确保菜品丰富，同一个菜品，一周内不重复。</w:t>
      </w:r>
    </w:p>
    <w:p w14:paraId="79282194">
      <w:pPr>
        <w:pStyle w:val="11"/>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561"/>
        <w:jc w:val="both"/>
        <w:textAlignment w:val="auto"/>
        <w:rPr>
          <w:rFonts w:hint="eastAsia" w:ascii="仿宋_GB2312" w:hAnsi="仿宋" w:eastAsia="仿宋_GB2312" w:cstheme="minorBidi"/>
          <w:kern w:val="2"/>
          <w:sz w:val="28"/>
          <w:szCs w:val="28"/>
          <w:lang w:val="en-US" w:eastAsia="zh-CN" w:bidi="ar-SA"/>
        </w:rPr>
      </w:pPr>
      <w:r>
        <w:rPr>
          <w:rFonts w:hint="default" w:ascii="仿宋_GB2312" w:hAnsi="仿宋" w:eastAsia="仿宋_GB2312" w:cstheme="minorBidi"/>
          <w:kern w:val="2"/>
          <w:sz w:val="28"/>
          <w:szCs w:val="28"/>
          <w:lang w:val="en-US" w:eastAsia="zh-CN" w:bidi="ar-SA"/>
        </w:rPr>
        <w:t>晚餐开餐时间在下午18时</w:t>
      </w:r>
      <w:r>
        <w:rPr>
          <w:rFonts w:hint="eastAsia" w:ascii="仿宋_GB2312" w:hAnsi="仿宋" w:eastAsia="仿宋_GB2312" w:cstheme="minorBidi"/>
          <w:kern w:val="2"/>
          <w:sz w:val="28"/>
          <w:szCs w:val="28"/>
          <w:lang w:val="en-US" w:eastAsia="zh-CN" w:bidi="ar-SA"/>
        </w:rPr>
        <w:t>,</w:t>
      </w:r>
      <w:r>
        <w:rPr>
          <w:rFonts w:hint="default" w:ascii="仿宋_GB2312" w:hAnsi="仿宋" w:eastAsia="仿宋_GB2312" w:cstheme="minorBidi"/>
          <w:kern w:val="2"/>
          <w:sz w:val="28"/>
          <w:szCs w:val="28"/>
          <w:lang w:val="en-US" w:eastAsia="zh-CN" w:bidi="ar-SA"/>
        </w:rPr>
        <w:t>用餐标准不低于两荤一素</w:t>
      </w:r>
    </w:p>
    <w:p w14:paraId="4D108C06">
      <w:pPr>
        <w:pStyle w:val="11"/>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561"/>
        <w:jc w:val="both"/>
        <w:textAlignment w:val="auto"/>
        <w:rPr>
          <w:rFonts w:hint="default" w:ascii="仿宋_GB2312" w:hAnsi="仿宋" w:eastAsia="仿宋_GB2312" w:cstheme="minorBidi"/>
          <w:kern w:val="2"/>
          <w:sz w:val="28"/>
          <w:szCs w:val="28"/>
          <w:lang w:val="en-US" w:eastAsia="zh-CN" w:bidi="ar-SA"/>
        </w:rPr>
      </w:pPr>
    </w:p>
    <w:p w14:paraId="780AC6D6">
      <w:pPr>
        <w:pStyle w:val="11"/>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561"/>
        <w:jc w:val="both"/>
        <w:textAlignment w:val="auto"/>
        <w:rPr>
          <w:rFonts w:hint="default" w:ascii="仿宋_GB2312" w:hAnsi="仿宋" w:eastAsia="仿宋_GB2312" w:cstheme="minorBidi"/>
          <w:kern w:val="2"/>
          <w:sz w:val="28"/>
          <w:szCs w:val="28"/>
          <w:lang w:val="en-US" w:eastAsia="zh-CN" w:bidi="ar-SA"/>
        </w:rPr>
      </w:pPr>
      <w:r>
        <w:rPr>
          <w:rFonts w:hint="eastAsia" w:ascii="仿宋_GB2312" w:hAnsi="仿宋" w:eastAsia="仿宋_GB2312" w:cstheme="minorBidi"/>
          <w:kern w:val="2"/>
          <w:sz w:val="28"/>
          <w:szCs w:val="28"/>
          <w:lang w:val="en-US" w:eastAsia="zh-CN" w:bidi="ar-SA"/>
        </w:rPr>
        <w:t>（四）服务标准保障</w:t>
      </w:r>
    </w:p>
    <w:p w14:paraId="01E3DC14">
      <w:pPr>
        <w:pStyle w:val="11"/>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561"/>
        <w:jc w:val="both"/>
        <w:textAlignment w:val="auto"/>
        <w:rPr>
          <w:rFonts w:hint="eastAsia" w:ascii="仿宋_GB2312" w:hAnsi="仿宋" w:eastAsia="仿宋_GB2312" w:cstheme="minorBidi"/>
          <w:kern w:val="2"/>
          <w:sz w:val="28"/>
          <w:szCs w:val="28"/>
          <w:lang w:val="en-US" w:eastAsia="zh-CN" w:bidi="ar-SA"/>
        </w:rPr>
      </w:pPr>
      <w:r>
        <w:rPr>
          <w:rFonts w:hint="eastAsia" w:ascii="仿宋_GB2312" w:hAnsi="仿宋" w:eastAsia="仿宋_GB2312" w:cstheme="minorBidi"/>
          <w:kern w:val="2"/>
          <w:sz w:val="28"/>
          <w:szCs w:val="28"/>
          <w:lang w:val="en-US" w:eastAsia="zh-CN" w:bidi="ar-SA"/>
        </w:rPr>
        <w:t>1.职工食堂服务工作依照《湖南省食堂餐饮经营单位安全生产规定》和《餐饮服务食品安全监督管理办法》执行。</w:t>
      </w:r>
      <w:r>
        <w:rPr>
          <w:rFonts w:hint="default" w:ascii="仿宋_GB2312" w:hAnsi="仿宋" w:eastAsia="仿宋_GB2312" w:cstheme="minorBidi"/>
          <w:kern w:val="2"/>
          <w:sz w:val="28"/>
          <w:szCs w:val="28"/>
          <w:lang w:val="en-US" w:eastAsia="zh-CN" w:bidi="ar-SA"/>
        </w:rPr>
        <w:t>严禁供应腐烂变质的食品，保持莱肴的新鲜和卫生。</w:t>
      </w:r>
    </w:p>
    <w:p w14:paraId="5C8B91DC">
      <w:pPr>
        <w:pStyle w:val="11"/>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561"/>
        <w:jc w:val="both"/>
        <w:textAlignment w:val="auto"/>
        <w:rPr>
          <w:rFonts w:hint="eastAsia" w:ascii="仿宋_GB2312" w:hAnsi="仿宋" w:eastAsia="仿宋_GB2312" w:cstheme="minorBidi"/>
          <w:kern w:val="2"/>
          <w:sz w:val="28"/>
          <w:szCs w:val="28"/>
          <w:lang w:val="en-US" w:eastAsia="zh-CN" w:bidi="ar-SA"/>
        </w:rPr>
      </w:pPr>
      <w:r>
        <w:rPr>
          <w:rFonts w:hint="eastAsia" w:ascii="仿宋_GB2312" w:hAnsi="仿宋" w:eastAsia="仿宋_GB2312" w:cstheme="minorBidi"/>
          <w:kern w:val="2"/>
          <w:sz w:val="28"/>
          <w:szCs w:val="28"/>
          <w:lang w:val="en-US" w:eastAsia="zh-CN" w:bidi="ar-SA"/>
        </w:rPr>
        <w:t>2.厨房各项卫生、食品和原料卫生、工作人员卫生和操作要求以及相关卫生要求必须符合《卫生防疫要求》和《食品安全法》。</w:t>
      </w:r>
      <w:r>
        <w:rPr>
          <w:rFonts w:hint="default" w:ascii="仿宋_GB2312" w:hAnsi="仿宋" w:eastAsia="仿宋_GB2312" w:cstheme="minorBidi"/>
          <w:kern w:val="2"/>
          <w:sz w:val="28"/>
          <w:szCs w:val="28"/>
          <w:lang w:val="en-US" w:eastAsia="zh-CN" w:bidi="ar-SA"/>
        </w:rPr>
        <w:t>应按照国家有关食品卫生管理规定做好蚊、蝇、鼠害的消除工作</w:t>
      </w:r>
      <w:r>
        <w:rPr>
          <w:rFonts w:hint="eastAsia" w:ascii="仿宋_GB2312" w:hAnsi="仿宋" w:eastAsia="仿宋_GB2312" w:cstheme="minorBidi"/>
          <w:kern w:val="2"/>
          <w:sz w:val="28"/>
          <w:szCs w:val="28"/>
          <w:lang w:val="en-US" w:eastAsia="zh-CN" w:bidi="ar-SA"/>
        </w:rPr>
        <w:t>；应按照国家有关消防安全管理规定做好食堂消防安全工作</w:t>
      </w:r>
      <w:r>
        <w:rPr>
          <w:rFonts w:hint="default" w:ascii="仿宋_GB2312" w:hAnsi="仿宋" w:eastAsia="仿宋_GB2312" w:cstheme="minorBidi"/>
          <w:kern w:val="2"/>
          <w:sz w:val="28"/>
          <w:szCs w:val="28"/>
          <w:lang w:val="en-US" w:eastAsia="zh-CN" w:bidi="ar-SA"/>
        </w:rPr>
        <w:t>。</w:t>
      </w:r>
      <w:r>
        <w:rPr>
          <w:rFonts w:hint="eastAsia" w:ascii="仿宋_GB2312" w:hAnsi="仿宋" w:eastAsia="仿宋_GB2312" w:cstheme="minorBidi"/>
          <w:kern w:val="2"/>
          <w:sz w:val="28"/>
          <w:szCs w:val="28"/>
          <w:lang w:val="en-US" w:eastAsia="zh-CN" w:bidi="ar-SA"/>
        </w:rPr>
        <w:t>如发生食品卫生事故，服务商应承担赔偿责任及所发生的一切费用。</w:t>
      </w:r>
    </w:p>
    <w:p w14:paraId="7979F8EB">
      <w:pPr>
        <w:pStyle w:val="11"/>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561"/>
        <w:jc w:val="both"/>
        <w:textAlignment w:val="auto"/>
        <w:rPr>
          <w:rFonts w:hint="eastAsia" w:ascii="仿宋_GB2312" w:hAnsi="仿宋" w:eastAsia="仿宋_GB2312" w:cstheme="minorBidi"/>
          <w:kern w:val="2"/>
          <w:sz w:val="28"/>
          <w:szCs w:val="28"/>
          <w:lang w:val="en-US" w:eastAsia="zh-CN" w:bidi="ar-SA"/>
        </w:rPr>
      </w:pPr>
      <w:r>
        <w:rPr>
          <w:rFonts w:hint="eastAsia" w:ascii="仿宋_GB2312" w:hAnsi="仿宋" w:eastAsia="仿宋_GB2312" w:cstheme="minorBidi"/>
          <w:kern w:val="2"/>
          <w:sz w:val="28"/>
          <w:szCs w:val="28"/>
          <w:lang w:val="en-US" w:eastAsia="zh-CN" w:bidi="ar-SA"/>
        </w:rPr>
        <w:t>3.</w:t>
      </w:r>
      <w:r>
        <w:rPr>
          <w:rFonts w:hint="default" w:ascii="仿宋_GB2312" w:hAnsi="仿宋" w:eastAsia="仿宋_GB2312" w:cstheme="minorBidi"/>
          <w:kern w:val="2"/>
          <w:sz w:val="28"/>
          <w:szCs w:val="28"/>
          <w:lang w:val="en-US" w:eastAsia="zh-CN" w:bidi="ar-SA"/>
        </w:rPr>
        <w:t>在采购中保证所需的肉食、蔬菜、粮油、副食品等的进货渠道有经营许可证。肉食类须按需采购，不得大量囤积、不得使用长期冷冻的肉食。蔬菜类要每天采购新鲜的蔬菜，做好防虫防霉工作，一旦霉变不得使用。</w:t>
      </w:r>
      <w:r>
        <w:rPr>
          <w:rFonts w:hint="eastAsia" w:ascii="仿宋_GB2312" w:hAnsi="仿宋" w:eastAsia="仿宋_GB2312" w:cstheme="minorBidi"/>
          <w:kern w:val="2"/>
          <w:sz w:val="28"/>
          <w:szCs w:val="28"/>
          <w:lang w:val="en-US" w:eastAsia="zh-CN" w:bidi="ar-SA"/>
        </w:rPr>
        <w:t>服务商应严格执行食品检验制度，每日进行食品留样（保存48小时），并定期送检。如检验不合格，采购单位有权视情况对服务商进行经济处罚。</w:t>
      </w:r>
    </w:p>
    <w:p w14:paraId="18BC6ED8">
      <w:pPr>
        <w:pStyle w:val="11"/>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561"/>
        <w:jc w:val="both"/>
        <w:textAlignment w:val="auto"/>
        <w:rPr>
          <w:rFonts w:hint="eastAsia" w:ascii="仿宋_GB2312" w:hAnsi="仿宋" w:eastAsia="仿宋_GB2312" w:cstheme="minorBidi"/>
          <w:kern w:val="2"/>
          <w:sz w:val="28"/>
          <w:szCs w:val="28"/>
          <w:lang w:val="en-US" w:eastAsia="zh-CN" w:bidi="ar-SA"/>
        </w:rPr>
      </w:pPr>
      <w:r>
        <w:rPr>
          <w:rFonts w:hint="eastAsia" w:ascii="仿宋_GB2312" w:hAnsi="仿宋" w:eastAsia="仿宋_GB2312" w:cstheme="minorBidi"/>
          <w:kern w:val="2"/>
          <w:sz w:val="28"/>
          <w:szCs w:val="28"/>
          <w:lang w:val="en-US" w:eastAsia="zh-CN" w:bidi="ar-SA"/>
        </w:rPr>
        <w:t>4.因服务商的员工违反操作规程造成意外事故，导致人员伤害，服务商应负责赔偿，与采购单位无关。</w:t>
      </w:r>
    </w:p>
    <w:p w14:paraId="6CCFB909">
      <w:pPr>
        <w:pStyle w:val="11"/>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561"/>
        <w:jc w:val="both"/>
        <w:textAlignment w:val="auto"/>
        <w:rPr>
          <w:rFonts w:hint="eastAsia" w:ascii="仿宋_GB2312" w:hAnsi="仿宋" w:eastAsia="仿宋_GB2312" w:cstheme="minorBidi"/>
          <w:kern w:val="2"/>
          <w:sz w:val="28"/>
          <w:szCs w:val="28"/>
          <w:lang w:val="en-US" w:eastAsia="zh-CN" w:bidi="ar-SA"/>
        </w:rPr>
      </w:pPr>
      <w:r>
        <w:rPr>
          <w:rFonts w:hint="eastAsia" w:ascii="仿宋_GB2312" w:hAnsi="仿宋" w:eastAsia="仿宋_GB2312" w:cstheme="minorBidi"/>
          <w:kern w:val="2"/>
          <w:sz w:val="28"/>
          <w:szCs w:val="28"/>
          <w:lang w:val="en-US" w:eastAsia="zh-CN" w:bidi="ar-SA"/>
        </w:rPr>
        <w:t>（五）工作人员配备要求</w:t>
      </w:r>
    </w:p>
    <w:p w14:paraId="240CAB4F">
      <w:pPr>
        <w:pStyle w:val="11"/>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561"/>
        <w:jc w:val="both"/>
        <w:textAlignment w:val="auto"/>
        <w:rPr>
          <w:rFonts w:hint="eastAsia" w:ascii="仿宋_GB2312" w:hAnsi="仿宋" w:eastAsia="仿宋_GB2312" w:cstheme="minorBidi"/>
          <w:kern w:val="2"/>
          <w:sz w:val="28"/>
          <w:szCs w:val="28"/>
          <w:lang w:val="en-US" w:eastAsia="zh-CN" w:bidi="ar-SA"/>
        </w:rPr>
      </w:pPr>
      <w:r>
        <w:rPr>
          <w:rFonts w:hint="eastAsia" w:ascii="仿宋_GB2312" w:hAnsi="仿宋" w:eastAsia="仿宋_GB2312" w:cstheme="minorBidi"/>
          <w:kern w:val="2"/>
          <w:sz w:val="28"/>
          <w:szCs w:val="28"/>
          <w:lang w:val="en-US" w:eastAsia="zh-CN" w:bidi="ar-SA"/>
        </w:rPr>
        <w:t>服务商拟用于本项目的人员，须配备与本项目相适应的富有经验的工作人员，按照采购单位餐饮服务的需求合理配备。</w:t>
      </w:r>
    </w:p>
    <w:p w14:paraId="52556A4E">
      <w:pPr>
        <w:pStyle w:val="11"/>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561"/>
        <w:jc w:val="both"/>
        <w:textAlignment w:val="auto"/>
        <w:rPr>
          <w:rFonts w:hint="eastAsia" w:ascii="仿宋_GB2312" w:hAnsi="仿宋" w:eastAsia="仿宋_GB2312" w:cstheme="minorBidi"/>
          <w:kern w:val="2"/>
          <w:sz w:val="28"/>
          <w:szCs w:val="28"/>
          <w:lang w:val="en-US" w:eastAsia="zh-CN" w:bidi="ar-SA"/>
        </w:rPr>
      </w:pPr>
      <w:r>
        <w:rPr>
          <w:rFonts w:hint="eastAsia" w:ascii="仿宋_GB2312" w:hAnsi="仿宋" w:eastAsia="仿宋_GB2312" w:cstheme="minorBidi"/>
          <w:kern w:val="2"/>
          <w:sz w:val="28"/>
          <w:szCs w:val="28"/>
          <w:lang w:val="en-US" w:eastAsia="zh-CN" w:bidi="ar-SA"/>
        </w:rPr>
        <w:t>（1）员工必须政治可靠，遵纪守法，身份证件齐全有效，持有效健康证，做到体检合格后上岗；</w:t>
      </w:r>
    </w:p>
    <w:p w14:paraId="507049CB">
      <w:pPr>
        <w:pStyle w:val="11"/>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561"/>
        <w:jc w:val="both"/>
        <w:textAlignment w:val="auto"/>
        <w:rPr>
          <w:rFonts w:hint="eastAsia" w:ascii="仿宋_GB2312" w:hAnsi="仿宋" w:eastAsia="仿宋_GB2312" w:cstheme="minorBidi"/>
          <w:kern w:val="2"/>
          <w:sz w:val="28"/>
          <w:szCs w:val="28"/>
          <w:lang w:val="en-US" w:eastAsia="zh-CN" w:bidi="ar-SA"/>
        </w:rPr>
      </w:pPr>
      <w:r>
        <w:rPr>
          <w:rFonts w:hint="eastAsia" w:ascii="仿宋_GB2312" w:hAnsi="仿宋" w:eastAsia="仿宋_GB2312" w:cstheme="minorBidi"/>
          <w:kern w:val="2"/>
          <w:sz w:val="28"/>
          <w:szCs w:val="28"/>
          <w:lang w:val="en-US" w:eastAsia="zh-CN" w:bidi="ar-SA"/>
        </w:rPr>
        <w:t>（2）工作人员必须严格执行规章制度，在个人分工的职责范围内严格把关，保证食物健康卫生；严格执行餐饮行业制定的仪容仪表规范标准。</w:t>
      </w:r>
    </w:p>
    <w:p w14:paraId="35EEA1A3">
      <w:pPr>
        <w:pStyle w:val="11"/>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561"/>
        <w:jc w:val="both"/>
        <w:textAlignment w:val="auto"/>
        <w:rPr>
          <w:rFonts w:hint="eastAsia" w:ascii="仿宋_GB2312" w:hAnsi="仿宋" w:eastAsia="仿宋_GB2312" w:cstheme="minorBidi"/>
          <w:kern w:val="2"/>
          <w:sz w:val="28"/>
          <w:szCs w:val="28"/>
          <w:lang w:val="en-US" w:eastAsia="zh-CN" w:bidi="ar-SA"/>
        </w:rPr>
      </w:pPr>
      <w:r>
        <w:rPr>
          <w:rFonts w:hint="eastAsia" w:ascii="仿宋_GB2312" w:hAnsi="仿宋" w:eastAsia="仿宋_GB2312" w:cstheme="minorBidi"/>
          <w:kern w:val="2"/>
          <w:sz w:val="28"/>
          <w:szCs w:val="28"/>
          <w:lang w:val="en-US" w:eastAsia="zh-CN" w:bidi="ar-SA"/>
        </w:rPr>
        <w:t>（3）服务商必须安排固定的工作人员执行本项目，并提供人员第二代身份证和健康证的复印件。如需要在合同执行过程中对工作人员进行调换，必须得到采购单位的批准。</w:t>
      </w:r>
    </w:p>
    <w:p w14:paraId="742FD0E3">
      <w:pPr>
        <w:pStyle w:val="11"/>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561"/>
        <w:jc w:val="both"/>
        <w:textAlignment w:val="auto"/>
        <w:rPr>
          <w:rFonts w:hint="eastAsia" w:ascii="仿宋_GB2312" w:hAnsi="仿宋" w:eastAsia="仿宋_GB2312" w:cstheme="minorBidi"/>
          <w:kern w:val="2"/>
          <w:sz w:val="28"/>
          <w:szCs w:val="28"/>
          <w:lang w:val="en-US" w:eastAsia="zh-CN" w:bidi="ar-SA"/>
        </w:rPr>
      </w:pPr>
      <w:r>
        <w:rPr>
          <w:rFonts w:hint="eastAsia" w:ascii="仿宋_GB2312" w:hAnsi="仿宋" w:eastAsia="仿宋_GB2312" w:cstheme="minorBidi"/>
          <w:kern w:val="2"/>
          <w:sz w:val="28"/>
          <w:szCs w:val="28"/>
          <w:lang w:val="en-US" w:eastAsia="zh-CN" w:bidi="ar-SA"/>
        </w:rPr>
        <w:t>（4）服务商负责安排食堂工作人员（不少于1名），并负责员工工资、加班补贴、用工福利、交通、用餐等开支，我公司按本采购项目合同约定向服务商支付包干食堂服务费。</w:t>
      </w:r>
    </w:p>
    <w:p w14:paraId="2FB5A769">
      <w:pPr>
        <w:pStyle w:val="11"/>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561"/>
        <w:jc w:val="both"/>
        <w:textAlignment w:val="auto"/>
        <w:rPr>
          <w:rFonts w:hint="eastAsia" w:ascii="仿宋_GB2312" w:hAnsi="仿宋" w:eastAsia="仿宋_GB2312" w:cstheme="minorBidi"/>
          <w:kern w:val="2"/>
          <w:sz w:val="28"/>
          <w:szCs w:val="28"/>
          <w:lang w:val="en-US" w:eastAsia="zh-CN" w:bidi="ar-SA"/>
        </w:rPr>
      </w:pPr>
      <w:r>
        <w:rPr>
          <w:rFonts w:hint="eastAsia" w:ascii="仿宋_GB2312" w:hAnsi="仿宋" w:eastAsia="仿宋_GB2312" w:cstheme="minorBidi"/>
          <w:kern w:val="2"/>
          <w:sz w:val="28"/>
          <w:szCs w:val="28"/>
          <w:lang w:val="en-US" w:eastAsia="zh-CN" w:bidi="ar-SA"/>
        </w:rPr>
        <w:t>（5）采购单位有权要求更换未达到采购单位要求的服务商员工。</w:t>
      </w:r>
    </w:p>
    <w:p w14:paraId="7820B062">
      <w:pPr>
        <w:pStyle w:val="11"/>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561"/>
        <w:jc w:val="both"/>
        <w:textAlignment w:val="auto"/>
        <w:rPr>
          <w:rFonts w:hint="eastAsia" w:ascii="仿宋_GB2312" w:hAnsi="仿宋" w:eastAsia="仿宋_GB2312" w:cstheme="minorBidi"/>
          <w:kern w:val="2"/>
          <w:sz w:val="28"/>
          <w:szCs w:val="28"/>
          <w:lang w:val="en-US" w:eastAsia="zh-CN" w:bidi="ar-SA"/>
        </w:rPr>
      </w:pPr>
      <w:r>
        <w:rPr>
          <w:rFonts w:hint="eastAsia" w:ascii="仿宋_GB2312" w:hAnsi="仿宋" w:eastAsia="仿宋_GB2312" w:cstheme="minorBidi"/>
          <w:kern w:val="2"/>
          <w:sz w:val="28"/>
          <w:szCs w:val="28"/>
          <w:lang w:val="en-US" w:eastAsia="zh-CN" w:bidi="ar-SA"/>
        </w:rPr>
        <w:t>（六）服务方式</w:t>
      </w:r>
    </w:p>
    <w:p w14:paraId="6FF0195B">
      <w:pPr>
        <w:pStyle w:val="11"/>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561"/>
        <w:jc w:val="both"/>
        <w:textAlignment w:val="auto"/>
        <w:rPr>
          <w:rFonts w:hint="eastAsia" w:ascii="仿宋_GB2312" w:hAnsi="仿宋" w:eastAsia="仿宋_GB2312" w:cstheme="minorBidi"/>
          <w:kern w:val="2"/>
          <w:sz w:val="28"/>
          <w:szCs w:val="28"/>
          <w:lang w:val="en-US" w:eastAsia="zh-CN" w:bidi="ar-SA"/>
        </w:rPr>
      </w:pPr>
      <w:r>
        <w:rPr>
          <w:rFonts w:hint="eastAsia" w:ascii="仿宋_GB2312" w:hAnsi="仿宋" w:eastAsia="仿宋_GB2312" w:cstheme="minorBidi"/>
          <w:kern w:val="2"/>
          <w:sz w:val="28"/>
          <w:szCs w:val="28"/>
          <w:lang w:val="en-US" w:eastAsia="zh-CN" w:bidi="ar-SA"/>
        </w:rPr>
        <w:t>1.在承包期内服务商因经营所产生的水、电费用由我公司免费提供。服务商应当节约使用，不得随意浪费。若我公司发现服务商存在随意浪费现象，可据实由服务商支付相应的水、电费用（按营业用价计算）；服务商因经营所产生的天燃气费用由乙方自行承担。</w:t>
      </w:r>
    </w:p>
    <w:p w14:paraId="3C601D90">
      <w:pPr>
        <w:pStyle w:val="11"/>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561"/>
        <w:jc w:val="both"/>
        <w:textAlignment w:val="auto"/>
        <w:rPr>
          <w:rFonts w:hint="eastAsia" w:ascii="仿宋_GB2312" w:hAnsi="仿宋" w:eastAsia="仿宋_GB2312" w:cstheme="minorBidi"/>
          <w:kern w:val="2"/>
          <w:sz w:val="28"/>
          <w:szCs w:val="28"/>
          <w:lang w:val="en-US" w:eastAsia="zh-CN" w:bidi="ar-SA"/>
        </w:rPr>
      </w:pPr>
      <w:r>
        <w:rPr>
          <w:rFonts w:hint="eastAsia" w:ascii="仿宋_GB2312" w:hAnsi="仿宋" w:eastAsia="仿宋_GB2312" w:cstheme="minorBidi"/>
          <w:kern w:val="2"/>
          <w:sz w:val="28"/>
          <w:szCs w:val="28"/>
          <w:lang w:val="en-US" w:eastAsia="zh-CN" w:bidi="ar-SA"/>
        </w:rPr>
        <w:t>2.食堂所需的空调、电风扇、桌椅、冰柜、燃气灶、电蒸箱、电饭锅、餐具用具由我公司一次负责配置，由服务商负责日常维护，我司负责维修。我公司为食堂购置的固定资产、低值易耗品及餐具用具（含水电管网和消防器材）的丢失和人为损坏由服务商负责维修和赔偿，食堂餐具等易损品的损耗由服务商自费补充。</w:t>
      </w:r>
    </w:p>
    <w:p w14:paraId="2BB19992">
      <w:pPr>
        <w:pStyle w:val="11"/>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561"/>
        <w:jc w:val="both"/>
        <w:textAlignment w:val="auto"/>
        <w:rPr>
          <w:rFonts w:hint="default" w:ascii="仿宋_GB2312" w:hAnsi="仿宋" w:eastAsia="仿宋_GB2312" w:cstheme="minorBidi"/>
          <w:kern w:val="2"/>
          <w:sz w:val="28"/>
          <w:szCs w:val="28"/>
          <w:lang w:val="en-US" w:eastAsia="zh-CN" w:bidi="ar-SA"/>
        </w:rPr>
      </w:pPr>
      <w:r>
        <w:rPr>
          <w:rFonts w:hint="eastAsia" w:ascii="仿宋_GB2312" w:hAnsi="仿宋" w:eastAsia="仿宋_GB2312" w:cstheme="minorBidi"/>
          <w:kern w:val="2"/>
          <w:sz w:val="28"/>
          <w:szCs w:val="28"/>
          <w:lang w:val="en-US" w:eastAsia="zh-CN" w:bidi="ar-SA"/>
        </w:rPr>
        <w:t>3.食堂清洁用品由服务商负责添置，费用由服务商承担。</w:t>
      </w:r>
    </w:p>
    <w:p w14:paraId="6DD6DC32">
      <w:pPr>
        <w:pStyle w:val="11"/>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561"/>
        <w:jc w:val="both"/>
        <w:textAlignment w:val="auto"/>
        <w:rPr>
          <w:rFonts w:hint="eastAsia" w:ascii="仿宋_GB2312" w:hAnsi="仿宋" w:eastAsia="仿宋_GB2312" w:cstheme="minorBidi"/>
          <w:kern w:val="2"/>
          <w:sz w:val="28"/>
          <w:szCs w:val="28"/>
          <w:lang w:val="en-US" w:eastAsia="zh-CN" w:bidi="ar-SA"/>
        </w:rPr>
      </w:pPr>
      <w:r>
        <w:rPr>
          <w:rFonts w:hint="default" w:ascii="仿宋_GB2312" w:hAnsi="仿宋" w:eastAsia="仿宋_GB2312" w:cstheme="minorBidi"/>
          <w:kern w:val="2"/>
          <w:sz w:val="28"/>
          <w:szCs w:val="28"/>
          <w:lang w:val="en-US" w:eastAsia="zh-CN" w:bidi="ar-SA"/>
        </w:rPr>
        <w:t>（</w:t>
      </w:r>
      <w:r>
        <w:rPr>
          <w:rFonts w:hint="eastAsia" w:ascii="仿宋_GB2312" w:hAnsi="仿宋" w:eastAsia="仿宋_GB2312" w:cstheme="minorBidi"/>
          <w:kern w:val="2"/>
          <w:sz w:val="28"/>
          <w:szCs w:val="28"/>
          <w:lang w:val="en-US" w:eastAsia="zh-CN" w:bidi="ar-SA"/>
        </w:rPr>
        <w:t>七</w:t>
      </w:r>
      <w:r>
        <w:rPr>
          <w:rFonts w:hint="default" w:ascii="仿宋_GB2312" w:hAnsi="仿宋" w:eastAsia="仿宋_GB2312" w:cstheme="minorBidi"/>
          <w:kern w:val="2"/>
          <w:sz w:val="28"/>
          <w:szCs w:val="28"/>
          <w:lang w:val="en-US" w:eastAsia="zh-CN" w:bidi="ar-SA"/>
        </w:rPr>
        <w:t>）服务管理要求</w:t>
      </w:r>
    </w:p>
    <w:p w14:paraId="0AF1C878">
      <w:pPr>
        <w:pStyle w:val="11"/>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561"/>
        <w:jc w:val="both"/>
        <w:textAlignment w:val="auto"/>
        <w:rPr>
          <w:rFonts w:hint="eastAsia" w:ascii="仿宋_GB2312" w:hAnsi="仿宋" w:eastAsia="仿宋_GB2312" w:cstheme="minorBidi"/>
          <w:kern w:val="2"/>
          <w:sz w:val="28"/>
          <w:szCs w:val="28"/>
          <w:lang w:val="en-US" w:eastAsia="zh-CN" w:bidi="ar-SA"/>
        </w:rPr>
      </w:pPr>
      <w:r>
        <w:rPr>
          <w:rFonts w:hint="eastAsia" w:ascii="仿宋_GB2312" w:hAnsi="仿宋" w:eastAsia="仿宋_GB2312" w:cstheme="minorBidi"/>
          <w:kern w:val="2"/>
          <w:sz w:val="28"/>
          <w:szCs w:val="28"/>
          <w:lang w:val="en-US" w:eastAsia="zh-CN" w:bidi="ar-SA"/>
        </w:rPr>
        <w:t>1.</w:t>
      </w:r>
      <w:r>
        <w:rPr>
          <w:rFonts w:hint="default" w:ascii="仿宋_GB2312" w:hAnsi="仿宋" w:eastAsia="仿宋_GB2312" w:cstheme="minorBidi"/>
          <w:kern w:val="2"/>
          <w:sz w:val="28"/>
          <w:szCs w:val="28"/>
          <w:lang w:val="en-US" w:eastAsia="zh-CN" w:bidi="ar-SA"/>
        </w:rPr>
        <w:t>应按我公司要求，定时定量供应饭菜，若未能按要求供应，其造成的后果损失，由</w:t>
      </w:r>
      <w:r>
        <w:rPr>
          <w:rFonts w:hint="eastAsia" w:ascii="仿宋_GB2312" w:hAnsi="仿宋" w:eastAsia="仿宋_GB2312" w:cstheme="minorBidi"/>
          <w:kern w:val="2"/>
          <w:sz w:val="28"/>
          <w:szCs w:val="28"/>
          <w:lang w:val="en-US" w:eastAsia="zh-CN" w:bidi="ar-SA"/>
        </w:rPr>
        <w:t>服务商</w:t>
      </w:r>
      <w:r>
        <w:rPr>
          <w:rFonts w:hint="default" w:ascii="仿宋_GB2312" w:hAnsi="仿宋" w:eastAsia="仿宋_GB2312" w:cstheme="minorBidi"/>
          <w:kern w:val="2"/>
          <w:sz w:val="28"/>
          <w:szCs w:val="28"/>
          <w:lang w:val="en-US" w:eastAsia="zh-CN" w:bidi="ar-SA"/>
        </w:rPr>
        <w:t>全部承担责任。</w:t>
      </w:r>
    </w:p>
    <w:p w14:paraId="0DC1F976">
      <w:pPr>
        <w:pStyle w:val="11"/>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561"/>
        <w:jc w:val="both"/>
        <w:textAlignment w:val="auto"/>
        <w:rPr>
          <w:rFonts w:hint="eastAsia" w:ascii="仿宋_GB2312" w:hAnsi="仿宋" w:eastAsia="仿宋_GB2312" w:cstheme="minorBidi"/>
          <w:kern w:val="2"/>
          <w:sz w:val="28"/>
          <w:szCs w:val="28"/>
          <w:lang w:val="en-US" w:eastAsia="zh-CN" w:bidi="ar-SA"/>
        </w:rPr>
      </w:pPr>
      <w:r>
        <w:rPr>
          <w:rFonts w:hint="eastAsia" w:ascii="仿宋_GB2312" w:hAnsi="仿宋" w:eastAsia="仿宋_GB2312" w:cstheme="minorBidi"/>
          <w:kern w:val="2"/>
          <w:sz w:val="28"/>
          <w:szCs w:val="28"/>
          <w:lang w:val="en-US" w:eastAsia="zh-CN" w:bidi="ar-SA"/>
        </w:rPr>
        <w:t>2.配合采购单位定期进行考核；接受采购单位、卫生、防疫相关部门的监督检查，对采购单位提出的意见和建议及时整改。</w:t>
      </w:r>
    </w:p>
    <w:p w14:paraId="275253D0">
      <w:pPr>
        <w:pStyle w:val="11"/>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561"/>
        <w:jc w:val="both"/>
        <w:textAlignment w:val="auto"/>
        <w:rPr>
          <w:rFonts w:hint="eastAsia" w:ascii="仿宋_GB2312" w:hAnsi="仿宋" w:eastAsia="仿宋_GB2312" w:cstheme="minorBidi"/>
          <w:kern w:val="2"/>
          <w:sz w:val="28"/>
          <w:szCs w:val="28"/>
          <w:lang w:val="en-US" w:eastAsia="zh-CN" w:bidi="ar-SA"/>
        </w:rPr>
      </w:pPr>
      <w:r>
        <w:rPr>
          <w:rFonts w:hint="eastAsia" w:ascii="仿宋_GB2312" w:hAnsi="仿宋" w:eastAsia="仿宋_GB2312" w:cstheme="minorBidi"/>
          <w:kern w:val="2"/>
          <w:sz w:val="28"/>
          <w:szCs w:val="28"/>
          <w:lang w:val="en-US" w:eastAsia="zh-CN" w:bidi="ar-SA"/>
        </w:rPr>
        <w:t>3.采购单位与服务商聘用的食堂工作人员不发生任何劳动或雇佣关系，所有劳动纠纷与采购单位无关。服务商聘请工作人员必须符合《中华人民共和国劳动合同法》，依法用工。服务商应与聘用的食堂工作人员签订劳动合同，食堂工作人员的住宿、福利费、工伤、医疗、意外伤（亡）害、管理、培训和劳务费用等费用均由服务商自身承担。同时服务商应按时支付劳务费用，不得拖欠。妥善处理与食堂工作人员之间的劳务纠纷，若发生用工纠纷，由服务商承担全部责任，如因服务商自身的劳务纠纷造成采购单位损失或工作人员上访等恶性事件，服务商还应负责处理并赔偿采购单位的一切损失。</w:t>
      </w:r>
    </w:p>
    <w:p w14:paraId="1F4EFF03">
      <w:pPr>
        <w:pStyle w:val="11"/>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561"/>
        <w:jc w:val="both"/>
        <w:textAlignment w:val="auto"/>
        <w:rPr>
          <w:rFonts w:hint="eastAsia" w:ascii="仿宋_GB2312" w:hAnsi="仿宋" w:eastAsia="仿宋_GB2312" w:cstheme="minorBidi"/>
          <w:kern w:val="2"/>
          <w:sz w:val="28"/>
          <w:szCs w:val="28"/>
          <w:lang w:val="en-US" w:eastAsia="zh-CN" w:bidi="ar-SA"/>
        </w:rPr>
      </w:pPr>
      <w:r>
        <w:rPr>
          <w:rFonts w:hint="eastAsia" w:ascii="仿宋_GB2312" w:hAnsi="仿宋" w:eastAsia="仿宋_GB2312" w:cstheme="minorBidi"/>
          <w:kern w:val="2"/>
          <w:sz w:val="28"/>
          <w:szCs w:val="28"/>
          <w:lang w:val="en-US" w:eastAsia="zh-CN" w:bidi="ar-SA"/>
        </w:rPr>
        <w:t>4.具备应急餐饮保障等临时性餐饮保障经验、预案和队伍。</w:t>
      </w:r>
    </w:p>
    <w:p w14:paraId="7DB6AE8C">
      <w:pPr>
        <w:pStyle w:val="11"/>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561"/>
        <w:jc w:val="both"/>
        <w:textAlignment w:val="auto"/>
        <w:rPr>
          <w:rFonts w:hint="eastAsia" w:ascii="仿宋_GB2312" w:hAnsi="仿宋" w:eastAsia="仿宋_GB2312" w:cstheme="minorBidi"/>
          <w:kern w:val="2"/>
          <w:sz w:val="28"/>
          <w:szCs w:val="28"/>
          <w:lang w:val="en-US" w:eastAsia="zh-CN" w:bidi="ar-SA"/>
        </w:rPr>
      </w:pPr>
      <w:r>
        <w:rPr>
          <w:rFonts w:hint="eastAsia" w:ascii="仿宋_GB2312" w:hAnsi="仿宋" w:eastAsia="仿宋_GB2312" w:cstheme="minorBidi"/>
          <w:kern w:val="2"/>
          <w:sz w:val="28"/>
          <w:szCs w:val="28"/>
          <w:lang w:val="en-US" w:eastAsia="zh-CN" w:bidi="ar-SA"/>
        </w:rPr>
        <w:t>5.服务商须对工作人员进行岗前专业培训和定期进行职业道德以及专业等方面培训，加强员工政治思想、遵纪守法和消防安全常识教育，防止违法违纪问题发生。</w:t>
      </w:r>
    </w:p>
    <w:p w14:paraId="5A8CBA44">
      <w:pPr>
        <w:pStyle w:val="11"/>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561"/>
        <w:jc w:val="both"/>
        <w:textAlignment w:val="auto"/>
        <w:rPr>
          <w:rFonts w:hint="eastAsia" w:ascii="仿宋_GB2312" w:hAnsi="仿宋" w:eastAsia="仿宋_GB2312" w:cstheme="minorBidi"/>
          <w:kern w:val="2"/>
          <w:sz w:val="28"/>
          <w:szCs w:val="28"/>
          <w:lang w:val="en-US" w:eastAsia="zh-CN" w:bidi="ar-SA"/>
        </w:rPr>
      </w:pPr>
      <w:r>
        <w:rPr>
          <w:rFonts w:hint="eastAsia" w:ascii="仿宋_GB2312" w:hAnsi="仿宋" w:eastAsia="仿宋_GB2312" w:cstheme="minorBidi"/>
          <w:kern w:val="2"/>
          <w:sz w:val="28"/>
          <w:szCs w:val="28"/>
          <w:lang w:val="en-US" w:eastAsia="zh-CN" w:bidi="ar-SA"/>
        </w:rPr>
        <w:t>（八）其他要求</w:t>
      </w:r>
    </w:p>
    <w:p w14:paraId="2B847203">
      <w:pPr>
        <w:pStyle w:val="11"/>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561"/>
        <w:jc w:val="both"/>
        <w:textAlignment w:val="auto"/>
        <w:rPr>
          <w:rFonts w:hint="eastAsia" w:ascii="仿宋_GB2312" w:hAnsi="仿宋" w:eastAsia="仿宋_GB2312" w:cstheme="minorBidi"/>
          <w:kern w:val="2"/>
          <w:sz w:val="28"/>
          <w:szCs w:val="28"/>
          <w:lang w:val="en-US" w:eastAsia="zh-CN" w:bidi="ar-SA"/>
        </w:rPr>
      </w:pPr>
      <w:r>
        <w:rPr>
          <w:rFonts w:hint="eastAsia" w:ascii="仿宋_GB2312" w:hAnsi="仿宋" w:eastAsia="仿宋_GB2312" w:cstheme="minorBidi"/>
          <w:kern w:val="2"/>
          <w:sz w:val="28"/>
          <w:szCs w:val="28"/>
          <w:lang w:val="en-US" w:eastAsia="zh-CN" w:bidi="ar-SA"/>
        </w:rPr>
        <w:t>1.采购单位应安排专人与服务商对接工作，并对服务商的经营情况进行监督管理。监管员须对食堂的设备及水、电、气等物质的使用情况进行严密的管理，对服务商购用的食物进行严格的检查，发现劣质食品应及时制止提供员工食用，以维护员工用餐权益。</w:t>
      </w:r>
    </w:p>
    <w:p w14:paraId="06732E9A">
      <w:pPr>
        <w:pStyle w:val="11"/>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561"/>
        <w:jc w:val="both"/>
        <w:textAlignment w:val="auto"/>
        <w:rPr>
          <w:rFonts w:hint="eastAsia" w:ascii="仿宋_GB2312" w:hAnsi="仿宋" w:eastAsia="仿宋_GB2312" w:cstheme="minorBidi"/>
          <w:kern w:val="2"/>
          <w:sz w:val="28"/>
          <w:szCs w:val="28"/>
          <w:lang w:val="en-US" w:eastAsia="zh-CN" w:bidi="ar-SA"/>
        </w:rPr>
      </w:pPr>
      <w:r>
        <w:rPr>
          <w:rFonts w:hint="eastAsia" w:ascii="仿宋_GB2312" w:hAnsi="仿宋" w:eastAsia="仿宋_GB2312" w:cstheme="minorBidi"/>
          <w:kern w:val="2"/>
          <w:sz w:val="28"/>
          <w:szCs w:val="28"/>
          <w:lang w:val="en-US" w:eastAsia="zh-CN" w:bidi="ar-SA"/>
        </w:rPr>
        <w:t>2.采购单位有权采取经济处罚的方式处理服务商由于工作失误导致的断餐、误餐、食品清洗不彻底等问题，并对金额数量有最终解释权。</w:t>
      </w:r>
    </w:p>
    <w:p w14:paraId="79246570">
      <w:pPr>
        <w:pStyle w:val="11"/>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561"/>
        <w:jc w:val="both"/>
        <w:textAlignment w:val="auto"/>
        <w:rPr>
          <w:rFonts w:hint="eastAsia" w:ascii="仿宋_GB2312" w:hAnsi="仿宋" w:eastAsia="仿宋_GB2312" w:cstheme="minorBidi"/>
          <w:kern w:val="2"/>
          <w:sz w:val="28"/>
          <w:szCs w:val="28"/>
          <w:lang w:val="en-US" w:eastAsia="zh-CN" w:bidi="ar-SA"/>
        </w:rPr>
      </w:pPr>
      <w:r>
        <w:rPr>
          <w:rFonts w:hint="eastAsia" w:ascii="仿宋_GB2312" w:hAnsi="仿宋" w:eastAsia="仿宋_GB2312" w:cstheme="minorBidi"/>
          <w:kern w:val="2"/>
          <w:sz w:val="28"/>
          <w:szCs w:val="28"/>
          <w:lang w:val="en-US" w:eastAsia="zh-CN" w:bidi="ar-SA"/>
        </w:rPr>
        <w:t>3.食堂、操作间若需要装修、改造或改变布局，须事先征得采购单位同意。食堂设施设备不得转让、转租、变卖或擅自挪作其他用途。</w:t>
      </w:r>
    </w:p>
    <w:p w14:paraId="77742869">
      <w:pPr>
        <w:pStyle w:val="11"/>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561"/>
        <w:jc w:val="both"/>
        <w:textAlignment w:val="auto"/>
        <w:rPr>
          <w:rFonts w:hint="eastAsia" w:ascii="仿宋_GB2312" w:hAnsi="仿宋" w:eastAsia="仿宋_GB2312" w:cstheme="minorBidi"/>
          <w:kern w:val="2"/>
          <w:sz w:val="28"/>
          <w:szCs w:val="28"/>
          <w:lang w:val="en-US" w:eastAsia="zh-CN" w:bidi="ar-SA"/>
        </w:rPr>
      </w:pPr>
      <w:r>
        <w:rPr>
          <w:rFonts w:hint="eastAsia" w:ascii="仿宋_GB2312" w:hAnsi="仿宋" w:eastAsia="仿宋_GB2312" w:cstheme="minorBidi"/>
          <w:kern w:val="2"/>
          <w:sz w:val="28"/>
          <w:szCs w:val="28"/>
          <w:lang w:val="en-US" w:eastAsia="zh-CN" w:bidi="ar-SA"/>
        </w:rPr>
        <w:t>4.服务商工作人员必须遵守采购单位的各项规章制度和保密要求，严禁带无关人员进入采购单位，严禁进入非工作区，严禁乱说乱看乱窜，未经允许，严禁私自携带采购单位物品离开。</w:t>
      </w:r>
    </w:p>
    <w:p w14:paraId="4A1A0359">
      <w:pPr>
        <w:pStyle w:val="11"/>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561"/>
        <w:jc w:val="both"/>
        <w:textAlignment w:val="auto"/>
        <w:rPr>
          <w:rFonts w:hint="eastAsia" w:ascii="仿宋_GB2312" w:hAnsi="仿宋" w:eastAsia="仿宋_GB2312" w:cstheme="minorBidi"/>
          <w:kern w:val="2"/>
          <w:sz w:val="28"/>
          <w:szCs w:val="28"/>
          <w:lang w:val="en-US" w:eastAsia="zh-CN" w:bidi="ar-SA"/>
        </w:rPr>
      </w:pPr>
      <w:r>
        <w:rPr>
          <w:rFonts w:hint="eastAsia" w:ascii="仿宋_GB2312" w:hAnsi="仿宋" w:eastAsia="仿宋_GB2312" w:cstheme="minorBidi"/>
          <w:kern w:val="2"/>
          <w:sz w:val="28"/>
          <w:szCs w:val="28"/>
          <w:lang w:val="en-US" w:eastAsia="zh-CN" w:bidi="ar-SA"/>
        </w:rPr>
        <w:t>5.严禁服务商在食堂区域内进行非法经营、活动和作其它用途。未经采购单位事先同意职工食堂原则上不得对外经营或承办宴席，不准在临街悬挂职工食堂招牌，且不得将食堂转包给第三方经营。</w:t>
      </w:r>
    </w:p>
    <w:p w14:paraId="63B78A44">
      <w:pPr>
        <w:pStyle w:val="11"/>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561"/>
        <w:jc w:val="both"/>
        <w:textAlignment w:val="auto"/>
        <w:rPr>
          <w:rFonts w:hint="eastAsia" w:ascii="仿宋_GB2312" w:hAnsi="仿宋" w:eastAsia="仿宋_GB2312" w:cstheme="minorBidi"/>
          <w:kern w:val="2"/>
          <w:sz w:val="28"/>
          <w:szCs w:val="28"/>
          <w:lang w:val="en-US" w:eastAsia="zh-CN" w:bidi="ar-SA"/>
        </w:rPr>
      </w:pPr>
      <w:r>
        <w:rPr>
          <w:rFonts w:hint="eastAsia" w:ascii="仿宋_GB2312" w:hAnsi="仿宋" w:eastAsia="仿宋_GB2312" w:cstheme="minorBidi"/>
          <w:kern w:val="2"/>
          <w:sz w:val="28"/>
          <w:szCs w:val="28"/>
          <w:lang w:val="en-US" w:eastAsia="zh-CN" w:bidi="ar-SA"/>
        </w:rPr>
        <w:t>6.采购单位有紧急任务需服务商提供服务的（如临时加餐服务、遇突击任务或重大活动时提供加餐等），应无条件按照采购单位的合理要求完成服务。</w:t>
      </w:r>
    </w:p>
    <w:p w14:paraId="26A5C0D0">
      <w:pPr>
        <w:pStyle w:val="11"/>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561"/>
        <w:jc w:val="both"/>
        <w:textAlignment w:val="auto"/>
        <w:rPr>
          <w:rFonts w:hint="eastAsia" w:ascii="仿宋_GB2312" w:hAnsi="仿宋" w:eastAsia="仿宋_GB2312" w:cstheme="minorBidi"/>
          <w:kern w:val="2"/>
          <w:sz w:val="28"/>
          <w:szCs w:val="28"/>
          <w:lang w:val="en-US" w:eastAsia="zh-CN" w:bidi="ar-SA"/>
        </w:rPr>
      </w:pPr>
      <w:r>
        <w:rPr>
          <w:rFonts w:hint="eastAsia" w:ascii="仿宋_GB2312" w:hAnsi="仿宋" w:eastAsia="仿宋_GB2312" w:cstheme="minorBidi"/>
          <w:kern w:val="2"/>
          <w:sz w:val="28"/>
          <w:szCs w:val="28"/>
          <w:lang w:val="en-US" w:eastAsia="zh-CN" w:bidi="ar-SA"/>
        </w:rPr>
        <w:t>7.服务商卫生保洁区域应包含厨房、食堂就餐区域、承包相关区域等地方。</w:t>
      </w:r>
    </w:p>
    <w:p w14:paraId="37ADCD24">
      <w:pPr>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360" w:lineRule="auto"/>
        <w:ind w:left="0" w:right="0" w:firstLine="482" w:firstLineChars="200"/>
        <w:jc w:val="both"/>
        <w:textAlignment w:val="baseline"/>
        <w:rPr>
          <w:rFonts w:hint="eastAsia" w:ascii="宋体" w:hAnsi="宋体" w:eastAsia="宋体" w:cs="宋体"/>
          <w:b/>
          <w:bCs/>
          <w:kern w:val="0"/>
          <w:sz w:val="24"/>
          <w:szCs w:val="24"/>
          <w:lang w:val="zh-CN" w:eastAsia="zh-CN" w:bidi="ar"/>
        </w:rPr>
      </w:pPr>
      <w:r>
        <w:rPr>
          <w:rFonts w:hint="eastAsia" w:ascii="宋体" w:hAnsi="宋体" w:eastAsia="宋体" w:cs="宋体"/>
          <w:b/>
          <w:bCs/>
          <w:kern w:val="0"/>
          <w:sz w:val="24"/>
          <w:szCs w:val="24"/>
          <w:lang w:val="en-US" w:eastAsia="zh-CN" w:bidi="ar"/>
        </w:rPr>
        <w:t>五</w:t>
      </w:r>
      <w:r>
        <w:rPr>
          <w:rFonts w:hint="eastAsia" w:ascii="宋体" w:hAnsi="宋体" w:eastAsia="宋体" w:cs="宋体"/>
          <w:b/>
          <w:bCs/>
          <w:kern w:val="0"/>
          <w:sz w:val="24"/>
          <w:szCs w:val="24"/>
          <w:lang w:val="zh-CN" w:eastAsia="zh-CN" w:bidi="ar"/>
        </w:rPr>
        <w:t>、验收/考核标准及付款安排</w:t>
      </w:r>
    </w:p>
    <w:p w14:paraId="0BEA682E">
      <w:pPr>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360" w:lineRule="auto"/>
        <w:ind w:left="0" w:right="0" w:firstLine="480" w:firstLineChars="200"/>
        <w:jc w:val="both"/>
        <w:textAlignment w:val="baseline"/>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（一）验收/考核标准</w:t>
      </w:r>
    </w:p>
    <w:p w14:paraId="6D665754">
      <w:pPr>
        <w:spacing w:line="600" w:lineRule="exact"/>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服务期内，支公司每季度对供应商进行考核，总分为100分，低于 80 分（含）为不及格，要求限期整改。整改期满，若仍未达到相关服务要求和质量，则按照整改后的考核结果报支公司经理室批准后，由负责对食堂服务管理的单位实施惩罚兑现。兑现可在支付食堂服务费时进行清算。综合考核评定结果80分为合格，低于80分为不合格。考评为不合格的，分值在80分至75分区间，扣除500元，低于75分以下的，每低3分加扣300元；若情节严重或造成严重影响的，支公司有权直接单方终止合同。</w:t>
      </w:r>
    </w:p>
    <w:p w14:paraId="22A73C84">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具体考核细则详见下表：</w:t>
      </w:r>
    </w:p>
    <w:tbl>
      <w:tblPr>
        <w:tblStyle w:val="12"/>
        <w:tblW w:w="9314" w:type="dxa"/>
        <w:jc w:val="center"/>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708"/>
        <w:gridCol w:w="1759"/>
        <w:gridCol w:w="2190"/>
        <w:gridCol w:w="1995"/>
        <w:gridCol w:w="1320"/>
        <w:gridCol w:w="1342"/>
      </w:tblGrid>
      <w:tr w14:paraId="4324EB47">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90" w:hRule="atLeast"/>
          <w:jc w:val="center"/>
        </w:trPr>
        <w:tc>
          <w:tcPr>
            <w:tcW w:w="708" w:type="dxa"/>
            <w:tcBorders>
              <w:bottom w:val="single" w:color="000000" w:sz="6" w:space="0"/>
              <w:right w:val="single" w:color="000000" w:sz="6" w:space="0"/>
            </w:tcBorders>
            <w:vAlign w:val="center"/>
          </w:tcPr>
          <w:p w14:paraId="181C739B">
            <w:pPr>
              <w:pStyle w:val="26"/>
              <w:spacing w:before="137" w:line="560" w:lineRule="exact"/>
              <w:ind w:right="103"/>
              <w:jc w:val="both"/>
              <w:rPr>
                <w:rFonts w:hint="eastAsia" w:ascii="仿宋_GB2312" w:hAnsi="仿宋" w:eastAsia="仿宋_GB2312" w:cstheme="minorBidi"/>
                <w:b w:val="0"/>
                <w:i w:val="0"/>
                <w:kern w:val="2"/>
                <w:sz w:val="28"/>
                <w:szCs w:val="28"/>
                <w:lang w:val="en-US" w:eastAsia="zh-CN" w:bidi="ar-SA"/>
              </w:rPr>
            </w:pPr>
            <w:r>
              <w:rPr>
                <w:rFonts w:hint="eastAsia" w:ascii="仿宋_GB2312" w:hAnsi="仿宋" w:eastAsia="仿宋_GB2312" w:cstheme="minorBidi"/>
                <w:b w:val="0"/>
                <w:i w:val="0"/>
                <w:kern w:val="2"/>
                <w:sz w:val="28"/>
                <w:szCs w:val="28"/>
                <w:lang w:val="en-US" w:eastAsia="zh-CN" w:bidi="ar-SA"/>
              </w:rPr>
              <w:t>序号</w:t>
            </w:r>
          </w:p>
        </w:tc>
        <w:tc>
          <w:tcPr>
            <w:tcW w:w="1759" w:type="dxa"/>
            <w:tcBorders>
              <w:left w:val="single" w:color="000000" w:sz="6" w:space="0"/>
              <w:bottom w:val="single" w:color="000000" w:sz="6" w:space="0"/>
              <w:right w:val="single" w:color="000000" w:sz="6" w:space="0"/>
            </w:tcBorders>
            <w:vAlign w:val="center"/>
          </w:tcPr>
          <w:p w14:paraId="18542221">
            <w:pPr>
              <w:pStyle w:val="26"/>
              <w:spacing w:before="137" w:line="560" w:lineRule="exact"/>
              <w:jc w:val="both"/>
              <w:rPr>
                <w:rFonts w:hint="eastAsia" w:ascii="仿宋_GB2312" w:hAnsi="仿宋" w:eastAsia="仿宋_GB2312" w:cstheme="minorBidi"/>
                <w:b w:val="0"/>
                <w:i w:val="0"/>
                <w:kern w:val="2"/>
                <w:sz w:val="28"/>
                <w:szCs w:val="28"/>
                <w:lang w:val="en-US" w:eastAsia="zh-CN" w:bidi="ar-SA"/>
              </w:rPr>
            </w:pPr>
            <w:r>
              <w:rPr>
                <w:rFonts w:hint="eastAsia" w:ascii="仿宋_GB2312" w:hAnsi="仿宋" w:eastAsia="仿宋_GB2312" w:cstheme="minorBidi"/>
                <w:b w:val="0"/>
                <w:i w:val="0"/>
                <w:kern w:val="2"/>
                <w:sz w:val="28"/>
                <w:szCs w:val="28"/>
                <w:lang w:val="en-US" w:eastAsia="zh-CN" w:bidi="ar-SA"/>
              </w:rPr>
              <w:t>考核项目</w:t>
            </w:r>
          </w:p>
        </w:tc>
        <w:tc>
          <w:tcPr>
            <w:tcW w:w="4185" w:type="dxa"/>
            <w:gridSpan w:val="2"/>
            <w:tcBorders>
              <w:left w:val="single" w:color="000000" w:sz="6" w:space="0"/>
              <w:bottom w:val="single" w:color="000000" w:sz="6" w:space="0"/>
              <w:right w:val="single" w:color="000000" w:sz="6" w:space="0"/>
            </w:tcBorders>
            <w:vAlign w:val="center"/>
          </w:tcPr>
          <w:p w14:paraId="713162AC">
            <w:pPr>
              <w:pStyle w:val="26"/>
              <w:spacing w:before="137" w:line="560" w:lineRule="exact"/>
              <w:ind w:right="1301"/>
              <w:jc w:val="both"/>
              <w:rPr>
                <w:rFonts w:hint="eastAsia" w:ascii="仿宋_GB2312" w:hAnsi="仿宋" w:eastAsia="仿宋_GB2312" w:cstheme="minorBidi"/>
                <w:b w:val="0"/>
                <w:i w:val="0"/>
                <w:kern w:val="2"/>
                <w:sz w:val="28"/>
                <w:szCs w:val="28"/>
                <w:lang w:val="en-US" w:eastAsia="zh-CN" w:bidi="ar-SA"/>
              </w:rPr>
            </w:pPr>
            <w:r>
              <w:rPr>
                <w:rFonts w:hint="eastAsia" w:ascii="仿宋_GB2312" w:hAnsi="仿宋" w:eastAsia="仿宋_GB2312" w:cstheme="minorBidi"/>
                <w:b w:val="0"/>
                <w:i w:val="0"/>
                <w:kern w:val="2"/>
                <w:sz w:val="28"/>
                <w:szCs w:val="28"/>
                <w:lang w:val="en-US" w:eastAsia="zh-CN" w:bidi="ar-SA"/>
              </w:rPr>
              <w:t>评分参照内容</w:t>
            </w:r>
          </w:p>
        </w:tc>
        <w:tc>
          <w:tcPr>
            <w:tcW w:w="1320" w:type="dxa"/>
            <w:tcBorders>
              <w:left w:val="single" w:color="000000" w:sz="6" w:space="0"/>
              <w:bottom w:val="single" w:color="000000" w:sz="6" w:space="0"/>
              <w:right w:val="single" w:color="000000" w:sz="6" w:space="0"/>
            </w:tcBorders>
            <w:vAlign w:val="center"/>
          </w:tcPr>
          <w:p w14:paraId="3EB20187">
            <w:pPr>
              <w:pStyle w:val="26"/>
              <w:spacing w:before="137" w:line="560" w:lineRule="exact"/>
              <w:jc w:val="both"/>
              <w:rPr>
                <w:rFonts w:hint="eastAsia" w:ascii="仿宋_GB2312" w:hAnsi="仿宋" w:eastAsia="仿宋_GB2312" w:cstheme="minorBidi"/>
                <w:b w:val="0"/>
                <w:i w:val="0"/>
                <w:kern w:val="2"/>
                <w:sz w:val="28"/>
                <w:szCs w:val="28"/>
                <w:lang w:val="en-US" w:eastAsia="zh-CN" w:bidi="ar-SA"/>
              </w:rPr>
            </w:pPr>
            <w:r>
              <w:rPr>
                <w:rFonts w:hint="eastAsia" w:ascii="仿宋_GB2312" w:hAnsi="仿宋" w:eastAsia="仿宋_GB2312" w:cstheme="minorBidi"/>
                <w:b w:val="0"/>
                <w:i w:val="0"/>
                <w:kern w:val="2"/>
                <w:sz w:val="28"/>
                <w:szCs w:val="28"/>
                <w:lang w:val="en-US" w:eastAsia="zh-CN" w:bidi="ar-SA"/>
              </w:rPr>
              <w:t>评分细则</w:t>
            </w:r>
          </w:p>
        </w:tc>
        <w:tc>
          <w:tcPr>
            <w:tcW w:w="1342" w:type="dxa"/>
            <w:tcBorders>
              <w:left w:val="single" w:color="000000" w:sz="6" w:space="0"/>
              <w:bottom w:val="single" w:color="000000" w:sz="6" w:space="0"/>
            </w:tcBorders>
            <w:vAlign w:val="center"/>
          </w:tcPr>
          <w:p w14:paraId="63A30E78">
            <w:pPr>
              <w:pStyle w:val="26"/>
              <w:spacing w:before="2" w:line="560" w:lineRule="exact"/>
              <w:ind w:right="116"/>
              <w:jc w:val="both"/>
              <w:rPr>
                <w:rFonts w:hint="eastAsia" w:ascii="仿宋_GB2312" w:hAnsi="仿宋" w:eastAsia="仿宋_GB2312" w:cstheme="minorBidi"/>
                <w:b w:val="0"/>
                <w:i w:val="0"/>
                <w:kern w:val="2"/>
                <w:sz w:val="28"/>
                <w:szCs w:val="28"/>
                <w:lang w:val="en-US" w:eastAsia="zh-CN" w:bidi="ar-SA"/>
              </w:rPr>
            </w:pPr>
            <w:r>
              <w:rPr>
                <w:rFonts w:hint="eastAsia" w:ascii="仿宋_GB2312" w:hAnsi="仿宋" w:eastAsia="仿宋_GB2312" w:cstheme="minorBidi"/>
                <w:b w:val="0"/>
                <w:i w:val="0"/>
                <w:kern w:val="2"/>
                <w:sz w:val="28"/>
                <w:szCs w:val="28"/>
                <w:lang w:val="en-US" w:eastAsia="zh-CN" w:bidi="ar-SA"/>
              </w:rPr>
              <w:t>扣除分数</w:t>
            </w:r>
          </w:p>
        </w:tc>
      </w:tr>
      <w:tr w14:paraId="05969BE4">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790" w:hRule="atLeast"/>
          <w:jc w:val="center"/>
        </w:trPr>
        <w:tc>
          <w:tcPr>
            <w:tcW w:w="708" w:type="dxa"/>
            <w:tcBorders>
              <w:top w:val="single" w:color="000000" w:sz="6" w:space="0"/>
              <w:bottom w:val="single" w:color="000000" w:sz="6" w:space="0"/>
              <w:right w:val="single" w:color="000000" w:sz="6" w:space="0"/>
            </w:tcBorders>
            <w:vAlign w:val="center"/>
          </w:tcPr>
          <w:p w14:paraId="78FF95DC">
            <w:pPr>
              <w:pStyle w:val="26"/>
              <w:spacing w:line="560" w:lineRule="exact"/>
              <w:ind w:firstLine="560" w:firstLineChars="200"/>
              <w:jc w:val="both"/>
              <w:rPr>
                <w:rFonts w:hint="eastAsia" w:ascii="仿宋_GB2312" w:hAnsi="仿宋" w:eastAsia="仿宋_GB2312" w:cstheme="minorBidi"/>
                <w:b w:val="0"/>
                <w:i w:val="0"/>
                <w:kern w:val="2"/>
                <w:sz w:val="28"/>
                <w:szCs w:val="28"/>
                <w:lang w:val="en-US" w:eastAsia="zh-CN" w:bidi="ar-SA"/>
              </w:rPr>
            </w:pPr>
          </w:p>
          <w:p w14:paraId="1988CE13">
            <w:pPr>
              <w:pStyle w:val="26"/>
              <w:spacing w:line="560" w:lineRule="exact"/>
              <w:jc w:val="both"/>
              <w:rPr>
                <w:rFonts w:hint="eastAsia" w:ascii="仿宋_GB2312" w:hAnsi="仿宋" w:eastAsia="仿宋_GB2312" w:cstheme="minorBidi"/>
                <w:b w:val="0"/>
                <w:i w:val="0"/>
                <w:kern w:val="2"/>
                <w:sz w:val="28"/>
                <w:szCs w:val="28"/>
                <w:lang w:val="en-US" w:eastAsia="zh-CN" w:bidi="ar-SA"/>
              </w:rPr>
            </w:pPr>
            <w:r>
              <w:rPr>
                <w:rFonts w:hint="eastAsia" w:ascii="仿宋_GB2312" w:hAnsi="仿宋" w:eastAsia="仿宋_GB2312" w:cstheme="minorBidi"/>
                <w:b w:val="0"/>
                <w:i w:val="0"/>
                <w:kern w:val="2"/>
                <w:sz w:val="28"/>
                <w:szCs w:val="28"/>
                <w:lang w:val="en-US" w:eastAsia="zh-CN" w:bidi="ar-SA"/>
              </w:rPr>
              <w:t>1</w:t>
            </w:r>
          </w:p>
        </w:tc>
        <w:tc>
          <w:tcPr>
            <w:tcW w:w="1759" w:type="dxa"/>
            <w:tcBorders>
              <w:top w:val="single" w:color="000000" w:sz="6" w:space="0"/>
              <w:left w:val="single" w:color="000000" w:sz="6" w:space="0"/>
              <w:bottom w:val="single" w:color="000000" w:sz="6" w:space="0"/>
              <w:right w:val="single" w:color="000000" w:sz="6" w:space="0"/>
            </w:tcBorders>
            <w:vAlign w:val="center"/>
          </w:tcPr>
          <w:p w14:paraId="1024EC46">
            <w:pPr>
              <w:pStyle w:val="26"/>
              <w:spacing w:before="9" w:line="560" w:lineRule="exact"/>
              <w:ind w:firstLine="560" w:firstLineChars="200"/>
              <w:jc w:val="both"/>
              <w:rPr>
                <w:rFonts w:hint="eastAsia" w:ascii="仿宋_GB2312" w:hAnsi="仿宋" w:eastAsia="仿宋_GB2312" w:cstheme="minorBidi"/>
                <w:b w:val="0"/>
                <w:i w:val="0"/>
                <w:kern w:val="2"/>
                <w:sz w:val="28"/>
                <w:szCs w:val="28"/>
                <w:lang w:val="en-US" w:eastAsia="zh-CN" w:bidi="ar-SA"/>
              </w:rPr>
            </w:pPr>
          </w:p>
          <w:p w14:paraId="47FEC175">
            <w:pPr>
              <w:pStyle w:val="26"/>
              <w:spacing w:line="560" w:lineRule="exact"/>
              <w:jc w:val="both"/>
              <w:rPr>
                <w:rFonts w:hint="eastAsia" w:ascii="仿宋_GB2312" w:hAnsi="仿宋" w:eastAsia="仿宋_GB2312" w:cstheme="minorBidi"/>
                <w:b w:val="0"/>
                <w:i w:val="0"/>
                <w:kern w:val="2"/>
                <w:sz w:val="28"/>
                <w:szCs w:val="28"/>
                <w:lang w:val="en-US" w:eastAsia="zh-CN" w:bidi="ar-SA"/>
              </w:rPr>
            </w:pPr>
            <w:r>
              <w:rPr>
                <w:rFonts w:hint="eastAsia" w:ascii="仿宋_GB2312" w:hAnsi="仿宋" w:eastAsia="仿宋_GB2312" w:cstheme="minorBidi"/>
                <w:b w:val="0"/>
                <w:i w:val="0"/>
                <w:kern w:val="2"/>
                <w:sz w:val="28"/>
                <w:szCs w:val="28"/>
                <w:lang w:val="en-US" w:eastAsia="zh-CN" w:bidi="ar-SA"/>
              </w:rPr>
              <w:t>卫生</w:t>
            </w:r>
          </w:p>
        </w:tc>
        <w:tc>
          <w:tcPr>
            <w:tcW w:w="4185" w:type="dxa"/>
            <w:gridSpan w:val="2"/>
            <w:tcBorders>
              <w:top w:val="single" w:color="000000" w:sz="6" w:space="0"/>
              <w:left w:val="single" w:color="000000" w:sz="6" w:space="0"/>
              <w:bottom w:val="single" w:color="000000" w:sz="6" w:space="0"/>
              <w:right w:val="single" w:color="000000" w:sz="6" w:space="0"/>
            </w:tcBorders>
            <w:vAlign w:val="center"/>
          </w:tcPr>
          <w:p w14:paraId="0794D448">
            <w:pPr>
              <w:pStyle w:val="26"/>
              <w:keepNext w:val="0"/>
              <w:keepLines w:val="0"/>
              <w:pageBreakBefore w:val="0"/>
              <w:widowControl w:val="0"/>
              <w:kinsoku/>
              <w:wordWrap/>
              <w:overflowPunct/>
              <w:topLinePunct w:val="0"/>
              <w:autoSpaceDE/>
              <w:autoSpaceDN/>
              <w:bidi w:val="0"/>
              <w:adjustRightInd/>
              <w:snapToGrid/>
              <w:spacing w:before="1" w:line="500" w:lineRule="exact"/>
              <w:ind w:right="239"/>
              <w:textAlignment w:val="auto"/>
              <w:rPr>
                <w:rFonts w:hint="eastAsia" w:ascii="仿宋_GB2312" w:hAnsi="仿宋" w:eastAsia="仿宋_GB2312" w:cstheme="minorBidi"/>
                <w:b w:val="0"/>
                <w:i w:val="0"/>
                <w:kern w:val="2"/>
                <w:sz w:val="28"/>
                <w:szCs w:val="28"/>
                <w:lang w:val="en-US" w:eastAsia="zh-CN" w:bidi="ar-SA"/>
              </w:rPr>
            </w:pPr>
            <w:r>
              <w:rPr>
                <w:rFonts w:hint="eastAsia" w:ascii="仿宋_GB2312" w:hAnsi="仿宋" w:eastAsia="仿宋_GB2312" w:cstheme="minorBidi"/>
                <w:b w:val="0"/>
                <w:i w:val="0"/>
                <w:kern w:val="2"/>
                <w:sz w:val="28"/>
                <w:szCs w:val="28"/>
                <w:lang w:val="en-US" w:eastAsia="zh-CN" w:bidi="ar-SA"/>
              </w:rPr>
              <w:t>1.桌面是否残渣垃圾及时清理；</w:t>
            </w:r>
          </w:p>
          <w:p w14:paraId="148DC469">
            <w:pPr>
              <w:pStyle w:val="26"/>
              <w:keepNext w:val="0"/>
              <w:keepLines w:val="0"/>
              <w:pageBreakBefore w:val="0"/>
              <w:widowControl w:val="0"/>
              <w:kinsoku/>
              <w:wordWrap/>
              <w:overflowPunct/>
              <w:topLinePunct w:val="0"/>
              <w:autoSpaceDE/>
              <w:autoSpaceDN/>
              <w:bidi w:val="0"/>
              <w:adjustRightInd/>
              <w:snapToGrid/>
              <w:spacing w:before="1" w:line="500" w:lineRule="exact"/>
              <w:ind w:right="239"/>
              <w:textAlignment w:val="auto"/>
              <w:rPr>
                <w:rFonts w:hint="eastAsia" w:ascii="仿宋_GB2312" w:hAnsi="仿宋" w:eastAsia="仿宋_GB2312" w:cstheme="minorBidi"/>
                <w:b w:val="0"/>
                <w:i w:val="0"/>
                <w:kern w:val="2"/>
                <w:sz w:val="28"/>
                <w:szCs w:val="28"/>
                <w:lang w:val="en-US" w:eastAsia="zh-CN" w:bidi="ar-SA"/>
              </w:rPr>
            </w:pPr>
            <w:r>
              <w:rPr>
                <w:rFonts w:hint="eastAsia" w:ascii="仿宋_GB2312" w:hAnsi="仿宋" w:eastAsia="仿宋_GB2312" w:cstheme="minorBidi"/>
                <w:b w:val="0"/>
                <w:i w:val="0"/>
                <w:kern w:val="2"/>
                <w:sz w:val="28"/>
                <w:szCs w:val="28"/>
                <w:lang w:val="en-US" w:eastAsia="zh-CN" w:bidi="ar-SA"/>
              </w:rPr>
              <w:t>2.地面是否洁净无积水油污；</w:t>
            </w:r>
          </w:p>
          <w:p w14:paraId="3F1079DC">
            <w:pPr>
              <w:pStyle w:val="26"/>
              <w:keepNext w:val="0"/>
              <w:keepLines w:val="0"/>
              <w:pageBreakBefore w:val="0"/>
              <w:widowControl w:val="0"/>
              <w:kinsoku/>
              <w:wordWrap/>
              <w:overflowPunct/>
              <w:topLinePunct w:val="0"/>
              <w:autoSpaceDE/>
              <w:autoSpaceDN/>
              <w:bidi w:val="0"/>
              <w:adjustRightInd/>
              <w:snapToGrid/>
              <w:spacing w:before="1" w:line="500" w:lineRule="exact"/>
              <w:ind w:right="239"/>
              <w:textAlignment w:val="auto"/>
              <w:rPr>
                <w:rFonts w:hint="eastAsia" w:ascii="仿宋_GB2312" w:hAnsi="仿宋" w:eastAsia="仿宋_GB2312" w:cstheme="minorBidi"/>
                <w:b w:val="0"/>
                <w:i w:val="0"/>
                <w:kern w:val="2"/>
                <w:sz w:val="28"/>
                <w:szCs w:val="28"/>
                <w:lang w:val="en-US" w:eastAsia="zh-CN" w:bidi="ar-SA"/>
              </w:rPr>
            </w:pPr>
            <w:r>
              <w:rPr>
                <w:rFonts w:hint="eastAsia" w:ascii="仿宋_GB2312" w:hAnsi="仿宋" w:eastAsia="仿宋_GB2312" w:cstheme="minorBidi"/>
                <w:b w:val="0"/>
                <w:i w:val="0"/>
                <w:kern w:val="2"/>
                <w:sz w:val="28"/>
                <w:szCs w:val="28"/>
                <w:lang w:val="en-US" w:eastAsia="zh-CN" w:bidi="ar-SA"/>
              </w:rPr>
              <w:t>3.餐具是否消毒洁净无残留物；</w:t>
            </w:r>
          </w:p>
          <w:p w14:paraId="074DC018">
            <w:pPr>
              <w:pStyle w:val="26"/>
              <w:keepNext w:val="0"/>
              <w:keepLines w:val="0"/>
              <w:pageBreakBefore w:val="0"/>
              <w:widowControl w:val="0"/>
              <w:kinsoku/>
              <w:wordWrap/>
              <w:overflowPunct/>
              <w:topLinePunct w:val="0"/>
              <w:autoSpaceDE/>
              <w:autoSpaceDN/>
              <w:bidi w:val="0"/>
              <w:adjustRightInd/>
              <w:snapToGrid/>
              <w:spacing w:before="1" w:line="500" w:lineRule="exact"/>
              <w:ind w:right="239"/>
              <w:textAlignment w:val="auto"/>
              <w:rPr>
                <w:rFonts w:hint="eastAsia" w:ascii="仿宋_GB2312" w:hAnsi="仿宋" w:eastAsia="仿宋_GB2312" w:cstheme="minorBidi"/>
                <w:b w:val="0"/>
                <w:i w:val="0"/>
                <w:kern w:val="2"/>
                <w:sz w:val="28"/>
                <w:szCs w:val="28"/>
                <w:lang w:val="en-US" w:eastAsia="zh-CN" w:bidi="ar-SA"/>
              </w:rPr>
            </w:pPr>
            <w:r>
              <w:rPr>
                <w:rFonts w:hint="eastAsia" w:ascii="仿宋_GB2312" w:hAnsi="仿宋" w:eastAsia="仿宋_GB2312" w:cstheme="minorBidi"/>
                <w:b w:val="0"/>
                <w:i w:val="0"/>
                <w:kern w:val="2"/>
                <w:sz w:val="28"/>
                <w:szCs w:val="28"/>
                <w:lang w:val="en-US" w:eastAsia="zh-CN" w:bidi="ar-SA"/>
              </w:rPr>
              <w:t>4.就餐环境是否无蝇虫老鼠；</w:t>
            </w:r>
          </w:p>
          <w:p w14:paraId="1848B061">
            <w:pPr>
              <w:pStyle w:val="26"/>
              <w:keepNext w:val="0"/>
              <w:keepLines w:val="0"/>
              <w:pageBreakBefore w:val="0"/>
              <w:widowControl w:val="0"/>
              <w:kinsoku/>
              <w:wordWrap/>
              <w:overflowPunct/>
              <w:topLinePunct w:val="0"/>
              <w:autoSpaceDE/>
              <w:autoSpaceDN/>
              <w:bidi w:val="0"/>
              <w:adjustRightInd/>
              <w:snapToGrid/>
              <w:spacing w:before="1" w:line="500" w:lineRule="exact"/>
              <w:ind w:right="239"/>
              <w:textAlignment w:val="auto"/>
              <w:rPr>
                <w:rFonts w:hint="eastAsia" w:ascii="仿宋_GB2312" w:hAnsi="仿宋" w:eastAsia="仿宋_GB2312" w:cstheme="minorBidi"/>
                <w:b w:val="0"/>
                <w:bCs w:val="0"/>
                <w:i w:val="0"/>
                <w:kern w:val="2"/>
                <w:sz w:val="28"/>
                <w:szCs w:val="28"/>
                <w:lang w:val="en-US" w:eastAsia="zh-CN" w:bidi="ar-SA"/>
              </w:rPr>
            </w:pPr>
            <w:r>
              <w:rPr>
                <w:rFonts w:hint="eastAsia" w:ascii="仿宋_GB2312" w:hAnsi="仿宋" w:eastAsia="仿宋_GB2312" w:cstheme="minorBidi"/>
                <w:b w:val="0"/>
                <w:i w:val="0"/>
                <w:kern w:val="2"/>
                <w:sz w:val="28"/>
                <w:szCs w:val="28"/>
                <w:lang w:val="en-US" w:eastAsia="zh-CN" w:bidi="ar-SA"/>
              </w:rPr>
              <w:t>5.</w:t>
            </w:r>
            <w:r>
              <w:rPr>
                <w:rFonts w:hint="eastAsia" w:ascii="仿宋_GB2312" w:hAnsi="仿宋" w:eastAsia="仿宋_GB2312" w:cstheme="minorBidi"/>
                <w:b w:val="0"/>
                <w:bCs w:val="0"/>
                <w:i w:val="0"/>
                <w:color w:val="auto"/>
                <w:kern w:val="2"/>
                <w:sz w:val="28"/>
                <w:szCs w:val="28"/>
                <w:highlight w:val="none"/>
                <w:lang w:val="en-US" w:bidi="ar-SA"/>
              </w:rPr>
              <w:t>是否保持食堂通风无异味</w:t>
            </w:r>
            <w:r>
              <w:rPr>
                <w:rFonts w:hint="eastAsia" w:ascii="仿宋_GB2312" w:hAnsi="仿宋" w:eastAsia="仿宋_GB2312" w:cstheme="minorBidi"/>
                <w:b w:val="0"/>
                <w:bCs w:val="0"/>
                <w:i w:val="0"/>
                <w:kern w:val="2"/>
                <w:sz w:val="28"/>
                <w:szCs w:val="28"/>
                <w:lang w:val="en-US" w:eastAsia="zh-CN" w:bidi="ar-SA"/>
              </w:rPr>
              <w:t>；</w:t>
            </w:r>
          </w:p>
          <w:p w14:paraId="41ACD17A">
            <w:pPr>
              <w:pStyle w:val="26"/>
              <w:spacing w:before="1" w:line="560" w:lineRule="exact"/>
              <w:ind w:right="239"/>
              <w:jc w:val="both"/>
              <w:rPr>
                <w:rFonts w:hint="eastAsia" w:ascii="仿宋_GB2312" w:hAnsi="仿宋" w:eastAsia="仿宋_GB2312" w:cstheme="minorBidi"/>
                <w:b w:val="0"/>
                <w:i w:val="0"/>
                <w:kern w:val="2"/>
                <w:sz w:val="28"/>
                <w:szCs w:val="28"/>
                <w:lang w:val="en-US" w:eastAsia="zh-CN" w:bidi="ar-SA"/>
              </w:rPr>
            </w:pPr>
            <w:r>
              <w:rPr>
                <w:rFonts w:hint="eastAsia" w:ascii="仿宋_GB2312" w:hAnsi="仿宋" w:eastAsia="仿宋_GB2312" w:cstheme="minorBidi"/>
                <w:b w:val="0"/>
                <w:bCs w:val="0"/>
                <w:i w:val="0"/>
                <w:color w:val="auto"/>
                <w:kern w:val="2"/>
                <w:sz w:val="28"/>
                <w:szCs w:val="28"/>
                <w:highlight w:val="none"/>
                <w:lang w:val="en-US" w:eastAsia="zh-CN" w:bidi="ar-SA"/>
              </w:rPr>
              <w:t>6.</w:t>
            </w:r>
            <w:r>
              <w:rPr>
                <w:rFonts w:hint="eastAsia" w:ascii="仿宋_GB2312" w:hAnsi="仿宋" w:eastAsia="仿宋_GB2312" w:cstheme="minorBidi"/>
                <w:b w:val="0"/>
                <w:bCs w:val="0"/>
                <w:i w:val="0"/>
                <w:color w:val="auto"/>
                <w:kern w:val="2"/>
                <w:sz w:val="28"/>
                <w:szCs w:val="28"/>
                <w:highlight w:val="none"/>
                <w:lang w:val="en-US" w:bidi="ar-SA"/>
              </w:rPr>
              <w:t>墙壁、天花板、门窗是否清洁，是否有蜘蛛网、霉斑或其它明显积垢</w:t>
            </w:r>
            <w:r>
              <w:rPr>
                <w:rFonts w:hint="eastAsia" w:ascii="仿宋_GB2312" w:hAnsi="仿宋" w:eastAsia="仿宋_GB2312" w:cstheme="minorBidi"/>
                <w:b w:val="0"/>
                <w:bCs w:val="0"/>
                <w:i w:val="0"/>
                <w:kern w:val="2"/>
                <w:sz w:val="28"/>
                <w:szCs w:val="28"/>
                <w:lang w:val="en-US" w:eastAsia="zh-CN" w:bidi="ar-SA"/>
              </w:rPr>
              <w:t>。</w:t>
            </w:r>
          </w:p>
        </w:tc>
        <w:tc>
          <w:tcPr>
            <w:tcW w:w="1320" w:type="dxa"/>
            <w:tcBorders>
              <w:top w:val="single" w:color="000000" w:sz="6" w:space="0"/>
              <w:left w:val="single" w:color="000000" w:sz="6" w:space="0"/>
              <w:bottom w:val="single" w:color="000000" w:sz="6" w:space="0"/>
              <w:right w:val="single" w:color="000000" w:sz="6" w:space="0"/>
            </w:tcBorders>
            <w:vAlign w:val="center"/>
          </w:tcPr>
          <w:p w14:paraId="11A51764">
            <w:pPr>
              <w:pStyle w:val="26"/>
              <w:spacing w:before="4" w:line="560" w:lineRule="exact"/>
              <w:jc w:val="both"/>
              <w:rPr>
                <w:rFonts w:hint="eastAsia" w:ascii="仿宋_GB2312" w:hAnsi="仿宋" w:eastAsia="仿宋_GB2312" w:cstheme="minorBidi"/>
                <w:b w:val="0"/>
                <w:i w:val="0"/>
                <w:kern w:val="2"/>
                <w:sz w:val="28"/>
                <w:szCs w:val="28"/>
                <w:lang w:val="en-US" w:eastAsia="zh-CN" w:bidi="ar-SA"/>
              </w:rPr>
            </w:pPr>
            <w:r>
              <w:rPr>
                <w:rFonts w:hint="eastAsia" w:ascii="仿宋_GB2312" w:hAnsi="仿宋" w:eastAsia="仿宋_GB2312" w:cstheme="minorBidi"/>
                <w:b w:val="0"/>
                <w:i w:val="0"/>
                <w:kern w:val="2"/>
                <w:sz w:val="28"/>
                <w:szCs w:val="28"/>
                <w:lang w:val="en-US" w:eastAsia="zh-CN" w:bidi="ar-SA"/>
              </w:rPr>
              <w:t>发现一条扣6分</w:t>
            </w:r>
          </w:p>
        </w:tc>
        <w:tc>
          <w:tcPr>
            <w:tcW w:w="1342" w:type="dxa"/>
            <w:tcBorders>
              <w:top w:val="single" w:color="000000" w:sz="6" w:space="0"/>
              <w:left w:val="single" w:color="000000" w:sz="6" w:space="0"/>
              <w:bottom w:val="single" w:color="000000" w:sz="6" w:space="0"/>
            </w:tcBorders>
            <w:vAlign w:val="center"/>
          </w:tcPr>
          <w:p w14:paraId="216F0365">
            <w:pPr>
              <w:pStyle w:val="26"/>
              <w:spacing w:line="560" w:lineRule="exact"/>
              <w:ind w:firstLine="560" w:firstLineChars="200"/>
              <w:jc w:val="both"/>
              <w:rPr>
                <w:rFonts w:hint="eastAsia" w:ascii="仿宋_GB2312" w:hAnsi="仿宋" w:eastAsia="仿宋_GB2312" w:cstheme="minorBidi"/>
                <w:b w:val="0"/>
                <w:i w:val="0"/>
                <w:kern w:val="2"/>
                <w:sz w:val="28"/>
                <w:szCs w:val="28"/>
                <w:lang w:val="en-US" w:eastAsia="zh-CN" w:bidi="ar-SA"/>
              </w:rPr>
            </w:pPr>
          </w:p>
        </w:tc>
      </w:tr>
      <w:tr w14:paraId="7C4C2576">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410" w:hRule="atLeast"/>
          <w:jc w:val="center"/>
        </w:trPr>
        <w:tc>
          <w:tcPr>
            <w:tcW w:w="708" w:type="dxa"/>
            <w:tcBorders>
              <w:top w:val="single" w:color="000000" w:sz="6" w:space="0"/>
              <w:bottom w:val="single" w:color="000000" w:sz="6" w:space="0"/>
              <w:right w:val="single" w:color="000000" w:sz="6" w:space="0"/>
            </w:tcBorders>
            <w:vAlign w:val="center"/>
          </w:tcPr>
          <w:p w14:paraId="7C6D66E0">
            <w:pPr>
              <w:pStyle w:val="26"/>
              <w:spacing w:line="560" w:lineRule="exact"/>
              <w:jc w:val="both"/>
              <w:rPr>
                <w:rFonts w:hint="eastAsia" w:ascii="仿宋_GB2312" w:hAnsi="仿宋" w:eastAsia="仿宋_GB2312" w:cstheme="minorBidi"/>
                <w:b w:val="0"/>
                <w:i w:val="0"/>
                <w:kern w:val="2"/>
                <w:sz w:val="28"/>
                <w:szCs w:val="28"/>
                <w:lang w:val="en-US" w:eastAsia="zh-CN" w:bidi="ar-SA"/>
              </w:rPr>
            </w:pPr>
            <w:r>
              <w:rPr>
                <w:rFonts w:hint="eastAsia" w:ascii="仿宋_GB2312" w:hAnsi="仿宋" w:eastAsia="仿宋_GB2312" w:cstheme="minorBidi"/>
                <w:b w:val="0"/>
                <w:i w:val="0"/>
                <w:kern w:val="2"/>
                <w:sz w:val="28"/>
                <w:szCs w:val="28"/>
                <w:lang w:val="en-US" w:eastAsia="zh-CN" w:bidi="ar-SA"/>
              </w:rPr>
              <w:t>2</w:t>
            </w:r>
          </w:p>
        </w:tc>
        <w:tc>
          <w:tcPr>
            <w:tcW w:w="1759" w:type="dxa"/>
            <w:tcBorders>
              <w:top w:val="single" w:color="000000" w:sz="6" w:space="0"/>
              <w:left w:val="single" w:color="000000" w:sz="6" w:space="0"/>
              <w:bottom w:val="single" w:color="000000" w:sz="6" w:space="0"/>
              <w:right w:val="single" w:color="000000" w:sz="6" w:space="0"/>
            </w:tcBorders>
            <w:vAlign w:val="center"/>
          </w:tcPr>
          <w:p w14:paraId="78D292A4">
            <w:pPr>
              <w:pStyle w:val="26"/>
              <w:spacing w:line="560" w:lineRule="exact"/>
              <w:jc w:val="both"/>
              <w:rPr>
                <w:rFonts w:hint="eastAsia" w:ascii="仿宋_GB2312" w:hAnsi="仿宋" w:eastAsia="仿宋_GB2312" w:cstheme="minorBidi"/>
                <w:b w:val="0"/>
                <w:i w:val="0"/>
                <w:kern w:val="2"/>
                <w:sz w:val="28"/>
                <w:szCs w:val="28"/>
                <w:lang w:val="en-US" w:eastAsia="zh-CN" w:bidi="ar-SA"/>
              </w:rPr>
            </w:pPr>
            <w:r>
              <w:rPr>
                <w:rFonts w:hint="eastAsia" w:ascii="仿宋_GB2312" w:hAnsi="仿宋" w:eastAsia="仿宋_GB2312" w:cstheme="minorBidi"/>
                <w:b w:val="0"/>
                <w:i w:val="0"/>
                <w:kern w:val="2"/>
                <w:sz w:val="28"/>
                <w:szCs w:val="28"/>
                <w:lang w:val="en-US" w:eastAsia="zh-CN" w:bidi="ar-SA"/>
              </w:rPr>
              <w:t>饭菜质量</w:t>
            </w:r>
          </w:p>
        </w:tc>
        <w:tc>
          <w:tcPr>
            <w:tcW w:w="4185" w:type="dxa"/>
            <w:gridSpan w:val="2"/>
            <w:tcBorders>
              <w:top w:val="single" w:color="000000" w:sz="6" w:space="0"/>
              <w:left w:val="single" w:color="000000" w:sz="6" w:space="0"/>
              <w:bottom w:val="single" w:color="000000" w:sz="6" w:space="0"/>
              <w:right w:val="single" w:color="000000" w:sz="6" w:space="0"/>
            </w:tcBorders>
            <w:vAlign w:val="center"/>
          </w:tcPr>
          <w:p w14:paraId="0D364650">
            <w:pPr>
              <w:pStyle w:val="26"/>
              <w:keepNext w:val="0"/>
              <w:keepLines w:val="0"/>
              <w:pageBreakBefore w:val="0"/>
              <w:widowControl w:val="0"/>
              <w:kinsoku/>
              <w:wordWrap/>
              <w:overflowPunct/>
              <w:topLinePunct w:val="0"/>
              <w:autoSpaceDE/>
              <w:autoSpaceDN/>
              <w:bidi w:val="0"/>
              <w:adjustRightInd/>
              <w:snapToGrid/>
              <w:spacing w:before="1" w:line="500" w:lineRule="exact"/>
              <w:ind w:right="239"/>
              <w:textAlignment w:val="auto"/>
              <w:rPr>
                <w:rFonts w:hint="eastAsia" w:ascii="仿宋_GB2312" w:hAnsi="仿宋" w:eastAsia="仿宋_GB2312" w:cstheme="minorBidi"/>
                <w:b w:val="0"/>
                <w:i w:val="0"/>
                <w:kern w:val="2"/>
                <w:sz w:val="28"/>
                <w:szCs w:val="28"/>
                <w:lang w:val="en-US" w:eastAsia="zh-CN" w:bidi="ar-SA"/>
              </w:rPr>
            </w:pPr>
            <w:r>
              <w:rPr>
                <w:rFonts w:hint="eastAsia" w:ascii="仿宋_GB2312" w:hAnsi="仿宋" w:eastAsia="仿宋_GB2312" w:cstheme="minorBidi"/>
                <w:b w:val="0"/>
                <w:i w:val="0"/>
                <w:kern w:val="2"/>
                <w:sz w:val="28"/>
                <w:szCs w:val="28"/>
                <w:lang w:val="en-US" w:eastAsia="zh-CN" w:bidi="ar-SA"/>
              </w:rPr>
              <w:t>1.食材是否新鲜；</w:t>
            </w:r>
          </w:p>
          <w:p w14:paraId="0E23BB29">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_GB2312" w:hAnsi="仿宋" w:eastAsia="仿宋_GB2312" w:cstheme="minorBidi"/>
                <w:b w:val="0"/>
                <w:i w:val="0"/>
                <w:kern w:val="2"/>
                <w:sz w:val="28"/>
                <w:szCs w:val="28"/>
                <w:lang w:val="en-US" w:eastAsia="zh-CN" w:bidi="ar-SA"/>
              </w:rPr>
            </w:pPr>
            <w:r>
              <w:rPr>
                <w:rFonts w:hint="eastAsia" w:ascii="仿宋_GB2312" w:hAnsi="仿宋" w:eastAsia="仿宋_GB2312" w:cstheme="minorBidi"/>
                <w:b w:val="0"/>
                <w:i w:val="0"/>
                <w:kern w:val="2"/>
                <w:sz w:val="28"/>
                <w:szCs w:val="28"/>
                <w:lang w:val="en-US" w:eastAsia="zh-CN" w:bidi="ar-SA"/>
              </w:rPr>
              <w:t>2.是否按时提供饭菜；</w:t>
            </w:r>
          </w:p>
          <w:p w14:paraId="63D7C107">
            <w:pPr>
              <w:pStyle w:val="26"/>
              <w:keepNext w:val="0"/>
              <w:keepLines w:val="0"/>
              <w:pageBreakBefore w:val="0"/>
              <w:widowControl w:val="0"/>
              <w:kinsoku/>
              <w:wordWrap/>
              <w:overflowPunct/>
              <w:topLinePunct w:val="0"/>
              <w:autoSpaceDE/>
              <w:autoSpaceDN/>
              <w:bidi w:val="0"/>
              <w:adjustRightInd/>
              <w:snapToGrid/>
              <w:spacing w:before="1" w:line="500" w:lineRule="exact"/>
              <w:ind w:right="239"/>
              <w:textAlignment w:val="auto"/>
              <w:rPr>
                <w:rFonts w:hint="eastAsia" w:ascii="仿宋_GB2312" w:hAnsi="仿宋" w:eastAsia="仿宋_GB2312" w:cstheme="minorBidi"/>
                <w:b w:val="0"/>
                <w:i w:val="0"/>
                <w:kern w:val="2"/>
                <w:sz w:val="28"/>
                <w:szCs w:val="28"/>
                <w:lang w:val="en-US" w:eastAsia="zh-CN" w:bidi="ar-SA"/>
              </w:rPr>
            </w:pPr>
            <w:r>
              <w:rPr>
                <w:rFonts w:hint="eastAsia" w:ascii="仿宋_GB2312" w:hAnsi="仿宋" w:eastAsia="仿宋_GB2312" w:cstheme="minorBidi"/>
                <w:b w:val="0"/>
                <w:i w:val="0"/>
                <w:kern w:val="2"/>
                <w:sz w:val="28"/>
                <w:szCs w:val="28"/>
                <w:lang w:val="en-US" w:eastAsia="zh-CN" w:bidi="ar-SA"/>
              </w:rPr>
              <w:t>3.是否提供剩菜剩饭；</w:t>
            </w:r>
          </w:p>
          <w:p w14:paraId="16152A3B">
            <w:pPr>
              <w:pStyle w:val="26"/>
              <w:spacing w:before="1" w:line="560" w:lineRule="exact"/>
              <w:ind w:right="239"/>
              <w:jc w:val="both"/>
              <w:rPr>
                <w:rFonts w:hint="eastAsia" w:ascii="仿宋_GB2312" w:hAnsi="仿宋" w:eastAsia="仿宋_GB2312" w:cstheme="minorBidi"/>
                <w:b w:val="0"/>
                <w:i w:val="0"/>
                <w:kern w:val="2"/>
                <w:sz w:val="28"/>
                <w:szCs w:val="28"/>
                <w:lang w:val="en-US" w:eastAsia="zh-CN" w:bidi="ar-SA"/>
              </w:rPr>
            </w:pPr>
            <w:r>
              <w:rPr>
                <w:rFonts w:hint="eastAsia" w:ascii="仿宋_GB2312" w:hAnsi="仿宋" w:eastAsia="仿宋_GB2312" w:cstheme="minorBidi"/>
                <w:b w:val="0"/>
                <w:bCs w:val="0"/>
                <w:i w:val="0"/>
                <w:color w:val="auto"/>
                <w:kern w:val="2"/>
                <w:sz w:val="28"/>
                <w:szCs w:val="28"/>
                <w:highlight w:val="none"/>
                <w:lang w:val="en-US" w:eastAsia="zh-CN" w:bidi="ar-SA"/>
              </w:rPr>
              <w:t>4.是否采用保温措施</w:t>
            </w:r>
            <w:r>
              <w:rPr>
                <w:rFonts w:hint="eastAsia" w:ascii="仿宋_GB2312" w:hAnsi="仿宋" w:eastAsia="仿宋_GB2312" w:cstheme="minorBidi"/>
                <w:b w:val="0"/>
                <w:bCs w:val="0"/>
                <w:i w:val="0"/>
                <w:kern w:val="2"/>
                <w:sz w:val="28"/>
                <w:szCs w:val="28"/>
                <w:lang w:val="en-US" w:eastAsia="zh-CN" w:bidi="ar-SA"/>
              </w:rPr>
              <w:t>。</w:t>
            </w:r>
          </w:p>
        </w:tc>
        <w:tc>
          <w:tcPr>
            <w:tcW w:w="1320" w:type="dxa"/>
            <w:tcBorders>
              <w:top w:val="single" w:color="000000" w:sz="6" w:space="0"/>
              <w:left w:val="single" w:color="000000" w:sz="6" w:space="0"/>
              <w:bottom w:val="single" w:color="000000" w:sz="6" w:space="0"/>
              <w:right w:val="single" w:color="000000" w:sz="6" w:space="0"/>
            </w:tcBorders>
            <w:vAlign w:val="center"/>
          </w:tcPr>
          <w:p w14:paraId="1D432B26">
            <w:pPr>
              <w:pStyle w:val="26"/>
              <w:spacing w:before="4" w:line="560" w:lineRule="exact"/>
              <w:jc w:val="both"/>
              <w:rPr>
                <w:rFonts w:hint="eastAsia" w:ascii="仿宋_GB2312" w:hAnsi="仿宋" w:eastAsia="仿宋_GB2312" w:cstheme="minorBidi"/>
                <w:b w:val="0"/>
                <w:i w:val="0"/>
                <w:kern w:val="2"/>
                <w:sz w:val="28"/>
                <w:szCs w:val="28"/>
                <w:lang w:val="en-US" w:eastAsia="zh-CN" w:bidi="ar-SA"/>
              </w:rPr>
            </w:pPr>
            <w:r>
              <w:rPr>
                <w:rFonts w:hint="eastAsia" w:ascii="仿宋_GB2312" w:hAnsi="仿宋" w:eastAsia="仿宋_GB2312" w:cstheme="minorBidi"/>
                <w:b w:val="0"/>
                <w:i w:val="0"/>
                <w:kern w:val="2"/>
                <w:sz w:val="28"/>
                <w:szCs w:val="28"/>
                <w:lang w:val="en-US" w:eastAsia="zh-CN" w:bidi="ar-SA"/>
              </w:rPr>
              <w:t>发现一条扣8分</w:t>
            </w:r>
          </w:p>
        </w:tc>
        <w:tc>
          <w:tcPr>
            <w:tcW w:w="1342" w:type="dxa"/>
            <w:tcBorders>
              <w:top w:val="single" w:color="000000" w:sz="6" w:space="0"/>
              <w:left w:val="single" w:color="000000" w:sz="6" w:space="0"/>
              <w:bottom w:val="single" w:color="000000" w:sz="6" w:space="0"/>
            </w:tcBorders>
            <w:vAlign w:val="center"/>
          </w:tcPr>
          <w:p w14:paraId="30CD8BB2">
            <w:pPr>
              <w:pStyle w:val="26"/>
              <w:spacing w:line="560" w:lineRule="exact"/>
              <w:ind w:firstLine="560" w:firstLineChars="200"/>
              <w:jc w:val="both"/>
              <w:rPr>
                <w:rFonts w:hint="eastAsia" w:ascii="仿宋_GB2312" w:hAnsi="仿宋" w:eastAsia="仿宋_GB2312" w:cstheme="minorBidi"/>
                <w:b w:val="0"/>
                <w:i w:val="0"/>
                <w:kern w:val="2"/>
                <w:sz w:val="28"/>
                <w:szCs w:val="28"/>
                <w:lang w:val="en-US" w:eastAsia="zh-CN" w:bidi="ar-SA"/>
              </w:rPr>
            </w:pPr>
          </w:p>
        </w:tc>
      </w:tr>
      <w:tr w14:paraId="52BA18F7">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44" w:hRule="atLeast"/>
          <w:jc w:val="center"/>
        </w:trPr>
        <w:tc>
          <w:tcPr>
            <w:tcW w:w="708" w:type="dxa"/>
            <w:tcBorders>
              <w:top w:val="single" w:color="000000" w:sz="6" w:space="0"/>
              <w:bottom w:val="single" w:color="000000" w:sz="6" w:space="0"/>
              <w:right w:val="single" w:color="000000" w:sz="6" w:space="0"/>
            </w:tcBorders>
            <w:vAlign w:val="center"/>
          </w:tcPr>
          <w:p w14:paraId="4D89683D">
            <w:pPr>
              <w:pStyle w:val="26"/>
              <w:spacing w:before="1" w:line="560" w:lineRule="exact"/>
              <w:ind w:right="239"/>
              <w:jc w:val="both"/>
              <w:rPr>
                <w:rFonts w:hint="eastAsia" w:ascii="仿宋_GB2312" w:hAnsi="仿宋" w:eastAsia="仿宋_GB2312" w:cstheme="minorBidi"/>
                <w:b w:val="0"/>
                <w:i w:val="0"/>
                <w:kern w:val="2"/>
                <w:sz w:val="28"/>
                <w:szCs w:val="28"/>
                <w:lang w:val="en-US" w:eastAsia="zh-CN" w:bidi="ar-SA"/>
              </w:rPr>
            </w:pPr>
            <w:r>
              <w:rPr>
                <w:rFonts w:hint="eastAsia" w:ascii="仿宋_GB2312" w:hAnsi="仿宋" w:eastAsia="仿宋_GB2312" w:cstheme="minorBidi"/>
                <w:b w:val="0"/>
                <w:i w:val="0"/>
                <w:kern w:val="2"/>
                <w:sz w:val="28"/>
                <w:szCs w:val="28"/>
                <w:lang w:val="en-US" w:eastAsia="zh-CN" w:bidi="ar-SA"/>
              </w:rPr>
              <w:t>3</w:t>
            </w:r>
          </w:p>
        </w:tc>
        <w:tc>
          <w:tcPr>
            <w:tcW w:w="1759" w:type="dxa"/>
            <w:tcBorders>
              <w:top w:val="single" w:color="000000" w:sz="6" w:space="0"/>
              <w:left w:val="single" w:color="000000" w:sz="6" w:space="0"/>
              <w:bottom w:val="single" w:color="000000" w:sz="6" w:space="0"/>
              <w:right w:val="single" w:color="000000" w:sz="6" w:space="0"/>
            </w:tcBorders>
            <w:vAlign w:val="center"/>
          </w:tcPr>
          <w:p w14:paraId="59A85C25">
            <w:pPr>
              <w:pStyle w:val="26"/>
              <w:spacing w:before="1" w:line="560" w:lineRule="exact"/>
              <w:ind w:right="239"/>
              <w:jc w:val="both"/>
              <w:rPr>
                <w:rFonts w:hint="eastAsia" w:ascii="仿宋_GB2312" w:hAnsi="仿宋" w:eastAsia="仿宋_GB2312" w:cstheme="minorBidi"/>
                <w:b w:val="0"/>
                <w:i w:val="0"/>
                <w:kern w:val="2"/>
                <w:sz w:val="28"/>
                <w:szCs w:val="28"/>
                <w:lang w:val="en-US" w:eastAsia="zh-CN" w:bidi="ar-SA"/>
              </w:rPr>
            </w:pPr>
            <w:r>
              <w:rPr>
                <w:rFonts w:hint="eastAsia" w:ascii="仿宋_GB2312" w:hAnsi="仿宋" w:eastAsia="仿宋_GB2312" w:cstheme="minorBidi"/>
                <w:b w:val="0"/>
                <w:i w:val="0"/>
                <w:kern w:val="2"/>
                <w:sz w:val="28"/>
                <w:szCs w:val="28"/>
                <w:lang w:val="en-US" w:eastAsia="zh-CN" w:bidi="ar-SA"/>
              </w:rPr>
              <w:t>菜品花样</w:t>
            </w:r>
          </w:p>
        </w:tc>
        <w:tc>
          <w:tcPr>
            <w:tcW w:w="4185" w:type="dxa"/>
            <w:gridSpan w:val="2"/>
            <w:tcBorders>
              <w:top w:val="single" w:color="000000" w:sz="6" w:space="0"/>
              <w:left w:val="single" w:color="000000" w:sz="6" w:space="0"/>
              <w:bottom w:val="single" w:color="000000" w:sz="6" w:space="0"/>
              <w:right w:val="single" w:color="000000" w:sz="6" w:space="0"/>
            </w:tcBorders>
            <w:vAlign w:val="center"/>
          </w:tcPr>
          <w:p w14:paraId="09C25EB7">
            <w:pPr>
              <w:pStyle w:val="26"/>
              <w:keepNext w:val="0"/>
              <w:keepLines w:val="0"/>
              <w:pageBreakBefore w:val="0"/>
              <w:widowControl w:val="0"/>
              <w:numPr>
                <w:ilvl w:val="0"/>
                <w:numId w:val="9"/>
              </w:numPr>
              <w:kinsoku/>
              <w:wordWrap/>
              <w:overflowPunct/>
              <w:topLinePunct w:val="0"/>
              <w:autoSpaceDE/>
              <w:autoSpaceDN/>
              <w:bidi w:val="0"/>
              <w:adjustRightInd/>
              <w:snapToGrid/>
              <w:spacing w:before="1" w:line="500" w:lineRule="exact"/>
              <w:ind w:right="239"/>
              <w:textAlignment w:val="auto"/>
              <w:rPr>
                <w:rFonts w:hint="eastAsia" w:ascii="仿宋_GB2312" w:hAnsi="仿宋" w:eastAsia="仿宋_GB2312" w:cstheme="minorBidi"/>
                <w:b w:val="0"/>
                <w:i w:val="0"/>
                <w:kern w:val="2"/>
                <w:sz w:val="28"/>
                <w:szCs w:val="28"/>
                <w:lang w:val="en-US" w:eastAsia="zh-CN" w:bidi="ar-SA"/>
              </w:rPr>
            </w:pPr>
            <w:r>
              <w:rPr>
                <w:rFonts w:hint="eastAsia" w:ascii="仿宋_GB2312" w:hAnsi="仿宋" w:eastAsia="仿宋_GB2312" w:cstheme="minorBidi"/>
                <w:b w:val="0"/>
                <w:i w:val="0"/>
                <w:kern w:val="2"/>
                <w:sz w:val="28"/>
                <w:szCs w:val="28"/>
                <w:lang w:val="en-US" w:eastAsia="zh-CN" w:bidi="ar-SA"/>
              </w:rPr>
              <w:t>中餐的菜品是否满足一周内不重样；</w:t>
            </w:r>
          </w:p>
          <w:p w14:paraId="2E7B75C5">
            <w:pPr>
              <w:pStyle w:val="26"/>
              <w:keepNext w:val="0"/>
              <w:keepLines w:val="0"/>
              <w:pageBreakBefore w:val="0"/>
              <w:widowControl w:val="0"/>
              <w:numPr>
                <w:ilvl w:val="0"/>
                <w:numId w:val="9"/>
              </w:numPr>
              <w:kinsoku/>
              <w:wordWrap/>
              <w:overflowPunct/>
              <w:topLinePunct w:val="0"/>
              <w:autoSpaceDE/>
              <w:autoSpaceDN/>
              <w:bidi w:val="0"/>
              <w:adjustRightInd/>
              <w:snapToGrid/>
              <w:spacing w:before="1" w:line="500" w:lineRule="exact"/>
              <w:ind w:right="239"/>
              <w:textAlignment w:val="auto"/>
              <w:rPr>
                <w:rFonts w:hint="eastAsia" w:ascii="仿宋_GB2312" w:hAnsi="仿宋" w:eastAsia="仿宋_GB2312" w:cstheme="minorBidi"/>
                <w:b w:val="0"/>
                <w:i w:val="0"/>
                <w:kern w:val="2"/>
                <w:sz w:val="28"/>
                <w:szCs w:val="28"/>
                <w:lang w:val="en-US" w:eastAsia="zh-CN" w:bidi="ar-SA"/>
              </w:rPr>
            </w:pPr>
            <w:r>
              <w:rPr>
                <w:rFonts w:hint="eastAsia" w:ascii="仿宋_GB2312" w:hAnsi="仿宋" w:eastAsia="仿宋_GB2312" w:cstheme="minorBidi"/>
                <w:kern w:val="2"/>
                <w:sz w:val="28"/>
                <w:szCs w:val="28"/>
                <w:lang w:val="en-US" w:eastAsia="zh-CN" w:bidi="ar-SA"/>
              </w:rPr>
              <w:t>中餐是否三荤两素一汤；</w:t>
            </w:r>
          </w:p>
          <w:p w14:paraId="6400D8E8">
            <w:pPr>
              <w:pStyle w:val="26"/>
              <w:spacing w:before="1" w:line="560" w:lineRule="exact"/>
              <w:ind w:right="239"/>
              <w:jc w:val="both"/>
              <w:rPr>
                <w:rFonts w:hint="eastAsia" w:ascii="仿宋_GB2312" w:hAnsi="仿宋" w:eastAsia="仿宋_GB2312" w:cstheme="minorBidi"/>
                <w:b w:val="0"/>
                <w:i w:val="0"/>
                <w:kern w:val="2"/>
                <w:sz w:val="28"/>
                <w:szCs w:val="28"/>
                <w:lang w:val="en-US" w:eastAsia="zh-CN" w:bidi="ar-SA"/>
              </w:rPr>
            </w:pPr>
            <w:r>
              <w:rPr>
                <w:rFonts w:hint="eastAsia" w:ascii="仿宋_GB2312" w:hAnsi="仿宋" w:eastAsia="仿宋_GB2312" w:cstheme="minorBidi"/>
                <w:kern w:val="2"/>
                <w:sz w:val="28"/>
                <w:szCs w:val="28"/>
                <w:lang w:val="en-US" w:eastAsia="zh-CN" w:bidi="ar-SA"/>
              </w:rPr>
              <w:t>晚餐是否三荤两素一汤。</w:t>
            </w:r>
          </w:p>
        </w:tc>
        <w:tc>
          <w:tcPr>
            <w:tcW w:w="1320" w:type="dxa"/>
            <w:tcBorders>
              <w:top w:val="single" w:color="000000" w:sz="6" w:space="0"/>
              <w:left w:val="single" w:color="000000" w:sz="6" w:space="0"/>
              <w:bottom w:val="single" w:color="000000" w:sz="6" w:space="0"/>
              <w:right w:val="single" w:color="000000" w:sz="6" w:space="0"/>
            </w:tcBorders>
            <w:vAlign w:val="center"/>
          </w:tcPr>
          <w:p w14:paraId="11F079F3">
            <w:pPr>
              <w:pStyle w:val="26"/>
              <w:spacing w:before="1" w:line="560" w:lineRule="exact"/>
              <w:ind w:right="239"/>
              <w:jc w:val="both"/>
              <w:rPr>
                <w:rFonts w:hint="eastAsia" w:ascii="仿宋_GB2312" w:hAnsi="仿宋" w:eastAsia="仿宋_GB2312" w:cstheme="minorBidi"/>
                <w:b w:val="0"/>
                <w:i w:val="0"/>
                <w:kern w:val="2"/>
                <w:sz w:val="28"/>
                <w:szCs w:val="28"/>
                <w:lang w:val="en-US" w:eastAsia="zh-CN" w:bidi="ar-SA"/>
              </w:rPr>
            </w:pPr>
            <w:r>
              <w:rPr>
                <w:rFonts w:hint="eastAsia" w:ascii="仿宋_GB2312" w:hAnsi="仿宋" w:eastAsia="仿宋_GB2312" w:cstheme="minorBidi"/>
                <w:b w:val="0"/>
                <w:i w:val="0"/>
                <w:kern w:val="2"/>
                <w:sz w:val="28"/>
                <w:szCs w:val="28"/>
                <w:lang w:val="en-US" w:eastAsia="zh-CN" w:bidi="ar-SA"/>
              </w:rPr>
              <w:t>发现扣10分</w:t>
            </w:r>
          </w:p>
        </w:tc>
        <w:tc>
          <w:tcPr>
            <w:tcW w:w="1342" w:type="dxa"/>
            <w:tcBorders>
              <w:top w:val="single" w:color="000000" w:sz="6" w:space="0"/>
              <w:left w:val="single" w:color="000000" w:sz="6" w:space="0"/>
              <w:bottom w:val="single" w:color="000000" w:sz="6" w:space="0"/>
            </w:tcBorders>
            <w:vAlign w:val="center"/>
          </w:tcPr>
          <w:p w14:paraId="43FA8008">
            <w:pPr>
              <w:pStyle w:val="26"/>
              <w:spacing w:before="1" w:line="560" w:lineRule="exact"/>
              <w:ind w:right="239"/>
              <w:jc w:val="both"/>
              <w:rPr>
                <w:rFonts w:hint="eastAsia" w:ascii="仿宋_GB2312" w:hAnsi="仿宋" w:eastAsia="仿宋_GB2312" w:cstheme="minorBidi"/>
                <w:b w:val="0"/>
                <w:i w:val="0"/>
                <w:kern w:val="2"/>
                <w:sz w:val="28"/>
                <w:szCs w:val="28"/>
                <w:lang w:val="en-US" w:eastAsia="zh-CN" w:bidi="ar-SA"/>
              </w:rPr>
            </w:pPr>
          </w:p>
        </w:tc>
      </w:tr>
      <w:tr w14:paraId="3E25F0D5">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260" w:hRule="atLeast"/>
          <w:jc w:val="center"/>
        </w:trPr>
        <w:tc>
          <w:tcPr>
            <w:tcW w:w="708" w:type="dxa"/>
            <w:tcBorders>
              <w:top w:val="single" w:color="000000" w:sz="6" w:space="0"/>
              <w:bottom w:val="single" w:color="000000" w:sz="6" w:space="0"/>
              <w:right w:val="single" w:color="000000" w:sz="6" w:space="0"/>
            </w:tcBorders>
            <w:vAlign w:val="center"/>
          </w:tcPr>
          <w:p w14:paraId="697B01C3">
            <w:pPr>
              <w:pStyle w:val="26"/>
              <w:spacing w:before="1" w:line="560" w:lineRule="exact"/>
              <w:ind w:right="239"/>
              <w:jc w:val="both"/>
              <w:rPr>
                <w:rFonts w:hint="eastAsia" w:ascii="仿宋_GB2312" w:hAnsi="仿宋" w:eastAsia="仿宋_GB2312" w:cstheme="minorBidi"/>
                <w:b w:val="0"/>
                <w:i w:val="0"/>
                <w:kern w:val="2"/>
                <w:sz w:val="28"/>
                <w:szCs w:val="28"/>
                <w:lang w:val="en-US" w:eastAsia="zh-CN" w:bidi="ar-SA"/>
              </w:rPr>
            </w:pPr>
            <w:r>
              <w:rPr>
                <w:rFonts w:hint="eastAsia" w:ascii="仿宋_GB2312" w:hAnsi="仿宋" w:eastAsia="仿宋_GB2312" w:cstheme="minorBidi"/>
                <w:b w:val="0"/>
                <w:i w:val="0"/>
                <w:kern w:val="2"/>
                <w:sz w:val="28"/>
                <w:szCs w:val="28"/>
                <w:lang w:val="en-US" w:eastAsia="zh-CN" w:bidi="ar-SA"/>
              </w:rPr>
              <w:t>4</w:t>
            </w:r>
          </w:p>
        </w:tc>
        <w:tc>
          <w:tcPr>
            <w:tcW w:w="1759" w:type="dxa"/>
            <w:tcBorders>
              <w:top w:val="single" w:color="000000" w:sz="6" w:space="0"/>
              <w:left w:val="single" w:color="000000" w:sz="6" w:space="0"/>
              <w:bottom w:val="single" w:color="000000" w:sz="6" w:space="0"/>
              <w:right w:val="single" w:color="000000" w:sz="6" w:space="0"/>
            </w:tcBorders>
            <w:vAlign w:val="center"/>
          </w:tcPr>
          <w:p w14:paraId="27315211">
            <w:pPr>
              <w:pStyle w:val="26"/>
              <w:spacing w:before="1" w:line="560" w:lineRule="exact"/>
              <w:ind w:right="239"/>
              <w:jc w:val="both"/>
              <w:rPr>
                <w:rFonts w:hint="eastAsia" w:ascii="仿宋_GB2312" w:hAnsi="仿宋" w:eastAsia="仿宋_GB2312" w:cstheme="minorBidi"/>
                <w:b w:val="0"/>
                <w:i w:val="0"/>
                <w:kern w:val="2"/>
                <w:sz w:val="28"/>
                <w:szCs w:val="28"/>
                <w:lang w:val="en-US" w:eastAsia="zh-CN" w:bidi="ar-SA"/>
              </w:rPr>
            </w:pPr>
            <w:r>
              <w:rPr>
                <w:rFonts w:hint="eastAsia" w:ascii="仿宋_GB2312" w:hAnsi="仿宋" w:eastAsia="仿宋_GB2312" w:cstheme="minorBidi"/>
                <w:b w:val="0"/>
                <w:i w:val="0"/>
                <w:kern w:val="2"/>
                <w:sz w:val="28"/>
                <w:szCs w:val="28"/>
                <w:lang w:val="en-US" w:eastAsia="zh-CN" w:bidi="ar-SA"/>
              </w:rPr>
              <w:t>厨余垃圾处理</w:t>
            </w:r>
          </w:p>
        </w:tc>
        <w:tc>
          <w:tcPr>
            <w:tcW w:w="4185" w:type="dxa"/>
            <w:gridSpan w:val="2"/>
            <w:tcBorders>
              <w:top w:val="single" w:color="000000" w:sz="6" w:space="0"/>
              <w:left w:val="single" w:color="000000" w:sz="6" w:space="0"/>
              <w:bottom w:val="single" w:color="000000" w:sz="6" w:space="0"/>
              <w:right w:val="single" w:color="000000" w:sz="6" w:space="0"/>
            </w:tcBorders>
            <w:vAlign w:val="center"/>
          </w:tcPr>
          <w:p w14:paraId="22560FF9">
            <w:pPr>
              <w:pStyle w:val="26"/>
              <w:keepNext w:val="0"/>
              <w:keepLines w:val="0"/>
              <w:pageBreakBefore w:val="0"/>
              <w:widowControl/>
              <w:kinsoku/>
              <w:wordWrap/>
              <w:overflowPunct/>
              <w:topLinePunct w:val="0"/>
              <w:autoSpaceDE/>
              <w:autoSpaceDN/>
              <w:bidi w:val="0"/>
              <w:adjustRightInd/>
              <w:snapToGrid/>
              <w:spacing w:before="1" w:line="560" w:lineRule="exact"/>
              <w:ind w:right="239"/>
              <w:textAlignment w:val="auto"/>
              <w:rPr>
                <w:rFonts w:hint="eastAsia" w:ascii="仿宋_GB2312" w:hAnsi="仿宋" w:eastAsia="仿宋_GB2312" w:cstheme="minorBidi"/>
                <w:b w:val="0"/>
                <w:i w:val="0"/>
                <w:kern w:val="2"/>
                <w:sz w:val="28"/>
                <w:szCs w:val="28"/>
                <w:lang w:val="en-US" w:eastAsia="zh-CN" w:bidi="ar-SA"/>
              </w:rPr>
            </w:pPr>
            <w:r>
              <w:rPr>
                <w:rFonts w:hint="eastAsia" w:ascii="仿宋_GB2312" w:hAnsi="仿宋" w:eastAsia="仿宋_GB2312" w:cstheme="minorBidi"/>
                <w:b w:val="0"/>
                <w:i w:val="0"/>
                <w:kern w:val="2"/>
                <w:sz w:val="28"/>
                <w:szCs w:val="28"/>
                <w:lang w:val="en-US" w:eastAsia="zh-CN" w:bidi="ar-SA"/>
              </w:rPr>
              <w:t>1.是否存在厨余垃圾随意堆放；</w:t>
            </w:r>
          </w:p>
          <w:p w14:paraId="775E8BF3">
            <w:pPr>
              <w:pStyle w:val="26"/>
              <w:spacing w:before="1" w:line="560" w:lineRule="exact"/>
              <w:ind w:right="239"/>
              <w:jc w:val="both"/>
              <w:rPr>
                <w:rFonts w:hint="eastAsia" w:ascii="仿宋_GB2312" w:hAnsi="仿宋" w:eastAsia="仿宋_GB2312" w:cstheme="minorBidi"/>
                <w:b w:val="0"/>
                <w:i w:val="0"/>
                <w:kern w:val="2"/>
                <w:sz w:val="28"/>
                <w:szCs w:val="28"/>
                <w:lang w:val="en-US" w:eastAsia="zh-CN" w:bidi="ar-SA"/>
              </w:rPr>
            </w:pPr>
            <w:r>
              <w:rPr>
                <w:rFonts w:hint="eastAsia" w:ascii="仿宋_GB2312" w:hAnsi="仿宋" w:eastAsia="仿宋_GB2312" w:cstheme="minorBidi"/>
                <w:b w:val="0"/>
                <w:i w:val="0"/>
                <w:kern w:val="2"/>
                <w:sz w:val="28"/>
                <w:szCs w:val="28"/>
                <w:lang w:val="en-US" w:eastAsia="zh-CN" w:bidi="ar-SA"/>
              </w:rPr>
              <w:t>2.是否存在厨余垃圾处理不及时。</w:t>
            </w:r>
          </w:p>
        </w:tc>
        <w:tc>
          <w:tcPr>
            <w:tcW w:w="1320" w:type="dxa"/>
            <w:tcBorders>
              <w:top w:val="single" w:color="000000" w:sz="6" w:space="0"/>
              <w:left w:val="single" w:color="000000" w:sz="6" w:space="0"/>
              <w:bottom w:val="single" w:color="000000" w:sz="6" w:space="0"/>
              <w:right w:val="single" w:color="000000" w:sz="6" w:space="0"/>
            </w:tcBorders>
            <w:vAlign w:val="center"/>
          </w:tcPr>
          <w:p w14:paraId="16AA94C1">
            <w:pPr>
              <w:pStyle w:val="26"/>
              <w:spacing w:before="1" w:line="560" w:lineRule="exact"/>
              <w:ind w:right="239"/>
              <w:jc w:val="both"/>
              <w:rPr>
                <w:rFonts w:hint="eastAsia" w:ascii="仿宋_GB2312" w:hAnsi="仿宋" w:eastAsia="仿宋_GB2312" w:cstheme="minorBidi"/>
                <w:b w:val="0"/>
                <w:i w:val="0"/>
                <w:kern w:val="2"/>
                <w:sz w:val="28"/>
                <w:szCs w:val="28"/>
                <w:lang w:val="en-US" w:eastAsia="zh-CN" w:bidi="ar-SA"/>
              </w:rPr>
            </w:pPr>
            <w:r>
              <w:rPr>
                <w:rFonts w:hint="eastAsia" w:ascii="仿宋_GB2312" w:hAnsi="仿宋" w:eastAsia="仿宋_GB2312" w:cstheme="minorBidi"/>
                <w:b w:val="0"/>
                <w:i w:val="0"/>
                <w:kern w:val="2"/>
                <w:sz w:val="28"/>
                <w:szCs w:val="28"/>
                <w:lang w:val="en-US" w:eastAsia="zh-CN" w:bidi="ar-SA"/>
              </w:rPr>
              <w:t>发现一条扣6分</w:t>
            </w:r>
          </w:p>
        </w:tc>
        <w:tc>
          <w:tcPr>
            <w:tcW w:w="1342" w:type="dxa"/>
            <w:tcBorders>
              <w:top w:val="single" w:color="000000" w:sz="6" w:space="0"/>
              <w:left w:val="single" w:color="000000" w:sz="6" w:space="0"/>
              <w:bottom w:val="single" w:color="000000" w:sz="6" w:space="0"/>
            </w:tcBorders>
            <w:vAlign w:val="center"/>
          </w:tcPr>
          <w:p w14:paraId="6D5195D0">
            <w:pPr>
              <w:pStyle w:val="26"/>
              <w:spacing w:before="1" w:line="560" w:lineRule="exact"/>
              <w:ind w:right="239"/>
              <w:jc w:val="both"/>
              <w:rPr>
                <w:rFonts w:hint="eastAsia" w:ascii="仿宋_GB2312" w:hAnsi="仿宋" w:eastAsia="仿宋_GB2312" w:cstheme="minorBidi"/>
                <w:b w:val="0"/>
                <w:i w:val="0"/>
                <w:kern w:val="2"/>
                <w:sz w:val="28"/>
                <w:szCs w:val="28"/>
                <w:lang w:val="en-US" w:eastAsia="zh-CN" w:bidi="ar-SA"/>
              </w:rPr>
            </w:pPr>
          </w:p>
        </w:tc>
      </w:tr>
      <w:tr w14:paraId="188583A1">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020" w:hRule="atLeast"/>
          <w:jc w:val="center"/>
        </w:trPr>
        <w:tc>
          <w:tcPr>
            <w:tcW w:w="708" w:type="dxa"/>
            <w:tcBorders>
              <w:top w:val="single" w:color="000000" w:sz="6" w:space="0"/>
              <w:bottom w:val="single" w:color="000000" w:sz="6" w:space="0"/>
              <w:right w:val="single" w:color="000000" w:sz="6" w:space="0"/>
            </w:tcBorders>
            <w:vAlign w:val="center"/>
          </w:tcPr>
          <w:p w14:paraId="45C3788C">
            <w:pPr>
              <w:pStyle w:val="26"/>
              <w:spacing w:before="1" w:line="560" w:lineRule="exact"/>
              <w:ind w:right="239"/>
              <w:jc w:val="both"/>
              <w:rPr>
                <w:rFonts w:hint="eastAsia" w:ascii="仿宋_GB2312" w:hAnsi="仿宋" w:eastAsia="仿宋_GB2312" w:cstheme="minorBidi"/>
                <w:b w:val="0"/>
                <w:i w:val="0"/>
                <w:kern w:val="2"/>
                <w:sz w:val="28"/>
                <w:szCs w:val="28"/>
                <w:lang w:val="en-US" w:eastAsia="zh-CN" w:bidi="ar-SA"/>
              </w:rPr>
            </w:pPr>
            <w:r>
              <w:rPr>
                <w:rFonts w:hint="eastAsia" w:ascii="仿宋_GB2312" w:hAnsi="仿宋" w:eastAsia="仿宋_GB2312" w:cstheme="minorBidi"/>
                <w:b w:val="0"/>
                <w:i w:val="0"/>
                <w:kern w:val="2"/>
                <w:sz w:val="28"/>
                <w:szCs w:val="28"/>
                <w:lang w:val="en-US" w:eastAsia="zh-CN" w:bidi="ar-SA"/>
              </w:rPr>
              <w:t>5</w:t>
            </w:r>
          </w:p>
        </w:tc>
        <w:tc>
          <w:tcPr>
            <w:tcW w:w="1759" w:type="dxa"/>
            <w:tcBorders>
              <w:top w:val="single" w:color="000000" w:sz="6" w:space="0"/>
              <w:left w:val="single" w:color="000000" w:sz="6" w:space="0"/>
              <w:bottom w:val="single" w:color="000000" w:sz="6" w:space="0"/>
              <w:right w:val="single" w:color="000000" w:sz="6" w:space="0"/>
            </w:tcBorders>
            <w:vAlign w:val="center"/>
          </w:tcPr>
          <w:p w14:paraId="175EB13F">
            <w:pPr>
              <w:pStyle w:val="26"/>
              <w:spacing w:before="1" w:line="560" w:lineRule="exact"/>
              <w:ind w:right="239"/>
              <w:jc w:val="both"/>
              <w:rPr>
                <w:rFonts w:hint="eastAsia" w:ascii="仿宋_GB2312" w:hAnsi="仿宋" w:eastAsia="仿宋_GB2312" w:cstheme="minorBidi"/>
                <w:b w:val="0"/>
                <w:i w:val="0"/>
                <w:kern w:val="2"/>
                <w:sz w:val="28"/>
                <w:szCs w:val="28"/>
                <w:lang w:val="en-US" w:eastAsia="zh-CN" w:bidi="ar-SA"/>
              </w:rPr>
            </w:pPr>
            <w:r>
              <w:rPr>
                <w:rFonts w:hint="eastAsia" w:ascii="仿宋_GB2312" w:hAnsi="仿宋" w:eastAsia="仿宋_GB2312" w:cstheme="minorBidi"/>
                <w:b w:val="0"/>
                <w:i w:val="0"/>
                <w:kern w:val="2"/>
                <w:sz w:val="28"/>
                <w:szCs w:val="28"/>
                <w:lang w:val="en-US" w:eastAsia="zh-CN" w:bidi="ar-SA"/>
              </w:rPr>
              <w:t>食材存储</w:t>
            </w:r>
          </w:p>
        </w:tc>
        <w:tc>
          <w:tcPr>
            <w:tcW w:w="4185" w:type="dxa"/>
            <w:gridSpan w:val="2"/>
            <w:tcBorders>
              <w:top w:val="single" w:color="000000" w:sz="6" w:space="0"/>
              <w:left w:val="single" w:color="000000" w:sz="6" w:space="0"/>
              <w:bottom w:val="single" w:color="000000" w:sz="6" w:space="0"/>
              <w:right w:val="single" w:color="000000" w:sz="6" w:space="0"/>
            </w:tcBorders>
            <w:vAlign w:val="center"/>
          </w:tcPr>
          <w:p w14:paraId="64D3DF7F">
            <w:pPr>
              <w:pStyle w:val="26"/>
              <w:spacing w:before="1" w:line="560" w:lineRule="exact"/>
              <w:ind w:right="239"/>
              <w:jc w:val="both"/>
              <w:rPr>
                <w:rFonts w:hint="eastAsia" w:ascii="仿宋_GB2312" w:hAnsi="仿宋" w:eastAsia="仿宋_GB2312" w:cstheme="minorBidi"/>
                <w:b w:val="0"/>
                <w:i w:val="0"/>
                <w:kern w:val="2"/>
                <w:sz w:val="28"/>
                <w:szCs w:val="28"/>
                <w:lang w:val="en-US" w:eastAsia="zh-CN" w:bidi="ar-SA"/>
              </w:rPr>
            </w:pPr>
            <w:r>
              <w:rPr>
                <w:rFonts w:hint="eastAsia" w:ascii="仿宋_GB2312" w:hAnsi="仿宋" w:eastAsia="仿宋_GB2312" w:cstheme="minorBidi"/>
                <w:b w:val="0"/>
                <w:i w:val="0"/>
                <w:kern w:val="2"/>
                <w:sz w:val="28"/>
                <w:szCs w:val="28"/>
                <w:lang w:val="en-US" w:eastAsia="zh-CN" w:bidi="ar-SA"/>
              </w:rPr>
              <w:t>1.生鲜肉类是否及时分类存放冰箱</w:t>
            </w:r>
          </w:p>
          <w:p w14:paraId="45533910">
            <w:pPr>
              <w:pStyle w:val="26"/>
              <w:spacing w:before="1" w:line="560" w:lineRule="exact"/>
              <w:ind w:right="239"/>
              <w:jc w:val="both"/>
              <w:rPr>
                <w:rFonts w:hint="eastAsia" w:ascii="仿宋_GB2312" w:hAnsi="仿宋" w:eastAsia="仿宋_GB2312" w:cstheme="minorBidi"/>
                <w:b w:val="0"/>
                <w:i w:val="0"/>
                <w:kern w:val="2"/>
                <w:sz w:val="28"/>
                <w:szCs w:val="28"/>
                <w:lang w:val="en-US" w:eastAsia="zh-CN" w:bidi="ar-SA"/>
              </w:rPr>
            </w:pPr>
            <w:r>
              <w:rPr>
                <w:rFonts w:hint="eastAsia" w:ascii="仿宋_GB2312" w:hAnsi="仿宋" w:eastAsia="仿宋_GB2312" w:cstheme="minorBidi"/>
                <w:b w:val="0"/>
                <w:i w:val="0"/>
                <w:kern w:val="2"/>
                <w:sz w:val="28"/>
                <w:szCs w:val="28"/>
                <w:lang w:val="en-US" w:eastAsia="zh-CN" w:bidi="ar-SA"/>
              </w:rPr>
              <w:t>2.是否做到成品、半成品、原料分开存放</w:t>
            </w:r>
          </w:p>
        </w:tc>
        <w:tc>
          <w:tcPr>
            <w:tcW w:w="1320" w:type="dxa"/>
            <w:tcBorders>
              <w:top w:val="single" w:color="000000" w:sz="6" w:space="0"/>
              <w:left w:val="single" w:color="000000" w:sz="6" w:space="0"/>
              <w:bottom w:val="single" w:color="000000" w:sz="6" w:space="0"/>
              <w:right w:val="single" w:color="000000" w:sz="6" w:space="0"/>
            </w:tcBorders>
            <w:vAlign w:val="center"/>
          </w:tcPr>
          <w:p w14:paraId="06AA7932">
            <w:pPr>
              <w:pStyle w:val="26"/>
              <w:spacing w:before="1" w:line="560" w:lineRule="exact"/>
              <w:ind w:right="239"/>
              <w:jc w:val="both"/>
              <w:rPr>
                <w:rFonts w:hint="eastAsia" w:ascii="仿宋_GB2312" w:hAnsi="仿宋" w:eastAsia="仿宋_GB2312" w:cstheme="minorBidi"/>
                <w:b w:val="0"/>
                <w:i w:val="0"/>
                <w:kern w:val="2"/>
                <w:sz w:val="28"/>
                <w:szCs w:val="28"/>
                <w:lang w:val="en-US" w:eastAsia="zh-CN" w:bidi="ar-SA"/>
              </w:rPr>
            </w:pPr>
            <w:r>
              <w:rPr>
                <w:rFonts w:hint="eastAsia" w:ascii="仿宋_GB2312" w:hAnsi="仿宋" w:eastAsia="仿宋_GB2312" w:cstheme="minorBidi"/>
                <w:b w:val="0"/>
                <w:i w:val="0"/>
                <w:kern w:val="2"/>
                <w:sz w:val="28"/>
                <w:szCs w:val="28"/>
                <w:lang w:val="en-US" w:eastAsia="zh-CN" w:bidi="ar-SA"/>
              </w:rPr>
              <w:t>发现一条扣6分</w:t>
            </w:r>
          </w:p>
        </w:tc>
        <w:tc>
          <w:tcPr>
            <w:tcW w:w="1342" w:type="dxa"/>
            <w:tcBorders>
              <w:top w:val="single" w:color="000000" w:sz="6" w:space="0"/>
              <w:left w:val="single" w:color="000000" w:sz="6" w:space="0"/>
              <w:bottom w:val="single" w:color="000000" w:sz="6" w:space="0"/>
            </w:tcBorders>
            <w:vAlign w:val="center"/>
          </w:tcPr>
          <w:p w14:paraId="019C3336">
            <w:pPr>
              <w:pStyle w:val="26"/>
              <w:spacing w:before="1" w:line="560" w:lineRule="exact"/>
              <w:ind w:right="239"/>
              <w:jc w:val="both"/>
              <w:rPr>
                <w:rFonts w:hint="eastAsia" w:ascii="仿宋_GB2312" w:hAnsi="仿宋" w:eastAsia="仿宋_GB2312" w:cstheme="minorBidi"/>
                <w:b w:val="0"/>
                <w:i w:val="0"/>
                <w:kern w:val="2"/>
                <w:sz w:val="28"/>
                <w:szCs w:val="28"/>
                <w:lang w:val="en-US" w:eastAsia="zh-CN" w:bidi="ar-SA"/>
              </w:rPr>
            </w:pPr>
          </w:p>
        </w:tc>
      </w:tr>
      <w:tr w14:paraId="0908AAE9">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780" w:hRule="atLeast"/>
          <w:jc w:val="center"/>
        </w:trPr>
        <w:tc>
          <w:tcPr>
            <w:tcW w:w="708" w:type="dxa"/>
            <w:tcBorders>
              <w:top w:val="single" w:color="000000" w:sz="6" w:space="0"/>
              <w:bottom w:val="single" w:color="000000" w:sz="6" w:space="0"/>
              <w:right w:val="single" w:color="000000" w:sz="6" w:space="0"/>
            </w:tcBorders>
            <w:vAlign w:val="center"/>
          </w:tcPr>
          <w:p w14:paraId="60CB27C1">
            <w:pPr>
              <w:pStyle w:val="26"/>
              <w:spacing w:before="1" w:line="560" w:lineRule="exact"/>
              <w:ind w:right="239"/>
              <w:jc w:val="both"/>
              <w:rPr>
                <w:rFonts w:hint="eastAsia" w:ascii="仿宋_GB2312" w:hAnsi="仿宋" w:eastAsia="仿宋_GB2312" w:cstheme="minorBidi"/>
                <w:b w:val="0"/>
                <w:i w:val="0"/>
                <w:kern w:val="2"/>
                <w:sz w:val="28"/>
                <w:szCs w:val="28"/>
                <w:lang w:val="en-US" w:eastAsia="zh-CN" w:bidi="ar-SA"/>
              </w:rPr>
            </w:pPr>
            <w:r>
              <w:rPr>
                <w:rFonts w:hint="eastAsia" w:ascii="仿宋_GB2312" w:hAnsi="仿宋" w:eastAsia="仿宋_GB2312" w:cstheme="minorBidi"/>
                <w:b w:val="0"/>
                <w:i w:val="0"/>
                <w:kern w:val="2"/>
                <w:sz w:val="28"/>
                <w:szCs w:val="28"/>
                <w:lang w:val="en-US" w:eastAsia="zh-CN" w:bidi="ar-SA"/>
              </w:rPr>
              <w:t>6</w:t>
            </w:r>
          </w:p>
        </w:tc>
        <w:tc>
          <w:tcPr>
            <w:tcW w:w="1759" w:type="dxa"/>
            <w:tcBorders>
              <w:top w:val="single" w:color="000000" w:sz="6" w:space="0"/>
              <w:left w:val="single" w:color="000000" w:sz="6" w:space="0"/>
              <w:bottom w:val="single" w:color="000000" w:sz="6" w:space="0"/>
              <w:right w:val="single" w:color="000000" w:sz="6" w:space="0"/>
            </w:tcBorders>
            <w:vAlign w:val="center"/>
          </w:tcPr>
          <w:p w14:paraId="3136A8E0">
            <w:pPr>
              <w:pStyle w:val="26"/>
              <w:spacing w:before="1" w:line="560" w:lineRule="exact"/>
              <w:ind w:right="239"/>
              <w:jc w:val="both"/>
              <w:rPr>
                <w:rFonts w:hint="eastAsia" w:ascii="仿宋_GB2312" w:hAnsi="仿宋" w:eastAsia="仿宋_GB2312" w:cstheme="minorBidi"/>
                <w:b w:val="0"/>
                <w:i w:val="0"/>
                <w:kern w:val="2"/>
                <w:sz w:val="28"/>
                <w:szCs w:val="28"/>
                <w:lang w:val="en-US" w:eastAsia="zh-CN" w:bidi="ar-SA"/>
              </w:rPr>
            </w:pPr>
            <w:r>
              <w:rPr>
                <w:rFonts w:hint="eastAsia" w:ascii="仿宋_GB2312" w:hAnsi="仿宋" w:eastAsia="仿宋_GB2312" w:cstheme="minorBidi"/>
                <w:b w:val="0"/>
                <w:i w:val="0"/>
                <w:kern w:val="2"/>
                <w:sz w:val="28"/>
                <w:szCs w:val="28"/>
                <w:lang w:val="en-US" w:eastAsia="zh-CN" w:bidi="ar-SA"/>
              </w:rPr>
              <w:t>管理</w:t>
            </w:r>
          </w:p>
        </w:tc>
        <w:tc>
          <w:tcPr>
            <w:tcW w:w="4185" w:type="dxa"/>
            <w:gridSpan w:val="2"/>
            <w:tcBorders>
              <w:top w:val="single" w:color="000000" w:sz="6" w:space="0"/>
              <w:left w:val="single" w:color="000000" w:sz="6" w:space="0"/>
              <w:bottom w:val="single" w:color="000000" w:sz="6" w:space="0"/>
              <w:right w:val="single" w:color="000000" w:sz="6" w:space="0"/>
            </w:tcBorders>
            <w:vAlign w:val="center"/>
          </w:tcPr>
          <w:p w14:paraId="591ED3A3">
            <w:pPr>
              <w:pStyle w:val="26"/>
              <w:keepNext w:val="0"/>
              <w:keepLines w:val="0"/>
              <w:pageBreakBefore w:val="0"/>
              <w:widowControl w:val="0"/>
              <w:kinsoku/>
              <w:wordWrap/>
              <w:overflowPunct/>
              <w:topLinePunct w:val="0"/>
              <w:autoSpaceDE/>
              <w:autoSpaceDN/>
              <w:bidi w:val="0"/>
              <w:adjustRightInd/>
              <w:snapToGrid/>
              <w:spacing w:before="1" w:line="500" w:lineRule="exact"/>
              <w:ind w:right="239"/>
              <w:textAlignment w:val="auto"/>
              <w:rPr>
                <w:rFonts w:hint="eastAsia" w:ascii="仿宋_GB2312" w:hAnsi="仿宋" w:eastAsia="仿宋_GB2312" w:cstheme="minorBidi"/>
                <w:b w:val="0"/>
                <w:i w:val="0"/>
                <w:kern w:val="2"/>
                <w:sz w:val="28"/>
                <w:szCs w:val="28"/>
                <w:lang w:val="en-US" w:eastAsia="zh-CN" w:bidi="ar-SA"/>
              </w:rPr>
            </w:pPr>
            <w:r>
              <w:rPr>
                <w:rFonts w:hint="eastAsia" w:ascii="仿宋_GB2312" w:hAnsi="仿宋" w:eastAsia="仿宋_GB2312" w:cstheme="minorBidi"/>
                <w:b w:val="0"/>
                <w:i w:val="0"/>
                <w:kern w:val="2"/>
                <w:sz w:val="28"/>
                <w:szCs w:val="28"/>
                <w:lang w:val="en-US" w:eastAsia="zh-CN" w:bidi="ar-SA"/>
              </w:rPr>
              <w:t>1.工作人员是否均取得有效健康合格证明；</w:t>
            </w:r>
          </w:p>
          <w:p w14:paraId="19BBAE10">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_GB2312" w:hAnsi="仿宋" w:eastAsia="仿宋_GB2312" w:cstheme="minorBidi"/>
                <w:b w:val="0"/>
                <w:i w:val="0"/>
                <w:kern w:val="2"/>
                <w:sz w:val="28"/>
                <w:szCs w:val="28"/>
                <w:lang w:val="en-US" w:eastAsia="zh-CN" w:bidi="ar-SA"/>
              </w:rPr>
            </w:pPr>
            <w:r>
              <w:rPr>
                <w:rFonts w:hint="eastAsia" w:ascii="仿宋_GB2312" w:hAnsi="仿宋" w:eastAsia="仿宋_GB2312" w:cstheme="minorBidi"/>
                <w:b w:val="0"/>
                <w:i w:val="0"/>
                <w:kern w:val="2"/>
                <w:sz w:val="28"/>
                <w:szCs w:val="28"/>
                <w:lang w:val="en-US" w:eastAsia="zh-CN" w:bidi="ar-SA"/>
              </w:rPr>
              <w:t>2.是否规范佩戴口罩；</w:t>
            </w:r>
          </w:p>
          <w:p w14:paraId="1375EDD5">
            <w:pPr>
              <w:pStyle w:val="26"/>
              <w:keepNext w:val="0"/>
              <w:keepLines w:val="0"/>
              <w:pageBreakBefore w:val="0"/>
              <w:widowControl w:val="0"/>
              <w:kinsoku/>
              <w:wordWrap/>
              <w:overflowPunct/>
              <w:topLinePunct w:val="0"/>
              <w:autoSpaceDE/>
              <w:autoSpaceDN/>
              <w:bidi w:val="0"/>
              <w:adjustRightInd/>
              <w:snapToGrid/>
              <w:spacing w:before="1" w:line="500" w:lineRule="exact"/>
              <w:ind w:right="239"/>
              <w:textAlignment w:val="auto"/>
              <w:rPr>
                <w:rFonts w:hint="eastAsia" w:ascii="仿宋_GB2312" w:hAnsi="仿宋" w:eastAsia="仿宋_GB2312" w:cstheme="minorBidi"/>
                <w:b w:val="0"/>
                <w:i w:val="0"/>
                <w:kern w:val="2"/>
                <w:sz w:val="28"/>
                <w:szCs w:val="28"/>
                <w:lang w:val="en-US" w:eastAsia="zh-CN" w:bidi="ar-SA"/>
              </w:rPr>
            </w:pPr>
            <w:r>
              <w:rPr>
                <w:rFonts w:hint="eastAsia" w:ascii="仿宋_GB2312" w:hAnsi="仿宋" w:eastAsia="仿宋_GB2312" w:cstheme="minorBidi"/>
                <w:b w:val="0"/>
                <w:i w:val="0"/>
                <w:kern w:val="2"/>
                <w:sz w:val="28"/>
                <w:szCs w:val="28"/>
                <w:lang w:val="en-US" w:eastAsia="zh-CN" w:bidi="ar-SA"/>
              </w:rPr>
              <w:t>3.接触食材之前是否洗手、消毒；</w:t>
            </w:r>
          </w:p>
          <w:p w14:paraId="35ECB89F">
            <w:pPr>
              <w:pStyle w:val="26"/>
              <w:keepNext w:val="0"/>
              <w:keepLines w:val="0"/>
              <w:pageBreakBefore w:val="0"/>
              <w:widowControl w:val="0"/>
              <w:kinsoku/>
              <w:wordWrap/>
              <w:overflowPunct/>
              <w:topLinePunct w:val="0"/>
              <w:autoSpaceDE/>
              <w:autoSpaceDN/>
              <w:bidi w:val="0"/>
              <w:adjustRightInd/>
              <w:snapToGrid/>
              <w:spacing w:before="1" w:line="500" w:lineRule="exact"/>
              <w:ind w:right="239"/>
              <w:textAlignment w:val="auto"/>
              <w:rPr>
                <w:rFonts w:hint="eastAsia" w:ascii="仿宋_GB2312" w:hAnsi="仿宋" w:eastAsia="仿宋_GB2312" w:cstheme="minorBidi"/>
                <w:b w:val="0"/>
                <w:bCs w:val="0"/>
                <w:i w:val="0"/>
                <w:color w:val="auto"/>
                <w:kern w:val="2"/>
                <w:sz w:val="28"/>
                <w:szCs w:val="28"/>
                <w:highlight w:val="none"/>
                <w:lang w:val="en-US" w:eastAsia="zh-CN" w:bidi="ar-SA"/>
              </w:rPr>
            </w:pPr>
            <w:r>
              <w:rPr>
                <w:rFonts w:hint="eastAsia" w:ascii="仿宋_GB2312" w:hAnsi="仿宋" w:eastAsia="仿宋_GB2312" w:cstheme="minorBidi"/>
                <w:b w:val="0"/>
                <w:i w:val="0"/>
                <w:kern w:val="2"/>
                <w:sz w:val="28"/>
                <w:szCs w:val="28"/>
                <w:lang w:val="en-US" w:eastAsia="zh-CN" w:bidi="ar-SA"/>
              </w:rPr>
              <w:t>4.</w:t>
            </w:r>
            <w:r>
              <w:rPr>
                <w:rFonts w:hint="eastAsia" w:ascii="仿宋_GB2312" w:hAnsi="仿宋" w:eastAsia="仿宋_GB2312" w:cstheme="minorBidi"/>
                <w:b w:val="0"/>
                <w:bCs w:val="0"/>
                <w:i w:val="0"/>
                <w:color w:val="auto"/>
                <w:kern w:val="2"/>
                <w:sz w:val="28"/>
                <w:szCs w:val="28"/>
                <w:highlight w:val="none"/>
                <w:lang w:val="en-US" w:eastAsia="zh-CN" w:bidi="ar-SA"/>
              </w:rPr>
              <w:t>是否有操作人员当班期间出现脱 岗、串岗、睡岗等行为（如服务员协助厨师做切配菜工作等）；</w:t>
            </w:r>
          </w:p>
          <w:p w14:paraId="57F89154">
            <w:pPr>
              <w:pStyle w:val="26"/>
              <w:spacing w:before="1" w:line="560" w:lineRule="exact"/>
              <w:ind w:right="239"/>
              <w:jc w:val="both"/>
              <w:rPr>
                <w:rFonts w:hint="eastAsia" w:ascii="仿宋_GB2312" w:hAnsi="仿宋" w:eastAsia="仿宋_GB2312" w:cstheme="minorBidi"/>
                <w:b w:val="0"/>
                <w:i w:val="0"/>
                <w:kern w:val="2"/>
                <w:sz w:val="28"/>
                <w:szCs w:val="28"/>
                <w:lang w:val="en-US" w:eastAsia="zh-CN" w:bidi="ar-SA"/>
              </w:rPr>
            </w:pPr>
            <w:r>
              <w:rPr>
                <w:rFonts w:hint="eastAsia" w:ascii="仿宋_GB2312" w:hAnsi="仿宋" w:eastAsia="仿宋_GB2312" w:cstheme="minorBidi"/>
                <w:b w:val="0"/>
                <w:bCs w:val="0"/>
                <w:i w:val="0"/>
                <w:color w:val="auto"/>
                <w:kern w:val="2"/>
                <w:sz w:val="28"/>
                <w:szCs w:val="28"/>
                <w:highlight w:val="none"/>
                <w:lang w:val="en-US" w:eastAsia="zh-CN" w:bidi="ar-SA"/>
              </w:rPr>
              <w:t>5.</w:t>
            </w:r>
            <w:r>
              <w:rPr>
                <w:rFonts w:hint="eastAsia" w:ascii="仿宋_GB2312" w:hAnsi="仿宋" w:eastAsia="仿宋_GB2312" w:cstheme="minorBidi"/>
                <w:b w:val="0"/>
                <w:bCs w:val="0"/>
                <w:i w:val="0"/>
                <w:color w:val="auto"/>
                <w:kern w:val="2"/>
                <w:sz w:val="28"/>
                <w:szCs w:val="28"/>
                <w:highlight w:val="none"/>
                <w:lang w:val="en-US" w:bidi="ar-SA"/>
              </w:rPr>
              <w:t>是否定期排查用水用电用火</w:t>
            </w:r>
            <w:r>
              <w:rPr>
                <w:rFonts w:hint="eastAsia" w:ascii="仿宋_GB2312" w:hAnsi="仿宋" w:eastAsia="仿宋_GB2312" w:cstheme="minorBidi"/>
                <w:b w:val="0"/>
                <w:bCs w:val="0"/>
                <w:i w:val="0"/>
                <w:color w:val="auto"/>
                <w:kern w:val="2"/>
                <w:sz w:val="28"/>
                <w:szCs w:val="28"/>
                <w:highlight w:val="none"/>
                <w:lang w:val="en-US" w:eastAsia="zh-CN" w:bidi="ar-SA"/>
              </w:rPr>
              <w:t>等安全</w:t>
            </w:r>
            <w:r>
              <w:rPr>
                <w:rFonts w:hint="eastAsia" w:ascii="仿宋_GB2312" w:hAnsi="仿宋" w:eastAsia="仿宋_GB2312" w:cstheme="minorBidi"/>
                <w:b w:val="0"/>
                <w:bCs w:val="0"/>
                <w:i w:val="0"/>
                <w:color w:val="auto"/>
                <w:kern w:val="2"/>
                <w:sz w:val="28"/>
                <w:szCs w:val="28"/>
                <w:highlight w:val="none"/>
                <w:lang w:val="en-US" w:bidi="ar-SA"/>
              </w:rPr>
              <w:t>风险</w:t>
            </w:r>
            <w:r>
              <w:rPr>
                <w:rFonts w:hint="eastAsia" w:ascii="仿宋_GB2312" w:hAnsi="仿宋" w:eastAsia="仿宋_GB2312" w:cstheme="minorBidi"/>
                <w:b w:val="0"/>
                <w:bCs w:val="0"/>
                <w:i w:val="0"/>
                <w:kern w:val="2"/>
                <w:sz w:val="28"/>
                <w:szCs w:val="28"/>
                <w:lang w:val="en-US" w:eastAsia="zh-CN" w:bidi="ar-SA"/>
              </w:rPr>
              <w:t>。</w:t>
            </w:r>
          </w:p>
        </w:tc>
        <w:tc>
          <w:tcPr>
            <w:tcW w:w="1320" w:type="dxa"/>
            <w:tcBorders>
              <w:top w:val="single" w:color="000000" w:sz="6" w:space="0"/>
              <w:left w:val="single" w:color="000000" w:sz="6" w:space="0"/>
              <w:bottom w:val="single" w:color="000000" w:sz="6" w:space="0"/>
              <w:right w:val="single" w:color="000000" w:sz="6" w:space="0"/>
            </w:tcBorders>
            <w:vAlign w:val="center"/>
          </w:tcPr>
          <w:p w14:paraId="16B84253">
            <w:pPr>
              <w:pStyle w:val="26"/>
              <w:spacing w:before="1" w:line="560" w:lineRule="exact"/>
              <w:ind w:right="239"/>
              <w:jc w:val="both"/>
              <w:rPr>
                <w:rFonts w:hint="eastAsia" w:ascii="仿宋_GB2312" w:hAnsi="仿宋" w:eastAsia="仿宋_GB2312" w:cstheme="minorBidi"/>
                <w:b w:val="0"/>
                <w:i w:val="0"/>
                <w:kern w:val="2"/>
                <w:sz w:val="28"/>
                <w:szCs w:val="28"/>
                <w:lang w:val="en-US" w:eastAsia="zh-CN" w:bidi="ar-SA"/>
              </w:rPr>
            </w:pPr>
            <w:r>
              <w:rPr>
                <w:rFonts w:hint="eastAsia" w:ascii="仿宋_GB2312" w:hAnsi="仿宋" w:eastAsia="仿宋_GB2312" w:cstheme="minorBidi"/>
                <w:b w:val="0"/>
                <w:i w:val="0"/>
                <w:kern w:val="2"/>
                <w:sz w:val="28"/>
                <w:szCs w:val="28"/>
                <w:lang w:val="en-US" w:eastAsia="zh-CN" w:bidi="ar-SA"/>
              </w:rPr>
              <w:t>发现一条扣6分</w:t>
            </w:r>
          </w:p>
        </w:tc>
        <w:tc>
          <w:tcPr>
            <w:tcW w:w="1342" w:type="dxa"/>
            <w:tcBorders>
              <w:top w:val="single" w:color="000000" w:sz="6" w:space="0"/>
              <w:left w:val="single" w:color="000000" w:sz="6" w:space="0"/>
              <w:bottom w:val="single" w:color="000000" w:sz="6" w:space="0"/>
            </w:tcBorders>
            <w:vAlign w:val="center"/>
          </w:tcPr>
          <w:p w14:paraId="4D23CB8B">
            <w:pPr>
              <w:pStyle w:val="26"/>
              <w:spacing w:before="1" w:line="560" w:lineRule="exact"/>
              <w:ind w:right="239"/>
              <w:jc w:val="both"/>
              <w:rPr>
                <w:rFonts w:hint="eastAsia" w:ascii="仿宋_GB2312" w:hAnsi="仿宋" w:eastAsia="仿宋_GB2312" w:cstheme="minorBidi"/>
                <w:b w:val="0"/>
                <w:i w:val="0"/>
                <w:kern w:val="2"/>
                <w:sz w:val="28"/>
                <w:szCs w:val="28"/>
                <w:lang w:val="en-US" w:eastAsia="zh-CN" w:bidi="ar-SA"/>
              </w:rPr>
            </w:pPr>
          </w:p>
        </w:tc>
      </w:tr>
      <w:tr w14:paraId="3180D61C">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020" w:hRule="atLeast"/>
          <w:jc w:val="center"/>
        </w:trPr>
        <w:tc>
          <w:tcPr>
            <w:tcW w:w="9314" w:type="dxa"/>
            <w:gridSpan w:val="6"/>
            <w:tcBorders>
              <w:top w:val="single" w:color="000000" w:sz="6" w:space="0"/>
              <w:bottom w:val="single" w:color="000000" w:sz="6" w:space="0"/>
            </w:tcBorders>
            <w:vAlign w:val="center"/>
          </w:tcPr>
          <w:p w14:paraId="39024C81">
            <w:pPr>
              <w:pStyle w:val="26"/>
              <w:spacing w:before="1" w:line="560" w:lineRule="exact"/>
              <w:ind w:right="239"/>
              <w:jc w:val="both"/>
              <w:rPr>
                <w:rFonts w:hint="eastAsia" w:ascii="仿宋_GB2312" w:hAnsi="仿宋" w:eastAsia="仿宋_GB2312" w:cstheme="minorBidi"/>
                <w:b w:val="0"/>
                <w:i w:val="0"/>
                <w:kern w:val="2"/>
                <w:sz w:val="28"/>
                <w:szCs w:val="28"/>
                <w:lang w:val="en-US" w:eastAsia="zh-CN" w:bidi="ar-SA"/>
              </w:rPr>
            </w:pPr>
            <w:r>
              <w:rPr>
                <w:rFonts w:hint="eastAsia" w:ascii="仿宋_GB2312" w:hAnsi="仿宋" w:eastAsia="仿宋_GB2312" w:cstheme="minorBidi"/>
                <w:b w:val="0"/>
                <w:i w:val="0"/>
                <w:kern w:val="2"/>
                <w:sz w:val="28"/>
                <w:szCs w:val="28"/>
                <w:lang w:val="en-US" w:eastAsia="zh-CN" w:bidi="ar-SA"/>
              </w:rPr>
              <w:t>总体评价：</w:t>
            </w:r>
          </w:p>
          <w:p w14:paraId="06DA9FF2">
            <w:pPr>
              <w:pStyle w:val="26"/>
              <w:spacing w:before="1" w:line="560" w:lineRule="exact"/>
              <w:ind w:right="239"/>
              <w:jc w:val="both"/>
              <w:rPr>
                <w:rFonts w:hint="eastAsia" w:ascii="仿宋_GB2312" w:hAnsi="仿宋" w:eastAsia="仿宋_GB2312" w:cstheme="minorBidi"/>
                <w:b w:val="0"/>
                <w:i w:val="0"/>
                <w:kern w:val="2"/>
                <w:sz w:val="28"/>
                <w:szCs w:val="28"/>
                <w:lang w:val="en-US" w:eastAsia="zh-CN" w:bidi="ar-SA"/>
              </w:rPr>
            </w:pPr>
          </w:p>
        </w:tc>
      </w:tr>
      <w:tr w14:paraId="0F5300EA">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020" w:hRule="atLeast"/>
          <w:jc w:val="center"/>
        </w:trPr>
        <w:tc>
          <w:tcPr>
            <w:tcW w:w="4657" w:type="dxa"/>
            <w:gridSpan w:val="3"/>
            <w:tcBorders>
              <w:top w:val="single" w:color="000000" w:sz="6" w:space="0"/>
              <w:bottom w:val="single" w:color="000000" w:sz="6" w:space="0"/>
            </w:tcBorders>
            <w:vAlign w:val="center"/>
          </w:tcPr>
          <w:p w14:paraId="5A9494E7">
            <w:pPr>
              <w:pStyle w:val="26"/>
              <w:spacing w:before="1" w:line="560" w:lineRule="exact"/>
              <w:ind w:right="239"/>
              <w:rPr>
                <w:rFonts w:hint="eastAsia" w:ascii="仿宋_GB2312" w:hAnsi="仿宋" w:eastAsia="仿宋_GB2312" w:cstheme="minorBidi"/>
                <w:b w:val="0"/>
                <w:i w:val="0"/>
                <w:kern w:val="2"/>
                <w:sz w:val="28"/>
                <w:szCs w:val="28"/>
                <w:lang w:val="en-US" w:eastAsia="zh-CN" w:bidi="ar-SA"/>
              </w:rPr>
            </w:pPr>
            <w:r>
              <w:rPr>
                <w:rFonts w:hint="eastAsia" w:ascii="仿宋_GB2312" w:hAnsi="仿宋" w:eastAsia="仿宋_GB2312" w:cstheme="minorBidi"/>
                <w:b w:val="0"/>
                <w:i w:val="0"/>
                <w:kern w:val="2"/>
                <w:sz w:val="28"/>
                <w:szCs w:val="28"/>
                <w:lang w:val="en-US" w:eastAsia="zh-CN" w:bidi="ar-SA"/>
              </w:rPr>
              <w:t>被考核人签字：</w:t>
            </w:r>
          </w:p>
          <w:p w14:paraId="203ED29C">
            <w:pPr>
              <w:pStyle w:val="26"/>
              <w:spacing w:before="1" w:line="560" w:lineRule="exact"/>
              <w:ind w:right="239"/>
              <w:rPr>
                <w:rFonts w:hint="eastAsia" w:ascii="仿宋_GB2312" w:hAnsi="仿宋" w:eastAsia="仿宋_GB2312" w:cstheme="minorBidi"/>
                <w:b w:val="0"/>
                <w:i w:val="0"/>
                <w:kern w:val="2"/>
                <w:sz w:val="28"/>
                <w:szCs w:val="28"/>
                <w:lang w:val="en-US" w:eastAsia="zh-CN" w:bidi="ar-SA"/>
              </w:rPr>
            </w:pPr>
            <w:r>
              <w:rPr>
                <w:rFonts w:hint="eastAsia" w:ascii="仿宋_GB2312" w:hAnsi="仿宋" w:eastAsia="仿宋_GB2312" w:cstheme="minorBidi"/>
                <w:b w:val="0"/>
                <w:i w:val="0"/>
                <w:kern w:val="2"/>
                <w:sz w:val="28"/>
                <w:szCs w:val="28"/>
                <w:lang w:val="en-US" w:eastAsia="zh-CN" w:bidi="ar-SA"/>
              </w:rPr>
              <w:t>日期</w:t>
            </w:r>
          </w:p>
        </w:tc>
        <w:tc>
          <w:tcPr>
            <w:tcW w:w="4657" w:type="dxa"/>
            <w:gridSpan w:val="3"/>
            <w:tcBorders>
              <w:top w:val="single" w:color="000000" w:sz="6" w:space="0"/>
              <w:bottom w:val="single" w:color="000000" w:sz="6" w:space="0"/>
            </w:tcBorders>
            <w:vAlign w:val="center"/>
          </w:tcPr>
          <w:p w14:paraId="2FEDB25A">
            <w:pPr>
              <w:pStyle w:val="26"/>
              <w:spacing w:before="1" w:line="560" w:lineRule="exact"/>
              <w:ind w:right="239"/>
              <w:rPr>
                <w:rFonts w:hint="eastAsia" w:ascii="仿宋_GB2312" w:hAnsi="仿宋" w:eastAsia="仿宋_GB2312" w:cstheme="minorBidi"/>
                <w:b w:val="0"/>
                <w:i w:val="0"/>
                <w:kern w:val="2"/>
                <w:sz w:val="28"/>
                <w:szCs w:val="28"/>
                <w:lang w:val="en-US" w:eastAsia="zh-CN" w:bidi="ar-SA"/>
              </w:rPr>
            </w:pPr>
            <w:r>
              <w:rPr>
                <w:rFonts w:hint="eastAsia" w:ascii="仿宋_GB2312" w:hAnsi="仿宋" w:eastAsia="仿宋_GB2312" w:cstheme="minorBidi"/>
                <w:b w:val="0"/>
                <w:i w:val="0"/>
                <w:kern w:val="2"/>
                <w:sz w:val="28"/>
                <w:szCs w:val="28"/>
                <w:lang w:val="en-US" w:eastAsia="zh-CN" w:bidi="ar-SA"/>
              </w:rPr>
              <w:t>评分人员签字：</w:t>
            </w:r>
          </w:p>
          <w:p w14:paraId="54D2B108">
            <w:pPr>
              <w:pStyle w:val="26"/>
              <w:spacing w:before="1" w:line="560" w:lineRule="exact"/>
              <w:ind w:right="239"/>
              <w:rPr>
                <w:rFonts w:hint="eastAsia" w:ascii="仿宋_GB2312" w:hAnsi="仿宋" w:eastAsia="仿宋_GB2312" w:cstheme="minorBidi"/>
                <w:b w:val="0"/>
                <w:i w:val="0"/>
                <w:kern w:val="2"/>
                <w:sz w:val="28"/>
                <w:szCs w:val="28"/>
                <w:lang w:val="en-US" w:eastAsia="zh-CN" w:bidi="ar-SA"/>
              </w:rPr>
            </w:pPr>
            <w:r>
              <w:rPr>
                <w:rFonts w:hint="eastAsia" w:ascii="仿宋_GB2312" w:hAnsi="仿宋" w:eastAsia="仿宋_GB2312" w:cstheme="minorBidi"/>
                <w:b w:val="0"/>
                <w:i w:val="0"/>
                <w:kern w:val="2"/>
                <w:sz w:val="28"/>
                <w:szCs w:val="28"/>
                <w:lang w:val="en-US" w:eastAsia="zh-CN" w:bidi="ar-SA"/>
              </w:rPr>
              <w:t>日期</w:t>
            </w:r>
          </w:p>
        </w:tc>
      </w:tr>
      <w:tr w14:paraId="6215BAE6">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90" w:hRule="atLeast"/>
          <w:jc w:val="center"/>
        </w:trPr>
        <w:tc>
          <w:tcPr>
            <w:tcW w:w="9314" w:type="dxa"/>
            <w:gridSpan w:val="6"/>
            <w:tcBorders>
              <w:top w:val="single" w:color="000000" w:sz="6" w:space="0"/>
              <w:bottom w:val="single" w:color="000000" w:sz="6" w:space="0"/>
            </w:tcBorders>
            <w:vAlign w:val="center"/>
          </w:tcPr>
          <w:p w14:paraId="6847DE86">
            <w:pPr>
              <w:pStyle w:val="26"/>
              <w:spacing w:before="1" w:line="560" w:lineRule="exact"/>
              <w:ind w:right="239"/>
              <w:rPr>
                <w:rFonts w:hint="eastAsia" w:ascii="仿宋_GB2312" w:hAnsi="仿宋" w:eastAsia="仿宋_GB2312" w:cstheme="minorBidi"/>
                <w:b w:val="0"/>
                <w:i w:val="0"/>
                <w:kern w:val="2"/>
                <w:sz w:val="28"/>
                <w:szCs w:val="28"/>
                <w:lang w:val="en-US" w:eastAsia="zh-CN" w:bidi="ar-SA"/>
              </w:rPr>
            </w:pPr>
            <w:r>
              <w:rPr>
                <w:rFonts w:hint="eastAsia" w:ascii="仿宋_GB2312" w:hAnsi="仿宋" w:eastAsia="仿宋_GB2312" w:cstheme="minorBidi"/>
                <w:b w:val="0"/>
                <w:i w:val="0"/>
                <w:kern w:val="2"/>
                <w:sz w:val="28"/>
                <w:szCs w:val="28"/>
                <w:lang w:val="en-US" w:eastAsia="zh-CN" w:bidi="ar-SA"/>
              </w:rPr>
              <w:t>备注：总分为 100 分，低于 80 分（含）为不及格。</w:t>
            </w:r>
          </w:p>
        </w:tc>
      </w:tr>
    </w:tbl>
    <w:p w14:paraId="24712D11">
      <w:pPr>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360" w:lineRule="auto"/>
        <w:ind w:left="0" w:right="0" w:firstLine="480" w:firstLineChars="200"/>
        <w:jc w:val="both"/>
        <w:textAlignment w:val="baseline"/>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（二）付款安排</w:t>
      </w:r>
    </w:p>
    <w:p w14:paraId="5BBA302A">
      <w:pPr>
        <w:spacing w:line="360" w:lineRule="auto"/>
        <w:ind w:firstLine="560" w:firstLineChars="200"/>
        <w:rPr>
          <w:rFonts w:hint="eastAsia" w:ascii="仿宋_GB2312" w:hAnsi="仿宋" w:eastAsia="仿宋_GB2312"/>
          <w:sz w:val="28"/>
          <w:szCs w:val="28"/>
        </w:rPr>
      </w:pPr>
      <w:r>
        <w:rPr>
          <w:rFonts w:hint="eastAsia" w:ascii="仿宋_GB2312" w:hAnsi="仿宋" w:eastAsia="仿宋_GB2312"/>
          <w:sz w:val="28"/>
          <w:szCs w:val="28"/>
        </w:rPr>
        <w:t>1、支付方式：</w:t>
      </w:r>
      <w:r>
        <w:rPr>
          <w:rFonts w:hint="eastAsia" w:ascii="仿宋_GB2312" w:hAnsi="仿宋" w:eastAsia="仿宋_GB2312"/>
          <w:sz w:val="28"/>
          <w:szCs w:val="28"/>
          <w:lang w:eastAsia="zh-CN"/>
        </w:rPr>
        <w:t>供应商按</w:t>
      </w:r>
      <w:r>
        <w:rPr>
          <w:rFonts w:hint="eastAsia" w:ascii="仿宋_GB2312" w:hAnsi="仿宋" w:eastAsia="仿宋_GB2312"/>
          <w:sz w:val="28"/>
          <w:szCs w:val="28"/>
        </w:rPr>
        <w:t>月结算</w:t>
      </w:r>
      <w:r>
        <w:rPr>
          <w:rFonts w:hint="eastAsia" w:ascii="仿宋_GB2312" w:hAnsi="仿宋" w:eastAsia="仿宋_GB2312"/>
          <w:sz w:val="28"/>
          <w:szCs w:val="28"/>
          <w:lang w:eastAsia="zh-CN"/>
        </w:rPr>
        <w:t>餐费</w:t>
      </w:r>
      <w:r>
        <w:rPr>
          <w:rFonts w:hint="eastAsia" w:ascii="仿宋_GB2312" w:hAnsi="仿宋" w:eastAsia="仿宋_GB2312"/>
          <w:sz w:val="28"/>
          <w:szCs w:val="28"/>
        </w:rPr>
        <w:t>。</w:t>
      </w:r>
      <w:r>
        <w:rPr>
          <w:rFonts w:hint="eastAsia" w:ascii="仿宋_GB2312" w:hAnsi="仿宋" w:eastAsia="仿宋_GB2312"/>
          <w:sz w:val="28"/>
          <w:szCs w:val="28"/>
          <w:lang w:eastAsia="zh-CN"/>
        </w:rPr>
        <w:t>我公司在</w:t>
      </w:r>
      <w:r>
        <w:rPr>
          <w:rFonts w:hint="eastAsia" w:ascii="仿宋_GB2312" w:hAnsi="仿宋" w:eastAsia="仿宋_GB2312"/>
          <w:sz w:val="28"/>
          <w:szCs w:val="28"/>
        </w:rPr>
        <w:t>收到发票后的 1</w:t>
      </w:r>
      <w:r>
        <w:rPr>
          <w:rFonts w:hint="eastAsia" w:ascii="仿宋_GB2312" w:hAnsi="仿宋" w:eastAsia="仿宋_GB2312"/>
          <w:sz w:val="28"/>
          <w:szCs w:val="28"/>
          <w:lang w:val="en-US" w:eastAsia="zh-CN"/>
        </w:rPr>
        <w:t>5</w:t>
      </w:r>
      <w:r>
        <w:rPr>
          <w:rFonts w:hint="eastAsia" w:ascii="仿宋_GB2312" w:hAnsi="仿宋" w:eastAsia="仿宋_GB2312"/>
          <w:sz w:val="28"/>
          <w:szCs w:val="28"/>
        </w:rPr>
        <w:t>个工作日</w:t>
      </w:r>
      <w:r>
        <w:rPr>
          <w:rFonts w:hint="eastAsia" w:ascii="仿宋_GB2312" w:hAnsi="仿宋" w:eastAsia="仿宋_GB2312"/>
          <w:sz w:val="28"/>
          <w:szCs w:val="28"/>
          <w:lang w:eastAsia="zh-CN"/>
        </w:rPr>
        <w:t>内通过</w:t>
      </w:r>
      <w:r>
        <w:rPr>
          <w:rFonts w:hint="eastAsia" w:ascii="仿宋_GB2312" w:hAnsi="仿宋" w:eastAsia="仿宋_GB2312"/>
          <w:sz w:val="28"/>
          <w:szCs w:val="28"/>
        </w:rPr>
        <w:t>转账支付上月费用。</w:t>
      </w:r>
    </w:p>
    <w:p w14:paraId="548351B0">
      <w:pPr>
        <w:spacing w:line="560" w:lineRule="exact"/>
        <w:ind w:firstLine="560" w:firstLineChars="200"/>
        <w:rPr>
          <w:rFonts w:hint="default" w:ascii="仿宋_GB2312" w:hAnsi="仿宋_GB2312" w:eastAsia="仿宋_GB2312" w:cs="仿宋_GB2312"/>
          <w:sz w:val="28"/>
          <w:szCs w:val="28"/>
          <w:lang w:val="en-US" w:eastAsia="zh-CN"/>
        </w:rPr>
      </w:pPr>
      <w:r>
        <w:rPr>
          <w:rFonts w:hint="eastAsia" w:ascii="仿宋_GB2312" w:hAnsi="仿宋" w:eastAsia="仿宋_GB2312"/>
          <w:sz w:val="28"/>
          <w:szCs w:val="28"/>
        </w:rPr>
        <w:t>2、结算方式：根据本采购项目中标合同约定价格</w:t>
      </w:r>
      <w:r>
        <w:rPr>
          <w:rFonts w:hint="eastAsia" w:ascii="仿宋_GB2312" w:hAnsi="仿宋" w:eastAsia="仿宋_GB2312"/>
          <w:sz w:val="28"/>
          <w:szCs w:val="28"/>
          <w:lang w:eastAsia="zh-CN"/>
        </w:rPr>
        <w:t>和每月用餐次数据实结算费用</w:t>
      </w:r>
      <w:r>
        <w:rPr>
          <w:rFonts w:hint="eastAsia" w:ascii="仿宋_GB2312" w:eastAsia="仿宋_GB2312"/>
          <w:sz w:val="32"/>
          <w:szCs w:val="32"/>
          <w:lang w:val="en-US" w:eastAsia="zh-CN"/>
        </w:rPr>
        <w:t>，</w:t>
      </w:r>
      <w:r>
        <w:rPr>
          <w:rFonts w:hint="eastAsia" w:ascii="仿宋_GB2312" w:hAnsi="仿宋" w:eastAsia="仿宋_GB2312"/>
          <w:sz w:val="28"/>
          <w:szCs w:val="28"/>
          <w:lang w:val="en-US" w:eastAsia="zh-CN"/>
        </w:rPr>
        <w:t>每年</w:t>
      </w:r>
      <w:r>
        <w:rPr>
          <w:rFonts w:hint="eastAsia" w:ascii="仿宋_GB2312" w:hAnsi="仿宋" w:eastAsia="仿宋_GB2312"/>
          <w:sz w:val="28"/>
          <w:szCs w:val="28"/>
        </w:rPr>
        <w:t>合同总结算金额不得超</w:t>
      </w:r>
      <w:r>
        <w:rPr>
          <w:rFonts w:hint="eastAsia" w:ascii="仿宋_GB2312" w:hAnsi="仿宋" w:eastAsia="仿宋_GB2312"/>
          <w:sz w:val="28"/>
          <w:szCs w:val="28"/>
          <w:lang w:val="en-US" w:eastAsia="zh-CN"/>
        </w:rPr>
        <w:t>采购金额。</w:t>
      </w:r>
    </w:p>
    <w:p w14:paraId="0F57A118">
      <w:pPr>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360" w:lineRule="auto"/>
        <w:ind w:left="0" w:right="0" w:firstLine="482" w:firstLineChars="200"/>
        <w:jc w:val="both"/>
        <w:textAlignment w:val="baseline"/>
        <w:rPr>
          <w:rFonts w:hint="eastAsia" w:ascii="宋体" w:hAnsi="宋体" w:eastAsia="宋体" w:cs="宋体"/>
          <w:b/>
          <w:bCs/>
          <w:kern w:val="0"/>
          <w:sz w:val="24"/>
          <w:szCs w:val="24"/>
          <w:lang w:val="en-US" w:eastAsia="zh-CN" w:bidi="ar"/>
        </w:rPr>
      </w:pPr>
      <w:r>
        <w:rPr>
          <w:rFonts w:hint="eastAsia" w:ascii="宋体" w:hAnsi="宋体" w:eastAsia="宋体" w:cs="宋体"/>
          <w:b/>
          <w:bCs/>
          <w:kern w:val="0"/>
          <w:sz w:val="24"/>
          <w:szCs w:val="24"/>
          <w:lang w:val="en-US" w:eastAsia="zh-CN" w:bidi="ar"/>
        </w:rPr>
        <w:t>六、其他履约约束及合同终止条款</w:t>
      </w:r>
    </w:p>
    <w:p w14:paraId="4E7D8CC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600" w:lineRule="exact"/>
        <w:ind w:left="0" w:right="0" w:firstLine="560" w:firstLineChars="200"/>
        <w:jc w:val="both"/>
        <w:textAlignment w:val="auto"/>
        <w:rPr>
          <w:rFonts w:hint="eastAsia" w:ascii="仿宋_GB2312" w:hAnsi="仿宋_GB2312" w:eastAsia="仿宋_GB2312" w:cs="仿宋_GB2312"/>
          <w:b w:val="0"/>
          <w:kern w:val="2"/>
          <w:sz w:val="28"/>
          <w:szCs w:val="28"/>
          <w:lang w:val="en-US" w:eastAsia="zh-CN" w:bidi="ar-SA"/>
        </w:rPr>
      </w:pPr>
      <w:r>
        <w:rPr>
          <w:rFonts w:hint="eastAsia" w:ascii="仿宋_GB2312" w:hAnsi="仿宋_GB2312" w:eastAsia="仿宋_GB2312" w:cs="仿宋_GB2312"/>
          <w:b w:val="0"/>
          <w:kern w:val="2"/>
          <w:sz w:val="28"/>
          <w:szCs w:val="28"/>
          <w:lang w:val="en-US" w:eastAsia="zh-CN" w:bidi="ar-SA"/>
        </w:rPr>
        <w:t>1、本项目所有采购内容的履约主体为中选供应商本身，严禁任何形式的转包、分包行为。一经甲方发现供应商存在转包、分包行为的，甲方有权立即单方终止采购合同。</w:t>
      </w:r>
    </w:p>
    <w:p w14:paraId="3918AB72">
      <w:pPr>
        <w:keepNext w:val="0"/>
        <w:keepLines w:val="0"/>
        <w:pageBreakBefore w:val="0"/>
        <w:widowControl w:val="0"/>
        <w:kinsoku/>
        <w:wordWrap/>
        <w:overflowPunct/>
        <w:topLinePunct w:val="0"/>
        <w:autoSpaceDE/>
        <w:autoSpaceDN/>
        <w:bidi w:val="0"/>
        <w:adjustRightInd/>
        <w:snapToGrid/>
        <w:spacing w:line="600" w:lineRule="exact"/>
        <w:ind w:firstLine="560" w:firstLineChars="200"/>
        <w:jc w:val="both"/>
        <w:textAlignment w:val="auto"/>
        <w:rPr>
          <w:rFonts w:hint="eastAsia" w:ascii="仿宋_GB2312" w:hAnsi="仿宋_GB2312" w:eastAsia="仿宋_GB2312" w:cs="仿宋_GB2312"/>
          <w:b w:val="0"/>
          <w:kern w:val="2"/>
          <w:sz w:val="28"/>
          <w:szCs w:val="28"/>
          <w:lang w:val="en-US" w:eastAsia="zh-CN" w:bidi="ar-SA"/>
        </w:rPr>
      </w:pPr>
      <w:r>
        <w:rPr>
          <w:rFonts w:hint="eastAsia" w:ascii="仿宋_GB2312" w:hAnsi="仿宋_GB2312" w:eastAsia="仿宋_GB2312" w:cs="仿宋_GB2312"/>
          <w:b w:val="0"/>
          <w:kern w:val="2"/>
          <w:sz w:val="28"/>
          <w:szCs w:val="28"/>
          <w:lang w:val="en-US" w:eastAsia="zh-CN" w:bidi="ar-SA"/>
        </w:rPr>
        <w:t>2、若乙方存在报价弄虚作假、提供虚假资质文件、履约过程中存在严重安全隐患且拒不整改等严重违约行为的，甲方有权单方终止采购合同，并将乙方纳入集团供应商黑名单，依法追究其违约责任。</w:t>
      </w:r>
    </w:p>
    <w:p w14:paraId="4DB0EDDC">
      <w:pPr>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360" w:lineRule="auto"/>
        <w:ind w:left="0" w:right="0" w:firstLine="482" w:firstLineChars="200"/>
        <w:jc w:val="both"/>
        <w:textAlignment w:val="baseline"/>
        <w:rPr>
          <w:rFonts w:hint="default" w:ascii="宋体" w:hAnsi="宋体" w:eastAsia="宋体" w:cs="宋体"/>
          <w:b/>
          <w:bCs/>
          <w:kern w:val="0"/>
          <w:sz w:val="24"/>
          <w:szCs w:val="24"/>
          <w:lang w:val="en-US" w:eastAsia="zh-CN" w:bidi="ar"/>
        </w:rPr>
      </w:pPr>
      <w:r>
        <w:rPr>
          <w:rFonts w:hint="eastAsia" w:ascii="宋体" w:hAnsi="宋体" w:eastAsia="宋体" w:cs="宋体"/>
          <w:b/>
          <w:bCs/>
          <w:kern w:val="0"/>
          <w:sz w:val="24"/>
          <w:szCs w:val="24"/>
          <w:lang w:val="en-US" w:eastAsia="zh-CN" w:bidi="ar"/>
        </w:rPr>
        <w:t>七</w:t>
      </w:r>
      <w:r>
        <w:rPr>
          <w:rFonts w:hint="eastAsia" w:ascii="宋体" w:hAnsi="宋体" w:eastAsia="宋体" w:cs="宋体"/>
          <w:b/>
          <w:bCs/>
          <w:kern w:val="0"/>
          <w:sz w:val="24"/>
          <w:szCs w:val="24"/>
          <w:lang w:val="zh-CN" w:eastAsia="zh-CN" w:bidi="ar"/>
        </w:rPr>
        <w:t>、</w:t>
      </w:r>
      <w:r>
        <w:rPr>
          <w:rFonts w:hint="eastAsia" w:ascii="宋体" w:hAnsi="宋体" w:eastAsia="宋体" w:cs="宋体"/>
          <w:b/>
          <w:bCs/>
          <w:kern w:val="0"/>
          <w:sz w:val="24"/>
          <w:szCs w:val="24"/>
          <w:lang w:val="en-US" w:eastAsia="zh-CN" w:bidi="ar"/>
        </w:rPr>
        <w:t>供应商资格要求条件</w:t>
      </w:r>
    </w:p>
    <w:p w14:paraId="486818EA">
      <w:pPr>
        <w:keepNext w:val="0"/>
        <w:keepLines w:val="0"/>
        <w:pageBreakBefore w:val="0"/>
        <w:widowControl w:val="0"/>
        <w:kinsoku/>
        <w:wordWrap/>
        <w:overflowPunct/>
        <w:topLinePunct w:val="0"/>
        <w:autoSpaceDE/>
        <w:autoSpaceDN/>
        <w:bidi w:val="0"/>
        <w:adjustRightInd/>
        <w:snapToGrid/>
        <w:spacing w:line="600" w:lineRule="exact"/>
        <w:ind w:firstLine="560" w:firstLineChars="200"/>
        <w:jc w:val="both"/>
        <w:textAlignment w:val="auto"/>
        <w:rPr>
          <w:rFonts w:hint="eastAsia" w:ascii="仿宋_GB2312" w:hAnsi="仿宋_GB2312" w:eastAsia="仿宋_GB2312" w:cs="仿宋_GB2312"/>
          <w:b w:val="0"/>
          <w:kern w:val="2"/>
          <w:sz w:val="28"/>
          <w:szCs w:val="28"/>
          <w:lang w:val="en-US" w:eastAsia="zh-CN" w:bidi="ar-SA"/>
        </w:rPr>
      </w:pPr>
      <w:r>
        <w:rPr>
          <w:rFonts w:hint="eastAsia" w:ascii="仿宋_GB2312" w:hAnsi="仿宋_GB2312" w:eastAsia="仿宋_GB2312" w:cs="仿宋_GB2312"/>
          <w:b w:val="0"/>
          <w:kern w:val="2"/>
          <w:sz w:val="28"/>
          <w:szCs w:val="28"/>
          <w:lang w:val="en-US" w:eastAsia="zh-CN" w:bidi="ar-SA"/>
        </w:rPr>
        <w:t>1、具有独立承担民事责任的能力，在在中华人民共和国境内依法登记的法人、其他组织或自然人。响应方如为企业法人，须提供有效的企业法人营业执照（复印件）；响应方如为事业单位或其他组织，须提供有效的事业单位法人证书或登记证或组织机构代码证或营业执照或其他有效证明文件（复印件），响应方如为自然人，须提供有效的营业执照或身份证明文件（复印件）；</w:t>
      </w:r>
    </w:p>
    <w:p w14:paraId="2F2E96DD">
      <w:pPr>
        <w:keepNext w:val="0"/>
        <w:keepLines w:val="0"/>
        <w:pageBreakBefore w:val="0"/>
        <w:widowControl w:val="0"/>
        <w:kinsoku/>
        <w:wordWrap/>
        <w:overflowPunct/>
        <w:topLinePunct w:val="0"/>
        <w:autoSpaceDE/>
        <w:autoSpaceDN/>
        <w:bidi w:val="0"/>
        <w:adjustRightInd/>
        <w:snapToGrid/>
        <w:spacing w:line="600" w:lineRule="exact"/>
        <w:ind w:firstLine="560" w:firstLineChars="200"/>
        <w:jc w:val="both"/>
        <w:textAlignment w:val="auto"/>
        <w:rPr>
          <w:rFonts w:hint="eastAsia" w:ascii="仿宋_GB2312" w:hAnsi="仿宋_GB2312" w:eastAsia="仿宋_GB2312" w:cs="仿宋_GB2312"/>
          <w:b w:val="0"/>
          <w:kern w:val="2"/>
          <w:sz w:val="28"/>
          <w:szCs w:val="28"/>
          <w:lang w:val="en-US" w:eastAsia="zh-CN" w:bidi="ar-SA"/>
        </w:rPr>
      </w:pPr>
      <w:r>
        <w:rPr>
          <w:rFonts w:hint="eastAsia" w:ascii="仿宋_GB2312" w:hAnsi="仿宋_GB2312" w:eastAsia="仿宋_GB2312" w:cs="仿宋_GB2312"/>
          <w:b w:val="0"/>
          <w:kern w:val="2"/>
          <w:sz w:val="28"/>
          <w:szCs w:val="28"/>
          <w:lang w:val="en-US" w:eastAsia="zh-CN" w:bidi="ar-SA"/>
        </w:rPr>
        <w:t>2、具有良好的商业信誉和财务状况，响应方须在响应文件中提供承诺函并加盖公章。</w:t>
      </w:r>
    </w:p>
    <w:p w14:paraId="2B596C89">
      <w:pPr>
        <w:keepNext w:val="0"/>
        <w:keepLines w:val="0"/>
        <w:pageBreakBefore w:val="0"/>
        <w:widowControl w:val="0"/>
        <w:kinsoku/>
        <w:wordWrap/>
        <w:overflowPunct/>
        <w:topLinePunct w:val="0"/>
        <w:autoSpaceDE/>
        <w:autoSpaceDN/>
        <w:bidi w:val="0"/>
        <w:adjustRightInd/>
        <w:snapToGrid/>
        <w:spacing w:line="600" w:lineRule="exact"/>
        <w:ind w:firstLine="560" w:firstLineChars="200"/>
        <w:jc w:val="both"/>
        <w:textAlignment w:val="auto"/>
        <w:rPr>
          <w:rFonts w:hint="eastAsia" w:ascii="仿宋_GB2312" w:hAnsi="仿宋_GB2312" w:eastAsia="仿宋_GB2312" w:cs="仿宋_GB2312"/>
          <w:b w:val="0"/>
          <w:kern w:val="2"/>
          <w:sz w:val="28"/>
          <w:szCs w:val="28"/>
          <w:lang w:val="en-US" w:eastAsia="zh-CN" w:bidi="ar-SA"/>
        </w:rPr>
      </w:pPr>
      <w:r>
        <w:rPr>
          <w:rFonts w:hint="eastAsia" w:ascii="仿宋_GB2312" w:hAnsi="仿宋_GB2312" w:eastAsia="仿宋_GB2312" w:cs="仿宋_GB2312"/>
          <w:b w:val="0"/>
          <w:kern w:val="2"/>
          <w:sz w:val="28"/>
          <w:szCs w:val="28"/>
          <w:lang w:val="en-US" w:eastAsia="zh-CN" w:bidi="ar-SA"/>
        </w:rPr>
        <w:t xml:space="preserve">3、响应方应经营状况良好，且近3年内（2023年4月1日至响应文件递交截止日）无违法违规记录。违法违规记录是指被“信用中国”或“中国政府采购网”列入失信被执行人、重大税收违法失信主体、政府采购严重违法失信行为记录名单。响应方需提供自招标公告发布之日至响应文件递交截止日期间对以上三项内容的查询截图。 </w:t>
      </w:r>
    </w:p>
    <w:p w14:paraId="64B56924">
      <w:pPr>
        <w:keepNext w:val="0"/>
        <w:keepLines w:val="0"/>
        <w:pageBreakBefore w:val="0"/>
        <w:widowControl w:val="0"/>
        <w:kinsoku/>
        <w:wordWrap/>
        <w:overflowPunct/>
        <w:topLinePunct w:val="0"/>
        <w:autoSpaceDE/>
        <w:autoSpaceDN/>
        <w:bidi w:val="0"/>
        <w:adjustRightInd/>
        <w:snapToGrid/>
        <w:spacing w:line="600" w:lineRule="exact"/>
        <w:ind w:firstLine="560" w:firstLineChars="200"/>
        <w:jc w:val="both"/>
        <w:textAlignment w:val="auto"/>
        <w:rPr>
          <w:rFonts w:hint="eastAsia" w:ascii="仿宋_GB2312" w:hAnsi="仿宋_GB2312" w:eastAsia="仿宋_GB2312" w:cs="仿宋_GB2312"/>
          <w:b w:val="0"/>
          <w:kern w:val="2"/>
          <w:sz w:val="28"/>
          <w:szCs w:val="28"/>
          <w:lang w:val="en-US" w:eastAsia="zh-CN" w:bidi="ar-SA"/>
        </w:rPr>
      </w:pPr>
      <w:r>
        <w:rPr>
          <w:rFonts w:hint="eastAsia" w:ascii="仿宋_GB2312" w:hAnsi="仿宋_GB2312" w:eastAsia="仿宋_GB2312" w:cs="仿宋_GB2312"/>
          <w:b w:val="0"/>
          <w:kern w:val="2"/>
          <w:sz w:val="28"/>
          <w:szCs w:val="28"/>
          <w:lang w:val="en-US" w:eastAsia="zh-CN" w:bidi="ar-SA"/>
        </w:rPr>
        <w:t xml:space="preserve">信用中国查询网址：https://www.creditchina.gov.cn/xinxigongshi/、政府采购严重违法失信行为记录名单查询网址：https://www.ccgp.gov.cn/search/cr/ </w:t>
      </w:r>
    </w:p>
    <w:p w14:paraId="34319CBB">
      <w:pPr>
        <w:keepNext w:val="0"/>
        <w:keepLines w:val="0"/>
        <w:pageBreakBefore w:val="0"/>
        <w:widowControl w:val="0"/>
        <w:kinsoku/>
        <w:wordWrap/>
        <w:overflowPunct/>
        <w:topLinePunct w:val="0"/>
        <w:autoSpaceDE/>
        <w:autoSpaceDN/>
        <w:bidi w:val="0"/>
        <w:adjustRightInd/>
        <w:snapToGrid/>
        <w:spacing w:line="600" w:lineRule="exact"/>
        <w:ind w:firstLine="560" w:firstLineChars="200"/>
        <w:jc w:val="both"/>
        <w:textAlignment w:val="auto"/>
        <w:rPr>
          <w:rFonts w:hint="eastAsia" w:ascii="仿宋_GB2312" w:hAnsi="仿宋_GB2312" w:eastAsia="仿宋_GB2312" w:cs="仿宋_GB2312"/>
          <w:b w:val="0"/>
          <w:kern w:val="2"/>
          <w:sz w:val="28"/>
          <w:szCs w:val="28"/>
          <w:lang w:val="en-US" w:eastAsia="zh-CN" w:bidi="ar-SA"/>
        </w:rPr>
      </w:pPr>
      <w:r>
        <w:rPr>
          <w:rFonts w:hint="eastAsia" w:ascii="仿宋_GB2312" w:hAnsi="仿宋_GB2312" w:eastAsia="仿宋_GB2312" w:cs="仿宋_GB2312"/>
          <w:b w:val="0"/>
          <w:kern w:val="2"/>
          <w:sz w:val="28"/>
          <w:szCs w:val="28"/>
          <w:lang w:val="en-US" w:eastAsia="zh-CN" w:bidi="ar-SA"/>
        </w:rPr>
        <w:t>4、响应方应具备履行合同必备的技术能力，提供承诺函并加盖公章。</w:t>
      </w:r>
    </w:p>
    <w:p w14:paraId="6676A31C">
      <w:pPr>
        <w:keepNext w:val="0"/>
        <w:keepLines w:val="0"/>
        <w:pageBreakBefore w:val="0"/>
        <w:widowControl w:val="0"/>
        <w:kinsoku/>
        <w:wordWrap/>
        <w:overflowPunct/>
        <w:topLinePunct w:val="0"/>
        <w:autoSpaceDE/>
        <w:autoSpaceDN/>
        <w:bidi w:val="0"/>
        <w:adjustRightInd/>
        <w:snapToGrid/>
        <w:spacing w:line="600" w:lineRule="exact"/>
        <w:ind w:firstLine="560" w:firstLineChars="200"/>
        <w:jc w:val="both"/>
        <w:textAlignment w:val="auto"/>
        <w:rPr>
          <w:rFonts w:hint="eastAsia" w:ascii="仿宋_GB2312" w:hAnsi="仿宋_GB2312" w:eastAsia="仿宋_GB2312" w:cs="仿宋_GB2312"/>
          <w:b w:val="0"/>
          <w:kern w:val="2"/>
          <w:sz w:val="28"/>
          <w:szCs w:val="28"/>
          <w:lang w:val="en-US" w:eastAsia="zh-CN" w:bidi="ar-SA"/>
        </w:rPr>
      </w:pPr>
      <w:r>
        <w:rPr>
          <w:rFonts w:hint="eastAsia" w:ascii="仿宋_GB2312" w:hAnsi="仿宋_GB2312" w:eastAsia="仿宋_GB2312" w:cs="仿宋_GB2312"/>
          <w:b w:val="0"/>
          <w:kern w:val="2"/>
          <w:sz w:val="28"/>
          <w:szCs w:val="28"/>
          <w:lang w:val="en-US" w:eastAsia="zh-CN" w:bidi="ar-SA"/>
        </w:rPr>
        <w:t>5、法定代表人为同一个人或者存在控股、管理关系的公司，都不得在本项目中同时响应。</w:t>
      </w:r>
    </w:p>
    <w:p w14:paraId="2572BB8F">
      <w:pPr>
        <w:keepNext w:val="0"/>
        <w:keepLines w:val="0"/>
        <w:pageBreakBefore w:val="0"/>
        <w:widowControl w:val="0"/>
        <w:kinsoku/>
        <w:wordWrap/>
        <w:overflowPunct/>
        <w:topLinePunct w:val="0"/>
        <w:autoSpaceDE/>
        <w:autoSpaceDN/>
        <w:bidi w:val="0"/>
        <w:adjustRightInd/>
        <w:snapToGrid/>
        <w:spacing w:line="600" w:lineRule="exact"/>
        <w:ind w:firstLine="560" w:firstLineChars="200"/>
        <w:jc w:val="both"/>
        <w:textAlignment w:val="auto"/>
        <w:rPr>
          <w:rFonts w:hint="eastAsia" w:ascii="仿宋_GB2312" w:hAnsi="仿宋_GB2312" w:eastAsia="仿宋_GB2312" w:cs="仿宋_GB2312"/>
          <w:b w:val="0"/>
          <w:kern w:val="2"/>
          <w:sz w:val="28"/>
          <w:szCs w:val="28"/>
          <w:lang w:val="en-US" w:eastAsia="zh-CN" w:bidi="ar-SA"/>
        </w:rPr>
      </w:pPr>
      <w:r>
        <w:rPr>
          <w:rFonts w:hint="eastAsia" w:ascii="仿宋_GB2312" w:hAnsi="仿宋_GB2312" w:eastAsia="仿宋_GB2312" w:cs="仿宋_GB2312"/>
          <w:b w:val="0"/>
          <w:kern w:val="2"/>
          <w:sz w:val="28"/>
          <w:szCs w:val="28"/>
          <w:lang w:val="en-US" w:eastAsia="zh-CN" w:bidi="ar-SA"/>
        </w:rPr>
        <w:t>6、响应方法定代表人参与响应或谈判的，须在响应文件中提供法定代表人身份证明书；响应方委派授权代表参与谈判的，须在响应文件中提供法定代表人身份证明书和法定代表人授权书。</w:t>
      </w:r>
    </w:p>
    <w:p w14:paraId="46DFA1F3">
      <w:pPr>
        <w:keepNext w:val="0"/>
        <w:keepLines w:val="0"/>
        <w:pageBreakBefore w:val="0"/>
        <w:widowControl w:val="0"/>
        <w:kinsoku/>
        <w:wordWrap/>
        <w:overflowPunct/>
        <w:topLinePunct w:val="0"/>
        <w:autoSpaceDE/>
        <w:autoSpaceDN/>
        <w:bidi w:val="0"/>
        <w:adjustRightInd/>
        <w:snapToGrid/>
        <w:spacing w:line="600" w:lineRule="exact"/>
        <w:ind w:firstLine="560" w:firstLineChars="200"/>
        <w:jc w:val="both"/>
        <w:textAlignment w:val="auto"/>
        <w:rPr>
          <w:rFonts w:hint="eastAsia" w:ascii="仿宋_GB2312" w:hAnsi="仿宋_GB2312" w:eastAsia="仿宋_GB2312" w:cs="仿宋_GB2312"/>
          <w:b w:val="0"/>
          <w:kern w:val="2"/>
          <w:sz w:val="28"/>
          <w:szCs w:val="28"/>
          <w:lang w:val="en-US" w:eastAsia="zh-CN" w:bidi="ar-SA"/>
        </w:rPr>
      </w:pPr>
      <w:r>
        <w:rPr>
          <w:rFonts w:hint="eastAsia" w:ascii="仿宋_GB2312" w:hAnsi="仿宋_GB2312" w:eastAsia="仿宋_GB2312" w:cs="仿宋_GB2312"/>
          <w:b w:val="0"/>
          <w:kern w:val="2"/>
          <w:sz w:val="28"/>
          <w:szCs w:val="28"/>
          <w:lang w:val="en-US" w:eastAsia="zh-CN" w:bidi="ar-SA"/>
        </w:rPr>
        <w:t>7、根据《中国人民保险集团供应商管理办法》规定，严禁列入采购人及其所隶属的中国人民保险各级机构的供应商黑名单且在禁入期内的供应商参与采购活动。</w:t>
      </w:r>
    </w:p>
    <w:p w14:paraId="17F0DF2C">
      <w:pPr>
        <w:keepNext w:val="0"/>
        <w:keepLines w:val="0"/>
        <w:pageBreakBefore w:val="0"/>
        <w:widowControl w:val="0"/>
        <w:kinsoku/>
        <w:wordWrap/>
        <w:overflowPunct/>
        <w:topLinePunct w:val="0"/>
        <w:autoSpaceDE/>
        <w:autoSpaceDN/>
        <w:bidi w:val="0"/>
        <w:adjustRightInd/>
        <w:snapToGrid/>
        <w:spacing w:line="600" w:lineRule="exact"/>
        <w:ind w:firstLine="560" w:firstLineChars="200"/>
        <w:jc w:val="both"/>
        <w:textAlignment w:val="auto"/>
        <w:rPr>
          <w:rFonts w:hint="eastAsia" w:ascii="仿宋_GB2312" w:hAnsi="仿宋_GB2312" w:eastAsia="仿宋_GB2312" w:cs="仿宋_GB2312"/>
          <w:b w:val="0"/>
          <w:kern w:val="2"/>
          <w:sz w:val="28"/>
          <w:szCs w:val="28"/>
          <w:lang w:val="en-US" w:eastAsia="zh-CN" w:bidi="ar-SA"/>
        </w:rPr>
      </w:pPr>
      <w:r>
        <w:rPr>
          <w:rFonts w:hint="eastAsia" w:ascii="仿宋_GB2312" w:hAnsi="仿宋_GB2312" w:eastAsia="仿宋_GB2312" w:cs="仿宋_GB2312"/>
          <w:b w:val="0"/>
          <w:kern w:val="2"/>
          <w:sz w:val="28"/>
          <w:szCs w:val="28"/>
          <w:lang w:val="en-US" w:eastAsia="zh-CN" w:bidi="ar-SA"/>
        </w:rPr>
        <w:t>8、本项目不接受联合体响应，中选后不得将合同内容违法/违约转包、分包给第三方，提供承诺函加盖公章，格式详见附件。</w:t>
      </w:r>
    </w:p>
    <w:p w14:paraId="199D11C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600" w:lineRule="exact"/>
        <w:ind w:left="0" w:right="0" w:firstLine="560" w:firstLineChars="200"/>
        <w:jc w:val="both"/>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9、特殊资质条件：响应方须具备需持有《食品经营许可证》，应提供相关证书复印件并加盖响应方公章。</w:t>
      </w:r>
    </w:p>
    <w:p w14:paraId="4DB3F16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600" w:lineRule="exact"/>
        <w:ind w:left="0" w:right="0" w:firstLine="560" w:firstLineChars="200"/>
        <w:jc w:val="both"/>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10、餐饮服务费是指成交人为湘乡支公司提供餐饮服务而聘用的工作人员所需的费用，包括职员工资、保险、服装、交通、健康体检、社会保险、节假日加班等费用。</w:t>
      </w:r>
    </w:p>
    <w:p w14:paraId="2EB675BB">
      <w:pPr>
        <w:pStyle w:val="4"/>
        <w:widowControl/>
        <w:ind w:left="0" w:firstLine="0" w:firstLineChars="0"/>
        <w:jc w:val="center"/>
        <w:outlineLvl w:val="0"/>
        <w:rPr>
          <w:rFonts w:hint="eastAsia" w:ascii="宋体" w:hAnsi="宋体" w:eastAsia="宋体" w:cs="宋体"/>
          <w:b/>
          <w:bCs w:val="0"/>
          <w:sz w:val="44"/>
          <w:szCs w:val="44"/>
          <w:highlight w:val="yellow"/>
          <w:lang w:eastAsia="zh-CN"/>
        </w:rPr>
      </w:pPr>
      <w:r>
        <w:rPr>
          <w:rFonts w:hint="eastAsia" w:ascii="宋体" w:hAnsi="宋体" w:eastAsia="宋体" w:cs="宋体"/>
          <w:b/>
          <w:bCs w:val="0"/>
          <w:sz w:val="44"/>
          <w:szCs w:val="44"/>
        </w:rPr>
        <w:t>第四章 合同主要条款</w:t>
      </w:r>
    </w:p>
    <w:p w14:paraId="566A4683">
      <w:pPr>
        <w:pStyle w:val="4"/>
        <w:widowControl/>
        <w:ind w:left="0" w:firstLine="0" w:firstLineChars="0"/>
        <w:jc w:val="center"/>
        <w:outlineLvl w:val="0"/>
        <w:rPr>
          <w:rFonts w:hint="eastAsia" w:ascii="宋体" w:hAnsi="宋体" w:eastAsia="宋体" w:cs="宋体"/>
          <w:sz w:val="24"/>
          <w:szCs w:val="24"/>
        </w:rPr>
      </w:pPr>
      <w:r>
        <w:rPr>
          <w:rFonts w:hint="eastAsia" w:ascii="宋体" w:hAnsi="宋体" w:eastAsia="宋体" w:cs="宋体"/>
          <w:sz w:val="24"/>
          <w:szCs w:val="24"/>
        </w:rPr>
        <w:t>（附预签订的合同模板）</w:t>
      </w:r>
    </w:p>
    <w:p w14:paraId="0A45E4E8">
      <w:pPr>
        <w:keepNext w:val="0"/>
        <w:keepLines w:val="0"/>
        <w:widowControl/>
        <w:suppressLineNumbers w:val="0"/>
        <w:adjustRightInd w:val="0"/>
        <w:spacing w:before="0" w:beforeAutospacing="1" w:after="0" w:afterAutospacing="1" w:line="600" w:lineRule="exact"/>
        <w:ind w:left="0" w:right="0"/>
        <w:jc w:val="center"/>
        <w:textAlignment w:val="baseline"/>
        <w:rPr>
          <w:rFonts w:hint="default" w:ascii="仿宋_GB2312" w:hAnsi="Calibri" w:eastAsia="仿宋_GB2312" w:cs="仿宋_GB2312"/>
          <w:b/>
          <w:bCs/>
          <w:kern w:val="0"/>
          <w:sz w:val="32"/>
          <w:szCs w:val="32"/>
          <w:lang w:val="en-US" w:eastAsia="zh-CN" w:bidi="ar"/>
        </w:rPr>
      </w:pPr>
      <w:r>
        <w:rPr>
          <w:rFonts w:hint="default" w:ascii="仿宋_GB2312" w:hAnsi="Calibri" w:eastAsia="仿宋_GB2312" w:cs="仿宋_GB2312"/>
          <w:b/>
          <w:bCs/>
          <w:kern w:val="0"/>
          <w:sz w:val="32"/>
          <w:szCs w:val="32"/>
          <w:lang w:val="en-US" w:eastAsia="zh-CN" w:bidi="ar"/>
        </w:rPr>
        <w:t>本合同仅为合同模板，并非正式合同，双方以“根据比价文件及响应文件内容最终签订的合同”为准。</w:t>
      </w:r>
    </w:p>
    <w:p w14:paraId="6B20E474">
      <w:pPr>
        <w:keepNext w:val="0"/>
        <w:keepLines w:val="0"/>
        <w:widowControl/>
        <w:suppressLineNumbers w:val="0"/>
        <w:spacing w:before="0" w:beforeAutospacing="1" w:after="0" w:afterAutospacing="1" w:line="310" w:lineRule="exact"/>
        <w:ind w:left="0" w:right="0"/>
        <w:jc w:val="center"/>
      </w:pPr>
      <w:r>
        <w:rPr>
          <w:rFonts w:hint="eastAsia" w:ascii="宋体" w:hAnsi="宋体" w:eastAsia="宋体" w:cs="宋体"/>
          <w:b/>
          <w:bCs/>
          <w:sz w:val="21"/>
          <w:szCs w:val="21"/>
        </w:rPr>
        <w:t>商务部分</w:t>
      </w:r>
    </w:p>
    <w:p w14:paraId="25B7A14F">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第一条 </w:t>
      </w:r>
      <w:r>
        <w:rPr>
          <w:rFonts w:hint="eastAsia" w:ascii="宋体" w:hAnsi="宋体" w:eastAsia="宋体" w:cs="宋体"/>
          <w:sz w:val="21"/>
          <w:szCs w:val="21"/>
        </w:rPr>
        <w:t>服务内容及要求（适用于后勤保障服务协议）</w:t>
      </w:r>
      <w:r>
        <w:rPr>
          <w:rFonts w:hint="eastAsia" w:ascii="宋体" w:hAnsi="宋体" w:eastAsia="宋体" w:cs="宋体"/>
          <w:sz w:val="21"/>
          <w:szCs w:val="21"/>
        </w:rPr>
        <w:br w:type="textWrapping"/>
      </w:r>
      <w:r>
        <w:rPr>
          <w:rFonts w:hint="eastAsia" w:ascii="宋体" w:hAnsi="宋体" w:eastAsia="宋体" w:cs="宋体"/>
          <w:b/>
          <w:bCs/>
          <w:sz w:val="21"/>
          <w:szCs w:val="21"/>
        </w:rPr>
        <w:t>服务内容及要求</w:t>
      </w:r>
      <w:r>
        <w:rPr>
          <w:rFonts w:hint="eastAsia" w:ascii="宋体" w:hAnsi="宋体" w:eastAsia="宋体" w:cs="宋体"/>
          <w:sz w:val="21"/>
          <w:szCs w:val="21"/>
        </w:rPr>
        <w:br w:type="textWrapping"/>
      </w:r>
      <w:r>
        <w:rPr>
          <w:rFonts w:hint="eastAsia" w:ascii="宋体" w:hAnsi="宋体" w:eastAsia="宋体" w:cs="宋体"/>
          <w:sz w:val="21"/>
          <w:szCs w:val="21"/>
        </w:rPr>
        <w:t>本合同项下甲乙双方约定的项目内容及要求见本合同【附件】。</w:t>
      </w:r>
    </w:p>
    <w:p w14:paraId="2C806EAE">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第二条 </w:t>
      </w:r>
      <w:r>
        <w:rPr>
          <w:rFonts w:hint="eastAsia" w:ascii="宋体" w:hAnsi="宋体" w:eastAsia="宋体" w:cs="宋体"/>
          <w:b/>
          <w:bCs/>
          <w:sz w:val="21"/>
          <w:szCs w:val="21"/>
        </w:rPr>
        <w:t>合同价格</w:t>
      </w:r>
    </w:p>
    <w:p w14:paraId="6CAFF423">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（一） 本合同总价款为_______元（大写：_______）。合同价格明细见【附件】。</w:t>
      </w:r>
    </w:p>
    <w:p w14:paraId="3AC8E2BC">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（二） 合同价款为甲方购买乙方提供的本合同项下服务所发生的一切费用，包括但不限于劳务费及乙方应负税金等；除此之外，甲方不再就本合同项下乙方提供的服务另行支付任何其他费用。</w:t>
      </w:r>
    </w:p>
    <w:p w14:paraId="04349E52">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（三） 本合同付款安排见【附件】。</w:t>
      </w:r>
    </w:p>
    <w:p w14:paraId="7FCFEF4A">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（四） 由于乙方未提供或未及时提供足额有效的增值税专用发票，或乙方变更账户信息但未提前通知甲方而导致的付款迟延，甲方不承担任何责任。</w:t>
      </w:r>
    </w:p>
    <w:p w14:paraId="12638D5E">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（五） ......</w:t>
      </w:r>
    </w:p>
    <w:p w14:paraId="59BF2B53">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第三条 </w:t>
      </w:r>
      <w:r>
        <w:rPr>
          <w:rFonts w:hint="eastAsia" w:ascii="宋体" w:hAnsi="宋体" w:eastAsia="宋体" w:cs="宋体"/>
          <w:sz w:val="21"/>
          <w:szCs w:val="21"/>
        </w:rPr>
        <w:t>双方的权利和义务</w:t>
      </w:r>
      <w:r>
        <w:rPr>
          <w:rFonts w:hint="eastAsia" w:ascii="宋体" w:hAnsi="宋体" w:eastAsia="宋体" w:cs="宋体"/>
          <w:sz w:val="21"/>
          <w:szCs w:val="21"/>
        </w:rPr>
        <w:br w:type="textWrapping"/>
      </w:r>
      <w:r>
        <w:rPr>
          <w:rFonts w:hint="eastAsia" w:ascii="宋体" w:hAnsi="宋体" w:eastAsia="宋体" w:cs="宋体"/>
          <w:b/>
          <w:bCs/>
          <w:sz w:val="21"/>
          <w:szCs w:val="21"/>
        </w:rPr>
        <w:t>双方的权利和义务</w:t>
      </w:r>
      <w:r>
        <w:rPr>
          <w:rFonts w:hint="eastAsia" w:ascii="宋体" w:hAnsi="宋体" w:eastAsia="宋体" w:cs="宋体"/>
          <w:sz w:val="21"/>
          <w:szCs w:val="21"/>
        </w:rPr>
        <w:br w:type="textWrapping"/>
      </w:r>
      <w:r>
        <w:rPr>
          <w:rFonts w:hint="eastAsia" w:ascii="宋体" w:hAnsi="宋体" w:eastAsia="宋体" w:cs="宋体"/>
          <w:sz w:val="21"/>
          <w:szCs w:val="21"/>
        </w:rPr>
        <w:t>除本合同约定的双方的权利义务外，甲乙双方在本合同项下的其他权利和义务见【附件】的约定。</w:t>
      </w:r>
    </w:p>
    <w:p w14:paraId="6A1B26DC">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第四条 </w:t>
      </w:r>
      <w:r>
        <w:rPr>
          <w:rFonts w:hint="eastAsia" w:ascii="宋体" w:hAnsi="宋体" w:eastAsia="宋体" w:cs="宋体"/>
          <w:sz w:val="21"/>
          <w:szCs w:val="21"/>
        </w:rPr>
        <w:t>违约责任</w:t>
      </w:r>
      <w:r>
        <w:rPr>
          <w:rFonts w:hint="eastAsia" w:ascii="宋体" w:hAnsi="宋体" w:eastAsia="宋体" w:cs="宋体"/>
          <w:sz w:val="21"/>
          <w:szCs w:val="21"/>
        </w:rPr>
        <w:br w:type="textWrapping"/>
      </w:r>
      <w:r>
        <w:rPr>
          <w:rFonts w:hint="eastAsia" w:ascii="宋体" w:hAnsi="宋体" w:eastAsia="宋体" w:cs="宋体"/>
          <w:b/>
          <w:bCs/>
          <w:sz w:val="21"/>
          <w:szCs w:val="21"/>
        </w:rPr>
        <w:t>违约责任</w:t>
      </w:r>
      <w:r>
        <w:rPr>
          <w:rFonts w:hint="eastAsia" w:ascii="宋体" w:hAnsi="宋体" w:eastAsia="宋体" w:cs="宋体"/>
          <w:sz w:val="21"/>
          <w:szCs w:val="21"/>
        </w:rPr>
        <w:br w:type="textWrapping"/>
      </w:r>
      <w:r>
        <w:rPr>
          <w:rFonts w:hint="eastAsia" w:ascii="宋体" w:hAnsi="宋体" w:eastAsia="宋体" w:cs="宋体"/>
          <w:sz w:val="21"/>
          <w:szCs w:val="21"/>
        </w:rPr>
        <w:t>甲、乙任一方或双方违约的，违约一方应当向相对方承担相应的违约责任。违约责任的具体约定见【附件】。</w:t>
      </w:r>
    </w:p>
    <w:p w14:paraId="10BB1CD2">
      <w:pPr>
        <w:keepNext w:val="0"/>
        <w:keepLines w:val="0"/>
        <w:widowControl/>
        <w:suppressLineNumbers w:val="0"/>
        <w:spacing w:before="0" w:beforeAutospacing="1" w:after="0" w:afterAutospacing="1" w:line="310" w:lineRule="exact"/>
        <w:ind w:left="0" w:right="0"/>
        <w:jc w:val="center"/>
      </w:pPr>
      <w:r>
        <w:rPr>
          <w:rFonts w:hint="eastAsia" w:ascii="宋体" w:hAnsi="宋体" w:eastAsia="宋体" w:cs="宋体"/>
          <w:b/>
          <w:bCs/>
          <w:sz w:val="21"/>
          <w:szCs w:val="21"/>
        </w:rPr>
        <w:t>通用部分</w:t>
      </w:r>
    </w:p>
    <w:p w14:paraId="0BB9B927">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第五条 </w:t>
      </w:r>
      <w:r>
        <w:rPr>
          <w:rFonts w:hint="eastAsia" w:ascii="宋体" w:hAnsi="宋体" w:eastAsia="宋体" w:cs="宋体"/>
          <w:b/>
          <w:bCs/>
          <w:sz w:val="21"/>
          <w:szCs w:val="21"/>
        </w:rPr>
        <w:t>双方的权利和义务</w:t>
      </w:r>
    </w:p>
    <w:p w14:paraId="0F0F01A4">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（一） 甲方的权利和义务</w:t>
      </w:r>
      <w:r>
        <w:rPr>
          <w:rFonts w:hint="eastAsia" w:ascii="宋体" w:hAnsi="宋体" w:eastAsia="宋体" w:cs="宋体"/>
          <w:sz w:val="21"/>
          <w:szCs w:val="21"/>
        </w:rPr>
        <w:br w:type="textWrapping"/>
      </w:r>
      <w:r>
        <w:rPr>
          <w:rFonts w:hint="eastAsia" w:ascii="宋体" w:hAnsi="宋体" w:eastAsia="宋体" w:cs="宋体"/>
          <w:sz w:val="21"/>
          <w:szCs w:val="21"/>
        </w:rPr>
        <w:t>（1）甲方有权获得本合同项下乙方应提供的全部合格的服务；</w:t>
      </w:r>
      <w:r>
        <w:rPr>
          <w:rFonts w:hint="eastAsia" w:ascii="宋体" w:hAnsi="宋体" w:eastAsia="宋体" w:cs="宋体"/>
          <w:sz w:val="21"/>
          <w:szCs w:val="21"/>
        </w:rPr>
        <w:br w:type="textWrapping"/>
      </w:r>
      <w:r>
        <w:rPr>
          <w:rFonts w:hint="eastAsia" w:ascii="宋体" w:hAnsi="宋体" w:eastAsia="宋体" w:cs="宋体"/>
          <w:sz w:val="21"/>
          <w:szCs w:val="21"/>
        </w:rPr>
        <w:t>（2）甲方有权在合同期内对乙方的服务进行监督；</w:t>
      </w:r>
      <w:r>
        <w:rPr>
          <w:rFonts w:hint="eastAsia" w:ascii="宋体" w:hAnsi="宋体" w:eastAsia="宋体" w:cs="宋体"/>
          <w:sz w:val="21"/>
          <w:szCs w:val="21"/>
        </w:rPr>
        <w:br w:type="textWrapping"/>
      </w:r>
      <w:r>
        <w:rPr>
          <w:rFonts w:hint="eastAsia" w:ascii="宋体" w:hAnsi="宋体" w:eastAsia="宋体" w:cs="宋体"/>
          <w:sz w:val="21"/>
          <w:szCs w:val="21"/>
        </w:rPr>
        <w:t>（3）乙方未按照合同约定履行义务的，甲方有权采取相应的措施；</w:t>
      </w:r>
      <w:r>
        <w:rPr>
          <w:rFonts w:hint="eastAsia" w:ascii="宋体" w:hAnsi="宋体" w:eastAsia="宋体" w:cs="宋体"/>
          <w:sz w:val="21"/>
          <w:szCs w:val="21"/>
        </w:rPr>
        <w:br w:type="textWrapping"/>
      </w:r>
      <w:r>
        <w:rPr>
          <w:rFonts w:hint="eastAsia" w:ascii="宋体" w:hAnsi="宋体" w:eastAsia="宋体" w:cs="宋体"/>
          <w:sz w:val="21"/>
          <w:szCs w:val="21"/>
        </w:rPr>
        <w:t>（4）甲方应按照合同约定向乙方支付合同价款；</w:t>
      </w:r>
      <w:r>
        <w:rPr>
          <w:rFonts w:hint="eastAsia" w:ascii="宋体" w:hAnsi="宋体" w:eastAsia="宋体" w:cs="宋体"/>
          <w:sz w:val="21"/>
          <w:szCs w:val="21"/>
        </w:rPr>
        <w:br w:type="textWrapping"/>
      </w:r>
      <w:r>
        <w:rPr>
          <w:rFonts w:hint="eastAsia" w:ascii="宋体" w:hAnsi="宋体" w:eastAsia="宋体" w:cs="宋体"/>
          <w:sz w:val="21"/>
          <w:szCs w:val="21"/>
        </w:rPr>
        <w:t>（5）甲方应为乙方工作人员提供安全、方便的工作条件；</w:t>
      </w:r>
      <w:r>
        <w:rPr>
          <w:rFonts w:hint="eastAsia" w:ascii="宋体" w:hAnsi="宋体" w:eastAsia="宋体" w:cs="宋体"/>
          <w:sz w:val="21"/>
          <w:szCs w:val="21"/>
        </w:rPr>
        <w:br w:type="textWrapping"/>
      </w:r>
      <w:r>
        <w:rPr>
          <w:rFonts w:hint="eastAsia" w:ascii="宋体" w:hAnsi="宋体" w:eastAsia="宋体" w:cs="宋体"/>
          <w:sz w:val="21"/>
          <w:szCs w:val="21"/>
        </w:rPr>
        <w:t>（6）甲方享有其它双方约定的权利、承担其它双方约定的义务。</w:t>
      </w:r>
    </w:p>
    <w:p w14:paraId="14AF2EC3">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（二） 乙方的权利和义务</w:t>
      </w:r>
      <w:r>
        <w:rPr>
          <w:rFonts w:hint="eastAsia" w:ascii="宋体" w:hAnsi="宋体" w:eastAsia="宋体" w:cs="宋体"/>
          <w:sz w:val="21"/>
          <w:szCs w:val="21"/>
        </w:rPr>
        <w:br w:type="textWrapping"/>
      </w:r>
      <w:r>
        <w:rPr>
          <w:rFonts w:hint="eastAsia" w:ascii="宋体" w:hAnsi="宋体" w:eastAsia="宋体" w:cs="宋体"/>
          <w:sz w:val="21"/>
          <w:szCs w:val="21"/>
        </w:rPr>
        <w:t>（1）乙方有权获得甲方支付的合同价款；</w:t>
      </w:r>
      <w:r>
        <w:rPr>
          <w:rFonts w:hint="eastAsia" w:ascii="宋体" w:hAnsi="宋体" w:eastAsia="宋体" w:cs="宋体"/>
          <w:sz w:val="21"/>
          <w:szCs w:val="21"/>
        </w:rPr>
        <w:br w:type="textWrapping"/>
      </w:r>
      <w:r>
        <w:rPr>
          <w:rFonts w:hint="eastAsia" w:ascii="宋体" w:hAnsi="宋体" w:eastAsia="宋体" w:cs="宋体"/>
          <w:sz w:val="21"/>
          <w:szCs w:val="21"/>
        </w:rPr>
        <w:t>（2）乙方应按照合同约定向甲方提供全部合格的服务；</w:t>
      </w:r>
      <w:r>
        <w:rPr>
          <w:rFonts w:hint="eastAsia" w:ascii="宋体" w:hAnsi="宋体" w:eastAsia="宋体" w:cs="宋体"/>
          <w:sz w:val="21"/>
          <w:szCs w:val="21"/>
        </w:rPr>
        <w:br w:type="textWrapping"/>
      </w:r>
      <w:r>
        <w:rPr>
          <w:rFonts w:hint="eastAsia" w:ascii="宋体" w:hAnsi="宋体" w:eastAsia="宋体" w:cs="宋体"/>
          <w:sz w:val="21"/>
          <w:szCs w:val="21"/>
        </w:rPr>
        <w:t>（3）乙方保证具备提供合格的服务所要求的资质和条件；</w:t>
      </w:r>
      <w:r>
        <w:rPr>
          <w:rFonts w:hint="eastAsia" w:ascii="宋体" w:hAnsi="宋体" w:eastAsia="宋体" w:cs="宋体"/>
          <w:sz w:val="21"/>
          <w:szCs w:val="21"/>
        </w:rPr>
        <w:br w:type="textWrapping"/>
      </w:r>
      <w:r>
        <w:rPr>
          <w:rFonts w:hint="eastAsia" w:ascii="宋体" w:hAnsi="宋体" w:eastAsia="宋体" w:cs="宋体"/>
          <w:sz w:val="21"/>
          <w:szCs w:val="21"/>
        </w:rPr>
        <w:t>（4）乙方享有其它双方约定的权利、承担其它双方约定的义务。</w:t>
      </w:r>
    </w:p>
    <w:p w14:paraId="743B8F02">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（三） ......</w:t>
      </w:r>
    </w:p>
    <w:p w14:paraId="5DC34719">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第六条 </w:t>
      </w:r>
      <w:r>
        <w:rPr>
          <w:rFonts w:hint="eastAsia" w:ascii="宋体" w:hAnsi="宋体" w:eastAsia="宋体" w:cs="宋体"/>
          <w:sz w:val="21"/>
          <w:szCs w:val="21"/>
        </w:rPr>
        <w:t>禁止转让</w:t>
      </w:r>
      <w:r>
        <w:rPr>
          <w:rFonts w:hint="eastAsia" w:ascii="宋体" w:hAnsi="宋体" w:eastAsia="宋体" w:cs="宋体"/>
          <w:sz w:val="21"/>
          <w:szCs w:val="21"/>
        </w:rPr>
        <w:br w:type="textWrapping"/>
      </w:r>
      <w:r>
        <w:rPr>
          <w:rFonts w:hint="eastAsia" w:ascii="宋体" w:hAnsi="宋体" w:eastAsia="宋体" w:cs="宋体"/>
          <w:b/>
          <w:bCs/>
          <w:sz w:val="21"/>
          <w:szCs w:val="21"/>
        </w:rPr>
        <w:t>禁止转让</w:t>
      </w:r>
      <w:r>
        <w:rPr>
          <w:rFonts w:hint="eastAsia" w:ascii="宋体" w:hAnsi="宋体" w:eastAsia="宋体" w:cs="宋体"/>
          <w:sz w:val="21"/>
          <w:szCs w:val="21"/>
        </w:rPr>
        <w:br w:type="textWrapping"/>
      </w:r>
      <w:r>
        <w:rPr>
          <w:rFonts w:hint="eastAsia" w:ascii="宋体" w:hAnsi="宋体" w:eastAsia="宋体" w:cs="宋体"/>
          <w:sz w:val="21"/>
          <w:szCs w:val="21"/>
        </w:rPr>
        <w:t>未经甲方事先书面同意，乙方不得将其本合同项下之全部义务或其中一部分义务转让给第三方执行。</w:t>
      </w:r>
    </w:p>
    <w:p w14:paraId="5D55FB11">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第七条 </w:t>
      </w:r>
      <w:r>
        <w:rPr>
          <w:rFonts w:hint="eastAsia" w:ascii="宋体" w:hAnsi="宋体" w:eastAsia="宋体" w:cs="宋体"/>
          <w:sz w:val="21"/>
          <w:szCs w:val="21"/>
        </w:rPr>
        <w:t>商标使用</w:t>
      </w:r>
      <w:r>
        <w:rPr>
          <w:rFonts w:hint="eastAsia" w:ascii="宋体" w:hAnsi="宋体" w:eastAsia="宋体" w:cs="宋体"/>
          <w:sz w:val="21"/>
          <w:szCs w:val="21"/>
        </w:rPr>
        <w:br w:type="textWrapping"/>
      </w:r>
      <w:r>
        <w:rPr>
          <w:rFonts w:hint="eastAsia" w:ascii="宋体" w:hAnsi="宋体" w:eastAsia="宋体" w:cs="宋体"/>
          <w:b/>
          <w:bCs/>
          <w:sz w:val="21"/>
          <w:szCs w:val="21"/>
        </w:rPr>
        <w:t>商标使用</w:t>
      </w:r>
      <w:r>
        <w:rPr>
          <w:rFonts w:hint="eastAsia" w:ascii="宋体" w:hAnsi="宋体" w:eastAsia="宋体" w:cs="宋体"/>
          <w:sz w:val="21"/>
          <w:szCs w:val="21"/>
        </w:rPr>
        <w:br w:type="textWrapping"/>
      </w:r>
      <w:r>
        <w:rPr>
          <w:rFonts w:hint="eastAsia" w:ascii="宋体" w:hAnsi="宋体" w:eastAsia="宋体" w:cs="宋体"/>
          <w:sz w:val="21"/>
          <w:szCs w:val="21"/>
        </w:rPr>
        <w:t>未经甲方书面许可，乙方不得将甲方的商标、公司名称、标识等用于宣传和/或展示。</w:t>
      </w:r>
    </w:p>
    <w:p w14:paraId="701F106F">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第八条 </w:t>
      </w:r>
      <w:r>
        <w:rPr>
          <w:rFonts w:hint="eastAsia" w:ascii="宋体" w:hAnsi="宋体" w:eastAsia="宋体" w:cs="宋体"/>
          <w:sz w:val="21"/>
          <w:szCs w:val="21"/>
        </w:rPr>
        <w:t>权利保证</w:t>
      </w:r>
      <w:r>
        <w:rPr>
          <w:rFonts w:hint="eastAsia" w:ascii="宋体" w:hAnsi="宋体" w:eastAsia="宋体" w:cs="宋体"/>
          <w:sz w:val="21"/>
          <w:szCs w:val="21"/>
        </w:rPr>
        <w:br w:type="textWrapping"/>
      </w:r>
      <w:r>
        <w:rPr>
          <w:rFonts w:hint="eastAsia" w:ascii="宋体" w:hAnsi="宋体" w:eastAsia="宋体" w:cs="宋体"/>
          <w:b/>
          <w:bCs/>
          <w:sz w:val="21"/>
          <w:szCs w:val="21"/>
        </w:rPr>
        <w:t>权利保证</w:t>
      </w:r>
      <w:r>
        <w:rPr>
          <w:rFonts w:hint="eastAsia" w:ascii="宋体" w:hAnsi="宋体" w:eastAsia="宋体" w:cs="宋体"/>
          <w:sz w:val="21"/>
          <w:szCs w:val="21"/>
        </w:rPr>
        <w:br w:type="textWrapping"/>
      </w:r>
      <w:r>
        <w:rPr>
          <w:rFonts w:hint="eastAsia" w:ascii="宋体" w:hAnsi="宋体" w:eastAsia="宋体" w:cs="宋体"/>
          <w:sz w:val="21"/>
          <w:szCs w:val="21"/>
        </w:rPr>
        <w:t>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14:paraId="20235683">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第九条 </w:t>
      </w:r>
      <w:r>
        <w:rPr>
          <w:rFonts w:hint="eastAsia" w:ascii="宋体" w:hAnsi="宋体" w:eastAsia="宋体" w:cs="宋体"/>
          <w:sz w:val="21"/>
          <w:szCs w:val="21"/>
        </w:rPr>
        <w:t>第三方索赔</w:t>
      </w:r>
      <w:r>
        <w:rPr>
          <w:rFonts w:hint="eastAsia" w:ascii="宋体" w:hAnsi="宋体" w:eastAsia="宋体" w:cs="宋体"/>
          <w:sz w:val="21"/>
          <w:szCs w:val="21"/>
        </w:rPr>
        <w:br w:type="textWrapping"/>
      </w:r>
      <w:r>
        <w:rPr>
          <w:rFonts w:hint="eastAsia" w:ascii="宋体" w:hAnsi="宋体" w:eastAsia="宋体" w:cs="宋体"/>
          <w:b/>
          <w:bCs/>
          <w:sz w:val="21"/>
          <w:szCs w:val="21"/>
        </w:rPr>
        <w:t>第三方索赔</w:t>
      </w:r>
      <w:r>
        <w:rPr>
          <w:rFonts w:hint="eastAsia" w:ascii="宋体" w:hAnsi="宋体" w:eastAsia="宋体" w:cs="宋体"/>
          <w:sz w:val="21"/>
          <w:szCs w:val="21"/>
        </w:rPr>
        <w:br w:type="textWrapping"/>
      </w:r>
      <w:r>
        <w:rPr>
          <w:rFonts w:hint="eastAsia" w:ascii="宋体" w:hAnsi="宋体" w:eastAsia="宋体" w:cs="宋体"/>
          <w:sz w:val="21"/>
          <w:szCs w:val="21"/>
        </w:rPr>
        <w:t>乙方提供服务的过程中出现乙方员工或第三方受到人身或财产损害，导致乙方员工或第三方主张权利的，乙方应当负责解决并承担全部责任。</w:t>
      </w:r>
    </w:p>
    <w:p w14:paraId="64CA3CCC">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第十条 </w:t>
      </w:r>
      <w:r>
        <w:rPr>
          <w:rFonts w:hint="eastAsia" w:ascii="宋体" w:hAnsi="宋体" w:eastAsia="宋体" w:cs="宋体"/>
          <w:b/>
          <w:bCs/>
          <w:sz w:val="21"/>
          <w:szCs w:val="21"/>
        </w:rPr>
        <w:t>违约责任</w:t>
      </w:r>
    </w:p>
    <w:p w14:paraId="430AA6FB">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（一） 甲方无正当理由未能按时支付服务费用，每延迟1日，甲方应按应付费用的_______%向乙方支付违约金。</w:t>
      </w:r>
    </w:p>
    <w:p w14:paraId="431F34E0">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（二） 乙方未能按要求的期限提供服务的，乙方应按照拖延的天数，每拖延1天，按合同总价款的_______%向甲方支付违约金，违约金不足以弥补甲方损失的,乙方应当继续承担赔偿责任。</w:t>
      </w:r>
    </w:p>
    <w:p w14:paraId="5ED8B48F">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（三） 乙方违反本合同,未达到约定的服务质量，甲方有权要求乙方在指定期限内改正，逾期乙方未改正的,甲方有权通知乙方立即解除本合同,乙方应按照合同总价款的_______%向甲方支付违约金,违约金不足以弥补甲方损失的,乙方应当继续承担赔偿责任。</w:t>
      </w:r>
    </w:p>
    <w:p w14:paraId="6C9BDAF0">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（四） 在本合同有效期内，乙方如果提前解除本合同，须提前10个工作日通知甲方并按照合同总价款的_______%向甲方支付违约金，违约金不足以弥补甲方损失的,乙方应当继续承担赔偿责任。</w:t>
      </w:r>
    </w:p>
    <w:p w14:paraId="2C7B9E81">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（五） 如果乙方违反本合同约定的保密义务，乙方应向甲方支付相当于本合同总价款_______%的违约金，甲方受到的损失超出违约金的部分，由乙方继续承担赔偿责任。</w:t>
      </w:r>
    </w:p>
    <w:p w14:paraId="63C678B2">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（六） 除本合同的约定外，因乙方的违约行为给甲方造成损失的，乙方应向甲方支付相当于本合同总价款_______%的违约金，如甲方受到的损失超过违约金的，超出部分由乙方继续承担赔偿责任。</w:t>
      </w:r>
    </w:p>
    <w:p w14:paraId="1D0035E7">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第十一条 </w:t>
      </w:r>
      <w:r>
        <w:rPr>
          <w:rFonts w:hint="eastAsia" w:ascii="宋体" w:hAnsi="宋体" w:eastAsia="宋体" w:cs="宋体"/>
          <w:b/>
          <w:bCs/>
          <w:sz w:val="21"/>
          <w:szCs w:val="21"/>
        </w:rPr>
        <w:t>保密义务</w:t>
      </w:r>
    </w:p>
    <w:p w14:paraId="7D5D992A">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14:paraId="35E40A81">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（二） 乙方在本合同中所受领的保密信息应及时返还甲方或在甲方监督下予以销毁。乙方擅自留存备份信息，视为违反保密约定。</w:t>
      </w:r>
    </w:p>
    <w:p w14:paraId="3DD0E746">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（三） 无论本合同因何种原因终止，本保密条款依然有效。</w:t>
      </w:r>
    </w:p>
    <w:p w14:paraId="22F37A79">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第十二条 </w:t>
      </w:r>
      <w:r>
        <w:rPr>
          <w:rFonts w:hint="eastAsia" w:ascii="宋体" w:hAnsi="宋体" w:eastAsia="宋体" w:cs="宋体"/>
          <w:b/>
          <w:bCs/>
          <w:sz w:val="21"/>
          <w:szCs w:val="21"/>
        </w:rPr>
        <w:t>不可抗力</w:t>
      </w:r>
    </w:p>
    <w:p w14:paraId="739F6677">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14:paraId="3F8ECBA8">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14:paraId="35721646">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（三） 合同一方迟延履行后发生不可抗力的，不能免除其责任。</w:t>
      </w:r>
    </w:p>
    <w:p w14:paraId="18F12BAD">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（四） 不可抗力因素消除后，双方应立即进行磋商，就不可抗力所造成影响程度甲方有权决定是否继续履行或者终止本合同。如果甲方决定终止合同，如甲方已经付款，乙方应将已交付部分的款项在5日内向甲方返还。</w:t>
      </w:r>
    </w:p>
    <w:p w14:paraId="03A2C8C5">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第十三条 </w:t>
      </w:r>
      <w:r>
        <w:rPr>
          <w:rFonts w:hint="eastAsia" w:ascii="宋体" w:hAnsi="宋体" w:eastAsia="宋体" w:cs="宋体"/>
          <w:sz w:val="21"/>
          <w:szCs w:val="21"/>
        </w:rPr>
        <w:t>合同变更</w:t>
      </w:r>
      <w:r>
        <w:rPr>
          <w:rFonts w:hint="eastAsia" w:ascii="宋体" w:hAnsi="宋体" w:eastAsia="宋体" w:cs="宋体"/>
          <w:sz w:val="21"/>
          <w:szCs w:val="21"/>
        </w:rPr>
        <w:br w:type="textWrapping"/>
      </w:r>
      <w:r>
        <w:rPr>
          <w:rFonts w:hint="eastAsia" w:ascii="宋体" w:hAnsi="宋体" w:eastAsia="宋体" w:cs="宋体"/>
          <w:b/>
          <w:bCs/>
          <w:sz w:val="21"/>
          <w:szCs w:val="21"/>
        </w:rPr>
        <w:t>合同变更</w:t>
      </w:r>
      <w:r>
        <w:rPr>
          <w:rFonts w:hint="eastAsia" w:ascii="宋体" w:hAnsi="宋体" w:eastAsia="宋体" w:cs="宋体"/>
          <w:sz w:val="21"/>
          <w:szCs w:val="21"/>
        </w:rPr>
        <w:br w:type="textWrapping"/>
      </w:r>
      <w:r>
        <w:rPr>
          <w:rFonts w:hint="eastAsia" w:ascii="宋体" w:hAnsi="宋体" w:eastAsia="宋体" w:cs="宋体"/>
          <w:sz w:val="21"/>
          <w:szCs w:val="21"/>
        </w:rPr>
        <w:t>对本合同的任何变更或补充，须经甲乙双方协商一致，并另行签订书面补充协议。</w:t>
      </w:r>
    </w:p>
    <w:p w14:paraId="22B8106C">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第十四条 </w:t>
      </w:r>
      <w:r>
        <w:rPr>
          <w:rFonts w:hint="eastAsia" w:ascii="宋体" w:hAnsi="宋体" w:eastAsia="宋体" w:cs="宋体"/>
          <w:b/>
          <w:bCs/>
          <w:sz w:val="21"/>
          <w:szCs w:val="21"/>
        </w:rPr>
        <w:t>合同特别终止</w:t>
      </w:r>
    </w:p>
    <w:p w14:paraId="39815D55">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（一） 甲乙双方同意在乙方出现下列情形时，甲方可以书面形式通知乙方（或者乙方的破产清算组或相关管理人）提出终止合同而不向其提供任何补偿：</w:t>
      </w:r>
      <w:r>
        <w:rPr>
          <w:rFonts w:hint="eastAsia" w:ascii="宋体" w:hAnsi="宋体" w:eastAsia="宋体" w:cs="宋体"/>
          <w:sz w:val="21"/>
          <w:szCs w:val="21"/>
        </w:rPr>
        <w:br w:type="textWrapping"/>
      </w:r>
      <w:r>
        <w:rPr>
          <w:rFonts w:hint="eastAsia" w:ascii="宋体" w:hAnsi="宋体" w:eastAsia="宋体" w:cs="宋体"/>
          <w:sz w:val="21"/>
          <w:szCs w:val="21"/>
        </w:rPr>
        <w:t>（1）乙方破产、解散（包括但不限于乙方股东会决议解散、乙方被吊销营业执照、被责令关闭、被撤销、被司法机关裁决解散等情形）；</w:t>
      </w:r>
      <w:r>
        <w:rPr>
          <w:rFonts w:hint="eastAsia" w:ascii="宋体" w:hAnsi="宋体" w:eastAsia="宋体" w:cs="宋体"/>
          <w:sz w:val="21"/>
          <w:szCs w:val="21"/>
        </w:rPr>
        <w:br w:type="textWrapping"/>
      </w:r>
      <w:r>
        <w:rPr>
          <w:rFonts w:hint="eastAsia" w:ascii="宋体" w:hAnsi="宋体" w:eastAsia="宋体" w:cs="宋体"/>
          <w:sz w:val="21"/>
          <w:szCs w:val="21"/>
        </w:rPr>
        <w:t>（2）乙方发生未经甲方书面同意的重大产权变更（包括但不限于合并、分立、注销等情形)；（如系上市公司）被勒令停止上市；以及任何原因背负重大债务导致无履行能力。</w:t>
      </w:r>
    </w:p>
    <w:p w14:paraId="40E5D5FE">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（二） 如果因上述原因导致本合同终止，甲方已经采取或者将要采取任何补救措施的权利不受任何影响。</w:t>
      </w:r>
    </w:p>
    <w:p w14:paraId="260D0EF8">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第十五条 </w:t>
      </w:r>
      <w:r>
        <w:rPr>
          <w:rFonts w:hint="eastAsia" w:ascii="宋体" w:hAnsi="宋体" w:eastAsia="宋体" w:cs="宋体"/>
          <w:b/>
          <w:bCs/>
          <w:sz w:val="21"/>
          <w:szCs w:val="21"/>
        </w:rPr>
        <w:t>法律适用与争议解决</w:t>
      </w:r>
    </w:p>
    <w:p w14:paraId="485422E5">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（一） 本合同的订立、效力、解释、履行和争议的解决均适用中华人民共和国法律（不包括港澳台地区法律）。</w:t>
      </w:r>
    </w:p>
    <w:p w14:paraId="78E6DC16">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 xml:space="preserve">（二） 凡因本合同引起的或与本合同有关的任何争议，双方首先应友好协商解决。协商不成的，任何一方均可向甲方所在地有管辖权的法院提起诉讼。 </w:t>
      </w:r>
    </w:p>
    <w:p w14:paraId="5DA8EF28">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第十六条 </w:t>
      </w:r>
      <w:r>
        <w:rPr>
          <w:rFonts w:hint="eastAsia" w:ascii="宋体" w:hAnsi="宋体" w:eastAsia="宋体" w:cs="宋体"/>
          <w:b/>
          <w:bCs/>
          <w:sz w:val="21"/>
          <w:szCs w:val="21"/>
        </w:rPr>
        <w:t>合同生效及其他</w:t>
      </w:r>
    </w:p>
    <w:p w14:paraId="041E27C5">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（一） 本合同经甲乙双方法定代表人或授权代表签字并加盖公章或合同专用章后生效。</w:t>
      </w:r>
    </w:p>
    <w:p w14:paraId="66D5F7E9">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（二） 本合同一式_______份，其中正本_______份，副本_______份。甲方执_______份正本，_______份副本；乙方执_______份正本，_______份副本。</w:t>
      </w:r>
    </w:p>
    <w:p w14:paraId="67DCB07C">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第十七条 </w:t>
      </w:r>
      <w:r>
        <w:rPr>
          <w:rFonts w:hint="eastAsia" w:ascii="宋体" w:hAnsi="宋体" w:eastAsia="宋体" w:cs="宋体"/>
          <w:b/>
          <w:bCs/>
          <w:sz w:val="21"/>
          <w:szCs w:val="21"/>
        </w:rPr>
        <w:t>合同效力</w:t>
      </w:r>
    </w:p>
    <w:p w14:paraId="44FB3B97">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（一） 无论本合同是否有相反约定，本合同附件（如有）作为本合同的组成部分，与本合同具有同等法律效力，当附件条款与本合同条款发生冲突时，以本合同条款为准。</w:t>
      </w:r>
    </w:p>
    <w:p w14:paraId="4E603CAE">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（二） 本合同及合同附件（如有）是甲乙双方关于本次交易所最终确定的全部内容，甲乙双方均承认其已审阅、理解本合同及合同附件的内容，并同意取代甲乙双方之间此前关于本次交易所做出的任何口头或书面的承诺。</w:t>
      </w:r>
    </w:p>
    <w:p w14:paraId="2BE3943E">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（三） 由于法律和法规、政策而导致本合同任何条款无效或无法执行，则该条款无效，但不影响剩余其他条款的效力。</w:t>
      </w:r>
    </w:p>
    <w:p w14:paraId="6B289740">
      <w:pPr>
        <w:keepNext w:val="0"/>
        <w:keepLines w:val="0"/>
        <w:widowControl/>
        <w:suppressLineNumbers w:val="0"/>
        <w:spacing w:before="0" w:beforeAutospacing="1" w:after="0" w:afterAutospacing="1" w:line="310" w:lineRule="exact"/>
        <w:ind w:left="0" w:right="0" w:firstLine="525"/>
        <w:jc w:val="left"/>
        <w:rPr>
          <w:rFonts w:hint="eastAsia" w:ascii="宋体" w:hAnsi="宋体" w:eastAsia="宋体" w:cs="宋体"/>
          <w:b w:val="0"/>
          <w:bCs w:val="0"/>
          <w:sz w:val="21"/>
          <w:szCs w:val="21"/>
        </w:rPr>
      </w:pPr>
      <w:r>
        <w:rPr>
          <w:rFonts w:hint="eastAsia" w:ascii="宋体" w:hAnsi="宋体" w:eastAsia="宋体" w:cs="宋体"/>
          <w:b/>
          <w:bCs w:val="0"/>
          <w:color w:val="auto"/>
          <w:sz w:val="21"/>
          <w:szCs w:val="21"/>
          <w:highlight w:val="none"/>
        </w:rPr>
        <w:t>第十八条 附件的组成（适用于后勤保障服务协议）</w:t>
      </w:r>
      <w:r>
        <w:rPr>
          <w:rFonts w:hint="eastAsia" w:ascii="宋体" w:hAnsi="宋体" w:eastAsia="宋体" w:cs="宋体"/>
          <w:b/>
          <w:bCs w:val="0"/>
          <w:color w:val="auto"/>
          <w:sz w:val="21"/>
          <w:szCs w:val="21"/>
          <w:highlight w:val="none"/>
        </w:rPr>
        <w:br w:type="textWrapping"/>
      </w:r>
      <w:r>
        <w:rPr>
          <w:rFonts w:hint="eastAsia" w:ascii="宋体" w:hAnsi="宋体" w:eastAsia="宋体" w:cs="宋体"/>
          <w:b/>
          <w:bCs w:val="0"/>
          <w:color w:val="auto"/>
          <w:sz w:val="21"/>
          <w:szCs w:val="21"/>
          <w:highlight w:val="none"/>
        </w:rPr>
        <w:t>附件一、服务内容及要求</w:t>
      </w:r>
      <w:r>
        <w:rPr>
          <w:rFonts w:hint="eastAsia" w:ascii="宋体" w:hAnsi="宋体" w:eastAsia="宋体" w:cs="宋体"/>
          <w:b/>
          <w:bCs w:val="0"/>
          <w:color w:val="auto"/>
          <w:sz w:val="21"/>
          <w:szCs w:val="21"/>
          <w:highlight w:val="none"/>
        </w:rPr>
        <w:br w:type="textWrapping"/>
      </w:r>
      <w:r>
        <w:rPr>
          <w:rFonts w:hint="eastAsia" w:ascii="宋体" w:hAnsi="宋体" w:eastAsia="宋体" w:cs="宋体"/>
          <w:b/>
          <w:bCs w:val="0"/>
          <w:color w:val="auto"/>
          <w:sz w:val="21"/>
          <w:szCs w:val="21"/>
          <w:highlight w:val="none"/>
        </w:rPr>
        <w:t>附件二、付款</w:t>
      </w:r>
      <w:r>
        <w:rPr>
          <w:rFonts w:hint="eastAsia" w:ascii="宋体" w:hAnsi="宋体" w:eastAsia="宋体" w:cs="宋体"/>
          <w:b/>
          <w:bCs w:val="0"/>
          <w:color w:val="auto"/>
          <w:sz w:val="21"/>
          <w:szCs w:val="21"/>
          <w:highlight w:val="none"/>
        </w:rPr>
        <w:br w:type="textWrapping"/>
      </w:r>
      <w:r>
        <w:rPr>
          <w:rFonts w:hint="eastAsia" w:ascii="宋体" w:hAnsi="宋体" w:eastAsia="宋体" w:cs="宋体"/>
          <w:b/>
          <w:bCs w:val="0"/>
          <w:color w:val="auto"/>
          <w:sz w:val="21"/>
          <w:szCs w:val="21"/>
          <w:highlight w:val="none"/>
        </w:rPr>
        <w:t>附件三、双方的权利和义务</w:t>
      </w:r>
      <w:r>
        <w:rPr>
          <w:rFonts w:hint="eastAsia" w:ascii="宋体" w:hAnsi="宋体" w:eastAsia="宋体" w:cs="宋体"/>
          <w:b/>
          <w:bCs w:val="0"/>
          <w:color w:val="auto"/>
          <w:sz w:val="21"/>
          <w:szCs w:val="21"/>
          <w:highlight w:val="none"/>
        </w:rPr>
        <w:br w:type="textWrapping"/>
      </w:r>
      <w:r>
        <w:rPr>
          <w:rFonts w:hint="eastAsia" w:ascii="宋体" w:hAnsi="宋体" w:eastAsia="宋体" w:cs="宋体"/>
          <w:b/>
          <w:bCs w:val="0"/>
          <w:color w:val="auto"/>
          <w:sz w:val="21"/>
          <w:szCs w:val="21"/>
          <w:highlight w:val="none"/>
        </w:rPr>
        <w:t>附件四、违约责任</w:t>
      </w:r>
    </w:p>
    <w:p w14:paraId="47D5F3DF">
      <w:pPr>
        <w:widowControl/>
        <w:spacing w:beforeAutospacing="1" w:afterAutospacing="1" w:line="310" w:lineRule="exact"/>
        <w:ind w:firstLine="525"/>
        <w:jc w:val="left"/>
        <w:rPr>
          <w:rFonts w:hint="eastAsia" w:ascii="宋体" w:hAnsi="宋体" w:eastAsia="宋体" w:cs="宋体"/>
          <w:kern w:val="2"/>
          <w:sz w:val="21"/>
          <w:szCs w:val="21"/>
        </w:rPr>
      </w:pPr>
    </w:p>
    <w:p w14:paraId="7B870F0D">
      <w:pPr>
        <w:keepNext w:val="0"/>
        <w:keepLines w:val="0"/>
        <w:widowControl/>
        <w:suppressLineNumbers w:val="0"/>
        <w:spacing w:before="0" w:beforeAutospacing="1" w:after="0" w:afterAutospacing="1" w:line="310" w:lineRule="exact"/>
        <w:ind w:left="0" w:right="0" w:firstLine="525"/>
        <w:jc w:val="left"/>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第十九条 组成本合同的下列文件是一个合同整体，彼此应能相互解释，互为说明。当出现矛盾时，组成本合同文件的优先解释顺序如下:</w:t>
      </w:r>
    </w:p>
    <w:p w14:paraId="5B81DD06">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310" w:lineRule="exact"/>
        <w:ind w:left="0" w:right="0" w:firstLine="525"/>
        <w:jc w:val="left"/>
        <w:textAlignment w:val="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rPr>
        <w:t>(1)履行本合同的相关补充协议</w:t>
      </w:r>
      <w:r>
        <w:rPr>
          <w:rFonts w:hint="eastAsia" w:ascii="宋体" w:hAnsi="宋体" w:eastAsia="宋体" w:cs="宋体"/>
          <w:b/>
          <w:color w:val="auto"/>
          <w:sz w:val="21"/>
          <w:szCs w:val="21"/>
          <w:highlight w:val="none"/>
          <w:lang w:eastAsia="zh-CN"/>
        </w:rPr>
        <w:t>。</w:t>
      </w:r>
    </w:p>
    <w:p w14:paraId="4D6E4CA1">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310" w:lineRule="exact"/>
        <w:ind w:left="0" w:right="0" w:firstLine="525"/>
        <w:jc w:val="left"/>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(2)本合同条款及附件。</w:t>
      </w:r>
    </w:p>
    <w:p w14:paraId="49E1BE9F">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310" w:lineRule="exact"/>
        <w:ind w:left="0" w:right="0" w:firstLine="525"/>
        <w:jc w:val="left"/>
        <w:textAlignment w:val="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rPr>
        <w:t>(3)比价成交通知书</w:t>
      </w:r>
      <w:r>
        <w:rPr>
          <w:rFonts w:hint="eastAsia" w:ascii="宋体" w:hAnsi="宋体" w:eastAsia="宋体" w:cs="宋体"/>
          <w:b/>
          <w:color w:val="auto"/>
          <w:sz w:val="21"/>
          <w:szCs w:val="21"/>
          <w:highlight w:val="none"/>
          <w:lang w:eastAsia="zh-CN"/>
        </w:rPr>
        <w:t>。</w:t>
      </w:r>
    </w:p>
    <w:p w14:paraId="4DCDE1EA">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310" w:lineRule="exact"/>
        <w:ind w:left="0" w:right="0" w:firstLine="525"/>
        <w:jc w:val="left"/>
        <w:textAlignment w:val="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rPr>
        <w:t>(4)比价文件及其澄清与修改</w:t>
      </w:r>
      <w:r>
        <w:rPr>
          <w:rFonts w:hint="eastAsia" w:ascii="宋体" w:hAnsi="宋体" w:eastAsia="宋体" w:cs="宋体"/>
          <w:b/>
          <w:color w:val="auto"/>
          <w:sz w:val="21"/>
          <w:szCs w:val="21"/>
          <w:highlight w:val="none"/>
          <w:lang w:eastAsia="zh-CN"/>
        </w:rPr>
        <w:t>。</w:t>
      </w:r>
    </w:p>
    <w:p w14:paraId="37276E28">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310" w:lineRule="exact"/>
        <w:ind w:left="0" w:right="0" w:firstLine="525"/>
        <w:jc w:val="left"/>
        <w:textAlignment w:val="auto"/>
        <w:rPr>
          <w:rFonts w:hint="eastAsia" w:ascii="宋体" w:hAnsi="宋体" w:eastAsia="宋体" w:cs="宋体"/>
          <w:b/>
          <w:color w:val="auto"/>
          <w:szCs w:val="21"/>
          <w:highlight w:val="none"/>
        </w:rPr>
      </w:pPr>
      <w:r>
        <w:rPr>
          <w:rFonts w:hint="eastAsia" w:ascii="宋体" w:hAnsi="宋体" w:eastAsia="宋体" w:cs="宋体"/>
          <w:b/>
          <w:color w:val="auto"/>
          <w:sz w:val="21"/>
          <w:szCs w:val="21"/>
          <w:highlight w:val="none"/>
        </w:rPr>
        <w:t>(5)响应文件及其澄清与修改。</w:t>
      </w:r>
    </w:p>
    <w:p w14:paraId="4831FC31">
      <w:pPr>
        <w:widowControl/>
        <w:spacing w:beforeAutospacing="1" w:afterAutospacing="1" w:line="310" w:lineRule="exact"/>
        <w:ind w:firstLine="525"/>
        <w:jc w:val="left"/>
        <w:rPr>
          <w:rFonts w:hint="eastAsia" w:ascii="宋体" w:hAnsi="宋体" w:eastAsia="宋体" w:cs="宋体"/>
          <w:kern w:val="2"/>
          <w:sz w:val="21"/>
          <w:szCs w:val="21"/>
        </w:rPr>
      </w:pPr>
    </w:p>
    <w:p w14:paraId="5EFD52B1">
      <w:pPr>
        <w:widowControl/>
        <w:spacing w:beforeAutospacing="1" w:afterAutospacing="1" w:line="310" w:lineRule="exact"/>
        <w:ind w:firstLine="525"/>
        <w:jc w:val="left"/>
        <w:rPr>
          <w:rFonts w:hint="eastAsia" w:ascii="宋体" w:hAnsi="宋体" w:eastAsia="宋体" w:cs="宋体"/>
          <w:kern w:val="2"/>
          <w:sz w:val="21"/>
          <w:szCs w:val="21"/>
        </w:rPr>
      </w:pPr>
    </w:p>
    <w:p w14:paraId="2ABD7EE2">
      <w:pPr>
        <w:widowControl/>
        <w:spacing w:beforeAutospacing="1" w:afterAutospacing="1" w:line="310" w:lineRule="exact"/>
        <w:ind w:firstLine="525"/>
        <w:jc w:val="left"/>
        <w:rPr>
          <w:rFonts w:hint="eastAsia" w:ascii="宋体" w:hAnsi="宋体" w:eastAsia="宋体" w:cs="宋体"/>
          <w:kern w:val="2"/>
          <w:sz w:val="21"/>
          <w:szCs w:val="21"/>
        </w:rPr>
      </w:pPr>
    </w:p>
    <w:p w14:paraId="5D5A384B">
      <w:pPr>
        <w:pStyle w:val="2"/>
        <w:tabs>
          <w:tab w:val="left" w:pos="2190"/>
        </w:tabs>
        <w:ind w:firstLine="482"/>
        <w:rPr>
          <w:rFonts w:hint="eastAsia"/>
        </w:rPr>
      </w:pPr>
      <w:r>
        <w:rPr>
          <w:rFonts w:hint="eastAsia"/>
        </w:rPr>
        <w:t>附件一</w:t>
      </w:r>
      <w:r>
        <w:tab/>
      </w:r>
    </w:p>
    <w:p w14:paraId="0D121C40">
      <w:pPr>
        <w:spacing w:line="360" w:lineRule="auto"/>
        <w:jc w:val="center"/>
        <w:rPr>
          <w:rFonts w:ascii="楷体" w:hAnsi="楷体" w:eastAsia="楷体" w:cs="Arial"/>
          <w:szCs w:val="24"/>
        </w:rPr>
      </w:pPr>
      <w:r>
        <w:rPr>
          <w:rFonts w:hint="eastAsia" w:ascii="楷体" w:hAnsi="楷体" w:eastAsia="楷体" w:cs="楷体"/>
          <w:b/>
        </w:rPr>
        <w:t>服务内容及要求</w:t>
      </w:r>
    </w:p>
    <w:p w14:paraId="633B99ED">
      <w:pPr>
        <w:tabs>
          <w:tab w:val="left" w:pos="165"/>
          <w:tab w:val="left" w:pos="315"/>
        </w:tabs>
        <w:autoSpaceDE w:val="0"/>
        <w:autoSpaceDN w:val="0"/>
        <w:adjustRightInd/>
        <w:spacing w:line="360" w:lineRule="auto"/>
        <w:ind w:firstLine="470"/>
        <w:jc w:val="both"/>
        <w:textAlignment w:val="auto"/>
        <w:rPr>
          <w:rFonts w:ascii="楷体" w:hAnsi="楷体" w:eastAsia="楷体" w:cs="Arial"/>
          <w:snapToGrid w:val="0"/>
          <w:spacing w:val="24"/>
          <w:szCs w:val="24"/>
        </w:rPr>
      </w:pPr>
      <w:r>
        <w:rPr>
          <w:rFonts w:hint="eastAsia" w:ascii="楷体" w:hAnsi="楷体" w:eastAsia="楷体" w:cs="Arial"/>
          <w:szCs w:val="24"/>
        </w:rPr>
        <w:t>1.</w:t>
      </w:r>
      <w:r>
        <w:rPr>
          <w:rFonts w:hint="eastAsia" w:ascii="楷体" w:hAnsi="楷体" w:eastAsia="楷体" w:cs="Arial"/>
          <w:snapToGrid w:val="0"/>
          <w:spacing w:val="24"/>
          <w:szCs w:val="24"/>
        </w:rPr>
        <w:t>项目名称</w:t>
      </w:r>
    </w:p>
    <w:p w14:paraId="6F9BA57C">
      <w:pPr>
        <w:autoSpaceDE w:val="0"/>
        <w:autoSpaceDN w:val="0"/>
        <w:spacing w:line="360" w:lineRule="auto"/>
        <w:ind w:firstLine="420" w:firstLineChars="200"/>
        <w:jc w:val="both"/>
        <w:rPr>
          <w:rFonts w:hint="eastAsia" w:ascii="楷体" w:hAnsi="楷体" w:eastAsia="楷体" w:cs="Arial"/>
          <w:kern w:val="2"/>
          <w:sz w:val="21"/>
          <w:szCs w:val="24"/>
          <w:lang w:val="en-US" w:eastAsia="zh-CN" w:bidi="ar-SA"/>
        </w:rPr>
      </w:pPr>
      <w:r>
        <w:rPr>
          <w:rFonts w:hint="eastAsia" w:ascii="楷体" w:hAnsi="楷体" w:eastAsia="楷体" w:cs="Arial"/>
          <w:kern w:val="2"/>
          <w:sz w:val="21"/>
          <w:szCs w:val="24"/>
          <w:lang w:val="en-US" w:eastAsia="zh-CN" w:bidi="ar-SA"/>
        </w:rPr>
        <w:t>人保财险湖南省湘潭市湘乡支公司食堂服务采购项目。</w:t>
      </w:r>
    </w:p>
    <w:p w14:paraId="2873A28C">
      <w:pPr>
        <w:spacing w:line="360" w:lineRule="auto"/>
        <w:ind w:firstLine="420" w:firstLineChars="200"/>
        <w:jc w:val="both"/>
        <w:rPr>
          <w:rFonts w:ascii="楷体" w:hAnsi="楷体" w:eastAsia="楷体" w:cs="Arial"/>
          <w:szCs w:val="24"/>
        </w:rPr>
      </w:pPr>
      <w:r>
        <w:rPr>
          <w:rFonts w:hint="eastAsia" w:ascii="楷体" w:hAnsi="楷体" w:eastAsia="楷体" w:cs="Arial"/>
          <w:szCs w:val="24"/>
        </w:rPr>
        <w:t>2. 项目内容</w:t>
      </w:r>
    </w:p>
    <w:p w14:paraId="738A737F">
      <w:pPr>
        <w:pStyle w:val="11"/>
        <w:keepNext w:val="0"/>
        <w:keepLines w:val="0"/>
        <w:pageBreakBefore w:val="0"/>
        <w:widowControl w:val="0"/>
        <w:numPr>
          <w:ilvl w:val="-1"/>
          <w:numId w:val="0"/>
        </w:numPr>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楷体" w:hAnsi="楷体" w:eastAsia="楷体" w:cs="Arial"/>
          <w:szCs w:val="24"/>
        </w:rPr>
      </w:pPr>
      <w:r>
        <w:rPr>
          <w:rFonts w:hint="eastAsia" w:ascii="楷体" w:hAnsi="楷体" w:eastAsia="楷体" w:cs="Arial"/>
          <w:szCs w:val="24"/>
        </w:rPr>
        <w:t>（1）乙方向甲方提供</w:t>
      </w:r>
      <w:r>
        <w:rPr>
          <w:rFonts w:hint="eastAsia" w:ascii="楷体" w:hAnsi="楷体" w:eastAsia="楷体" w:cs="Arial"/>
          <w:kern w:val="2"/>
          <w:sz w:val="21"/>
          <w:szCs w:val="24"/>
          <w:lang w:val="en-US" w:eastAsia="zh-CN" w:bidi="ar-SA"/>
        </w:rPr>
        <w:t>的服务的内容：主要负责为湘乡支公司员工提供中餐、晚餐、培训用餐、招待用餐服务，包含食材采购和加工、食堂运营管理等全部相关工作，服务对象为支公司三版人员和经我公司允许的其他人员。</w:t>
      </w:r>
      <w:r>
        <w:rPr>
          <w:rFonts w:hint="eastAsia" w:ascii="楷体" w:hAnsi="楷体" w:eastAsia="楷体" w:cs="Arial"/>
          <w:szCs w:val="24"/>
          <w:lang w:eastAsia="zh-CN"/>
        </w:rPr>
        <w:t>（如有</w:t>
      </w:r>
      <w:r>
        <w:rPr>
          <w:rFonts w:hint="eastAsia" w:ascii="楷体" w:hAnsi="楷体" w:eastAsia="楷体" w:cs="Arial"/>
          <w:szCs w:val="24"/>
          <w:lang w:val="en-US" w:eastAsia="zh-CN"/>
        </w:rPr>
        <w:t>培训餐、招待</w:t>
      </w:r>
      <w:r>
        <w:rPr>
          <w:rFonts w:hint="eastAsia" w:ascii="楷体" w:hAnsi="楷体" w:eastAsia="楷体" w:cs="Arial"/>
          <w:szCs w:val="24"/>
          <w:lang w:eastAsia="zh-CN"/>
        </w:rPr>
        <w:t>餐将按甲方规定的标准单独开票结算。）</w:t>
      </w:r>
      <w:r>
        <w:rPr>
          <w:rFonts w:hint="eastAsia" w:ascii="楷体" w:hAnsi="楷体" w:eastAsia="楷体" w:cs="Arial"/>
          <w:szCs w:val="24"/>
        </w:rPr>
        <w:t xml:space="preserve">                      </w:t>
      </w:r>
    </w:p>
    <w:p w14:paraId="106EE9A5">
      <w:pPr>
        <w:spacing w:line="360" w:lineRule="auto"/>
        <w:ind w:firstLine="387" w:firstLineChars="150"/>
        <w:jc w:val="both"/>
        <w:rPr>
          <w:rFonts w:hint="eastAsia" w:ascii="楷体" w:hAnsi="楷体" w:eastAsia="楷体" w:cs="Arial"/>
          <w:snapToGrid w:val="0"/>
          <w:spacing w:val="24"/>
          <w:szCs w:val="24"/>
        </w:rPr>
      </w:pPr>
      <w:r>
        <w:rPr>
          <w:rFonts w:hint="eastAsia" w:ascii="楷体" w:hAnsi="楷体" w:eastAsia="楷体" w:cs="Arial"/>
          <w:snapToGrid w:val="0"/>
          <w:spacing w:val="24"/>
          <w:szCs w:val="24"/>
        </w:rPr>
        <w:t>（2）服务期限：</w:t>
      </w:r>
    </w:p>
    <w:p w14:paraId="19B31F33">
      <w:pPr>
        <w:spacing w:line="360" w:lineRule="auto"/>
        <w:ind w:firstLine="420" w:firstLineChars="200"/>
        <w:jc w:val="both"/>
        <w:rPr>
          <w:rFonts w:hint="eastAsia" w:ascii="楷体" w:hAnsi="楷体" w:eastAsia="楷体" w:cs="Arial"/>
          <w:szCs w:val="24"/>
        </w:rPr>
      </w:pPr>
      <w:r>
        <w:rPr>
          <w:rFonts w:hint="eastAsia" w:ascii="楷体" w:hAnsi="楷体" w:eastAsia="楷体" w:cs="Arial"/>
          <w:szCs w:val="24"/>
        </w:rPr>
        <w:t>（</w:t>
      </w:r>
      <w:r>
        <w:rPr>
          <w:rFonts w:hint="eastAsia" w:ascii="楷体" w:hAnsi="楷体" w:eastAsia="楷体" w:cs="Arial"/>
          <w:szCs w:val="24"/>
          <w:lang w:val="en-US" w:eastAsia="zh-CN"/>
        </w:rPr>
        <w:t>3</w:t>
      </w:r>
      <w:r>
        <w:rPr>
          <w:rFonts w:hint="eastAsia" w:ascii="楷体" w:hAnsi="楷体" w:eastAsia="楷体" w:cs="Arial"/>
          <w:szCs w:val="24"/>
        </w:rPr>
        <w:t>）乙方自愿承包甲方</w:t>
      </w:r>
      <w:r>
        <w:rPr>
          <w:rFonts w:hint="eastAsia" w:ascii="楷体" w:hAnsi="楷体" w:eastAsia="楷体" w:cs="Arial"/>
          <w:szCs w:val="24"/>
          <w:lang w:val="en-US" w:eastAsia="zh-CN"/>
        </w:rPr>
        <w:t>湘乡支公司</w:t>
      </w:r>
      <w:r>
        <w:rPr>
          <w:rFonts w:hint="eastAsia" w:ascii="楷体" w:hAnsi="楷体" w:eastAsia="楷体" w:cs="Arial"/>
          <w:szCs w:val="24"/>
        </w:rPr>
        <w:t>食堂的经营。由乙方自主经营、自担风险、自负盈亏。</w:t>
      </w:r>
    </w:p>
    <w:p w14:paraId="4DED1970">
      <w:pPr>
        <w:pStyle w:val="11"/>
        <w:keepNext w:val="0"/>
        <w:keepLines w:val="0"/>
        <w:pageBreakBefore w:val="0"/>
        <w:widowControl w:val="0"/>
        <w:numPr>
          <w:ilvl w:val="-1"/>
          <w:numId w:val="0"/>
        </w:numPr>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firstLine="420" w:firstLineChars="200"/>
        <w:jc w:val="both"/>
        <w:textAlignment w:val="auto"/>
        <w:rPr>
          <w:rFonts w:hint="eastAsia" w:ascii="楷体" w:hAnsi="楷体" w:eastAsia="楷体" w:cs="Arial"/>
          <w:kern w:val="2"/>
          <w:sz w:val="21"/>
          <w:szCs w:val="24"/>
          <w:lang w:val="en-US" w:eastAsia="zh-CN" w:bidi="ar-SA"/>
        </w:rPr>
      </w:pPr>
      <w:r>
        <w:rPr>
          <w:rFonts w:hint="eastAsia" w:ascii="楷体" w:hAnsi="楷体" w:eastAsia="楷体" w:cs="Arial"/>
          <w:kern w:val="2"/>
          <w:sz w:val="21"/>
          <w:szCs w:val="24"/>
          <w:lang w:val="en-US" w:eastAsia="zh-CN" w:bidi="ar-SA"/>
        </w:rPr>
        <w:t>3.告知</w:t>
      </w:r>
    </w:p>
    <w:p w14:paraId="2221A2C1">
      <w:pPr>
        <w:pStyle w:val="11"/>
        <w:keepNext w:val="0"/>
        <w:keepLines w:val="0"/>
        <w:pageBreakBefore w:val="0"/>
        <w:widowControl w:val="0"/>
        <w:numPr>
          <w:ilvl w:val="-1"/>
          <w:numId w:val="0"/>
        </w:numPr>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firstLine="420" w:firstLineChars="200"/>
        <w:jc w:val="both"/>
        <w:textAlignment w:val="auto"/>
        <w:rPr>
          <w:rFonts w:hint="eastAsia" w:ascii="楷体" w:hAnsi="楷体" w:eastAsia="楷体" w:cs="Arial"/>
          <w:kern w:val="2"/>
          <w:sz w:val="21"/>
          <w:szCs w:val="24"/>
          <w:lang w:val="en-US" w:eastAsia="zh-CN" w:bidi="ar-SA"/>
        </w:rPr>
      </w:pPr>
      <w:r>
        <w:rPr>
          <w:rFonts w:hint="eastAsia" w:ascii="楷体" w:hAnsi="楷体" w:eastAsia="楷体" w:cs="Arial"/>
          <w:kern w:val="2"/>
          <w:sz w:val="21"/>
          <w:szCs w:val="24"/>
          <w:lang w:val="en-US" w:eastAsia="zh-CN" w:bidi="ar-SA"/>
        </w:rPr>
        <w:t>甲乙双方同意涉及本合同的一切事宜均以书面形式提交，双方应及时响应。</w:t>
      </w:r>
    </w:p>
    <w:p w14:paraId="13E264E3">
      <w:pPr>
        <w:pStyle w:val="11"/>
        <w:keepNext w:val="0"/>
        <w:keepLines w:val="0"/>
        <w:pageBreakBefore w:val="0"/>
        <w:widowControl w:val="0"/>
        <w:numPr>
          <w:ilvl w:val="-1"/>
          <w:numId w:val="0"/>
        </w:numPr>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firstLine="420" w:firstLineChars="200"/>
        <w:jc w:val="both"/>
        <w:textAlignment w:val="auto"/>
        <w:rPr>
          <w:rFonts w:hint="eastAsia" w:ascii="楷体" w:hAnsi="楷体" w:eastAsia="楷体" w:cs="Arial"/>
          <w:kern w:val="2"/>
          <w:sz w:val="21"/>
          <w:szCs w:val="24"/>
          <w:lang w:val="en-US" w:eastAsia="zh-CN" w:bidi="ar-SA"/>
        </w:rPr>
      </w:pPr>
    </w:p>
    <w:p w14:paraId="444CDCB0">
      <w:pPr>
        <w:pStyle w:val="11"/>
        <w:keepNext w:val="0"/>
        <w:keepLines w:val="0"/>
        <w:pageBreakBefore w:val="0"/>
        <w:widowControl w:val="0"/>
        <w:numPr>
          <w:ilvl w:val="-1"/>
          <w:numId w:val="0"/>
        </w:numPr>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firstLine="420" w:firstLineChars="200"/>
        <w:jc w:val="both"/>
        <w:textAlignment w:val="auto"/>
        <w:rPr>
          <w:rFonts w:hint="eastAsia" w:ascii="楷体" w:hAnsi="楷体" w:eastAsia="楷体" w:cs="Arial"/>
          <w:kern w:val="2"/>
          <w:sz w:val="21"/>
          <w:szCs w:val="24"/>
          <w:lang w:val="en-US" w:eastAsia="zh-CN" w:bidi="ar-SA"/>
        </w:rPr>
      </w:pPr>
    </w:p>
    <w:p w14:paraId="263BED6E">
      <w:pPr>
        <w:pStyle w:val="11"/>
        <w:keepNext w:val="0"/>
        <w:keepLines w:val="0"/>
        <w:pageBreakBefore w:val="0"/>
        <w:widowControl w:val="0"/>
        <w:numPr>
          <w:ilvl w:val="-1"/>
          <w:numId w:val="0"/>
        </w:numPr>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firstLine="420" w:firstLineChars="200"/>
        <w:jc w:val="both"/>
        <w:textAlignment w:val="auto"/>
        <w:rPr>
          <w:rFonts w:hint="eastAsia" w:ascii="楷体" w:hAnsi="楷体" w:eastAsia="楷体" w:cs="Arial"/>
          <w:kern w:val="2"/>
          <w:sz w:val="21"/>
          <w:szCs w:val="24"/>
          <w:lang w:val="en-US" w:eastAsia="zh-CN" w:bidi="ar-SA"/>
        </w:rPr>
      </w:pPr>
    </w:p>
    <w:p w14:paraId="142EEF00">
      <w:pPr>
        <w:pStyle w:val="11"/>
        <w:keepNext w:val="0"/>
        <w:keepLines w:val="0"/>
        <w:pageBreakBefore w:val="0"/>
        <w:widowControl w:val="0"/>
        <w:numPr>
          <w:ilvl w:val="-1"/>
          <w:numId w:val="0"/>
        </w:numPr>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firstLine="420" w:firstLineChars="200"/>
        <w:jc w:val="both"/>
        <w:textAlignment w:val="auto"/>
        <w:rPr>
          <w:rFonts w:hint="eastAsia" w:ascii="楷体" w:hAnsi="楷体" w:eastAsia="楷体" w:cs="Arial"/>
          <w:kern w:val="2"/>
          <w:sz w:val="21"/>
          <w:szCs w:val="24"/>
          <w:lang w:val="en-US" w:eastAsia="zh-CN" w:bidi="ar-SA"/>
        </w:rPr>
      </w:pPr>
    </w:p>
    <w:p w14:paraId="797D0184">
      <w:pPr>
        <w:pStyle w:val="11"/>
        <w:keepNext w:val="0"/>
        <w:keepLines w:val="0"/>
        <w:pageBreakBefore w:val="0"/>
        <w:widowControl w:val="0"/>
        <w:numPr>
          <w:ilvl w:val="-1"/>
          <w:numId w:val="0"/>
        </w:numPr>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firstLine="420" w:firstLineChars="200"/>
        <w:jc w:val="both"/>
        <w:textAlignment w:val="auto"/>
        <w:rPr>
          <w:rFonts w:hint="eastAsia" w:ascii="楷体" w:hAnsi="楷体" w:eastAsia="楷体" w:cs="Arial"/>
          <w:kern w:val="2"/>
          <w:sz w:val="21"/>
          <w:szCs w:val="24"/>
          <w:lang w:val="en-US" w:eastAsia="zh-CN" w:bidi="ar-SA"/>
        </w:rPr>
      </w:pPr>
    </w:p>
    <w:p w14:paraId="3AF9BD3B">
      <w:pPr>
        <w:pStyle w:val="11"/>
        <w:keepNext w:val="0"/>
        <w:keepLines w:val="0"/>
        <w:pageBreakBefore w:val="0"/>
        <w:widowControl w:val="0"/>
        <w:numPr>
          <w:ilvl w:val="-1"/>
          <w:numId w:val="0"/>
        </w:numPr>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firstLine="420" w:firstLineChars="200"/>
        <w:jc w:val="both"/>
        <w:textAlignment w:val="auto"/>
        <w:rPr>
          <w:rFonts w:hint="eastAsia" w:ascii="楷体" w:hAnsi="楷体" w:eastAsia="楷体" w:cs="Arial"/>
          <w:kern w:val="2"/>
          <w:sz w:val="21"/>
          <w:szCs w:val="24"/>
          <w:lang w:val="en-US" w:eastAsia="zh-CN" w:bidi="ar-SA"/>
        </w:rPr>
      </w:pPr>
    </w:p>
    <w:p w14:paraId="314C3008">
      <w:pPr>
        <w:pStyle w:val="11"/>
        <w:keepNext w:val="0"/>
        <w:keepLines w:val="0"/>
        <w:pageBreakBefore w:val="0"/>
        <w:widowControl w:val="0"/>
        <w:numPr>
          <w:ilvl w:val="-1"/>
          <w:numId w:val="0"/>
        </w:numPr>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firstLine="420" w:firstLineChars="200"/>
        <w:jc w:val="both"/>
        <w:textAlignment w:val="auto"/>
        <w:rPr>
          <w:rFonts w:hint="eastAsia" w:ascii="楷体" w:hAnsi="楷体" w:eastAsia="楷体" w:cs="Arial"/>
          <w:kern w:val="2"/>
          <w:sz w:val="21"/>
          <w:szCs w:val="24"/>
          <w:lang w:val="en-US" w:eastAsia="zh-CN" w:bidi="ar-SA"/>
        </w:rPr>
      </w:pPr>
    </w:p>
    <w:p w14:paraId="7620BFDE">
      <w:pPr>
        <w:pStyle w:val="11"/>
        <w:keepNext w:val="0"/>
        <w:keepLines w:val="0"/>
        <w:pageBreakBefore w:val="0"/>
        <w:widowControl w:val="0"/>
        <w:numPr>
          <w:ilvl w:val="-1"/>
          <w:numId w:val="0"/>
        </w:numPr>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firstLine="420" w:firstLineChars="200"/>
        <w:jc w:val="both"/>
        <w:textAlignment w:val="auto"/>
        <w:rPr>
          <w:rFonts w:hint="eastAsia" w:ascii="楷体" w:hAnsi="楷体" w:eastAsia="楷体" w:cs="Arial"/>
          <w:kern w:val="2"/>
          <w:sz w:val="21"/>
          <w:szCs w:val="24"/>
          <w:lang w:val="en-US" w:eastAsia="zh-CN" w:bidi="ar-SA"/>
        </w:rPr>
      </w:pPr>
    </w:p>
    <w:p w14:paraId="570E1D0C"/>
    <w:p w14:paraId="3A93FB5B">
      <w:pPr>
        <w:pStyle w:val="2"/>
        <w:ind w:firstLine="482"/>
        <w:rPr>
          <w:rFonts w:ascii="楷体" w:hAnsi="楷体" w:eastAsia="楷体" w:cs="楷体"/>
        </w:rPr>
      </w:pPr>
      <w:r>
        <w:rPr>
          <w:rFonts w:hint="eastAsia"/>
        </w:rPr>
        <w:t>附件二</w:t>
      </w:r>
    </w:p>
    <w:p w14:paraId="30BEF343">
      <w:pPr>
        <w:ind w:firstLine="3164" w:firstLineChars="1313"/>
        <w:rPr>
          <w:rFonts w:hint="eastAsia" w:ascii="楷体" w:hAnsi="楷体" w:eastAsia="楷体" w:cs="Arial"/>
          <w:szCs w:val="24"/>
        </w:rPr>
      </w:pPr>
      <w:r>
        <w:rPr>
          <w:rFonts w:hint="eastAsia" w:ascii="Times New Roman" w:hAnsi="Times New Roman" w:eastAsia="楷体" w:cs="Times New Roman"/>
          <w:b/>
          <w:bCs/>
          <w:kern w:val="44"/>
          <w:sz w:val="24"/>
          <w:szCs w:val="44"/>
          <w:lang w:val="en-US" w:eastAsia="zh-CN" w:bidi="ar-SA"/>
        </w:rPr>
        <w:t>承包金额及支付方式</w:t>
      </w:r>
    </w:p>
    <w:p w14:paraId="642A0397">
      <w:pPr>
        <w:keepNext w:val="0"/>
        <w:keepLines w:val="0"/>
        <w:widowControl w:val="0"/>
        <w:suppressLineNumbers w:val="0"/>
        <w:spacing w:before="0" w:beforeAutospacing="0" w:after="0" w:afterAutospacing="0" w:line="560" w:lineRule="exact"/>
        <w:ind w:left="0" w:right="0" w:firstLine="420" w:firstLineChars="200"/>
        <w:jc w:val="both"/>
        <w:rPr>
          <w:rFonts w:hint="eastAsia" w:ascii="楷体" w:hAnsi="楷体" w:eastAsia="楷体" w:cs="楷体"/>
          <w:lang w:val="en-US" w:eastAsia="zh-CN"/>
        </w:rPr>
      </w:pPr>
      <w:r>
        <w:rPr>
          <w:rFonts w:hint="eastAsia" w:ascii="楷体" w:hAnsi="楷体" w:eastAsia="楷体" w:cs="楷体"/>
          <w:lang w:val="en-US" w:eastAsia="zh-CN"/>
        </w:rPr>
        <w:t>1、 每年承包合同总金额不超过     万元，大写        。经甲乙双方约定，根据采购项目中标合同约定价格和每月用餐次数据实结算费用（中餐XX元/人/餐、晚餐XX元/人/餐、培训用餐XX元/人/餐、接待用餐XX元/人/餐），甲方在收到发票后的 15个工作日内通过转账支付上月费用，支付至乙方指定账户。</w:t>
      </w:r>
    </w:p>
    <w:p w14:paraId="5494C0C8">
      <w:pPr>
        <w:numPr>
          <w:ilvl w:val="0"/>
          <w:numId w:val="0"/>
        </w:numPr>
        <w:autoSpaceDE w:val="0"/>
        <w:autoSpaceDN w:val="0"/>
        <w:spacing w:line="360" w:lineRule="auto"/>
        <w:ind w:firstLine="420" w:firstLineChars="200"/>
        <w:rPr>
          <w:rFonts w:hint="eastAsia" w:ascii="楷体" w:hAnsi="楷体" w:eastAsia="楷体" w:cs="楷体"/>
          <w:lang w:val="en-US" w:eastAsia="zh-CN"/>
        </w:rPr>
      </w:pPr>
      <w:r>
        <w:rPr>
          <w:rFonts w:hint="eastAsia" w:ascii="楷体" w:hAnsi="楷体" w:eastAsia="楷体" w:cs="楷体"/>
          <w:lang w:val="en-US" w:eastAsia="zh-CN"/>
        </w:rPr>
        <w:t>2、乙方为甲方员工在工作期间按时向甲方员工提供中餐、晚餐。</w:t>
      </w:r>
    </w:p>
    <w:p w14:paraId="58C4CFEB">
      <w:pPr>
        <w:numPr>
          <w:ilvl w:val="0"/>
          <w:numId w:val="0"/>
        </w:numPr>
        <w:autoSpaceDE w:val="0"/>
        <w:autoSpaceDN w:val="0"/>
        <w:spacing w:line="360" w:lineRule="auto"/>
        <w:ind w:firstLine="420" w:firstLineChars="200"/>
        <w:rPr>
          <w:rFonts w:hint="eastAsia" w:ascii="楷体" w:hAnsi="楷体" w:eastAsia="楷体" w:cs="楷体"/>
          <w:lang w:val="en-US" w:eastAsia="zh-CN"/>
        </w:rPr>
      </w:pPr>
      <w:r>
        <w:rPr>
          <w:rFonts w:hint="eastAsia" w:ascii="楷体" w:hAnsi="楷体" w:eastAsia="楷体" w:cs="楷体"/>
          <w:lang w:val="en-US" w:eastAsia="zh-CN"/>
        </w:rPr>
        <w:t xml:space="preserve">3、培训、招待用餐将按甲方规定的标准单独开票结算。                              </w:t>
      </w:r>
    </w:p>
    <w:p w14:paraId="46FBEA5C">
      <w:pPr>
        <w:autoSpaceDE w:val="0"/>
        <w:autoSpaceDN w:val="0"/>
        <w:spacing w:line="360" w:lineRule="auto"/>
        <w:ind w:left="482"/>
        <w:rPr>
          <w:rFonts w:hint="eastAsia" w:ascii="楷体" w:hAnsi="楷体" w:eastAsia="楷体" w:cs="楷体"/>
          <w:lang w:val="en-US" w:eastAsia="zh-CN"/>
        </w:rPr>
      </w:pPr>
      <w:r>
        <w:rPr>
          <w:rFonts w:hint="eastAsia" w:ascii="楷体" w:hAnsi="楷体" w:eastAsia="楷体" w:cs="楷体"/>
          <w:lang w:val="en-US" w:eastAsia="zh-CN"/>
        </w:rPr>
        <w:t xml:space="preserve">4、每月在乙方提供发票后尽快支付至乙方指定账户。甲方不得无故延长结算时间。    </w:t>
      </w:r>
    </w:p>
    <w:p w14:paraId="74F6D12A">
      <w:pPr>
        <w:autoSpaceDE w:val="0"/>
        <w:autoSpaceDN w:val="0"/>
        <w:spacing w:line="360" w:lineRule="auto"/>
        <w:ind w:left="482"/>
        <w:rPr>
          <w:rFonts w:hint="eastAsia" w:ascii="楷体" w:hAnsi="楷体" w:eastAsia="楷体" w:cs="楷体"/>
          <w:lang w:val="en-US" w:eastAsia="zh-CN"/>
        </w:rPr>
      </w:pPr>
      <w:r>
        <w:rPr>
          <w:rFonts w:hint="eastAsia" w:ascii="楷体" w:hAnsi="楷体" w:eastAsia="楷体" w:cs="楷体"/>
          <w:lang w:val="en-US" w:eastAsia="zh-CN"/>
        </w:rPr>
        <w:t>5、乙方指定账户：</w:t>
      </w:r>
    </w:p>
    <w:p w14:paraId="2B4C1708">
      <w:pPr>
        <w:autoSpaceDE w:val="0"/>
        <w:autoSpaceDN w:val="0"/>
        <w:spacing w:line="360" w:lineRule="auto"/>
        <w:ind w:left="482"/>
        <w:rPr>
          <w:rFonts w:hint="eastAsia" w:ascii="楷体" w:hAnsi="楷体" w:eastAsia="楷体" w:cs="楷体"/>
          <w:lang w:val="en-US" w:eastAsia="zh-CN"/>
        </w:rPr>
      </w:pPr>
      <w:r>
        <w:rPr>
          <w:rFonts w:hint="eastAsia" w:ascii="楷体" w:hAnsi="楷体" w:eastAsia="楷体" w:cs="楷体"/>
          <w:lang w:val="en-US" w:eastAsia="zh-CN"/>
        </w:rPr>
        <w:tab/>
      </w:r>
      <w:r>
        <w:rPr>
          <w:rFonts w:hint="eastAsia" w:ascii="楷体" w:hAnsi="楷体" w:eastAsia="楷体" w:cs="楷体"/>
          <w:lang w:val="en-US" w:eastAsia="zh-CN"/>
        </w:rPr>
        <w:t>收款人：</w:t>
      </w:r>
    </w:p>
    <w:p w14:paraId="676B235B">
      <w:pPr>
        <w:autoSpaceDE w:val="0"/>
        <w:autoSpaceDN w:val="0"/>
        <w:spacing w:line="360" w:lineRule="auto"/>
        <w:ind w:left="482"/>
        <w:rPr>
          <w:rFonts w:hint="eastAsia" w:ascii="楷体" w:hAnsi="楷体" w:eastAsia="楷体" w:cs="楷体"/>
          <w:lang w:val="en-US" w:eastAsia="zh-CN"/>
        </w:rPr>
      </w:pPr>
      <w:r>
        <w:rPr>
          <w:rFonts w:hint="eastAsia" w:ascii="楷体" w:hAnsi="楷体" w:eastAsia="楷体" w:cs="楷体"/>
          <w:lang w:val="en-US" w:eastAsia="zh-CN"/>
        </w:rPr>
        <w:tab/>
      </w:r>
      <w:r>
        <w:rPr>
          <w:rFonts w:hint="eastAsia" w:ascii="楷体" w:hAnsi="楷体" w:eastAsia="楷体" w:cs="楷体"/>
          <w:lang w:val="en-US" w:eastAsia="zh-CN"/>
        </w:rPr>
        <w:t>开户行：</w:t>
      </w:r>
    </w:p>
    <w:p w14:paraId="6F5E834B">
      <w:pPr>
        <w:autoSpaceDE w:val="0"/>
        <w:autoSpaceDN w:val="0"/>
        <w:spacing w:line="360" w:lineRule="auto"/>
        <w:ind w:left="482"/>
        <w:rPr>
          <w:rFonts w:hint="default" w:ascii="楷体" w:hAnsi="楷体" w:eastAsia="楷体" w:cs="楷体"/>
          <w:lang w:val="en-US" w:eastAsia="zh-CN"/>
        </w:rPr>
      </w:pPr>
      <w:r>
        <w:rPr>
          <w:rFonts w:hint="eastAsia" w:ascii="楷体" w:hAnsi="楷体" w:eastAsia="楷体" w:cs="楷体"/>
          <w:lang w:val="en-US" w:eastAsia="zh-CN"/>
        </w:rPr>
        <w:tab/>
      </w:r>
      <w:r>
        <w:rPr>
          <w:rFonts w:hint="eastAsia" w:ascii="楷体" w:hAnsi="楷体" w:eastAsia="楷体" w:cs="楷体"/>
          <w:lang w:val="en-US" w:eastAsia="zh-CN"/>
        </w:rPr>
        <w:t>账号：</w:t>
      </w:r>
    </w:p>
    <w:p w14:paraId="681166D1"/>
    <w:p w14:paraId="22D3FFAB"/>
    <w:p w14:paraId="27EEA2AD"/>
    <w:p w14:paraId="4FA6CBC9"/>
    <w:p w14:paraId="41E049D0"/>
    <w:p w14:paraId="0487E2A8"/>
    <w:p w14:paraId="69B0F14D">
      <w:pPr>
        <w:pStyle w:val="8"/>
      </w:pPr>
    </w:p>
    <w:p w14:paraId="6D17D5B1">
      <w:pPr>
        <w:pStyle w:val="5"/>
      </w:pPr>
    </w:p>
    <w:p w14:paraId="3ECA3710"/>
    <w:p w14:paraId="7F7D51FA">
      <w:pPr>
        <w:pStyle w:val="8"/>
      </w:pPr>
    </w:p>
    <w:p w14:paraId="1D4FBACB">
      <w:pPr>
        <w:pStyle w:val="5"/>
      </w:pPr>
    </w:p>
    <w:p w14:paraId="1603822F"/>
    <w:p w14:paraId="63681EC9">
      <w:pPr>
        <w:pStyle w:val="8"/>
      </w:pPr>
    </w:p>
    <w:p w14:paraId="2ED63B00">
      <w:pPr>
        <w:pStyle w:val="5"/>
      </w:pPr>
    </w:p>
    <w:p w14:paraId="7EE81D6E"/>
    <w:p w14:paraId="375FBC6D">
      <w:pPr>
        <w:pStyle w:val="8"/>
      </w:pPr>
    </w:p>
    <w:p w14:paraId="0A7CC900">
      <w:pPr>
        <w:pStyle w:val="5"/>
      </w:pPr>
    </w:p>
    <w:p w14:paraId="41C476A7"/>
    <w:p w14:paraId="3AEC3276">
      <w:pPr>
        <w:pStyle w:val="8"/>
      </w:pPr>
    </w:p>
    <w:p w14:paraId="1E74E5A2">
      <w:pPr>
        <w:pStyle w:val="5"/>
      </w:pPr>
    </w:p>
    <w:p w14:paraId="33AEF835"/>
    <w:p w14:paraId="596C4F28"/>
    <w:p w14:paraId="119A1BCA">
      <w:pPr>
        <w:pStyle w:val="2"/>
        <w:ind w:firstLine="482"/>
      </w:pPr>
      <w:r>
        <w:rPr>
          <w:rFonts w:hint="eastAsia"/>
        </w:rPr>
        <w:t>附件三</w:t>
      </w:r>
    </w:p>
    <w:p w14:paraId="01BD5E10">
      <w:pPr>
        <w:spacing w:line="360" w:lineRule="auto"/>
        <w:jc w:val="center"/>
        <w:rPr>
          <w:rFonts w:ascii="楷体" w:hAnsi="楷体" w:eastAsia="楷体" w:cs="楷体"/>
          <w:b/>
        </w:rPr>
      </w:pPr>
      <w:r>
        <w:rPr>
          <w:rFonts w:hint="eastAsia" w:ascii="楷体" w:hAnsi="楷体" w:eastAsia="楷体" w:cs="楷体"/>
          <w:b/>
        </w:rPr>
        <w:t>双方的权利和义务</w:t>
      </w:r>
    </w:p>
    <w:p w14:paraId="1DD405C5">
      <w:pPr>
        <w:spacing w:line="360" w:lineRule="auto"/>
        <w:ind w:firstLine="422" w:firstLineChars="200"/>
        <w:jc w:val="both"/>
        <w:rPr>
          <w:rFonts w:ascii="楷体" w:hAnsi="楷体" w:eastAsia="楷体" w:cs="Arial"/>
          <w:b/>
          <w:szCs w:val="24"/>
        </w:rPr>
      </w:pPr>
    </w:p>
    <w:p w14:paraId="2D77C534">
      <w:pPr>
        <w:keepNext w:val="0"/>
        <w:keepLines w:val="0"/>
        <w:pageBreakBefore w:val="0"/>
        <w:tabs>
          <w:tab w:val="left" w:pos="315"/>
        </w:tabs>
        <w:kinsoku/>
        <w:wordWrap/>
        <w:overflowPunct/>
        <w:topLinePunct w:val="0"/>
        <w:autoSpaceDE w:val="0"/>
        <w:autoSpaceDN w:val="0"/>
        <w:bidi w:val="0"/>
        <w:adjustRightInd/>
        <w:spacing w:line="560" w:lineRule="exact"/>
        <w:ind w:firstLine="409" w:firstLineChars="195"/>
        <w:jc w:val="both"/>
        <w:textAlignment w:val="auto"/>
        <w:rPr>
          <w:rFonts w:hint="eastAsia" w:ascii="楷体" w:hAnsi="楷体" w:eastAsia="楷体" w:cs="Arial"/>
          <w:szCs w:val="24"/>
        </w:rPr>
      </w:pPr>
      <w:r>
        <w:rPr>
          <w:rFonts w:hint="eastAsia" w:ascii="楷体" w:hAnsi="楷体" w:eastAsia="楷体" w:cs="Arial"/>
          <w:szCs w:val="24"/>
        </w:rPr>
        <w:t>一、甲方的权力和义务</w:t>
      </w:r>
    </w:p>
    <w:p w14:paraId="6AF798B2">
      <w:pPr>
        <w:keepNext w:val="0"/>
        <w:keepLines w:val="0"/>
        <w:pageBreakBefore w:val="0"/>
        <w:tabs>
          <w:tab w:val="left" w:pos="315"/>
        </w:tabs>
        <w:kinsoku/>
        <w:wordWrap/>
        <w:overflowPunct/>
        <w:topLinePunct w:val="0"/>
        <w:autoSpaceDE w:val="0"/>
        <w:autoSpaceDN w:val="0"/>
        <w:bidi w:val="0"/>
        <w:adjustRightInd/>
        <w:spacing w:line="560" w:lineRule="exact"/>
        <w:ind w:firstLine="409" w:firstLineChars="195"/>
        <w:jc w:val="both"/>
        <w:textAlignment w:val="auto"/>
        <w:rPr>
          <w:rFonts w:hint="eastAsia" w:ascii="楷体" w:hAnsi="楷体" w:eastAsia="楷体" w:cs="Arial"/>
          <w:szCs w:val="24"/>
        </w:rPr>
      </w:pPr>
      <w:r>
        <w:rPr>
          <w:rFonts w:hint="eastAsia" w:ascii="楷体" w:hAnsi="楷体" w:eastAsia="楷体" w:cs="Arial"/>
          <w:szCs w:val="24"/>
        </w:rPr>
        <w:t>1、甲方应向乙方提供经营场所以及经营所需的设备设施，并对负责经营场所内安全保卫工作，以保障乙方正常经营。但因乙方过错导致的事故或者造成的人员伤亡，应由乙方承担全部责任。</w:t>
      </w:r>
    </w:p>
    <w:p w14:paraId="23E6E464">
      <w:pPr>
        <w:keepNext w:val="0"/>
        <w:keepLines w:val="0"/>
        <w:pageBreakBefore w:val="0"/>
        <w:tabs>
          <w:tab w:val="left" w:pos="315"/>
        </w:tabs>
        <w:kinsoku/>
        <w:wordWrap/>
        <w:overflowPunct/>
        <w:topLinePunct w:val="0"/>
        <w:autoSpaceDE w:val="0"/>
        <w:autoSpaceDN w:val="0"/>
        <w:bidi w:val="0"/>
        <w:adjustRightInd/>
        <w:spacing w:line="560" w:lineRule="exact"/>
        <w:ind w:firstLine="409" w:firstLineChars="195"/>
        <w:jc w:val="both"/>
        <w:textAlignment w:val="auto"/>
        <w:rPr>
          <w:rFonts w:hint="eastAsia" w:ascii="楷体" w:hAnsi="楷体" w:eastAsia="楷体" w:cs="Arial"/>
          <w:szCs w:val="24"/>
        </w:rPr>
      </w:pPr>
      <w:r>
        <w:rPr>
          <w:rFonts w:hint="eastAsia" w:ascii="楷体" w:hAnsi="楷体" w:eastAsia="楷体" w:cs="Arial"/>
          <w:szCs w:val="24"/>
        </w:rPr>
        <w:t>2、甲方应按照合同约定，在规定的期限内及时支付</w:t>
      </w:r>
      <w:r>
        <w:rPr>
          <w:rFonts w:hint="eastAsia" w:ascii="楷体" w:hAnsi="楷体" w:eastAsia="楷体" w:cs="Arial"/>
          <w:szCs w:val="24"/>
          <w:lang w:eastAsia="zh-CN"/>
        </w:rPr>
        <w:t>相关</w:t>
      </w:r>
      <w:r>
        <w:rPr>
          <w:rFonts w:hint="eastAsia" w:ascii="楷体" w:hAnsi="楷体" w:eastAsia="楷体" w:cs="Arial"/>
          <w:szCs w:val="24"/>
        </w:rPr>
        <w:t>款项。</w:t>
      </w:r>
    </w:p>
    <w:p w14:paraId="55F947A9">
      <w:pPr>
        <w:keepNext w:val="0"/>
        <w:keepLines w:val="0"/>
        <w:pageBreakBefore w:val="0"/>
        <w:tabs>
          <w:tab w:val="left" w:pos="315"/>
        </w:tabs>
        <w:kinsoku/>
        <w:wordWrap/>
        <w:overflowPunct/>
        <w:topLinePunct w:val="0"/>
        <w:autoSpaceDE w:val="0"/>
        <w:autoSpaceDN w:val="0"/>
        <w:bidi w:val="0"/>
        <w:adjustRightInd/>
        <w:spacing w:line="560" w:lineRule="exact"/>
        <w:ind w:firstLine="409" w:firstLineChars="195"/>
        <w:jc w:val="both"/>
        <w:textAlignment w:val="auto"/>
        <w:rPr>
          <w:rFonts w:hint="eastAsia" w:ascii="楷体" w:hAnsi="楷体" w:eastAsia="楷体" w:cs="Arial"/>
          <w:szCs w:val="24"/>
        </w:rPr>
      </w:pPr>
      <w:r>
        <w:rPr>
          <w:rFonts w:hint="eastAsia" w:ascii="楷体" w:hAnsi="楷体" w:eastAsia="楷体" w:cs="Arial"/>
          <w:szCs w:val="24"/>
          <w:lang w:val="en-US" w:eastAsia="zh-CN"/>
        </w:rPr>
        <w:t>3</w:t>
      </w:r>
      <w:r>
        <w:rPr>
          <w:rFonts w:hint="eastAsia" w:ascii="楷体" w:hAnsi="楷体" w:eastAsia="楷体" w:cs="Arial"/>
          <w:szCs w:val="24"/>
        </w:rPr>
        <w:t>、甲方应安排专人与乙方对接工作，并对乙方的经营情况进行监督管理。监管员须对食堂的设备及水、电、气等物质的使用情况进行严密的管理，对乙方购用的食物进行严格的检查，发现劣质食品应及时制止提供员工食用，以维护员工用餐权益。</w:t>
      </w:r>
    </w:p>
    <w:p w14:paraId="7C16E31D">
      <w:pPr>
        <w:pStyle w:val="8"/>
        <w:keepNext w:val="0"/>
        <w:keepLines w:val="0"/>
        <w:pageBreakBefore w:val="0"/>
        <w:widowControl w:val="0"/>
        <w:kinsoku/>
        <w:wordWrap/>
        <w:overflowPunct/>
        <w:topLinePunct w:val="0"/>
        <w:autoSpaceDE/>
        <w:autoSpaceDN/>
        <w:bidi w:val="0"/>
        <w:adjustRightInd/>
        <w:snapToGrid w:val="0"/>
        <w:spacing w:line="560" w:lineRule="exact"/>
        <w:ind w:firstLine="420" w:firstLineChars="200"/>
        <w:textAlignment w:val="auto"/>
        <w:rPr>
          <w:rFonts w:hint="eastAsia" w:ascii="楷体" w:hAnsi="楷体" w:eastAsia="楷体" w:cs="Arial"/>
          <w:kern w:val="2"/>
          <w:sz w:val="21"/>
          <w:szCs w:val="24"/>
          <w:lang w:val="en-US" w:eastAsia="zh-CN" w:bidi="ar-SA"/>
        </w:rPr>
      </w:pPr>
      <w:r>
        <w:rPr>
          <w:rFonts w:hint="eastAsia" w:ascii="楷体" w:hAnsi="楷体" w:eastAsia="楷体" w:cs="Arial"/>
          <w:kern w:val="2"/>
          <w:sz w:val="21"/>
          <w:szCs w:val="24"/>
          <w:lang w:val="en-US" w:eastAsia="zh-CN" w:bidi="ar-SA"/>
        </w:rPr>
        <w:t>4、</w:t>
      </w:r>
      <w:r>
        <w:rPr>
          <w:rFonts w:hint="eastAsia" w:ascii="楷体" w:hAnsi="楷体" w:eastAsia="楷体" w:cs="Arial"/>
          <w:sz w:val="21"/>
          <w:szCs w:val="21"/>
        </w:rPr>
        <w:t>甲方</w:t>
      </w:r>
      <w:r>
        <w:rPr>
          <w:rFonts w:hint="eastAsia" w:ascii="楷体" w:hAnsi="楷体" w:eastAsia="楷体" w:cs="Arial"/>
          <w:kern w:val="2"/>
          <w:sz w:val="21"/>
          <w:szCs w:val="21"/>
          <w:lang w:val="en-US" w:eastAsia="zh-CN" w:bidi="ar-SA"/>
        </w:rPr>
        <w:t>有权采取经济处罚的方式处理乙方由于工作失误导致的断餐、误餐、食品清洗不彻底等问题，并对金额数量有最终解释权。</w:t>
      </w:r>
    </w:p>
    <w:p w14:paraId="0FAADA5B">
      <w:pPr>
        <w:pStyle w:val="5"/>
        <w:keepNext w:val="0"/>
        <w:keepLines w:val="0"/>
        <w:pageBreakBefore w:val="0"/>
        <w:widowControl w:val="0"/>
        <w:kinsoku/>
        <w:wordWrap/>
        <w:overflowPunct/>
        <w:topLinePunct w:val="0"/>
        <w:autoSpaceDE/>
        <w:autoSpaceDN/>
        <w:bidi w:val="0"/>
        <w:adjustRightInd/>
        <w:snapToGrid/>
        <w:spacing w:line="560" w:lineRule="exact"/>
        <w:ind w:left="0" w:leftChars="0" w:firstLine="420" w:firstLineChars="200"/>
        <w:textAlignment w:val="auto"/>
        <w:rPr>
          <w:rFonts w:hint="eastAsia" w:ascii="楷体" w:hAnsi="楷体" w:eastAsia="楷体" w:cs="Arial"/>
          <w:kern w:val="2"/>
          <w:sz w:val="21"/>
          <w:szCs w:val="24"/>
          <w:lang w:val="en-US" w:eastAsia="zh-CN" w:bidi="ar-SA"/>
        </w:rPr>
      </w:pPr>
      <w:r>
        <w:rPr>
          <w:rFonts w:hint="eastAsia" w:ascii="楷体" w:hAnsi="楷体" w:eastAsia="楷体" w:cs="Arial"/>
          <w:kern w:val="2"/>
          <w:sz w:val="21"/>
          <w:szCs w:val="24"/>
          <w:lang w:val="en-US" w:eastAsia="zh-CN" w:bidi="ar-SA"/>
        </w:rPr>
        <w:t>5、</w:t>
      </w:r>
      <w:r>
        <w:rPr>
          <w:rFonts w:hint="eastAsia" w:ascii="楷体" w:hAnsi="楷体" w:eastAsia="楷体" w:cs="Arial"/>
          <w:sz w:val="21"/>
          <w:szCs w:val="21"/>
        </w:rPr>
        <w:t>甲方</w:t>
      </w:r>
      <w:r>
        <w:rPr>
          <w:rFonts w:hint="eastAsia" w:ascii="楷体" w:hAnsi="楷体" w:eastAsia="楷体" w:cs="Arial"/>
          <w:kern w:val="2"/>
          <w:sz w:val="21"/>
          <w:szCs w:val="24"/>
          <w:lang w:val="en-US" w:eastAsia="zh-CN" w:bidi="ar-SA"/>
        </w:rPr>
        <w:t>有紧急任务需</w:t>
      </w:r>
      <w:r>
        <w:rPr>
          <w:rFonts w:hint="eastAsia" w:ascii="楷体" w:hAnsi="楷体" w:eastAsia="楷体" w:cs="Arial"/>
          <w:kern w:val="2"/>
          <w:sz w:val="21"/>
          <w:szCs w:val="21"/>
          <w:lang w:val="en-US" w:eastAsia="zh-CN" w:bidi="ar-SA"/>
        </w:rPr>
        <w:t>乙方</w:t>
      </w:r>
      <w:r>
        <w:rPr>
          <w:rFonts w:hint="eastAsia" w:ascii="楷体" w:hAnsi="楷体" w:eastAsia="楷体" w:cs="Arial"/>
          <w:kern w:val="2"/>
          <w:sz w:val="21"/>
          <w:szCs w:val="24"/>
          <w:lang w:val="en-US" w:eastAsia="zh-CN" w:bidi="ar-SA"/>
        </w:rPr>
        <w:t>提供服务的（如临时加餐服务、遇突击任务或重大活动时提供加餐等），应无条件按照甲方的合理要求完成服务。</w:t>
      </w:r>
    </w:p>
    <w:p w14:paraId="692A9CDA">
      <w:pPr>
        <w:keepNext w:val="0"/>
        <w:keepLines w:val="0"/>
        <w:pageBreakBefore w:val="0"/>
        <w:widowControl/>
        <w:pBdr>
          <w:top w:val="none" w:color="auto" w:sz="0" w:space="0"/>
          <w:left w:val="none" w:color="auto" w:sz="0" w:space="0"/>
          <w:right w:val="none" w:color="auto" w:sz="0" w:space="0"/>
          <w:between w:val="none" w:color="auto" w:sz="0" w:space="0"/>
        </w:pBdr>
        <w:kinsoku/>
        <w:wordWrap/>
        <w:overflowPunct/>
        <w:topLinePunct w:val="0"/>
        <w:autoSpaceDE/>
        <w:autoSpaceDN/>
        <w:bidi w:val="0"/>
        <w:adjustRightInd/>
        <w:snapToGrid/>
        <w:spacing w:line="560" w:lineRule="exact"/>
        <w:ind w:firstLine="420" w:firstLineChars="200"/>
        <w:jc w:val="left"/>
        <w:textAlignment w:val="auto"/>
        <w:rPr>
          <w:rFonts w:hint="eastAsia"/>
          <w:lang w:val="en-US" w:eastAsia="zh-CN"/>
        </w:rPr>
      </w:pPr>
      <w:r>
        <w:rPr>
          <w:rFonts w:hint="eastAsia" w:ascii="楷体" w:hAnsi="楷体" w:eastAsia="楷体" w:cs="Arial"/>
          <w:kern w:val="2"/>
          <w:sz w:val="21"/>
          <w:szCs w:val="24"/>
          <w:lang w:val="en-US" w:eastAsia="zh-CN" w:bidi="ar-SA"/>
        </w:rPr>
        <w:t>7.甲方有权要求更换未达到甲方要求的乙方员工。</w:t>
      </w:r>
    </w:p>
    <w:p w14:paraId="36470504">
      <w:pPr>
        <w:keepNext w:val="0"/>
        <w:keepLines w:val="0"/>
        <w:pageBreakBefore w:val="0"/>
        <w:widowControl/>
        <w:kinsoku/>
        <w:wordWrap/>
        <w:overflowPunct/>
        <w:topLinePunct w:val="0"/>
        <w:autoSpaceDE/>
        <w:autoSpaceDN/>
        <w:bidi w:val="0"/>
        <w:adjustRightInd/>
        <w:snapToGrid/>
        <w:spacing w:line="560" w:lineRule="exact"/>
        <w:ind w:firstLine="420" w:firstLineChars="200"/>
        <w:jc w:val="left"/>
        <w:textAlignment w:val="auto"/>
        <w:rPr>
          <w:rFonts w:hint="eastAsia" w:ascii="楷体" w:hAnsi="楷体" w:eastAsia="楷体" w:cs="Arial"/>
          <w:kern w:val="2"/>
          <w:sz w:val="21"/>
          <w:szCs w:val="21"/>
          <w:lang w:val="en-US" w:eastAsia="zh-CN" w:bidi="ar-SA"/>
        </w:rPr>
      </w:pPr>
      <w:r>
        <w:rPr>
          <w:rFonts w:hint="eastAsia" w:ascii="楷体" w:hAnsi="楷体" w:eastAsia="楷体" w:cs="Arial"/>
          <w:kern w:val="2"/>
          <w:sz w:val="21"/>
          <w:szCs w:val="21"/>
          <w:lang w:val="en-US" w:eastAsia="zh-CN" w:bidi="ar-SA"/>
        </w:rPr>
        <w:t>8、服务期内，</w:t>
      </w:r>
      <w:r>
        <w:rPr>
          <w:rFonts w:hint="eastAsia" w:ascii="楷体" w:hAnsi="楷体" w:eastAsia="楷体" w:cs="Arial"/>
          <w:sz w:val="21"/>
          <w:szCs w:val="21"/>
        </w:rPr>
        <w:t>甲方</w:t>
      </w:r>
      <w:r>
        <w:rPr>
          <w:rFonts w:hint="eastAsia" w:ascii="楷体" w:hAnsi="楷体" w:eastAsia="楷体" w:cs="Arial"/>
          <w:kern w:val="2"/>
          <w:sz w:val="21"/>
          <w:szCs w:val="21"/>
          <w:lang w:val="en-US" w:eastAsia="zh-CN" w:bidi="ar-SA"/>
        </w:rPr>
        <w:t>每季度对供应商进行考核，总分为100分，低于 80 分（含）为不及格，要求限期整改。整改期满，若仍未达到相关服务要求和质量，对乙方实施惩罚兑现。兑现可在支付食堂服务费时进行清算。综合考核评定结果80分为合格，低于80分为不合格。考评为不合格的，分值在80分至75分区间，扣除500元，低于75分以下的，每低3分加扣300元；若情节严重或造成严重影响的，</w:t>
      </w:r>
      <w:r>
        <w:rPr>
          <w:rFonts w:hint="eastAsia" w:ascii="楷体" w:hAnsi="楷体" w:eastAsia="楷体" w:cs="Arial"/>
          <w:sz w:val="21"/>
          <w:szCs w:val="21"/>
        </w:rPr>
        <w:t>甲方</w:t>
      </w:r>
      <w:r>
        <w:rPr>
          <w:rFonts w:hint="eastAsia" w:ascii="楷体" w:hAnsi="楷体" w:eastAsia="楷体" w:cs="Arial"/>
          <w:kern w:val="2"/>
          <w:sz w:val="21"/>
          <w:szCs w:val="21"/>
          <w:lang w:val="en-US" w:eastAsia="zh-CN" w:bidi="ar-SA"/>
        </w:rPr>
        <w:t>有权直接单方终止合同。</w:t>
      </w:r>
    </w:p>
    <w:p w14:paraId="2C9DB0A5">
      <w:pPr>
        <w:pStyle w:val="6"/>
        <w:keepNext w:val="0"/>
        <w:keepLines w:val="0"/>
        <w:pageBreakBefore w:val="0"/>
        <w:kinsoku/>
        <w:wordWrap/>
        <w:overflowPunct/>
        <w:topLinePunct w:val="0"/>
        <w:autoSpaceDE/>
        <w:autoSpaceDN/>
        <w:bidi w:val="0"/>
        <w:adjustRightInd/>
        <w:snapToGrid/>
        <w:spacing w:line="360" w:lineRule="auto"/>
        <w:textAlignment w:val="auto"/>
        <w:rPr>
          <w:rFonts w:hint="eastAsia" w:ascii="楷体" w:hAnsi="楷体" w:eastAsia="楷体" w:cs="Arial"/>
          <w:kern w:val="2"/>
          <w:sz w:val="21"/>
          <w:szCs w:val="21"/>
          <w:lang w:val="en-US" w:eastAsia="zh-CN" w:bidi="ar-SA"/>
        </w:rPr>
      </w:pPr>
      <w:r>
        <w:rPr>
          <w:rFonts w:hint="eastAsia" w:ascii="楷体" w:hAnsi="楷体" w:eastAsia="楷体" w:cs="Arial"/>
          <w:kern w:val="2"/>
          <w:sz w:val="21"/>
          <w:szCs w:val="21"/>
          <w:lang w:val="en-US" w:eastAsia="zh-CN" w:bidi="ar-SA"/>
        </w:rPr>
        <w:t>具体考核细则详见下表：</w:t>
      </w:r>
    </w:p>
    <w:tbl>
      <w:tblPr>
        <w:tblStyle w:val="12"/>
        <w:tblW w:w="9314" w:type="dxa"/>
        <w:jc w:val="center"/>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708"/>
        <w:gridCol w:w="1759"/>
        <w:gridCol w:w="2190"/>
        <w:gridCol w:w="1995"/>
        <w:gridCol w:w="1680"/>
        <w:gridCol w:w="982"/>
      </w:tblGrid>
      <w:tr w14:paraId="2769E065">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90" w:hRule="atLeast"/>
          <w:jc w:val="center"/>
        </w:trPr>
        <w:tc>
          <w:tcPr>
            <w:tcW w:w="708" w:type="dxa"/>
            <w:tcBorders>
              <w:bottom w:val="single" w:color="000000" w:sz="6" w:space="0"/>
              <w:right w:val="single" w:color="000000" w:sz="6" w:space="0"/>
            </w:tcBorders>
            <w:vAlign w:val="center"/>
          </w:tcPr>
          <w:p w14:paraId="1E450219">
            <w:pPr>
              <w:pStyle w:val="26"/>
              <w:spacing w:before="137" w:line="560" w:lineRule="exact"/>
              <w:ind w:right="103"/>
              <w:rPr>
                <w:rFonts w:hint="eastAsia" w:ascii="楷体" w:hAnsi="楷体" w:eastAsia="楷体" w:cs="Arial"/>
                <w:kern w:val="2"/>
                <w:sz w:val="21"/>
                <w:szCs w:val="21"/>
                <w:lang w:val="en-US" w:eastAsia="zh-CN" w:bidi="ar-SA"/>
              </w:rPr>
            </w:pPr>
            <w:r>
              <w:rPr>
                <w:rFonts w:hint="eastAsia" w:ascii="楷体" w:hAnsi="楷体" w:eastAsia="楷体" w:cs="Arial"/>
                <w:kern w:val="2"/>
                <w:sz w:val="21"/>
                <w:szCs w:val="21"/>
                <w:lang w:val="en-US" w:eastAsia="zh-CN" w:bidi="ar-SA"/>
              </w:rPr>
              <w:t>序号</w:t>
            </w:r>
          </w:p>
        </w:tc>
        <w:tc>
          <w:tcPr>
            <w:tcW w:w="1759" w:type="dxa"/>
            <w:tcBorders>
              <w:left w:val="single" w:color="000000" w:sz="6" w:space="0"/>
              <w:bottom w:val="single" w:color="000000" w:sz="6" w:space="0"/>
              <w:right w:val="single" w:color="000000" w:sz="6" w:space="0"/>
            </w:tcBorders>
            <w:vAlign w:val="center"/>
          </w:tcPr>
          <w:p w14:paraId="5D79099A">
            <w:pPr>
              <w:pStyle w:val="26"/>
              <w:spacing w:before="137" w:line="560" w:lineRule="exact"/>
              <w:rPr>
                <w:rFonts w:hint="eastAsia" w:ascii="楷体" w:hAnsi="楷体" w:eastAsia="楷体" w:cs="Arial"/>
                <w:kern w:val="2"/>
                <w:sz w:val="21"/>
                <w:szCs w:val="21"/>
                <w:lang w:val="en-US" w:eastAsia="zh-CN" w:bidi="ar-SA"/>
              </w:rPr>
            </w:pPr>
            <w:r>
              <w:rPr>
                <w:rFonts w:hint="eastAsia" w:ascii="楷体" w:hAnsi="楷体" w:eastAsia="楷体" w:cs="Arial"/>
                <w:kern w:val="2"/>
                <w:sz w:val="21"/>
                <w:szCs w:val="21"/>
                <w:lang w:val="en-US" w:eastAsia="zh-CN" w:bidi="ar-SA"/>
              </w:rPr>
              <w:t>考核项目</w:t>
            </w:r>
          </w:p>
        </w:tc>
        <w:tc>
          <w:tcPr>
            <w:tcW w:w="4185" w:type="dxa"/>
            <w:gridSpan w:val="2"/>
            <w:tcBorders>
              <w:left w:val="single" w:color="000000" w:sz="6" w:space="0"/>
              <w:bottom w:val="single" w:color="000000" w:sz="6" w:space="0"/>
              <w:right w:val="single" w:color="000000" w:sz="6" w:space="0"/>
            </w:tcBorders>
            <w:vAlign w:val="center"/>
          </w:tcPr>
          <w:p w14:paraId="35A28420">
            <w:pPr>
              <w:pStyle w:val="26"/>
              <w:spacing w:before="137" w:line="560" w:lineRule="exact"/>
              <w:ind w:right="1301"/>
              <w:rPr>
                <w:rFonts w:hint="eastAsia" w:ascii="楷体" w:hAnsi="楷体" w:eastAsia="楷体" w:cs="Arial"/>
                <w:kern w:val="2"/>
                <w:sz w:val="21"/>
                <w:szCs w:val="21"/>
                <w:lang w:val="en-US" w:eastAsia="zh-CN" w:bidi="ar-SA"/>
              </w:rPr>
            </w:pPr>
            <w:r>
              <w:rPr>
                <w:rFonts w:hint="eastAsia" w:ascii="楷体" w:hAnsi="楷体" w:eastAsia="楷体" w:cs="Arial"/>
                <w:kern w:val="2"/>
                <w:sz w:val="21"/>
                <w:szCs w:val="21"/>
                <w:lang w:val="en-US" w:eastAsia="zh-CN" w:bidi="ar-SA"/>
              </w:rPr>
              <w:t>评分参照内容</w:t>
            </w:r>
          </w:p>
        </w:tc>
        <w:tc>
          <w:tcPr>
            <w:tcW w:w="1680" w:type="dxa"/>
            <w:tcBorders>
              <w:left w:val="single" w:color="000000" w:sz="6" w:space="0"/>
              <w:bottom w:val="single" w:color="000000" w:sz="6" w:space="0"/>
              <w:right w:val="single" w:color="000000" w:sz="6" w:space="0"/>
            </w:tcBorders>
            <w:vAlign w:val="center"/>
          </w:tcPr>
          <w:p w14:paraId="05E4DB16">
            <w:pPr>
              <w:pStyle w:val="26"/>
              <w:spacing w:before="137" w:line="560" w:lineRule="exact"/>
              <w:rPr>
                <w:rFonts w:hint="eastAsia" w:ascii="楷体" w:hAnsi="楷体" w:eastAsia="楷体" w:cs="Arial"/>
                <w:kern w:val="2"/>
                <w:sz w:val="21"/>
                <w:szCs w:val="21"/>
                <w:lang w:val="en-US" w:eastAsia="zh-CN" w:bidi="ar-SA"/>
              </w:rPr>
            </w:pPr>
            <w:r>
              <w:rPr>
                <w:rFonts w:hint="eastAsia" w:ascii="楷体" w:hAnsi="楷体" w:eastAsia="楷体" w:cs="Arial"/>
                <w:kern w:val="2"/>
                <w:sz w:val="21"/>
                <w:szCs w:val="21"/>
                <w:lang w:val="en-US" w:eastAsia="zh-CN" w:bidi="ar-SA"/>
              </w:rPr>
              <w:t>评分细则</w:t>
            </w:r>
          </w:p>
        </w:tc>
        <w:tc>
          <w:tcPr>
            <w:tcW w:w="982" w:type="dxa"/>
            <w:tcBorders>
              <w:left w:val="single" w:color="000000" w:sz="6" w:space="0"/>
              <w:bottom w:val="single" w:color="000000" w:sz="6" w:space="0"/>
            </w:tcBorders>
            <w:vAlign w:val="center"/>
          </w:tcPr>
          <w:p w14:paraId="12DAAF5D">
            <w:pPr>
              <w:pStyle w:val="26"/>
              <w:spacing w:before="2" w:line="560" w:lineRule="exact"/>
              <w:ind w:right="116"/>
              <w:rPr>
                <w:rFonts w:hint="eastAsia" w:ascii="楷体" w:hAnsi="楷体" w:eastAsia="楷体" w:cs="Arial"/>
                <w:kern w:val="2"/>
                <w:sz w:val="21"/>
                <w:szCs w:val="21"/>
                <w:lang w:val="en-US" w:eastAsia="zh-CN" w:bidi="ar-SA"/>
              </w:rPr>
            </w:pPr>
            <w:r>
              <w:rPr>
                <w:rFonts w:hint="eastAsia" w:ascii="楷体" w:hAnsi="楷体" w:eastAsia="楷体" w:cs="Arial"/>
                <w:kern w:val="2"/>
                <w:sz w:val="21"/>
                <w:szCs w:val="21"/>
                <w:lang w:val="en-US" w:eastAsia="zh-CN" w:bidi="ar-SA"/>
              </w:rPr>
              <w:t>扣除分数</w:t>
            </w:r>
          </w:p>
        </w:tc>
      </w:tr>
      <w:tr w14:paraId="64FF30C9">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27" w:hRule="atLeast"/>
          <w:jc w:val="center"/>
        </w:trPr>
        <w:tc>
          <w:tcPr>
            <w:tcW w:w="708" w:type="dxa"/>
            <w:tcBorders>
              <w:top w:val="single" w:color="000000" w:sz="6" w:space="0"/>
              <w:bottom w:val="single" w:color="000000" w:sz="6" w:space="0"/>
              <w:right w:val="single" w:color="000000" w:sz="6" w:space="0"/>
            </w:tcBorders>
            <w:vAlign w:val="center"/>
          </w:tcPr>
          <w:p w14:paraId="373582FC">
            <w:pPr>
              <w:pStyle w:val="26"/>
              <w:spacing w:line="560" w:lineRule="exact"/>
              <w:ind w:firstLine="420" w:firstLineChars="200"/>
              <w:jc w:val="center"/>
              <w:rPr>
                <w:rFonts w:hint="eastAsia" w:ascii="楷体" w:hAnsi="楷体" w:eastAsia="楷体" w:cs="Arial"/>
                <w:kern w:val="2"/>
                <w:sz w:val="21"/>
                <w:szCs w:val="21"/>
                <w:lang w:val="en-US" w:eastAsia="zh-CN" w:bidi="ar-SA"/>
              </w:rPr>
            </w:pPr>
          </w:p>
          <w:p w14:paraId="1D8ECAE4">
            <w:pPr>
              <w:pStyle w:val="26"/>
              <w:spacing w:line="560" w:lineRule="exact"/>
              <w:rPr>
                <w:rFonts w:hint="eastAsia" w:ascii="楷体" w:hAnsi="楷体" w:eastAsia="楷体" w:cs="Arial"/>
                <w:kern w:val="2"/>
                <w:sz w:val="21"/>
                <w:szCs w:val="21"/>
                <w:lang w:val="en-US" w:eastAsia="zh-CN" w:bidi="ar-SA"/>
              </w:rPr>
            </w:pPr>
            <w:r>
              <w:rPr>
                <w:rFonts w:hint="eastAsia" w:ascii="楷体" w:hAnsi="楷体" w:eastAsia="楷体" w:cs="Arial"/>
                <w:kern w:val="2"/>
                <w:sz w:val="21"/>
                <w:szCs w:val="21"/>
                <w:lang w:val="en-US" w:eastAsia="zh-CN" w:bidi="ar-SA"/>
              </w:rPr>
              <w:t>1</w:t>
            </w:r>
          </w:p>
        </w:tc>
        <w:tc>
          <w:tcPr>
            <w:tcW w:w="1759" w:type="dxa"/>
            <w:tcBorders>
              <w:top w:val="single" w:color="000000" w:sz="6" w:space="0"/>
              <w:left w:val="single" w:color="000000" w:sz="6" w:space="0"/>
              <w:bottom w:val="single" w:color="000000" w:sz="6" w:space="0"/>
              <w:right w:val="single" w:color="000000" w:sz="6" w:space="0"/>
            </w:tcBorders>
            <w:vAlign w:val="center"/>
          </w:tcPr>
          <w:p w14:paraId="3941EEDF">
            <w:pPr>
              <w:pStyle w:val="26"/>
              <w:spacing w:before="9" w:line="560" w:lineRule="exact"/>
              <w:ind w:firstLine="420" w:firstLineChars="200"/>
              <w:jc w:val="center"/>
              <w:rPr>
                <w:rFonts w:hint="eastAsia" w:ascii="楷体" w:hAnsi="楷体" w:eastAsia="楷体" w:cs="Arial"/>
                <w:kern w:val="2"/>
                <w:sz w:val="21"/>
                <w:szCs w:val="21"/>
                <w:lang w:val="en-US" w:eastAsia="zh-CN" w:bidi="ar-SA"/>
              </w:rPr>
            </w:pPr>
          </w:p>
          <w:p w14:paraId="59BD15BD">
            <w:pPr>
              <w:pStyle w:val="26"/>
              <w:spacing w:line="560" w:lineRule="exact"/>
              <w:rPr>
                <w:rFonts w:hint="eastAsia" w:ascii="楷体" w:hAnsi="楷体" w:eastAsia="楷体" w:cs="Arial"/>
                <w:kern w:val="2"/>
                <w:sz w:val="21"/>
                <w:szCs w:val="21"/>
                <w:lang w:val="en-US" w:eastAsia="zh-CN" w:bidi="ar-SA"/>
              </w:rPr>
            </w:pPr>
            <w:r>
              <w:rPr>
                <w:rFonts w:hint="eastAsia" w:ascii="楷体" w:hAnsi="楷体" w:eastAsia="楷体" w:cs="Arial"/>
                <w:kern w:val="2"/>
                <w:sz w:val="21"/>
                <w:szCs w:val="21"/>
                <w:lang w:val="en-US" w:eastAsia="zh-CN" w:bidi="ar-SA"/>
              </w:rPr>
              <w:t>卫生</w:t>
            </w:r>
          </w:p>
        </w:tc>
        <w:tc>
          <w:tcPr>
            <w:tcW w:w="4185" w:type="dxa"/>
            <w:gridSpan w:val="2"/>
            <w:tcBorders>
              <w:top w:val="single" w:color="000000" w:sz="6" w:space="0"/>
              <w:left w:val="single" w:color="000000" w:sz="6" w:space="0"/>
              <w:bottom w:val="single" w:color="000000" w:sz="6" w:space="0"/>
              <w:right w:val="single" w:color="000000" w:sz="6" w:space="0"/>
            </w:tcBorders>
            <w:vAlign w:val="center"/>
          </w:tcPr>
          <w:p w14:paraId="6249418B">
            <w:pPr>
              <w:pStyle w:val="26"/>
              <w:keepNext w:val="0"/>
              <w:keepLines w:val="0"/>
              <w:pageBreakBefore w:val="0"/>
              <w:widowControl w:val="0"/>
              <w:kinsoku/>
              <w:wordWrap/>
              <w:overflowPunct/>
              <w:topLinePunct w:val="0"/>
              <w:autoSpaceDE/>
              <w:autoSpaceDN/>
              <w:bidi w:val="0"/>
              <w:adjustRightInd/>
              <w:snapToGrid/>
              <w:spacing w:before="1" w:line="240" w:lineRule="auto"/>
              <w:ind w:right="238"/>
              <w:textAlignment w:val="auto"/>
              <w:rPr>
                <w:rFonts w:hint="eastAsia" w:ascii="楷体" w:hAnsi="楷体" w:eastAsia="楷体" w:cs="Arial"/>
                <w:kern w:val="2"/>
                <w:sz w:val="21"/>
                <w:szCs w:val="21"/>
                <w:lang w:val="en-US" w:eastAsia="zh-CN" w:bidi="ar-SA"/>
              </w:rPr>
            </w:pPr>
            <w:r>
              <w:rPr>
                <w:rFonts w:hint="eastAsia" w:ascii="楷体" w:hAnsi="楷体" w:eastAsia="楷体" w:cs="Arial"/>
                <w:kern w:val="2"/>
                <w:sz w:val="21"/>
                <w:szCs w:val="21"/>
                <w:lang w:val="en-US" w:eastAsia="zh-CN" w:bidi="ar-SA"/>
              </w:rPr>
              <w:t>1.桌面是否残渣垃圾及时清理；</w:t>
            </w:r>
          </w:p>
          <w:p w14:paraId="569813C6">
            <w:pPr>
              <w:pStyle w:val="26"/>
              <w:keepNext w:val="0"/>
              <w:keepLines w:val="0"/>
              <w:pageBreakBefore w:val="0"/>
              <w:widowControl w:val="0"/>
              <w:kinsoku/>
              <w:wordWrap/>
              <w:overflowPunct/>
              <w:topLinePunct w:val="0"/>
              <w:autoSpaceDE/>
              <w:autoSpaceDN/>
              <w:bidi w:val="0"/>
              <w:adjustRightInd/>
              <w:snapToGrid/>
              <w:spacing w:before="1" w:line="240" w:lineRule="auto"/>
              <w:ind w:right="238"/>
              <w:textAlignment w:val="auto"/>
              <w:rPr>
                <w:rFonts w:hint="eastAsia" w:ascii="楷体" w:hAnsi="楷体" w:eastAsia="楷体" w:cs="Arial"/>
                <w:kern w:val="2"/>
                <w:sz w:val="21"/>
                <w:szCs w:val="21"/>
                <w:lang w:val="en-US" w:eastAsia="zh-CN" w:bidi="ar-SA"/>
              </w:rPr>
            </w:pPr>
            <w:r>
              <w:rPr>
                <w:rFonts w:hint="eastAsia" w:ascii="楷体" w:hAnsi="楷体" w:eastAsia="楷体" w:cs="Arial"/>
                <w:kern w:val="2"/>
                <w:sz w:val="21"/>
                <w:szCs w:val="21"/>
                <w:lang w:val="en-US" w:eastAsia="zh-CN" w:bidi="ar-SA"/>
              </w:rPr>
              <w:t>2.地面是否洁净无积水油污；</w:t>
            </w:r>
          </w:p>
          <w:p w14:paraId="7FCC9C52">
            <w:pPr>
              <w:pStyle w:val="26"/>
              <w:keepNext w:val="0"/>
              <w:keepLines w:val="0"/>
              <w:pageBreakBefore w:val="0"/>
              <w:widowControl w:val="0"/>
              <w:kinsoku/>
              <w:wordWrap/>
              <w:overflowPunct/>
              <w:topLinePunct w:val="0"/>
              <w:autoSpaceDE/>
              <w:autoSpaceDN/>
              <w:bidi w:val="0"/>
              <w:adjustRightInd/>
              <w:snapToGrid/>
              <w:spacing w:before="1" w:line="240" w:lineRule="auto"/>
              <w:ind w:right="238"/>
              <w:textAlignment w:val="auto"/>
              <w:rPr>
                <w:rFonts w:hint="eastAsia" w:ascii="楷体" w:hAnsi="楷体" w:eastAsia="楷体" w:cs="Arial"/>
                <w:kern w:val="2"/>
                <w:sz w:val="21"/>
                <w:szCs w:val="21"/>
                <w:lang w:val="en-US" w:eastAsia="zh-CN" w:bidi="ar-SA"/>
              </w:rPr>
            </w:pPr>
            <w:r>
              <w:rPr>
                <w:rFonts w:hint="eastAsia" w:ascii="楷体" w:hAnsi="楷体" w:eastAsia="楷体" w:cs="Arial"/>
                <w:kern w:val="2"/>
                <w:sz w:val="21"/>
                <w:szCs w:val="21"/>
                <w:lang w:val="en-US" w:eastAsia="zh-CN" w:bidi="ar-SA"/>
              </w:rPr>
              <w:t>3.餐具是否消毒洁净无残留物；</w:t>
            </w:r>
          </w:p>
          <w:p w14:paraId="13A223B6">
            <w:pPr>
              <w:pStyle w:val="26"/>
              <w:keepNext w:val="0"/>
              <w:keepLines w:val="0"/>
              <w:pageBreakBefore w:val="0"/>
              <w:widowControl w:val="0"/>
              <w:kinsoku/>
              <w:wordWrap/>
              <w:overflowPunct/>
              <w:topLinePunct w:val="0"/>
              <w:autoSpaceDE/>
              <w:autoSpaceDN/>
              <w:bidi w:val="0"/>
              <w:adjustRightInd/>
              <w:snapToGrid/>
              <w:spacing w:before="1" w:line="240" w:lineRule="auto"/>
              <w:ind w:right="238"/>
              <w:textAlignment w:val="auto"/>
              <w:rPr>
                <w:rFonts w:hint="eastAsia" w:ascii="楷体" w:hAnsi="楷体" w:eastAsia="楷体" w:cs="Arial"/>
                <w:kern w:val="2"/>
                <w:sz w:val="21"/>
                <w:szCs w:val="21"/>
                <w:lang w:val="en-US" w:eastAsia="zh-CN" w:bidi="ar-SA"/>
              </w:rPr>
            </w:pPr>
            <w:r>
              <w:rPr>
                <w:rFonts w:hint="eastAsia" w:ascii="楷体" w:hAnsi="楷体" w:eastAsia="楷体" w:cs="Arial"/>
                <w:kern w:val="2"/>
                <w:sz w:val="21"/>
                <w:szCs w:val="21"/>
                <w:lang w:val="en-US" w:eastAsia="zh-CN" w:bidi="ar-SA"/>
              </w:rPr>
              <w:t>4.就餐环境是否无蝇虫老鼠；</w:t>
            </w:r>
          </w:p>
          <w:p w14:paraId="05991138">
            <w:pPr>
              <w:pStyle w:val="26"/>
              <w:keepNext w:val="0"/>
              <w:keepLines w:val="0"/>
              <w:pageBreakBefore w:val="0"/>
              <w:widowControl w:val="0"/>
              <w:kinsoku/>
              <w:wordWrap/>
              <w:overflowPunct/>
              <w:topLinePunct w:val="0"/>
              <w:autoSpaceDE/>
              <w:autoSpaceDN/>
              <w:bidi w:val="0"/>
              <w:adjustRightInd/>
              <w:snapToGrid/>
              <w:spacing w:before="1" w:line="240" w:lineRule="auto"/>
              <w:ind w:right="239"/>
              <w:textAlignment w:val="auto"/>
              <w:rPr>
                <w:rFonts w:hint="eastAsia" w:ascii="楷体" w:hAnsi="楷体" w:eastAsia="楷体" w:cs="Arial"/>
                <w:kern w:val="2"/>
                <w:sz w:val="21"/>
                <w:szCs w:val="21"/>
                <w:lang w:val="en-US" w:eastAsia="zh-CN" w:bidi="ar-SA"/>
              </w:rPr>
            </w:pPr>
            <w:r>
              <w:rPr>
                <w:rFonts w:hint="eastAsia" w:ascii="楷体" w:hAnsi="楷体" w:eastAsia="楷体" w:cs="Arial"/>
                <w:kern w:val="2"/>
                <w:sz w:val="21"/>
                <w:szCs w:val="21"/>
                <w:lang w:val="en-US" w:eastAsia="zh-CN" w:bidi="ar-SA"/>
              </w:rPr>
              <w:t>5.是否保持食堂通风无异味；</w:t>
            </w:r>
          </w:p>
          <w:p w14:paraId="3218671E">
            <w:pPr>
              <w:pStyle w:val="26"/>
              <w:keepNext w:val="0"/>
              <w:keepLines w:val="0"/>
              <w:pageBreakBefore w:val="0"/>
              <w:widowControl w:val="0"/>
              <w:kinsoku/>
              <w:wordWrap/>
              <w:overflowPunct/>
              <w:topLinePunct w:val="0"/>
              <w:autoSpaceDE/>
              <w:autoSpaceDN/>
              <w:bidi w:val="0"/>
              <w:adjustRightInd/>
              <w:snapToGrid/>
              <w:spacing w:before="1" w:line="240" w:lineRule="auto"/>
              <w:ind w:right="239"/>
              <w:textAlignment w:val="auto"/>
              <w:rPr>
                <w:rFonts w:hint="eastAsia" w:ascii="楷体" w:hAnsi="楷体" w:eastAsia="楷体" w:cs="Arial"/>
                <w:kern w:val="2"/>
                <w:sz w:val="21"/>
                <w:szCs w:val="21"/>
                <w:lang w:val="en-US" w:eastAsia="zh-CN" w:bidi="ar-SA"/>
              </w:rPr>
            </w:pPr>
            <w:r>
              <w:rPr>
                <w:rFonts w:hint="eastAsia" w:ascii="楷体" w:hAnsi="楷体" w:eastAsia="楷体" w:cs="Arial"/>
                <w:kern w:val="2"/>
                <w:sz w:val="21"/>
                <w:szCs w:val="21"/>
                <w:lang w:val="en-US" w:eastAsia="zh-CN" w:bidi="ar-SA"/>
              </w:rPr>
              <w:t>6.墙壁、天花板、门窗是否清洁，是否有蜘蛛网、霉斑或其它明显积垢。</w:t>
            </w:r>
          </w:p>
        </w:tc>
        <w:tc>
          <w:tcPr>
            <w:tcW w:w="1680" w:type="dxa"/>
            <w:tcBorders>
              <w:top w:val="single" w:color="000000" w:sz="6" w:space="0"/>
              <w:left w:val="single" w:color="000000" w:sz="6" w:space="0"/>
              <w:bottom w:val="single" w:color="000000" w:sz="6" w:space="0"/>
              <w:right w:val="single" w:color="000000" w:sz="6" w:space="0"/>
            </w:tcBorders>
            <w:vAlign w:val="center"/>
          </w:tcPr>
          <w:p w14:paraId="31E65F90">
            <w:pPr>
              <w:pStyle w:val="26"/>
              <w:keepNext w:val="0"/>
              <w:keepLines w:val="0"/>
              <w:pageBreakBefore w:val="0"/>
              <w:widowControl w:val="0"/>
              <w:kinsoku/>
              <w:wordWrap/>
              <w:overflowPunct/>
              <w:topLinePunct w:val="0"/>
              <w:autoSpaceDE/>
              <w:autoSpaceDN/>
              <w:bidi w:val="0"/>
              <w:adjustRightInd/>
              <w:snapToGrid/>
              <w:spacing w:before="4" w:line="240" w:lineRule="auto"/>
              <w:textAlignment w:val="auto"/>
              <w:rPr>
                <w:rFonts w:hint="eastAsia" w:ascii="楷体" w:hAnsi="楷体" w:eastAsia="楷体" w:cs="Arial"/>
                <w:kern w:val="2"/>
                <w:sz w:val="21"/>
                <w:szCs w:val="21"/>
                <w:lang w:val="en-US" w:eastAsia="zh-CN" w:bidi="ar-SA"/>
              </w:rPr>
            </w:pPr>
            <w:r>
              <w:rPr>
                <w:rFonts w:hint="eastAsia" w:ascii="楷体" w:hAnsi="楷体" w:eastAsia="楷体" w:cs="Arial"/>
                <w:kern w:val="2"/>
                <w:sz w:val="21"/>
                <w:szCs w:val="21"/>
                <w:lang w:val="en-US" w:eastAsia="zh-CN" w:bidi="ar-SA"/>
              </w:rPr>
              <w:t>发现一条扣6分</w:t>
            </w:r>
          </w:p>
        </w:tc>
        <w:tc>
          <w:tcPr>
            <w:tcW w:w="982" w:type="dxa"/>
            <w:tcBorders>
              <w:top w:val="single" w:color="000000" w:sz="6" w:space="0"/>
              <w:left w:val="single" w:color="000000" w:sz="6" w:space="0"/>
              <w:bottom w:val="single" w:color="000000" w:sz="6" w:space="0"/>
            </w:tcBorders>
            <w:vAlign w:val="center"/>
          </w:tcPr>
          <w:p w14:paraId="06AA84A7">
            <w:pPr>
              <w:pStyle w:val="26"/>
              <w:spacing w:line="560" w:lineRule="exact"/>
              <w:ind w:firstLine="420" w:firstLineChars="200"/>
              <w:jc w:val="center"/>
              <w:rPr>
                <w:rFonts w:hint="eastAsia" w:ascii="楷体" w:hAnsi="楷体" w:eastAsia="楷体" w:cs="Arial"/>
                <w:kern w:val="2"/>
                <w:sz w:val="21"/>
                <w:szCs w:val="21"/>
                <w:lang w:val="en-US" w:eastAsia="zh-CN" w:bidi="ar-SA"/>
              </w:rPr>
            </w:pPr>
          </w:p>
        </w:tc>
      </w:tr>
      <w:tr w14:paraId="59BD5A0B">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298" w:hRule="atLeast"/>
          <w:jc w:val="center"/>
        </w:trPr>
        <w:tc>
          <w:tcPr>
            <w:tcW w:w="708" w:type="dxa"/>
            <w:tcBorders>
              <w:top w:val="single" w:color="000000" w:sz="6" w:space="0"/>
              <w:bottom w:val="single" w:color="000000" w:sz="6" w:space="0"/>
              <w:right w:val="single" w:color="000000" w:sz="6" w:space="0"/>
            </w:tcBorders>
            <w:vAlign w:val="center"/>
          </w:tcPr>
          <w:p w14:paraId="25751288">
            <w:pPr>
              <w:pStyle w:val="26"/>
              <w:spacing w:line="560" w:lineRule="exact"/>
              <w:rPr>
                <w:rFonts w:hint="eastAsia" w:ascii="楷体" w:hAnsi="楷体" w:eastAsia="楷体" w:cs="Arial"/>
                <w:kern w:val="2"/>
                <w:sz w:val="21"/>
                <w:szCs w:val="21"/>
                <w:lang w:val="en-US" w:eastAsia="zh-CN" w:bidi="ar-SA"/>
              </w:rPr>
            </w:pPr>
            <w:r>
              <w:rPr>
                <w:rFonts w:hint="eastAsia" w:ascii="楷体" w:hAnsi="楷体" w:eastAsia="楷体" w:cs="Arial"/>
                <w:kern w:val="2"/>
                <w:sz w:val="21"/>
                <w:szCs w:val="21"/>
                <w:lang w:val="en-US" w:eastAsia="zh-CN" w:bidi="ar-SA"/>
              </w:rPr>
              <w:t>2</w:t>
            </w:r>
          </w:p>
        </w:tc>
        <w:tc>
          <w:tcPr>
            <w:tcW w:w="1759" w:type="dxa"/>
            <w:tcBorders>
              <w:top w:val="single" w:color="000000" w:sz="6" w:space="0"/>
              <w:left w:val="single" w:color="000000" w:sz="6" w:space="0"/>
              <w:bottom w:val="single" w:color="000000" w:sz="6" w:space="0"/>
              <w:right w:val="single" w:color="000000" w:sz="6" w:space="0"/>
            </w:tcBorders>
            <w:vAlign w:val="center"/>
          </w:tcPr>
          <w:p w14:paraId="7F7219B8">
            <w:pPr>
              <w:pStyle w:val="26"/>
              <w:spacing w:line="560" w:lineRule="exact"/>
              <w:rPr>
                <w:rFonts w:hint="eastAsia" w:ascii="楷体" w:hAnsi="楷体" w:eastAsia="楷体" w:cs="Arial"/>
                <w:kern w:val="2"/>
                <w:sz w:val="21"/>
                <w:szCs w:val="21"/>
                <w:lang w:val="en-US" w:eastAsia="zh-CN" w:bidi="ar-SA"/>
              </w:rPr>
            </w:pPr>
            <w:r>
              <w:rPr>
                <w:rFonts w:hint="eastAsia" w:ascii="楷体" w:hAnsi="楷体" w:eastAsia="楷体" w:cs="Arial"/>
                <w:kern w:val="2"/>
                <w:sz w:val="21"/>
                <w:szCs w:val="21"/>
                <w:lang w:val="en-US" w:eastAsia="zh-CN" w:bidi="ar-SA"/>
              </w:rPr>
              <w:t>饭菜质量</w:t>
            </w:r>
          </w:p>
        </w:tc>
        <w:tc>
          <w:tcPr>
            <w:tcW w:w="4185" w:type="dxa"/>
            <w:gridSpan w:val="2"/>
            <w:tcBorders>
              <w:top w:val="single" w:color="000000" w:sz="6" w:space="0"/>
              <w:left w:val="single" w:color="000000" w:sz="6" w:space="0"/>
              <w:bottom w:val="single" w:color="000000" w:sz="6" w:space="0"/>
              <w:right w:val="single" w:color="000000" w:sz="6" w:space="0"/>
            </w:tcBorders>
            <w:vAlign w:val="center"/>
          </w:tcPr>
          <w:p w14:paraId="024B192D">
            <w:pPr>
              <w:pStyle w:val="26"/>
              <w:keepNext w:val="0"/>
              <w:keepLines w:val="0"/>
              <w:pageBreakBefore w:val="0"/>
              <w:widowControl w:val="0"/>
              <w:kinsoku/>
              <w:wordWrap/>
              <w:overflowPunct/>
              <w:topLinePunct w:val="0"/>
              <w:autoSpaceDE/>
              <w:autoSpaceDN/>
              <w:bidi w:val="0"/>
              <w:adjustRightInd/>
              <w:snapToGrid/>
              <w:spacing w:before="1" w:line="240" w:lineRule="auto"/>
              <w:ind w:right="239"/>
              <w:textAlignment w:val="auto"/>
              <w:rPr>
                <w:rFonts w:hint="eastAsia" w:ascii="楷体" w:hAnsi="楷体" w:eastAsia="楷体" w:cs="Arial"/>
                <w:kern w:val="2"/>
                <w:sz w:val="21"/>
                <w:szCs w:val="21"/>
                <w:lang w:val="en-US" w:eastAsia="zh-CN" w:bidi="ar-SA"/>
              </w:rPr>
            </w:pPr>
            <w:r>
              <w:rPr>
                <w:rFonts w:hint="eastAsia" w:ascii="楷体" w:hAnsi="楷体" w:eastAsia="楷体" w:cs="Arial"/>
                <w:kern w:val="2"/>
                <w:sz w:val="21"/>
                <w:szCs w:val="21"/>
                <w:lang w:val="en-US" w:eastAsia="zh-CN" w:bidi="ar-SA"/>
              </w:rPr>
              <w:t>1.食材是否新鲜；</w:t>
            </w:r>
          </w:p>
          <w:p w14:paraId="0F8F945F">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楷体" w:hAnsi="楷体" w:eastAsia="楷体" w:cs="Arial"/>
                <w:kern w:val="2"/>
                <w:sz w:val="21"/>
                <w:szCs w:val="21"/>
                <w:lang w:val="en-US" w:eastAsia="zh-CN" w:bidi="ar-SA"/>
              </w:rPr>
            </w:pPr>
            <w:r>
              <w:rPr>
                <w:rFonts w:hint="eastAsia" w:ascii="楷体" w:hAnsi="楷体" w:eastAsia="楷体" w:cs="Arial"/>
                <w:kern w:val="2"/>
                <w:sz w:val="21"/>
                <w:szCs w:val="21"/>
                <w:lang w:val="en-US" w:eastAsia="zh-CN" w:bidi="ar-SA"/>
              </w:rPr>
              <w:t>2.是否按时提供饭菜；</w:t>
            </w:r>
          </w:p>
          <w:p w14:paraId="6AF1A325">
            <w:pPr>
              <w:pStyle w:val="26"/>
              <w:keepNext w:val="0"/>
              <w:keepLines w:val="0"/>
              <w:pageBreakBefore w:val="0"/>
              <w:widowControl w:val="0"/>
              <w:kinsoku/>
              <w:wordWrap/>
              <w:overflowPunct/>
              <w:topLinePunct w:val="0"/>
              <w:autoSpaceDE/>
              <w:autoSpaceDN/>
              <w:bidi w:val="0"/>
              <w:adjustRightInd/>
              <w:snapToGrid/>
              <w:spacing w:before="1" w:line="240" w:lineRule="auto"/>
              <w:ind w:right="239"/>
              <w:textAlignment w:val="auto"/>
              <w:rPr>
                <w:rFonts w:hint="eastAsia" w:ascii="楷体" w:hAnsi="楷体" w:eastAsia="楷体" w:cs="Arial"/>
                <w:kern w:val="2"/>
                <w:sz w:val="21"/>
                <w:szCs w:val="21"/>
                <w:lang w:val="en-US" w:eastAsia="zh-CN" w:bidi="ar-SA"/>
              </w:rPr>
            </w:pPr>
            <w:r>
              <w:rPr>
                <w:rFonts w:hint="eastAsia" w:ascii="楷体" w:hAnsi="楷体" w:eastAsia="楷体" w:cs="Arial"/>
                <w:kern w:val="2"/>
                <w:sz w:val="21"/>
                <w:szCs w:val="21"/>
                <w:lang w:val="en-US" w:eastAsia="zh-CN" w:bidi="ar-SA"/>
              </w:rPr>
              <w:t>3.是否提供剩菜剩饭；</w:t>
            </w:r>
          </w:p>
          <w:p w14:paraId="31594C2A">
            <w:pPr>
              <w:pStyle w:val="26"/>
              <w:keepNext w:val="0"/>
              <w:keepLines w:val="0"/>
              <w:pageBreakBefore w:val="0"/>
              <w:widowControl w:val="0"/>
              <w:kinsoku/>
              <w:wordWrap/>
              <w:overflowPunct/>
              <w:topLinePunct w:val="0"/>
              <w:autoSpaceDE/>
              <w:autoSpaceDN/>
              <w:bidi w:val="0"/>
              <w:adjustRightInd/>
              <w:snapToGrid/>
              <w:spacing w:before="1" w:line="240" w:lineRule="auto"/>
              <w:ind w:right="239"/>
              <w:textAlignment w:val="auto"/>
              <w:rPr>
                <w:rFonts w:hint="eastAsia" w:ascii="楷体" w:hAnsi="楷体" w:eastAsia="楷体" w:cs="Arial"/>
                <w:kern w:val="2"/>
                <w:sz w:val="21"/>
                <w:szCs w:val="21"/>
                <w:lang w:val="en-US" w:eastAsia="zh-CN" w:bidi="ar-SA"/>
              </w:rPr>
            </w:pPr>
            <w:r>
              <w:rPr>
                <w:rFonts w:hint="eastAsia" w:ascii="楷体" w:hAnsi="楷体" w:eastAsia="楷体" w:cs="Arial"/>
                <w:kern w:val="2"/>
                <w:sz w:val="21"/>
                <w:szCs w:val="21"/>
                <w:lang w:val="en-US" w:eastAsia="zh-CN" w:bidi="ar-SA"/>
              </w:rPr>
              <w:t>4.是否采用保温措施。</w:t>
            </w:r>
          </w:p>
        </w:tc>
        <w:tc>
          <w:tcPr>
            <w:tcW w:w="1680" w:type="dxa"/>
            <w:tcBorders>
              <w:top w:val="single" w:color="000000" w:sz="6" w:space="0"/>
              <w:left w:val="single" w:color="000000" w:sz="6" w:space="0"/>
              <w:bottom w:val="single" w:color="000000" w:sz="6" w:space="0"/>
              <w:right w:val="single" w:color="000000" w:sz="6" w:space="0"/>
            </w:tcBorders>
            <w:vAlign w:val="center"/>
          </w:tcPr>
          <w:p w14:paraId="48E5545A">
            <w:pPr>
              <w:pStyle w:val="26"/>
              <w:keepNext w:val="0"/>
              <w:keepLines w:val="0"/>
              <w:pageBreakBefore w:val="0"/>
              <w:widowControl w:val="0"/>
              <w:kinsoku/>
              <w:wordWrap/>
              <w:overflowPunct/>
              <w:topLinePunct w:val="0"/>
              <w:autoSpaceDE/>
              <w:autoSpaceDN/>
              <w:bidi w:val="0"/>
              <w:adjustRightInd/>
              <w:snapToGrid/>
              <w:spacing w:before="4" w:line="240" w:lineRule="auto"/>
              <w:textAlignment w:val="auto"/>
              <w:rPr>
                <w:rFonts w:hint="eastAsia" w:ascii="楷体" w:hAnsi="楷体" w:eastAsia="楷体" w:cs="Arial"/>
                <w:kern w:val="2"/>
                <w:sz w:val="21"/>
                <w:szCs w:val="21"/>
                <w:lang w:val="en-US" w:eastAsia="zh-CN" w:bidi="ar-SA"/>
              </w:rPr>
            </w:pPr>
            <w:r>
              <w:rPr>
                <w:rFonts w:hint="eastAsia" w:ascii="楷体" w:hAnsi="楷体" w:eastAsia="楷体" w:cs="Arial"/>
                <w:kern w:val="2"/>
                <w:sz w:val="21"/>
                <w:szCs w:val="21"/>
                <w:lang w:val="en-US" w:eastAsia="zh-CN" w:bidi="ar-SA"/>
              </w:rPr>
              <w:t>发现一条扣8分</w:t>
            </w:r>
          </w:p>
        </w:tc>
        <w:tc>
          <w:tcPr>
            <w:tcW w:w="982" w:type="dxa"/>
            <w:tcBorders>
              <w:top w:val="single" w:color="000000" w:sz="6" w:space="0"/>
              <w:left w:val="single" w:color="000000" w:sz="6" w:space="0"/>
              <w:bottom w:val="single" w:color="000000" w:sz="6" w:space="0"/>
            </w:tcBorders>
            <w:vAlign w:val="center"/>
          </w:tcPr>
          <w:p w14:paraId="26C71F30">
            <w:pPr>
              <w:pStyle w:val="26"/>
              <w:spacing w:line="560" w:lineRule="exact"/>
              <w:ind w:firstLine="420" w:firstLineChars="200"/>
              <w:jc w:val="center"/>
              <w:rPr>
                <w:rFonts w:hint="eastAsia" w:ascii="楷体" w:hAnsi="楷体" w:eastAsia="楷体" w:cs="Arial"/>
                <w:kern w:val="2"/>
                <w:sz w:val="21"/>
                <w:szCs w:val="21"/>
                <w:lang w:val="en-US" w:eastAsia="zh-CN" w:bidi="ar-SA"/>
              </w:rPr>
            </w:pPr>
          </w:p>
        </w:tc>
      </w:tr>
      <w:tr w14:paraId="64E820A3">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944" w:hRule="atLeast"/>
          <w:jc w:val="center"/>
        </w:trPr>
        <w:tc>
          <w:tcPr>
            <w:tcW w:w="708" w:type="dxa"/>
            <w:tcBorders>
              <w:top w:val="single" w:color="000000" w:sz="6" w:space="0"/>
              <w:bottom w:val="single" w:color="000000" w:sz="6" w:space="0"/>
              <w:right w:val="single" w:color="000000" w:sz="6" w:space="0"/>
            </w:tcBorders>
            <w:vAlign w:val="center"/>
          </w:tcPr>
          <w:p w14:paraId="5CBA1C83">
            <w:pPr>
              <w:pStyle w:val="26"/>
              <w:spacing w:before="1" w:line="560" w:lineRule="exact"/>
              <w:ind w:right="239"/>
              <w:rPr>
                <w:rFonts w:hint="eastAsia" w:ascii="楷体" w:hAnsi="楷体" w:eastAsia="楷体" w:cs="Arial"/>
                <w:kern w:val="2"/>
                <w:sz w:val="21"/>
                <w:szCs w:val="21"/>
                <w:lang w:val="en-US" w:eastAsia="zh-CN" w:bidi="ar-SA"/>
              </w:rPr>
            </w:pPr>
            <w:r>
              <w:rPr>
                <w:rFonts w:hint="eastAsia" w:ascii="楷体" w:hAnsi="楷体" w:eastAsia="楷体" w:cs="Arial"/>
                <w:kern w:val="2"/>
                <w:sz w:val="21"/>
                <w:szCs w:val="21"/>
                <w:lang w:val="en-US" w:eastAsia="zh-CN" w:bidi="ar-SA"/>
              </w:rPr>
              <w:t>3</w:t>
            </w:r>
          </w:p>
        </w:tc>
        <w:tc>
          <w:tcPr>
            <w:tcW w:w="1759" w:type="dxa"/>
            <w:tcBorders>
              <w:top w:val="single" w:color="000000" w:sz="6" w:space="0"/>
              <w:left w:val="single" w:color="000000" w:sz="6" w:space="0"/>
              <w:bottom w:val="single" w:color="000000" w:sz="6" w:space="0"/>
              <w:right w:val="single" w:color="000000" w:sz="6" w:space="0"/>
            </w:tcBorders>
            <w:vAlign w:val="center"/>
          </w:tcPr>
          <w:p w14:paraId="6FF9D83E">
            <w:pPr>
              <w:pStyle w:val="26"/>
              <w:spacing w:before="1" w:line="560" w:lineRule="exact"/>
              <w:ind w:right="239"/>
              <w:rPr>
                <w:rFonts w:hint="eastAsia" w:ascii="楷体" w:hAnsi="楷体" w:eastAsia="楷体" w:cs="Arial"/>
                <w:kern w:val="2"/>
                <w:sz w:val="21"/>
                <w:szCs w:val="21"/>
                <w:lang w:val="en-US" w:eastAsia="zh-CN" w:bidi="ar-SA"/>
              </w:rPr>
            </w:pPr>
            <w:r>
              <w:rPr>
                <w:rFonts w:hint="eastAsia" w:ascii="楷体" w:hAnsi="楷体" w:eastAsia="楷体" w:cs="Arial"/>
                <w:kern w:val="2"/>
                <w:sz w:val="21"/>
                <w:szCs w:val="21"/>
                <w:lang w:val="en-US" w:eastAsia="zh-CN" w:bidi="ar-SA"/>
              </w:rPr>
              <w:t>菜品花样</w:t>
            </w:r>
          </w:p>
        </w:tc>
        <w:tc>
          <w:tcPr>
            <w:tcW w:w="4185" w:type="dxa"/>
            <w:gridSpan w:val="2"/>
            <w:tcBorders>
              <w:top w:val="single" w:color="000000" w:sz="6" w:space="0"/>
              <w:left w:val="single" w:color="000000" w:sz="6" w:space="0"/>
              <w:bottom w:val="single" w:color="000000" w:sz="6" w:space="0"/>
              <w:right w:val="single" w:color="000000" w:sz="6" w:space="0"/>
            </w:tcBorders>
            <w:vAlign w:val="center"/>
          </w:tcPr>
          <w:p w14:paraId="3D7B0BFF">
            <w:pPr>
              <w:pStyle w:val="26"/>
              <w:keepNext w:val="0"/>
              <w:keepLines w:val="0"/>
              <w:pageBreakBefore w:val="0"/>
              <w:widowControl w:val="0"/>
              <w:numPr>
                <w:ilvl w:val="0"/>
                <w:numId w:val="9"/>
              </w:numPr>
              <w:kinsoku/>
              <w:wordWrap/>
              <w:overflowPunct/>
              <w:topLinePunct w:val="0"/>
              <w:autoSpaceDE/>
              <w:autoSpaceDN/>
              <w:bidi w:val="0"/>
              <w:adjustRightInd/>
              <w:snapToGrid/>
              <w:spacing w:before="1" w:line="240" w:lineRule="auto"/>
              <w:ind w:right="239"/>
              <w:textAlignment w:val="auto"/>
              <w:rPr>
                <w:rFonts w:hint="eastAsia" w:ascii="楷体" w:hAnsi="楷体" w:eastAsia="楷体" w:cs="Arial"/>
                <w:kern w:val="2"/>
                <w:sz w:val="21"/>
                <w:szCs w:val="21"/>
                <w:lang w:val="en-US" w:eastAsia="zh-CN" w:bidi="ar-SA"/>
              </w:rPr>
            </w:pPr>
            <w:r>
              <w:rPr>
                <w:rFonts w:hint="eastAsia" w:ascii="楷体" w:hAnsi="楷体" w:eastAsia="楷体" w:cs="Arial"/>
                <w:kern w:val="2"/>
                <w:sz w:val="21"/>
                <w:szCs w:val="21"/>
                <w:lang w:val="en-US" w:eastAsia="zh-CN" w:bidi="ar-SA"/>
              </w:rPr>
              <w:t>中餐的菜品是否满足一周内不重样；</w:t>
            </w:r>
          </w:p>
          <w:p w14:paraId="7891A71A">
            <w:pPr>
              <w:pStyle w:val="26"/>
              <w:keepNext w:val="0"/>
              <w:keepLines w:val="0"/>
              <w:pageBreakBefore w:val="0"/>
              <w:widowControl w:val="0"/>
              <w:numPr>
                <w:ilvl w:val="0"/>
                <w:numId w:val="9"/>
              </w:numPr>
              <w:kinsoku/>
              <w:wordWrap/>
              <w:overflowPunct/>
              <w:topLinePunct w:val="0"/>
              <w:autoSpaceDE/>
              <w:autoSpaceDN/>
              <w:bidi w:val="0"/>
              <w:adjustRightInd/>
              <w:snapToGrid/>
              <w:spacing w:before="1" w:line="240" w:lineRule="auto"/>
              <w:ind w:right="239"/>
              <w:textAlignment w:val="auto"/>
              <w:rPr>
                <w:rFonts w:hint="eastAsia" w:ascii="楷体" w:hAnsi="楷体" w:eastAsia="楷体" w:cs="Arial"/>
                <w:kern w:val="2"/>
                <w:sz w:val="21"/>
                <w:szCs w:val="21"/>
                <w:lang w:val="en-US" w:eastAsia="zh-CN" w:bidi="ar-SA"/>
              </w:rPr>
            </w:pPr>
            <w:r>
              <w:rPr>
                <w:rFonts w:hint="eastAsia" w:ascii="楷体" w:hAnsi="楷体" w:eastAsia="楷体" w:cs="Arial"/>
                <w:kern w:val="2"/>
                <w:sz w:val="21"/>
                <w:szCs w:val="21"/>
                <w:lang w:val="en-US" w:eastAsia="zh-CN" w:bidi="ar-SA"/>
              </w:rPr>
              <w:t>中餐是否三荤两素一汤；</w:t>
            </w:r>
          </w:p>
          <w:p w14:paraId="387640E2">
            <w:pPr>
              <w:pStyle w:val="26"/>
              <w:keepNext w:val="0"/>
              <w:keepLines w:val="0"/>
              <w:pageBreakBefore w:val="0"/>
              <w:widowControl w:val="0"/>
              <w:numPr>
                <w:ilvl w:val="0"/>
                <w:numId w:val="9"/>
              </w:numPr>
              <w:kinsoku/>
              <w:wordWrap/>
              <w:overflowPunct/>
              <w:topLinePunct w:val="0"/>
              <w:autoSpaceDE/>
              <w:autoSpaceDN/>
              <w:bidi w:val="0"/>
              <w:adjustRightInd/>
              <w:snapToGrid/>
              <w:spacing w:before="1" w:line="240" w:lineRule="auto"/>
              <w:ind w:right="239"/>
              <w:textAlignment w:val="auto"/>
              <w:rPr>
                <w:rFonts w:hint="eastAsia" w:ascii="楷体" w:hAnsi="楷体" w:eastAsia="楷体" w:cs="Arial"/>
                <w:kern w:val="2"/>
                <w:sz w:val="21"/>
                <w:szCs w:val="21"/>
                <w:lang w:val="en-US" w:eastAsia="zh-CN" w:bidi="ar-SA"/>
              </w:rPr>
            </w:pPr>
            <w:r>
              <w:rPr>
                <w:rFonts w:hint="eastAsia" w:ascii="楷体" w:hAnsi="楷体" w:eastAsia="楷体" w:cs="Arial"/>
                <w:kern w:val="2"/>
                <w:sz w:val="21"/>
                <w:szCs w:val="21"/>
                <w:lang w:val="en-US" w:eastAsia="zh-CN" w:bidi="ar-SA"/>
              </w:rPr>
              <w:t>晚餐是否三荤两素一汤。</w:t>
            </w:r>
          </w:p>
        </w:tc>
        <w:tc>
          <w:tcPr>
            <w:tcW w:w="1680" w:type="dxa"/>
            <w:tcBorders>
              <w:top w:val="single" w:color="000000" w:sz="6" w:space="0"/>
              <w:left w:val="single" w:color="000000" w:sz="6" w:space="0"/>
              <w:bottom w:val="single" w:color="000000" w:sz="6" w:space="0"/>
              <w:right w:val="single" w:color="000000" w:sz="6" w:space="0"/>
            </w:tcBorders>
            <w:vAlign w:val="center"/>
          </w:tcPr>
          <w:p w14:paraId="187913DB">
            <w:pPr>
              <w:pStyle w:val="26"/>
              <w:keepNext w:val="0"/>
              <w:keepLines w:val="0"/>
              <w:pageBreakBefore w:val="0"/>
              <w:widowControl w:val="0"/>
              <w:kinsoku/>
              <w:wordWrap/>
              <w:overflowPunct/>
              <w:topLinePunct w:val="0"/>
              <w:autoSpaceDE/>
              <w:autoSpaceDN/>
              <w:bidi w:val="0"/>
              <w:adjustRightInd/>
              <w:snapToGrid/>
              <w:spacing w:before="1" w:line="240" w:lineRule="auto"/>
              <w:ind w:right="239"/>
              <w:textAlignment w:val="auto"/>
              <w:rPr>
                <w:rFonts w:hint="eastAsia" w:ascii="楷体" w:hAnsi="楷体" w:eastAsia="楷体" w:cs="Arial"/>
                <w:kern w:val="2"/>
                <w:sz w:val="21"/>
                <w:szCs w:val="21"/>
                <w:lang w:val="en-US" w:eastAsia="zh-CN" w:bidi="ar-SA"/>
              </w:rPr>
            </w:pPr>
            <w:r>
              <w:rPr>
                <w:rFonts w:hint="eastAsia" w:ascii="楷体" w:hAnsi="楷体" w:eastAsia="楷体" w:cs="Arial"/>
                <w:kern w:val="2"/>
                <w:sz w:val="21"/>
                <w:szCs w:val="21"/>
                <w:lang w:val="en-US" w:eastAsia="zh-CN" w:bidi="ar-SA"/>
              </w:rPr>
              <w:t>发现扣10分</w:t>
            </w:r>
          </w:p>
        </w:tc>
        <w:tc>
          <w:tcPr>
            <w:tcW w:w="982" w:type="dxa"/>
            <w:tcBorders>
              <w:top w:val="single" w:color="000000" w:sz="6" w:space="0"/>
              <w:left w:val="single" w:color="000000" w:sz="6" w:space="0"/>
              <w:bottom w:val="single" w:color="000000" w:sz="6" w:space="0"/>
            </w:tcBorders>
            <w:vAlign w:val="center"/>
          </w:tcPr>
          <w:p w14:paraId="2095FC6F">
            <w:pPr>
              <w:pStyle w:val="26"/>
              <w:spacing w:before="1" w:line="560" w:lineRule="exact"/>
              <w:ind w:right="239"/>
              <w:rPr>
                <w:rFonts w:hint="eastAsia" w:ascii="楷体" w:hAnsi="楷体" w:eastAsia="楷体" w:cs="Arial"/>
                <w:kern w:val="2"/>
                <w:sz w:val="21"/>
                <w:szCs w:val="21"/>
                <w:lang w:val="en-US" w:eastAsia="zh-CN" w:bidi="ar-SA"/>
              </w:rPr>
            </w:pPr>
          </w:p>
        </w:tc>
      </w:tr>
      <w:tr w14:paraId="5526CAF6">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23" w:hRule="atLeast"/>
          <w:jc w:val="center"/>
        </w:trPr>
        <w:tc>
          <w:tcPr>
            <w:tcW w:w="708" w:type="dxa"/>
            <w:tcBorders>
              <w:top w:val="single" w:color="000000" w:sz="6" w:space="0"/>
              <w:bottom w:val="single" w:color="000000" w:sz="6" w:space="0"/>
              <w:right w:val="single" w:color="000000" w:sz="6" w:space="0"/>
            </w:tcBorders>
            <w:vAlign w:val="center"/>
          </w:tcPr>
          <w:p w14:paraId="516F97C5">
            <w:pPr>
              <w:pStyle w:val="26"/>
              <w:spacing w:before="1" w:line="560" w:lineRule="exact"/>
              <w:ind w:right="239"/>
              <w:rPr>
                <w:rFonts w:hint="eastAsia" w:ascii="楷体" w:hAnsi="楷体" w:eastAsia="楷体" w:cs="Arial"/>
                <w:kern w:val="2"/>
                <w:sz w:val="21"/>
                <w:szCs w:val="21"/>
                <w:lang w:val="en-US" w:eastAsia="zh-CN" w:bidi="ar-SA"/>
              </w:rPr>
            </w:pPr>
            <w:r>
              <w:rPr>
                <w:rFonts w:hint="eastAsia" w:ascii="楷体" w:hAnsi="楷体" w:eastAsia="楷体" w:cs="Arial"/>
                <w:kern w:val="2"/>
                <w:sz w:val="21"/>
                <w:szCs w:val="21"/>
                <w:lang w:val="en-US" w:eastAsia="zh-CN" w:bidi="ar-SA"/>
              </w:rPr>
              <w:t>4</w:t>
            </w:r>
          </w:p>
        </w:tc>
        <w:tc>
          <w:tcPr>
            <w:tcW w:w="1759" w:type="dxa"/>
            <w:tcBorders>
              <w:top w:val="single" w:color="000000" w:sz="6" w:space="0"/>
              <w:left w:val="single" w:color="000000" w:sz="6" w:space="0"/>
              <w:bottom w:val="single" w:color="000000" w:sz="6" w:space="0"/>
              <w:right w:val="single" w:color="000000" w:sz="6" w:space="0"/>
            </w:tcBorders>
            <w:vAlign w:val="center"/>
          </w:tcPr>
          <w:p w14:paraId="402E47DC">
            <w:pPr>
              <w:pStyle w:val="26"/>
              <w:spacing w:before="1" w:line="560" w:lineRule="exact"/>
              <w:ind w:right="239"/>
              <w:rPr>
                <w:rFonts w:hint="eastAsia" w:ascii="楷体" w:hAnsi="楷体" w:eastAsia="楷体" w:cs="Arial"/>
                <w:kern w:val="2"/>
                <w:sz w:val="21"/>
                <w:szCs w:val="21"/>
                <w:lang w:val="en-US" w:eastAsia="zh-CN" w:bidi="ar-SA"/>
              </w:rPr>
            </w:pPr>
            <w:r>
              <w:rPr>
                <w:rFonts w:hint="eastAsia" w:ascii="楷体" w:hAnsi="楷体" w:eastAsia="楷体" w:cs="Arial"/>
                <w:kern w:val="2"/>
                <w:sz w:val="21"/>
                <w:szCs w:val="21"/>
                <w:lang w:val="en-US" w:eastAsia="zh-CN" w:bidi="ar-SA"/>
              </w:rPr>
              <w:t>厨余垃圾处理</w:t>
            </w:r>
          </w:p>
        </w:tc>
        <w:tc>
          <w:tcPr>
            <w:tcW w:w="4185" w:type="dxa"/>
            <w:gridSpan w:val="2"/>
            <w:tcBorders>
              <w:top w:val="single" w:color="000000" w:sz="6" w:space="0"/>
              <w:left w:val="single" w:color="000000" w:sz="6" w:space="0"/>
              <w:bottom w:val="single" w:color="000000" w:sz="6" w:space="0"/>
              <w:right w:val="single" w:color="000000" w:sz="6" w:space="0"/>
            </w:tcBorders>
            <w:vAlign w:val="center"/>
          </w:tcPr>
          <w:p w14:paraId="0141995E">
            <w:pPr>
              <w:pStyle w:val="26"/>
              <w:keepNext w:val="0"/>
              <w:keepLines w:val="0"/>
              <w:pageBreakBefore w:val="0"/>
              <w:widowControl w:val="0"/>
              <w:kinsoku/>
              <w:wordWrap/>
              <w:overflowPunct/>
              <w:topLinePunct w:val="0"/>
              <w:autoSpaceDE/>
              <w:autoSpaceDN/>
              <w:bidi w:val="0"/>
              <w:adjustRightInd/>
              <w:snapToGrid/>
              <w:spacing w:before="1" w:line="240" w:lineRule="auto"/>
              <w:ind w:right="239"/>
              <w:textAlignment w:val="auto"/>
              <w:rPr>
                <w:rFonts w:hint="eastAsia" w:ascii="楷体" w:hAnsi="楷体" w:eastAsia="楷体" w:cs="Arial"/>
                <w:kern w:val="2"/>
                <w:sz w:val="21"/>
                <w:szCs w:val="21"/>
                <w:lang w:val="en-US" w:eastAsia="zh-CN" w:bidi="ar-SA"/>
              </w:rPr>
            </w:pPr>
            <w:r>
              <w:rPr>
                <w:rFonts w:hint="eastAsia" w:ascii="楷体" w:hAnsi="楷体" w:eastAsia="楷体" w:cs="Arial"/>
                <w:kern w:val="2"/>
                <w:sz w:val="21"/>
                <w:szCs w:val="21"/>
                <w:lang w:val="en-US" w:eastAsia="zh-CN" w:bidi="ar-SA"/>
              </w:rPr>
              <w:t>1.是否存在厨余垃圾随意堆放；</w:t>
            </w:r>
          </w:p>
          <w:p w14:paraId="228A0A43">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楷体" w:hAnsi="楷体" w:eastAsia="楷体" w:cs="Arial"/>
                <w:kern w:val="2"/>
                <w:sz w:val="21"/>
                <w:szCs w:val="21"/>
                <w:lang w:val="en-US" w:eastAsia="zh-CN" w:bidi="ar-SA"/>
              </w:rPr>
            </w:pPr>
            <w:r>
              <w:rPr>
                <w:rFonts w:hint="eastAsia" w:ascii="楷体" w:hAnsi="楷体" w:eastAsia="楷体" w:cs="Arial"/>
                <w:kern w:val="2"/>
                <w:sz w:val="21"/>
                <w:szCs w:val="21"/>
                <w:lang w:val="en-US" w:eastAsia="zh-CN" w:bidi="ar-SA"/>
              </w:rPr>
              <w:t>2.是否存在厨余垃圾处理不及时。</w:t>
            </w:r>
          </w:p>
        </w:tc>
        <w:tc>
          <w:tcPr>
            <w:tcW w:w="1680" w:type="dxa"/>
            <w:tcBorders>
              <w:top w:val="single" w:color="000000" w:sz="6" w:space="0"/>
              <w:left w:val="single" w:color="000000" w:sz="6" w:space="0"/>
              <w:bottom w:val="single" w:color="000000" w:sz="6" w:space="0"/>
              <w:right w:val="single" w:color="000000" w:sz="6" w:space="0"/>
            </w:tcBorders>
            <w:vAlign w:val="center"/>
          </w:tcPr>
          <w:p w14:paraId="7E424512">
            <w:pPr>
              <w:pStyle w:val="26"/>
              <w:keepNext w:val="0"/>
              <w:keepLines w:val="0"/>
              <w:pageBreakBefore w:val="0"/>
              <w:widowControl w:val="0"/>
              <w:kinsoku/>
              <w:wordWrap/>
              <w:overflowPunct/>
              <w:topLinePunct w:val="0"/>
              <w:autoSpaceDE/>
              <w:autoSpaceDN/>
              <w:bidi w:val="0"/>
              <w:adjustRightInd/>
              <w:snapToGrid/>
              <w:spacing w:before="1" w:line="240" w:lineRule="auto"/>
              <w:ind w:right="239"/>
              <w:textAlignment w:val="auto"/>
              <w:rPr>
                <w:rFonts w:hint="eastAsia" w:ascii="楷体" w:hAnsi="楷体" w:eastAsia="楷体" w:cs="Arial"/>
                <w:kern w:val="2"/>
                <w:sz w:val="21"/>
                <w:szCs w:val="21"/>
                <w:lang w:val="en-US" w:eastAsia="zh-CN" w:bidi="ar-SA"/>
              </w:rPr>
            </w:pPr>
            <w:r>
              <w:rPr>
                <w:rFonts w:hint="eastAsia" w:ascii="楷体" w:hAnsi="楷体" w:eastAsia="楷体" w:cs="Arial"/>
                <w:kern w:val="2"/>
                <w:sz w:val="21"/>
                <w:szCs w:val="21"/>
                <w:lang w:val="en-US" w:eastAsia="zh-CN" w:bidi="ar-SA"/>
              </w:rPr>
              <w:t>发现一条扣6分</w:t>
            </w:r>
          </w:p>
        </w:tc>
        <w:tc>
          <w:tcPr>
            <w:tcW w:w="982" w:type="dxa"/>
            <w:tcBorders>
              <w:top w:val="single" w:color="000000" w:sz="6" w:space="0"/>
              <w:left w:val="single" w:color="000000" w:sz="6" w:space="0"/>
              <w:bottom w:val="single" w:color="000000" w:sz="6" w:space="0"/>
            </w:tcBorders>
            <w:vAlign w:val="center"/>
          </w:tcPr>
          <w:p w14:paraId="6DAAC18B">
            <w:pPr>
              <w:pStyle w:val="26"/>
              <w:spacing w:before="1" w:line="560" w:lineRule="exact"/>
              <w:ind w:right="239"/>
              <w:rPr>
                <w:rFonts w:hint="eastAsia" w:ascii="楷体" w:hAnsi="楷体" w:eastAsia="楷体" w:cs="Arial"/>
                <w:kern w:val="2"/>
                <w:sz w:val="21"/>
                <w:szCs w:val="21"/>
                <w:lang w:val="en-US" w:eastAsia="zh-CN" w:bidi="ar-SA"/>
              </w:rPr>
            </w:pPr>
          </w:p>
        </w:tc>
      </w:tr>
      <w:tr w14:paraId="63734863">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772" w:hRule="atLeast"/>
          <w:jc w:val="center"/>
        </w:trPr>
        <w:tc>
          <w:tcPr>
            <w:tcW w:w="708" w:type="dxa"/>
            <w:tcBorders>
              <w:top w:val="single" w:color="000000" w:sz="6" w:space="0"/>
              <w:bottom w:val="single" w:color="000000" w:sz="6" w:space="0"/>
              <w:right w:val="single" w:color="000000" w:sz="6" w:space="0"/>
            </w:tcBorders>
            <w:vAlign w:val="center"/>
          </w:tcPr>
          <w:p w14:paraId="1B8F1E7C">
            <w:pPr>
              <w:pStyle w:val="26"/>
              <w:spacing w:before="1" w:line="560" w:lineRule="exact"/>
              <w:ind w:right="239"/>
              <w:rPr>
                <w:rFonts w:hint="eastAsia" w:ascii="楷体" w:hAnsi="楷体" w:eastAsia="楷体" w:cs="Arial"/>
                <w:kern w:val="2"/>
                <w:sz w:val="21"/>
                <w:szCs w:val="21"/>
                <w:lang w:val="en-US" w:eastAsia="zh-CN" w:bidi="ar-SA"/>
              </w:rPr>
            </w:pPr>
            <w:r>
              <w:rPr>
                <w:rFonts w:hint="eastAsia" w:ascii="楷体" w:hAnsi="楷体" w:eastAsia="楷体" w:cs="Arial"/>
                <w:kern w:val="2"/>
                <w:sz w:val="21"/>
                <w:szCs w:val="21"/>
                <w:lang w:val="en-US" w:eastAsia="zh-CN" w:bidi="ar-SA"/>
              </w:rPr>
              <w:t>5</w:t>
            </w:r>
          </w:p>
        </w:tc>
        <w:tc>
          <w:tcPr>
            <w:tcW w:w="1759" w:type="dxa"/>
            <w:tcBorders>
              <w:top w:val="single" w:color="000000" w:sz="6" w:space="0"/>
              <w:left w:val="single" w:color="000000" w:sz="6" w:space="0"/>
              <w:bottom w:val="single" w:color="000000" w:sz="6" w:space="0"/>
              <w:right w:val="single" w:color="000000" w:sz="6" w:space="0"/>
            </w:tcBorders>
            <w:vAlign w:val="center"/>
          </w:tcPr>
          <w:p w14:paraId="2BE32E81">
            <w:pPr>
              <w:pStyle w:val="26"/>
              <w:spacing w:before="1" w:line="560" w:lineRule="exact"/>
              <w:ind w:right="239"/>
              <w:rPr>
                <w:rFonts w:hint="eastAsia" w:ascii="楷体" w:hAnsi="楷体" w:eastAsia="楷体" w:cs="Arial"/>
                <w:kern w:val="2"/>
                <w:sz w:val="21"/>
                <w:szCs w:val="21"/>
                <w:lang w:val="en-US" w:eastAsia="zh-CN" w:bidi="ar-SA"/>
              </w:rPr>
            </w:pPr>
            <w:r>
              <w:rPr>
                <w:rFonts w:hint="eastAsia" w:ascii="楷体" w:hAnsi="楷体" w:eastAsia="楷体" w:cs="Arial"/>
                <w:kern w:val="2"/>
                <w:sz w:val="21"/>
                <w:szCs w:val="21"/>
                <w:lang w:val="en-US" w:eastAsia="zh-CN" w:bidi="ar-SA"/>
              </w:rPr>
              <w:t>食材存储</w:t>
            </w:r>
          </w:p>
        </w:tc>
        <w:tc>
          <w:tcPr>
            <w:tcW w:w="4185" w:type="dxa"/>
            <w:gridSpan w:val="2"/>
            <w:tcBorders>
              <w:top w:val="single" w:color="000000" w:sz="6" w:space="0"/>
              <w:left w:val="single" w:color="000000" w:sz="6" w:space="0"/>
              <w:bottom w:val="single" w:color="000000" w:sz="6" w:space="0"/>
              <w:right w:val="single" w:color="000000" w:sz="6" w:space="0"/>
            </w:tcBorders>
            <w:vAlign w:val="center"/>
          </w:tcPr>
          <w:p w14:paraId="4A448F51">
            <w:pPr>
              <w:pStyle w:val="26"/>
              <w:keepNext w:val="0"/>
              <w:keepLines w:val="0"/>
              <w:pageBreakBefore w:val="0"/>
              <w:widowControl w:val="0"/>
              <w:kinsoku/>
              <w:wordWrap/>
              <w:overflowPunct/>
              <w:topLinePunct w:val="0"/>
              <w:autoSpaceDE/>
              <w:autoSpaceDN/>
              <w:bidi w:val="0"/>
              <w:adjustRightInd/>
              <w:snapToGrid/>
              <w:spacing w:before="1" w:line="240" w:lineRule="auto"/>
              <w:ind w:right="239"/>
              <w:textAlignment w:val="auto"/>
              <w:rPr>
                <w:rFonts w:hint="eastAsia" w:ascii="楷体" w:hAnsi="楷体" w:eastAsia="楷体" w:cs="Arial"/>
                <w:kern w:val="2"/>
                <w:sz w:val="21"/>
                <w:szCs w:val="21"/>
                <w:lang w:val="en-US" w:eastAsia="zh-CN" w:bidi="ar-SA"/>
              </w:rPr>
            </w:pPr>
            <w:r>
              <w:rPr>
                <w:rFonts w:hint="eastAsia" w:ascii="楷体" w:hAnsi="楷体" w:eastAsia="楷体" w:cs="Arial"/>
                <w:kern w:val="2"/>
                <w:sz w:val="21"/>
                <w:szCs w:val="21"/>
                <w:lang w:val="en-US" w:eastAsia="zh-CN" w:bidi="ar-SA"/>
              </w:rPr>
              <w:t>1.生鲜肉类是否及时分类存放冰箱；</w:t>
            </w:r>
          </w:p>
          <w:p w14:paraId="464609A6">
            <w:pPr>
              <w:pStyle w:val="26"/>
              <w:keepNext w:val="0"/>
              <w:keepLines w:val="0"/>
              <w:pageBreakBefore w:val="0"/>
              <w:widowControl w:val="0"/>
              <w:kinsoku/>
              <w:wordWrap/>
              <w:overflowPunct/>
              <w:topLinePunct w:val="0"/>
              <w:autoSpaceDE/>
              <w:autoSpaceDN/>
              <w:bidi w:val="0"/>
              <w:adjustRightInd/>
              <w:snapToGrid/>
              <w:spacing w:before="1" w:line="240" w:lineRule="auto"/>
              <w:ind w:right="239"/>
              <w:textAlignment w:val="auto"/>
              <w:rPr>
                <w:rFonts w:hint="eastAsia" w:ascii="楷体" w:hAnsi="楷体" w:eastAsia="楷体" w:cs="Arial"/>
                <w:kern w:val="2"/>
                <w:sz w:val="21"/>
                <w:szCs w:val="21"/>
                <w:lang w:val="en-US" w:eastAsia="zh-CN" w:bidi="ar-SA"/>
              </w:rPr>
            </w:pPr>
            <w:r>
              <w:rPr>
                <w:rFonts w:hint="eastAsia" w:ascii="楷体" w:hAnsi="楷体" w:eastAsia="楷体" w:cs="Arial"/>
                <w:kern w:val="2"/>
                <w:sz w:val="21"/>
                <w:szCs w:val="21"/>
                <w:lang w:val="en-US" w:eastAsia="zh-CN" w:bidi="ar-SA"/>
              </w:rPr>
              <w:t>2.是否做到成品、半成品、原料分开存放。</w:t>
            </w:r>
          </w:p>
        </w:tc>
        <w:tc>
          <w:tcPr>
            <w:tcW w:w="1680" w:type="dxa"/>
            <w:tcBorders>
              <w:top w:val="single" w:color="000000" w:sz="6" w:space="0"/>
              <w:left w:val="single" w:color="000000" w:sz="6" w:space="0"/>
              <w:bottom w:val="single" w:color="000000" w:sz="6" w:space="0"/>
              <w:right w:val="single" w:color="000000" w:sz="6" w:space="0"/>
            </w:tcBorders>
            <w:vAlign w:val="center"/>
          </w:tcPr>
          <w:p w14:paraId="683841C7">
            <w:pPr>
              <w:pStyle w:val="26"/>
              <w:keepNext w:val="0"/>
              <w:keepLines w:val="0"/>
              <w:pageBreakBefore w:val="0"/>
              <w:widowControl w:val="0"/>
              <w:kinsoku/>
              <w:wordWrap/>
              <w:overflowPunct/>
              <w:topLinePunct w:val="0"/>
              <w:autoSpaceDE/>
              <w:autoSpaceDN/>
              <w:bidi w:val="0"/>
              <w:adjustRightInd/>
              <w:snapToGrid/>
              <w:spacing w:before="1" w:line="240" w:lineRule="auto"/>
              <w:ind w:right="239"/>
              <w:textAlignment w:val="auto"/>
              <w:rPr>
                <w:rFonts w:hint="eastAsia" w:ascii="楷体" w:hAnsi="楷体" w:eastAsia="楷体" w:cs="Arial"/>
                <w:kern w:val="2"/>
                <w:sz w:val="21"/>
                <w:szCs w:val="21"/>
                <w:lang w:val="en-US" w:eastAsia="zh-CN" w:bidi="ar-SA"/>
              </w:rPr>
            </w:pPr>
            <w:r>
              <w:rPr>
                <w:rFonts w:hint="eastAsia" w:ascii="楷体" w:hAnsi="楷体" w:eastAsia="楷体" w:cs="Arial"/>
                <w:kern w:val="2"/>
                <w:sz w:val="21"/>
                <w:szCs w:val="21"/>
                <w:lang w:val="en-US" w:eastAsia="zh-CN" w:bidi="ar-SA"/>
              </w:rPr>
              <w:t>发现一条扣6分</w:t>
            </w:r>
          </w:p>
        </w:tc>
        <w:tc>
          <w:tcPr>
            <w:tcW w:w="982" w:type="dxa"/>
            <w:tcBorders>
              <w:top w:val="single" w:color="000000" w:sz="6" w:space="0"/>
              <w:left w:val="single" w:color="000000" w:sz="6" w:space="0"/>
              <w:bottom w:val="single" w:color="000000" w:sz="6" w:space="0"/>
            </w:tcBorders>
            <w:vAlign w:val="center"/>
          </w:tcPr>
          <w:p w14:paraId="16E43177">
            <w:pPr>
              <w:pStyle w:val="26"/>
              <w:spacing w:before="1" w:line="560" w:lineRule="exact"/>
              <w:ind w:right="239"/>
              <w:rPr>
                <w:rFonts w:hint="eastAsia" w:ascii="楷体" w:hAnsi="楷体" w:eastAsia="楷体" w:cs="Arial"/>
                <w:kern w:val="2"/>
                <w:sz w:val="21"/>
                <w:szCs w:val="21"/>
                <w:lang w:val="en-US" w:eastAsia="zh-CN" w:bidi="ar-SA"/>
              </w:rPr>
            </w:pPr>
          </w:p>
        </w:tc>
      </w:tr>
      <w:tr w14:paraId="217C9625">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780" w:hRule="atLeast"/>
          <w:jc w:val="center"/>
        </w:trPr>
        <w:tc>
          <w:tcPr>
            <w:tcW w:w="708" w:type="dxa"/>
            <w:tcBorders>
              <w:top w:val="single" w:color="000000" w:sz="6" w:space="0"/>
              <w:bottom w:val="single" w:color="000000" w:sz="6" w:space="0"/>
              <w:right w:val="single" w:color="000000" w:sz="6" w:space="0"/>
            </w:tcBorders>
            <w:vAlign w:val="center"/>
          </w:tcPr>
          <w:p w14:paraId="6484058C">
            <w:pPr>
              <w:pStyle w:val="26"/>
              <w:spacing w:before="1" w:line="560" w:lineRule="exact"/>
              <w:ind w:right="239"/>
              <w:rPr>
                <w:rFonts w:hint="eastAsia" w:ascii="楷体" w:hAnsi="楷体" w:eastAsia="楷体" w:cs="Arial"/>
                <w:kern w:val="2"/>
                <w:sz w:val="21"/>
                <w:szCs w:val="21"/>
                <w:lang w:val="en-US" w:eastAsia="zh-CN" w:bidi="ar-SA"/>
              </w:rPr>
            </w:pPr>
            <w:r>
              <w:rPr>
                <w:rFonts w:hint="eastAsia" w:ascii="楷体" w:hAnsi="楷体" w:eastAsia="楷体" w:cs="Arial"/>
                <w:kern w:val="2"/>
                <w:sz w:val="21"/>
                <w:szCs w:val="21"/>
                <w:lang w:val="en-US" w:eastAsia="zh-CN" w:bidi="ar-SA"/>
              </w:rPr>
              <w:t>6</w:t>
            </w:r>
          </w:p>
        </w:tc>
        <w:tc>
          <w:tcPr>
            <w:tcW w:w="1759" w:type="dxa"/>
            <w:tcBorders>
              <w:top w:val="single" w:color="000000" w:sz="6" w:space="0"/>
              <w:left w:val="single" w:color="000000" w:sz="6" w:space="0"/>
              <w:bottom w:val="single" w:color="000000" w:sz="6" w:space="0"/>
              <w:right w:val="single" w:color="000000" w:sz="6" w:space="0"/>
            </w:tcBorders>
            <w:vAlign w:val="center"/>
          </w:tcPr>
          <w:p w14:paraId="0251D7EE">
            <w:pPr>
              <w:pStyle w:val="26"/>
              <w:spacing w:before="1" w:line="560" w:lineRule="exact"/>
              <w:ind w:right="239"/>
              <w:rPr>
                <w:rFonts w:hint="eastAsia" w:ascii="楷体" w:hAnsi="楷体" w:eastAsia="楷体" w:cs="Arial"/>
                <w:kern w:val="2"/>
                <w:sz w:val="21"/>
                <w:szCs w:val="21"/>
                <w:lang w:val="en-US" w:eastAsia="zh-CN" w:bidi="ar-SA"/>
              </w:rPr>
            </w:pPr>
            <w:r>
              <w:rPr>
                <w:rFonts w:hint="eastAsia" w:ascii="楷体" w:hAnsi="楷体" w:eastAsia="楷体" w:cs="Arial"/>
                <w:kern w:val="2"/>
                <w:sz w:val="21"/>
                <w:szCs w:val="21"/>
                <w:lang w:val="en-US" w:eastAsia="zh-CN" w:bidi="ar-SA"/>
              </w:rPr>
              <w:t>管理</w:t>
            </w:r>
          </w:p>
        </w:tc>
        <w:tc>
          <w:tcPr>
            <w:tcW w:w="4185" w:type="dxa"/>
            <w:gridSpan w:val="2"/>
            <w:tcBorders>
              <w:top w:val="single" w:color="000000" w:sz="6" w:space="0"/>
              <w:left w:val="single" w:color="000000" w:sz="6" w:space="0"/>
              <w:bottom w:val="single" w:color="000000" w:sz="6" w:space="0"/>
              <w:right w:val="single" w:color="000000" w:sz="6" w:space="0"/>
            </w:tcBorders>
            <w:vAlign w:val="center"/>
          </w:tcPr>
          <w:p w14:paraId="6025D7C9">
            <w:pPr>
              <w:pStyle w:val="26"/>
              <w:keepNext w:val="0"/>
              <w:keepLines w:val="0"/>
              <w:pageBreakBefore w:val="0"/>
              <w:widowControl w:val="0"/>
              <w:kinsoku/>
              <w:wordWrap/>
              <w:overflowPunct/>
              <w:topLinePunct w:val="0"/>
              <w:autoSpaceDE/>
              <w:autoSpaceDN/>
              <w:bidi w:val="0"/>
              <w:adjustRightInd/>
              <w:snapToGrid/>
              <w:spacing w:before="1" w:line="240" w:lineRule="auto"/>
              <w:ind w:right="239"/>
              <w:textAlignment w:val="auto"/>
              <w:rPr>
                <w:rFonts w:hint="eastAsia" w:ascii="楷体" w:hAnsi="楷体" w:eastAsia="楷体" w:cs="Arial"/>
                <w:kern w:val="2"/>
                <w:sz w:val="21"/>
                <w:szCs w:val="21"/>
                <w:lang w:val="en-US" w:eastAsia="zh-CN" w:bidi="ar-SA"/>
              </w:rPr>
            </w:pPr>
            <w:r>
              <w:rPr>
                <w:rFonts w:hint="eastAsia" w:ascii="楷体" w:hAnsi="楷体" w:eastAsia="楷体" w:cs="Arial"/>
                <w:kern w:val="2"/>
                <w:sz w:val="21"/>
                <w:szCs w:val="21"/>
                <w:lang w:val="en-US" w:eastAsia="zh-CN" w:bidi="ar-SA"/>
              </w:rPr>
              <w:t>1.服务人员是否均取得有效健康合格证明；</w:t>
            </w:r>
          </w:p>
          <w:p w14:paraId="6595FBCE">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楷体" w:hAnsi="楷体" w:eastAsia="楷体" w:cs="Arial"/>
                <w:kern w:val="2"/>
                <w:sz w:val="21"/>
                <w:szCs w:val="21"/>
                <w:lang w:val="en-US" w:eastAsia="zh-CN" w:bidi="ar-SA"/>
              </w:rPr>
            </w:pPr>
            <w:r>
              <w:rPr>
                <w:rFonts w:hint="eastAsia" w:ascii="楷体" w:hAnsi="楷体" w:eastAsia="楷体" w:cs="Arial"/>
                <w:kern w:val="2"/>
                <w:sz w:val="21"/>
                <w:szCs w:val="21"/>
                <w:lang w:val="en-US" w:eastAsia="zh-CN" w:bidi="ar-SA"/>
              </w:rPr>
              <w:t>2.是否规范佩戴口罩；</w:t>
            </w:r>
          </w:p>
          <w:p w14:paraId="262B3346">
            <w:pPr>
              <w:pStyle w:val="26"/>
              <w:keepNext w:val="0"/>
              <w:keepLines w:val="0"/>
              <w:pageBreakBefore w:val="0"/>
              <w:widowControl w:val="0"/>
              <w:kinsoku/>
              <w:wordWrap/>
              <w:overflowPunct/>
              <w:topLinePunct w:val="0"/>
              <w:autoSpaceDE/>
              <w:autoSpaceDN/>
              <w:bidi w:val="0"/>
              <w:adjustRightInd/>
              <w:snapToGrid/>
              <w:spacing w:before="1" w:line="240" w:lineRule="auto"/>
              <w:ind w:right="239"/>
              <w:textAlignment w:val="auto"/>
              <w:rPr>
                <w:rFonts w:hint="eastAsia" w:ascii="楷体" w:hAnsi="楷体" w:eastAsia="楷体" w:cs="Arial"/>
                <w:kern w:val="2"/>
                <w:sz w:val="21"/>
                <w:szCs w:val="21"/>
                <w:lang w:val="en-US" w:eastAsia="zh-CN" w:bidi="ar-SA"/>
              </w:rPr>
            </w:pPr>
            <w:r>
              <w:rPr>
                <w:rFonts w:hint="eastAsia" w:ascii="楷体" w:hAnsi="楷体" w:eastAsia="楷体" w:cs="Arial"/>
                <w:kern w:val="2"/>
                <w:sz w:val="21"/>
                <w:szCs w:val="21"/>
                <w:lang w:val="en-US" w:eastAsia="zh-CN" w:bidi="ar-SA"/>
              </w:rPr>
              <w:t>3.接触食材之前是否洗手、消毒；</w:t>
            </w:r>
          </w:p>
          <w:p w14:paraId="2E9003B8">
            <w:pPr>
              <w:pStyle w:val="26"/>
              <w:keepNext w:val="0"/>
              <w:keepLines w:val="0"/>
              <w:pageBreakBefore w:val="0"/>
              <w:widowControl w:val="0"/>
              <w:kinsoku/>
              <w:wordWrap/>
              <w:overflowPunct/>
              <w:topLinePunct w:val="0"/>
              <w:autoSpaceDE/>
              <w:autoSpaceDN/>
              <w:bidi w:val="0"/>
              <w:adjustRightInd/>
              <w:snapToGrid/>
              <w:spacing w:before="1" w:line="240" w:lineRule="auto"/>
              <w:ind w:right="239"/>
              <w:textAlignment w:val="auto"/>
              <w:rPr>
                <w:rFonts w:hint="eastAsia" w:ascii="楷体" w:hAnsi="楷体" w:eastAsia="楷体" w:cs="Arial"/>
                <w:kern w:val="2"/>
                <w:sz w:val="21"/>
                <w:szCs w:val="21"/>
                <w:lang w:val="en-US" w:eastAsia="zh-CN" w:bidi="ar-SA"/>
              </w:rPr>
            </w:pPr>
            <w:r>
              <w:rPr>
                <w:rFonts w:hint="eastAsia" w:ascii="楷体" w:hAnsi="楷体" w:eastAsia="楷体" w:cs="Arial"/>
                <w:kern w:val="2"/>
                <w:sz w:val="21"/>
                <w:szCs w:val="21"/>
                <w:lang w:val="en-US" w:eastAsia="zh-CN" w:bidi="ar-SA"/>
              </w:rPr>
              <w:t>4.是否有操作人员当班期间出现脱 岗、串岗、睡岗等行为（如服务员协助厨师做切配菜工作等）；</w:t>
            </w:r>
          </w:p>
          <w:p w14:paraId="364E0F01">
            <w:pPr>
              <w:pStyle w:val="26"/>
              <w:keepNext w:val="0"/>
              <w:keepLines w:val="0"/>
              <w:pageBreakBefore w:val="0"/>
              <w:widowControl w:val="0"/>
              <w:kinsoku/>
              <w:wordWrap/>
              <w:overflowPunct/>
              <w:topLinePunct w:val="0"/>
              <w:autoSpaceDE/>
              <w:autoSpaceDN/>
              <w:bidi w:val="0"/>
              <w:adjustRightInd/>
              <w:snapToGrid/>
              <w:spacing w:before="1" w:line="240" w:lineRule="auto"/>
              <w:ind w:right="239"/>
              <w:textAlignment w:val="auto"/>
              <w:rPr>
                <w:rFonts w:hint="eastAsia" w:ascii="楷体" w:hAnsi="楷体" w:eastAsia="楷体" w:cs="Arial"/>
                <w:kern w:val="2"/>
                <w:sz w:val="21"/>
                <w:szCs w:val="21"/>
                <w:lang w:val="en-US" w:eastAsia="zh-CN" w:bidi="ar-SA"/>
              </w:rPr>
            </w:pPr>
            <w:r>
              <w:rPr>
                <w:rFonts w:hint="eastAsia" w:ascii="楷体" w:hAnsi="楷体" w:eastAsia="楷体" w:cs="Arial"/>
                <w:kern w:val="2"/>
                <w:sz w:val="21"/>
                <w:szCs w:val="21"/>
                <w:lang w:val="en-US" w:eastAsia="zh-CN" w:bidi="ar-SA"/>
              </w:rPr>
              <w:t>5.是否定期排查用水用电用火等安全风险。</w:t>
            </w:r>
          </w:p>
        </w:tc>
        <w:tc>
          <w:tcPr>
            <w:tcW w:w="1680" w:type="dxa"/>
            <w:tcBorders>
              <w:top w:val="single" w:color="000000" w:sz="6" w:space="0"/>
              <w:left w:val="single" w:color="000000" w:sz="6" w:space="0"/>
              <w:bottom w:val="single" w:color="000000" w:sz="6" w:space="0"/>
              <w:right w:val="single" w:color="000000" w:sz="6" w:space="0"/>
            </w:tcBorders>
            <w:vAlign w:val="center"/>
          </w:tcPr>
          <w:p w14:paraId="44FB459E">
            <w:pPr>
              <w:pStyle w:val="26"/>
              <w:keepNext w:val="0"/>
              <w:keepLines w:val="0"/>
              <w:pageBreakBefore w:val="0"/>
              <w:widowControl w:val="0"/>
              <w:kinsoku/>
              <w:wordWrap/>
              <w:overflowPunct/>
              <w:topLinePunct w:val="0"/>
              <w:autoSpaceDE/>
              <w:autoSpaceDN/>
              <w:bidi w:val="0"/>
              <w:adjustRightInd/>
              <w:snapToGrid/>
              <w:spacing w:before="1" w:line="240" w:lineRule="auto"/>
              <w:ind w:right="239"/>
              <w:textAlignment w:val="auto"/>
              <w:rPr>
                <w:rFonts w:hint="eastAsia" w:ascii="楷体" w:hAnsi="楷体" w:eastAsia="楷体" w:cs="Arial"/>
                <w:kern w:val="2"/>
                <w:sz w:val="21"/>
                <w:szCs w:val="21"/>
                <w:lang w:val="en-US" w:eastAsia="zh-CN" w:bidi="ar-SA"/>
              </w:rPr>
            </w:pPr>
            <w:r>
              <w:rPr>
                <w:rFonts w:hint="eastAsia" w:ascii="楷体" w:hAnsi="楷体" w:eastAsia="楷体" w:cs="Arial"/>
                <w:kern w:val="2"/>
                <w:sz w:val="21"/>
                <w:szCs w:val="21"/>
                <w:lang w:val="en-US" w:eastAsia="zh-CN" w:bidi="ar-SA"/>
              </w:rPr>
              <w:t>发现一条扣6分</w:t>
            </w:r>
          </w:p>
        </w:tc>
        <w:tc>
          <w:tcPr>
            <w:tcW w:w="982" w:type="dxa"/>
            <w:tcBorders>
              <w:top w:val="single" w:color="000000" w:sz="6" w:space="0"/>
              <w:left w:val="single" w:color="000000" w:sz="6" w:space="0"/>
              <w:bottom w:val="single" w:color="000000" w:sz="6" w:space="0"/>
            </w:tcBorders>
            <w:vAlign w:val="center"/>
          </w:tcPr>
          <w:p w14:paraId="2527D4A2">
            <w:pPr>
              <w:pStyle w:val="26"/>
              <w:spacing w:before="1" w:line="560" w:lineRule="exact"/>
              <w:ind w:right="239"/>
              <w:rPr>
                <w:rFonts w:hint="eastAsia" w:ascii="楷体" w:hAnsi="楷体" w:eastAsia="楷体" w:cs="Arial"/>
                <w:kern w:val="2"/>
                <w:sz w:val="21"/>
                <w:szCs w:val="21"/>
                <w:lang w:val="en-US" w:eastAsia="zh-CN" w:bidi="ar-SA"/>
              </w:rPr>
            </w:pPr>
          </w:p>
        </w:tc>
      </w:tr>
      <w:tr w14:paraId="121FBE56">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020" w:hRule="atLeast"/>
          <w:jc w:val="center"/>
        </w:trPr>
        <w:tc>
          <w:tcPr>
            <w:tcW w:w="9314" w:type="dxa"/>
            <w:gridSpan w:val="6"/>
            <w:tcBorders>
              <w:top w:val="single" w:color="000000" w:sz="6" w:space="0"/>
              <w:bottom w:val="single" w:color="000000" w:sz="6" w:space="0"/>
            </w:tcBorders>
            <w:vAlign w:val="center"/>
          </w:tcPr>
          <w:p w14:paraId="0B8FCCB6">
            <w:pPr>
              <w:pStyle w:val="26"/>
              <w:spacing w:before="1" w:line="560" w:lineRule="exact"/>
              <w:ind w:right="239"/>
              <w:rPr>
                <w:rFonts w:hint="eastAsia" w:ascii="楷体" w:hAnsi="楷体" w:eastAsia="楷体" w:cs="Arial"/>
                <w:kern w:val="2"/>
                <w:sz w:val="21"/>
                <w:szCs w:val="21"/>
                <w:lang w:val="en-US" w:eastAsia="zh-CN" w:bidi="ar-SA"/>
              </w:rPr>
            </w:pPr>
            <w:r>
              <w:rPr>
                <w:rFonts w:hint="eastAsia" w:ascii="楷体" w:hAnsi="楷体" w:eastAsia="楷体" w:cs="Arial"/>
                <w:kern w:val="2"/>
                <w:sz w:val="21"/>
                <w:szCs w:val="21"/>
                <w:lang w:val="en-US" w:eastAsia="zh-CN" w:bidi="ar-SA"/>
              </w:rPr>
              <w:t>总体评价：</w:t>
            </w:r>
          </w:p>
          <w:p w14:paraId="35751C2A">
            <w:pPr>
              <w:pStyle w:val="26"/>
              <w:spacing w:before="1" w:line="560" w:lineRule="exact"/>
              <w:ind w:right="239"/>
              <w:rPr>
                <w:rFonts w:hint="eastAsia" w:ascii="楷体" w:hAnsi="楷体" w:eastAsia="楷体" w:cs="Arial"/>
                <w:kern w:val="2"/>
                <w:sz w:val="21"/>
                <w:szCs w:val="21"/>
                <w:lang w:val="en-US" w:eastAsia="zh-CN" w:bidi="ar-SA"/>
              </w:rPr>
            </w:pPr>
          </w:p>
        </w:tc>
      </w:tr>
      <w:tr w14:paraId="133B6191">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020" w:hRule="atLeast"/>
          <w:jc w:val="center"/>
        </w:trPr>
        <w:tc>
          <w:tcPr>
            <w:tcW w:w="4657" w:type="dxa"/>
            <w:gridSpan w:val="3"/>
            <w:tcBorders>
              <w:top w:val="single" w:color="000000" w:sz="6" w:space="0"/>
              <w:bottom w:val="single" w:color="000000" w:sz="6" w:space="0"/>
            </w:tcBorders>
            <w:vAlign w:val="center"/>
          </w:tcPr>
          <w:p w14:paraId="6DD83743">
            <w:pPr>
              <w:pStyle w:val="26"/>
              <w:spacing w:before="1" w:line="560" w:lineRule="exact"/>
              <w:ind w:right="239"/>
              <w:rPr>
                <w:rFonts w:hint="eastAsia" w:ascii="楷体" w:hAnsi="楷体" w:eastAsia="楷体" w:cs="Arial"/>
                <w:kern w:val="2"/>
                <w:sz w:val="21"/>
                <w:szCs w:val="21"/>
                <w:lang w:val="en-US" w:eastAsia="zh-CN" w:bidi="ar-SA"/>
              </w:rPr>
            </w:pPr>
            <w:r>
              <w:rPr>
                <w:rFonts w:hint="eastAsia" w:ascii="楷体" w:hAnsi="楷体" w:eastAsia="楷体" w:cs="Arial"/>
                <w:kern w:val="2"/>
                <w:sz w:val="21"/>
                <w:szCs w:val="21"/>
                <w:lang w:val="en-US" w:eastAsia="zh-CN" w:bidi="ar-SA"/>
              </w:rPr>
              <w:t>被考核人签字：</w:t>
            </w:r>
          </w:p>
          <w:p w14:paraId="6B2BA8DD">
            <w:pPr>
              <w:pStyle w:val="26"/>
              <w:spacing w:before="1" w:line="560" w:lineRule="exact"/>
              <w:ind w:right="239"/>
              <w:rPr>
                <w:rFonts w:hint="eastAsia" w:ascii="楷体" w:hAnsi="楷体" w:eastAsia="楷体" w:cs="Arial"/>
                <w:kern w:val="2"/>
                <w:sz w:val="21"/>
                <w:szCs w:val="21"/>
                <w:lang w:val="en-US" w:eastAsia="zh-CN" w:bidi="ar-SA"/>
              </w:rPr>
            </w:pPr>
            <w:r>
              <w:rPr>
                <w:rFonts w:hint="eastAsia" w:ascii="楷体" w:hAnsi="楷体" w:eastAsia="楷体" w:cs="Arial"/>
                <w:kern w:val="2"/>
                <w:sz w:val="21"/>
                <w:szCs w:val="21"/>
                <w:lang w:val="en-US" w:eastAsia="zh-CN" w:bidi="ar-SA"/>
              </w:rPr>
              <w:t>日期</w:t>
            </w:r>
          </w:p>
        </w:tc>
        <w:tc>
          <w:tcPr>
            <w:tcW w:w="4657" w:type="dxa"/>
            <w:gridSpan w:val="3"/>
            <w:tcBorders>
              <w:top w:val="single" w:color="000000" w:sz="6" w:space="0"/>
              <w:bottom w:val="single" w:color="000000" w:sz="6" w:space="0"/>
            </w:tcBorders>
            <w:vAlign w:val="center"/>
          </w:tcPr>
          <w:p w14:paraId="1EBCD836">
            <w:pPr>
              <w:pStyle w:val="26"/>
              <w:spacing w:before="1" w:line="560" w:lineRule="exact"/>
              <w:ind w:right="239"/>
              <w:rPr>
                <w:rFonts w:hint="eastAsia" w:ascii="楷体" w:hAnsi="楷体" w:eastAsia="楷体" w:cs="Arial"/>
                <w:kern w:val="2"/>
                <w:sz w:val="21"/>
                <w:szCs w:val="21"/>
                <w:lang w:val="en-US" w:eastAsia="zh-CN" w:bidi="ar-SA"/>
              </w:rPr>
            </w:pPr>
            <w:r>
              <w:rPr>
                <w:rFonts w:hint="eastAsia" w:ascii="楷体" w:hAnsi="楷体" w:eastAsia="楷体" w:cs="Arial"/>
                <w:kern w:val="2"/>
                <w:sz w:val="21"/>
                <w:szCs w:val="21"/>
                <w:lang w:val="en-US" w:eastAsia="zh-CN" w:bidi="ar-SA"/>
              </w:rPr>
              <w:t>评分人员签字：</w:t>
            </w:r>
          </w:p>
          <w:p w14:paraId="034D9074">
            <w:pPr>
              <w:pStyle w:val="26"/>
              <w:spacing w:before="1" w:line="560" w:lineRule="exact"/>
              <w:ind w:right="239"/>
              <w:rPr>
                <w:rFonts w:hint="eastAsia" w:ascii="楷体" w:hAnsi="楷体" w:eastAsia="楷体" w:cs="Arial"/>
                <w:kern w:val="2"/>
                <w:sz w:val="21"/>
                <w:szCs w:val="21"/>
                <w:lang w:val="en-US" w:eastAsia="zh-CN" w:bidi="ar-SA"/>
              </w:rPr>
            </w:pPr>
            <w:r>
              <w:rPr>
                <w:rFonts w:hint="eastAsia" w:ascii="楷体" w:hAnsi="楷体" w:eastAsia="楷体" w:cs="Arial"/>
                <w:kern w:val="2"/>
                <w:sz w:val="21"/>
                <w:szCs w:val="21"/>
                <w:lang w:val="en-US" w:eastAsia="zh-CN" w:bidi="ar-SA"/>
              </w:rPr>
              <w:t>日期</w:t>
            </w:r>
          </w:p>
        </w:tc>
      </w:tr>
      <w:tr w14:paraId="519DB670">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90" w:hRule="atLeast"/>
          <w:jc w:val="center"/>
        </w:trPr>
        <w:tc>
          <w:tcPr>
            <w:tcW w:w="9314" w:type="dxa"/>
            <w:gridSpan w:val="6"/>
            <w:tcBorders>
              <w:top w:val="single" w:color="000000" w:sz="6" w:space="0"/>
              <w:bottom w:val="single" w:color="000000" w:sz="6" w:space="0"/>
            </w:tcBorders>
            <w:vAlign w:val="center"/>
          </w:tcPr>
          <w:p w14:paraId="4233EAA9">
            <w:pPr>
              <w:pStyle w:val="26"/>
              <w:spacing w:before="1" w:line="560" w:lineRule="exact"/>
              <w:ind w:right="239"/>
              <w:rPr>
                <w:rFonts w:hint="eastAsia" w:ascii="楷体" w:hAnsi="楷体" w:eastAsia="楷体" w:cs="Arial"/>
                <w:kern w:val="2"/>
                <w:sz w:val="21"/>
                <w:szCs w:val="21"/>
                <w:lang w:val="en-US" w:eastAsia="zh-CN" w:bidi="ar-SA"/>
              </w:rPr>
            </w:pPr>
            <w:r>
              <w:rPr>
                <w:rFonts w:hint="eastAsia" w:ascii="楷体" w:hAnsi="楷体" w:eastAsia="楷体" w:cs="Arial"/>
                <w:kern w:val="2"/>
                <w:sz w:val="21"/>
                <w:szCs w:val="21"/>
                <w:lang w:val="en-US" w:eastAsia="zh-CN" w:bidi="ar-SA"/>
              </w:rPr>
              <w:t>备注：总分为 100 分，低于 80 分（含）为不及格。</w:t>
            </w:r>
          </w:p>
        </w:tc>
      </w:tr>
    </w:tbl>
    <w:p w14:paraId="180080B0">
      <w:pPr>
        <w:rPr>
          <w:rFonts w:hint="default"/>
          <w:lang w:val="en-US" w:eastAsia="zh-CN"/>
        </w:rPr>
      </w:pPr>
    </w:p>
    <w:p w14:paraId="0A20FF90">
      <w:pPr>
        <w:keepNext w:val="0"/>
        <w:keepLines w:val="0"/>
        <w:pageBreakBefore w:val="0"/>
        <w:tabs>
          <w:tab w:val="left" w:pos="315"/>
        </w:tabs>
        <w:kinsoku/>
        <w:wordWrap/>
        <w:overflowPunct/>
        <w:topLinePunct w:val="0"/>
        <w:autoSpaceDE w:val="0"/>
        <w:autoSpaceDN w:val="0"/>
        <w:bidi w:val="0"/>
        <w:adjustRightInd/>
        <w:snapToGrid/>
        <w:spacing w:line="560" w:lineRule="exact"/>
        <w:ind w:firstLine="409" w:firstLineChars="195"/>
        <w:jc w:val="both"/>
        <w:textAlignment w:val="auto"/>
        <w:rPr>
          <w:rFonts w:hint="eastAsia" w:ascii="楷体" w:hAnsi="楷体" w:eastAsia="楷体" w:cs="Arial"/>
          <w:szCs w:val="24"/>
        </w:rPr>
      </w:pPr>
    </w:p>
    <w:p w14:paraId="0DC29D0E">
      <w:pPr>
        <w:keepNext w:val="0"/>
        <w:keepLines w:val="0"/>
        <w:pageBreakBefore w:val="0"/>
        <w:tabs>
          <w:tab w:val="left" w:pos="315"/>
        </w:tabs>
        <w:kinsoku/>
        <w:wordWrap/>
        <w:overflowPunct/>
        <w:topLinePunct w:val="0"/>
        <w:autoSpaceDE w:val="0"/>
        <w:autoSpaceDN w:val="0"/>
        <w:bidi w:val="0"/>
        <w:adjustRightInd/>
        <w:snapToGrid/>
        <w:spacing w:line="560" w:lineRule="exact"/>
        <w:ind w:firstLine="409" w:firstLineChars="195"/>
        <w:jc w:val="both"/>
        <w:textAlignment w:val="auto"/>
        <w:rPr>
          <w:rFonts w:hint="eastAsia" w:ascii="楷体" w:hAnsi="楷体" w:eastAsia="楷体" w:cs="Arial"/>
          <w:szCs w:val="24"/>
        </w:rPr>
      </w:pPr>
    </w:p>
    <w:p w14:paraId="35BCEB21">
      <w:pPr>
        <w:keepNext w:val="0"/>
        <w:keepLines w:val="0"/>
        <w:pageBreakBefore w:val="0"/>
        <w:tabs>
          <w:tab w:val="left" w:pos="315"/>
        </w:tabs>
        <w:kinsoku/>
        <w:wordWrap/>
        <w:overflowPunct/>
        <w:topLinePunct w:val="0"/>
        <w:autoSpaceDE w:val="0"/>
        <w:autoSpaceDN w:val="0"/>
        <w:bidi w:val="0"/>
        <w:adjustRightInd/>
        <w:snapToGrid/>
        <w:spacing w:line="560" w:lineRule="exact"/>
        <w:ind w:firstLine="409" w:firstLineChars="195"/>
        <w:jc w:val="both"/>
        <w:textAlignment w:val="auto"/>
        <w:rPr>
          <w:rFonts w:hint="eastAsia" w:ascii="楷体" w:hAnsi="楷体" w:eastAsia="楷体" w:cs="Arial"/>
          <w:szCs w:val="24"/>
        </w:rPr>
      </w:pPr>
    </w:p>
    <w:p w14:paraId="66135D26">
      <w:pPr>
        <w:keepNext w:val="0"/>
        <w:keepLines w:val="0"/>
        <w:pageBreakBefore w:val="0"/>
        <w:tabs>
          <w:tab w:val="left" w:pos="315"/>
        </w:tabs>
        <w:kinsoku/>
        <w:wordWrap/>
        <w:overflowPunct/>
        <w:topLinePunct w:val="0"/>
        <w:autoSpaceDE w:val="0"/>
        <w:autoSpaceDN w:val="0"/>
        <w:bidi w:val="0"/>
        <w:adjustRightInd/>
        <w:snapToGrid/>
        <w:spacing w:line="560" w:lineRule="exact"/>
        <w:ind w:firstLine="409" w:firstLineChars="195"/>
        <w:jc w:val="both"/>
        <w:textAlignment w:val="auto"/>
        <w:rPr>
          <w:rFonts w:hint="eastAsia" w:ascii="楷体" w:hAnsi="楷体" w:eastAsia="楷体" w:cs="Arial"/>
          <w:szCs w:val="24"/>
        </w:rPr>
      </w:pPr>
      <w:r>
        <w:rPr>
          <w:rFonts w:hint="eastAsia" w:ascii="楷体" w:hAnsi="楷体" w:eastAsia="楷体" w:cs="Arial"/>
          <w:szCs w:val="24"/>
        </w:rPr>
        <w:t>二、乙方权利及义务</w:t>
      </w:r>
    </w:p>
    <w:p w14:paraId="584C5D20">
      <w:pPr>
        <w:keepNext w:val="0"/>
        <w:keepLines w:val="0"/>
        <w:pageBreakBefore w:val="0"/>
        <w:tabs>
          <w:tab w:val="left" w:pos="315"/>
        </w:tabs>
        <w:kinsoku/>
        <w:wordWrap/>
        <w:overflowPunct/>
        <w:topLinePunct w:val="0"/>
        <w:autoSpaceDE w:val="0"/>
        <w:autoSpaceDN w:val="0"/>
        <w:bidi w:val="0"/>
        <w:adjustRightInd/>
        <w:snapToGrid/>
        <w:spacing w:line="560" w:lineRule="exact"/>
        <w:ind w:firstLine="409" w:firstLineChars="195"/>
        <w:jc w:val="both"/>
        <w:textAlignment w:val="auto"/>
        <w:rPr>
          <w:rFonts w:hint="eastAsia" w:ascii="楷体" w:hAnsi="楷体" w:eastAsia="楷体" w:cs="Arial"/>
          <w:szCs w:val="24"/>
        </w:rPr>
      </w:pPr>
      <w:r>
        <w:rPr>
          <w:rFonts w:hint="eastAsia" w:ascii="楷体" w:hAnsi="楷体" w:eastAsia="楷体" w:cs="Arial"/>
          <w:szCs w:val="24"/>
        </w:rPr>
        <w:t>1、乙方有权按约定收取本合同的承包费用。</w:t>
      </w:r>
    </w:p>
    <w:p w14:paraId="3C38715C">
      <w:pPr>
        <w:keepNext w:val="0"/>
        <w:keepLines w:val="0"/>
        <w:pageBreakBefore w:val="0"/>
        <w:widowControl/>
        <w:kinsoku/>
        <w:wordWrap/>
        <w:overflowPunct/>
        <w:topLinePunct w:val="0"/>
        <w:bidi w:val="0"/>
        <w:adjustRightInd/>
        <w:snapToGrid/>
        <w:spacing w:line="560" w:lineRule="exact"/>
        <w:ind w:firstLine="420" w:firstLineChars="200"/>
        <w:jc w:val="left"/>
        <w:textAlignment w:val="auto"/>
        <w:rPr>
          <w:rFonts w:hint="eastAsia" w:ascii="楷体" w:hAnsi="楷体" w:eastAsia="楷体" w:cs="Arial"/>
          <w:kern w:val="2"/>
          <w:sz w:val="21"/>
          <w:szCs w:val="24"/>
          <w:lang w:val="en-US" w:eastAsia="zh-CN" w:bidi="ar-SA"/>
        </w:rPr>
      </w:pPr>
      <w:r>
        <w:rPr>
          <w:rFonts w:hint="eastAsia" w:ascii="楷体" w:hAnsi="楷体" w:eastAsia="楷体" w:cs="Arial"/>
          <w:szCs w:val="24"/>
          <w:lang w:val="en-US" w:eastAsia="zh-CN"/>
        </w:rPr>
        <w:t>2</w:t>
      </w:r>
      <w:r>
        <w:rPr>
          <w:rFonts w:hint="eastAsia" w:ascii="楷体" w:hAnsi="楷体" w:eastAsia="楷体" w:cs="Arial"/>
          <w:szCs w:val="24"/>
        </w:rPr>
        <w:t>、</w:t>
      </w:r>
      <w:r>
        <w:rPr>
          <w:rFonts w:hint="eastAsia" w:ascii="楷体" w:hAnsi="楷体" w:eastAsia="楷体" w:cs="Arial"/>
          <w:kern w:val="2"/>
          <w:sz w:val="21"/>
          <w:szCs w:val="24"/>
          <w:lang w:val="en-US" w:eastAsia="zh-CN" w:bidi="ar-SA"/>
        </w:rPr>
        <w:t>乙方服务义务：</w:t>
      </w:r>
    </w:p>
    <w:p w14:paraId="07720635">
      <w:pPr>
        <w:pStyle w:val="11"/>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560" w:lineRule="exact"/>
        <w:ind w:left="561" w:leftChars="0" w:right="0" w:rightChars="0"/>
        <w:jc w:val="both"/>
        <w:textAlignment w:val="auto"/>
        <w:rPr>
          <w:rFonts w:hint="eastAsia" w:ascii="楷体" w:hAnsi="楷体" w:eastAsia="楷体" w:cs="Arial"/>
          <w:kern w:val="2"/>
          <w:sz w:val="21"/>
          <w:szCs w:val="24"/>
          <w:lang w:val="en-US" w:eastAsia="zh-CN" w:bidi="ar-SA"/>
        </w:rPr>
      </w:pPr>
      <w:r>
        <w:rPr>
          <w:rFonts w:hint="eastAsia" w:ascii="楷体" w:hAnsi="楷体" w:eastAsia="楷体" w:cs="Arial"/>
          <w:kern w:val="2"/>
          <w:sz w:val="21"/>
          <w:szCs w:val="24"/>
          <w:lang w:val="en-US" w:eastAsia="zh-CN" w:bidi="ar-SA"/>
        </w:rPr>
        <w:t>（1）服务地点</w:t>
      </w:r>
    </w:p>
    <w:p w14:paraId="1DA1F663">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600" w:lineRule="exact"/>
        <w:ind w:right="0" w:rightChars="0" w:firstLine="420" w:firstLineChars="200"/>
        <w:jc w:val="left"/>
        <w:textAlignment w:val="auto"/>
        <w:rPr>
          <w:rFonts w:hint="eastAsia" w:ascii="楷体" w:hAnsi="楷体" w:eastAsia="楷体" w:cs="Arial"/>
          <w:kern w:val="2"/>
          <w:sz w:val="21"/>
          <w:szCs w:val="24"/>
          <w:lang w:val="en-US" w:eastAsia="zh-CN" w:bidi="ar-SA"/>
        </w:rPr>
      </w:pPr>
      <w:r>
        <w:rPr>
          <w:rFonts w:hint="eastAsia" w:ascii="楷体" w:hAnsi="楷体" w:eastAsia="楷体" w:cs="Arial"/>
          <w:kern w:val="2"/>
          <w:sz w:val="21"/>
          <w:szCs w:val="24"/>
          <w:lang w:val="en-US" w:eastAsia="zh-CN" w:bidi="ar-SA"/>
        </w:rPr>
        <w:t>湘潭市湘乡支公司食堂（湖南省湘潭市湘乡市东风路61号）</w:t>
      </w:r>
    </w:p>
    <w:p w14:paraId="7EE2D8C3">
      <w:pPr>
        <w:pStyle w:val="11"/>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560" w:lineRule="exact"/>
        <w:ind w:left="561" w:leftChars="0" w:right="0" w:rightChars="0"/>
        <w:jc w:val="both"/>
        <w:textAlignment w:val="auto"/>
        <w:rPr>
          <w:rFonts w:hint="eastAsia" w:ascii="楷体" w:hAnsi="楷体" w:eastAsia="楷体" w:cs="Arial"/>
          <w:kern w:val="2"/>
          <w:sz w:val="21"/>
          <w:szCs w:val="24"/>
          <w:lang w:val="en-US" w:eastAsia="zh-CN" w:bidi="ar-SA"/>
        </w:rPr>
      </w:pPr>
      <w:r>
        <w:rPr>
          <w:rFonts w:hint="eastAsia" w:ascii="楷体" w:hAnsi="楷体" w:eastAsia="楷体" w:cs="Arial"/>
          <w:kern w:val="2"/>
          <w:sz w:val="21"/>
          <w:szCs w:val="24"/>
          <w:lang w:val="en-US" w:eastAsia="zh-CN" w:bidi="ar-SA"/>
        </w:rPr>
        <w:t>（2）服务内容</w:t>
      </w:r>
    </w:p>
    <w:p w14:paraId="6FAB2286">
      <w:pPr>
        <w:pStyle w:val="11"/>
        <w:keepNext w:val="0"/>
        <w:keepLines w:val="0"/>
        <w:pageBreakBefore w:val="0"/>
        <w:widowControl w:val="0"/>
        <w:numPr>
          <w:ilvl w:val="-1"/>
          <w:numId w:val="0"/>
        </w:numPr>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firstLineChars="200"/>
        <w:jc w:val="both"/>
        <w:textAlignment w:val="auto"/>
        <w:rPr>
          <w:rFonts w:hint="eastAsia" w:ascii="楷体" w:hAnsi="楷体" w:eastAsia="楷体" w:cs="Arial"/>
          <w:kern w:val="2"/>
          <w:sz w:val="21"/>
          <w:szCs w:val="24"/>
          <w:lang w:val="en-US" w:eastAsia="zh-CN" w:bidi="ar-SA"/>
        </w:rPr>
      </w:pPr>
      <w:r>
        <w:rPr>
          <w:rFonts w:hint="eastAsia" w:ascii="楷体" w:hAnsi="楷体" w:eastAsia="楷体" w:cs="Arial"/>
          <w:kern w:val="2"/>
          <w:sz w:val="21"/>
          <w:szCs w:val="24"/>
          <w:lang w:val="en-US" w:eastAsia="zh-CN" w:bidi="ar-SA"/>
        </w:rPr>
        <w:t>1.服务范围：主要负责为甲方员工提供中餐、晚餐、培训用餐、招待用餐服务，包含食材采购和加工、食堂运营管理等全部相关工作，服务对象为甲方三版人员和经甲方允许的其他人员。</w:t>
      </w:r>
    </w:p>
    <w:p w14:paraId="75A18DA6">
      <w:pPr>
        <w:pStyle w:val="11"/>
        <w:keepNext w:val="0"/>
        <w:keepLines w:val="0"/>
        <w:pageBreakBefore w:val="0"/>
        <w:widowControl w:val="0"/>
        <w:numPr>
          <w:ilvl w:val="-1"/>
          <w:numId w:val="0"/>
        </w:numPr>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560" w:lineRule="exact"/>
        <w:ind w:left="0" w:firstLine="561" w:firstLineChars="0"/>
        <w:jc w:val="both"/>
        <w:textAlignment w:val="auto"/>
        <w:rPr>
          <w:rFonts w:hint="eastAsia" w:ascii="楷体" w:hAnsi="楷体" w:eastAsia="楷体" w:cs="Arial"/>
          <w:kern w:val="2"/>
          <w:sz w:val="21"/>
          <w:szCs w:val="24"/>
          <w:lang w:val="en-US" w:eastAsia="zh-CN" w:bidi="ar-SA"/>
        </w:rPr>
      </w:pPr>
      <w:r>
        <w:rPr>
          <w:rFonts w:hint="eastAsia" w:ascii="楷体" w:hAnsi="楷体" w:eastAsia="楷体" w:cs="Arial"/>
          <w:kern w:val="2"/>
          <w:sz w:val="21"/>
          <w:szCs w:val="24"/>
          <w:lang w:val="en-US" w:eastAsia="zh-CN" w:bidi="ar-SA"/>
        </w:rPr>
        <w:t>2.负责日常操作所涉及的厨房、食堂就餐等区域及其他承包相关区域的卫生保洁、食堂桌椅保洁、地面清洁、餐具清洗消毒、餐厨垃圾分类及清运、防火防盗、安全操作、日常维护以及食堂服务相关的其他工作，服从甲方统一管理，接受甲方、卫生、防疫相关部门的监督检查，对甲方提出的意见和建议及时整改。</w:t>
      </w:r>
    </w:p>
    <w:p w14:paraId="6DD0C9C8">
      <w:pPr>
        <w:keepNext w:val="0"/>
        <w:keepLines w:val="0"/>
        <w:pageBreakBefore w:val="0"/>
        <w:widowControl/>
        <w:kinsoku/>
        <w:wordWrap/>
        <w:overflowPunct/>
        <w:topLinePunct w:val="0"/>
        <w:bidi w:val="0"/>
        <w:adjustRightInd/>
        <w:snapToGrid/>
        <w:spacing w:line="560" w:lineRule="exact"/>
        <w:ind w:firstLine="585"/>
        <w:jc w:val="left"/>
        <w:textAlignment w:val="auto"/>
        <w:rPr>
          <w:rFonts w:hint="eastAsia" w:ascii="楷体" w:hAnsi="楷体" w:eastAsia="楷体" w:cs="Arial"/>
          <w:kern w:val="2"/>
          <w:sz w:val="21"/>
          <w:szCs w:val="24"/>
          <w:lang w:val="en-US" w:eastAsia="zh-CN" w:bidi="ar-SA"/>
        </w:rPr>
      </w:pPr>
      <w:r>
        <w:rPr>
          <w:rFonts w:hint="eastAsia" w:ascii="楷体" w:hAnsi="楷体" w:eastAsia="楷体" w:cs="Arial"/>
          <w:kern w:val="2"/>
          <w:sz w:val="21"/>
          <w:szCs w:val="24"/>
          <w:lang w:val="en-US" w:eastAsia="zh-CN" w:bidi="ar-SA"/>
        </w:rPr>
        <w:t>（3）配餐要求</w:t>
      </w:r>
    </w:p>
    <w:p w14:paraId="1B6F72ED">
      <w:pPr>
        <w:pStyle w:val="11"/>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560" w:lineRule="exact"/>
        <w:ind w:left="0" w:firstLine="561"/>
        <w:jc w:val="both"/>
        <w:textAlignment w:val="auto"/>
        <w:rPr>
          <w:rFonts w:hint="eastAsia" w:ascii="楷体" w:hAnsi="楷体" w:eastAsia="楷体" w:cs="Arial"/>
          <w:kern w:val="2"/>
          <w:sz w:val="21"/>
          <w:szCs w:val="24"/>
          <w:lang w:val="en-US" w:eastAsia="zh-CN" w:bidi="ar-SA"/>
        </w:rPr>
      </w:pPr>
      <w:r>
        <w:rPr>
          <w:rFonts w:hint="eastAsia" w:ascii="楷体" w:hAnsi="楷体" w:eastAsia="楷体" w:cs="Arial"/>
          <w:kern w:val="2"/>
          <w:sz w:val="21"/>
          <w:szCs w:val="24"/>
          <w:lang w:val="en-US" w:eastAsia="zh-CN" w:bidi="ar-SA"/>
        </w:rPr>
        <w:t>应按时提供工作餐，预估每月工作日为22天，除国家法定节假日外，确保午餐开餐时间在中午12时；采取9-10人围1桌就餐制，共4桌；每桌每餐菜数最少保持有两荤两素一汤一蔬，两荤为动物肉类和水产品鱼类，确保菜品丰富，同一个菜品，一周内不重复。</w:t>
      </w:r>
    </w:p>
    <w:p w14:paraId="76BDF8EA">
      <w:pPr>
        <w:pStyle w:val="11"/>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560" w:lineRule="exact"/>
        <w:ind w:left="0" w:firstLine="561"/>
        <w:jc w:val="both"/>
        <w:textAlignment w:val="auto"/>
        <w:rPr>
          <w:rFonts w:hint="eastAsia" w:ascii="楷体" w:hAnsi="楷体" w:eastAsia="楷体" w:cs="Arial"/>
          <w:kern w:val="2"/>
          <w:sz w:val="21"/>
          <w:szCs w:val="24"/>
          <w:lang w:val="en-US" w:eastAsia="zh-CN" w:bidi="ar-SA"/>
        </w:rPr>
      </w:pPr>
      <w:r>
        <w:rPr>
          <w:rFonts w:hint="eastAsia" w:ascii="楷体" w:hAnsi="楷体" w:eastAsia="楷体" w:cs="Arial"/>
          <w:kern w:val="2"/>
          <w:sz w:val="21"/>
          <w:szCs w:val="24"/>
          <w:lang w:val="en-US" w:eastAsia="zh-CN" w:bidi="ar-SA"/>
        </w:rPr>
        <w:t>晚餐开餐时间在下午18时,用餐标准不低于两荤一素</w:t>
      </w:r>
    </w:p>
    <w:p w14:paraId="4E19807F">
      <w:pPr>
        <w:pStyle w:val="11"/>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560" w:lineRule="exact"/>
        <w:ind w:right="0" w:rightChars="0" w:firstLine="420" w:firstLineChars="200"/>
        <w:jc w:val="both"/>
        <w:textAlignment w:val="auto"/>
        <w:rPr>
          <w:rFonts w:hint="default" w:ascii="楷体" w:hAnsi="楷体" w:eastAsia="楷体" w:cs="Arial"/>
          <w:kern w:val="2"/>
          <w:sz w:val="21"/>
          <w:szCs w:val="24"/>
          <w:lang w:val="en-US" w:eastAsia="zh-CN" w:bidi="ar-SA"/>
        </w:rPr>
      </w:pPr>
      <w:r>
        <w:rPr>
          <w:rFonts w:hint="eastAsia" w:ascii="楷体" w:hAnsi="楷体" w:eastAsia="楷体" w:cs="Arial"/>
          <w:kern w:val="2"/>
          <w:sz w:val="21"/>
          <w:szCs w:val="24"/>
          <w:lang w:val="en-US" w:eastAsia="zh-CN" w:bidi="ar-SA"/>
        </w:rPr>
        <w:t>（4）服务标准保障</w:t>
      </w:r>
    </w:p>
    <w:p w14:paraId="1E8E32CF">
      <w:pPr>
        <w:keepNext w:val="0"/>
        <w:keepLines w:val="0"/>
        <w:pageBreakBefore w:val="0"/>
        <w:widowControl/>
        <w:kinsoku/>
        <w:wordWrap/>
        <w:overflowPunct/>
        <w:topLinePunct w:val="0"/>
        <w:bidi w:val="0"/>
        <w:adjustRightInd/>
        <w:snapToGrid/>
        <w:spacing w:line="560" w:lineRule="exact"/>
        <w:ind w:firstLine="585"/>
        <w:jc w:val="left"/>
        <w:textAlignment w:val="auto"/>
        <w:rPr>
          <w:rFonts w:hint="eastAsia" w:ascii="楷体" w:hAnsi="楷体" w:eastAsia="楷体" w:cs="Arial"/>
          <w:kern w:val="2"/>
          <w:sz w:val="21"/>
          <w:szCs w:val="24"/>
          <w:lang w:val="en-US" w:eastAsia="zh-CN" w:bidi="ar-SA"/>
        </w:rPr>
      </w:pPr>
      <w:r>
        <w:rPr>
          <w:rFonts w:hint="eastAsia" w:ascii="楷体" w:hAnsi="楷体" w:eastAsia="楷体" w:cs="Arial"/>
          <w:kern w:val="2"/>
          <w:sz w:val="21"/>
          <w:szCs w:val="24"/>
          <w:lang w:val="en-US" w:eastAsia="zh-CN" w:bidi="ar-SA"/>
        </w:rPr>
        <w:t>1.职工食堂服务工作依照《湖南省食堂餐饮经营单位安全生产规定》和《餐饮服务食品安全监督管理办法》执行。</w:t>
      </w:r>
      <w:r>
        <w:rPr>
          <w:rFonts w:hint="default" w:ascii="楷体" w:hAnsi="楷体" w:eastAsia="楷体" w:cs="Arial"/>
          <w:kern w:val="2"/>
          <w:sz w:val="21"/>
          <w:szCs w:val="24"/>
          <w:lang w:val="en-US" w:eastAsia="zh-CN" w:bidi="ar-SA"/>
        </w:rPr>
        <w:t>严禁供应腐烂变质的食品，保持莱肴的新鲜和卫生。</w:t>
      </w:r>
    </w:p>
    <w:p w14:paraId="4EEEEE94">
      <w:pPr>
        <w:keepNext w:val="0"/>
        <w:keepLines w:val="0"/>
        <w:pageBreakBefore w:val="0"/>
        <w:widowControl/>
        <w:kinsoku/>
        <w:wordWrap/>
        <w:overflowPunct/>
        <w:topLinePunct w:val="0"/>
        <w:bidi w:val="0"/>
        <w:adjustRightInd/>
        <w:snapToGrid/>
        <w:spacing w:line="560" w:lineRule="exact"/>
        <w:ind w:firstLine="585"/>
        <w:jc w:val="left"/>
        <w:textAlignment w:val="auto"/>
        <w:rPr>
          <w:rFonts w:hint="eastAsia" w:ascii="楷体" w:hAnsi="楷体" w:eastAsia="楷体" w:cs="Arial"/>
          <w:kern w:val="2"/>
          <w:sz w:val="21"/>
          <w:szCs w:val="24"/>
          <w:lang w:val="en-US" w:eastAsia="zh-CN" w:bidi="ar-SA"/>
        </w:rPr>
      </w:pPr>
      <w:r>
        <w:rPr>
          <w:rFonts w:hint="eastAsia" w:ascii="楷体" w:hAnsi="楷体" w:eastAsia="楷体" w:cs="Arial"/>
          <w:kern w:val="2"/>
          <w:sz w:val="21"/>
          <w:szCs w:val="24"/>
          <w:lang w:val="en-US" w:eastAsia="zh-CN" w:bidi="ar-SA"/>
        </w:rPr>
        <w:t>2.厨房各项卫生、食品和原料卫生、工作人员卫生和操作要求以及相关卫生要求必须符合《卫生防疫要求》和《食品安全法》。</w:t>
      </w:r>
      <w:r>
        <w:rPr>
          <w:rFonts w:hint="default" w:ascii="楷体" w:hAnsi="楷体" w:eastAsia="楷体" w:cs="Arial"/>
          <w:kern w:val="2"/>
          <w:sz w:val="21"/>
          <w:szCs w:val="24"/>
          <w:lang w:val="en-US" w:eastAsia="zh-CN" w:bidi="ar-SA"/>
        </w:rPr>
        <w:t>应按照国家有关食品卫生管理规定做好蚊、蝇、鼠害的消除工作</w:t>
      </w:r>
      <w:r>
        <w:rPr>
          <w:rFonts w:hint="eastAsia" w:ascii="楷体" w:hAnsi="楷体" w:eastAsia="楷体" w:cs="Arial"/>
          <w:kern w:val="2"/>
          <w:sz w:val="21"/>
          <w:szCs w:val="24"/>
          <w:lang w:val="en-US" w:eastAsia="zh-CN" w:bidi="ar-SA"/>
        </w:rPr>
        <w:t>；应按照国家有关消防安全管理规定做好食堂消防安全工作</w:t>
      </w:r>
      <w:r>
        <w:rPr>
          <w:rFonts w:hint="default" w:ascii="楷体" w:hAnsi="楷体" w:eastAsia="楷体" w:cs="Arial"/>
          <w:kern w:val="2"/>
          <w:sz w:val="21"/>
          <w:szCs w:val="24"/>
          <w:lang w:val="en-US" w:eastAsia="zh-CN" w:bidi="ar-SA"/>
        </w:rPr>
        <w:t>。</w:t>
      </w:r>
      <w:r>
        <w:rPr>
          <w:rFonts w:hint="eastAsia" w:ascii="楷体" w:hAnsi="楷体" w:eastAsia="楷体" w:cs="Arial"/>
          <w:kern w:val="2"/>
          <w:sz w:val="21"/>
          <w:szCs w:val="24"/>
          <w:lang w:val="en-US" w:eastAsia="zh-CN" w:bidi="ar-SA"/>
        </w:rPr>
        <w:t>如发生食品卫生事故，乙方应承担赔偿责任及所发生的一切费用。</w:t>
      </w:r>
    </w:p>
    <w:p w14:paraId="7A695E09">
      <w:pPr>
        <w:keepNext w:val="0"/>
        <w:keepLines w:val="0"/>
        <w:pageBreakBefore w:val="0"/>
        <w:widowControl/>
        <w:kinsoku/>
        <w:wordWrap/>
        <w:overflowPunct/>
        <w:topLinePunct w:val="0"/>
        <w:bidi w:val="0"/>
        <w:adjustRightInd/>
        <w:snapToGrid/>
        <w:spacing w:line="560" w:lineRule="exact"/>
        <w:ind w:firstLine="585"/>
        <w:jc w:val="left"/>
        <w:textAlignment w:val="auto"/>
        <w:rPr>
          <w:rFonts w:hint="eastAsia" w:ascii="楷体" w:hAnsi="楷体" w:eastAsia="楷体" w:cs="Arial"/>
          <w:kern w:val="2"/>
          <w:sz w:val="21"/>
          <w:szCs w:val="24"/>
          <w:lang w:val="en-US" w:eastAsia="zh-CN" w:bidi="ar-SA"/>
        </w:rPr>
      </w:pPr>
      <w:r>
        <w:rPr>
          <w:rFonts w:hint="eastAsia" w:ascii="楷体" w:hAnsi="楷体" w:eastAsia="楷体" w:cs="Arial"/>
          <w:kern w:val="2"/>
          <w:sz w:val="21"/>
          <w:szCs w:val="24"/>
          <w:lang w:val="en-US" w:eastAsia="zh-CN" w:bidi="ar-SA"/>
        </w:rPr>
        <w:t>3.</w:t>
      </w:r>
      <w:r>
        <w:rPr>
          <w:rFonts w:hint="default" w:ascii="楷体" w:hAnsi="楷体" w:eastAsia="楷体" w:cs="Arial"/>
          <w:kern w:val="2"/>
          <w:sz w:val="21"/>
          <w:szCs w:val="24"/>
          <w:lang w:val="en-US" w:eastAsia="zh-CN" w:bidi="ar-SA"/>
        </w:rPr>
        <w:t>在采购中保证所需的肉食、蔬菜、粮油、副食品等的进货渠道有经营许可证。肉食类须按需采购，不得大量囤积、不得使用长期冷冻的肉食。蔬菜类要每天采购新鲜的蔬菜，做好防虫防霉工作，一旦霉变不得使用。</w:t>
      </w:r>
      <w:r>
        <w:rPr>
          <w:rFonts w:hint="eastAsia" w:ascii="楷体" w:hAnsi="楷体" w:eastAsia="楷体" w:cs="Arial"/>
          <w:kern w:val="2"/>
          <w:sz w:val="21"/>
          <w:szCs w:val="24"/>
          <w:lang w:val="en-US" w:eastAsia="zh-CN" w:bidi="ar-SA"/>
        </w:rPr>
        <w:t>乙方应严格执行食品检验制度，每日进行食品留样（保存48小时），并定期送检。如检验不合格，甲方有权视情况对乙方进行经济处罚。</w:t>
      </w:r>
    </w:p>
    <w:p w14:paraId="3DFB7801">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560" w:lineRule="exact"/>
        <w:ind w:right="0" w:rightChars="0" w:firstLine="420" w:firstLineChars="200"/>
        <w:jc w:val="left"/>
        <w:textAlignment w:val="auto"/>
        <w:rPr>
          <w:rFonts w:hint="eastAsia" w:ascii="楷体" w:hAnsi="楷体" w:eastAsia="楷体" w:cs="Arial"/>
          <w:kern w:val="2"/>
          <w:sz w:val="21"/>
          <w:szCs w:val="24"/>
          <w:lang w:val="en-US" w:eastAsia="zh-CN" w:bidi="ar-SA"/>
        </w:rPr>
      </w:pPr>
      <w:r>
        <w:rPr>
          <w:rFonts w:hint="eastAsia" w:ascii="楷体" w:hAnsi="楷体" w:eastAsia="楷体" w:cs="Arial"/>
          <w:kern w:val="2"/>
          <w:sz w:val="21"/>
          <w:szCs w:val="24"/>
          <w:lang w:val="en-US" w:eastAsia="zh-CN" w:bidi="ar-SA"/>
        </w:rPr>
        <w:t>4.因乙方的员工违反操作规程造成意外事故，导致人员伤害，乙方应负责赔偿，与甲方无关。</w:t>
      </w:r>
    </w:p>
    <w:p w14:paraId="21AC54E0">
      <w:pPr>
        <w:keepNext w:val="0"/>
        <w:keepLines w:val="0"/>
        <w:pageBreakBefore w:val="0"/>
        <w:widowControl/>
        <w:kinsoku/>
        <w:wordWrap/>
        <w:overflowPunct/>
        <w:topLinePunct w:val="0"/>
        <w:autoSpaceDE/>
        <w:autoSpaceDN/>
        <w:bidi w:val="0"/>
        <w:adjustRightInd/>
        <w:snapToGrid/>
        <w:spacing w:line="560" w:lineRule="exact"/>
        <w:ind w:firstLine="420" w:firstLineChars="200"/>
        <w:jc w:val="left"/>
        <w:textAlignment w:val="auto"/>
        <w:rPr>
          <w:rFonts w:hint="eastAsia" w:ascii="楷体" w:hAnsi="楷体" w:eastAsia="楷体" w:cs="Arial"/>
          <w:kern w:val="2"/>
          <w:sz w:val="21"/>
          <w:szCs w:val="24"/>
          <w:lang w:val="en-US" w:eastAsia="zh-CN" w:bidi="ar-SA"/>
        </w:rPr>
      </w:pPr>
      <w:r>
        <w:rPr>
          <w:rFonts w:hint="eastAsia" w:ascii="楷体" w:hAnsi="楷体" w:eastAsia="楷体" w:cs="Arial"/>
          <w:kern w:val="2"/>
          <w:sz w:val="21"/>
          <w:szCs w:val="24"/>
          <w:lang w:val="en-US" w:eastAsia="zh-CN" w:bidi="ar-SA"/>
        </w:rPr>
        <w:t>（5）服务人员配备要求</w:t>
      </w:r>
    </w:p>
    <w:p w14:paraId="325AE915">
      <w:pPr>
        <w:keepNext w:val="0"/>
        <w:keepLines w:val="0"/>
        <w:pageBreakBefore w:val="0"/>
        <w:widowControl/>
        <w:pBdr>
          <w:top w:val="none" w:color="auto" w:sz="0" w:space="0"/>
          <w:left w:val="none" w:color="auto" w:sz="0" w:space="0"/>
          <w:right w:val="none" w:color="auto" w:sz="0" w:space="0"/>
          <w:between w:val="none" w:color="auto" w:sz="0" w:space="0"/>
        </w:pBdr>
        <w:kinsoku/>
        <w:wordWrap/>
        <w:overflowPunct/>
        <w:topLinePunct w:val="0"/>
        <w:bidi w:val="0"/>
        <w:adjustRightInd/>
        <w:snapToGrid/>
        <w:spacing w:line="560" w:lineRule="exact"/>
        <w:ind w:firstLine="420" w:firstLineChars="200"/>
        <w:jc w:val="left"/>
        <w:textAlignment w:val="auto"/>
        <w:rPr>
          <w:rFonts w:hint="eastAsia" w:ascii="楷体" w:hAnsi="楷体" w:eastAsia="楷体" w:cs="Arial"/>
          <w:kern w:val="2"/>
          <w:sz w:val="21"/>
          <w:szCs w:val="24"/>
          <w:lang w:val="en-US" w:eastAsia="zh-CN" w:bidi="ar-SA"/>
        </w:rPr>
      </w:pPr>
      <w:r>
        <w:rPr>
          <w:rFonts w:hint="eastAsia" w:ascii="楷体" w:hAnsi="楷体" w:eastAsia="楷体" w:cs="Arial"/>
          <w:kern w:val="2"/>
          <w:sz w:val="21"/>
          <w:szCs w:val="24"/>
          <w:lang w:val="en-US" w:eastAsia="zh-CN" w:bidi="ar-SA"/>
        </w:rPr>
        <w:t>乙方拟用于本项目的人员，须配备与本项目相适应的富有经验的服务人员，按照甲方餐饮服务的需求合理配备。</w:t>
      </w:r>
    </w:p>
    <w:p w14:paraId="63FC78B8">
      <w:pPr>
        <w:keepNext w:val="0"/>
        <w:keepLines w:val="0"/>
        <w:pageBreakBefore w:val="0"/>
        <w:widowControl/>
        <w:pBdr>
          <w:top w:val="none" w:color="auto" w:sz="0" w:space="0"/>
          <w:left w:val="none" w:color="auto" w:sz="0" w:space="0"/>
          <w:right w:val="none" w:color="auto" w:sz="0" w:space="0"/>
          <w:between w:val="none" w:color="auto" w:sz="0" w:space="0"/>
        </w:pBdr>
        <w:kinsoku/>
        <w:wordWrap/>
        <w:overflowPunct/>
        <w:topLinePunct w:val="0"/>
        <w:bidi w:val="0"/>
        <w:adjustRightInd/>
        <w:snapToGrid/>
        <w:spacing w:line="560" w:lineRule="exact"/>
        <w:ind w:firstLine="420" w:firstLineChars="200"/>
        <w:jc w:val="left"/>
        <w:textAlignment w:val="auto"/>
        <w:rPr>
          <w:rFonts w:hint="eastAsia" w:ascii="楷体" w:hAnsi="楷体" w:eastAsia="楷体" w:cs="Arial"/>
          <w:kern w:val="2"/>
          <w:sz w:val="21"/>
          <w:szCs w:val="24"/>
          <w:lang w:val="en-US" w:eastAsia="zh-CN" w:bidi="ar-SA"/>
        </w:rPr>
      </w:pPr>
      <w:r>
        <w:rPr>
          <w:rFonts w:hint="eastAsia" w:ascii="楷体" w:hAnsi="楷体" w:eastAsia="楷体" w:cs="Arial"/>
          <w:kern w:val="2"/>
          <w:sz w:val="21"/>
          <w:szCs w:val="24"/>
          <w:lang w:val="en-US" w:eastAsia="zh-CN" w:bidi="ar-SA"/>
        </w:rPr>
        <w:t>1.员工必须政治可靠，遵纪守法，身份证件齐全有效，持有效健康证，做到体检合格后上岗；</w:t>
      </w:r>
    </w:p>
    <w:p w14:paraId="0462BC23">
      <w:pPr>
        <w:keepNext w:val="0"/>
        <w:keepLines w:val="0"/>
        <w:pageBreakBefore w:val="0"/>
        <w:widowControl/>
        <w:pBdr>
          <w:top w:val="none" w:color="auto" w:sz="0" w:space="0"/>
          <w:left w:val="none" w:color="auto" w:sz="0" w:space="0"/>
          <w:right w:val="none" w:color="auto" w:sz="0" w:space="0"/>
          <w:between w:val="none" w:color="auto" w:sz="0" w:space="0"/>
        </w:pBdr>
        <w:kinsoku/>
        <w:wordWrap/>
        <w:overflowPunct/>
        <w:topLinePunct w:val="0"/>
        <w:bidi w:val="0"/>
        <w:adjustRightInd/>
        <w:snapToGrid/>
        <w:spacing w:line="560" w:lineRule="exact"/>
        <w:ind w:firstLine="420" w:firstLineChars="200"/>
        <w:jc w:val="left"/>
        <w:textAlignment w:val="auto"/>
        <w:rPr>
          <w:rFonts w:hint="eastAsia" w:ascii="楷体" w:hAnsi="楷体" w:eastAsia="楷体" w:cs="Arial"/>
          <w:kern w:val="2"/>
          <w:sz w:val="21"/>
          <w:szCs w:val="24"/>
          <w:lang w:val="en-US" w:eastAsia="zh-CN" w:bidi="ar-SA"/>
        </w:rPr>
      </w:pPr>
      <w:r>
        <w:rPr>
          <w:rFonts w:hint="eastAsia" w:ascii="楷体" w:hAnsi="楷体" w:eastAsia="楷体" w:cs="Arial"/>
          <w:kern w:val="2"/>
          <w:sz w:val="21"/>
          <w:szCs w:val="24"/>
          <w:lang w:val="en-US" w:eastAsia="zh-CN" w:bidi="ar-SA"/>
        </w:rPr>
        <w:t>2.工作人员必须严格执行规章制度，在个人分工的职责范围内严格把关，保证食物健康卫生；严格执行餐饮行业制定的仪容仪表规范标准。</w:t>
      </w:r>
    </w:p>
    <w:p w14:paraId="32E74A6C">
      <w:pPr>
        <w:keepNext w:val="0"/>
        <w:keepLines w:val="0"/>
        <w:pageBreakBefore w:val="0"/>
        <w:widowControl/>
        <w:pBdr>
          <w:top w:val="none" w:color="auto" w:sz="0" w:space="0"/>
          <w:left w:val="none" w:color="auto" w:sz="0" w:space="0"/>
          <w:right w:val="none" w:color="auto" w:sz="0" w:space="0"/>
          <w:between w:val="none" w:color="auto" w:sz="0" w:space="0"/>
        </w:pBdr>
        <w:kinsoku/>
        <w:wordWrap/>
        <w:overflowPunct/>
        <w:topLinePunct w:val="0"/>
        <w:bidi w:val="0"/>
        <w:adjustRightInd/>
        <w:snapToGrid/>
        <w:spacing w:line="560" w:lineRule="exact"/>
        <w:ind w:firstLine="420" w:firstLineChars="200"/>
        <w:jc w:val="left"/>
        <w:textAlignment w:val="auto"/>
        <w:rPr>
          <w:rFonts w:hint="eastAsia" w:ascii="楷体" w:hAnsi="楷体" w:eastAsia="楷体" w:cs="Arial"/>
          <w:kern w:val="2"/>
          <w:sz w:val="21"/>
          <w:szCs w:val="24"/>
          <w:lang w:val="en-US" w:eastAsia="zh-CN" w:bidi="ar-SA"/>
        </w:rPr>
      </w:pPr>
      <w:r>
        <w:rPr>
          <w:rFonts w:hint="eastAsia" w:ascii="楷体" w:hAnsi="楷体" w:eastAsia="楷体" w:cs="Arial"/>
          <w:kern w:val="2"/>
          <w:sz w:val="21"/>
          <w:szCs w:val="24"/>
          <w:lang w:val="en-US" w:eastAsia="zh-CN" w:bidi="ar-SA"/>
        </w:rPr>
        <w:t>3.乙方必须安排固定的服务人员执行本项目，并提供人员第二代身份证和健康证的复印件。如需要在合同执行过程中对服务人员进行调换，必须得到甲方的批准。</w:t>
      </w:r>
    </w:p>
    <w:p w14:paraId="48ECC08A">
      <w:pPr>
        <w:keepNext w:val="0"/>
        <w:keepLines w:val="0"/>
        <w:pageBreakBefore w:val="0"/>
        <w:widowControl/>
        <w:kinsoku/>
        <w:wordWrap/>
        <w:overflowPunct/>
        <w:topLinePunct w:val="0"/>
        <w:autoSpaceDE/>
        <w:autoSpaceDN/>
        <w:bidi w:val="0"/>
        <w:adjustRightInd/>
        <w:snapToGrid/>
        <w:spacing w:line="560" w:lineRule="exact"/>
        <w:ind w:firstLine="420" w:firstLineChars="200"/>
        <w:jc w:val="left"/>
        <w:textAlignment w:val="auto"/>
        <w:rPr>
          <w:rFonts w:hint="eastAsia" w:ascii="楷体" w:hAnsi="楷体" w:eastAsia="楷体" w:cs="Arial"/>
          <w:kern w:val="2"/>
          <w:sz w:val="21"/>
          <w:szCs w:val="24"/>
          <w:lang w:val="en-US" w:eastAsia="zh-CN" w:bidi="ar-SA"/>
        </w:rPr>
      </w:pPr>
      <w:r>
        <w:rPr>
          <w:rFonts w:hint="eastAsia" w:ascii="楷体" w:hAnsi="楷体" w:eastAsia="楷体" w:cs="Arial"/>
          <w:kern w:val="2"/>
          <w:sz w:val="21"/>
          <w:szCs w:val="24"/>
          <w:lang w:val="en-US" w:eastAsia="zh-CN" w:bidi="ar-SA"/>
        </w:rPr>
        <w:t>4.乙方负责安排食堂工作人员（不少于1名），并负责员工工资、加班补贴、用工福利、交通、用餐等开支，甲方按本采购项目合同约定向乙方支付包干食堂服务费。</w:t>
      </w:r>
    </w:p>
    <w:p w14:paraId="0ED7ED7C">
      <w:pPr>
        <w:keepNext w:val="0"/>
        <w:keepLines w:val="0"/>
        <w:pageBreakBefore w:val="0"/>
        <w:widowControl/>
        <w:kinsoku/>
        <w:wordWrap/>
        <w:overflowPunct/>
        <w:topLinePunct w:val="0"/>
        <w:autoSpaceDE/>
        <w:autoSpaceDN/>
        <w:bidi w:val="0"/>
        <w:adjustRightInd/>
        <w:snapToGrid/>
        <w:spacing w:line="560" w:lineRule="exact"/>
        <w:ind w:firstLine="420" w:firstLineChars="200"/>
        <w:jc w:val="left"/>
        <w:textAlignment w:val="auto"/>
        <w:rPr>
          <w:rFonts w:hint="default" w:ascii="楷体" w:hAnsi="楷体" w:eastAsia="楷体" w:cs="Arial"/>
          <w:kern w:val="2"/>
          <w:sz w:val="21"/>
          <w:szCs w:val="24"/>
          <w:lang w:val="en-US" w:eastAsia="zh-CN" w:bidi="ar-SA"/>
        </w:rPr>
      </w:pPr>
      <w:r>
        <w:rPr>
          <w:rFonts w:hint="eastAsia" w:ascii="楷体" w:hAnsi="楷体" w:eastAsia="楷体" w:cs="Arial"/>
          <w:kern w:val="2"/>
          <w:sz w:val="21"/>
          <w:szCs w:val="24"/>
          <w:lang w:val="en-US" w:eastAsia="zh-CN" w:bidi="ar-SA"/>
        </w:rPr>
        <w:t>5.甲方有权要求更换未达到甲方要求的乙方员工。</w:t>
      </w:r>
    </w:p>
    <w:p w14:paraId="5555B95C">
      <w:pPr>
        <w:pStyle w:val="8"/>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560" w:lineRule="exact"/>
        <w:ind w:right="0" w:rightChars="0" w:firstLine="420" w:firstLineChars="200"/>
        <w:jc w:val="both"/>
        <w:textAlignment w:val="auto"/>
        <w:rPr>
          <w:rFonts w:hint="eastAsia" w:ascii="楷体" w:hAnsi="楷体" w:eastAsia="楷体" w:cs="Arial"/>
          <w:kern w:val="2"/>
          <w:sz w:val="21"/>
          <w:szCs w:val="24"/>
          <w:lang w:val="en-US" w:eastAsia="zh-CN" w:bidi="ar-SA"/>
        </w:rPr>
      </w:pPr>
      <w:r>
        <w:rPr>
          <w:rFonts w:hint="eastAsia" w:ascii="楷体" w:hAnsi="楷体" w:eastAsia="楷体" w:cs="Arial"/>
          <w:kern w:val="2"/>
          <w:sz w:val="21"/>
          <w:szCs w:val="24"/>
          <w:lang w:val="en-US" w:eastAsia="zh-CN" w:bidi="ar-SA"/>
        </w:rPr>
        <w:t>（6）服务方式</w:t>
      </w:r>
    </w:p>
    <w:p w14:paraId="5BF66BB1">
      <w:pPr>
        <w:pStyle w:val="11"/>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560" w:lineRule="exact"/>
        <w:ind w:right="0" w:rightChars="0" w:firstLine="420" w:firstLineChars="200"/>
        <w:jc w:val="both"/>
        <w:textAlignment w:val="auto"/>
        <w:rPr>
          <w:rFonts w:hint="eastAsia" w:ascii="楷体" w:hAnsi="楷体" w:eastAsia="楷体" w:cs="Arial"/>
          <w:kern w:val="2"/>
          <w:sz w:val="21"/>
          <w:szCs w:val="24"/>
          <w:lang w:val="en-US" w:eastAsia="zh-CN" w:bidi="ar-SA"/>
        </w:rPr>
      </w:pPr>
      <w:r>
        <w:rPr>
          <w:rFonts w:hint="eastAsia" w:ascii="楷体" w:hAnsi="楷体" w:eastAsia="楷体" w:cs="Arial"/>
          <w:kern w:val="2"/>
          <w:sz w:val="21"/>
          <w:szCs w:val="24"/>
          <w:lang w:val="en-US" w:eastAsia="zh-CN" w:bidi="ar-SA"/>
        </w:rPr>
        <w:t>1.在承包期内乙方因经营所产生的水、电费用由我公司免费提供。乙方应当节约使用，不得随意浪费。若我公司发现乙方存在随意浪费现象，可据实由乙方支付相应的水、电费用（按营业用价计算）；乙方因经营所产生的天燃气费用由乙方自行承担。</w:t>
      </w:r>
    </w:p>
    <w:p w14:paraId="0ACEE96A">
      <w:pPr>
        <w:pStyle w:val="11"/>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560" w:lineRule="exact"/>
        <w:ind w:right="0" w:rightChars="0" w:firstLine="420" w:firstLineChars="200"/>
        <w:jc w:val="both"/>
        <w:textAlignment w:val="auto"/>
        <w:rPr>
          <w:rFonts w:hint="eastAsia" w:ascii="楷体" w:hAnsi="楷体" w:eastAsia="楷体" w:cs="Arial"/>
          <w:kern w:val="2"/>
          <w:sz w:val="21"/>
          <w:szCs w:val="24"/>
          <w:lang w:val="en-US" w:eastAsia="zh-CN" w:bidi="ar-SA"/>
        </w:rPr>
      </w:pPr>
      <w:r>
        <w:rPr>
          <w:rFonts w:hint="eastAsia" w:ascii="楷体" w:hAnsi="楷体" w:eastAsia="楷体" w:cs="Arial"/>
          <w:kern w:val="2"/>
          <w:sz w:val="21"/>
          <w:szCs w:val="24"/>
          <w:lang w:val="en-US" w:eastAsia="zh-CN" w:bidi="ar-SA"/>
        </w:rPr>
        <w:t>2.食堂所需的空调、电风扇、桌椅、冰柜、燃气灶、电蒸箱、电饭锅、餐具用具由我公司一次负责配置，由乙方负责日常维护，我司负责维修。我公司为食堂购置的固定资产、低值易耗品及餐具用具（含水电管网和消防器材）的丢失和人为损坏由乙方负责维修和赔偿，食堂餐具等易损品的损耗由乙方自费补充。</w:t>
      </w:r>
    </w:p>
    <w:p w14:paraId="66B5AE57">
      <w:pPr>
        <w:pStyle w:val="11"/>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560" w:lineRule="exact"/>
        <w:ind w:right="0" w:rightChars="0" w:firstLine="420" w:firstLineChars="200"/>
        <w:jc w:val="both"/>
        <w:textAlignment w:val="auto"/>
        <w:rPr>
          <w:rFonts w:hint="default" w:ascii="楷体" w:hAnsi="楷体" w:eastAsia="楷体" w:cs="Arial"/>
          <w:kern w:val="2"/>
          <w:sz w:val="21"/>
          <w:szCs w:val="24"/>
          <w:lang w:val="en-US" w:eastAsia="zh-CN" w:bidi="ar-SA"/>
        </w:rPr>
      </w:pPr>
      <w:r>
        <w:rPr>
          <w:rFonts w:hint="eastAsia" w:ascii="楷体" w:hAnsi="楷体" w:eastAsia="楷体" w:cs="Arial"/>
          <w:kern w:val="2"/>
          <w:sz w:val="21"/>
          <w:szCs w:val="24"/>
          <w:lang w:val="en-US" w:eastAsia="zh-CN" w:bidi="ar-SA"/>
        </w:rPr>
        <w:t>3.食堂清洁用品由乙方负责添置，费用由乙方承担。</w:t>
      </w:r>
    </w:p>
    <w:p w14:paraId="34776FA2">
      <w:pPr>
        <w:pStyle w:val="11"/>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560" w:lineRule="exact"/>
        <w:ind w:left="0" w:firstLine="561"/>
        <w:jc w:val="both"/>
        <w:textAlignment w:val="auto"/>
        <w:rPr>
          <w:rFonts w:hint="eastAsia" w:ascii="楷体" w:hAnsi="楷体" w:eastAsia="楷体" w:cs="Arial"/>
          <w:kern w:val="2"/>
          <w:sz w:val="21"/>
          <w:szCs w:val="24"/>
          <w:lang w:val="en-US" w:eastAsia="zh-CN" w:bidi="ar-SA"/>
        </w:rPr>
      </w:pPr>
      <w:r>
        <w:rPr>
          <w:rFonts w:hint="default" w:ascii="楷体" w:hAnsi="楷体" w:eastAsia="楷体" w:cs="Arial"/>
          <w:kern w:val="2"/>
          <w:sz w:val="21"/>
          <w:szCs w:val="24"/>
          <w:lang w:val="en-US" w:eastAsia="zh-CN" w:bidi="ar-SA"/>
        </w:rPr>
        <w:t>（</w:t>
      </w:r>
      <w:r>
        <w:rPr>
          <w:rFonts w:hint="eastAsia" w:ascii="楷体" w:hAnsi="楷体" w:eastAsia="楷体" w:cs="Arial"/>
          <w:kern w:val="2"/>
          <w:sz w:val="21"/>
          <w:szCs w:val="24"/>
          <w:lang w:val="en-US" w:eastAsia="zh-CN" w:bidi="ar-SA"/>
        </w:rPr>
        <w:t>7</w:t>
      </w:r>
      <w:r>
        <w:rPr>
          <w:rFonts w:hint="default" w:ascii="楷体" w:hAnsi="楷体" w:eastAsia="楷体" w:cs="Arial"/>
          <w:kern w:val="2"/>
          <w:sz w:val="21"/>
          <w:szCs w:val="24"/>
          <w:lang w:val="en-US" w:eastAsia="zh-CN" w:bidi="ar-SA"/>
        </w:rPr>
        <w:t>）服务管理要求</w:t>
      </w:r>
    </w:p>
    <w:p w14:paraId="61867B7F">
      <w:pPr>
        <w:pStyle w:val="11"/>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560" w:lineRule="exact"/>
        <w:ind w:left="0" w:firstLine="561"/>
        <w:jc w:val="both"/>
        <w:textAlignment w:val="auto"/>
        <w:rPr>
          <w:rFonts w:hint="eastAsia" w:ascii="楷体" w:hAnsi="楷体" w:eastAsia="楷体" w:cs="Arial"/>
          <w:kern w:val="2"/>
          <w:sz w:val="21"/>
          <w:szCs w:val="24"/>
          <w:lang w:val="en-US" w:eastAsia="zh-CN" w:bidi="ar-SA"/>
        </w:rPr>
      </w:pPr>
      <w:r>
        <w:rPr>
          <w:rFonts w:hint="eastAsia" w:ascii="楷体" w:hAnsi="楷体" w:eastAsia="楷体" w:cs="Arial"/>
          <w:kern w:val="2"/>
          <w:sz w:val="21"/>
          <w:szCs w:val="24"/>
          <w:lang w:val="en-US" w:eastAsia="zh-CN" w:bidi="ar-SA"/>
        </w:rPr>
        <w:t>1.</w:t>
      </w:r>
      <w:r>
        <w:rPr>
          <w:rFonts w:hint="default" w:ascii="楷体" w:hAnsi="楷体" w:eastAsia="楷体" w:cs="Arial"/>
          <w:kern w:val="2"/>
          <w:sz w:val="21"/>
          <w:szCs w:val="24"/>
          <w:lang w:val="en-US" w:eastAsia="zh-CN" w:bidi="ar-SA"/>
        </w:rPr>
        <w:t>应按</w:t>
      </w:r>
      <w:r>
        <w:rPr>
          <w:rFonts w:hint="eastAsia" w:ascii="楷体" w:hAnsi="楷体" w:eastAsia="楷体" w:cs="Arial"/>
          <w:kern w:val="2"/>
          <w:sz w:val="21"/>
          <w:szCs w:val="24"/>
          <w:lang w:val="en-US" w:eastAsia="zh-CN" w:bidi="ar-SA"/>
        </w:rPr>
        <w:t>甲方</w:t>
      </w:r>
      <w:r>
        <w:rPr>
          <w:rFonts w:hint="default" w:ascii="楷体" w:hAnsi="楷体" w:eastAsia="楷体" w:cs="Arial"/>
          <w:kern w:val="2"/>
          <w:sz w:val="21"/>
          <w:szCs w:val="24"/>
          <w:lang w:val="en-US" w:eastAsia="zh-CN" w:bidi="ar-SA"/>
        </w:rPr>
        <w:t>要求，定时定量供应饭菜，若未能按要求供应，其造成的后果损失，由</w:t>
      </w:r>
      <w:r>
        <w:rPr>
          <w:rFonts w:hint="eastAsia" w:ascii="楷体" w:hAnsi="楷体" w:eastAsia="楷体" w:cs="Arial"/>
          <w:kern w:val="2"/>
          <w:sz w:val="21"/>
          <w:szCs w:val="24"/>
          <w:lang w:val="en-US" w:eastAsia="zh-CN" w:bidi="ar-SA"/>
        </w:rPr>
        <w:t>乙方</w:t>
      </w:r>
      <w:r>
        <w:rPr>
          <w:rFonts w:hint="default" w:ascii="楷体" w:hAnsi="楷体" w:eastAsia="楷体" w:cs="Arial"/>
          <w:kern w:val="2"/>
          <w:sz w:val="21"/>
          <w:szCs w:val="24"/>
          <w:lang w:val="en-US" w:eastAsia="zh-CN" w:bidi="ar-SA"/>
        </w:rPr>
        <w:t>全部承担责任。</w:t>
      </w:r>
    </w:p>
    <w:p w14:paraId="5B04BA77">
      <w:pPr>
        <w:pStyle w:val="11"/>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560" w:lineRule="exact"/>
        <w:ind w:left="0" w:firstLine="561"/>
        <w:jc w:val="both"/>
        <w:textAlignment w:val="auto"/>
        <w:rPr>
          <w:rFonts w:hint="eastAsia" w:ascii="楷体" w:hAnsi="楷体" w:eastAsia="楷体" w:cs="Arial"/>
          <w:kern w:val="2"/>
          <w:sz w:val="21"/>
          <w:szCs w:val="24"/>
          <w:lang w:val="en-US" w:eastAsia="zh-CN" w:bidi="ar-SA"/>
        </w:rPr>
      </w:pPr>
      <w:r>
        <w:rPr>
          <w:rFonts w:hint="eastAsia" w:ascii="楷体" w:hAnsi="楷体" w:eastAsia="楷体" w:cs="Arial"/>
          <w:kern w:val="2"/>
          <w:sz w:val="21"/>
          <w:szCs w:val="24"/>
          <w:lang w:val="en-US" w:eastAsia="zh-CN" w:bidi="ar-SA"/>
        </w:rPr>
        <w:t>2.配合甲方定期进行考核；接受甲方、卫生、防疫相关部门的监督检查，对甲方提出的意见和建议及时整改。</w:t>
      </w:r>
    </w:p>
    <w:p w14:paraId="1BCAEF45">
      <w:pPr>
        <w:keepNext w:val="0"/>
        <w:keepLines w:val="0"/>
        <w:pageBreakBefore w:val="0"/>
        <w:widowControl/>
        <w:kinsoku/>
        <w:wordWrap/>
        <w:overflowPunct/>
        <w:topLinePunct w:val="0"/>
        <w:bidi w:val="0"/>
        <w:adjustRightInd/>
        <w:snapToGrid/>
        <w:spacing w:line="560" w:lineRule="exact"/>
        <w:ind w:firstLine="585"/>
        <w:jc w:val="left"/>
        <w:textAlignment w:val="auto"/>
        <w:rPr>
          <w:rFonts w:hint="eastAsia" w:ascii="楷体" w:hAnsi="楷体" w:eastAsia="楷体" w:cs="Arial"/>
          <w:kern w:val="2"/>
          <w:sz w:val="21"/>
          <w:szCs w:val="24"/>
          <w:lang w:val="en-US" w:eastAsia="zh-CN" w:bidi="ar-SA"/>
        </w:rPr>
      </w:pPr>
      <w:r>
        <w:rPr>
          <w:rFonts w:hint="eastAsia" w:ascii="楷体" w:hAnsi="楷体" w:eastAsia="楷体" w:cs="Arial"/>
          <w:kern w:val="2"/>
          <w:sz w:val="21"/>
          <w:szCs w:val="24"/>
          <w:lang w:val="en-US" w:eastAsia="zh-CN" w:bidi="ar-SA"/>
        </w:rPr>
        <w:t>3.甲方与乙方聘用的食堂工作人员不发生任何劳动或雇佣关系，所有劳动纠纷与甲方无关。乙方聘请服务人员必须符合《中华人民共和国劳动合同法》，依法用工。乙方应与聘用的食堂工作人员签订劳动合同，食堂工作人员的住宿、福利费、工伤、医疗、意外伤（亡）害、管理、培训和劳务费用等费用均由乙方自身承担。同时乙方应按时支付劳务费用，不得拖欠。妥善处理与食堂工作人员之间的劳务纠纷，若发生用工纠纷，由乙方承担全部责任，如因乙方自身的劳务纠纷造成甲方损失或工作人员上访等恶性事件，乙方还应负责处理并赔偿甲方的一切损失。</w:t>
      </w:r>
    </w:p>
    <w:p w14:paraId="248A5CCD">
      <w:pPr>
        <w:keepNext w:val="0"/>
        <w:keepLines w:val="0"/>
        <w:pageBreakBefore w:val="0"/>
        <w:widowControl/>
        <w:kinsoku/>
        <w:wordWrap/>
        <w:overflowPunct/>
        <w:topLinePunct w:val="0"/>
        <w:bidi w:val="0"/>
        <w:adjustRightInd/>
        <w:snapToGrid/>
        <w:spacing w:line="560" w:lineRule="exact"/>
        <w:ind w:firstLine="585"/>
        <w:jc w:val="left"/>
        <w:textAlignment w:val="auto"/>
        <w:rPr>
          <w:rFonts w:hint="eastAsia" w:ascii="楷体" w:hAnsi="楷体" w:eastAsia="楷体" w:cs="Arial"/>
          <w:kern w:val="2"/>
          <w:sz w:val="21"/>
          <w:szCs w:val="24"/>
          <w:lang w:val="en-US" w:eastAsia="zh-CN" w:bidi="ar-SA"/>
        </w:rPr>
      </w:pPr>
      <w:r>
        <w:rPr>
          <w:rFonts w:hint="eastAsia" w:ascii="楷体" w:hAnsi="楷体" w:eastAsia="楷体" w:cs="Arial"/>
          <w:kern w:val="2"/>
          <w:sz w:val="21"/>
          <w:szCs w:val="24"/>
          <w:lang w:val="en-US" w:eastAsia="zh-CN" w:bidi="ar-SA"/>
        </w:rPr>
        <w:t>4.乙方须具备应急餐饮保障等临时性餐饮保障经验、预案和队伍。</w:t>
      </w:r>
    </w:p>
    <w:p w14:paraId="3100501D">
      <w:pPr>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560" w:lineRule="exact"/>
        <w:ind w:left="0" w:firstLine="585"/>
        <w:jc w:val="left"/>
        <w:textAlignment w:val="auto"/>
        <w:rPr>
          <w:rFonts w:hint="eastAsia" w:ascii="楷体" w:hAnsi="楷体" w:eastAsia="楷体" w:cs="Arial"/>
          <w:kern w:val="2"/>
          <w:sz w:val="21"/>
          <w:szCs w:val="24"/>
          <w:lang w:val="en-US" w:eastAsia="zh-CN" w:bidi="ar-SA"/>
        </w:rPr>
      </w:pPr>
      <w:r>
        <w:rPr>
          <w:rFonts w:hint="eastAsia" w:ascii="楷体" w:hAnsi="楷体" w:eastAsia="楷体" w:cs="Arial"/>
          <w:kern w:val="2"/>
          <w:sz w:val="21"/>
          <w:szCs w:val="24"/>
          <w:lang w:val="en-US" w:eastAsia="zh-CN" w:bidi="ar-SA"/>
        </w:rPr>
        <w:t>5.乙方须对工作人员进行岗前专业培训和定期进行职业道德以及专业等方面培训，加强员工政治思想、遵纪守法和消防安全常识教育，防止违法违纪问题发生。</w:t>
      </w:r>
    </w:p>
    <w:p w14:paraId="3B60E134">
      <w:pPr>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560" w:lineRule="exact"/>
        <w:ind w:left="0" w:firstLine="585"/>
        <w:jc w:val="left"/>
        <w:textAlignment w:val="auto"/>
        <w:rPr>
          <w:rFonts w:hint="eastAsia" w:ascii="楷体" w:hAnsi="楷体" w:eastAsia="楷体" w:cs="Arial"/>
          <w:kern w:val="2"/>
          <w:sz w:val="21"/>
          <w:szCs w:val="24"/>
          <w:lang w:val="en-US" w:eastAsia="zh-CN" w:bidi="ar-SA"/>
        </w:rPr>
      </w:pPr>
      <w:r>
        <w:rPr>
          <w:rFonts w:hint="eastAsia" w:ascii="楷体" w:hAnsi="楷体" w:eastAsia="楷体" w:cs="Arial"/>
          <w:kern w:val="2"/>
          <w:sz w:val="21"/>
          <w:szCs w:val="24"/>
          <w:lang w:val="en-US" w:eastAsia="zh-CN" w:bidi="ar-SA"/>
        </w:rPr>
        <w:t>（8）其他要求</w:t>
      </w:r>
    </w:p>
    <w:p w14:paraId="6F46C2B8">
      <w:pPr>
        <w:keepNext w:val="0"/>
        <w:keepLines w:val="0"/>
        <w:pageBreakBefore w:val="0"/>
        <w:widowControl/>
        <w:kinsoku/>
        <w:wordWrap/>
        <w:overflowPunct/>
        <w:topLinePunct w:val="0"/>
        <w:bidi w:val="0"/>
        <w:adjustRightInd/>
        <w:snapToGrid/>
        <w:spacing w:line="560" w:lineRule="exact"/>
        <w:ind w:firstLine="585"/>
        <w:jc w:val="left"/>
        <w:textAlignment w:val="auto"/>
        <w:rPr>
          <w:rFonts w:hint="eastAsia" w:ascii="楷体" w:hAnsi="楷体" w:eastAsia="楷体" w:cs="Arial"/>
          <w:kern w:val="2"/>
          <w:sz w:val="21"/>
          <w:szCs w:val="24"/>
          <w:lang w:val="en-US" w:eastAsia="zh-CN" w:bidi="ar-SA"/>
        </w:rPr>
      </w:pPr>
      <w:r>
        <w:rPr>
          <w:rFonts w:hint="eastAsia" w:ascii="楷体" w:hAnsi="楷体" w:eastAsia="楷体" w:cs="Arial"/>
          <w:kern w:val="2"/>
          <w:sz w:val="21"/>
          <w:szCs w:val="24"/>
          <w:lang w:val="en-US" w:eastAsia="zh-CN" w:bidi="ar-SA"/>
        </w:rPr>
        <w:t>1.食堂、操作间若需要装修、改造或改变布局，须事先征得甲方同意。食堂设施设备不得转让、转租、变卖或擅自挪作其他用途。</w:t>
      </w:r>
    </w:p>
    <w:p w14:paraId="582F3208">
      <w:pPr>
        <w:keepNext w:val="0"/>
        <w:keepLines w:val="0"/>
        <w:pageBreakBefore w:val="0"/>
        <w:widowControl/>
        <w:kinsoku/>
        <w:wordWrap/>
        <w:overflowPunct/>
        <w:topLinePunct w:val="0"/>
        <w:bidi w:val="0"/>
        <w:adjustRightInd/>
        <w:snapToGrid/>
        <w:spacing w:line="560" w:lineRule="exact"/>
        <w:ind w:firstLine="585"/>
        <w:jc w:val="left"/>
        <w:textAlignment w:val="auto"/>
        <w:rPr>
          <w:rFonts w:hint="eastAsia" w:ascii="楷体" w:hAnsi="楷体" w:eastAsia="楷体" w:cs="Arial"/>
          <w:kern w:val="2"/>
          <w:sz w:val="21"/>
          <w:szCs w:val="24"/>
          <w:lang w:val="en-US" w:eastAsia="zh-CN" w:bidi="ar-SA"/>
        </w:rPr>
      </w:pPr>
      <w:r>
        <w:rPr>
          <w:rFonts w:hint="eastAsia" w:ascii="楷体" w:hAnsi="楷体" w:eastAsia="楷体" w:cs="Arial"/>
          <w:kern w:val="2"/>
          <w:sz w:val="21"/>
          <w:szCs w:val="24"/>
          <w:lang w:val="en-US" w:eastAsia="zh-CN" w:bidi="ar-SA"/>
        </w:rPr>
        <w:t>2.乙方工作人员必须遵守甲方的各项规章制度和保密要求，严禁带无关人员进入甲方，严禁进入非工作区，严禁乱说乱看乱窜，未经允许，严禁私自携带甲方物品离开。</w:t>
      </w:r>
    </w:p>
    <w:p w14:paraId="47FA4726">
      <w:pPr>
        <w:keepNext w:val="0"/>
        <w:keepLines w:val="0"/>
        <w:pageBreakBefore w:val="0"/>
        <w:widowControl/>
        <w:kinsoku/>
        <w:wordWrap/>
        <w:overflowPunct/>
        <w:topLinePunct w:val="0"/>
        <w:bidi w:val="0"/>
        <w:adjustRightInd/>
        <w:snapToGrid/>
        <w:spacing w:line="560" w:lineRule="exact"/>
        <w:ind w:firstLine="585"/>
        <w:jc w:val="left"/>
        <w:textAlignment w:val="auto"/>
        <w:rPr>
          <w:rFonts w:hint="eastAsia" w:ascii="楷体" w:hAnsi="楷体" w:eastAsia="楷体" w:cs="Arial"/>
          <w:kern w:val="2"/>
          <w:sz w:val="21"/>
          <w:szCs w:val="24"/>
          <w:lang w:val="en-US" w:eastAsia="zh-CN" w:bidi="ar-SA"/>
        </w:rPr>
      </w:pPr>
      <w:r>
        <w:rPr>
          <w:rFonts w:hint="eastAsia" w:ascii="楷体" w:hAnsi="楷体" w:eastAsia="楷体" w:cs="Arial"/>
          <w:kern w:val="2"/>
          <w:sz w:val="21"/>
          <w:szCs w:val="24"/>
          <w:lang w:val="en-US" w:eastAsia="zh-CN" w:bidi="ar-SA"/>
        </w:rPr>
        <w:t>3.严禁乙方在食堂区域内进行非法经营、活动和作其它用途。未经甲方事先同意职工食堂原则上不得对外经营或承办宴席，不准在临街悬挂职工食堂招牌，且不得将食堂转包给第三方经营。</w:t>
      </w:r>
    </w:p>
    <w:p w14:paraId="33B682F8">
      <w:pPr>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560" w:lineRule="exact"/>
        <w:ind w:left="0" w:firstLine="585"/>
        <w:jc w:val="left"/>
        <w:textAlignment w:val="auto"/>
        <w:rPr>
          <w:rFonts w:hint="eastAsia" w:ascii="楷体" w:hAnsi="楷体" w:eastAsia="楷体" w:cs="Arial"/>
          <w:kern w:val="2"/>
          <w:sz w:val="21"/>
          <w:szCs w:val="24"/>
          <w:lang w:val="en-US" w:eastAsia="zh-CN" w:bidi="ar-SA"/>
        </w:rPr>
      </w:pPr>
      <w:r>
        <w:rPr>
          <w:rFonts w:hint="eastAsia" w:ascii="楷体" w:hAnsi="楷体" w:eastAsia="楷体" w:cs="Arial"/>
          <w:kern w:val="2"/>
          <w:sz w:val="21"/>
          <w:szCs w:val="24"/>
          <w:lang w:val="en-US" w:eastAsia="zh-CN" w:bidi="ar-SA"/>
        </w:rPr>
        <w:t>4.乙方卫生保洁区域应包含厨房、食堂就餐区域、承包相关区域等地方。</w:t>
      </w:r>
    </w:p>
    <w:p w14:paraId="5588D45D">
      <w:pPr>
        <w:pStyle w:val="8"/>
        <w:rPr>
          <w:rFonts w:hint="default"/>
          <w:lang w:val="en-US" w:eastAsia="zh-CN"/>
        </w:rPr>
      </w:pPr>
    </w:p>
    <w:p w14:paraId="38A44DB3">
      <w:pPr>
        <w:widowControl/>
        <w:spacing w:line="560" w:lineRule="exact"/>
        <w:ind w:firstLine="585"/>
        <w:jc w:val="left"/>
        <w:rPr>
          <w:rFonts w:hint="eastAsia" w:ascii="楷体" w:hAnsi="楷体" w:eastAsia="楷体" w:cs="Arial"/>
          <w:kern w:val="2"/>
          <w:sz w:val="21"/>
          <w:szCs w:val="24"/>
          <w:lang w:val="en-US" w:eastAsia="zh-CN" w:bidi="ar-SA"/>
        </w:rPr>
      </w:pPr>
    </w:p>
    <w:p w14:paraId="4F2440A1">
      <w:pPr>
        <w:pStyle w:val="8"/>
        <w:rPr>
          <w:rFonts w:hint="eastAsia"/>
          <w:lang w:val="en-US" w:eastAsia="zh-CN"/>
        </w:rPr>
      </w:pPr>
    </w:p>
    <w:p w14:paraId="3F44C30E">
      <w:pPr>
        <w:pStyle w:val="8"/>
        <w:rPr>
          <w:rFonts w:hint="eastAsia" w:ascii="楷体" w:hAnsi="楷体" w:eastAsia="楷体" w:cs="Arial"/>
          <w:kern w:val="2"/>
          <w:sz w:val="21"/>
          <w:szCs w:val="24"/>
          <w:lang w:val="en-US" w:eastAsia="zh-CN" w:bidi="ar-SA"/>
        </w:rPr>
      </w:pPr>
    </w:p>
    <w:p w14:paraId="238EF6BD">
      <w:pPr>
        <w:pStyle w:val="5"/>
        <w:rPr>
          <w:rFonts w:hint="eastAsia" w:ascii="楷体" w:hAnsi="楷体" w:eastAsia="楷体" w:cs="Arial"/>
          <w:kern w:val="2"/>
          <w:sz w:val="21"/>
          <w:szCs w:val="24"/>
          <w:lang w:val="en-US" w:eastAsia="zh-CN" w:bidi="ar-SA"/>
        </w:rPr>
      </w:pPr>
    </w:p>
    <w:p w14:paraId="107C0F06"/>
    <w:p w14:paraId="6D7A8723">
      <w:pPr>
        <w:pStyle w:val="2"/>
        <w:ind w:firstLine="482"/>
      </w:pPr>
      <w:r>
        <w:rPr>
          <w:rFonts w:hint="eastAsia"/>
        </w:rPr>
        <w:t>附件四</w:t>
      </w:r>
    </w:p>
    <w:p w14:paraId="07A5E426">
      <w:pPr>
        <w:spacing w:line="360" w:lineRule="auto"/>
        <w:jc w:val="center"/>
        <w:rPr>
          <w:rFonts w:ascii="楷体" w:hAnsi="楷体" w:eastAsia="楷体"/>
          <w:b/>
        </w:rPr>
      </w:pPr>
      <w:r>
        <w:rPr>
          <w:rFonts w:hint="eastAsia" w:ascii="楷体" w:hAnsi="楷体" w:eastAsia="楷体"/>
          <w:b/>
        </w:rPr>
        <w:t>违约责任</w:t>
      </w:r>
    </w:p>
    <w:p w14:paraId="27ED1049">
      <w:pPr>
        <w:spacing w:line="360" w:lineRule="auto"/>
        <w:ind w:firstLine="420" w:firstLineChars="200"/>
        <w:rPr>
          <w:rFonts w:ascii="楷体" w:hAnsi="楷体" w:eastAsia="楷体"/>
        </w:rPr>
      </w:pPr>
    </w:p>
    <w:p w14:paraId="1E36108D">
      <w:pPr>
        <w:spacing w:line="360" w:lineRule="auto"/>
        <w:ind w:firstLine="420" w:firstLineChars="200"/>
        <w:rPr>
          <w:rFonts w:hint="eastAsia" w:ascii="楷体" w:hAnsi="楷体" w:eastAsia="楷体"/>
        </w:rPr>
      </w:pPr>
      <w:r>
        <w:rPr>
          <w:rFonts w:hint="eastAsia" w:ascii="楷体" w:hAnsi="楷体" w:eastAsia="楷体"/>
        </w:rPr>
        <w:t>除合同约定的违约责任以外，任何一方存在以下约定情形的，应承担相应的违约责任：</w:t>
      </w:r>
    </w:p>
    <w:p w14:paraId="206CE1D1">
      <w:pPr>
        <w:spacing w:line="360" w:lineRule="auto"/>
        <w:ind w:firstLine="420" w:firstLineChars="200"/>
        <w:rPr>
          <w:rFonts w:hint="eastAsia" w:ascii="楷体" w:hAnsi="楷体" w:eastAsia="楷体"/>
        </w:rPr>
      </w:pPr>
      <w:r>
        <w:rPr>
          <w:rFonts w:hint="eastAsia" w:ascii="楷体" w:hAnsi="楷体" w:eastAsia="楷体"/>
        </w:rPr>
        <w:t>1、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14:paraId="4B9AF09D">
      <w:pPr>
        <w:spacing w:line="360" w:lineRule="auto"/>
        <w:ind w:firstLine="420" w:firstLineChars="200"/>
        <w:rPr>
          <w:rFonts w:hint="eastAsia" w:ascii="楷体" w:hAnsi="楷体" w:eastAsia="楷体"/>
        </w:rPr>
      </w:pPr>
      <w:r>
        <w:rPr>
          <w:rFonts w:hint="eastAsia" w:ascii="楷体" w:hAnsi="楷体" w:eastAsia="楷体"/>
        </w:rPr>
        <w:t>2、本合同任何一方均不对因不可抗力无法履行或迟延履行义务而使对方遭受到任何损失承担责任，但遭受不可抗力影响的一方有责任采取适当和必要地措施减轻或消除不可抗力的影响。遭受不可抗力影响的一方应当对未尽本项责任造成或扩大的损失承担责任。</w:t>
      </w:r>
    </w:p>
    <w:p w14:paraId="54DA6F43">
      <w:pPr>
        <w:spacing w:line="360" w:lineRule="auto"/>
        <w:ind w:firstLine="420" w:firstLineChars="200"/>
        <w:rPr>
          <w:rFonts w:hint="eastAsia" w:ascii="楷体" w:hAnsi="楷体" w:eastAsia="楷体"/>
        </w:rPr>
      </w:pPr>
      <w:r>
        <w:rPr>
          <w:rFonts w:hint="eastAsia" w:ascii="楷体" w:hAnsi="楷体" w:eastAsia="楷体"/>
        </w:rPr>
        <w:t>3、合同一方迟延履行后发生不可抗力的，不能免除其责任。</w:t>
      </w:r>
    </w:p>
    <w:p w14:paraId="0DA40B66">
      <w:pPr>
        <w:spacing w:line="360" w:lineRule="auto"/>
        <w:ind w:firstLine="420" w:firstLineChars="200"/>
        <w:rPr>
          <w:rFonts w:hint="eastAsia" w:ascii="楷体" w:hAnsi="楷体" w:eastAsia="楷体"/>
        </w:rPr>
      </w:pPr>
      <w:r>
        <w:rPr>
          <w:rFonts w:hint="eastAsia" w:ascii="楷体" w:hAnsi="楷体" w:eastAsia="楷体"/>
        </w:rPr>
        <w:t xml:space="preserve">4、不可抗力因素消除后，双方应立即进行磋商，就不可抗力所造成影响程度甲方有权决定是否继续履行或者终止本合同。如果甲方决定终止合同，如甲方已经付款，乙方应将已交付部分的款项在5日内向甲方返还。 </w:t>
      </w:r>
    </w:p>
    <w:p w14:paraId="0805B70C">
      <w:pPr>
        <w:spacing w:line="360" w:lineRule="auto"/>
        <w:ind w:firstLine="420" w:firstLineChars="200"/>
        <w:rPr>
          <w:rFonts w:hint="eastAsia" w:ascii="楷体" w:hAnsi="楷体" w:eastAsia="楷体"/>
        </w:rPr>
      </w:pPr>
      <w:r>
        <w:rPr>
          <w:rFonts w:hint="eastAsia" w:ascii="楷体" w:hAnsi="楷体" w:eastAsia="楷体"/>
          <w:lang w:val="en-US" w:eastAsia="zh-CN"/>
        </w:rPr>
        <w:t>5</w:t>
      </w:r>
      <w:r>
        <w:rPr>
          <w:rFonts w:hint="eastAsia" w:ascii="楷体" w:hAnsi="楷体" w:eastAsia="楷体"/>
        </w:rPr>
        <w:t>、在本合同续签后的履行期间，经甲乙双方协商一致，可通过书面形式(包括但不限于签署解除协议、双方确认的函件、邮件等)解除本合同。解除事宜需明确以下内容:(1). 解除的具体原因:(2). 合同解除的生效日期:(3). 已产生费用的结算方式退款(如有)的支付期限及路径;(4).合同解除前已发生的保险责任(或合作义务)的承担方式。本条款未尽事宜，按照《中华人民共和国民法典》相关规定执行;因合同解除产生的争议，双方应优先友好协商解决。</w:t>
      </w:r>
    </w:p>
    <w:p w14:paraId="2034DA06">
      <w:pPr>
        <w:spacing w:line="360" w:lineRule="auto"/>
        <w:ind w:firstLine="420" w:firstLineChars="200"/>
        <w:rPr>
          <w:rFonts w:hint="eastAsia" w:ascii="楷体" w:hAnsi="楷体" w:eastAsia="楷体"/>
        </w:rPr>
      </w:pPr>
    </w:p>
    <w:p w14:paraId="27D29500">
      <w:pPr>
        <w:pStyle w:val="18"/>
        <w:widowControl/>
        <w:jc w:val="center"/>
        <w:outlineLvl w:val="0"/>
        <w:rPr>
          <w:rFonts w:hint="eastAsia" w:ascii="宋体" w:hAnsi="宋体" w:eastAsia="宋体" w:cs="宋体"/>
          <w:kern w:val="2"/>
          <w:sz w:val="44"/>
          <w:szCs w:val="44"/>
        </w:rPr>
      </w:pPr>
      <w:r>
        <w:rPr>
          <w:rFonts w:hint="default" w:ascii="Tahoma" w:hAnsi="Tahoma" w:eastAsia="Tahoma" w:cs="Tahoma"/>
          <w:kern w:val="2"/>
          <w:sz w:val="24"/>
          <w:szCs w:val="24"/>
        </w:rPr>
        <w:br w:type="page"/>
      </w:r>
      <w:bookmarkStart w:id="347" w:name="_Toc19034380"/>
      <w:bookmarkEnd w:id="347"/>
      <w:bookmarkStart w:id="348" w:name="_Toc241827252"/>
      <w:bookmarkEnd w:id="348"/>
      <w:bookmarkStart w:id="349" w:name="_Toc19034440"/>
      <w:bookmarkEnd w:id="349"/>
      <w:bookmarkStart w:id="350" w:name="_Toc421042647"/>
      <w:bookmarkEnd w:id="350"/>
      <w:bookmarkStart w:id="351" w:name="_Toc18928246"/>
      <w:bookmarkEnd w:id="351"/>
      <w:bookmarkStart w:id="352" w:name="_Toc19039762"/>
      <w:bookmarkEnd w:id="352"/>
      <w:bookmarkStart w:id="353" w:name="_Toc421032045"/>
      <w:bookmarkEnd w:id="353"/>
      <w:bookmarkStart w:id="354" w:name="_Toc86202637"/>
      <w:bookmarkEnd w:id="354"/>
      <w:bookmarkStart w:id="355" w:name="_Toc86202632"/>
      <w:bookmarkEnd w:id="355"/>
      <w:bookmarkStart w:id="356" w:name="_Toc241827256"/>
      <w:r>
        <w:rPr>
          <w:rFonts w:hint="eastAsia" w:ascii="宋体" w:hAnsi="宋体" w:eastAsia="宋体" w:cs="宋体"/>
          <w:b/>
          <w:bCs w:val="0"/>
          <w:kern w:val="2"/>
          <w:sz w:val="44"/>
          <w:szCs w:val="44"/>
        </w:rPr>
        <w:t>第</w:t>
      </w:r>
      <w:bookmarkEnd w:id="356"/>
      <w:r>
        <w:rPr>
          <w:rFonts w:hint="eastAsia" w:ascii="宋体" w:hAnsi="宋体" w:eastAsia="宋体" w:cs="宋体"/>
          <w:b/>
          <w:bCs w:val="0"/>
          <w:kern w:val="2"/>
          <w:sz w:val="44"/>
          <w:szCs w:val="44"/>
        </w:rPr>
        <w:t>五章 附件-响应文件格式</w:t>
      </w:r>
      <w:bookmarkStart w:id="357" w:name="_Toc86202633"/>
      <w:bookmarkEnd w:id="357"/>
    </w:p>
    <w:p w14:paraId="7340CE2B">
      <w:pPr>
        <w:keepNext w:val="0"/>
        <w:keepLines w:val="0"/>
        <w:widowControl w:val="0"/>
        <w:suppressLineNumbers w:val="0"/>
        <w:adjustRightInd w:val="0"/>
        <w:snapToGrid w:val="0"/>
        <w:spacing w:before="240" w:beforeLines="100" w:beforeAutospacing="0" w:after="0" w:afterAutospacing="0" w:line="360" w:lineRule="auto"/>
        <w:ind w:left="0" w:right="0"/>
        <w:jc w:val="center"/>
        <w:textAlignment w:val="baseline"/>
        <w:outlineLvl w:val="1"/>
        <w:rPr>
          <w:rFonts w:hint="default" w:ascii="Times New Roman" w:hAnsi="Times New Roman" w:cs="Times New Roman"/>
          <w:b/>
          <w:bCs w:val="0"/>
          <w:sz w:val="32"/>
          <w:szCs w:val="32"/>
        </w:rPr>
      </w:pPr>
      <w:bookmarkStart w:id="358" w:name="_Toc421537793"/>
      <w:bookmarkEnd w:id="358"/>
      <w:bookmarkStart w:id="359" w:name="_Toc421175278"/>
      <w:bookmarkEnd w:id="359"/>
      <w:r>
        <w:rPr>
          <w:rFonts w:hint="eastAsia" w:ascii="宋体" w:hAnsi="宋体" w:eastAsia="宋体" w:cs="宋体"/>
          <w:b/>
          <w:bCs w:val="0"/>
          <w:kern w:val="0"/>
          <w:sz w:val="32"/>
          <w:szCs w:val="32"/>
          <w:lang w:val="en-US" w:eastAsia="zh-CN" w:bidi="ar"/>
        </w:rPr>
        <w:t>附件1   承诺与声明</w:t>
      </w:r>
    </w:p>
    <w:p w14:paraId="4414A50F">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sz w:val="24"/>
          <w:szCs w:val="24"/>
          <w:u w:val="single"/>
        </w:rPr>
      </w:pPr>
      <w:r>
        <w:rPr>
          <w:rFonts w:hint="eastAsia" w:ascii="宋体" w:hAnsi="宋体" w:eastAsia="宋体" w:cs="宋体"/>
          <w:kern w:val="0"/>
          <w:sz w:val="24"/>
          <w:szCs w:val="24"/>
          <w:lang w:val="en-US" w:eastAsia="zh-CN" w:bidi="ar"/>
        </w:rPr>
        <w:t>致：</w:t>
      </w:r>
      <w:r>
        <w:rPr>
          <w:rFonts w:ascii="宋体" w:hAnsi="宋体" w:eastAsia="宋体" w:cs="宋体"/>
          <w:sz w:val="24"/>
          <w:szCs w:val="24"/>
          <w:u w:val="single"/>
        </w:rPr>
        <w:t>中国人民财产保险股份有限公司湘潭市</w:t>
      </w:r>
      <w:r>
        <w:rPr>
          <w:rFonts w:hint="eastAsia" w:ascii="宋体" w:hAnsi="宋体" w:eastAsia="宋体" w:cs="宋体"/>
          <w:sz w:val="24"/>
          <w:szCs w:val="24"/>
          <w:u w:val="single"/>
          <w:lang w:val="en-US" w:eastAsia="zh-CN"/>
        </w:rPr>
        <w:t>湘乡支</w:t>
      </w:r>
      <w:r>
        <w:rPr>
          <w:rFonts w:ascii="宋体" w:hAnsi="宋体" w:eastAsia="宋体" w:cs="宋体"/>
          <w:sz w:val="24"/>
          <w:szCs w:val="24"/>
          <w:u w:val="single"/>
        </w:rPr>
        <w:t>公司</w:t>
      </w:r>
    </w:p>
    <w:p w14:paraId="0656CF0E">
      <w:pPr>
        <w:keepNext w:val="0"/>
        <w:keepLines w:val="0"/>
        <w:widowControl w:val="0"/>
        <w:suppressLineNumbers w:val="0"/>
        <w:adjustRightInd w:val="0"/>
        <w:spacing w:before="0" w:beforeAutospacing="0" w:after="0" w:afterAutospacing="0" w:line="360" w:lineRule="auto"/>
        <w:ind w:left="0" w:right="0" w:firstLine="480" w:firstLineChars="200"/>
        <w:jc w:val="left"/>
        <w:textAlignment w:val="baseline"/>
        <w:rPr>
          <w:rFonts w:hint="eastAsia" w:ascii="宋体" w:hAnsi="宋体" w:eastAsia="宋体" w:cs="宋体"/>
          <w:sz w:val="24"/>
          <w:szCs w:val="24"/>
        </w:rPr>
      </w:pPr>
      <w:r>
        <w:rPr>
          <w:rFonts w:hint="eastAsia" w:ascii="宋体" w:hAnsi="宋体" w:eastAsia="宋体" w:cs="宋体"/>
          <w:kern w:val="0"/>
          <w:sz w:val="24"/>
          <w:szCs w:val="24"/>
          <w:u w:val="single"/>
          <w:lang w:val="en-US" w:eastAsia="zh-CN" w:bidi="ar"/>
        </w:rPr>
        <w:t>（响应方全称）</w:t>
      </w:r>
      <w:r>
        <w:rPr>
          <w:rFonts w:hint="eastAsia" w:ascii="宋体" w:hAnsi="宋体" w:eastAsia="宋体" w:cs="宋体"/>
          <w:kern w:val="0"/>
          <w:sz w:val="24"/>
          <w:szCs w:val="24"/>
          <w:lang w:val="en-US" w:eastAsia="zh-CN" w:bidi="ar"/>
        </w:rPr>
        <w:t>授权</w:t>
      </w:r>
      <w:r>
        <w:rPr>
          <w:rFonts w:hint="eastAsia" w:ascii="宋体" w:hAnsi="宋体" w:eastAsia="宋体" w:cs="宋体"/>
          <w:kern w:val="0"/>
          <w:sz w:val="24"/>
          <w:szCs w:val="24"/>
          <w:u w:val="single"/>
          <w:lang w:val="en-US" w:eastAsia="zh-CN" w:bidi="ar"/>
        </w:rPr>
        <w:t>（全权代表姓名、职务、职称）</w:t>
      </w:r>
      <w:r>
        <w:rPr>
          <w:rFonts w:hint="eastAsia" w:ascii="宋体" w:hAnsi="宋体" w:eastAsia="宋体" w:cs="宋体"/>
          <w:kern w:val="0"/>
          <w:sz w:val="24"/>
          <w:szCs w:val="24"/>
          <w:lang w:val="en-US" w:eastAsia="zh-CN" w:bidi="ar"/>
        </w:rPr>
        <w:t>为全权代表，参加贵方组织的</w:t>
      </w:r>
      <w:r>
        <w:rPr>
          <w:rFonts w:hint="eastAsia" w:ascii="宋体" w:hAnsi="宋体" w:eastAsia="宋体" w:cs="宋体"/>
          <w:kern w:val="0"/>
          <w:sz w:val="24"/>
          <w:szCs w:val="24"/>
          <w:u w:val="single"/>
          <w:lang w:val="en-US" w:eastAsia="zh-CN" w:bidi="ar"/>
        </w:rPr>
        <w:t xml:space="preserve">        </w:t>
      </w:r>
      <w:r>
        <w:rPr>
          <w:rFonts w:ascii="宋体" w:hAnsi="宋体" w:eastAsia="宋体" w:cs="宋体"/>
          <w:sz w:val="24"/>
          <w:szCs w:val="24"/>
          <w:u w:val="single"/>
        </w:rPr>
        <w:t>人保财险</w:t>
      </w:r>
      <w:r>
        <w:rPr>
          <w:rFonts w:hint="eastAsia" w:ascii="宋体" w:hAnsi="宋体" w:eastAsia="宋体" w:cs="宋体"/>
          <w:sz w:val="24"/>
          <w:szCs w:val="24"/>
          <w:u w:val="single"/>
          <w:lang w:eastAsia="zh-CN"/>
        </w:rPr>
        <w:t>湖南省湘潭市</w:t>
      </w:r>
      <w:r>
        <w:rPr>
          <w:rFonts w:ascii="宋体" w:hAnsi="宋体" w:eastAsia="宋体" w:cs="宋体"/>
          <w:sz w:val="24"/>
          <w:szCs w:val="24"/>
          <w:u w:val="single"/>
        </w:rPr>
        <w:t>湘乡支公司食堂服务采购项目</w:t>
      </w:r>
      <w:r>
        <w:rPr>
          <w:rFonts w:hint="eastAsia" w:ascii="宋体" w:hAnsi="宋体" w:eastAsia="宋体" w:cs="宋体"/>
          <w:kern w:val="0"/>
          <w:sz w:val="24"/>
          <w:szCs w:val="24"/>
          <w:lang w:val="en-US" w:eastAsia="zh-CN" w:bidi="ar"/>
        </w:rPr>
        <w:t>的响应，为此：</w:t>
      </w:r>
    </w:p>
    <w:p w14:paraId="52830D28">
      <w:pPr>
        <w:keepNext w:val="0"/>
        <w:keepLines w:val="0"/>
        <w:widowControl w:val="0"/>
        <w:suppressLineNumbers w:val="0"/>
        <w:adjustRightInd w:val="0"/>
        <w:spacing w:before="0" w:beforeAutospacing="0" w:after="0" w:afterAutospacing="0" w:line="360" w:lineRule="auto"/>
        <w:ind w:left="0" w:right="0" w:firstLine="480" w:firstLineChars="200"/>
        <w:jc w:val="left"/>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1.提供响应方须知规定的全部响应文件（正本[ 1]份）。</w:t>
      </w:r>
    </w:p>
    <w:p w14:paraId="6629266C">
      <w:pPr>
        <w:keepNext w:val="0"/>
        <w:keepLines w:val="0"/>
        <w:widowControl w:val="0"/>
        <w:suppressLineNumbers w:val="0"/>
        <w:adjustRightInd w:val="0"/>
        <w:spacing w:before="0" w:beforeAutospacing="0" w:after="0" w:afterAutospacing="0" w:line="360" w:lineRule="auto"/>
        <w:ind w:left="0" w:right="0" w:firstLine="480" w:firstLineChars="200"/>
        <w:jc w:val="left"/>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2.一旦成交，我方将按比价采购文件的规定履行全部责任和义务。</w:t>
      </w:r>
    </w:p>
    <w:p w14:paraId="4CC8C860">
      <w:pPr>
        <w:keepNext w:val="0"/>
        <w:keepLines w:val="0"/>
        <w:widowControl w:val="0"/>
        <w:suppressLineNumbers w:val="0"/>
        <w:adjustRightInd w:val="0"/>
        <w:spacing w:before="0" w:beforeAutospacing="0" w:after="0" w:afterAutospacing="0" w:line="360" w:lineRule="auto"/>
        <w:ind w:left="0" w:right="0" w:firstLine="480" w:firstLineChars="200"/>
        <w:jc w:val="left"/>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3.我方承诺已经具备比价采购文件中规定的响应方应当具备的条件。</w:t>
      </w:r>
    </w:p>
    <w:p w14:paraId="5CD643AB">
      <w:pPr>
        <w:keepNext w:val="0"/>
        <w:keepLines w:val="0"/>
        <w:widowControl w:val="0"/>
        <w:suppressLineNumbers w:val="0"/>
        <w:adjustRightInd w:val="0"/>
        <w:spacing w:before="0" w:beforeAutospacing="0" w:after="0" w:afterAutospacing="0" w:line="360" w:lineRule="auto"/>
        <w:ind w:left="0" w:right="0" w:firstLine="480" w:firstLineChars="200"/>
        <w:jc w:val="left"/>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4.我方已详细审查全部比价采购文件，我们完全理解并同意放弃此后对采购文件提出质疑及/或争议的权利。</w:t>
      </w:r>
    </w:p>
    <w:p w14:paraId="611D5726">
      <w:pPr>
        <w:keepNext w:val="0"/>
        <w:keepLines w:val="0"/>
        <w:widowControl w:val="0"/>
        <w:suppressLineNumbers w:val="0"/>
        <w:adjustRightInd w:val="0"/>
        <w:spacing w:before="0" w:beforeAutospacing="0" w:after="0" w:afterAutospacing="0" w:line="360" w:lineRule="auto"/>
        <w:ind w:left="0" w:right="0" w:firstLine="480" w:firstLineChars="200"/>
        <w:jc w:val="left"/>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5.本项目响应有效期为自响应文件递交截止日起90个日历天。</w:t>
      </w:r>
    </w:p>
    <w:p w14:paraId="0A798F72">
      <w:pPr>
        <w:keepNext w:val="0"/>
        <w:keepLines w:val="0"/>
        <w:widowControl w:val="0"/>
        <w:suppressLineNumbers w:val="0"/>
        <w:adjustRightInd w:val="0"/>
        <w:spacing w:before="0" w:beforeAutospacing="0" w:after="0" w:afterAutospacing="0" w:line="360" w:lineRule="auto"/>
        <w:ind w:left="0" w:right="0" w:firstLine="480" w:firstLineChars="200"/>
        <w:jc w:val="left"/>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6.我方愿意向贵方提供任何与该项响应有关的数据、情况和技术资料。</w:t>
      </w:r>
    </w:p>
    <w:p w14:paraId="3A4916DC">
      <w:pPr>
        <w:keepNext w:val="0"/>
        <w:keepLines w:val="0"/>
        <w:widowControl w:val="0"/>
        <w:suppressLineNumbers w:val="0"/>
        <w:adjustRightInd w:val="0"/>
        <w:spacing w:before="0" w:beforeAutospacing="0" w:after="0" w:afterAutospacing="0" w:line="360" w:lineRule="auto"/>
        <w:ind w:left="0" w:right="0" w:firstLine="480" w:firstLineChars="200"/>
        <w:jc w:val="left"/>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7.我方承诺：</w:t>
      </w:r>
    </w:p>
    <w:p w14:paraId="0C2A9932">
      <w:pPr>
        <w:keepNext w:val="0"/>
        <w:keepLines w:val="0"/>
        <w:widowControl w:val="0"/>
        <w:numPr>
          <w:ilvl w:val="0"/>
          <w:numId w:val="10"/>
        </w:numPr>
        <w:suppressLineNumbers w:val="0"/>
        <w:adjustRightInd w:val="0"/>
        <w:spacing w:before="0" w:beforeAutospacing="0" w:after="0" w:afterAutospacing="0" w:line="360" w:lineRule="auto"/>
        <w:ind w:left="840" w:right="0" w:hanging="42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 xml:space="preserve">我方没有处于被责令停业，响应资格被取消，财产被接管、冻结，破产状态；     </w:t>
      </w:r>
    </w:p>
    <w:p w14:paraId="6AE6D9F3">
      <w:pPr>
        <w:keepNext w:val="0"/>
        <w:keepLines w:val="0"/>
        <w:widowControl w:val="0"/>
        <w:numPr>
          <w:ilvl w:val="0"/>
          <w:numId w:val="10"/>
        </w:numPr>
        <w:suppressLineNumbers w:val="0"/>
        <w:adjustRightInd w:val="0"/>
        <w:spacing w:before="0" w:beforeAutospacing="0" w:after="0" w:afterAutospacing="0" w:line="360" w:lineRule="auto"/>
        <w:ind w:left="840" w:right="0" w:hanging="42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我方在最近三年内没有骗取中选和严重违约及重大质量问题；</w:t>
      </w:r>
    </w:p>
    <w:p w14:paraId="0B6BD9D4">
      <w:pPr>
        <w:keepNext w:val="0"/>
        <w:keepLines w:val="0"/>
        <w:widowControl w:val="0"/>
        <w:numPr>
          <w:ilvl w:val="0"/>
          <w:numId w:val="10"/>
        </w:numPr>
        <w:suppressLineNumbers w:val="0"/>
        <w:adjustRightInd w:val="0"/>
        <w:spacing w:before="0" w:beforeAutospacing="0" w:after="0" w:afterAutospacing="0" w:line="360" w:lineRule="auto"/>
        <w:ind w:left="840" w:right="0" w:hanging="42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我方能为本项目自行或到税务机关代开增值税专用发票并依法缴纳税收和社会保障资金；</w:t>
      </w:r>
    </w:p>
    <w:p w14:paraId="52A67ABF">
      <w:pPr>
        <w:keepNext w:val="0"/>
        <w:keepLines w:val="0"/>
        <w:widowControl w:val="0"/>
        <w:numPr>
          <w:ilvl w:val="0"/>
          <w:numId w:val="10"/>
        </w:numPr>
        <w:suppressLineNumbers w:val="0"/>
        <w:adjustRightInd w:val="0"/>
        <w:spacing w:before="0" w:beforeAutospacing="0" w:after="0" w:afterAutospacing="0" w:line="360" w:lineRule="auto"/>
        <w:ind w:left="0" w:right="0" w:firstLine="42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采购人在使用我方提供的服务时，不存在任何已知的不合法的情形，也不存在任何已知的与第三方专利权、著作权、商标权或工业设计权相关的任何争议。如果有任何因采购人使用我方提供的产品/服务而提起的侵权指控，我方将依法承担全部责任。</w:t>
      </w:r>
    </w:p>
    <w:p w14:paraId="170C5A42">
      <w:pPr>
        <w:keepNext w:val="0"/>
        <w:keepLines w:val="0"/>
        <w:widowControl w:val="0"/>
        <w:numPr>
          <w:ilvl w:val="0"/>
          <w:numId w:val="10"/>
        </w:numPr>
        <w:suppressLineNumbers w:val="0"/>
        <w:adjustRightInd w:val="0"/>
        <w:spacing w:before="0" w:beforeAutospacing="0" w:after="0" w:afterAutospacing="0" w:line="360" w:lineRule="auto"/>
        <w:ind w:left="840" w:right="0" w:hanging="42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我方不存在“与采购人存在利害关系可能影响采购公正性”的情况。</w:t>
      </w:r>
    </w:p>
    <w:p w14:paraId="12AF0CDA">
      <w:pPr>
        <w:keepNext w:val="0"/>
        <w:keepLines w:val="0"/>
        <w:widowControl w:val="0"/>
        <w:numPr>
          <w:ilvl w:val="0"/>
          <w:numId w:val="10"/>
        </w:numPr>
        <w:suppressLineNumbers w:val="0"/>
        <w:adjustRightInd w:val="0"/>
        <w:spacing w:before="0" w:beforeAutospacing="0" w:after="0" w:afterAutospacing="0" w:line="360" w:lineRule="auto"/>
        <w:ind w:left="840" w:right="0" w:hanging="420"/>
        <w:jc w:val="both"/>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我方参与本项目为非联合体响应。</w:t>
      </w:r>
    </w:p>
    <w:p w14:paraId="044404A6">
      <w:pPr>
        <w:keepNext w:val="0"/>
        <w:keepLines w:val="0"/>
        <w:widowControl w:val="0"/>
        <w:suppressLineNumbers w:val="0"/>
        <w:adjustRightInd w:val="0"/>
        <w:spacing w:before="0" w:beforeAutospacing="0" w:after="0" w:afterAutospacing="0" w:line="360" w:lineRule="auto"/>
        <w:ind w:left="0" w:right="0" w:firstLine="480" w:firstLineChars="200"/>
        <w:jc w:val="left"/>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8.若采购人在本项目采购过程中发现我方存在违反上述承诺的事项，我方将自动失去在本项目的中选资格，并承担因此引起的一切后果及虚假响应责任。</w:t>
      </w:r>
    </w:p>
    <w:p w14:paraId="2EBD1F45">
      <w:pPr>
        <w:keepNext w:val="0"/>
        <w:keepLines w:val="0"/>
        <w:widowControl w:val="0"/>
        <w:suppressLineNumbers w:val="0"/>
        <w:adjustRightInd w:val="0"/>
        <w:spacing w:before="0" w:beforeAutospacing="0" w:after="0" w:afterAutospacing="0" w:line="360" w:lineRule="auto"/>
        <w:ind w:left="0" w:right="0" w:firstLine="480" w:firstLineChars="200"/>
        <w:jc w:val="left"/>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9.与本采购项目有关的一切往来通讯请寄：</w:t>
      </w:r>
    </w:p>
    <w:p w14:paraId="099FC70C">
      <w:pPr>
        <w:keepNext w:val="0"/>
        <w:keepLines w:val="0"/>
        <w:widowControl w:val="0"/>
        <w:suppressLineNumbers w:val="0"/>
        <w:adjustRightInd w:val="0"/>
        <w:spacing w:before="0" w:beforeAutospacing="0" w:after="0" w:afterAutospacing="0" w:line="360" w:lineRule="auto"/>
        <w:ind w:left="420" w:right="0"/>
        <w:jc w:val="left"/>
        <w:textAlignment w:val="baseline"/>
        <w:rPr>
          <w:rFonts w:hint="eastAsia" w:ascii="宋体" w:hAnsi="宋体" w:eastAsia="宋体" w:cs="Courier New"/>
          <w:sz w:val="24"/>
          <w:szCs w:val="24"/>
        </w:rPr>
      </w:pPr>
      <w:r>
        <w:rPr>
          <w:rFonts w:hint="eastAsia" w:ascii="宋体" w:hAnsi="宋体" w:eastAsia="宋体" w:cs="宋体"/>
          <w:kern w:val="0"/>
          <w:sz w:val="24"/>
          <w:szCs w:val="24"/>
          <w:lang w:val="en-US" w:eastAsia="zh-CN" w:bidi="ar"/>
        </w:rPr>
        <w:t>地址_________________________     传真____________________________</w:t>
      </w:r>
    </w:p>
    <w:p w14:paraId="334AD623">
      <w:pPr>
        <w:keepNext w:val="0"/>
        <w:keepLines w:val="0"/>
        <w:widowControl w:val="0"/>
        <w:suppressLineNumbers w:val="0"/>
        <w:adjustRightInd w:val="0"/>
        <w:spacing w:before="0" w:beforeAutospacing="0" w:after="0" w:afterAutospacing="0" w:line="360" w:lineRule="auto"/>
        <w:ind w:left="420" w:right="0"/>
        <w:jc w:val="left"/>
        <w:textAlignment w:val="baseline"/>
        <w:rPr>
          <w:rFonts w:hint="eastAsia" w:ascii="宋体" w:hAnsi="宋体" w:eastAsia="宋体" w:cs="Courier New"/>
          <w:sz w:val="24"/>
          <w:szCs w:val="24"/>
        </w:rPr>
      </w:pPr>
      <w:r>
        <w:rPr>
          <w:rFonts w:hint="eastAsia" w:ascii="宋体" w:hAnsi="宋体" w:eastAsia="宋体" w:cs="宋体"/>
          <w:kern w:val="0"/>
          <w:sz w:val="24"/>
          <w:szCs w:val="24"/>
          <w:lang w:val="en-US" w:eastAsia="zh-CN" w:bidi="ar"/>
        </w:rPr>
        <w:t>电话_________________________     电子函件________________________</w:t>
      </w:r>
    </w:p>
    <w:p w14:paraId="09CEAA1D">
      <w:pPr>
        <w:keepNext w:val="0"/>
        <w:keepLines w:val="0"/>
        <w:widowControl w:val="0"/>
        <w:suppressLineNumbers w:val="0"/>
        <w:adjustRightInd w:val="0"/>
        <w:spacing w:before="0" w:beforeAutospacing="0" w:after="0" w:afterAutospacing="0" w:line="360" w:lineRule="auto"/>
        <w:ind w:left="420" w:right="0"/>
        <w:jc w:val="left"/>
        <w:textAlignment w:val="baseline"/>
        <w:rPr>
          <w:rFonts w:hint="eastAsia" w:ascii="宋体" w:hAnsi="宋体" w:eastAsia="宋体" w:cs="Courier New"/>
          <w:sz w:val="24"/>
          <w:szCs w:val="24"/>
          <w:u w:val="single"/>
        </w:rPr>
      </w:pPr>
      <w:r>
        <w:rPr>
          <w:rFonts w:hint="eastAsia" w:ascii="宋体" w:hAnsi="宋体" w:eastAsia="宋体" w:cs="宋体"/>
          <w:kern w:val="0"/>
          <w:sz w:val="24"/>
          <w:szCs w:val="24"/>
          <w:lang w:val="en-US" w:eastAsia="zh-CN" w:bidi="ar"/>
        </w:rPr>
        <w:t>响应方名称（公章）：</w:t>
      </w:r>
      <w:r>
        <w:rPr>
          <w:rFonts w:hint="eastAsia" w:ascii="宋体" w:hAnsi="宋体" w:eastAsia="宋体" w:cs="Courier New"/>
          <w:kern w:val="0"/>
          <w:sz w:val="24"/>
          <w:szCs w:val="24"/>
          <w:u w:val="single"/>
          <w:lang w:val="en-US" w:eastAsia="zh-CN" w:bidi="ar"/>
        </w:rPr>
        <w:t xml:space="preserve">                 </w:t>
      </w:r>
    </w:p>
    <w:p w14:paraId="18E37AA2">
      <w:pPr>
        <w:keepNext w:val="0"/>
        <w:keepLines w:val="0"/>
        <w:widowControl w:val="0"/>
        <w:suppressLineNumbers w:val="0"/>
        <w:adjustRightInd w:val="0"/>
        <w:spacing w:before="0" w:beforeAutospacing="0" w:after="0" w:afterAutospacing="0" w:line="360" w:lineRule="auto"/>
        <w:ind w:left="420" w:right="0"/>
        <w:jc w:val="left"/>
        <w:textAlignment w:val="baseline"/>
        <w:rPr>
          <w:rFonts w:hint="eastAsia" w:ascii="宋体" w:hAnsi="宋体" w:eastAsia="宋体" w:cs="Courier New"/>
          <w:sz w:val="24"/>
          <w:szCs w:val="24"/>
          <w:u w:val="single"/>
        </w:rPr>
      </w:pPr>
      <w:r>
        <w:rPr>
          <w:rFonts w:hint="eastAsia" w:ascii="宋体" w:hAnsi="宋体" w:eastAsia="宋体" w:cs="宋体"/>
          <w:kern w:val="0"/>
          <w:sz w:val="24"/>
          <w:szCs w:val="24"/>
          <w:lang w:val="en-US" w:eastAsia="zh-CN" w:bidi="ar"/>
        </w:rPr>
        <w:t>法人代表或其授权人：</w:t>
      </w:r>
      <w:r>
        <w:rPr>
          <w:rFonts w:hint="eastAsia" w:ascii="宋体" w:hAnsi="宋体" w:eastAsia="宋体" w:cs="Courier New"/>
          <w:kern w:val="0"/>
          <w:sz w:val="24"/>
          <w:szCs w:val="24"/>
          <w:u w:val="single"/>
          <w:lang w:val="en-US" w:eastAsia="zh-CN" w:bidi="ar"/>
        </w:rPr>
        <w:t xml:space="preserve">     </w:t>
      </w:r>
      <w:r>
        <w:rPr>
          <w:rFonts w:hint="eastAsia" w:ascii="宋体" w:hAnsi="宋体" w:eastAsia="宋体" w:cs="宋体"/>
          <w:kern w:val="0"/>
          <w:sz w:val="24"/>
          <w:szCs w:val="24"/>
          <w:u w:val="single"/>
          <w:lang w:val="en-US" w:eastAsia="zh-CN" w:bidi="ar"/>
        </w:rPr>
        <w:t>（签字）</w:t>
      </w:r>
      <w:r>
        <w:rPr>
          <w:rFonts w:hint="eastAsia" w:ascii="宋体" w:hAnsi="宋体" w:eastAsia="宋体" w:cs="Courier New"/>
          <w:kern w:val="0"/>
          <w:sz w:val="24"/>
          <w:szCs w:val="24"/>
          <w:u w:val="single"/>
          <w:lang w:val="en-US" w:eastAsia="zh-CN" w:bidi="ar"/>
        </w:rPr>
        <w:t xml:space="preserve">   </w:t>
      </w:r>
    </w:p>
    <w:p w14:paraId="4A005349">
      <w:pPr>
        <w:keepNext w:val="0"/>
        <w:keepLines w:val="0"/>
        <w:widowControl w:val="0"/>
        <w:suppressLineNumbers w:val="0"/>
        <w:adjustRightInd w:val="0"/>
        <w:spacing w:before="0" w:beforeAutospacing="0" w:after="0" w:afterAutospacing="0" w:line="360" w:lineRule="auto"/>
        <w:ind w:left="420" w:right="0"/>
        <w:jc w:val="left"/>
        <w:textAlignment w:val="baseline"/>
        <w:rPr>
          <w:rFonts w:hint="eastAsia" w:ascii="宋体" w:hAnsi="宋体" w:eastAsia="宋体" w:cs="Courier New"/>
          <w:sz w:val="24"/>
          <w:szCs w:val="24"/>
          <w:u w:val="single"/>
        </w:rPr>
      </w:pPr>
      <w:r>
        <w:rPr>
          <w:rFonts w:hint="eastAsia" w:ascii="宋体" w:hAnsi="宋体" w:eastAsia="宋体" w:cs="宋体"/>
          <w:kern w:val="0"/>
          <w:sz w:val="24"/>
          <w:szCs w:val="24"/>
          <w:lang w:val="en-US" w:eastAsia="zh-CN" w:bidi="ar"/>
        </w:rPr>
        <w:t>日</w:t>
      </w:r>
      <w:r>
        <w:rPr>
          <w:rFonts w:hint="eastAsia" w:ascii="宋体" w:hAnsi="宋体" w:eastAsia="宋体" w:cs="Courier New"/>
          <w:kern w:val="0"/>
          <w:sz w:val="24"/>
          <w:szCs w:val="24"/>
          <w:lang w:val="en-US" w:eastAsia="zh-CN" w:bidi="ar"/>
        </w:rPr>
        <w:t xml:space="preserve">     </w:t>
      </w:r>
      <w:r>
        <w:rPr>
          <w:rFonts w:hint="eastAsia" w:ascii="宋体" w:hAnsi="宋体" w:eastAsia="宋体" w:cs="宋体"/>
          <w:kern w:val="0"/>
          <w:sz w:val="24"/>
          <w:szCs w:val="24"/>
          <w:lang w:val="en-US" w:eastAsia="zh-CN" w:bidi="ar"/>
        </w:rPr>
        <w:t>期</w:t>
      </w:r>
      <w:r>
        <w:rPr>
          <w:rFonts w:hint="eastAsia" w:ascii="宋体" w:hAnsi="宋体" w:eastAsia="宋体" w:cs="Courier New"/>
          <w:kern w:val="0"/>
          <w:sz w:val="24"/>
          <w:szCs w:val="24"/>
          <w:lang w:val="en-US" w:eastAsia="zh-CN" w:bidi="ar"/>
        </w:rPr>
        <w:t xml:space="preserve">  </w:t>
      </w:r>
      <w:r>
        <w:rPr>
          <w:rFonts w:hint="eastAsia" w:ascii="宋体" w:hAnsi="宋体" w:eastAsia="宋体" w:cs="Courier New"/>
          <w:kern w:val="0"/>
          <w:sz w:val="24"/>
          <w:szCs w:val="24"/>
          <w:u w:val="single"/>
          <w:lang w:val="en-US" w:eastAsia="zh-CN" w:bidi="ar"/>
        </w:rPr>
        <w:t xml:space="preserve">                         </w:t>
      </w:r>
    </w:p>
    <w:p w14:paraId="0191A588">
      <w:pPr>
        <w:spacing w:line="360" w:lineRule="auto"/>
        <w:rPr>
          <w:rFonts w:hint="eastAsia" w:ascii="宋体" w:hAnsi="宋体" w:eastAsia="宋体" w:cs="宋体"/>
          <w:b/>
          <w:sz w:val="32"/>
          <w:szCs w:val="32"/>
        </w:rPr>
        <w:sectPr>
          <w:pgSz w:w="11907" w:h="16840"/>
          <w:pgMar w:top="1797" w:right="1134" w:bottom="1797" w:left="1701" w:header="1134" w:footer="992" w:gutter="0"/>
          <w:cols w:space="425" w:num="1"/>
          <w:docGrid w:type="lines" w:linePitch="326" w:charSpace="0"/>
        </w:sectPr>
      </w:pPr>
    </w:p>
    <w:p w14:paraId="6D585CBD">
      <w:pPr>
        <w:keepNext w:val="0"/>
        <w:keepLines w:val="0"/>
        <w:widowControl w:val="0"/>
        <w:suppressLineNumbers w:val="0"/>
        <w:adjustRightInd w:val="0"/>
        <w:snapToGrid w:val="0"/>
        <w:spacing w:before="0" w:beforeAutospacing="0" w:after="0" w:afterAutospacing="0" w:line="360" w:lineRule="auto"/>
        <w:ind w:left="0" w:right="0"/>
        <w:jc w:val="center"/>
        <w:textAlignment w:val="baseline"/>
        <w:outlineLvl w:val="1"/>
        <w:rPr>
          <w:rFonts w:hint="eastAsia" w:ascii="宋体" w:hAnsi="宋体" w:eastAsia="宋体" w:cs="宋体"/>
          <w:b/>
          <w:bCs w:val="0"/>
          <w:sz w:val="32"/>
          <w:szCs w:val="32"/>
        </w:rPr>
      </w:pPr>
      <w:bookmarkStart w:id="360" w:name="_Toc19034382"/>
      <w:bookmarkEnd w:id="360"/>
      <w:bookmarkStart w:id="361" w:name="_Toc195842922"/>
      <w:bookmarkEnd w:id="361"/>
      <w:bookmarkStart w:id="362" w:name="_Toc421042649"/>
      <w:bookmarkEnd w:id="362"/>
      <w:bookmarkStart w:id="363" w:name="_Toc421032047"/>
      <w:r>
        <w:rPr>
          <w:rFonts w:hint="eastAsia" w:ascii="宋体" w:hAnsi="宋体" w:eastAsia="宋体" w:cs="宋体"/>
          <w:b/>
          <w:bCs w:val="0"/>
          <w:kern w:val="0"/>
          <w:sz w:val="32"/>
          <w:szCs w:val="32"/>
          <w:lang w:val="en-US" w:eastAsia="zh-CN" w:bidi="ar"/>
        </w:rPr>
        <w:t>附件2</w:t>
      </w:r>
      <w:bookmarkEnd w:id="363"/>
      <w:r>
        <w:rPr>
          <w:rFonts w:hint="eastAsia" w:ascii="宋体" w:hAnsi="宋体" w:eastAsia="宋体" w:cs="宋体"/>
          <w:b/>
          <w:bCs w:val="0"/>
          <w:kern w:val="0"/>
          <w:sz w:val="32"/>
          <w:szCs w:val="32"/>
          <w:lang w:val="en-US" w:eastAsia="zh-CN" w:bidi="ar"/>
        </w:rPr>
        <w:t xml:space="preserve">  响应报价一览表（响应文件内提供）</w:t>
      </w:r>
    </w:p>
    <w:p w14:paraId="3E15CE5F">
      <w:pPr>
        <w:pStyle w:val="7"/>
        <w:widowControl/>
        <w:jc w:val="center"/>
        <w:rPr>
          <w:rFonts w:hint="eastAsia" w:ascii="宋体" w:hAnsi="宋体" w:eastAsia="宋体" w:cs="宋体"/>
          <w:kern w:val="2"/>
          <w:sz w:val="24"/>
          <w:szCs w:val="24"/>
        </w:rPr>
      </w:pPr>
      <w:r>
        <w:rPr>
          <w:rFonts w:hint="eastAsia" w:ascii="宋体" w:hAnsi="宋体" w:eastAsia="宋体" w:cs="宋体"/>
          <w:kern w:val="2"/>
          <w:sz w:val="24"/>
          <w:szCs w:val="24"/>
        </w:rPr>
        <w:t xml:space="preserve"> </w:t>
      </w:r>
    </w:p>
    <w:p w14:paraId="082CEC2A">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项目名称：</w:t>
      </w:r>
      <w:r>
        <w:rPr>
          <w:rFonts w:hint="eastAsia" w:ascii="宋体" w:hAnsi="宋体" w:eastAsia="宋体" w:cs="宋体"/>
          <w:kern w:val="0"/>
          <w:sz w:val="24"/>
          <w:szCs w:val="24"/>
          <w:u w:val="single"/>
          <w:lang w:val="en-US" w:eastAsia="zh-CN" w:bidi="ar"/>
        </w:rPr>
        <w:t xml:space="preserve">  </w:t>
      </w:r>
      <w:r>
        <w:rPr>
          <w:rFonts w:ascii="宋体" w:hAnsi="宋体" w:eastAsia="宋体" w:cs="宋体"/>
          <w:sz w:val="24"/>
          <w:szCs w:val="24"/>
          <w:u w:val="single"/>
        </w:rPr>
        <w:t>人保财险</w:t>
      </w:r>
      <w:r>
        <w:rPr>
          <w:rFonts w:hint="eastAsia" w:ascii="宋体" w:hAnsi="宋体" w:eastAsia="宋体" w:cs="宋体"/>
          <w:sz w:val="24"/>
          <w:szCs w:val="24"/>
          <w:u w:val="single"/>
          <w:lang w:eastAsia="zh-CN"/>
        </w:rPr>
        <w:t>湖南省湘潭市</w:t>
      </w:r>
      <w:r>
        <w:rPr>
          <w:rFonts w:ascii="宋体" w:hAnsi="宋体" w:eastAsia="宋体" w:cs="宋体"/>
          <w:sz w:val="24"/>
          <w:szCs w:val="24"/>
          <w:u w:val="single"/>
        </w:rPr>
        <w:t>湘乡支公司食堂服务采购项目</w:t>
      </w:r>
      <w:r>
        <w:rPr>
          <w:rFonts w:hint="eastAsia" w:ascii="宋体" w:hAnsi="宋体" w:eastAsia="宋体" w:cs="宋体"/>
          <w:kern w:val="0"/>
          <w:sz w:val="24"/>
          <w:szCs w:val="24"/>
          <w:u w:val="single"/>
          <w:lang w:val="en-US" w:eastAsia="zh-CN" w:bidi="ar"/>
        </w:rPr>
        <w:t xml:space="preserve">  </w:t>
      </w:r>
    </w:p>
    <w:tbl>
      <w:tblPr>
        <w:tblStyle w:val="13"/>
        <w:tblpPr w:leftFromText="180" w:rightFromText="180" w:vertAnchor="text" w:horzAnchor="page" w:tblpX="990" w:tblpY="481"/>
        <w:tblOverlap w:val="never"/>
        <w:tblW w:w="101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64"/>
        <w:gridCol w:w="1354"/>
        <w:gridCol w:w="852"/>
        <w:gridCol w:w="1015"/>
        <w:gridCol w:w="836"/>
        <w:gridCol w:w="1351"/>
        <w:gridCol w:w="1283"/>
        <w:gridCol w:w="816"/>
        <w:gridCol w:w="1049"/>
      </w:tblGrid>
      <w:tr w14:paraId="7BBD3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0120" w:type="dxa"/>
            <w:gridSpan w:val="9"/>
            <w:vAlign w:val="center"/>
          </w:tcPr>
          <w:p w14:paraId="3A9B2E81">
            <w:pPr>
              <w:pStyle w:val="10"/>
              <w:keepNext w:val="0"/>
              <w:keepLines w:val="0"/>
              <w:pageBreakBefore w:val="0"/>
              <w:widowControl w:val="0"/>
              <w:tabs>
                <w:tab w:val="left" w:pos="1800"/>
              </w:tabs>
              <w:kinsoku/>
              <w:wordWrap/>
              <w:overflowPunct/>
              <w:topLinePunct w:val="0"/>
              <w:autoSpaceDE/>
              <w:autoSpaceDN/>
              <w:bidi w:val="0"/>
              <w:adjustRightInd/>
              <w:spacing w:before="0" w:beforeAutospacing="0" w:after="0" w:line="578" w:lineRule="exact"/>
              <w:ind w:left="0" w:leftChars="0" w:right="0" w:firstLine="0" w:firstLineChars="0"/>
              <w:jc w:val="center"/>
              <w:textAlignment w:val="auto"/>
              <w:rPr>
                <w:rFonts w:hint="eastAsia" w:ascii="宋体" w:hAnsi="宋体" w:eastAsia="宋体" w:cs="宋体"/>
                <w:kern w:val="0"/>
                <w:sz w:val="24"/>
                <w:szCs w:val="24"/>
                <w:lang w:val="en-US" w:eastAsia="zh-CN" w:bidi="ar"/>
              </w:rPr>
            </w:pPr>
            <w:r>
              <w:rPr>
                <w:rFonts w:ascii="宋体" w:hAnsi="宋体" w:eastAsia="宋体" w:cs="宋体"/>
                <w:sz w:val="24"/>
                <w:szCs w:val="24"/>
              </w:rPr>
              <w:t>人保财险</w:t>
            </w:r>
            <w:r>
              <w:rPr>
                <w:rFonts w:hint="eastAsia" w:ascii="宋体" w:hAnsi="宋体" w:eastAsia="宋体" w:cs="宋体"/>
                <w:sz w:val="24"/>
                <w:szCs w:val="24"/>
                <w:lang w:eastAsia="zh-CN"/>
              </w:rPr>
              <w:t>湖南省湘潭市</w:t>
            </w:r>
            <w:r>
              <w:rPr>
                <w:rFonts w:ascii="宋体" w:hAnsi="宋体" w:eastAsia="宋体" w:cs="宋体"/>
                <w:sz w:val="24"/>
                <w:szCs w:val="24"/>
              </w:rPr>
              <w:t>湘乡支公司食堂服务采购项目</w:t>
            </w:r>
          </w:p>
        </w:tc>
      </w:tr>
      <w:tr w14:paraId="40899B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2" w:hRule="atLeast"/>
        </w:trPr>
        <w:tc>
          <w:tcPr>
            <w:tcW w:w="1564" w:type="dxa"/>
            <w:vAlign w:val="center"/>
          </w:tcPr>
          <w:p w14:paraId="36075BC1">
            <w:pPr>
              <w:pStyle w:val="10"/>
              <w:keepNext w:val="0"/>
              <w:keepLines w:val="0"/>
              <w:pageBreakBefore w:val="0"/>
              <w:widowControl w:val="0"/>
              <w:tabs>
                <w:tab w:val="left" w:pos="1800"/>
              </w:tabs>
              <w:kinsoku/>
              <w:wordWrap/>
              <w:overflowPunct/>
              <w:topLinePunct w:val="0"/>
              <w:autoSpaceDE/>
              <w:autoSpaceDN/>
              <w:bidi w:val="0"/>
              <w:adjustRightInd/>
              <w:snapToGrid/>
              <w:spacing w:before="0" w:beforeAutospacing="0" w:after="0" w:line="240" w:lineRule="auto"/>
              <w:ind w:left="0" w:leftChars="0" w:right="0" w:firstLine="0" w:firstLineChars="0"/>
              <w:jc w:val="center"/>
              <w:textAlignment w:val="auto"/>
              <w:rPr>
                <w:rFonts w:hint="default"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明细</w:t>
            </w:r>
          </w:p>
        </w:tc>
        <w:tc>
          <w:tcPr>
            <w:tcW w:w="1354" w:type="dxa"/>
            <w:vAlign w:val="center"/>
          </w:tcPr>
          <w:p w14:paraId="44DB8429">
            <w:pPr>
              <w:pStyle w:val="10"/>
              <w:keepNext w:val="0"/>
              <w:keepLines w:val="0"/>
              <w:pageBreakBefore w:val="0"/>
              <w:widowControl w:val="0"/>
              <w:tabs>
                <w:tab w:val="left" w:pos="1800"/>
              </w:tabs>
              <w:kinsoku/>
              <w:wordWrap/>
              <w:overflowPunct/>
              <w:topLinePunct w:val="0"/>
              <w:autoSpaceDE/>
              <w:autoSpaceDN/>
              <w:bidi w:val="0"/>
              <w:adjustRightInd/>
              <w:snapToGrid/>
              <w:spacing w:before="0" w:beforeAutospacing="0" w:after="0" w:line="240" w:lineRule="auto"/>
              <w:ind w:left="0" w:leftChars="0" w:right="0" w:firstLine="0" w:firstLineChars="0"/>
              <w:jc w:val="center"/>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控制价</w:t>
            </w:r>
          </w:p>
          <w:p w14:paraId="6B0FCDC5">
            <w:pPr>
              <w:pStyle w:val="10"/>
              <w:keepNext w:val="0"/>
              <w:keepLines w:val="0"/>
              <w:pageBreakBefore w:val="0"/>
              <w:widowControl w:val="0"/>
              <w:tabs>
                <w:tab w:val="left" w:pos="1800"/>
              </w:tabs>
              <w:kinsoku/>
              <w:wordWrap/>
              <w:overflowPunct/>
              <w:topLinePunct w:val="0"/>
              <w:autoSpaceDE/>
              <w:autoSpaceDN/>
              <w:bidi w:val="0"/>
              <w:adjustRightInd/>
              <w:snapToGrid/>
              <w:spacing w:before="0" w:beforeAutospacing="0" w:after="0" w:line="240" w:lineRule="auto"/>
              <w:ind w:left="0" w:leftChars="0" w:right="0" w:firstLine="0" w:firstLineChars="0"/>
              <w:jc w:val="center"/>
              <w:textAlignment w:val="auto"/>
              <w:rPr>
                <w:rFonts w:hint="default"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（餐/元/人）</w:t>
            </w:r>
          </w:p>
        </w:tc>
        <w:tc>
          <w:tcPr>
            <w:tcW w:w="852" w:type="dxa"/>
            <w:vAlign w:val="center"/>
          </w:tcPr>
          <w:p w14:paraId="4AFFCA7B">
            <w:pPr>
              <w:pStyle w:val="10"/>
              <w:keepNext w:val="0"/>
              <w:keepLines w:val="0"/>
              <w:pageBreakBefore w:val="0"/>
              <w:widowControl w:val="0"/>
              <w:tabs>
                <w:tab w:val="left" w:pos="1800"/>
              </w:tabs>
              <w:kinsoku/>
              <w:wordWrap/>
              <w:overflowPunct/>
              <w:topLinePunct w:val="0"/>
              <w:autoSpaceDE/>
              <w:autoSpaceDN/>
              <w:bidi w:val="0"/>
              <w:adjustRightInd/>
              <w:snapToGrid/>
              <w:spacing w:before="0" w:beforeAutospacing="0" w:after="0" w:line="240" w:lineRule="auto"/>
              <w:ind w:left="0" w:leftChars="0" w:right="0" w:firstLine="0" w:firstLineChars="0"/>
              <w:jc w:val="center"/>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就餐人数</w:t>
            </w:r>
          </w:p>
        </w:tc>
        <w:tc>
          <w:tcPr>
            <w:tcW w:w="1015" w:type="dxa"/>
            <w:vAlign w:val="center"/>
          </w:tcPr>
          <w:p w14:paraId="4E92F461">
            <w:pPr>
              <w:pStyle w:val="10"/>
              <w:keepNext w:val="0"/>
              <w:keepLines w:val="0"/>
              <w:pageBreakBefore w:val="0"/>
              <w:widowControl w:val="0"/>
              <w:tabs>
                <w:tab w:val="left" w:pos="1800"/>
              </w:tabs>
              <w:kinsoku/>
              <w:wordWrap/>
              <w:overflowPunct/>
              <w:topLinePunct w:val="0"/>
              <w:autoSpaceDE/>
              <w:autoSpaceDN/>
              <w:bidi w:val="0"/>
              <w:adjustRightInd/>
              <w:snapToGrid/>
              <w:spacing w:before="0" w:beforeAutospacing="0" w:after="0" w:line="240" w:lineRule="auto"/>
              <w:ind w:left="0" w:leftChars="0" w:right="0" w:firstLine="0" w:firstLineChars="0"/>
              <w:jc w:val="center"/>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每月</w:t>
            </w:r>
          </w:p>
          <w:p w14:paraId="029CAF85">
            <w:pPr>
              <w:pStyle w:val="10"/>
              <w:keepNext w:val="0"/>
              <w:keepLines w:val="0"/>
              <w:pageBreakBefore w:val="0"/>
              <w:widowControl w:val="0"/>
              <w:tabs>
                <w:tab w:val="left" w:pos="1800"/>
              </w:tabs>
              <w:kinsoku/>
              <w:wordWrap/>
              <w:overflowPunct/>
              <w:topLinePunct w:val="0"/>
              <w:autoSpaceDE/>
              <w:autoSpaceDN/>
              <w:bidi w:val="0"/>
              <w:adjustRightInd/>
              <w:snapToGrid/>
              <w:spacing w:before="0" w:beforeAutospacing="0" w:after="0" w:line="240" w:lineRule="auto"/>
              <w:ind w:left="0" w:leftChars="0" w:right="0" w:firstLine="0" w:firstLineChars="0"/>
              <w:jc w:val="center"/>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工作日</w:t>
            </w:r>
          </w:p>
        </w:tc>
        <w:tc>
          <w:tcPr>
            <w:tcW w:w="836" w:type="dxa"/>
            <w:vAlign w:val="center"/>
          </w:tcPr>
          <w:p w14:paraId="2B0A5645">
            <w:pPr>
              <w:pStyle w:val="10"/>
              <w:keepNext w:val="0"/>
              <w:keepLines w:val="0"/>
              <w:pageBreakBefore w:val="0"/>
              <w:widowControl w:val="0"/>
              <w:tabs>
                <w:tab w:val="left" w:pos="1800"/>
              </w:tabs>
              <w:kinsoku/>
              <w:wordWrap/>
              <w:overflowPunct/>
              <w:topLinePunct w:val="0"/>
              <w:autoSpaceDE/>
              <w:autoSpaceDN/>
              <w:bidi w:val="0"/>
              <w:adjustRightInd/>
              <w:snapToGrid/>
              <w:spacing w:before="0" w:beforeAutospacing="0" w:after="0" w:line="240" w:lineRule="auto"/>
              <w:ind w:left="0" w:leftChars="0" w:right="0" w:firstLine="0" w:firstLineChars="0"/>
              <w:jc w:val="center"/>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月数</w:t>
            </w:r>
          </w:p>
        </w:tc>
        <w:tc>
          <w:tcPr>
            <w:tcW w:w="1351" w:type="dxa"/>
            <w:vAlign w:val="center"/>
          </w:tcPr>
          <w:p w14:paraId="1AC0E14A">
            <w:pPr>
              <w:pStyle w:val="10"/>
              <w:keepNext w:val="0"/>
              <w:keepLines w:val="0"/>
              <w:pageBreakBefore w:val="0"/>
              <w:widowControl w:val="0"/>
              <w:tabs>
                <w:tab w:val="left" w:pos="1800"/>
              </w:tabs>
              <w:kinsoku/>
              <w:wordWrap/>
              <w:overflowPunct/>
              <w:topLinePunct w:val="0"/>
              <w:autoSpaceDE/>
              <w:autoSpaceDN/>
              <w:bidi w:val="0"/>
              <w:adjustRightInd/>
              <w:snapToGrid/>
              <w:spacing w:before="0" w:beforeAutospacing="0" w:after="0" w:line="240" w:lineRule="auto"/>
              <w:ind w:left="0" w:leftChars="0" w:right="0" w:firstLine="0" w:firstLineChars="0"/>
              <w:jc w:val="center"/>
              <w:textAlignment w:val="auto"/>
              <w:rPr>
                <w:rFonts w:hint="default"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报价单价（含税）</w:t>
            </w:r>
          </w:p>
        </w:tc>
        <w:tc>
          <w:tcPr>
            <w:tcW w:w="1283" w:type="dxa"/>
            <w:vAlign w:val="center"/>
          </w:tcPr>
          <w:p w14:paraId="5E37540E">
            <w:pPr>
              <w:pStyle w:val="10"/>
              <w:keepNext w:val="0"/>
              <w:keepLines w:val="0"/>
              <w:pageBreakBefore w:val="0"/>
              <w:widowControl w:val="0"/>
              <w:tabs>
                <w:tab w:val="left" w:pos="1800"/>
              </w:tabs>
              <w:kinsoku/>
              <w:wordWrap/>
              <w:overflowPunct/>
              <w:topLinePunct w:val="0"/>
              <w:autoSpaceDE/>
              <w:autoSpaceDN/>
              <w:bidi w:val="0"/>
              <w:adjustRightInd/>
              <w:snapToGrid/>
              <w:spacing w:before="0" w:beforeAutospacing="0" w:after="0" w:line="240" w:lineRule="auto"/>
              <w:ind w:left="0" w:leftChars="0" w:right="0" w:firstLine="0" w:firstLineChars="0"/>
              <w:jc w:val="both"/>
              <w:textAlignment w:val="auto"/>
              <w:rPr>
                <w:rFonts w:hint="default"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报价合计（含税）</w:t>
            </w:r>
          </w:p>
        </w:tc>
        <w:tc>
          <w:tcPr>
            <w:tcW w:w="816" w:type="dxa"/>
            <w:vAlign w:val="center"/>
          </w:tcPr>
          <w:p w14:paraId="292D0F46">
            <w:pPr>
              <w:pStyle w:val="10"/>
              <w:keepNext w:val="0"/>
              <w:keepLines w:val="0"/>
              <w:pageBreakBefore w:val="0"/>
              <w:widowControl w:val="0"/>
              <w:tabs>
                <w:tab w:val="left" w:pos="1800"/>
              </w:tabs>
              <w:kinsoku/>
              <w:wordWrap/>
              <w:overflowPunct/>
              <w:topLinePunct w:val="0"/>
              <w:autoSpaceDE/>
              <w:autoSpaceDN/>
              <w:bidi w:val="0"/>
              <w:adjustRightInd/>
              <w:snapToGrid/>
              <w:spacing w:before="0" w:beforeAutospacing="0" w:after="0" w:line="240" w:lineRule="auto"/>
              <w:ind w:left="0" w:leftChars="0" w:right="0" w:firstLine="0" w:firstLineChars="0"/>
              <w:jc w:val="center"/>
              <w:textAlignment w:val="auto"/>
              <w:rPr>
                <w:rFonts w:hint="default"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税率（%）</w:t>
            </w:r>
          </w:p>
        </w:tc>
        <w:tc>
          <w:tcPr>
            <w:tcW w:w="1049" w:type="dxa"/>
            <w:vAlign w:val="center"/>
          </w:tcPr>
          <w:p w14:paraId="2C455D76">
            <w:pPr>
              <w:pStyle w:val="10"/>
              <w:keepNext w:val="0"/>
              <w:keepLines w:val="0"/>
              <w:pageBreakBefore w:val="0"/>
              <w:widowControl w:val="0"/>
              <w:tabs>
                <w:tab w:val="left" w:pos="1800"/>
              </w:tabs>
              <w:kinsoku/>
              <w:wordWrap/>
              <w:overflowPunct/>
              <w:topLinePunct w:val="0"/>
              <w:autoSpaceDE/>
              <w:autoSpaceDN/>
              <w:bidi w:val="0"/>
              <w:adjustRightInd/>
              <w:snapToGrid/>
              <w:spacing w:before="0" w:beforeAutospacing="0" w:after="0" w:line="240" w:lineRule="auto"/>
              <w:ind w:left="0" w:leftChars="0" w:right="0" w:firstLine="0" w:firstLineChars="0"/>
              <w:jc w:val="center"/>
              <w:textAlignment w:val="auto"/>
              <w:rPr>
                <w:rFonts w:hint="default"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开具发票类型</w:t>
            </w:r>
          </w:p>
        </w:tc>
      </w:tr>
      <w:tr w14:paraId="6C6319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564" w:type="dxa"/>
            <w:vAlign w:val="center"/>
          </w:tcPr>
          <w:p w14:paraId="0A830E7C">
            <w:pPr>
              <w:pStyle w:val="10"/>
              <w:keepNext w:val="0"/>
              <w:keepLines w:val="0"/>
              <w:pageBreakBefore w:val="0"/>
              <w:widowControl w:val="0"/>
              <w:tabs>
                <w:tab w:val="left" w:pos="1800"/>
              </w:tabs>
              <w:kinsoku/>
              <w:wordWrap/>
              <w:overflowPunct/>
              <w:topLinePunct w:val="0"/>
              <w:autoSpaceDE/>
              <w:autoSpaceDN/>
              <w:bidi w:val="0"/>
              <w:adjustRightInd/>
              <w:spacing w:before="0" w:beforeAutospacing="0" w:after="0" w:line="578" w:lineRule="exact"/>
              <w:ind w:left="0" w:leftChars="0" w:right="0" w:firstLine="0" w:firstLineChars="0"/>
              <w:jc w:val="center"/>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中餐</w:t>
            </w:r>
          </w:p>
        </w:tc>
        <w:tc>
          <w:tcPr>
            <w:tcW w:w="1354" w:type="dxa"/>
            <w:vAlign w:val="center"/>
          </w:tcPr>
          <w:p w14:paraId="2A1FE74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kern w:val="0"/>
                <w:sz w:val="24"/>
                <w:szCs w:val="24"/>
                <w:lang w:val="en-US" w:eastAsia="zh-CN" w:bidi="ar"/>
              </w:rPr>
            </w:pPr>
            <w:r>
              <w:rPr>
                <w:rFonts w:hint="default" w:ascii="仿宋_GB2312" w:hAnsi="宋体" w:eastAsia="仿宋_GB2312" w:cs="仿宋_GB2312"/>
                <w:i w:val="0"/>
                <w:iCs w:val="0"/>
                <w:color w:val="000000"/>
                <w:kern w:val="0"/>
                <w:sz w:val="22"/>
                <w:szCs w:val="22"/>
                <w:u w:val="none"/>
                <w:lang w:val="en-US" w:eastAsia="zh-CN" w:bidi="ar"/>
              </w:rPr>
              <w:t>16</w:t>
            </w:r>
          </w:p>
        </w:tc>
        <w:tc>
          <w:tcPr>
            <w:tcW w:w="852" w:type="dxa"/>
            <w:vAlign w:val="center"/>
          </w:tcPr>
          <w:p w14:paraId="09AFA35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kern w:val="0"/>
                <w:sz w:val="24"/>
                <w:szCs w:val="24"/>
                <w:lang w:val="en-US" w:eastAsia="zh-CN" w:bidi="ar"/>
              </w:rPr>
            </w:pPr>
            <w:r>
              <w:rPr>
                <w:rFonts w:hint="default" w:ascii="仿宋_GB2312" w:hAnsi="宋体" w:eastAsia="仿宋_GB2312" w:cs="仿宋_GB2312"/>
                <w:i w:val="0"/>
                <w:iCs w:val="0"/>
                <w:color w:val="000000"/>
                <w:kern w:val="0"/>
                <w:sz w:val="22"/>
                <w:szCs w:val="22"/>
                <w:u w:val="none"/>
                <w:lang w:val="en-US" w:eastAsia="zh-CN" w:bidi="ar"/>
              </w:rPr>
              <w:t>38</w:t>
            </w:r>
          </w:p>
        </w:tc>
        <w:tc>
          <w:tcPr>
            <w:tcW w:w="1015" w:type="dxa"/>
            <w:vAlign w:val="center"/>
          </w:tcPr>
          <w:p w14:paraId="16C2D8A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kern w:val="0"/>
                <w:sz w:val="24"/>
                <w:szCs w:val="24"/>
                <w:lang w:val="en-US" w:eastAsia="zh-CN" w:bidi="ar"/>
              </w:rPr>
            </w:pPr>
            <w:r>
              <w:rPr>
                <w:rFonts w:hint="default" w:ascii="仿宋_GB2312" w:hAnsi="宋体" w:eastAsia="仿宋_GB2312" w:cs="仿宋_GB2312"/>
                <w:i w:val="0"/>
                <w:iCs w:val="0"/>
                <w:color w:val="000000"/>
                <w:kern w:val="0"/>
                <w:sz w:val="22"/>
                <w:szCs w:val="22"/>
                <w:u w:val="none"/>
                <w:lang w:val="en-US" w:eastAsia="zh-CN" w:bidi="ar"/>
              </w:rPr>
              <w:t>22</w:t>
            </w:r>
          </w:p>
        </w:tc>
        <w:tc>
          <w:tcPr>
            <w:tcW w:w="836" w:type="dxa"/>
            <w:vAlign w:val="center"/>
          </w:tcPr>
          <w:p w14:paraId="77561AAC">
            <w:pPr>
              <w:pStyle w:val="10"/>
              <w:keepNext w:val="0"/>
              <w:keepLines w:val="0"/>
              <w:pageBreakBefore w:val="0"/>
              <w:widowControl w:val="0"/>
              <w:tabs>
                <w:tab w:val="left" w:pos="1800"/>
              </w:tabs>
              <w:kinsoku/>
              <w:wordWrap/>
              <w:overflowPunct/>
              <w:topLinePunct w:val="0"/>
              <w:autoSpaceDE/>
              <w:autoSpaceDN/>
              <w:bidi w:val="0"/>
              <w:adjustRightInd/>
              <w:spacing w:before="0" w:beforeAutospacing="0" w:after="0" w:line="578" w:lineRule="exact"/>
              <w:ind w:left="0" w:leftChars="0" w:right="0" w:firstLine="0" w:firstLineChars="0"/>
              <w:jc w:val="center"/>
              <w:textAlignment w:val="auto"/>
              <w:rPr>
                <w:rFonts w:hint="default"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36</w:t>
            </w:r>
          </w:p>
        </w:tc>
        <w:tc>
          <w:tcPr>
            <w:tcW w:w="1351" w:type="dxa"/>
            <w:vAlign w:val="center"/>
          </w:tcPr>
          <w:p w14:paraId="532FA36D">
            <w:pPr>
              <w:pStyle w:val="10"/>
              <w:keepNext w:val="0"/>
              <w:keepLines w:val="0"/>
              <w:pageBreakBefore w:val="0"/>
              <w:widowControl w:val="0"/>
              <w:tabs>
                <w:tab w:val="left" w:pos="1800"/>
              </w:tabs>
              <w:kinsoku/>
              <w:wordWrap/>
              <w:overflowPunct/>
              <w:topLinePunct w:val="0"/>
              <w:autoSpaceDE/>
              <w:autoSpaceDN/>
              <w:bidi w:val="0"/>
              <w:adjustRightInd/>
              <w:spacing w:before="0" w:beforeAutospacing="0" w:after="0" w:line="578" w:lineRule="exact"/>
              <w:ind w:left="0" w:leftChars="0" w:right="0" w:firstLine="0" w:firstLineChars="0"/>
              <w:jc w:val="center"/>
              <w:textAlignment w:val="auto"/>
              <w:rPr>
                <w:rFonts w:hint="eastAsia" w:ascii="宋体" w:hAnsi="宋体" w:eastAsia="宋体" w:cs="宋体"/>
                <w:kern w:val="0"/>
                <w:sz w:val="24"/>
                <w:szCs w:val="24"/>
                <w:lang w:val="en-US" w:eastAsia="zh-CN" w:bidi="ar"/>
              </w:rPr>
            </w:pPr>
          </w:p>
        </w:tc>
        <w:tc>
          <w:tcPr>
            <w:tcW w:w="1283" w:type="dxa"/>
            <w:vAlign w:val="center"/>
          </w:tcPr>
          <w:p w14:paraId="47933D69">
            <w:pPr>
              <w:pStyle w:val="10"/>
              <w:keepNext w:val="0"/>
              <w:keepLines w:val="0"/>
              <w:pageBreakBefore w:val="0"/>
              <w:widowControl w:val="0"/>
              <w:tabs>
                <w:tab w:val="left" w:pos="1800"/>
              </w:tabs>
              <w:kinsoku/>
              <w:wordWrap/>
              <w:overflowPunct/>
              <w:topLinePunct w:val="0"/>
              <w:autoSpaceDE/>
              <w:autoSpaceDN/>
              <w:bidi w:val="0"/>
              <w:adjustRightInd/>
              <w:spacing w:before="0" w:beforeAutospacing="0" w:after="0" w:line="578" w:lineRule="exact"/>
              <w:ind w:left="0" w:leftChars="0" w:right="0" w:firstLine="0" w:firstLineChars="0"/>
              <w:jc w:val="center"/>
              <w:textAlignment w:val="auto"/>
              <w:rPr>
                <w:rFonts w:hint="eastAsia" w:ascii="宋体" w:hAnsi="宋体" w:eastAsia="宋体" w:cs="宋体"/>
                <w:kern w:val="0"/>
                <w:sz w:val="24"/>
                <w:szCs w:val="24"/>
                <w:lang w:val="en-US" w:eastAsia="zh-CN" w:bidi="ar"/>
              </w:rPr>
            </w:pPr>
          </w:p>
        </w:tc>
        <w:tc>
          <w:tcPr>
            <w:tcW w:w="816" w:type="dxa"/>
            <w:vMerge w:val="restart"/>
            <w:vAlign w:val="center"/>
          </w:tcPr>
          <w:p w14:paraId="27925FEF">
            <w:pPr>
              <w:pStyle w:val="10"/>
              <w:keepNext w:val="0"/>
              <w:keepLines w:val="0"/>
              <w:pageBreakBefore w:val="0"/>
              <w:widowControl w:val="0"/>
              <w:tabs>
                <w:tab w:val="left" w:pos="1800"/>
              </w:tabs>
              <w:kinsoku/>
              <w:wordWrap/>
              <w:overflowPunct/>
              <w:topLinePunct w:val="0"/>
              <w:autoSpaceDE/>
              <w:autoSpaceDN/>
              <w:bidi w:val="0"/>
              <w:adjustRightInd/>
              <w:spacing w:before="0" w:beforeAutospacing="0" w:after="0" w:line="578" w:lineRule="exact"/>
              <w:ind w:left="0" w:leftChars="0" w:right="0" w:firstLine="0" w:firstLineChars="0"/>
              <w:jc w:val="center"/>
              <w:textAlignment w:val="auto"/>
              <w:rPr>
                <w:rFonts w:hint="eastAsia" w:ascii="宋体" w:hAnsi="宋体" w:eastAsia="宋体" w:cs="宋体"/>
                <w:kern w:val="0"/>
                <w:sz w:val="24"/>
                <w:szCs w:val="24"/>
                <w:lang w:val="en-US" w:eastAsia="zh-CN" w:bidi="ar"/>
              </w:rPr>
            </w:pPr>
          </w:p>
        </w:tc>
        <w:tc>
          <w:tcPr>
            <w:tcW w:w="1049" w:type="dxa"/>
            <w:vMerge w:val="restart"/>
            <w:vAlign w:val="center"/>
          </w:tcPr>
          <w:p w14:paraId="09926377">
            <w:pPr>
              <w:pStyle w:val="10"/>
              <w:keepNext w:val="0"/>
              <w:keepLines w:val="0"/>
              <w:pageBreakBefore w:val="0"/>
              <w:widowControl w:val="0"/>
              <w:tabs>
                <w:tab w:val="left" w:pos="1800"/>
              </w:tabs>
              <w:kinsoku/>
              <w:wordWrap/>
              <w:overflowPunct/>
              <w:topLinePunct w:val="0"/>
              <w:autoSpaceDE/>
              <w:autoSpaceDN/>
              <w:bidi w:val="0"/>
              <w:adjustRightInd/>
              <w:spacing w:before="0" w:beforeAutospacing="0" w:after="0" w:line="578" w:lineRule="exact"/>
              <w:ind w:left="0" w:leftChars="0" w:right="0" w:firstLine="0" w:firstLineChars="0"/>
              <w:jc w:val="center"/>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增值税普通发票</w:t>
            </w:r>
          </w:p>
        </w:tc>
      </w:tr>
      <w:tr w14:paraId="7600B4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564" w:type="dxa"/>
            <w:vAlign w:val="center"/>
          </w:tcPr>
          <w:p w14:paraId="22172C09">
            <w:pPr>
              <w:pStyle w:val="10"/>
              <w:keepNext w:val="0"/>
              <w:keepLines w:val="0"/>
              <w:pageBreakBefore w:val="0"/>
              <w:widowControl w:val="0"/>
              <w:tabs>
                <w:tab w:val="left" w:pos="1800"/>
              </w:tabs>
              <w:kinsoku/>
              <w:wordWrap/>
              <w:overflowPunct/>
              <w:topLinePunct w:val="0"/>
              <w:autoSpaceDE/>
              <w:autoSpaceDN/>
              <w:bidi w:val="0"/>
              <w:adjustRightInd/>
              <w:spacing w:before="0" w:beforeAutospacing="0" w:after="0" w:line="578" w:lineRule="exact"/>
              <w:ind w:left="0" w:leftChars="0" w:right="0" w:firstLine="0" w:firstLineChars="0"/>
              <w:jc w:val="center"/>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晚餐</w:t>
            </w:r>
          </w:p>
        </w:tc>
        <w:tc>
          <w:tcPr>
            <w:tcW w:w="1354" w:type="dxa"/>
            <w:vAlign w:val="center"/>
          </w:tcPr>
          <w:p w14:paraId="1BC4981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kern w:val="0"/>
                <w:sz w:val="24"/>
                <w:szCs w:val="24"/>
                <w:lang w:val="en-US" w:eastAsia="zh-CN" w:bidi="ar"/>
              </w:rPr>
            </w:pPr>
            <w:r>
              <w:rPr>
                <w:rFonts w:hint="default" w:ascii="仿宋_GB2312" w:hAnsi="宋体" w:eastAsia="仿宋_GB2312" w:cs="仿宋_GB2312"/>
                <w:i w:val="0"/>
                <w:iCs w:val="0"/>
                <w:color w:val="000000"/>
                <w:kern w:val="0"/>
                <w:sz w:val="22"/>
                <w:szCs w:val="22"/>
                <w:u w:val="none"/>
                <w:lang w:val="en-US" w:eastAsia="zh-CN" w:bidi="ar"/>
              </w:rPr>
              <w:t>16</w:t>
            </w:r>
          </w:p>
        </w:tc>
        <w:tc>
          <w:tcPr>
            <w:tcW w:w="852" w:type="dxa"/>
            <w:vAlign w:val="center"/>
          </w:tcPr>
          <w:p w14:paraId="6B5C697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kern w:val="0"/>
                <w:sz w:val="24"/>
                <w:szCs w:val="24"/>
                <w:lang w:val="en-US" w:eastAsia="zh-CN" w:bidi="ar"/>
              </w:rPr>
            </w:pPr>
            <w:r>
              <w:rPr>
                <w:rFonts w:hint="default" w:ascii="仿宋_GB2312" w:hAnsi="宋体" w:eastAsia="仿宋_GB2312" w:cs="仿宋_GB2312"/>
                <w:i w:val="0"/>
                <w:iCs w:val="0"/>
                <w:color w:val="000000"/>
                <w:kern w:val="0"/>
                <w:sz w:val="22"/>
                <w:szCs w:val="22"/>
                <w:u w:val="none"/>
                <w:lang w:val="en-US" w:eastAsia="zh-CN" w:bidi="ar"/>
              </w:rPr>
              <w:t>4</w:t>
            </w:r>
          </w:p>
        </w:tc>
        <w:tc>
          <w:tcPr>
            <w:tcW w:w="1015" w:type="dxa"/>
            <w:vAlign w:val="center"/>
          </w:tcPr>
          <w:p w14:paraId="1F32705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kern w:val="0"/>
                <w:sz w:val="24"/>
                <w:szCs w:val="24"/>
                <w:lang w:val="en-US" w:eastAsia="zh-CN" w:bidi="ar"/>
              </w:rPr>
            </w:pPr>
            <w:r>
              <w:rPr>
                <w:rFonts w:hint="default" w:ascii="仿宋_GB2312" w:hAnsi="宋体" w:eastAsia="仿宋_GB2312" w:cs="仿宋_GB2312"/>
                <w:i w:val="0"/>
                <w:iCs w:val="0"/>
                <w:color w:val="000000"/>
                <w:kern w:val="0"/>
                <w:sz w:val="22"/>
                <w:szCs w:val="22"/>
                <w:u w:val="none"/>
                <w:lang w:val="en-US" w:eastAsia="zh-CN" w:bidi="ar"/>
              </w:rPr>
              <w:t>3</w:t>
            </w:r>
          </w:p>
        </w:tc>
        <w:tc>
          <w:tcPr>
            <w:tcW w:w="836" w:type="dxa"/>
            <w:vAlign w:val="center"/>
          </w:tcPr>
          <w:p w14:paraId="72516BD6">
            <w:pPr>
              <w:pStyle w:val="10"/>
              <w:keepNext w:val="0"/>
              <w:keepLines w:val="0"/>
              <w:pageBreakBefore w:val="0"/>
              <w:widowControl w:val="0"/>
              <w:tabs>
                <w:tab w:val="left" w:pos="1800"/>
              </w:tabs>
              <w:kinsoku/>
              <w:wordWrap/>
              <w:overflowPunct/>
              <w:topLinePunct w:val="0"/>
              <w:autoSpaceDE/>
              <w:autoSpaceDN/>
              <w:bidi w:val="0"/>
              <w:adjustRightInd/>
              <w:spacing w:before="0" w:beforeAutospacing="0" w:after="0" w:line="578" w:lineRule="exact"/>
              <w:ind w:left="0" w:leftChars="0" w:right="0" w:firstLine="0" w:firstLineChars="0"/>
              <w:jc w:val="center"/>
              <w:textAlignment w:val="auto"/>
              <w:rPr>
                <w:rFonts w:hint="default"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36</w:t>
            </w:r>
          </w:p>
        </w:tc>
        <w:tc>
          <w:tcPr>
            <w:tcW w:w="1351" w:type="dxa"/>
            <w:vAlign w:val="center"/>
          </w:tcPr>
          <w:p w14:paraId="04F216F5">
            <w:pPr>
              <w:pStyle w:val="10"/>
              <w:keepNext w:val="0"/>
              <w:keepLines w:val="0"/>
              <w:pageBreakBefore w:val="0"/>
              <w:widowControl w:val="0"/>
              <w:tabs>
                <w:tab w:val="left" w:pos="1800"/>
              </w:tabs>
              <w:kinsoku/>
              <w:wordWrap/>
              <w:overflowPunct/>
              <w:topLinePunct w:val="0"/>
              <w:autoSpaceDE/>
              <w:autoSpaceDN/>
              <w:bidi w:val="0"/>
              <w:adjustRightInd/>
              <w:spacing w:before="0" w:beforeAutospacing="0" w:after="0" w:line="578" w:lineRule="exact"/>
              <w:ind w:left="0" w:leftChars="0" w:right="0" w:firstLine="0" w:firstLineChars="0"/>
              <w:jc w:val="center"/>
              <w:textAlignment w:val="auto"/>
              <w:rPr>
                <w:rFonts w:hint="eastAsia" w:ascii="宋体" w:hAnsi="宋体" w:eastAsia="宋体" w:cs="宋体"/>
                <w:kern w:val="0"/>
                <w:sz w:val="24"/>
                <w:szCs w:val="24"/>
                <w:lang w:val="en-US" w:eastAsia="zh-CN" w:bidi="ar"/>
              </w:rPr>
            </w:pPr>
          </w:p>
        </w:tc>
        <w:tc>
          <w:tcPr>
            <w:tcW w:w="1283" w:type="dxa"/>
            <w:vAlign w:val="center"/>
          </w:tcPr>
          <w:p w14:paraId="074B028D">
            <w:pPr>
              <w:pStyle w:val="10"/>
              <w:keepNext w:val="0"/>
              <w:keepLines w:val="0"/>
              <w:pageBreakBefore w:val="0"/>
              <w:widowControl w:val="0"/>
              <w:tabs>
                <w:tab w:val="left" w:pos="1800"/>
              </w:tabs>
              <w:kinsoku/>
              <w:wordWrap/>
              <w:overflowPunct/>
              <w:topLinePunct w:val="0"/>
              <w:autoSpaceDE/>
              <w:autoSpaceDN/>
              <w:bidi w:val="0"/>
              <w:adjustRightInd/>
              <w:spacing w:before="0" w:beforeAutospacing="0" w:after="0" w:line="578" w:lineRule="exact"/>
              <w:ind w:left="0" w:leftChars="0" w:right="0" w:firstLine="0" w:firstLineChars="0"/>
              <w:jc w:val="center"/>
              <w:textAlignment w:val="auto"/>
              <w:rPr>
                <w:rFonts w:hint="eastAsia" w:ascii="仿宋_GB2312" w:hAnsi="仿宋_GB2312" w:eastAsia="仿宋_GB2312" w:cs="仿宋_GB2312"/>
                <w:kern w:val="2"/>
                <w:sz w:val="22"/>
                <w:szCs w:val="22"/>
                <w:lang w:val="en-US" w:eastAsia="zh-CN" w:bidi="ar-SA"/>
              </w:rPr>
            </w:pPr>
          </w:p>
        </w:tc>
        <w:tc>
          <w:tcPr>
            <w:tcW w:w="816" w:type="dxa"/>
            <w:vMerge w:val="continue"/>
            <w:vAlign w:val="center"/>
          </w:tcPr>
          <w:p w14:paraId="5A6034A0">
            <w:pPr>
              <w:pStyle w:val="10"/>
              <w:keepNext w:val="0"/>
              <w:keepLines w:val="0"/>
              <w:pageBreakBefore w:val="0"/>
              <w:widowControl w:val="0"/>
              <w:tabs>
                <w:tab w:val="left" w:pos="1800"/>
              </w:tabs>
              <w:kinsoku/>
              <w:wordWrap/>
              <w:overflowPunct/>
              <w:topLinePunct w:val="0"/>
              <w:autoSpaceDE/>
              <w:autoSpaceDN/>
              <w:bidi w:val="0"/>
              <w:adjustRightInd/>
              <w:spacing w:before="0" w:beforeAutospacing="0" w:after="0" w:line="578" w:lineRule="exact"/>
              <w:ind w:left="0" w:leftChars="0" w:right="0" w:firstLine="0" w:firstLineChars="0"/>
              <w:jc w:val="center"/>
              <w:textAlignment w:val="auto"/>
              <w:rPr>
                <w:rFonts w:hint="eastAsia" w:ascii="仿宋_GB2312" w:hAnsi="仿宋_GB2312" w:eastAsia="仿宋_GB2312" w:cs="仿宋_GB2312"/>
                <w:kern w:val="2"/>
                <w:sz w:val="22"/>
                <w:szCs w:val="22"/>
                <w:lang w:val="en-US" w:eastAsia="zh-CN" w:bidi="ar-SA"/>
              </w:rPr>
            </w:pPr>
          </w:p>
        </w:tc>
        <w:tc>
          <w:tcPr>
            <w:tcW w:w="1049" w:type="dxa"/>
            <w:vMerge w:val="continue"/>
            <w:vAlign w:val="center"/>
          </w:tcPr>
          <w:p w14:paraId="5434609C">
            <w:pPr>
              <w:pStyle w:val="10"/>
              <w:keepNext w:val="0"/>
              <w:keepLines w:val="0"/>
              <w:pageBreakBefore w:val="0"/>
              <w:widowControl w:val="0"/>
              <w:tabs>
                <w:tab w:val="left" w:pos="1800"/>
              </w:tabs>
              <w:kinsoku/>
              <w:wordWrap/>
              <w:overflowPunct/>
              <w:topLinePunct w:val="0"/>
              <w:autoSpaceDE/>
              <w:autoSpaceDN/>
              <w:bidi w:val="0"/>
              <w:adjustRightInd/>
              <w:spacing w:before="0" w:beforeAutospacing="0" w:after="0" w:line="578" w:lineRule="exact"/>
              <w:ind w:left="0" w:leftChars="0" w:right="0" w:firstLine="0" w:firstLineChars="0"/>
              <w:jc w:val="center"/>
              <w:textAlignment w:val="auto"/>
              <w:rPr>
                <w:rFonts w:hint="eastAsia" w:ascii="仿宋_GB2312" w:hAnsi="仿宋_GB2312" w:eastAsia="仿宋_GB2312" w:cs="仿宋_GB2312"/>
                <w:kern w:val="2"/>
                <w:sz w:val="22"/>
                <w:szCs w:val="22"/>
                <w:lang w:val="en-US" w:eastAsia="zh-CN" w:bidi="ar-SA"/>
              </w:rPr>
            </w:pPr>
          </w:p>
        </w:tc>
      </w:tr>
      <w:tr w14:paraId="6C7F01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564" w:type="dxa"/>
            <w:vAlign w:val="center"/>
          </w:tcPr>
          <w:p w14:paraId="1205E3FB">
            <w:pPr>
              <w:pStyle w:val="10"/>
              <w:keepNext w:val="0"/>
              <w:keepLines w:val="0"/>
              <w:pageBreakBefore w:val="0"/>
              <w:widowControl w:val="0"/>
              <w:tabs>
                <w:tab w:val="left" w:pos="1800"/>
              </w:tabs>
              <w:kinsoku/>
              <w:wordWrap/>
              <w:overflowPunct/>
              <w:topLinePunct w:val="0"/>
              <w:autoSpaceDE/>
              <w:autoSpaceDN/>
              <w:bidi w:val="0"/>
              <w:adjustRightInd/>
              <w:spacing w:before="0" w:beforeAutospacing="0" w:after="0" w:line="578" w:lineRule="exact"/>
              <w:ind w:left="0" w:leftChars="0" w:right="0" w:firstLine="0" w:firstLineChars="0"/>
              <w:jc w:val="center"/>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培训用餐</w:t>
            </w:r>
          </w:p>
        </w:tc>
        <w:tc>
          <w:tcPr>
            <w:tcW w:w="1354" w:type="dxa"/>
            <w:vAlign w:val="center"/>
          </w:tcPr>
          <w:p w14:paraId="23F03C9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kern w:val="0"/>
                <w:sz w:val="24"/>
                <w:szCs w:val="24"/>
                <w:lang w:val="en-US" w:eastAsia="zh-CN" w:bidi="ar"/>
              </w:rPr>
            </w:pPr>
            <w:r>
              <w:rPr>
                <w:rFonts w:hint="default" w:ascii="仿宋_GB2312" w:hAnsi="宋体" w:eastAsia="仿宋_GB2312" w:cs="仿宋_GB2312"/>
                <w:i w:val="0"/>
                <w:iCs w:val="0"/>
                <w:color w:val="000000"/>
                <w:kern w:val="0"/>
                <w:sz w:val="22"/>
                <w:szCs w:val="22"/>
                <w:u w:val="none"/>
                <w:lang w:val="en-US" w:eastAsia="zh-CN" w:bidi="ar"/>
              </w:rPr>
              <w:t>20</w:t>
            </w:r>
          </w:p>
        </w:tc>
        <w:tc>
          <w:tcPr>
            <w:tcW w:w="852" w:type="dxa"/>
            <w:vAlign w:val="center"/>
          </w:tcPr>
          <w:p w14:paraId="03FBE04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kern w:val="0"/>
                <w:sz w:val="24"/>
                <w:szCs w:val="24"/>
                <w:lang w:val="en-US" w:eastAsia="zh-CN" w:bidi="ar"/>
              </w:rPr>
            </w:pPr>
            <w:r>
              <w:rPr>
                <w:rFonts w:hint="default" w:ascii="仿宋_GB2312" w:hAnsi="宋体" w:eastAsia="仿宋_GB2312" w:cs="仿宋_GB2312"/>
                <w:i w:val="0"/>
                <w:iCs w:val="0"/>
                <w:color w:val="000000"/>
                <w:kern w:val="0"/>
                <w:sz w:val="22"/>
                <w:szCs w:val="22"/>
                <w:u w:val="none"/>
                <w:lang w:val="en-US" w:eastAsia="zh-CN" w:bidi="ar"/>
              </w:rPr>
              <w:t>9</w:t>
            </w:r>
          </w:p>
        </w:tc>
        <w:tc>
          <w:tcPr>
            <w:tcW w:w="1015" w:type="dxa"/>
            <w:vAlign w:val="center"/>
          </w:tcPr>
          <w:p w14:paraId="5B68243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kern w:val="0"/>
                <w:sz w:val="24"/>
                <w:szCs w:val="24"/>
                <w:lang w:val="en-US" w:eastAsia="zh-CN" w:bidi="ar"/>
              </w:rPr>
            </w:pPr>
            <w:r>
              <w:rPr>
                <w:rFonts w:hint="default" w:ascii="仿宋_GB2312" w:hAnsi="宋体" w:eastAsia="仿宋_GB2312" w:cs="仿宋_GB2312"/>
                <w:i w:val="0"/>
                <w:iCs w:val="0"/>
                <w:color w:val="000000"/>
                <w:kern w:val="0"/>
                <w:sz w:val="22"/>
                <w:szCs w:val="22"/>
                <w:u w:val="none"/>
                <w:lang w:val="en-US" w:eastAsia="zh-CN" w:bidi="ar"/>
              </w:rPr>
              <w:t>1</w:t>
            </w:r>
          </w:p>
        </w:tc>
        <w:tc>
          <w:tcPr>
            <w:tcW w:w="836" w:type="dxa"/>
            <w:vAlign w:val="center"/>
          </w:tcPr>
          <w:p w14:paraId="650DBE4F">
            <w:pPr>
              <w:pStyle w:val="10"/>
              <w:keepNext w:val="0"/>
              <w:keepLines w:val="0"/>
              <w:pageBreakBefore w:val="0"/>
              <w:widowControl w:val="0"/>
              <w:tabs>
                <w:tab w:val="left" w:pos="1800"/>
              </w:tabs>
              <w:kinsoku/>
              <w:wordWrap/>
              <w:overflowPunct/>
              <w:topLinePunct w:val="0"/>
              <w:autoSpaceDE/>
              <w:autoSpaceDN/>
              <w:bidi w:val="0"/>
              <w:adjustRightInd/>
              <w:spacing w:before="0" w:beforeAutospacing="0" w:after="0" w:line="578" w:lineRule="exact"/>
              <w:ind w:left="0" w:leftChars="0" w:right="0" w:firstLine="0" w:firstLineChars="0"/>
              <w:jc w:val="center"/>
              <w:textAlignment w:val="auto"/>
              <w:rPr>
                <w:rFonts w:hint="default"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36</w:t>
            </w:r>
          </w:p>
        </w:tc>
        <w:tc>
          <w:tcPr>
            <w:tcW w:w="1351" w:type="dxa"/>
            <w:vAlign w:val="center"/>
          </w:tcPr>
          <w:p w14:paraId="4C032BE2">
            <w:pPr>
              <w:pStyle w:val="10"/>
              <w:keepNext w:val="0"/>
              <w:keepLines w:val="0"/>
              <w:pageBreakBefore w:val="0"/>
              <w:widowControl w:val="0"/>
              <w:tabs>
                <w:tab w:val="left" w:pos="1800"/>
              </w:tabs>
              <w:kinsoku/>
              <w:wordWrap/>
              <w:overflowPunct/>
              <w:topLinePunct w:val="0"/>
              <w:autoSpaceDE/>
              <w:autoSpaceDN/>
              <w:bidi w:val="0"/>
              <w:adjustRightInd/>
              <w:spacing w:before="0" w:beforeAutospacing="0" w:after="0" w:line="578" w:lineRule="exact"/>
              <w:ind w:left="0" w:leftChars="0" w:right="0" w:firstLine="0" w:firstLineChars="0"/>
              <w:jc w:val="center"/>
              <w:textAlignment w:val="auto"/>
              <w:rPr>
                <w:rFonts w:hint="eastAsia" w:ascii="宋体" w:hAnsi="宋体" w:eastAsia="宋体" w:cs="宋体"/>
                <w:kern w:val="0"/>
                <w:sz w:val="24"/>
                <w:szCs w:val="24"/>
                <w:lang w:val="en-US" w:eastAsia="zh-CN" w:bidi="ar"/>
              </w:rPr>
            </w:pPr>
          </w:p>
        </w:tc>
        <w:tc>
          <w:tcPr>
            <w:tcW w:w="1283" w:type="dxa"/>
            <w:vAlign w:val="center"/>
          </w:tcPr>
          <w:p w14:paraId="57447962">
            <w:pPr>
              <w:pStyle w:val="10"/>
              <w:keepNext w:val="0"/>
              <w:keepLines w:val="0"/>
              <w:pageBreakBefore w:val="0"/>
              <w:widowControl w:val="0"/>
              <w:tabs>
                <w:tab w:val="left" w:pos="1800"/>
              </w:tabs>
              <w:kinsoku/>
              <w:wordWrap/>
              <w:overflowPunct/>
              <w:topLinePunct w:val="0"/>
              <w:autoSpaceDE/>
              <w:autoSpaceDN/>
              <w:bidi w:val="0"/>
              <w:adjustRightInd/>
              <w:spacing w:before="0" w:beforeAutospacing="0" w:after="0" w:line="578" w:lineRule="exact"/>
              <w:ind w:left="0" w:leftChars="0" w:right="0" w:firstLine="0" w:firstLineChars="0"/>
              <w:jc w:val="center"/>
              <w:textAlignment w:val="auto"/>
              <w:rPr>
                <w:rFonts w:hint="eastAsia" w:ascii="仿宋_GB2312" w:hAnsi="仿宋_GB2312" w:eastAsia="仿宋_GB2312" w:cs="仿宋_GB2312"/>
                <w:kern w:val="2"/>
                <w:sz w:val="22"/>
                <w:szCs w:val="22"/>
                <w:lang w:val="en-US" w:eastAsia="zh-CN" w:bidi="ar-SA"/>
              </w:rPr>
            </w:pPr>
          </w:p>
        </w:tc>
        <w:tc>
          <w:tcPr>
            <w:tcW w:w="816" w:type="dxa"/>
            <w:vMerge w:val="continue"/>
            <w:vAlign w:val="center"/>
          </w:tcPr>
          <w:p w14:paraId="77FD8211">
            <w:pPr>
              <w:pStyle w:val="10"/>
              <w:keepNext w:val="0"/>
              <w:keepLines w:val="0"/>
              <w:pageBreakBefore w:val="0"/>
              <w:widowControl w:val="0"/>
              <w:tabs>
                <w:tab w:val="left" w:pos="1800"/>
              </w:tabs>
              <w:kinsoku/>
              <w:wordWrap/>
              <w:overflowPunct/>
              <w:topLinePunct w:val="0"/>
              <w:autoSpaceDE/>
              <w:autoSpaceDN/>
              <w:bidi w:val="0"/>
              <w:adjustRightInd/>
              <w:spacing w:before="0" w:beforeAutospacing="0" w:after="0" w:line="578" w:lineRule="exact"/>
              <w:ind w:left="0" w:leftChars="0" w:right="0" w:firstLine="0" w:firstLineChars="0"/>
              <w:jc w:val="center"/>
              <w:textAlignment w:val="auto"/>
              <w:rPr>
                <w:rFonts w:hint="eastAsia" w:ascii="仿宋_GB2312" w:hAnsi="仿宋_GB2312" w:eastAsia="仿宋_GB2312" w:cs="仿宋_GB2312"/>
                <w:kern w:val="2"/>
                <w:sz w:val="22"/>
                <w:szCs w:val="22"/>
                <w:lang w:val="en-US" w:eastAsia="zh-CN" w:bidi="ar-SA"/>
              </w:rPr>
            </w:pPr>
          </w:p>
        </w:tc>
        <w:tc>
          <w:tcPr>
            <w:tcW w:w="1049" w:type="dxa"/>
            <w:vMerge w:val="continue"/>
            <w:vAlign w:val="center"/>
          </w:tcPr>
          <w:p w14:paraId="460F1D6D">
            <w:pPr>
              <w:pStyle w:val="10"/>
              <w:keepNext w:val="0"/>
              <w:keepLines w:val="0"/>
              <w:pageBreakBefore w:val="0"/>
              <w:widowControl w:val="0"/>
              <w:tabs>
                <w:tab w:val="left" w:pos="1800"/>
              </w:tabs>
              <w:kinsoku/>
              <w:wordWrap/>
              <w:overflowPunct/>
              <w:topLinePunct w:val="0"/>
              <w:autoSpaceDE/>
              <w:autoSpaceDN/>
              <w:bidi w:val="0"/>
              <w:adjustRightInd/>
              <w:spacing w:before="0" w:beforeAutospacing="0" w:after="0" w:line="578" w:lineRule="exact"/>
              <w:ind w:left="0" w:leftChars="0" w:right="0" w:firstLine="0" w:firstLineChars="0"/>
              <w:jc w:val="center"/>
              <w:textAlignment w:val="auto"/>
              <w:rPr>
                <w:rFonts w:hint="eastAsia" w:ascii="仿宋_GB2312" w:hAnsi="仿宋_GB2312" w:eastAsia="仿宋_GB2312" w:cs="仿宋_GB2312"/>
                <w:kern w:val="2"/>
                <w:sz w:val="22"/>
                <w:szCs w:val="22"/>
                <w:lang w:val="en-US" w:eastAsia="zh-CN" w:bidi="ar-SA"/>
              </w:rPr>
            </w:pPr>
          </w:p>
        </w:tc>
      </w:tr>
      <w:tr w14:paraId="651A75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1564" w:type="dxa"/>
            <w:vAlign w:val="center"/>
          </w:tcPr>
          <w:p w14:paraId="635C92DD">
            <w:pPr>
              <w:pStyle w:val="10"/>
              <w:keepNext w:val="0"/>
              <w:keepLines w:val="0"/>
              <w:pageBreakBefore w:val="0"/>
              <w:widowControl w:val="0"/>
              <w:tabs>
                <w:tab w:val="left" w:pos="1800"/>
              </w:tabs>
              <w:kinsoku/>
              <w:wordWrap/>
              <w:overflowPunct/>
              <w:topLinePunct w:val="0"/>
              <w:autoSpaceDE/>
              <w:autoSpaceDN/>
              <w:bidi w:val="0"/>
              <w:adjustRightInd/>
              <w:spacing w:before="0" w:beforeAutospacing="0" w:after="0" w:line="578" w:lineRule="exact"/>
              <w:ind w:left="0" w:leftChars="0" w:right="0" w:firstLine="0" w:firstLineChars="0"/>
              <w:jc w:val="center"/>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接待用餐</w:t>
            </w:r>
          </w:p>
        </w:tc>
        <w:tc>
          <w:tcPr>
            <w:tcW w:w="1354" w:type="dxa"/>
            <w:vAlign w:val="center"/>
          </w:tcPr>
          <w:p w14:paraId="6D71DEA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kern w:val="0"/>
                <w:sz w:val="24"/>
                <w:szCs w:val="24"/>
                <w:lang w:val="en-US" w:eastAsia="zh-CN" w:bidi="ar"/>
              </w:rPr>
            </w:pPr>
            <w:r>
              <w:rPr>
                <w:rFonts w:hint="default" w:ascii="仿宋_GB2312" w:hAnsi="宋体" w:eastAsia="仿宋_GB2312" w:cs="仿宋_GB2312"/>
                <w:i w:val="0"/>
                <w:iCs w:val="0"/>
                <w:color w:val="000000"/>
                <w:kern w:val="0"/>
                <w:sz w:val="22"/>
                <w:szCs w:val="22"/>
                <w:u w:val="none"/>
                <w:lang w:val="en-US" w:eastAsia="zh-CN" w:bidi="ar"/>
              </w:rPr>
              <w:t>20</w:t>
            </w:r>
          </w:p>
        </w:tc>
        <w:tc>
          <w:tcPr>
            <w:tcW w:w="852" w:type="dxa"/>
            <w:vAlign w:val="center"/>
          </w:tcPr>
          <w:p w14:paraId="2C954A7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kern w:val="0"/>
                <w:sz w:val="24"/>
                <w:szCs w:val="24"/>
                <w:lang w:val="en-US" w:eastAsia="zh-CN" w:bidi="ar"/>
              </w:rPr>
            </w:pPr>
            <w:r>
              <w:rPr>
                <w:rFonts w:hint="default" w:ascii="仿宋_GB2312" w:hAnsi="宋体" w:eastAsia="仿宋_GB2312" w:cs="仿宋_GB2312"/>
                <w:i w:val="0"/>
                <w:iCs w:val="0"/>
                <w:color w:val="000000"/>
                <w:kern w:val="0"/>
                <w:sz w:val="22"/>
                <w:szCs w:val="22"/>
                <w:u w:val="none"/>
                <w:lang w:val="en-US" w:eastAsia="zh-CN" w:bidi="ar"/>
              </w:rPr>
              <w:t>5</w:t>
            </w:r>
          </w:p>
        </w:tc>
        <w:tc>
          <w:tcPr>
            <w:tcW w:w="1015" w:type="dxa"/>
            <w:vAlign w:val="center"/>
          </w:tcPr>
          <w:p w14:paraId="554AA27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kern w:val="0"/>
                <w:sz w:val="24"/>
                <w:szCs w:val="24"/>
                <w:lang w:val="en-US" w:eastAsia="zh-CN" w:bidi="ar"/>
              </w:rPr>
            </w:pPr>
            <w:r>
              <w:rPr>
                <w:rFonts w:hint="default" w:ascii="仿宋_GB2312" w:hAnsi="宋体" w:eastAsia="仿宋_GB2312" w:cs="仿宋_GB2312"/>
                <w:i w:val="0"/>
                <w:iCs w:val="0"/>
                <w:color w:val="000000"/>
                <w:kern w:val="0"/>
                <w:sz w:val="22"/>
                <w:szCs w:val="22"/>
                <w:u w:val="none"/>
                <w:lang w:val="en-US" w:eastAsia="zh-CN" w:bidi="ar"/>
              </w:rPr>
              <w:t>1</w:t>
            </w:r>
          </w:p>
        </w:tc>
        <w:tc>
          <w:tcPr>
            <w:tcW w:w="836" w:type="dxa"/>
            <w:vAlign w:val="center"/>
          </w:tcPr>
          <w:p w14:paraId="5A338E0C">
            <w:pPr>
              <w:pStyle w:val="10"/>
              <w:keepNext w:val="0"/>
              <w:keepLines w:val="0"/>
              <w:pageBreakBefore w:val="0"/>
              <w:widowControl w:val="0"/>
              <w:tabs>
                <w:tab w:val="left" w:pos="1800"/>
              </w:tabs>
              <w:kinsoku/>
              <w:wordWrap/>
              <w:overflowPunct/>
              <w:topLinePunct w:val="0"/>
              <w:autoSpaceDE/>
              <w:autoSpaceDN/>
              <w:bidi w:val="0"/>
              <w:adjustRightInd/>
              <w:spacing w:before="0" w:beforeAutospacing="0" w:after="0" w:line="578" w:lineRule="exact"/>
              <w:ind w:left="0" w:leftChars="0" w:right="0" w:firstLine="0" w:firstLineChars="0"/>
              <w:jc w:val="center"/>
              <w:textAlignment w:val="auto"/>
              <w:rPr>
                <w:rFonts w:hint="default"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36</w:t>
            </w:r>
          </w:p>
        </w:tc>
        <w:tc>
          <w:tcPr>
            <w:tcW w:w="1351" w:type="dxa"/>
            <w:vAlign w:val="center"/>
          </w:tcPr>
          <w:p w14:paraId="2FFAE451">
            <w:pPr>
              <w:pStyle w:val="10"/>
              <w:keepNext w:val="0"/>
              <w:keepLines w:val="0"/>
              <w:pageBreakBefore w:val="0"/>
              <w:widowControl w:val="0"/>
              <w:tabs>
                <w:tab w:val="left" w:pos="1800"/>
              </w:tabs>
              <w:kinsoku/>
              <w:wordWrap/>
              <w:overflowPunct/>
              <w:topLinePunct w:val="0"/>
              <w:autoSpaceDE/>
              <w:autoSpaceDN/>
              <w:bidi w:val="0"/>
              <w:adjustRightInd/>
              <w:spacing w:before="0" w:beforeAutospacing="0" w:after="0" w:line="578" w:lineRule="exact"/>
              <w:ind w:left="0" w:leftChars="0" w:right="0" w:firstLine="0" w:firstLineChars="0"/>
              <w:jc w:val="center"/>
              <w:textAlignment w:val="auto"/>
              <w:rPr>
                <w:rFonts w:hint="eastAsia" w:ascii="宋体" w:hAnsi="宋体" w:eastAsia="宋体" w:cs="宋体"/>
                <w:kern w:val="0"/>
                <w:sz w:val="24"/>
                <w:szCs w:val="24"/>
                <w:lang w:val="en-US" w:eastAsia="zh-CN" w:bidi="ar"/>
              </w:rPr>
            </w:pPr>
          </w:p>
        </w:tc>
        <w:tc>
          <w:tcPr>
            <w:tcW w:w="1283" w:type="dxa"/>
            <w:vAlign w:val="center"/>
          </w:tcPr>
          <w:p w14:paraId="4E45B3D4">
            <w:pPr>
              <w:pStyle w:val="10"/>
              <w:keepNext w:val="0"/>
              <w:keepLines w:val="0"/>
              <w:pageBreakBefore w:val="0"/>
              <w:widowControl w:val="0"/>
              <w:tabs>
                <w:tab w:val="left" w:pos="1800"/>
              </w:tabs>
              <w:kinsoku/>
              <w:wordWrap/>
              <w:overflowPunct/>
              <w:topLinePunct w:val="0"/>
              <w:autoSpaceDE/>
              <w:autoSpaceDN/>
              <w:bidi w:val="0"/>
              <w:adjustRightInd/>
              <w:spacing w:before="0" w:beforeAutospacing="0" w:after="0" w:line="578" w:lineRule="exact"/>
              <w:ind w:left="0" w:leftChars="0" w:right="0" w:firstLine="0" w:firstLineChars="0"/>
              <w:jc w:val="center"/>
              <w:textAlignment w:val="auto"/>
              <w:rPr>
                <w:rFonts w:hint="eastAsia" w:ascii="仿宋_GB2312" w:hAnsi="仿宋_GB2312" w:eastAsia="仿宋_GB2312" w:cs="仿宋_GB2312"/>
                <w:kern w:val="2"/>
                <w:sz w:val="22"/>
                <w:szCs w:val="22"/>
                <w:lang w:val="en-US" w:eastAsia="zh-CN" w:bidi="ar-SA"/>
              </w:rPr>
            </w:pPr>
          </w:p>
        </w:tc>
        <w:tc>
          <w:tcPr>
            <w:tcW w:w="816" w:type="dxa"/>
            <w:vMerge w:val="continue"/>
            <w:vAlign w:val="center"/>
          </w:tcPr>
          <w:p w14:paraId="071478FD">
            <w:pPr>
              <w:pStyle w:val="10"/>
              <w:keepNext w:val="0"/>
              <w:keepLines w:val="0"/>
              <w:pageBreakBefore w:val="0"/>
              <w:widowControl w:val="0"/>
              <w:tabs>
                <w:tab w:val="left" w:pos="1800"/>
              </w:tabs>
              <w:kinsoku/>
              <w:wordWrap/>
              <w:overflowPunct/>
              <w:topLinePunct w:val="0"/>
              <w:autoSpaceDE/>
              <w:autoSpaceDN/>
              <w:bidi w:val="0"/>
              <w:adjustRightInd/>
              <w:spacing w:before="0" w:beforeAutospacing="0" w:after="0" w:line="578" w:lineRule="exact"/>
              <w:ind w:left="0" w:leftChars="0" w:right="0" w:firstLine="0" w:firstLineChars="0"/>
              <w:jc w:val="center"/>
              <w:textAlignment w:val="auto"/>
              <w:rPr>
                <w:rFonts w:hint="eastAsia" w:ascii="仿宋_GB2312" w:hAnsi="仿宋_GB2312" w:eastAsia="仿宋_GB2312" w:cs="仿宋_GB2312"/>
                <w:kern w:val="2"/>
                <w:sz w:val="22"/>
                <w:szCs w:val="22"/>
                <w:lang w:val="en-US" w:eastAsia="zh-CN" w:bidi="ar-SA"/>
              </w:rPr>
            </w:pPr>
          </w:p>
        </w:tc>
        <w:tc>
          <w:tcPr>
            <w:tcW w:w="1049" w:type="dxa"/>
            <w:vMerge w:val="continue"/>
            <w:vAlign w:val="center"/>
          </w:tcPr>
          <w:p w14:paraId="273216D2">
            <w:pPr>
              <w:pStyle w:val="10"/>
              <w:keepNext w:val="0"/>
              <w:keepLines w:val="0"/>
              <w:pageBreakBefore w:val="0"/>
              <w:widowControl w:val="0"/>
              <w:tabs>
                <w:tab w:val="left" w:pos="1800"/>
              </w:tabs>
              <w:kinsoku/>
              <w:wordWrap/>
              <w:overflowPunct/>
              <w:topLinePunct w:val="0"/>
              <w:autoSpaceDE/>
              <w:autoSpaceDN/>
              <w:bidi w:val="0"/>
              <w:adjustRightInd/>
              <w:spacing w:before="0" w:beforeAutospacing="0" w:after="0" w:line="578" w:lineRule="exact"/>
              <w:ind w:left="0" w:leftChars="0" w:right="0" w:firstLine="0" w:firstLineChars="0"/>
              <w:jc w:val="center"/>
              <w:textAlignment w:val="auto"/>
              <w:rPr>
                <w:rFonts w:hint="eastAsia" w:ascii="仿宋_GB2312" w:hAnsi="仿宋_GB2312" w:eastAsia="仿宋_GB2312" w:cs="仿宋_GB2312"/>
                <w:kern w:val="2"/>
                <w:sz w:val="22"/>
                <w:szCs w:val="22"/>
                <w:lang w:val="en-US" w:eastAsia="zh-CN" w:bidi="ar-SA"/>
              </w:rPr>
            </w:pPr>
          </w:p>
        </w:tc>
      </w:tr>
      <w:tr w14:paraId="592AB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1564" w:type="dxa"/>
            <w:vAlign w:val="center"/>
          </w:tcPr>
          <w:p w14:paraId="11DECA4B">
            <w:pPr>
              <w:pStyle w:val="10"/>
              <w:keepNext w:val="0"/>
              <w:keepLines w:val="0"/>
              <w:pageBreakBefore w:val="0"/>
              <w:widowControl w:val="0"/>
              <w:tabs>
                <w:tab w:val="left" w:pos="1800"/>
              </w:tabs>
              <w:kinsoku/>
              <w:wordWrap/>
              <w:overflowPunct/>
              <w:topLinePunct w:val="0"/>
              <w:autoSpaceDE/>
              <w:autoSpaceDN/>
              <w:bidi w:val="0"/>
              <w:adjustRightInd/>
              <w:spacing w:before="0" w:beforeAutospacing="0" w:after="0" w:line="578" w:lineRule="exact"/>
              <w:ind w:left="0" w:leftChars="0" w:right="0" w:firstLine="0" w:firstLineChars="0"/>
              <w:jc w:val="center"/>
              <w:textAlignment w:val="auto"/>
              <w:rPr>
                <w:rFonts w:hint="eastAsia" w:ascii="仿宋_GB2312" w:hAnsi="仿宋_GB2312" w:eastAsia="仿宋_GB2312" w:cs="仿宋_GB2312"/>
                <w:b/>
                <w:bCs/>
                <w:kern w:val="2"/>
                <w:sz w:val="22"/>
                <w:szCs w:val="22"/>
                <w:lang w:val="en-US" w:eastAsia="zh-CN" w:bidi="ar-SA"/>
              </w:rPr>
            </w:pPr>
            <w:r>
              <w:rPr>
                <w:rFonts w:hint="eastAsia" w:ascii="宋体" w:hAnsi="宋体" w:eastAsia="宋体" w:cs="宋体"/>
                <w:kern w:val="0"/>
                <w:sz w:val="24"/>
                <w:szCs w:val="24"/>
                <w:lang w:val="en-US" w:eastAsia="zh-CN" w:bidi="ar"/>
              </w:rPr>
              <w:t>合计总金额</w:t>
            </w:r>
          </w:p>
        </w:tc>
        <w:tc>
          <w:tcPr>
            <w:tcW w:w="6691" w:type="dxa"/>
            <w:gridSpan w:val="6"/>
            <w:vAlign w:val="center"/>
          </w:tcPr>
          <w:p w14:paraId="4E28FDBA">
            <w:pPr>
              <w:pStyle w:val="10"/>
              <w:keepNext w:val="0"/>
              <w:keepLines w:val="0"/>
              <w:pageBreakBefore w:val="0"/>
              <w:widowControl w:val="0"/>
              <w:tabs>
                <w:tab w:val="left" w:pos="1800"/>
              </w:tabs>
              <w:kinsoku/>
              <w:wordWrap/>
              <w:overflowPunct/>
              <w:topLinePunct w:val="0"/>
              <w:autoSpaceDE/>
              <w:autoSpaceDN/>
              <w:bidi w:val="0"/>
              <w:adjustRightInd/>
              <w:spacing w:before="0" w:beforeAutospacing="0" w:after="0" w:line="578" w:lineRule="exact"/>
              <w:ind w:left="0" w:leftChars="0" w:right="0" w:firstLine="0" w:firstLineChars="0"/>
              <w:jc w:val="center"/>
              <w:textAlignment w:val="auto"/>
              <w:rPr>
                <w:rFonts w:hint="eastAsia" w:ascii="仿宋_GB2312" w:hAnsi="仿宋_GB2312" w:eastAsia="仿宋_GB2312" w:cs="仿宋_GB2312"/>
                <w:kern w:val="2"/>
                <w:sz w:val="22"/>
                <w:szCs w:val="22"/>
                <w:lang w:val="en-US" w:eastAsia="zh-CN" w:bidi="ar-SA"/>
              </w:rPr>
            </w:pPr>
          </w:p>
        </w:tc>
        <w:tc>
          <w:tcPr>
            <w:tcW w:w="816" w:type="dxa"/>
            <w:vMerge w:val="continue"/>
            <w:vAlign w:val="center"/>
          </w:tcPr>
          <w:p w14:paraId="0FDB5C8C">
            <w:pPr>
              <w:pStyle w:val="10"/>
              <w:keepNext w:val="0"/>
              <w:keepLines w:val="0"/>
              <w:pageBreakBefore w:val="0"/>
              <w:widowControl w:val="0"/>
              <w:tabs>
                <w:tab w:val="left" w:pos="1800"/>
              </w:tabs>
              <w:kinsoku/>
              <w:wordWrap/>
              <w:overflowPunct/>
              <w:topLinePunct w:val="0"/>
              <w:autoSpaceDE/>
              <w:autoSpaceDN/>
              <w:bidi w:val="0"/>
              <w:adjustRightInd/>
              <w:spacing w:before="0" w:beforeAutospacing="0" w:after="0" w:line="578" w:lineRule="exact"/>
              <w:ind w:left="0" w:leftChars="0" w:right="0" w:firstLine="0" w:firstLineChars="0"/>
              <w:jc w:val="center"/>
              <w:textAlignment w:val="auto"/>
              <w:rPr>
                <w:rFonts w:hint="eastAsia" w:ascii="仿宋_GB2312" w:hAnsi="仿宋_GB2312" w:eastAsia="仿宋_GB2312" w:cs="仿宋_GB2312"/>
                <w:kern w:val="2"/>
                <w:sz w:val="22"/>
                <w:szCs w:val="22"/>
                <w:lang w:val="en-US" w:eastAsia="zh-CN" w:bidi="ar-SA"/>
              </w:rPr>
            </w:pPr>
          </w:p>
        </w:tc>
        <w:tc>
          <w:tcPr>
            <w:tcW w:w="1049" w:type="dxa"/>
            <w:vMerge w:val="continue"/>
            <w:vAlign w:val="center"/>
          </w:tcPr>
          <w:p w14:paraId="4FD90F13">
            <w:pPr>
              <w:pStyle w:val="10"/>
              <w:keepNext w:val="0"/>
              <w:keepLines w:val="0"/>
              <w:pageBreakBefore w:val="0"/>
              <w:widowControl w:val="0"/>
              <w:tabs>
                <w:tab w:val="left" w:pos="1800"/>
              </w:tabs>
              <w:kinsoku/>
              <w:wordWrap/>
              <w:overflowPunct/>
              <w:topLinePunct w:val="0"/>
              <w:autoSpaceDE/>
              <w:autoSpaceDN/>
              <w:bidi w:val="0"/>
              <w:adjustRightInd/>
              <w:spacing w:before="0" w:beforeAutospacing="0" w:after="0" w:line="578" w:lineRule="exact"/>
              <w:ind w:left="0" w:leftChars="0" w:right="0" w:firstLine="0" w:firstLineChars="0"/>
              <w:jc w:val="center"/>
              <w:textAlignment w:val="auto"/>
              <w:rPr>
                <w:rFonts w:hint="eastAsia" w:ascii="仿宋_GB2312" w:hAnsi="仿宋_GB2312" w:eastAsia="仿宋_GB2312" w:cs="仿宋_GB2312"/>
                <w:kern w:val="2"/>
                <w:sz w:val="22"/>
                <w:szCs w:val="22"/>
                <w:lang w:val="en-US" w:eastAsia="zh-CN" w:bidi="ar-SA"/>
              </w:rPr>
            </w:pPr>
          </w:p>
        </w:tc>
      </w:tr>
    </w:tbl>
    <w:p w14:paraId="09B65862">
      <w:pPr>
        <w:pStyle w:val="7"/>
        <w:widowControl/>
        <w:rPr>
          <w:rFonts w:hint="eastAsia" w:ascii="宋体" w:hAnsi="宋体" w:eastAsia="宋体" w:cs="宋体"/>
          <w:kern w:val="2"/>
          <w:sz w:val="24"/>
          <w:szCs w:val="24"/>
        </w:rPr>
      </w:pPr>
    </w:p>
    <w:p w14:paraId="677CC154">
      <w:pPr>
        <w:tabs>
          <w:tab w:val="left" w:pos="5580"/>
        </w:tabs>
        <w:spacing w:line="360" w:lineRule="auto"/>
        <w:rPr>
          <w:rFonts w:hint="eastAsia" w:asciiTheme="majorEastAsia" w:hAnsiTheme="majorEastAsia" w:eastAsiaTheme="majorEastAsia" w:cstheme="majorEastAsia"/>
          <w:sz w:val="24"/>
          <w:szCs w:val="24"/>
          <w:u w:val="single"/>
        </w:rPr>
      </w:pPr>
      <w:r>
        <w:rPr>
          <w:rFonts w:hint="eastAsia" w:asciiTheme="majorEastAsia" w:hAnsiTheme="majorEastAsia" w:eastAsiaTheme="majorEastAsia" w:cstheme="majorEastAsia"/>
          <w:sz w:val="24"/>
          <w:szCs w:val="24"/>
        </w:rPr>
        <w:t>响</w:t>
      </w:r>
      <w:r>
        <w:rPr>
          <w:rFonts w:hint="eastAsia" w:asciiTheme="majorEastAsia" w:hAnsiTheme="majorEastAsia" w:eastAsiaTheme="majorEastAsia" w:cstheme="majorEastAsia"/>
          <w:sz w:val="24"/>
          <w:szCs w:val="24"/>
          <w:u w:val="none"/>
        </w:rPr>
        <w:t>应方（盖公章）</w:t>
      </w:r>
      <w:r>
        <w:rPr>
          <w:rFonts w:hint="eastAsia" w:asciiTheme="majorEastAsia" w:hAnsiTheme="majorEastAsia" w:eastAsiaTheme="majorEastAsia" w:cstheme="majorEastAsia"/>
          <w:sz w:val="24"/>
          <w:szCs w:val="24"/>
        </w:rPr>
        <w:t>：</w:t>
      </w:r>
      <w:r>
        <w:rPr>
          <w:rFonts w:hint="eastAsia" w:asciiTheme="majorEastAsia" w:hAnsiTheme="majorEastAsia" w:eastAsiaTheme="majorEastAsia" w:cstheme="majorEastAsia"/>
          <w:sz w:val="24"/>
          <w:szCs w:val="24"/>
          <w:u w:val="single"/>
        </w:rPr>
        <w:t xml:space="preserve">               </w:t>
      </w:r>
    </w:p>
    <w:p w14:paraId="4168ACEC">
      <w:pPr>
        <w:tabs>
          <w:tab w:val="left" w:pos="5580"/>
        </w:tabs>
        <w:spacing w:line="360" w:lineRule="auto"/>
        <w:rPr>
          <w:rFonts w:hint="eastAsia" w:asciiTheme="majorEastAsia" w:hAnsiTheme="majorEastAsia" w:eastAsiaTheme="majorEastAsia" w:cstheme="majorEastAsia"/>
          <w:sz w:val="24"/>
          <w:szCs w:val="24"/>
          <w:u w:val="single"/>
        </w:rPr>
      </w:pPr>
      <w:r>
        <w:rPr>
          <w:rFonts w:hint="eastAsia" w:asciiTheme="majorEastAsia" w:hAnsiTheme="majorEastAsia" w:eastAsiaTheme="majorEastAsia" w:cstheme="majorEastAsia"/>
          <w:sz w:val="24"/>
          <w:szCs w:val="24"/>
        </w:rPr>
        <w:t>法定代表人或其授权人</w:t>
      </w:r>
      <w:r>
        <w:rPr>
          <w:rFonts w:hint="eastAsia" w:asciiTheme="majorEastAsia" w:hAnsiTheme="majorEastAsia" w:eastAsiaTheme="majorEastAsia" w:cstheme="majorEastAsia"/>
          <w:sz w:val="24"/>
          <w:szCs w:val="24"/>
          <w:u w:val="none"/>
        </w:rPr>
        <w:t>（签字/盖章</w:t>
      </w:r>
      <w:r>
        <w:rPr>
          <w:rFonts w:hint="eastAsia" w:asciiTheme="majorEastAsia" w:hAnsiTheme="majorEastAsia" w:eastAsiaTheme="majorEastAsia" w:cstheme="majorEastAsia"/>
          <w:sz w:val="24"/>
          <w:szCs w:val="24"/>
          <w:u w:val="none"/>
          <w:lang w:eastAsia="zh-CN"/>
        </w:rPr>
        <w:t>）</w:t>
      </w:r>
      <w:r>
        <w:rPr>
          <w:rFonts w:hint="eastAsia" w:asciiTheme="majorEastAsia" w:hAnsiTheme="majorEastAsia" w:eastAsiaTheme="majorEastAsia" w:cstheme="majorEastAsia"/>
          <w:sz w:val="24"/>
          <w:szCs w:val="24"/>
        </w:rPr>
        <w:t>：</w:t>
      </w:r>
      <w:r>
        <w:rPr>
          <w:rFonts w:hint="eastAsia" w:asciiTheme="majorEastAsia" w:hAnsiTheme="majorEastAsia" w:eastAsiaTheme="majorEastAsia" w:cstheme="majorEastAsia"/>
          <w:sz w:val="24"/>
          <w:szCs w:val="24"/>
          <w:u w:val="single"/>
        </w:rPr>
        <w:t xml:space="preserve">               </w:t>
      </w:r>
    </w:p>
    <w:p w14:paraId="3165FAE1">
      <w:pPr>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日              期：</w:t>
      </w:r>
      <w:r>
        <w:rPr>
          <w:rFonts w:hint="eastAsia" w:asciiTheme="majorEastAsia" w:hAnsiTheme="majorEastAsia" w:eastAsiaTheme="majorEastAsia" w:cstheme="majorEastAsia"/>
          <w:sz w:val="24"/>
          <w:szCs w:val="24"/>
          <w:u w:val="single"/>
        </w:rPr>
        <w:t xml:space="preserve">                        </w:t>
      </w:r>
    </w:p>
    <w:p w14:paraId="03BB809C">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2B441529">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1.报价应包括响应方为完成采购文件中规定的采购内容和采购范围所需要的一切费用以及所有税费。</w:t>
      </w:r>
    </w:p>
    <w:p w14:paraId="3CC1ABD8">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2.响应方估算错误或漏项的风险一律由响应方承担。</w:t>
      </w:r>
    </w:p>
    <w:p w14:paraId="4FED512F">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Courier New"/>
          <w:kern w:val="2"/>
          <w:sz w:val="21"/>
          <w:szCs w:val="21"/>
        </w:rPr>
      </w:pPr>
      <w:r>
        <w:rPr>
          <w:rFonts w:hint="eastAsia" w:ascii="宋体" w:hAnsi="宋体" w:eastAsia="宋体" w:cs="宋体"/>
          <w:kern w:val="2"/>
          <w:sz w:val="21"/>
          <w:szCs w:val="21"/>
          <w:lang w:val="en-US" w:eastAsia="zh-CN" w:bidi="ar"/>
        </w:rPr>
        <w:t>3.响应方所报的报价在合同执行过程中是固定不变的，未经采购人许可不得以任何理由予以变更。</w:t>
      </w:r>
    </w:p>
    <w:p w14:paraId="68849ECF">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Courier New"/>
          <w:kern w:val="2"/>
          <w:sz w:val="21"/>
          <w:szCs w:val="21"/>
        </w:rPr>
      </w:pPr>
      <w:r>
        <w:rPr>
          <w:rFonts w:hint="eastAsia" w:ascii="宋体" w:hAnsi="宋体" w:eastAsia="宋体" w:cs="宋体"/>
          <w:kern w:val="2"/>
          <w:sz w:val="21"/>
          <w:szCs w:val="21"/>
          <w:lang w:val="en-US" w:eastAsia="zh-CN" w:bidi="ar"/>
        </w:rPr>
        <w:t>4.响应方针对采购标的只允许有一个报价，采购人不接受有任何选择的报价，以可调整的价格提交报价的响应文件将被拒绝。</w:t>
      </w:r>
    </w:p>
    <w:p w14:paraId="40F459C8">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Courier New"/>
          <w:kern w:val="2"/>
          <w:sz w:val="21"/>
          <w:szCs w:val="21"/>
        </w:rPr>
      </w:pPr>
      <w:r>
        <w:rPr>
          <w:rFonts w:hint="eastAsia" w:ascii="宋体" w:hAnsi="宋体" w:eastAsia="宋体" w:cs="宋体"/>
          <w:kern w:val="2"/>
          <w:sz w:val="21"/>
          <w:szCs w:val="21"/>
          <w:lang w:val="en-US" w:eastAsia="zh-CN" w:bidi="ar"/>
        </w:rPr>
        <w:t>5.报价一览表等所有报价一律用人民币填报。</w:t>
      </w:r>
    </w:p>
    <w:p w14:paraId="14879D3D">
      <w:pPr>
        <w:tabs>
          <w:tab w:val="left" w:pos="5580"/>
        </w:tabs>
        <w:spacing w:line="360" w:lineRule="auto"/>
        <w:rPr>
          <w:rFonts w:hint="eastAsia" w:ascii="宋体" w:hAnsi="宋体" w:cs="Courier New"/>
          <w:kern w:val="2"/>
          <w:sz w:val="21"/>
          <w:szCs w:val="21"/>
        </w:rPr>
      </w:pPr>
      <w:r>
        <w:rPr>
          <w:rFonts w:hint="eastAsia" w:ascii="宋体" w:hAnsi="宋体" w:eastAsia="宋体" w:cs="宋体"/>
          <w:kern w:val="2"/>
          <w:sz w:val="21"/>
          <w:szCs w:val="21"/>
          <w:lang w:val="en-US" w:eastAsia="zh-CN" w:bidi="ar"/>
        </w:rPr>
        <w:t>6.</w:t>
      </w:r>
      <w:r>
        <w:rPr>
          <w:rFonts w:hint="eastAsia" w:ascii="宋体" w:hAnsi="宋体"/>
          <w:kern w:val="2"/>
          <w:sz w:val="21"/>
          <w:szCs w:val="21"/>
        </w:rPr>
        <w:t>本项目设有最高限价</w:t>
      </w:r>
      <w:r>
        <w:rPr>
          <w:rFonts w:hint="eastAsia" w:ascii="宋体" w:hAnsi="宋体" w:eastAsia="宋体" w:cs="Times New Roman"/>
          <w:bCs/>
          <w:lang w:val="en-US" w:eastAsia="zh-CN"/>
        </w:rPr>
        <w:t>498528</w:t>
      </w:r>
      <w:r>
        <w:rPr>
          <w:rFonts w:ascii="宋体" w:hAnsi="宋体"/>
          <w:bCs/>
        </w:rPr>
        <w:t>元</w:t>
      </w:r>
      <w:r>
        <w:rPr>
          <w:rFonts w:hint="eastAsia" w:ascii="宋体" w:hAnsi="宋体"/>
          <w:kern w:val="2"/>
          <w:sz w:val="21"/>
          <w:szCs w:val="21"/>
        </w:rPr>
        <w:t>，含税响应总价超过最高限价的，响应文件将被否决</w:t>
      </w:r>
      <w:r>
        <w:rPr>
          <w:rFonts w:hint="eastAsia" w:ascii="宋体" w:hAnsi="宋体" w:cs="Courier New"/>
          <w:kern w:val="2"/>
          <w:sz w:val="21"/>
          <w:szCs w:val="21"/>
        </w:rPr>
        <w:t>。</w:t>
      </w:r>
    </w:p>
    <w:p w14:paraId="52B9761A">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宋体" w:hAnsi="宋体" w:eastAsia="宋体" w:cs="Courier New"/>
          <w:b/>
          <w:bCs/>
          <w:kern w:val="2"/>
          <w:sz w:val="21"/>
          <w:szCs w:val="21"/>
          <w:highlight w:val="none"/>
        </w:rPr>
      </w:pPr>
      <w:r>
        <w:rPr>
          <w:rFonts w:hint="eastAsia" w:ascii="宋体" w:hAnsi="宋体" w:eastAsia="宋体" w:cs="宋体"/>
          <w:b/>
          <w:bCs/>
          <w:kern w:val="2"/>
          <w:sz w:val="21"/>
          <w:szCs w:val="21"/>
          <w:highlight w:val="none"/>
          <w:lang w:val="en-US" w:eastAsia="zh-CN" w:bidi="ar"/>
        </w:rPr>
        <w:t>7.响应方应另行将“响应报价一览表”正本一份密封在一个信封内单独提交，并在信封上标明“响应报价一览表”字样。</w:t>
      </w:r>
    </w:p>
    <w:p w14:paraId="021DCC80">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kern w:val="2"/>
          <w:sz w:val="28"/>
          <w:szCs w:val="28"/>
        </w:rPr>
      </w:pPr>
      <w:r>
        <w:rPr>
          <w:rFonts w:hint="eastAsia" w:ascii="宋体" w:hAnsi="宋体" w:eastAsia="宋体" w:cs="宋体"/>
          <w:kern w:val="2"/>
          <w:sz w:val="21"/>
          <w:szCs w:val="21"/>
          <w:lang w:val="en-US" w:eastAsia="zh-CN" w:bidi="ar"/>
        </w:rPr>
        <w:t>8.其他根据项目实际情况补充。</w:t>
      </w:r>
    </w:p>
    <w:p w14:paraId="48246D6F">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Courier New"/>
          <w:kern w:val="2"/>
          <w:sz w:val="21"/>
          <w:szCs w:val="21"/>
        </w:rPr>
      </w:pPr>
      <w:r>
        <w:rPr>
          <w:rFonts w:hint="eastAsia" w:ascii="仿宋" w:hAnsi="仿宋" w:eastAsia="仿宋" w:cs="仿宋"/>
          <w:b/>
          <w:bCs w:val="0"/>
          <w:color w:val="000000"/>
          <w:kern w:val="0"/>
          <w:sz w:val="24"/>
          <w:szCs w:val="24"/>
          <w:highlight w:val="none"/>
          <w:lang w:val="en-US" w:eastAsia="zh-CN" w:bidi="ar"/>
        </w:rPr>
        <w:t>注：</w:t>
      </w:r>
      <w:r>
        <w:rPr>
          <w:rFonts w:hint="eastAsia" w:ascii="宋体" w:hAnsi="宋体" w:eastAsia="宋体" w:cs="宋体"/>
          <w:kern w:val="2"/>
          <w:sz w:val="21"/>
          <w:szCs w:val="21"/>
          <w:lang w:val="en-US" w:eastAsia="zh-CN" w:bidi="ar"/>
        </w:rPr>
        <w:t>供应商需单独准备2～3份报价表，填写项目基本信息及加盖单位公章，以供供应商在磋商现场进行后续轮次报价。其中如有分项报价表的设置，也应与报价一览表同步准备后续报价。</w:t>
      </w:r>
    </w:p>
    <w:p w14:paraId="4349832B">
      <w:pPr>
        <w:spacing w:line="360" w:lineRule="auto"/>
        <w:rPr>
          <w:rFonts w:hint="eastAsia" w:ascii="宋体" w:hAnsi="宋体" w:eastAsia="宋体" w:cs="宋体"/>
          <w:b/>
          <w:sz w:val="32"/>
          <w:szCs w:val="32"/>
        </w:rPr>
        <w:sectPr>
          <w:pgSz w:w="11907" w:h="16840"/>
          <w:pgMar w:top="1440" w:right="1080" w:bottom="1440" w:left="1080" w:header="1134" w:footer="992" w:gutter="0"/>
          <w:cols w:space="425" w:num="1"/>
          <w:docGrid w:type="lines" w:linePitch="312" w:charSpace="0"/>
        </w:sectPr>
      </w:pPr>
    </w:p>
    <w:p w14:paraId="370C13BA">
      <w:pPr>
        <w:keepNext w:val="0"/>
        <w:keepLines w:val="0"/>
        <w:widowControl w:val="0"/>
        <w:suppressLineNumbers w:val="0"/>
        <w:adjustRightInd w:val="0"/>
        <w:snapToGrid w:val="0"/>
        <w:spacing w:before="0" w:beforeAutospacing="0" w:after="0" w:afterAutospacing="0" w:line="360" w:lineRule="auto"/>
        <w:ind w:left="0" w:right="0"/>
        <w:jc w:val="left"/>
        <w:textAlignment w:val="baseline"/>
        <w:outlineLvl w:val="1"/>
        <w:rPr>
          <w:rFonts w:hint="eastAsia" w:ascii="宋体" w:hAnsi="宋体" w:eastAsia="宋体" w:cs="宋体"/>
          <w:b/>
          <w:bCs w:val="0"/>
          <w:sz w:val="32"/>
          <w:szCs w:val="32"/>
        </w:rPr>
      </w:pPr>
      <w:bookmarkStart w:id="364" w:name="_Toc421042650"/>
      <w:bookmarkEnd w:id="364"/>
      <w:bookmarkStart w:id="365" w:name="_Toc421032048"/>
      <w:bookmarkEnd w:id="365"/>
      <w:bookmarkStart w:id="366" w:name="_Toc19034383"/>
      <w:bookmarkEnd w:id="366"/>
      <w:bookmarkStart w:id="367" w:name="_Toc195842924"/>
      <w:r>
        <w:rPr>
          <w:rFonts w:hint="eastAsia" w:ascii="宋体" w:hAnsi="宋体" w:eastAsia="宋体" w:cs="宋体"/>
          <w:b/>
          <w:bCs w:val="0"/>
          <w:kern w:val="0"/>
          <w:sz w:val="32"/>
          <w:szCs w:val="32"/>
          <w:lang w:val="en-US" w:eastAsia="zh-CN" w:bidi="ar"/>
        </w:rPr>
        <w:t xml:space="preserve">现场谈判报价表（现场提供） </w:t>
      </w:r>
      <w:bookmarkEnd w:id="367"/>
    </w:p>
    <w:p w14:paraId="7EC20F1F">
      <w:pPr>
        <w:keepNext w:val="0"/>
        <w:keepLines w:val="0"/>
        <w:widowControl w:val="0"/>
        <w:suppressLineNumbers w:val="0"/>
        <w:adjustRightInd w:val="0"/>
        <w:snapToGrid w:val="0"/>
        <w:spacing w:before="0" w:beforeAutospacing="0" w:after="0" w:afterAutospacing="0" w:line="360" w:lineRule="auto"/>
        <w:ind w:left="0" w:right="0"/>
        <w:jc w:val="center"/>
        <w:textAlignment w:val="baseline"/>
        <w:outlineLvl w:val="1"/>
        <w:rPr>
          <w:rFonts w:hint="eastAsia" w:ascii="宋体" w:hAnsi="宋体" w:eastAsia="宋体" w:cs="宋体"/>
          <w:b/>
          <w:bCs w:val="0"/>
          <w:sz w:val="32"/>
          <w:szCs w:val="32"/>
        </w:rPr>
      </w:pPr>
      <w:r>
        <w:rPr>
          <w:rFonts w:hint="eastAsia" w:ascii="宋体" w:hAnsi="宋体" w:eastAsia="宋体" w:cs="宋体"/>
          <w:b/>
          <w:bCs w:val="0"/>
          <w:kern w:val="0"/>
          <w:sz w:val="32"/>
          <w:szCs w:val="32"/>
          <w:lang w:val="en-US" w:eastAsia="zh-CN" w:bidi="ar"/>
        </w:rPr>
        <w:t>响应报价一览表（第</w:t>
      </w:r>
      <w:r>
        <w:rPr>
          <w:rFonts w:hint="eastAsia" w:ascii="宋体" w:hAnsi="宋体" w:eastAsia="宋体" w:cs="宋体"/>
          <w:b/>
          <w:bCs w:val="0"/>
          <w:kern w:val="0"/>
          <w:sz w:val="32"/>
          <w:szCs w:val="32"/>
          <w:u w:val="single"/>
          <w:lang w:val="en-US" w:eastAsia="zh-CN" w:bidi="ar"/>
        </w:rPr>
        <w:t xml:space="preserve">   </w:t>
      </w:r>
      <w:r>
        <w:rPr>
          <w:rFonts w:hint="eastAsia" w:ascii="宋体" w:hAnsi="宋体" w:eastAsia="宋体" w:cs="宋体"/>
          <w:b/>
          <w:bCs w:val="0"/>
          <w:kern w:val="0"/>
          <w:sz w:val="32"/>
          <w:szCs w:val="32"/>
          <w:lang w:val="en-US" w:eastAsia="zh-CN" w:bidi="ar"/>
        </w:rPr>
        <w:t>轮）（现场提供）</w:t>
      </w:r>
    </w:p>
    <w:p w14:paraId="476F016A">
      <w:pPr>
        <w:pStyle w:val="7"/>
        <w:widowControl/>
        <w:jc w:val="center"/>
        <w:rPr>
          <w:rFonts w:hint="eastAsia" w:ascii="宋体" w:hAnsi="宋体" w:eastAsia="宋体" w:cs="宋体"/>
          <w:kern w:val="2"/>
          <w:sz w:val="24"/>
          <w:szCs w:val="24"/>
        </w:rPr>
      </w:pPr>
      <w:r>
        <w:rPr>
          <w:rFonts w:hint="eastAsia" w:ascii="宋体" w:hAnsi="宋体" w:eastAsia="宋体" w:cs="宋体"/>
          <w:kern w:val="2"/>
          <w:sz w:val="24"/>
          <w:szCs w:val="24"/>
        </w:rPr>
        <w:t xml:space="preserve"> </w:t>
      </w:r>
    </w:p>
    <w:p w14:paraId="7666A702">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项目名称：</w:t>
      </w:r>
      <w:r>
        <w:rPr>
          <w:rFonts w:hint="eastAsia" w:ascii="宋体" w:hAnsi="宋体" w:eastAsia="宋体" w:cs="宋体"/>
          <w:kern w:val="0"/>
          <w:sz w:val="24"/>
          <w:szCs w:val="24"/>
          <w:u w:val="single"/>
          <w:lang w:val="en-US" w:eastAsia="zh-CN" w:bidi="ar"/>
        </w:rPr>
        <w:t xml:space="preserve"> </w:t>
      </w:r>
      <w:r>
        <w:rPr>
          <w:rFonts w:ascii="宋体" w:hAnsi="宋体" w:eastAsia="宋体" w:cs="宋体"/>
          <w:sz w:val="24"/>
          <w:szCs w:val="24"/>
          <w:u w:val="single"/>
        </w:rPr>
        <w:t>人保财险</w:t>
      </w:r>
      <w:r>
        <w:rPr>
          <w:rFonts w:hint="eastAsia" w:ascii="宋体" w:hAnsi="宋体" w:eastAsia="宋体" w:cs="宋体"/>
          <w:sz w:val="24"/>
          <w:szCs w:val="24"/>
          <w:u w:val="single"/>
          <w:lang w:eastAsia="zh-CN"/>
        </w:rPr>
        <w:t>湖南省湘潭市</w:t>
      </w:r>
      <w:r>
        <w:rPr>
          <w:rFonts w:ascii="宋体" w:hAnsi="宋体" w:eastAsia="宋体" w:cs="宋体"/>
          <w:sz w:val="24"/>
          <w:szCs w:val="24"/>
          <w:u w:val="single"/>
        </w:rPr>
        <w:t>湘乡支公司食堂服务采购项目</w:t>
      </w:r>
      <w:r>
        <w:rPr>
          <w:rFonts w:hint="eastAsia" w:ascii="宋体" w:hAnsi="宋体" w:eastAsia="宋体" w:cs="宋体"/>
          <w:kern w:val="0"/>
          <w:sz w:val="24"/>
          <w:szCs w:val="24"/>
          <w:u w:val="single"/>
          <w:lang w:val="en-US" w:eastAsia="zh-CN" w:bidi="ar"/>
        </w:rPr>
        <w:t xml:space="preserve">  </w:t>
      </w:r>
    </w:p>
    <w:tbl>
      <w:tblPr>
        <w:tblStyle w:val="13"/>
        <w:tblpPr w:leftFromText="180" w:rightFromText="180" w:vertAnchor="text" w:horzAnchor="page" w:tblpX="990" w:tblpY="481"/>
        <w:tblOverlap w:val="never"/>
        <w:tblW w:w="101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64"/>
        <w:gridCol w:w="1354"/>
        <w:gridCol w:w="852"/>
        <w:gridCol w:w="1015"/>
        <w:gridCol w:w="836"/>
        <w:gridCol w:w="1351"/>
        <w:gridCol w:w="1283"/>
        <w:gridCol w:w="816"/>
        <w:gridCol w:w="1049"/>
      </w:tblGrid>
      <w:tr w14:paraId="535789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0120" w:type="dxa"/>
            <w:gridSpan w:val="9"/>
          </w:tcPr>
          <w:p w14:paraId="7031AECB">
            <w:pPr>
              <w:pStyle w:val="10"/>
              <w:keepNext w:val="0"/>
              <w:keepLines w:val="0"/>
              <w:pageBreakBefore w:val="0"/>
              <w:widowControl w:val="0"/>
              <w:tabs>
                <w:tab w:val="left" w:pos="1800"/>
              </w:tabs>
              <w:kinsoku/>
              <w:wordWrap/>
              <w:overflowPunct/>
              <w:topLinePunct w:val="0"/>
              <w:autoSpaceDE/>
              <w:autoSpaceDN/>
              <w:bidi w:val="0"/>
              <w:adjustRightInd/>
              <w:spacing w:before="0" w:beforeAutospacing="0" w:after="0" w:line="578" w:lineRule="exact"/>
              <w:ind w:left="0" w:leftChars="0" w:right="0" w:firstLine="0" w:firstLineChars="0"/>
              <w:jc w:val="center"/>
              <w:textAlignment w:val="auto"/>
              <w:rPr>
                <w:rFonts w:hint="eastAsia" w:ascii="宋体" w:hAnsi="宋体" w:eastAsia="宋体" w:cs="宋体"/>
                <w:kern w:val="0"/>
                <w:sz w:val="24"/>
                <w:szCs w:val="24"/>
                <w:lang w:val="en-US" w:eastAsia="zh-CN" w:bidi="ar"/>
              </w:rPr>
            </w:pPr>
            <w:r>
              <w:rPr>
                <w:rFonts w:ascii="宋体" w:hAnsi="宋体" w:eastAsia="宋体" w:cs="宋体"/>
                <w:sz w:val="24"/>
                <w:szCs w:val="24"/>
              </w:rPr>
              <w:t>人保财险</w:t>
            </w:r>
            <w:r>
              <w:rPr>
                <w:rFonts w:hint="eastAsia" w:ascii="宋体" w:hAnsi="宋体" w:eastAsia="宋体" w:cs="宋体"/>
                <w:sz w:val="24"/>
                <w:szCs w:val="24"/>
                <w:lang w:eastAsia="zh-CN"/>
              </w:rPr>
              <w:t>湖南省湘潭市</w:t>
            </w:r>
            <w:r>
              <w:rPr>
                <w:rFonts w:ascii="宋体" w:hAnsi="宋体" w:eastAsia="宋体" w:cs="宋体"/>
                <w:sz w:val="24"/>
                <w:szCs w:val="24"/>
              </w:rPr>
              <w:t>湘乡支公司食堂服务采购项目</w:t>
            </w:r>
          </w:p>
        </w:tc>
      </w:tr>
      <w:tr w14:paraId="50731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5" w:hRule="atLeast"/>
        </w:trPr>
        <w:tc>
          <w:tcPr>
            <w:tcW w:w="1564" w:type="dxa"/>
            <w:vAlign w:val="center"/>
          </w:tcPr>
          <w:p w14:paraId="423D2940">
            <w:pPr>
              <w:pStyle w:val="10"/>
              <w:keepNext w:val="0"/>
              <w:keepLines w:val="0"/>
              <w:pageBreakBefore w:val="0"/>
              <w:widowControl w:val="0"/>
              <w:tabs>
                <w:tab w:val="left" w:pos="1800"/>
              </w:tabs>
              <w:kinsoku/>
              <w:wordWrap/>
              <w:overflowPunct/>
              <w:topLinePunct w:val="0"/>
              <w:autoSpaceDE/>
              <w:autoSpaceDN/>
              <w:bidi w:val="0"/>
              <w:adjustRightInd/>
              <w:snapToGrid/>
              <w:spacing w:before="0" w:beforeAutospacing="0" w:after="0" w:line="240" w:lineRule="auto"/>
              <w:ind w:left="0" w:leftChars="0" w:right="0" w:firstLine="0" w:firstLineChars="0"/>
              <w:jc w:val="center"/>
              <w:textAlignment w:val="auto"/>
              <w:rPr>
                <w:rFonts w:hint="default"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明细</w:t>
            </w:r>
          </w:p>
        </w:tc>
        <w:tc>
          <w:tcPr>
            <w:tcW w:w="1354" w:type="dxa"/>
            <w:vAlign w:val="center"/>
          </w:tcPr>
          <w:p w14:paraId="5BE96DB5">
            <w:pPr>
              <w:pStyle w:val="10"/>
              <w:keepNext w:val="0"/>
              <w:keepLines w:val="0"/>
              <w:pageBreakBefore w:val="0"/>
              <w:widowControl w:val="0"/>
              <w:tabs>
                <w:tab w:val="left" w:pos="1800"/>
              </w:tabs>
              <w:kinsoku/>
              <w:wordWrap/>
              <w:overflowPunct/>
              <w:topLinePunct w:val="0"/>
              <w:autoSpaceDE/>
              <w:autoSpaceDN/>
              <w:bidi w:val="0"/>
              <w:adjustRightInd/>
              <w:snapToGrid/>
              <w:spacing w:before="0" w:beforeAutospacing="0" w:after="0" w:line="240" w:lineRule="auto"/>
              <w:ind w:left="0" w:leftChars="0" w:right="0" w:firstLine="0" w:firstLineChars="0"/>
              <w:jc w:val="center"/>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控制价</w:t>
            </w:r>
          </w:p>
          <w:p w14:paraId="5ED61DC6">
            <w:pPr>
              <w:pStyle w:val="10"/>
              <w:keepNext w:val="0"/>
              <w:keepLines w:val="0"/>
              <w:pageBreakBefore w:val="0"/>
              <w:widowControl w:val="0"/>
              <w:tabs>
                <w:tab w:val="left" w:pos="1800"/>
              </w:tabs>
              <w:kinsoku/>
              <w:wordWrap/>
              <w:overflowPunct/>
              <w:topLinePunct w:val="0"/>
              <w:autoSpaceDE/>
              <w:autoSpaceDN/>
              <w:bidi w:val="0"/>
              <w:adjustRightInd/>
              <w:snapToGrid/>
              <w:spacing w:before="0" w:beforeAutospacing="0" w:after="0" w:line="240" w:lineRule="auto"/>
              <w:ind w:left="0" w:leftChars="0" w:right="0" w:firstLine="0" w:firstLineChars="0"/>
              <w:jc w:val="center"/>
              <w:textAlignment w:val="auto"/>
              <w:rPr>
                <w:rFonts w:hint="default"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（餐/元/人）</w:t>
            </w:r>
          </w:p>
        </w:tc>
        <w:tc>
          <w:tcPr>
            <w:tcW w:w="852" w:type="dxa"/>
            <w:vAlign w:val="center"/>
          </w:tcPr>
          <w:p w14:paraId="45BC20E9">
            <w:pPr>
              <w:pStyle w:val="10"/>
              <w:keepNext w:val="0"/>
              <w:keepLines w:val="0"/>
              <w:pageBreakBefore w:val="0"/>
              <w:widowControl w:val="0"/>
              <w:tabs>
                <w:tab w:val="left" w:pos="1800"/>
              </w:tabs>
              <w:kinsoku/>
              <w:wordWrap/>
              <w:overflowPunct/>
              <w:topLinePunct w:val="0"/>
              <w:autoSpaceDE/>
              <w:autoSpaceDN/>
              <w:bidi w:val="0"/>
              <w:adjustRightInd/>
              <w:snapToGrid/>
              <w:spacing w:before="0" w:beforeAutospacing="0" w:after="0" w:line="240" w:lineRule="auto"/>
              <w:ind w:left="0" w:leftChars="0" w:right="0" w:firstLine="0" w:firstLineChars="0"/>
              <w:jc w:val="center"/>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就餐人数</w:t>
            </w:r>
          </w:p>
        </w:tc>
        <w:tc>
          <w:tcPr>
            <w:tcW w:w="1015" w:type="dxa"/>
            <w:vAlign w:val="center"/>
          </w:tcPr>
          <w:p w14:paraId="0EF6C8B4">
            <w:pPr>
              <w:pStyle w:val="10"/>
              <w:keepNext w:val="0"/>
              <w:keepLines w:val="0"/>
              <w:pageBreakBefore w:val="0"/>
              <w:widowControl w:val="0"/>
              <w:tabs>
                <w:tab w:val="left" w:pos="1800"/>
              </w:tabs>
              <w:kinsoku/>
              <w:wordWrap/>
              <w:overflowPunct/>
              <w:topLinePunct w:val="0"/>
              <w:autoSpaceDE/>
              <w:autoSpaceDN/>
              <w:bidi w:val="0"/>
              <w:adjustRightInd/>
              <w:snapToGrid/>
              <w:spacing w:before="0" w:beforeAutospacing="0" w:after="0" w:line="240" w:lineRule="auto"/>
              <w:ind w:left="0" w:leftChars="0" w:right="0" w:firstLine="0" w:firstLineChars="0"/>
              <w:jc w:val="center"/>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每月</w:t>
            </w:r>
          </w:p>
          <w:p w14:paraId="5A22E233">
            <w:pPr>
              <w:pStyle w:val="10"/>
              <w:keepNext w:val="0"/>
              <w:keepLines w:val="0"/>
              <w:pageBreakBefore w:val="0"/>
              <w:widowControl w:val="0"/>
              <w:tabs>
                <w:tab w:val="left" w:pos="1800"/>
              </w:tabs>
              <w:kinsoku/>
              <w:wordWrap/>
              <w:overflowPunct/>
              <w:topLinePunct w:val="0"/>
              <w:autoSpaceDE/>
              <w:autoSpaceDN/>
              <w:bidi w:val="0"/>
              <w:adjustRightInd/>
              <w:snapToGrid/>
              <w:spacing w:before="0" w:beforeAutospacing="0" w:after="0" w:line="240" w:lineRule="auto"/>
              <w:ind w:left="0" w:leftChars="0" w:right="0" w:firstLine="0" w:firstLineChars="0"/>
              <w:jc w:val="center"/>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工作日</w:t>
            </w:r>
          </w:p>
        </w:tc>
        <w:tc>
          <w:tcPr>
            <w:tcW w:w="836" w:type="dxa"/>
            <w:vAlign w:val="center"/>
          </w:tcPr>
          <w:p w14:paraId="3C9A7AD9">
            <w:pPr>
              <w:pStyle w:val="10"/>
              <w:keepNext w:val="0"/>
              <w:keepLines w:val="0"/>
              <w:pageBreakBefore w:val="0"/>
              <w:widowControl w:val="0"/>
              <w:tabs>
                <w:tab w:val="left" w:pos="1800"/>
              </w:tabs>
              <w:kinsoku/>
              <w:wordWrap/>
              <w:overflowPunct/>
              <w:topLinePunct w:val="0"/>
              <w:autoSpaceDE/>
              <w:autoSpaceDN/>
              <w:bidi w:val="0"/>
              <w:adjustRightInd/>
              <w:snapToGrid/>
              <w:spacing w:before="0" w:beforeAutospacing="0" w:after="0" w:line="240" w:lineRule="auto"/>
              <w:ind w:left="0" w:leftChars="0" w:right="0" w:firstLine="0" w:firstLineChars="0"/>
              <w:jc w:val="center"/>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月数</w:t>
            </w:r>
          </w:p>
        </w:tc>
        <w:tc>
          <w:tcPr>
            <w:tcW w:w="1351" w:type="dxa"/>
            <w:vAlign w:val="center"/>
          </w:tcPr>
          <w:p w14:paraId="1D2293B2">
            <w:pPr>
              <w:pStyle w:val="10"/>
              <w:keepNext w:val="0"/>
              <w:keepLines w:val="0"/>
              <w:pageBreakBefore w:val="0"/>
              <w:widowControl w:val="0"/>
              <w:tabs>
                <w:tab w:val="left" w:pos="1800"/>
              </w:tabs>
              <w:kinsoku/>
              <w:wordWrap/>
              <w:overflowPunct/>
              <w:topLinePunct w:val="0"/>
              <w:autoSpaceDE/>
              <w:autoSpaceDN/>
              <w:bidi w:val="0"/>
              <w:adjustRightInd/>
              <w:snapToGrid/>
              <w:spacing w:before="0" w:beforeAutospacing="0" w:after="0" w:line="240" w:lineRule="auto"/>
              <w:ind w:left="0" w:leftChars="0" w:right="0" w:firstLine="0" w:firstLineChars="0"/>
              <w:jc w:val="center"/>
              <w:textAlignment w:val="auto"/>
              <w:rPr>
                <w:rFonts w:hint="default"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报价单价（含税）</w:t>
            </w:r>
          </w:p>
        </w:tc>
        <w:tc>
          <w:tcPr>
            <w:tcW w:w="1283" w:type="dxa"/>
            <w:vAlign w:val="center"/>
          </w:tcPr>
          <w:p w14:paraId="38F8342B">
            <w:pPr>
              <w:pStyle w:val="10"/>
              <w:keepNext w:val="0"/>
              <w:keepLines w:val="0"/>
              <w:pageBreakBefore w:val="0"/>
              <w:widowControl w:val="0"/>
              <w:tabs>
                <w:tab w:val="left" w:pos="1800"/>
              </w:tabs>
              <w:kinsoku/>
              <w:wordWrap/>
              <w:overflowPunct/>
              <w:topLinePunct w:val="0"/>
              <w:autoSpaceDE/>
              <w:autoSpaceDN/>
              <w:bidi w:val="0"/>
              <w:adjustRightInd/>
              <w:snapToGrid/>
              <w:spacing w:before="0" w:beforeAutospacing="0" w:after="0" w:line="240" w:lineRule="auto"/>
              <w:ind w:left="0" w:leftChars="0" w:right="0" w:firstLine="0" w:firstLineChars="0"/>
              <w:jc w:val="both"/>
              <w:textAlignment w:val="auto"/>
              <w:rPr>
                <w:rFonts w:hint="default"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报价合计（含税）</w:t>
            </w:r>
          </w:p>
        </w:tc>
        <w:tc>
          <w:tcPr>
            <w:tcW w:w="816" w:type="dxa"/>
            <w:vAlign w:val="center"/>
          </w:tcPr>
          <w:p w14:paraId="541442C5">
            <w:pPr>
              <w:pStyle w:val="10"/>
              <w:keepNext w:val="0"/>
              <w:keepLines w:val="0"/>
              <w:pageBreakBefore w:val="0"/>
              <w:widowControl w:val="0"/>
              <w:tabs>
                <w:tab w:val="left" w:pos="1800"/>
              </w:tabs>
              <w:kinsoku/>
              <w:wordWrap/>
              <w:overflowPunct/>
              <w:topLinePunct w:val="0"/>
              <w:autoSpaceDE/>
              <w:autoSpaceDN/>
              <w:bidi w:val="0"/>
              <w:adjustRightInd/>
              <w:snapToGrid/>
              <w:spacing w:before="0" w:beforeAutospacing="0" w:after="0" w:line="240" w:lineRule="auto"/>
              <w:ind w:left="0" w:leftChars="0" w:right="0" w:firstLine="0" w:firstLineChars="0"/>
              <w:jc w:val="center"/>
              <w:textAlignment w:val="auto"/>
              <w:rPr>
                <w:rFonts w:hint="default"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税率（%）</w:t>
            </w:r>
          </w:p>
        </w:tc>
        <w:tc>
          <w:tcPr>
            <w:tcW w:w="1049" w:type="dxa"/>
            <w:vAlign w:val="center"/>
          </w:tcPr>
          <w:p w14:paraId="3AB78ACC">
            <w:pPr>
              <w:pStyle w:val="10"/>
              <w:keepNext w:val="0"/>
              <w:keepLines w:val="0"/>
              <w:pageBreakBefore w:val="0"/>
              <w:widowControl w:val="0"/>
              <w:tabs>
                <w:tab w:val="left" w:pos="1800"/>
              </w:tabs>
              <w:kinsoku/>
              <w:wordWrap/>
              <w:overflowPunct/>
              <w:topLinePunct w:val="0"/>
              <w:autoSpaceDE/>
              <w:autoSpaceDN/>
              <w:bidi w:val="0"/>
              <w:adjustRightInd/>
              <w:snapToGrid/>
              <w:spacing w:before="0" w:beforeAutospacing="0" w:after="0" w:line="240" w:lineRule="auto"/>
              <w:ind w:left="0" w:leftChars="0" w:right="0" w:firstLine="0" w:firstLineChars="0"/>
              <w:jc w:val="center"/>
              <w:textAlignment w:val="auto"/>
              <w:rPr>
                <w:rFonts w:hint="default"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开具发票类型</w:t>
            </w:r>
          </w:p>
        </w:tc>
      </w:tr>
      <w:tr w14:paraId="2D7B31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564" w:type="dxa"/>
            <w:vAlign w:val="center"/>
          </w:tcPr>
          <w:p w14:paraId="7EF785AE">
            <w:pPr>
              <w:pStyle w:val="10"/>
              <w:keepNext w:val="0"/>
              <w:keepLines w:val="0"/>
              <w:pageBreakBefore w:val="0"/>
              <w:widowControl w:val="0"/>
              <w:tabs>
                <w:tab w:val="left" w:pos="1800"/>
              </w:tabs>
              <w:kinsoku/>
              <w:wordWrap/>
              <w:overflowPunct/>
              <w:topLinePunct w:val="0"/>
              <w:autoSpaceDE/>
              <w:autoSpaceDN/>
              <w:bidi w:val="0"/>
              <w:adjustRightInd/>
              <w:spacing w:before="0" w:beforeAutospacing="0" w:after="0" w:line="578" w:lineRule="exact"/>
              <w:ind w:left="0" w:leftChars="0" w:right="0" w:firstLine="0" w:firstLineChars="0"/>
              <w:jc w:val="center"/>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中餐</w:t>
            </w:r>
          </w:p>
        </w:tc>
        <w:tc>
          <w:tcPr>
            <w:tcW w:w="1354" w:type="dxa"/>
            <w:vAlign w:val="center"/>
          </w:tcPr>
          <w:p w14:paraId="0E8B690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kern w:val="0"/>
                <w:sz w:val="24"/>
                <w:szCs w:val="24"/>
                <w:lang w:val="en-US" w:eastAsia="zh-CN" w:bidi="ar"/>
              </w:rPr>
            </w:pPr>
            <w:r>
              <w:rPr>
                <w:rFonts w:hint="default" w:ascii="仿宋_GB2312" w:hAnsi="宋体" w:eastAsia="仿宋_GB2312" w:cs="仿宋_GB2312"/>
                <w:i w:val="0"/>
                <w:iCs w:val="0"/>
                <w:color w:val="000000"/>
                <w:kern w:val="0"/>
                <w:sz w:val="22"/>
                <w:szCs w:val="22"/>
                <w:u w:val="none"/>
                <w:lang w:val="en-US" w:eastAsia="zh-CN" w:bidi="ar"/>
              </w:rPr>
              <w:t>16</w:t>
            </w:r>
          </w:p>
        </w:tc>
        <w:tc>
          <w:tcPr>
            <w:tcW w:w="852" w:type="dxa"/>
            <w:vAlign w:val="center"/>
          </w:tcPr>
          <w:p w14:paraId="616DC74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kern w:val="0"/>
                <w:sz w:val="24"/>
                <w:szCs w:val="24"/>
                <w:lang w:val="en-US" w:eastAsia="zh-CN" w:bidi="ar"/>
              </w:rPr>
            </w:pPr>
            <w:r>
              <w:rPr>
                <w:rFonts w:hint="default" w:ascii="仿宋_GB2312" w:hAnsi="宋体" w:eastAsia="仿宋_GB2312" w:cs="仿宋_GB2312"/>
                <w:i w:val="0"/>
                <w:iCs w:val="0"/>
                <w:color w:val="000000"/>
                <w:kern w:val="0"/>
                <w:sz w:val="22"/>
                <w:szCs w:val="22"/>
                <w:u w:val="none"/>
                <w:lang w:val="en-US" w:eastAsia="zh-CN" w:bidi="ar"/>
              </w:rPr>
              <w:t>38</w:t>
            </w:r>
          </w:p>
        </w:tc>
        <w:tc>
          <w:tcPr>
            <w:tcW w:w="1015" w:type="dxa"/>
            <w:vAlign w:val="center"/>
          </w:tcPr>
          <w:p w14:paraId="57BD361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kern w:val="0"/>
                <w:sz w:val="24"/>
                <w:szCs w:val="24"/>
                <w:lang w:val="en-US" w:eastAsia="zh-CN" w:bidi="ar"/>
              </w:rPr>
            </w:pPr>
            <w:r>
              <w:rPr>
                <w:rFonts w:hint="default" w:ascii="仿宋_GB2312" w:hAnsi="宋体" w:eastAsia="仿宋_GB2312" w:cs="仿宋_GB2312"/>
                <w:i w:val="0"/>
                <w:iCs w:val="0"/>
                <w:color w:val="000000"/>
                <w:kern w:val="0"/>
                <w:sz w:val="22"/>
                <w:szCs w:val="22"/>
                <w:u w:val="none"/>
                <w:lang w:val="en-US" w:eastAsia="zh-CN" w:bidi="ar"/>
              </w:rPr>
              <w:t>22</w:t>
            </w:r>
          </w:p>
        </w:tc>
        <w:tc>
          <w:tcPr>
            <w:tcW w:w="836" w:type="dxa"/>
            <w:vAlign w:val="center"/>
          </w:tcPr>
          <w:p w14:paraId="11878510">
            <w:pPr>
              <w:pStyle w:val="10"/>
              <w:keepNext w:val="0"/>
              <w:keepLines w:val="0"/>
              <w:pageBreakBefore w:val="0"/>
              <w:widowControl w:val="0"/>
              <w:tabs>
                <w:tab w:val="left" w:pos="1800"/>
              </w:tabs>
              <w:kinsoku/>
              <w:wordWrap/>
              <w:overflowPunct/>
              <w:topLinePunct w:val="0"/>
              <w:autoSpaceDE/>
              <w:autoSpaceDN/>
              <w:bidi w:val="0"/>
              <w:adjustRightInd/>
              <w:spacing w:before="0" w:beforeAutospacing="0" w:after="0" w:line="578" w:lineRule="exact"/>
              <w:ind w:left="0" w:leftChars="0" w:right="0" w:firstLine="0" w:firstLineChars="0"/>
              <w:jc w:val="center"/>
              <w:textAlignment w:val="auto"/>
              <w:rPr>
                <w:rFonts w:hint="default"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36</w:t>
            </w:r>
          </w:p>
        </w:tc>
        <w:tc>
          <w:tcPr>
            <w:tcW w:w="1351" w:type="dxa"/>
            <w:vAlign w:val="center"/>
          </w:tcPr>
          <w:p w14:paraId="24088CFC">
            <w:pPr>
              <w:pStyle w:val="10"/>
              <w:keepNext w:val="0"/>
              <w:keepLines w:val="0"/>
              <w:pageBreakBefore w:val="0"/>
              <w:widowControl w:val="0"/>
              <w:tabs>
                <w:tab w:val="left" w:pos="1800"/>
              </w:tabs>
              <w:kinsoku/>
              <w:wordWrap/>
              <w:overflowPunct/>
              <w:topLinePunct w:val="0"/>
              <w:autoSpaceDE/>
              <w:autoSpaceDN/>
              <w:bidi w:val="0"/>
              <w:adjustRightInd/>
              <w:spacing w:before="0" w:beforeAutospacing="0" w:after="0" w:line="578" w:lineRule="exact"/>
              <w:ind w:left="0" w:leftChars="0" w:right="0" w:firstLine="0" w:firstLineChars="0"/>
              <w:jc w:val="center"/>
              <w:textAlignment w:val="auto"/>
              <w:rPr>
                <w:rFonts w:hint="eastAsia" w:ascii="宋体" w:hAnsi="宋体" w:eastAsia="宋体" w:cs="宋体"/>
                <w:kern w:val="0"/>
                <w:sz w:val="24"/>
                <w:szCs w:val="24"/>
                <w:lang w:val="en-US" w:eastAsia="zh-CN" w:bidi="ar"/>
              </w:rPr>
            </w:pPr>
          </w:p>
        </w:tc>
        <w:tc>
          <w:tcPr>
            <w:tcW w:w="1283" w:type="dxa"/>
            <w:vAlign w:val="center"/>
          </w:tcPr>
          <w:p w14:paraId="01820C27">
            <w:pPr>
              <w:pStyle w:val="10"/>
              <w:keepNext w:val="0"/>
              <w:keepLines w:val="0"/>
              <w:pageBreakBefore w:val="0"/>
              <w:widowControl w:val="0"/>
              <w:tabs>
                <w:tab w:val="left" w:pos="1800"/>
              </w:tabs>
              <w:kinsoku/>
              <w:wordWrap/>
              <w:overflowPunct/>
              <w:topLinePunct w:val="0"/>
              <w:autoSpaceDE/>
              <w:autoSpaceDN/>
              <w:bidi w:val="0"/>
              <w:adjustRightInd/>
              <w:spacing w:before="0" w:beforeAutospacing="0" w:after="0" w:line="578" w:lineRule="exact"/>
              <w:ind w:left="0" w:leftChars="0" w:right="0" w:firstLine="0" w:firstLineChars="0"/>
              <w:jc w:val="center"/>
              <w:textAlignment w:val="auto"/>
              <w:rPr>
                <w:rFonts w:hint="eastAsia" w:ascii="宋体" w:hAnsi="宋体" w:eastAsia="宋体" w:cs="宋体"/>
                <w:kern w:val="0"/>
                <w:sz w:val="24"/>
                <w:szCs w:val="24"/>
                <w:lang w:val="en-US" w:eastAsia="zh-CN" w:bidi="ar"/>
              </w:rPr>
            </w:pPr>
          </w:p>
        </w:tc>
        <w:tc>
          <w:tcPr>
            <w:tcW w:w="816" w:type="dxa"/>
            <w:vMerge w:val="restart"/>
            <w:vAlign w:val="center"/>
          </w:tcPr>
          <w:p w14:paraId="5D38354F">
            <w:pPr>
              <w:pStyle w:val="10"/>
              <w:keepNext w:val="0"/>
              <w:keepLines w:val="0"/>
              <w:pageBreakBefore w:val="0"/>
              <w:widowControl w:val="0"/>
              <w:tabs>
                <w:tab w:val="left" w:pos="1800"/>
              </w:tabs>
              <w:kinsoku/>
              <w:wordWrap/>
              <w:overflowPunct/>
              <w:topLinePunct w:val="0"/>
              <w:autoSpaceDE/>
              <w:autoSpaceDN/>
              <w:bidi w:val="0"/>
              <w:adjustRightInd/>
              <w:spacing w:before="0" w:beforeAutospacing="0" w:after="0" w:line="578" w:lineRule="exact"/>
              <w:ind w:left="0" w:leftChars="0" w:right="0" w:firstLine="0" w:firstLineChars="0"/>
              <w:jc w:val="center"/>
              <w:textAlignment w:val="auto"/>
              <w:rPr>
                <w:rFonts w:hint="eastAsia" w:ascii="宋体" w:hAnsi="宋体" w:eastAsia="宋体" w:cs="宋体"/>
                <w:kern w:val="0"/>
                <w:sz w:val="24"/>
                <w:szCs w:val="24"/>
                <w:lang w:val="en-US" w:eastAsia="zh-CN" w:bidi="ar"/>
              </w:rPr>
            </w:pPr>
          </w:p>
        </w:tc>
        <w:tc>
          <w:tcPr>
            <w:tcW w:w="1049" w:type="dxa"/>
            <w:vMerge w:val="restart"/>
            <w:vAlign w:val="center"/>
          </w:tcPr>
          <w:p w14:paraId="768239FD">
            <w:pPr>
              <w:pStyle w:val="10"/>
              <w:keepNext w:val="0"/>
              <w:keepLines w:val="0"/>
              <w:pageBreakBefore w:val="0"/>
              <w:widowControl w:val="0"/>
              <w:tabs>
                <w:tab w:val="left" w:pos="1800"/>
              </w:tabs>
              <w:kinsoku/>
              <w:wordWrap/>
              <w:overflowPunct/>
              <w:topLinePunct w:val="0"/>
              <w:autoSpaceDE/>
              <w:autoSpaceDN/>
              <w:bidi w:val="0"/>
              <w:adjustRightInd/>
              <w:spacing w:before="0" w:beforeAutospacing="0" w:after="0" w:line="578" w:lineRule="exact"/>
              <w:ind w:left="0" w:leftChars="0" w:right="0" w:firstLine="0" w:firstLineChars="0"/>
              <w:jc w:val="center"/>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增值税普通发票</w:t>
            </w:r>
          </w:p>
        </w:tc>
      </w:tr>
      <w:tr w14:paraId="14E7D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564" w:type="dxa"/>
            <w:vAlign w:val="center"/>
          </w:tcPr>
          <w:p w14:paraId="4DBC18DC">
            <w:pPr>
              <w:pStyle w:val="10"/>
              <w:keepNext w:val="0"/>
              <w:keepLines w:val="0"/>
              <w:pageBreakBefore w:val="0"/>
              <w:widowControl w:val="0"/>
              <w:tabs>
                <w:tab w:val="left" w:pos="1800"/>
              </w:tabs>
              <w:kinsoku/>
              <w:wordWrap/>
              <w:overflowPunct/>
              <w:topLinePunct w:val="0"/>
              <w:autoSpaceDE/>
              <w:autoSpaceDN/>
              <w:bidi w:val="0"/>
              <w:adjustRightInd/>
              <w:spacing w:before="0" w:beforeAutospacing="0" w:after="0" w:line="578" w:lineRule="exact"/>
              <w:ind w:left="0" w:leftChars="0" w:right="0" w:firstLine="0" w:firstLineChars="0"/>
              <w:jc w:val="center"/>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晚餐</w:t>
            </w:r>
          </w:p>
        </w:tc>
        <w:tc>
          <w:tcPr>
            <w:tcW w:w="1354" w:type="dxa"/>
            <w:vAlign w:val="center"/>
          </w:tcPr>
          <w:p w14:paraId="771439C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kern w:val="0"/>
                <w:sz w:val="24"/>
                <w:szCs w:val="24"/>
                <w:lang w:val="en-US" w:eastAsia="zh-CN" w:bidi="ar"/>
              </w:rPr>
            </w:pPr>
            <w:r>
              <w:rPr>
                <w:rFonts w:hint="default" w:ascii="仿宋_GB2312" w:hAnsi="宋体" w:eastAsia="仿宋_GB2312" w:cs="仿宋_GB2312"/>
                <w:i w:val="0"/>
                <w:iCs w:val="0"/>
                <w:color w:val="000000"/>
                <w:kern w:val="0"/>
                <w:sz w:val="22"/>
                <w:szCs w:val="22"/>
                <w:u w:val="none"/>
                <w:lang w:val="en-US" w:eastAsia="zh-CN" w:bidi="ar"/>
              </w:rPr>
              <w:t>16</w:t>
            </w:r>
          </w:p>
        </w:tc>
        <w:tc>
          <w:tcPr>
            <w:tcW w:w="852" w:type="dxa"/>
            <w:vAlign w:val="center"/>
          </w:tcPr>
          <w:p w14:paraId="1D8BEFA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kern w:val="0"/>
                <w:sz w:val="24"/>
                <w:szCs w:val="24"/>
                <w:lang w:val="en-US" w:eastAsia="zh-CN" w:bidi="ar"/>
              </w:rPr>
            </w:pPr>
            <w:r>
              <w:rPr>
                <w:rFonts w:hint="default" w:ascii="仿宋_GB2312" w:hAnsi="宋体" w:eastAsia="仿宋_GB2312" w:cs="仿宋_GB2312"/>
                <w:i w:val="0"/>
                <w:iCs w:val="0"/>
                <w:color w:val="000000"/>
                <w:kern w:val="0"/>
                <w:sz w:val="22"/>
                <w:szCs w:val="22"/>
                <w:u w:val="none"/>
                <w:lang w:val="en-US" w:eastAsia="zh-CN" w:bidi="ar"/>
              </w:rPr>
              <w:t>4</w:t>
            </w:r>
          </w:p>
        </w:tc>
        <w:tc>
          <w:tcPr>
            <w:tcW w:w="1015" w:type="dxa"/>
            <w:vAlign w:val="center"/>
          </w:tcPr>
          <w:p w14:paraId="43DBD4C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kern w:val="0"/>
                <w:sz w:val="24"/>
                <w:szCs w:val="24"/>
                <w:lang w:val="en-US" w:eastAsia="zh-CN" w:bidi="ar"/>
              </w:rPr>
            </w:pPr>
            <w:r>
              <w:rPr>
                <w:rFonts w:hint="default" w:ascii="仿宋_GB2312" w:hAnsi="宋体" w:eastAsia="仿宋_GB2312" w:cs="仿宋_GB2312"/>
                <w:i w:val="0"/>
                <w:iCs w:val="0"/>
                <w:color w:val="000000"/>
                <w:kern w:val="0"/>
                <w:sz w:val="22"/>
                <w:szCs w:val="22"/>
                <w:u w:val="none"/>
                <w:lang w:val="en-US" w:eastAsia="zh-CN" w:bidi="ar"/>
              </w:rPr>
              <w:t>3</w:t>
            </w:r>
          </w:p>
        </w:tc>
        <w:tc>
          <w:tcPr>
            <w:tcW w:w="836" w:type="dxa"/>
            <w:vAlign w:val="center"/>
          </w:tcPr>
          <w:p w14:paraId="4389FC6D">
            <w:pPr>
              <w:pStyle w:val="10"/>
              <w:keepNext w:val="0"/>
              <w:keepLines w:val="0"/>
              <w:pageBreakBefore w:val="0"/>
              <w:widowControl w:val="0"/>
              <w:tabs>
                <w:tab w:val="left" w:pos="1800"/>
              </w:tabs>
              <w:kinsoku/>
              <w:wordWrap/>
              <w:overflowPunct/>
              <w:topLinePunct w:val="0"/>
              <w:autoSpaceDE/>
              <w:autoSpaceDN/>
              <w:bidi w:val="0"/>
              <w:adjustRightInd/>
              <w:spacing w:before="0" w:beforeAutospacing="0" w:after="0" w:line="578" w:lineRule="exact"/>
              <w:ind w:left="0" w:leftChars="0" w:right="0" w:firstLine="0" w:firstLineChars="0"/>
              <w:jc w:val="center"/>
              <w:textAlignment w:val="auto"/>
              <w:rPr>
                <w:rFonts w:hint="default"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36</w:t>
            </w:r>
          </w:p>
        </w:tc>
        <w:tc>
          <w:tcPr>
            <w:tcW w:w="1351" w:type="dxa"/>
            <w:vAlign w:val="center"/>
          </w:tcPr>
          <w:p w14:paraId="25CAC9FA">
            <w:pPr>
              <w:pStyle w:val="10"/>
              <w:keepNext w:val="0"/>
              <w:keepLines w:val="0"/>
              <w:pageBreakBefore w:val="0"/>
              <w:widowControl w:val="0"/>
              <w:tabs>
                <w:tab w:val="left" w:pos="1800"/>
              </w:tabs>
              <w:kinsoku/>
              <w:wordWrap/>
              <w:overflowPunct/>
              <w:topLinePunct w:val="0"/>
              <w:autoSpaceDE/>
              <w:autoSpaceDN/>
              <w:bidi w:val="0"/>
              <w:adjustRightInd/>
              <w:spacing w:before="0" w:beforeAutospacing="0" w:after="0" w:line="578" w:lineRule="exact"/>
              <w:ind w:left="0" w:leftChars="0" w:right="0" w:firstLine="0" w:firstLineChars="0"/>
              <w:jc w:val="center"/>
              <w:textAlignment w:val="auto"/>
              <w:rPr>
                <w:rFonts w:hint="eastAsia" w:ascii="宋体" w:hAnsi="宋体" w:eastAsia="宋体" w:cs="宋体"/>
                <w:kern w:val="0"/>
                <w:sz w:val="24"/>
                <w:szCs w:val="24"/>
                <w:lang w:val="en-US" w:eastAsia="zh-CN" w:bidi="ar"/>
              </w:rPr>
            </w:pPr>
          </w:p>
        </w:tc>
        <w:tc>
          <w:tcPr>
            <w:tcW w:w="1283" w:type="dxa"/>
            <w:vAlign w:val="center"/>
          </w:tcPr>
          <w:p w14:paraId="2AE71074">
            <w:pPr>
              <w:pStyle w:val="10"/>
              <w:keepNext w:val="0"/>
              <w:keepLines w:val="0"/>
              <w:pageBreakBefore w:val="0"/>
              <w:widowControl w:val="0"/>
              <w:tabs>
                <w:tab w:val="left" w:pos="1800"/>
              </w:tabs>
              <w:kinsoku/>
              <w:wordWrap/>
              <w:overflowPunct/>
              <w:topLinePunct w:val="0"/>
              <w:autoSpaceDE/>
              <w:autoSpaceDN/>
              <w:bidi w:val="0"/>
              <w:adjustRightInd/>
              <w:spacing w:before="0" w:beforeAutospacing="0" w:after="0" w:line="578" w:lineRule="exact"/>
              <w:ind w:left="0" w:leftChars="0" w:right="0" w:firstLine="0" w:firstLineChars="0"/>
              <w:jc w:val="center"/>
              <w:textAlignment w:val="auto"/>
              <w:rPr>
                <w:rFonts w:hint="eastAsia" w:ascii="仿宋_GB2312" w:hAnsi="仿宋_GB2312" w:eastAsia="仿宋_GB2312" w:cs="仿宋_GB2312"/>
                <w:kern w:val="2"/>
                <w:sz w:val="22"/>
                <w:szCs w:val="22"/>
                <w:lang w:val="en-US" w:eastAsia="zh-CN" w:bidi="ar-SA"/>
              </w:rPr>
            </w:pPr>
          </w:p>
        </w:tc>
        <w:tc>
          <w:tcPr>
            <w:tcW w:w="816" w:type="dxa"/>
            <w:vMerge w:val="continue"/>
            <w:vAlign w:val="center"/>
          </w:tcPr>
          <w:p w14:paraId="7F6A2C48">
            <w:pPr>
              <w:pStyle w:val="10"/>
              <w:keepNext w:val="0"/>
              <w:keepLines w:val="0"/>
              <w:pageBreakBefore w:val="0"/>
              <w:widowControl w:val="0"/>
              <w:tabs>
                <w:tab w:val="left" w:pos="1800"/>
              </w:tabs>
              <w:kinsoku/>
              <w:wordWrap/>
              <w:overflowPunct/>
              <w:topLinePunct w:val="0"/>
              <w:autoSpaceDE/>
              <w:autoSpaceDN/>
              <w:bidi w:val="0"/>
              <w:adjustRightInd/>
              <w:spacing w:before="0" w:beforeAutospacing="0" w:after="0" w:line="578" w:lineRule="exact"/>
              <w:ind w:left="0" w:leftChars="0" w:right="0" w:firstLine="0" w:firstLineChars="0"/>
              <w:jc w:val="center"/>
              <w:textAlignment w:val="auto"/>
              <w:rPr>
                <w:rFonts w:hint="eastAsia" w:ascii="仿宋_GB2312" w:hAnsi="仿宋_GB2312" w:eastAsia="仿宋_GB2312" w:cs="仿宋_GB2312"/>
                <w:kern w:val="2"/>
                <w:sz w:val="22"/>
                <w:szCs w:val="22"/>
                <w:lang w:val="en-US" w:eastAsia="zh-CN" w:bidi="ar-SA"/>
              </w:rPr>
            </w:pPr>
          </w:p>
        </w:tc>
        <w:tc>
          <w:tcPr>
            <w:tcW w:w="1049" w:type="dxa"/>
            <w:vMerge w:val="continue"/>
            <w:vAlign w:val="center"/>
          </w:tcPr>
          <w:p w14:paraId="163D249B">
            <w:pPr>
              <w:pStyle w:val="10"/>
              <w:keepNext w:val="0"/>
              <w:keepLines w:val="0"/>
              <w:pageBreakBefore w:val="0"/>
              <w:widowControl w:val="0"/>
              <w:tabs>
                <w:tab w:val="left" w:pos="1800"/>
              </w:tabs>
              <w:kinsoku/>
              <w:wordWrap/>
              <w:overflowPunct/>
              <w:topLinePunct w:val="0"/>
              <w:autoSpaceDE/>
              <w:autoSpaceDN/>
              <w:bidi w:val="0"/>
              <w:adjustRightInd/>
              <w:spacing w:before="0" w:beforeAutospacing="0" w:after="0" w:line="578" w:lineRule="exact"/>
              <w:ind w:left="0" w:leftChars="0" w:right="0" w:firstLine="0" w:firstLineChars="0"/>
              <w:jc w:val="center"/>
              <w:textAlignment w:val="auto"/>
              <w:rPr>
                <w:rFonts w:hint="eastAsia" w:ascii="仿宋_GB2312" w:hAnsi="仿宋_GB2312" w:eastAsia="仿宋_GB2312" w:cs="仿宋_GB2312"/>
                <w:kern w:val="2"/>
                <w:sz w:val="22"/>
                <w:szCs w:val="22"/>
                <w:lang w:val="en-US" w:eastAsia="zh-CN" w:bidi="ar-SA"/>
              </w:rPr>
            </w:pPr>
          </w:p>
        </w:tc>
      </w:tr>
      <w:tr w14:paraId="1F8CB2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564" w:type="dxa"/>
            <w:vAlign w:val="center"/>
          </w:tcPr>
          <w:p w14:paraId="5C0468E2">
            <w:pPr>
              <w:pStyle w:val="10"/>
              <w:keepNext w:val="0"/>
              <w:keepLines w:val="0"/>
              <w:pageBreakBefore w:val="0"/>
              <w:widowControl w:val="0"/>
              <w:tabs>
                <w:tab w:val="left" w:pos="1800"/>
              </w:tabs>
              <w:kinsoku/>
              <w:wordWrap/>
              <w:overflowPunct/>
              <w:topLinePunct w:val="0"/>
              <w:autoSpaceDE/>
              <w:autoSpaceDN/>
              <w:bidi w:val="0"/>
              <w:adjustRightInd/>
              <w:spacing w:before="0" w:beforeAutospacing="0" w:after="0" w:line="578" w:lineRule="exact"/>
              <w:ind w:left="0" w:leftChars="0" w:right="0" w:firstLine="0" w:firstLineChars="0"/>
              <w:jc w:val="center"/>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培训用餐</w:t>
            </w:r>
          </w:p>
        </w:tc>
        <w:tc>
          <w:tcPr>
            <w:tcW w:w="1354" w:type="dxa"/>
            <w:vAlign w:val="center"/>
          </w:tcPr>
          <w:p w14:paraId="5EB0474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kern w:val="0"/>
                <w:sz w:val="24"/>
                <w:szCs w:val="24"/>
                <w:lang w:val="en-US" w:eastAsia="zh-CN" w:bidi="ar"/>
              </w:rPr>
            </w:pPr>
            <w:r>
              <w:rPr>
                <w:rFonts w:hint="default" w:ascii="仿宋_GB2312" w:hAnsi="宋体" w:eastAsia="仿宋_GB2312" w:cs="仿宋_GB2312"/>
                <w:i w:val="0"/>
                <w:iCs w:val="0"/>
                <w:color w:val="000000"/>
                <w:kern w:val="0"/>
                <w:sz w:val="22"/>
                <w:szCs w:val="22"/>
                <w:u w:val="none"/>
                <w:lang w:val="en-US" w:eastAsia="zh-CN" w:bidi="ar"/>
              </w:rPr>
              <w:t>20</w:t>
            </w:r>
          </w:p>
        </w:tc>
        <w:tc>
          <w:tcPr>
            <w:tcW w:w="852" w:type="dxa"/>
            <w:vAlign w:val="center"/>
          </w:tcPr>
          <w:p w14:paraId="4EEED7D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kern w:val="0"/>
                <w:sz w:val="24"/>
                <w:szCs w:val="24"/>
                <w:lang w:val="en-US" w:eastAsia="zh-CN" w:bidi="ar"/>
              </w:rPr>
            </w:pPr>
            <w:r>
              <w:rPr>
                <w:rFonts w:hint="default" w:ascii="仿宋_GB2312" w:hAnsi="宋体" w:eastAsia="仿宋_GB2312" w:cs="仿宋_GB2312"/>
                <w:i w:val="0"/>
                <w:iCs w:val="0"/>
                <w:color w:val="000000"/>
                <w:kern w:val="0"/>
                <w:sz w:val="22"/>
                <w:szCs w:val="22"/>
                <w:u w:val="none"/>
                <w:lang w:val="en-US" w:eastAsia="zh-CN" w:bidi="ar"/>
              </w:rPr>
              <w:t>9</w:t>
            </w:r>
          </w:p>
        </w:tc>
        <w:tc>
          <w:tcPr>
            <w:tcW w:w="1015" w:type="dxa"/>
            <w:vAlign w:val="center"/>
          </w:tcPr>
          <w:p w14:paraId="348547B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kern w:val="0"/>
                <w:sz w:val="24"/>
                <w:szCs w:val="24"/>
                <w:lang w:val="en-US" w:eastAsia="zh-CN" w:bidi="ar"/>
              </w:rPr>
            </w:pPr>
            <w:r>
              <w:rPr>
                <w:rFonts w:hint="default" w:ascii="仿宋_GB2312" w:hAnsi="宋体" w:eastAsia="仿宋_GB2312" w:cs="仿宋_GB2312"/>
                <w:i w:val="0"/>
                <w:iCs w:val="0"/>
                <w:color w:val="000000"/>
                <w:kern w:val="0"/>
                <w:sz w:val="22"/>
                <w:szCs w:val="22"/>
                <w:u w:val="none"/>
                <w:lang w:val="en-US" w:eastAsia="zh-CN" w:bidi="ar"/>
              </w:rPr>
              <w:t>1</w:t>
            </w:r>
          </w:p>
        </w:tc>
        <w:tc>
          <w:tcPr>
            <w:tcW w:w="836" w:type="dxa"/>
            <w:vAlign w:val="center"/>
          </w:tcPr>
          <w:p w14:paraId="4B0796F3">
            <w:pPr>
              <w:pStyle w:val="10"/>
              <w:keepNext w:val="0"/>
              <w:keepLines w:val="0"/>
              <w:pageBreakBefore w:val="0"/>
              <w:widowControl w:val="0"/>
              <w:tabs>
                <w:tab w:val="left" w:pos="1800"/>
              </w:tabs>
              <w:kinsoku/>
              <w:wordWrap/>
              <w:overflowPunct/>
              <w:topLinePunct w:val="0"/>
              <w:autoSpaceDE/>
              <w:autoSpaceDN/>
              <w:bidi w:val="0"/>
              <w:adjustRightInd/>
              <w:spacing w:before="0" w:beforeAutospacing="0" w:after="0" w:line="578" w:lineRule="exact"/>
              <w:ind w:left="0" w:leftChars="0" w:right="0" w:firstLine="0" w:firstLineChars="0"/>
              <w:jc w:val="center"/>
              <w:textAlignment w:val="auto"/>
              <w:rPr>
                <w:rFonts w:hint="default"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36</w:t>
            </w:r>
          </w:p>
        </w:tc>
        <w:tc>
          <w:tcPr>
            <w:tcW w:w="1351" w:type="dxa"/>
            <w:vAlign w:val="center"/>
          </w:tcPr>
          <w:p w14:paraId="73DF6579">
            <w:pPr>
              <w:pStyle w:val="10"/>
              <w:keepNext w:val="0"/>
              <w:keepLines w:val="0"/>
              <w:pageBreakBefore w:val="0"/>
              <w:widowControl w:val="0"/>
              <w:tabs>
                <w:tab w:val="left" w:pos="1800"/>
              </w:tabs>
              <w:kinsoku/>
              <w:wordWrap/>
              <w:overflowPunct/>
              <w:topLinePunct w:val="0"/>
              <w:autoSpaceDE/>
              <w:autoSpaceDN/>
              <w:bidi w:val="0"/>
              <w:adjustRightInd/>
              <w:spacing w:before="0" w:beforeAutospacing="0" w:after="0" w:line="578" w:lineRule="exact"/>
              <w:ind w:left="0" w:leftChars="0" w:right="0" w:firstLine="0" w:firstLineChars="0"/>
              <w:jc w:val="center"/>
              <w:textAlignment w:val="auto"/>
              <w:rPr>
                <w:rFonts w:hint="eastAsia" w:ascii="宋体" w:hAnsi="宋体" w:eastAsia="宋体" w:cs="宋体"/>
                <w:kern w:val="0"/>
                <w:sz w:val="24"/>
                <w:szCs w:val="24"/>
                <w:lang w:val="en-US" w:eastAsia="zh-CN" w:bidi="ar"/>
              </w:rPr>
            </w:pPr>
          </w:p>
        </w:tc>
        <w:tc>
          <w:tcPr>
            <w:tcW w:w="1283" w:type="dxa"/>
            <w:vAlign w:val="center"/>
          </w:tcPr>
          <w:p w14:paraId="4268165F">
            <w:pPr>
              <w:pStyle w:val="10"/>
              <w:keepNext w:val="0"/>
              <w:keepLines w:val="0"/>
              <w:pageBreakBefore w:val="0"/>
              <w:widowControl w:val="0"/>
              <w:tabs>
                <w:tab w:val="left" w:pos="1800"/>
              </w:tabs>
              <w:kinsoku/>
              <w:wordWrap/>
              <w:overflowPunct/>
              <w:topLinePunct w:val="0"/>
              <w:autoSpaceDE/>
              <w:autoSpaceDN/>
              <w:bidi w:val="0"/>
              <w:adjustRightInd/>
              <w:spacing w:before="0" w:beforeAutospacing="0" w:after="0" w:line="578" w:lineRule="exact"/>
              <w:ind w:left="0" w:leftChars="0" w:right="0" w:firstLine="0" w:firstLineChars="0"/>
              <w:jc w:val="center"/>
              <w:textAlignment w:val="auto"/>
              <w:rPr>
                <w:rFonts w:hint="eastAsia" w:ascii="仿宋_GB2312" w:hAnsi="仿宋_GB2312" w:eastAsia="仿宋_GB2312" w:cs="仿宋_GB2312"/>
                <w:kern w:val="2"/>
                <w:sz w:val="22"/>
                <w:szCs w:val="22"/>
                <w:lang w:val="en-US" w:eastAsia="zh-CN" w:bidi="ar-SA"/>
              </w:rPr>
            </w:pPr>
          </w:p>
        </w:tc>
        <w:tc>
          <w:tcPr>
            <w:tcW w:w="816" w:type="dxa"/>
            <w:vMerge w:val="continue"/>
            <w:vAlign w:val="center"/>
          </w:tcPr>
          <w:p w14:paraId="07F6CD52">
            <w:pPr>
              <w:pStyle w:val="10"/>
              <w:keepNext w:val="0"/>
              <w:keepLines w:val="0"/>
              <w:pageBreakBefore w:val="0"/>
              <w:widowControl w:val="0"/>
              <w:tabs>
                <w:tab w:val="left" w:pos="1800"/>
              </w:tabs>
              <w:kinsoku/>
              <w:wordWrap/>
              <w:overflowPunct/>
              <w:topLinePunct w:val="0"/>
              <w:autoSpaceDE/>
              <w:autoSpaceDN/>
              <w:bidi w:val="0"/>
              <w:adjustRightInd/>
              <w:spacing w:before="0" w:beforeAutospacing="0" w:after="0" w:line="578" w:lineRule="exact"/>
              <w:ind w:left="0" w:leftChars="0" w:right="0" w:firstLine="0" w:firstLineChars="0"/>
              <w:jc w:val="center"/>
              <w:textAlignment w:val="auto"/>
              <w:rPr>
                <w:rFonts w:hint="eastAsia" w:ascii="仿宋_GB2312" w:hAnsi="仿宋_GB2312" w:eastAsia="仿宋_GB2312" w:cs="仿宋_GB2312"/>
                <w:kern w:val="2"/>
                <w:sz w:val="22"/>
                <w:szCs w:val="22"/>
                <w:lang w:val="en-US" w:eastAsia="zh-CN" w:bidi="ar-SA"/>
              </w:rPr>
            </w:pPr>
          </w:p>
        </w:tc>
        <w:tc>
          <w:tcPr>
            <w:tcW w:w="1049" w:type="dxa"/>
            <w:vMerge w:val="continue"/>
            <w:vAlign w:val="center"/>
          </w:tcPr>
          <w:p w14:paraId="3281E07C">
            <w:pPr>
              <w:pStyle w:val="10"/>
              <w:keepNext w:val="0"/>
              <w:keepLines w:val="0"/>
              <w:pageBreakBefore w:val="0"/>
              <w:widowControl w:val="0"/>
              <w:tabs>
                <w:tab w:val="left" w:pos="1800"/>
              </w:tabs>
              <w:kinsoku/>
              <w:wordWrap/>
              <w:overflowPunct/>
              <w:topLinePunct w:val="0"/>
              <w:autoSpaceDE/>
              <w:autoSpaceDN/>
              <w:bidi w:val="0"/>
              <w:adjustRightInd/>
              <w:spacing w:before="0" w:beforeAutospacing="0" w:after="0" w:line="578" w:lineRule="exact"/>
              <w:ind w:left="0" w:leftChars="0" w:right="0" w:firstLine="0" w:firstLineChars="0"/>
              <w:jc w:val="center"/>
              <w:textAlignment w:val="auto"/>
              <w:rPr>
                <w:rFonts w:hint="eastAsia" w:ascii="仿宋_GB2312" w:hAnsi="仿宋_GB2312" w:eastAsia="仿宋_GB2312" w:cs="仿宋_GB2312"/>
                <w:kern w:val="2"/>
                <w:sz w:val="22"/>
                <w:szCs w:val="22"/>
                <w:lang w:val="en-US" w:eastAsia="zh-CN" w:bidi="ar-SA"/>
              </w:rPr>
            </w:pPr>
          </w:p>
        </w:tc>
      </w:tr>
      <w:tr w14:paraId="4E1FE4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1564" w:type="dxa"/>
            <w:vAlign w:val="center"/>
          </w:tcPr>
          <w:p w14:paraId="64D1A9BE">
            <w:pPr>
              <w:pStyle w:val="10"/>
              <w:keepNext w:val="0"/>
              <w:keepLines w:val="0"/>
              <w:pageBreakBefore w:val="0"/>
              <w:widowControl w:val="0"/>
              <w:tabs>
                <w:tab w:val="left" w:pos="1800"/>
              </w:tabs>
              <w:kinsoku/>
              <w:wordWrap/>
              <w:overflowPunct/>
              <w:topLinePunct w:val="0"/>
              <w:autoSpaceDE/>
              <w:autoSpaceDN/>
              <w:bidi w:val="0"/>
              <w:adjustRightInd/>
              <w:spacing w:before="0" w:beforeAutospacing="0" w:after="0" w:line="578" w:lineRule="exact"/>
              <w:ind w:left="0" w:leftChars="0" w:right="0" w:firstLine="0" w:firstLineChars="0"/>
              <w:jc w:val="center"/>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接待用餐</w:t>
            </w:r>
          </w:p>
        </w:tc>
        <w:tc>
          <w:tcPr>
            <w:tcW w:w="1354" w:type="dxa"/>
            <w:vAlign w:val="center"/>
          </w:tcPr>
          <w:p w14:paraId="726203E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kern w:val="0"/>
                <w:sz w:val="24"/>
                <w:szCs w:val="24"/>
                <w:lang w:val="en-US" w:eastAsia="zh-CN" w:bidi="ar"/>
              </w:rPr>
            </w:pPr>
            <w:r>
              <w:rPr>
                <w:rFonts w:hint="default" w:ascii="仿宋_GB2312" w:hAnsi="宋体" w:eastAsia="仿宋_GB2312" w:cs="仿宋_GB2312"/>
                <w:i w:val="0"/>
                <w:iCs w:val="0"/>
                <w:color w:val="000000"/>
                <w:kern w:val="0"/>
                <w:sz w:val="22"/>
                <w:szCs w:val="22"/>
                <w:u w:val="none"/>
                <w:lang w:val="en-US" w:eastAsia="zh-CN" w:bidi="ar"/>
              </w:rPr>
              <w:t>20</w:t>
            </w:r>
          </w:p>
        </w:tc>
        <w:tc>
          <w:tcPr>
            <w:tcW w:w="852" w:type="dxa"/>
            <w:vAlign w:val="center"/>
          </w:tcPr>
          <w:p w14:paraId="1494CDE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kern w:val="0"/>
                <w:sz w:val="24"/>
                <w:szCs w:val="24"/>
                <w:lang w:val="en-US" w:eastAsia="zh-CN" w:bidi="ar"/>
              </w:rPr>
            </w:pPr>
            <w:r>
              <w:rPr>
                <w:rFonts w:hint="default" w:ascii="仿宋_GB2312" w:hAnsi="宋体" w:eastAsia="仿宋_GB2312" w:cs="仿宋_GB2312"/>
                <w:i w:val="0"/>
                <w:iCs w:val="0"/>
                <w:color w:val="000000"/>
                <w:kern w:val="0"/>
                <w:sz w:val="22"/>
                <w:szCs w:val="22"/>
                <w:u w:val="none"/>
                <w:lang w:val="en-US" w:eastAsia="zh-CN" w:bidi="ar"/>
              </w:rPr>
              <w:t>5</w:t>
            </w:r>
          </w:p>
        </w:tc>
        <w:tc>
          <w:tcPr>
            <w:tcW w:w="1015" w:type="dxa"/>
            <w:vAlign w:val="center"/>
          </w:tcPr>
          <w:p w14:paraId="1524AE2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kern w:val="0"/>
                <w:sz w:val="24"/>
                <w:szCs w:val="24"/>
                <w:lang w:val="en-US" w:eastAsia="zh-CN" w:bidi="ar"/>
              </w:rPr>
            </w:pPr>
            <w:r>
              <w:rPr>
                <w:rFonts w:hint="default" w:ascii="仿宋_GB2312" w:hAnsi="宋体" w:eastAsia="仿宋_GB2312" w:cs="仿宋_GB2312"/>
                <w:i w:val="0"/>
                <w:iCs w:val="0"/>
                <w:color w:val="000000"/>
                <w:kern w:val="0"/>
                <w:sz w:val="22"/>
                <w:szCs w:val="22"/>
                <w:u w:val="none"/>
                <w:lang w:val="en-US" w:eastAsia="zh-CN" w:bidi="ar"/>
              </w:rPr>
              <w:t>1</w:t>
            </w:r>
          </w:p>
        </w:tc>
        <w:tc>
          <w:tcPr>
            <w:tcW w:w="836" w:type="dxa"/>
            <w:vAlign w:val="center"/>
          </w:tcPr>
          <w:p w14:paraId="44DB2757">
            <w:pPr>
              <w:pStyle w:val="10"/>
              <w:keepNext w:val="0"/>
              <w:keepLines w:val="0"/>
              <w:pageBreakBefore w:val="0"/>
              <w:widowControl w:val="0"/>
              <w:tabs>
                <w:tab w:val="left" w:pos="1800"/>
              </w:tabs>
              <w:kinsoku/>
              <w:wordWrap/>
              <w:overflowPunct/>
              <w:topLinePunct w:val="0"/>
              <w:autoSpaceDE/>
              <w:autoSpaceDN/>
              <w:bidi w:val="0"/>
              <w:adjustRightInd/>
              <w:spacing w:before="0" w:beforeAutospacing="0" w:after="0" w:line="578" w:lineRule="exact"/>
              <w:ind w:left="0" w:leftChars="0" w:right="0" w:firstLine="0" w:firstLineChars="0"/>
              <w:jc w:val="center"/>
              <w:textAlignment w:val="auto"/>
              <w:rPr>
                <w:rFonts w:hint="default"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36</w:t>
            </w:r>
          </w:p>
        </w:tc>
        <w:tc>
          <w:tcPr>
            <w:tcW w:w="1351" w:type="dxa"/>
            <w:vAlign w:val="center"/>
          </w:tcPr>
          <w:p w14:paraId="30106C85">
            <w:pPr>
              <w:pStyle w:val="10"/>
              <w:keepNext w:val="0"/>
              <w:keepLines w:val="0"/>
              <w:pageBreakBefore w:val="0"/>
              <w:widowControl w:val="0"/>
              <w:tabs>
                <w:tab w:val="left" w:pos="1800"/>
              </w:tabs>
              <w:kinsoku/>
              <w:wordWrap/>
              <w:overflowPunct/>
              <w:topLinePunct w:val="0"/>
              <w:autoSpaceDE/>
              <w:autoSpaceDN/>
              <w:bidi w:val="0"/>
              <w:adjustRightInd/>
              <w:spacing w:before="0" w:beforeAutospacing="0" w:after="0" w:line="578" w:lineRule="exact"/>
              <w:ind w:left="0" w:leftChars="0" w:right="0" w:firstLine="0" w:firstLineChars="0"/>
              <w:jc w:val="center"/>
              <w:textAlignment w:val="auto"/>
              <w:rPr>
                <w:rFonts w:hint="eastAsia" w:ascii="宋体" w:hAnsi="宋体" w:eastAsia="宋体" w:cs="宋体"/>
                <w:kern w:val="0"/>
                <w:sz w:val="24"/>
                <w:szCs w:val="24"/>
                <w:lang w:val="en-US" w:eastAsia="zh-CN" w:bidi="ar"/>
              </w:rPr>
            </w:pPr>
          </w:p>
        </w:tc>
        <w:tc>
          <w:tcPr>
            <w:tcW w:w="1283" w:type="dxa"/>
            <w:vAlign w:val="center"/>
          </w:tcPr>
          <w:p w14:paraId="735D732D">
            <w:pPr>
              <w:pStyle w:val="10"/>
              <w:keepNext w:val="0"/>
              <w:keepLines w:val="0"/>
              <w:pageBreakBefore w:val="0"/>
              <w:widowControl w:val="0"/>
              <w:tabs>
                <w:tab w:val="left" w:pos="1800"/>
              </w:tabs>
              <w:kinsoku/>
              <w:wordWrap/>
              <w:overflowPunct/>
              <w:topLinePunct w:val="0"/>
              <w:autoSpaceDE/>
              <w:autoSpaceDN/>
              <w:bidi w:val="0"/>
              <w:adjustRightInd/>
              <w:spacing w:before="0" w:beforeAutospacing="0" w:after="0" w:line="578" w:lineRule="exact"/>
              <w:ind w:left="0" w:leftChars="0" w:right="0" w:firstLine="0" w:firstLineChars="0"/>
              <w:jc w:val="center"/>
              <w:textAlignment w:val="auto"/>
              <w:rPr>
                <w:rFonts w:hint="eastAsia" w:ascii="仿宋_GB2312" w:hAnsi="仿宋_GB2312" w:eastAsia="仿宋_GB2312" w:cs="仿宋_GB2312"/>
                <w:kern w:val="2"/>
                <w:sz w:val="22"/>
                <w:szCs w:val="22"/>
                <w:lang w:val="en-US" w:eastAsia="zh-CN" w:bidi="ar-SA"/>
              </w:rPr>
            </w:pPr>
          </w:p>
        </w:tc>
        <w:tc>
          <w:tcPr>
            <w:tcW w:w="816" w:type="dxa"/>
            <w:vMerge w:val="continue"/>
            <w:vAlign w:val="center"/>
          </w:tcPr>
          <w:p w14:paraId="6BC2C927">
            <w:pPr>
              <w:pStyle w:val="10"/>
              <w:keepNext w:val="0"/>
              <w:keepLines w:val="0"/>
              <w:pageBreakBefore w:val="0"/>
              <w:widowControl w:val="0"/>
              <w:tabs>
                <w:tab w:val="left" w:pos="1800"/>
              </w:tabs>
              <w:kinsoku/>
              <w:wordWrap/>
              <w:overflowPunct/>
              <w:topLinePunct w:val="0"/>
              <w:autoSpaceDE/>
              <w:autoSpaceDN/>
              <w:bidi w:val="0"/>
              <w:adjustRightInd/>
              <w:spacing w:before="0" w:beforeAutospacing="0" w:after="0" w:line="578" w:lineRule="exact"/>
              <w:ind w:left="0" w:leftChars="0" w:right="0" w:firstLine="0" w:firstLineChars="0"/>
              <w:jc w:val="center"/>
              <w:textAlignment w:val="auto"/>
              <w:rPr>
                <w:rFonts w:hint="eastAsia" w:ascii="仿宋_GB2312" w:hAnsi="仿宋_GB2312" w:eastAsia="仿宋_GB2312" w:cs="仿宋_GB2312"/>
                <w:kern w:val="2"/>
                <w:sz w:val="22"/>
                <w:szCs w:val="22"/>
                <w:lang w:val="en-US" w:eastAsia="zh-CN" w:bidi="ar-SA"/>
              </w:rPr>
            </w:pPr>
          </w:p>
        </w:tc>
        <w:tc>
          <w:tcPr>
            <w:tcW w:w="1049" w:type="dxa"/>
            <w:vMerge w:val="continue"/>
            <w:vAlign w:val="center"/>
          </w:tcPr>
          <w:p w14:paraId="2B65828F">
            <w:pPr>
              <w:pStyle w:val="10"/>
              <w:keepNext w:val="0"/>
              <w:keepLines w:val="0"/>
              <w:pageBreakBefore w:val="0"/>
              <w:widowControl w:val="0"/>
              <w:tabs>
                <w:tab w:val="left" w:pos="1800"/>
              </w:tabs>
              <w:kinsoku/>
              <w:wordWrap/>
              <w:overflowPunct/>
              <w:topLinePunct w:val="0"/>
              <w:autoSpaceDE/>
              <w:autoSpaceDN/>
              <w:bidi w:val="0"/>
              <w:adjustRightInd/>
              <w:spacing w:before="0" w:beforeAutospacing="0" w:after="0" w:line="578" w:lineRule="exact"/>
              <w:ind w:left="0" w:leftChars="0" w:right="0" w:firstLine="0" w:firstLineChars="0"/>
              <w:jc w:val="center"/>
              <w:textAlignment w:val="auto"/>
              <w:rPr>
                <w:rFonts w:hint="eastAsia" w:ascii="仿宋_GB2312" w:hAnsi="仿宋_GB2312" w:eastAsia="仿宋_GB2312" w:cs="仿宋_GB2312"/>
                <w:kern w:val="2"/>
                <w:sz w:val="22"/>
                <w:szCs w:val="22"/>
                <w:lang w:val="en-US" w:eastAsia="zh-CN" w:bidi="ar-SA"/>
              </w:rPr>
            </w:pPr>
          </w:p>
        </w:tc>
      </w:tr>
      <w:tr w14:paraId="18839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1564" w:type="dxa"/>
            <w:vAlign w:val="center"/>
          </w:tcPr>
          <w:p w14:paraId="027D7EF0">
            <w:pPr>
              <w:pStyle w:val="10"/>
              <w:keepNext w:val="0"/>
              <w:keepLines w:val="0"/>
              <w:pageBreakBefore w:val="0"/>
              <w:widowControl w:val="0"/>
              <w:tabs>
                <w:tab w:val="left" w:pos="1800"/>
              </w:tabs>
              <w:kinsoku/>
              <w:wordWrap/>
              <w:overflowPunct/>
              <w:topLinePunct w:val="0"/>
              <w:autoSpaceDE/>
              <w:autoSpaceDN/>
              <w:bidi w:val="0"/>
              <w:adjustRightInd/>
              <w:spacing w:before="0" w:beforeAutospacing="0" w:after="0" w:line="578" w:lineRule="exact"/>
              <w:ind w:left="0" w:leftChars="0" w:right="0" w:firstLine="0" w:firstLineChars="0"/>
              <w:jc w:val="center"/>
              <w:textAlignment w:val="auto"/>
              <w:rPr>
                <w:rFonts w:hint="eastAsia" w:ascii="仿宋_GB2312" w:hAnsi="仿宋_GB2312" w:eastAsia="仿宋_GB2312" w:cs="仿宋_GB2312"/>
                <w:b/>
                <w:bCs/>
                <w:kern w:val="2"/>
                <w:sz w:val="22"/>
                <w:szCs w:val="22"/>
                <w:lang w:val="en-US" w:eastAsia="zh-CN" w:bidi="ar-SA"/>
              </w:rPr>
            </w:pPr>
            <w:r>
              <w:rPr>
                <w:rFonts w:hint="eastAsia" w:ascii="宋体" w:hAnsi="宋体" w:eastAsia="宋体" w:cs="宋体"/>
                <w:kern w:val="0"/>
                <w:sz w:val="24"/>
                <w:szCs w:val="24"/>
                <w:lang w:val="en-US" w:eastAsia="zh-CN" w:bidi="ar"/>
              </w:rPr>
              <w:t>合计总金额</w:t>
            </w:r>
          </w:p>
        </w:tc>
        <w:tc>
          <w:tcPr>
            <w:tcW w:w="6691" w:type="dxa"/>
            <w:gridSpan w:val="6"/>
            <w:vAlign w:val="center"/>
          </w:tcPr>
          <w:p w14:paraId="28E437FC">
            <w:pPr>
              <w:pStyle w:val="10"/>
              <w:keepNext w:val="0"/>
              <w:keepLines w:val="0"/>
              <w:pageBreakBefore w:val="0"/>
              <w:widowControl w:val="0"/>
              <w:tabs>
                <w:tab w:val="left" w:pos="1800"/>
              </w:tabs>
              <w:kinsoku/>
              <w:wordWrap/>
              <w:overflowPunct/>
              <w:topLinePunct w:val="0"/>
              <w:autoSpaceDE/>
              <w:autoSpaceDN/>
              <w:bidi w:val="0"/>
              <w:adjustRightInd/>
              <w:spacing w:before="0" w:beforeAutospacing="0" w:after="0" w:line="578" w:lineRule="exact"/>
              <w:ind w:left="0" w:leftChars="0" w:right="0" w:firstLine="0" w:firstLineChars="0"/>
              <w:jc w:val="center"/>
              <w:textAlignment w:val="auto"/>
              <w:rPr>
                <w:rFonts w:hint="eastAsia" w:ascii="仿宋_GB2312" w:hAnsi="仿宋_GB2312" w:eastAsia="仿宋_GB2312" w:cs="仿宋_GB2312"/>
                <w:kern w:val="2"/>
                <w:sz w:val="22"/>
                <w:szCs w:val="22"/>
                <w:lang w:val="en-US" w:eastAsia="zh-CN" w:bidi="ar-SA"/>
              </w:rPr>
            </w:pPr>
          </w:p>
        </w:tc>
        <w:tc>
          <w:tcPr>
            <w:tcW w:w="816" w:type="dxa"/>
            <w:vMerge w:val="continue"/>
            <w:vAlign w:val="center"/>
          </w:tcPr>
          <w:p w14:paraId="6B1444F5">
            <w:pPr>
              <w:pStyle w:val="10"/>
              <w:keepNext w:val="0"/>
              <w:keepLines w:val="0"/>
              <w:pageBreakBefore w:val="0"/>
              <w:widowControl w:val="0"/>
              <w:tabs>
                <w:tab w:val="left" w:pos="1800"/>
              </w:tabs>
              <w:kinsoku/>
              <w:wordWrap/>
              <w:overflowPunct/>
              <w:topLinePunct w:val="0"/>
              <w:autoSpaceDE/>
              <w:autoSpaceDN/>
              <w:bidi w:val="0"/>
              <w:adjustRightInd/>
              <w:spacing w:before="0" w:beforeAutospacing="0" w:after="0" w:line="578" w:lineRule="exact"/>
              <w:ind w:left="0" w:leftChars="0" w:right="0" w:firstLine="0" w:firstLineChars="0"/>
              <w:jc w:val="center"/>
              <w:textAlignment w:val="auto"/>
              <w:rPr>
                <w:rFonts w:hint="eastAsia" w:ascii="仿宋_GB2312" w:hAnsi="仿宋_GB2312" w:eastAsia="仿宋_GB2312" w:cs="仿宋_GB2312"/>
                <w:kern w:val="2"/>
                <w:sz w:val="22"/>
                <w:szCs w:val="22"/>
                <w:lang w:val="en-US" w:eastAsia="zh-CN" w:bidi="ar-SA"/>
              </w:rPr>
            </w:pPr>
          </w:p>
        </w:tc>
        <w:tc>
          <w:tcPr>
            <w:tcW w:w="1049" w:type="dxa"/>
            <w:vMerge w:val="continue"/>
            <w:vAlign w:val="center"/>
          </w:tcPr>
          <w:p w14:paraId="61D10B60">
            <w:pPr>
              <w:pStyle w:val="10"/>
              <w:keepNext w:val="0"/>
              <w:keepLines w:val="0"/>
              <w:pageBreakBefore w:val="0"/>
              <w:widowControl w:val="0"/>
              <w:tabs>
                <w:tab w:val="left" w:pos="1800"/>
              </w:tabs>
              <w:kinsoku/>
              <w:wordWrap/>
              <w:overflowPunct/>
              <w:topLinePunct w:val="0"/>
              <w:autoSpaceDE/>
              <w:autoSpaceDN/>
              <w:bidi w:val="0"/>
              <w:adjustRightInd/>
              <w:spacing w:before="0" w:beforeAutospacing="0" w:after="0" w:line="578" w:lineRule="exact"/>
              <w:ind w:left="0" w:leftChars="0" w:right="0" w:firstLine="0" w:firstLineChars="0"/>
              <w:jc w:val="center"/>
              <w:textAlignment w:val="auto"/>
              <w:rPr>
                <w:rFonts w:hint="eastAsia" w:ascii="仿宋_GB2312" w:hAnsi="仿宋_GB2312" w:eastAsia="仿宋_GB2312" w:cs="仿宋_GB2312"/>
                <w:kern w:val="2"/>
                <w:sz w:val="22"/>
                <w:szCs w:val="22"/>
                <w:lang w:val="en-US" w:eastAsia="zh-CN" w:bidi="ar-SA"/>
              </w:rPr>
            </w:pPr>
          </w:p>
        </w:tc>
      </w:tr>
    </w:tbl>
    <w:p w14:paraId="3ACF662D">
      <w:pPr>
        <w:pStyle w:val="7"/>
        <w:widowControl/>
        <w:ind w:left="680" w:hanging="680"/>
        <w:rPr>
          <w:rFonts w:hint="eastAsia" w:ascii="宋体" w:hAnsi="宋体" w:eastAsia="宋体" w:cs="宋体"/>
          <w:kern w:val="2"/>
          <w:sz w:val="24"/>
          <w:szCs w:val="24"/>
        </w:rPr>
      </w:pPr>
      <w:r>
        <w:rPr>
          <w:rFonts w:hint="eastAsia" w:ascii="宋体" w:hAnsi="宋体" w:eastAsia="宋体" w:cs="宋体"/>
          <w:kern w:val="2"/>
          <w:sz w:val="24"/>
          <w:szCs w:val="24"/>
        </w:rPr>
        <w:t xml:space="preserve"> </w:t>
      </w:r>
    </w:p>
    <w:p w14:paraId="4005C017">
      <w:pPr>
        <w:tabs>
          <w:tab w:val="left" w:pos="5580"/>
        </w:tabs>
        <w:spacing w:line="360" w:lineRule="auto"/>
        <w:rPr>
          <w:rFonts w:hint="eastAsia" w:asciiTheme="majorEastAsia" w:hAnsiTheme="majorEastAsia" w:eastAsiaTheme="majorEastAsia" w:cstheme="majorEastAsia"/>
          <w:sz w:val="24"/>
          <w:szCs w:val="24"/>
          <w:u w:val="single"/>
        </w:rPr>
      </w:pPr>
      <w:r>
        <w:rPr>
          <w:rFonts w:hint="eastAsia" w:asciiTheme="majorEastAsia" w:hAnsiTheme="majorEastAsia" w:eastAsiaTheme="majorEastAsia" w:cstheme="majorEastAsia"/>
          <w:sz w:val="24"/>
          <w:szCs w:val="24"/>
        </w:rPr>
        <w:t>响</w:t>
      </w:r>
      <w:r>
        <w:rPr>
          <w:rFonts w:hint="eastAsia" w:asciiTheme="majorEastAsia" w:hAnsiTheme="majorEastAsia" w:eastAsiaTheme="majorEastAsia" w:cstheme="majorEastAsia"/>
          <w:sz w:val="24"/>
          <w:szCs w:val="24"/>
          <w:u w:val="none"/>
        </w:rPr>
        <w:t>应方（盖公章）</w:t>
      </w:r>
      <w:r>
        <w:rPr>
          <w:rFonts w:hint="eastAsia" w:asciiTheme="majorEastAsia" w:hAnsiTheme="majorEastAsia" w:eastAsiaTheme="majorEastAsia" w:cstheme="majorEastAsia"/>
          <w:sz w:val="24"/>
          <w:szCs w:val="24"/>
        </w:rPr>
        <w:t>：</w:t>
      </w:r>
      <w:r>
        <w:rPr>
          <w:rFonts w:hint="eastAsia" w:asciiTheme="majorEastAsia" w:hAnsiTheme="majorEastAsia" w:eastAsiaTheme="majorEastAsia" w:cstheme="majorEastAsia"/>
          <w:sz w:val="24"/>
          <w:szCs w:val="24"/>
          <w:u w:val="single"/>
        </w:rPr>
        <w:t xml:space="preserve">               </w:t>
      </w:r>
    </w:p>
    <w:p w14:paraId="79BEA1E6">
      <w:pPr>
        <w:tabs>
          <w:tab w:val="left" w:pos="5580"/>
        </w:tabs>
        <w:spacing w:line="360" w:lineRule="auto"/>
        <w:rPr>
          <w:rFonts w:hint="eastAsia" w:asciiTheme="majorEastAsia" w:hAnsiTheme="majorEastAsia" w:eastAsiaTheme="majorEastAsia" w:cstheme="majorEastAsia"/>
          <w:sz w:val="24"/>
          <w:szCs w:val="24"/>
          <w:u w:val="single"/>
        </w:rPr>
      </w:pPr>
      <w:r>
        <w:rPr>
          <w:rFonts w:hint="eastAsia" w:asciiTheme="majorEastAsia" w:hAnsiTheme="majorEastAsia" w:eastAsiaTheme="majorEastAsia" w:cstheme="majorEastAsia"/>
          <w:sz w:val="24"/>
          <w:szCs w:val="24"/>
        </w:rPr>
        <w:t>法定代表人或其授权人</w:t>
      </w:r>
      <w:r>
        <w:rPr>
          <w:rFonts w:hint="eastAsia" w:asciiTheme="majorEastAsia" w:hAnsiTheme="majorEastAsia" w:eastAsiaTheme="majorEastAsia" w:cstheme="majorEastAsia"/>
          <w:sz w:val="24"/>
          <w:szCs w:val="24"/>
          <w:u w:val="none"/>
        </w:rPr>
        <w:t>（签字/盖章</w:t>
      </w:r>
      <w:r>
        <w:rPr>
          <w:rFonts w:hint="eastAsia" w:asciiTheme="majorEastAsia" w:hAnsiTheme="majorEastAsia" w:eastAsiaTheme="majorEastAsia" w:cstheme="majorEastAsia"/>
          <w:sz w:val="24"/>
          <w:szCs w:val="24"/>
          <w:u w:val="none"/>
          <w:lang w:eastAsia="zh-CN"/>
        </w:rPr>
        <w:t>）</w:t>
      </w:r>
      <w:r>
        <w:rPr>
          <w:rFonts w:hint="eastAsia" w:asciiTheme="majorEastAsia" w:hAnsiTheme="majorEastAsia" w:eastAsiaTheme="majorEastAsia" w:cstheme="majorEastAsia"/>
          <w:sz w:val="24"/>
          <w:szCs w:val="24"/>
        </w:rPr>
        <w:t>：</w:t>
      </w:r>
      <w:r>
        <w:rPr>
          <w:rFonts w:hint="eastAsia" w:asciiTheme="majorEastAsia" w:hAnsiTheme="majorEastAsia" w:eastAsiaTheme="majorEastAsia" w:cstheme="majorEastAsia"/>
          <w:sz w:val="24"/>
          <w:szCs w:val="24"/>
          <w:u w:val="single"/>
        </w:rPr>
        <w:t xml:space="preserve">               </w:t>
      </w:r>
    </w:p>
    <w:p w14:paraId="778F858F">
      <w:pPr>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日              期：</w:t>
      </w:r>
      <w:r>
        <w:rPr>
          <w:rFonts w:hint="eastAsia" w:asciiTheme="majorEastAsia" w:hAnsiTheme="majorEastAsia" w:eastAsiaTheme="majorEastAsia" w:cstheme="majorEastAsia"/>
          <w:sz w:val="24"/>
          <w:szCs w:val="24"/>
          <w:u w:val="single"/>
        </w:rPr>
        <w:t xml:space="preserve">                        </w:t>
      </w:r>
    </w:p>
    <w:p w14:paraId="59DB3300">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5FF8F5F4">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1.报价应包括响应方为完成采购文件中规定的采购内容和采购范围所需要的一切费用以及所有税费。</w:t>
      </w:r>
    </w:p>
    <w:p w14:paraId="140D6E74">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2.响应方估算错误或漏项的风险一律由响应方承担。</w:t>
      </w:r>
    </w:p>
    <w:p w14:paraId="00D24A60">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Courier New"/>
          <w:kern w:val="2"/>
          <w:sz w:val="21"/>
          <w:szCs w:val="21"/>
        </w:rPr>
      </w:pPr>
      <w:r>
        <w:rPr>
          <w:rFonts w:hint="eastAsia" w:ascii="宋体" w:hAnsi="宋体" w:eastAsia="宋体" w:cs="宋体"/>
          <w:kern w:val="2"/>
          <w:sz w:val="21"/>
          <w:szCs w:val="21"/>
          <w:lang w:val="en-US" w:eastAsia="zh-CN" w:bidi="ar"/>
        </w:rPr>
        <w:t>3.响应方所报的报价在合同执行过程中是固定不变的，未经采购人许可不得以任何理由予以变更。</w:t>
      </w:r>
    </w:p>
    <w:p w14:paraId="6ACA98B9">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Courier New"/>
          <w:kern w:val="2"/>
          <w:sz w:val="21"/>
          <w:szCs w:val="21"/>
        </w:rPr>
      </w:pPr>
      <w:r>
        <w:rPr>
          <w:rFonts w:hint="eastAsia" w:ascii="宋体" w:hAnsi="宋体" w:eastAsia="宋体" w:cs="宋体"/>
          <w:kern w:val="2"/>
          <w:sz w:val="21"/>
          <w:szCs w:val="21"/>
          <w:lang w:val="en-US" w:eastAsia="zh-CN" w:bidi="ar"/>
        </w:rPr>
        <w:t>4.响应方针对采购标的只允许有一个报价，采购人不接受有任何选择的报价，以可调整的价格提交报价的响应文件将被拒绝。</w:t>
      </w:r>
    </w:p>
    <w:p w14:paraId="2C6607C1">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Courier New"/>
          <w:kern w:val="2"/>
          <w:sz w:val="21"/>
          <w:szCs w:val="21"/>
        </w:rPr>
      </w:pPr>
      <w:r>
        <w:rPr>
          <w:rFonts w:hint="eastAsia" w:ascii="宋体" w:hAnsi="宋体" w:eastAsia="宋体" w:cs="宋体"/>
          <w:kern w:val="2"/>
          <w:sz w:val="21"/>
          <w:szCs w:val="21"/>
          <w:lang w:val="en-US" w:eastAsia="zh-CN" w:bidi="ar"/>
        </w:rPr>
        <w:t>5.报价一览表、分项报价表等所有报价一律用人民币填报。</w:t>
      </w:r>
    </w:p>
    <w:p w14:paraId="55DB9D6D">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sz w:val="24"/>
          <w:szCs w:val="24"/>
        </w:rPr>
      </w:pPr>
      <w:r>
        <w:rPr>
          <w:rFonts w:hint="eastAsia" w:ascii="宋体" w:hAnsi="宋体" w:eastAsia="宋体" w:cs="宋体"/>
          <w:kern w:val="2"/>
          <w:sz w:val="21"/>
          <w:szCs w:val="21"/>
          <w:lang w:val="en-US" w:eastAsia="zh-CN" w:bidi="ar"/>
        </w:rPr>
        <w:t>6.</w:t>
      </w:r>
      <w:r>
        <w:rPr>
          <w:rFonts w:hint="eastAsia" w:ascii="宋体" w:hAnsi="宋体"/>
          <w:kern w:val="2"/>
          <w:sz w:val="21"/>
          <w:szCs w:val="21"/>
        </w:rPr>
        <w:t>本项目设有最高限价</w:t>
      </w:r>
      <w:r>
        <w:rPr>
          <w:rFonts w:hint="eastAsia" w:ascii="宋体" w:hAnsi="宋体" w:eastAsia="宋体" w:cs="Times New Roman"/>
          <w:bCs/>
          <w:lang w:val="en-US" w:eastAsia="zh-CN"/>
        </w:rPr>
        <w:t>498528</w:t>
      </w:r>
      <w:r>
        <w:rPr>
          <w:rFonts w:ascii="宋体" w:hAnsi="宋体"/>
          <w:bCs/>
        </w:rPr>
        <w:t>元</w:t>
      </w:r>
      <w:r>
        <w:rPr>
          <w:rFonts w:hint="eastAsia" w:ascii="宋体" w:hAnsi="宋体"/>
          <w:kern w:val="2"/>
          <w:sz w:val="21"/>
          <w:szCs w:val="21"/>
        </w:rPr>
        <w:t>，含税响应总价超过最高限价的，响应文件将被否决</w:t>
      </w:r>
      <w:r>
        <w:rPr>
          <w:rFonts w:hint="eastAsia" w:ascii="宋体" w:hAnsi="宋体" w:eastAsia="宋体" w:cs="宋体"/>
          <w:kern w:val="2"/>
          <w:sz w:val="21"/>
          <w:szCs w:val="21"/>
          <w:lang w:val="en-US" w:eastAsia="zh-CN" w:bidi="ar"/>
        </w:rPr>
        <w:t>。</w:t>
      </w:r>
    </w:p>
    <w:p w14:paraId="2B6A5B7E">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kern w:val="2"/>
          <w:sz w:val="28"/>
          <w:szCs w:val="28"/>
        </w:rPr>
      </w:pPr>
      <w:r>
        <w:rPr>
          <w:rFonts w:hint="eastAsia" w:ascii="宋体" w:hAnsi="宋体" w:eastAsia="宋体" w:cs="宋体"/>
          <w:kern w:val="2"/>
          <w:sz w:val="21"/>
          <w:szCs w:val="21"/>
          <w:lang w:val="en-US" w:eastAsia="zh-CN" w:bidi="ar"/>
        </w:rPr>
        <w:t>7.其他根据项目实际情况补充。</w:t>
      </w:r>
    </w:p>
    <w:p w14:paraId="38A81EF5">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Courier New"/>
          <w:kern w:val="2"/>
          <w:sz w:val="21"/>
          <w:szCs w:val="21"/>
        </w:rPr>
      </w:pPr>
      <w:r>
        <w:rPr>
          <w:rFonts w:hint="eastAsia" w:ascii="仿宋" w:hAnsi="仿宋" w:eastAsia="仿宋" w:cs="仿宋"/>
          <w:b/>
          <w:bCs w:val="0"/>
          <w:color w:val="000000"/>
          <w:kern w:val="0"/>
          <w:sz w:val="24"/>
          <w:szCs w:val="24"/>
          <w:highlight w:val="none"/>
          <w:lang w:val="en-US" w:eastAsia="zh-CN" w:bidi="ar"/>
        </w:rPr>
        <w:t>注：</w:t>
      </w:r>
      <w:r>
        <w:rPr>
          <w:rFonts w:hint="eastAsia" w:ascii="宋体" w:hAnsi="宋体" w:eastAsia="宋体" w:cs="宋体"/>
          <w:kern w:val="2"/>
          <w:sz w:val="21"/>
          <w:szCs w:val="21"/>
          <w:lang w:val="en-US" w:eastAsia="zh-CN" w:bidi="ar"/>
        </w:rPr>
        <w:t>以上表格不需要装订在响应文件中，响应方可以提前准备好此表2～3份，按现场谈判要求提供现场报价时密封提交。其中如有分项报价表的设置，也应与报价一览表同步准备后续报价。</w:t>
      </w:r>
    </w:p>
    <w:p w14:paraId="1F26B5DB">
      <w:pPr>
        <w:spacing w:line="360" w:lineRule="auto"/>
        <w:rPr>
          <w:rFonts w:hint="eastAsia" w:ascii="宋体" w:hAnsi="宋体" w:eastAsia="宋体" w:cs="宋体"/>
          <w:b/>
          <w:sz w:val="32"/>
          <w:szCs w:val="32"/>
        </w:rPr>
        <w:sectPr>
          <w:pgSz w:w="11906" w:h="16838"/>
          <w:pgMar w:top="1418" w:right="1134" w:bottom="1134" w:left="1134" w:header="964" w:footer="964" w:gutter="0"/>
          <w:cols w:space="425" w:num="1"/>
          <w:docGrid w:type="lines" w:linePitch="312" w:charSpace="0"/>
        </w:sectPr>
      </w:pPr>
    </w:p>
    <w:p w14:paraId="214CBC4A">
      <w:pPr>
        <w:keepNext w:val="0"/>
        <w:keepLines w:val="0"/>
        <w:widowControl w:val="0"/>
        <w:suppressLineNumbers w:val="0"/>
        <w:adjustRightInd w:val="0"/>
        <w:snapToGrid w:val="0"/>
        <w:spacing w:before="0" w:beforeAutospacing="0" w:after="0" w:afterAutospacing="0" w:line="360" w:lineRule="auto"/>
        <w:ind w:left="0" w:right="0"/>
        <w:jc w:val="left"/>
        <w:textAlignment w:val="baseline"/>
        <w:outlineLvl w:val="1"/>
        <w:rPr>
          <w:rFonts w:hint="eastAsia" w:ascii="宋体" w:hAnsi="宋体" w:eastAsia="宋体" w:cs="宋体"/>
          <w:b/>
          <w:bCs w:val="0"/>
          <w:sz w:val="32"/>
          <w:szCs w:val="32"/>
        </w:rPr>
      </w:pPr>
      <w:r>
        <w:rPr>
          <w:rFonts w:hint="eastAsia" w:ascii="宋体" w:hAnsi="宋体" w:eastAsia="宋体" w:cs="宋体"/>
          <w:b/>
          <w:bCs w:val="0"/>
          <w:kern w:val="0"/>
          <w:sz w:val="32"/>
          <w:szCs w:val="32"/>
          <w:lang w:val="en-US" w:eastAsia="zh-CN" w:bidi="ar"/>
        </w:rPr>
        <w:t xml:space="preserve">最后报价一览表（谈判后提交） </w:t>
      </w:r>
    </w:p>
    <w:p w14:paraId="1B0CE172">
      <w:pPr>
        <w:keepNext w:val="0"/>
        <w:keepLines w:val="0"/>
        <w:widowControl w:val="0"/>
        <w:suppressLineNumbers w:val="0"/>
        <w:adjustRightInd w:val="0"/>
        <w:spacing w:before="0" w:beforeAutospacing="0" w:after="0" w:afterAutospacing="0" w:line="360" w:lineRule="atLeast"/>
        <w:ind w:left="0" w:right="0"/>
        <w:jc w:val="left"/>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 xml:space="preserve"> </w:t>
      </w:r>
    </w:p>
    <w:p w14:paraId="0C3197AF">
      <w:pPr>
        <w:keepNext w:val="0"/>
        <w:keepLines w:val="0"/>
        <w:widowControl w:val="0"/>
        <w:suppressLineNumbers w:val="0"/>
        <w:adjustRightInd w:val="0"/>
        <w:snapToGrid w:val="0"/>
        <w:spacing w:before="0" w:beforeAutospacing="0" w:after="0" w:afterAutospacing="0" w:line="360" w:lineRule="auto"/>
        <w:ind w:left="0" w:right="0"/>
        <w:jc w:val="center"/>
        <w:textAlignment w:val="baseline"/>
        <w:outlineLvl w:val="1"/>
        <w:rPr>
          <w:rFonts w:hint="eastAsia" w:ascii="宋体" w:hAnsi="宋体" w:eastAsia="宋体" w:cs="宋体"/>
          <w:b/>
          <w:bCs w:val="0"/>
          <w:sz w:val="32"/>
          <w:szCs w:val="32"/>
        </w:rPr>
      </w:pPr>
      <w:r>
        <w:rPr>
          <w:rFonts w:hint="eastAsia" w:ascii="宋体" w:hAnsi="宋体" w:eastAsia="宋体" w:cs="宋体"/>
          <w:b/>
          <w:bCs w:val="0"/>
          <w:kern w:val="0"/>
          <w:sz w:val="32"/>
          <w:szCs w:val="32"/>
          <w:lang w:val="en-US" w:eastAsia="zh-CN" w:bidi="ar"/>
        </w:rPr>
        <w:t>最后报价一览表（现场提供）</w:t>
      </w:r>
    </w:p>
    <w:p w14:paraId="7D38F57D">
      <w:pPr>
        <w:pStyle w:val="7"/>
        <w:widowControl/>
        <w:jc w:val="center"/>
        <w:rPr>
          <w:rFonts w:hint="eastAsia" w:ascii="宋体" w:hAnsi="宋体" w:eastAsia="宋体" w:cs="宋体"/>
          <w:kern w:val="2"/>
          <w:sz w:val="24"/>
          <w:szCs w:val="24"/>
        </w:rPr>
      </w:pPr>
      <w:r>
        <w:rPr>
          <w:rFonts w:hint="eastAsia" w:ascii="宋体" w:hAnsi="宋体" w:eastAsia="宋体" w:cs="宋体"/>
          <w:kern w:val="2"/>
          <w:sz w:val="24"/>
          <w:szCs w:val="24"/>
        </w:rPr>
        <w:t xml:space="preserve"> </w:t>
      </w:r>
    </w:p>
    <w:p w14:paraId="4CB9A398">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kern w:val="2"/>
          <w:sz w:val="24"/>
          <w:szCs w:val="24"/>
        </w:rPr>
      </w:pPr>
      <w:r>
        <w:rPr>
          <w:rFonts w:hint="eastAsia" w:ascii="宋体" w:hAnsi="宋体" w:eastAsia="宋体" w:cs="宋体"/>
          <w:kern w:val="0"/>
          <w:sz w:val="24"/>
          <w:szCs w:val="24"/>
          <w:lang w:val="en-US" w:eastAsia="zh-CN" w:bidi="ar"/>
        </w:rPr>
        <w:t>项目名称：</w:t>
      </w:r>
      <w:r>
        <w:rPr>
          <w:rFonts w:hint="eastAsia" w:ascii="宋体" w:hAnsi="宋体" w:eastAsia="宋体" w:cs="宋体"/>
          <w:kern w:val="0"/>
          <w:sz w:val="24"/>
          <w:szCs w:val="24"/>
          <w:u w:val="single"/>
          <w:lang w:val="en-US" w:eastAsia="zh-CN" w:bidi="ar"/>
        </w:rPr>
        <w:t xml:space="preserve"> </w:t>
      </w:r>
      <w:r>
        <w:rPr>
          <w:rFonts w:ascii="宋体" w:hAnsi="宋体" w:eastAsia="宋体" w:cs="宋体"/>
          <w:sz w:val="24"/>
          <w:szCs w:val="24"/>
          <w:u w:val="single"/>
        </w:rPr>
        <w:t>人保财险</w:t>
      </w:r>
      <w:r>
        <w:rPr>
          <w:rFonts w:hint="eastAsia" w:ascii="宋体" w:hAnsi="宋体" w:eastAsia="宋体" w:cs="宋体"/>
          <w:sz w:val="24"/>
          <w:szCs w:val="24"/>
          <w:u w:val="single"/>
          <w:lang w:eastAsia="zh-CN"/>
        </w:rPr>
        <w:t>湖南省湘潭市</w:t>
      </w:r>
      <w:r>
        <w:rPr>
          <w:rFonts w:ascii="宋体" w:hAnsi="宋体" w:eastAsia="宋体" w:cs="宋体"/>
          <w:sz w:val="24"/>
          <w:szCs w:val="24"/>
          <w:u w:val="single"/>
        </w:rPr>
        <w:t>湘乡支公司食堂服务采购项目</w:t>
      </w:r>
      <w:r>
        <w:rPr>
          <w:rFonts w:hint="eastAsia" w:ascii="宋体" w:hAnsi="宋体" w:eastAsia="宋体" w:cs="宋体"/>
          <w:kern w:val="0"/>
          <w:sz w:val="24"/>
          <w:szCs w:val="24"/>
          <w:u w:val="single"/>
          <w:lang w:val="en-US" w:eastAsia="zh-CN" w:bidi="ar"/>
        </w:rPr>
        <w:t xml:space="preserve"> </w:t>
      </w:r>
      <w:r>
        <w:rPr>
          <w:rFonts w:hint="eastAsia" w:ascii="宋体" w:hAnsi="宋体" w:eastAsia="宋体" w:cs="宋体"/>
          <w:kern w:val="0"/>
          <w:sz w:val="24"/>
          <w:szCs w:val="24"/>
          <w:lang w:val="en-US" w:eastAsia="zh-CN" w:bidi="ar"/>
        </w:rPr>
        <w:t xml:space="preserve"> </w:t>
      </w:r>
    </w:p>
    <w:tbl>
      <w:tblPr>
        <w:tblStyle w:val="13"/>
        <w:tblpPr w:leftFromText="180" w:rightFromText="180" w:vertAnchor="text" w:horzAnchor="page" w:tblpX="990" w:tblpY="481"/>
        <w:tblOverlap w:val="never"/>
        <w:tblW w:w="101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64"/>
        <w:gridCol w:w="1354"/>
        <w:gridCol w:w="852"/>
        <w:gridCol w:w="1015"/>
        <w:gridCol w:w="836"/>
        <w:gridCol w:w="1351"/>
        <w:gridCol w:w="1283"/>
        <w:gridCol w:w="816"/>
        <w:gridCol w:w="1049"/>
      </w:tblGrid>
      <w:tr w14:paraId="55555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0120" w:type="dxa"/>
            <w:gridSpan w:val="9"/>
          </w:tcPr>
          <w:p w14:paraId="3AA7C646">
            <w:pPr>
              <w:pStyle w:val="10"/>
              <w:keepNext w:val="0"/>
              <w:keepLines w:val="0"/>
              <w:pageBreakBefore w:val="0"/>
              <w:widowControl w:val="0"/>
              <w:tabs>
                <w:tab w:val="left" w:pos="1800"/>
              </w:tabs>
              <w:kinsoku/>
              <w:wordWrap/>
              <w:overflowPunct/>
              <w:topLinePunct w:val="0"/>
              <w:autoSpaceDE/>
              <w:autoSpaceDN/>
              <w:bidi w:val="0"/>
              <w:adjustRightInd/>
              <w:spacing w:before="0" w:beforeAutospacing="0" w:after="0" w:line="578" w:lineRule="exact"/>
              <w:ind w:left="0" w:leftChars="0" w:right="0" w:firstLine="0" w:firstLineChars="0"/>
              <w:jc w:val="center"/>
              <w:textAlignment w:val="auto"/>
              <w:rPr>
                <w:rFonts w:hint="eastAsia" w:ascii="宋体" w:hAnsi="宋体" w:eastAsia="宋体" w:cs="宋体"/>
                <w:kern w:val="0"/>
                <w:sz w:val="24"/>
                <w:szCs w:val="24"/>
                <w:lang w:val="en-US" w:eastAsia="zh-CN" w:bidi="ar"/>
              </w:rPr>
            </w:pPr>
            <w:r>
              <w:rPr>
                <w:rFonts w:ascii="宋体" w:hAnsi="宋体" w:eastAsia="宋体" w:cs="宋体"/>
                <w:sz w:val="24"/>
                <w:szCs w:val="24"/>
                <w:u w:val="single"/>
              </w:rPr>
              <w:t>人保财险</w:t>
            </w:r>
            <w:r>
              <w:rPr>
                <w:rFonts w:hint="eastAsia" w:ascii="宋体" w:hAnsi="宋体" w:eastAsia="宋体" w:cs="宋体"/>
                <w:sz w:val="24"/>
                <w:szCs w:val="24"/>
                <w:u w:val="single"/>
                <w:lang w:eastAsia="zh-CN"/>
              </w:rPr>
              <w:t>湖南省湘潭市</w:t>
            </w:r>
            <w:r>
              <w:rPr>
                <w:rFonts w:ascii="宋体" w:hAnsi="宋体" w:eastAsia="宋体" w:cs="宋体"/>
                <w:sz w:val="24"/>
                <w:szCs w:val="24"/>
                <w:u w:val="single"/>
              </w:rPr>
              <w:t>湘乡支公司食堂服务采购项目</w:t>
            </w:r>
            <w:r>
              <w:rPr>
                <w:rFonts w:hint="eastAsia" w:ascii="宋体" w:hAnsi="宋体" w:eastAsia="宋体" w:cs="宋体"/>
                <w:kern w:val="0"/>
                <w:sz w:val="24"/>
                <w:szCs w:val="24"/>
                <w:u w:val="single"/>
                <w:lang w:val="en-US" w:eastAsia="zh-CN" w:bidi="ar"/>
              </w:rPr>
              <w:t>目</w:t>
            </w:r>
          </w:p>
        </w:tc>
      </w:tr>
      <w:tr w14:paraId="77EC7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5" w:hRule="atLeast"/>
        </w:trPr>
        <w:tc>
          <w:tcPr>
            <w:tcW w:w="1564" w:type="dxa"/>
            <w:vAlign w:val="center"/>
          </w:tcPr>
          <w:p w14:paraId="37FF11FD">
            <w:pPr>
              <w:pStyle w:val="10"/>
              <w:keepNext w:val="0"/>
              <w:keepLines w:val="0"/>
              <w:pageBreakBefore w:val="0"/>
              <w:widowControl w:val="0"/>
              <w:tabs>
                <w:tab w:val="left" w:pos="1800"/>
              </w:tabs>
              <w:kinsoku/>
              <w:wordWrap/>
              <w:overflowPunct/>
              <w:topLinePunct w:val="0"/>
              <w:autoSpaceDE/>
              <w:autoSpaceDN/>
              <w:bidi w:val="0"/>
              <w:adjustRightInd/>
              <w:snapToGrid/>
              <w:spacing w:before="0" w:beforeAutospacing="0" w:after="0" w:line="240" w:lineRule="auto"/>
              <w:ind w:left="0" w:leftChars="0" w:right="0" w:firstLine="0" w:firstLineChars="0"/>
              <w:jc w:val="center"/>
              <w:textAlignment w:val="auto"/>
              <w:rPr>
                <w:rFonts w:hint="default"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明细</w:t>
            </w:r>
          </w:p>
        </w:tc>
        <w:tc>
          <w:tcPr>
            <w:tcW w:w="1354" w:type="dxa"/>
            <w:vAlign w:val="center"/>
          </w:tcPr>
          <w:p w14:paraId="312BC4C3">
            <w:pPr>
              <w:pStyle w:val="10"/>
              <w:keepNext w:val="0"/>
              <w:keepLines w:val="0"/>
              <w:pageBreakBefore w:val="0"/>
              <w:widowControl w:val="0"/>
              <w:tabs>
                <w:tab w:val="left" w:pos="1800"/>
              </w:tabs>
              <w:kinsoku/>
              <w:wordWrap/>
              <w:overflowPunct/>
              <w:topLinePunct w:val="0"/>
              <w:autoSpaceDE/>
              <w:autoSpaceDN/>
              <w:bidi w:val="0"/>
              <w:adjustRightInd/>
              <w:snapToGrid/>
              <w:spacing w:before="0" w:beforeAutospacing="0" w:after="0" w:line="240" w:lineRule="auto"/>
              <w:ind w:left="0" w:leftChars="0" w:right="0" w:firstLine="0" w:firstLineChars="0"/>
              <w:jc w:val="center"/>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控制价</w:t>
            </w:r>
          </w:p>
          <w:p w14:paraId="57F291A4">
            <w:pPr>
              <w:pStyle w:val="10"/>
              <w:keepNext w:val="0"/>
              <w:keepLines w:val="0"/>
              <w:pageBreakBefore w:val="0"/>
              <w:widowControl w:val="0"/>
              <w:tabs>
                <w:tab w:val="left" w:pos="1800"/>
              </w:tabs>
              <w:kinsoku/>
              <w:wordWrap/>
              <w:overflowPunct/>
              <w:topLinePunct w:val="0"/>
              <w:autoSpaceDE/>
              <w:autoSpaceDN/>
              <w:bidi w:val="0"/>
              <w:adjustRightInd/>
              <w:snapToGrid/>
              <w:spacing w:before="0" w:beforeAutospacing="0" w:after="0" w:line="240" w:lineRule="auto"/>
              <w:ind w:left="0" w:leftChars="0" w:right="0" w:firstLine="0" w:firstLineChars="0"/>
              <w:jc w:val="center"/>
              <w:textAlignment w:val="auto"/>
              <w:rPr>
                <w:rFonts w:hint="default"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（餐/元/人）</w:t>
            </w:r>
          </w:p>
        </w:tc>
        <w:tc>
          <w:tcPr>
            <w:tcW w:w="852" w:type="dxa"/>
            <w:vAlign w:val="center"/>
          </w:tcPr>
          <w:p w14:paraId="21CE5528">
            <w:pPr>
              <w:pStyle w:val="10"/>
              <w:keepNext w:val="0"/>
              <w:keepLines w:val="0"/>
              <w:pageBreakBefore w:val="0"/>
              <w:widowControl w:val="0"/>
              <w:tabs>
                <w:tab w:val="left" w:pos="1800"/>
              </w:tabs>
              <w:kinsoku/>
              <w:wordWrap/>
              <w:overflowPunct/>
              <w:topLinePunct w:val="0"/>
              <w:autoSpaceDE/>
              <w:autoSpaceDN/>
              <w:bidi w:val="0"/>
              <w:adjustRightInd/>
              <w:snapToGrid/>
              <w:spacing w:before="0" w:beforeAutospacing="0" w:after="0" w:line="240" w:lineRule="auto"/>
              <w:ind w:left="0" w:leftChars="0" w:right="0" w:firstLine="0" w:firstLineChars="0"/>
              <w:jc w:val="center"/>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就餐人数</w:t>
            </w:r>
          </w:p>
        </w:tc>
        <w:tc>
          <w:tcPr>
            <w:tcW w:w="1015" w:type="dxa"/>
            <w:vAlign w:val="center"/>
          </w:tcPr>
          <w:p w14:paraId="45BBA9C9">
            <w:pPr>
              <w:pStyle w:val="10"/>
              <w:keepNext w:val="0"/>
              <w:keepLines w:val="0"/>
              <w:pageBreakBefore w:val="0"/>
              <w:widowControl w:val="0"/>
              <w:tabs>
                <w:tab w:val="left" w:pos="1800"/>
              </w:tabs>
              <w:kinsoku/>
              <w:wordWrap/>
              <w:overflowPunct/>
              <w:topLinePunct w:val="0"/>
              <w:autoSpaceDE/>
              <w:autoSpaceDN/>
              <w:bidi w:val="0"/>
              <w:adjustRightInd/>
              <w:snapToGrid/>
              <w:spacing w:before="0" w:beforeAutospacing="0" w:after="0" w:line="240" w:lineRule="auto"/>
              <w:ind w:left="0" w:leftChars="0" w:right="0" w:firstLine="0" w:firstLineChars="0"/>
              <w:jc w:val="center"/>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每月</w:t>
            </w:r>
          </w:p>
          <w:p w14:paraId="6B7F3045">
            <w:pPr>
              <w:pStyle w:val="10"/>
              <w:keepNext w:val="0"/>
              <w:keepLines w:val="0"/>
              <w:pageBreakBefore w:val="0"/>
              <w:widowControl w:val="0"/>
              <w:tabs>
                <w:tab w:val="left" w:pos="1800"/>
              </w:tabs>
              <w:kinsoku/>
              <w:wordWrap/>
              <w:overflowPunct/>
              <w:topLinePunct w:val="0"/>
              <w:autoSpaceDE/>
              <w:autoSpaceDN/>
              <w:bidi w:val="0"/>
              <w:adjustRightInd/>
              <w:snapToGrid/>
              <w:spacing w:before="0" w:beforeAutospacing="0" w:after="0" w:line="240" w:lineRule="auto"/>
              <w:ind w:left="0" w:leftChars="0" w:right="0" w:firstLine="0" w:firstLineChars="0"/>
              <w:jc w:val="center"/>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工作日</w:t>
            </w:r>
          </w:p>
        </w:tc>
        <w:tc>
          <w:tcPr>
            <w:tcW w:w="836" w:type="dxa"/>
            <w:vAlign w:val="center"/>
          </w:tcPr>
          <w:p w14:paraId="60E31887">
            <w:pPr>
              <w:pStyle w:val="10"/>
              <w:keepNext w:val="0"/>
              <w:keepLines w:val="0"/>
              <w:pageBreakBefore w:val="0"/>
              <w:widowControl w:val="0"/>
              <w:tabs>
                <w:tab w:val="left" w:pos="1800"/>
              </w:tabs>
              <w:kinsoku/>
              <w:wordWrap/>
              <w:overflowPunct/>
              <w:topLinePunct w:val="0"/>
              <w:autoSpaceDE/>
              <w:autoSpaceDN/>
              <w:bidi w:val="0"/>
              <w:adjustRightInd/>
              <w:snapToGrid/>
              <w:spacing w:before="0" w:beforeAutospacing="0" w:after="0" w:line="240" w:lineRule="auto"/>
              <w:ind w:left="0" w:leftChars="0" w:right="0" w:firstLine="0" w:firstLineChars="0"/>
              <w:jc w:val="center"/>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月数</w:t>
            </w:r>
          </w:p>
        </w:tc>
        <w:tc>
          <w:tcPr>
            <w:tcW w:w="1351" w:type="dxa"/>
            <w:vAlign w:val="center"/>
          </w:tcPr>
          <w:p w14:paraId="35D84079">
            <w:pPr>
              <w:pStyle w:val="10"/>
              <w:keepNext w:val="0"/>
              <w:keepLines w:val="0"/>
              <w:pageBreakBefore w:val="0"/>
              <w:widowControl w:val="0"/>
              <w:tabs>
                <w:tab w:val="left" w:pos="1800"/>
              </w:tabs>
              <w:kinsoku/>
              <w:wordWrap/>
              <w:overflowPunct/>
              <w:topLinePunct w:val="0"/>
              <w:autoSpaceDE/>
              <w:autoSpaceDN/>
              <w:bidi w:val="0"/>
              <w:adjustRightInd/>
              <w:snapToGrid/>
              <w:spacing w:before="0" w:beforeAutospacing="0" w:after="0" w:line="240" w:lineRule="auto"/>
              <w:ind w:left="0" w:leftChars="0" w:right="0" w:firstLine="0" w:firstLineChars="0"/>
              <w:jc w:val="center"/>
              <w:textAlignment w:val="auto"/>
              <w:rPr>
                <w:rFonts w:hint="default"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报价单价（含税）</w:t>
            </w:r>
          </w:p>
        </w:tc>
        <w:tc>
          <w:tcPr>
            <w:tcW w:w="1283" w:type="dxa"/>
            <w:vAlign w:val="center"/>
          </w:tcPr>
          <w:p w14:paraId="28F1C4D4">
            <w:pPr>
              <w:pStyle w:val="10"/>
              <w:keepNext w:val="0"/>
              <w:keepLines w:val="0"/>
              <w:pageBreakBefore w:val="0"/>
              <w:widowControl w:val="0"/>
              <w:tabs>
                <w:tab w:val="left" w:pos="1800"/>
              </w:tabs>
              <w:kinsoku/>
              <w:wordWrap/>
              <w:overflowPunct/>
              <w:topLinePunct w:val="0"/>
              <w:autoSpaceDE/>
              <w:autoSpaceDN/>
              <w:bidi w:val="0"/>
              <w:adjustRightInd/>
              <w:snapToGrid/>
              <w:spacing w:before="0" w:beforeAutospacing="0" w:after="0" w:line="240" w:lineRule="auto"/>
              <w:ind w:left="0" w:leftChars="0" w:right="0" w:firstLine="0" w:firstLineChars="0"/>
              <w:jc w:val="both"/>
              <w:textAlignment w:val="auto"/>
              <w:rPr>
                <w:rFonts w:hint="default"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报价合计（含税）</w:t>
            </w:r>
          </w:p>
        </w:tc>
        <w:tc>
          <w:tcPr>
            <w:tcW w:w="816" w:type="dxa"/>
            <w:vAlign w:val="center"/>
          </w:tcPr>
          <w:p w14:paraId="62B745AA">
            <w:pPr>
              <w:pStyle w:val="10"/>
              <w:keepNext w:val="0"/>
              <w:keepLines w:val="0"/>
              <w:pageBreakBefore w:val="0"/>
              <w:widowControl w:val="0"/>
              <w:tabs>
                <w:tab w:val="left" w:pos="1800"/>
              </w:tabs>
              <w:kinsoku/>
              <w:wordWrap/>
              <w:overflowPunct/>
              <w:topLinePunct w:val="0"/>
              <w:autoSpaceDE/>
              <w:autoSpaceDN/>
              <w:bidi w:val="0"/>
              <w:adjustRightInd/>
              <w:snapToGrid/>
              <w:spacing w:before="0" w:beforeAutospacing="0" w:after="0" w:line="240" w:lineRule="auto"/>
              <w:ind w:left="0" w:leftChars="0" w:right="0" w:firstLine="0" w:firstLineChars="0"/>
              <w:jc w:val="center"/>
              <w:textAlignment w:val="auto"/>
              <w:rPr>
                <w:rFonts w:hint="default"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税率（%）</w:t>
            </w:r>
          </w:p>
        </w:tc>
        <w:tc>
          <w:tcPr>
            <w:tcW w:w="1049" w:type="dxa"/>
            <w:vAlign w:val="center"/>
          </w:tcPr>
          <w:p w14:paraId="1B07C236">
            <w:pPr>
              <w:pStyle w:val="10"/>
              <w:keepNext w:val="0"/>
              <w:keepLines w:val="0"/>
              <w:pageBreakBefore w:val="0"/>
              <w:widowControl w:val="0"/>
              <w:tabs>
                <w:tab w:val="left" w:pos="1800"/>
              </w:tabs>
              <w:kinsoku/>
              <w:wordWrap/>
              <w:overflowPunct/>
              <w:topLinePunct w:val="0"/>
              <w:autoSpaceDE/>
              <w:autoSpaceDN/>
              <w:bidi w:val="0"/>
              <w:adjustRightInd/>
              <w:snapToGrid/>
              <w:spacing w:before="0" w:beforeAutospacing="0" w:after="0" w:line="240" w:lineRule="auto"/>
              <w:ind w:left="0" w:leftChars="0" w:right="0" w:firstLine="0" w:firstLineChars="0"/>
              <w:jc w:val="center"/>
              <w:textAlignment w:val="auto"/>
              <w:rPr>
                <w:rFonts w:hint="default"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开具发票类型</w:t>
            </w:r>
          </w:p>
        </w:tc>
      </w:tr>
      <w:tr w14:paraId="7E93B7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564" w:type="dxa"/>
            <w:vAlign w:val="center"/>
          </w:tcPr>
          <w:p w14:paraId="7C576657">
            <w:pPr>
              <w:pStyle w:val="10"/>
              <w:keepNext w:val="0"/>
              <w:keepLines w:val="0"/>
              <w:pageBreakBefore w:val="0"/>
              <w:widowControl w:val="0"/>
              <w:tabs>
                <w:tab w:val="left" w:pos="1800"/>
              </w:tabs>
              <w:kinsoku/>
              <w:wordWrap/>
              <w:overflowPunct/>
              <w:topLinePunct w:val="0"/>
              <w:autoSpaceDE/>
              <w:autoSpaceDN/>
              <w:bidi w:val="0"/>
              <w:adjustRightInd/>
              <w:spacing w:before="0" w:beforeAutospacing="0" w:after="0" w:line="578" w:lineRule="exact"/>
              <w:ind w:left="0" w:leftChars="0" w:right="0" w:firstLine="0" w:firstLineChars="0"/>
              <w:jc w:val="center"/>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中餐</w:t>
            </w:r>
          </w:p>
        </w:tc>
        <w:tc>
          <w:tcPr>
            <w:tcW w:w="1354" w:type="dxa"/>
            <w:vAlign w:val="center"/>
          </w:tcPr>
          <w:p w14:paraId="39ADCB9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kern w:val="0"/>
                <w:sz w:val="24"/>
                <w:szCs w:val="24"/>
                <w:lang w:val="en-US" w:eastAsia="zh-CN" w:bidi="ar"/>
              </w:rPr>
            </w:pPr>
            <w:r>
              <w:rPr>
                <w:rFonts w:hint="default" w:ascii="仿宋_GB2312" w:hAnsi="宋体" w:eastAsia="仿宋_GB2312" w:cs="仿宋_GB2312"/>
                <w:i w:val="0"/>
                <w:iCs w:val="0"/>
                <w:color w:val="000000"/>
                <w:kern w:val="0"/>
                <w:sz w:val="22"/>
                <w:szCs w:val="22"/>
                <w:u w:val="none"/>
                <w:lang w:val="en-US" w:eastAsia="zh-CN" w:bidi="ar"/>
              </w:rPr>
              <w:t>16</w:t>
            </w:r>
          </w:p>
        </w:tc>
        <w:tc>
          <w:tcPr>
            <w:tcW w:w="852" w:type="dxa"/>
            <w:vAlign w:val="center"/>
          </w:tcPr>
          <w:p w14:paraId="3C1300C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kern w:val="0"/>
                <w:sz w:val="24"/>
                <w:szCs w:val="24"/>
                <w:lang w:val="en-US" w:eastAsia="zh-CN" w:bidi="ar"/>
              </w:rPr>
            </w:pPr>
            <w:r>
              <w:rPr>
                <w:rFonts w:hint="default" w:ascii="仿宋_GB2312" w:hAnsi="宋体" w:eastAsia="仿宋_GB2312" w:cs="仿宋_GB2312"/>
                <w:i w:val="0"/>
                <w:iCs w:val="0"/>
                <w:color w:val="000000"/>
                <w:kern w:val="0"/>
                <w:sz w:val="22"/>
                <w:szCs w:val="22"/>
                <w:u w:val="none"/>
                <w:lang w:val="en-US" w:eastAsia="zh-CN" w:bidi="ar"/>
              </w:rPr>
              <w:t>38</w:t>
            </w:r>
          </w:p>
        </w:tc>
        <w:tc>
          <w:tcPr>
            <w:tcW w:w="1015" w:type="dxa"/>
            <w:vAlign w:val="center"/>
          </w:tcPr>
          <w:p w14:paraId="0673E65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kern w:val="0"/>
                <w:sz w:val="24"/>
                <w:szCs w:val="24"/>
                <w:lang w:val="en-US" w:eastAsia="zh-CN" w:bidi="ar"/>
              </w:rPr>
            </w:pPr>
            <w:r>
              <w:rPr>
                <w:rFonts w:hint="default" w:ascii="仿宋_GB2312" w:hAnsi="宋体" w:eastAsia="仿宋_GB2312" w:cs="仿宋_GB2312"/>
                <w:i w:val="0"/>
                <w:iCs w:val="0"/>
                <w:color w:val="000000"/>
                <w:kern w:val="0"/>
                <w:sz w:val="22"/>
                <w:szCs w:val="22"/>
                <w:u w:val="none"/>
                <w:lang w:val="en-US" w:eastAsia="zh-CN" w:bidi="ar"/>
              </w:rPr>
              <w:t>22</w:t>
            </w:r>
          </w:p>
        </w:tc>
        <w:tc>
          <w:tcPr>
            <w:tcW w:w="836" w:type="dxa"/>
            <w:vAlign w:val="center"/>
          </w:tcPr>
          <w:p w14:paraId="20B5ECD1">
            <w:pPr>
              <w:pStyle w:val="10"/>
              <w:keepNext w:val="0"/>
              <w:keepLines w:val="0"/>
              <w:pageBreakBefore w:val="0"/>
              <w:widowControl w:val="0"/>
              <w:tabs>
                <w:tab w:val="left" w:pos="1800"/>
              </w:tabs>
              <w:kinsoku/>
              <w:wordWrap/>
              <w:overflowPunct/>
              <w:topLinePunct w:val="0"/>
              <w:autoSpaceDE/>
              <w:autoSpaceDN/>
              <w:bidi w:val="0"/>
              <w:adjustRightInd/>
              <w:spacing w:before="0" w:beforeAutospacing="0" w:after="0" w:line="578" w:lineRule="exact"/>
              <w:ind w:left="0" w:leftChars="0" w:right="0" w:firstLine="0" w:firstLineChars="0"/>
              <w:jc w:val="center"/>
              <w:textAlignment w:val="auto"/>
              <w:rPr>
                <w:rFonts w:hint="default"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36</w:t>
            </w:r>
          </w:p>
        </w:tc>
        <w:tc>
          <w:tcPr>
            <w:tcW w:w="1351" w:type="dxa"/>
            <w:vAlign w:val="center"/>
          </w:tcPr>
          <w:p w14:paraId="2125ACC3">
            <w:pPr>
              <w:pStyle w:val="10"/>
              <w:keepNext w:val="0"/>
              <w:keepLines w:val="0"/>
              <w:pageBreakBefore w:val="0"/>
              <w:widowControl w:val="0"/>
              <w:tabs>
                <w:tab w:val="left" w:pos="1800"/>
              </w:tabs>
              <w:kinsoku/>
              <w:wordWrap/>
              <w:overflowPunct/>
              <w:topLinePunct w:val="0"/>
              <w:autoSpaceDE/>
              <w:autoSpaceDN/>
              <w:bidi w:val="0"/>
              <w:adjustRightInd/>
              <w:spacing w:before="0" w:beforeAutospacing="0" w:after="0" w:line="578" w:lineRule="exact"/>
              <w:ind w:left="0" w:leftChars="0" w:right="0" w:firstLine="0" w:firstLineChars="0"/>
              <w:jc w:val="center"/>
              <w:textAlignment w:val="auto"/>
              <w:rPr>
                <w:rFonts w:hint="eastAsia" w:ascii="宋体" w:hAnsi="宋体" w:eastAsia="宋体" w:cs="宋体"/>
                <w:kern w:val="0"/>
                <w:sz w:val="24"/>
                <w:szCs w:val="24"/>
                <w:lang w:val="en-US" w:eastAsia="zh-CN" w:bidi="ar"/>
              </w:rPr>
            </w:pPr>
          </w:p>
        </w:tc>
        <w:tc>
          <w:tcPr>
            <w:tcW w:w="1283" w:type="dxa"/>
            <w:vAlign w:val="center"/>
          </w:tcPr>
          <w:p w14:paraId="26FCFA9A">
            <w:pPr>
              <w:pStyle w:val="10"/>
              <w:keepNext w:val="0"/>
              <w:keepLines w:val="0"/>
              <w:pageBreakBefore w:val="0"/>
              <w:widowControl w:val="0"/>
              <w:tabs>
                <w:tab w:val="left" w:pos="1800"/>
              </w:tabs>
              <w:kinsoku/>
              <w:wordWrap/>
              <w:overflowPunct/>
              <w:topLinePunct w:val="0"/>
              <w:autoSpaceDE/>
              <w:autoSpaceDN/>
              <w:bidi w:val="0"/>
              <w:adjustRightInd/>
              <w:spacing w:before="0" w:beforeAutospacing="0" w:after="0" w:line="578" w:lineRule="exact"/>
              <w:ind w:left="0" w:leftChars="0" w:right="0" w:firstLine="0" w:firstLineChars="0"/>
              <w:jc w:val="center"/>
              <w:textAlignment w:val="auto"/>
              <w:rPr>
                <w:rFonts w:hint="eastAsia" w:ascii="宋体" w:hAnsi="宋体" w:eastAsia="宋体" w:cs="宋体"/>
                <w:kern w:val="0"/>
                <w:sz w:val="24"/>
                <w:szCs w:val="24"/>
                <w:lang w:val="en-US" w:eastAsia="zh-CN" w:bidi="ar"/>
              </w:rPr>
            </w:pPr>
          </w:p>
        </w:tc>
        <w:tc>
          <w:tcPr>
            <w:tcW w:w="816" w:type="dxa"/>
            <w:vMerge w:val="restart"/>
            <w:vAlign w:val="center"/>
          </w:tcPr>
          <w:p w14:paraId="566C4037">
            <w:pPr>
              <w:pStyle w:val="10"/>
              <w:keepNext w:val="0"/>
              <w:keepLines w:val="0"/>
              <w:pageBreakBefore w:val="0"/>
              <w:widowControl w:val="0"/>
              <w:tabs>
                <w:tab w:val="left" w:pos="1800"/>
              </w:tabs>
              <w:kinsoku/>
              <w:wordWrap/>
              <w:overflowPunct/>
              <w:topLinePunct w:val="0"/>
              <w:autoSpaceDE/>
              <w:autoSpaceDN/>
              <w:bidi w:val="0"/>
              <w:adjustRightInd/>
              <w:spacing w:before="0" w:beforeAutospacing="0" w:after="0" w:line="578" w:lineRule="exact"/>
              <w:ind w:left="0" w:leftChars="0" w:right="0" w:firstLine="0" w:firstLineChars="0"/>
              <w:jc w:val="center"/>
              <w:textAlignment w:val="auto"/>
              <w:rPr>
                <w:rFonts w:hint="eastAsia" w:ascii="宋体" w:hAnsi="宋体" w:eastAsia="宋体" w:cs="宋体"/>
                <w:kern w:val="0"/>
                <w:sz w:val="24"/>
                <w:szCs w:val="24"/>
                <w:lang w:val="en-US" w:eastAsia="zh-CN" w:bidi="ar"/>
              </w:rPr>
            </w:pPr>
          </w:p>
        </w:tc>
        <w:tc>
          <w:tcPr>
            <w:tcW w:w="1049" w:type="dxa"/>
            <w:vMerge w:val="restart"/>
            <w:vAlign w:val="center"/>
          </w:tcPr>
          <w:p w14:paraId="4D030C35">
            <w:pPr>
              <w:pStyle w:val="10"/>
              <w:keepNext w:val="0"/>
              <w:keepLines w:val="0"/>
              <w:pageBreakBefore w:val="0"/>
              <w:widowControl w:val="0"/>
              <w:tabs>
                <w:tab w:val="left" w:pos="1800"/>
              </w:tabs>
              <w:kinsoku/>
              <w:wordWrap/>
              <w:overflowPunct/>
              <w:topLinePunct w:val="0"/>
              <w:autoSpaceDE/>
              <w:autoSpaceDN/>
              <w:bidi w:val="0"/>
              <w:adjustRightInd/>
              <w:spacing w:before="0" w:beforeAutospacing="0" w:after="0" w:line="578" w:lineRule="exact"/>
              <w:ind w:left="0" w:leftChars="0" w:right="0" w:firstLine="0" w:firstLineChars="0"/>
              <w:jc w:val="center"/>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增值税普通发票</w:t>
            </w:r>
          </w:p>
        </w:tc>
      </w:tr>
      <w:tr w14:paraId="00A124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564" w:type="dxa"/>
            <w:vAlign w:val="center"/>
          </w:tcPr>
          <w:p w14:paraId="335A54EA">
            <w:pPr>
              <w:pStyle w:val="10"/>
              <w:keepNext w:val="0"/>
              <w:keepLines w:val="0"/>
              <w:pageBreakBefore w:val="0"/>
              <w:widowControl w:val="0"/>
              <w:tabs>
                <w:tab w:val="left" w:pos="1800"/>
              </w:tabs>
              <w:kinsoku/>
              <w:wordWrap/>
              <w:overflowPunct/>
              <w:topLinePunct w:val="0"/>
              <w:autoSpaceDE/>
              <w:autoSpaceDN/>
              <w:bidi w:val="0"/>
              <w:adjustRightInd/>
              <w:spacing w:before="0" w:beforeAutospacing="0" w:after="0" w:line="578" w:lineRule="exact"/>
              <w:ind w:left="0" w:leftChars="0" w:right="0" w:firstLine="0" w:firstLineChars="0"/>
              <w:jc w:val="center"/>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晚餐</w:t>
            </w:r>
          </w:p>
        </w:tc>
        <w:tc>
          <w:tcPr>
            <w:tcW w:w="1354" w:type="dxa"/>
            <w:vAlign w:val="center"/>
          </w:tcPr>
          <w:p w14:paraId="6702EB2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kern w:val="0"/>
                <w:sz w:val="24"/>
                <w:szCs w:val="24"/>
                <w:lang w:val="en-US" w:eastAsia="zh-CN" w:bidi="ar"/>
              </w:rPr>
            </w:pPr>
            <w:r>
              <w:rPr>
                <w:rFonts w:hint="default" w:ascii="仿宋_GB2312" w:hAnsi="宋体" w:eastAsia="仿宋_GB2312" w:cs="仿宋_GB2312"/>
                <w:i w:val="0"/>
                <w:iCs w:val="0"/>
                <w:color w:val="000000"/>
                <w:kern w:val="0"/>
                <w:sz w:val="22"/>
                <w:szCs w:val="22"/>
                <w:u w:val="none"/>
                <w:lang w:val="en-US" w:eastAsia="zh-CN" w:bidi="ar"/>
              </w:rPr>
              <w:t>16</w:t>
            </w:r>
          </w:p>
        </w:tc>
        <w:tc>
          <w:tcPr>
            <w:tcW w:w="852" w:type="dxa"/>
            <w:vAlign w:val="center"/>
          </w:tcPr>
          <w:p w14:paraId="7F9A11D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kern w:val="0"/>
                <w:sz w:val="24"/>
                <w:szCs w:val="24"/>
                <w:lang w:val="en-US" w:eastAsia="zh-CN" w:bidi="ar"/>
              </w:rPr>
            </w:pPr>
            <w:r>
              <w:rPr>
                <w:rFonts w:hint="default" w:ascii="仿宋_GB2312" w:hAnsi="宋体" w:eastAsia="仿宋_GB2312" w:cs="仿宋_GB2312"/>
                <w:i w:val="0"/>
                <w:iCs w:val="0"/>
                <w:color w:val="000000"/>
                <w:kern w:val="0"/>
                <w:sz w:val="22"/>
                <w:szCs w:val="22"/>
                <w:u w:val="none"/>
                <w:lang w:val="en-US" w:eastAsia="zh-CN" w:bidi="ar"/>
              </w:rPr>
              <w:t>4</w:t>
            </w:r>
          </w:p>
        </w:tc>
        <w:tc>
          <w:tcPr>
            <w:tcW w:w="1015" w:type="dxa"/>
            <w:vAlign w:val="center"/>
          </w:tcPr>
          <w:p w14:paraId="53EBA2A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kern w:val="0"/>
                <w:sz w:val="24"/>
                <w:szCs w:val="24"/>
                <w:lang w:val="en-US" w:eastAsia="zh-CN" w:bidi="ar"/>
              </w:rPr>
            </w:pPr>
            <w:r>
              <w:rPr>
                <w:rFonts w:hint="default" w:ascii="仿宋_GB2312" w:hAnsi="宋体" w:eastAsia="仿宋_GB2312" w:cs="仿宋_GB2312"/>
                <w:i w:val="0"/>
                <w:iCs w:val="0"/>
                <w:color w:val="000000"/>
                <w:kern w:val="0"/>
                <w:sz w:val="22"/>
                <w:szCs w:val="22"/>
                <w:u w:val="none"/>
                <w:lang w:val="en-US" w:eastAsia="zh-CN" w:bidi="ar"/>
              </w:rPr>
              <w:t>3</w:t>
            </w:r>
          </w:p>
        </w:tc>
        <w:tc>
          <w:tcPr>
            <w:tcW w:w="836" w:type="dxa"/>
            <w:vAlign w:val="center"/>
          </w:tcPr>
          <w:p w14:paraId="1B07D582">
            <w:pPr>
              <w:pStyle w:val="10"/>
              <w:keepNext w:val="0"/>
              <w:keepLines w:val="0"/>
              <w:pageBreakBefore w:val="0"/>
              <w:widowControl w:val="0"/>
              <w:tabs>
                <w:tab w:val="left" w:pos="1800"/>
              </w:tabs>
              <w:kinsoku/>
              <w:wordWrap/>
              <w:overflowPunct/>
              <w:topLinePunct w:val="0"/>
              <w:autoSpaceDE/>
              <w:autoSpaceDN/>
              <w:bidi w:val="0"/>
              <w:adjustRightInd/>
              <w:spacing w:before="0" w:beforeAutospacing="0" w:after="0" w:line="578" w:lineRule="exact"/>
              <w:ind w:left="0" w:leftChars="0" w:right="0" w:firstLine="0" w:firstLineChars="0"/>
              <w:jc w:val="center"/>
              <w:textAlignment w:val="auto"/>
              <w:rPr>
                <w:rFonts w:hint="default"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36</w:t>
            </w:r>
          </w:p>
        </w:tc>
        <w:tc>
          <w:tcPr>
            <w:tcW w:w="1351" w:type="dxa"/>
            <w:vAlign w:val="center"/>
          </w:tcPr>
          <w:p w14:paraId="042BA580">
            <w:pPr>
              <w:pStyle w:val="10"/>
              <w:keepNext w:val="0"/>
              <w:keepLines w:val="0"/>
              <w:pageBreakBefore w:val="0"/>
              <w:widowControl w:val="0"/>
              <w:tabs>
                <w:tab w:val="left" w:pos="1800"/>
              </w:tabs>
              <w:kinsoku/>
              <w:wordWrap/>
              <w:overflowPunct/>
              <w:topLinePunct w:val="0"/>
              <w:autoSpaceDE/>
              <w:autoSpaceDN/>
              <w:bidi w:val="0"/>
              <w:adjustRightInd/>
              <w:spacing w:before="0" w:beforeAutospacing="0" w:after="0" w:line="578" w:lineRule="exact"/>
              <w:ind w:left="0" w:leftChars="0" w:right="0" w:firstLine="0" w:firstLineChars="0"/>
              <w:jc w:val="center"/>
              <w:textAlignment w:val="auto"/>
              <w:rPr>
                <w:rFonts w:hint="eastAsia" w:ascii="宋体" w:hAnsi="宋体" w:eastAsia="宋体" w:cs="宋体"/>
                <w:kern w:val="0"/>
                <w:sz w:val="24"/>
                <w:szCs w:val="24"/>
                <w:lang w:val="en-US" w:eastAsia="zh-CN" w:bidi="ar"/>
              </w:rPr>
            </w:pPr>
          </w:p>
        </w:tc>
        <w:tc>
          <w:tcPr>
            <w:tcW w:w="1283" w:type="dxa"/>
            <w:vAlign w:val="center"/>
          </w:tcPr>
          <w:p w14:paraId="0F497316">
            <w:pPr>
              <w:pStyle w:val="10"/>
              <w:keepNext w:val="0"/>
              <w:keepLines w:val="0"/>
              <w:pageBreakBefore w:val="0"/>
              <w:widowControl w:val="0"/>
              <w:tabs>
                <w:tab w:val="left" w:pos="1800"/>
              </w:tabs>
              <w:kinsoku/>
              <w:wordWrap/>
              <w:overflowPunct/>
              <w:topLinePunct w:val="0"/>
              <w:autoSpaceDE/>
              <w:autoSpaceDN/>
              <w:bidi w:val="0"/>
              <w:adjustRightInd/>
              <w:spacing w:before="0" w:beforeAutospacing="0" w:after="0" w:line="578" w:lineRule="exact"/>
              <w:ind w:left="0" w:leftChars="0" w:right="0" w:firstLine="0" w:firstLineChars="0"/>
              <w:jc w:val="center"/>
              <w:textAlignment w:val="auto"/>
              <w:rPr>
                <w:rFonts w:hint="eastAsia" w:ascii="仿宋_GB2312" w:hAnsi="仿宋_GB2312" w:eastAsia="仿宋_GB2312" w:cs="仿宋_GB2312"/>
                <w:kern w:val="2"/>
                <w:sz w:val="22"/>
                <w:szCs w:val="22"/>
                <w:lang w:val="en-US" w:eastAsia="zh-CN" w:bidi="ar-SA"/>
              </w:rPr>
            </w:pPr>
          </w:p>
        </w:tc>
        <w:tc>
          <w:tcPr>
            <w:tcW w:w="816" w:type="dxa"/>
            <w:vMerge w:val="continue"/>
            <w:vAlign w:val="center"/>
          </w:tcPr>
          <w:p w14:paraId="6F87787B">
            <w:pPr>
              <w:pStyle w:val="10"/>
              <w:keepNext w:val="0"/>
              <w:keepLines w:val="0"/>
              <w:pageBreakBefore w:val="0"/>
              <w:widowControl w:val="0"/>
              <w:tabs>
                <w:tab w:val="left" w:pos="1800"/>
              </w:tabs>
              <w:kinsoku/>
              <w:wordWrap/>
              <w:overflowPunct/>
              <w:topLinePunct w:val="0"/>
              <w:autoSpaceDE/>
              <w:autoSpaceDN/>
              <w:bidi w:val="0"/>
              <w:adjustRightInd/>
              <w:spacing w:before="0" w:beforeAutospacing="0" w:after="0" w:line="578" w:lineRule="exact"/>
              <w:ind w:left="0" w:leftChars="0" w:right="0" w:firstLine="0" w:firstLineChars="0"/>
              <w:jc w:val="center"/>
              <w:textAlignment w:val="auto"/>
              <w:rPr>
                <w:rFonts w:hint="eastAsia" w:ascii="仿宋_GB2312" w:hAnsi="仿宋_GB2312" w:eastAsia="仿宋_GB2312" w:cs="仿宋_GB2312"/>
                <w:kern w:val="2"/>
                <w:sz w:val="22"/>
                <w:szCs w:val="22"/>
                <w:lang w:val="en-US" w:eastAsia="zh-CN" w:bidi="ar-SA"/>
              </w:rPr>
            </w:pPr>
          </w:p>
        </w:tc>
        <w:tc>
          <w:tcPr>
            <w:tcW w:w="1049" w:type="dxa"/>
            <w:vMerge w:val="continue"/>
            <w:vAlign w:val="center"/>
          </w:tcPr>
          <w:p w14:paraId="5205667E">
            <w:pPr>
              <w:pStyle w:val="10"/>
              <w:keepNext w:val="0"/>
              <w:keepLines w:val="0"/>
              <w:pageBreakBefore w:val="0"/>
              <w:widowControl w:val="0"/>
              <w:tabs>
                <w:tab w:val="left" w:pos="1800"/>
              </w:tabs>
              <w:kinsoku/>
              <w:wordWrap/>
              <w:overflowPunct/>
              <w:topLinePunct w:val="0"/>
              <w:autoSpaceDE/>
              <w:autoSpaceDN/>
              <w:bidi w:val="0"/>
              <w:adjustRightInd/>
              <w:spacing w:before="0" w:beforeAutospacing="0" w:after="0" w:line="578" w:lineRule="exact"/>
              <w:ind w:left="0" w:leftChars="0" w:right="0" w:firstLine="0" w:firstLineChars="0"/>
              <w:jc w:val="center"/>
              <w:textAlignment w:val="auto"/>
              <w:rPr>
                <w:rFonts w:hint="eastAsia" w:ascii="仿宋_GB2312" w:hAnsi="仿宋_GB2312" w:eastAsia="仿宋_GB2312" w:cs="仿宋_GB2312"/>
                <w:kern w:val="2"/>
                <w:sz w:val="22"/>
                <w:szCs w:val="22"/>
                <w:lang w:val="en-US" w:eastAsia="zh-CN" w:bidi="ar-SA"/>
              </w:rPr>
            </w:pPr>
          </w:p>
        </w:tc>
      </w:tr>
      <w:tr w14:paraId="073839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564" w:type="dxa"/>
            <w:vAlign w:val="center"/>
          </w:tcPr>
          <w:p w14:paraId="34CBBABC">
            <w:pPr>
              <w:pStyle w:val="10"/>
              <w:keepNext w:val="0"/>
              <w:keepLines w:val="0"/>
              <w:pageBreakBefore w:val="0"/>
              <w:widowControl w:val="0"/>
              <w:tabs>
                <w:tab w:val="left" w:pos="1800"/>
              </w:tabs>
              <w:kinsoku/>
              <w:wordWrap/>
              <w:overflowPunct/>
              <w:topLinePunct w:val="0"/>
              <w:autoSpaceDE/>
              <w:autoSpaceDN/>
              <w:bidi w:val="0"/>
              <w:adjustRightInd/>
              <w:spacing w:before="0" w:beforeAutospacing="0" w:after="0" w:line="578" w:lineRule="exact"/>
              <w:ind w:left="0" w:leftChars="0" w:right="0" w:firstLine="0" w:firstLineChars="0"/>
              <w:jc w:val="center"/>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培训用餐</w:t>
            </w:r>
          </w:p>
        </w:tc>
        <w:tc>
          <w:tcPr>
            <w:tcW w:w="1354" w:type="dxa"/>
            <w:vAlign w:val="center"/>
          </w:tcPr>
          <w:p w14:paraId="21F78B9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kern w:val="0"/>
                <w:sz w:val="24"/>
                <w:szCs w:val="24"/>
                <w:lang w:val="en-US" w:eastAsia="zh-CN" w:bidi="ar"/>
              </w:rPr>
            </w:pPr>
            <w:r>
              <w:rPr>
                <w:rFonts w:hint="default" w:ascii="仿宋_GB2312" w:hAnsi="宋体" w:eastAsia="仿宋_GB2312" w:cs="仿宋_GB2312"/>
                <w:i w:val="0"/>
                <w:iCs w:val="0"/>
                <w:color w:val="000000"/>
                <w:kern w:val="0"/>
                <w:sz w:val="22"/>
                <w:szCs w:val="22"/>
                <w:u w:val="none"/>
                <w:lang w:val="en-US" w:eastAsia="zh-CN" w:bidi="ar"/>
              </w:rPr>
              <w:t>20</w:t>
            </w:r>
          </w:p>
        </w:tc>
        <w:tc>
          <w:tcPr>
            <w:tcW w:w="852" w:type="dxa"/>
            <w:vAlign w:val="center"/>
          </w:tcPr>
          <w:p w14:paraId="79E848C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kern w:val="0"/>
                <w:sz w:val="24"/>
                <w:szCs w:val="24"/>
                <w:lang w:val="en-US" w:eastAsia="zh-CN" w:bidi="ar"/>
              </w:rPr>
            </w:pPr>
            <w:r>
              <w:rPr>
                <w:rFonts w:hint="default" w:ascii="仿宋_GB2312" w:hAnsi="宋体" w:eastAsia="仿宋_GB2312" w:cs="仿宋_GB2312"/>
                <w:i w:val="0"/>
                <w:iCs w:val="0"/>
                <w:color w:val="000000"/>
                <w:kern w:val="0"/>
                <w:sz w:val="22"/>
                <w:szCs w:val="22"/>
                <w:u w:val="none"/>
                <w:lang w:val="en-US" w:eastAsia="zh-CN" w:bidi="ar"/>
              </w:rPr>
              <w:t>9</w:t>
            </w:r>
          </w:p>
        </w:tc>
        <w:tc>
          <w:tcPr>
            <w:tcW w:w="1015" w:type="dxa"/>
            <w:vAlign w:val="center"/>
          </w:tcPr>
          <w:p w14:paraId="1310942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kern w:val="0"/>
                <w:sz w:val="24"/>
                <w:szCs w:val="24"/>
                <w:lang w:val="en-US" w:eastAsia="zh-CN" w:bidi="ar"/>
              </w:rPr>
            </w:pPr>
            <w:r>
              <w:rPr>
                <w:rFonts w:hint="default" w:ascii="仿宋_GB2312" w:hAnsi="宋体" w:eastAsia="仿宋_GB2312" w:cs="仿宋_GB2312"/>
                <w:i w:val="0"/>
                <w:iCs w:val="0"/>
                <w:color w:val="000000"/>
                <w:kern w:val="0"/>
                <w:sz w:val="22"/>
                <w:szCs w:val="22"/>
                <w:u w:val="none"/>
                <w:lang w:val="en-US" w:eastAsia="zh-CN" w:bidi="ar"/>
              </w:rPr>
              <w:t>1</w:t>
            </w:r>
          </w:p>
        </w:tc>
        <w:tc>
          <w:tcPr>
            <w:tcW w:w="836" w:type="dxa"/>
            <w:vAlign w:val="center"/>
          </w:tcPr>
          <w:p w14:paraId="72E5EF40">
            <w:pPr>
              <w:pStyle w:val="10"/>
              <w:keepNext w:val="0"/>
              <w:keepLines w:val="0"/>
              <w:pageBreakBefore w:val="0"/>
              <w:widowControl w:val="0"/>
              <w:tabs>
                <w:tab w:val="left" w:pos="1800"/>
              </w:tabs>
              <w:kinsoku/>
              <w:wordWrap/>
              <w:overflowPunct/>
              <w:topLinePunct w:val="0"/>
              <w:autoSpaceDE/>
              <w:autoSpaceDN/>
              <w:bidi w:val="0"/>
              <w:adjustRightInd/>
              <w:spacing w:before="0" w:beforeAutospacing="0" w:after="0" w:line="578" w:lineRule="exact"/>
              <w:ind w:left="0" w:leftChars="0" w:right="0" w:firstLine="0" w:firstLineChars="0"/>
              <w:jc w:val="center"/>
              <w:textAlignment w:val="auto"/>
              <w:rPr>
                <w:rFonts w:hint="default"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36</w:t>
            </w:r>
          </w:p>
        </w:tc>
        <w:tc>
          <w:tcPr>
            <w:tcW w:w="1351" w:type="dxa"/>
            <w:vAlign w:val="center"/>
          </w:tcPr>
          <w:p w14:paraId="6B8EB16A">
            <w:pPr>
              <w:pStyle w:val="10"/>
              <w:keepNext w:val="0"/>
              <w:keepLines w:val="0"/>
              <w:pageBreakBefore w:val="0"/>
              <w:widowControl w:val="0"/>
              <w:tabs>
                <w:tab w:val="left" w:pos="1800"/>
              </w:tabs>
              <w:kinsoku/>
              <w:wordWrap/>
              <w:overflowPunct/>
              <w:topLinePunct w:val="0"/>
              <w:autoSpaceDE/>
              <w:autoSpaceDN/>
              <w:bidi w:val="0"/>
              <w:adjustRightInd/>
              <w:spacing w:before="0" w:beforeAutospacing="0" w:after="0" w:line="578" w:lineRule="exact"/>
              <w:ind w:left="0" w:leftChars="0" w:right="0" w:firstLine="0" w:firstLineChars="0"/>
              <w:jc w:val="center"/>
              <w:textAlignment w:val="auto"/>
              <w:rPr>
                <w:rFonts w:hint="eastAsia" w:ascii="宋体" w:hAnsi="宋体" w:eastAsia="宋体" w:cs="宋体"/>
                <w:kern w:val="0"/>
                <w:sz w:val="24"/>
                <w:szCs w:val="24"/>
                <w:lang w:val="en-US" w:eastAsia="zh-CN" w:bidi="ar"/>
              </w:rPr>
            </w:pPr>
          </w:p>
        </w:tc>
        <w:tc>
          <w:tcPr>
            <w:tcW w:w="1283" w:type="dxa"/>
            <w:vAlign w:val="center"/>
          </w:tcPr>
          <w:p w14:paraId="40C4EEAE">
            <w:pPr>
              <w:pStyle w:val="10"/>
              <w:keepNext w:val="0"/>
              <w:keepLines w:val="0"/>
              <w:pageBreakBefore w:val="0"/>
              <w:widowControl w:val="0"/>
              <w:tabs>
                <w:tab w:val="left" w:pos="1800"/>
              </w:tabs>
              <w:kinsoku/>
              <w:wordWrap/>
              <w:overflowPunct/>
              <w:topLinePunct w:val="0"/>
              <w:autoSpaceDE/>
              <w:autoSpaceDN/>
              <w:bidi w:val="0"/>
              <w:adjustRightInd/>
              <w:spacing w:before="0" w:beforeAutospacing="0" w:after="0" w:line="578" w:lineRule="exact"/>
              <w:ind w:left="0" w:leftChars="0" w:right="0" w:firstLine="0" w:firstLineChars="0"/>
              <w:jc w:val="center"/>
              <w:textAlignment w:val="auto"/>
              <w:rPr>
                <w:rFonts w:hint="eastAsia" w:ascii="仿宋_GB2312" w:hAnsi="仿宋_GB2312" w:eastAsia="仿宋_GB2312" w:cs="仿宋_GB2312"/>
                <w:kern w:val="2"/>
                <w:sz w:val="22"/>
                <w:szCs w:val="22"/>
                <w:lang w:val="en-US" w:eastAsia="zh-CN" w:bidi="ar-SA"/>
              </w:rPr>
            </w:pPr>
          </w:p>
        </w:tc>
        <w:tc>
          <w:tcPr>
            <w:tcW w:w="816" w:type="dxa"/>
            <w:vMerge w:val="continue"/>
            <w:vAlign w:val="center"/>
          </w:tcPr>
          <w:p w14:paraId="5D01E0FB">
            <w:pPr>
              <w:pStyle w:val="10"/>
              <w:keepNext w:val="0"/>
              <w:keepLines w:val="0"/>
              <w:pageBreakBefore w:val="0"/>
              <w:widowControl w:val="0"/>
              <w:tabs>
                <w:tab w:val="left" w:pos="1800"/>
              </w:tabs>
              <w:kinsoku/>
              <w:wordWrap/>
              <w:overflowPunct/>
              <w:topLinePunct w:val="0"/>
              <w:autoSpaceDE/>
              <w:autoSpaceDN/>
              <w:bidi w:val="0"/>
              <w:adjustRightInd/>
              <w:spacing w:before="0" w:beforeAutospacing="0" w:after="0" w:line="578" w:lineRule="exact"/>
              <w:ind w:left="0" w:leftChars="0" w:right="0" w:firstLine="0" w:firstLineChars="0"/>
              <w:jc w:val="center"/>
              <w:textAlignment w:val="auto"/>
              <w:rPr>
                <w:rFonts w:hint="eastAsia" w:ascii="仿宋_GB2312" w:hAnsi="仿宋_GB2312" w:eastAsia="仿宋_GB2312" w:cs="仿宋_GB2312"/>
                <w:kern w:val="2"/>
                <w:sz w:val="22"/>
                <w:szCs w:val="22"/>
                <w:lang w:val="en-US" w:eastAsia="zh-CN" w:bidi="ar-SA"/>
              </w:rPr>
            </w:pPr>
          </w:p>
        </w:tc>
        <w:tc>
          <w:tcPr>
            <w:tcW w:w="1049" w:type="dxa"/>
            <w:vMerge w:val="continue"/>
            <w:vAlign w:val="center"/>
          </w:tcPr>
          <w:p w14:paraId="1652E043">
            <w:pPr>
              <w:pStyle w:val="10"/>
              <w:keepNext w:val="0"/>
              <w:keepLines w:val="0"/>
              <w:pageBreakBefore w:val="0"/>
              <w:widowControl w:val="0"/>
              <w:tabs>
                <w:tab w:val="left" w:pos="1800"/>
              </w:tabs>
              <w:kinsoku/>
              <w:wordWrap/>
              <w:overflowPunct/>
              <w:topLinePunct w:val="0"/>
              <w:autoSpaceDE/>
              <w:autoSpaceDN/>
              <w:bidi w:val="0"/>
              <w:adjustRightInd/>
              <w:spacing w:before="0" w:beforeAutospacing="0" w:after="0" w:line="578" w:lineRule="exact"/>
              <w:ind w:left="0" w:leftChars="0" w:right="0" w:firstLine="0" w:firstLineChars="0"/>
              <w:jc w:val="center"/>
              <w:textAlignment w:val="auto"/>
              <w:rPr>
                <w:rFonts w:hint="eastAsia" w:ascii="仿宋_GB2312" w:hAnsi="仿宋_GB2312" w:eastAsia="仿宋_GB2312" w:cs="仿宋_GB2312"/>
                <w:kern w:val="2"/>
                <w:sz w:val="22"/>
                <w:szCs w:val="22"/>
                <w:lang w:val="en-US" w:eastAsia="zh-CN" w:bidi="ar-SA"/>
              </w:rPr>
            </w:pPr>
          </w:p>
        </w:tc>
      </w:tr>
      <w:tr w14:paraId="28DA00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1564" w:type="dxa"/>
            <w:vAlign w:val="center"/>
          </w:tcPr>
          <w:p w14:paraId="25F91D25">
            <w:pPr>
              <w:pStyle w:val="10"/>
              <w:keepNext w:val="0"/>
              <w:keepLines w:val="0"/>
              <w:pageBreakBefore w:val="0"/>
              <w:widowControl w:val="0"/>
              <w:tabs>
                <w:tab w:val="left" w:pos="1800"/>
              </w:tabs>
              <w:kinsoku/>
              <w:wordWrap/>
              <w:overflowPunct/>
              <w:topLinePunct w:val="0"/>
              <w:autoSpaceDE/>
              <w:autoSpaceDN/>
              <w:bidi w:val="0"/>
              <w:adjustRightInd/>
              <w:spacing w:before="0" w:beforeAutospacing="0" w:after="0" w:line="578" w:lineRule="exact"/>
              <w:ind w:left="0" w:leftChars="0" w:right="0" w:firstLine="0" w:firstLineChars="0"/>
              <w:jc w:val="center"/>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接待用餐</w:t>
            </w:r>
          </w:p>
        </w:tc>
        <w:tc>
          <w:tcPr>
            <w:tcW w:w="1354" w:type="dxa"/>
            <w:vAlign w:val="center"/>
          </w:tcPr>
          <w:p w14:paraId="147EE00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kern w:val="0"/>
                <w:sz w:val="24"/>
                <w:szCs w:val="24"/>
                <w:lang w:val="en-US" w:eastAsia="zh-CN" w:bidi="ar"/>
              </w:rPr>
            </w:pPr>
            <w:r>
              <w:rPr>
                <w:rFonts w:hint="default" w:ascii="仿宋_GB2312" w:hAnsi="宋体" w:eastAsia="仿宋_GB2312" w:cs="仿宋_GB2312"/>
                <w:i w:val="0"/>
                <w:iCs w:val="0"/>
                <w:color w:val="000000"/>
                <w:kern w:val="0"/>
                <w:sz w:val="22"/>
                <w:szCs w:val="22"/>
                <w:u w:val="none"/>
                <w:lang w:val="en-US" w:eastAsia="zh-CN" w:bidi="ar"/>
              </w:rPr>
              <w:t>20</w:t>
            </w:r>
          </w:p>
        </w:tc>
        <w:tc>
          <w:tcPr>
            <w:tcW w:w="852" w:type="dxa"/>
            <w:vAlign w:val="center"/>
          </w:tcPr>
          <w:p w14:paraId="181BE74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kern w:val="0"/>
                <w:sz w:val="24"/>
                <w:szCs w:val="24"/>
                <w:lang w:val="en-US" w:eastAsia="zh-CN" w:bidi="ar"/>
              </w:rPr>
            </w:pPr>
            <w:r>
              <w:rPr>
                <w:rFonts w:hint="default" w:ascii="仿宋_GB2312" w:hAnsi="宋体" w:eastAsia="仿宋_GB2312" w:cs="仿宋_GB2312"/>
                <w:i w:val="0"/>
                <w:iCs w:val="0"/>
                <w:color w:val="000000"/>
                <w:kern w:val="0"/>
                <w:sz w:val="22"/>
                <w:szCs w:val="22"/>
                <w:u w:val="none"/>
                <w:lang w:val="en-US" w:eastAsia="zh-CN" w:bidi="ar"/>
              </w:rPr>
              <w:t>5</w:t>
            </w:r>
          </w:p>
        </w:tc>
        <w:tc>
          <w:tcPr>
            <w:tcW w:w="1015" w:type="dxa"/>
            <w:vAlign w:val="center"/>
          </w:tcPr>
          <w:p w14:paraId="4279844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kern w:val="0"/>
                <w:sz w:val="24"/>
                <w:szCs w:val="24"/>
                <w:lang w:val="en-US" w:eastAsia="zh-CN" w:bidi="ar"/>
              </w:rPr>
            </w:pPr>
            <w:r>
              <w:rPr>
                <w:rFonts w:hint="default" w:ascii="仿宋_GB2312" w:hAnsi="宋体" w:eastAsia="仿宋_GB2312" w:cs="仿宋_GB2312"/>
                <w:i w:val="0"/>
                <w:iCs w:val="0"/>
                <w:color w:val="000000"/>
                <w:kern w:val="0"/>
                <w:sz w:val="22"/>
                <w:szCs w:val="22"/>
                <w:u w:val="none"/>
                <w:lang w:val="en-US" w:eastAsia="zh-CN" w:bidi="ar"/>
              </w:rPr>
              <w:t>1</w:t>
            </w:r>
          </w:p>
        </w:tc>
        <w:tc>
          <w:tcPr>
            <w:tcW w:w="836" w:type="dxa"/>
            <w:vAlign w:val="center"/>
          </w:tcPr>
          <w:p w14:paraId="6E1EFA69">
            <w:pPr>
              <w:pStyle w:val="10"/>
              <w:keepNext w:val="0"/>
              <w:keepLines w:val="0"/>
              <w:pageBreakBefore w:val="0"/>
              <w:widowControl w:val="0"/>
              <w:tabs>
                <w:tab w:val="left" w:pos="1800"/>
              </w:tabs>
              <w:kinsoku/>
              <w:wordWrap/>
              <w:overflowPunct/>
              <w:topLinePunct w:val="0"/>
              <w:autoSpaceDE/>
              <w:autoSpaceDN/>
              <w:bidi w:val="0"/>
              <w:adjustRightInd/>
              <w:spacing w:before="0" w:beforeAutospacing="0" w:after="0" w:line="578" w:lineRule="exact"/>
              <w:ind w:left="0" w:leftChars="0" w:right="0" w:firstLine="0" w:firstLineChars="0"/>
              <w:jc w:val="center"/>
              <w:textAlignment w:val="auto"/>
              <w:rPr>
                <w:rFonts w:hint="default"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36</w:t>
            </w:r>
          </w:p>
        </w:tc>
        <w:tc>
          <w:tcPr>
            <w:tcW w:w="1351" w:type="dxa"/>
            <w:vAlign w:val="center"/>
          </w:tcPr>
          <w:p w14:paraId="4D511699">
            <w:pPr>
              <w:pStyle w:val="10"/>
              <w:keepNext w:val="0"/>
              <w:keepLines w:val="0"/>
              <w:pageBreakBefore w:val="0"/>
              <w:widowControl w:val="0"/>
              <w:tabs>
                <w:tab w:val="left" w:pos="1800"/>
              </w:tabs>
              <w:kinsoku/>
              <w:wordWrap/>
              <w:overflowPunct/>
              <w:topLinePunct w:val="0"/>
              <w:autoSpaceDE/>
              <w:autoSpaceDN/>
              <w:bidi w:val="0"/>
              <w:adjustRightInd/>
              <w:spacing w:before="0" w:beforeAutospacing="0" w:after="0" w:line="578" w:lineRule="exact"/>
              <w:ind w:left="0" w:leftChars="0" w:right="0" w:firstLine="0" w:firstLineChars="0"/>
              <w:jc w:val="center"/>
              <w:textAlignment w:val="auto"/>
              <w:rPr>
                <w:rFonts w:hint="eastAsia" w:ascii="宋体" w:hAnsi="宋体" w:eastAsia="宋体" w:cs="宋体"/>
                <w:kern w:val="0"/>
                <w:sz w:val="24"/>
                <w:szCs w:val="24"/>
                <w:lang w:val="en-US" w:eastAsia="zh-CN" w:bidi="ar"/>
              </w:rPr>
            </w:pPr>
          </w:p>
        </w:tc>
        <w:tc>
          <w:tcPr>
            <w:tcW w:w="1283" w:type="dxa"/>
            <w:vAlign w:val="center"/>
          </w:tcPr>
          <w:p w14:paraId="68C8E982">
            <w:pPr>
              <w:pStyle w:val="10"/>
              <w:keepNext w:val="0"/>
              <w:keepLines w:val="0"/>
              <w:pageBreakBefore w:val="0"/>
              <w:widowControl w:val="0"/>
              <w:tabs>
                <w:tab w:val="left" w:pos="1800"/>
              </w:tabs>
              <w:kinsoku/>
              <w:wordWrap/>
              <w:overflowPunct/>
              <w:topLinePunct w:val="0"/>
              <w:autoSpaceDE/>
              <w:autoSpaceDN/>
              <w:bidi w:val="0"/>
              <w:adjustRightInd/>
              <w:spacing w:before="0" w:beforeAutospacing="0" w:after="0" w:line="578" w:lineRule="exact"/>
              <w:ind w:left="0" w:leftChars="0" w:right="0" w:firstLine="0" w:firstLineChars="0"/>
              <w:jc w:val="center"/>
              <w:textAlignment w:val="auto"/>
              <w:rPr>
                <w:rFonts w:hint="eastAsia" w:ascii="仿宋_GB2312" w:hAnsi="仿宋_GB2312" w:eastAsia="仿宋_GB2312" w:cs="仿宋_GB2312"/>
                <w:kern w:val="2"/>
                <w:sz w:val="22"/>
                <w:szCs w:val="22"/>
                <w:lang w:val="en-US" w:eastAsia="zh-CN" w:bidi="ar-SA"/>
              </w:rPr>
            </w:pPr>
          </w:p>
        </w:tc>
        <w:tc>
          <w:tcPr>
            <w:tcW w:w="816" w:type="dxa"/>
            <w:vMerge w:val="continue"/>
            <w:vAlign w:val="center"/>
          </w:tcPr>
          <w:p w14:paraId="064D778A">
            <w:pPr>
              <w:pStyle w:val="10"/>
              <w:keepNext w:val="0"/>
              <w:keepLines w:val="0"/>
              <w:pageBreakBefore w:val="0"/>
              <w:widowControl w:val="0"/>
              <w:tabs>
                <w:tab w:val="left" w:pos="1800"/>
              </w:tabs>
              <w:kinsoku/>
              <w:wordWrap/>
              <w:overflowPunct/>
              <w:topLinePunct w:val="0"/>
              <w:autoSpaceDE/>
              <w:autoSpaceDN/>
              <w:bidi w:val="0"/>
              <w:adjustRightInd/>
              <w:spacing w:before="0" w:beforeAutospacing="0" w:after="0" w:line="578" w:lineRule="exact"/>
              <w:ind w:left="0" w:leftChars="0" w:right="0" w:firstLine="0" w:firstLineChars="0"/>
              <w:jc w:val="center"/>
              <w:textAlignment w:val="auto"/>
              <w:rPr>
                <w:rFonts w:hint="eastAsia" w:ascii="仿宋_GB2312" w:hAnsi="仿宋_GB2312" w:eastAsia="仿宋_GB2312" w:cs="仿宋_GB2312"/>
                <w:kern w:val="2"/>
                <w:sz w:val="22"/>
                <w:szCs w:val="22"/>
                <w:lang w:val="en-US" w:eastAsia="zh-CN" w:bidi="ar-SA"/>
              </w:rPr>
            </w:pPr>
          </w:p>
        </w:tc>
        <w:tc>
          <w:tcPr>
            <w:tcW w:w="1049" w:type="dxa"/>
            <w:vMerge w:val="continue"/>
            <w:vAlign w:val="center"/>
          </w:tcPr>
          <w:p w14:paraId="02CB1373">
            <w:pPr>
              <w:pStyle w:val="10"/>
              <w:keepNext w:val="0"/>
              <w:keepLines w:val="0"/>
              <w:pageBreakBefore w:val="0"/>
              <w:widowControl w:val="0"/>
              <w:tabs>
                <w:tab w:val="left" w:pos="1800"/>
              </w:tabs>
              <w:kinsoku/>
              <w:wordWrap/>
              <w:overflowPunct/>
              <w:topLinePunct w:val="0"/>
              <w:autoSpaceDE/>
              <w:autoSpaceDN/>
              <w:bidi w:val="0"/>
              <w:adjustRightInd/>
              <w:spacing w:before="0" w:beforeAutospacing="0" w:after="0" w:line="578" w:lineRule="exact"/>
              <w:ind w:left="0" w:leftChars="0" w:right="0" w:firstLine="0" w:firstLineChars="0"/>
              <w:jc w:val="center"/>
              <w:textAlignment w:val="auto"/>
              <w:rPr>
                <w:rFonts w:hint="eastAsia" w:ascii="仿宋_GB2312" w:hAnsi="仿宋_GB2312" w:eastAsia="仿宋_GB2312" w:cs="仿宋_GB2312"/>
                <w:kern w:val="2"/>
                <w:sz w:val="22"/>
                <w:szCs w:val="22"/>
                <w:lang w:val="en-US" w:eastAsia="zh-CN" w:bidi="ar-SA"/>
              </w:rPr>
            </w:pPr>
          </w:p>
        </w:tc>
      </w:tr>
      <w:tr w14:paraId="5BBCD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1564" w:type="dxa"/>
            <w:vAlign w:val="center"/>
          </w:tcPr>
          <w:p w14:paraId="765BC82A">
            <w:pPr>
              <w:pStyle w:val="10"/>
              <w:keepNext w:val="0"/>
              <w:keepLines w:val="0"/>
              <w:pageBreakBefore w:val="0"/>
              <w:widowControl w:val="0"/>
              <w:tabs>
                <w:tab w:val="left" w:pos="1800"/>
              </w:tabs>
              <w:kinsoku/>
              <w:wordWrap/>
              <w:overflowPunct/>
              <w:topLinePunct w:val="0"/>
              <w:autoSpaceDE/>
              <w:autoSpaceDN/>
              <w:bidi w:val="0"/>
              <w:adjustRightInd/>
              <w:spacing w:before="0" w:beforeAutospacing="0" w:after="0" w:line="578" w:lineRule="exact"/>
              <w:ind w:left="0" w:leftChars="0" w:right="0" w:firstLine="0" w:firstLineChars="0"/>
              <w:jc w:val="center"/>
              <w:textAlignment w:val="auto"/>
              <w:rPr>
                <w:rFonts w:hint="eastAsia" w:ascii="仿宋_GB2312" w:hAnsi="仿宋_GB2312" w:eastAsia="仿宋_GB2312" w:cs="仿宋_GB2312"/>
                <w:b/>
                <w:bCs/>
                <w:kern w:val="2"/>
                <w:sz w:val="22"/>
                <w:szCs w:val="22"/>
                <w:lang w:val="en-US" w:eastAsia="zh-CN" w:bidi="ar-SA"/>
              </w:rPr>
            </w:pPr>
            <w:r>
              <w:rPr>
                <w:rFonts w:hint="eastAsia" w:ascii="宋体" w:hAnsi="宋体" w:eastAsia="宋体" w:cs="宋体"/>
                <w:kern w:val="0"/>
                <w:sz w:val="24"/>
                <w:szCs w:val="24"/>
                <w:lang w:val="en-US" w:eastAsia="zh-CN" w:bidi="ar"/>
              </w:rPr>
              <w:t>合计总金额</w:t>
            </w:r>
          </w:p>
        </w:tc>
        <w:tc>
          <w:tcPr>
            <w:tcW w:w="6691" w:type="dxa"/>
            <w:gridSpan w:val="6"/>
            <w:vAlign w:val="center"/>
          </w:tcPr>
          <w:p w14:paraId="5EDB23DA">
            <w:pPr>
              <w:pStyle w:val="10"/>
              <w:keepNext w:val="0"/>
              <w:keepLines w:val="0"/>
              <w:pageBreakBefore w:val="0"/>
              <w:widowControl w:val="0"/>
              <w:tabs>
                <w:tab w:val="left" w:pos="1800"/>
              </w:tabs>
              <w:kinsoku/>
              <w:wordWrap/>
              <w:overflowPunct/>
              <w:topLinePunct w:val="0"/>
              <w:autoSpaceDE/>
              <w:autoSpaceDN/>
              <w:bidi w:val="0"/>
              <w:adjustRightInd/>
              <w:spacing w:before="0" w:beforeAutospacing="0" w:after="0" w:line="578" w:lineRule="exact"/>
              <w:ind w:left="0" w:leftChars="0" w:right="0" w:firstLine="0" w:firstLineChars="0"/>
              <w:jc w:val="center"/>
              <w:textAlignment w:val="auto"/>
              <w:rPr>
                <w:rFonts w:hint="eastAsia" w:ascii="仿宋_GB2312" w:hAnsi="仿宋_GB2312" w:eastAsia="仿宋_GB2312" w:cs="仿宋_GB2312"/>
                <w:kern w:val="2"/>
                <w:sz w:val="22"/>
                <w:szCs w:val="22"/>
                <w:lang w:val="en-US" w:eastAsia="zh-CN" w:bidi="ar-SA"/>
              </w:rPr>
            </w:pPr>
          </w:p>
        </w:tc>
        <w:tc>
          <w:tcPr>
            <w:tcW w:w="816" w:type="dxa"/>
            <w:vMerge w:val="continue"/>
            <w:vAlign w:val="center"/>
          </w:tcPr>
          <w:p w14:paraId="6EF2BE8D">
            <w:pPr>
              <w:pStyle w:val="10"/>
              <w:keepNext w:val="0"/>
              <w:keepLines w:val="0"/>
              <w:pageBreakBefore w:val="0"/>
              <w:widowControl w:val="0"/>
              <w:tabs>
                <w:tab w:val="left" w:pos="1800"/>
              </w:tabs>
              <w:kinsoku/>
              <w:wordWrap/>
              <w:overflowPunct/>
              <w:topLinePunct w:val="0"/>
              <w:autoSpaceDE/>
              <w:autoSpaceDN/>
              <w:bidi w:val="0"/>
              <w:adjustRightInd/>
              <w:spacing w:before="0" w:beforeAutospacing="0" w:after="0" w:line="578" w:lineRule="exact"/>
              <w:ind w:left="0" w:leftChars="0" w:right="0" w:firstLine="0" w:firstLineChars="0"/>
              <w:jc w:val="center"/>
              <w:textAlignment w:val="auto"/>
              <w:rPr>
                <w:rFonts w:hint="eastAsia" w:ascii="仿宋_GB2312" w:hAnsi="仿宋_GB2312" w:eastAsia="仿宋_GB2312" w:cs="仿宋_GB2312"/>
                <w:kern w:val="2"/>
                <w:sz w:val="22"/>
                <w:szCs w:val="22"/>
                <w:lang w:val="en-US" w:eastAsia="zh-CN" w:bidi="ar-SA"/>
              </w:rPr>
            </w:pPr>
          </w:p>
        </w:tc>
        <w:tc>
          <w:tcPr>
            <w:tcW w:w="1049" w:type="dxa"/>
            <w:vMerge w:val="continue"/>
            <w:vAlign w:val="center"/>
          </w:tcPr>
          <w:p w14:paraId="7FCA9E7F">
            <w:pPr>
              <w:pStyle w:val="10"/>
              <w:keepNext w:val="0"/>
              <w:keepLines w:val="0"/>
              <w:pageBreakBefore w:val="0"/>
              <w:widowControl w:val="0"/>
              <w:tabs>
                <w:tab w:val="left" w:pos="1800"/>
              </w:tabs>
              <w:kinsoku/>
              <w:wordWrap/>
              <w:overflowPunct/>
              <w:topLinePunct w:val="0"/>
              <w:autoSpaceDE/>
              <w:autoSpaceDN/>
              <w:bidi w:val="0"/>
              <w:adjustRightInd/>
              <w:spacing w:before="0" w:beforeAutospacing="0" w:after="0" w:line="578" w:lineRule="exact"/>
              <w:ind w:left="0" w:leftChars="0" w:right="0" w:firstLine="0" w:firstLineChars="0"/>
              <w:jc w:val="center"/>
              <w:textAlignment w:val="auto"/>
              <w:rPr>
                <w:rFonts w:hint="eastAsia" w:ascii="仿宋_GB2312" w:hAnsi="仿宋_GB2312" w:eastAsia="仿宋_GB2312" w:cs="仿宋_GB2312"/>
                <w:kern w:val="2"/>
                <w:sz w:val="22"/>
                <w:szCs w:val="22"/>
                <w:lang w:val="en-US" w:eastAsia="zh-CN" w:bidi="ar-SA"/>
              </w:rPr>
            </w:pPr>
          </w:p>
        </w:tc>
      </w:tr>
    </w:tbl>
    <w:p w14:paraId="5E7C19BA">
      <w:pPr>
        <w:pStyle w:val="7"/>
        <w:widowControl/>
        <w:rPr>
          <w:rFonts w:hint="eastAsia" w:ascii="宋体" w:hAnsi="宋体" w:eastAsia="宋体" w:cs="宋体"/>
          <w:kern w:val="2"/>
          <w:sz w:val="24"/>
          <w:szCs w:val="24"/>
        </w:rPr>
      </w:pPr>
    </w:p>
    <w:p w14:paraId="664725C6">
      <w:pPr>
        <w:tabs>
          <w:tab w:val="left" w:pos="5580"/>
        </w:tabs>
        <w:spacing w:line="360" w:lineRule="auto"/>
        <w:rPr>
          <w:rFonts w:hint="eastAsia" w:asciiTheme="majorEastAsia" w:hAnsiTheme="majorEastAsia" w:eastAsiaTheme="majorEastAsia" w:cstheme="majorEastAsia"/>
          <w:sz w:val="24"/>
          <w:szCs w:val="24"/>
          <w:u w:val="single"/>
        </w:rPr>
      </w:pPr>
      <w:r>
        <w:rPr>
          <w:rFonts w:hint="eastAsia" w:asciiTheme="majorEastAsia" w:hAnsiTheme="majorEastAsia" w:eastAsiaTheme="majorEastAsia" w:cstheme="majorEastAsia"/>
          <w:sz w:val="24"/>
          <w:szCs w:val="24"/>
        </w:rPr>
        <w:t>响</w:t>
      </w:r>
      <w:r>
        <w:rPr>
          <w:rFonts w:hint="eastAsia" w:asciiTheme="majorEastAsia" w:hAnsiTheme="majorEastAsia" w:eastAsiaTheme="majorEastAsia" w:cstheme="majorEastAsia"/>
          <w:sz w:val="24"/>
          <w:szCs w:val="24"/>
          <w:u w:val="none"/>
        </w:rPr>
        <w:t>应方（盖公章）</w:t>
      </w:r>
      <w:r>
        <w:rPr>
          <w:rFonts w:hint="eastAsia" w:asciiTheme="majorEastAsia" w:hAnsiTheme="majorEastAsia" w:eastAsiaTheme="majorEastAsia" w:cstheme="majorEastAsia"/>
          <w:sz w:val="24"/>
          <w:szCs w:val="24"/>
        </w:rPr>
        <w:t>：</w:t>
      </w:r>
      <w:r>
        <w:rPr>
          <w:rFonts w:hint="eastAsia" w:asciiTheme="majorEastAsia" w:hAnsiTheme="majorEastAsia" w:eastAsiaTheme="majorEastAsia" w:cstheme="majorEastAsia"/>
          <w:sz w:val="24"/>
          <w:szCs w:val="24"/>
          <w:u w:val="single"/>
        </w:rPr>
        <w:t xml:space="preserve">               </w:t>
      </w:r>
    </w:p>
    <w:p w14:paraId="3A921F7B">
      <w:pPr>
        <w:tabs>
          <w:tab w:val="left" w:pos="5580"/>
        </w:tabs>
        <w:spacing w:line="360" w:lineRule="auto"/>
        <w:rPr>
          <w:rFonts w:hint="eastAsia" w:asciiTheme="majorEastAsia" w:hAnsiTheme="majorEastAsia" w:eastAsiaTheme="majorEastAsia" w:cstheme="majorEastAsia"/>
          <w:sz w:val="24"/>
          <w:szCs w:val="24"/>
          <w:u w:val="single"/>
        </w:rPr>
      </w:pPr>
      <w:r>
        <w:rPr>
          <w:rFonts w:hint="eastAsia" w:asciiTheme="majorEastAsia" w:hAnsiTheme="majorEastAsia" w:eastAsiaTheme="majorEastAsia" w:cstheme="majorEastAsia"/>
          <w:sz w:val="24"/>
          <w:szCs w:val="24"/>
        </w:rPr>
        <w:t>法定代表人或其授权人</w:t>
      </w:r>
      <w:r>
        <w:rPr>
          <w:rFonts w:hint="eastAsia" w:asciiTheme="majorEastAsia" w:hAnsiTheme="majorEastAsia" w:eastAsiaTheme="majorEastAsia" w:cstheme="majorEastAsia"/>
          <w:sz w:val="24"/>
          <w:szCs w:val="24"/>
          <w:u w:val="none"/>
        </w:rPr>
        <w:t>（签字/盖章</w:t>
      </w:r>
      <w:r>
        <w:rPr>
          <w:rFonts w:hint="eastAsia" w:asciiTheme="majorEastAsia" w:hAnsiTheme="majorEastAsia" w:eastAsiaTheme="majorEastAsia" w:cstheme="majorEastAsia"/>
          <w:sz w:val="24"/>
          <w:szCs w:val="24"/>
          <w:u w:val="none"/>
          <w:lang w:eastAsia="zh-CN"/>
        </w:rPr>
        <w:t>）</w:t>
      </w:r>
      <w:r>
        <w:rPr>
          <w:rFonts w:hint="eastAsia" w:asciiTheme="majorEastAsia" w:hAnsiTheme="majorEastAsia" w:eastAsiaTheme="majorEastAsia" w:cstheme="majorEastAsia"/>
          <w:sz w:val="24"/>
          <w:szCs w:val="24"/>
        </w:rPr>
        <w:t>：</w:t>
      </w:r>
      <w:r>
        <w:rPr>
          <w:rFonts w:hint="eastAsia" w:asciiTheme="majorEastAsia" w:hAnsiTheme="majorEastAsia" w:eastAsiaTheme="majorEastAsia" w:cstheme="majorEastAsia"/>
          <w:sz w:val="24"/>
          <w:szCs w:val="24"/>
          <w:u w:val="single"/>
        </w:rPr>
        <w:t xml:space="preserve">               </w:t>
      </w:r>
    </w:p>
    <w:p w14:paraId="10C835FA">
      <w:pPr>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日              期：</w:t>
      </w:r>
      <w:r>
        <w:rPr>
          <w:rFonts w:hint="eastAsia" w:asciiTheme="majorEastAsia" w:hAnsiTheme="majorEastAsia" w:eastAsiaTheme="majorEastAsia" w:cstheme="majorEastAsia"/>
          <w:sz w:val="24"/>
          <w:szCs w:val="24"/>
          <w:u w:val="single"/>
        </w:rPr>
        <w:t xml:space="preserve">                        </w:t>
      </w:r>
    </w:p>
    <w:p w14:paraId="4F4E0C8A">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14D3EEFE">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1.报价应包括响应方为完成采购文件中规定的采购内容和采购范围所需要的一切费用以及所有税费。</w:t>
      </w:r>
    </w:p>
    <w:p w14:paraId="2A3307D1">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2.响应方估算错误或漏项的风险一律由响应方承担。</w:t>
      </w:r>
    </w:p>
    <w:p w14:paraId="48D6DC05">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Courier New"/>
          <w:kern w:val="2"/>
          <w:sz w:val="21"/>
          <w:szCs w:val="21"/>
        </w:rPr>
      </w:pPr>
      <w:r>
        <w:rPr>
          <w:rFonts w:hint="eastAsia" w:ascii="宋体" w:hAnsi="宋体" w:eastAsia="宋体" w:cs="宋体"/>
          <w:kern w:val="2"/>
          <w:sz w:val="21"/>
          <w:szCs w:val="21"/>
          <w:lang w:val="en-US" w:eastAsia="zh-CN" w:bidi="ar"/>
        </w:rPr>
        <w:t>3.响应方所报的报价在合同执行过程中是固定不变的，未经采购人许可不得以任何理由予以变更。</w:t>
      </w:r>
    </w:p>
    <w:p w14:paraId="70501775">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Courier New"/>
          <w:kern w:val="2"/>
          <w:sz w:val="21"/>
          <w:szCs w:val="21"/>
        </w:rPr>
      </w:pPr>
      <w:r>
        <w:rPr>
          <w:rFonts w:hint="eastAsia" w:ascii="宋体" w:hAnsi="宋体" w:eastAsia="宋体" w:cs="宋体"/>
          <w:kern w:val="2"/>
          <w:sz w:val="21"/>
          <w:szCs w:val="21"/>
          <w:lang w:val="en-US" w:eastAsia="zh-CN" w:bidi="ar"/>
        </w:rPr>
        <w:t>4.响应方针对采购标的只允许有一个报价，采购人不接受有任何选择的报价，以可调整的价格提交报价的响应文件将被拒绝。</w:t>
      </w:r>
    </w:p>
    <w:p w14:paraId="182EA321">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Courier New"/>
          <w:kern w:val="2"/>
          <w:sz w:val="21"/>
          <w:szCs w:val="21"/>
        </w:rPr>
      </w:pPr>
      <w:r>
        <w:rPr>
          <w:rFonts w:hint="eastAsia" w:ascii="宋体" w:hAnsi="宋体" w:eastAsia="宋体" w:cs="宋体"/>
          <w:kern w:val="2"/>
          <w:sz w:val="21"/>
          <w:szCs w:val="21"/>
          <w:lang w:val="en-US" w:eastAsia="zh-CN" w:bidi="ar"/>
        </w:rPr>
        <w:t>5.报价一览表、分项报价表等所有报价一律用人民币填报。</w:t>
      </w:r>
    </w:p>
    <w:p w14:paraId="3817C987">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sz w:val="24"/>
          <w:szCs w:val="24"/>
        </w:rPr>
      </w:pPr>
      <w:r>
        <w:rPr>
          <w:rFonts w:hint="eastAsia" w:ascii="宋体" w:hAnsi="宋体" w:eastAsia="宋体" w:cs="宋体"/>
          <w:kern w:val="2"/>
          <w:sz w:val="21"/>
          <w:szCs w:val="21"/>
          <w:lang w:val="en-US" w:eastAsia="zh-CN" w:bidi="ar"/>
        </w:rPr>
        <w:t>6.</w:t>
      </w:r>
      <w:r>
        <w:rPr>
          <w:rFonts w:hint="eastAsia" w:ascii="宋体" w:hAnsi="宋体"/>
          <w:kern w:val="2"/>
          <w:sz w:val="21"/>
          <w:szCs w:val="21"/>
        </w:rPr>
        <w:t>本项目设有最高限价</w:t>
      </w:r>
      <w:r>
        <w:rPr>
          <w:rFonts w:hint="eastAsia" w:ascii="宋体" w:hAnsi="宋体" w:eastAsia="宋体" w:cs="Times New Roman"/>
          <w:bCs/>
          <w:lang w:val="en-US" w:eastAsia="zh-CN"/>
        </w:rPr>
        <w:t>498528</w:t>
      </w:r>
      <w:r>
        <w:rPr>
          <w:rFonts w:ascii="宋体" w:hAnsi="宋体"/>
          <w:bCs/>
        </w:rPr>
        <w:t>元</w:t>
      </w:r>
      <w:r>
        <w:rPr>
          <w:rFonts w:hint="eastAsia" w:ascii="宋体" w:hAnsi="宋体"/>
          <w:kern w:val="2"/>
          <w:sz w:val="21"/>
          <w:szCs w:val="21"/>
        </w:rPr>
        <w:t>，含税响应总价超过最高限价的，响应文件将被否决</w:t>
      </w:r>
      <w:r>
        <w:rPr>
          <w:rFonts w:hint="eastAsia" w:ascii="宋体" w:hAnsi="宋体" w:eastAsia="宋体" w:cs="宋体"/>
          <w:kern w:val="2"/>
          <w:sz w:val="21"/>
          <w:szCs w:val="21"/>
          <w:lang w:val="en-US" w:eastAsia="zh-CN" w:bidi="ar"/>
        </w:rPr>
        <w:t>。</w:t>
      </w:r>
    </w:p>
    <w:p w14:paraId="6D4EAEF4">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仿宋" w:hAnsi="仿宋" w:eastAsia="仿宋" w:cs="宋体"/>
          <w:b/>
          <w:bCs w:val="0"/>
          <w:color w:val="000000"/>
          <w:sz w:val="24"/>
          <w:szCs w:val="24"/>
          <w:highlight w:val="none"/>
        </w:rPr>
      </w:pPr>
      <w:r>
        <w:rPr>
          <w:rFonts w:hint="eastAsia" w:ascii="宋体" w:hAnsi="宋体" w:eastAsia="宋体" w:cs="宋体"/>
          <w:kern w:val="2"/>
          <w:sz w:val="21"/>
          <w:szCs w:val="21"/>
          <w:highlight w:val="none"/>
          <w:lang w:val="en-US" w:eastAsia="zh-CN" w:bidi="ar"/>
        </w:rPr>
        <w:t>7.其他根据项目实际情况补充。</w:t>
      </w:r>
    </w:p>
    <w:p w14:paraId="33AC257A">
      <w:pPr>
        <w:keepNext w:val="0"/>
        <w:keepLines w:val="0"/>
        <w:widowControl w:val="0"/>
        <w:suppressLineNumbers w:val="0"/>
        <w:adjustRightInd w:val="0"/>
        <w:spacing w:before="0" w:beforeAutospacing="0" w:after="0" w:afterAutospacing="0" w:line="360" w:lineRule="auto"/>
        <w:ind w:left="0" w:right="0"/>
        <w:jc w:val="both"/>
        <w:textAlignment w:val="baseline"/>
      </w:pPr>
      <w:r>
        <w:rPr>
          <w:rFonts w:hint="eastAsia" w:ascii="仿宋" w:hAnsi="仿宋" w:eastAsia="仿宋" w:cs="仿宋"/>
          <w:b/>
          <w:bCs w:val="0"/>
          <w:color w:val="000000"/>
          <w:kern w:val="0"/>
          <w:sz w:val="24"/>
          <w:szCs w:val="24"/>
          <w:highlight w:val="none"/>
          <w:lang w:val="en-US" w:eastAsia="zh-CN" w:bidi="ar"/>
        </w:rPr>
        <w:t>注：</w:t>
      </w:r>
      <w:r>
        <w:rPr>
          <w:rFonts w:hint="eastAsia" w:ascii="宋体" w:hAnsi="宋体" w:eastAsia="宋体" w:cs="宋体"/>
          <w:kern w:val="2"/>
          <w:sz w:val="21"/>
          <w:szCs w:val="21"/>
          <w:lang w:val="en-US" w:eastAsia="zh-CN" w:bidi="ar"/>
        </w:rPr>
        <w:t>以上表格不需要装订在响应文件中，响应方可以提前准备好此表2～3份，按现场谈判要求提供最后报价时密封提交。其中如有分项报价表的设置，也应与报价一览表同步准备后续报价。</w:t>
      </w:r>
    </w:p>
    <w:p w14:paraId="1B0487AF">
      <w:pPr>
        <w:pStyle w:val="21"/>
        <w:rPr>
          <w:rFonts w:hint="eastAsia" w:ascii="宋体" w:hAnsi="宋体" w:eastAsia="宋体" w:cs="宋体"/>
          <w:b/>
          <w:sz w:val="32"/>
          <w:szCs w:val="32"/>
        </w:rPr>
      </w:pPr>
    </w:p>
    <w:p w14:paraId="57F93290">
      <w:pPr>
        <w:snapToGrid w:val="0"/>
        <w:spacing w:line="360" w:lineRule="auto"/>
        <w:jc w:val="center"/>
        <w:outlineLvl w:val="1"/>
        <w:rPr>
          <w:rFonts w:ascii="宋体" w:hAnsi="宋体"/>
          <w:b/>
          <w:sz w:val="32"/>
          <w:szCs w:val="32"/>
        </w:rPr>
      </w:pPr>
      <w:r>
        <w:rPr>
          <w:rFonts w:hint="eastAsia" w:ascii="宋体" w:hAnsi="宋体"/>
          <w:b/>
          <w:sz w:val="32"/>
          <w:szCs w:val="32"/>
        </w:rPr>
        <w:t>附件</w:t>
      </w:r>
      <w:r>
        <w:rPr>
          <w:rFonts w:hint="eastAsia" w:ascii="宋体" w:hAnsi="宋体"/>
          <w:b/>
          <w:sz w:val="32"/>
          <w:szCs w:val="32"/>
          <w:lang w:val="en-US" w:eastAsia="zh-CN"/>
        </w:rPr>
        <w:t>3</w:t>
      </w:r>
      <w:r>
        <w:rPr>
          <w:rFonts w:hint="eastAsia" w:ascii="宋体" w:hAnsi="宋体"/>
          <w:b/>
          <w:sz w:val="32"/>
          <w:szCs w:val="32"/>
        </w:rPr>
        <w:t xml:space="preserve">  法定代表人授权书</w:t>
      </w:r>
    </w:p>
    <w:p w14:paraId="70ACA392">
      <w:pPr>
        <w:spacing w:line="360" w:lineRule="auto"/>
        <w:ind w:firstLine="630" w:firstLineChars="300"/>
        <w:rPr>
          <w:rFonts w:hint="eastAsia" w:ascii="宋体" w:hAnsi="宋体"/>
        </w:rPr>
      </w:pPr>
    </w:p>
    <w:p w14:paraId="263D3DBF">
      <w:pPr>
        <w:spacing w:line="360" w:lineRule="auto"/>
        <w:ind w:firstLine="480" w:firstLineChars="200"/>
        <w:rPr>
          <w:rFonts w:hint="eastAsia" w:asciiTheme="minorEastAsia" w:hAnsiTheme="minorEastAsia" w:cstheme="minorEastAsia"/>
          <w:sz w:val="24"/>
          <w:szCs w:val="24"/>
        </w:rPr>
      </w:pPr>
      <w:r>
        <w:rPr>
          <w:rFonts w:hint="eastAsia" w:asciiTheme="minorEastAsia" w:hAnsiTheme="minorEastAsia" w:cstheme="minorEastAsia"/>
          <w:sz w:val="24"/>
          <w:szCs w:val="24"/>
        </w:rPr>
        <w:t>本授权书声明：注册于</w:t>
      </w:r>
      <w:r>
        <w:rPr>
          <w:rFonts w:hint="eastAsia" w:asciiTheme="minorEastAsia" w:hAnsiTheme="minorEastAsia" w:cstheme="minorEastAsia"/>
          <w:sz w:val="24"/>
          <w:szCs w:val="24"/>
          <w:u w:val="single"/>
        </w:rPr>
        <w:t>（国家或地区的名称）</w:t>
      </w:r>
      <w:r>
        <w:rPr>
          <w:rFonts w:hint="eastAsia" w:asciiTheme="minorEastAsia" w:hAnsiTheme="minorEastAsia" w:cstheme="minorEastAsia"/>
          <w:sz w:val="24"/>
          <w:szCs w:val="24"/>
        </w:rPr>
        <w:t>的（</w:t>
      </w:r>
      <w:r>
        <w:rPr>
          <w:rFonts w:hint="eastAsia" w:asciiTheme="minorEastAsia" w:hAnsiTheme="minorEastAsia" w:cstheme="minorEastAsia"/>
          <w:sz w:val="24"/>
          <w:szCs w:val="24"/>
          <w:u w:val="single"/>
        </w:rPr>
        <w:t>公司名称</w:t>
      </w:r>
      <w:r>
        <w:rPr>
          <w:rFonts w:hint="eastAsia" w:asciiTheme="minorEastAsia" w:hAnsiTheme="minorEastAsia" w:cstheme="minorEastAsia"/>
          <w:sz w:val="24"/>
          <w:szCs w:val="24"/>
        </w:rPr>
        <w:t>）的在下面签字的（</w:t>
      </w:r>
      <w:r>
        <w:rPr>
          <w:rFonts w:hint="eastAsia" w:asciiTheme="minorEastAsia" w:hAnsiTheme="minorEastAsia" w:cstheme="minorEastAsia"/>
          <w:sz w:val="24"/>
          <w:szCs w:val="24"/>
          <w:u w:val="single"/>
        </w:rPr>
        <w:t>法人代表姓名、职务</w:t>
      </w:r>
      <w:r>
        <w:rPr>
          <w:rFonts w:hint="eastAsia" w:asciiTheme="minorEastAsia" w:hAnsiTheme="minorEastAsia" w:cstheme="minorEastAsia"/>
          <w:sz w:val="24"/>
          <w:szCs w:val="24"/>
        </w:rPr>
        <w:t>）代表本公司授权（</w:t>
      </w:r>
      <w:r>
        <w:rPr>
          <w:rFonts w:hint="eastAsia" w:asciiTheme="minorEastAsia" w:hAnsiTheme="minorEastAsia" w:cstheme="minorEastAsia"/>
          <w:sz w:val="24"/>
          <w:szCs w:val="24"/>
          <w:u w:val="single"/>
        </w:rPr>
        <w:t>单位名称</w:t>
      </w:r>
      <w:r>
        <w:rPr>
          <w:rFonts w:hint="eastAsia" w:asciiTheme="minorEastAsia" w:hAnsiTheme="minorEastAsia" w:cstheme="minorEastAsia"/>
          <w:sz w:val="24"/>
          <w:szCs w:val="24"/>
        </w:rPr>
        <w:t>）的在下面签字的（</w:t>
      </w:r>
      <w:r>
        <w:rPr>
          <w:rFonts w:hint="eastAsia" w:asciiTheme="minorEastAsia" w:hAnsiTheme="minorEastAsia" w:cstheme="minorEastAsia"/>
          <w:sz w:val="24"/>
          <w:szCs w:val="24"/>
          <w:u w:val="single"/>
        </w:rPr>
        <w:t>被授权人的姓名、职务</w:t>
      </w:r>
      <w:r>
        <w:rPr>
          <w:rFonts w:hint="eastAsia" w:asciiTheme="minorEastAsia" w:hAnsiTheme="minorEastAsia" w:cstheme="minorEastAsia"/>
          <w:sz w:val="24"/>
          <w:szCs w:val="24"/>
        </w:rPr>
        <w:t>）为本公司的合法代理人，就</w:t>
      </w:r>
      <w:r>
        <w:rPr>
          <w:rFonts w:ascii="宋体" w:hAnsi="宋体" w:eastAsia="宋体" w:cs="宋体"/>
          <w:sz w:val="24"/>
          <w:szCs w:val="24"/>
          <w:u w:val="single"/>
        </w:rPr>
        <w:t>人保财险</w:t>
      </w:r>
      <w:r>
        <w:rPr>
          <w:rFonts w:hint="eastAsia" w:ascii="宋体" w:hAnsi="宋体" w:eastAsia="宋体" w:cs="宋体"/>
          <w:sz w:val="24"/>
          <w:szCs w:val="24"/>
          <w:u w:val="single"/>
          <w:lang w:eastAsia="zh-CN"/>
        </w:rPr>
        <w:t>湖南省湘潭市</w:t>
      </w:r>
      <w:r>
        <w:rPr>
          <w:rFonts w:ascii="宋体" w:hAnsi="宋体" w:eastAsia="宋体" w:cs="宋体"/>
          <w:sz w:val="24"/>
          <w:szCs w:val="24"/>
          <w:u w:val="single"/>
        </w:rPr>
        <w:t>湘乡支公司食堂服务采购项目</w:t>
      </w:r>
      <w:r>
        <w:rPr>
          <w:rFonts w:hint="eastAsia" w:asciiTheme="minorEastAsia" w:hAnsiTheme="minorEastAsia" w:cstheme="minorEastAsia"/>
          <w:sz w:val="24"/>
          <w:szCs w:val="24"/>
        </w:rPr>
        <w:t>的采购，以本公司名义处理一切与之有关的事务。</w:t>
      </w:r>
    </w:p>
    <w:p w14:paraId="7334BAA2">
      <w:pPr>
        <w:spacing w:line="360" w:lineRule="auto"/>
        <w:ind w:firstLine="480" w:firstLineChars="200"/>
        <w:rPr>
          <w:rFonts w:hint="eastAsia" w:asciiTheme="minorEastAsia" w:hAnsiTheme="minorEastAsia" w:cstheme="minorEastAsia"/>
          <w:sz w:val="24"/>
          <w:szCs w:val="24"/>
        </w:rPr>
      </w:pPr>
      <w:r>
        <w:rPr>
          <w:rFonts w:hint="eastAsia" w:asciiTheme="minorEastAsia" w:hAnsiTheme="minorEastAsia" w:cstheme="minorEastAsia"/>
          <w:sz w:val="24"/>
          <w:szCs w:val="24"/>
        </w:rPr>
        <w:t>本授权书签字盖章后立即生效，特此声明。</w:t>
      </w:r>
      <w:r>
        <w:rPr>
          <w:rFonts w:hint="eastAsia" w:asciiTheme="minorEastAsia" w:hAnsiTheme="minorEastAsia" w:cstheme="minorEastAsia"/>
          <w:sz w:val="24"/>
          <w:szCs w:val="24"/>
        </w:rPr>
        <w:cr/>
      </w:r>
    </w:p>
    <w:p w14:paraId="1D286E40">
      <w:pPr>
        <w:spacing w:line="360" w:lineRule="auto"/>
        <w:ind w:firstLine="200"/>
        <w:rPr>
          <w:rFonts w:hint="eastAsia" w:asciiTheme="minorEastAsia" w:hAnsiTheme="minorEastAsia" w:cstheme="minorEastAsia"/>
          <w:sz w:val="24"/>
          <w:szCs w:val="24"/>
        </w:rPr>
      </w:pPr>
      <w:r>
        <w:rPr>
          <w:rFonts w:hint="eastAsia" w:asciiTheme="minorEastAsia" w:hAnsiTheme="minorEastAsia" w:cstheme="minorEastAsia"/>
          <w:sz w:val="24"/>
          <w:szCs w:val="24"/>
        </w:rPr>
        <w:t>法定代表人（签字或印鉴）：_________</w:t>
      </w:r>
    </w:p>
    <w:p w14:paraId="6F696298">
      <w:pPr>
        <w:spacing w:line="360" w:lineRule="auto"/>
        <w:ind w:firstLine="200"/>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响应方授权代表（签字）：________                          </w:t>
      </w:r>
    </w:p>
    <w:p w14:paraId="25AF8BA4">
      <w:pPr>
        <w:spacing w:line="360" w:lineRule="auto"/>
        <w:ind w:firstLine="200"/>
        <w:rPr>
          <w:rFonts w:hint="eastAsia" w:asciiTheme="minorEastAsia" w:hAnsiTheme="minorEastAsia" w:cstheme="minorEastAsia"/>
          <w:sz w:val="24"/>
          <w:szCs w:val="24"/>
        </w:rPr>
      </w:pPr>
      <w:r>
        <w:rPr>
          <w:rFonts w:hint="eastAsia" w:asciiTheme="minorEastAsia" w:hAnsiTheme="minorEastAsia" w:cstheme="minorEastAsia"/>
          <w:sz w:val="24"/>
          <w:szCs w:val="24"/>
        </w:rPr>
        <w:t>响应方（盖章）:    ____________</w:t>
      </w:r>
    </w:p>
    <w:p w14:paraId="20E8C5D8">
      <w:pPr>
        <w:pStyle w:val="7"/>
        <w:tabs>
          <w:tab w:val="left" w:pos="5580"/>
        </w:tabs>
        <w:ind w:firstLine="200"/>
        <w:rPr>
          <w:rFonts w:hint="eastAsia" w:asciiTheme="minorEastAsia" w:hAnsiTheme="minorEastAsia" w:eastAsiaTheme="minorEastAsia" w:cstheme="minorEastAsia"/>
          <w:sz w:val="24"/>
          <w:szCs w:val="24"/>
        </w:rPr>
      </w:pPr>
    </w:p>
    <w:p w14:paraId="07DD5CF0">
      <w:pPr>
        <w:pStyle w:val="7"/>
        <w:tabs>
          <w:tab w:val="left" w:pos="5580"/>
        </w:tabs>
        <w:ind w:firstLine="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附：</w:t>
      </w:r>
    </w:p>
    <w:p w14:paraId="5A8A0555">
      <w:pPr>
        <w:pStyle w:val="7"/>
        <w:tabs>
          <w:tab w:val="left" w:pos="5580"/>
        </w:tabs>
        <w:ind w:firstLine="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被授权人姓名： </w:t>
      </w:r>
    </w:p>
    <w:p w14:paraId="559EADFC">
      <w:pPr>
        <w:pStyle w:val="7"/>
        <w:tabs>
          <w:tab w:val="left" w:pos="5580"/>
        </w:tabs>
        <w:ind w:firstLine="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职　　　　务：</w:t>
      </w:r>
    </w:p>
    <w:p w14:paraId="58A200EA">
      <w:pPr>
        <w:pStyle w:val="7"/>
        <w:tabs>
          <w:tab w:val="left" w:pos="5580"/>
        </w:tabs>
        <w:ind w:firstLine="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详细通讯地址：</w:t>
      </w:r>
    </w:p>
    <w:p w14:paraId="1E20F80F">
      <w:pPr>
        <w:pStyle w:val="7"/>
        <w:tabs>
          <w:tab w:val="left" w:pos="5580"/>
        </w:tabs>
        <w:ind w:firstLine="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电　　　　话：</w:t>
      </w:r>
    </w:p>
    <w:p w14:paraId="5B1D8A2D">
      <w:pPr>
        <w:pStyle w:val="7"/>
        <w:tabs>
          <w:tab w:val="left" w:pos="5580"/>
        </w:tabs>
        <w:ind w:firstLine="200"/>
        <w:jc w:val="left"/>
        <w:rPr>
          <w:rFonts w:hint="eastAsia" w:hAnsi="宋体"/>
          <w:b/>
          <w:bCs/>
          <w:sz w:val="24"/>
          <w:szCs w:val="24"/>
        </w:rPr>
      </w:pPr>
    </w:p>
    <w:p w14:paraId="10EB698F">
      <w:pPr>
        <w:pStyle w:val="7"/>
        <w:tabs>
          <w:tab w:val="left" w:pos="5580"/>
        </w:tabs>
        <w:ind w:firstLine="200"/>
        <w:jc w:val="left"/>
        <w:rPr>
          <w:rFonts w:hint="eastAsia" w:hAnsi="宋体"/>
          <w:sz w:val="24"/>
          <w:szCs w:val="24"/>
        </w:rPr>
      </w:pPr>
      <w:r>
        <w:rPr>
          <w:rFonts w:hint="eastAsia" w:hAnsi="宋体"/>
          <w:b/>
          <w:bCs/>
          <w:sz w:val="24"/>
          <w:szCs w:val="24"/>
        </w:rPr>
        <w:t>法人及被授权人身份证复印件</w:t>
      </w:r>
      <w:r>
        <w:rPr>
          <w:rFonts w:hint="eastAsia" w:ascii="仿宋" w:hAnsi="仿宋" w:eastAsia="仿宋" w:cs="仿宋"/>
          <w:b/>
          <w:bCs/>
          <w:color w:val="000000"/>
          <w:kern w:val="0"/>
          <w:sz w:val="24"/>
        </w:rPr>
        <w:t>（需同时提供正面及背面）</w:t>
      </w:r>
      <w:r>
        <w:rPr>
          <w:rFonts w:hint="eastAsia" w:hAnsi="宋体"/>
          <w:sz w:val="24"/>
          <w:szCs w:val="24"/>
        </w:rPr>
        <w:t>:</w:t>
      </w:r>
    </w:p>
    <w:tbl>
      <w:tblPr>
        <w:tblStyle w:val="12"/>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854"/>
      </w:tblGrid>
      <w:tr w14:paraId="480077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81" w:hRule="atLeast"/>
        </w:trPr>
        <w:tc>
          <w:tcPr>
            <w:tcW w:w="5000" w:type="pct"/>
            <w:noWrap w:val="0"/>
            <w:vAlign w:val="top"/>
          </w:tcPr>
          <w:p w14:paraId="399ADED7">
            <w:pPr>
              <w:pStyle w:val="7"/>
              <w:tabs>
                <w:tab w:val="left" w:pos="5580"/>
              </w:tabs>
              <w:jc w:val="left"/>
              <w:rPr>
                <w:rFonts w:hint="eastAsia" w:hAnsi="宋体"/>
                <w:sz w:val="24"/>
                <w:szCs w:val="24"/>
              </w:rPr>
            </w:pPr>
          </w:p>
          <w:p w14:paraId="22BAE300">
            <w:pPr>
              <w:pStyle w:val="7"/>
              <w:tabs>
                <w:tab w:val="left" w:pos="5580"/>
              </w:tabs>
              <w:jc w:val="left"/>
              <w:rPr>
                <w:rFonts w:hint="eastAsia" w:hAnsi="宋体"/>
                <w:sz w:val="24"/>
                <w:szCs w:val="24"/>
              </w:rPr>
            </w:pPr>
          </w:p>
          <w:p w14:paraId="560B0E01">
            <w:pPr>
              <w:pStyle w:val="7"/>
              <w:tabs>
                <w:tab w:val="left" w:pos="5580"/>
              </w:tabs>
              <w:jc w:val="left"/>
              <w:rPr>
                <w:rFonts w:hint="eastAsia" w:hAnsi="宋体"/>
                <w:sz w:val="24"/>
                <w:szCs w:val="24"/>
              </w:rPr>
            </w:pPr>
          </w:p>
          <w:p w14:paraId="5AF031BA">
            <w:pPr>
              <w:pStyle w:val="7"/>
              <w:tabs>
                <w:tab w:val="left" w:pos="5580"/>
              </w:tabs>
              <w:jc w:val="left"/>
              <w:rPr>
                <w:rFonts w:hAnsi="宋体"/>
                <w:sz w:val="24"/>
                <w:szCs w:val="24"/>
              </w:rPr>
            </w:pPr>
          </w:p>
        </w:tc>
      </w:tr>
    </w:tbl>
    <w:p w14:paraId="3C43B5FE">
      <w:pPr>
        <w:pStyle w:val="21"/>
        <w:rPr>
          <w:rFonts w:hint="eastAsia" w:ascii="宋体" w:hAnsi="宋体" w:eastAsia="宋体" w:cs="宋体"/>
          <w:b/>
          <w:sz w:val="32"/>
          <w:szCs w:val="32"/>
        </w:rPr>
        <w:sectPr>
          <w:pgSz w:w="11906" w:h="16838"/>
          <w:pgMar w:top="1418" w:right="1134" w:bottom="1134" w:left="1134" w:header="964" w:footer="964" w:gutter="0"/>
          <w:cols w:space="425" w:num="1"/>
          <w:docGrid w:type="lines" w:linePitch="312" w:charSpace="0"/>
        </w:sectPr>
      </w:pPr>
    </w:p>
    <w:p w14:paraId="3197F828">
      <w:pPr>
        <w:pStyle w:val="7"/>
        <w:widowControl/>
        <w:rPr>
          <w:rFonts w:hint="eastAsia" w:ascii="宋体" w:hAnsi="宋体" w:eastAsia="宋体" w:cs="宋体"/>
          <w:kern w:val="2"/>
          <w:sz w:val="24"/>
          <w:szCs w:val="24"/>
        </w:rPr>
      </w:pPr>
      <w:bookmarkStart w:id="368" w:name="_Toc421032051"/>
      <w:bookmarkEnd w:id="368"/>
      <w:bookmarkStart w:id="369" w:name="_Toc421042653"/>
      <w:bookmarkEnd w:id="369"/>
      <w:bookmarkStart w:id="370" w:name="_Toc195842926"/>
      <w:bookmarkEnd w:id="370"/>
      <w:bookmarkStart w:id="371" w:name="_Toc421042652"/>
      <w:bookmarkEnd w:id="371"/>
      <w:r>
        <w:rPr>
          <w:rFonts w:hint="eastAsia" w:ascii="宋体" w:hAnsi="宋体" w:eastAsia="宋体" w:cs="宋体"/>
          <w:kern w:val="2"/>
          <w:sz w:val="24"/>
          <w:szCs w:val="24"/>
        </w:rPr>
        <w:t xml:space="preserve"> </w:t>
      </w:r>
    </w:p>
    <w:p w14:paraId="10D58DA5">
      <w:pPr>
        <w:keepNext w:val="0"/>
        <w:keepLines w:val="0"/>
        <w:widowControl w:val="0"/>
        <w:suppressLineNumbers w:val="0"/>
        <w:adjustRightInd w:val="0"/>
        <w:snapToGrid w:val="0"/>
        <w:spacing w:before="0" w:beforeAutospacing="0" w:after="0" w:afterAutospacing="0" w:line="360" w:lineRule="auto"/>
        <w:ind w:right="0" w:firstLine="2249" w:firstLineChars="700"/>
        <w:jc w:val="both"/>
        <w:textAlignment w:val="baseline"/>
        <w:outlineLvl w:val="1"/>
        <w:rPr>
          <w:rFonts w:hint="eastAsia" w:ascii="宋体" w:hAnsi="宋体" w:eastAsia="宋体" w:cs="宋体"/>
          <w:b/>
          <w:bCs w:val="0"/>
          <w:sz w:val="32"/>
          <w:szCs w:val="32"/>
        </w:rPr>
      </w:pPr>
      <w:r>
        <w:rPr>
          <w:rFonts w:hint="eastAsia" w:ascii="宋体" w:hAnsi="宋体" w:eastAsia="宋体" w:cs="宋体"/>
          <w:b/>
          <w:bCs w:val="0"/>
          <w:kern w:val="0"/>
          <w:sz w:val="32"/>
          <w:szCs w:val="32"/>
          <w:lang w:val="en-US" w:eastAsia="zh-CN" w:bidi="ar"/>
        </w:rPr>
        <w:t>附件4 商务技术条款偏离表</w:t>
      </w:r>
    </w:p>
    <w:p w14:paraId="1B1CC2EB">
      <w:pPr>
        <w:pStyle w:val="7"/>
        <w:widowControl/>
        <w:rPr>
          <w:rFonts w:hint="eastAsia" w:ascii="宋体" w:hAnsi="宋体" w:eastAsia="宋体" w:cs="宋体"/>
          <w:kern w:val="2"/>
          <w:sz w:val="24"/>
          <w:szCs w:val="24"/>
        </w:rPr>
      </w:pPr>
      <w:r>
        <w:rPr>
          <w:rFonts w:hint="eastAsia" w:ascii="宋体" w:hAnsi="宋体" w:eastAsia="宋体" w:cs="宋体"/>
          <w:kern w:val="2"/>
          <w:sz w:val="24"/>
          <w:szCs w:val="24"/>
        </w:rPr>
        <w:t xml:space="preserve"> </w:t>
      </w:r>
    </w:p>
    <w:p w14:paraId="61DF2DFB">
      <w:pPr>
        <w:pStyle w:val="7"/>
        <w:widowControl/>
        <w:rPr>
          <w:rFonts w:hint="eastAsia" w:ascii="宋体" w:hAnsi="宋体" w:eastAsia="宋体" w:cs="宋体"/>
          <w:kern w:val="2"/>
          <w:sz w:val="24"/>
          <w:szCs w:val="24"/>
        </w:rPr>
      </w:pPr>
      <w:r>
        <w:rPr>
          <w:rFonts w:hint="eastAsia" w:ascii="宋体" w:hAnsi="宋体" w:eastAsia="宋体" w:cs="宋体"/>
          <w:kern w:val="2"/>
          <w:sz w:val="24"/>
          <w:szCs w:val="24"/>
        </w:rPr>
        <w:t>项目名称:</w:t>
      </w:r>
      <w:r>
        <w:rPr>
          <w:rFonts w:ascii="宋体" w:hAnsi="宋体" w:eastAsia="宋体" w:cs="宋体"/>
          <w:sz w:val="24"/>
          <w:szCs w:val="24"/>
          <w:u w:val="single"/>
        </w:rPr>
        <w:t>人保财险</w:t>
      </w:r>
      <w:r>
        <w:rPr>
          <w:rFonts w:hint="eastAsia" w:hAnsi="宋体" w:cs="宋体"/>
          <w:sz w:val="24"/>
          <w:szCs w:val="24"/>
          <w:u w:val="single"/>
          <w:lang w:eastAsia="zh-CN"/>
        </w:rPr>
        <w:t>湖南省湘潭市</w:t>
      </w:r>
      <w:r>
        <w:rPr>
          <w:rFonts w:ascii="宋体" w:hAnsi="宋体" w:eastAsia="宋体" w:cs="宋体"/>
          <w:sz w:val="24"/>
          <w:szCs w:val="24"/>
          <w:u w:val="single"/>
        </w:rPr>
        <w:t>湘乡支公司食堂服务采购项目</w:t>
      </w:r>
    </w:p>
    <w:tbl>
      <w:tblPr>
        <w:tblStyle w:val="1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813"/>
        <w:gridCol w:w="2218"/>
        <w:gridCol w:w="2778"/>
        <w:gridCol w:w="2778"/>
        <w:gridCol w:w="1376"/>
      </w:tblGrid>
      <w:tr w14:paraId="432B77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5" w:hRule="atLeast"/>
          <w:jc w:val="center"/>
        </w:trPr>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32E55D13">
            <w:pPr>
              <w:pStyle w:val="7"/>
              <w:widowControl/>
              <w:jc w:val="center"/>
              <w:rPr>
                <w:rFonts w:hint="eastAsia" w:ascii="宋体" w:hAnsi="宋体" w:eastAsia="宋体" w:cs="宋体"/>
                <w:kern w:val="2"/>
                <w:sz w:val="24"/>
                <w:szCs w:val="24"/>
              </w:rPr>
            </w:pPr>
            <w:r>
              <w:rPr>
                <w:rFonts w:hint="eastAsia" w:ascii="宋体" w:hAnsi="宋体" w:eastAsia="宋体" w:cs="宋体"/>
                <w:kern w:val="2"/>
                <w:sz w:val="24"/>
                <w:szCs w:val="24"/>
              </w:rPr>
              <w:t>序号</w:t>
            </w:r>
          </w:p>
        </w:tc>
        <w:tc>
          <w:tcPr>
            <w:tcW w:w="1113" w:type="pct"/>
            <w:tcBorders>
              <w:top w:val="single" w:color="auto" w:sz="4" w:space="0"/>
              <w:left w:val="nil"/>
              <w:bottom w:val="single" w:color="auto" w:sz="4" w:space="0"/>
              <w:right w:val="single" w:color="auto" w:sz="4" w:space="0"/>
            </w:tcBorders>
            <w:shd w:val="clear" w:color="auto" w:fill="auto"/>
            <w:vAlign w:val="center"/>
          </w:tcPr>
          <w:p w14:paraId="2334E394">
            <w:pPr>
              <w:keepNext w:val="0"/>
              <w:keepLines w:val="0"/>
              <w:widowControl w:val="0"/>
              <w:suppressLineNumbers w:val="0"/>
              <w:adjustRightInd w:val="0"/>
              <w:spacing w:before="0" w:beforeAutospacing="0" w:after="0" w:afterAutospacing="0" w:line="360" w:lineRule="atLeast"/>
              <w:ind w:left="0" w:right="0"/>
              <w:jc w:val="center"/>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比价采购文件条目号</w:t>
            </w:r>
          </w:p>
          <w:p w14:paraId="76D3B92A">
            <w:pPr>
              <w:pStyle w:val="7"/>
              <w:widowControl/>
              <w:jc w:val="center"/>
              <w:rPr>
                <w:rFonts w:hint="eastAsia" w:ascii="宋体" w:hAnsi="宋体" w:eastAsia="宋体" w:cs="宋体"/>
                <w:kern w:val="2"/>
                <w:sz w:val="24"/>
                <w:szCs w:val="24"/>
              </w:rPr>
            </w:pPr>
            <w:r>
              <w:rPr>
                <w:rFonts w:hint="eastAsia" w:ascii="宋体" w:hAnsi="宋体" w:eastAsia="宋体" w:cs="宋体"/>
                <w:kern w:val="2"/>
                <w:sz w:val="24"/>
                <w:szCs w:val="24"/>
              </w:rPr>
              <w:t>（页码）</w:t>
            </w:r>
          </w:p>
        </w:tc>
        <w:tc>
          <w:tcPr>
            <w:tcW w:w="1394" w:type="pct"/>
            <w:tcBorders>
              <w:top w:val="single" w:color="auto" w:sz="4" w:space="0"/>
              <w:left w:val="nil"/>
              <w:bottom w:val="single" w:color="auto" w:sz="4" w:space="0"/>
              <w:right w:val="single" w:color="auto" w:sz="4" w:space="0"/>
            </w:tcBorders>
            <w:shd w:val="clear" w:color="auto" w:fill="auto"/>
            <w:vAlign w:val="center"/>
          </w:tcPr>
          <w:p w14:paraId="678F1584">
            <w:pPr>
              <w:pStyle w:val="7"/>
              <w:widowControl/>
              <w:jc w:val="center"/>
              <w:rPr>
                <w:rFonts w:hint="eastAsia" w:ascii="宋体" w:hAnsi="宋体" w:eastAsia="宋体" w:cs="宋体"/>
                <w:kern w:val="2"/>
                <w:sz w:val="24"/>
                <w:szCs w:val="24"/>
              </w:rPr>
            </w:pPr>
            <w:r>
              <w:rPr>
                <w:rFonts w:hint="eastAsia" w:ascii="宋体" w:hAnsi="宋体" w:eastAsia="宋体" w:cs="宋体"/>
                <w:kern w:val="2"/>
                <w:sz w:val="24"/>
                <w:szCs w:val="24"/>
              </w:rPr>
              <w:t>比价采购文件的商务/技术条款</w:t>
            </w:r>
          </w:p>
        </w:tc>
        <w:tc>
          <w:tcPr>
            <w:tcW w:w="1394" w:type="pct"/>
            <w:tcBorders>
              <w:top w:val="single" w:color="auto" w:sz="4" w:space="0"/>
              <w:left w:val="nil"/>
              <w:bottom w:val="single" w:color="auto" w:sz="4" w:space="0"/>
              <w:right w:val="single" w:color="auto" w:sz="4" w:space="0"/>
            </w:tcBorders>
            <w:shd w:val="clear" w:color="auto" w:fill="auto"/>
            <w:vAlign w:val="center"/>
          </w:tcPr>
          <w:p w14:paraId="6BE9B2DD">
            <w:pPr>
              <w:pStyle w:val="7"/>
              <w:widowControl/>
              <w:jc w:val="center"/>
              <w:rPr>
                <w:rFonts w:hint="eastAsia" w:ascii="宋体" w:hAnsi="宋体" w:eastAsia="宋体" w:cs="宋体"/>
                <w:kern w:val="2"/>
                <w:sz w:val="24"/>
                <w:szCs w:val="24"/>
              </w:rPr>
            </w:pPr>
            <w:r>
              <w:rPr>
                <w:rFonts w:hint="eastAsia" w:ascii="宋体" w:hAnsi="宋体" w:eastAsia="宋体" w:cs="宋体"/>
                <w:kern w:val="2"/>
                <w:sz w:val="24"/>
                <w:szCs w:val="24"/>
              </w:rPr>
              <w:t>响应文件的商务/技术条款</w:t>
            </w:r>
          </w:p>
        </w:tc>
        <w:tc>
          <w:tcPr>
            <w:tcW w:w="690" w:type="pct"/>
            <w:tcBorders>
              <w:top w:val="single" w:color="auto" w:sz="4" w:space="0"/>
              <w:left w:val="nil"/>
              <w:bottom w:val="single" w:color="auto" w:sz="4" w:space="0"/>
              <w:right w:val="single" w:color="auto" w:sz="4" w:space="0"/>
            </w:tcBorders>
            <w:shd w:val="clear" w:color="auto" w:fill="auto"/>
            <w:vAlign w:val="center"/>
          </w:tcPr>
          <w:p w14:paraId="0C6B80A5">
            <w:pPr>
              <w:pStyle w:val="7"/>
              <w:widowControl/>
              <w:jc w:val="center"/>
              <w:rPr>
                <w:rFonts w:hint="eastAsia" w:ascii="宋体" w:hAnsi="宋体" w:eastAsia="宋体" w:cs="宋体"/>
                <w:kern w:val="2"/>
                <w:sz w:val="24"/>
                <w:szCs w:val="24"/>
              </w:rPr>
            </w:pPr>
            <w:r>
              <w:rPr>
                <w:rFonts w:hint="eastAsia" w:ascii="宋体" w:hAnsi="宋体" w:eastAsia="宋体" w:cs="宋体"/>
                <w:kern w:val="2"/>
                <w:sz w:val="24"/>
                <w:szCs w:val="24"/>
              </w:rPr>
              <w:t>偏离情况</w:t>
            </w:r>
          </w:p>
        </w:tc>
      </w:tr>
      <w:tr w14:paraId="2DDF1D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525B5D15">
            <w:pPr>
              <w:pStyle w:val="7"/>
              <w:widowControl/>
              <w:jc w:val="center"/>
              <w:rPr>
                <w:rFonts w:hint="eastAsia" w:ascii="宋体" w:hAnsi="宋体" w:eastAsia="宋体" w:cs="宋体"/>
                <w:kern w:val="2"/>
                <w:sz w:val="24"/>
                <w:szCs w:val="24"/>
              </w:rPr>
            </w:pPr>
          </w:p>
        </w:tc>
        <w:tc>
          <w:tcPr>
            <w:tcW w:w="1113" w:type="pct"/>
            <w:tcBorders>
              <w:top w:val="single" w:color="auto" w:sz="4" w:space="0"/>
              <w:left w:val="nil"/>
              <w:bottom w:val="single" w:color="auto" w:sz="4" w:space="0"/>
              <w:right w:val="single" w:color="auto" w:sz="4" w:space="0"/>
            </w:tcBorders>
            <w:shd w:val="clear" w:color="auto" w:fill="auto"/>
            <w:vAlign w:val="center"/>
          </w:tcPr>
          <w:p w14:paraId="5CC9CCF9">
            <w:pPr>
              <w:pStyle w:val="7"/>
              <w:widowControl/>
              <w:jc w:val="center"/>
              <w:rPr>
                <w:rFonts w:hint="eastAsia" w:ascii="宋体" w:hAnsi="宋体" w:eastAsia="宋体" w:cs="宋体"/>
                <w:kern w:val="2"/>
                <w:sz w:val="24"/>
                <w:szCs w:val="24"/>
              </w:rPr>
            </w:pPr>
          </w:p>
        </w:tc>
        <w:tc>
          <w:tcPr>
            <w:tcW w:w="1394" w:type="pct"/>
            <w:tcBorders>
              <w:top w:val="single" w:color="auto" w:sz="4" w:space="0"/>
              <w:left w:val="nil"/>
              <w:bottom w:val="single" w:color="auto" w:sz="4" w:space="0"/>
              <w:right w:val="single" w:color="auto" w:sz="4" w:space="0"/>
            </w:tcBorders>
            <w:shd w:val="clear" w:color="auto" w:fill="auto"/>
            <w:vAlign w:val="center"/>
          </w:tcPr>
          <w:p w14:paraId="715BF7B7">
            <w:pPr>
              <w:pStyle w:val="7"/>
              <w:widowControl/>
              <w:jc w:val="center"/>
              <w:rPr>
                <w:rFonts w:hint="eastAsia" w:ascii="宋体" w:hAnsi="宋体" w:eastAsia="宋体" w:cs="宋体"/>
                <w:kern w:val="2"/>
                <w:sz w:val="24"/>
                <w:szCs w:val="24"/>
              </w:rPr>
            </w:pPr>
          </w:p>
        </w:tc>
        <w:tc>
          <w:tcPr>
            <w:tcW w:w="1394" w:type="pct"/>
            <w:tcBorders>
              <w:top w:val="single" w:color="auto" w:sz="4" w:space="0"/>
              <w:left w:val="nil"/>
              <w:bottom w:val="single" w:color="auto" w:sz="4" w:space="0"/>
              <w:right w:val="single" w:color="auto" w:sz="4" w:space="0"/>
            </w:tcBorders>
            <w:shd w:val="clear" w:color="auto" w:fill="auto"/>
            <w:vAlign w:val="center"/>
          </w:tcPr>
          <w:p w14:paraId="2BDAD45B">
            <w:pPr>
              <w:pStyle w:val="7"/>
              <w:widowControl/>
              <w:jc w:val="center"/>
              <w:rPr>
                <w:rFonts w:hint="eastAsia" w:ascii="宋体" w:hAnsi="宋体" w:eastAsia="宋体" w:cs="宋体"/>
                <w:kern w:val="2"/>
                <w:sz w:val="24"/>
                <w:szCs w:val="24"/>
              </w:rPr>
            </w:pPr>
          </w:p>
        </w:tc>
        <w:tc>
          <w:tcPr>
            <w:tcW w:w="690" w:type="pct"/>
            <w:tcBorders>
              <w:top w:val="single" w:color="auto" w:sz="4" w:space="0"/>
              <w:left w:val="nil"/>
              <w:bottom w:val="single" w:color="auto" w:sz="4" w:space="0"/>
              <w:right w:val="single" w:color="auto" w:sz="4" w:space="0"/>
            </w:tcBorders>
            <w:shd w:val="clear" w:color="auto" w:fill="auto"/>
            <w:vAlign w:val="center"/>
          </w:tcPr>
          <w:p w14:paraId="1004EAD9">
            <w:pPr>
              <w:pStyle w:val="7"/>
              <w:widowControl/>
              <w:jc w:val="center"/>
              <w:rPr>
                <w:rFonts w:hint="eastAsia" w:ascii="宋体" w:hAnsi="宋体" w:eastAsia="宋体" w:cs="宋体"/>
                <w:kern w:val="2"/>
                <w:sz w:val="24"/>
                <w:szCs w:val="24"/>
              </w:rPr>
            </w:pPr>
          </w:p>
        </w:tc>
      </w:tr>
      <w:tr w14:paraId="610C9D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0F188B4E">
            <w:pPr>
              <w:pStyle w:val="7"/>
              <w:widowControl/>
              <w:jc w:val="center"/>
              <w:rPr>
                <w:rFonts w:hint="eastAsia" w:ascii="宋体" w:hAnsi="宋体" w:eastAsia="宋体" w:cs="宋体"/>
                <w:kern w:val="2"/>
                <w:sz w:val="24"/>
                <w:szCs w:val="24"/>
              </w:rPr>
            </w:pPr>
          </w:p>
        </w:tc>
        <w:tc>
          <w:tcPr>
            <w:tcW w:w="1113" w:type="pct"/>
            <w:tcBorders>
              <w:top w:val="single" w:color="auto" w:sz="4" w:space="0"/>
              <w:left w:val="nil"/>
              <w:bottom w:val="single" w:color="auto" w:sz="4" w:space="0"/>
              <w:right w:val="single" w:color="auto" w:sz="4" w:space="0"/>
            </w:tcBorders>
            <w:shd w:val="clear" w:color="auto" w:fill="auto"/>
            <w:vAlign w:val="center"/>
          </w:tcPr>
          <w:p w14:paraId="42D5E6D9">
            <w:pPr>
              <w:pStyle w:val="7"/>
              <w:widowControl/>
              <w:jc w:val="center"/>
              <w:rPr>
                <w:rFonts w:hint="eastAsia" w:ascii="宋体" w:hAnsi="宋体" w:eastAsia="宋体" w:cs="宋体"/>
                <w:kern w:val="2"/>
                <w:sz w:val="24"/>
                <w:szCs w:val="24"/>
              </w:rPr>
            </w:pPr>
          </w:p>
        </w:tc>
        <w:tc>
          <w:tcPr>
            <w:tcW w:w="1394" w:type="pct"/>
            <w:tcBorders>
              <w:top w:val="single" w:color="auto" w:sz="4" w:space="0"/>
              <w:left w:val="nil"/>
              <w:bottom w:val="single" w:color="auto" w:sz="4" w:space="0"/>
              <w:right w:val="single" w:color="auto" w:sz="4" w:space="0"/>
            </w:tcBorders>
            <w:shd w:val="clear" w:color="auto" w:fill="auto"/>
            <w:vAlign w:val="center"/>
          </w:tcPr>
          <w:p w14:paraId="68DC2E50">
            <w:pPr>
              <w:pStyle w:val="7"/>
              <w:widowControl/>
              <w:jc w:val="center"/>
              <w:rPr>
                <w:rFonts w:hint="eastAsia" w:ascii="宋体" w:hAnsi="宋体" w:eastAsia="宋体" w:cs="宋体"/>
                <w:kern w:val="2"/>
                <w:sz w:val="24"/>
                <w:szCs w:val="24"/>
              </w:rPr>
            </w:pPr>
          </w:p>
        </w:tc>
        <w:tc>
          <w:tcPr>
            <w:tcW w:w="1394" w:type="pct"/>
            <w:tcBorders>
              <w:top w:val="single" w:color="auto" w:sz="4" w:space="0"/>
              <w:left w:val="nil"/>
              <w:bottom w:val="single" w:color="auto" w:sz="4" w:space="0"/>
              <w:right w:val="single" w:color="auto" w:sz="4" w:space="0"/>
            </w:tcBorders>
            <w:shd w:val="clear" w:color="auto" w:fill="auto"/>
            <w:vAlign w:val="center"/>
          </w:tcPr>
          <w:p w14:paraId="617B84D3">
            <w:pPr>
              <w:pStyle w:val="7"/>
              <w:widowControl/>
              <w:jc w:val="center"/>
              <w:rPr>
                <w:rFonts w:hint="eastAsia" w:ascii="宋体" w:hAnsi="宋体" w:eastAsia="宋体" w:cs="宋体"/>
                <w:kern w:val="2"/>
                <w:sz w:val="24"/>
                <w:szCs w:val="24"/>
              </w:rPr>
            </w:pPr>
          </w:p>
        </w:tc>
        <w:tc>
          <w:tcPr>
            <w:tcW w:w="690" w:type="pct"/>
            <w:tcBorders>
              <w:top w:val="single" w:color="auto" w:sz="4" w:space="0"/>
              <w:left w:val="nil"/>
              <w:bottom w:val="single" w:color="auto" w:sz="4" w:space="0"/>
              <w:right w:val="single" w:color="auto" w:sz="4" w:space="0"/>
            </w:tcBorders>
            <w:shd w:val="clear" w:color="auto" w:fill="auto"/>
            <w:vAlign w:val="center"/>
          </w:tcPr>
          <w:p w14:paraId="001C4C60">
            <w:pPr>
              <w:pStyle w:val="7"/>
              <w:widowControl/>
              <w:jc w:val="center"/>
              <w:rPr>
                <w:rFonts w:hint="eastAsia" w:ascii="宋体" w:hAnsi="宋体" w:eastAsia="宋体" w:cs="宋体"/>
                <w:kern w:val="2"/>
                <w:sz w:val="24"/>
                <w:szCs w:val="24"/>
              </w:rPr>
            </w:pPr>
          </w:p>
        </w:tc>
      </w:tr>
      <w:tr w14:paraId="41B26D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09DF2DD3">
            <w:pPr>
              <w:pStyle w:val="7"/>
              <w:widowControl/>
              <w:jc w:val="center"/>
              <w:rPr>
                <w:rFonts w:hint="eastAsia" w:ascii="宋体" w:hAnsi="宋体" w:eastAsia="宋体" w:cs="宋体"/>
                <w:kern w:val="2"/>
                <w:sz w:val="24"/>
                <w:szCs w:val="24"/>
              </w:rPr>
            </w:pPr>
          </w:p>
        </w:tc>
        <w:tc>
          <w:tcPr>
            <w:tcW w:w="1113" w:type="pct"/>
            <w:tcBorders>
              <w:top w:val="single" w:color="auto" w:sz="4" w:space="0"/>
              <w:left w:val="nil"/>
              <w:bottom w:val="single" w:color="auto" w:sz="4" w:space="0"/>
              <w:right w:val="single" w:color="auto" w:sz="4" w:space="0"/>
            </w:tcBorders>
            <w:shd w:val="clear" w:color="auto" w:fill="auto"/>
            <w:vAlign w:val="center"/>
          </w:tcPr>
          <w:p w14:paraId="022BF6FE">
            <w:pPr>
              <w:pStyle w:val="7"/>
              <w:widowControl/>
              <w:jc w:val="center"/>
              <w:rPr>
                <w:rFonts w:hint="eastAsia" w:ascii="宋体" w:hAnsi="宋体" w:eastAsia="宋体" w:cs="宋体"/>
                <w:kern w:val="2"/>
                <w:sz w:val="24"/>
                <w:szCs w:val="24"/>
              </w:rPr>
            </w:pPr>
          </w:p>
        </w:tc>
        <w:tc>
          <w:tcPr>
            <w:tcW w:w="1394" w:type="pct"/>
            <w:tcBorders>
              <w:top w:val="single" w:color="auto" w:sz="4" w:space="0"/>
              <w:left w:val="nil"/>
              <w:bottom w:val="single" w:color="auto" w:sz="4" w:space="0"/>
              <w:right w:val="single" w:color="auto" w:sz="4" w:space="0"/>
            </w:tcBorders>
            <w:shd w:val="clear" w:color="auto" w:fill="auto"/>
            <w:vAlign w:val="center"/>
          </w:tcPr>
          <w:p w14:paraId="485C11E7">
            <w:pPr>
              <w:pStyle w:val="7"/>
              <w:widowControl/>
              <w:jc w:val="center"/>
              <w:rPr>
                <w:rFonts w:hint="eastAsia" w:ascii="宋体" w:hAnsi="宋体" w:eastAsia="宋体" w:cs="宋体"/>
                <w:kern w:val="2"/>
                <w:sz w:val="24"/>
                <w:szCs w:val="24"/>
              </w:rPr>
            </w:pPr>
          </w:p>
        </w:tc>
        <w:tc>
          <w:tcPr>
            <w:tcW w:w="1394" w:type="pct"/>
            <w:tcBorders>
              <w:top w:val="single" w:color="auto" w:sz="4" w:space="0"/>
              <w:left w:val="nil"/>
              <w:bottom w:val="single" w:color="auto" w:sz="4" w:space="0"/>
              <w:right w:val="single" w:color="auto" w:sz="4" w:space="0"/>
            </w:tcBorders>
            <w:shd w:val="clear" w:color="auto" w:fill="auto"/>
            <w:vAlign w:val="center"/>
          </w:tcPr>
          <w:p w14:paraId="41A39D01">
            <w:pPr>
              <w:pStyle w:val="7"/>
              <w:widowControl/>
              <w:jc w:val="center"/>
              <w:rPr>
                <w:rFonts w:hint="eastAsia" w:ascii="宋体" w:hAnsi="宋体" w:eastAsia="宋体" w:cs="宋体"/>
                <w:kern w:val="2"/>
                <w:sz w:val="24"/>
                <w:szCs w:val="24"/>
              </w:rPr>
            </w:pPr>
          </w:p>
        </w:tc>
        <w:tc>
          <w:tcPr>
            <w:tcW w:w="690" w:type="pct"/>
            <w:tcBorders>
              <w:top w:val="single" w:color="auto" w:sz="4" w:space="0"/>
              <w:left w:val="nil"/>
              <w:bottom w:val="single" w:color="auto" w:sz="4" w:space="0"/>
              <w:right w:val="single" w:color="auto" w:sz="4" w:space="0"/>
            </w:tcBorders>
            <w:shd w:val="clear" w:color="auto" w:fill="auto"/>
            <w:vAlign w:val="center"/>
          </w:tcPr>
          <w:p w14:paraId="5E0B0FAA">
            <w:pPr>
              <w:pStyle w:val="7"/>
              <w:widowControl/>
              <w:jc w:val="center"/>
              <w:rPr>
                <w:rFonts w:hint="eastAsia" w:ascii="宋体" w:hAnsi="宋体" w:eastAsia="宋体" w:cs="宋体"/>
                <w:kern w:val="2"/>
                <w:sz w:val="24"/>
                <w:szCs w:val="24"/>
              </w:rPr>
            </w:pPr>
          </w:p>
        </w:tc>
      </w:tr>
      <w:tr w14:paraId="169A04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35DEAD26">
            <w:pPr>
              <w:pStyle w:val="7"/>
              <w:widowControl/>
              <w:jc w:val="center"/>
              <w:rPr>
                <w:rFonts w:hint="eastAsia" w:ascii="宋体" w:hAnsi="宋体" w:eastAsia="宋体" w:cs="宋体"/>
                <w:kern w:val="2"/>
                <w:sz w:val="24"/>
                <w:szCs w:val="24"/>
              </w:rPr>
            </w:pPr>
          </w:p>
        </w:tc>
        <w:tc>
          <w:tcPr>
            <w:tcW w:w="1113" w:type="pct"/>
            <w:tcBorders>
              <w:top w:val="single" w:color="auto" w:sz="4" w:space="0"/>
              <w:left w:val="nil"/>
              <w:bottom w:val="single" w:color="auto" w:sz="4" w:space="0"/>
              <w:right w:val="single" w:color="auto" w:sz="4" w:space="0"/>
            </w:tcBorders>
            <w:shd w:val="clear" w:color="auto" w:fill="auto"/>
            <w:vAlign w:val="center"/>
          </w:tcPr>
          <w:p w14:paraId="034B7DBB">
            <w:pPr>
              <w:pStyle w:val="7"/>
              <w:widowControl/>
              <w:jc w:val="center"/>
              <w:rPr>
                <w:rFonts w:hint="eastAsia" w:ascii="宋体" w:hAnsi="宋体" w:eastAsia="宋体" w:cs="宋体"/>
                <w:kern w:val="2"/>
                <w:sz w:val="24"/>
                <w:szCs w:val="24"/>
              </w:rPr>
            </w:pPr>
          </w:p>
        </w:tc>
        <w:tc>
          <w:tcPr>
            <w:tcW w:w="1394" w:type="pct"/>
            <w:tcBorders>
              <w:top w:val="single" w:color="auto" w:sz="4" w:space="0"/>
              <w:left w:val="nil"/>
              <w:bottom w:val="single" w:color="auto" w:sz="4" w:space="0"/>
              <w:right w:val="single" w:color="auto" w:sz="4" w:space="0"/>
            </w:tcBorders>
            <w:shd w:val="clear" w:color="auto" w:fill="auto"/>
            <w:vAlign w:val="center"/>
          </w:tcPr>
          <w:p w14:paraId="3B012C2C">
            <w:pPr>
              <w:pStyle w:val="7"/>
              <w:widowControl/>
              <w:jc w:val="center"/>
              <w:rPr>
                <w:rFonts w:hint="eastAsia" w:ascii="宋体" w:hAnsi="宋体" w:eastAsia="宋体" w:cs="宋体"/>
                <w:kern w:val="2"/>
                <w:sz w:val="24"/>
                <w:szCs w:val="24"/>
              </w:rPr>
            </w:pPr>
          </w:p>
        </w:tc>
        <w:tc>
          <w:tcPr>
            <w:tcW w:w="1394" w:type="pct"/>
            <w:tcBorders>
              <w:top w:val="single" w:color="auto" w:sz="4" w:space="0"/>
              <w:left w:val="nil"/>
              <w:bottom w:val="single" w:color="auto" w:sz="4" w:space="0"/>
              <w:right w:val="single" w:color="auto" w:sz="4" w:space="0"/>
            </w:tcBorders>
            <w:shd w:val="clear" w:color="auto" w:fill="auto"/>
            <w:vAlign w:val="center"/>
          </w:tcPr>
          <w:p w14:paraId="13785FC7">
            <w:pPr>
              <w:pStyle w:val="7"/>
              <w:widowControl/>
              <w:jc w:val="center"/>
              <w:rPr>
                <w:rFonts w:hint="eastAsia" w:ascii="宋体" w:hAnsi="宋体" w:eastAsia="宋体" w:cs="宋体"/>
                <w:kern w:val="2"/>
                <w:sz w:val="24"/>
                <w:szCs w:val="24"/>
              </w:rPr>
            </w:pPr>
          </w:p>
        </w:tc>
        <w:tc>
          <w:tcPr>
            <w:tcW w:w="690" w:type="pct"/>
            <w:tcBorders>
              <w:top w:val="single" w:color="auto" w:sz="4" w:space="0"/>
              <w:left w:val="nil"/>
              <w:bottom w:val="single" w:color="auto" w:sz="4" w:space="0"/>
              <w:right w:val="single" w:color="auto" w:sz="4" w:space="0"/>
            </w:tcBorders>
            <w:shd w:val="clear" w:color="auto" w:fill="auto"/>
            <w:vAlign w:val="center"/>
          </w:tcPr>
          <w:p w14:paraId="6EBAAECD">
            <w:pPr>
              <w:pStyle w:val="7"/>
              <w:widowControl/>
              <w:jc w:val="center"/>
              <w:rPr>
                <w:rFonts w:hint="eastAsia" w:ascii="宋体" w:hAnsi="宋体" w:eastAsia="宋体" w:cs="宋体"/>
                <w:kern w:val="2"/>
                <w:sz w:val="24"/>
                <w:szCs w:val="24"/>
              </w:rPr>
            </w:pPr>
          </w:p>
        </w:tc>
      </w:tr>
      <w:tr w14:paraId="7A9134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2015C9BB">
            <w:pPr>
              <w:pStyle w:val="7"/>
              <w:widowControl/>
              <w:jc w:val="center"/>
              <w:rPr>
                <w:rFonts w:hint="eastAsia" w:ascii="宋体" w:hAnsi="宋体" w:eastAsia="宋体" w:cs="宋体"/>
                <w:kern w:val="2"/>
                <w:sz w:val="24"/>
                <w:szCs w:val="24"/>
              </w:rPr>
            </w:pPr>
          </w:p>
        </w:tc>
        <w:tc>
          <w:tcPr>
            <w:tcW w:w="1113" w:type="pct"/>
            <w:tcBorders>
              <w:top w:val="single" w:color="auto" w:sz="4" w:space="0"/>
              <w:left w:val="nil"/>
              <w:bottom w:val="single" w:color="auto" w:sz="4" w:space="0"/>
              <w:right w:val="single" w:color="auto" w:sz="4" w:space="0"/>
            </w:tcBorders>
            <w:shd w:val="clear" w:color="auto" w:fill="auto"/>
            <w:vAlign w:val="center"/>
          </w:tcPr>
          <w:p w14:paraId="69FFDED4">
            <w:pPr>
              <w:pStyle w:val="7"/>
              <w:widowControl/>
              <w:jc w:val="center"/>
              <w:rPr>
                <w:rFonts w:hint="eastAsia" w:ascii="宋体" w:hAnsi="宋体" w:eastAsia="宋体" w:cs="宋体"/>
                <w:kern w:val="2"/>
                <w:sz w:val="24"/>
                <w:szCs w:val="24"/>
              </w:rPr>
            </w:pPr>
          </w:p>
        </w:tc>
        <w:tc>
          <w:tcPr>
            <w:tcW w:w="1394" w:type="pct"/>
            <w:tcBorders>
              <w:top w:val="single" w:color="auto" w:sz="4" w:space="0"/>
              <w:left w:val="nil"/>
              <w:bottom w:val="single" w:color="auto" w:sz="4" w:space="0"/>
              <w:right w:val="single" w:color="auto" w:sz="4" w:space="0"/>
            </w:tcBorders>
            <w:shd w:val="clear" w:color="auto" w:fill="auto"/>
            <w:vAlign w:val="center"/>
          </w:tcPr>
          <w:p w14:paraId="5AB2AE61">
            <w:pPr>
              <w:pStyle w:val="7"/>
              <w:widowControl/>
              <w:jc w:val="center"/>
              <w:rPr>
                <w:rFonts w:hint="eastAsia" w:ascii="宋体" w:hAnsi="宋体" w:eastAsia="宋体" w:cs="宋体"/>
                <w:kern w:val="2"/>
                <w:sz w:val="24"/>
                <w:szCs w:val="24"/>
              </w:rPr>
            </w:pPr>
          </w:p>
        </w:tc>
        <w:tc>
          <w:tcPr>
            <w:tcW w:w="1394" w:type="pct"/>
            <w:tcBorders>
              <w:top w:val="single" w:color="auto" w:sz="4" w:space="0"/>
              <w:left w:val="nil"/>
              <w:bottom w:val="single" w:color="auto" w:sz="4" w:space="0"/>
              <w:right w:val="single" w:color="auto" w:sz="4" w:space="0"/>
            </w:tcBorders>
            <w:shd w:val="clear" w:color="auto" w:fill="auto"/>
            <w:vAlign w:val="center"/>
          </w:tcPr>
          <w:p w14:paraId="7D94AF38">
            <w:pPr>
              <w:pStyle w:val="7"/>
              <w:widowControl/>
              <w:jc w:val="center"/>
              <w:rPr>
                <w:rFonts w:hint="eastAsia" w:ascii="宋体" w:hAnsi="宋体" w:eastAsia="宋体" w:cs="宋体"/>
                <w:kern w:val="2"/>
                <w:sz w:val="24"/>
                <w:szCs w:val="24"/>
              </w:rPr>
            </w:pPr>
          </w:p>
        </w:tc>
        <w:tc>
          <w:tcPr>
            <w:tcW w:w="690" w:type="pct"/>
            <w:tcBorders>
              <w:top w:val="single" w:color="auto" w:sz="4" w:space="0"/>
              <w:left w:val="nil"/>
              <w:bottom w:val="single" w:color="auto" w:sz="4" w:space="0"/>
              <w:right w:val="single" w:color="auto" w:sz="4" w:space="0"/>
            </w:tcBorders>
            <w:shd w:val="clear" w:color="auto" w:fill="auto"/>
            <w:vAlign w:val="center"/>
          </w:tcPr>
          <w:p w14:paraId="38D1ED49">
            <w:pPr>
              <w:pStyle w:val="7"/>
              <w:widowControl/>
              <w:jc w:val="center"/>
              <w:rPr>
                <w:rFonts w:hint="eastAsia" w:ascii="宋体" w:hAnsi="宋体" w:eastAsia="宋体" w:cs="宋体"/>
                <w:kern w:val="2"/>
                <w:sz w:val="24"/>
                <w:szCs w:val="24"/>
              </w:rPr>
            </w:pPr>
          </w:p>
        </w:tc>
      </w:tr>
      <w:tr w14:paraId="216DCC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4F567D31">
            <w:pPr>
              <w:pStyle w:val="7"/>
              <w:widowControl/>
              <w:jc w:val="center"/>
              <w:rPr>
                <w:rFonts w:hint="eastAsia" w:ascii="宋体" w:hAnsi="宋体" w:eastAsia="宋体" w:cs="宋体"/>
                <w:kern w:val="2"/>
                <w:sz w:val="24"/>
                <w:szCs w:val="24"/>
              </w:rPr>
            </w:pPr>
          </w:p>
        </w:tc>
        <w:tc>
          <w:tcPr>
            <w:tcW w:w="1113" w:type="pct"/>
            <w:tcBorders>
              <w:top w:val="single" w:color="auto" w:sz="4" w:space="0"/>
              <w:left w:val="nil"/>
              <w:bottom w:val="single" w:color="auto" w:sz="4" w:space="0"/>
              <w:right w:val="single" w:color="auto" w:sz="4" w:space="0"/>
            </w:tcBorders>
            <w:shd w:val="clear" w:color="auto" w:fill="auto"/>
            <w:vAlign w:val="center"/>
          </w:tcPr>
          <w:p w14:paraId="2AB94C3C">
            <w:pPr>
              <w:pStyle w:val="7"/>
              <w:widowControl/>
              <w:jc w:val="center"/>
              <w:rPr>
                <w:rFonts w:hint="eastAsia" w:ascii="宋体" w:hAnsi="宋体" w:eastAsia="宋体" w:cs="宋体"/>
                <w:kern w:val="2"/>
                <w:sz w:val="24"/>
                <w:szCs w:val="24"/>
              </w:rPr>
            </w:pPr>
          </w:p>
        </w:tc>
        <w:tc>
          <w:tcPr>
            <w:tcW w:w="1394" w:type="pct"/>
            <w:tcBorders>
              <w:top w:val="single" w:color="auto" w:sz="4" w:space="0"/>
              <w:left w:val="nil"/>
              <w:bottom w:val="single" w:color="auto" w:sz="4" w:space="0"/>
              <w:right w:val="single" w:color="auto" w:sz="4" w:space="0"/>
            </w:tcBorders>
            <w:shd w:val="clear" w:color="auto" w:fill="auto"/>
            <w:vAlign w:val="center"/>
          </w:tcPr>
          <w:p w14:paraId="7DA5706A">
            <w:pPr>
              <w:pStyle w:val="7"/>
              <w:widowControl/>
              <w:jc w:val="center"/>
              <w:rPr>
                <w:rFonts w:hint="eastAsia" w:ascii="宋体" w:hAnsi="宋体" w:eastAsia="宋体" w:cs="宋体"/>
                <w:kern w:val="2"/>
                <w:sz w:val="24"/>
                <w:szCs w:val="24"/>
              </w:rPr>
            </w:pPr>
          </w:p>
        </w:tc>
        <w:tc>
          <w:tcPr>
            <w:tcW w:w="1394" w:type="pct"/>
            <w:tcBorders>
              <w:top w:val="single" w:color="auto" w:sz="4" w:space="0"/>
              <w:left w:val="nil"/>
              <w:bottom w:val="single" w:color="auto" w:sz="4" w:space="0"/>
              <w:right w:val="single" w:color="auto" w:sz="4" w:space="0"/>
            </w:tcBorders>
            <w:shd w:val="clear" w:color="auto" w:fill="auto"/>
            <w:vAlign w:val="center"/>
          </w:tcPr>
          <w:p w14:paraId="782E1B37">
            <w:pPr>
              <w:pStyle w:val="7"/>
              <w:widowControl/>
              <w:jc w:val="center"/>
              <w:rPr>
                <w:rFonts w:hint="eastAsia" w:ascii="宋体" w:hAnsi="宋体" w:eastAsia="宋体" w:cs="宋体"/>
                <w:kern w:val="2"/>
                <w:sz w:val="24"/>
                <w:szCs w:val="24"/>
              </w:rPr>
            </w:pPr>
          </w:p>
        </w:tc>
        <w:tc>
          <w:tcPr>
            <w:tcW w:w="690" w:type="pct"/>
            <w:tcBorders>
              <w:top w:val="single" w:color="auto" w:sz="4" w:space="0"/>
              <w:left w:val="nil"/>
              <w:bottom w:val="single" w:color="auto" w:sz="4" w:space="0"/>
              <w:right w:val="single" w:color="auto" w:sz="4" w:space="0"/>
            </w:tcBorders>
            <w:shd w:val="clear" w:color="auto" w:fill="auto"/>
            <w:vAlign w:val="center"/>
          </w:tcPr>
          <w:p w14:paraId="6FBB52F7">
            <w:pPr>
              <w:pStyle w:val="7"/>
              <w:widowControl/>
              <w:jc w:val="center"/>
              <w:rPr>
                <w:rFonts w:hint="eastAsia" w:ascii="宋体" w:hAnsi="宋体" w:eastAsia="宋体" w:cs="宋体"/>
                <w:kern w:val="2"/>
                <w:sz w:val="24"/>
                <w:szCs w:val="24"/>
              </w:rPr>
            </w:pPr>
          </w:p>
        </w:tc>
      </w:tr>
      <w:tr w14:paraId="5CD51C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06B44F3E">
            <w:pPr>
              <w:pStyle w:val="7"/>
              <w:widowControl/>
              <w:jc w:val="center"/>
              <w:rPr>
                <w:rFonts w:hint="eastAsia" w:ascii="宋体" w:hAnsi="宋体" w:eastAsia="宋体" w:cs="宋体"/>
                <w:kern w:val="2"/>
                <w:sz w:val="24"/>
                <w:szCs w:val="24"/>
              </w:rPr>
            </w:pPr>
          </w:p>
        </w:tc>
        <w:tc>
          <w:tcPr>
            <w:tcW w:w="1113" w:type="pct"/>
            <w:tcBorders>
              <w:top w:val="single" w:color="auto" w:sz="4" w:space="0"/>
              <w:left w:val="nil"/>
              <w:bottom w:val="single" w:color="auto" w:sz="4" w:space="0"/>
              <w:right w:val="single" w:color="auto" w:sz="4" w:space="0"/>
            </w:tcBorders>
            <w:shd w:val="clear" w:color="auto" w:fill="auto"/>
            <w:vAlign w:val="center"/>
          </w:tcPr>
          <w:p w14:paraId="0D946354">
            <w:pPr>
              <w:pStyle w:val="7"/>
              <w:widowControl/>
              <w:jc w:val="center"/>
              <w:rPr>
                <w:rFonts w:hint="eastAsia" w:ascii="宋体" w:hAnsi="宋体" w:eastAsia="宋体" w:cs="宋体"/>
                <w:kern w:val="2"/>
                <w:sz w:val="24"/>
                <w:szCs w:val="24"/>
              </w:rPr>
            </w:pPr>
          </w:p>
        </w:tc>
        <w:tc>
          <w:tcPr>
            <w:tcW w:w="1394" w:type="pct"/>
            <w:tcBorders>
              <w:top w:val="single" w:color="auto" w:sz="4" w:space="0"/>
              <w:left w:val="nil"/>
              <w:bottom w:val="single" w:color="auto" w:sz="4" w:space="0"/>
              <w:right w:val="single" w:color="auto" w:sz="4" w:space="0"/>
            </w:tcBorders>
            <w:shd w:val="clear" w:color="auto" w:fill="auto"/>
            <w:vAlign w:val="center"/>
          </w:tcPr>
          <w:p w14:paraId="52F2CB8A">
            <w:pPr>
              <w:pStyle w:val="7"/>
              <w:widowControl/>
              <w:jc w:val="center"/>
              <w:rPr>
                <w:rFonts w:hint="eastAsia" w:ascii="宋体" w:hAnsi="宋体" w:eastAsia="宋体" w:cs="宋体"/>
                <w:kern w:val="2"/>
                <w:sz w:val="24"/>
                <w:szCs w:val="24"/>
              </w:rPr>
            </w:pPr>
          </w:p>
        </w:tc>
        <w:tc>
          <w:tcPr>
            <w:tcW w:w="1394" w:type="pct"/>
            <w:tcBorders>
              <w:top w:val="single" w:color="auto" w:sz="4" w:space="0"/>
              <w:left w:val="nil"/>
              <w:bottom w:val="single" w:color="auto" w:sz="4" w:space="0"/>
              <w:right w:val="single" w:color="auto" w:sz="4" w:space="0"/>
            </w:tcBorders>
            <w:shd w:val="clear" w:color="auto" w:fill="auto"/>
            <w:vAlign w:val="center"/>
          </w:tcPr>
          <w:p w14:paraId="469AB578">
            <w:pPr>
              <w:pStyle w:val="7"/>
              <w:widowControl/>
              <w:jc w:val="center"/>
              <w:rPr>
                <w:rFonts w:hint="eastAsia" w:ascii="宋体" w:hAnsi="宋体" w:eastAsia="宋体" w:cs="宋体"/>
                <w:kern w:val="2"/>
                <w:sz w:val="24"/>
                <w:szCs w:val="24"/>
              </w:rPr>
            </w:pPr>
          </w:p>
        </w:tc>
        <w:tc>
          <w:tcPr>
            <w:tcW w:w="690" w:type="pct"/>
            <w:tcBorders>
              <w:top w:val="single" w:color="auto" w:sz="4" w:space="0"/>
              <w:left w:val="nil"/>
              <w:bottom w:val="single" w:color="auto" w:sz="4" w:space="0"/>
              <w:right w:val="single" w:color="auto" w:sz="4" w:space="0"/>
            </w:tcBorders>
            <w:shd w:val="clear" w:color="auto" w:fill="auto"/>
            <w:vAlign w:val="center"/>
          </w:tcPr>
          <w:p w14:paraId="722D0077">
            <w:pPr>
              <w:pStyle w:val="7"/>
              <w:widowControl/>
              <w:jc w:val="center"/>
              <w:rPr>
                <w:rFonts w:hint="eastAsia" w:ascii="宋体" w:hAnsi="宋体" w:eastAsia="宋体" w:cs="宋体"/>
                <w:kern w:val="2"/>
                <w:sz w:val="24"/>
                <w:szCs w:val="24"/>
              </w:rPr>
            </w:pPr>
          </w:p>
        </w:tc>
      </w:tr>
      <w:tr w14:paraId="384F91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747D3645">
            <w:pPr>
              <w:pStyle w:val="7"/>
              <w:widowControl/>
              <w:jc w:val="center"/>
              <w:rPr>
                <w:rFonts w:hint="eastAsia" w:ascii="宋体" w:hAnsi="宋体" w:eastAsia="宋体" w:cs="宋体"/>
                <w:kern w:val="2"/>
                <w:sz w:val="24"/>
                <w:szCs w:val="24"/>
              </w:rPr>
            </w:pPr>
          </w:p>
        </w:tc>
        <w:tc>
          <w:tcPr>
            <w:tcW w:w="1113" w:type="pct"/>
            <w:tcBorders>
              <w:top w:val="single" w:color="auto" w:sz="4" w:space="0"/>
              <w:left w:val="nil"/>
              <w:bottom w:val="single" w:color="auto" w:sz="4" w:space="0"/>
              <w:right w:val="single" w:color="auto" w:sz="4" w:space="0"/>
            </w:tcBorders>
            <w:shd w:val="clear" w:color="auto" w:fill="auto"/>
            <w:vAlign w:val="center"/>
          </w:tcPr>
          <w:p w14:paraId="4E3B6A62">
            <w:pPr>
              <w:pStyle w:val="7"/>
              <w:widowControl/>
              <w:jc w:val="center"/>
              <w:rPr>
                <w:rFonts w:hint="eastAsia" w:ascii="宋体" w:hAnsi="宋体" w:eastAsia="宋体" w:cs="宋体"/>
                <w:kern w:val="2"/>
                <w:sz w:val="24"/>
                <w:szCs w:val="24"/>
              </w:rPr>
            </w:pPr>
          </w:p>
        </w:tc>
        <w:tc>
          <w:tcPr>
            <w:tcW w:w="1394" w:type="pct"/>
            <w:tcBorders>
              <w:top w:val="single" w:color="auto" w:sz="4" w:space="0"/>
              <w:left w:val="nil"/>
              <w:bottom w:val="single" w:color="auto" w:sz="4" w:space="0"/>
              <w:right w:val="single" w:color="auto" w:sz="4" w:space="0"/>
            </w:tcBorders>
            <w:shd w:val="clear" w:color="auto" w:fill="auto"/>
            <w:vAlign w:val="center"/>
          </w:tcPr>
          <w:p w14:paraId="1165DCE1">
            <w:pPr>
              <w:pStyle w:val="7"/>
              <w:widowControl/>
              <w:jc w:val="center"/>
              <w:rPr>
                <w:rFonts w:hint="eastAsia" w:ascii="宋体" w:hAnsi="宋体" w:eastAsia="宋体" w:cs="宋体"/>
                <w:kern w:val="2"/>
                <w:sz w:val="24"/>
                <w:szCs w:val="24"/>
              </w:rPr>
            </w:pPr>
          </w:p>
        </w:tc>
        <w:tc>
          <w:tcPr>
            <w:tcW w:w="1394" w:type="pct"/>
            <w:tcBorders>
              <w:top w:val="single" w:color="auto" w:sz="4" w:space="0"/>
              <w:left w:val="nil"/>
              <w:bottom w:val="single" w:color="auto" w:sz="4" w:space="0"/>
              <w:right w:val="single" w:color="auto" w:sz="4" w:space="0"/>
            </w:tcBorders>
            <w:shd w:val="clear" w:color="auto" w:fill="auto"/>
            <w:vAlign w:val="center"/>
          </w:tcPr>
          <w:p w14:paraId="6E95314F">
            <w:pPr>
              <w:pStyle w:val="7"/>
              <w:widowControl/>
              <w:jc w:val="center"/>
              <w:rPr>
                <w:rFonts w:hint="eastAsia" w:ascii="宋体" w:hAnsi="宋体" w:eastAsia="宋体" w:cs="宋体"/>
                <w:kern w:val="2"/>
                <w:sz w:val="24"/>
                <w:szCs w:val="24"/>
              </w:rPr>
            </w:pPr>
          </w:p>
        </w:tc>
        <w:tc>
          <w:tcPr>
            <w:tcW w:w="690" w:type="pct"/>
            <w:tcBorders>
              <w:top w:val="single" w:color="auto" w:sz="4" w:space="0"/>
              <w:left w:val="nil"/>
              <w:bottom w:val="single" w:color="auto" w:sz="4" w:space="0"/>
              <w:right w:val="single" w:color="auto" w:sz="4" w:space="0"/>
            </w:tcBorders>
            <w:shd w:val="clear" w:color="auto" w:fill="auto"/>
            <w:vAlign w:val="center"/>
          </w:tcPr>
          <w:p w14:paraId="6A5FB842">
            <w:pPr>
              <w:pStyle w:val="7"/>
              <w:widowControl/>
              <w:jc w:val="center"/>
              <w:rPr>
                <w:rFonts w:hint="eastAsia" w:ascii="宋体" w:hAnsi="宋体" w:eastAsia="宋体" w:cs="宋体"/>
                <w:kern w:val="2"/>
                <w:sz w:val="24"/>
                <w:szCs w:val="24"/>
              </w:rPr>
            </w:pPr>
          </w:p>
        </w:tc>
      </w:tr>
      <w:tr w14:paraId="2FED27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0108619D">
            <w:pPr>
              <w:pStyle w:val="7"/>
              <w:widowControl/>
              <w:jc w:val="center"/>
              <w:rPr>
                <w:rFonts w:hint="eastAsia" w:ascii="宋体" w:hAnsi="宋体" w:eastAsia="宋体" w:cs="宋体"/>
                <w:kern w:val="2"/>
                <w:sz w:val="24"/>
                <w:szCs w:val="24"/>
              </w:rPr>
            </w:pPr>
          </w:p>
        </w:tc>
        <w:tc>
          <w:tcPr>
            <w:tcW w:w="1113" w:type="pct"/>
            <w:tcBorders>
              <w:top w:val="single" w:color="auto" w:sz="4" w:space="0"/>
              <w:left w:val="nil"/>
              <w:bottom w:val="single" w:color="auto" w:sz="4" w:space="0"/>
              <w:right w:val="single" w:color="auto" w:sz="4" w:space="0"/>
            </w:tcBorders>
            <w:shd w:val="clear" w:color="auto" w:fill="auto"/>
            <w:vAlign w:val="center"/>
          </w:tcPr>
          <w:p w14:paraId="28321AD7">
            <w:pPr>
              <w:pStyle w:val="7"/>
              <w:widowControl/>
              <w:jc w:val="center"/>
              <w:rPr>
                <w:rFonts w:hint="eastAsia" w:ascii="宋体" w:hAnsi="宋体" w:eastAsia="宋体" w:cs="宋体"/>
                <w:kern w:val="2"/>
                <w:sz w:val="24"/>
                <w:szCs w:val="24"/>
              </w:rPr>
            </w:pPr>
          </w:p>
        </w:tc>
        <w:tc>
          <w:tcPr>
            <w:tcW w:w="1394" w:type="pct"/>
            <w:tcBorders>
              <w:top w:val="single" w:color="auto" w:sz="4" w:space="0"/>
              <w:left w:val="nil"/>
              <w:bottom w:val="single" w:color="auto" w:sz="4" w:space="0"/>
              <w:right w:val="single" w:color="auto" w:sz="4" w:space="0"/>
            </w:tcBorders>
            <w:shd w:val="clear" w:color="auto" w:fill="auto"/>
            <w:vAlign w:val="center"/>
          </w:tcPr>
          <w:p w14:paraId="520980B2">
            <w:pPr>
              <w:pStyle w:val="7"/>
              <w:widowControl/>
              <w:jc w:val="center"/>
              <w:rPr>
                <w:rFonts w:hint="eastAsia" w:ascii="宋体" w:hAnsi="宋体" w:eastAsia="宋体" w:cs="宋体"/>
                <w:kern w:val="2"/>
                <w:sz w:val="24"/>
                <w:szCs w:val="24"/>
              </w:rPr>
            </w:pPr>
          </w:p>
        </w:tc>
        <w:tc>
          <w:tcPr>
            <w:tcW w:w="1394" w:type="pct"/>
            <w:tcBorders>
              <w:top w:val="single" w:color="auto" w:sz="4" w:space="0"/>
              <w:left w:val="nil"/>
              <w:bottom w:val="single" w:color="auto" w:sz="4" w:space="0"/>
              <w:right w:val="single" w:color="auto" w:sz="4" w:space="0"/>
            </w:tcBorders>
            <w:shd w:val="clear" w:color="auto" w:fill="auto"/>
            <w:vAlign w:val="center"/>
          </w:tcPr>
          <w:p w14:paraId="7AB12D64">
            <w:pPr>
              <w:pStyle w:val="7"/>
              <w:widowControl/>
              <w:jc w:val="center"/>
              <w:rPr>
                <w:rFonts w:hint="eastAsia" w:ascii="宋体" w:hAnsi="宋体" w:eastAsia="宋体" w:cs="宋体"/>
                <w:kern w:val="2"/>
                <w:sz w:val="24"/>
                <w:szCs w:val="24"/>
              </w:rPr>
            </w:pPr>
          </w:p>
        </w:tc>
        <w:tc>
          <w:tcPr>
            <w:tcW w:w="690" w:type="pct"/>
            <w:tcBorders>
              <w:top w:val="single" w:color="auto" w:sz="4" w:space="0"/>
              <w:left w:val="nil"/>
              <w:bottom w:val="single" w:color="auto" w:sz="4" w:space="0"/>
              <w:right w:val="single" w:color="auto" w:sz="4" w:space="0"/>
            </w:tcBorders>
            <w:shd w:val="clear" w:color="auto" w:fill="auto"/>
            <w:vAlign w:val="center"/>
          </w:tcPr>
          <w:p w14:paraId="285E6961">
            <w:pPr>
              <w:pStyle w:val="7"/>
              <w:widowControl/>
              <w:jc w:val="center"/>
              <w:rPr>
                <w:rFonts w:hint="eastAsia" w:ascii="宋体" w:hAnsi="宋体" w:eastAsia="宋体" w:cs="宋体"/>
                <w:kern w:val="2"/>
                <w:sz w:val="24"/>
                <w:szCs w:val="24"/>
              </w:rPr>
            </w:pPr>
          </w:p>
        </w:tc>
      </w:tr>
      <w:tr w14:paraId="3FC1A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31DBC7AA">
            <w:pPr>
              <w:pStyle w:val="7"/>
              <w:widowControl/>
              <w:jc w:val="center"/>
              <w:rPr>
                <w:rFonts w:hint="eastAsia" w:ascii="宋体" w:hAnsi="宋体" w:eastAsia="宋体" w:cs="宋体"/>
                <w:kern w:val="2"/>
                <w:sz w:val="24"/>
                <w:szCs w:val="24"/>
              </w:rPr>
            </w:pPr>
          </w:p>
        </w:tc>
        <w:tc>
          <w:tcPr>
            <w:tcW w:w="1113" w:type="pct"/>
            <w:tcBorders>
              <w:top w:val="single" w:color="auto" w:sz="4" w:space="0"/>
              <w:left w:val="nil"/>
              <w:bottom w:val="single" w:color="auto" w:sz="4" w:space="0"/>
              <w:right w:val="single" w:color="auto" w:sz="4" w:space="0"/>
            </w:tcBorders>
            <w:shd w:val="clear" w:color="auto" w:fill="auto"/>
            <w:vAlign w:val="center"/>
          </w:tcPr>
          <w:p w14:paraId="3AACBA8A">
            <w:pPr>
              <w:pStyle w:val="7"/>
              <w:widowControl/>
              <w:jc w:val="center"/>
              <w:rPr>
                <w:rFonts w:hint="eastAsia" w:ascii="宋体" w:hAnsi="宋体" w:eastAsia="宋体" w:cs="宋体"/>
                <w:kern w:val="2"/>
                <w:sz w:val="24"/>
                <w:szCs w:val="24"/>
              </w:rPr>
            </w:pPr>
          </w:p>
        </w:tc>
        <w:tc>
          <w:tcPr>
            <w:tcW w:w="1394" w:type="pct"/>
            <w:tcBorders>
              <w:top w:val="single" w:color="auto" w:sz="4" w:space="0"/>
              <w:left w:val="nil"/>
              <w:bottom w:val="single" w:color="auto" w:sz="4" w:space="0"/>
              <w:right w:val="single" w:color="auto" w:sz="4" w:space="0"/>
            </w:tcBorders>
            <w:shd w:val="clear" w:color="auto" w:fill="auto"/>
            <w:vAlign w:val="center"/>
          </w:tcPr>
          <w:p w14:paraId="3A8A9992">
            <w:pPr>
              <w:pStyle w:val="7"/>
              <w:widowControl/>
              <w:jc w:val="center"/>
              <w:rPr>
                <w:rFonts w:hint="eastAsia" w:ascii="宋体" w:hAnsi="宋体" w:eastAsia="宋体" w:cs="宋体"/>
                <w:kern w:val="2"/>
                <w:sz w:val="24"/>
                <w:szCs w:val="24"/>
              </w:rPr>
            </w:pPr>
          </w:p>
        </w:tc>
        <w:tc>
          <w:tcPr>
            <w:tcW w:w="1394" w:type="pct"/>
            <w:tcBorders>
              <w:top w:val="single" w:color="auto" w:sz="4" w:space="0"/>
              <w:left w:val="nil"/>
              <w:bottom w:val="single" w:color="auto" w:sz="4" w:space="0"/>
              <w:right w:val="single" w:color="auto" w:sz="4" w:space="0"/>
            </w:tcBorders>
            <w:shd w:val="clear" w:color="auto" w:fill="auto"/>
            <w:vAlign w:val="center"/>
          </w:tcPr>
          <w:p w14:paraId="471DAD75">
            <w:pPr>
              <w:pStyle w:val="7"/>
              <w:widowControl/>
              <w:jc w:val="center"/>
              <w:rPr>
                <w:rFonts w:hint="eastAsia" w:ascii="宋体" w:hAnsi="宋体" w:eastAsia="宋体" w:cs="宋体"/>
                <w:kern w:val="2"/>
                <w:sz w:val="24"/>
                <w:szCs w:val="24"/>
              </w:rPr>
            </w:pPr>
          </w:p>
        </w:tc>
        <w:tc>
          <w:tcPr>
            <w:tcW w:w="690" w:type="pct"/>
            <w:tcBorders>
              <w:top w:val="single" w:color="auto" w:sz="4" w:space="0"/>
              <w:left w:val="nil"/>
              <w:bottom w:val="single" w:color="auto" w:sz="4" w:space="0"/>
              <w:right w:val="single" w:color="auto" w:sz="4" w:space="0"/>
            </w:tcBorders>
            <w:shd w:val="clear" w:color="auto" w:fill="auto"/>
            <w:vAlign w:val="center"/>
          </w:tcPr>
          <w:p w14:paraId="7FE32D81">
            <w:pPr>
              <w:pStyle w:val="7"/>
              <w:widowControl/>
              <w:jc w:val="center"/>
              <w:rPr>
                <w:rFonts w:hint="eastAsia" w:ascii="宋体" w:hAnsi="宋体" w:eastAsia="宋体" w:cs="宋体"/>
                <w:kern w:val="2"/>
                <w:sz w:val="24"/>
                <w:szCs w:val="24"/>
              </w:rPr>
            </w:pPr>
          </w:p>
        </w:tc>
      </w:tr>
      <w:tr w14:paraId="67554D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04385D86">
            <w:pPr>
              <w:pStyle w:val="7"/>
              <w:widowControl/>
              <w:jc w:val="center"/>
              <w:rPr>
                <w:rFonts w:hint="eastAsia" w:ascii="宋体" w:hAnsi="宋体" w:eastAsia="宋体" w:cs="宋体"/>
                <w:kern w:val="2"/>
                <w:sz w:val="24"/>
                <w:szCs w:val="24"/>
              </w:rPr>
            </w:pPr>
          </w:p>
        </w:tc>
        <w:tc>
          <w:tcPr>
            <w:tcW w:w="1113" w:type="pct"/>
            <w:tcBorders>
              <w:top w:val="single" w:color="auto" w:sz="4" w:space="0"/>
              <w:left w:val="nil"/>
              <w:bottom w:val="single" w:color="auto" w:sz="4" w:space="0"/>
              <w:right w:val="single" w:color="auto" w:sz="4" w:space="0"/>
            </w:tcBorders>
            <w:shd w:val="clear" w:color="auto" w:fill="auto"/>
            <w:vAlign w:val="center"/>
          </w:tcPr>
          <w:p w14:paraId="132DBE7D">
            <w:pPr>
              <w:pStyle w:val="7"/>
              <w:widowControl/>
              <w:jc w:val="center"/>
              <w:rPr>
                <w:rFonts w:hint="eastAsia" w:ascii="宋体" w:hAnsi="宋体" w:eastAsia="宋体" w:cs="宋体"/>
                <w:kern w:val="2"/>
                <w:sz w:val="24"/>
                <w:szCs w:val="24"/>
              </w:rPr>
            </w:pPr>
          </w:p>
        </w:tc>
        <w:tc>
          <w:tcPr>
            <w:tcW w:w="1394" w:type="pct"/>
            <w:tcBorders>
              <w:top w:val="single" w:color="auto" w:sz="4" w:space="0"/>
              <w:left w:val="nil"/>
              <w:bottom w:val="single" w:color="auto" w:sz="4" w:space="0"/>
              <w:right w:val="single" w:color="auto" w:sz="4" w:space="0"/>
            </w:tcBorders>
            <w:shd w:val="clear" w:color="auto" w:fill="auto"/>
            <w:vAlign w:val="center"/>
          </w:tcPr>
          <w:p w14:paraId="73027DD3">
            <w:pPr>
              <w:pStyle w:val="7"/>
              <w:widowControl/>
              <w:jc w:val="center"/>
              <w:rPr>
                <w:rFonts w:hint="eastAsia" w:ascii="宋体" w:hAnsi="宋体" w:eastAsia="宋体" w:cs="宋体"/>
                <w:kern w:val="2"/>
                <w:sz w:val="24"/>
                <w:szCs w:val="24"/>
              </w:rPr>
            </w:pPr>
          </w:p>
        </w:tc>
        <w:tc>
          <w:tcPr>
            <w:tcW w:w="1394" w:type="pct"/>
            <w:tcBorders>
              <w:top w:val="single" w:color="auto" w:sz="4" w:space="0"/>
              <w:left w:val="nil"/>
              <w:bottom w:val="single" w:color="auto" w:sz="4" w:space="0"/>
              <w:right w:val="single" w:color="auto" w:sz="4" w:space="0"/>
            </w:tcBorders>
            <w:shd w:val="clear" w:color="auto" w:fill="auto"/>
            <w:vAlign w:val="center"/>
          </w:tcPr>
          <w:p w14:paraId="516556CA">
            <w:pPr>
              <w:pStyle w:val="7"/>
              <w:widowControl/>
              <w:jc w:val="center"/>
              <w:rPr>
                <w:rFonts w:hint="eastAsia" w:ascii="宋体" w:hAnsi="宋体" w:eastAsia="宋体" w:cs="宋体"/>
                <w:kern w:val="2"/>
                <w:sz w:val="24"/>
                <w:szCs w:val="24"/>
              </w:rPr>
            </w:pPr>
          </w:p>
        </w:tc>
        <w:tc>
          <w:tcPr>
            <w:tcW w:w="690" w:type="pct"/>
            <w:tcBorders>
              <w:top w:val="single" w:color="auto" w:sz="4" w:space="0"/>
              <w:left w:val="nil"/>
              <w:bottom w:val="single" w:color="auto" w:sz="4" w:space="0"/>
              <w:right w:val="single" w:color="auto" w:sz="4" w:space="0"/>
            </w:tcBorders>
            <w:shd w:val="clear" w:color="auto" w:fill="auto"/>
            <w:vAlign w:val="center"/>
          </w:tcPr>
          <w:p w14:paraId="4CA068FC">
            <w:pPr>
              <w:pStyle w:val="7"/>
              <w:widowControl/>
              <w:jc w:val="center"/>
              <w:rPr>
                <w:rFonts w:hint="eastAsia" w:ascii="宋体" w:hAnsi="宋体" w:eastAsia="宋体" w:cs="宋体"/>
                <w:kern w:val="2"/>
                <w:sz w:val="24"/>
                <w:szCs w:val="24"/>
              </w:rPr>
            </w:pPr>
          </w:p>
        </w:tc>
      </w:tr>
      <w:tr w14:paraId="6D1E78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05B8AAB5">
            <w:pPr>
              <w:pStyle w:val="7"/>
              <w:widowControl/>
              <w:jc w:val="center"/>
              <w:rPr>
                <w:rFonts w:hint="eastAsia" w:ascii="宋体" w:hAnsi="宋体" w:eastAsia="宋体" w:cs="宋体"/>
                <w:kern w:val="2"/>
                <w:sz w:val="24"/>
                <w:szCs w:val="24"/>
              </w:rPr>
            </w:pPr>
          </w:p>
        </w:tc>
        <w:tc>
          <w:tcPr>
            <w:tcW w:w="1113" w:type="pct"/>
            <w:tcBorders>
              <w:top w:val="single" w:color="auto" w:sz="4" w:space="0"/>
              <w:left w:val="nil"/>
              <w:bottom w:val="single" w:color="auto" w:sz="4" w:space="0"/>
              <w:right w:val="single" w:color="auto" w:sz="4" w:space="0"/>
            </w:tcBorders>
            <w:shd w:val="clear" w:color="auto" w:fill="auto"/>
            <w:vAlign w:val="center"/>
          </w:tcPr>
          <w:p w14:paraId="2DE8FC0B">
            <w:pPr>
              <w:pStyle w:val="7"/>
              <w:widowControl/>
              <w:jc w:val="center"/>
              <w:rPr>
                <w:rFonts w:hint="eastAsia" w:ascii="宋体" w:hAnsi="宋体" w:eastAsia="宋体" w:cs="宋体"/>
                <w:kern w:val="2"/>
                <w:sz w:val="24"/>
                <w:szCs w:val="24"/>
              </w:rPr>
            </w:pPr>
          </w:p>
        </w:tc>
        <w:tc>
          <w:tcPr>
            <w:tcW w:w="1394" w:type="pct"/>
            <w:tcBorders>
              <w:top w:val="single" w:color="auto" w:sz="4" w:space="0"/>
              <w:left w:val="nil"/>
              <w:bottom w:val="single" w:color="auto" w:sz="4" w:space="0"/>
              <w:right w:val="single" w:color="auto" w:sz="4" w:space="0"/>
            </w:tcBorders>
            <w:shd w:val="clear" w:color="auto" w:fill="auto"/>
            <w:vAlign w:val="center"/>
          </w:tcPr>
          <w:p w14:paraId="528A3E39">
            <w:pPr>
              <w:pStyle w:val="7"/>
              <w:widowControl/>
              <w:jc w:val="center"/>
              <w:rPr>
                <w:rFonts w:hint="eastAsia" w:ascii="宋体" w:hAnsi="宋体" w:eastAsia="宋体" w:cs="宋体"/>
                <w:kern w:val="2"/>
                <w:sz w:val="24"/>
                <w:szCs w:val="24"/>
              </w:rPr>
            </w:pPr>
          </w:p>
        </w:tc>
        <w:tc>
          <w:tcPr>
            <w:tcW w:w="1394" w:type="pct"/>
            <w:tcBorders>
              <w:top w:val="single" w:color="auto" w:sz="4" w:space="0"/>
              <w:left w:val="nil"/>
              <w:bottom w:val="single" w:color="auto" w:sz="4" w:space="0"/>
              <w:right w:val="single" w:color="auto" w:sz="4" w:space="0"/>
            </w:tcBorders>
            <w:shd w:val="clear" w:color="auto" w:fill="auto"/>
            <w:vAlign w:val="center"/>
          </w:tcPr>
          <w:p w14:paraId="5E86DE76">
            <w:pPr>
              <w:pStyle w:val="7"/>
              <w:widowControl/>
              <w:jc w:val="center"/>
              <w:rPr>
                <w:rFonts w:hint="eastAsia" w:ascii="宋体" w:hAnsi="宋体" w:eastAsia="宋体" w:cs="宋体"/>
                <w:kern w:val="2"/>
                <w:sz w:val="24"/>
                <w:szCs w:val="24"/>
              </w:rPr>
            </w:pPr>
          </w:p>
        </w:tc>
        <w:tc>
          <w:tcPr>
            <w:tcW w:w="690" w:type="pct"/>
            <w:tcBorders>
              <w:top w:val="single" w:color="auto" w:sz="4" w:space="0"/>
              <w:left w:val="nil"/>
              <w:bottom w:val="single" w:color="auto" w:sz="4" w:space="0"/>
              <w:right w:val="single" w:color="auto" w:sz="4" w:space="0"/>
            </w:tcBorders>
            <w:shd w:val="clear" w:color="auto" w:fill="auto"/>
            <w:vAlign w:val="center"/>
          </w:tcPr>
          <w:p w14:paraId="4A640594">
            <w:pPr>
              <w:pStyle w:val="7"/>
              <w:widowControl/>
              <w:jc w:val="center"/>
              <w:rPr>
                <w:rFonts w:hint="eastAsia" w:ascii="宋体" w:hAnsi="宋体" w:eastAsia="宋体" w:cs="宋体"/>
                <w:kern w:val="2"/>
                <w:sz w:val="24"/>
                <w:szCs w:val="24"/>
              </w:rPr>
            </w:pPr>
          </w:p>
        </w:tc>
      </w:tr>
      <w:tr w14:paraId="58F364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45C68A37">
            <w:pPr>
              <w:pStyle w:val="7"/>
              <w:widowControl/>
              <w:jc w:val="center"/>
              <w:rPr>
                <w:rFonts w:hint="eastAsia" w:ascii="宋体" w:hAnsi="宋体" w:eastAsia="宋体" w:cs="宋体"/>
                <w:kern w:val="2"/>
                <w:sz w:val="24"/>
                <w:szCs w:val="24"/>
              </w:rPr>
            </w:pPr>
          </w:p>
        </w:tc>
        <w:tc>
          <w:tcPr>
            <w:tcW w:w="1113" w:type="pct"/>
            <w:tcBorders>
              <w:top w:val="single" w:color="auto" w:sz="4" w:space="0"/>
              <w:left w:val="nil"/>
              <w:bottom w:val="single" w:color="auto" w:sz="4" w:space="0"/>
              <w:right w:val="single" w:color="auto" w:sz="4" w:space="0"/>
            </w:tcBorders>
            <w:shd w:val="clear" w:color="auto" w:fill="auto"/>
            <w:vAlign w:val="center"/>
          </w:tcPr>
          <w:p w14:paraId="0BABD783">
            <w:pPr>
              <w:pStyle w:val="7"/>
              <w:widowControl/>
              <w:jc w:val="center"/>
              <w:rPr>
                <w:rFonts w:hint="eastAsia" w:ascii="宋体" w:hAnsi="宋体" w:eastAsia="宋体" w:cs="宋体"/>
                <w:kern w:val="2"/>
                <w:sz w:val="24"/>
                <w:szCs w:val="24"/>
              </w:rPr>
            </w:pPr>
          </w:p>
        </w:tc>
        <w:tc>
          <w:tcPr>
            <w:tcW w:w="1394" w:type="pct"/>
            <w:tcBorders>
              <w:top w:val="single" w:color="auto" w:sz="4" w:space="0"/>
              <w:left w:val="nil"/>
              <w:bottom w:val="single" w:color="auto" w:sz="4" w:space="0"/>
              <w:right w:val="single" w:color="auto" w:sz="4" w:space="0"/>
            </w:tcBorders>
            <w:shd w:val="clear" w:color="auto" w:fill="auto"/>
            <w:vAlign w:val="center"/>
          </w:tcPr>
          <w:p w14:paraId="3A07E38E">
            <w:pPr>
              <w:pStyle w:val="7"/>
              <w:widowControl/>
              <w:jc w:val="center"/>
              <w:rPr>
                <w:rFonts w:hint="eastAsia" w:ascii="宋体" w:hAnsi="宋体" w:eastAsia="宋体" w:cs="宋体"/>
                <w:kern w:val="2"/>
                <w:sz w:val="24"/>
                <w:szCs w:val="24"/>
              </w:rPr>
            </w:pPr>
          </w:p>
        </w:tc>
        <w:tc>
          <w:tcPr>
            <w:tcW w:w="1394" w:type="pct"/>
            <w:tcBorders>
              <w:top w:val="single" w:color="auto" w:sz="4" w:space="0"/>
              <w:left w:val="nil"/>
              <w:bottom w:val="single" w:color="auto" w:sz="4" w:space="0"/>
              <w:right w:val="single" w:color="auto" w:sz="4" w:space="0"/>
            </w:tcBorders>
            <w:shd w:val="clear" w:color="auto" w:fill="auto"/>
            <w:vAlign w:val="center"/>
          </w:tcPr>
          <w:p w14:paraId="23E9D0D4">
            <w:pPr>
              <w:pStyle w:val="7"/>
              <w:widowControl/>
              <w:jc w:val="center"/>
              <w:rPr>
                <w:rFonts w:hint="eastAsia" w:ascii="宋体" w:hAnsi="宋体" w:eastAsia="宋体" w:cs="宋体"/>
                <w:kern w:val="2"/>
                <w:sz w:val="24"/>
                <w:szCs w:val="24"/>
              </w:rPr>
            </w:pPr>
          </w:p>
        </w:tc>
        <w:tc>
          <w:tcPr>
            <w:tcW w:w="690" w:type="pct"/>
            <w:tcBorders>
              <w:top w:val="single" w:color="auto" w:sz="4" w:space="0"/>
              <w:left w:val="nil"/>
              <w:bottom w:val="single" w:color="auto" w:sz="4" w:space="0"/>
              <w:right w:val="single" w:color="auto" w:sz="4" w:space="0"/>
            </w:tcBorders>
            <w:shd w:val="clear" w:color="auto" w:fill="auto"/>
            <w:vAlign w:val="center"/>
          </w:tcPr>
          <w:p w14:paraId="5C9AAE18">
            <w:pPr>
              <w:pStyle w:val="7"/>
              <w:widowControl/>
              <w:jc w:val="center"/>
              <w:rPr>
                <w:rFonts w:hint="eastAsia" w:ascii="宋体" w:hAnsi="宋体" w:eastAsia="宋体" w:cs="宋体"/>
                <w:kern w:val="2"/>
                <w:sz w:val="24"/>
                <w:szCs w:val="24"/>
              </w:rPr>
            </w:pPr>
          </w:p>
        </w:tc>
      </w:tr>
    </w:tbl>
    <w:p w14:paraId="2A7496F0">
      <w:pPr>
        <w:pStyle w:val="7"/>
        <w:widowControl/>
        <w:spacing w:line="360" w:lineRule="auto"/>
        <w:ind w:left="0" w:firstLine="420" w:firstLineChars="200"/>
        <w:rPr>
          <w:rFonts w:hint="eastAsia" w:ascii="宋体" w:hAnsi="宋体" w:eastAsia="宋体" w:cs="宋体"/>
          <w:kern w:val="2"/>
          <w:sz w:val="24"/>
          <w:szCs w:val="24"/>
        </w:rPr>
      </w:pPr>
      <w:r>
        <w:rPr>
          <w:rFonts w:hint="eastAsia" w:ascii="宋体" w:hAnsi="宋体" w:eastAsia="宋体" w:cs="宋体"/>
          <w:kern w:val="2"/>
          <w:sz w:val="21"/>
          <w:szCs w:val="21"/>
        </w:rPr>
        <w:t>注：本偏离表是评委评审报价方案最重要的直观材料和主要依据，响应方必须针对本比价采购文件中的各项要求是否满足填写偏离表，表中“偏离情况”一栏应填以“正偏离”、“负偏离”或“无偏离”。如填写均无偏离视同完全响应。</w:t>
      </w:r>
    </w:p>
    <w:p w14:paraId="00117AB5">
      <w:pPr>
        <w:pStyle w:val="7"/>
        <w:widowControl/>
        <w:spacing w:line="360" w:lineRule="auto"/>
        <w:ind w:left="0" w:firstLine="420" w:firstLineChars="200"/>
        <w:rPr>
          <w:rFonts w:hint="eastAsia" w:ascii="宋体" w:hAnsi="宋体" w:eastAsia="宋体" w:cs="宋体"/>
          <w:kern w:val="2"/>
          <w:sz w:val="21"/>
          <w:szCs w:val="21"/>
        </w:rPr>
      </w:pPr>
      <w:r>
        <w:rPr>
          <w:rFonts w:hint="eastAsia" w:ascii="宋体" w:hAnsi="宋体" w:eastAsia="宋体" w:cs="宋体"/>
          <w:kern w:val="2"/>
          <w:sz w:val="21"/>
          <w:szCs w:val="21"/>
        </w:rPr>
        <w:t>对比价采购文件中的所有商务、技术条款，除了本表所列明的所有偏离外，其余未列明的条款，均视作响应方已对之理解和同意。</w:t>
      </w:r>
    </w:p>
    <w:p w14:paraId="701C8C8D">
      <w:pPr>
        <w:pStyle w:val="7"/>
        <w:widowControl/>
        <w:spacing w:line="360" w:lineRule="auto"/>
        <w:rPr>
          <w:rFonts w:hint="eastAsia" w:ascii="宋体" w:hAnsi="宋体" w:eastAsia="宋体" w:cs="宋体"/>
          <w:kern w:val="2"/>
          <w:sz w:val="24"/>
          <w:szCs w:val="24"/>
        </w:rPr>
      </w:pPr>
      <w:r>
        <w:rPr>
          <w:rFonts w:hint="eastAsia" w:ascii="宋体" w:hAnsi="宋体" w:eastAsia="宋体" w:cs="宋体"/>
          <w:kern w:val="2"/>
          <w:sz w:val="24"/>
          <w:szCs w:val="24"/>
        </w:rPr>
        <w:t xml:space="preserve"> </w:t>
      </w:r>
    </w:p>
    <w:p w14:paraId="1D05A211">
      <w:pPr>
        <w:keepNext w:val="0"/>
        <w:keepLines w:val="0"/>
        <w:widowControl w:val="0"/>
        <w:suppressLineNumbers w:val="0"/>
        <w:adjustRightInd w:val="0"/>
        <w:spacing w:before="0" w:beforeAutospacing="0" w:after="0" w:afterAutospacing="0" w:line="480" w:lineRule="auto"/>
        <w:ind w:left="0" w:right="0"/>
        <w:jc w:val="left"/>
        <w:textAlignment w:val="baseline"/>
        <w:rPr>
          <w:rFonts w:hint="eastAsia" w:ascii="宋体" w:hAnsi="宋体" w:eastAsia="宋体" w:cs="宋体"/>
          <w:sz w:val="24"/>
          <w:szCs w:val="24"/>
          <w:u w:val="single"/>
        </w:rPr>
      </w:pPr>
      <w:r>
        <w:rPr>
          <w:rFonts w:hint="eastAsia" w:ascii="宋体" w:hAnsi="宋体" w:eastAsia="宋体" w:cs="宋体"/>
          <w:kern w:val="0"/>
          <w:sz w:val="24"/>
          <w:szCs w:val="24"/>
          <w:lang w:val="en-US" w:eastAsia="zh-CN" w:bidi="ar"/>
        </w:rPr>
        <w:t>响应方：</w:t>
      </w:r>
      <w:r>
        <w:rPr>
          <w:rFonts w:hint="eastAsia" w:ascii="宋体" w:hAnsi="宋体" w:eastAsia="宋体" w:cs="宋体"/>
          <w:kern w:val="0"/>
          <w:sz w:val="24"/>
          <w:szCs w:val="24"/>
          <w:u w:val="single"/>
          <w:lang w:val="en-US" w:eastAsia="zh-CN" w:bidi="ar"/>
        </w:rPr>
        <w:t xml:space="preserve">      （盖公章）         </w:t>
      </w:r>
    </w:p>
    <w:p w14:paraId="2EE48B7D">
      <w:pPr>
        <w:keepNext w:val="0"/>
        <w:keepLines w:val="0"/>
        <w:widowControl w:val="0"/>
        <w:suppressLineNumbers w:val="0"/>
        <w:adjustRightInd w:val="0"/>
        <w:spacing w:before="0" w:beforeAutospacing="0" w:after="0" w:afterAutospacing="0" w:line="480" w:lineRule="auto"/>
        <w:ind w:left="0" w:right="0"/>
        <w:jc w:val="left"/>
        <w:textAlignment w:val="baseline"/>
        <w:rPr>
          <w:rFonts w:hint="eastAsia" w:ascii="宋体" w:hAnsi="宋体" w:eastAsia="宋体" w:cs="宋体"/>
          <w:kern w:val="0"/>
          <w:sz w:val="24"/>
          <w:szCs w:val="24"/>
          <w:u w:val="single"/>
          <w:lang w:val="en-US" w:eastAsia="zh-CN" w:bidi="ar"/>
        </w:rPr>
      </w:pPr>
      <w:r>
        <w:rPr>
          <w:rFonts w:hint="eastAsia" w:ascii="宋体" w:hAnsi="宋体" w:eastAsia="宋体" w:cs="宋体"/>
          <w:kern w:val="0"/>
          <w:sz w:val="24"/>
          <w:szCs w:val="24"/>
          <w:lang w:val="en-US" w:eastAsia="zh-CN" w:bidi="ar"/>
        </w:rPr>
        <w:t>法定代表人或其授权人：</w:t>
      </w:r>
      <w:r>
        <w:rPr>
          <w:rFonts w:hint="eastAsia" w:ascii="宋体" w:hAnsi="宋体" w:eastAsia="宋体" w:cs="宋体"/>
          <w:kern w:val="0"/>
          <w:sz w:val="24"/>
          <w:szCs w:val="24"/>
          <w:u w:val="single"/>
          <w:lang w:val="en-US" w:eastAsia="zh-CN" w:bidi="ar"/>
        </w:rPr>
        <w:t xml:space="preserve">    （签字/盖章）      </w:t>
      </w:r>
    </w:p>
    <w:p w14:paraId="66F872C6">
      <w:pPr>
        <w:pStyle w:val="21"/>
        <w:rPr>
          <w:rFonts w:hint="eastAsia" w:ascii="宋体" w:hAnsi="宋体" w:eastAsia="宋体" w:cs="宋体"/>
          <w:kern w:val="0"/>
          <w:sz w:val="24"/>
          <w:szCs w:val="24"/>
          <w:u w:val="single"/>
          <w:lang w:val="en-US" w:eastAsia="zh-CN" w:bidi="ar"/>
        </w:rPr>
      </w:pPr>
    </w:p>
    <w:p w14:paraId="73D71ECD">
      <w:pPr>
        <w:snapToGrid w:val="0"/>
        <w:spacing w:line="360" w:lineRule="auto"/>
        <w:jc w:val="center"/>
        <w:outlineLvl w:val="1"/>
        <w:rPr>
          <w:rFonts w:ascii="宋体" w:hAnsi="宋体"/>
          <w:b/>
          <w:sz w:val="32"/>
          <w:szCs w:val="32"/>
        </w:rPr>
      </w:pPr>
      <w:bookmarkStart w:id="372" w:name="_Toc421042654"/>
      <w:r>
        <w:rPr>
          <w:rFonts w:ascii="宋体" w:hAnsi="宋体"/>
          <w:b/>
          <w:sz w:val="32"/>
          <w:szCs w:val="32"/>
        </w:rPr>
        <w:t>附件</w:t>
      </w:r>
      <w:r>
        <w:rPr>
          <w:rFonts w:hint="eastAsia" w:ascii="宋体" w:hAnsi="宋体"/>
          <w:b/>
          <w:sz w:val="32"/>
          <w:szCs w:val="32"/>
          <w:lang w:val="en-US" w:eastAsia="zh-CN"/>
        </w:rPr>
        <w:t>5</w:t>
      </w:r>
      <w:r>
        <w:rPr>
          <w:rFonts w:ascii="宋体" w:hAnsi="宋体"/>
          <w:b/>
          <w:sz w:val="32"/>
          <w:szCs w:val="32"/>
        </w:rPr>
        <w:t xml:space="preserve"> </w:t>
      </w:r>
      <w:bookmarkStart w:id="373" w:name="_Toc19034387"/>
      <w:r>
        <w:rPr>
          <w:rFonts w:ascii="宋体" w:hAnsi="宋体"/>
          <w:b/>
          <w:sz w:val="32"/>
          <w:szCs w:val="32"/>
        </w:rPr>
        <w:t>资格证明文件</w:t>
      </w:r>
      <w:bookmarkEnd w:id="372"/>
      <w:bookmarkEnd w:id="373"/>
    </w:p>
    <w:p w14:paraId="08716A9C">
      <w:pPr>
        <w:tabs>
          <w:tab w:val="left" w:pos="5580"/>
        </w:tabs>
        <w:spacing w:line="360" w:lineRule="auto"/>
        <w:rPr>
          <w:rFonts w:hint="eastAsia" w:asciiTheme="minorEastAsia" w:hAnsiTheme="minorEastAsia" w:cstheme="minorEastAsia"/>
          <w:b/>
          <w:sz w:val="24"/>
          <w:szCs w:val="24"/>
        </w:rPr>
      </w:pPr>
      <w:r>
        <w:rPr>
          <w:rFonts w:hint="eastAsia" w:asciiTheme="minorEastAsia" w:hAnsiTheme="minorEastAsia" w:cstheme="minorEastAsia"/>
          <w:b/>
          <w:bCs/>
          <w:sz w:val="24"/>
        </w:rPr>
        <w:t>相关资料须加盖应答方公章</w:t>
      </w:r>
      <w:r>
        <w:rPr>
          <w:rFonts w:hint="eastAsia" w:asciiTheme="minorEastAsia" w:hAnsiTheme="minorEastAsia" w:cstheme="minorEastAsia"/>
          <w:sz w:val="24"/>
        </w:rPr>
        <w:t>。</w:t>
      </w:r>
    </w:p>
    <w:p w14:paraId="6BC4A4A2">
      <w:pPr>
        <w:tabs>
          <w:tab w:val="left" w:pos="5580"/>
        </w:tabs>
        <w:spacing w:line="360" w:lineRule="auto"/>
        <w:ind w:left="902" w:leftChars="200" w:hanging="482" w:hangingChars="200"/>
        <w:rPr>
          <w:rFonts w:hint="eastAsia" w:asciiTheme="minorEastAsia" w:hAnsiTheme="minorEastAsia" w:cstheme="minorEastAsia"/>
          <w:b/>
          <w:sz w:val="24"/>
          <w:szCs w:val="24"/>
        </w:rPr>
      </w:pPr>
    </w:p>
    <w:p w14:paraId="7A89FC74">
      <w:pPr>
        <w:pStyle w:val="20"/>
        <w:spacing w:line="360" w:lineRule="auto"/>
        <w:ind w:firstLine="480"/>
        <w:contextualSpacing/>
        <w:rPr>
          <w:rFonts w:hint="eastAsia" w:asciiTheme="minorEastAsia" w:hAnsiTheme="minorEastAsia" w:eastAsiaTheme="minorEastAsia" w:cstheme="minorEastAsia"/>
          <w:sz w:val="24"/>
        </w:rPr>
      </w:pPr>
      <w:bookmarkStart w:id="374" w:name="_Toc195842930"/>
      <w:r>
        <w:rPr>
          <w:rFonts w:hint="eastAsia" w:asciiTheme="minorEastAsia" w:hAnsiTheme="minorEastAsia" w:eastAsiaTheme="minorEastAsia" w:cstheme="minorEastAsia"/>
        </w:rPr>
        <w:t>附件</w:t>
      </w:r>
      <w:r>
        <w:rPr>
          <w:rFonts w:hint="eastAsia" w:asciiTheme="minorEastAsia" w:hAnsiTheme="minorEastAsia" w:eastAsiaTheme="minorEastAsia" w:cstheme="minorEastAsia"/>
          <w:lang w:val="en-US" w:eastAsia="zh-CN"/>
        </w:rPr>
        <w:t>5</w:t>
      </w:r>
      <w:r>
        <w:rPr>
          <w:rFonts w:hint="eastAsia" w:asciiTheme="minorEastAsia" w:hAnsiTheme="minorEastAsia" w:eastAsiaTheme="minorEastAsia" w:cstheme="minorEastAsia"/>
        </w:rPr>
        <w:t>-1</w:t>
      </w:r>
      <w:bookmarkEnd w:id="374"/>
      <w:r>
        <w:rPr>
          <w:rFonts w:hint="eastAsia" w:asciiTheme="minorEastAsia" w:hAnsiTheme="minorEastAsia" w:eastAsiaTheme="minorEastAsia" w:cstheme="minorEastAsia"/>
          <w:sz w:val="24"/>
          <w:lang w:val="en-US" w:eastAsia="zh-CN"/>
        </w:rPr>
        <w:t>具有独立承担民事责任的能力，在</w:t>
      </w:r>
      <w:r>
        <w:rPr>
          <w:rFonts w:hint="eastAsia" w:asciiTheme="minorEastAsia" w:hAnsiTheme="minorEastAsia" w:eastAsiaTheme="minorEastAsia" w:cstheme="minorEastAsia"/>
          <w:b w:val="0"/>
          <w:bCs w:val="0"/>
          <w:sz w:val="24"/>
        </w:rPr>
        <w:t>在中华人民共和国境内依法登记的法人</w:t>
      </w:r>
      <w:r>
        <w:rPr>
          <w:rFonts w:hint="eastAsia" w:asciiTheme="minorEastAsia" w:hAnsiTheme="minorEastAsia" w:eastAsiaTheme="minorEastAsia" w:cstheme="minorEastAsia"/>
          <w:b w:val="0"/>
          <w:bCs w:val="0"/>
          <w:sz w:val="24"/>
          <w:lang w:eastAsia="zh-CN"/>
        </w:rPr>
        <w:t>、</w:t>
      </w:r>
      <w:r>
        <w:rPr>
          <w:rFonts w:hint="eastAsia" w:asciiTheme="minorEastAsia" w:hAnsiTheme="minorEastAsia" w:eastAsiaTheme="minorEastAsia" w:cstheme="minorEastAsia"/>
          <w:b w:val="0"/>
          <w:bCs w:val="0"/>
          <w:sz w:val="24"/>
        </w:rPr>
        <w:t>其他组织</w:t>
      </w:r>
      <w:r>
        <w:rPr>
          <w:rFonts w:hint="eastAsia" w:asciiTheme="minorEastAsia" w:hAnsiTheme="minorEastAsia" w:eastAsiaTheme="minorEastAsia" w:cstheme="minorEastAsia"/>
          <w:b w:val="0"/>
          <w:bCs w:val="0"/>
          <w:sz w:val="24"/>
          <w:lang w:val="en-US" w:eastAsia="zh-CN"/>
        </w:rPr>
        <w:t>或自然人。</w:t>
      </w:r>
      <w:r>
        <w:rPr>
          <w:rFonts w:hint="eastAsia" w:asciiTheme="minorEastAsia" w:hAnsiTheme="minorEastAsia" w:eastAsiaTheme="minorEastAsia" w:cstheme="minorEastAsia"/>
          <w:sz w:val="24"/>
        </w:rPr>
        <w:t>响应方如为企业法人，须提供</w:t>
      </w:r>
      <w:r>
        <w:rPr>
          <w:rFonts w:hint="eastAsia" w:asciiTheme="minorEastAsia" w:hAnsiTheme="minorEastAsia" w:eastAsiaTheme="minorEastAsia" w:cstheme="minorEastAsia"/>
          <w:sz w:val="24"/>
          <w:lang w:val="en-US" w:eastAsia="zh-CN"/>
        </w:rPr>
        <w:t>有效的</w:t>
      </w:r>
      <w:r>
        <w:rPr>
          <w:rFonts w:hint="eastAsia" w:asciiTheme="minorEastAsia" w:hAnsiTheme="minorEastAsia" w:eastAsiaTheme="minorEastAsia" w:cstheme="minorEastAsia"/>
          <w:sz w:val="24"/>
        </w:rPr>
        <w:t>企业法人营业执照（复印件）；响应方如为事业单位或其他组织，须提供</w:t>
      </w:r>
      <w:r>
        <w:rPr>
          <w:rFonts w:hint="eastAsia" w:asciiTheme="minorEastAsia" w:hAnsiTheme="minorEastAsia" w:eastAsiaTheme="minorEastAsia" w:cstheme="minorEastAsia"/>
          <w:sz w:val="24"/>
          <w:lang w:val="en-US" w:eastAsia="zh-CN"/>
        </w:rPr>
        <w:t>有效的</w:t>
      </w:r>
      <w:r>
        <w:rPr>
          <w:rFonts w:hint="eastAsia" w:asciiTheme="minorEastAsia" w:hAnsiTheme="minorEastAsia" w:eastAsiaTheme="minorEastAsia" w:cstheme="minorEastAsia"/>
          <w:sz w:val="24"/>
        </w:rPr>
        <w:t>事业单位法人证书或登记证或组织机构代码证或</w:t>
      </w:r>
      <w:r>
        <w:rPr>
          <w:rFonts w:hint="eastAsia" w:asciiTheme="minorEastAsia" w:hAnsiTheme="minorEastAsia" w:eastAsiaTheme="minorEastAsia" w:cstheme="minorEastAsia"/>
          <w:sz w:val="24"/>
          <w:lang w:val="en-US" w:eastAsia="zh-CN"/>
        </w:rPr>
        <w:t>营业执照或</w:t>
      </w:r>
      <w:r>
        <w:rPr>
          <w:rFonts w:hint="eastAsia" w:asciiTheme="minorEastAsia" w:hAnsiTheme="minorEastAsia" w:eastAsiaTheme="minorEastAsia" w:cstheme="minorEastAsia"/>
          <w:sz w:val="24"/>
        </w:rPr>
        <w:t>其他有效证明文件（复印件）</w:t>
      </w: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rPr>
        <w:t>响应方如为</w:t>
      </w:r>
      <w:r>
        <w:rPr>
          <w:rFonts w:hint="eastAsia" w:asciiTheme="minorEastAsia" w:hAnsiTheme="minorEastAsia" w:eastAsiaTheme="minorEastAsia" w:cstheme="minorEastAsia"/>
          <w:sz w:val="24"/>
          <w:lang w:val="en-US" w:eastAsia="zh-CN"/>
        </w:rPr>
        <w:t>自然人，须提供有效的营业执照或身份证明文件</w:t>
      </w:r>
      <w:r>
        <w:rPr>
          <w:rFonts w:hint="eastAsia" w:asciiTheme="minorEastAsia" w:hAnsiTheme="minorEastAsia" w:eastAsiaTheme="minorEastAsia" w:cstheme="minorEastAsia"/>
          <w:sz w:val="24"/>
        </w:rPr>
        <w:t>（复印件）</w:t>
      </w:r>
      <w:r>
        <w:rPr>
          <w:rFonts w:hint="eastAsia" w:asciiTheme="minorEastAsia" w:hAnsiTheme="minorEastAsia" w:eastAsiaTheme="minorEastAsia" w:cstheme="minorEastAsia"/>
          <w:sz w:val="24"/>
          <w:lang w:eastAsia="zh-CN"/>
        </w:rPr>
        <w:t>。</w:t>
      </w:r>
    </w:p>
    <w:p w14:paraId="1B42945F">
      <w:pPr>
        <w:pStyle w:val="21"/>
        <w:rPr>
          <w:rFonts w:hint="eastAsia" w:ascii="宋体" w:hAnsi="宋体" w:eastAsia="宋体" w:cs="宋体"/>
          <w:kern w:val="0"/>
          <w:sz w:val="24"/>
          <w:szCs w:val="24"/>
          <w:u w:val="single"/>
          <w:lang w:val="en-US" w:eastAsia="zh-CN" w:bidi="ar"/>
        </w:rPr>
      </w:pPr>
    </w:p>
    <w:p w14:paraId="307F7969">
      <w:pPr>
        <w:pStyle w:val="21"/>
        <w:rPr>
          <w:rFonts w:hint="eastAsia" w:ascii="宋体" w:hAnsi="宋体" w:eastAsia="宋体" w:cs="宋体"/>
          <w:kern w:val="0"/>
          <w:sz w:val="24"/>
          <w:szCs w:val="24"/>
          <w:u w:val="single"/>
          <w:lang w:val="en-US" w:eastAsia="zh-CN" w:bidi="ar"/>
        </w:rPr>
      </w:pPr>
    </w:p>
    <w:p w14:paraId="4C582BA8">
      <w:pPr>
        <w:pStyle w:val="21"/>
        <w:rPr>
          <w:rFonts w:hint="eastAsia" w:ascii="宋体" w:hAnsi="宋体" w:eastAsia="宋体" w:cs="宋体"/>
          <w:kern w:val="0"/>
          <w:sz w:val="24"/>
          <w:szCs w:val="24"/>
          <w:u w:val="single"/>
          <w:lang w:val="en-US" w:eastAsia="zh-CN" w:bidi="ar"/>
        </w:rPr>
      </w:pPr>
    </w:p>
    <w:p w14:paraId="4D89497C">
      <w:pPr>
        <w:pStyle w:val="21"/>
        <w:rPr>
          <w:rFonts w:hint="eastAsia" w:ascii="宋体" w:hAnsi="宋体" w:eastAsia="宋体" w:cs="宋体"/>
          <w:kern w:val="0"/>
          <w:sz w:val="24"/>
          <w:szCs w:val="24"/>
          <w:u w:val="single"/>
          <w:lang w:val="en-US" w:eastAsia="zh-CN" w:bidi="ar"/>
        </w:rPr>
      </w:pPr>
    </w:p>
    <w:p w14:paraId="7E7B7C4B">
      <w:pPr>
        <w:pStyle w:val="21"/>
        <w:rPr>
          <w:rFonts w:hint="eastAsia" w:ascii="宋体" w:hAnsi="宋体" w:eastAsia="宋体" w:cs="宋体"/>
          <w:kern w:val="0"/>
          <w:sz w:val="24"/>
          <w:szCs w:val="24"/>
          <w:u w:val="single"/>
          <w:lang w:val="en-US" w:eastAsia="zh-CN" w:bidi="ar"/>
        </w:rPr>
      </w:pPr>
    </w:p>
    <w:p w14:paraId="3EEDDC73">
      <w:pPr>
        <w:pStyle w:val="21"/>
        <w:rPr>
          <w:rFonts w:hint="eastAsia" w:ascii="宋体" w:hAnsi="宋体" w:eastAsia="宋体" w:cs="宋体"/>
          <w:kern w:val="0"/>
          <w:sz w:val="24"/>
          <w:szCs w:val="24"/>
          <w:u w:val="single"/>
          <w:lang w:val="en-US" w:eastAsia="zh-CN" w:bidi="ar"/>
        </w:rPr>
      </w:pPr>
    </w:p>
    <w:p w14:paraId="5862DCEE">
      <w:pPr>
        <w:pStyle w:val="21"/>
        <w:rPr>
          <w:rFonts w:hint="eastAsia" w:ascii="宋体" w:hAnsi="宋体" w:eastAsia="宋体" w:cs="宋体"/>
          <w:kern w:val="0"/>
          <w:sz w:val="24"/>
          <w:szCs w:val="24"/>
          <w:u w:val="single"/>
          <w:lang w:val="en-US" w:eastAsia="zh-CN" w:bidi="ar"/>
        </w:rPr>
      </w:pPr>
    </w:p>
    <w:p w14:paraId="224342CE">
      <w:pPr>
        <w:pStyle w:val="21"/>
        <w:rPr>
          <w:rFonts w:hint="eastAsia" w:ascii="宋体" w:hAnsi="宋体" w:eastAsia="宋体" w:cs="宋体"/>
          <w:kern w:val="0"/>
          <w:sz w:val="24"/>
          <w:szCs w:val="24"/>
          <w:u w:val="single"/>
          <w:lang w:val="en-US" w:eastAsia="zh-CN" w:bidi="ar"/>
        </w:rPr>
      </w:pPr>
    </w:p>
    <w:p w14:paraId="37475AB6">
      <w:pPr>
        <w:pStyle w:val="21"/>
        <w:rPr>
          <w:rFonts w:hint="eastAsia" w:ascii="宋体" w:hAnsi="宋体" w:eastAsia="宋体" w:cs="宋体"/>
          <w:kern w:val="0"/>
          <w:sz w:val="24"/>
          <w:szCs w:val="24"/>
          <w:u w:val="single"/>
          <w:lang w:val="en-US" w:eastAsia="zh-CN" w:bidi="ar"/>
        </w:rPr>
      </w:pPr>
    </w:p>
    <w:p w14:paraId="124F8A8F">
      <w:pPr>
        <w:pStyle w:val="21"/>
        <w:rPr>
          <w:rFonts w:hint="eastAsia" w:ascii="宋体" w:hAnsi="宋体" w:eastAsia="宋体" w:cs="宋体"/>
          <w:kern w:val="0"/>
          <w:sz w:val="24"/>
          <w:szCs w:val="24"/>
          <w:u w:val="single"/>
          <w:lang w:val="en-US" w:eastAsia="zh-CN" w:bidi="ar"/>
        </w:rPr>
      </w:pPr>
    </w:p>
    <w:p w14:paraId="03C04DAF">
      <w:pPr>
        <w:pStyle w:val="21"/>
        <w:rPr>
          <w:rFonts w:hint="eastAsia" w:ascii="宋体" w:hAnsi="宋体" w:eastAsia="宋体" w:cs="宋体"/>
          <w:kern w:val="0"/>
          <w:sz w:val="24"/>
          <w:szCs w:val="24"/>
          <w:u w:val="single"/>
          <w:lang w:val="en-US" w:eastAsia="zh-CN" w:bidi="ar"/>
        </w:rPr>
      </w:pPr>
    </w:p>
    <w:p w14:paraId="5F1688D8">
      <w:pPr>
        <w:pStyle w:val="21"/>
        <w:rPr>
          <w:rFonts w:hint="eastAsia" w:ascii="宋体" w:hAnsi="宋体" w:eastAsia="宋体" w:cs="宋体"/>
          <w:kern w:val="0"/>
          <w:sz w:val="24"/>
          <w:szCs w:val="24"/>
          <w:u w:val="single"/>
          <w:lang w:val="en-US" w:eastAsia="zh-CN" w:bidi="ar"/>
        </w:rPr>
      </w:pPr>
    </w:p>
    <w:p w14:paraId="7FC0167F">
      <w:pPr>
        <w:pStyle w:val="21"/>
        <w:rPr>
          <w:rFonts w:hint="eastAsia" w:ascii="宋体" w:hAnsi="宋体" w:eastAsia="宋体" w:cs="宋体"/>
          <w:kern w:val="0"/>
          <w:sz w:val="24"/>
          <w:szCs w:val="24"/>
          <w:u w:val="single"/>
          <w:lang w:val="en-US" w:eastAsia="zh-CN" w:bidi="ar"/>
        </w:rPr>
      </w:pPr>
    </w:p>
    <w:p w14:paraId="400A5BE0">
      <w:pPr>
        <w:pStyle w:val="21"/>
        <w:rPr>
          <w:rFonts w:hint="eastAsia" w:ascii="宋体" w:hAnsi="宋体" w:eastAsia="宋体" w:cs="宋体"/>
          <w:kern w:val="0"/>
          <w:sz w:val="24"/>
          <w:szCs w:val="24"/>
          <w:u w:val="single"/>
          <w:lang w:val="en-US" w:eastAsia="zh-CN" w:bidi="ar"/>
        </w:rPr>
      </w:pPr>
    </w:p>
    <w:p w14:paraId="184DDD18">
      <w:pPr>
        <w:pStyle w:val="21"/>
        <w:rPr>
          <w:rFonts w:hint="eastAsia" w:ascii="宋体" w:hAnsi="宋体" w:eastAsia="宋体" w:cs="宋体"/>
          <w:kern w:val="0"/>
          <w:sz w:val="24"/>
          <w:szCs w:val="24"/>
          <w:u w:val="single"/>
          <w:lang w:val="en-US" w:eastAsia="zh-CN" w:bidi="ar"/>
        </w:rPr>
      </w:pPr>
    </w:p>
    <w:p w14:paraId="0FA0ED75">
      <w:pPr>
        <w:pStyle w:val="21"/>
        <w:rPr>
          <w:rFonts w:hint="eastAsia" w:ascii="宋体" w:hAnsi="宋体" w:eastAsia="宋体" w:cs="宋体"/>
          <w:kern w:val="0"/>
          <w:sz w:val="24"/>
          <w:szCs w:val="24"/>
          <w:u w:val="single"/>
          <w:lang w:val="en-US" w:eastAsia="zh-CN" w:bidi="ar"/>
        </w:rPr>
      </w:pPr>
    </w:p>
    <w:p w14:paraId="7C6DFC58">
      <w:pPr>
        <w:pStyle w:val="21"/>
        <w:rPr>
          <w:rFonts w:hint="eastAsia" w:ascii="宋体" w:hAnsi="宋体" w:eastAsia="宋体" w:cs="宋体"/>
          <w:kern w:val="0"/>
          <w:sz w:val="24"/>
          <w:szCs w:val="24"/>
          <w:u w:val="single"/>
          <w:lang w:val="en-US" w:eastAsia="zh-CN" w:bidi="ar"/>
        </w:rPr>
      </w:pPr>
    </w:p>
    <w:p w14:paraId="6D3611A1">
      <w:pPr>
        <w:pStyle w:val="21"/>
        <w:rPr>
          <w:rFonts w:hint="eastAsia" w:ascii="宋体" w:hAnsi="宋体" w:eastAsia="宋体" w:cs="宋体"/>
          <w:kern w:val="0"/>
          <w:sz w:val="24"/>
          <w:szCs w:val="24"/>
          <w:u w:val="single"/>
          <w:lang w:val="en-US" w:eastAsia="zh-CN" w:bidi="ar"/>
        </w:rPr>
      </w:pPr>
    </w:p>
    <w:p w14:paraId="2C5CEB8D">
      <w:pPr>
        <w:pStyle w:val="21"/>
        <w:rPr>
          <w:rFonts w:hint="eastAsia" w:ascii="宋体" w:hAnsi="宋体" w:eastAsia="宋体" w:cs="宋体"/>
          <w:kern w:val="0"/>
          <w:sz w:val="24"/>
          <w:szCs w:val="24"/>
          <w:u w:val="single"/>
          <w:lang w:val="en-US" w:eastAsia="zh-CN" w:bidi="ar"/>
        </w:rPr>
      </w:pPr>
    </w:p>
    <w:p w14:paraId="40F4449F">
      <w:pPr>
        <w:pStyle w:val="21"/>
        <w:rPr>
          <w:rFonts w:hint="eastAsia" w:ascii="宋体" w:hAnsi="宋体" w:eastAsia="宋体" w:cs="宋体"/>
          <w:kern w:val="0"/>
          <w:sz w:val="24"/>
          <w:szCs w:val="24"/>
          <w:u w:val="single"/>
          <w:lang w:val="en-US" w:eastAsia="zh-CN" w:bidi="ar"/>
        </w:rPr>
      </w:pPr>
    </w:p>
    <w:p w14:paraId="5E0E4CC7">
      <w:pPr>
        <w:pStyle w:val="21"/>
        <w:rPr>
          <w:rFonts w:hint="eastAsia" w:ascii="宋体" w:hAnsi="宋体" w:eastAsia="宋体" w:cs="宋体"/>
          <w:kern w:val="0"/>
          <w:sz w:val="24"/>
          <w:szCs w:val="24"/>
          <w:u w:val="single"/>
          <w:lang w:val="en-US" w:eastAsia="zh-CN" w:bidi="ar"/>
        </w:rPr>
      </w:pPr>
    </w:p>
    <w:p w14:paraId="4C40A68A">
      <w:pPr>
        <w:pStyle w:val="21"/>
        <w:rPr>
          <w:rFonts w:hint="eastAsia" w:ascii="宋体" w:hAnsi="宋体" w:eastAsia="宋体" w:cs="宋体"/>
          <w:kern w:val="0"/>
          <w:sz w:val="24"/>
          <w:szCs w:val="24"/>
          <w:u w:val="single"/>
          <w:lang w:val="en-US" w:eastAsia="zh-CN" w:bidi="ar"/>
        </w:rPr>
      </w:pPr>
    </w:p>
    <w:p w14:paraId="72267B7A">
      <w:pPr>
        <w:pStyle w:val="21"/>
        <w:rPr>
          <w:rFonts w:hint="eastAsia" w:ascii="宋体" w:hAnsi="宋体" w:eastAsia="宋体" w:cs="宋体"/>
          <w:kern w:val="0"/>
          <w:sz w:val="24"/>
          <w:szCs w:val="24"/>
          <w:u w:val="single"/>
          <w:lang w:val="en-US" w:eastAsia="zh-CN" w:bidi="ar"/>
        </w:rPr>
      </w:pPr>
    </w:p>
    <w:p w14:paraId="28F32045">
      <w:pPr>
        <w:pStyle w:val="21"/>
        <w:rPr>
          <w:rFonts w:hint="eastAsia" w:ascii="宋体" w:hAnsi="宋体" w:eastAsia="宋体" w:cs="宋体"/>
          <w:kern w:val="0"/>
          <w:sz w:val="24"/>
          <w:szCs w:val="24"/>
          <w:u w:val="single"/>
          <w:lang w:val="en-US" w:eastAsia="zh-CN" w:bidi="ar"/>
        </w:rPr>
      </w:pPr>
    </w:p>
    <w:p w14:paraId="2102E9EE">
      <w:pPr>
        <w:pStyle w:val="21"/>
        <w:rPr>
          <w:rFonts w:hint="eastAsia" w:ascii="宋体" w:hAnsi="宋体" w:eastAsia="宋体" w:cs="宋体"/>
          <w:kern w:val="0"/>
          <w:sz w:val="24"/>
          <w:szCs w:val="24"/>
          <w:u w:val="single"/>
          <w:lang w:val="en-US" w:eastAsia="zh-CN" w:bidi="ar"/>
        </w:rPr>
      </w:pPr>
    </w:p>
    <w:p w14:paraId="4E92C3A6">
      <w:pPr>
        <w:pStyle w:val="21"/>
        <w:rPr>
          <w:rFonts w:hint="eastAsia" w:ascii="宋体" w:hAnsi="宋体" w:eastAsia="宋体" w:cs="宋体"/>
          <w:kern w:val="0"/>
          <w:sz w:val="24"/>
          <w:szCs w:val="24"/>
          <w:u w:val="single"/>
          <w:lang w:val="en-US" w:eastAsia="zh-CN" w:bidi="ar"/>
        </w:rPr>
      </w:pPr>
    </w:p>
    <w:p w14:paraId="1692947C">
      <w:pPr>
        <w:pStyle w:val="21"/>
        <w:rPr>
          <w:rFonts w:hint="eastAsia" w:ascii="宋体" w:hAnsi="宋体" w:eastAsia="宋体" w:cs="宋体"/>
          <w:kern w:val="0"/>
          <w:sz w:val="24"/>
          <w:szCs w:val="24"/>
          <w:u w:val="single"/>
          <w:lang w:val="en-US" w:eastAsia="zh-CN" w:bidi="ar"/>
        </w:rPr>
      </w:pPr>
    </w:p>
    <w:p w14:paraId="30E7CB1D">
      <w:pPr>
        <w:pStyle w:val="21"/>
        <w:rPr>
          <w:rFonts w:hint="eastAsia" w:ascii="宋体" w:hAnsi="宋体" w:eastAsia="宋体" w:cs="宋体"/>
          <w:kern w:val="0"/>
          <w:sz w:val="24"/>
          <w:szCs w:val="24"/>
          <w:u w:val="single"/>
          <w:lang w:val="en-US" w:eastAsia="zh-CN" w:bidi="ar"/>
        </w:rPr>
      </w:pPr>
    </w:p>
    <w:p w14:paraId="4623826B">
      <w:pPr>
        <w:pStyle w:val="21"/>
        <w:rPr>
          <w:rFonts w:hint="eastAsia" w:ascii="宋体" w:hAnsi="宋体" w:eastAsia="宋体" w:cs="宋体"/>
          <w:kern w:val="0"/>
          <w:sz w:val="24"/>
          <w:szCs w:val="24"/>
          <w:u w:val="single"/>
          <w:lang w:val="en-US" w:eastAsia="zh-CN" w:bidi="ar"/>
        </w:rPr>
      </w:pPr>
    </w:p>
    <w:p w14:paraId="41FC066B">
      <w:pPr>
        <w:pStyle w:val="21"/>
        <w:rPr>
          <w:rFonts w:hint="eastAsia" w:ascii="宋体" w:hAnsi="宋体" w:eastAsia="宋体" w:cs="宋体"/>
          <w:kern w:val="0"/>
          <w:sz w:val="24"/>
          <w:szCs w:val="24"/>
          <w:u w:val="single"/>
          <w:lang w:val="en-US" w:eastAsia="zh-CN" w:bidi="ar"/>
        </w:rPr>
      </w:pPr>
    </w:p>
    <w:p w14:paraId="313678B3">
      <w:pPr>
        <w:spacing w:line="360" w:lineRule="auto"/>
        <w:rPr>
          <w:rFonts w:ascii="宋体" w:hAnsi="宋体"/>
          <w:b/>
        </w:rPr>
      </w:pPr>
      <w:r>
        <w:rPr>
          <w:rFonts w:hint="eastAsia" w:ascii="宋体" w:hAnsi="宋体"/>
        </w:rPr>
        <w:t>附件</w:t>
      </w:r>
      <w:r>
        <w:rPr>
          <w:rFonts w:hint="eastAsia" w:ascii="宋体" w:hAnsi="宋体"/>
          <w:lang w:val="en-US" w:eastAsia="zh-CN"/>
        </w:rPr>
        <w:t>5</w:t>
      </w:r>
      <w:r>
        <w:rPr>
          <w:rFonts w:ascii="宋体" w:hAnsi="宋体"/>
        </w:rPr>
        <w:t>-2</w:t>
      </w:r>
      <w:r>
        <w:rPr>
          <w:rFonts w:hint="eastAsia" w:ascii="宋体" w:hAnsi="宋体"/>
          <w:bCs/>
        </w:rPr>
        <w:t>响应方声明函</w:t>
      </w:r>
    </w:p>
    <w:p w14:paraId="166C4093">
      <w:pPr>
        <w:spacing w:line="360" w:lineRule="auto"/>
        <w:jc w:val="center"/>
        <w:rPr>
          <w:rFonts w:ascii="宋体" w:hAnsi="宋体"/>
          <w:sz w:val="32"/>
          <w:szCs w:val="32"/>
        </w:rPr>
      </w:pPr>
      <w:r>
        <w:rPr>
          <w:rFonts w:hint="eastAsia" w:ascii="宋体" w:hAnsi="宋体"/>
          <w:b/>
          <w:bCs/>
          <w:sz w:val="32"/>
          <w:szCs w:val="32"/>
        </w:rPr>
        <w:t>响应方声明函</w:t>
      </w:r>
    </w:p>
    <w:p w14:paraId="07318DCA">
      <w:pPr>
        <w:tabs>
          <w:tab w:val="left" w:pos="5580"/>
        </w:tabs>
        <w:spacing w:line="360" w:lineRule="auto"/>
        <w:rPr>
          <w:rFonts w:ascii="宋体" w:hAnsi="宋体"/>
          <w:u w:val="single"/>
        </w:rPr>
      </w:pPr>
      <w:r>
        <w:rPr>
          <w:rFonts w:ascii="宋体" w:hAnsi="宋体"/>
        </w:rPr>
        <w:t>致：</w:t>
      </w:r>
      <w:r>
        <w:rPr>
          <w:rFonts w:ascii="宋体" w:hAnsi="宋体" w:eastAsia="宋体" w:cs="宋体"/>
          <w:sz w:val="24"/>
          <w:szCs w:val="24"/>
          <w:u w:val="single"/>
        </w:rPr>
        <w:t>中国人民财产保险股份有限公司湘潭市</w:t>
      </w:r>
      <w:r>
        <w:rPr>
          <w:rFonts w:hint="eastAsia" w:ascii="宋体" w:hAnsi="宋体" w:eastAsia="宋体" w:cs="宋体"/>
          <w:sz w:val="24"/>
          <w:szCs w:val="24"/>
          <w:u w:val="single"/>
          <w:lang w:val="en-US" w:eastAsia="zh-CN"/>
        </w:rPr>
        <w:t>湘乡支</w:t>
      </w:r>
      <w:r>
        <w:rPr>
          <w:rFonts w:ascii="宋体" w:hAnsi="宋体" w:eastAsia="宋体" w:cs="宋体"/>
          <w:sz w:val="24"/>
          <w:szCs w:val="24"/>
          <w:u w:val="single"/>
        </w:rPr>
        <w:t>公司</w:t>
      </w:r>
    </w:p>
    <w:p w14:paraId="03C73E68">
      <w:pPr>
        <w:spacing w:line="360" w:lineRule="auto"/>
        <w:ind w:firstLine="420" w:firstLineChars="200"/>
        <w:rPr>
          <w:rFonts w:ascii="宋体" w:hAnsi="宋体"/>
        </w:rPr>
      </w:pPr>
      <w:r>
        <w:rPr>
          <w:rFonts w:hint="eastAsia" w:ascii="宋体" w:hAnsi="宋体"/>
        </w:rPr>
        <w:t>在参与本次项目采购中，我方承诺：</w:t>
      </w:r>
    </w:p>
    <w:p w14:paraId="6C2F2AC5">
      <w:pPr>
        <w:spacing w:line="360" w:lineRule="auto"/>
        <w:ind w:firstLine="420" w:firstLineChars="200"/>
        <w:rPr>
          <w:rFonts w:ascii="宋体" w:hAnsi="宋体"/>
        </w:rPr>
      </w:pPr>
      <w:r>
        <w:rPr>
          <w:rFonts w:ascii="宋体" w:hAnsi="宋体"/>
        </w:rPr>
        <w:t>1、我</w:t>
      </w:r>
      <w:r>
        <w:rPr>
          <w:rFonts w:hint="eastAsia" w:ascii="宋体" w:hAnsi="宋体"/>
        </w:rPr>
        <w:t>方近三年内</w:t>
      </w:r>
      <w:r>
        <w:rPr>
          <w:rFonts w:ascii="宋体" w:hAnsi="宋体"/>
        </w:rPr>
        <w:t>在经营活动中没有</w:t>
      </w:r>
      <w:r>
        <w:rPr>
          <w:rFonts w:hint="eastAsia" w:ascii="宋体" w:hAnsi="宋体"/>
        </w:rPr>
        <w:t>因违法经营受到刑事处罚或者责令停产停业、吊销许可证或者执照、较大数额罚款等行政处罚（如果因违法经营被禁止在一定期限内参加采购活动，期限已经届满）。</w:t>
      </w:r>
    </w:p>
    <w:p w14:paraId="4933E0FE">
      <w:pPr>
        <w:spacing w:line="360" w:lineRule="auto"/>
        <w:ind w:firstLine="420" w:firstLineChars="200"/>
        <w:rPr>
          <w:rFonts w:ascii="宋体" w:hAnsi="宋体"/>
        </w:rPr>
      </w:pPr>
      <w:r>
        <w:rPr>
          <w:rFonts w:ascii="宋体" w:hAnsi="宋体"/>
        </w:rPr>
        <w:t>2、与我</w:t>
      </w:r>
      <w:r>
        <w:rPr>
          <w:rFonts w:hint="eastAsia" w:ascii="宋体" w:hAnsi="宋体"/>
        </w:rPr>
        <w:t>方</w:t>
      </w:r>
      <w:r>
        <w:rPr>
          <w:rFonts w:ascii="宋体" w:hAnsi="宋体"/>
        </w:rPr>
        <w:t>存在“法定代表人为同一人或者存在控股、管理关系”的其他法人单位信息如下（如有，须填写）：</w:t>
      </w:r>
    </w:p>
    <w:tbl>
      <w:tblPr>
        <w:tblStyle w:val="12"/>
        <w:tblW w:w="90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338"/>
        <w:gridCol w:w="4664"/>
        <w:gridCol w:w="3001"/>
      </w:tblGrid>
      <w:tr w14:paraId="186A64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14:paraId="56E82394">
            <w:pPr>
              <w:keepNext w:val="0"/>
              <w:keepLines w:val="0"/>
              <w:suppressLineNumbers w:val="0"/>
              <w:spacing w:before="0" w:beforeAutospacing="0" w:after="0" w:afterAutospacing="0" w:line="360" w:lineRule="auto"/>
              <w:ind w:left="0" w:right="0"/>
              <w:jc w:val="center"/>
              <w:rPr>
                <w:rFonts w:hint="default" w:ascii="宋体" w:hAnsi="宋体"/>
              </w:rPr>
            </w:pPr>
            <w:r>
              <w:rPr>
                <w:rFonts w:hint="eastAsia" w:ascii="宋体" w:hAnsi="宋体"/>
              </w:rPr>
              <w:t>序号</w:t>
            </w:r>
          </w:p>
        </w:tc>
        <w:tc>
          <w:tcPr>
            <w:tcW w:w="4664" w:type="dxa"/>
            <w:noWrap w:val="0"/>
            <w:vAlign w:val="center"/>
          </w:tcPr>
          <w:p w14:paraId="2D3F32F7">
            <w:pPr>
              <w:keepNext w:val="0"/>
              <w:keepLines w:val="0"/>
              <w:suppressLineNumbers w:val="0"/>
              <w:spacing w:before="0" w:beforeAutospacing="0" w:after="0" w:afterAutospacing="0" w:line="360" w:lineRule="auto"/>
              <w:ind w:left="0" w:right="0"/>
              <w:jc w:val="center"/>
              <w:rPr>
                <w:rFonts w:hint="default" w:ascii="宋体" w:hAnsi="宋体"/>
              </w:rPr>
            </w:pPr>
            <w:r>
              <w:rPr>
                <w:rFonts w:hint="eastAsia" w:ascii="宋体" w:hAnsi="宋体"/>
              </w:rPr>
              <w:t>单位名称</w:t>
            </w:r>
          </w:p>
        </w:tc>
        <w:tc>
          <w:tcPr>
            <w:tcW w:w="3001" w:type="dxa"/>
            <w:noWrap w:val="0"/>
            <w:vAlign w:val="center"/>
          </w:tcPr>
          <w:p w14:paraId="2A136E1C">
            <w:pPr>
              <w:keepNext w:val="0"/>
              <w:keepLines w:val="0"/>
              <w:suppressLineNumbers w:val="0"/>
              <w:spacing w:before="0" w:beforeAutospacing="0" w:after="0" w:afterAutospacing="0" w:line="360" w:lineRule="auto"/>
              <w:ind w:left="0" w:right="0"/>
              <w:jc w:val="center"/>
              <w:rPr>
                <w:rFonts w:hint="default" w:ascii="宋体" w:hAnsi="宋体"/>
              </w:rPr>
            </w:pPr>
            <w:r>
              <w:rPr>
                <w:rFonts w:hint="eastAsia" w:ascii="宋体" w:hAnsi="宋体"/>
              </w:rPr>
              <w:t>相互关系</w:t>
            </w:r>
          </w:p>
        </w:tc>
      </w:tr>
      <w:tr w14:paraId="501C68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14:paraId="398AE596">
            <w:pPr>
              <w:keepNext w:val="0"/>
              <w:keepLines w:val="0"/>
              <w:suppressLineNumbers w:val="0"/>
              <w:spacing w:before="0" w:beforeAutospacing="0" w:after="0" w:afterAutospacing="0" w:line="360" w:lineRule="auto"/>
              <w:ind w:left="0" w:right="0"/>
              <w:jc w:val="center"/>
              <w:rPr>
                <w:rFonts w:hint="default" w:ascii="宋体" w:hAnsi="宋体"/>
              </w:rPr>
            </w:pPr>
            <w:r>
              <w:rPr>
                <w:rFonts w:hint="default" w:ascii="宋体" w:hAnsi="宋体"/>
              </w:rPr>
              <w:t>1</w:t>
            </w:r>
          </w:p>
        </w:tc>
        <w:tc>
          <w:tcPr>
            <w:tcW w:w="4664" w:type="dxa"/>
            <w:noWrap w:val="0"/>
            <w:vAlign w:val="center"/>
          </w:tcPr>
          <w:p w14:paraId="4AB1860D">
            <w:pPr>
              <w:keepNext w:val="0"/>
              <w:keepLines w:val="0"/>
              <w:suppressLineNumbers w:val="0"/>
              <w:spacing w:before="0" w:beforeAutospacing="0" w:after="0" w:afterAutospacing="0" w:line="360" w:lineRule="auto"/>
              <w:ind w:left="0" w:right="0"/>
              <w:jc w:val="center"/>
              <w:rPr>
                <w:rFonts w:hint="default" w:ascii="宋体" w:hAnsi="宋体"/>
              </w:rPr>
            </w:pPr>
          </w:p>
        </w:tc>
        <w:tc>
          <w:tcPr>
            <w:tcW w:w="3001" w:type="dxa"/>
            <w:noWrap w:val="0"/>
            <w:vAlign w:val="center"/>
          </w:tcPr>
          <w:p w14:paraId="32F068DB">
            <w:pPr>
              <w:keepNext w:val="0"/>
              <w:keepLines w:val="0"/>
              <w:suppressLineNumbers w:val="0"/>
              <w:spacing w:before="0" w:beforeAutospacing="0" w:after="0" w:afterAutospacing="0" w:line="360" w:lineRule="auto"/>
              <w:ind w:left="0" w:right="0"/>
              <w:jc w:val="center"/>
              <w:rPr>
                <w:rFonts w:hint="default" w:ascii="宋体" w:hAnsi="宋体"/>
              </w:rPr>
            </w:pPr>
            <w:r>
              <w:rPr>
                <w:rFonts w:hint="eastAsia" w:ascii="宋体" w:hAnsi="宋体"/>
              </w:rPr>
              <w:t>法定代表人为同一人</w:t>
            </w:r>
          </w:p>
        </w:tc>
      </w:tr>
      <w:tr w14:paraId="001973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14:paraId="44BA198B">
            <w:pPr>
              <w:keepNext w:val="0"/>
              <w:keepLines w:val="0"/>
              <w:suppressLineNumbers w:val="0"/>
              <w:spacing w:before="0" w:beforeAutospacing="0" w:after="0" w:afterAutospacing="0" w:line="360" w:lineRule="auto"/>
              <w:ind w:left="0" w:right="0"/>
              <w:jc w:val="center"/>
              <w:rPr>
                <w:rFonts w:hint="default" w:ascii="宋体" w:hAnsi="宋体"/>
              </w:rPr>
            </w:pPr>
            <w:r>
              <w:rPr>
                <w:rFonts w:hint="default" w:ascii="宋体" w:hAnsi="宋体"/>
              </w:rPr>
              <w:t>2</w:t>
            </w:r>
          </w:p>
        </w:tc>
        <w:tc>
          <w:tcPr>
            <w:tcW w:w="4664" w:type="dxa"/>
            <w:noWrap w:val="0"/>
            <w:vAlign w:val="center"/>
          </w:tcPr>
          <w:p w14:paraId="3ABE198A">
            <w:pPr>
              <w:keepNext w:val="0"/>
              <w:keepLines w:val="0"/>
              <w:suppressLineNumbers w:val="0"/>
              <w:spacing w:before="0" w:beforeAutospacing="0" w:after="0" w:afterAutospacing="0" w:line="360" w:lineRule="auto"/>
              <w:ind w:left="0" w:right="0"/>
              <w:jc w:val="center"/>
              <w:rPr>
                <w:rFonts w:hint="default" w:ascii="宋体" w:hAnsi="宋体"/>
              </w:rPr>
            </w:pPr>
          </w:p>
        </w:tc>
        <w:tc>
          <w:tcPr>
            <w:tcW w:w="3001" w:type="dxa"/>
            <w:noWrap w:val="0"/>
            <w:vAlign w:val="center"/>
          </w:tcPr>
          <w:p w14:paraId="7A538B2D">
            <w:pPr>
              <w:keepNext w:val="0"/>
              <w:keepLines w:val="0"/>
              <w:suppressLineNumbers w:val="0"/>
              <w:spacing w:before="0" w:beforeAutospacing="0" w:after="0" w:afterAutospacing="0" w:line="360" w:lineRule="auto"/>
              <w:ind w:left="0" w:right="0"/>
              <w:jc w:val="center"/>
              <w:rPr>
                <w:rFonts w:hint="default" w:ascii="宋体" w:hAnsi="宋体"/>
              </w:rPr>
            </w:pPr>
          </w:p>
        </w:tc>
      </w:tr>
      <w:tr w14:paraId="5CE7CA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14:paraId="739E7DF9">
            <w:pPr>
              <w:keepNext w:val="0"/>
              <w:keepLines w:val="0"/>
              <w:suppressLineNumbers w:val="0"/>
              <w:spacing w:before="0" w:beforeAutospacing="0" w:after="0" w:afterAutospacing="0" w:line="360" w:lineRule="auto"/>
              <w:ind w:left="0" w:right="0"/>
              <w:jc w:val="center"/>
              <w:rPr>
                <w:rFonts w:hint="default" w:ascii="宋体" w:hAnsi="宋体"/>
              </w:rPr>
            </w:pPr>
          </w:p>
        </w:tc>
        <w:tc>
          <w:tcPr>
            <w:tcW w:w="4664" w:type="dxa"/>
            <w:noWrap w:val="0"/>
            <w:vAlign w:val="center"/>
          </w:tcPr>
          <w:p w14:paraId="2B0BE176">
            <w:pPr>
              <w:keepNext w:val="0"/>
              <w:keepLines w:val="0"/>
              <w:suppressLineNumbers w:val="0"/>
              <w:spacing w:before="0" w:beforeAutospacing="0" w:after="0" w:afterAutospacing="0" w:line="360" w:lineRule="auto"/>
              <w:ind w:left="0" w:right="0"/>
              <w:jc w:val="center"/>
              <w:rPr>
                <w:rFonts w:hint="default" w:ascii="宋体" w:hAnsi="宋体"/>
              </w:rPr>
            </w:pPr>
          </w:p>
        </w:tc>
        <w:tc>
          <w:tcPr>
            <w:tcW w:w="3001" w:type="dxa"/>
            <w:noWrap w:val="0"/>
            <w:vAlign w:val="center"/>
          </w:tcPr>
          <w:p w14:paraId="12D251B8">
            <w:pPr>
              <w:keepNext w:val="0"/>
              <w:keepLines w:val="0"/>
              <w:suppressLineNumbers w:val="0"/>
              <w:spacing w:before="0" w:beforeAutospacing="0" w:after="0" w:afterAutospacing="0" w:line="360" w:lineRule="auto"/>
              <w:ind w:left="0" w:right="0"/>
              <w:jc w:val="center"/>
              <w:rPr>
                <w:rFonts w:hint="default" w:ascii="宋体" w:hAnsi="宋体"/>
              </w:rPr>
            </w:pPr>
            <w:r>
              <w:rPr>
                <w:rFonts w:hint="eastAsia" w:ascii="宋体" w:hAnsi="宋体"/>
              </w:rPr>
              <w:t>控股关系</w:t>
            </w:r>
          </w:p>
        </w:tc>
      </w:tr>
      <w:tr w14:paraId="2745A2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14:paraId="72BFFAEE">
            <w:pPr>
              <w:keepNext w:val="0"/>
              <w:keepLines w:val="0"/>
              <w:suppressLineNumbers w:val="0"/>
              <w:spacing w:before="0" w:beforeAutospacing="0" w:after="0" w:afterAutospacing="0" w:line="360" w:lineRule="auto"/>
              <w:ind w:left="0" w:right="0"/>
              <w:jc w:val="center"/>
              <w:rPr>
                <w:rFonts w:hint="default" w:ascii="宋体" w:hAnsi="宋体"/>
              </w:rPr>
            </w:pPr>
          </w:p>
        </w:tc>
        <w:tc>
          <w:tcPr>
            <w:tcW w:w="4664" w:type="dxa"/>
            <w:noWrap w:val="0"/>
            <w:vAlign w:val="center"/>
          </w:tcPr>
          <w:p w14:paraId="6ED32540">
            <w:pPr>
              <w:keepNext w:val="0"/>
              <w:keepLines w:val="0"/>
              <w:suppressLineNumbers w:val="0"/>
              <w:spacing w:before="0" w:beforeAutospacing="0" w:after="0" w:afterAutospacing="0" w:line="360" w:lineRule="auto"/>
              <w:ind w:left="0" w:right="0"/>
              <w:jc w:val="center"/>
              <w:rPr>
                <w:rFonts w:hint="default" w:ascii="宋体" w:hAnsi="宋体"/>
              </w:rPr>
            </w:pPr>
          </w:p>
        </w:tc>
        <w:tc>
          <w:tcPr>
            <w:tcW w:w="3001" w:type="dxa"/>
            <w:noWrap w:val="0"/>
            <w:vAlign w:val="center"/>
          </w:tcPr>
          <w:p w14:paraId="516D8513">
            <w:pPr>
              <w:keepNext w:val="0"/>
              <w:keepLines w:val="0"/>
              <w:suppressLineNumbers w:val="0"/>
              <w:spacing w:before="0" w:beforeAutospacing="0" w:after="0" w:afterAutospacing="0" w:line="360" w:lineRule="auto"/>
              <w:ind w:left="0" w:right="0"/>
              <w:jc w:val="center"/>
              <w:rPr>
                <w:rFonts w:hint="default" w:ascii="宋体" w:hAnsi="宋体"/>
              </w:rPr>
            </w:pPr>
          </w:p>
        </w:tc>
      </w:tr>
      <w:tr w14:paraId="538B8B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14:paraId="4190ADD4">
            <w:pPr>
              <w:keepNext w:val="0"/>
              <w:keepLines w:val="0"/>
              <w:suppressLineNumbers w:val="0"/>
              <w:spacing w:before="0" w:beforeAutospacing="0" w:after="0" w:afterAutospacing="0" w:line="360" w:lineRule="auto"/>
              <w:ind w:left="0" w:right="0"/>
              <w:jc w:val="center"/>
              <w:rPr>
                <w:rFonts w:hint="default" w:ascii="宋体" w:hAnsi="宋体"/>
              </w:rPr>
            </w:pPr>
          </w:p>
        </w:tc>
        <w:tc>
          <w:tcPr>
            <w:tcW w:w="4664" w:type="dxa"/>
            <w:noWrap w:val="0"/>
            <w:vAlign w:val="center"/>
          </w:tcPr>
          <w:p w14:paraId="3C69E302">
            <w:pPr>
              <w:keepNext w:val="0"/>
              <w:keepLines w:val="0"/>
              <w:suppressLineNumbers w:val="0"/>
              <w:spacing w:before="0" w:beforeAutospacing="0" w:after="0" w:afterAutospacing="0" w:line="360" w:lineRule="auto"/>
              <w:ind w:left="0" w:right="0"/>
              <w:jc w:val="center"/>
              <w:rPr>
                <w:rFonts w:hint="default" w:ascii="宋体" w:hAnsi="宋体"/>
              </w:rPr>
            </w:pPr>
          </w:p>
        </w:tc>
        <w:tc>
          <w:tcPr>
            <w:tcW w:w="3001" w:type="dxa"/>
            <w:noWrap w:val="0"/>
            <w:vAlign w:val="center"/>
          </w:tcPr>
          <w:p w14:paraId="38F6F703">
            <w:pPr>
              <w:keepNext w:val="0"/>
              <w:keepLines w:val="0"/>
              <w:suppressLineNumbers w:val="0"/>
              <w:spacing w:before="0" w:beforeAutospacing="0" w:after="0" w:afterAutospacing="0" w:line="360" w:lineRule="auto"/>
              <w:ind w:left="0" w:right="0"/>
              <w:jc w:val="center"/>
              <w:rPr>
                <w:rFonts w:hint="default" w:ascii="宋体" w:hAnsi="宋体"/>
              </w:rPr>
            </w:pPr>
            <w:r>
              <w:rPr>
                <w:rFonts w:hint="eastAsia" w:ascii="宋体" w:hAnsi="宋体"/>
              </w:rPr>
              <w:t>管理关系</w:t>
            </w:r>
          </w:p>
        </w:tc>
      </w:tr>
      <w:tr w14:paraId="517133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14:paraId="54BAFC57">
            <w:pPr>
              <w:keepNext w:val="0"/>
              <w:keepLines w:val="0"/>
              <w:suppressLineNumbers w:val="0"/>
              <w:spacing w:before="0" w:beforeAutospacing="0" w:after="0" w:afterAutospacing="0" w:line="360" w:lineRule="auto"/>
              <w:ind w:left="0" w:right="0"/>
              <w:jc w:val="center"/>
              <w:rPr>
                <w:rFonts w:hint="default" w:ascii="宋体" w:hAnsi="宋体"/>
              </w:rPr>
            </w:pPr>
            <w:r>
              <w:rPr>
                <w:rFonts w:hint="default" w:ascii="宋体" w:hAnsi="宋体"/>
              </w:rPr>
              <w:t>…</w:t>
            </w:r>
          </w:p>
        </w:tc>
        <w:tc>
          <w:tcPr>
            <w:tcW w:w="4664" w:type="dxa"/>
            <w:noWrap w:val="0"/>
            <w:vAlign w:val="center"/>
          </w:tcPr>
          <w:p w14:paraId="73B405AD">
            <w:pPr>
              <w:keepNext w:val="0"/>
              <w:keepLines w:val="0"/>
              <w:suppressLineNumbers w:val="0"/>
              <w:spacing w:before="0" w:beforeAutospacing="0" w:after="0" w:afterAutospacing="0" w:line="360" w:lineRule="auto"/>
              <w:ind w:left="0" w:right="0"/>
              <w:jc w:val="center"/>
              <w:rPr>
                <w:rFonts w:hint="default" w:ascii="宋体" w:hAnsi="宋体"/>
              </w:rPr>
            </w:pPr>
          </w:p>
        </w:tc>
        <w:tc>
          <w:tcPr>
            <w:tcW w:w="3001" w:type="dxa"/>
            <w:noWrap w:val="0"/>
            <w:vAlign w:val="center"/>
          </w:tcPr>
          <w:p w14:paraId="1EADF097">
            <w:pPr>
              <w:keepNext w:val="0"/>
              <w:keepLines w:val="0"/>
              <w:suppressLineNumbers w:val="0"/>
              <w:spacing w:before="0" w:beforeAutospacing="0" w:after="0" w:afterAutospacing="0" w:line="360" w:lineRule="auto"/>
              <w:ind w:left="0" w:right="0"/>
              <w:jc w:val="center"/>
              <w:rPr>
                <w:rFonts w:hint="default" w:ascii="宋体" w:hAnsi="宋体"/>
              </w:rPr>
            </w:pPr>
          </w:p>
        </w:tc>
      </w:tr>
    </w:tbl>
    <w:p w14:paraId="533FC6D6">
      <w:pPr>
        <w:spacing w:line="360" w:lineRule="auto"/>
        <w:ind w:firstLine="420" w:firstLineChars="200"/>
        <w:rPr>
          <w:rFonts w:ascii="宋体" w:hAnsi="宋体"/>
        </w:rPr>
      </w:pPr>
      <w:r>
        <w:rPr>
          <w:rFonts w:hint="eastAsia" w:ascii="宋体" w:hAnsi="宋体"/>
        </w:rPr>
        <w:t>3</w:t>
      </w:r>
      <w:r>
        <w:rPr>
          <w:rFonts w:ascii="宋体" w:hAnsi="宋体"/>
        </w:rPr>
        <w:t>、不存在“与采购人存在利害关系可能影响</w:t>
      </w:r>
      <w:r>
        <w:rPr>
          <w:rFonts w:hint="eastAsia" w:ascii="宋体" w:hAnsi="宋体"/>
        </w:rPr>
        <w:t>采购</w:t>
      </w:r>
      <w:r>
        <w:rPr>
          <w:rFonts w:ascii="宋体" w:hAnsi="宋体"/>
        </w:rPr>
        <w:t>公正性”的情况。</w:t>
      </w:r>
    </w:p>
    <w:p w14:paraId="2DD3651F">
      <w:pPr>
        <w:spacing w:line="360" w:lineRule="auto"/>
        <w:ind w:firstLine="420" w:firstLineChars="200"/>
        <w:rPr>
          <w:rFonts w:ascii="宋体" w:hAnsi="宋体"/>
        </w:rPr>
      </w:pPr>
      <w:r>
        <w:rPr>
          <w:rFonts w:hint="eastAsia" w:ascii="宋体" w:hAnsi="宋体"/>
        </w:rPr>
        <w:t>4</w:t>
      </w:r>
      <w:r>
        <w:rPr>
          <w:rFonts w:ascii="宋体" w:hAnsi="宋体"/>
        </w:rPr>
        <w:t>、我</w:t>
      </w:r>
      <w:r>
        <w:rPr>
          <w:rFonts w:hint="eastAsia" w:ascii="宋体" w:hAnsi="宋体"/>
        </w:rPr>
        <w:t>方</w:t>
      </w:r>
      <w:r>
        <w:rPr>
          <w:rFonts w:ascii="宋体" w:hAnsi="宋体"/>
        </w:rPr>
        <w:t>参与本项目为非联合体</w:t>
      </w:r>
      <w:r>
        <w:rPr>
          <w:rFonts w:hint="eastAsia" w:ascii="宋体" w:hAnsi="宋体"/>
        </w:rPr>
        <w:t>报价。</w:t>
      </w:r>
    </w:p>
    <w:p w14:paraId="359F8BF0">
      <w:pPr>
        <w:spacing w:line="360" w:lineRule="auto"/>
        <w:ind w:firstLine="420" w:firstLineChars="200"/>
        <w:rPr>
          <w:rFonts w:ascii="宋体" w:hAnsi="宋体"/>
        </w:rPr>
      </w:pPr>
      <w:r>
        <w:rPr>
          <w:rFonts w:ascii="宋体" w:hAnsi="宋体"/>
        </w:rPr>
        <w:t>若</w:t>
      </w:r>
      <w:r>
        <w:rPr>
          <w:rFonts w:hint="eastAsia" w:ascii="宋体" w:hAnsi="宋体"/>
        </w:rPr>
        <w:t>采购人</w:t>
      </w:r>
      <w:r>
        <w:rPr>
          <w:rFonts w:ascii="宋体" w:hAnsi="宋体"/>
        </w:rPr>
        <w:t>在本项目采购过程中发现我</w:t>
      </w:r>
      <w:r>
        <w:rPr>
          <w:rFonts w:hint="eastAsia" w:ascii="宋体" w:hAnsi="宋体"/>
        </w:rPr>
        <w:t>方存在违反上述承诺的事项，我方将自动失去在本项目的中选资格，并承担因此引起的一切后果及虚假报价责任。</w:t>
      </w:r>
    </w:p>
    <w:p w14:paraId="76FE63D7">
      <w:pPr>
        <w:tabs>
          <w:tab w:val="left" w:pos="5580"/>
        </w:tabs>
        <w:spacing w:line="360" w:lineRule="auto"/>
        <w:rPr>
          <w:rFonts w:ascii="宋体" w:hAnsi="宋体"/>
          <w:u w:val="single"/>
        </w:rPr>
      </w:pPr>
      <w:r>
        <w:rPr>
          <w:rFonts w:hint="eastAsia" w:ascii="宋体" w:hAnsi="宋体"/>
        </w:rPr>
        <w:t>响</w:t>
      </w:r>
      <w:r>
        <w:rPr>
          <w:rFonts w:hint="eastAsia" w:ascii="宋体" w:hAnsi="宋体"/>
          <w:u w:val="none"/>
        </w:rPr>
        <w:t>应方</w:t>
      </w:r>
      <w:r>
        <w:rPr>
          <w:rFonts w:ascii="宋体" w:hAnsi="宋体"/>
          <w:u w:val="none"/>
        </w:rPr>
        <w:t>（盖公章）</w:t>
      </w:r>
      <w:r>
        <w:rPr>
          <w:rFonts w:hint="eastAsia" w:ascii="宋体" w:hAnsi="宋体"/>
        </w:rPr>
        <w:t>：</w:t>
      </w:r>
      <w:r>
        <w:rPr>
          <w:rFonts w:ascii="宋体" w:hAnsi="宋体"/>
          <w:u w:val="single"/>
        </w:rPr>
        <w:t xml:space="preserve">               </w:t>
      </w:r>
    </w:p>
    <w:p w14:paraId="0BDC8E79">
      <w:pPr>
        <w:tabs>
          <w:tab w:val="left" w:pos="5580"/>
        </w:tabs>
        <w:spacing w:line="360" w:lineRule="auto"/>
        <w:rPr>
          <w:rFonts w:ascii="宋体" w:hAnsi="宋体"/>
        </w:rPr>
      </w:pPr>
      <w:r>
        <w:rPr>
          <w:rFonts w:hint="eastAsia" w:ascii="宋体" w:hAnsi="宋体"/>
        </w:rPr>
        <w:t>法人代表或其授权</w:t>
      </w:r>
      <w:r>
        <w:rPr>
          <w:rFonts w:hint="eastAsia" w:ascii="宋体" w:hAnsi="宋体"/>
          <w:u w:val="none"/>
        </w:rPr>
        <w:t>人</w:t>
      </w:r>
      <w:r>
        <w:rPr>
          <w:rFonts w:ascii="宋体" w:hAnsi="宋体"/>
          <w:u w:val="none"/>
        </w:rPr>
        <w:t xml:space="preserve"> （签字/盖章）</w:t>
      </w:r>
      <w:r>
        <w:rPr>
          <w:rFonts w:hint="eastAsia" w:ascii="宋体" w:hAnsi="宋体"/>
        </w:rPr>
        <w:t>：</w:t>
      </w:r>
      <w:r>
        <w:rPr>
          <w:rFonts w:ascii="宋体" w:hAnsi="宋体"/>
          <w:u w:val="single"/>
        </w:rPr>
        <w:t xml:space="preserve">         </w:t>
      </w:r>
    </w:p>
    <w:p w14:paraId="20507EE5">
      <w:pPr>
        <w:spacing w:line="360" w:lineRule="auto"/>
        <w:rPr>
          <w:rFonts w:ascii="宋体" w:hAnsi="宋体"/>
        </w:rPr>
      </w:pPr>
      <w:r>
        <w:rPr>
          <w:rFonts w:ascii="宋体" w:hAnsi="宋体"/>
        </w:rPr>
        <w:t>日期：_____年___月___日</w:t>
      </w:r>
    </w:p>
    <w:p w14:paraId="26B5F0C6">
      <w:pPr>
        <w:rPr>
          <w:rFonts w:ascii="宋体" w:hAnsi="宋体"/>
        </w:rPr>
      </w:pPr>
    </w:p>
    <w:p w14:paraId="79D6A1C9">
      <w:pPr>
        <w:spacing w:line="360" w:lineRule="auto"/>
        <w:rPr>
          <w:rFonts w:ascii="宋体" w:hAnsi="宋体"/>
        </w:rPr>
      </w:pPr>
      <w:r>
        <w:rPr>
          <w:rFonts w:hint="eastAsia" w:ascii="宋体" w:hAnsi="宋体"/>
        </w:rPr>
        <w:t>（注：响应方如存在上述要求不一致的情况，请如实列出。一旦发现响应方提供的声明函不实，按提供虚假材料处理。）</w:t>
      </w:r>
    </w:p>
    <w:p w14:paraId="5BEA95EF">
      <w:pPr>
        <w:pStyle w:val="21"/>
        <w:rPr>
          <w:rFonts w:hint="eastAsia" w:ascii="宋体" w:hAnsi="宋体" w:eastAsia="宋体" w:cs="宋体"/>
          <w:kern w:val="0"/>
          <w:sz w:val="24"/>
          <w:szCs w:val="24"/>
          <w:u w:val="single"/>
          <w:lang w:val="en-US" w:eastAsia="zh-CN" w:bidi="ar"/>
        </w:rPr>
      </w:pPr>
    </w:p>
    <w:p w14:paraId="6EB05108">
      <w:pPr>
        <w:pStyle w:val="21"/>
        <w:rPr>
          <w:rFonts w:hint="eastAsia" w:ascii="宋体" w:hAnsi="宋体" w:eastAsia="宋体" w:cs="宋体"/>
          <w:kern w:val="0"/>
          <w:sz w:val="24"/>
          <w:szCs w:val="24"/>
          <w:u w:val="single"/>
          <w:lang w:val="en-US" w:eastAsia="zh-CN" w:bidi="ar"/>
        </w:rPr>
      </w:pPr>
    </w:p>
    <w:p w14:paraId="12049AF8">
      <w:pPr>
        <w:pStyle w:val="21"/>
        <w:rPr>
          <w:rFonts w:hint="eastAsia" w:ascii="宋体" w:hAnsi="宋体" w:eastAsia="宋体" w:cs="宋体"/>
          <w:kern w:val="0"/>
          <w:sz w:val="24"/>
          <w:szCs w:val="24"/>
          <w:u w:val="single"/>
          <w:lang w:val="en-US" w:eastAsia="zh-CN" w:bidi="ar"/>
        </w:rPr>
      </w:pPr>
    </w:p>
    <w:p w14:paraId="2ADA3513">
      <w:pPr>
        <w:pStyle w:val="21"/>
        <w:rPr>
          <w:rFonts w:hint="eastAsia" w:ascii="宋体" w:hAnsi="宋体" w:eastAsia="宋体" w:cs="宋体"/>
          <w:kern w:val="0"/>
          <w:sz w:val="24"/>
          <w:szCs w:val="24"/>
          <w:u w:val="single"/>
          <w:lang w:val="en-US" w:eastAsia="zh-CN" w:bidi="ar"/>
        </w:rPr>
      </w:pPr>
    </w:p>
    <w:p w14:paraId="436A12AC">
      <w:pPr>
        <w:pStyle w:val="21"/>
        <w:rPr>
          <w:rFonts w:hint="eastAsia" w:ascii="宋体" w:hAnsi="宋体" w:eastAsia="宋体" w:cs="宋体"/>
          <w:kern w:val="0"/>
          <w:sz w:val="24"/>
          <w:szCs w:val="24"/>
          <w:u w:val="single"/>
          <w:lang w:val="en-US" w:eastAsia="zh-CN" w:bidi="ar"/>
        </w:rPr>
      </w:pPr>
    </w:p>
    <w:p w14:paraId="0325E59A">
      <w:pPr>
        <w:pStyle w:val="21"/>
        <w:rPr>
          <w:rFonts w:hint="eastAsia" w:ascii="宋体" w:hAnsi="宋体" w:eastAsia="宋体" w:cs="宋体"/>
          <w:kern w:val="0"/>
          <w:sz w:val="24"/>
          <w:szCs w:val="24"/>
          <w:u w:val="single"/>
          <w:lang w:val="en-US" w:eastAsia="zh-CN" w:bidi="ar"/>
        </w:rPr>
      </w:pPr>
    </w:p>
    <w:p w14:paraId="42328E30">
      <w:pPr>
        <w:pStyle w:val="21"/>
        <w:rPr>
          <w:rFonts w:hint="eastAsia" w:ascii="宋体" w:hAnsi="宋体" w:eastAsia="宋体" w:cs="宋体"/>
          <w:kern w:val="0"/>
          <w:sz w:val="24"/>
          <w:szCs w:val="24"/>
          <w:u w:val="single"/>
          <w:lang w:val="en-US" w:eastAsia="zh-CN" w:bidi="ar"/>
        </w:rPr>
      </w:pPr>
    </w:p>
    <w:p w14:paraId="0BEF1B7B">
      <w:pPr>
        <w:adjustRightInd w:val="0"/>
        <w:spacing w:line="360" w:lineRule="auto"/>
        <w:jc w:val="left"/>
        <w:textAlignment w:val="baseline"/>
        <w:rPr>
          <w:rFonts w:ascii="Times New Roman" w:hAnsi="宋体" w:eastAsia="宋体" w:cs="Times New Roman"/>
          <w:kern w:val="0"/>
          <w:sz w:val="24"/>
          <w:szCs w:val="24"/>
        </w:rPr>
      </w:pPr>
      <w:bookmarkStart w:id="375" w:name="_Toc421032052"/>
      <w:bookmarkEnd w:id="375"/>
      <w:bookmarkStart w:id="376" w:name="_Toc195842929"/>
      <w:bookmarkEnd w:id="376"/>
      <w:bookmarkStart w:id="377" w:name="_Toc19034386"/>
      <w:bookmarkEnd w:id="377"/>
      <w:bookmarkStart w:id="378" w:name="_Toc195842928"/>
      <w:bookmarkEnd w:id="378"/>
      <w:r>
        <w:rPr>
          <w:rFonts w:hint="eastAsia" w:ascii="宋体" w:hAnsi="宋体" w:eastAsia="宋体" w:cs="Times New Roman"/>
          <w:kern w:val="0"/>
          <w:sz w:val="24"/>
          <w:szCs w:val="20"/>
          <w:lang w:val="en-US" w:eastAsia="zh-CN"/>
        </w:rPr>
        <w:t>5</w:t>
      </w:r>
      <w:r>
        <w:rPr>
          <w:rFonts w:ascii="宋体" w:hAnsi="宋体" w:eastAsia="宋体" w:cs="Times New Roman"/>
          <w:kern w:val="0"/>
          <w:sz w:val="24"/>
          <w:szCs w:val="20"/>
        </w:rPr>
        <w:t>-</w:t>
      </w:r>
      <w:r>
        <w:rPr>
          <w:rFonts w:hint="eastAsia" w:ascii="宋体" w:hAnsi="宋体" w:eastAsia="宋体" w:cs="Times New Roman"/>
          <w:kern w:val="0"/>
          <w:sz w:val="24"/>
          <w:szCs w:val="20"/>
          <w:lang w:val="en-US" w:eastAsia="zh-CN"/>
        </w:rPr>
        <w:t>3</w:t>
      </w:r>
      <w:r>
        <w:rPr>
          <w:rFonts w:ascii="Times New Roman" w:hAnsi="宋体" w:eastAsia="宋体" w:cs="Times New Roman"/>
          <w:kern w:val="0"/>
          <w:sz w:val="24"/>
          <w:szCs w:val="24"/>
        </w:rPr>
        <w:t>具备法律、行政法规规定的其他条件或</w:t>
      </w:r>
      <w:r>
        <w:rPr>
          <w:rFonts w:hint="eastAsia" w:ascii="Times New Roman" w:hAnsi="宋体" w:eastAsia="宋体" w:cs="Times New Roman"/>
          <w:kern w:val="0"/>
          <w:sz w:val="24"/>
          <w:szCs w:val="24"/>
        </w:rPr>
        <w:t>比价采购文件</w:t>
      </w:r>
      <w:r>
        <w:rPr>
          <w:rFonts w:ascii="Times New Roman" w:hAnsi="宋体" w:eastAsia="宋体" w:cs="Times New Roman"/>
          <w:kern w:val="0"/>
          <w:sz w:val="24"/>
          <w:szCs w:val="24"/>
        </w:rPr>
        <w:t>“</w:t>
      </w:r>
      <w:r>
        <w:rPr>
          <w:rFonts w:hint="eastAsia" w:ascii="Times New Roman" w:hAnsi="宋体" w:eastAsia="宋体" w:cs="Times New Roman"/>
          <w:kern w:val="0"/>
          <w:sz w:val="24"/>
          <w:szCs w:val="24"/>
        </w:rPr>
        <w:t>响应</w:t>
      </w:r>
      <w:r>
        <w:rPr>
          <w:rFonts w:ascii="Times New Roman" w:hAnsi="宋体" w:eastAsia="宋体" w:cs="Times New Roman"/>
          <w:kern w:val="0"/>
          <w:sz w:val="24"/>
          <w:szCs w:val="24"/>
        </w:rPr>
        <w:t>方资格要求”要求的其他证明文件</w:t>
      </w:r>
      <w:r>
        <w:rPr>
          <w:rFonts w:hint="eastAsia" w:ascii="Times New Roman" w:hAnsi="宋体" w:eastAsia="宋体" w:cs="Times New Roman"/>
          <w:kern w:val="0"/>
          <w:sz w:val="24"/>
          <w:szCs w:val="24"/>
        </w:rPr>
        <w:t>（如有）</w:t>
      </w:r>
    </w:p>
    <w:p w14:paraId="067CE2C1">
      <w:pPr>
        <w:tabs>
          <w:tab w:val="left" w:pos="5580"/>
        </w:tabs>
        <w:adjustRightInd w:val="0"/>
        <w:spacing w:line="360" w:lineRule="auto"/>
        <w:jc w:val="left"/>
        <w:textAlignment w:val="baseline"/>
        <w:rPr>
          <w:rFonts w:ascii="宋体" w:hAnsi="宋体" w:eastAsia="宋体" w:cs="Times New Roman"/>
          <w:b/>
          <w:bCs/>
          <w:kern w:val="0"/>
          <w:sz w:val="24"/>
          <w:szCs w:val="24"/>
        </w:rPr>
      </w:pPr>
      <w:r>
        <w:rPr>
          <w:rFonts w:hint="eastAsia" w:ascii="宋体" w:hAnsi="宋体" w:eastAsia="宋体" w:cs="Times New Roman"/>
          <w:b/>
          <w:kern w:val="0"/>
          <w:sz w:val="24"/>
          <w:szCs w:val="24"/>
        </w:rPr>
        <w:t>（若为复印件须</w:t>
      </w:r>
      <w:r>
        <w:rPr>
          <w:rFonts w:ascii="宋体" w:hAnsi="宋体" w:eastAsia="宋体" w:cs="Times New Roman"/>
          <w:b/>
          <w:kern w:val="0"/>
          <w:sz w:val="24"/>
          <w:szCs w:val="24"/>
        </w:rPr>
        <w:t>加盖</w:t>
      </w:r>
      <w:r>
        <w:rPr>
          <w:rFonts w:hint="eastAsia" w:ascii="宋体" w:hAnsi="宋体" w:eastAsia="宋体" w:cs="Times New Roman"/>
          <w:b/>
          <w:kern w:val="0"/>
          <w:sz w:val="24"/>
          <w:szCs w:val="24"/>
        </w:rPr>
        <w:t>应答方</w:t>
      </w:r>
      <w:r>
        <w:rPr>
          <w:rFonts w:ascii="宋体" w:hAnsi="宋体" w:eastAsia="宋体" w:cs="Times New Roman"/>
          <w:b/>
          <w:kern w:val="0"/>
          <w:sz w:val="24"/>
          <w:szCs w:val="24"/>
        </w:rPr>
        <w:t>公章</w:t>
      </w:r>
      <w:r>
        <w:rPr>
          <w:rFonts w:hint="eastAsia" w:ascii="宋体" w:hAnsi="宋体" w:eastAsia="宋体" w:cs="Times New Roman"/>
          <w:b/>
          <w:kern w:val="0"/>
          <w:sz w:val="24"/>
          <w:szCs w:val="24"/>
        </w:rPr>
        <w:t>）</w:t>
      </w:r>
    </w:p>
    <w:p w14:paraId="69434F9F">
      <w:pPr>
        <w:keepNext/>
        <w:keepLines/>
        <w:adjustRightInd w:val="0"/>
        <w:spacing w:line="360" w:lineRule="auto"/>
        <w:jc w:val="both"/>
        <w:textAlignment w:val="baseline"/>
        <w:outlineLvl w:val="3"/>
        <w:rPr>
          <w:rFonts w:hint="eastAsia" w:ascii="宋体" w:hAnsi="宋体" w:eastAsia="宋体" w:cs="宋体"/>
          <w:b/>
          <w:bCs/>
          <w:kern w:val="2"/>
          <w:sz w:val="24"/>
          <w:szCs w:val="24"/>
        </w:rPr>
      </w:pPr>
    </w:p>
    <w:p w14:paraId="5960E6F9">
      <w:pPr>
        <w:keepNext/>
        <w:keepLines/>
        <w:adjustRightInd w:val="0"/>
        <w:spacing w:line="360" w:lineRule="auto"/>
        <w:jc w:val="both"/>
        <w:textAlignment w:val="baseline"/>
        <w:outlineLvl w:val="3"/>
        <w:rPr>
          <w:rFonts w:hint="eastAsia" w:ascii="宋体" w:hAnsi="宋体" w:eastAsia="宋体" w:cs="宋体"/>
          <w:b/>
          <w:bCs/>
          <w:kern w:val="2"/>
          <w:sz w:val="24"/>
          <w:szCs w:val="24"/>
        </w:rPr>
      </w:pPr>
      <w:r>
        <w:rPr>
          <w:rFonts w:hint="eastAsia" w:ascii="宋体" w:hAnsi="宋体" w:eastAsia="宋体" w:cs="宋体"/>
          <w:b/>
          <w:bCs/>
          <w:kern w:val="2"/>
          <w:sz w:val="24"/>
          <w:szCs w:val="24"/>
        </w:rPr>
        <w:t>具有良好的商业信誉和财务状况</w:t>
      </w:r>
    </w:p>
    <w:p w14:paraId="14CA9E8B">
      <w:pPr>
        <w:adjustRightInd w:val="0"/>
        <w:snapToGrid/>
        <w:spacing w:line="240" w:lineRule="auto"/>
        <w:ind w:firstLine="1680" w:firstLineChars="700"/>
        <w:jc w:val="left"/>
        <w:textAlignment w:val="baseline"/>
        <w:outlineLvl w:val="9"/>
        <w:rPr>
          <w:rFonts w:hint="eastAsia" w:ascii="宋体" w:hAnsi="宋体" w:eastAsia="宋体" w:cs="Times New Roman"/>
          <w:b w:val="0"/>
          <w:bCs w:val="0"/>
          <w:kern w:val="2"/>
          <w:sz w:val="24"/>
          <w:szCs w:val="24"/>
          <w:lang w:val="en-US" w:eastAsia="zh-CN" w:bidi="ar-SA"/>
        </w:rPr>
      </w:pPr>
    </w:p>
    <w:p w14:paraId="0BCCF825">
      <w:pPr>
        <w:adjustRightInd w:val="0"/>
        <w:snapToGrid/>
        <w:spacing w:line="240" w:lineRule="auto"/>
        <w:ind w:firstLine="1680" w:firstLineChars="700"/>
        <w:jc w:val="left"/>
        <w:textAlignment w:val="baseline"/>
        <w:outlineLvl w:val="9"/>
        <w:rPr>
          <w:rFonts w:hint="eastAsia" w:ascii="宋体" w:hAnsi="宋体" w:eastAsia="宋体" w:cs="Times New Roman"/>
          <w:b w:val="0"/>
          <w:bCs w:val="0"/>
          <w:kern w:val="2"/>
          <w:sz w:val="24"/>
          <w:szCs w:val="24"/>
          <w:lang w:val="en-US" w:eastAsia="zh-CN" w:bidi="ar-SA"/>
        </w:rPr>
      </w:pPr>
      <w:r>
        <w:rPr>
          <w:rFonts w:hint="eastAsia" w:ascii="宋体" w:hAnsi="宋体" w:eastAsia="宋体" w:cs="Times New Roman"/>
          <w:b w:val="0"/>
          <w:bCs w:val="0"/>
          <w:kern w:val="2"/>
          <w:sz w:val="24"/>
          <w:szCs w:val="24"/>
          <w:lang w:val="en-US" w:eastAsia="zh-CN" w:bidi="ar-SA"/>
        </w:rPr>
        <w:t>供应商</w:t>
      </w:r>
      <w:r>
        <w:rPr>
          <w:rFonts w:hint="eastAsia" w:ascii="宋体" w:hAnsi="宋体" w:eastAsia="宋体" w:cs="宋体"/>
          <w:b/>
          <w:bCs/>
          <w:kern w:val="2"/>
          <w:sz w:val="24"/>
          <w:szCs w:val="24"/>
        </w:rPr>
        <w:t>具有良好的商业信誉和财务状况</w:t>
      </w:r>
      <w:r>
        <w:rPr>
          <w:rFonts w:hint="eastAsia" w:ascii="宋体" w:hAnsi="宋体" w:eastAsia="宋体" w:cs="宋体"/>
          <w:b/>
          <w:bCs/>
          <w:kern w:val="2"/>
          <w:sz w:val="24"/>
          <w:szCs w:val="24"/>
          <w:lang w:val="en-US" w:eastAsia="zh-CN"/>
        </w:rPr>
        <w:t>的</w:t>
      </w:r>
      <w:r>
        <w:rPr>
          <w:rFonts w:hint="eastAsia" w:ascii="宋体" w:hAnsi="宋体" w:eastAsia="宋体" w:cs="Times New Roman"/>
          <w:b w:val="0"/>
          <w:bCs w:val="0"/>
          <w:kern w:val="2"/>
          <w:sz w:val="24"/>
          <w:szCs w:val="24"/>
          <w:lang w:val="en-US" w:eastAsia="zh-CN" w:bidi="ar-SA"/>
        </w:rPr>
        <w:t>承诺函</w:t>
      </w:r>
      <w:r>
        <w:rPr>
          <w:rFonts w:hint="eastAsia" w:ascii="宋体" w:hAnsi="宋体" w:eastAsia="宋体" w:cs="宋体"/>
          <w:b/>
          <w:bCs/>
          <w:kern w:val="0"/>
          <w:sz w:val="24"/>
          <w:szCs w:val="24"/>
        </w:rPr>
        <w:t>（示例）</w:t>
      </w:r>
    </w:p>
    <w:p w14:paraId="749E1555">
      <w:pPr>
        <w:adjustRightInd w:val="0"/>
        <w:snapToGrid/>
        <w:spacing w:line="240" w:lineRule="auto"/>
        <w:jc w:val="left"/>
        <w:textAlignment w:val="baseline"/>
        <w:outlineLvl w:val="9"/>
        <w:rPr>
          <w:rFonts w:hint="eastAsia" w:ascii="宋体" w:hAnsi="宋体" w:eastAsia="宋体" w:cs="Times New Roman"/>
          <w:b w:val="0"/>
          <w:bCs w:val="0"/>
          <w:kern w:val="2"/>
          <w:sz w:val="24"/>
          <w:szCs w:val="24"/>
          <w:lang w:val="en-US" w:eastAsia="zh-CN" w:bidi="ar-SA"/>
        </w:rPr>
      </w:pPr>
    </w:p>
    <w:p w14:paraId="3EEBB2E5">
      <w:pPr>
        <w:adjustRightInd w:val="0"/>
        <w:snapToGrid/>
        <w:spacing w:line="240" w:lineRule="auto"/>
        <w:jc w:val="left"/>
        <w:textAlignment w:val="baseline"/>
        <w:outlineLvl w:val="9"/>
        <w:rPr>
          <w:rFonts w:hint="eastAsia" w:ascii="宋体" w:hAnsi="宋体" w:eastAsia="宋体" w:cs="Times New Roman"/>
          <w:b w:val="0"/>
          <w:bCs w:val="0"/>
          <w:kern w:val="2"/>
          <w:sz w:val="24"/>
          <w:szCs w:val="24"/>
          <w:lang w:val="en-US" w:eastAsia="zh-CN" w:bidi="ar-SA"/>
        </w:rPr>
      </w:pPr>
    </w:p>
    <w:p w14:paraId="1DB19CA6">
      <w:pPr>
        <w:adjustRightInd w:val="0"/>
        <w:snapToGrid/>
        <w:spacing w:line="240" w:lineRule="auto"/>
        <w:ind w:firstLine="0" w:firstLineChars="0"/>
        <w:jc w:val="left"/>
        <w:textAlignment w:val="baseline"/>
        <w:outlineLvl w:val="9"/>
        <w:rPr>
          <w:rFonts w:hint="eastAsia" w:ascii="宋体" w:hAnsi="宋体" w:eastAsia="宋体" w:cs="Times New Roman"/>
          <w:bCs/>
          <w:kern w:val="0"/>
          <w:sz w:val="24"/>
          <w:szCs w:val="20"/>
          <w:u w:val="single"/>
        </w:rPr>
      </w:pPr>
      <w:r>
        <w:rPr>
          <w:rFonts w:hint="eastAsia" w:ascii="宋体" w:hAnsi="宋体" w:eastAsia="宋体" w:cs="宋体"/>
          <w:kern w:val="2"/>
          <w:sz w:val="24"/>
          <w:szCs w:val="20"/>
        </w:rPr>
        <w:t>致：</w:t>
      </w:r>
      <w:r>
        <w:rPr>
          <w:rFonts w:ascii="宋体" w:hAnsi="宋体" w:eastAsia="宋体" w:cs="宋体"/>
          <w:sz w:val="24"/>
          <w:szCs w:val="24"/>
          <w:u w:val="single"/>
        </w:rPr>
        <w:t>中国人民财产保险股份有限公司湘潭市</w:t>
      </w:r>
      <w:r>
        <w:rPr>
          <w:rFonts w:hint="eastAsia" w:ascii="宋体" w:hAnsi="宋体" w:eastAsia="宋体" w:cs="宋体"/>
          <w:sz w:val="24"/>
          <w:szCs w:val="24"/>
          <w:u w:val="single"/>
          <w:lang w:val="en-US" w:eastAsia="zh-CN"/>
        </w:rPr>
        <w:t>湘乡支</w:t>
      </w:r>
      <w:r>
        <w:rPr>
          <w:rFonts w:ascii="宋体" w:hAnsi="宋体" w:eastAsia="宋体" w:cs="宋体"/>
          <w:sz w:val="24"/>
          <w:szCs w:val="24"/>
          <w:u w:val="single"/>
        </w:rPr>
        <w:t>公司</w:t>
      </w:r>
    </w:p>
    <w:p w14:paraId="541F17AC">
      <w:pPr>
        <w:adjustRightInd w:val="0"/>
        <w:snapToGrid/>
        <w:spacing w:line="240" w:lineRule="auto"/>
        <w:ind w:firstLine="480" w:firstLineChars="200"/>
        <w:jc w:val="left"/>
        <w:textAlignment w:val="baseline"/>
        <w:outlineLvl w:val="9"/>
        <w:rPr>
          <w:rFonts w:hint="eastAsia" w:ascii="宋体" w:hAnsi="宋体" w:eastAsia="宋体" w:cs="Times New Roman"/>
          <w:kern w:val="0"/>
          <w:sz w:val="24"/>
          <w:szCs w:val="24"/>
          <w:lang w:val="en-US" w:eastAsia="zh-CN"/>
        </w:rPr>
      </w:pPr>
    </w:p>
    <w:p w14:paraId="7813DD16">
      <w:pPr>
        <w:adjustRightInd w:val="0"/>
        <w:snapToGrid/>
        <w:spacing w:line="240" w:lineRule="auto"/>
        <w:ind w:firstLine="480" w:firstLineChars="200"/>
        <w:jc w:val="left"/>
        <w:textAlignment w:val="baseline"/>
        <w:outlineLvl w:val="9"/>
        <w:rPr>
          <w:rFonts w:hint="eastAsia" w:ascii="宋体" w:hAnsi="宋体" w:eastAsia="宋体" w:cs="Times New Roman"/>
          <w:b w:val="0"/>
          <w:bCs w:val="0"/>
          <w:kern w:val="2"/>
          <w:sz w:val="24"/>
          <w:szCs w:val="24"/>
          <w:lang w:val="en-US" w:eastAsia="zh-CN" w:bidi="ar-SA"/>
        </w:rPr>
      </w:pPr>
      <w:r>
        <w:rPr>
          <w:rFonts w:hint="eastAsia" w:ascii="宋体" w:hAnsi="宋体" w:eastAsia="宋体" w:cs="Times New Roman"/>
          <w:kern w:val="0"/>
          <w:sz w:val="24"/>
          <w:szCs w:val="24"/>
          <w:lang w:val="en-US" w:eastAsia="zh-CN"/>
        </w:rPr>
        <w:t xml:space="preserve"> </w:t>
      </w:r>
      <w:r>
        <w:rPr>
          <w:rFonts w:hint="eastAsia" w:ascii="宋体" w:hAnsi="宋体" w:eastAsia="宋体" w:cs="Times New Roman"/>
          <w:kern w:val="0"/>
          <w:sz w:val="24"/>
          <w:szCs w:val="24"/>
        </w:rPr>
        <w:t>我方</w:t>
      </w:r>
      <w:r>
        <w:rPr>
          <w:rFonts w:hint="eastAsia" w:ascii="宋体" w:hAnsi="宋体" w:eastAsia="宋体" w:cs="Times New Roman"/>
          <w:kern w:val="0"/>
          <w:sz w:val="24"/>
          <w:szCs w:val="24"/>
          <w:u w:val="single"/>
          <w:lang w:val="en-US" w:eastAsia="zh-CN"/>
        </w:rPr>
        <w:t xml:space="preserve">                 </w:t>
      </w:r>
      <w:r>
        <w:rPr>
          <w:rFonts w:hint="eastAsia" w:ascii="宋体" w:hAnsi="宋体" w:eastAsia="宋体" w:cs="Times New Roman"/>
          <w:kern w:val="0"/>
          <w:sz w:val="24"/>
          <w:szCs w:val="24"/>
        </w:rPr>
        <w:t>(供应商名称</w:t>
      </w:r>
      <w:r>
        <w:rPr>
          <w:rFonts w:hint="eastAsia" w:ascii="宋体" w:hAnsi="宋体" w:eastAsia="宋体" w:cs="Times New Roman"/>
          <w:kern w:val="0"/>
          <w:sz w:val="24"/>
          <w:szCs w:val="24"/>
          <w:lang w:eastAsia="zh-CN"/>
        </w:rPr>
        <w:t>）</w:t>
      </w:r>
      <w:r>
        <w:rPr>
          <w:rFonts w:hint="eastAsia" w:ascii="宋体" w:hAnsi="宋体" w:eastAsia="宋体" w:cs="Times New Roman"/>
          <w:kern w:val="0"/>
          <w:sz w:val="24"/>
          <w:szCs w:val="24"/>
          <w:lang w:val="en-US" w:eastAsia="zh-CN"/>
        </w:rPr>
        <w:t>承诺</w:t>
      </w:r>
      <w:r>
        <w:rPr>
          <w:rFonts w:hint="eastAsia" w:ascii="宋体" w:hAnsi="宋体" w:eastAsia="宋体" w:cs="宋体"/>
          <w:b/>
          <w:bCs/>
          <w:kern w:val="2"/>
          <w:sz w:val="24"/>
          <w:szCs w:val="24"/>
        </w:rPr>
        <w:t>具有良好的商业信誉和财务状况</w:t>
      </w:r>
      <w:r>
        <w:rPr>
          <w:rFonts w:hint="eastAsia" w:ascii="宋体" w:hAnsi="宋体" w:eastAsia="宋体" w:cs="Times New Roman"/>
          <w:b w:val="0"/>
          <w:bCs w:val="0"/>
          <w:kern w:val="2"/>
          <w:sz w:val="24"/>
          <w:szCs w:val="24"/>
          <w:lang w:val="en-US" w:eastAsia="zh-CN" w:bidi="ar-SA"/>
        </w:rPr>
        <w:t>。我公司保证声明事项为真实的，如有虚假，我公司承担相应的法律责任，并承担给本项目采购人所造成的一切损失。</w:t>
      </w:r>
    </w:p>
    <w:p w14:paraId="629E22D5">
      <w:pPr>
        <w:adjustRightInd w:val="0"/>
        <w:snapToGrid/>
        <w:spacing w:line="240" w:lineRule="auto"/>
        <w:jc w:val="left"/>
        <w:textAlignment w:val="baseline"/>
        <w:outlineLvl w:val="9"/>
        <w:rPr>
          <w:rFonts w:hint="eastAsia" w:ascii="宋体" w:hAnsi="宋体" w:eastAsia="宋体" w:cs="Times New Roman"/>
          <w:b w:val="0"/>
          <w:bCs w:val="0"/>
          <w:kern w:val="2"/>
          <w:sz w:val="24"/>
          <w:szCs w:val="24"/>
          <w:lang w:val="en-US" w:eastAsia="zh-CN" w:bidi="ar-SA"/>
        </w:rPr>
      </w:pPr>
    </w:p>
    <w:p w14:paraId="446069C2">
      <w:pPr>
        <w:adjustRightInd w:val="0"/>
        <w:snapToGrid/>
        <w:spacing w:line="240" w:lineRule="auto"/>
        <w:jc w:val="left"/>
        <w:textAlignment w:val="baseline"/>
        <w:outlineLvl w:val="9"/>
        <w:rPr>
          <w:rFonts w:hint="eastAsia" w:ascii="宋体" w:hAnsi="宋体" w:eastAsia="宋体" w:cs="Times New Roman"/>
          <w:b w:val="0"/>
          <w:bCs w:val="0"/>
          <w:kern w:val="2"/>
          <w:sz w:val="24"/>
          <w:szCs w:val="24"/>
          <w:lang w:val="en-US" w:eastAsia="zh-CN" w:bidi="ar-SA"/>
        </w:rPr>
      </w:pPr>
    </w:p>
    <w:p w14:paraId="07AEAF62">
      <w:pPr>
        <w:adjustRightInd w:val="0"/>
        <w:snapToGrid/>
        <w:spacing w:line="240" w:lineRule="auto"/>
        <w:jc w:val="left"/>
        <w:textAlignment w:val="baseline"/>
        <w:outlineLvl w:val="9"/>
        <w:rPr>
          <w:rFonts w:hint="eastAsia" w:ascii="宋体" w:hAnsi="宋体" w:eastAsia="宋体" w:cs="Times New Roman"/>
          <w:b w:val="0"/>
          <w:bCs w:val="0"/>
          <w:kern w:val="2"/>
          <w:sz w:val="24"/>
          <w:szCs w:val="24"/>
          <w:lang w:val="en-US" w:eastAsia="zh-CN" w:bidi="ar-SA"/>
        </w:rPr>
      </w:pPr>
    </w:p>
    <w:p w14:paraId="0F3B7D99">
      <w:pPr>
        <w:adjustRightInd w:val="0"/>
        <w:snapToGrid/>
        <w:spacing w:line="240" w:lineRule="auto"/>
        <w:jc w:val="left"/>
        <w:textAlignment w:val="baseline"/>
        <w:outlineLvl w:val="9"/>
        <w:rPr>
          <w:rFonts w:hint="eastAsia" w:ascii="宋体" w:hAnsi="宋体" w:eastAsia="宋体" w:cs="Times New Roman"/>
          <w:b w:val="0"/>
          <w:bCs w:val="0"/>
          <w:kern w:val="2"/>
          <w:sz w:val="24"/>
          <w:szCs w:val="24"/>
          <w:lang w:val="en-US" w:eastAsia="zh-CN" w:bidi="ar-SA"/>
        </w:rPr>
      </w:pPr>
    </w:p>
    <w:p w14:paraId="1F253674">
      <w:pPr>
        <w:adjustRightInd w:val="0"/>
        <w:snapToGrid/>
        <w:spacing w:line="240" w:lineRule="auto"/>
        <w:jc w:val="left"/>
        <w:textAlignment w:val="baseline"/>
        <w:outlineLvl w:val="9"/>
        <w:rPr>
          <w:rFonts w:hint="eastAsia" w:ascii="宋体" w:hAnsi="宋体" w:eastAsia="宋体" w:cs="Times New Roman"/>
          <w:b w:val="0"/>
          <w:bCs w:val="0"/>
          <w:kern w:val="2"/>
          <w:sz w:val="24"/>
          <w:szCs w:val="24"/>
          <w:lang w:val="en-US" w:eastAsia="zh-CN" w:bidi="ar-SA"/>
        </w:rPr>
      </w:pPr>
    </w:p>
    <w:p w14:paraId="5B8AFAC7">
      <w:pPr>
        <w:adjustRightInd/>
        <w:spacing w:line="360" w:lineRule="auto"/>
        <w:ind w:firstLine="4080" w:firstLineChars="1700"/>
        <w:jc w:val="center"/>
        <w:textAlignment w:val="auto"/>
        <w:rPr>
          <w:rFonts w:hint="eastAsia" w:ascii="宋体" w:hAnsi="宋体" w:eastAsia="宋体" w:cs="宋体"/>
          <w:kern w:val="2"/>
          <w:sz w:val="24"/>
          <w:szCs w:val="20"/>
        </w:rPr>
      </w:pPr>
      <w:r>
        <w:rPr>
          <w:rFonts w:hint="eastAsia" w:ascii="宋体" w:hAnsi="宋体" w:eastAsia="宋体" w:cs="宋体"/>
          <w:kern w:val="2"/>
          <w:sz w:val="24"/>
          <w:szCs w:val="20"/>
        </w:rPr>
        <w:t>响应方</w:t>
      </w:r>
      <w:r>
        <w:rPr>
          <w:rFonts w:hint="eastAsia" w:ascii="宋体" w:hAnsi="宋体" w:eastAsia="宋体" w:cs="宋体"/>
          <w:kern w:val="2"/>
          <w:sz w:val="24"/>
          <w:szCs w:val="20"/>
          <w:lang w:eastAsia="zh-CN"/>
        </w:rPr>
        <w:t>（</w:t>
      </w:r>
      <w:r>
        <w:rPr>
          <w:rFonts w:hint="eastAsia" w:ascii="宋体" w:hAnsi="宋体" w:eastAsia="宋体" w:cs="宋体"/>
          <w:kern w:val="2"/>
          <w:sz w:val="24"/>
          <w:szCs w:val="20"/>
        </w:rPr>
        <w:t>盖章）：</w:t>
      </w:r>
      <w:r>
        <w:rPr>
          <w:rFonts w:hint="eastAsia" w:ascii="宋体" w:hAnsi="宋体" w:eastAsia="宋体" w:cs="宋体"/>
          <w:kern w:val="2"/>
          <w:sz w:val="24"/>
          <w:szCs w:val="20"/>
          <w:u w:val="single"/>
        </w:rPr>
        <w:t xml:space="preserve">         </w:t>
      </w:r>
    </w:p>
    <w:p w14:paraId="79691C8F">
      <w:pPr>
        <w:adjustRightInd/>
        <w:spacing w:line="360" w:lineRule="auto"/>
        <w:jc w:val="center"/>
        <w:textAlignment w:val="auto"/>
        <w:rPr>
          <w:rFonts w:hint="eastAsia" w:ascii="宋体" w:hAnsi="宋体" w:eastAsia="宋体" w:cs="宋体"/>
          <w:b/>
          <w:bCs/>
          <w:kern w:val="2"/>
          <w:sz w:val="24"/>
          <w:szCs w:val="20"/>
        </w:rPr>
      </w:pPr>
      <w:r>
        <w:rPr>
          <w:rFonts w:hint="eastAsia" w:ascii="宋体" w:hAnsi="宋体" w:eastAsia="宋体" w:cs="宋体"/>
          <w:kern w:val="2"/>
          <w:sz w:val="24"/>
          <w:szCs w:val="20"/>
          <w:lang w:val="en-US" w:eastAsia="zh-CN"/>
        </w:rPr>
        <w:t xml:space="preserve">                                        </w:t>
      </w:r>
      <w:r>
        <w:rPr>
          <w:rFonts w:hint="eastAsia" w:ascii="宋体" w:hAnsi="宋体" w:eastAsia="宋体" w:cs="宋体"/>
          <w:kern w:val="2"/>
          <w:sz w:val="24"/>
          <w:szCs w:val="20"/>
        </w:rPr>
        <w:t>日期：</w:t>
      </w:r>
      <w:r>
        <w:rPr>
          <w:rFonts w:hint="eastAsia" w:ascii="宋体" w:hAnsi="宋体" w:eastAsia="宋体" w:cs="宋体"/>
          <w:kern w:val="2"/>
          <w:sz w:val="24"/>
          <w:szCs w:val="20"/>
          <w:u w:val="single"/>
        </w:rPr>
        <w:t xml:space="preserve">   </w:t>
      </w:r>
      <w:r>
        <w:rPr>
          <w:rFonts w:hint="eastAsia" w:ascii="宋体" w:hAnsi="宋体" w:eastAsia="宋体" w:cs="宋体"/>
          <w:kern w:val="2"/>
          <w:sz w:val="24"/>
          <w:szCs w:val="20"/>
        </w:rPr>
        <w:t>年</w:t>
      </w:r>
      <w:r>
        <w:rPr>
          <w:rFonts w:hint="eastAsia" w:ascii="宋体" w:hAnsi="宋体" w:eastAsia="宋体" w:cs="宋体"/>
          <w:kern w:val="2"/>
          <w:sz w:val="24"/>
          <w:szCs w:val="20"/>
          <w:u w:val="single"/>
        </w:rPr>
        <w:t xml:space="preserve">   </w:t>
      </w:r>
      <w:r>
        <w:rPr>
          <w:rFonts w:hint="eastAsia" w:ascii="宋体" w:hAnsi="宋体" w:eastAsia="宋体" w:cs="宋体"/>
          <w:kern w:val="2"/>
          <w:sz w:val="24"/>
          <w:szCs w:val="20"/>
        </w:rPr>
        <w:t>月</w:t>
      </w:r>
      <w:r>
        <w:rPr>
          <w:rFonts w:hint="eastAsia" w:ascii="宋体" w:hAnsi="宋体" w:eastAsia="宋体" w:cs="宋体"/>
          <w:kern w:val="2"/>
          <w:sz w:val="24"/>
          <w:szCs w:val="20"/>
          <w:u w:val="single"/>
        </w:rPr>
        <w:t xml:space="preserve">   </w:t>
      </w:r>
      <w:r>
        <w:rPr>
          <w:rFonts w:hint="eastAsia" w:ascii="宋体" w:hAnsi="宋体" w:eastAsia="宋体" w:cs="宋体"/>
          <w:kern w:val="2"/>
          <w:sz w:val="24"/>
          <w:szCs w:val="20"/>
        </w:rPr>
        <w:t>日</w:t>
      </w:r>
    </w:p>
    <w:p w14:paraId="08ACDD37">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sz w:val="24"/>
          <w:szCs w:val="24"/>
        </w:rPr>
      </w:pPr>
    </w:p>
    <w:p w14:paraId="55B7644B">
      <w:pPr>
        <w:pStyle w:val="21"/>
        <w:rPr>
          <w:rFonts w:hint="eastAsia" w:ascii="宋体" w:hAnsi="宋体" w:eastAsia="宋体" w:cs="宋体"/>
          <w:sz w:val="24"/>
          <w:szCs w:val="24"/>
        </w:rPr>
      </w:pPr>
    </w:p>
    <w:p w14:paraId="1407DD52">
      <w:pPr>
        <w:pStyle w:val="21"/>
        <w:rPr>
          <w:rFonts w:hint="eastAsia" w:ascii="宋体" w:hAnsi="宋体" w:eastAsia="宋体" w:cs="宋体"/>
          <w:sz w:val="24"/>
          <w:szCs w:val="24"/>
        </w:rPr>
      </w:pPr>
    </w:p>
    <w:p w14:paraId="7C63C061">
      <w:pPr>
        <w:pStyle w:val="21"/>
        <w:rPr>
          <w:rFonts w:hint="eastAsia" w:ascii="宋体" w:hAnsi="宋体" w:eastAsia="宋体" w:cs="宋体"/>
          <w:sz w:val="24"/>
          <w:szCs w:val="24"/>
        </w:rPr>
      </w:pPr>
    </w:p>
    <w:p w14:paraId="2862EE14">
      <w:pPr>
        <w:pStyle w:val="21"/>
        <w:rPr>
          <w:rFonts w:hint="eastAsia" w:ascii="宋体" w:hAnsi="宋体" w:eastAsia="宋体" w:cs="宋体"/>
          <w:sz w:val="24"/>
          <w:szCs w:val="24"/>
        </w:rPr>
      </w:pPr>
    </w:p>
    <w:p w14:paraId="16C12125">
      <w:pPr>
        <w:pStyle w:val="21"/>
        <w:rPr>
          <w:rFonts w:hint="eastAsia" w:ascii="宋体" w:hAnsi="宋体" w:eastAsia="宋体" w:cs="宋体"/>
          <w:sz w:val="24"/>
          <w:szCs w:val="24"/>
        </w:rPr>
      </w:pPr>
    </w:p>
    <w:p w14:paraId="5EAAD1C4">
      <w:pPr>
        <w:pStyle w:val="21"/>
        <w:rPr>
          <w:rFonts w:hint="eastAsia" w:ascii="宋体" w:hAnsi="宋体" w:eastAsia="宋体" w:cs="宋体"/>
          <w:sz w:val="24"/>
          <w:szCs w:val="24"/>
        </w:rPr>
      </w:pPr>
    </w:p>
    <w:p w14:paraId="1BC35E4A">
      <w:pPr>
        <w:pStyle w:val="21"/>
        <w:rPr>
          <w:rFonts w:hint="eastAsia" w:ascii="宋体" w:hAnsi="宋体" w:eastAsia="宋体" w:cs="宋体"/>
          <w:sz w:val="24"/>
          <w:szCs w:val="24"/>
        </w:rPr>
      </w:pPr>
    </w:p>
    <w:p w14:paraId="0157FE8D">
      <w:pPr>
        <w:pStyle w:val="21"/>
        <w:rPr>
          <w:rFonts w:hint="eastAsia" w:ascii="宋体" w:hAnsi="宋体" w:eastAsia="宋体" w:cs="宋体"/>
          <w:sz w:val="24"/>
          <w:szCs w:val="24"/>
        </w:rPr>
      </w:pPr>
    </w:p>
    <w:p w14:paraId="54726862">
      <w:pPr>
        <w:pStyle w:val="21"/>
        <w:rPr>
          <w:rFonts w:hint="eastAsia" w:ascii="宋体" w:hAnsi="宋体" w:eastAsia="宋体" w:cs="宋体"/>
          <w:sz w:val="24"/>
          <w:szCs w:val="24"/>
        </w:rPr>
      </w:pPr>
    </w:p>
    <w:p w14:paraId="5B15904D">
      <w:pPr>
        <w:pStyle w:val="21"/>
        <w:rPr>
          <w:rFonts w:hint="eastAsia" w:ascii="宋体" w:hAnsi="宋体" w:eastAsia="宋体" w:cs="宋体"/>
          <w:sz w:val="24"/>
          <w:szCs w:val="24"/>
        </w:rPr>
      </w:pPr>
    </w:p>
    <w:p w14:paraId="5FF34046">
      <w:pPr>
        <w:pStyle w:val="21"/>
        <w:rPr>
          <w:rFonts w:hint="eastAsia" w:ascii="宋体" w:hAnsi="宋体" w:eastAsia="宋体" w:cs="宋体"/>
          <w:sz w:val="24"/>
          <w:szCs w:val="24"/>
        </w:rPr>
      </w:pPr>
    </w:p>
    <w:p w14:paraId="2DB74698">
      <w:pPr>
        <w:pStyle w:val="21"/>
        <w:rPr>
          <w:rFonts w:hint="eastAsia" w:ascii="宋体" w:hAnsi="宋体" w:eastAsia="宋体" w:cs="宋体"/>
          <w:sz w:val="24"/>
          <w:szCs w:val="24"/>
        </w:rPr>
      </w:pPr>
    </w:p>
    <w:p w14:paraId="6AE6262A">
      <w:pPr>
        <w:pStyle w:val="21"/>
        <w:rPr>
          <w:rFonts w:hint="eastAsia" w:ascii="宋体" w:hAnsi="宋体" w:eastAsia="宋体" w:cs="宋体"/>
          <w:sz w:val="24"/>
          <w:szCs w:val="24"/>
        </w:rPr>
      </w:pPr>
    </w:p>
    <w:p w14:paraId="55E59E99">
      <w:pPr>
        <w:pStyle w:val="21"/>
        <w:rPr>
          <w:rFonts w:hint="eastAsia" w:ascii="宋体" w:hAnsi="宋体" w:eastAsia="宋体" w:cs="宋体"/>
          <w:sz w:val="24"/>
          <w:szCs w:val="24"/>
        </w:rPr>
      </w:pPr>
    </w:p>
    <w:p w14:paraId="5A43A898">
      <w:pPr>
        <w:pStyle w:val="21"/>
        <w:rPr>
          <w:rFonts w:hint="eastAsia" w:ascii="宋体" w:hAnsi="宋体" w:eastAsia="宋体" w:cs="宋体"/>
          <w:sz w:val="24"/>
          <w:szCs w:val="24"/>
        </w:rPr>
      </w:pPr>
    </w:p>
    <w:p w14:paraId="48364C6B">
      <w:pPr>
        <w:pStyle w:val="21"/>
        <w:rPr>
          <w:rFonts w:hint="eastAsia" w:ascii="宋体" w:hAnsi="宋体" w:eastAsia="宋体" w:cs="宋体"/>
          <w:sz w:val="24"/>
          <w:szCs w:val="24"/>
        </w:rPr>
      </w:pPr>
    </w:p>
    <w:p w14:paraId="6F80F9CC">
      <w:pPr>
        <w:keepNext/>
        <w:keepLines/>
        <w:widowControl w:val="0"/>
        <w:suppressLineNumbers w:val="0"/>
        <w:adjustRightInd w:val="0"/>
        <w:spacing w:before="0" w:beforeAutospacing="0" w:after="0" w:afterAutospacing="0" w:line="360" w:lineRule="auto"/>
        <w:ind w:left="0" w:right="0"/>
        <w:jc w:val="both"/>
        <w:textAlignment w:val="baseline"/>
        <w:outlineLvl w:val="3"/>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无违法违规记录查询截图</w:t>
      </w:r>
    </w:p>
    <w:p w14:paraId="6A9732BF">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仿宋" w:hAnsi="仿宋" w:eastAsia="仿宋" w:cs="仿宋"/>
          <w:sz w:val="24"/>
          <w:szCs w:val="24"/>
        </w:rPr>
      </w:pPr>
      <w:r>
        <w:rPr>
          <w:rFonts w:hint="eastAsia" w:ascii="仿宋" w:hAnsi="仿宋" w:eastAsia="仿宋" w:cs="仿宋"/>
          <w:kern w:val="0"/>
          <w:sz w:val="24"/>
          <w:szCs w:val="24"/>
          <w:lang w:val="en-US" w:eastAsia="zh-CN" w:bidi="ar"/>
        </w:rPr>
        <w:t>在“信用中国或中国政府采购网”网站查询“</w:t>
      </w:r>
      <w:r>
        <w:rPr>
          <w:rFonts w:hint="eastAsia" w:ascii="仿宋" w:hAnsi="仿宋" w:eastAsia="仿宋" w:cs="仿宋"/>
          <w:b/>
          <w:bCs/>
          <w:kern w:val="0"/>
          <w:sz w:val="24"/>
          <w:szCs w:val="24"/>
          <w:lang w:val="en-US" w:eastAsia="zh-CN" w:bidi="ar"/>
        </w:rPr>
        <w:t>失信被执行人、重大税收违法失信主体、政府采购严重违法失信行为记录名单</w:t>
      </w:r>
      <w:r>
        <w:rPr>
          <w:rFonts w:hint="eastAsia" w:ascii="仿宋" w:hAnsi="仿宋" w:eastAsia="仿宋" w:cs="仿宋"/>
          <w:kern w:val="0"/>
          <w:sz w:val="24"/>
          <w:szCs w:val="24"/>
          <w:lang w:val="en-US" w:eastAsia="zh-CN" w:bidi="ar"/>
        </w:rPr>
        <w:t>”。投标人需提供自招标公告发布之日至投标截止之日期间对以上三项内容的查询截图。</w:t>
      </w:r>
    </w:p>
    <w:p w14:paraId="4935441C">
      <w:pPr>
        <w:keepNext w:val="0"/>
        <w:keepLines w:val="0"/>
        <w:widowControl w:val="0"/>
        <w:suppressLineNumbers w:val="0"/>
        <w:adjustRightInd w:val="0"/>
        <w:spacing w:before="0" w:beforeAutospacing="0" w:after="0" w:afterAutospacing="0" w:line="360" w:lineRule="auto"/>
        <w:ind w:left="0" w:right="0" w:firstLine="482" w:firstLineChars="200"/>
        <w:jc w:val="center"/>
        <w:textAlignment w:val="baseline"/>
        <w:rPr>
          <w:rFonts w:hint="eastAsia" w:ascii="仿宋" w:hAnsi="仿宋" w:eastAsia="仿宋" w:cs="仿宋"/>
          <w:sz w:val="24"/>
          <w:szCs w:val="24"/>
        </w:rPr>
      </w:pPr>
      <w:r>
        <w:rPr>
          <w:rFonts w:hint="eastAsia" w:ascii="仿宋" w:hAnsi="仿宋" w:eastAsia="仿宋" w:cs="仿宋"/>
          <w:b/>
          <w:bCs/>
          <w:kern w:val="0"/>
          <w:sz w:val="24"/>
          <w:szCs w:val="24"/>
          <w:lang w:val="en-US" w:eastAsia="zh-CN" w:bidi="ar"/>
        </w:rPr>
        <w:t>三张截图均在</w:t>
      </w:r>
      <w:r>
        <w:rPr>
          <w:rFonts w:hint="eastAsia" w:ascii="仿宋" w:hAnsi="仿宋" w:eastAsia="仿宋" w:cs="仿宋"/>
          <w:b/>
          <w:bCs/>
          <w:kern w:val="2"/>
          <w:sz w:val="24"/>
          <w:szCs w:val="24"/>
          <w:lang w:val="en-US" w:eastAsia="zh-CN" w:bidi="ar"/>
        </w:rPr>
        <w:t>“信用中国”网站查询。</w:t>
      </w:r>
    </w:p>
    <w:p w14:paraId="4A733393">
      <w:pPr>
        <w:keepNext w:val="0"/>
        <w:keepLines w:val="0"/>
        <w:widowControl w:val="0"/>
        <w:suppressLineNumbers w:val="0"/>
        <w:adjustRightInd w:val="0"/>
        <w:spacing w:before="0" w:beforeAutospacing="0" w:after="0" w:afterAutospacing="0" w:line="360" w:lineRule="auto"/>
        <w:ind w:left="0" w:right="0" w:firstLine="480" w:firstLineChars="200"/>
        <w:jc w:val="center"/>
        <w:textAlignment w:val="baseline"/>
        <w:rPr>
          <w:rFonts w:hint="eastAsia" w:ascii="仿宋" w:hAnsi="仿宋" w:eastAsia="仿宋" w:cs="仿宋"/>
          <w:sz w:val="24"/>
          <w:szCs w:val="24"/>
        </w:rPr>
      </w:pPr>
      <w:r>
        <w:rPr>
          <w:rFonts w:hint="eastAsia" w:ascii="仿宋" w:hAnsi="仿宋" w:eastAsia="仿宋" w:cs="仿宋"/>
          <w:kern w:val="0"/>
          <w:sz w:val="24"/>
          <w:szCs w:val="24"/>
          <w:lang w:val="en-US" w:eastAsia="zh-CN" w:bidi="ar"/>
        </w:rPr>
        <w:t xml:space="preserve"> </w:t>
      </w:r>
    </w:p>
    <w:p w14:paraId="77008E6D">
      <w:pPr>
        <w:keepNext w:val="0"/>
        <w:keepLines w:val="0"/>
        <w:widowControl w:val="0"/>
        <w:suppressLineNumbers w:val="0"/>
        <w:adjustRightInd w:val="0"/>
        <w:spacing w:before="0" w:beforeAutospacing="0" w:after="0" w:afterAutospacing="0" w:line="360" w:lineRule="auto"/>
        <w:ind w:left="0" w:right="0" w:firstLine="482" w:firstLineChars="200"/>
        <w:jc w:val="center"/>
        <w:textAlignment w:val="baseline"/>
        <w:rPr>
          <w:rFonts w:hint="eastAsia" w:ascii="仿宋" w:hAnsi="仿宋" w:eastAsia="仿宋" w:cs="仿宋"/>
          <w:b/>
          <w:bCs/>
          <w:sz w:val="24"/>
          <w:szCs w:val="24"/>
        </w:rPr>
      </w:pPr>
      <w:r>
        <w:rPr>
          <w:rFonts w:hint="eastAsia" w:ascii="仿宋" w:hAnsi="仿宋" w:eastAsia="仿宋" w:cs="仿宋"/>
          <w:b/>
          <w:bCs/>
          <w:kern w:val="0"/>
          <w:sz w:val="24"/>
          <w:szCs w:val="24"/>
          <w:lang w:val="en-US" w:eastAsia="zh-CN" w:bidi="ar"/>
        </w:rPr>
        <w:t>失信被执行人截图</w:t>
      </w:r>
    </w:p>
    <w:p w14:paraId="731D95E8">
      <w:pPr>
        <w:keepNext w:val="0"/>
        <w:keepLines w:val="0"/>
        <w:widowControl w:val="0"/>
        <w:suppressLineNumbers w:val="0"/>
        <w:adjustRightInd w:val="0"/>
        <w:spacing w:before="120" w:beforeLines="50" w:beforeAutospacing="0" w:after="120" w:afterLines="50" w:afterAutospacing="0" w:line="360" w:lineRule="auto"/>
        <w:ind w:left="0" w:right="0" w:firstLine="480" w:firstLineChars="200"/>
        <w:jc w:val="center"/>
        <w:textAlignment w:val="baseline"/>
        <w:rPr>
          <w:rFonts w:hint="eastAsia" w:ascii="仿宋" w:hAnsi="仿宋" w:eastAsia="仿宋" w:cs="仿宋"/>
          <w:sz w:val="24"/>
          <w:szCs w:val="24"/>
        </w:rPr>
      </w:pPr>
      <w:r>
        <w:rPr>
          <w:rFonts w:hint="eastAsia" w:ascii="仿宋" w:hAnsi="仿宋" w:eastAsia="仿宋" w:cs="仿宋"/>
          <w:kern w:val="0"/>
          <w:sz w:val="24"/>
          <w:szCs w:val="24"/>
          <w:lang w:val="en-US" w:eastAsia="zh-CN" w:bidi="ar"/>
        </w:rPr>
        <w:t>（附截图）</w:t>
      </w:r>
    </w:p>
    <w:p w14:paraId="28199A5D">
      <w:pPr>
        <w:keepNext w:val="0"/>
        <w:keepLines w:val="0"/>
        <w:widowControl w:val="0"/>
        <w:suppressLineNumbers w:val="0"/>
        <w:adjustRightInd w:val="0"/>
        <w:spacing w:before="0" w:beforeAutospacing="0" w:after="0" w:afterAutospacing="0" w:line="360" w:lineRule="auto"/>
        <w:ind w:left="0" w:right="0" w:firstLine="480" w:firstLineChars="200"/>
        <w:jc w:val="left"/>
        <w:textAlignment w:val="baseline"/>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 xml:space="preserve"> </w:t>
      </w:r>
    </w:p>
    <w:p w14:paraId="54E9F2FD">
      <w:pPr>
        <w:keepNext w:val="0"/>
        <w:keepLines w:val="0"/>
        <w:widowControl w:val="0"/>
        <w:suppressLineNumbers w:val="0"/>
        <w:adjustRightInd w:val="0"/>
        <w:spacing w:before="0" w:beforeAutospacing="0" w:after="0" w:afterAutospacing="0" w:line="360" w:lineRule="auto"/>
        <w:ind w:left="0" w:right="0" w:firstLine="480" w:firstLineChars="200"/>
        <w:jc w:val="left"/>
        <w:textAlignment w:val="baseline"/>
        <w:rPr>
          <w:rFonts w:hint="eastAsia" w:ascii="仿宋" w:hAnsi="仿宋" w:eastAsia="仿宋" w:cs="仿宋"/>
          <w:sz w:val="24"/>
          <w:szCs w:val="24"/>
        </w:rPr>
      </w:pPr>
      <w:r>
        <w:rPr>
          <w:rFonts w:hint="eastAsia" w:ascii="仿宋" w:hAnsi="仿宋" w:eastAsia="仿宋" w:cs="仿宋"/>
          <w:kern w:val="0"/>
          <w:sz w:val="24"/>
          <w:szCs w:val="24"/>
          <w:lang w:val="en-US" w:eastAsia="zh-CN" w:bidi="ar"/>
        </w:rPr>
        <w:t xml:space="preserve"> </w:t>
      </w:r>
    </w:p>
    <w:p w14:paraId="1B8FC0BF">
      <w:pPr>
        <w:keepNext w:val="0"/>
        <w:keepLines w:val="0"/>
        <w:widowControl w:val="0"/>
        <w:suppressLineNumbers w:val="0"/>
        <w:adjustRightInd w:val="0"/>
        <w:spacing w:before="0" w:beforeAutospacing="0" w:after="0" w:afterAutospacing="0" w:line="360" w:lineRule="auto"/>
        <w:ind w:left="0" w:right="0" w:firstLine="480" w:firstLineChars="200"/>
        <w:jc w:val="left"/>
        <w:textAlignment w:val="baseline"/>
        <w:rPr>
          <w:rFonts w:hint="eastAsia" w:ascii="仿宋" w:hAnsi="仿宋" w:eastAsia="仿宋" w:cs="仿宋"/>
          <w:sz w:val="24"/>
          <w:szCs w:val="24"/>
        </w:rPr>
      </w:pPr>
      <w:r>
        <w:rPr>
          <w:rFonts w:hint="eastAsia" w:ascii="仿宋" w:hAnsi="仿宋" w:eastAsia="仿宋" w:cs="仿宋"/>
          <w:kern w:val="0"/>
          <w:sz w:val="24"/>
          <w:szCs w:val="24"/>
          <w:lang w:val="en-US" w:eastAsia="zh-CN" w:bidi="ar"/>
        </w:rPr>
        <w:t xml:space="preserve"> </w:t>
      </w:r>
    </w:p>
    <w:p w14:paraId="6674521C">
      <w:pPr>
        <w:keepNext w:val="0"/>
        <w:keepLines w:val="0"/>
        <w:widowControl w:val="0"/>
        <w:suppressLineNumbers w:val="0"/>
        <w:adjustRightInd w:val="0"/>
        <w:spacing w:before="0" w:beforeAutospacing="0" w:after="0" w:afterAutospacing="0" w:line="360" w:lineRule="auto"/>
        <w:ind w:left="0" w:right="0" w:firstLine="482" w:firstLineChars="200"/>
        <w:jc w:val="center"/>
        <w:textAlignment w:val="baseline"/>
        <w:rPr>
          <w:rFonts w:hint="eastAsia" w:ascii="仿宋" w:hAnsi="仿宋" w:eastAsia="仿宋" w:cs="仿宋"/>
          <w:b/>
          <w:bCs/>
          <w:sz w:val="24"/>
          <w:szCs w:val="24"/>
        </w:rPr>
      </w:pPr>
      <w:r>
        <w:rPr>
          <w:rFonts w:hint="eastAsia" w:ascii="仿宋" w:hAnsi="仿宋" w:eastAsia="仿宋" w:cs="仿宋"/>
          <w:b/>
          <w:bCs/>
          <w:kern w:val="0"/>
          <w:sz w:val="24"/>
          <w:szCs w:val="24"/>
          <w:lang w:val="en-US" w:eastAsia="zh-CN" w:bidi="ar"/>
        </w:rPr>
        <w:t>重大税收违法失信主体截图</w:t>
      </w:r>
    </w:p>
    <w:p w14:paraId="29F12EDD">
      <w:pPr>
        <w:keepNext w:val="0"/>
        <w:keepLines w:val="0"/>
        <w:widowControl w:val="0"/>
        <w:suppressLineNumbers w:val="0"/>
        <w:adjustRightInd w:val="0"/>
        <w:spacing w:before="120" w:beforeLines="50" w:beforeAutospacing="0" w:after="120" w:afterLines="50" w:afterAutospacing="0" w:line="360" w:lineRule="auto"/>
        <w:ind w:left="0" w:right="0" w:firstLine="480" w:firstLineChars="200"/>
        <w:jc w:val="center"/>
        <w:textAlignment w:val="baseline"/>
        <w:rPr>
          <w:rFonts w:hint="eastAsia" w:ascii="仿宋" w:hAnsi="仿宋" w:eastAsia="仿宋" w:cs="仿宋"/>
          <w:sz w:val="24"/>
          <w:szCs w:val="24"/>
        </w:rPr>
      </w:pPr>
      <w:r>
        <w:rPr>
          <w:rFonts w:hint="eastAsia" w:ascii="仿宋" w:hAnsi="仿宋" w:eastAsia="仿宋" w:cs="仿宋"/>
          <w:kern w:val="0"/>
          <w:sz w:val="24"/>
          <w:szCs w:val="24"/>
          <w:lang w:val="en-US" w:eastAsia="zh-CN" w:bidi="ar"/>
        </w:rPr>
        <w:t>（附截图）</w:t>
      </w:r>
    </w:p>
    <w:p w14:paraId="6A0287C1">
      <w:pPr>
        <w:keepNext w:val="0"/>
        <w:keepLines w:val="0"/>
        <w:widowControl w:val="0"/>
        <w:suppressLineNumbers w:val="0"/>
        <w:adjustRightInd w:val="0"/>
        <w:spacing w:before="0" w:beforeAutospacing="0" w:after="0" w:afterAutospacing="0" w:line="360" w:lineRule="auto"/>
        <w:ind w:left="0" w:right="0" w:firstLine="480" w:firstLineChars="200"/>
        <w:jc w:val="left"/>
        <w:textAlignment w:val="baseline"/>
        <w:rPr>
          <w:rFonts w:hint="eastAsia" w:ascii="仿宋" w:hAnsi="仿宋" w:eastAsia="仿宋" w:cs="仿宋"/>
          <w:sz w:val="24"/>
          <w:szCs w:val="24"/>
        </w:rPr>
      </w:pPr>
      <w:r>
        <w:rPr>
          <w:rFonts w:hint="eastAsia" w:ascii="仿宋" w:hAnsi="仿宋" w:eastAsia="仿宋" w:cs="仿宋"/>
          <w:kern w:val="0"/>
          <w:sz w:val="24"/>
          <w:szCs w:val="24"/>
          <w:lang w:val="en-US" w:eastAsia="zh-CN" w:bidi="ar"/>
        </w:rPr>
        <w:t xml:space="preserve"> </w:t>
      </w:r>
    </w:p>
    <w:p w14:paraId="21FFB2AF">
      <w:pPr>
        <w:keepNext w:val="0"/>
        <w:keepLines w:val="0"/>
        <w:widowControl w:val="0"/>
        <w:suppressLineNumbers w:val="0"/>
        <w:adjustRightInd w:val="0"/>
        <w:spacing w:before="0" w:beforeAutospacing="0" w:after="0" w:afterAutospacing="0" w:line="360" w:lineRule="auto"/>
        <w:ind w:left="0" w:right="0" w:firstLine="480" w:firstLineChars="200"/>
        <w:jc w:val="left"/>
        <w:textAlignment w:val="baseline"/>
        <w:rPr>
          <w:rFonts w:hint="eastAsia" w:ascii="仿宋" w:hAnsi="仿宋" w:eastAsia="仿宋" w:cs="仿宋"/>
          <w:sz w:val="24"/>
          <w:szCs w:val="24"/>
        </w:rPr>
      </w:pPr>
      <w:r>
        <w:rPr>
          <w:rFonts w:hint="eastAsia" w:ascii="仿宋" w:hAnsi="仿宋" w:eastAsia="仿宋" w:cs="仿宋"/>
          <w:kern w:val="0"/>
          <w:sz w:val="24"/>
          <w:szCs w:val="24"/>
          <w:lang w:val="en-US" w:eastAsia="zh-CN" w:bidi="ar"/>
        </w:rPr>
        <w:t xml:space="preserve"> </w:t>
      </w:r>
    </w:p>
    <w:p w14:paraId="4C198AAA">
      <w:pPr>
        <w:keepNext w:val="0"/>
        <w:keepLines w:val="0"/>
        <w:widowControl w:val="0"/>
        <w:suppressLineNumbers w:val="0"/>
        <w:adjustRightInd w:val="0"/>
        <w:spacing w:before="0" w:beforeAutospacing="0" w:after="0" w:afterAutospacing="0" w:line="360" w:lineRule="auto"/>
        <w:ind w:left="0" w:right="0" w:firstLine="480" w:firstLineChars="200"/>
        <w:jc w:val="left"/>
        <w:textAlignment w:val="baseline"/>
        <w:rPr>
          <w:rFonts w:hint="eastAsia" w:ascii="仿宋" w:hAnsi="仿宋" w:eastAsia="仿宋" w:cs="仿宋"/>
          <w:sz w:val="24"/>
          <w:szCs w:val="24"/>
        </w:rPr>
      </w:pPr>
      <w:r>
        <w:rPr>
          <w:rFonts w:hint="eastAsia" w:ascii="仿宋" w:hAnsi="仿宋" w:eastAsia="仿宋" w:cs="仿宋"/>
          <w:kern w:val="0"/>
          <w:sz w:val="24"/>
          <w:szCs w:val="24"/>
          <w:lang w:val="en-US" w:eastAsia="zh-CN" w:bidi="ar"/>
        </w:rPr>
        <w:t xml:space="preserve"> </w:t>
      </w:r>
    </w:p>
    <w:p w14:paraId="4FA477FF">
      <w:pPr>
        <w:keepNext w:val="0"/>
        <w:keepLines w:val="0"/>
        <w:widowControl w:val="0"/>
        <w:suppressLineNumbers w:val="0"/>
        <w:adjustRightInd w:val="0"/>
        <w:spacing w:before="0" w:beforeAutospacing="0" w:after="0" w:afterAutospacing="0" w:line="360" w:lineRule="auto"/>
        <w:ind w:left="0" w:right="0" w:firstLine="482" w:firstLineChars="200"/>
        <w:jc w:val="center"/>
        <w:textAlignment w:val="baseline"/>
        <w:rPr>
          <w:rFonts w:hint="eastAsia" w:ascii="仿宋" w:hAnsi="仿宋" w:eastAsia="仿宋" w:cs="仿宋"/>
          <w:b/>
          <w:bCs/>
          <w:sz w:val="24"/>
          <w:szCs w:val="24"/>
        </w:rPr>
      </w:pPr>
      <w:r>
        <w:rPr>
          <w:rFonts w:hint="eastAsia" w:ascii="仿宋" w:hAnsi="仿宋" w:eastAsia="仿宋" w:cs="仿宋"/>
          <w:b/>
          <w:bCs/>
          <w:kern w:val="0"/>
          <w:sz w:val="24"/>
          <w:szCs w:val="24"/>
          <w:lang w:val="en-US" w:eastAsia="zh-CN" w:bidi="ar"/>
        </w:rPr>
        <w:t>政府采购严重违法失信行为记录名单截图</w:t>
      </w:r>
    </w:p>
    <w:p w14:paraId="297D4BEA">
      <w:pPr>
        <w:keepNext w:val="0"/>
        <w:keepLines w:val="0"/>
        <w:widowControl w:val="0"/>
        <w:suppressLineNumbers w:val="0"/>
        <w:adjustRightInd w:val="0"/>
        <w:spacing w:before="120" w:beforeLines="50" w:beforeAutospacing="0" w:after="120" w:afterLines="50" w:afterAutospacing="0" w:line="360" w:lineRule="auto"/>
        <w:ind w:left="0" w:right="0" w:firstLine="480" w:firstLineChars="200"/>
        <w:jc w:val="center"/>
        <w:textAlignment w:val="baseline"/>
        <w:rPr>
          <w:rFonts w:hint="eastAsia" w:ascii="仿宋" w:hAnsi="仿宋" w:eastAsia="仿宋" w:cs="仿宋"/>
          <w:sz w:val="24"/>
          <w:szCs w:val="24"/>
        </w:rPr>
      </w:pPr>
      <w:r>
        <w:rPr>
          <w:rFonts w:hint="eastAsia" w:ascii="仿宋" w:hAnsi="仿宋" w:eastAsia="仿宋" w:cs="仿宋"/>
          <w:kern w:val="0"/>
          <w:sz w:val="24"/>
          <w:szCs w:val="24"/>
          <w:lang w:val="en-US" w:eastAsia="zh-CN" w:bidi="ar"/>
        </w:rPr>
        <w:t>（附截图）</w:t>
      </w:r>
    </w:p>
    <w:p w14:paraId="4D0EBF0B">
      <w:pPr>
        <w:keepNext w:val="0"/>
        <w:keepLines w:val="0"/>
        <w:widowControl w:val="0"/>
        <w:suppressLineNumbers w:val="0"/>
        <w:adjustRightInd w:val="0"/>
        <w:spacing w:before="0" w:beforeAutospacing="0" w:after="0" w:afterAutospacing="0" w:line="360" w:lineRule="auto"/>
        <w:ind w:left="0" w:right="0" w:firstLine="480" w:firstLineChars="200"/>
        <w:jc w:val="center"/>
        <w:textAlignment w:val="baseline"/>
        <w:rPr>
          <w:rFonts w:hint="eastAsia" w:ascii="仿宋" w:hAnsi="仿宋" w:eastAsia="仿宋" w:cs="仿宋"/>
          <w:sz w:val="24"/>
          <w:szCs w:val="24"/>
        </w:rPr>
      </w:pPr>
      <w:r>
        <w:rPr>
          <w:rFonts w:hint="eastAsia" w:ascii="仿宋" w:hAnsi="仿宋" w:eastAsia="仿宋" w:cs="仿宋"/>
          <w:kern w:val="0"/>
          <w:sz w:val="24"/>
          <w:szCs w:val="24"/>
          <w:lang w:val="en-US" w:eastAsia="zh-CN" w:bidi="ar"/>
        </w:rPr>
        <w:t xml:space="preserve"> </w:t>
      </w:r>
    </w:p>
    <w:p w14:paraId="48552524">
      <w:pPr>
        <w:keepNext w:val="0"/>
        <w:keepLines w:val="0"/>
        <w:widowControl w:val="0"/>
        <w:suppressLineNumbers w:val="0"/>
        <w:adjustRightInd w:val="0"/>
        <w:spacing w:before="0" w:beforeAutospacing="0" w:after="0" w:afterAutospacing="0" w:line="360" w:lineRule="atLeast"/>
        <w:ind w:left="0" w:right="0"/>
        <w:jc w:val="left"/>
        <w:textAlignment w:val="baseline"/>
        <w:rPr>
          <w:rFonts w:hint="eastAsia" w:ascii="仿宋" w:hAnsi="仿宋" w:eastAsia="仿宋" w:cs="仿宋"/>
          <w:sz w:val="24"/>
          <w:szCs w:val="24"/>
        </w:rPr>
      </w:pPr>
      <w:r>
        <w:rPr>
          <w:rFonts w:hint="eastAsia" w:ascii="仿宋" w:hAnsi="仿宋" w:eastAsia="仿宋" w:cs="仿宋"/>
          <w:b/>
          <w:bCs/>
          <w:kern w:val="2"/>
          <w:sz w:val="24"/>
          <w:szCs w:val="24"/>
          <w:lang w:val="en-US" w:eastAsia="zh-CN" w:bidi="ar"/>
        </w:rPr>
        <w:br w:type="page"/>
      </w:r>
      <w:r>
        <w:rPr>
          <w:rFonts w:hint="eastAsia" w:ascii="仿宋" w:hAnsi="仿宋" w:eastAsia="仿宋" w:cs="仿宋"/>
          <w:kern w:val="0"/>
          <w:sz w:val="24"/>
          <w:szCs w:val="24"/>
          <w:lang w:val="en-US" w:eastAsia="zh-CN" w:bidi="ar"/>
        </w:rPr>
        <w:t>附：参考查询方式</w:t>
      </w:r>
    </w:p>
    <w:p w14:paraId="5B1F6D0A">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仿宋" w:hAnsi="仿宋" w:eastAsia="仿宋" w:cs="仿宋"/>
          <w:sz w:val="24"/>
          <w:szCs w:val="24"/>
        </w:rPr>
      </w:pPr>
      <w:r>
        <w:rPr>
          <w:rFonts w:hint="eastAsia" w:ascii="仿宋" w:hAnsi="仿宋" w:eastAsia="仿宋" w:cs="仿宋"/>
          <w:kern w:val="0"/>
          <w:sz w:val="24"/>
          <w:szCs w:val="24"/>
          <w:lang w:val="en-US" w:eastAsia="zh-CN" w:bidi="ar"/>
        </w:rPr>
        <w:t>（1）进入“信用中国”网站（https://www.creditchina.gov.cn/）首页，点击“信用公示”。</w:t>
      </w:r>
    </w:p>
    <w:p w14:paraId="4123CA08">
      <w:pPr>
        <w:keepNext w:val="0"/>
        <w:keepLines w:val="0"/>
        <w:widowControl w:val="0"/>
        <w:suppressLineNumbers w:val="0"/>
        <w:adjustRightInd w:val="0"/>
        <w:spacing w:before="0" w:beforeAutospacing="0" w:after="0" w:afterAutospacing="0" w:line="360" w:lineRule="atLeast"/>
        <w:ind w:left="0" w:right="0"/>
        <w:jc w:val="center"/>
        <w:textAlignment w:val="baseline"/>
        <w:rPr>
          <w:rFonts w:hint="default" w:ascii="Times New Roman" w:hAnsi="Times New Roman" w:cs="Times New Roman"/>
          <w:sz w:val="24"/>
          <w:szCs w:val="24"/>
        </w:rPr>
      </w:pPr>
      <w:r>
        <w:rPr>
          <w:rFonts w:hint="default" w:ascii="Times New Roman" w:hAnsi="Times New Roman" w:cs="Times New Roman" w:eastAsiaTheme="minorEastAsia"/>
          <w:kern w:val="0"/>
          <w:sz w:val="24"/>
          <w:szCs w:val="24"/>
          <w:lang w:val="en-US" w:eastAsia="zh-CN" w:bidi="ar"/>
        </w:rPr>
        <w:drawing>
          <wp:inline distT="0" distB="0" distL="114300" distR="114300">
            <wp:extent cx="5162550" cy="3695700"/>
            <wp:effectExtent l="0" t="0" r="0" b="0"/>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6"/>
                    <a:stretch>
                      <a:fillRect/>
                    </a:stretch>
                  </pic:blipFill>
                  <pic:spPr>
                    <a:xfrm>
                      <a:off x="0" y="0"/>
                      <a:ext cx="5162550" cy="3695700"/>
                    </a:xfrm>
                    <a:prstGeom prst="rect">
                      <a:avLst/>
                    </a:prstGeom>
                    <a:noFill/>
                    <a:ln w="9525">
                      <a:noFill/>
                    </a:ln>
                  </pic:spPr>
                </pic:pic>
              </a:graphicData>
            </a:graphic>
          </wp:inline>
        </w:drawing>
      </w:r>
      <w:r>
        <w:rPr>
          <w:rFonts w:hint="default" w:ascii="Times New Roman" w:hAnsi="Times New Roman" w:cs="Times New Roman" w:eastAsiaTheme="minorEastAsia"/>
          <w:kern w:val="0"/>
          <w:sz w:val="24"/>
          <w:szCs w:val="24"/>
          <w:lang w:val="en-US" w:eastAsia="zh-CN" w:bidi="ar"/>
        </w:rPr>
        <w:t xml:space="preserve"> </w:t>
      </w:r>
    </w:p>
    <w:p w14:paraId="74D4DF39">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仿宋" w:hAnsi="仿宋" w:eastAsia="仿宋" w:cs="仿宋"/>
          <w:sz w:val="24"/>
          <w:szCs w:val="24"/>
        </w:rPr>
      </w:pPr>
      <w:r>
        <w:rPr>
          <w:rFonts w:hint="eastAsia" w:ascii="仿宋" w:hAnsi="仿宋" w:eastAsia="仿宋" w:cs="仿宋"/>
          <w:kern w:val="0"/>
          <w:sz w:val="24"/>
          <w:szCs w:val="24"/>
          <w:lang w:val="en-US" w:eastAsia="zh-CN" w:bidi="ar"/>
        </w:rPr>
        <w:t>（2）点击需要查询的栏目</w:t>
      </w:r>
    </w:p>
    <w:p w14:paraId="26E3406B">
      <w:pPr>
        <w:keepNext w:val="0"/>
        <w:keepLines w:val="0"/>
        <w:widowControl w:val="0"/>
        <w:suppressLineNumbers w:val="0"/>
        <w:adjustRightInd w:val="0"/>
        <w:spacing w:before="0" w:beforeAutospacing="0" w:after="0" w:afterAutospacing="0" w:line="360" w:lineRule="atLeast"/>
        <w:ind w:left="0" w:right="0"/>
        <w:jc w:val="center"/>
        <w:textAlignment w:val="baseline"/>
        <w:rPr>
          <w:rFonts w:hint="default" w:ascii="Times New Roman" w:hAnsi="Times New Roman" w:cs="Times New Roman"/>
          <w:sz w:val="24"/>
          <w:szCs w:val="24"/>
        </w:rPr>
      </w:pPr>
      <w:r>
        <w:rPr>
          <w:rFonts w:hint="default" w:ascii="Times New Roman" w:hAnsi="Times New Roman" w:cs="Times New Roman" w:eastAsiaTheme="minorEastAsia"/>
          <w:kern w:val="0"/>
          <w:sz w:val="24"/>
          <w:szCs w:val="24"/>
          <w:lang w:val="en-US" w:eastAsia="zh-CN" w:bidi="ar"/>
        </w:rPr>
        <w:t xml:space="preserve"> </w:t>
      </w:r>
    </w:p>
    <w:p w14:paraId="3A648630">
      <w:pPr>
        <w:keepNext w:val="0"/>
        <w:keepLines w:val="0"/>
        <w:widowControl w:val="0"/>
        <w:suppressLineNumbers w:val="0"/>
        <w:adjustRightInd w:val="0"/>
        <w:spacing w:before="0" w:beforeAutospacing="0" w:after="0" w:afterAutospacing="0" w:line="360" w:lineRule="auto"/>
        <w:ind w:left="0" w:right="0"/>
        <w:jc w:val="center"/>
        <w:textAlignment w:val="baseline"/>
        <w:rPr>
          <w:rFonts w:hint="eastAsia" w:ascii="仿宋" w:hAnsi="仿宋" w:eastAsia="仿宋" w:cs="仿宋"/>
          <w:sz w:val="24"/>
          <w:szCs w:val="24"/>
        </w:rPr>
      </w:pPr>
      <w:r>
        <w:rPr>
          <w:rFonts w:hint="default" w:ascii="Times New Roman" w:hAnsi="Times New Roman" w:cs="Times New Roman" w:eastAsiaTheme="minorEastAsia"/>
          <w:kern w:val="0"/>
          <w:sz w:val="24"/>
          <w:szCs w:val="24"/>
          <w:lang w:val="en-US" w:eastAsia="zh-CN" w:bidi="ar"/>
        </w:rPr>
        <w:drawing>
          <wp:inline distT="0" distB="0" distL="114300" distR="114300">
            <wp:extent cx="5172075" cy="3714750"/>
            <wp:effectExtent l="0" t="0" r="9525" b="0"/>
            <wp:docPr id="3"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IMG_257"/>
                    <pic:cNvPicPr>
                      <a:picLocks noChangeAspect="1"/>
                    </pic:cNvPicPr>
                  </pic:nvPicPr>
                  <pic:blipFill>
                    <a:blip r:embed="rId7"/>
                    <a:stretch>
                      <a:fillRect/>
                    </a:stretch>
                  </pic:blipFill>
                  <pic:spPr>
                    <a:xfrm>
                      <a:off x="0" y="0"/>
                      <a:ext cx="5172075" cy="3714750"/>
                    </a:xfrm>
                    <a:prstGeom prst="rect">
                      <a:avLst/>
                    </a:prstGeom>
                    <a:noFill/>
                    <a:ln w="9525">
                      <a:noFill/>
                    </a:ln>
                  </pic:spPr>
                </pic:pic>
              </a:graphicData>
            </a:graphic>
          </wp:inline>
        </w:drawing>
      </w:r>
      <w:r>
        <w:rPr>
          <w:rFonts w:hint="eastAsia" w:ascii="仿宋" w:hAnsi="仿宋" w:eastAsia="仿宋" w:cs="仿宋"/>
          <w:kern w:val="0"/>
          <w:sz w:val="24"/>
          <w:szCs w:val="24"/>
          <w:lang w:val="en-US" w:eastAsia="zh-CN" w:bidi="ar"/>
        </w:rPr>
        <w:br w:type="page"/>
      </w:r>
      <w:r>
        <w:rPr>
          <w:rFonts w:hint="eastAsia" w:ascii="仿宋" w:hAnsi="仿宋" w:eastAsia="仿宋" w:cs="仿宋"/>
          <w:kern w:val="0"/>
          <w:sz w:val="24"/>
          <w:szCs w:val="24"/>
          <w:lang w:val="en-US" w:eastAsia="zh-CN" w:bidi="ar"/>
        </w:rPr>
        <w:t>3）查询“失信被执行人”，弹窗中点击确认</w:t>
      </w:r>
    </w:p>
    <w:p w14:paraId="2C16558B">
      <w:pPr>
        <w:keepNext w:val="0"/>
        <w:keepLines w:val="0"/>
        <w:widowControl w:val="0"/>
        <w:suppressLineNumbers w:val="0"/>
        <w:adjustRightInd w:val="0"/>
        <w:spacing w:before="0" w:beforeAutospacing="0" w:after="0" w:afterAutospacing="0" w:line="360" w:lineRule="auto"/>
        <w:ind w:left="0" w:right="0"/>
        <w:jc w:val="center"/>
        <w:textAlignment w:val="baseline"/>
        <w:rPr>
          <w:rFonts w:hint="eastAsia" w:ascii="仿宋" w:hAnsi="仿宋" w:eastAsia="仿宋" w:cs="仿宋"/>
          <w:sz w:val="24"/>
          <w:szCs w:val="24"/>
        </w:rPr>
      </w:pPr>
      <w:r>
        <w:rPr>
          <w:rFonts w:hint="default" w:ascii="Times New Roman" w:hAnsi="Times New Roman" w:cs="Times New Roman" w:eastAsiaTheme="minorEastAsia"/>
          <w:kern w:val="0"/>
          <w:sz w:val="24"/>
          <w:szCs w:val="24"/>
          <w:lang w:val="en-US" w:eastAsia="zh-CN" w:bidi="ar"/>
        </w:rPr>
        <w:drawing>
          <wp:inline distT="0" distB="0" distL="114300" distR="114300">
            <wp:extent cx="5286375" cy="2466975"/>
            <wp:effectExtent l="0" t="0" r="9525" b="9525"/>
            <wp:docPr id="4"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descr="IMG_258"/>
                    <pic:cNvPicPr>
                      <a:picLocks noChangeAspect="1"/>
                    </pic:cNvPicPr>
                  </pic:nvPicPr>
                  <pic:blipFill>
                    <a:blip r:embed="rId8"/>
                    <a:stretch>
                      <a:fillRect/>
                    </a:stretch>
                  </pic:blipFill>
                  <pic:spPr>
                    <a:xfrm>
                      <a:off x="0" y="0"/>
                      <a:ext cx="5286375" cy="2466975"/>
                    </a:xfrm>
                    <a:prstGeom prst="rect">
                      <a:avLst/>
                    </a:prstGeom>
                    <a:noFill/>
                    <a:ln w="9525">
                      <a:noFill/>
                    </a:ln>
                  </pic:spPr>
                </pic:pic>
              </a:graphicData>
            </a:graphic>
          </wp:inline>
        </w:drawing>
      </w:r>
      <w:r>
        <w:rPr>
          <w:rFonts w:hint="eastAsia" w:ascii="仿宋" w:hAnsi="仿宋" w:eastAsia="仿宋" w:cs="仿宋"/>
          <w:kern w:val="0"/>
          <w:sz w:val="24"/>
          <w:szCs w:val="24"/>
          <w:lang w:val="en-US" w:eastAsia="zh-CN" w:bidi="ar"/>
        </w:rPr>
        <w:t xml:space="preserve"> </w:t>
      </w:r>
    </w:p>
    <w:p w14:paraId="7FFA3F6D">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仿宋" w:hAnsi="仿宋" w:eastAsia="仿宋" w:cs="仿宋"/>
          <w:sz w:val="24"/>
          <w:szCs w:val="24"/>
        </w:rPr>
      </w:pPr>
      <w:r>
        <w:rPr>
          <w:rFonts w:hint="eastAsia" w:ascii="仿宋" w:hAnsi="仿宋" w:eastAsia="仿宋" w:cs="仿宋"/>
          <w:kern w:val="0"/>
          <w:sz w:val="24"/>
          <w:szCs w:val="24"/>
          <w:lang w:val="en-US" w:eastAsia="zh-CN" w:bidi="ar"/>
        </w:rPr>
        <w:t>在</w:t>
      </w:r>
      <w:r>
        <w:rPr>
          <w:rFonts w:hint="eastAsia" w:ascii="仿宋" w:hAnsi="仿宋" w:eastAsia="仿宋" w:cs="仿宋"/>
          <w:b/>
          <w:bCs/>
          <w:kern w:val="0"/>
          <w:sz w:val="24"/>
          <w:szCs w:val="24"/>
          <w:lang w:val="en-US" w:eastAsia="zh-CN" w:bidi="ar"/>
        </w:rPr>
        <w:t>“被执行人姓名/名称”</w:t>
      </w:r>
      <w:r>
        <w:rPr>
          <w:rFonts w:hint="eastAsia" w:ascii="仿宋" w:hAnsi="仿宋" w:eastAsia="仿宋" w:cs="仿宋"/>
          <w:kern w:val="0"/>
          <w:sz w:val="24"/>
          <w:szCs w:val="24"/>
          <w:lang w:val="en-US" w:eastAsia="zh-CN" w:bidi="ar"/>
        </w:rPr>
        <w:t>栏内输入“</w:t>
      </w:r>
      <w:r>
        <w:rPr>
          <w:rFonts w:hint="eastAsia" w:ascii="仿宋" w:hAnsi="仿宋" w:eastAsia="仿宋" w:cs="仿宋"/>
          <w:b/>
          <w:bCs/>
          <w:kern w:val="0"/>
          <w:sz w:val="24"/>
          <w:szCs w:val="24"/>
          <w:lang w:val="en-US" w:eastAsia="zh-CN" w:bidi="ar"/>
        </w:rPr>
        <w:t>投标人名称</w:t>
      </w:r>
      <w:r>
        <w:rPr>
          <w:rFonts w:hint="eastAsia" w:ascii="仿宋" w:hAnsi="仿宋" w:eastAsia="仿宋" w:cs="仿宋"/>
          <w:kern w:val="0"/>
          <w:sz w:val="24"/>
          <w:szCs w:val="24"/>
          <w:lang w:val="en-US" w:eastAsia="zh-CN" w:bidi="ar"/>
        </w:rPr>
        <w:t>”、在</w:t>
      </w:r>
      <w:r>
        <w:rPr>
          <w:rFonts w:hint="eastAsia" w:ascii="仿宋" w:hAnsi="仿宋" w:eastAsia="仿宋" w:cs="仿宋"/>
          <w:b/>
          <w:bCs/>
          <w:kern w:val="0"/>
          <w:sz w:val="24"/>
          <w:szCs w:val="24"/>
          <w:lang w:val="en-US" w:eastAsia="zh-CN" w:bidi="ar"/>
        </w:rPr>
        <w:t>“省份”</w:t>
      </w:r>
      <w:r>
        <w:rPr>
          <w:rFonts w:hint="eastAsia" w:ascii="仿宋" w:hAnsi="仿宋" w:eastAsia="仿宋" w:cs="仿宋"/>
          <w:kern w:val="0"/>
          <w:sz w:val="24"/>
          <w:szCs w:val="24"/>
          <w:lang w:val="en-US" w:eastAsia="zh-CN" w:bidi="ar"/>
        </w:rPr>
        <w:t>栏选择</w:t>
      </w:r>
      <w:r>
        <w:rPr>
          <w:rFonts w:hint="eastAsia" w:ascii="仿宋" w:hAnsi="仿宋" w:eastAsia="仿宋" w:cs="仿宋"/>
          <w:b/>
          <w:bCs/>
          <w:kern w:val="0"/>
          <w:sz w:val="24"/>
          <w:szCs w:val="24"/>
          <w:lang w:val="en-US" w:eastAsia="zh-CN" w:bidi="ar"/>
        </w:rPr>
        <w:t>“全部”，</w:t>
      </w:r>
      <w:r>
        <w:rPr>
          <w:rFonts w:hint="eastAsia" w:ascii="仿宋" w:hAnsi="仿宋" w:eastAsia="仿宋" w:cs="仿宋"/>
          <w:kern w:val="0"/>
          <w:sz w:val="24"/>
          <w:szCs w:val="24"/>
          <w:lang w:val="en-US" w:eastAsia="zh-CN" w:bidi="ar"/>
        </w:rPr>
        <w:t>及相关信息后点击查询</w:t>
      </w:r>
    </w:p>
    <w:p w14:paraId="058FBFC2">
      <w:pPr>
        <w:keepNext w:val="0"/>
        <w:keepLines w:val="0"/>
        <w:widowControl w:val="0"/>
        <w:suppressLineNumbers w:val="0"/>
        <w:adjustRightInd w:val="0"/>
        <w:spacing w:before="0" w:beforeAutospacing="0" w:after="0" w:afterAutospacing="0" w:line="360" w:lineRule="auto"/>
        <w:ind w:left="0" w:right="0"/>
        <w:jc w:val="center"/>
        <w:textAlignment w:val="baseline"/>
        <w:rPr>
          <w:rFonts w:hint="eastAsia" w:ascii="仿宋" w:hAnsi="仿宋" w:eastAsia="仿宋" w:cs="仿宋"/>
          <w:sz w:val="24"/>
          <w:szCs w:val="24"/>
        </w:rPr>
      </w:pPr>
      <w:r>
        <w:rPr>
          <w:rFonts w:hint="default" w:ascii="Times New Roman" w:hAnsi="Times New Roman" w:cs="Times New Roman" w:eastAsiaTheme="minorEastAsia"/>
          <w:kern w:val="0"/>
          <w:sz w:val="24"/>
          <w:szCs w:val="24"/>
          <w:lang w:val="en-US" w:eastAsia="zh-CN" w:bidi="ar"/>
        </w:rPr>
        <w:drawing>
          <wp:inline distT="0" distB="0" distL="114300" distR="114300">
            <wp:extent cx="5286375" cy="2466975"/>
            <wp:effectExtent l="0" t="0" r="9525" b="9525"/>
            <wp:docPr id="2" name="图片 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4" descr="IMG_259"/>
                    <pic:cNvPicPr>
                      <a:picLocks noChangeAspect="1"/>
                    </pic:cNvPicPr>
                  </pic:nvPicPr>
                  <pic:blipFill>
                    <a:blip r:embed="rId9"/>
                    <a:stretch>
                      <a:fillRect/>
                    </a:stretch>
                  </pic:blipFill>
                  <pic:spPr>
                    <a:xfrm>
                      <a:off x="0" y="0"/>
                      <a:ext cx="5286375" cy="2466975"/>
                    </a:xfrm>
                    <a:prstGeom prst="rect">
                      <a:avLst/>
                    </a:prstGeom>
                    <a:noFill/>
                    <a:ln w="9525">
                      <a:noFill/>
                    </a:ln>
                  </pic:spPr>
                </pic:pic>
              </a:graphicData>
            </a:graphic>
          </wp:inline>
        </w:drawing>
      </w:r>
      <w:r>
        <w:rPr>
          <w:rFonts w:hint="eastAsia" w:ascii="仿宋" w:hAnsi="仿宋" w:eastAsia="仿宋" w:cs="仿宋"/>
          <w:kern w:val="0"/>
          <w:sz w:val="24"/>
          <w:szCs w:val="24"/>
          <w:lang w:val="en-US" w:eastAsia="zh-CN" w:bidi="ar"/>
        </w:rPr>
        <w:t xml:space="preserve"> </w:t>
      </w:r>
    </w:p>
    <w:p w14:paraId="21F22080">
      <w:pPr>
        <w:keepNext w:val="0"/>
        <w:keepLines w:val="0"/>
        <w:widowControl w:val="0"/>
        <w:suppressLineNumbers w:val="0"/>
        <w:adjustRightInd w:val="0"/>
        <w:spacing w:before="0" w:beforeAutospacing="0" w:after="0" w:afterAutospacing="0" w:line="360" w:lineRule="atLeast"/>
        <w:ind w:left="0" w:right="0"/>
        <w:jc w:val="left"/>
        <w:textAlignment w:val="baseline"/>
        <w:rPr>
          <w:rFonts w:hint="eastAsia" w:ascii="仿宋" w:hAnsi="仿宋" w:eastAsia="仿宋" w:cs="仿宋"/>
          <w:sz w:val="24"/>
          <w:szCs w:val="24"/>
        </w:rPr>
      </w:pPr>
      <w:r>
        <w:rPr>
          <w:rFonts w:hint="eastAsia" w:ascii="仿宋" w:hAnsi="仿宋" w:eastAsia="仿宋" w:cs="仿宋"/>
          <w:kern w:val="0"/>
          <w:sz w:val="24"/>
          <w:szCs w:val="24"/>
          <w:lang w:val="en-US" w:eastAsia="zh-CN" w:bidi="ar"/>
        </w:rPr>
        <w:br w:type="page"/>
      </w:r>
      <w:r>
        <w:rPr>
          <w:rFonts w:hint="eastAsia" w:ascii="仿宋" w:hAnsi="仿宋" w:eastAsia="仿宋" w:cs="仿宋"/>
          <w:kern w:val="0"/>
          <w:sz w:val="24"/>
          <w:szCs w:val="24"/>
          <w:lang w:val="en-US" w:eastAsia="zh-CN" w:bidi="ar"/>
        </w:rPr>
        <w:t>（4）查询“重大税收违法失信主体”，在搜索栏内输入</w:t>
      </w:r>
      <w:r>
        <w:rPr>
          <w:rFonts w:hint="eastAsia" w:ascii="仿宋" w:hAnsi="仿宋" w:eastAsia="仿宋" w:cs="仿宋"/>
          <w:b/>
          <w:bCs/>
          <w:kern w:val="0"/>
          <w:sz w:val="24"/>
          <w:szCs w:val="24"/>
          <w:lang w:val="en-US" w:eastAsia="zh-CN" w:bidi="ar"/>
        </w:rPr>
        <w:t>投标人名称</w:t>
      </w:r>
      <w:r>
        <w:rPr>
          <w:rFonts w:hint="eastAsia" w:ascii="仿宋" w:hAnsi="仿宋" w:eastAsia="仿宋" w:cs="仿宋"/>
          <w:kern w:val="0"/>
          <w:sz w:val="24"/>
          <w:szCs w:val="24"/>
          <w:lang w:val="en-US" w:eastAsia="zh-CN" w:bidi="ar"/>
        </w:rPr>
        <w:t>后点击查询</w:t>
      </w:r>
    </w:p>
    <w:p w14:paraId="7EB61A78">
      <w:pPr>
        <w:keepNext w:val="0"/>
        <w:keepLines w:val="0"/>
        <w:widowControl w:val="0"/>
        <w:suppressLineNumbers w:val="0"/>
        <w:adjustRightInd w:val="0"/>
        <w:spacing w:before="0" w:beforeAutospacing="0" w:after="0" w:afterAutospacing="0" w:line="360" w:lineRule="auto"/>
        <w:ind w:left="0" w:right="0"/>
        <w:jc w:val="center"/>
        <w:textAlignment w:val="baseline"/>
        <w:rPr>
          <w:rFonts w:hint="eastAsia" w:ascii="仿宋" w:hAnsi="仿宋" w:eastAsia="仿宋" w:cs="仿宋"/>
          <w:sz w:val="24"/>
          <w:szCs w:val="24"/>
        </w:rPr>
      </w:pPr>
      <w:r>
        <w:rPr>
          <w:rFonts w:hint="default" w:ascii="Times New Roman" w:hAnsi="Times New Roman" w:cs="Times New Roman" w:eastAsiaTheme="minorEastAsia"/>
          <w:kern w:val="0"/>
          <w:sz w:val="24"/>
          <w:szCs w:val="24"/>
          <w:lang w:val="en-US" w:eastAsia="zh-CN" w:bidi="ar"/>
        </w:rPr>
        <w:drawing>
          <wp:inline distT="0" distB="0" distL="114300" distR="114300">
            <wp:extent cx="5286375" cy="2466975"/>
            <wp:effectExtent l="0" t="0" r="9525" b="9525"/>
            <wp:docPr id="6" name="图片 5"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descr="IMG_260"/>
                    <pic:cNvPicPr>
                      <a:picLocks noChangeAspect="1"/>
                    </pic:cNvPicPr>
                  </pic:nvPicPr>
                  <pic:blipFill>
                    <a:blip r:embed="rId10"/>
                    <a:stretch>
                      <a:fillRect/>
                    </a:stretch>
                  </pic:blipFill>
                  <pic:spPr>
                    <a:xfrm>
                      <a:off x="0" y="0"/>
                      <a:ext cx="5286375" cy="2466975"/>
                    </a:xfrm>
                    <a:prstGeom prst="rect">
                      <a:avLst/>
                    </a:prstGeom>
                    <a:noFill/>
                    <a:ln w="9525">
                      <a:noFill/>
                    </a:ln>
                  </pic:spPr>
                </pic:pic>
              </a:graphicData>
            </a:graphic>
          </wp:inline>
        </w:drawing>
      </w:r>
      <w:r>
        <w:rPr>
          <w:rFonts w:hint="eastAsia" w:ascii="仿宋" w:hAnsi="仿宋" w:eastAsia="仿宋" w:cs="仿宋"/>
          <w:kern w:val="0"/>
          <w:sz w:val="24"/>
          <w:szCs w:val="24"/>
          <w:lang w:val="en-US" w:eastAsia="zh-CN" w:bidi="ar"/>
        </w:rPr>
        <w:t xml:space="preserve"> </w:t>
      </w:r>
    </w:p>
    <w:p w14:paraId="7F3D4441">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仿宋" w:hAnsi="仿宋" w:eastAsia="仿宋" w:cs="仿宋"/>
          <w:sz w:val="24"/>
          <w:szCs w:val="24"/>
        </w:rPr>
      </w:pPr>
      <w:r>
        <w:rPr>
          <w:rFonts w:hint="eastAsia" w:ascii="仿宋" w:hAnsi="仿宋" w:eastAsia="仿宋" w:cs="仿宋"/>
          <w:kern w:val="0"/>
          <w:sz w:val="24"/>
          <w:szCs w:val="24"/>
          <w:lang w:val="en-US" w:eastAsia="zh-CN" w:bidi="ar"/>
        </w:rPr>
        <w:t>（5）查询“政府采购严重违法失信行为记录名单”，进入“中国政府采购网”网站（https://www.ccgp.gov.cn/）首页，点击“政府采购严重违法失信行为记录名单”</w:t>
      </w:r>
    </w:p>
    <w:p w14:paraId="569E807C">
      <w:pPr>
        <w:keepNext w:val="0"/>
        <w:keepLines w:val="0"/>
        <w:widowControl w:val="0"/>
        <w:suppressLineNumbers w:val="0"/>
        <w:adjustRightInd w:val="0"/>
        <w:spacing w:before="0" w:beforeAutospacing="0" w:after="0" w:afterAutospacing="0" w:line="360" w:lineRule="atLeast"/>
        <w:ind w:left="0" w:right="0"/>
        <w:jc w:val="center"/>
        <w:textAlignment w:val="baseline"/>
        <w:rPr>
          <w:rFonts w:hint="eastAsia" w:ascii="仿宋" w:hAnsi="仿宋" w:eastAsia="仿宋" w:cs="微软雅黑"/>
          <w:color w:val="000000"/>
          <w:sz w:val="24"/>
          <w:szCs w:val="24"/>
        </w:rPr>
      </w:pPr>
      <w:r>
        <w:rPr>
          <w:rFonts w:hint="default" w:ascii="Times New Roman" w:hAnsi="Times New Roman" w:cs="Times New Roman" w:eastAsiaTheme="minorEastAsia"/>
          <w:kern w:val="0"/>
          <w:sz w:val="24"/>
          <w:szCs w:val="24"/>
          <w:lang w:val="en-US" w:eastAsia="zh-CN" w:bidi="ar"/>
        </w:rPr>
        <w:drawing>
          <wp:inline distT="0" distB="0" distL="114300" distR="114300">
            <wp:extent cx="5753100" cy="3895725"/>
            <wp:effectExtent l="0" t="0" r="0" b="9525"/>
            <wp:docPr id="5" name="图片 6"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6" descr="IMG_261"/>
                    <pic:cNvPicPr>
                      <a:picLocks noChangeAspect="1"/>
                    </pic:cNvPicPr>
                  </pic:nvPicPr>
                  <pic:blipFill>
                    <a:blip r:embed="rId11"/>
                    <a:stretch>
                      <a:fillRect/>
                    </a:stretch>
                  </pic:blipFill>
                  <pic:spPr>
                    <a:xfrm>
                      <a:off x="0" y="0"/>
                      <a:ext cx="5753100" cy="3895725"/>
                    </a:xfrm>
                    <a:prstGeom prst="rect">
                      <a:avLst/>
                    </a:prstGeom>
                    <a:noFill/>
                    <a:ln w="9525">
                      <a:noFill/>
                    </a:ln>
                  </pic:spPr>
                </pic:pic>
              </a:graphicData>
            </a:graphic>
          </wp:inline>
        </w:drawing>
      </w:r>
      <w:r>
        <w:rPr>
          <w:rFonts w:hint="eastAsia" w:ascii="仿宋" w:hAnsi="仿宋" w:eastAsia="仿宋" w:cs="微软雅黑"/>
          <w:color w:val="000000"/>
          <w:kern w:val="0"/>
          <w:sz w:val="24"/>
          <w:szCs w:val="24"/>
          <w:lang w:val="en-US" w:eastAsia="zh-CN" w:bidi="ar"/>
        </w:rPr>
        <w:t xml:space="preserve"> </w:t>
      </w:r>
    </w:p>
    <w:p w14:paraId="4DB6D901">
      <w:pPr>
        <w:keepNext w:val="0"/>
        <w:keepLines w:val="0"/>
        <w:widowControl w:val="0"/>
        <w:suppressLineNumbers w:val="0"/>
        <w:adjustRightInd w:val="0"/>
        <w:spacing w:before="0" w:beforeAutospacing="0" w:after="0" w:afterAutospacing="0" w:line="360" w:lineRule="atLeast"/>
        <w:ind w:left="0" w:right="0"/>
        <w:jc w:val="left"/>
        <w:textAlignment w:val="baseline"/>
        <w:rPr>
          <w:rFonts w:hint="default" w:ascii="Times New Roman" w:hAnsi="Times New Roman" w:cs="Times New Roman"/>
          <w:sz w:val="24"/>
          <w:szCs w:val="24"/>
        </w:rPr>
      </w:pPr>
      <w:r>
        <w:rPr>
          <w:rFonts w:hint="default" w:ascii="Times New Roman" w:hAnsi="Times New Roman" w:cs="Times New Roman" w:eastAsiaTheme="minorEastAsia"/>
          <w:kern w:val="0"/>
          <w:sz w:val="24"/>
          <w:szCs w:val="24"/>
          <w:lang w:val="en-US" w:eastAsia="zh-CN" w:bidi="ar"/>
        </w:rPr>
        <w:t xml:space="preserve"> </w:t>
      </w:r>
    </w:p>
    <w:p w14:paraId="3168BA22">
      <w:pPr>
        <w:pStyle w:val="3"/>
        <w:suppressLineNumbers w:val="0"/>
        <w:adjustRightInd/>
        <w:spacing w:before="0" w:beforeAutospacing="0" w:after="0" w:afterAutospacing="0" w:line="376" w:lineRule="auto"/>
        <w:jc w:val="both"/>
        <w:textAlignment w:val="auto"/>
        <w:rPr>
          <w:rFonts w:hint="eastAsia" w:ascii="宋体" w:hAnsi="宋体" w:eastAsia="宋体" w:cs="宋体"/>
          <w:kern w:val="2"/>
          <w:sz w:val="24"/>
          <w:szCs w:val="24"/>
          <w:lang w:bidi="ar-SA"/>
        </w:rPr>
      </w:pPr>
      <w:r>
        <w:rPr>
          <w:rFonts w:hint="eastAsia" w:ascii="仿宋" w:hAnsi="仿宋" w:eastAsia="仿宋" w:cs="仿宋"/>
          <w:b/>
          <w:bCs/>
          <w:sz w:val="24"/>
          <w:szCs w:val="24"/>
        </w:rPr>
        <w:br w:type="page"/>
      </w:r>
      <w:r>
        <w:rPr>
          <w:rFonts w:hint="eastAsia" w:ascii="宋体" w:hAnsi="宋体" w:eastAsia="宋体" w:cs="宋体"/>
          <w:kern w:val="2"/>
          <w:sz w:val="24"/>
          <w:szCs w:val="24"/>
          <w:lang w:bidi="ar-SA"/>
        </w:rPr>
        <w:t>具备履行合同必备的技术能力</w:t>
      </w:r>
    </w:p>
    <w:p w14:paraId="2C7E058E">
      <w:pPr>
        <w:adjustRightInd w:val="0"/>
        <w:snapToGrid/>
        <w:spacing w:line="240" w:lineRule="auto"/>
        <w:ind w:firstLine="1680" w:firstLineChars="700"/>
        <w:jc w:val="left"/>
        <w:textAlignment w:val="baseline"/>
        <w:outlineLvl w:val="9"/>
        <w:rPr>
          <w:rFonts w:hint="eastAsia" w:ascii="宋体" w:hAnsi="宋体" w:eastAsia="宋体" w:cs="Times New Roman"/>
          <w:b w:val="0"/>
          <w:bCs w:val="0"/>
          <w:kern w:val="2"/>
          <w:sz w:val="24"/>
          <w:szCs w:val="24"/>
          <w:lang w:val="en-US" w:eastAsia="zh-CN" w:bidi="ar-SA"/>
        </w:rPr>
      </w:pPr>
    </w:p>
    <w:p w14:paraId="6394C26D">
      <w:pPr>
        <w:adjustRightInd w:val="0"/>
        <w:snapToGrid/>
        <w:spacing w:line="240" w:lineRule="auto"/>
        <w:ind w:firstLine="1680" w:firstLineChars="700"/>
        <w:jc w:val="left"/>
        <w:textAlignment w:val="baseline"/>
        <w:outlineLvl w:val="9"/>
        <w:rPr>
          <w:rFonts w:hint="eastAsia" w:ascii="宋体" w:hAnsi="宋体" w:eastAsia="宋体" w:cs="Times New Roman"/>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供应商</w:t>
      </w:r>
      <w:r>
        <w:rPr>
          <w:rFonts w:hint="eastAsia" w:ascii="宋体" w:hAnsi="宋体" w:eastAsia="宋体" w:cs="宋体"/>
          <w:kern w:val="2"/>
          <w:sz w:val="24"/>
          <w:szCs w:val="24"/>
        </w:rPr>
        <w:t>具备履行合同必备的技术能力</w:t>
      </w:r>
      <w:r>
        <w:rPr>
          <w:rFonts w:hint="eastAsia" w:ascii="宋体" w:hAnsi="宋体" w:eastAsia="宋体" w:cs="宋体"/>
          <w:b w:val="0"/>
          <w:bCs w:val="0"/>
          <w:kern w:val="2"/>
          <w:sz w:val="24"/>
          <w:szCs w:val="24"/>
          <w:lang w:val="en-US" w:eastAsia="zh-CN"/>
        </w:rPr>
        <w:t>的</w:t>
      </w:r>
      <w:r>
        <w:rPr>
          <w:rFonts w:hint="eastAsia" w:ascii="宋体" w:hAnsi="宋体" w:eastAsia="宋体" w:cs="宋体"/>
          <w:b w:val="0"/>
          <w:bCs w:val="0"/>
          <w:kern w:val="2"/>
          <w:sz w:val="24"/>
          <w:szCs w:val="24"/>
          <w:lang w:val="en-US" w:eastAsia="zh-CN" w:bidi="ar-SA"/>
        </w:rPr>
        <w:t>承诺函</w:t>
      </w:r>
      <w:r>
        <w:rPr>
          <w:rFonts w:hint="eastAsia" w:ascii="宋体" w:hAnsi="宋体" w:eastAsia="宋体" w:cs="宋体"/>
          <w:b w:val="0"/>
          <w:bCs w:val="0"/>
          <w:kern w:val="2"/>
          <w:sz w:val="24"/>
          <w:szCs w:val="24"/>
        </w:rPr>
        <w:t>（</w:t>
      </w:r>
      <w:r>
        <w:rPr>
          <w:rFonts w:hint="eastAsia" w:ascii="宋体" w:hAnsi="宋体" w:eastAsia="宋体" w:cs="宋体"/>
          <w:b/>
          <w:bCs/>
          <w:kern w:val="0"/>
          <w:sz w:val="24"/>
          <w:szCs w:val="24"/>
        </w:rPr>
        <w:t>示例）</w:t>
      </w:r>
    </w:p>
    <w:p w14:paraId="4C5EC6A6">
      <w:pPr>
        <w:adjustRightInd w:val="0"/>
        <w:snapToGrid/>
        <w:spacing w:line="240" w:lineRule="auto"/>
        <w:jc w:val="left"/>
        <w:textAlignment w:val="baseline"/>
        <w:outlineLvl w:val="9"/>
        <w:rPr>
          <w:rFonts w:hint="eastAsia" w:ascii="宋体" w:hAnsi="宋体" w:eastAsia="宋体" w:cs="Times New Roman"/>
          <w:b w:val="0"/>
          <w:bCs w:val="0"/>
          <w:kern w:val="2"/>
          <w:sz w:val="24"/>
          <w:szCs w:val="24"/>
          <w:lang w:val="en-US" w:eastAsia="zh-CN" w:bidi="ar-SA"/>
        </w:rPr>
      </w:pPr>
    </w:p>
    <w:p w14:paraId="432E676B">
      <w:pPr>
        <w:adjustRightInd w:val="0"/>
        <w:snapToGrid/>
        <w:spacing w:line="240" w:lineRule="auto"/>
        <w:jc w:val="left"/>
        <w:textAlignment w:val="baseline"/>
        <w:outlineLvl w:val="9"/>
        <w:rPr>
          <w:rFonts w:hint="eastAsia" w:ascii="宋体" w:hAnsi="宋体" w:eastAsia="宋体" w:cs="Times New Roman"/>
          <w:b w:val="0"/>
          <w:bCs w:val="0"/>
          <w:kern w:val="2"/>
          <w:sz w:val="24"/>
          <w:szCs w:val="24"/>
          <w:lang w:val="en-US" w:eastAsia="zh-CN" w:bidi="ar-SA"/>
        </w:rPr>
      </w:pPr>
    </w:p>
    <w:p w14:paraId="48E276A5">
      <w:pPr>
        <w:adjustRightInd w:val="0"/>
        <w:snapToGrid/>
        <w:spacing w:line="240" w:lineRule="auto"/>
        <w:ind w:firstLine="0" w:firstLineChars="0"/>
        <w:jc w:val="left"/>
        <w:textAlignment w:val="baseline"/>
        <w:outlineLvl w:val="9"/>
        <w:rPr>
          <w:rFonts w:hint="eastAsia" w:ascii="宋体" w:hAnsi="宋体" w:eastAsia="宋体" w:cs="Times New Roman"/>
          <w:bCs/>
          <w:kern w:val="0"/>
          <w:sz w:val="24"/>
          <w:szCs w:val="20"/>
          <w:u w:val="single"/>
        </w:rPr>
      </w:pPr>
      <w:r>
        <w:rPr>
          <w:rFonts w:hint="eastAsia" w:ascii="宋体" w:hAnsi="宋体" w:eastAsia="宋体" w:cs="宋体"/>
          <w:kern w:val="2"/>
          <w:sz w:val="24"/>
          <w:szCs w:val="20"/>
        </w:rPr>
        <w:t>致：</w:t>
      </w:r>
      <w:r>
        <w:rPr>
          <w:rFonts w:hint="eastAsia" w:ascii="宋体" w:hAnsi="宋体" w:eastAsia="宋体" w:cs="Times New Roman"/>
          <w:bCs/>
          <w:kern w:val="0"/>
          <w:sz w:val="24"/>
          <w:szCs w:val="20"/>
          <w:u w:val="single"/>
        </w:rPr>
        <w:t>中国人民财产保险股份有限公司</w:t>
      </w:r>
      <w:r>
        <w:rPr>
          <w:rFonts w:hint="eastAsia" w:ascii="宋体" w:hAnsi="宋体" w:eastAsia="宋体" w:cs="Times New Roman"/>
          <w:bCs/>
          <w:kern w:val="0"/>
          <w:sz w:val="24"/>
          <w:szCs w:val="20"/>
          <w:u w:val="single"/>
          <w:lang w:val="en-US" w:eastAsia="zh-CN"/>
        </w:rPr>
        <w:t>湘潭市湘乡支</w:t>
      </w:r>
      <w:r>
        <w:rPr>
          <w:rFonts w:hint="eastAsia" w:ascii="宋体" w:hAnsi="宋体" w:eastAsia="宋体" w:cs="Times New Roman"/>
          <w:bCs/>
          <w:kern w:val="0"/>
          <w:sz w:val="24"/>
          <w:szCs w:val="20"/>
          <w:u w:val="single"/>
        </w:rPr>
        <w:t>公司</w:t>
      </w:r>
    </w:p>
    <w:p w14:paraId="1C7F85E2">
      <w:pPr>
        <w:adjustRightInd w:val="0"/>
        <w:snapToGrid/>
        <w:spacing w:line="240" w:lineRule="auto"/>
        <w:ind w:firstLine="480" w:firstLineChars="200"/>
        <w:jc w:val="left"/>
        <w:textAlignment w:val="baseline"/>
        <w:outlineLvl w:val="9"/>
        <w:rPr>
          <w:rFonts w:hint="eastAsia" w:ascii="宋体" w:hAnsi="宋体" w:eastAsia="宋体" w:cs="Times New Roman"/>
          <w:kern w:val="0"/>
          <w:sz w:val="24"/>
          <w:szCs w:val="24"/>
          <w:lang w:val="en-US" w:eastAsia="zh-CN"/>
        </w:rPr>
      </w:pPr>
    </w:p>
    <w:p w14:paraId="01ADE48A">
      <w:pPr>
        <w:adjustRightInd w:val="0"/>
        <w:snapToGrid/>
        <w:spacing w:line="240" w:lineRule="auto"/>
        <w:ind w:firstLine="480" w:firstLineChars="200"/>
        <w:jc w:val="left"/>
        <w:textAlignment w:val="baseline"/>
        <w:outlineLvl w:val="9"/>
        <w:rPr>
          <w:rFonts w:hint="eastAsia" w:ascii="宋体" w:hAnsi="宋体" w:eastAsia="宋体" w:cs="Times New Roman"/>
          <w:b w:val="0"/>
          <w:bCs w:val="0"/>
          <w:kern w:val="2"/>
          <w:sz w:val="24"/>
          <w:szCs w:val="24"/>
          <w:lang w:val="en-US" w:eastAsia="zh-CN" w:bidi="ar-SA"/>
        </w:rPr>
      </w:pPr>
      <w:r>
        <w:rPr>
          <w:rFonts w:hint="eastAsia" w:ascii="宋体" w:hAnsi="宋体" w:eastAsia="宋体" w:cs="Times New Roman"/>
          <w:kern w:val="0"/>
          <w:sz w:val="24"/>
          <w:szCs w:val="24"/>
          <w:lang w:val="en-US" w:eastAsia="zh-CN"/>
        </w:rPr>
        <w:t xml:space="preserve"> </w:t>
      </w:r>
      <w:r>
        <w:rPr>
          <w:rFonts w:hint="eastAsia" w:ascii="宋体" w:hAnsi="宋体" w:eastAsia="宋体" w:cs="Times New Roman"/>
          <w:kern w:val="0"/>
          <w:sz w:val="24"/>
          <w:szCs w:val="24"/>
        </w:rPr>
        <w:t>我方</w:t>
      </w:r>
      <w:r>
        <w:rPr>
          <w:rFonts w:hint="eastAsia" w:ascii="宋体" w:hAnsi="宋体" w:eastAsia="宋体" w:cs="Times New Roman"/>
          <w:kern w:val="0"/>
          <w:sz w:val="24"/>
          <w:szCs w:val="24"/>
          <w:u w:val="single"/>
          <w:lang w:val="en-US" w:eastAsia="zh-CN"/>
        </w:rPr>
        <w:t xml:space="preserve">                 </w:t>
      </w:r>
      <w:r>
        <w:rPr>
          <w:rFonts w:hint="eastAsia" w:ascii="宋体" w:hAnsi="宋体" w:eastAsia="宋体" w:cs="Times New Roman"/>
          <w:kern w:val="0"/>
          <w:sz w:val="24"/>
          <w:szCs w:val="24"/>
        </w:rPr>
        <w:t>(供应商名称</w:t>
      </w:r>
      <w:r>
        <w:rPr>
          <w:rFonts w:hint="eastAsia" w:ascii="宋体" w:hAnsi="宋体" w:eastAsia="宋体" w:cs="Times New Roman"/>
          <w:kern w:val="0"/>
          <w:sz w:val="24"/>
          <w:szCs w:val="24"/>
          <w:lang w:eastAsia="zh-CN"/>
        </w:rPr>
        <w:t>）</w:t>
      </w:r>
      <w:r>
        <w:rPr>
          <w:rFonts w:hint="eastAsia" w:ascii="宋体" w:hAnsi="宋体" w:eastAsia="宋体" w:cs="Times New Roman"/>
          <w:kern w:val="0"/>
          <w:sz w:val="24"/>
          <w:szCs w:val="24"/>
          <w:lang w:val="en-US" w:eastAsia="zh-CN"/>
        </w:rPr>
        <w:t>承诺</w:t>
      </w:r>
      <w:r>
        <w:rPr>
          <w:rFonts w:hint="eastAsia" w:ascii="宋体" w:hAnsi="宋体" w:eastAsia="宋体" w:cs="宋体"/>
          <w:kern w:val="2"/>
          <w:sz w:val="24"/>
          <w:szCs w:val="24"/>
        </w:rPr>
        <w:t>具备履行合同必备的技术能力</w:t>
      </w:r>
      <w:r>
        <w:rPr>
          <w:rFonts w:hint="eastAsia" w:ascii="宋体" w:hAnsi="宋体" w:eastAsia="宋体" w:cs="Times New Roman"/>
          <w:b w:val="0"/>
          <w:bCs w:val="0"/>
          <w:kern w:val="2"/>
          <w:sz w:val="24"/>
          <w:szCs w:val="24"/>
          <w:lang w:val="en-US" w:eastAsia="zh-CN" w:bidi="ar-SA"/>
        </w:rPr>
        <w:t>。我公司保证声明事项为真实的，如有虚假，我公司承担相应的法律责任，并承担给本项目采购人所造成的一切损失。</w:t>
      </w:r>
    </w:p>
    <w:p w14:paraId="4F283BBE">
      <w:pPr>
        <w:adjustRightInd w:val="0"/>
        <w:snapToGrid/>
        <w:spacing w:line="240" w:lineRule="auto"/>
        <w:jc w:val="left"/>
        <w:textAlignment w:val="baseline"/>
        <w:outlineLvl w:val="9"/>
        <w:rPr>
          <w:rFonts w:hint="eastAsia" w:ascii="宋体" w:hAnsi="宋体" w:eastAsia="宋体" w:cs="Times New Roman"/>
          <w:b w:val="0"/>
          <w:bCs w:val="0"/>
          <w:kern w:val="2"/>
          <w:sz w:val="24"/>
          <w:szCs w:val="24"/>
          <w:lang w:val="en-US" w:eastAsia="zh-CN" w:bidi="ar-SA"/>
        </w:rPr>
      </w:pPr>
    </w:p>
    <w:p w14:paraId="086232BC">
      <w:pPr>
        <w:adjustRightInd w:val="0"/>
        <w:snapToGrid/>
        <w:spacing w:line="240" w:lineRule="auto"/>
        <w:jc w:val="left"/>
        <w:textAlignment w:val="baseline"/>
        <w:outlineLvl w:val="9"/>
        <w:rPr>
          <w:rFonts w:hint="eastAsia" w:ascii="宋体" w:hAnsi="宋体" w:eastAsia="宋体" w:cs="Times New Roman"/>
          <w:b w:val="0"/>
          <w:bCs w:val="0"/>
          <w:kern w:val="2"/>
          <w:sz w:val="24"/>
          <w:szCs w:val="24"/>
          <w:lang w:val="en-US" w:eastAsia="zh-CN" w:bidi="ar-SA"/>
        </w:rPr>
      </w:pPr>
    </w:p>
    <w:p w14:paraId="6617ABA4">
      <w:pPr>
        <w:adjustRightInd w:val="0"/>
        <w:snapToGrid/>
        <w:spacing w:line="240" w:lineRule="auto"/>
        <w:jc w:val="left"/>
        <w:textAlignment w:val="baseline"/>
        <w:outlineLvl w:val="9"/>
        <w:rPr>
          <w:rFonts w:hint="eastAsia" w:ascii="宋体" w:hAnsi="宋体" w:eastAsia="宋体" w:cs="Times New Roman"/>
          <w:b w:val="0"/>
          <w:bCs w:val="0"/>
          <w:kern w:val="2"/>
          <w:sz w:val="24"/>
          <w:szCs w:val="24"/>
          <w:lang w:val="en-US" w:eastAsia="zh-CN" w:bidi="ar-SA"/>
        </w:rPr>
      </w:pPr>
    </w:p>
    <w:p w14:paraId="7554661E">
      <w:pPr>
        <w:adjustRightInd w:val="0"/>
        <w:snapToGrid/>
        <w:spacing w:line="240" w:lineRule="auto"/>
        <w:jc w:val="left"/>
        <w:textAlignment w:val="baseline"/>
        <w:outlineLvl w:val="9"/>
        <w:rPr>
          <w:rFonts w:hint="eastAsia" w:ascii="宋体" w:hAnsi="宋体" w:eastAsia="宋体" w:cs="Times New Roman"/>
          <w:b w:val="0"/>
          <w:bCs w:val="0"/>
          <w:kern w:val="2"/>
          <w:sz w:val="24"/>
          <w:szCs w:val="24"/>
          <w:lang w:val="en-US" w:eastAsia="zh-CN" w:bidi="ar-SA"/>
        </w:rPr>
      </w:pPr>
    </w:p>
    <w:p w14:paraId="0A997505">
      <w:pPr>
        <w:adjustRightInd w:val="0"/>
        <w:snapToGrid/>
        <w:spacing w:line="240" w:lineRule="auto"/>
        <w:jc w:val="left"/>
        <w:textAlignment w:val="baseline"/>
        <w:outlineLvl w:val="9"/>
        <w:rPr>
          <w:rFonts w:hint="eastAsia" w:ascii="宋体" w:hAnsi="宋体" w:eastAsia="宋体" w:cs="Times New Roman"/>
          <w:b w:val="0"/>
          <w:bCs w:val="0"/>
          <w:kern w:val="2"/>
          <w:sz w:val="24"/>
          <w:szCs w:val="24"/>
          <w:lang w:val="en-US" w:eastAsia="zh-CN" w:bidi="ar-SA"/>
        </w:rPr>
      </w:pPr>
    </w:p>
    <w:p w14:paraId="420968F0">
      <w:pPr>
        <w:adjustRightInd/>
        <w:spacing w:line="360" w:lineRule="auto"/>
        <w:ind w:firstLine="4080" w:firstLineChars="1700"/>
        <w:jc w:val="center"/>
        <w:textAlignment w:val="auto"/>
        <w:rPr>
          <w:rFonts w:hint="eastAsia" w:ascii="宋体" w:hAnsi="宋体" w:eastAsia="宋体" w:cs="宋体"/>
          <w:kern w:val="2"/>
          <w:sz w:val="24"/>
          <w:szCs w:val="20"/>
        </w:rPr>
      </w:pPr>
      <w:r>
        <w:rPr>
          <w:rFonts w:hint="eastAsia" w:ascii="宋体" w:hAnsi="宋体" w:eastAsia="宋体" w:cs="宋体"/>
          <w:kern w:val="2"/>
          <w:sz w:val="24"/>
          <w:szCs w:val="20"/>
        </w:rPr>
        <w:t>响应方</w:t>
      </w:r>
      <w:r>
        <w:rPr>
          <w:rFonts w:hint="eastAsia" w:ascii="宋体" w:hAnsi="宋体" w:eastAsia="宋体" w:cs="宋体"/>
          <w:kern w:val="2"/>
          <w:sz w:val="24"/>
          <w:szCs w:val="20"/>
          <w:lang w:eastAsia="zh-CN"/>
        </w:rPr>
        <w:t>（</w:t>
      </w:r>
      <w:r>
        <w:rPr>
          <w:rFonts w:hint="eastAsia" w:ascii="宋体" w:hAnsi="宋体" w:eastAsia="宋体" w:cs="宋体"/>
          <w:kern w:val="2"/>
          <w:sz w:val="24"/>
          <w:szCs w:val="20"/>
        </w:rPr>
        <w:t>盖章）：</w:t>
      </w:r>
      <w:r>
        <w:rPr>
          <w:rFonts w:hint="eastAsia" w:ascii="宋体" w:hAnsi="宋体" w:eastAsia="宋体" w:cs="宋体"/>
          <w:kern w:val="2"/>
          <w:sz w:val="24"/>
          <w:szCs w:val="20"/>
          <w:u w:val="single"/>
        </w:rPr>
        <w:t xml:space="preserve">         </w:t>
      </w:r>
    </w:p>
    <w:p w14:paraId="7D4704A0">
      <w:pPr>
        <w:adjustRightInd/>
        <w:spacing w:line="360" w:lineRule="auto"/>
        <w:jc w:val="center"/>
        <w:textAlignment w:val="auto"/>
        <w:rPr>
          <w:rFonts w:hint="eastAsia" w:ascii="宋体" w:hAnsi="宋体" w:eastAsia="宋体" w:cs="宋体"/>
          <w:b/>
          <w:bCs/>
          <w:kern w:val="2"/>
          <w:sz w:val="24"/>
          <w:szCs w:val="20"/>
        </w:rPr>
      </w:pPr>
      <w:r>
        <w:rPr>
          <w:rFonts w:hint="eastAsia" w:ascii="宋体" w:hAnsi="宋体" w:eastAsia="宋体" w:cs="宋体"/>
          <w:kern w:val="2"/>
          <w:sz w:val="24"/>
          <w:szCs w:val="20"/>
          <w:lang w:val="en-US" w:eastAsia="zh-CN"/>
        </w:rPr>
        <w:t xml:space="preserve">                                        </w:t>
      </w:r>
      <w:r>
        <w:rPr>
          <w:rFonts w:hint="eastAsia" w:ascii="宋体" w:hAnsi="宋体" w:eastAsia="宋体" w:cs="宋体"/>
          <w:kern w:val="2"/>
          <w:sz w:val="24"/>
          <w:szCs w:val="20"/>
        </w:rPr>
        <w:t>日期：</w:t>
      </w:r>
      <w:r>
        <w:rPr>
          <w:rFonts w:hint="eastAsia" w:ascii="宋体" w:hAnsi="宋体" w:eastAsia="宋体" w:cs="宋体"/>
          <w:kern w:val="2"/>
          <w:sz w:val="24"/>
          <w:szCs w:val="20"/>
          <w:u w:val="single"/>
        </w:rPr>
        <w:t xml:space="preserve">   </w:t>
      </w:r>
      <w:r>
        <w:rPr>
          <w:rFonts w:hint="eastAsia" w:ascii="宋体" w:hAnsi="宋体" w:eastAsia="宋体" w:cs="宋体"/>
          <w:kern w:val="2"/>
          <w:sz w:val="24"/>
          <w:szCs w:val="20"/>
        </w:rPr>
        <w:t>年</w:t>
      </w:r>
      <w:r>
        <w:rPr>
          <w:rFonts w:hint="eastAsia" w:ascii="宋体" w:hAnsi="宋体" w:eastAsia="宋体" w:cs="宋体"/>
          <w:kern w:val="2"/>
          <w:sz w:val="24"/>
          <w:szCs w:val="20"/>
          <w:u w:val="single"/>
        </w:rPr>
        <w:t xml:space="preserve">   </w:t>
      </w:r>
      <w:r>
        <w:rPr>
          <w:rFonts w:hint="eastAsia" w:ascii="宋体" w:hAnsi="宋体" w:eastAsia="宋体" w:cs="宋体"/>
          <w:kern w:val="2"/>
          <w:sz w:val="24"/>
          <w:szCs w:val="20"/>
        </w:rPr>
        <w:t>月</w:t>
      </w:r>
      <w:r>
        <w:rPr>
          <w:rFonts w:hint="eastAsia" w:ascii="宋体" w:hAnsi="宋体" w:eastAsia="宋体" w:cs="宋体"/>
          <w:kern w:val="2"/>
          <w:sz w:val="24"/>
          <w:szCs w:val="20"/>
          <w:u w:val="single"/>
        </w:rPr>
        <w:t xml:space="preserve">   </w:t>
      </w:r>
      <w:r>
        <w:rPr>
          <w:rFonts w:hint="eastAsia" w:ascii="宋体" w:hAnsi="宋体" w:eastAsia="宋体" w:cs="宋体"/>
          <w:kern w:val="2"/>
          <w:sz w:val="24"/>
          <w:szCs w:val="20"/>
        </w:rPr>
        <w:t>日</w:t>
      </w:r>
    </w:p>
    <w:p w14:paraId="550A2C36">
      <w:pPr>
        <w:pStyle w:val="3"/>
        <w:widowControl/>
        <w:spacing w:before="0" w:beforeAutospacing="0" w:after="0" w:afterAutospacing="0" w:line="374" w:lineRule="auto"/>
        <w:jc w:val="both"/>
        <w:rPr>
          <w:rFonts w:hint="eastAsia" w:ascii="宋体" w:hAnsi="宋体" w:eastAsia="宋体" w:cs="宋体"/>
          <w:b/>
          <w:bCs/>
          <w:kern w:val="2"/>
          <w:sz w:val="24"/>
          <w:szCs w:val="24"/>
        </w:rPr>
      </w:pPr>
      <w:r>
        <w:rPr>
          <w:rFonts w:hint="eastAsia" w:ascii="宋体" w:hAnsi="宋体" w:eastAsia="宋体" w:cs="宋体"/>
          <w:b w:val="0"/>
          <w:bCs w:val="0"/>
          <w:kern w:val="2"/>
          <w:sz w:val="24"/>
          <w:szCs w:val="24"/>
        </w:rPr>
        <w:t>未列入供应商黑名单且未在禁入期承诺函</w:t>
      </w:r>
    </w:p>
    <w:p w14:paraId="59004E1B">
      <w:pPr>
        <w:keepNext w:val="0"/>
        <w:keepLines w:val="0"/>
        <w:widowControl w:val="0"/>
        <w:suppressLineNumbers w:val="0"/>
        <w:adjustRightInd w:val="0"/>
        <w:spacing w:before="0" w:beforeAutospacing="0" w:after="0" w:afterAutospacing="0" w:line="360" w:lineRule="atLeast"/>
        <w:ind w:left="0" w:right="0"/>
        <w:jc w:val="left"/>
        <w:textAlignment w:val="baseline"/>
        <w:rPr>
          <w:rFonts w:hint="default" w:ascii="Times New Roman" w:hAnsi="Times New Roman" w:cs="Times New Roman"/>
          <w:sz w:val="24"/>
          <w:szCs w:val="24"/>
        </w:rPr>
      </w:pPr>
      <w:r>
        <w:rPr>
          <w:rFonts w:hint="default" w:ascii="Times New Roman" w:hAnsi="Times New Roman" w:cs="Times New Roman" w:eastAsiaTheme="minorEastAsia"/>
          <w:kern w:val="0"/>
          <w:sz w:val="24"/>
          <w:szCs w:val="24"/>
          <w:lang w:val="en-US" w:eastAsia="zh-CN" w:bidi="ar"/>
        </w:rPr>
        <w:t xml:space="preserve"> </w:t>
      </w:r>
    </w:p>
    <w:p w14:paraId="3B66F240">
      <w:pPr>
        <w:pStyle w:val="3"/>
        <w:widowControl/>
        <w:spacing w:before="0" w:beforeAutospacing="0" w:line="374" w:lineRule="auto"/>
        <w:jc w:val="center"/>
        <w:rPr>
          <w:rFonts w:hint="eastAsia" w:ascii="宋体" w:hAnsi="宋体" w:eastAsia="黑体" w:cs="宋体"/>
          <w:b/>
          <w:bCs/>
          <w:kern w:val="2"/>
          <w:sz w:val="28"/>
          <w:szCs w:val="28"/>
        </w:rPr>
      </w:pPr>
      <w:r>
        <w:rPr>
          <w:rFonts w:hint="eastAsia" w:ascii="宋体" w:hAnsi="宋体" w:eastAsia="宋体" w:cs="宋体"/>
          <w:b w:val="0"/>
          <w:bCs w:val="0"/>
          <w:kern w:val="2"/>
          <w:sz w:val="24"/>
          <w:szCs w:val="24"/>
        </w:rPr>
        <w:t>未列入供应商黑名单且未在禁入期承诺函</w:t>
      </w:r>
    </w:p>
    <w:p w14:paraId="1CD8C5E6">
      <w:pPr>
        <w:keepNext w:val="0"/>
        <w:keepLines w:val="0"/>
        <w:widowControl w:val="0"/>
        <w:suppressLineNumbers w:val="0"/>
        <w:adjustRightInd w:val="0"/>
        <w:snapToGrid w:val="0"/>
        <w:spacing w:before="240" w:beforeAutospacing="0" w:after="0" w:afterAutospacing="0" w:line="360" w:lineRule="auto"/>
        <w:ind w:left="0" w:right="0"/>
        <w:jc w:val="both"/>
        <w:textAlignment w:val="baseline"/>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致：</w:t>
      </w:r>
      <w:r>
        <w:rPr>
          <w:rFonts w:hint="eastAsia" w:ascii="宋体" w:hAnsi="宋体" w:eastAsia="宋体" w:cs="宋体"/>
          <w:kern w:val="2"/>
          <w:sz w:val="24"/>
          <w:szCs w:val="24"/>
          <w:u w:val="single"/>
          <w:lang w:val="en-US" w:eastAsia="zh-CN" w:bidi="ar"/>
        </w:rPr>
        <w:t>（招标人名称）：</w:t>
      </w:r>
    </w:p>
    <w:p w14:paraId="3E57237A">
      <w:pPr>
        <w:keepNext w:val="0"/>
        <w:keepLines w:val="0"/>
        <w:widowControl w:val="0"/>
        <w:suppressLineNumbers w:val="0"/>
        <w:adjustRightInd w:val="0"/>
        <w:snapToGrid w:val="0"/>
        <w:spacing w:before="240" w:beforeAutospacing="0" w:after="0" w:afterAutospacing="0" w:line="360" w:lineRule="auto"/>
        <w:ind w:left="0" w:right="0" w:firstLine="480" w:firstLineChars="200"/>
        <w:jc w:val="both"/>
        <w:textAlignment w:val="baseline"/>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我方</w:t>
      </w:r>
      <w:r>
        <w:rPr>
          <w:rFonts w:hint="eastAsia" w:ascii="宋体" w:hAnsi="宋体" w:eastAsia="宋体" w:cs="宋体"/>
          <w:kern w:val="2"/>
          <w:sz w:val="24"/>
          <w:szCs w:val="24"/>
          <w:u w:val="single"/>
          <w:lang w:val="en-US" w:eastAsia="zh-CN" w:bidi="ar"/>
        </w:rPr>
        <w:t xml:space="preserve"> （投标人名称）  </w:t>
      </w:r>
      <w:r>
        <w:rPr>
          <w:rFonts w:hint="eastAsia" w:ascii="宋体" w:hAnsi="宋体" w:eastAsia="宋体" w:cs="宋体"/>
          <w:kern w:val="2"/>
          <w:sz w:val="24"/>
          <w:szCs w:val="24"/>
          <w:lang w:val="en-US" w:eastAsia="zh-CN" w:bidi="ar"/>
        </w:rPr>
        <w:t>承诺截至本项目投标文件递交截止时间，我方未被列入招标人及其所隶属的中国人民保险各级机构的供应商黑名单且未在禁入期内。</w:t>
      </w:r>
    </w:p>
    <w:p w14:paraId="74FA5A23">
      <w:pPr>
        <w:keepNext w:val="0"/>
        <w:keepLines w:val="0"/>
        <w:widowControl w:val="0"/>
        <w:suppressLineNumbers w:val="0"/>
        <w:adjustRightInd w:val="0"/>
        <w:spacing w:before="0" w:beforeAutospacing="0" w:after="120" w:afterAutospacing="0" w:line="312" w:lineRule="auto"/>
        <w:ind w:left="0" w:right="0" w:firstLine="480" w:firstLineChars="200"/>
        <w:jc w:val="both"/>
        <w:textAlignment w:val="baseline"/>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39C9FC72">
      <w:pPr>
        <w:keepNext w:val="0"/>
        <w:keepLines w:val="0"/>
        <w:widowControl w:val="0"/>
        <w:suppressLineNumbers w:val="0"/>
        <w:adjustRightInd w:val="0"/>
        <w:spacing w:before="0" w:beforeAutospacing="0" w:after="120" w:afterAutospacing="0" w:line="312" w:lineRule="auto"/>
        <w:ind w:left="0" w:right="0" w:firstLine="480" w:firstLineChars="200"/>
        <w:jc w:val="both"/>
        <w:textAlignment w:val="baseline"/>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特此承诺。</w:t>
      </w:r>
    </w:p>
    <w:p w14:paraId="7B05869A">
      <w:pPr>
        <w:pStyle w:val="25"/>
        <w:widowControl/>
        <w:ind w:left="0" w:firstLine="640"/>
        <w:rPr>
          <w:rFonts w:hint="eastAsia" w:ascii="宋体" w:hAnsi="宋体" w:eastAsia="宋体" w:cs="宋体"/>
          <w:kern w:val="2"/>
          <w:sz w:val="32"/>
          <w:szCs w:val="32"/>
        </w:rPr>
      </w:pPr>
      <w:r>
        <w:rPr>
          <w:rFonts w:hint="eastAsia" w:ascii="宋体" w:hAnsi="宋体" w:eastAsia="宋体" w:cs="宋体"/>
          <w:kern w:val="2"/>
          <w:sz w:val="32"/>
          <w:szCs w:val="32"/>
        </w:rPr>
        <w:t xml:space="preserve"> </w:t>
      </w:r>
    </w:p>
    <w:p w14:paraId="497C4100">
      <w:pPr>
        <w:keepNext w:val="0"/>
        <w:keepLines w:val="0"/>
        <w:widowControl w:val="0"/>
        <w:suppressLineNumbers w:val="0"/>
        <w:adjustRightInd w:val="0"/>
        <w:spacing w:before="0" w:beforeAutospacing="0" w:after="0" w:afterAutospacing="0" w:line="360" w:lineRule="auto"/>
        <w:ind w:left="0" w:right="0" w:firstLine="4080" w:firstLineChars="1700"/>
        <w:jc w:val="right"/>
        <w:textAlignment w:val="baseline"/>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7A704461">
      <w:pPr>
        <w:keepNext w:val="0"/>
        <w:keepLines w:val="0"/>
        <w:widowControl w:val="0"/>
        <w:suppressLineNumbers w:val="0"/>
        <w:adjustRightInd w:val="0"/>
        <w:spacing w:before="0" w:beforeAutospacing="0" w:after="0" w:afterAutospacing="0" w:line="360" w:lineRule="auto"/>
        <w:ind w:left="0" w:right="0" w:firstLine="4080" w:firstLineChars="1700"/>
        <w:jc w:val="right"/>
        <w:textAlignment w:val="baseline"/>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响应方：</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（盖章）</w:t>
      </w:r>
    </w:p>
    <w:p w14:paraId="229B8866">
      <w:pPr>
        <w:keepNext w:val="0"/>
        <w:keepLines w:val="0"/>
        <w:widowControl w:val="0"/>
        <w:suppressLineNumbers w:val="0"/>
        <w:adjustRightInd w:val="0"/>
        <w:spacing w:before="0" w:beforeAutospacing="0" w:after="0" w:afterAutospacing="0" w:line="360" w:lineRule="auto"/>
        <w:ind w:left="0" w:right="0"/>
        <w:jc w:val="right"/>
        <w:textAlignment w:val="baseline"/>
        <w:rPr>
          <w:rFonts w:hint="eastAsia" w:ascii="宋体" w:hAnsi="宋体" w:eastAsia="宋体" w:cs="宋体"/>
          <w:b/>
          <w:bCs/>
          <w:kern w:val="2"/>
          <w:sz w:val="24"/>
          <w:szCs w:val="24"/>
        </w:rPr>
      </w:pPr>
      <w:r>
        <w:rPr>
          <w:rFonts w:hint="eastAsia" w:ascii="宋体" w:hAnsi="宋体" w:eastAsia="宋体" w:cs="宋体"/>
          <w:kern w:val="2"/>
          <w:sz w:val="24"/>
          <w:szCs w:val="24"/>
          <w:lang w:val="en-US" w:eastAsia="zh-CN" w:bidi="ar"/>
        </w:rPr>
        <w:t>日期：</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年</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月</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日</w:t>
      </w:r>
    </w:p>
    <w:p w14:paraId="0F54A862">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 xml:space="preserve"> </w:t>
      </w:r>
    </w:p>
    <w:p w14:paraId="51682D40">
      <w:pPr>
        <w:pStyle w:val="7"/>
        <w:widowControl/>
        <w:jc w:val="center"/>
        <w:rPr>
          <w:rFonts w:hint="eastAsia" w:ascii="宋体" w:hAnsi="宋体" w:eastAsia="宋体" w:cs="宋体"/>
          <w:b/>
          <w:bCs w:val="0"/>
          <w:kern w:val="2"/>
          <w:sz w:val="24"/>
          <w:szCs w:val="24"/>
        </w:rPr>
      </w:pPr>
      <w:r>
        <w:rPr>
          <w:rFonts w:hint="eastAsia" w:ascii="宋体" w:hAnsi="宋体" w:eastAsia="宋体" w:cs="宋体"/>
          <w:b/>
          <w:bCs w:val="0"/>
          <w:kern w:val="2"/>
          <w:sz w:val="24"/>
          <w:szCs w:val="24"/>
        </w:rPr>
        <w:t xml:space="preserve"> </w:t>
      </w:r>
    </w:p>
    <w:p w14:paraId="1A01FAF7">
      <w:pPr>
        <w:pStyle w:val="7"/>
        <w:widowControl/>
        <w:jc w:val="center"/>
        <w:rPr>
          <w:rFonts w:hint="eastAsia" w:ascii="宋体" w:hAnsi="宋体" w:eastAsia="宋体" w:cs="宋体"/>
          <w:b/>
          <w:bCs w:val="0"/>
          <w:kern w:val="2"/>
          <w:sz w:val="24"/>
          <w:szCs w:val="24"/>
        </w:rPr>
      </w:pPr>
      <w:r>
        <w:rPr>
          <w:rFonts w:hint="eastAsia" w:ascii="宋体" w:hAnsi="宋体" w:eastAsia="宋体" w:cs="宋体"/>
          <w:b/>
          <w:bCs w:val="0"/>
          <w:kern w:val="2"/>
          <w:sz w:val="24"/>
          <w:szCs w:val="24"/>
        </w:rPr>
        <w:t xml:space="preserve"> </w:t>
      </w:r>
    </w:p>
    <w:p w14:paraId="6F3C9C4B">
      <w:pPr>
        <w:pStyle w:val="7"/>
        <w:widowControl/>
        <w:jc w:val="center"/>
        <w:rPr>
          <w:rFonts w:hint="eastAsia" w:ascii="宋体" w:hAnsi="宋体" w:eastAsia="宋体" w:cs="宋体"/>
          <w:kern w:val="2"/>
          <w:sz w:val="24"/>
          <w:szCs w:val="24"/>
        </w:rPr>
      </w:pPr>
      <w:r>
        <w:rPr>
          <w:rFonts w:hint="eastAsia" w:ascii="宋体" w:hAnsi="宋体" w:eastAsia="宋体" w:cs="宋体"/>
          <w:b/>
          <w:bCs w:val="0"/>
          <w:kern w:val="2"/>
          <w:sz w:val="24"/>
          <w:szCs w:val="24"/>
        </w:rPr>
        <w:t xml:space="preserve"> </w:t>
      </w:r>
    </w:p>
    <w:p w14:paraId="10E0C174">
      <w:pPr>
        <w:pStyle w:val="3"/>
        <w:widowControl/>
        <w:spacing w:before="0" w:beforeAutospacing="0" w:after="0" w:afterAutospacing="0" w:line="374" w:lineRule="auto"/>
        <w:jc w:val="both"/>
        <w:rPr>
          <w:rFonts w:hint="eastAsia" w:ascii="宋体" w:hAnsi="宋体" w:eastAsia="宋体" w:cs="宋体"/>
          <w:b/>
          <w:bCs/>
          <w:kern w:val="2"/>
          <w:sz w:val="24"/>
          <w:szCs w:val="24"/>
        </w:rPr>
      </w:pPr>
      <w:r>
        <w:rPr>
          <w:rFonts w:hint="eastAsia" w:ascii="宋体" w:hAnsi="宋体" w:eastAsia="宋体" w:cs="宋体"/>
          <w:kern w:val="2"/>
          <w:sz w:val="24"/>
          <w:szCs w:val="24"/>
        </w:rPr>
        <w:t xml:space="preserve"> </w:t>
      </w:r>
      <w:bookmarkStart w:id="379" w:name="_Toc226965765"/>
      <w:bookmarkEnd w:id="379"/>
      <w:bookmarkStart w:id="380" w:name="_Toc226309819"/>
      <w:bookmarkEnd w:id="380"/>
      <w:bookmarkStart w:id="381" w:name="_Toc150774774"/>
      <w:bookmarkEnd w:id="381"/>
      <w:bookmarkStart w:id="382" w:name="_Toc226337271"/>
      <w:bookmarkEnd w:id="382"/>
      <w:bookmarkStart w:id="383" w:name="_Toc421032053"/>
      <w:bookmarkEnd w:id="383"/>
      <w:bookmarkStart w:id="384" w:name="_Toc195842940"/>
      <w:bookmarkEnd w:id="384"/>
      <w:bookmarkStart w:id="385" w:name="_Toc226965848"/>
      <w:bookmarkEnd w:id="385"/>
      <w:bookmarkStart w:id="386" w:name="_Toc151193961"/>
      <w:bookmarkEnd w:id="386"/>
      <w:bookmarkStart w:id="387" w:name="_Toc421042656"/>
      <w:r>
        <w:rPr>
          <w:rFonts w:hint="eastAsia" w:ascii="宋体" w:hAnsi="宋体" w:eastAsia="宋体" w:cs="宋体"/>
          <w:b w:val="0"/>
          <w:bCs w:val="0"/>
          <w:kern w:val="2"/>
          <w:sz w:val="24"/>
          <w:szCs w:val="24"/>
        </w:rPr>
        <w:t>非联合体响应声明</w:t>
      </w:r>
      <w:bookmarkEnd w:id="387"/>
    </w:p>
    <w:p w14:paraId="45AA56E9">
      <w:pPr>
        <w:keepNext w:val="0"/>
        <w:keepLines w:val="0"/>
        <w:widowControl w:val="0"/>
        <w:suppressLineNumbers w:val="0"/>
        <w:adjustRightInd w:val="0"/>
        <w:spacing w:before="0" w:beforeAutospacing="0" w:after="0" w:afterAutospacing="0" w:line="360" w:lineRule="atLeast"/>
        <w:ind w:left="0" w:right="0"/>
        <w:jc w:val="center"/>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 xml:space="preserve"> </w:t>
      </w:r>
    </w:p>
    <w:p w14:paraId="2AEFAD82">
      <w:pPr>
        <w:keepNext w:val="0"/>
        <w:keepLines w:val="0"/>
        <w:widowControl w:val="0"/>
        <w:suppressLineNumbers w:val="0"/>
        <w:adjustRightInd w:val="0"/>
        <w:spacing w:before="0" w:beforeAutospacing="0" w:after="0" w:afterAutospacing="0" w:line="360" w:lineRule="atLeast"/>
        <w:ind w:left="0" w:right="0"/>
        <w:jc w:val="center"/>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非联合体磋商响应声明</w:t>
      </w:r>
    </w:p>
    <w:p w14:paraId="39840983">
      <w:pPr>
        <w:keepNext w:val="0"/>
        <w:keepLines w:val="0"/>
        <w:widowControl w:val="0"/>
        <w:suppressLineNumbers w:val="0"/>
        <w:adjustRightInd w:val="0"/>
        <w:snapToGrid w:val="0"/>
        <w:spacing w:before="240" w:beforeAutospacing="0" w:after="0" w:afterAutospacing="0" w:line="360" w:lineRule="auto"/>
        <w:ind w:left="0" w:right="0"/>
        <w:jc w:val="both"/>
        <w:textAlignment w:val="baseline"/>
        <w:rPr>
          <w:rFonts w:hint="eastAsia" w:ascii="宋体" w:hAnsi="宋体" w:eastAsia="宋体" w:cs="宋体"/>
          <w:kern w:val="2"/>
          <w:sz w:val="24"/>
          <w:szCs w:val="24"/>
          <w:u w:val="single"/>
        </w:rPr>
      </w:pPr>
      <w:r>
        <w:rPr>
          <w:rFonts w:hint="eastAsia" w:ascii="宋体" w:hAnsi="宋体" w:eastAsia="宋体" w:cs="宋体"/>
          <w:kern w:val="2"/>
          <w:sz w:val="24"/>
          <w:szCs w:val="24"/>
          <w:lang w:val="en-US" w:eastAsia="zh-CN" w:bidi="ar"/>
        </w:rPr>
        <w:t>致：</w:t>
      </w:r>
      <w:r>
        <w:rPr>
          <w:rFonts w:ascii="宋体" w:hAnsi="宋体" w:eastAsia="宋体" w:cs="宋体"/>
          <w:sz w:val="24"/>
          <w:szCs w:val="24"/>
          <w:u w:val="single"/>
        </w:rPr>
        <w:t>中国人民财产保险股份有限公司湘潭市</w:t>
      </w:r>
      <w:r>
        <w:rPr>
          <w:rFonts w:hint="eastAsia" w:ascii="宋体" w:hAnsi="宋体" w:eastAsia="宋体" w:cs="宋体"/>
          <w:sz w:val="24"/>
          <w:szCs w:val="24"/>
          <w:u w:val="single"/>
          <w:lang w:val="en-US" w:eastAsia="zh-CN"/>
        </w:rPr>
        <w:t>湘乡支</w:t>
      </w:r>
      <w:r>
        <w:rPr>
          <w:rFonts w:ascii="宋体" w:hAnsi="宋体" w:eastAsia="宋体" w:cs="宋体"/>
          <w:sz w:val="24"/>
          <w:szCs w:val="24"/>
          <w:u w:val="single"/>
        </w:rPr>
        <w:t>公司</w:t>
      </w:r>
    </w:p>
    <w:p w14:paraId="795F138D">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 xml:space="preserve">    我方</w:t>
      </w:r>
      <w:r>
        <w:rPr>
          <w:rFonts w:hint="eastAsia" w:ascii="宋体" w:hAnsi="宋体" w:eastAsia="宋体" w:cs="宋体"/>
          <w:kern w:val="0"/>
          <w:sz w:val="24"/>
          <w:szCs w:val="24"/>
          <w:u w:val="single"/>
          <w:lang w:val="en-US" w:eastAsia="zh-CN" w:bidi="ar"/>
        </w:rPr>
        <w:t xml:space="preserve">                 </w:t>
      </w:r>
      <w:r>
        <w:rPr>
          <w:rFonts w:hint="eastAsia" w:ascii="宋体" w:hAnsi="宋体" w:eastAsia="宋体" w:cs="宋体"/>
          <w:kern w:val="0"/>
          <w:sz w:val="24"/>
          <w:szCs w:val="24"/>
          <w:lang w:val="en-US" w:eastAsia="zh-CN" w:bidi="ar"/>
        </w:rPr>
        <w:t>(供应商名称)独立参与</w:t>
      </w:r>
      <w:r>
        <w:rPr>
          <w:rFonts w:hint="eastAsia" w:ascii="宋体" w:hAnsi="宋体" w:eastAsia="宋体" w:cs="宋体"/>
          <w:kern w:val="0"/>
          <w:sz w:val="24"/>
          <w:szCs w:val="24"/>
          <w:u w:val="single"/>
          <w:lang w:eastAsia="zh-CN" w:bidi="ar"/>
        </w:rPr>
        <w:t>人保财险湖南</w:t>
      </w:r>
      <w:r>
        <w:rPr>
          <w:rFonts w:hint="eastAsia" w:ascii="宋体" w:hAnsi="宋体" w:eastAsia="宋体" w:cs="宋体"/>
          <w:kern w:val="0"/>
          <w:sz w:val="24"/>
          <w:szCs w:val="24"/>
          <w:u w:val="single"/>
          <w:lang w:val="en-US" w:eastAsia="zh-CN" w:bidi="ar"/>
        </w:rPr>
        <w:t>省</w:t>
      </w:r>
      <w:r>
        <w:rPr>
          <w:rFonts w:hint="eastAsia" w:ascii="宋体" w:hAnsi="宋体" w:eastAsia="宋体" w:cs="宋体"/>
          <w:kern w:val="0"/>
          <w:sz w:val="24"/>
          <w:szCs w:val="24"/>
          <w:u w:val="single"/>
          <w:lang w:eastAsia="zh-CN" w:bidi="ar"/>
        </w:rPr>
        <w:t>湘潭</w:t>
      </w:r>
      <w:r>
        <w:rPr>
          <w:rFonts w:hint="eastAsia" w:ascii="宋体" w:hAnsi="宋体" w:eastAsia="宋体" w:cs="宋体"/>
          <w:kern w:val="0"/>
          <w:sz w:val="24"/>
          <w:szCs w:val="24"/>
          <w:u w:val="single"/>
          <w:lang w:val="en-US" w:eastAsia="zh-CN" w:bidi="ar"/>
        </w:rPr>
        <w:t>市湘乡</w:t>
      </w:r>
      <w:r>
        <w:rPr>
          <w:rFonts w:hint="eastAsia" w:ascii="宋体" w:hAnsi="宋体" w:eastAsia="宋体" w:cs="宋体"/>
          <w:kern w:val="0"/>
          <w:sz w:val="24"/>
          <w:szCs w:val="24"/>
          <w:u w:val="single"/>
          <w:lang w:eastAsia="zh-CN" w:bidi="ar"/>
        </w:rPr>
        <w:t>支公司</w:t>
      </w:r>
      <w:r>
        <w:rPr>
          <w:rFonts w:hint="eastAsia" w:ascii="宋体" w:hAnsi="宋体" w:eastAsia="宋体" w:cs="宋体"/>
          <w:kern w:val="0"/>
          <w:sz w:val="24"/>
          <w:szCs w:val="24"/>
          <w:u w:val="single"/>
          <w:lang w:val="en-US" w:eastAsia="zh-CN" w:bidi="ar"/>
        </w:rPr>
        <w:t>食堂</w:t>
      </w:r>
      <w:r>
        <w:rPr>
          <w:rFonts w:hint="eastAsia" w:ascii="宋体" w:hAnsi="宋体" w:eastAsia="宋体" w:cs="宋体"/>
          <w:kern w:val="0"/>
          <w:sz w:val="24"/>
          <w:szCs w:val="24"/>
          <w:u w:val="single"/>
          <w:lang w:eastAsia="zh-CN" w:bidi="ar"/>
        </w:rPr>
        <w:t>服务</w:t>
      </w:r>
      <w:r>
        <w:rPr>
          <w:rFonts w:hint="eastAsia" w:ascii="宋体" w:hAnsi="宋体" w:eastAsia="宋体" w:cs="宋体"/>
          <w:kern w:val="0"/>
          <w:sz w:val="24"/>
          <w:szCs w:val="24"/>
          <w:u w:val="single"/>
          <w:lang w:val="en-US" w:eastAsia="zh-CN" w:bidi="ar"/>
        </w:rPr>
        <w:t>采购项目</w:t>
      </w:r>
      <w:r>
        <w:rPr>
          <w:rFonts w:hint="eastAsia" w:ascii="宋体" w:hAnsi="宋体" w:eastAsia="宋体" w:cs="宋体"/>
          <w:kern w:val="0"/>
          <w:sz w:val="24"/>
          <w:szCs w:val="24"/>
          <w:lang w:val="en-US" w:eastAsia="zh-CN" w:bidi="ar"/>
        </w:rPr>
        <w:t>响应，非联合体参与响应。如中选，我单位不将合同内容违法/违约转包、分包给第三方。</w:t>
      </w:r>
    </w:p>
    <w:p w14:paraId="5C72351C">
      <w:pPr>
        <w:keepNext w:val="0"/>
        <w:keepLines w:val="0"/>
        <w:widowControl w:val="0"/>
        <w:suppressLineNumbers w:val="0"/>
        <w:adjustRightInd w:val="0"/>
        <w:spacing w:before="0" w:beforeAutospacing="0" w:after="0" w:afterAutospacing="0" w:line="360" w:lineRule="atLeast"/>
        <w:ind w:left="0" w:right="0" w:firstLine="480" w:firstLineChars="200"/>
        <w:jc w:val="left"/>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特此声明。</w:t>
      </w:r>
    </w:p>
    <w:p w14:paraId="3EC25DDC">
      <w:pPr>
        <w:pStyle w:val="21"/>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p>
    <w:p w14:paraId="7767629C">
      <w:pPr>
        <w:pStyle w:val="21"/>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p>
    <w:p w14:paraId="3E90EAC4">
      <w:pPr>
        <w:pStyle w:val="21"/>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p>
    <w:p w14:paraId="055EFBB8">
      <w:pPr>
        <w:pStyle w:val="21"/>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p>
    <w:p w14:paraId="216B53DE">
      <w:pPr>
        <w:pStyle w:val="25"/>
        <w:widowControl/>
        <w:ind w:left="0" w:firstLine="640"/>
        <w:rPr>
          <w:rFonts w:hint="eastAsia" w:ascii="宋体" w:hAnsi="宋体" w:eastAsia="宋体" w:cs="宋体"/>
          <w:kern w:val="2"/>
          <w:sz w:val="32"/>
          <w:szCs w:val="32"/>
        </w:rPr>
      </w:pPr>
      <w:r>
        <w:rPr>
          <w:rFonts w:hint="eastAsia" w:ascii="宋体" w:hAnsi="宋体" w:eastAsia="宋体" w:cs="宋体"/>
          <w:kern w:val="2"/>
          <w:sz w:val="32"/>
          <w:szCs w:val="32"/>
        </w:rPr>
        <w:t xml:space="preserve"> </w:t>
      </w:r>
    </w:p>
    <w:p w14:paraId="3F383199">
      <w:pPr>
        <w:keepNext w:val="0"/>
        <w:keepLines w:val="0"/>
        <w:widowControl w:val="0"/>
        <w:suppressLineNumbers w:val="0"/>
        <w:adjustRightInd w:val="0"/>
        <w:spacing w:before="0" w:beforeAutospacing="0" w:after="0" w:afterAutospacing="0" w:line="360" w:lineRule="auto"/>
        <w:ind w:left="0" w:right="0" w:firstLine="4080" w:firstLineChars="1700"/>
        <w:jc w:val="right"/>
        <w:textAlignment w:val="baseline"/>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161B853D">
      <w:pPr>
        <w:keepNext w:val="0"/>
        <w:keepLines w:val="0"/>
        <w:widowControl w:val="0"/>
        <w:suppressLineNumbers w:val="0"/>
        <w:adjustRightInd w:val="0"/>
        <w:spacing w:before="0" w:beforeAutospacing="0" w:after="0" w:afterAutospacing="0" w:line="360" w:lineRule="auto"/>
        <w:ind w:left="0" w:right="0" w:firstLine="4080" w:firstLineChars="1700"/>
        <w:jc w:val="right"/>
        <w:textAlignment w:val="baseline"/>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响应方：</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（盖章）</w:t>
      </w:r>
    </w:p>
    <w:p w14:paraId="1013B1B5">
      <w:pPr>
        <w:keepNext w:val="0"/>
        <w:keepLines w:val="0"/>
        <w:widowControl w:val="0"/>
        <w:suppressLineNumbers w:val="0"/>
        <w:adjustRightInd w:val="0"/>
        <w:spacing w:before="0" w:beforeAutospacing="0" w:after="0" w:afterAutospacing="0" w:line="360" w:lineRule="auto"/>
        <w:ind w:left="0" w:right="0"/>
        <w:jc w:val="right"/>
        <w:textAlignment w:val="baseline"/>
        <w:rPr>
          <w:rFonts w:hint="eastAsia" w:ascii="宋体" w:hAnsi="宋体" w:eastAsia="宋体" w:cs="宋体"/>
          <w:b/>
          <w:bCs/>
          <w:kern w:val="2"/>
          <w:sz w:val="24"/>
          <w:szCs w:val="24"/>
        </w:rPr>
      </w:pPr>
      <w:r>
        <w:rPr>
          <w:rFonts w:hint="eastAsia" w:ascii="宋体" w:hAnsi="宋体" w:eastAsia="宋体" w:cs="宋体"/>
          <w:kern w:val="2"/>
          <w:sz w:val="24"/>
          <w:szCs w:val="24"/>
          <w:lang w:val="en-US" w:eastAsia="zh-CN" w:bidi="ar"/>
        </w:rPr>
        <w:t>日期：</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年</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月</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日</w:t>
      </w:r>
    </w:p>
    <w:p w14:paraId="71B52CAD">
      <w:pPr>
        <w:snapToGrid/>
        <w:spacing w:line="240" w:lineRule="auto"/>
        <w:jc w:val="left"/>
        <w:outlineLvl w:val="9"/>
        <w:rPr>
          <w:rFonts w:hint="eastAsia" w:ascii="宋体" w:hAnsi="宋体" w:eastAsia="宋体" w:cs="Arial"/>
          <w:color w:val="auto"/>
          <w:sz w:val="24"/>
          <w:szCs w:val="20"/>
          <w:lang w:val="en-US" w:eastAsia="zh-CN" w:bidi="ar-SA"/>
        </w:rPr>
      </w:pPr>
    </w:p>
    <w:p w14:paraId="3983FCFE">
      <w:pPr>
        <w:snapToGrid/>
        <w:spacing w:line="240" w:lineRule="auto"/>
        <w:jc w:val="left"/>
        <w:outlineLvl w:val="9"/>
        <w:rPr>
          <w:rFonts w:hint="eastAsia" w:ascii="宋体" w:hAnsi="宋体" w:eastAsia="宋体" w:cs="Arial"/>
          <w:color w:val="auto"/>
          <w:sz w:val="24"/>
          <w:szCs w:val="20"/>
          <w:lang w:val="en-US" w:eastAsia="zh-CN" w:bidi="ar-SA"/>
        </w:rPr>
      </w:pPr>
    </w:p>
    <w:p w14:paraId="32735D89">
      <w:pPr>
        <w:snapToGrid/>
        <w:spacing w:line="240" w:lineRule="auto"/>
        <w:jc w:val="left"/>
        <w:outlineLvl w:val="9"/>
        <w:rPr>
          <w:rFonts w:hint="eastAsia" w:ascii="宋体" w:hAnsi="宋体" w:eastAsia="宋体" w:cs="Arial"/>
          <w:color w:val="auto"/>
          <w:sz w:val="24"/>
          <w:szCs w:val="20"/>
          <w:lang w:val="en-US" w:eastAsia="zh-CN" w:bidi="ar-SA"/>
        </w:rPr>
      </w:pPr>
    </w:p>
    <w:p w14:paraId="035F4452">
      <w:pPr>
        <w:pStyle w:val="21"/>
        <w:rPr>
          <w:rFonts w:hint="eastAsia" w:ascii="宋体" w:hAnsi="宋体" w:eastAsia="宋体" w:cs="宋体"/>
          <w:kern w:val="0"/>
          <w:sz w:val="24"/>
          <w:szCs w:val="24"/>
          <w:lang w:val="en-US" w:eastAsia="zh-CN" w:bidi="ar"/>
        </w:rPr>
      </w:pPr>
    </w:p>
    <w:p w14:paraId="6E5C7DEB">
      <w:pPr>
        <w:pStyle w:val="21"/>
        <w:rPr>
          <w:rFonts w:hint="eastAsia" w:ascii="宋体" w:hAnsi="宋体" w:eastAsia="宋体" w:cs="宋体"/>
          <w:kern w:val="0"/>
          <w:sz w:val="24"/>
          <w:szCs w:val="24"/>
          <w:lang w:val="en-US" w:eastAsia="zh-CN" w:bidi="ar"/>
        </w:rPr>
      </w:pPr>
    </w:p>
    <w:p w14:paraId="75D0C230">
      <w:pPr>
        <w:pStyle w:val="21"/>
        <w:rPr>
          <w:rFonts w:hint="eastAsia" w:ascii="宋体" w:hAnsi="宋体" w:eastAsia="宋体" w:cs="宋体"/>
          <w:kern w:val="0"/>
          <w:sz w:val="24"/>
          <w:szCs w:val="24"/>
          <w:lang w:val="en-US" w:eastAsia="zh-CN" w:bidi="ar"/>
        </w:rPr>
      </w:pPr>
    </w:p>
    <w:p w14:paraId="3DD04973">
      <w:pPr>
        <w:pStyle w:val="21"/>
        <w:rPr>
          <w:rFonts w:hint="eastAsia" w:ascii="宋体" w:hAnsi="宋体" w:eastAsia="宋体" w:cs="宋体"/>
          <w:kern w:val="0"/>
          <w:sz w:val="24"/>
          <w:szCs w:val="24"/>
          <w:lang w:val="en-US" w:eastAsia="zh-CN" w:bidi="ar"/>
        </w:rPr>
      </w:pPr>
    </w:p>
    <w:p w14:paraId="2D78724D">
      <w:pPr>
        <w:pStyle w:val="21"/>
        <w:rPr>
          <w:rFonts w:hint="eastAsia" w:ascii="宋体" w:hAnsi="宋体" w:eastAsia="宋体" w:cs="宋体"/>
          <w:kern w:val="0"/>
          <w:sz w:val="24"/>
          <w:szCs w:val="24"/>
          <w:lang w:val="en-US" w:eastAsia="zh-CN" w:bidi="ar"/>
        </w:rPr>
      </w:pPr>
    </w:p>
    <w:p w14:paraId="3FB2E47D">
      <w:pPr>
        <w:pStyle w:val="21"/>
        <w:rPr>
          <w:rFonts w:hint="eastAsia" w:ascii="宋体" w:hAnsi="宋体" w:eastAsia="宋体" w:cs="宋体"/>
          <w:kern w:val="0"/>
          <w:sz w:val="24"/>
          <w:szCs w:val="24"/>
          <w:lang w:val="en-US" w:eastAsia="zh-CN" w:bidi="ar"/>
        </w:rPr>
      </w:pPr>
    </w:p>
    <w:p w14:paraId="17C20B06">
      <w:pPr>
        <w:pStyle w:val="21"/>
        <w:rPr>
          <w:rFonts w:hint="eastAsia" w:ascii="宋体" w:hAnsi="宋体" w:eastAsia="宋体" w:cs="宋体"/>
          <w:kern w:val="0"/>
          <w:sz w:val="24"/>
          <w:szCs w:val="24"/>
          <w:lang w:val="en-US" w:eastAsia="zh-CN" w:bidi="ar"/>
        </w:rPr>
      </w:pPr>
    </w:p>
    <w:p w14:paraId="0FF43901">
      <w:pPr>
        <w:pStyle w:val="21"/>
        <w:rPr>
          <w:rFonts w:hint="eastAsia" w:ascii="宋体" w:hAnsi="宋体" w:eastAsia="宋体" w:cs="宋体"/>
          <w:kern w:val="0"/>
          <w:sz w:val="24"/>
          <w:szCs w:val="24"/>
          <w:lang w:val="en-US" w:eastAsia="zh-CN" w:bidi="ar"/>
        </w:rPr>
      </w:pPr>
    </w:p>
    <w:p w14:paraId="5FE74FA3">
      <w:pPr>
        <w:pStyle w:val="21"/>
        <w:rPr>
          <w:rFonts w:hint="eastAsia" w:ascii="宋体" w:hAnsi="宋体" w:eastAsia="宋体" w:cs="宋体"/>
          <w:kern w:val="0"/>
          <w:sz w:val="24"/>
          <w:szCs w:val="24"/>
          <w:lang w:val="en-US" w:eastAsia="zh-CN" w:bidi="ar"/>
        </w:rPr>
      </w:pPr>
    </w:p>
    <w:p w14:paraId="1C729DB0">
      <w:pPr>
        <w:pStyle w:val="21"/>
        <w:rPr>
          <w:rFonts w:hint="eastAsia" w:ascii="宋体" w:hAnsi="宋体" w:eastAsia="宋体" w:cs="宋体"/>
          <w:kern w:val="0"/>
          <w:sz w:val="24"/>
          <w:szCs w:val="24"/>
          <w:lang w:val="en-US" w:eastAsia="zh-CN" w:bidi="ar"/>
        </w:rPr>
      </w:pPr>
    </w:p>
    <w:p w14:paraId="0DC2AF21">
      <w:pPr>
        <w:pStyle w:val="21"/>
        <w:rPr>
          <w:rFonts w:hint="eastAsia" w:ascii="宋体" w:hAnsi="宋体" w:eastAsia="宋体" w:cs="宋体"/>
          <w:kern w:val="0"/>
          <w:sz w:val="24"/>
          <w:szCs w:val="24"/>
          <w:lang w:val="en-US" w:eastAsia="zh-CN" w:bidi="ar"/>
        </w:rPr>
      </w:pPr>
    </w:p>
    <w:p w14:paraId="0545D480">
      <w:pPr>
        <w:pStyle w:val="21"/>
        <w:rPr>
          <w:rFonts w:hint="eastAsia" w:ascii="宋体" w:hAnsi="宋体" w:eastAsia="宋体" w:cs="宋体"/>
          <w:kern w:val="0"/>
          <w:sz w:val="24"/>
          <w:szCs w:val="24"/>
          <w:lang w:val="en-US" w:eastAsia="zh-CN" w:bidi="ar"/>
        </w:rPr>
      </w:pPr>
    </w:p>
    <w:p w14:paraId="597F544E">
      <w:pPr>
        <w:pStyle w:val="21"/>
        <w:rPr>
          <w:rFonts w:hint="eastAsia" w:ascii="宋体" w:hAnsi="宋体" w:eastAsia="宋体" w:cs="宋体"/>
          <w:kern w:val="0"/>
          <w:sz w:val="24"/>
          <w:szCs w:val="24"/>
          <w:lang w:val="en-US" w:eastAsia="zh-CN" w:bidi="ar"/>
        </w:rPr>
      </w:pPr>
    </w:p>
    <w:p w14:paraId="1DAC342A">
      <w:pPr>
        <w:pStyle w:val="21"/>
        <w:rPr>
          <w:rFonts w:hint="eastAsia" w:ascii="宋体" w:hAnsi="宋体" w:eastAsia="宋体" w:cs="宋体"/>
          <w:kern w:val="0"/>
          <w:sz w:val="24"/>
          <w:szCs w:val="24"/>
          <w:lang w:val="en-US" w:eastAsia="zh-CN" w:bidi="ar"/>
        </w:rPr>
      </w:pPr>
    </w:p>
    <w:p w14:paraId="3A0A9C83">
      <w:pPr>
        <w:pStyle w:val="21"/>
        <w:rPr>
          <w:rFonts w:hint="eastAsia" w:ascii="宋体" w:hAnsi="宋体" w:eastAsia="宋体" w:cs="宋体"/>
          <w:kern w:val="0"/>
          <w:sz w:val="24"/>
          <w:szCs w:val="24"/>
          <w:lang w:val="en-US" w:eastAsia="zh-CN" w:bidi="ar"/>
        </w:rPr>
      </w:pPr>
    </w:p>
    <w:p w14:paraId="27242776">
      <w:pPr>
        <w:pStyle w:val="21"/>
        <w:rPr>
          <w:rFonts w:hint="eastAsia" w:ascii="宋体" w:hAnsi="宋体" w:eastAsia="宋体" w:cs="宋体"/>
          <w:kern w:val="0"/>
          <w:sz w:val="24"/>
          <w:szCs w:val="24"/>
          <w:lang w:val="en-US" w:eastAsia="zh-CN" w:bidi="ar"/>
        </w:rPr>
      </w:pPr>
    </w:p>
    <w:p w14:paraId="1EC5A36C">
      <w:pPr>
        <w:pStyle w:val="21"/>
        <w:rPr>
          <w:rFonts w:hint="eastAsia" w:ascii="宋体" w:hAnsi="宋体" w:eastAsia="宋体" w:cs="宋体"/>
          <w:kern w:val="0"/>
          <w:sz w:val="24"/>
          <w:szCs w:val="24"/>
          <w:lang w:val="en-US" w:eastAsia="zh-CN" w:bidi="ar"/>
        </w:rPr>
      </w:pPr>
    </w:p>
    <w:p w14:paraId="15BC5155">
      <w:pPr>
        <w:snapToGrid w:val="0"/>
        <w:spacing w:line="360" w:lineRule="auto"/>
        <w:jc w:val="both"/>
        <w:outlineLvl w:val="1"/>
        <w:rPr>
          <w:rFonts w:ascii="宋体" w:hAnsi="宋体"/>
          <w:b/>
          <w:sz w:val="32"/>
          <w:szCs w:val="32"/>
        </w:rPr>
      </w:pPr>
      <w:r>
        <w:rPr>
          <w:rFonts w:hint="eastAsia" w:ascii="宋体" w:hAnsi="宋体"/>
          <w:b/>
          <w:sz w:val="32"/>
          <w:szCs w:val="32"/>
        </w:rPr>
        <w:t>附件</w:t>
      </w:r>
      <w:r>
        <w:rPr>
          <w:rFonts w:hint="eastAsia" w:ascii="宋体" w:hAnsi="宋体"/>
          <w:b/>
          <w:sz w:val="32"/>
          <w:szCs w:val="32"/>
          <w:lang w:val="en-US" w:eastAsia="zh-CN"/>
        </w:rPr>
        <w:t>6</w:t>
      </w:r>
      <w:r>
        <w:rPr>
          <w:rFonts w:ascii="宋体" w:hAnsi="宋体"/>
          <w:b/>
          <w:sz w:val="32"/>
          <w:szCs w:val="32"/>
        </w:rPr>
        <w:t xml:space="preserve"> </w:t>
      </w:r>
      <w:r>
        <w:rPr>
          <w:rFonts w:hint="eastAsia" w:ascii="宋体" w:hAnsi="宋体"/>
          <w:b/>
          <w:sz w:val="32"/>
          <w:szCs w:val="32"/>
        </w:rPr>
        <w:t>技术及服务方案</w:t>
      </w:r>
    </w:p>
    <w:p w14:paraId="37DFA82D">
      <w:pPr>
        <w:spacing w:line="360" w:lineRule="auto"/>
        <w:rPr>
          <w:rFonts w:ascii="宋体" w:hAnsi="宋体"/>
          <w:szCs w:val="24"/>
        </w:rPr>
      </w:pPr>
      <w:r>
        <w:rPr>
          <w:rFonts w:ascii="宋体" w:hAnsi="宋体"/>
          <w:szCs w:val="24"/>
        </w:rPr>
        <w:t xml:space="preserve">   </w:t>
      </w:r>
    </w:p>
    <w:p w14:paraId="28A4674B">
      <w:pPr>
        <w:spacing w:line="360" w:lineRule="auto"/>
        <w:ind w:firstLine="525" w:firstLineChars="250"/>
        <w:rPr>
          <w:rFonts w:ascii="宋体" w:hAnsi="宋体"/>
          <w:szCs w:val="24"/>
        </w:rPr>
      </w:pPr>
      <w:r>
        <w:rPr>
          <w:rFonts w:hint="eastAsia" w:ascii="宋体" w:hAnsi="宋体"/>
        </w:rPr>
        <w:t>响应方应根据比价采购文件项目需求编制项目技术及服务方案</w:t>
      </w:r>
      <w:r>
        <w:rPr>
          <w:rFonts w:hint="eastAsia" w:ascii="宋体" w:hAnsi="宋体"/>
          <w:szCs w:val="24"/>
        </w:rPr>
        <w:t>。</w:t>
      </w:r>
    </w:p>
    <w:p w14:paraId="232807E1">
      <w:pPr>
        <w:pStyle w:val="21"/>
        <w:rPr>
          <w:rFonts w:hint="eastAsia" w:ascii="宋体" w:hAnsi="宋体"/>
          <w:b/>
          <w:sz w:val="32"/>
          <w:szCs w:val="32"/>
        </w:rPr>
      </w:pPr>
      <w:bookmarkStart w:id="388" w:name="_Toc490678518"/>
    </w:p>
    <w:p w14:paraId="2DB80B70">
      <w:pPr>
        <w:pStyle w:val="21"/>
        <w:rPr>
          <w:rFonts w:hint="eastAsia" w:ascii="宋体" w:hAnsi="宋体"/>
          <w:b/>
          <w:sz w:val="32"/>
          <w:szCs w:val="32"/>
        </w:rPr>
      </w:pPr>
    </w:p>
    <w:p w14:paraId="1D3D6265">
      <w:pPr>
        <w:pStyle w:val="21"/>
        <w:rPr>
          <w:rFonts w:hint="eastAsia" w:ascii="宋体" w:hAnsi="宋体"/>
          <w:b/>
          <w:sz w:val="32"/>
          <w:szCs w:val="32"/>
        </w:rPr>
      </w:pPr>
    </w:p>
    <w:p w14:paraId="5F748651">
      <w:pPr>
        <w:pStyle w:val="21"/>
        <w:rPr>
          <w:rFonts w:hint="eastAsia" w:ascii="宋体" w:hAnsi="宋体" w:eastAsia="宋体" w:cs="宋体"/>
          <w:kern w:val="0"/>
          <w:sz w:val="24"/>
          <w:szCs w:val="24"/>
          <w:lang w:val="en-US" w:eastAsia="zh-CN" w:bidi="ar"/>
        </w:rPr>
      </w:pPr>
      <w:r>
        <w:rPr>
          <w:rFonts w:hint="eastAsia" w:ascii="宋体" w:hAnsi="宋体"/>
          <w:b/>
          <w:sz w:val="32"/>
          <w:szCs w:val="32"/>
        </w:rPr>
        <w:t>附件</w:t>
      </w:r>
      <w:r>
        <w:rPr>
          <w:rFonts w:hint="eastAsia" w:ascii="宋体" w:hAnsi="宋体"/>
          <w:b/>
          <w:sz w:val="32"/>
          <w:szCs w:val="32"/>
          <w:lang w:val="en-US" w:eastAsia="zh-CN"/>
        </w:rPr>
        <w:t>7</w:t>
      </w:r>
      <w:r>
        <w:rPr>
          <w:rFonts w:ascii="宋体" w:hAnsi="宋体"/>
          <w:b/>
          <w:sz w:val="32"/>
          <w:szCs w:val="32"/>
        </w:rPr>
        <w:t xml:space="preserve"> </w:t>
      </w:r>
      <w:bookmarkStart w:id="389" w:name="_Toc19034393"/>
      <w:r>
        <w:rPr>
          <w:rFonts w:hint="eastAsia" w:ascii="宋体" w:hAnsi="宋体"/>
          <w:b/>
          <w:sz w:val="32"/>
          <w:szCs w:val="32"/>
        </w:rPr>
        <w:t>比价采购文件</w:t>
      </w:r>
      <w:r>
        <w:rPr>
          <w:rFonts w:ascii="宋体" w:hAnsi="宋体"/>
          <w:b/>
          <w:sz w:val="32"/>
          <w:szCs w:val="32"/>
        </w:rPr>
        <w:t>要求提供/</w:t>
      </w:r>
      <w:r>
        <w:rPr>
          <w:rFonts w:hint="eastAsia" w:ascii="宋体" w:hAnsi="宋体"/>
          <w:b/>
          <w:sz w:val="32"/>
          <w:szCs w:val="32"/>
        </w:rPr>
        <w:t>响应</w:t>
      </w:r>
      <w:r>
        <w:rPr>
          <w:rFonts w:ascii="宋体" w:hAnsi="宋体"/>
          <w:b/>
          <w:sz w:val="32"/>
          <w:szCs w:val="32"/>
        </w:rPr>
        <w:t>方认为应附的其他材料</w:t>
      </w:r>
      <w:bookmarkEnd w:id="388"/>
      <w:bookmarkEnd w:id="389"/>
    </w:p>
    <w:p w14:paraId="2EB866F8">
      <w:pPr>
        <w:pStyle w:val="21"/>
        <w:rPr>
          <w:rFonts w:hint="eastAsia" w:ascii="宋体" w:hAnsi="宋体" w:eastAsia="宋体" w:cs="宋体"/>
          <w:kern w:val="0"/>
          <w:sz w:val="24"/>
          <w:szCs w:val="24"/>
          <w:lang w:val="en-US" w:eastAsia="zh-CN" w:bidi="ar"/>
        </w:rPr>
      </w:pPr>
    </w:p>
    <w:p w14:paraId="106A5330">
      <w:pPr>
        <w:keepNext w:val="0"/>
        <w:keepLines w:val="0"/>
        <w:widowControl w:val="0"/>
        <w:suppressLineNumbers w:val="0"/>
        <w:adjustRightInd w:val="0"/>
        <w:spacing w:before="0" w:beforeAutospacing="0" w:after="0" w:afterAutospacing="0" w:line="360" w:lineRule="atLeast"/>
        <w:ind w:left="0" w:right="0"/>
        <w:jc w:val="left"/>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 xml:space="preserve"> </w:t>
      </w:r>
    </w:p>
    <w:p w14:paraId="41D1AEC0">
      <w:pPr>
        <w:keepNext w:val="0"/>
        <w:keepLines w:val="0"/>
        <w:widowControl w:val="0"/>
        <w:suppressLineNumbers w:val="0"/>
        <w:adjustRightInd w:val="0"/>
        <w:spacing w:before="0" w:beforeAutospacing="0" w:after="0" w:afterAutospacing="0" w:line="360" w:lineRule="atLeast"/>
        <w:ind w:left="0" w:right="0"/>
        <w:jc w:val="left"/>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 xml:space="preserve"> </w:t>
      </w:r>
    </w:p>
    <w:p w14:paraId="39331939">
      <w:pPr>
        <w:keepNext w:val="0"/>
        <w:keepLines w:val="0"/>
        <w:widowControl w:val="0"/>
        <w:suppressLineNumbers w:val="0"/>
        <w:adjustRightInd w:val="0"/>
        <w:spacing w:before="0" w:beforeAutospacing="0" w:after="0" w:afterAutospacing="0" w:line="360" w:lineRule="atLeast"/>
        <w:ind w:left="0" w:right="0"/>
        <w:jc w:val="left"/>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 xml:space="preserve"> </w:t>
      </w:r>
    </w:p>
    <w:p w14:paraId="1C228233">
      <w:pPr>
        <w:keepNext w:val="0"/>
        <w:keepLines w:val="0"/>
        <w:widowControl w:val="0"/>
        <w:suppressLineNumbers w:val="0"/>
        <w:adjustRightInd w:val="0"/>
        <w:spacing w:before="0" w:beforeAutospacing="0" w:after="0" w:afterAutospacing="0" w:line="360" w:lineRule="atLeast"/>
        <w:ind w:left="0" w:right="0"/>
        <w:jc w:val="left"/>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 xml:space="preserve"> </w:t>
      </w:r>
    </w:p>
    <w:p w14:paraId="3D818C66">
      <w:pPr>
        <w:keepNext w:val="0"/>
        <w:keepLines w:val="0"/>
        <w:widowControl w:val="0"/>
        <w:suppressLineNumbers w:val="0"/>
        <w:adjustRightInd w:val="0"/>
        <w:spacing w:before="0" w:beforeAutospacing="0" w:after="0" w:afterAutospacing="0" w:line="360" w:lineRule="atLeast"/>
        <w:ind w:left="0" w:right="0"/>
        <w:jc w:val="left"/>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 xml:space="preserve"> </w:t>
      </w:r>
    </w:p>
    <w:p w14:paraId="062A4BB7">
      <w:pPr>
        <w:keepNext w:val="0"/>
        <w:keepLines w:val="0"/>
        <w:widowControl w:val="0"/>
        <w:suppressLineNumbers w:val="0"/>
        <w:adjustRightInd w:val="0"/>
        <w:spacing w:before="0" w:beforeAutospacing="0" w:after="0" w:afterAutospacing="0" w:line="360" w:lineRule="atLeast"/>
        <w:ind w:left="0" w:right="0"/>
        <w:jc w:val="left"/>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 xml:space="preserve"> </w:t>
      </w:r>
    </w:p>
    <w:p w14:paraId="16778D38">
      <w:pPr>
        <w:keepNext w:val="0"/>
        <w:keepLines w:val="0"/>
        <w:widowControl w:val="0"/>
        <w:suppressLineNumbers w:val="0"/>
        <w:adjustRightInd w:val="0"/>
        <w:spacing w:before="0" w:beforeAutospacing="0" w:after="0" w:afterAutospacing="0" w:line="360" w:lineRule="atLeast"/>
        <w:ind w:left="0" w:right="0"/>
        <w:jc w:val="left"/>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 xml:space="preserve"> </w:t>
      </w:r>
    </w:p>
    <w:p w14:paraId="1BABD291">
      <w:pPr>
        <w:keepNext w:val="0"/>
        <w:keepLines w:val="0"/>
        <w:widowControl w:val="0"/>
        <w:suppressLineNumbers w:val="0"/>
        <w:adjustRightInd w:val="0"/>
        <w:spacing w:before="0" w:beforeAutospacing="0" w:after="0" w:afterAutospacing="0" w:line="360" w:lineRule="atLeast"/>
        <w:ind w:left="0" w:right="0"/>
        <w:jc w:val="left"/>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 xml:space="preserve"> </w:t>
      </w:r>
    </w:p>
    <w:p w14:paraId="6E3A3EE1">
      <w:pPr>
        <w:keepNext w:val="0"/>
        <w:keepLines w:val="0"/>
        <w:widowControl w:val="0"/>
        <w:suppressLineNumbers w:val="0"/>
        <w:adjustRightInd w:val="0"/>
        <w:spacing w:before="0" w:beforeAutospacing="0" w:after="0" w:afterAutospacing="0" w:line="360" w:lineRule="atLeast"/>
        <w:ind w:left="0" w:right="0"/>
        <w:jc w:val="left"/>
        <w:textAlignment w:val="baseline"/>
        <w:rPr>
          <w:rFonts w:hint="eastAsia" w:ascii="宋体" w:hAnsi="宋体" w:eastAsia="宋体" w:cs="宋体"/>
          <w:sz w:val="24"/>
          <w:szCs w:val="24"/>
        </w:rPr>
      </w:pPr>
      <w:r>
        <w:rPr>
          <w:rFonts w:hint="eastAsia" w:ascii="宋体" w:hAnsi="宋体" w:eastAsia="宋体" w:cs="宋体"/>
          <w:kern w:val="0"/>
          <w:sz w:val="24"/>
          <w:szCs w:val="24"/>
          <w:lang w:val="en-US" w:eastAsia="zh-CN" w:bidi="ar"/>
        </w:rPr>
        <w:t xml:space="preserve"> </w:t>
      </w:r>
    </w:p>
    <w:p w14:paraId="19621C0A">
      <w:pPr>
        <w:pStyle w:val="7"/>
        <w:widowControl/>
        <w:rPr>
          <w:rFonts w:hint="eastAsia" w:ascii="仿宋" w:hAnsi="仿宋" w:eastAsia="仿宋" w:cs="仿宋"/>
          <w:b/>
          <w:bCs/>
          <w:sz w:val="24"/>
          <w:szCs w:val="24"/>
        </w:rPr>
        <w:sectPr>
          <w:pgSz w:w="11907" w:h="16840"/>
          <w:pgMar w:top="1440" w:right="1080" w:bottom="1440" w:left="1080" w:header="850" w:footer="992" w:gutter="0"/>
          <w:cols w:space="425" w:num="1"/>
          <w:docGrid w:type="lines" w:linePitch="326" w:charSpace="0"/>
        </w:sectPr>
      </w:pPr>
      <w:r>
        <w:rPr>
          <w:rFonts w:hint="eastAsia" w:ascii="宋体" w:hAnsi="宋体" w:eastAsia="宋体" w:cs="宋体"/>
          <w:b/>
          <w:bCs w:val="0"/>
          <w:kern w:val="0"/>
          <w:sz w:val="32"/>
          <w:szCs w:val="32"/>
          <w:lang w:val="en-US" w:eastAsia="zh-CN" w:bidi="ar"/>
        </w:rPr>
        <w:br w:type="page"/>
      </w:r>
      <w:bookmarkStart w:id="390" w:name="_Toc269200174"/>
      <w:bookmarkEnd w:id="390"/>
      <w:bookmarkStart w:id="391" w:name="_Toc226442395"/>
      <w:bookmarkEnd w:id="391"/>
      <w:bookmarkStart w:id="392" w:name="_Toc342924701"/>
      <w:bookmarkEnd w:id="392"/>
      <w:bookmarkStart w:id="393" w:name="_Toc269199632"/>
      <w:bookmarkEnd w:id="393"/>
      <w:bookmarkStart w:id="394" w:name="_Toc332895076"/>
      <w:bookmarkEnd w:id="394"/>
      <w:bookmarkStart w:id="395" w:name="_Toc181864914"/>
      <w:bookmarkEnd w:id="395"/>
      <w:bookmarkStart w:id="396" w:name="_Toc178491538"/>
      <w:bookmarkEnd w:id="396"/>
      <w:bookmarkStart w:id="397" w:name="_Toc421175293"/>
      <w:bookmarkEnd w:id="397"/>
      <w:bookmarkStart w:id="398" w:name="_Toc182205201"/>
      <w:bookmarkEnd w:id="398"/>
      <w:bookmarkStart w:id="399" w:name="_Toc3541363"/>
      <w:bookmarkEnd w:id="399"/>
      <w:bookmarkStart w:id="400" w:name="_Toc530741878"/>
      <w:bookmarkEnd w:id="400"/>
      <w:bookmarkStart w:id="401" w:name="_Toc530741875"/>
      <w:bookmarkEnd w:id="401"/>
      <w:bookmarkStart w:id="402" w:name="_Toc19034392"/>
      <w:bookmarkEnd w:id="402"/>
      <w:bookmarkStart w:id="403" w:name="_Toc3541364"/>
      <w:bookmarkEnd w:id="403"/>
      <w:bookmarkStart w:id="404" w:name="_Toc332895078"/>
      <w:bookmarkEnd w:id="404"/>
      <w:bookmarkStart w:id="405" w:name="_Toc342924699"/>
      <w:bookmarkEnd w:id="405"/>
      <w:bookmarkStart w:id="406" w:name="_Toc438716608"/>
      <w:bookmarkEnd w:id="406"/>
      <w:bookmarkStart w:id="407" w:name="_Toc421537806"/>
      <w:bookmarkEnd w:id="407"/>
      <w:bookmarkStart w:id="408" w:name="_Toc182205344"/>
      <w:bookmarkEnd w:id="408"/>
      <w:bookmarkStart w:id="409" w:name="_Toc227383947"/>
      <w:bookmarkEnd w:id="409"/>
      <w:bookmarkStart w:id="410" w:name="_Toc504059080"/>
      <w:bookmarkEnd w:id="410"/>
      <w:bookmarkStart w:id="411" w:name="_Toc269200176"/>
      <w:bookmarkEnd w:id="411"/>
      <w:bookmarkStart w:id="412" w:name="_Toc181504490"/>
      <w:bookmarkEnd w:id="412"/>
      <w:bookmarkStart w:id="413" w:name="_Toc530741877"/>
      <w:bookmarkEnd w:id="413"/>
      <w:bookmarkStart w:id="414" w:name="_Toc19034388"/>
      <w:bookmarkEnd w:id="414"/>
      <w:bookmarkStart w:id="415" w:name="_Toc3541365"/>
      <w:bookmarkEnd w:id="415"/>
      <w:bookmarkStart w:id="416" w:name="_Toc225597125"/>
      <w:bookmarkEnd w:id="416"/>
      <w:bookmarkStart w:id="417" w:name="_Toc3541361"/>
      <w:bookmarkEnd w:id="417"/>
      <w:bookmarkStart w:id="418" w:name="_Toc269199630"/>
      <w:bookmarkEnd w:id="418"/>
      <w:bookmarkStart w:id="419" w:name="_Hlt151190216"/>
      <w:bookmarkEnd w:id="419"/>
    </w:p>
    <w:p w14:paraId="3A96AA16">
      <w:pPr>
        <w:keepNext w:val="0"/>
        <w:keepLines w:val="0"/>
        <w:widowControl w:val="0"/>
        <w:suppressLineNumbers w:val="0"/>
        <w:adjustRightInd w:val="0"/>
        <w:spacing w:before="0" w:beforeAutospacing="0" w:after="0" w:afterAutospacing="0" w:line="360" w:lineRule="auto"/>
        <w:ind w:left="0" w:right="0"/>
        <w:jc w:val="left"/>
        <w:textAlignment w:val="baseline"/>
        <w:rPr>
          <w:rFonts w:hint="eastAsia" w:ascii="宋体" w:hAnsi="宋体" w:eastAsia="宋体" w:cs="宋体"/>
          <w:b/>
          <w:color w:val="000000"/>
          <w:kern w:val="0"/>
          <w:sz w:val="32"/>
          <w:szCs w:val="32"/>
          <w:lang w:val="en-US" w:eastAsia="zh-CN" w:bidi="ar"/>
        </w:rPr>
      </w:pPr>
      <w:bookmarkStart w:id="420" w:name="_Toc109124325"/>
      <w:bookmarkEnd w:id="420"/>
      <w:bookmarkStart w:id="421" w:name="_Toc76569394"/>
      <w:bookmarkEnd w:id="421"/>
      <w:r>
        <w:rPr>
          <w:rFonts w:hint="eastAsia" w:ascii="宋体" w:hAnsi="宋体" w:eastAsia="宋体" w:cs="宋体"/>
          <w:b/>
          <w:color w:val="000000"/>
          <w:kern w:val="0"/>
          <w:sz w:val="32"/>
          <w:szCs w:val="32"/>
          <w:lang w:val="en-US" w:eastAsia="zh-CN" w:bidi="ar"/>
        </w:rPr>
        <w:t xml:space="preserve"> 附件8 供应商行为准则承诺书</w:t>
      </w:r>
    </w:p>
    <w:p w14:paraId="78EBD3C8">
      <w:pPr>
        <w:keepNext w:val="0"/>
        <w:keepLines w:val="0"/>
        <w:widowControl w:val="0"/>
        <w:suppressLineNumbers w:val="0"/>
        <w:adjustRightInd w:val="0"/>
        <w:spacing w:before="0" w:beforeAutospacing="0" w:after="0" w:afterAutospacing="0" w:line="360" w:lineRule="atLeast"/>
        <w:ind w:left="0" w:right="0"/>
        <w:jc w:val="center"/>
        <w:textAlignment w:val="baseline"/>
        <w:rPr>
          <w:rFonts w:hint="eastAsia" w:ascii="宋体" w:hAnsi="宋体" w:eastAsia="宋体" w:cs="宋体"/>
          <w:b/>
          <w:bCs/>
          <w:kern w:val="2"/>
          <w:sz w:val="28"/>
          <w:szCs w:val="28"/>
        </w:rPr>
      </w:pPr>
      <w:r>
        <w:rPr>
          <w:rFonts w:hint="eastAsia" w:ascii="宋体" w:hAnsi="宋体" w:eastAsia="宋体" w:cs="宋体"/>
          <w:b/>
          <w:bCs/>
          <w:kern w:val="2"/>
          <w:sz w:val="28"/>
          <w:szCs w:val="28"/>
          <w:lang w:val="en-US" w:eastAsia="zh-CN" w:bidi="ar"/>
        </w:rPr>
        <w:t>供应商行为准则承诺书</w:t>
      </w:r>
    </w:p>
    <w:p w14:paraId="12B2BB7C">
      <w:pPr>
        <w:keepNext w:val="0"/>
        <w:keepLines w:val="0"/>
        <w:widowControl w:val="0"/>
        <w:suppressLineNumbers w:val="0"/>
        <w:adjustRightInd w:val="0"/>
        <w:spacing w:before="0" w:beforeAutospacing="0" w:after="0" w:afterAutospacing="0" w:line="360" w:lineRule="auto"/>
        <w:ind w:left="0" w:right="0" w:firstLine="480" w:firstLineChars="200"/>
        <w:jc w:val="both"/>
        <w:textAlignment w:val="baseline"/>
        <w:rPr>
          <w:rFonts w:hint="eastAsia" w:ascii="宋体" w:hAnsi="宋体" w:eastAsia="宋体" w:cs="宋体"/>
          <w:kern w:val="2"/>
          <w:sz w:val="24"/>
          <w:szCs w:val="24"/>
        </w:rPr>
      </w:pPr>
      <w:bookmarkStart w:id="422" w:name="_Toc15599"/>
      <w:bookmarkEnd w:id="422"/>
      <w:r>
        <w:rPr>
          <w:rFonts w:hint="eastAsia" w:ascii="宋体" w:hAnsi="宋体" w:eastAsia="宋体" w:cs="宋体"/>
          <w:kern w:val="2"/>
          <w:sz w:val="24"/>
          <w:szCs w:val="24"/>
          <w:lang w:val="en-US" w:eastAsia="zh-CN" w:bidi="ar"/>
        </w:rPr>
        <w:t xml:space="preserve"> </w:t>
      </w:r>
    </w:p>
    <w:p w14:paraId="6BBE7767">
      <w:pPr>
        <w:keepNext w:val="0"/>
        <w:keepLines w:val="0"/>
        <w:widowControl w:val="0"/>
        <w:suppressLineNumbers w:val="0"/>
        <w:adjustRightInd w:val="0"/>
        <w:spacing w:before="0" w:beforeAutospacing="0" w:after="0" w:afterAutospacing="0" w:line="360" w:lineRule="auto"/>
        <w:ind w:left="0" w:right="0" w:firstLine="480" w:firstLineChars="200"/>
        <w:jc w:val="both"/>
        <w:textAlignment w:val="baseline"/>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14:paraId="6D9470CD">
      <w:pPr>
        <w:keepNext w:val="0"/>
        <w:keepLines w:val="0"/>
        <w:widowControl w:val="0"/>
        <w:suppressLineNumbers w:val="0"/>
        <w:adjustRightInd w:val="0"/>
        <w:spacing w:before="0" w:beforeAutospacing="0" w:after="0" w:afterAutospacing="0" w:line="360" w:lineRule="auto"/>
        <w:ind w:left="0" w:right="0" w:firstLine="480" w:firstLineChars="200"/>
        <w:jc w:val="both"/>
        <w:textAlignment w:val="baseline"/>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供应商经营业务时必须遵守所有适用的法律法规及相关政策等规定。如因违反任何适用的法律、法规而可能影响其按照本准则向中国人民保险提供产品及服务的能力时，应立即通知中国人民保险。</w:t>
      </w:r>
    </w:p>
    <w:p w14:paraId="7A8E7FDD">
      <w:pPr>
        <w:keepNext w:val="0"/>
        <w:keepLines w:val="0"/>
        <w:widowControl w:val="0"/>
        <w:suppressLineNumbers w:val="0"/>
        <w:adjustRightInd w:val="0"/>
        <w:spacing w:before="0" w:beforeAutospacing="0" w:after="0" w:afterAutospacing="0" w:line="360" w:lineRule="auto"/>
        <w:ind w:left="0" w:right="0" w:firstLine="470" w:firstLineChars="196"/>
        <w:jc w:val="both"/>
        <w:textAlignment w:val="baseline"/>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二、供应商应有道德地从事商业活动，坚持公平竞争原则，遵守其经营所在地及国家所有适用的反腐败法律、法规，不得有贿赂、腐败、恶意串通、恶意欺诈或其他损害中国人民保险利益的不良行为。</w:t>
      </w:r>
    </w:p>
    <w:p w14:paraId="13C4FC08">
      <w:pPr>
        <w:keepNext w:val="0"/>
        <w:keepLines w:val="0"/>
        <w:widowControl w:val="0"/>
        <w:suppressLineNumbers w:val="0"/>
        <w:adjustRightInd w:val="0"/>
        <w:spacing w:before="0" w:beforeAutospacing="0" w:after="0" w:afterAutospacing="0" w:line="360" w:lineRule="auto"/>
        <w:ind w:left="0" w:right="0" w:firstLine="470" w:firstLineChars="196"/>
        <w:jc w:val="both"/>
        <w:textAlignment w:val="baseline"/>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14:paraId="4DD5CA7D">
      <w:pPr>
        <w:keepNext w:val="0"/>
        <w:keepLines w:val="0"/>
        <w:widowControl w:val="0"/>
        <w:suppressLineNumbers w:val="0"/>
        <w:adjustRightInd w:val="0"/>
        <w:spacing w:before="0" w:beforeAutospacing="0" w:after="0" w:afterAutospacing="0" w:line="360" w:lineRule="auto"/>
        <w:ind w:left="0" w:right="0" w:firstLine="470" w:firstLineChars="196"/>
        <w:jc w:val="both"/>
        <w:textAlignment w:val="baseline"/>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14:paraId="0002639D">
      <w:pPr>
        <w:keepNext w:val="0"/>
        <w:keepLines w:val="0"/>
        <w:widowControl w:val="0"/>
        <w:suppressLineNumbers w:val="0"/>
        <w:adjustRightInd w:val="0"/>
        <w:spacing w:before="0" w:beforeAutospacing="0" w:after="0" w:afterAutospacing="0" w:line="360" w:lineRule="auto"/>
        <w:ind w:left="0" w:right="0" w:firstLine="470" w:firstLineChars="196"/>
        <w:jc w:val="both"/>
        <w:textAlignment w:val="baseline"/>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14:paraId="2F98FB61">
      <w:pPr>
        <w:keepNext w:val="0"/>
        <w:keepLines w:val="0"/>
        <w:widowControl w:val="0"/>
        <w:suppressLineNumbers w:val="0"/>
        <w:adjustRightInd w:val="0"/>
        <w:spacing w:before="0" w:beforeAutospacing="0" w:after="0" w:afterAutospacing="0" w:line="360" w:lineRule="auto"/>
        <w:ind w:left="0" w:right="0" w:firstLine="470" w:firstLineChars="196"/>
        <w:jc w:val="both"/>
        <w:textAlignment w:val="baseline"/>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14:paraId="7638FC4C">
      <w:pPr>
        <w:keepNext w:val="0"/>
        <w:keepLines w:val="0"/>
        <w:widowControl w:val="0"/>
        <w:suppressLineNumbers w:val="0"/>
        <w:adjustRightInd w:val="0"/>
        <w:spacing w:before="0" w:beforeAutospacing="0" w:after="0" w:afterAutospacing="0" w:line="360" w:lineRule="auto"/>
        <w:ind w:left="0" w:right="0" w:firstLine="470" w:firstLineChars="196"/>
        <w:jc w:val="both"/>
        <w:textAlignment w:val="baseline"/>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14:paraId="035CDF1F">
      <w:pPr>
        <w:keepNext w:val="0"/>
        <w:keepLines w:val="0"/>
        <w:widowControl w:val="0"/>
        <w:suppressLineNumbers w:val="0"/>
        <w:adjustRightInd w:val="0"/>
        <w:spacing w:before="0" w:beforeAutospacing="0" w:after="0" w:afterAutospacing="0" w:line="360" w:lineRule="auto"/>
        <w:ind w:left="0" w:right="0" w:firstLine="480" w:firstLineChars="200"/>
        <w:jc w:val="both"/>
        <w:textAlignment w:val="baseline"/>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八、供应商承诺遵守中国人民保险有关采购管理和供应商管理的相关规定、履行相应义务。</w:t>
      </w:r>
    </w:p>
    <w:p w14:paraId="61905D48">
      <w:pPr>
        <w:keepNext w:val="0"/>
        <w:keepLines w:val="0"/>
        <w:widowControl w:val="0"/>
        <w:suppressLineNumbers w:val="0"/>
        <w:adjustRightInd w:val="0"/>
        <w:spacing w:before="0" w:beforeAutospacing="0" w:after="0" w:afterAutospacing="0" w:line="360" w:lineRule="auto"/>
        <w:ind w:left="0" w:right="0" w:firstLine="480" w:firstLineChars="200"/>
        <w:jc w:val="both"/>
        <w:textAlignment w:val="baseline"/>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九、供应商参与中国人民保险采购过程中，将认真阅读并理解邀请文件的内容，并保证严格保密文件内容，不泄露中国人民保险任何信息。</w:t>
      </w:r>
    </w:p>
    <w:p w14:paraId="73034A27">
      <w:pPr>
        <w:keepNext w:val="0"/>
        <w:keepLines w:val="0"/>
        <w:widowControl w:val="0"/>
        <w:suppressLineNumbers w:val="0"/>
        <w:adjustRightInd w:val="0"/>
        <w:spacing w:before="0" w:beforeAutospacing="0" w:after="0" w:afterAutospacing="0" w:line="360" w:lineRule="auto"/>
        <w:ind w:left="0" w:right="0" w:firstLine="480" w:firstLineChars="200"/>
        <w:jc w:val="both"/>
        <w:textAlignment w:val="baseline"/>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十、供应商保证所递交的投标文件、资格证明、产品资料、合同等文件内容的真实性、有效性；愿意承担虚构信息及伪造资格证明、合同等违背诚实信用原则导致的一切不利后果。</w:t>
      </w:r>
    </w:p>
    <w:p w14:paraId="5FBC1C28">
      <w:pPr>
        <w:keepNext w:val="0"/>
        <w:keepLines w:val="0"/>
        <w:widowControl w:val="0"/>
        <w:suppressLineNumbers w:val="0"/>
        <w:adjustRightInd w:val="0"/>
        <w:spacing w:before="0" w:beforeAutospacing="0" w:after="0" w:afterAutospacing="0" w:line="360" w:lineRule="auto"/>
        <w:ind w:left="0" w:right="0" w:firstLine="480" w:firstLineChars="200"/>
        <w:jc w:val="both"/>
        <w:textAlignment w:val="baseline"/>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十一、供应商承诺根据中国人民保险的要求提供供应产品的市场参考价格，并保证该数据的真实性与时效性；如提供不实或虚假数据的，自愿接受录入中国人民保险供应商诚信档案记录的不利后果。</w:t>
      </w:r>
    </w:p>
    <w:p w14:paraId="18159364">
      <w:pPr>
        <w:keepNext w:val="0"/>
        <w:keepLines w:val="0"/>
        <w:widowControl w:val="0"/>
        <w:suppressLineNumbers w:val="0"/>
        <w:adjustRightInd w:val="0"/>
        <w:spacing w:before="0" w:beforeAutospacing="0" w:after="0" w:afterAutospacing="0" w:line="360" w:lineRule="auto"/>
        <w:ind w:left="0" w:right="0" w:firstLine="480" w:firstLineChars="200"/>
        <w:jc w:val="both"/>
        <w:textAlignment w:val="baseline"/>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十二、如果供应商（包括咨询顾问、董事、雇员、代理人和代表）违反或未履行本承诺下的任何规定、保证及陈述，将自愿对因违反或未履行承诺书的规定而对中国人民保险造成的直接损失进行赔偿。</w:t>
      </w:r>
    </w:p>
    <w:p w14:paraId="068857BF">
      <w:pPr>
        <w:keepNext w:val="0"/>
        <w:keepLines w:val="0"/>
        <w:widowControl w:val="0"/>
        <w:suppressLineNumbers w:val="0"/>
        <w:adjustRightInd w:val="0"/>
        <w:spacing w:before="0" w:beforeAutospacing="0" w:after="0" w:afterAutospacing="0" w:line="360" w:lineRule="auto"/>
        <w:ind w:left="0" w:right="0" w:firstLine="480" w:firstLineChars="200"/>
        <w:jc w:val="both"/>
        <w:textAlignment w:val="baseline"/>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十三、采购过程中涉及函件往来的，使用供应商以下地址及联系方式：</w:t>
      </w:r>
    </w:p>
    <w:p w14:paraId="0331E626">
      <w:pPr>
        <w:keepNext w:val="0"/>
        <w:keepLines w:val="0"/>
        <w:widowControl w:val="0"/>
        <w:suppressLineNumbers w:val="0"/>
        <w:adjustRightInd w:val="0"/>
        <w:spacing w:before="0" w:beforeAutospacing="0" w:after="0" w:afterAutospacing="0" w:line="360" w:lineRule="auto"/>
        <w:ind w:left="0" w:right="0" w:firstLine="480" w:firstLineChars="200"/>
        <w:jc w:val="both"/>
        <w:textAlignment w:val="baseline"/>
        <w:rPr>
          <w:rFonts w:hint="eastAsia" w:ascii="宋体" w:hAnsi="宋体" w:eastAsia="宋体" w:cs="宋体"/>
          <w:kern w:val="2"/>
          <w:sz w:val="24"/>
          <w:szCs w:val="24"/>
        </w:rPr>
      </w:pPr>
      <w:r>
        <w:rPr>
          <w:rFonts w:hint="eastAsia" w:ascii="宋体" w:hAnsi="宋体" w:eastAsia="宋体" w:cs="宋体"/>
          <w:kern w:val="0"/>
          <w:sz w:val="24"/>
          <w:szCs w:val="24"/>
          <w:lang w:val="en-US" w:eastAsia="zh-CN" w:bidi="ar"/>
        </w:rPr>
        <w:t>响应方</w:t>
      </w:r>
      <w:r>
        <w:rPr>
          <w:rFonts w:hint="eastAsia" w:ascii="宋体" w:hAnsi="宋体" w:eastAsia="宋体" w:cs="宋体"/>
          <w:kern w:val="2"/>
          <w:sz w:val="24"/>
          <w:szCs w:val="24"/>
          <w:lang w:val="en-US" w:eastAsia="zh-CN" w:bidi="ar"/>
        </w:rPr>
        <w:t>（全称、盖章）：________________</w:t>
      </w:r>
    </w:p>
    <w:p w14:paraId="2968DE0B">
      <w:pPr>
        <w:keepNext w:val="0"/>
        <w:keepLines w:val="0"/>
        <w:widowControl w:val="0"/>
        <w:suppressLineNumbers w:val="0"/>
        <w:adjustRightInd w:val="0"/>
        <w:spacing w:before="0" w:beforeAutospacing="0" w:after="0" w:afterAutospacing="0" w:line="360" w:lineRule="auto"/>
        <w:ind w:left="0" w:right="0" w:firstLine="480" w:firstLineChars="200"/>
        <w:jc w:val="both"/>
        <w:textAlignment w:val="baseline"/>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法定代表人（负责人）姓名、职务：__________________</w:t>
      </w:r>
    </w:p>
    <w:p w14:paraId="67D9E2EF">
      <w:pPr>
        <w:keepNext w:val="0"/>
        <w:keepLines w:val="0"/>
        <w:widowControl w:val="0"/>
        <w:suppressLineNumbers w:val="0"/>
        <w:adjustRightInd w:val="0"/>
        <w:spacing w:before="0" w:beforeAutospacing="0" w:after="0" w:afterAutospacing="0" w:line="360" w:lineRule="auto"/>
        <w:ind w:left="0" w:right="0" w:firstLine="480" w:firstLineChars="200"/>
        <w:jc w:val="both"/>
        <w:textAlignment w:val="baseline"/>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邮编：__________地址：__________________</w:t>
      </w:r>
    </w:p>
    <w:p w14:paraId="25DC0801">
      <w:pPr>
        <w:keepNext w:val="0"/>
        <w:keepLines w:val="0"/>
        <w:widowControl w:val="0"/>
        <w:suppressLineNumbers w:val="0"/>
        <w:adjustRightInd w:val="0"/>
        <w:spacing w:before="0" w:beforeAutospacing="0" w:after="0" w:afterAutospacing="0" w:line="360" w:lineRule="auto"/>
        <w:ind w:left="0" w:right="0" w:firstLine="480" w:firstLineChars="200"/>
        <w:jc w:val="both"/>
        <w:textAlignment w:val="baseline"/>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电话：__________传真：__________________</w:t>
      </w:r>
    </w:p>
    <w:p w14:paraId="546EF5EA">
      <w:pPr>
        <w:keepNext w:val="0"/>
        <w:keepLines w:val="0"/>
        <w:widowControl w:val="0"/>
        <w:suppressLineNumbers w:val="0"/>
        <w:adjustRightInd w:val="0"/>
        <w:spacing w:before="0" w:beforeAutospacing="0" w:after="163" w:afterLines="50" w:afterAutospacing="0" w:line="360" w:lineRule="auto"/>
        <w:ind w:left="0" w:right="0" w:firstLine="480"/>
        <w:jc w:val="both"/>
        <w:textAlignment w:val="baseline"/>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法定代表人（负责人）或授权代表签字：______________</w:t>
      </w:r>
    </w:p>
    <w:p w14:paraId="5A574B7B">
      <w:pPr>
        <w:keepNext w:val="0"/>
        <w:keepLines w:val="0"/>
        <w:widowControl w:val="0"/>
        <w:suppressLineNumbers w:val="0"/>
        <w:adjustRightInd w:val="0"/>
        <w:snapToGrid w:val="0"/>
        <w:spacing w:before="120" w:beforeAutospacing="0" w:after="120" w:afterAutospacing="0" w:line="240" w:lineRule="atLeast"/>
        <w:ind w:left="0" w:right="0"/>
        <w:jc w:val="left"/>
        <w:textAlignment w:val="baseline"/>
        <w:outlineLvl w:val="1"/>
        <w:rPr>
          <w:rFonts w:hint="eastAsia" w:ascii="宋体" w:hAnsi="宋体" w:eastAsia="宋体" w:cs="宋体"/>
          <w:b/>
          <w:bCs w:val="0"/>
          <w:sz w:val="24"/>
          <w:szCs w:val="24"/>
        </w:rPr>
      </w:pPr>
      <w:bookmarkStart w:id="423" w:name="_Toc3210"/>
      <w:bookmarkEnd w:id="423"/>
      <w:r>
        <w:rPr>
          <w:rFonts w:hint="eastAsia" w:ascii="宋体" w:hAnsi="宋体" w:eastAsia="宋体" w:cs="宋体"/>
          <w:b/>
          <w:bCs w:val="0"/>
          <w:kern w:val="0"/>
          <w:sz w:val="24"/>
          <w:szCs w:val="24"/>
          <w:lang w:val="en-US" w:eastAsia="zh-CN" w:bidi="ar"/>
        </w:rPr>
        <w:br w:type="page"/>
      </w:r>
      <w:r>
        <w:rPr>
          <w:rFonts w:hint="eastAsia" w:ascii="宋体" w:hAnsi="宋体" w:eastAsia="宋体" w:cs="宋体"/>
          <w:b/>
          <w:color w:val="000000"/>
          <w:kern w:val="0"/>
          <w:sz w:val="32"/>
          <w:szCs w:val="32"/>
          <w:lang w:val="en-US" w:eastAsia="zh-CN" w:bidi="ar"/>
        </w:rPr>
        <w:t>附件9 供应商廉洁诚信承诺书</w:t>
      </w:r>
    </w:p>
    <w:p w14:paraId="0094D143">
      <w:pPr>
        <w:keepNext w:val="0"/>
        <w:keepLines w:val="0"/>
        <w:widowControl w:val="0"/>
        <w:suppressLineNumbers w:val="0"/>
        <w:adjustRightInd w:val="0"/>
        <w:spacing w:before="0" w:beforeAutospacing="0" w:after="0" w:afterAutospacing="0" w:line="600" w:lineRule="exact"/>
        <w:ind w:left="0" w:right="0"/>
        <w:jc w:val="center"/>
        <w:textAlignment w:val="baseline"/>
        <w:rPr>
          <w:rFonts w:hint="eastAsia" w:ascii="宋体" w:hAnsi="宋体" w:eastAsia="宋体" w:cs="宋体"/>
          <w:b/>
          <w:bCs/>
          <w:kern w:val="2"/>
          <w:sz w:val="28"/>
          <w:szCs w:val="28"/>
        </w:rPr>
      </w:pPr>
      <w:r>
        <w:rPr>
          <w:rFonts w:hint="eastAsia" w:ascii="宋体" w:hAnsi="宋体" w:eastAsia="宋体" w:cs="宋体"/>
          <w:b/>
          <w:bCs/>
          <w:kern w:val="2"/>
          <w:sz w:val="28"/>
          <w:szCs w:val="28"/>
          <w:lang w:val="en-US" w:eastAsia="zh-CN" w:bidi="ar"/>
        </w:rPr>
        <w:t>供应商廉洁诚信承诺书</w:t>
      </w:r>
    </w:p>
    <w:p w14:paraId="17CD59D2">
      <w:pPr>
        <w:keepNext w:val="0"/>
        <w:keepLines w:val="0"/>
        <w:widowControl w:val="0"/>
        <w:suppressLineNumbers w:val="0"/>
        <w:adjustRightInd w:val="0"/>
        <w:spacing w:before="0" w:beforeAutospacing="0" w:after="0" w:afterAutospacing="0" w:line="360" w:lineRule="auto"/>
        <w:ind w:left="0" w:right="0" w:firstLine="480" w:firstLineChars="200"/>
        <w:jc w:val="both"/>
        <w:textAlignment w:val="baseline"/>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2F8C7260">
      <w:pPr>
        <w:keepNext w:val="0"/>
        <w:keepLines w:val="0"/>
        <w:widowControl w:val="0"/>
        <w:suppressLineNumbers w:val="0"/>
        <w:adjustRightInd w:val="0"/>
        <w:spacing w:before="0" w:beforeAutospacing="0" w:after="0" w:afterAutospacing="0" w:line="360" w:lineRule="auto"/>
        <w:ind w:left="0" w:right="0" w:firstLine="480" w:firstLineChars="200"/>
        <w:jc w:val="both"/>
        <w:textAlignment w:val="baseline"/>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为维护公平竞争的市场秩序和公正透明的商业环境，保证与中国人民保险集团公司、各子公司以及各级分支机构（以下简称“中国人民保险”）合作项目的顺利进行，我方作为参与中国人民保险采购活动的供应商，深知采购廉洁诚信的重要性。为防止各类谋取不正当利益的违法违规违纪行为的发生，我方自愿加强有关人员廉洁从业管理，恪守商业道德。在与中国人民保险的合作过程中郑重承诺如下：</w:t>
      </w:r>
    </w:p>
    <w:p w14:paraId="0FA639F2">
      <w:pPr>
        <w:keepNext w:val="0"/>
        <w:keepLines w:val="0"/>
        <w:widowControl w:val="0"/>
        <w:suppressLineNumbers w:val="0"/>
        <w:adjustRightInd w:val="0"/>
        <w:spacing w:before="0" w:beforeAutospacing="0" w:after="0" w:afterAutospacing="0" w:line="360" w:lineRule="auto"/>
        <w:ind w:left="0" w:right="0" w:firstLine="480" w:firstLineChars="200"/>
        <w:jc w:val="both"/>
        <w:textAlignment w:val="baseline"/>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一、遵守法律法规承诺。我们将严格遵守《中华人民共和国反不正当竞争法》《关于禁止商业贿赂行为的暂行规定》等国家法律法规和中国人民保险采购管理、供应商管理相关制度要求，坚决不从事任何违法违规违纪行为。</w:t>
      </w:r>
    </w:p>
    <w:p w14:paraId="5E298821">
      <w:pPr>
        <w:keepNext w:val="0"/>
        <w:keepLines w:val="0"/>
        <w:widowControl w:val="0"/>
        <w:suppressLineNumbers w:val="0"/>
        <w:adjustRightInd w:val="0"/>
        <w:spacing w:before="0" w:beforeAutospacing="0" w:after="0" w:afterAutospacing="0" w:line="360" w:lineRule="auto"/>
        <w:ind w:left="0" w:right="0" w:firstLine="480" w:firstLineChars="200"/>
        <w:jc w:val="both"/>
        <w:textAlignment w:val="baseline"/>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二、避免利害关系承诺。我们将在采购过程中主动申报与中国人民保险及相关主体的关联及利害关系，包括我们的相关主体与中国人民保险及相关主体的关联及利害关系，避免任何可能影响公平竞争的关系或利益冲突，主动披露任何可能影响采购决策的利益关系，并采取必要的措施确保采购过程的公正性。</w:t>
      </w:r>
    </w:p>
    <w:p w14:paraId="49ADBA2E">
      <w:pPr>
        <w:keepNext w:val="0"/>
        <w:keepLines w:val="0"/>
        <w:widowControl w:val="0"/>
        <w:suppressLineNumbers w:val="0"/>
        <w:adjustRightInd w:val="0"/>
        <w:spacing w:before="0" w:beforeAutospacing="0" w:after="0" w:afterAutospacing="0" w:line="360" w:lineRule="auto"/>
        <w:ind w:left="0" w:right="0" w:firstLine="480" w:firstLineChars="200"/>
        <w:jc w:val="both"/>
        <w:textAlignment w:val="baseline"/>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14:paraId="411901FE">
      <w:pPr>
        <w:keepNext w:val="0"/>
        <w:keepLines w:val="0"/>
        <w:widowControl w:val="0"/>
        <w:suppressLineNumbers w:val="0"/>
        <w:adjustRightInd w:val="0"/>
        <w:spacing w:before="0" w:beforeAutospacing="0" w:after="0" w:afterAutospacing="0" w:line="360" w:lineRule="auto"/>
        <w:ind w:left="0" w:right="0" w:firstLine="480" w:firstLineChars="200"/>
        <w:jc w:val="both"/>
        <w:textAlignment w:val="baseline"/>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三、廉洁自律承诺。我们坚决不以任何形式为获取或意图获取交易机会、竞争优势或谋取不正当利益而向中国人民保险或相关主体实施商业贿赂或营私舞弊行为，包括但不限于：</w:t>
      </w:r>
    </w:p>
    <w:p w14:paraId="5D2BB8E2">
      <w:pPr>
        <w:keepNext w:val="0"/>
        <w:keepLines w:val="0"/>
        <w:widowControl w:val="0"/>
        <w:suppressLineNumbers w:val="0"/>
        <w:adjustRightInd w:val="0"/>
        <w:spacing w:before="0" w:beforeAutospacing="0" w:after="0" w:afterAutospacing="0" w:line="360" w:lineRule="auto"/>
        <w:ind w:left="0" w:right="0" w:firstLine="480" w:firstLineChars="200"/>
        <w:jc w:val="both"/>
        <w:textAlignment w:val="baseline"/>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（1）以任何方式实施商业贿赂或违规提供金钱、实物、回扣、折扣、宴请与游玩活动或其他不正当利益；</w:t>
      </w:r>
    </w:p>
    <w:p w14:paraId="35B939CB">
      <w:pPr>
        <w:keepNext w:val="0"/>
        <w:keepLines w:val="0"/>
        <w:widowControl w:val="0"/>
        <w:suppressLineNumbers w:val="0"/>
        <w:adjustRightInd w:val="0"/>
        <w:spacing w:before="0" w:beforeAutospacing="0" w:after="0" w:afterAutospacing="0" w:line="360" w:lineRule="auto"/>
        <w:ind w:left="0" w:right="0" w:firstLine="480" w:firstLineChars="200"/>
        <w:jc w:val="both"/>
        <w:textAlignment w:val="baseline"/>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（2）为其安排有可能影响公平、公正交易的宴请、健身、娱乐等活动；</w:t>
      </w:r>
    </w:p>
    <w:p w14:paraId="5662CA65">
      <w:pPr>
        <w:keepNext w:val="0"/>
        <w:keepLines w:val="0"/>
        <w:widowControl w:val="0"/>
        <w:suppressLineNumbers w:val="0"/>
        <w:adjustRightInd w:val="0"/>
        <w:spacing w:before="0" w:beforeAutospacing="0" w:after="0" w:afterAutospacing="0" w:line="360" w:lineRule="auto"/>
        <w:ind w:left="0" w:right="0" w:firstLine="480" w:firstLineChars="200"/>
        <w:jc w:val="both"/>
        <w:textAlignment w:val="baseline"/>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（3）为其投资入股、个人借款或买卖股票、债券等提供方便；</w:t>
      </w:r>
    </w:p>
    <w:p w14:paraId="0D28A3EC">
      <w:pPr>
        <w:keepNext w:val="0"/>
        <w:keepLines w:val="0"/>
        <w:widowControl w:val="0"/>
        <w:suppressLineNumbers w:val="0"/>
        <w:adjustRightInd w:val="0"/>
        <w:spacing w:before="0" w:beforeAutospacing="0" w:after="0" w:afterAutospacing="0" w:line="360" w:lineRule="auto"/>
        <w:ind w:left="0" w:right="0" w:firstLine="480" w:firstLineChars="200"/>
        <w:jc w:val="both"/>
        <w:textAlignment w:val="baseline"/>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（4）为其购买或装修住房、婚丧嫁娶、配偶子女上学或工作安排以及出国出境、旅游等提供方便；</w:t>
      </w:r>
    </w:p>
    <w:p w14:paraId="5B36FC4E">
      <w:pPr>
        <w:keepNext w:val="0"/>
        <w:keepLines w:val="0"/>
        <w:widowControl w:val="0"/>
        <w:suppressLineNumbers w:val="0"/>
        <w:adjustRightInd w:val="0"/>
        <w:spacing w:before="0" w:beforeAutospacing="0" w:after="0" w:afterAutospacing="0" w:line="360" w:lineRule="auto"/>
        <w:ind w:left="0" w:right="0" w:firstLine="480" w:firstLineChars="200"/>
        <w:jc w:val="both"/>
        <w:textAlignment w:val="baseline"/>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（5）违反规定为其在我方相关企业工作、挂名兼职、合伙经营、介绍承揽业务等提供方便；</w:t>
      </w:r>
    </w:p>
    <w:p w14:paraId="0DB1B7DF">
      <w:pPr>
        <w:keepNext w:val="0"/>
        <w:keepLines w:val="0"/>
        <w:widowControl w:val="0"/>
        <w:suppressLineNumbers w:val="0"/>
        <w:adjustRightInd w:val="0"/>
        <w:spacing w:before="0" w:beforeAutospacing="0" w:after="0" w:afterAutospacing="0" w:line="360" w:lineRule="auto"/>
        <w:ind w:left="0" w:right="0" w:firstLine="480" w:firstLineChars="200"/>
        <w:jc w:val="both"/>
        <w:textAlignment w:val="baseline"/>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（6）向其提供借款、融资、担保等；</w:t>
      </w:r>
    </w:p>
    <w:p w14:paraId="6C158111">
      <w:pPr>
        <w:keepNext w:val="0"/>
        <w:keepLines w:val="0"/>
        <w:widowControl w:val="0"/>
        <w:suppressLineNumbers w:val="0"/>
        <w:adjustRightInd w:val="0"/>
        <w:spacing w:before="0" w:beforeAutospacing="0" w:after="0" w:afterAutospacing="0" w:line="360" w:lineRule="auto"/>
        <w:ind w:left="0" w:right="0" w:firstLine="480" w:firstLineChars="200"/>
        <w:jc w:val="both"/>
        <w:textAlignment w:val="baseline"/>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（7）给予或承诺给予其不正当利益的其他行为；</w:t>
      </w:r>
    </w:p>
    <w:p w14:paraId="7B8B59CF">
      <w:pPr>
        <w:keepNext w:val="0"/>
        <w:keepLines w:val="0"/>
        <w:widowControl w:val="0"/>
        <w:suppressLineNumbers w:val="0"/>
        <w:adjustRightInd w:val="0"/>
        <w:spacing w:before="0" w:beforeAutospacing="0" w:after="0" w:afterAutospacing="0" w:line="360" w:lineRule="auto"/>
        <w:ind w:left="0" w:right="0" w:firstLine="480" w:firstLineChars="200"/>
        <w:jc w:val="both"/>
        <w:textAlignment w:val="baseline"/>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（8）其他违反国家法律法规或商业道德准则的影响公正交易的行为。</w:t>
      </w:r>
    </w:p>
    <w:p w14:paraId="364453E0">
      <w:pPr>
        <w:keepNext w:val="0"/>
        <w:keepLines w:val="0"/>
        <w:widowControl w:val="0"/>
        <w:suppressLineNumbers w:val="0"/>
        <w:adjustRightInd w:val="0"/>
        <w:spacing w:before="0" w:beforeAutospacing="0" w:after="0" w:afterAutospacing="0" w:line="360" w:lineRule="auto"/>
        <w:ind w:left="0" w:right="0" w:firstLine="480" w:firstLineChars="200"/>
        <w:jc w:val="both"/>
        <w:textAlignment w:val="baseline"/>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我们也不会以任何方式向中国人民保险或相关主体索要金钱、实物等不正当利益，或收受中国人保或相关主体给予的金钱、实物等不正当利益。</w:t>
      </w:r>
    </w:p>
    <w:p w14:paraId="77DC6C2F">
      <w:pPr>
        <w:keepNext w:val="0"/>
        <w:keepLines w:val="0"/>
        <w:widowControl w:val="0"/>
        <w:suppressLineNumbers w:val="0"/>
        <w:adjustRightInd w:val="0"/>
        <w:spacing w:before="0" w:beforeAutospacing="0" w:after="0" w:afterAutospacing="0" w:line="360" w:lineRule="auto"/>
        <w:ind w:left="0" w:right="0" w:firstLine="480" w:firstLineChars="200"/>
        <w:jc w:val="both"/>
        <w:textAlignment w:val="baseline"/>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四、诚实信用承诺。我们坚决不进行任何违背诚实信用原则的行为，包括但不限于：</w:t>
      </w:r>
    </w:p>
    <w:p w14:paraId="706C8D33">
      <w:pPr>
        <w:keepNext w:val="0"/>
        <w:keepLines w:val="0"/>
        <w:widowControl w:val="0"/>
        <w:suppressLineNumbers w:val="0"/>
        <w:adjustRightInd w:val="0"/>
        <w:spacing w:before="0" w:beforeAutospacing="0" w:after="0" w:afterAutospacing="0" w:line="360" w:lineRule="auto"/>
        <w:ind w:left="0" w:right="0" w:firstLine="480" w:firstLineChars="200"/>
        <w:jc w:val="both"/>
        <w:textAlignment w:val="baseline"/>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出借、转让资质证书；</w:t>
      </w:r>
    </w:p>
    <w:p w14:paraId="44B16D3A">
      <w:pPr>
        <w:keepNext w:val="0"/>
        <w:keepLines w:val="0"/>
        <w:widowControl w:val="0"/>
        <w:suppressLineNumbers w:val="0"/>
        <w:adjustRightInd w:val="0"/>
        <w:spacing w:before="0" w:beforeAutospacing="0" w:after="0" w:afterAutospacing="0" w:line="360" w:lineRule="auto"/>
        <w:ind w:left="0" w:right="0" w:firstLine="480" w:firstLineChars="200"/>
        <w:jc w:val="both"/>
        <w:textAlignment w:val="baseline"/>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伙同他人串标、围标或非法排挤竞争对手；</w:t>
      </w:r>
    </w:p>
    <w:p w14:paraId="4B53B737">
      <w:pPr>
        <w:keepNext w:val="0"/>
        <w:keepLines w:val="0"/>
        <w:widowControl w:val="0"/>
        <w:suppressLineNumbers w:val="0"/>
        <w:adjustRightInd w:val="0"/>
        <w:spacing w:before="0" w:beforeAutospacing="0" w:after="0" w:afterAutospacing="0" w:line="360" w:lineRule="auto"/>
        <w:ind w:left="0" w:right="0" w:firstLine="480" w:firstLineChars="200"/>
        <w:jc w:val="both"/>
        <w:textAlignment w:val="baseline"/>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在采购活动中提供虚假资料，以他人名义参与或者以其他方式弄虚作假，夸大自身技术和提供服务的能力，损害贵方合法权益；</w:t>
      </w:r>
    </w:p>
    <w:p w14:paraId="1BCB7CA8">
      <w:pPr>
        <w:keepNext w:val="0"/>
        <w:keepLines w:val="0"/>
        <w:widowControl w:val="0"/>
        <w:suppressLineNumbers w:val="0"/>
        <w:adjustRightInd w:val="0"/>
        <w:spacing w:before="0" w:beforeAutospacing="0" w:after="0" w:afterAutospacing="0" w:line="360" w:lineRule="auto"/>
        <w:ind w:left="0" w:right="0" w:firstLine="480" w:firstLineChars="200"/>
        <w:jc w:val="both"/>
        <w:textAlignment w:val="baseline"/>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（4）隐瞒任何可能对贵方利益造成影响的信息，不配合贵方的审计。</w:t>
      </w:r>
    </w:p>
    <w:p w14:paraId="09EA149A">
      <w:pPr>
        <w:keepNext w:val="0"/>
        <w:keepLines w:val="0"/>
        <w:widowControl w:val="0"/>
        <w:suppressLineNumbers w:val="0"/>
        <w:adjustRightInd w:val="0"/>
        <w:spacing w:before="0" w:beforeAutospacing="0" w:after="0" w:afterAutospacing="0" w:line="360" w:lineRule="auto"/>
        <w:ind w:left="0" w:right="0" w:firstLine="480" w:firstLineChars="200"/>
        <w:jc w:val="both"/>
        <w:textAlignment w:val="baseline"/>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14:paraId="2FABC695">
      <w:pPr>
        <w:keepNext w:val="0"/>
        <w:keepLines w:val="0"/>
        <w:widowControl w:val="0"/>
        <w:suppressLineNumbers w:val="0"/>
        <w:adjustRightInd w:val="0"/>
        <w:spacing w:before="0" w:beforeAutospacing="0" w:after="0" w:afterAutospacing="0" w:line="360" w:lineRule="auto"/>
        <w:ind w:left="0" w:right="0" w:firstLine="480" w:firstLineChars="200"/>
        <w:jc w:val="both"/>
        <w:textAlignment w:val="baseline"/>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六、加强内部管理承诺。为了实现以上承诺要求，我们将积极配合采取以下措施，不断加强自身内部管理：</w:t>
      </w:r>
    </w:p>
    <w:p w14:paraId="3C21EE4E">
      <w:pPr>
        <w:keepNext w:val="0"/>
        <w:keepLines w:val="0"/>
        <w:widowControl w:val="0"/>
        <w:suppressLineNumbers w:val="0"/>
        <w:adjustRightInd w:val="0"/>
        <w:spacing w:before="0" w:beforeAutospacing="0" w:after="0" w:afterAutospacing="0" w:line="360" w:lineRule="auto"/>
        <w:ind w:left="0" w:right="0" w:firstLine="480" w:firstLineChars="200"/>
        <w:jc w:val="both"/>
        <w:textAlignment w:val="baseline"/>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（1）廉洁教育培训：加强对员工的廉洁教育和培训，提高员工的道德素质和法律意识，建立健全内部管理制度，确保员工行为的合规性和廉洁性；</w:t>
      </w:r>
    </w:p>
    <w:p w14:paraId="32325E34">
      <w:pPr>
        <w:keepNext w:val="0"/>
        <w:keepLines w:val="0"/>
        <w:widowControl w:val="0"/>
        <w:suppressLineNumbers w:val="0"/>
        <w:adjustRightInd w:val="0"/>
        <w:spacing w:before="0" w:beforeAutospacing="0" w:after="0" w:afterAutospacing="0" w:line="360" w:lineRule="auto"/>
        <w:ind w:left="0" w:right="0" w:firstLine="480" w:firstLineChars="200"/>
        <w:jc w:val="both"/>
        <w:textAlignment w:val="baseline"/>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（2）设立监督机制：通过专门的监督机构或人员，对我方的业务活动进行实时监督，确保员工行为的合规性；</w:t>
      </w:r>
    </w:p>
    <w:p w14:paraId="4DA7FBD7">
      <w:pPr>
        <w:keepNext w:val="0"/>
        <w:keepLines w:val="0"/>
        <w:widowControl w:val="0"/>
        <w:suppressLineNumbers w:val="0"/>
        <w:adjustRightInd w:val="0"/>
        <w:spacing w:before="0" w:beforeAutospacing="0" w:after="0" w:afterAutospacing="0" w:line="360" w:lineRule="auto"/>
        <w:ind w:left="0" w:right="0" w:firstLine="480" w:firstLineChars="200"/>
        <w:jc w:val="both"/>
        <w:textAlignment w:val="baseline"/>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（3）建立举报制度：鼓励员工积极举报违规行为，对举报人予以保护并给予奖励。</w:t>
      </w:r>
    </w:p>
    <w:p w14:paraId="6FAF3DE3">
      <w:pPr>
        <w:keepNext w:val="0"/>
        <w:keepLines w:val="0"/>
        <w:widowControl w:val="0"/>
        <w:suppressLineNumbers w:val="0"/>
        <w:adjustRightInd w:val="0"/>
        <w:spacing w:before="0" w:beforeAutospacing="0" w:after="0" w:afterAutospacing="0" w:line="360" w:lineRule="auto"/>
        <w:ind w:left="0" w:right="0" w:firstLine="480" w:firstLineChars="200"/>
        <w:jc w:val="both"/>
        <w:textAlignment w:val="baseline"/>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七、配合监督承诺。我们将积极配合中国人民保险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14:paraId="3675F207">
      <w:pPr>
        <w:keepNext w:val="0"/>
        <w:keepLines w:val="0"/>
        <w:widowControl w:val="0"/>
        <w:suppressLineNumbers w:val="0"/>
        <w:adjustRightInd w:val="0"/>
        <w:spacing w:before="0" w:beforeAutospacing="0" w:after="0" w:afterAutospacing="0" w:line="360" w:lineRule="auto"/>
        <w:ind w:left="0" w:right="0" w:firstLine="480" w:firstLineChars="200"/>
        <w:jc w:val="both"/>
        <w:textAlignment w:val="baseline"/>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八、如违反上述承诺，我方自愿承担以下法律责任：</w:t>
      </w:r>
    </w:p>
    <w:p w14:paraId="5D93D727">
      <w:pPr>
        <w:keepNext w:val="0"/>
        <w:keepLines w:val="0"/>
        <w:widowControl w:val="0"/>
        <w:suppressLineNumbers w:val="0"/>
        <w:adjustRightInd w:val="0"/>
        <w:spacing w:before="0" w:beforeAutospacing="0" w:after="0" w:afterAutospacing="0" w:line="360" w:lineRule="auto"/>
        <w:ind w:left="0" w:right="0" w:firstLine="480" w:firstLineChars="200"/>
        <w:jc w:val="both"/>
        <w:textAlignment w:val="baseline"/>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（1）如我方及我方工作人员违反本承诺书承诺，中国人民保险有权依据其采购管理、供应商管理和采购文件相关要求，对我方进行严肃处理，相关处罚结果记入供应商诚信档案；</w:t>
      </w:r>
    </w:p>
    <w:p w14:paraId="640FFF9A">
      <w:pPr>
        <w:keepNext w:val="0"/>
        <w:keepLines w:val="0"/>
        <w:widowControl w:val="0"/>
        <w:suppressLineNumbers w:val="0"/>
        <w:adjustRightInd w:val="0"/>
        <w:spacing w:before="0" w:beforeAutospacing="0" w:after="0" w:afterAutospacing="0" w:line="360" w:lineRule="auto"/>
        <w:ind w:left="0" w:right="0" w:firstLine="480" w:firstLineChars="200"/>
        <w:jc w:val="both"/>
        <w:textAlignment w:val="baseline"/>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（2）如我方及我方工作人员违反本承诺书承诺，中国人民保险及其子公司等所有关联主体有权限制或取消我方在中国人民保险参与采购项目的资格；</w:t>
      </w:r>
    </w:p>
    <w:p w14:paraId="3373AC7C">
      <w:pPr>
        <w:keepNext w:val="0"/>
        <w:keepLines w:val="0"/>
        <w:widowControl w:val="0"/>
        <w:suppressLineNumbers w:val="0"/>
        <w:adjustRightInd w:val="0"/>
        <w:spacing w:before="0" w:beforeAutospacing="0" w:after="0" w:afterAutospacing="0" w:line="360" w:lineRule="auto"/>
        <w:ind w:left="0" w:right="0" w:firstLine="480" w:firstLineChars="200"/>
        <w:jc w:val="both"/>
        <w:textAlignment w:val="baseline"/>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（3）如我方及我方工作人员违反本承诺书承诺，中国人民保险及其子公司等所有关联主体有权选择单方全面终止与我方的合同及合作而无需承担任何责任；</w:t>
      </w:r>
    </w:p>
    <w:p w14:paraId="25B8D7F4">
      <w:pPr>
        <w:keepNext w:val="0"/>
        <w:keepLines w:val="0"/>
        <w:widowControl w:val="0"/>
        <w:suppressLineNumbers w:val="0"/>
        <w:adjustRightInd w:val="0"/>
        <w:spacing w:before="0" w:beforeAutospacing="0" w:after="0" w:afterAutospacing="0" w:line="360" w:lineRule="auto"/>
        <w:ind w:left="0" w:right="0" w:firstLine="480" w:firstLineChars="200"/>
        <w:jc w:val="both"/>
        <w:textAlignment w:val="baseline"/>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4）如我方及我方工作人员违反本承诺书承诺，除承担前述（1）（2）（3）项责任外，中国人民保险及其子公司等所有关联主体有权扣除我方缴纳的投标保证金（如有），投标保证金不足以弥补损失的，还有权要求我方承担相应的赔偿责任。</w:t>
      </w:r>
    </w:p>
    <w:p w14:paraId="2E2625CE">
      <w:pPr>
        <w:keepNext w:val="0"/>
        <w:keepLines w:val="0"/>
        <w:widowControl w:val="0"/>
        <w:suppressLineNumbers w:val="0"/>
        <w:adjustRightInd w:val="0"/>
        <w:spacing w:before="0" w:beforeAutospacing="0" w:after="0" w:afterAutospacing="0" w:line="360" w:lineRule="auto"/>
        <w:ind w:left="0" w:right="0" w:firstLine="480" w:firstLineChars="200"/>
        <w:jc w:val="both"/>
        <w:textAlignment w:val="baseline"/>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1E7E0477">
      <w:pPr>
        <w:keepNext w:val="0"/>
        <w:keepLines w:val="0"/>
        <w:widowControl w:val="0"/>
        <w:suppressLineNumbers w:val="0"/>
        <w:adjustRightInd w:val="0"/>
        <w:spacing w:before="0" w:beforeAutospacing="0" w:after="0" w:afterAutospacing="0" w:line="360" w:lineRule="auto"/>
        <w:ind w:left="0" w:right="0" w:firstLine="480" w:firstLineChars="200"/>
        <w:jc w:val="both"/>
        <w:textAlignment w:val="baseline"/>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本承诺书自承诺方签字和盖章之日起生效。如我方成功中选中国人民保险采购项目，将按中国人民保险管理要求签署廉洁诚信协议作为采购合同附件，并严格遵守协议相关条款。</w:t>
      </w:r>
    </w:p>
    <w:p w14:paraId="5097C8AF">
      <w:pPr>
        <w:keepNext w:val="0"/>
        <w:keepLines w:val="0"/>
        <w:widowControl w:val="0"/>
        <w:suppressLineNumbers w:val="0"/>
        <w:adjustRightInd w:val="0"/>
        <w:spacing w:before="0" w:beforeAutospacing="0" w:after="0" w:afterAutospacing="0" w:line="360" w:lineRule="auto"/>
        <w:ind w:left="0" w:right="0" w:firstLine="480" w:firstLineChars="200"/>
        <w:jc w:val="both"/>
        <w:textAlignment w:val="baseline"/>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2D6C6C98">
      <w:pPr>
        <w:keepNext w:val="0"/>
        <w:keepLines w:val="0"/>
        <w:widowControl w:val="0"/>
        <w:suppressLineNumbers w:val="0"/>
        <w:adjustRightInd w:val="0"/>
        <w:spacing w:before="0" w:beforeAutospacing="0" w:after="0" w:afterAutospacing="0" w:line="360" w:lineRule="auto"/>
        <w:ind w:left="0" w:right="0" w:firstLine="3578" w:firstLineChars="1491"/>
        <w:jc w:val="both"/>
        <w:textAlignment w:val="baseline"/>
        <w:rPr>
          <w:rFonts w:hint="eastAsia" w:ascii="宋体" w:hAnsi="宋体" w:eastAsia="宋体" w:cs="宋体"/>
          <w:kern w:val="2"/>
          <w:sz w:val="24"/>
          <w:szCs w:val="24"/>
        </w:rPr>
      </w:pPr>
      <w:r>
        <w:rPr>
          <w:rFonts w:hint="eastAsia" w:ascii="宋体" w:hAnsi="宋体" w:eastAsia="宋体" w:cs="宋体"/>
          <w:kern w:val="0"/>
          <w:sz w:val="24"/>
          <w:szCs w:val="24"/>
          <w:lang w:val="en-US" w:eastAsia="zh-CN" w:bidi="ar"/>
        </w:rPr>
        <w:t>响应方</w:t>
      </w:r>
      <w:r>
        <w:rPr>
          <w:rFonts w:hint="eastAsia" w:ascii="宋体" w:hAnsi="宋体" w:eastAsia="宋体" w:cs="宋体"/>
          <w:kern w:val="2"/>
          <w:sz w:val="24"/>
          <w:szCs w:val="24"/>
          <w:lang w:val="en-US" w:eastAsia="zh-CN" w:bidi="ar"/>
        </w:rPr>
        <w:t>（全称、盖章）：________________</w:t>
      </w:r>
    </w:p>
    <w:p w14:paraId="5ACD9192">
      <w:pPr>
        <w:keepNext w:val="0"/>
        <w:keepLines w:val="0"/>
        <w:widowControl w:val="0"/>
        <w:suppressLineNumbers w:val="0"/>
        <w:adjustRightInd w:val="0"/>
        <w:spacing w:before="0" w:beforeAutospacing="0" w:after="0" w:afterAutospacing="0" w:line="360" w:lineRule="auto"/>
        <w:ind w:left="0" w:right="0" w:firstLine="3578" w:firstLineChars="1491"/>
        <w:jc w:val="both"/>
        <w:textAlignment w:val="baseline"/>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法定代表人姓名、职务：__________________</w:t>
      </w:r>
    </w:p>
    <w:p w14:paraId="52871F49">
      <w:pPr>
        <w:keepNext w:val="0"/>
        <w:keepLines w:val="0"/>
        <w:widowControl w:val="0"/>
        <w:suppressLineNumbers w:val="0"/>
        <w:adjustRightInd w:val="0"/>
        <w:spacing w:before="0" w:beforeAutospacing="0" w:after="0" w:afterAutospacing="0" w:line="360" w:lineRule="auto"/>
        <w:ind w:left="0" w:right="0" w:firstLine="3578" w:firstLineChars="1491"/>
        <w:jc w:val="both"/>
        <w:textAlignment w:val="baseline"/>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法定代表人或授权代表签字：______________</w:t>
      </w:r>
    </w:p>
    <w:p w14:paraId="26D512D7">
      <w:pPr>
        <w:keepNext w:val="0"/>
        <w:keepLines w:val="0"/>
        <w:widowControl w:val="0"/>
        <w:suppressLineNumbers w:val="0"/>
        <w:adjustRightInd w:val="0"/>
        <w:spacing w:before="0" w:beforeAutospacing="0" w:after="0" w:afterAutospacing="0" w:line="360" w:lineRule="auto"/>
        <w:ind w:left="0" w:right="0" w:firstLine="3578" w:firstLineChars="1491"/>
        <w:jc w:val="both"/>
        <w:textAlignment w:val="baseline"/>
        <w:rPr>
          <w:rFonts w:hint="eastAsia" w:ascii="宋体" w:hAnsi="宋体" w:eastAsia="宋体" w:cs="宋体"/>
          <w:vanish/>
          <w:kern w:val="2"/>
          <w:sz w:val="24"/>
          <w:szCs w:val="24"/>
        </w:rPr>
      </w:pPr>
      <w:r>
        <w:rPr>
          <w:rFonts w:hint="eastAsia" w:ascii="宋体" w:hAnsi="宋体" w:eastAsia="宋体" w:cs="宋体"/>
          <w:kern w:val="2"/>
          <w:sz w:val="24"/>
          <w:szCs w:val="24"/>
          <w:lang w:val="en-US" w:eastAsia="zh-CN" w:bidi="ar"/>
        </w:rPr>
        <w:t>日期：__________________________________</w:t>
      </w:r>
    </w:p>
    <w:p w14:paraId="7AB5DB53">
      <w:pPr>
        <w:keepNext w:val="0"/>
        <w:keepLines w:val="0"/>
        <w:widowControl w:val="0"/>
        <w:suppressLineNumbers w:val="0"/>
        <w:adjustRightInd w:val="0"/>
        <w:spacing w:before="0" w:beforeAutospacing="0" w:after="0" w:afterAutospacing="0" w:line="600" w:lineRule="exact"/>
        <w:ind w:left="0" w:right="0" w:firstLine="3578" w:firstLineChars="1491"/>
        <w:jc w:val="both"/>
        <w:textAlignment w:val="baseline"/>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6D58122C">
      <w:pPr>
        <w:keepNext w:val="0"/>
        <w:keepLines w:val="0"/>
        <w:widowControl w:val="0"/>
        <w:suppressLineNumbers w:val="0"/>
        <w:adjustRightInd w:val="0"/>
        <w:spacing w:before="0" w:beforeAutospacing="0" w:after="0" w:afterAutospacing="0" w:line="360" w:lineRule="atLeast"/>
        <w:ind w:left="0" w:right="0"/>
        <w:jc w:val="left"/>
        <w:textAlignment w:val="baseline"/>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52C3D4A3">
      <w:pPr>
        <w:keepNext w:val="0"/>
        <w:keepLines w:val="0"/>
        <w:widowControl w:val="0"/>
        <w:suppressLineNumbers w:val="0"/>
        <w:adjustRightInd w:val="0"/>
        <w:spacing w:before="0" w:beforeAutospacing="0" w:after="0" w:afterAutospacing="0" w:line="360" w:lineRule="atLeast"/>
        <w:ind w:left="0" w:right="0"/>
        <w:jc w:val="left"/>
        <w:textAlignment w:val="baseline"/>
        <w:rPr>
          <w:rFonts w:hint="eastAsia" w:ascii="宋体" w:hAnsi="宋体" w:eastAsia="宋体" w:cs="宋体"/>
          <w:sz w:val="21"/>
          <w:szCs w:val="21"/>
        </w:rPr>
      </w:pPr>
    </w:p>
    <w:p w14:paraId="2858B3AE"/>
    <w:p w14:paraId="3D75498B"/>
    <w:p w14:paraId="02A802EF"/>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Calibri Light">
    <w:panose1 w:val="020F0302020204030204"/>
    <w:charset w:val="00"/>
    <w:family w:val="auto"/>
    <w:pitch w:val="default"/>
    <w:sig w:usb0="A00002EF" w:usb1="4000207B" w:usb2="00000000" w:usb3="00000000" w:csb0="2000019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Cambria Math">
    <w:panose1 w:val="02040503050406030204"/>
    <w:charset w:val="00"/>
    <w:family w:val="auto"/>
    <w:pitch w:val="default"/>
    <w:sig w:usb0="E00002FF" w:usb1="420024FF" w:usb2="00000000" w:usb3="00000000" w:csb0="2000019F" w:csb1="00000000"/>
  </w:font>
  <w:font w:name="Wingdings 2">
    <w:panose1 w:val="05020102010507070707"/>
    <w:charset w:val="02"/>
    <w:family w:val="auto"/>
    <w:pitch w:val="default"/>
    <w:sig w:usb0="00000000" w:usb1="00000000" w:usb2="00000000" w:usb3="00000000" w:csb0="8000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11A090">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E4206FB">
                          <w:pPr>
                            <w:pStyle w:val="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1E4206FB">
                    <w:pPr>
                      <w:pStyle w:val="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10546E">
    <w:pPr>
      <w:pStyle w:val="8"/>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53552A">
                          <w:pPr>
                            <w:pStyle w:val="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5053552A">
                    <w:pPr>
                      <w:pStyle w:val="8"/>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1DEDEE1"/>
    <w:multiLevelType w:val="multilevel"/>
    <w:tmpl w:val="A1DEDEE1"/>
    <w:lvl w:ilvl="0" w:tentative="0">
      <w:start w:val="1"/>
      <w:numFmt w:val="decimal"/>
      <w:lvlText w:val="%1."/>
      <w:lvlJc w:val="left"/>
      <w:pPr>
        <w:tabs>
          <w:tab w:val="left" w:pos="360"/>
        </w:tabs>
        <w:ind w:left="0" w:firstLine="0"/>
      </w:pPr>
      <w:rPr>
        <w:rFonts w:hint="eastAsia" w:ascii="宋体" w:hAnsi="宋体" w:eastAsia="宋体" w:cs="宋体"/>
      </w:rPr>
    </w:lvl>
    <w:lvl w:ilvl="1" w:tentative="0">
      <w:start w:val="1"/>
      <w:numFmt w:val="decimal"/>
      <w:lvlText w:val="10.%2"/>
      <w:lvlJc w:val="left"/>
      <w:pPr>
        <w:ind w:left="0" w:firstLine="0"/>
      </w:pPr>
      <w:rPr>
        <w:rFonts w:hint="eastAsia" w:ascii="宋体" w:hAnsi="宋体" w:eastAsia="宋体" w:cs="宋体"/>
      </w:rPr>
    </w:lvl>
    <w:lvl w:ilvl="2" w:tentative="0">
      <w:start w:val="1"/>
      <w:numFmt w:val="decimal"/>
      <w:lvlText w:val="%1.%2.%3"/>
      <w:lvlJc w:val="left"/>
      <w:pPr>
        <w:tabs>
          <w:tab w:val="left" w:pos="720"/>
        </w:tabs>
        <w:ind w:left="0" w:firstLine="0"/>
      </w:pPr>
      <w:rPr>
        <w:rFonts w:hint="eastAsia" w:ascii="宋体" w:hAnsi="宋体" w:eastAsia="宋体" w:cs="宋体"/>
      </w:rPr>
    </w:lvl>
    <w:lvl w:ilvl="3" w:tentative="0">
      <w:start w:val="1"/>
      <w:numFmt w:val="decimal"/>
      <w:lvlText w:val="%1.%2.%3.%4."/>
      <w:lvlJc w:val="left"/>
      <w:pPr>
        <w:tabs>
          <w:tab w:val="left" w:pos="1080"/>
        </w:tabs>
        <w:ind w:left="851" w:hanging="851"/>
      </w:pPr>
      <w:rPr>
        <w:rFonts w:hint="eastAsia" w:ascii="宋体" w:hAnsi="宋体" w:eastAsia="宋体" w:cs="宋体"/>
      </w:rPr>
    </w:lvl>
    <w:lvl w:ilvl="4" w:tentative="0">
      <w:start w:val="1"/>
      <w:numFmt w:val="decimal"/>
      <w:lvlText w:val="%1.%2.%3.%4.%5."/>
      <w:lvlJc w:val="left"/>
      <w:pPr>
        <w:tabs>
          <w:tab w:val="left" w:pos="992"/>
        </w:tabs>
        <w:ind w:left="992" w:hanging="992"/>
      </w:pPr>
      <w:rPr>
        <w:rFonts w:hint="eastAsia" w:ascii="宋体" w:hAnsi="宋体" w:eastAsia="宋体" w:cs="宋体"/>
      </w:rPr>
    </w:lvl>
    <w:lvl w:ilvl="5" w:tentative="0">
      <w:start w:val="1"/>
      <w:numFmt w:val="decimal"/>
      <w:lvlText w:val="%1.%2.%3.%4.%5.%6."/>
      <w:lvlJc w:val="left"/>
      <w:pPr>
        <w:tabs>
          <w:tab w:val="left" w:pos="1134"/>
        </w:tabs>
        <w:ind w:left="1134" w:hanging="1134"/>
      </w:pPr>
      <w:rPr>
        <w:rFonts w:hint="eastAsia" w:ascii="宋体" w:hAnsi="宋体" w:eastAsia="宋体" w:cs="宋体"/>
      </w:rPr>
    </w:lvl>
    <w:lvl w:ilvl="6" w:tentative="0">
      <w:start w:val="1"/>
      <w:numFmt w:val="decimal"/>
      <w:lvlText w:val="%1.%2.%3.%4.%5.%6.%7."/>
      <w:lvlJc w:val="left"/>
      <w:pPr>
        <w:tabs>
          <w:tab w:val="left" w:pos="1276"/>
        </w:tabs>
        <w:ind w:left="1276" w:hanging="1276"/>
      </w:pPr>
      <w:rPr>
        <w:rFonts w:hint="eastAsia" w:ascii="宋体" w:hAnsi="宋体" w:eastAsia="宋体" w:cs="宋体"/>
      </w:rPr>
    </w:lvl>
    <w:lvl w:ilvl="7" w:tentative="0">
      <w:start w:val="1"/>
      <w:numFmt w:val="decimal"/>
      <w:lvlText w:val="%1.%2.%3.%4.%5.%6.%7.%8."/>
      <w:lvlJc w:val="left"/>
      <w:pPr>
        <w:tabs>
          <w:tab w:val="left" w:pos="1418"/>
        </w:tabs>
        <w:ind w:left="1418" w:hanging="1418"/>
      </w:pPr>
      <w:rPr>
        <w:rFonts w:hint="eastAsia" w:ascii="宋体" w:hAnsi="宋体" w:eastAsia="宋体" w:cs="宋体"/>
      </w:rPr>
    </w:lvl>
    <w:lvl w:ilvl="8" w:tentative="0">
      <w:start w:val="1"/>
      <w:numFmt w:val="decimal"/>
      <w:lvlText w:val="%1.%2.%3.%4.%5.%6.%7.%8.%9."/>
      <w:lvlJc w:val="left"/>
      <w:pPr>
        <w:tabs>
          <w:tab w:val="left" w:pos="1559"/>
        </w:tabs>
        <w:ind w:left="1559" w:hanging="1559"/>
      </w:pPr>
      <w:rPr>
        <w:rFonts w:hint="eastAsia" w:ascii="宋体" w:hAnsi="宋体" w:eastAsia="宋体" w:cs="宋体"/>
      </w:rPr>
    </w:lvl>
  </w:abstractNum>
  <w:abstractNum w:abstractNumId="1">
    <w:nsid w:val="C3061B9B"/>
    <w:multiLevelType w:val="multilevel"/>
    <w:tmpl w:val="C3061B9B"/>
    <w:lvl w:ilvl="0" w:tentative="0">
      <w:start w:val="1"/>
      <w:numFmt w:val="bullet"/>
      <w:lvlText w:val=""/>
      <w:lvlJc w:val="left"/>
      <w:pPr>
        <w:ind w:left="840" w:hanging="420"/>
      </w:pPr>
      <w:rPr>
        <w:rFonts w:hint="default" w:ascii="Wingdings" w:hAnsi="Wingdings" w:cs="Wingdings"/>
      </w:rPr>
    </w:lvl>
    <w:lvl w:ilvl="1" w:tentative="0">
      <w:start w:val="1"/>
      <w:numFmt w:val="bullet"/>
      <w:lvlText w:val=""/>
      <w:lvlJc w:val="left"/>
      <w:pPr>
        <w:ind w:left="1260" w:hanging="420"/>
      </w:pPr>
      <w:rPr>
        <w:rFonts w:hint="default" w:ascii="Wingdings" w:hAnsi="Wingdings" w:cs="Wingdings"/>
      </w:rPr>
    </w:lvl>
    <w:lvl w:ilvl="2" w:tentative="0">
      <w:start w:val="1"/>
      <w:numFmt w:val="bullet"/>
      <w:lvlText w:val=""/>
      <w:lvlJc w:val="left"/>
      <w:pPr>
        <w:ind w:left="1680" w:hanging="420"/>
      </w:pPr>
      <w:rPr>
        <w:rFonts w:hint="default" w:ascii="Wingdings" w:hAnsi="Wingdings" w:cs="Wingdings"/>
      </w:rPr>
    </w:lvl>
    <w:lvl w:ilvl="3" w:tentative="0">
      <w:start w:val="1"/>
      <w:numFmt w:val="bullet"/>
      <w:lvlText w:val=""/>
      <w:lvlJc w:val="left"/>
      <w:pPr>
        <w:ind w:left="2100" w:hanging="420"/>
      </w:pPr>
      <w:rPr>
        <w:rFonts w:hint="default" w:ascii="Wingdings" w:hAnsi="Wingdings" w:cs="Wingdings"/>
      </w:rPr>
    </w:lvl>
    <w:lvl w:ilvl="4" w:tentative="0">
      <w:start w:val="1"/>
      <w:numFmt w:val="bullet"/>
      <w:lvlText w:val=""/>
      <w:lvlJc w:val="left"/>
      <w:pPr>
        <w:ind w:left="2520" w:hanging="420"/>
      </w:pPr>
      <w:rPr>
        <w:rFonts w:hint="default" w:ascii="Wingdings" w:hAnsi="Wingdings" w:cs="Wingdings"/>
      </w:rPr>
    </w:lvl>
    <w:lvl w:ilvl="5" w:tentative="0">
      <w:start w:val="1"/>
      <w:numFmt w:val="bullet"/>
      <w:lvlText w:val=""/>
      <w:lvlJc w:val="left"/>
      <w:pPr>
        <w:ind w:left="2940" w:hanging="420"/>
      </w:pPr>
      <w:rPr>
        <w:rFonts w:hint="default" w:ascii="Wingdings" w:hAnsi="Wingdings" w:cs="Wingdings"/>
      </w:rPr>
    </w:lvl>
    <w:lvl w:ilvl="6" w:tentative="0">
      <w:start w:val="1"/>
      <w:numFmt w:val="bullet"/>
      <w:lvlText w:val=""/>
      <w:lvlJc w:val="left"/>
      <w:pPr>
        <w:ind w:left="3360" w:hanging="420"/>
      </w:pPr>
      <w:rPr>
        <w:rFonts w:hint="default" w:ascii="Wingdings" w:hAnsi="Wingdings" w:cs="Wingdings"/>
      </w:rPr>
    </w:lvl>
    <w:lvl w:ilvl="7" w:tentative="0">
      <w:start w:val="1"/>
      <w:numFmt w:val="bullet"/>
      <w:lvlText w:val=""/>
      <w:lvlJc w:val="left"/>
      <w:pPr>
        <w:ind w:left="3780" w:hanging="420"/>
      </w:pPr>
      <w:rPr>
        <w:rFonts w:hint="default" w:ascii="Wingdings" w:hAnsi="Wingdings" w:cs="Wingdings"/>
      </w:rPr>
    </w:lvl>
    <w:lvl w:ilvl="8" w:tentative="0">
      <w:start w:val="1"/>
      <w:numFmt w:val="bullet"/>
      <w:lvlText w:val=""/>
      <w:lvlJc w:val="left"/>
      <w:pPr>
        <w:ind w:left="4200" w:hanging="420"/>
      </w:pPr>
      <w:rPr>
        <w:rFonts w:hint="default" w:ascii="Wingdings" w:hAnsi="Wingdings" w:cs="Wingdings"/>
      </w:rPr>
    </w:lvl>
  </w:abstractNum>
  <w:abstractNum w:abstractNumId="2">
    <w:nsid w:val="C830DEF6"/>
    <w:multiLevelType w:val="multilevel"/>
    <w:tmpl w:val="C830DEF6"/>
    <w:lvl w:ilvl="0" w:tentative="0">
      <w:start w:val="1"/>
      <w:numFmt w:val="decimal"/>
      <w:lvlText w:val="%1."/>
      <w:lvlJc w:val="left"/>
      <w:pPr>
        <w:tabs>
          <w:tab w:val="left" w:pos="360"/>
        </w:tabs>
        <w:ind w:left="0" w:firstLine="0"/>
      </w:pPr>
      <w:rPr>
        <w:rFonts w:hint="eastAsia" w:ascii="宋体" w:hAnsi="宋体" w:eastAsia="宋体" w:cs="宋体"/>
      </w:rPr>
    </w:lvl>
    <w:lvl w:ilvl="1" w:tentative="0">
      <w:start w:val="1"/>
      <w:numFmt w:val="decimal"/>
      <w:lvlText w:val="3.%2"/>
      <w:lvlJc w:val="left"/>
      <w:pPr>
        <w:ind w:left="0" w:firstLine="0"/>
      </w:pPr>
      <w:rPr>
        <w:rFonts w:hint="eastAsia" w:ascii="宋体" w:hAnsi="宋体" w:eastAsia="宋体" w:cs="宋体"/>
      </w:rPr>
    </w:lvl>
    <w:lvl w:ilvl="2" w:tentative="0">
      <w:start w:val="1"/>
      <w:numFmt w:val="decimal"/>
      <w:lvlText w:val="%1.%2.%3"/>
      <w:lvlJc w:val="left"/>
      <w:pPr>
        <w:tabs>
          <w:tab w:val="left" w:pos="720"/>
        </w:tabs>
        <w:ind w:left="0" w:firstLine="0"/>
      </w:pPr>
      <w:rPr>
        <w:rFonts w:hint="eastAsia" w:ascii="宋体" w:hAnsi="宋体" w:eastAsia="宋体" w:cs="宋体"/>
      </w:rPr>
    </w:lvl>
    <w:lvl w:ilvl="3" w:tentative="0">
      <w:start w:val="1"/>
      <w:numFmt w:val="decimal"/>
      <w:lvlText w:val="%1.%2.%3.%4."/>
      <w:lvlJc w:val="left"/>
      <w:pPr>
        <w:tabs>
          <w:tab w:val="left" w:pos="1080"/>
        </w:tabs>
        <w:ind w:left="851" w:hanging="851"/>
      </w:pPr>
      <w:rPr>
        <w:rFonts w:hint="eastAsia" w:ascii="宋体" w:hAnsi="宋体" w:eastAsia="宋体" w:cs="宋体"/>
      </w:rPr>
    </w:lvl>
    <w:lvl w:ilvl="4" w:tentative="0">
      <w:start w:val="1"/>
      <w:numFmt w:val="decimal"/>
      <w:lvlText w:val="%1.%2.%3.%4.%5."/>
      <w:lvlJc w:val="left"/>
      <w:pPr>
        <w:tabs>
          <w:tab w:val="left" w:pos="992"/>
        </w:tabs>
        <w:ind w:left="992" w:hanging="992"/>
      </w:pPr>
      <w:rPr>
        <w:rFonts w:hint="eastAsia" w:ascii="宋体" w:hAnsi="宋体" w:eastAsia="宋体" w:cs="宋体"/>
      </w:rPr>
    </w:lvl>
    <w:lvl w:ilvl="5" w:tentative="0">
      <w:start w:val="1"/>
      <w:numFmt w:val="decimal"/>
      <w:lvlText w:val="%1.%2.%3.%4.%5.%6."/>
      <w:lvlJc w:val="left"/>
      <w:pPr>
        <w:tabs>
          <w:tab w:val="left" w:pos="1134"/>
        </w:tabs>
        <w:ind w:left="1134" w:hanging="1134"/>
      </w:pPr>
      <w:rPr>
        <w:rFonts w:hint="eastAsia" w:ascii="宋体" w:hAnsi="宋体" w:eastAsia="宋体" w:cs="宋体"/>
      </w:rPr>
    </w:lvl>
    <w:lvl w:ilvl="6" w:tentative="0">
      <w:start w:val="1"/>
      <w:numFmt w:val="decimal"/>
      <w:lvlText w:val="%1.%2.%3.%4.%5.%6.%7."/>
      <w:lvlJc w:val="left"/>
      <w:pPr>
        <w:tabs>
          <w:tab w:val="left" w:pos="1276"/>
        </w:tabs>
        <w:ind w:left="1276" w:hanging="1276"/>
      </w:pPr>
      <w:rPr>
        <w:rFonts w:hint="eastAsia" w:ascii="宋体" w:hAnsi="宋体" w:eastAsia="宋体" w:cs="宋体"/>
      </w:rPr>
    </w:lvl>
    <w:lvl w:ilvl="7" w:tentative="0">
      <w:start w:val="1"/>
      <w:numFmt w:val="decimal"/>
      <w:lvlText w:val="%1.%2.%3.%4.%5.%6.%7.%8."/>
      <w:lvlJc w:val="left"/>
      <w:pPr>
        <w:tabs>
          <w:tab w:val="left" w:pos="1418"/>
        </w:tabs>
        <w:ind w:left="1418" w:hanging="1418"/>
      </w:pPr>
      <w:rPr>
        <w:rFonts w:hint="eastAsia" w:ascii="宋体" w:hAnsi="宋体" w:eastAsia="宋体" w:cs="宋体"/>
      </w:rPr>
    </w:lvl>
    <w:lvl w:ilvl="8" w:tentative="0">
      <w:start w:val="1"/>
      <w:numFmt w:val="decimal"/>
      <w:lvlText w:val="%1.%2.%3.%4.%5.%6.%7.%8.%9."/>
      <w:lvlJc w:val="left"/>
      <w:pPr>
        <w:tabs>
          <w:tab w:val="left" w:pos="1559"/>
        </w:tabs>
        <w:ind w:left="1559" w:hanging="1559"/>
      </w:pPr>
      <w:rPr>
        <w:rFonts w:hint="eastAsia" w:ascii="宋体" w:hAnsi="宋体" w:eastAsia="宋体" w:cs="宋体"/>
      </w:rPr>
    </w:lvl>
  </w:abstractNum>
  <w:abstractNum w:abstractNumId="3">
    <w:nsid w:val="C9BD942C"/>
    <w:multiLevelType w:val="multilevel"/>
    <w:tmpl w:val="C9BD942C"/>
    <w:lvl w:ilvl="0" w:tentative="0">
      <w:start w:val="1"/>
      <w:numFmt w:val="decimal"/>
      <w:lvlText w:val="%1."/>
      <w:lvlJc w:val="left"/>
      <w:pPr>
        <w:tabs>
          <w:tab w:val="left" w:pos="360"/>
        </w:tabs>
        <w:ind w:left="0" w:firstLine="0"/>
      </w:pPr>
      <w:rPr>
        <w:rFonts w:hint="eastAsia" w:ascii="宋体" w:hAnsi="宋体" w:eastAsia="宋体" w:cs="宋体"/>
      </w:rPr>
    </w:lvl>
    <w:lvl w:ilvl="1" w:tentative="0">
      <w:start w:val="1"/>
      <w:numFmt w:val="decimal"/>
      <w:lvlText w:val="6.%2"/>
      <w:lvlJc w:val="left"/>
      <w:pPr>
        <w:ind w:left="0" w:firstLine="0"/>
      </w:pPr>
      <w:rPr>
        <w:rFonts w:hint="eastAsia" w:ascii="宋体" w:hAnsi="宋体" w:eastAsia="宋体" w:cs="宋体"/>
      </w:rPr>
    </w:lvl>
    <w:lvl w:ilvl="2" w:tentative="0">
      <w:start w:val="1"/>
      <w:numFmt w:val="decimal"/>
      <w:lvlText w:val="%1.%2.%3"/>
      <w:lvlJc w:val="left"/>
      <w:pPr>
        <w:tabs>
          <w:tab w:val="left" w:pos="720"/>
        </w:tabs>
        <w:ind w:left="0" w:firstLine="0"/>
      </w:pPr>
      <w:rPr>
        <w:rFonts w:hint="eastAsia" w:ascii="宋体" w:hAnsi="宋体" w:eastAsia="宋体" w:cs="宋体"/>
      </w:rPr>
    </w:lvl>
    <w:lvl w:ilvl="3" w:tentative="0">
      <w:start w:val="1"/>
      <w:numFmt w:val="decimal"/>
      <w:lvlText w:val="%1.%2.%3.%4."/>
      <w:lvlJc w:val="left"/>
      <w:pPr>
        <w:tabs>
          <w:tab w:val="left" w:pos="1080"/>
        </w:tabs>
        <w:ind w:left="851" w:hanging="851"/>
      </w:pPr>
      <w:rPr>
        <w:rFonts w:hint="eastAsia" w:ascii="宋体" w:hAnsi="宋体" w:eastAsia="宋体" w:cs="宋体"/>
      </w:rPr>
    </w:lvl>
    <w:lvl w:ilvl="4" w:tentative="0">
      <w:start w:val="1"/>
      <w:numFmt w:val="decimal"/>
      <w:lvlText w:val="%1.%2.%3.%4.%5."/>
      <w:lvlJc w:val="left"/>
      <w:pPr>
        <w:tabs>
          <w:tab w:val="left" w:pos="992"/>
        </w:tabs>
        <w:ind w:left="992" w:hanging="992"/>
      </w:pPr>
      <w:rPr>
        <w:rFonts w:hint="eastAsia" w:ascii="宋体" w:hAnsi="宋体" w:eastAsia="宋体" w:cs="宋体"/>
      </w:rPr>
    </w:lvl>
    <w:lvl w:ilvl="5" w:tentative="0">
      <w:start w:val="1"/>
      <w:numFmt w:val="decimal"/>
      <w:lvlText w:val="%1.%2.%3.%4.%5.%6."/>
      <w:lvlJc w:val="left"/>
      <w:pPr>
        <w:tabs>
          <w:tab w:val="left" w:pos="1134"/>
        </w:tabs>
        <w:ind w:left="1134" w:hanging="1134"/>
      </w:pPr>
      <w:rPr>
        <w:rFonts w:hint="eastAsia" w:ascii="宋体" w:hAnsi="宋体" w:eastAsia="宋体" w:cs="宋体"/>
      </w:rPr>
    </w:lvl>
    <w:lvl w:ilvl="6" w:tentative="0">
      <w:start w:val="1"/>
      <w:numFmt w:val="decimal"/>
      <w:lvlText w:val="%1.%2.%3.%4.%5.%6.%7."/>
      <w:lvlJc w:val="left"/>
      <w:pPr>
        <w:tabs>
          <w:tab w:val="left" w:pos="1276"/>
        </w:tabs>
        <w:ind w:left="1276" w:hanging="1276"/>
      </w:pPr>
      <w:rPr>
        <w:rFonts w:hint="eastAsia" w:ascii="宋体" w:hAnsi="宋体" w:eastAsia="宋体" w:cs="宋体"/>
      </w:rPr>
    </w:lvl>
    <w:lvl w:ilvl="7" w:tentative="0">
      <w:start w:val="1"/>
      <w:numFmt w:val="decimal"/>
      <w:lvlText w:val="%1.%2.%3.%4.%5.%6.%7.%8."/>
      <w:lvlJc w:val="left"/>
      <w:pPr>
        <w:tabs>
          <w:tab w:val="left" w:pos="1418"/>
        </w:tabs>
        <w:ind w:left="1418" w:hanging="1418"/>
      </w:pPr>
      <w:rPr>
        <w:rFonts w:hint="eastAsia" w:ascii="宋体" w:hAnsi="宋体" w:eastAsia="宋体" w:cs="宋体"/>
      </w:rPr>
    </w:lvl>
    <w:lvl w:ilvl="8" w:tentative="0">
      <w:start w:val="1"/>
      <w:numFmt w:val="decimal"/>
      <w:lvlText w:val="%1.%2.%3.%4.%5.%6.%7.%8.%9."/>
      <w:lvlJc w:val="left"/>
      <w:pPr>
        <w:tabs>
          <w:tab w:val="left" w:pos="1559"/>
        </w:tabs>
        <w:ind w:left="1559" w:hanging="1559"/>
      </w:pPr>
      <w:rPr>
        <w:rFonts w:hint="eastAsia" w:ascii="宋体" w:hAnsi="宋体" w:eastAsia="宋体" w:cs="宋体"/>
      </w:rPr>
    </w:lvl>
  </w:abstractNum>
  <w:abstractNum w:abstractNumId="4">
    <w:nsid w:val="EB82FE42"/>
    <w:multiLevelType w:val="singleLevel"/>
    <w:tmpl w:val="EB82FE42"/>
    <w:lvl w:ilvl="0" w:tentative="0">
      <w:start w:val="1"/>
      <w:numFmt w:val="chineseCounting"/>
      <w:suff w:val="nothing"/>
      <w:lvlText w:val="（%1）"/>
      <w:lvlJc w:val="left"/>
      <w:rPr>
        <w:rFonts w:hint="eastAsia"/>
      </w:rPr>
    </w:lvl>
  </w:abstractNum>
  <w:abstractNum w:abstractNumId="5">
    <w:nsid w:val="1B4A2BB6"/>
    <w:multiLevelType w:val="multilevel"/>
    <w:tmpl w:val="1B4A2BB6"/>
    <w:lvl w:ilvl="0" w:tentative="0">
      <w:start w:val="1"/>
      <w:numFmt w:val="decimal"/>
      <w:lvlText w:val="%1."/>
      <w:lvlJc w:val="left"/>
      <w:pPr>
        <w:tabs>
          <w:tab w:val="left" w:pos="360"/>
        </w:tabs>
        <w:ind w:left="0" w:firstLine="0"/>
      </w:pPr>
      <w:rPr>
        <w:rFonts w:hint="eastAsia" w:ascii="宋体" w:hAnsi="宋体" w:eastAsia="宋体" w:cs="宋体"/>
      </w:rPr>
    </w:lvl>
    <w:lvl w:ilvl="1" w:tentative="0">
      <w:start w:val="1"/>
      <w:numFmt w:val="decimal"/>
      <w:lvlText w:val="11.%2"/>
      <w:lvlJc w:val="left"/>
      <w:pPr>
        <w:ind w:left="0" w:firstLine="0"/>
      </w:pPr>
      <w:rPr>
        <w:rFonts w:hint="eastAsia" w:ascii="宋体" w:hAnsi="宋体" w:eastAsia="宋体" w:cs="宋体"/>
      </w:rPr>
    </w:lvl>
    <w:lvl w:ilvl="2" w:tentative="0">
      <w:start w:val="1"/>
      <w:numFmt w:val="decimal"/>
      <w:lvlText w:val="%1.%2.%3"/>
      <w:lvlJc w:val="left"/>
      <w:pPr>
        <w:tabs>
          <w:tab w:val="left" w:pos="720"/>
        </w:tabs>
        <w:ind w:left="0" w:firstLine="0"/>
      </w:pPr>
      <w:rPr>
        <w:rFonts w:hint="eastAsia" w:ascii="宋体" w:hAnsi="宋体" w:eastAsia="宋体" w:cs="宋体"/>
      </w:rPr>
    </w:lvl>
    <w:lvl w:ilvl="3" w:tentative="0">
      <w:start w:val="1"/>
      <w:numFmt w:val="decimal"/>
      <w:lvlText w:val="%1.%2.%3.%4."/>
      <w:lvlJc w:val="left"/>
      <w:pPr>
        <w:tabs>
          <w:tab w:val="left" w:pos="1080"/>
        </w:tabs>
        <w:ind w:left="851" w:hanging="851"/>
      </w:pPr>
      <w:rPr>
        <w:rFonts w:hint="eastAsia" w:ascii="宋体" w:hAnsi="宋体" w:eastAsia="宋体" w:cs="宋体"/>
      </w:rPr>
    </w:lvl>
    <w:lvl w:ilvl="4" w:tentative="0">
      <w:start w:val="1"/>
      <w:numFmt w:val="decimal"/>
      <w:lvlText w:val="%1.%2.%3.%4.%5."/>
      <w:lvlJc w:val="left"/>
      <w:pPr>
        <w:tabs>
          <w:tab w:val="left" w:pos="992"/>
        </w:tabs>
        <w:ind w:left="992" w:hanging="992"/>
      </w:pPr>
      <w:rPr>
        <w:rFonts w:hint="eastAsia" w:ascii="宋体" w:hAnsi="宋体" w:eastAsia="宋体" w:cs="宋体"/>
      </w:rPr>
    </w:lvl>
    <w:lvl w:ilvl="5" w:tentative="0">
      <w:start w:val="1"/>
      <w:numFmt w:val="decimal"/>
      <w:lvlText w:val="%1.%2.%3.%4.%5.%6."/>
      <w:lvlJc w:val="left"/>
      <w:pPr>
        <w:tabs>
          <w:tab w:val="left" w:pos="1134"/>
        </w:tabs>
        <w:ind w:left="1134" w:hanging="1134"/>
      </w:pPr>
      <w:rPr>
        <w:rFonts w:hint="eastAsia" w:ascii="宋体" w:hAnsi="宋体" w:eastAsia="宋体" w:cs="宋体"/>
      </w:rPr>
    </w:lvl>
    <w:lvl w:ilvl="6" w:tentative="0">
      <w:start w:val="1"/>
      <w:numFmt w:val="decimal"/>
      <w:lvlText w:val="%1.%2.%3.%4.%5.%6.%7."/>
      <w:lvlJc w:val="left"/>
      <w:pPr>
        <w:tabs>
          <w:tab w:val="left" w:pos="1276"/>
        </w:tabs>
        <w:ind w:left="1276" w:hanging="1276"/>
      </w:pPr>
      <w:rPr>
        <w:rFonts w:hint="eastAsia" w:ascii="宋体" w:hAnsi="宋体" w:eastAsia="宋体" w:cs="宋体"/>
      </w:rPr>
    </w:lvl>
    <w:lvl w:ilvl="7" w:tentative="0">
      <w:start w:val="1"/>
      <w:numFmt w:val="decimal"/>
      <w:lvlText w:val="%1.%2.%3.%4.%5.%6.%7.%8."/>
      <w:lvlJc w:val="left"/>
      <w:pPr>
        <w:tabs>
          <w:tab w:val="left" w:pos="1418"/>
        </w:tabs>
        <w:ind w:left="1418" w:hanging="1418"/>
      </w:pPr>
      <w:rPr>
        <w:rFonts w:hint="eastAsia" w:ascii="宋体" w:hAnsi="宋体" w:eastAsia="宋体" w:cs="宋体"/>
      </w:rPr>
    </w:lvl>
    <w:lvl w:ilvl="8" w:tentative="0">
      <w:start w:val="1"/>
      <w:numFmt w:val="decimal"/>
      <w:lvlText w:val="%1.%2.%3.%4.%5.%6.%7.%8.%9."/>
      <w:lvlJc w:val="left"/>
      <w:pPr>
        <w:tabs>
          <w:tab w:val="left" w:pos="1559"/>
        </w:tabs>
        <w:ind w:left="1559" w:hanging="1559"/>
      </w:pPr>
      <w:rPr>
        <w:rFonts w:hint="eastAsia" w:ascii="宋体" w:hAnsi="宋体" w:eastAsia="宋体" w:cs="宋体"/>
      </w:rPr>
    </w:lvl>
  </w:abstractNum>
  <w:abstractNum w:abstractNumId="6">
    <w:nsid w:val="1BC7F6D4"/>
    <w:multiLevelType w:val="singleLevel"/>
    <w:tmpl w:val="1BC7F6D4"/>
    <w:lvl w:ilvl="0" w:tentative="0">
      <w:start w:val="1"/>
      <w:numFmt w:val="decimal"/>
      <w:lvlText w:val="%1."/>
      <w:lvlJc w:val="left"/>
      <w:pPr>
        <w:tabs>
          <w:tab w:val="left" w:pos="312"/>
        </w:tabs>
      </w:pPr>
    </w:lvl>
  </w:abstractNum>
  <w:abstractNum w:abstractNumId="7">
    <w:nsid w:val="2AD53E6C"/>
    <w:multiLevelType w:val="multilevel"/>
    <w:tmpl w:val="2AD53E6C"/>
    <w:lvl w:ilvl="0" w:tentative="0">
      <w:start w:val="1"/>
      <w:numFmt w:val="decimal"/>
      <w:lvlText w:val="%1."/>
      <w:lvlJc w:val="left"/>
      <w:pPr>
        <w:tabs>
          <w:tab w:val="left" w:pos="360"/>
        </w:tabs>
        <w:ind w:left="0" w:firstLine="0"/>
      </w:pPr>
      <w:rPr>
        <w:rFonts w:hint="eastAsia" w:ascii="宋体" w:hAnsi="宋体" w:eastAsia="宋体" w:cs="宋体"/>
      </w:rPr>
    </w:lvl>
    <w:lvl w:ilvl="1" w:tentative="0">
      <w:start w:val="1"/>
      <w:numFmt w:val="decimal"/>
      <w:lvlText w:val="5.%2"/>
      <w:lvlJc w:val="left"/>
      <w:pPr>
        <w:ind w:left="0" w:firstLine="0"/>
      </w:pPr>
      <w:rPr>
        <w:rFonts w:hint="eastAsia" w:ascii="宋体" w:hAnsi="宋体" w:eastAsia="宋体" w:cs="宋体"/>
      </w:rPr>
    </w:lvl>
    <w:lvl w:ilvl="2" w:tentative="0">
      <w:start w:val="1"/>
      <w:numFmt w:val="decimal"/>
      <w:lvlText w:val="%1.%2.%3"/>
      <w:lvlJc w:val="left"/>
      <w:pPr>
        <w:tabs>
          <w:tab w:val="left" w:pos="720"/>
        </w:tabs>
        <w:ind w:left="0" w:firstLine="0"/>
      </w:pPr>
      <w:rPr>
        <w:rFonts w:hint="eastAsia" w:ascii="宋体" w:hAnsi="宋体" w:eastAsia="宋体" w:cs="宋体"/>
      </w:rPr>
    </w:lvl>
    <w:lvl w:ilvl="3" w:tentative="0">
      <w:start w:val="1"/>
      <w:numFmt w:val="decimal"/>
      <w:lvlText w:val="%1.%2.%3.%4."/>
      <w:lvlJc w:val="left"/>
      <w:pPr>
        <w:tabs>
          <w:tab w:val="left" w:pos="1080"/>
        </w:tabs>
        <w:ind w:left="851" w:hanging="851"/>
      </w:pPr>
      <w:rPr>
        <w:rFonts w:hint="eastAsia" w:ascii="宋体" w:hAnsi="宋体" w:eastAsia="宋体" w:cs="宋体"/>
      </w:rPr>
    </w:lvl>
    <w:lvl w:ilvl="4" w:tentative="0">
      <w:start w:val="1"/>
      <w:numFmt w:val="decimal"/>
      <w:lvlText w:val="%1.%2.%3.%4.%5."/>
      <w:lvlJc w:val="left"/>
      <w:pPr>
        <w:tabs>
          <w:tab w:val="left" w:pos="992"/>
        </w:tabs>
        <w:ind w:left="992" w:hanging="992"/>
      </w:pPr>
      <w:rPr>
        <w:rFonts w:hint="eastAsia" w:ascii="宋体" w:hAnsi="宋体" w:eastAsia="宋体" w:cs="宋体"/>
      </w:rPr>
    </w:lvl>
    <w:lvl w:ilvl="5" w:tentative="0">
      <w:start w:val="1"/>
      <w:numFmt w:val="decimal"/>
      <w:lvlText w:val="%1.%2.%3.%4.%5.%6."/>
      <w:lvlJc w:val="left"/>
      <w:pPr>
        <w:tabs>
          <w:tab w:val="left" w:pos="1134"/>
        </w:tabs>
        <w:ind w:left="1134" w:hanging="1134"/>
      </w:pPr>
      <w:rPr>
        <w:rFonts w:hint="eastAsia" w:ascii="宋体" w:hAnsi="宋体" w:eastAsia="宋体" w:cs="宋体"/>
      </w:rPr>
    </w:lvl>
    <w:lvl w:ilvl="6" w:tentative="0">
      <w:start w:val="1"/>
      <w:numFmt w:val="decimal"/>
      <w:lvlText w:val="%1.%2.%3.%4.%5.%6.%7."/>
      <w:lvlJc w:val="left"/>
      <w:pPr>
        <w:tabs>
          <w:tab w:val="left" w:pos="1276"/>
        </w:tabs>
        <w:ind w:left="1276" w:hanging="1276"/>
      </w:pPr>
      <w:rPr>
        <w:rFonts w:hint="eastAsia" w:ascii="宋体" w:hAnsi="宋体" w:eastAsia="宋体" w:cs="宋体"/>
      </w:rPr>
    </w:lvl>
    <w:lvl w:ilvl="7" w:tentative="0">
      <w:start w:val="1"/>
      <w:numFmt w:val="decimal"/>
      <w:lvlText w:val="%1.%2.%3.%4.%5.%6.%7.%8."/>
      <w:lvlJc w:val="left"/>
      <w:pPr>
        <w:tabs>
          <w:tab w:val="left" w:pos="1418"/>
        </w:tabs>
        <w:ind w:left="1418" w:hanging="1418"/>
      </w:pPr>
      <w:rPr>
        <w:rFonts w:hint="eastAsia" w:ascii="宋体" w:hAnsi="宋体" w:eastAsia="宋体" w:cs="宋体"/>
      </w:rPr>
    </w:lvl>
    <w:lvl w:ilvl="8" w:tentative="0">
      <w:start w:val="1"/>
      <w:numFmt w:val="decimal"/>
      <w:lvlText w:val="%1.%2.%3.%4.%5.%6.%7.%8.%9."/>
      <w:lvlJc w:val="left"/>
      <w:pPr>
        <w:tabs>
          <w:tab w:val="left" w:pos="1559"/>
        </w:tabs>
        <w:ind w:left="1559" w:hanging="1559"/>
      </w:pPr>
      <w:rPr>
        <w:rFonts w:hint="eastAsia" w:ascii="宋体" w:hAnsi="宋体" w:eastAsia="宋体" w:cs="宋体"/>
      </w:rPr>
    </w:lvl>
  </w:abstractNum>
  <w:abstractNum w:abstractNumId="8">
    <w:nsid w:val="3074AAA5"/>
    <w:multiLevelType w:val="multilevel"/>
    <w:tmpl w:val="3074AAA5"/>
    <w:lvl w:ilvl="0" w:tentative="0">
      <w:start w:val="1"/>
      <w:numFmt w:val="decimal"/>
      <w:lvlText w:val="%1."/>
      <w:lvlJc w:val="left"/>
      <w:pPr>
        <w:tabs>
          <w:tab w:val="left" w:pos="360"/>
        </w:tabs>
        <w:ind w:left="0" w:firstLine="0"/>
      </w:pPr>
      <w:rPr>
        <w:rFonts w:hint="eastAsia" w:ascii="宋体" w:hAnsi="宋体" w:eastAsia="宋体" w:cs="宋体"/>
      </w:rPr>
    </w:lvl>
    <w:lvl w:ilvl="1" w:tentative="0">
      <w:start w:val="1"/>
      <w:numFmt w:val="decimal"/>
      <w:lvlText w:val="%1.%2"/>
      <w:lvlJc w:val="left"/>
      <w:pPr>
        <w:tabs>
          <w:tab w:val="left" w:pos="360"/>
        </w:tabs>
        <w:ind w:left="0" w:firstLine="0"/>
      </w:pPr>
      <w:rPr>
        <w:rFonts w:hint="eastAsia" w:ascii="宋体" w:hAnsi="宋体" w:eastAsia="宋体" w:cs="宋体"/>
      </w:rPr>
    </w:lvl>
    <w:lvl w:ilvl="2" w:tentative="0">
      <w:start w:val="1"/>
      <w:numFmt w:val="decimal"/>
      <w:lvlText w:val="%1.%2.%3"/>
      <w:lvlJc w:val="left"/>
      <w:pPr>
        <w:tabs>
          <w:tab w:val="left" w:pos="720"/>
        </w:tabs>
        <w:ind w:left="0" w:firstLine="0"/>
      </w:pPr>
      <w:rPr>
        <w:rFonts w:hint="eastAsia" w:ascii="宋体" w:hAnsi="宋体" w:eastAsia="宋体" w:cs="宋体"/>
      </w:rPr>
    </w:lvl>
    <w:lvl w:ilvl="3" w:tentative="0">
      <w:start w:val="0"/>
      <w:numFmt w:val="none"/>
      <w:lvlText w:val="%4."/>
      <w:lvlJc w:val="left"/>
      <w:pPr>
        <w:ind w:left="2880"/>
      </w:pPr>
    </w:lvl>
    <w:lvl w:ilvl="4" w:tentative="0">
      <w:start w:val="1"/>
      <w:numFmt w:val="decimal"/>
      <w:lvlText w:val="%1.%2.%3.%4.%5."/>
      <w:lvlJc w:val="right"/>
      <w:pPr>
        <w:ind w:left="992" w:hanging="992"/>
      </w:pPr>
      <w:rPr>
        <w:rFonts w:hint="eastAsia" w:ascii="宋体" w:hAnsi="宋体" w:eastAsia="宋体" w:cs="宋体"/>
      </w:rPr>
    </w:lvl>
    <w:lvl w:ilvl="5" w:tentative="0">
      <w:start w:val="1"/>
      <w:numFmt w:val="decimal"/>
      <w:lvlText w:val="%1.%2.%3.%4.%5.%6.ȁ"/>
      <w:lvlJc w:val="left"/>
      <w:pPr>
        <w:tabs>
          <w:tab w:val="left" w:pos="1134"/>
        </w:tabs>
        <w:ind w:left="0" w:hanging="1134"/>
      </w:pPr>
      <w:rPr>
        <w:rFonts w:hint="eastAsia" w:ascii="宋体" w:hAnsi="宋体" w:eastAsia="宋体" w:cs="宋体"/>
      </w:rPr>
    </w:lvl>
    <w:lvl w:ilvl="6" w:tentative="0">
      <w:start w:val="0"/>
      <w:numFmt w:val="none"/>
      <w:lvlText w:val="%7."/>
      <w:lvlJc w:val="left"/>
      <w:pPr>
        <w:ind w:left="5040"/>
      </w:pPr>
    </w:lvl>
    <w:lvl w:ilvl="7" w:tentative="0">
      <w:start w:val="0"/>
      <w:numFmt w:val="none"/>
      <w:lvlText w:val="%8."/>
      <w:lvlJc w:val="left"/>
      <w:pPr>
        <w:ind w:left="5760"/>
      </w:pPr>
    </w:lvl>
    <w:lvl w:ilvl="8" w:tentative="0">
      <w:start w:val="0"/>
      <w:numFmt w:val="none"/>
      <w:lvlText w:val="%9."/>
      <w:lvlJc w:val="left"/>
      <w:pPr>
        <w:ind w:left="6480"/>
      </w:pPr>
    </w:lvl>
  </w:abstractNum>
  <w:abstractNum w:abstractNumId="9">
    <w:nsid w:val="53B8B5D3"/>
    <w:multiLevelType w:val="multilevel"/>
    <w:tmpl w:val="53B8B5D3"/>
    <w:lvl w:ilvl="0" w:tentative="0">
      <w:start w:val="1"/>
      <w:numFmt w:val="chineseCounting"/>
      <w:suff w:val="nothing"/>
      <w:lvlText w:val="（%1）"/>
      <w:lvlJc w:val="left"/>
      <w:pPr>
        <w:ind w:left="0" w:firstLine="0"/>
      </w:pPr>
      <w:rPr>
        <w:rFonts w:hint="eastAsia" w:ascii="宋体" w:hAnsi="宋体" w:eastAsia="宋体" w:cs="宋体"/>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num w:numId="1">
    <w:abstractNumId w:val="8"/>
  </w:num>
  <w:num w:numId="2">
    <w:abstractNumId w:val="2"/>
  </w:num>
  <w:num w:numId="3">
    <w:abstractNumId w:val="7"/>
  </w:num>
  <w:num w:numId="4">
    <w:abstractNumId w:val="3"/>
  </w:num>
  <w:num w:numId="5">
    <w:abstractNumId w:val="0"/>
  </w:num>
  <w:num w:numId="6">
    <w:abstractNumId w:val="5"/>
  </w:num>
  <w:num w:numId="7">
    <w:abstractNumId w:val="9"/>
  </w:num>
  <w:num w:numId="8">
    <w:abstractNumId w:val="4"/>
  </w:num>
  <w:num w:numId="9">
    <w:abstractNumId w:val="6"/>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5"/>
  <w:embedSystemFonts/>
  <w:bordersDoNotSurroundHeader w:val="0"/>
  <w:bordersDoNotSurroundFooter w:val="0"/>
  <w:revisionView w:markup="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522105E"/>
    <w:rsid w:val="011411D4"/>
    <w:rsid w:val="014317E8"/>
    <w:rsid w:val="03FE3507"/>
    <w:rsid w:val="08140E77"/>
    <w:rsid w:val="093B55C0"/>
    <w:rsid w:val="0AF86748"/>
    <w:rsid w:val="0B305DED"/>
    <w:rsid w:val="0B356E10"/>
    <w:rsid w:val="0B931505"/>
    <w:rsid w:val="0BA807BA"/>
    <w:rsid w:val="0EB60F80"/>
    <w:rsid w:val="0F1B3EF5"/>
    <w:rsid w:val="0F374711"/>
    <w:rsid w:val="10BF5108"/>
    <w:rsid w:val="1248651B"/>
    <w:rsid w:val="141970F5"/>
    <w:rsid w:val="1522105E"/>
    <w:rsid w:val="15F16AD3"/>
    <w:rsid w:val="163A3B68"/>
    <w:rsid w:val="175C3EB3"/>
    <w:rsid w:val="1A957052"/>
    <w:rsid w:val="1AB43C16"/>
    <w:rsid w:val="1BC634A6"/>
    <w:rsid w:val="1BE51BFB"/>
    <w:rsid w:val="1CF11300"/>
    <w:rsid w:val="1E292ABE"/>
    <w:rsid w:val="26F222FC"/>
    <w:rsid w:val="280F36C8"/>
    <w:rsid w:val="28B1476D"/>
    <w:rsid w:val="28B75EF0"/>
    <w:rsid w:val="2B514F38"/>
    <w:rsid w:val="2BF957FB"/>
    <w:rsid w:val="2CC551A4"/>
    <w:rsid w:val="2E651CE4"/>
    <w:rsid w:val="2E9D4C3C"/>
    <w:rsid w:val="30742E3D"/>
    <w:rsid w:val="31804AB1"/>
    <w:rsid w:val="33E62F5A"/>
    <w:rsid w:val="344D3E23"/>
    <w:rsid w:val="35855A0A"/>
    <w:rsid w:val="361E10D9"/>
    <w:rsid w:val="369837F7"/>
    <w:rsid w:val="38927562"/>
    <w:rsid w:val="3A8367CB"/>
    <w:rsid w:val="3B0357FA"/>
    <w:rsid w:val="3B333DE5"/>
    <w:rsid w:val="3B415104"/>
    <w:rsid w:val="3D326A62"/>
    <w:rsid w:val="3D9671EB"/>
    <w:rsid w:val="3DDC363E"/>
    <w:rsid w:val="40681878"/>
    <w:rsid w:val="416B5E04"/>
    <w:rsid w:val="42E228AB"/>
    <w:rsid w:val="433041EB"/>
    <w:rsid w:val="43395A3D"/>
    <w:rsid w:val="44BD3441"/>
    <w:rsid w:val="492D1D07"/>
    <w:rsid w:val="4A9D28C4"/>
    <w:rsid w:val="4B024BC4"/>
    <w:rsid w:val="4C781F3A"/>
    <w:rsid w:val="50C64E79"/>
    <w:rsid w:val="536B475E"/>
    <w:rsid w:val="54CF481C"/>
    <w:rsid w:val="54E2369C"/>
    <w:rsid w:val="58700D82"/>
    <w:rsid w:val="5EEB49C6"/>
    <w:rsid w:val="5F403A30"/>
    <w:rsid w:val="616D7E6A"/>
    <w:rsid w:val="631600A1"/>
    <w:rsid w:val="63485405"/>
    <w:rsid w:val="66A60458"/>
    <w:rsid w:val="6715552B"/>
    <w:rsid w:val="672F75EC"/>
    <w:rsid w:val="68202E47"/>
    <w:rsid w:val="68226B59"/>
    <w:rsid w:val="69082BBE"/>
    <w:rsid w:val="69BF1EDC"/>
    <w:rsid w:val="6BA352D3"/>
    <w:rsid w:val="6EC501B8"/>
    <w:rsid w:val="70A62CDF"/>
    <w:rsid w:val="71F25816"/>
    <w:rsid w:val="777D1EA5"/>
    <w:rsid w:val="78C665B9"/>
    <w:rsid w:val="79833161"/>
    <w:rsid w:val="7BD71766"/>
    <w:rsid w:val="7BE715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iPriority="99"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adjustRightInd/>
      <w:spacing w:before="120" w:after="120" w:line="240" w:lineRule="exact"/>
      <w:ind w:firstLine="200" w:firstLineChars="200"/>
      <w:jc w:val="both"/>
      <w:textAlignment w:val="auto"/>
      <w:outlineLvl w:val="0"/>
    </w:pPr>
    <w:rPr>
      <w:rFonts w:eastAsia="楷体"/>
      <w:b/>
      <w:bCs/>
      <w:kern w:val="44"/>
      <w:szCs w:val="44"/>
    </w:rPr>
  </w:style>
  <w:style w:type="paragraph" w:styleId="3">
    <w:name w:val="heading 4"/>
    <w:basedOn w:val="1"/>
    <w:next w:val="1"/>
    <w:semiHidden/>
    <w:unhideWhenUsed/>
    <w:qFormat/>
    <w:uiPriority w:val="0"/>
    <w:pPr>
      <w:keepNext/>
      <w:keepLines/>
      <w:widowControl w:val="0"/>
      <w:suppressLineNumbers w:val="0"/>
      <w:adjustRightInd w:val="0"/>
      <w:spacing w:before="280" w:beforeAutospacing="0" w:after="290" w:afterAutospacing="0" w:line="376" w:lineRule="atLeast"/>
      <w:jc w:val="left"/>
      <w:textAlignment w:val="baseline"/>
      <w:outlineLvl w:val="3"/>
    </w:pPr>
    <w:rPr>
      <w:rFonts w:hint="default" w:ascii="Arial" w:hAnsi="Arial" w:eastAsia="黑体" w:cs="Arial"/>
      <w:b/>
      <w:bCs/>
      <w:kern w:val="0"/>
      <w:sz w:val="28"/>
      <w:szCs w:val="28"/>
      <w:lang w:val="en-US" w:eastAsia="zh-CN" w:bidi="ar"/>
    </w:rPr>
  </w:style>
  <w:style w:type="character" w:default="1" w:styleId="14">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4">
    <w:name w:val="Normal Indent"/>
    <w:basedOn w:val="1"/>
    <w:qFormat/>
    <w:uiPriority w:val="0"/>
    <w:pPr>
      <w:keepNext w:val="0"/>
      <w:keepLines w:val="0"/>
      <w:widowControl w:val="0"/>
      <w:suppressLineNumbers w:val="0"/>
      <w:adjustRightInd w:val="0"/>
      <w:spacing w:before="0" w:beforeAutospacing="0" w:after="0" w:afterAutospacing="0" w:line="360" w:lineRule="atLeast"/>
      <w:ind w:left="0" w:right="0" w:firstLine="420" w:firstLineChars="200"/>
      <w:jc w:val="left"/>
      <w:textAlignment w:val="baseline"/>
    </w:pPr>
    <w:rPr>
      <w:rFonts w:hint="default" w:ascii="Times New Roman" w:hAnsi="Times New Roman" w:cs="Times New Roman"/>
      <w:kern w:val="0"/>
      <w:sz w:val="24"/>
      <w:szCs w:val="24"/>
      <w:lang w:val="en-US" w:eastAsia="zh-CN" w:bidi="ar"/>
    </w:rPr>
  </w:style>
  <w:style w:type="paragraph" w:styleId="5">
    <w:name w:val="index 5"/>
    <w:basedOn w:val="1"/>
    <w:next w:val="1"/>
    <w:qFormat/>
    <w:uiPriority w:val="0"/>
    <w:pPr>
      <w:ind w:left="1680"/>
    </w:pPr>
    <w:rPr>
      <w:rFonts w:eastAsia="宋体"/>
      <w:sz w:val="21"/>
      <w:szCs w:val="24"/>
    </w:rPr>
  </w:style>
  <w:style w:type="paragraph" w:styleId="6">
    <w:name w:val="Body Text"/>
    <w:basedOn w:val="1"/>
    <w:qFormat/>
    <w:uiPriority w:val="0"/>
    <w:pPr>
      <w:keepNext w:val="0"/>
      <w:keepLines w:val="0"/>
      <w:widowControl w:val="0"/>
      <w:suppressLineNumbers w:val="0"/>
      <w:adjustRightInd/>
      <w:spacing w:before="0" w:beforeAutospacing="0" w:after="0" w:afterAutospacing="0" w:line="240" w:lineRule="auto"/>
      <w:ind w:left="0" w:right="0"/>
      <w:jc w:val="both"/>
      <w:textAlignment w:val="auto"/>
    </w:pPr>
    <w:rPr>
      <w:rFonts w:hint="default" w:ascii="Times New Roman" w:hAnsi="Times New Roman" w:cs="Times New Roman"/>
      <w:kern w:val="2"/>
      <w:sz w:val="28"/>
      <w:szCs w:val="28"/>
      <w:lang w:val="en-US" w:eastAsia="zh-CN" w:bidi="ar"/>
    </w:rPr>
  </w:style>
  <w:style w:type="paragraph" w:styleId="7">
    <w:name w:val="Plain Text"/>
    <w:basedOn w:val="1"/>
    <w:qFormat/>
    <w:uiPriority w:val="0"/>
    <w:pPr>
      <w:keepNext w:val="0"/>
      <w:keepLines w:val="0"/>
      <w:widowControl w:val="0"/>
      <w:suppressLineNumbers w:val="0"/>
      <w:adjustRightInd/>
      <w:spacing w:before="0" w:beforeAutospacing="0" w:after="0" w:afterAutospacing="0" w:line="240" w:lineRule="auto"/>
      <w:ind w:left="0" w:right="0"/>
      <w:jc w:val="both"/>
      <w:textAlignment w:val="auto"/>
    </w:pPr>
    <w:rPr>
      <w:rFonts w:hint="eastAsia" w:ascii="宋体" w:hAnsi="Courier New" w:eastAsia="宋体" w:cs="宋体"/>
      <w:kern w:val="2"/>
      <w:sz w:val="21"/>
      <w:szCs w:val="21"/>
      <w:lang w:val="en-US" w:eastAsia="zh-CN" w:bidi="ar"/>
    </w:rPr>
  </w:style>
  <w:style w:type="paragraph" w:styleId="8">
    <w:name w:val="footer"/>
    <w:basedOn w:val="1"/>
    <w:next w:val="5"/>
    <w:qFormat/>
    <w:uiPriority w:val="0"/>
    <w:pPr>
      <w:tabs>
        <w:tab w:val="center" w:pos="4153"/>
        <w:tab w:val="right" w:pos="8306"/>
      </w:tabs>
      <w:snapToGrid w:val="0"/>
    </w:pPr>
    <w:rPr>
      <w:sz w:val="18"/>
      <w:szCs w:val="18"/>
    </w:rPr>
  </w:style>
  <w:style w:type="paragraph" w:styleId="9">
    <w:name w:val="toc 1"/>
    <w:basedOn w:val="1"/>
    <w:next w:val="1"/>
    <w:qFormat/>
    <w:uiPriority w:val="0"/>
    <w:pPr>
      <w:keepNext w:val="0"/>
      <w:keepLines w:val="0"/>
      <w:widowControl w:val="0"/>
      <w:suppressLineNumbers w:val="0"/>
      <w:adjustRightInd w:val="0"/>
      <w:spacing w:before="360" w:beforeAutospacing="0" w:line="360" w:lineRule="atLeast"/>
      <w:jc w:val="left"/>
      <w:textAlignment w:val="baseline"/>
    </w:pPr>
    <w:rPr>
      <w:rFonts w:hint="default" w:ascii="Arial" w:hAnsi="Arial" w:cs="Arial"/>
      <w:b/>
      <w:bCs/>
      <w:caps/>
      <w:kern w:val="0"/>
      <w:sz w:val="24"/>
      <w:szCs w:val="24"/>
      <w:lang w:val="en-US" w:eastAsia="zh-CN" w:bidi="ar"/>
    </w:rPr>
  </w:style>
  <w:style w:type="paragraph" w:styleId="10">
    <w:name w:val="Body Text Indent 3"/>
    <w:basedOn w:val="1"/>
    <w:unhideWhenUsed/>
    <w:qFormat/>
    <w:uiPriority w:val="99"/>
    <w:pPr>
      <w:keepNext w:val="0"/>
      <w:keepLines w:val="0"/>
      <w:widowControl w:val="0"/>
      <w:suppressLineNumbers w:val="0"/>
      <w:spacing w:after="120" w:afterAutospacing="0"/>
      <w:ind w:left="420" w:leftChars="200"/>
      <w:jc w:val="both"/>
    </w:pPr>
    <w:rPr>
      <w:rFonts w:hint="eastAsia" w:ascii="等线" w:hAnsi="等线" w:eastAsia="等线" w:cs="Times New Roman"/>
      <w:kern w:val="2"/>
      <w:sz w:val="16"/>
      <w:szCs w:val="16"/>
      <w:lang w:val="en-US" w:eastAsia="zh-CN" w:bidi="ar"/>
    </w:rPr>
  </w:style>
  <w:style w:type="paragraph" w:styleId="11">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table" w:styleId="13">
    <w:name w:val="Table Grid"/>
    <w:basedOn w:val="12"/>
    <w:qFormat/>
    <w:uiPriority w:val="3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tcPr>
      <w:tcBorders>
        <w:top w:val="single" w:color="auto" w:sz="4" w:space="0"/>
        <w:left w:val="single" w:color="auto" w:sz="4" w:space="0"/>
        <w:bottom w:val="single" w:color="auto" w:sz="4" w:space="0"/>
        <w:right w:val="single" w:color="auto" w:sz="4" w:space="0"/>
      </w:tcBorders>
    </w:tcPr>
  </w:style>
  <w:style w:type="character" w:styleId="15">
    <w:name w:val="Hyperlink"/>
    <w:basedOn w:val="14"/>
    <w:qFormat/>
    <w:uiPriority w:val="0"/>
    <w:rPr>
      <w:color w:val="0000FF"/>
      <w:u w:val="single"/>
    </w:rPr>
  </w:style>
  <w:style w:type="paragraph" w:customStyle="1" w:styleId="16">
    <w:name w:val="图文"/>
    <w:basedOn w:val="1"/>
    <w:qFormat/>
    <w:uiPriority w:val="0"/>
    <w:pPr>
      <w:keepNext w:val="0"/>
      <w:keepLines w:val="0"/>
      <w:widowControl w:val="0"/>
      <w:suppressLineNumbers w:val="0"/>
      <w:adjustRightInd w:val="0"/>
      <w:snapToGrid w:val="0"/>
      <w:spacing w:after="50" w:afterAutospacing="0" w:line="360" w:lineRule="auto"/>
      <w:jc w:val="both"/>
      <w:textAlignment w:val="auto"/>
    </w:pPr>
    <w:rPr>
      <w:rFonts w:hint="default" w:ascii="Times New Roman" w:hAnsi="Times New Roman" w:cs="Times New Roman"/>
      <w:kern w:val="2"/>
      <w:sz w:val="24"/>
      <w:szCs w:val="24"/>
      <w:lang w:val="en-US" w:eastAsia="zh-CN" w:bidi="ar"/>
    </w:rPr>
  </w:style>
  <w:style w:type="paragraph" w:customStyle="1" w:styleId="17">
    <w:name w:val="TOC 标题"/>
    <w:qFormat/>
    <w:uiPriority w:val="0"/>
    <w:pPr>
      <w:keepNext/>
      <w:keepLines/>
      <w:widowControl/>
      <w:suppressLineNumbers w:val="0"/>
      <w:adjustRightInd/>
      <w:spacing w:before="240" w:beforeAutospacing="0" w:after="0" w:afterAutospacing="0" w:line="256" w:lineRule="auto"/>
      <w:jc w:val="left"/>
      <w:textAlignment w:val="auto"/>
      <w:outlineLvl w:val="9"/>
    </w:pPr>
    <w:rPr>
      <w:rFonts w:hint="default" w:ascii="Calibri Light" w:hAnsi="Calibri Light" w:eastAsia="Calibri Light" w:cs="Calibri Light"/>
      <w:color w:val="2E74B5"/>
      <w:kern w:val="0"/>
      <w:sz w:val="32"/>
      <w:szCs w:val="32"/>
      <w:lang w:val="en-US" w:eastAsia="zh-CN" w:bidi="ar"/>
    </w:rPr>
  </w:style>
  <w:style w:type="paragraph" w:customStyle="1" w:styleId="18">
    <w:name w:val="1 Char Char Char Char"/>
    <w:basedOn w:val="1"/>
    <w:qFormat/>
    <w:uiPriority w:val="0"/>
    <w:pPr>
      <w:keepNext w:val="0"/>
      <w:keepLines w:val="0"/>
      <w:widowControl w:val="0"/>
      <w:suppressLineNumbers w:val="0"/>
      <w:adjustRightInd/>
      <w:spacing w:before="0" w:beforeAutospacing="0" w:after="0" w:afterAutospacing="0" w:line="240" w:lineRule="auto"/>
      <w:ind w:left="0" w:right="0"/>
      <w:jc w:val="both"/>
      <w:textAlignment w:val="auto"/>
    </w:pPr>
    <w:rPr>
      <w:rFonts w:hint="default" w:ascii="Tahoma" w:hAnsi="Tahoma" w:eastAsia="Tahoma" w:cs="Tahoma"/>
      <w:kern w:val="2"/>
      <w:sz w:val="24"/>
      <w:szCs w:val="24"/>
      <w:lang w:val="en-US" w:eastAsia="zh-CN" w:bidi="ar"/>
    </w:rPr>
  </w:style>
  <w:style w:type="paragraph" w:customStyle="1" w:styleId="19">
    <w:name w:val="！正文"/>
    <w:basedOn w:val="1"/>
    <w:qFormat/>
    <w:uiPriority w:val="0"/>
    <w:pPr>
      <w:keepNext w:val="0"/>
      <w:keepLines w:val="0"/>
      <w:widowControl w:val="0"/>
      <w:suppressLineNumbers w:val="0"/>
      <w:adjustRightInd/>
      <w:spacing w:before="0" w:beforeAutospacing="0" w:after="0" w:afterAutospacing="0" w:line="360" w:lineRule="auto"/>
      <w:ind w:left="0" w:right="0" w:firstLine="560" w:firstLineChars="200"/>
      <w:jc w:val="left"/>
      <w:textAlignment w:val="auto"/>
    </w:pPr>
    <w:rPr>
      <w:rFonts w:hint="default" w:ascii="Times New Roman" w:hAnsi="Times New Roman" w:eastAsia="仿宋_GB2312" w:cs="Times New Roman"/>
      <w:kern w:val="0"/>
      <w:sz w:val="28"/>
      <w:szCs w:val="28"/>
      <w:lang w:val="en-US" w:eastAsia="zh-CN" w:bidi="ar"/>
    </w:rPr>
  </w:style>
  <w:style w:type="paragraph" w:customStyle="1" w:styleId="20">
    <w:name w:val="List Paragraph"/>
    <w:basedOn w:val="1"/>
    <w:qFormat/>
    <w:uiPriority w:val="0"/>
    <w:pPr>
      <w:keepNext w:val="0"/>
      <w:keepLines w:val="0"/>
      <w:widowControl w:val="0"/>
      <w:suppressLineNumbers w:val="0"/>
      <w:spacing w:before="0" w:beforeAutospacing="0" w:after="0" w:afterAutospacing="0" w:line="360" w:lineRule="auto"/>
      <w:ind w:left="0" w:right="0" w:firstLine="200" w:firstLineChars="200"/>
      <w:jc w:val="left"/>
    </w:pPr>
    <w:rPr>
      <w:rFonts w:hint="default" w:ascii="Calibri" w:hAnsi="Calibri" w:eastAsia="仿宋" w:cs="Times New Roman"/>
      <w:b/>
      <w:kern w:val="2"/>
      <w:sz w:val="24"/>
      <w:szCs w:val="24"/>
      <w:lang w:val="en-US" w:eastAsia="zh-CN" w:bidi="ar"/>
    </w:rPr>
  </w:style>
  <w:style w:type="paragraph" w:customStyle="1" w:styleId="21">
    <w:name w:val="Default"/>
    <w:basedOn w:val="1"/>
    <w:qFormat/>
    <w:uiPriority w:val="0"/>
    <w:pPr>
      <w:keepNext w:val="0"/>
      <w:keepLines w:val="0"/>
      <w:widowControl w:val="0"/>
      <w:suppressLineNumbers w:val="0"/>
      <w:autoSpaceDE w:val="0"/>
      <w:autoSpaceDN w:val="0"/>
      <w:adjustRightInd w:val="0"/>
      <w:spacing w:before="0" w:beforeAutospacing="0" w:after="0" w:afterAutospacing="0" w:line="240" w:lineRule="auto"/>
      <w:ind w:left="0" w:right="0"/>
      <w:jc w:val="left"/>
      <w:textAlignment w:val="auto"/>
    </w:pPr>
    <w:rPr>
      <w:rFonts w:hint="eastAsia" w:ascii="宋体" w:hAnsi="宋体" w:eastAsia="宋体" w:cs="宋体"/>
      <w:color w:val="000000"/>
      <w:kern w:val="0"/>
      <w:sz w:val="24"/>
      <w:szCs w:val="24"/>
      <w:lang w:val="en-US" w:eastAsia="zh-CN" w:bidi="ar"/>
    </w:rPr>
  </w:style>
  <w:style w:type="paragraph" w:customStyle="1" w:styleId="22">
    <w:name w:val="列表段落"/>
    <w:basedOn w:val="1"/>
    <w:qFormat/>
    <w:uiPriority w:val="0"/>
    <w:pPr>
      <w:keepNext w:val="0"/>
      <w:keepLines w:val="0"/>
      <w:widowControl w:val="0"/>
      <w:suppressLineNumbers w:val="0"/>
      <w:adjustRightInd/>
      <w:spacing w:before="0" w:beforeAutospacing="0" w:after="0" w:afterAutospacing="0" w:line="240" w:lineRule="auto"/>
      <w:ind w:left="0" w:right="0" w:firstLine="420" w:firstLineChars="200"/>
      <w:jc w:val="both"/>
      <w:textAlignment w:val="auto"/>
    </w:pPr>
    <w:rPr>
      <w:rFonts w:hint="default" w:ascii="Times New Roman" w:hAnsi="Times New Roman" w:cs="Times New Roman"/>
      <w:kern w:val="2"/>
      <w:sz w:val="21"/>
      <w:szCs w:val="21"/>
      <w:lang w:val="en-US" w:eastAsia="zh-CN" w:bidi="ar"/>
    </w:rPr>
  </w:style>
  <w:style w:type="paragraph" w:customStyle="1" w:styleId="23">
    <w:name w:val="p0"/>
    <w:basedOn w:val="1"/>
    <w:qFormat/>
    <w:uiPriority w:val="0"/>
    <w:pPr>
      <w:keepNext w:val="0"/>
      <w:keepLines w:val="0"/>
      <w:widowControl/>
      <w:suppressLineNumbers w:val="0"/>
      <w:adjustRightInd/>
      <w:spacing w:before="0" w:beforeAutospacing="0" w:after="0" w:afterAutospacing="0" w:line="240" w:lineRule="auto"/>
      <w:ind w:left="0" w:right="0"/>
      <w:jc w:val="both"/>
      <w:textAlignment w:val="auto"/>
    </w:pPr>
    <w:rPr>
      <w:rFonts w:hint="default" w:ascii="Calibri" w:hAnsi="Calibri" w:cs="宋体"/>
      <w:kern w:val="0"/>
      <w:sz w:val="21"/>
      <w:szCs w:val="21"/>
      <w:lang w:val="en-US" w:eastAsia="zh-CN" w:bidi="ar"/>
    </w:rPr>
  </w:style>
  <w:style w:type="paragraph" w:customStyle="1" w:styleId="24">
    <w:name w:val="xl23"/>
    <w:basedOn w:val="1"/>
    <w:qFormat/>
    <w:uiPriority w:val="0"/>
    <w:pPr>
      <w:keepNext w:val="0"/>
      <w:keepLines w:val="0"/>
      <w:widowControl/>
      <w:suppressLineNumbers w:val="0"/>
      <w:adjustRightInd/>
      <w:spacing w:before="0" w:beforeAutospacing="1" w:after="0" w:afterAutospacing="1" w:line="360" w:lineRule="auto"/>
      <w:jc w:val="both"/>
      <w:textAlignment w:val="top"/>
    </w:pPr>
    <w:rPr>
      <w:rFonts w:hint="default" w:ascii="Times New Roman" w:hAnsi="Times New Roman" w:cs="Times New Roman"/>
      <w:kern w:val="0"/>
      <w:sz w:val="24"/>
      <w:szCs w:val="24"/>
      <w:lang w:val="en-US" w:eastAsia="zh-CN" w:bidi="ar"/>
    </w:rPr>
  </w:style>
  <w:style w:type="paragraph" w:customStyle="1" w:styleId="25">
    <w:name w:val="1正文"/>
    <w:basedOn w:val="1"/>
    <w:qFormat/>
    <w:uiPriority w:val="0"/>
    <w:pPr>
      <w:keepNext w:val="0"/>
      <w:keepLines w:val="0"/>
      <w:widowControl w:val="0"/>
      <w:suppressLineNumbers w:val="0"/>
      <w:adjustRightInd/>
      <w:spacing w:before="0" w:beforeAutospacing="0" w:after="0" w:afterAutospacing="0" w:line="560" w:lineRule="exact"/>
      <w:ind w:left="0" w:right="0" w:firstLine="200" w:firstLineChars="200"/>
      <w:jc w:val="both"/>
      <w:textAlignment w:val="auto"/>
    </w:pPr>
    <w:rPr>
      <w:rFonts w:hint="default" w:ascii="Times New Roman" w:hAnsi="Times New Roman" w:eastAsia="Cambria Math" w:cs="Times New Roman"/>
      <w:kern w:val="2"/>
      <w:sz w:val="32"/>
      <w:szCs w:val="32"/>
      <w:lang w:val="en-US" w:eastAsia="zh-CN" w:bidi="ar"/>
    </w:rPr>
  </w:style>
  <w:style w:type="paragraph" w:customStyle="1" w:styleId="26">
    <w:name w:val="Table Paragraph"/>
    <w:basedOn w:val="1"/>
    <w:qFormat/>
    <w:uiPriority w:val="1"/>
    <w:rPr>
      <w:rFonts w:ascii="宋体" w:hAnsi="宋体" w:eastAsia="宋体" w:cs="宋体"/>
      <w:lang w:val="zh-CN" w:bidi="zh-CN"/>
    </w:rPr>
  </w:style>
</w:styles>
</file>

<file path=word/_rels/document.xml.rels><?xml version="1.0" encoding="UTF-8" standalone="yes"?>
<Relationships xmlns="http://schemas.openxmlformats.org/package/2006/relationships"><Relationship Id="rId9" Type="http://schemas.openxmlformats.org/officeDocument/2006/relationships/image" Target="media/image4.jpeg"/><Relationship Id="rId8" Type="http://schemas.openxmlformats.org/officeDocument/2006/relationships/image" Target="media/image3.jpeg"/><Relationship Id="rId7" Type="http://schemas.openxmlformats.org/officeDocument/2006/relationships/image" Target="media/image2.jpe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6.jpeg"/><Relationship Id="rId10" Type="http://schemas.openxmlformats.org/officeDocument/2006/relationships/image" Target="media/image5.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65</Pages>
  <Words>0</Words>
  <Characters>0</Characters>
  <Lines>0</Lines>
  <Paragraphs>0</Paragraphs>
  <TotalTime>0</TotalTime>
  <ScaleCrop>false</ScaleCrop>
  <LinksUpToDate>false</LinksUpToDate>
  <CharactersWithSpaces>0</CharactersWithSpaces>
  <Application>WPS Office_12.8.2.18205_F1E327BC-269C-435d-A152-05C5408002CA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2026-04-08T02:23:00Z</dcterms:created>
  <dc:creator>楚梦莹</dc:creator>
  <cp:lastModifiedBy>侯玄</cp:lastModifiedBy>
  <dcterms:modified xsi:type="dcterms:W3CDTF">2026-06-18T09:53:10Z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2052-12.8.2.18205</vt:lpwstr>
  </property>
  <property fmtid="{D5CDD505-2E9C-101B-9397-08002B2CF9AE}" pid="3" name="ICV">
    <vt:lpwstr>A5D6C0613FA8493A8CC0B4817E44D881_12</vt:lpwstr>
  </property>
</Properties>
</file>