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3"/>
        <w:spacing w:line="360" w:lineRule="auto"/>
        <w:jc w:val="center"/>
        <w:rPr>
          <w:rFonts w:hint="eastAsia" w:ascii="黑体" w:hAnsi="黑体" w:eastAsia="黑体"/>
          <w:sz w:val="32"/>
          <w:szCs w:val="32"/>
        </w:rPr>
      </w:pPr>
      <w:r>
        <w:rPr>
          <w:rFonts w:hint="eastAsia" w:ascii="黑体" w:hAnsi="黑体" w:eastAsia="黑体"/>
          <w:sz w:val="32"/>
          <w:szCs w:val="32"/>
          <w:lang w:val="en-US" w:eastAsia="zh-CN"/>
        </w:rPr>
        <w:t>人保财险青海乐都支公司职场装修改造采购</w:t>
      </w:r>
      <w:r>
        <w:rPr>
          <w:rFonts w:hint="eastAsia" w:ascii="黑体" w:hAnsi="黑体" w:eastAsia="黑体"/>
          <w:sz w:val="32"/>
          <w:szCs w:val="32"/>
        </w:rPr>
        <w:t>项目</w:t>
      </w:r>
    </w:p>
    <w:p>
      <w:pPr>
        <w:pStyle w:val="213"/>
        <w:spacing w:line="360" w:lineRule="auto"/>
        <w:jc w:val="center"/>
        <w:rPr>
          <w:sz w:val="28"/>
          <w:szCs w:val="28"/>
        </w:rPr>
      </w:pPr>
      <w:r>
        <w:rPr>
          <w:rFonts w:hint="eastAsia" w:ascii="黑体" w:hAnsi="黑体" w:eastAsia="黑体"/>
          <w:sz w:val="32"/>
          <w:szCs w:val="32"/>
          <w:lang w:val="en-US" w:eastAsia="zh-CN"/>
        </w:rPr>
        <w:t>比选</w:t>
      </w:r>
      <w:r>
        <w:rPr>
          <w:rFonts w:hint="eastAsia" w:ascii="黑体" w:hAnsi="黑体" w:eastAsia="黑体"/>
          <w:sz w:val="32"/>
          <w:szCs w:val="32"/>
        </w:rPr>
        <w:t>文件</w:t>
      </w:r>
    </w:p>
    <w:p>
      <w:pPr>
        <w:pStyle w:val="213"/>
        <w:spacing w:line="360" w:lineRule="auto"/>
        <w:rPr>
          <w:rFonts w:hint="eastAsia"/>
          <w:sz w:val="28"/>
          <w:szCs w:val="28"/>
        </w:rPr>
      </w:pPr>
      <w:r>
        <w:rPr>
          <w:rFonts w:hint="eastAsia" w:ascii="黑体" w:hAnsi="黑体" w:eastAsia="黑体"/>
          <w:color w:val="auto"/>
          <w:sz w:val="32"/>
          <w:szCs w:val="32"/>
          <w:u w:val="single"/>
          <w:lang w:val="en-US" w:eastAsia="zh-CN"/>
        </w:rPr>
        <w:t xml:space="preserve">                         </w:t>
      </w:r>
      <w:r>
        <w:rPr>
          <w:rFonts w:hint="eastAsia"/>
          <w:b/>
          <w:bCs/>
          <w:color w:val="auto"/>
          <w:sz w:val="28"/>
          <w:szCs w:val="28"/>
        </w:rPr>
        <w:t>：</w:t>
      </w:r>
    </w:p>
    <w:p>
      <w:pPr>
        <w:pStyle w:val="213"/>
        <w:spacing w:line="360" w:lineRule="auto"/>
        <w:ind w:firstLine="560"/>
        <w:rPr>
          <w:sz w:val="28"/>
          <w:szCs w:val="28"/>
        </w:rPr>
      </w:pPr>
      <w:r>
        <w:rPr>
          <w:rFonts w:hint="eastAsia"/>
          <w:sz w:val="28"/>
          <w:szCs w:val="28"/>
        </w:rPr>
        <w:t>我公司拟通过</w:t>
      </w:r>
      <w:r>
        <w:rPr>
          <w:rFonts w:hint="eastAsia"/>
          <w:b/>
          <w:bCs/>
          <w:sz w:val="28"/>
          <w:szCs w:val="28"/>
          <w:lang w:val="en-US" w:eastAsia="zh-CN"/>
        </w:rPr>
        <w:t>比选</w:t>
      </w:r>
      <w:r>
        <w:rPr>
          <w:rFonts w:hint="eastAsia"/>
          <w:b/>
          <w:bCs/>
          <w:sz w:val="28"/>
          <w:szCs w:val="28"/>
        </w:rPr>
        <w:t>方式</w:t>
      </w:r>
      <w:r>
        <w:rPr>
          <w:rFonts w:hint="eastAsia"/>
          <w:sz w:val="28"/>
          <w:szCs w:val="28"/>
        </w:rPr>
        <w:t>选择</w:t>
      </w:r>
      <w:r>
        <w:rPr>
          <w:rFonts w:hint="eastAsia"/>
          <w:sz w:val="28"/>
          <w:szCs w:val="28"/>
          <w:lang w:val="en-US" w:eastAsia="zh-CN"/>
        </w:rPr>
        <w:t>人保财险乐都支公司职场装修改造项目</w:t>
      </w:r>
      <w:r>
        <w:rPr>
          <w:rFonts w:hint="eastAsia"/>
          <w:sz w:val="28"/>
          <w:szCs w:val="28"/>
        </w:rPr>
        <w:t>供应商，</w:t>
      </w: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按本文件之规定准备</w:t>
      </w:r>
      <w:r>
        <w:rPr>
          <w:rFonts w:hint="eastAsia"/>
          <w:b/>
          <w:color w:val="000000"/>
          <w:sz w:val="28"/>
          <w:szCs w:val="28"/>
        </w:rPr>
        <w:t>响应文件</w:t>
      </w:r>
      <w:r>
        <w:rPr>
          <w:rFonts w:hint="eastAsia"/>
          <w:sz w:val="28"/>
          <w:szCs w:val="28"/>
        </w:rPr>
        <w:t>并参加</w:t>
      </w:r>
      <w:r>
        <w:rPr>
          <w:rFonts w:hint="eastAsia"/>
          <w:sz w:val="28"/>
          <w:szCs w:val="28"/>
          <w:lang w:val="en-US" w:eastAsia="zh-CN"/>
        </w:rPr>
        <w:t>比选</w:t>
      </w:r>
      <w:r>
        <w:rPr>
          <w:rFonts w:hint="eastAsia"/>
          <w:sz w:val="28"/>
          <w:szCs w:val="28"/>
        </w:rPr>
        <w:t>会议，</w:t>
      </w:r>
      <w:r>
        <w:rPr>
          <w:rFonts w:hint="eastAsia"/>
          <w:sz w:val="28"/>
          <w:szCs w:val="28"/>
          <w:lang w:val="en-US" w:eastAsia="zh-CN"/>
        </w:rPr>
        <w:t>比选</w:t>
      </w:r>
      <w:r>
        <w:rPr>
          <w:rFonts w:hint="eastAsia"/>
          <w:sz w:val="28"/>
          <w:szCs w:val="28"/>
        </w:rPr>
        <w:t>相关事宜见附件。</w:t>
      </w:r>
    </w:p>
    <w:p>
      <w:pPr>
        <w:pStyle w:val="213"/>
        <w:spacing w:line="360" w:lineRule="auto"/>
        <w:ind w:firstLine="420"/>
        <w:rPr>
          <w:rFonts w:hint="default" w:eastAsia="宋体"/>
          <w:sz w:val="28"/>
          <w:szCs w:val="28"/>
          <w:lang w:val="en-US" w:eastAsia="zh-CN"/>
        </w:rPr>
      </w:pPr>
      <w:r>
        <w:rPr>
          <w:rFonts w:hint="eastAsia"/>
          <w:sz w:val="28"/>
          <w:szCs w:val="28"/>
        </w:rPr>
        <w:t xml:space="preserve"> 采购机构名称：中国人民财产保险股份有限公司</w:t>
      </w:r>
      <w:r>
        <w:rPr>
          <w:rFonts w:hint="eastAsia"/>
          <w:sz w:val="28"/>
          <w:szCs w:val="28"/>
          <w:lang w:val="en-US" w:eastAsia="zh-CN"/>
        </w:rPr>
        <w:t>海东市分公司</w:t>
      </w:r>
    </w:p>
    <w:p>
      <w:pPr>
        <w:pStyle w:val="213"/>
        <w:spacing w:line="360" w:lineRule="auto"/>
        <w:ind w:firstLine="420"/>
        <w:rPr>
          <w:rFonts w:hint="eastAsia"/>
          <w:sz w:val="28"/>
          <w:szCs w:val="28"/>
        </w:rPr>
      </w:pPr>
    </w:p>
    <w:p>
      <w:pPr>
        <w:pStyle w:val="213"/>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val="en-US" w:eastAsia="zh-CN"/>
        </w:rPr>
        <w:t>青海省海东市乐都区碾伯镇西关街15号世翔大厦10楼</w:t>
      </w:r>
    </w:p>
    <w:p>
      <w:pPr>
        <w:pStyle w:val="213"/>
        <w:spacing w:line="360" w:lineRule="auto"/>
        <w:ind w:firstLine="420"/>
        <w:rPr>
          <w:rFonts w:hint="default" w:eastAsia="宋体"/>
          <w:color w:val="FF0000"/>
          <w:sz w:val="28"/>
          <w:szCs w:val="28"/>
          <w:lang w:val="en-US" w:eastAsia="zh-CN"/>
        </w:rPr>
      </w:pPr>
      <w:r>
        <w:rPr>
          <w:rFonts w:hint="eastAsia"/>
          <w:sz w:val="28"/>
          <w:szCs w:val="28"/>
        </w:rPr>
        <w:t>电话：</w:t>
      </w:r>
      <w:r>
        <w:rPr>
          <w:rFonts w:hint="eastAsia"/>
          <w:sz w:val="28"/>
          <w:szCs w:val="28"/>
          <w:lang w:val="en-US" w:eastAsia="zh-CN"/>
        </w:rPr>
        <w:t>0972-8612613 18909727759</w:t>
      </w:r>
    </w:p>
    <w:p>
      <w:pPr>
        <w:pStyle w:val="213"/>
        <w:spacing w:line="360" w:lineRule="auto"/>
        <w:ind w:firstLine="420"/>
        <w:rPr>
          <w:rFonts w:hint="eastAsia"/>
          <w:sz w:val="28"/>
          <w:szCs w:val="28"/>
        </w:rPr>
      </w:pPr>
      <w:r>
        <w:rPr>
          <w:rFonts w:hint="eastAsia"/>
          <w:sz w:val="28"/>
          <w:szCs w:val="28"/>
        </w:rPr>
        <w:t>联系人：</w:t>
      </w:r>
      <w:r>
        <w:rPr>
          <w:rFonts w:hint="eastAsia"/>
          <w:sz w:val="28"/>
          <w:szCs w:val="28"/>
          <w:lang w:val="en-US" w:eastAsia="zh-CN"/>
        </w:rPr>
        <w:t>赵化君</w:t>
      </w:r>
    </w:p>
    <w:p>
      <w:pPr>
        <w:pStyle w:val="213"/>
        <w:spacing w:line="360" w:lineRule="auto"/>
        <w:rPr>
          <w:sz w:val="28"/>
          <w:szCs w:val="28"/>
        </w:rPr>
      </w:pPr>
      <w:r>
        <w:rPr>
          <w:rFonts w:hint="eastAsia"/>
          <w:sz w:val="28"/>
          <w:szCs w:val="28"/>
        </w:rPr>
        <w:t xml:space="preserve">   附件：一、</w:t>
      </w:r>
      <w:r>
        <w:rPr>
          <w:rFonts w:hint="eastAsia"/>
          <w:sz w:val="28"/>
          <w:szCs w:val="28"/>
          <w:lang w:val="en-US" w:eastAsia="zh-CN"/>
        </w:rPr>
        <w:t>比选</w:t>
      </w:r>
      <w:r>
        <w:rPr>
          <w:rFonts w:hint="eastAsia"/>
          <w:sz w:val="28"/>
          <w:szCs w:val="28"/>
        </w:rPr>
        <w:t>事项说明</w:t>
      </w:r>
    </w:p>
    <w:p>
      <w:pPr>
        <w:pStyle w:val="213"/>
        <w:spacing w:line="360" w:lineRule="auto"/>
        <w:ind w:firstLine="840"/>
        <w:rPr>
          <w:sz w:val="28"/>
          <w:szCs w:val="28"/>
        </w:rPr>
      </w:pPr>
      <w:r>
        <w:rPr>
          <w:rFonts w:hint="eastAsia"/>
          <w:sz w:val="28"/>
          <w:szCs w:val="28"/>
        </w:rPr>
        <w:t xml:space="preserve">   二、响应文件格式和表格</w:t>
      </w:r>
    </w:p>
    <w:p>
      <w:pPr>
        <w:pStyle w:val="213"/>
        <w:spacing w:line="360" w:lineRule="auto"/>
        <w:ind w:firstLine="840"/>
        <w:rPr>
          <w:sz w:val="28"/>
          <w:szCs w:val="28"/>
        </w:rPr>
      </w:pPr>
      <w:r>
        <w:rPr>
          <w:rFonts w:hint="eastAsia"/>
          <w:sz w:val="28"/>
          <w:szCs w:val="28"/>
        </w:rPr>
        <w:t xml:space="preserve">   三、资格证明文件</w:t>
      </w:r>
    </w:p>
    <w:p>
      <w:pPr>
        <w:pStyle w:val="213"/>
        <w:spacing w:line="360" w:lineRule="auto"/>
        <w:ind w:firstLine="840"/>
        <w:rPr>
          <w:sz w:val="28"/>
          <w:szCs w:val="28"/>
        </w:rPr>
      </w:pPr>
      <w:r>
        <w:rPr>
          <w:rFonts w:hint="eastAsia"/>
          <w:sz w:val="28"/>
          <w:szCs w:val="28"/>
        </w:rPr>
        <w:t xml:space="preserve">   四、项目采购需求及服务要求</w:t>
      </w:r>
    </w:p>
    <w:p>
      <w:pPr>
        <w:pStyle w:val="213"/>
        <w:spacing w:line="360" w:lineRule="auto"/>
        <w:rPr>
          <w:sz w:val="28"/>
          <w:szCs w:val="28"/>
        </w:rPr>
      </w:pPr>
      <w:r>
        <w:rPr>
          <w:rFonts w:hint="eastAsia"/>
          <w:sz w:val="28"/>
          <w:szCs w:val="28"/>
        </w:rPr>
        <w:t xml:space="preserve"> </w:t>
      </w:r>
    </w:p>
    <w:p>
      <w:pPr>
        <w:pStyle w:val="213"/>
        <w:spacing w:line="360" w:lineRule="auto"/>
        <w:rPr>
          <w:rFonts w:hint="eastAsia"/>
          <w:sz w:val="28"/>
          <w:szCs w:val="28"/>
          <w:lang w:val="en-US" w:eastAsia="zh-CN"/>
        </w:rPr>
      </w:pPr>
    </w:p>
    <w:p>
      <w:pPr>
        <w:pStyle w:val="213"/>
        <w:spacing w:line="360" w:lineRule="auto"/>
        <w:ind w:firstLine="4760"/>
        <w:rPr>
          <w:rFonts w:hint="eastAsia"/>
          <w:sz w:val="28"/>
          <w:szCs w:val="28"/>
        </w:rPr>
      </w:pPr>
      <w:r>
        <w:rPr>
          <w:rFonts w:hint="eastAsia"/>
          <w:sz w:val="28"/>
          <w:szCs w:val="28"/>
          <w:lang w:val="en-US" w:eastAsia="zh-CN"/>
        </w:rPr>
        <w:t>中</w:t>
      </w:r>
      <w:r>
        <w:rPr>
          <w:rFonts w:hint="eastAsia"/>
          <w:sz w:val="28"/>
          <w:szCs w:val="28"/>
        </w:rPr>
        <w:t>国人民财产保险股份有限公司</w:t>
      </w:r>
    </w:p>
    <w:p>
      <w:pPr>
        <w:pStyle w:val="213"/>
        <w:spacing w:line="360" w:lineRule="auto"/>
        <w:ind w:firstLine="5880"/>
        <w:rPr>
          <w:rFonts w:hint="default" w:eastAsia="宋体"/>
          <w:sz w:val="28"/>
          <w:szCs w:val="28"/>
          <w:lang w:val="en-US" w:eastAsia="zh-CN"/>
        </w:rPr>
      </w:pPr>
      <w:r>
        <w:rPr>
          <w:rFonts w:hint="eastAsia"/>
          <w:sz w:val="28"/>
          <w:szCs w:val="28"/>
          <w:lang w:val="en-US" w:eastAsia="zh-CN"/>
        </w:rPr>
        <w:t xml:space="preserve">海东市分公司 </w:t>
      </w:r>
    </w:p>
    <w:p>
      <w:pPr>
        <w:pStyle w:val="213"/>
        <w:spacing w:line="360" w:lineRule="auto"/>
        <w:ind w:firstLine="570"/>
        <w:jc w:val="center"/>
        <w:rPr>
          <w:rFonts w:hint="default" w:eastAsia="宋体"/>
          <w:sz w:val="28"/>
          <w:szCs w:val="28"/>
          <w:lang w:val="en-US" w:eastAsia="zh-CN"/>
        </w:rPr>
      </w:pPr>
      <w:r>
        <w:rPr>
          <w:rFonts w:hint="eastAsia"/>
          <w:sz w:val="28"/>
          <w:szCs w:val="28"/>
          <w:lang w:val="en-US" w:eastAsia="zh-CN"/>
        </w:rPr>
        <w:t xml:space="preserve">                             2026年6月                                                                                                                                          </w:t>
      </w:r>
    </w:p>
    <w:p>
      <w:pPr>
        <w:pStyle w:val="213"/>
        <w:spacing w:line="360" w:lineRule="auto"/>
        <w:ind w:firstLine="570"/>
        <w:jc w:val="center"/>
        <w:rPr>
          <w:rFonts w:hint="eastAsia"/>
          <w:sz w:val="28"/>
          <w:szCs w:val="28"/>
          <w:lang w:val="en-US" w:eastAsia="zh-CN"/>
        </w:rPr>
      </w:pPr>
      <w:r>
        <w:rPr>
          <w:rFonts w:hint="eastAsia"/>
          <w:sz w:val="28"/>
          <w:szCs w:val="28"/>
          <w:lang w:val="en-US" w:eastAsia="zh-CN"/>
        </w:rPr>
        <w:t xml:space="preserve">                                                                                                                                                         </w:t>
      </w:r>
    </w:p>
    <w:p>
      <w:pPr>
        <w:pStyle w:val="213"/>
        <w:spacing w:line="360" w:lineRule="auto"/>
        <w:ind w:left="3780" w:right="620" w:hanging="3780"/>
        <w:jc w:val="right"/>
        <w:rPr>
          <w:sz w:val="28"/>
          <w:szCs w:val="28"/>
        </w:rPr>
      </w:pPr>
    </w:p>
    <w:p>
      <w:pPr>
        <w:pStyle w:val="213"/>
        <w:spacing w:line="360" w:lineRule="auto"/>
        <w:ind w:left="3780" w:right="620" w:hanging="3780"/>
        <w:jc w:val="right"/>
        <w:rPr>
          <w:sz w:val="28"/>
          <w:szCs w:val="28"/>
        </w:rPr>
      </w:pPr>
    </w:p>
    <w:p>
      <w:pPr>
        <w:pStyle w:val="213"/>
        <w:spacing w:line="360" w:lineRule="auto"/>
        <w:jc w:val="center"/>
        <w:rPr>
          <w:b/>
          <w:bCs/>
          <w:sz w:val="36"/>
          <w:szCs w:val="36"/>
        </w:rPr>
      </w:pPr>
    </w:p>
    <w:p>
      <w:pPr>
        <w:pStyle w:val="213"/>
        <w:spacing w:line="360" w:lineRule="auto"/>
        <w:jc w:val="both"/>
        <w:rPr>
          <w:b/>
          <w:bCs/>
          <w:sz w:val="36"/>
          <w:szCs w:val="36"/>
        </w:rPr>
      </w:pPr>
    </w:p>
    <w:sdt>
      <w:sdtPr>
        <w:rPr>
          <w:rFonts w:ascii="宋体" w:hAnsi="宋体" w:eastAsia="宋体" w:cs="Times New Roman"/>
          <w:sz w:val="21"/>
          <w:lang w:val="en-US" w:eastAsia="zh-CN" w:bidi="ar-SA"/>
        </w:rPr>
        <w:id w:val="147479819"/>
        <w15:color w:val="DBDBDB"/>
        <w:docPartObj>
          <w:docPartGallery w:val="Table of Contents"/>
          <w:docPartUnique/>
        </w:docPartObj>
      </w:sdtPr>
      <w:sdtEndPr>
        <w:rPr>
          <w:rFonts w:ascii="宋体" w:hAnsi="宋体" w:eastAsia="宋体" w:cs="Times New Roman"/>
          <w:sz w:val="21"/>
          <w:lang w:val="en-US" w:eastAsia="zh-CN" w:bidi="ar-SA"/>
        </w:rPr>
      </w:sdtEndPr>
      <w:sdtContent>
        <w:p>
          <w:pPr>
            <w:spacing w:before="0" w:after="0" w:line="240" w:lineRule="auto"/>
            <w:ind w:left="0" w:right="0" w:firstLine="0"/>
            <w:jc w:val="center"/>
            <w:rPr>
              <w:sz w:val="21"/>
              <w:szCs w:val="21"/>
            </w:rPr>
          </w:pPr>
          <w:r>
            <w:rPr>
              <w:rFonts w:ascii="宋体" w:hAnsi="宋体" w:eastAsia="宋体"/>
              <w:sz w:val="21"/>
              <w:szCs w:val="21"/>
            </w:rPr>
            <w:t>目录</w:t>
          </w:r>
        </w:p>
        <w:p>
          <w:pPr>
            <w:pStyle w:val="25"/>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color w:val="000000"/>
              <w:sz w:val="21"/>
              <w:szCs w:val="21"/>
              <w:lang w:val="en-US" w:eastAsia="zh-CN" w:bidi="ar-SA"/>
            </w:rPr>
            <w:instrText xml:space="preserve">TOC \o "1-3" \h \u </w:instrText>
          </w:r>
          <w:r>
            <w:rPr>
              <w:rFonts w:hint="default" w:ascii="宋体" w:hAnsi="宋体" w:eastAsia="宋体" w:cs="宋体"/>
              <w:color w:val="000000"/>
              <w:sz w:val="21"/>
              <w:szCs w:val="21"/>
              <w:lang w:val="en-US" w:eastAsia="zh-CN" w:bidi="ar-SA"/>
            </w:rPr>
            <w:fldChar w:fldCharType="separate"/>
          </w: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_Toc23399 </w:instrText>
          </w:r>
          <w:r>
            <w:rPr>
              <w:rFonts w:hint="default" w:ascii="宋体" w:hAnsi="宋体" w:eastAsia="宋体" w:cs="宋体"/>
              <w:sz w:val="21"/>
              <w:szCs w:val="21"/>
              <w:lang w:val="en-US" w:eastAsia="zh-CN" w:bidi="ar-SA"/>
            </w:rPr>
            <w:fldChar w:fldCharType="separate"/>
          </w:r>
          <w:r>
            <w:rPr>
              <w:rFonts w:hint="eastAsia"/>
              <w:sz w:val="21"/>
              <w:szCs w:val="21"/>
            </w:rPr>
            <w:t>附件一：</w:t>
          </w:r>
          <w:r>
            <w:rPr>
              <w:rFonts w:hint="eastAsia"/>
              <w:sz w:val="21"/>
              <w:szCs w:val="21"/>
              <w:lang w:val="en-US" w:eastAsia="zh-CN"/>
            </w:rPr>
            <w:t>比选</w:t>
          </w:r>
          <w:r>
            <w:rPr>
              <w:rFonts w:hint="eastAsia"/>
              <w:sz w:val="21"/>
              <w:szCs w:val="21"/>
            </w:rPr>
            <w:t>事项说明</w:t>
          </w:r>
          <w:r>
            <w:rPr>
              <w:sz w:val="21"/>
              <w:szCs w:val="21"/>
            </w:rPr>
            <w:tab/>
          </w:r>
          <w:r>
            <w:rPr>
              <w:sz w:val="21"/>
              <w:szCs w:val="21"/>
            </w:rPr>
            <w:fldChar w:fldCharType="begin"/>
          </w:r>
          <w:r>
            <w:rPr>
              <w:sz w:val="21"/>
              <w:szCs w:val="21"/>
            </w:rPr>
            <w:instrText xml:space="preserve"> PAGEREF _Toc23399 \h </w:instrText>
          </w:r>
          <w:r>
            <w:rPr>
              <w:sz w:val="21"/>
              <w:szCs w:val="21"/>
            </w:rPr>
            <w:fldChar w:fldCharType="separate"/>
          </w:r>
          <w:r>
            <w:rPr>
              <w:sz w:val="21"/>
              <w:szCs w:val="21"/>
            </w:rPr>
            <w:t>3</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_Toc10062 </w:instrText>
          </w:r>
          <w:r>
            <w:rPr>
              <w:rFonts w:hint="default" w:ascii="宋体" w:hAnsi="宋体" w:eastAsia="宋体" w:cs="宋体"/>
              <w:sz w:val="21"/>
              <w:szCs w:val="21"/>
              <w:lang w:val="en-US" w:eastAsia="zh-CN" w:bidi="ar-SA"/>
            </w:rPr>
            <w:fldChar w:fldCharType="separate"/>
          </w:r>
          <w:r>
            <w:rPr>
              <w:rFonts w:hint="default"/>
              <w:sz w:val="21"/>
              <w:szCs w:val="21"/>
            </w:rPr>
            <w:t xml:space="preserve">一、 </w:t>
          </w:r>
          <w:r>
            <w:rPr>
              <w:rFonts w:hint="eastAsia"/>
              <w:sz w:val="21"/>
              <w:szCs w:val="21"/>
            </w:rPr>
            <w:t>供应商资格及报名要求</w:t>
          </w:r>
          <w:r>
            <w:rPr>
              <w:sz w:val="21"/>
              <w:szCs w:val="21"/>
            </w:rPr>
            <w:tab/>
          </w:r>
          <w:r>
            <w:rPr>
              <w:sz w:val="21"/>
              <w:szCs w:val="21"/>
            </w:rPr>
            <w:fldChar w:fldCharType="begin"/>
          </w:r>
          <w:r>
            <w:rPr>
              <w:sz w:val="21"/>
              <w:szCs w:val="21"/>
            </w:rPr>
            <w:instrText xml:space="preserve"> PAGEREF _Toc10062 \h </w:instrText>
          </w:r>
          <w:r>
            <w:rPr>
              <w:sz w:val="21"/>
              <w:szCs w:val="21"/>
            </w:rPr>
            <w:fldChar w:fldCharType="separate"/>
          </w:r>
          <w:r>
            <w:rPr>
              <w:sz w:val="21"/>
              <w:szCs w:val="21"/>
            </w:rPr>
            <w:t>3</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_Toc11126 </w:instrText>
          </w:r>
          <w:r>
            <w:rPr>
              <w:rFonts w:hint="default" w:ascii="宋体" w:hAnsi="宋体" w:eastAsia="宋体" w:cs="宋体"/>
              <w:sz w:val="21"/>
              <w:szCs w:val="21"/>
              <w:lang w:val="en-US" w:eastAsia="zh-CN" w:bidi="ar-SA"/>
            </w:rPr>
            <w:fldChar w:fldCharType="separate"/>
          </w:r>
          <w:r>
            <w:rPr>
              <w:rFonts w:hint="eastAsia"/>
              <w:sz w:val="21"/>
              <w:szCs w:val="21"/>
            </w:rPr>
            <w:t>二、评审标准</w:t>
          </w:r>
          <w:r>
            <w:rPr>
              <w:sz w:val="21"/>
              <w:szCs w:val="21"/>
            </w:rPr>
            <w:tab/>
          </w:r>
          <w:r>
            <w:rPr>
              <w:sz w:val="21"/>
              <w:szCs w:val="21"/>
            </w:rPr>
            <w:fldChar w:fldCharType="begin"/>
          </w:r>
          <w:r>
            <w:rPr>
              <w:sz w:val="21"/>
              <w:szCs w:val="21"/>
            </w:rPr>
            <w:instrText xml:space="preserve"> PAGEREF _Toc11126 \h </w:instrText>
          </w:r>
          <w:r>
            <w:rPr>
              <w:sz w:val="21"/>
              <w:szCs w:val="21"/>
            </w:rPr>
            <w:fldChar w:fldCharType="separate"/>
          </w:r>
          <w:r>
            <w:rPr>
              <w:sz w:val="21"/>
              <w:szCs w:val="21"/>
            </w:rPr>
            <w:t>3</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_Toc5657 </w:instrText>
          </w:r>
          <w:r>
            <w:rPr>
              <w:rFonts w:hint="default" w:ascii="宋体" w:hAnsi="宋体" w:eastAsia="宋体" w:cs="宋体"/>
              <w:sz w:val="21"/>
              <w:szCs w:val="21"/>
              <w:lang w:val="en-US" w:eastAsia="zh-CN" w:bidi="ar-SA"/>
            </w:rPr>
            <w:fldChar w:fldCharType="separate"/>
          </w:r>
          <w:r>
            <w:rPr>
              <w:rFonts w:hint="eastAsia"/>
              <w:sz w:val="21"/>
              <w:szCs w:val="21"/>
            </w:rPr>
            <w:t>三、响应文件要求</w:t>
          </w:r>
          <w:r>
            <w:rPr>
              <w:sz w:val="21"/>
              <w:szCs w:val="21"/>
            </w:rPr>
            <w:tab/>
          </w:r>
          <w:r>
            <w:rPr>
              <w:sz w:val="21"/>
              <w:szCs w:val="21"/>
            </w:rPr>
            <w:fldChar w:fldCharType="begin"/>
          </w:r>
          <w:r>
            <w:rPr>
              <w:sz w:val="21"/>
              <w:szCs w:val="21"/>
            </w:rPr>
            <w:instrText xml:space="preserve"> PAGEREF _Toc5657 \h </w:instrText>
          </w:r>
          <w:r>
            <w:rPr>
              <w:sz w:val="21"/>
              <w:szCs w:val="21"/>
            </w:rPr>
            <w:fldChar w:fldCharType="separate"/>
          </w:r>
          <w:r>
            <w:rPr>
              <w:sz w:val="21"/>
              <w:szCs w:val="21"/>
            </w:rPr>
            <w:t>6</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_Toc9418 </w:instrText>
          </w:r>
          <w:r>
            <w:rPr>
              <w:rFonts w:hint="default" w:ascii="宋体" w:hAnsi="宋体" w:eastAsia="宋体" w:cs="宋体"/>
              <w:sz w:val="21"/>
              <w:szCs w:val="21"/>
              <w:lang w:val="en-US" w:eastAsia="zh-CN" w:bidi="ar-SA"/>
            </w:rPr>
            <w:fldChar w:fldCharType="separate"/>
          </w:r>
          <w:r>
            <w:rPr>
              <w:rFonts w:hint="eastAsia"/>
              <w:sz w:val="21"/>
              <w:szCs w:val="21"/>
            </w:rPr>
            <w:t>四、</w:t>
          </w:r>
          <w:r>
            <w:rPr>
              <w:rFonts w:hint="eastAsia"/>
              <w:sz w:val="21"/>
              <w:szCs w:val="21"/>
              <w:lang w:val="en-US" w:eastAsia="zh-CN"/>
            </w:rPr>
            <w:t>比选</w:t>
          </w:r>
          <w:r>
            <w:rPr>
              <w:rFonts w:hint="eastAsia"/>
              <w:sz w:val="21"/>
              <w:szCs w:val="21"/>
            </w:rPr>
            <w:t>时间和地点</w:t>
          </w:r>
          <w:r>
            <w:rPr>
              <w:sz w:val="21"/>
              <w:szCs w:val="21"/>
            </w:rPr>
            <w:tab/>
          </w:r>
          <w:r>
            <w:rPr>
              <w:sz w:val="21"/>
              <w:szCs w:val="21"/>
            </w:rPr>
            <w:fldChar w:fldCharType="begin"/>
          </w:r>
          <w:r>
            <w:rPr>
              <w:sz w:val="21"/>
              <w:szCs w:val="21"/>
            </w:rPr>
            <w:instrText xml:space="preserve"> PAGEREF _Toc9418 \h </w:instrText>
          </w:r>
          <w:r>
            <w:rPr>
              <w:sz w:val="21"/>
              <w:szCs w:val="21"/>
            </w:rPr>
            <w:fldChar w:fldCharType="separate"/>
          </w:r>
          <w:r>
            <w:rPr>
              <w:sz w:val="21"/>
              <w:szCs w:val="21"/>
            </w:rPr>
            <w:t>7</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_Toc12566 </w:instrText>
          </w:r>
          <w:r>
            <w:rPr>
              <w:rFonts w:hint="default" w:ascii="宋体" w:hAnsi="宋体" w:eastAsia="宋体" w:cs="宋体"/>
              <w:sz w:val="21"/>
              <w:szCs w:val="21"/>
              <w:lang w:val="en-US" w:eastAsia="zh-CN" w:bidi="ar-SA"/>
            </w:rPr>
            <w:fldChar w:fldCharType="separate"/>
          </w:r>
          <w:r>
            <w:rPr>
              <w:rFonts w:hint="eastAsia"/>
              <w:sz w:val="21"/>
              <w:szCs w:val="21"/>
            </w:rPr>
            <w:t>五、</w:t>
          </w:r>
          <w:r>
            <w:rPr>
              <w:rFonts w:hint="eastAsia"/>
              <w:sz w:val="21"/>
              <w:szCs w:val="21"/>
              <w:lang w:val="en-US" w:eastAsia="zh-CN"/>
            </w:rPr>
            <w:t>比选</w:t>
          </w:r>
          <w:r>
            <w:rPr>
              <w:rFonts w:hint="eastAsia"/>
              <w:sz w:val="21"/>
              <w:szCs w:val="21"/>
            </w:rPr>
            <w:t>流程说明</w:t>
          </w:r>
          <w:r>
            <w:rPr>
              <w:sz w:val="21"/>
              <w:szCs w:val="21"/>
            </w:rPr>
            <w:tab/>
          </w:r>
          <w:r>
            <w:rPr>
              <w:sz w:val="21"/>
              <w:szCs w:val="21"/>
            </w:rPr>
            <w:fldChar w:fldCharType="begin"/>
          </w:r>
          <w:r>
            <w:rPr>
              <w:sz w:val="21"/>
              <w:szCs w:val="21"/>
            </w:rPr>
            <w:instrText xml:space="preserve"> PAGEREF _Toc12566 \h </w:instrText>
          </w:r>
          <w:r>
            <w:rPr>
              <w:sz w:val="21"/>
              <w:szCs w:val="21"/>
            </w:rPr>
            <w:fldChar w:fldCharType="separate"/>
          </w:r>
          <w:r>
            <w:rPr>
              <w:sz w:val="21"/>
              <w:szCs w:val="21"/>
            </w:rPr>
            <w:t>7</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_Toc13961 </w:instrText>
          </w:r>
          <w:r>
            <w:rPr>
              <w:rFonts w:hint="default" w:ascii="宋体" w:hAnsi="宋体" w:eastAsia="宋体" w:cs="宋体"/>
              <w:sz w:val="21"/>
              <w:szCs w:val="21"/>
              <w:lang w:val="en-US" w:eastAsia="zh-CN" w:bidi="ar-SA"/>
            </w:rPr>
            <w:fldChar w:fldCharType="separate"/>
          </w:r>
          <w:r>
            <w:rPr>
              <w:rFonts w:hint="eastAsia"/>
              <w:sz w:val="21"/>
              <w:szCs w:val="21"/>
              <w:lang w:val="en-US" w:eastAsia="zh-CN"/>
            </w:rPr>
            <w:t>六</w:t>
          </w:r>
          <w:r>
            <w:rPr>
              <w:rFonts w:hint="eastAsia"/>
              <w:sz w:val="21"/>
              <w:szCs w:val="21"/>
            </w:rPr>
            <w:t>、特别声明</w:t>
          </w:r>
          <w:r>
            <w:rPr>
              <w:sz w:val="21"/>
              <w:szCs w:val="21"/>
            </w:rPr>
            <w:tab/>
          </w:r>
          <w:r>
            <w:rPr>
              <w:sz w:val="21"/>
              <w:szCs w:val="21"/>
            </w:rPr>
            <w:fldChar w:fldCharType="begin"/>
          </w:r>
          <w:r>
            <w:rPr>
              <w:sz w:val="21"/>
              <w:szCs w:val="21"/>
            </w:rPr>
            <w:instrText xml:space="preserve"> PAGEREF _Toc13961 \h </w:instrText>
          </w:r>
          <w:r>
            <w:rPr>
              <w:sz w:val="21"/>
              <w:szCs w:val="21"/>
            </w:rPr>
            <w:fldChar w:fldCharType="separate"/>
          </w:r>
          <w:r>
            <w:rPr>
              <w:sz w:val="21"/>
              <w:szCs w:val="21"/>
            </w:rPr>
            <w:t>8</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25"/>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_Toc27870 </w:instrText>
          </w:r>
          <w:r>
            <w:rPr>
              <w:rFonts w:hint="default" w:ascii="宋体" w:hAnsi="宋体" w:eastAsia="宋体" w:cs="宋体"/>
              <w:sz w:val="21"/>
              <w:szCs w:val="21"/>
              <w:lang w:val="en-US" w:eastAsia="zh-CN" w:bidi="ar-SA"/>
            </w:rPr>
            <w:fldChar w:fldCharType="separate"/>
          </w:r>
          <w:r>
            <w:rPr>
              <w:rFonts w:hint="eastAsia"/>
              <w:sz w:val="21"/>
              <w:szCs w:val="21"/>
            </w:rPr>
            <w:t>附件二：响应文件格式和表格</w:t>
          </w:r>
          <w:r>
            <w:rPr>
              <w:sz w:val="21"/>
              <w:szCs w:val="21"/>
            </w:rPr>
            <w:tab/>
          </w:r>
          <w:r>
            <w:rPr>
              <w:sz w:val="21"/>
              <w:szCs w:val="21"/>
            </w:rPr>
            <w:fldChar w:fldCharType="begin"/>
          </w:r>
          <w:r>
            <w:rPr>
              <w:sz w:val="21"/>
              <w:szCs w:val="21"/>
            </w:rPr>
            <w:instrText xml:space="preserve"> PAGEREF _Toc27870 \h </w:instrText>
          </w:r>
          <w:r>
            <w:rPr>
              <w:sz w:val="21"/>
              <w:szCs w:val="21"/>
            </w:rPr>
            <w:fldChar w:fldCharType="separate"/>
          </w:r>
          <w:r>
            <w:rPr>
              <w:sz w:val="21"/>
              <w:szCs w:val="21"/>
            </w:rPr>
            <w:t>9</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_Toc25795 </w:instrText>
          </w:r>
          <w:r>
            <w:rPr>
              <w:rFonts w:hint="default" w:ascii="宋体" w:hAnsi="宋体" w:eastAsia="宋体" w:cs="宋体"/>
              <w:sz w:val="21"/>
              <w:szCs w:val="21"/>
              <w:lang w:val="en-US" w:eastAsia="zh-CN" w:bidi="ar-SA"/>
            </w:rPr>
            <w:fldChar w:fldCharType="separate"/>
          </w:r>
          <w:r>
            <w:rPr>
              <w:rFonts w:hint="eastAsia"/>
              <w:sz w:val="21"/>
              <w:szCs w:val="21"/>
            </w:rPr>
            <w:t>附件2.1</w:t>
          </w:r>
          <w:r>
            <w:rPr>
              <w:sz w:val="21"/>
              <w:szCs w:val="21"/>
            </w:rPr>
            <w:t xml:space="preserve"> </w:t>
          </w:r>
          <w:r>
            <w:rPr>
              <w:rFonts w:hint="eastAsia"/>
              <w:sz w:val="21"/>
              <w:szCs w:val="21"/>
            </w:rPr>
            <w:t>承诺与声明格式</w:t>
          </w:r>
          <w:r>
            <w:rPr>
              <w:sz w:val="21"/>
              <w:szCs w:val="21"/>
            </w:rPr>
            <w:tab/>
          </w:r>
          <w:r>
            <w:rPr>
              <w:sz w:val="21"/>
              <w:szCs w:val="21"/>
            </w:rPr>
            <w:fldChar w:fldCharType="begin"/>
          </w:r>
          <w:r>
            <w:rPr>
              <w:sz w:val="21"/>
              <w:szCs w:val="21"/>
            </w:rPr>
            <w:instrText xml:space="preserve"> PAGEREF _Toc25795 \h </w:instrText>
          </w:r>
          <w:r>
            <w:rPr>
              <w:sz w:val="21"/>
              <w:szCs w:val="21"/>
            </w:rPr>
            <w:fldChar w:fldCharType="separate"/>
          </w:r>
          <w:r>
            <w:rPr>
              <w:sz w:val="21"/>
              <w:szCs w:val="21"/>
            </w:rPr>
            <w:t>10</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_Toc8089 </w:instrText>
          </w:r>
          <w:r>
            <w:rPr>
              <w:rFonts w:hint="default" w:ascii="宋体" w:hAnsi="宋体" w:eastAsia="宋体" w:cs="宋体"/>
              <w:sz w:val="21"/>
              <w:szCs w:val="21"/>
              <w:lang w:val="en-US" w:eastAsia="zh-CN" w:bidi="ar-SA"/>
            </w:rPr>
            <w:fldChar w:fldCharType="separate"/>
          </w:r>
          <w:r>
            <w:rPr>
              <w:rFonts w:hint="eastAsia"/>
              <w:sz w:val="21"/>
              <w:szCs w:val="21"/>
            </w:rPr>
            <w:t>附件2.2</w:t>
          </w:r>
          <w:r>
            <w:rPr>
              <w:sz w:val="21"/>
              <w:szCs w:val="21"/>
            </w:rPr>
            <w:t xml:space="preserve"> </w:t>
          </w:r>
          <w:r>
            <w:rPr>
              <w:rFonts w:hint="eastAsia"/>
              <w:sz w:val="21"/>
              <w:szCs w:val="21"/>
            </w:rPr>
            <w:t>法人代表授权书格式</w:t>
          </w:r>
          <w:r>
            <w:rPr>
              <w:sz w:val="21"/>
              <w:szCs w:val="21"/>
            </w:rPr>
            <w:tab/>
          </w:r>
          <w:r>
            <w:rPr>
              <w:sz w:val="21"/>
              <w:szCs w:val="21"/>
            </w:rPr>
            <w:fldChar w:fldCharType="begin"/>
          </w:r>
          <w:r>
            <w:rPr>
              <w:sz w:val="21"/>
              <w:szCs w:val="21"/>
            </w:rPr>
            <w:instrText xml:space="preserve"> PAGEREF _Toc8089 \h </w:instrText>
          </w:r>
          <w:r>
            <w:rPr>
              <w:sz w:val="21"/>
              <w:szCs w:val="21"/>
            </w:rPr>
            <w:fldChar w:fldCharType="separate"/>
          </w:r>
          <w:r>
            <w:rPr>
              <w:sz w:val="21"/>
              <w:szCs w:val="21"/>
            </w:rPr>
            <w:t>11</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_Toc28148 </w:instrText>
          </w:r>
          <w:r>
            <w:rPr>
              <w:rFonts w:hint="default" w:ascii="宋体" w:hAnsi="宋体" w:eastAsia="宋体" w:cs="宋体"/>
              <w:sz w:val="21"/>
              <w:szCs w:val="21"/>
              <w:lang w:val="en-US" w:eastAsia="zh-CN" w:bidi="ar-SA"/>
            </w:rPr>
            <w:fldChar w:fldCharType="separate"/>
          </w:r>
          <w:r>
            <w:rPr>
              <w:rFonts w:hint="eastAsia"/>
              <w:sz w:val="21"/>
              <w:szCs w:val="21"/>
            </w:rPr>
            <w:t>附件2.3</w:t>
          </w:r>
          <w:r>
            <w:rPr>
              <w:sz w:val="21"/>
              <w:szCs w:val="21"/>
            </w:rPr>
            <w:t xml:space="preserve"> </w:t>
          </w:r>
          <w:r>
            <w:rPr>
              <w:rFonts w:hint="eastAsia"/>
              <w:sz w:val="21"/>
              <w:szCs w:val="21"/>
            </w:rPr>
            <w:t>投标函格式</w:t>
          </w:r>
          <w:r>
            <w:rPr>
              <w:sz w:val="21"/>
              <w:szCs w:val="21"/>
            </w:rPr>
            <w:tab/>
          </w:r>
          <w:r>
            <w:rPr>
              <w:sz w:val="21"/>
              <w:szCs w:val="21"/>
            </w:rPr>
            <w:fldChar w:fldCharType="begin"/>
          </w:r>
          <w:r>
            <w:rPr>
              <w:sz w:val="21"/>
              <w:szCs w:val="21"/>
            </w:rPr>
            <w:instrText xml:space="preserve"> PAGEREF _Toc28148 \h </w:instrText>
          </w:r>
          <w:r>
            <w:rPr>
              <w:sz w:val="21"/>
              <w:szCs w:val="21"/>
            </w:rPr>
            <w:fldChar w:fldCharType="separate"/>
          </w:r>
          <w:r>
            <w:rPr>
              <w:sz w:val="21"/>
              <w:szCs w:val="21"/>
            </w:rPr>
            <w:t>12</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_Toc4863 </w:instrText>
          </w:r>
          <w:r>
            <w:rPr>
              <w:rFonts w:hint="default" w:ascii="宋体" w:hAnsi="宋体" w:eastAsia="宋体" w:cs="宋体"/>
              <w:sz w:val="21"/>
              <w:szCs w:val="21"/>
              <w:lang w:val="en-US" w:eastAsia="zh-CN" w:bidi="ar-SA"/>
            </w:rPr>
            <w:fldChar w:fldCharType="separate"/>
          </w:r>
          <w:r>
            <w:rPr>
              <w:rFonts w:hint="eastAsia"/>
              <w:sz w:val="21"/>
              <w:szCs w:val="21"/>
            </w:rPr>
            <w:t>附件2.4 报价一览表格式</w:t>
          </w:r>
          <w:r>
            <w:rPr>
              <w:sz w:val="21"/>
              <w:szCs w:val="21"/>
            </w:rPr>
            <w:tab/>
          </w:r>
          <w:r>
            <w:rPr>
              <w:sz w:val="21"/>
              <w:szCs w:val="21"/>
            </w:rPr>
            <w:fldChar w:fldCharType="begin"/>
          </w:r>
          <w:r>
            <w:rPr>
              <w:sz w:val="21"/>
              <w:szCs w:val="21"/>
            </w:rPr>
            <w:instrText xml:space="preserve"> PAGEREF _Toc4863 \h </w:instrText>
          </w:r>
          <w:r>
            <w:rPr>
              <w:sz w:val="21"/>
              <w:szCs w:val="21"/>
            </w:rPr>
            <w:fldChar w:fldCharType="separate"/>
          </w:r>
          <w:r>
            <w:rPr>
              <w:sz w:val="21"/>
              <w:szCs w:val="21"/>
            </w:rPr>
            <w:t>14</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25"/>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_Toc21375 </w:instrText>
          </w:r>
          <w:r>
            <w:rPr>
              <w:rFonts w:hint="default" w:ascii="宋体" w:hAnsi="宋体" w:eastAsia="宋体" w:cs="宋体"/>
              <w:sz w:val="21"/>
              <w:szCs w:val="21"/>
              <w:lang w:val="en-US" w:eastAsia="zh-CN" w:bidi="ar-SA"/>
            </w:rPr>
            <w:fldChar w:fldCharType="separate"/>
          </w:r>
          <w:r>
            <w:rPr>
              <w:rFonts w:hint="eastAsia"/>
              <w:sz w:val="21"/>
              <w:szCs w:val="21"/>
            </w:rPr>
            <w:t>附件三：资格证明文件</w:t>
          </w:r>
          <w:r>
            <w:rPr>
              <w:sz w:val="21"/>
              <w:szCs w:val="21"/>
            </w:rPr>
            <w:tab/>
          </w:r>
          <w:r>
            <w:rPr>
              <w:sz w:val="21"/>
              <w:szCs w:val="21"/>
            </w:rPr>
            <w:fldChar w:fldCharType="begin"/>
          </w:r>
          <w:r>
            <w:rPr>
              <w:sz w:val="21"/>
              <w:szCs w:val="21"/>
            </w:rPr>
            <w:instrText xml:space="preserve"> PAGEREF _Toc21375 \h </w:instrText>
          </w:r>
          <w:r>
            <w:rPr>
              <w:sz w:val="21"/>
              <w:szCs w:val="21"/>
            </w:rPr>
            <w:fldChar w:fldCharType="separate"/>
          </w:r>
          <w:r>
            <w:rPr>
              <w:sz w:val="21"/>
              <w:szCs w:val="21"/>
            </w:rPr>
            <w:t>17</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_Toc19086 </w:instrText>
          </w:r>
          <w:r>
            <w:rPr>
              <w:rFonts w:hint="default" w:ascii="宋体" w:hAnsi="宋体" w:eastAsia="宋体" w:cs="宋体"/>
              <w:sz w:val="21"/>
              <w:szCs w:val="21"/>
              <w:lang w:val="en-US" w:eastAsia="zh-CN" w:bidi="ar-SA"/>
            </w:rPr>
            <w:fldChar w:fldCharType="separate"/>
          </w:r>
          <w:r>
            <w:rPr>
              <w:rFonts w:hint="eastAsia"/>
              <w:sz w:val="21"/>
              <w:szCs w:val="21"/>
            </w:rPr>
            <w:t>附件3.1</w:t>
          </w:r>
          <w:r>
            <w:rPr>
              <w:sz w:val="21"/>
              <w:szCs w:val="21"/>
            </w:rPr>
            <w:t xml:space="preserve"> </w:t>
          </w:r>
          <w:r>
            <w:rPr>
              <w:rFonts w:hint="eastAsia"/>
              <w:sz w:val="21"/>
              <w:szCs w:val="21"/>
            </w:rPr>
            <w:t>供应商基本情况表</w:t>
          </w:r>
          <w:r>
            <w:rPr>
              <w:sz w:val="21"/>
              <w:szCs w:val="21"/>
            </w:rPr>
            <w:tab/>
          </w:r>
          <w:r>
            <w:rPr>
              <w:sz w:val="21"/>
              <w:szCs w:val="21"/>
            </w:rPr>
            <w:fldChar w:fldCharType="begin"/>
          </w:r>
          <w:r>
            <w:rPr>
              <w:sz w:val="21"/>
              <w:szCs w:val="21"/>
            </w:rPr>
            <w:instrText xml:space="preserve"> PAGEREF _Toc19086 \h </w:instrText>
          </w:r>
          <w:r>
            <w:rPr>
              <w:sz w:val="21"/>
              <w:szCs w:val="21"/>
            </w:rPr>
            <w:fldChar w:fldCharType="separate"/>
          </w:r>
          <w:r>
            <w:rPr>
              <w:sz w:val="21"/>
              <w:szCs w:val="21"/>
            </w:rPr>
            <w:t>18</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_Toc3467 </w:instrText>
          </w:r>
          <w:r>
            <w:rPr>
              <w:rFonts w:hint="default" w:ascii="宋体" w:hAnsi="宋体" w:eastAsia="宋体" w:cs="宋体"/>
              <w:sz w:val="21"/>
              <w:szCs w:val="21"/>
              <w:lang w:val="en-US" w:eastAsia="zh-CN" w:bidi="ar-SA"/>
            </w:rPr>
            <w:fldChar w:fldCharType="separate"/>
          </w:r>
          <w:r>
            <w:rPr>
              <w:rFonts w:hint="eastAsia"/>
              <w:sz w:val="21"/>
              <w:szCs w:val="21"/>
            </w:rPr>
            <w:t>附件3.</w:t>
          </w:r>
          <w:r>
            <w:rPr>
              <w:rFonts w:hint="eastAsia"/>
              <w:sz w:val="21"/>
              <w:szCs w:val="21"/>
              <w:lang w:val="en-US" w:eastAsia="zh-CN"/>
            </w:rPr>
            <w:t>2</w:t>
          </w:r>
          <w:r>
            <w:rPr>
              <w:sz w:val="21"/>
              <w:szCs w:val="21"/>
            </w:rPr>
            <w:t xml:space="preserve"> </w:t>
          </w:r>
          <w:r>
            <w:rPr>
              <w:rFonts w:hint="eastAsia"/>
              <w:sz w:val="21"/>
              <w:szCs w:val="21"/>
            </w:rPr>
            <w:t>法人营业执照（复印件）</w:t>
          </w:r>
          <w:r>
            <w:rPr>
              <w:sz w:val="21"/>
              <w:szCs w:val="21"/>
            </w:rPr>
            <w:tab/>
          </w:r>
          <w:r>
            <w:rPr>
              <w:sz w:val="21"/>
              <w:szCs w:val="21"/>
            </w:rPr>
            <w:fldChar w:fldCharType="begin"/>
          </w:r>
          <w:r>
            <w:rPr>
              <w:sz w:val="21"/>
              <w:szCs w:val="21"/>
            </w:rPr>
            <w:instrText xml:space="preserve"> PAGEREF _Toc3467 \h </w:instrText>
          </w:r>
          <w:r>
            <w:rPr>
              <w:sz w:val="21"/>
              <w:szCs w:val="21"/>
            </w:rPr>
            <w:fldChar w:fldCharType="separate"/>
          </w:r>
          <w:r>
            <w:rPr>
              <w:sz w:val="21"/>
              <w:szCs w:val="21"/>
            </w:rPr>
            <w:t>19</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_Toc267 </w:instrText>
          </w:r>
          <w:r>
            <w:rPr>
              <w:rFonts w:hint="default" w:ascii="宋体" w:hAnsi="宋体" w:eastAsia="宋体" w:cs="宋体"/>
              <w:sz w:val="21"/>
              <w:szCs w:val="21"/>
              <w:lang w:val="en-US" w:eastAsia="zh-CN" w:bidi="ar-SA"/>
            </w:rPr>
            <w:fldChar w:fldCharType="separate"/>
          </w:r>
          <w:r>
            <w:rPr>
              <w:rFonts w:hint="eastAsia"/>
              <w:sz w:val="21"/>
              <w:szCs w:val="21"/>
            </w:rPr>
            <w:t>附件3.</w:t>
          </w:r>
          <w:r>
            <w:rPr>
              <w:rFonts w:hint="eastAsia"/>
              <w:sz w:val="21"/>
              <w:szCs w:val="21"/>
              <w:lang w:val="en-US" w:eastAsia="zh-CN"/>
            </w:rPr>
            <w:t xml:space="preserve">3 </w:t>
          </w:r>
          <w:r>
            <w:rPr>
              <w:rFonts w:hint="eastAsia"/>
              <w:sz w:val="21"/>
              <w:szCs w:val="21"/>
            </w:rPr>
            <w:t>已完成类似项目一览表（格式）</w:t>
          </w:r>
          <w:r>
            <w:rPr>
              <w:sz w:val="21"/>
              <w:szCs w:val="21"/>
            </w:rPr>
            <w:tab/>
          </w:r>
          <w:r>
            <w:rPr>
              <w:sz w:val="21"/>
              <w:szCs w:val="21"/>
            </w:rPr>
            <w:fldChar w:fldCharType="begin"/>
          </w:r>
          <w:r>
            <w:rPr>
              <w:sz w:val="21"/>
              <w:szCs w:val="21"/>
            </w:rPr>
            <w:instrText xml:space="preserve"> PAGEREF _Toc267 \h </w:instrText>
          </w:r>
          <w:r>
            <w:rPr>
              <w:sz w:val="21"/>
              <w:szCs w:val="21"/>
            </w:rPr>
            <w:fldChar w:fldCharType="separate"/>
          </w:r>
          <w:r>
            <w:rPr>
              <w:sz w:val="21"/>
              <w:szCs w:val="21"/>
            </w:rPr>
            <w:t>20</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_Toc4694 </w:instrText>
          </w:r>
          <w:r>
            <w:rPr>
              <w:rFonts w:hint="default" w:ascii="宋体" w:hAnsi="宋体" w:eastAsia="宋体" w:cs="宋体"/>
              <w:sz w:val="21"/>
              <w:szCs w:val="21"/>
              <w:lang w:val="en-US" w:eastAsia="zh-CN" w:bidi="ar-SA"/>
            </w:rPr>
            <w:fldChar w:fldCharType="separate"/>
          </w:r>
          <w:r>
            <w:rPr>
              <w:rFonts w:hint="eastAsia"/>
              <w:sz w:val="21"/>
              <w:szCs w:val="21"/>
            </w:rPr>
            <w:t>附件3.</w:t>
          </w:r>
          <w:r>
            <w:rPr>
              <w:rFonts w:hint="eastAsia"/>
              <w:sz w:val="21"/>
              <w:szCs w:val="21"/>
              <w:lang w:val="en-US" w:eastAsia="zh-CN"/>
            </w:rPr>
            <w:t xml:space="preserve">4 </w:t>
          </w:r>
          <w:r>
            <w:rPr>
              <w:rFonts w:hint="eastAsia"/>
              <w:sz w:val="21"/>
              <w:szCs w:val="21"/>
            </w:rPr>
            <w:t>提供书面声明函</w:t>
          </w:r>
          <w:r>
            <w:rPr>
              <w:sz w:val="21"/>
              <w:szCs w:val="21"/>
            </w:rPr>
            <w:tab/>
          </w:r>
          <w:r>
            <w:rPr>
              <w:sz w:val="21"/>
              <w:szCs w:val="21"/>
            </w:rPr>
            <w:fldChar w:fldCharType="begin"/>
          </w:r>
          <w:r>
            <w:rPr>
              <w:sz w:val="21"/>
              <w:szCs w:val="21"/>
            </w:rPr>
            <w:instrText xml:space="preserve"> PAGEREF _Toc4694 \h </w:instrText>
          </w:r>
          <w:r>
            <w:rPr>
              <w:sz w:val="21"/>
              <w:szCs w:val="21"/>
            </w:rPr>
            <w:fldChar w:fldCharType="separate"/>
          </w:r>
          <w:r>
            <w:rPr>
              <w:sz w:val="21"/>
              <w:szCs w:val="21"/>
            </w:rPr>
            <w:t>21</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_Toc30592 </w:instrText>
          </w:r>
          <w:r>
            <w:rPr>
              <w:rFonts w:hint="default" w:ascii="宋体" w:hAnsi="宋体" w:eastAsia="宋体" w:cs="宋体"/>
              <w:sz w:val="21"/>
              <w:szCs w:val="21"/>
              <w:lang w:val="en-US" w:eastAsia="zh-CN" w:bidi="ar-SA"/>
            </w:rPr>
            <w:fldChar w:fldCharType="separate"/>
          </w:r>
          <w:r>
            <w:rPr>
              <w:rFonts w:hint="eastAsia"/>
              <w:sz w:val="21"/>
              <w:szCs w:val="21"/>
            </w:rPr>
            <w:t>附件3</w:t>
          </w:r>
          <w:r>
            <w:rPr>
              <w:sz w:val="21"/>
              <w:szCs w:val="21"/>
            </w:rPr>
            <w:t>.</w:t>
          </w:r>
          <w:r>
            <w:rPr>
              <w:rFonts w:hint="eastAsia"/>
              <w:sz w:val="21"/>
              <w:szCs w:val="21"/>
              <w:lang w:val="en-US" w:eastAsia="zh-CN"/>
            </w:rPr>
            <w:t>5</w:t>
          </w:r>
          <w:r>
            <w:rPr>
              <w:sz w:val="21"/>
              <w:szCs w:val="21"/>
            </w:rPr>
            <w:t xml:space="preserve"> </w:t>
          </w:r>
          <w:r>
            <w:rPr>
              <w:rFonts w:hint="eastAsia"/>
              <w:sz w:val="21"/>
              <w:szCs w:val="21"/>
            </w:rPr>
            <w:t>与本次采购有关的其他资质证明文件</w:t>
          </w:r>
          <w:r>
            <w:rPr>
              <w:sz w:val="21"/>
              <w:szCs w:val="21"/>
            </w:rPr>
            <w:tab/>
          </w:r>
          <w:r>
            <w:rPr>
              <w:sz w:val="21"/>
              <w:szCs w:val="21"/>
            </w:rPr>
            <w:fldChar w:fldCharType="begin"/>
          </w:r>
          <w:r>
            <w:rPr>
              <w:sz w:val="21"/>
              <w:szCs w:val="21"/>
            </w:rPr>
            <w:instrText xml:space="preserve"> PAGEREF _Toc30592 \h </w:instrText>
          </w:r>
          <w:r>
            <w:rPr>
              <w:sz w:val="21"/>
              <w:szCs w:val="21"/>
            </w:rPr>
            <w:fldChar w:fldCharType="separate"/>
          </w:r>
          <w:r>
            <w:rPr>
              <w:sz w:val="21"/>
              <w:szCs w:val="21"/>
            </w:rPr>
            <w:t>22</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25"/>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_Toc10130 </w:instrText>
          </w:r>
          <w:r>
            <w:rPr>
              <w:rFonts w:hint="default" w:ascii="宋体" w:hAnsi="宋体" w:eastAsia="宋体" w:cs="宋体"/>
              <w:sz w:val="21"/>
              <w:szCs w:val="21"/>
              <w:lang w:val="en-US" w:eastAsia="zh-CN" w:bidi="ar-SA"/>
            </w:rPr>
            <w:fldChar w:fldCharType="separate"/>
          </w:r>
          <w:r>
            <w:rPr>
              <w:rFonts w:hint="eastAsia"/>
              <w:sz w:val="21"/>
              <w:szCs w:val="21"/>
            </w:rPr>
            <w:t>附件四：项目采购需求及服务要求</w:t>
          </w:r>
          <w:r>
            <w:rPr>
              <w:sz w:val="21"/>
              <w:szCs w:val="21"/>
            </w:rPr>
            <w:tab/>
          </w:r>
          <w:r>
            <w:rPr>
              <w:sz w:val="21"/>
              <w:szCs w:val="21"/>
            </w:rPr>
            <w:fldChar w:fldCharType="begin"/>
          </w:r>
          <w:r>
            <w:rPr>
              <w:sz w:val="21"/>
              <w:szCs w:val="21"/>
            </w:rPr>
            <w:instrText xml:space="preserve"> PAGEREF _Toc10130 \h </w:instrText>
          </w:r>
          <w:r>
            <w:rPr>
              <w:sz w:val="21"/>
              <w:szCs w:val="21"/>
            </w:rPr>
            <w:fldChar w:fldCharType="separate"/>
          </w:r>
          <w:r>
            <w:rPr>
              <w:sz w:val="21"/>
              <w:szCs w:val="21"/>
            </w:rPr>
            <w:t>23</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_Toc14494 </w:instrText>
          </w:r>
          <w:r>
            <w:rPr>
              <w:rFonts w:hint="default" w:ascii="宋体" w:hAnsi="宋体" w:eastAsia="宋体" w:cs="宋体"/>
              <w:sz w:val="21"/>
              <w:szCs w:val="21"/>
              <w:lang w:val="en-US" w:eastAsia="zh-CN" w:bidi="ar-SA"/>
            </w:rPr>
            <w:fldChar w:fldCharType="separate"/>
          </w:r>
          <w:r>
            <w:rPr>
              <w:rFonts w:hint="eastAsia"/>
              <w:sz w:val="21"/>
              <w:szCs w:val="21"/>
            </w:rPr>
            <w:t>附件4.1</w:t>
          </w:r>
          <w:r>
            <w:rPr>
              <w:sz w:val="21"/>
              <w:szCs w:val="21"/>
            </w:rPr>
            <w:t xml:space="preserve"> </w:t>
          </w:r>
          <w:r>
            <w:rPr>
              <w:rFonts w:hint="eastAsia"/>
              <w:sz w:val="21"/>
              <w:szCs w:val="21"/>
            </w:rPr>
            <w:t>合同条款</w:t>
          </w:r>
          <w:r>
            <w:rPr>
              <w:sz w:val="21"/>
              <w:szCs w:val="21"/>
            </w:rPr>
            <w:tab/>
          </w:r>
          <w:r>
            <w:rPr>
              <w:sz w:val="21"/>
              <w:szCs w:val="21"/>
            </w:rPr>
            <w:fldChar w:fldCharType="begin"/>
          </w:r>
          <w:r>
            <w:rPr>
              <w:sz w:val="21"/>
              <w:szCs w:val="21"/>
            </w:rPr>
            <w:instrText xml:space="preserve"> PAGEREF _Toc14494 \h </w:instrText>
          </w:r>
          <w:r>
            <w:rPr>
              <w:sz w:val="21"/>
              <w:szCs w:val="21"/>
            </w:rPr>
            <w:fldChar w:fldCharType="separate"/>
          </w:r>
          <w:r>
            <w:rPr>
              <w:sz w:val="21"/>
              <w:szCs w:val="21"/>
            </w:rPr>
            <w:t>23</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_Toc8674 </w:instrText>
          </w:r>
          <w:r>
            <w:rPr>
              <w:rFonts w:hint="default" w:ascii="宋体" w:hAnsi="宋体" w:eastAsia="宋体" w:cs="宋体"/>
              <w:sz w:val="21"/>
              <w:szCs w:val="21"/>
              <w:lang w:val="en-US" w:eastAsia="zh-CN" w:bidi="ar-SA"/>
            </w:rPr>
            <w:fldChar w:fldCharType="separate"/>
          </w:r>
          <w:r>
            <w:rPr>
              <w:rFonts w:hint="eastAsia"/>
              <w:sz w:val="21"/>
              <w:szCs w:val="21"/>
            </w:rPr>
            <w:t>附件4.2 采购需求及技术服务要求</w:t>
          </w:r>
          <w:r>
            <w:rPr>
              <w:sz w:val="21"/>
              <w:szCs w:val="21"/>
            </w:rPr>
            <w:tab/>
          </w:r>
          <w:r>
            <w:rPr>
              <w:sz w:val="21"/>
              <w:szCs w:val="21"/>
            </w:rPr>
            <w:fldChar w:fldCharType="begin"/>
          </w:r>
          <w:r>
            <w:rPr>
              <w:sz w:val="21"/>
              <w:szCs w:val="21"/>
            </w:rPr>
            <w:instrText xml:space="preserve"> PAGEREF _Toc8674 \h </w:instrText>
          </w:r>
          <w:r>
            <w:rPr>
              <w:sz w:val="21"/>
              <w:szCs w:val="21"/>
            </w:rPr>
            <w:fldChar w:fldCharType="separate"/>
          </w:r>
          <w:r>
            <w:rPr>
              <w:sz w:val="21"/>
              <w:szCs w:val="21"/>
            </w:rPr>
            <w:t>39</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31"/>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_Toc20555 </w:instrText>
          </w:r>
          <w:r>
            <w:rPr>
              <w:rFonts w:hint="default" w:ascii="宋体" w:hAnsi="宋体" w:eastAsia="宋体" w:cs="宋体"/>
              <w:sz w:val="21"/>
              <w:szCs w:val="21"/>
              <w:lang w:val="en-US" w:eastAsia="zh-CN" w:bidi="ar-SA"/>
            </w:rPr>
            <w:fldChar w:fldCharType="separate"/>
          </w:r>
          <w:r>
            <w:rPr>
              <w:rFonts w:hint="eastAsia"/>
              <w:sz w:val="21"/>
              <w:szCs w:val="21"/>
            </w:rPr>
            <w:t>附件4.3 供应商技术响应文件</w:t>
          </w:r>
          <w:r>
            <w:rPr>
              <w:sz w:val="21"/>
              <w:szCs w:val="21"/>
            </w:rPr>
            <w:tab/>
          </w:r>
          <w:r>
            <w:rPr>
              <w:sz w:val="21"/>
              <w:szCs w:val="21"/>
            </w:rPr>
            <w:fldChar w:fldCharType="begin"/>
          </w:r>
          <w:r>
            <w:rPr>
              <w:sz w:val="21"/>
              <w:szCs w:val="21"/>
            </w:rPr>
            <w:instrText xml:space="preserve"> PAGEREF _Toc20555 \h </w:instrText>
          </w:r>
          <w:r>
            <w:rPr>
              <w:sz w:val="21"/>
              <w:szCs w:val="21"/>
            </w:rPr>
            <w:fldChar w:fldCharType="separate"/>
          </w:r>
          <w:r>
            <w:rPr>
              <w:sz w:val="21"/>
              <w:szCs w:val="21"/>
            </w:rPr>
            <w:t>40</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25"/>
            <w:tabs>
              <w:tab w:val="right" w:leader="dot" w:pos="8835"/>
            </w:tabs>
            <w:rPr>
              <w:sz w:val="21"/>
              <w:szCs w:val="21"/>
            </w:rPr>
          </w:pPr>
          <w:r>
            <w:rPr>
              <w:rFonts w:hint="default" w:ascii="宋体" w:hAnsi="宋体" w:eastAsia="宋体" w:cs="宋体"/>
              <w:color w:val="000000"/>
              <w:sz w:val="21"/>
              <w:szCs w:val="21"/>
              <w:lang w:val="en-US" w:eastAsia="zh-CN" w:bidi="ar-SA"/>
            </w:rPr>
            <w:fldChar w:fldCharType="begin"/>
          </w:r>
          <w:r>
            <w:rPr>
              <w:rFonts w:hint="default" w:ascii="宋体" w:hAnsi="宋体" w:eastAsia="宋体" w:cs="宋体"/>
              <w:sz w:val="21"/>
              <w:szCs w:val="21"/>
              <w:lang w:val="en-US" w:eastAsia="zh-CN" w:bidi="ar-SA"/>
            </w:rPr>
            <w:instrText xml:space="preserve"> HYPERLINK \l _Toc2081 </w:instrText>
          </w:r>
          <w:r>
            <w:rPr>
              <w:rFonts w:hint="default" w:ascii="宋体" w:hAnsi="宋体" w:eastAsia="宋体" w:cs="宋体"/>
              <w:sz w:val="21"/>
              <w:szCs w:val="21"/>
              <w:lang w:val="en-US" w:eastAsia="zh-CN" w:bidi="ar-SA"/>
            </w:rPr>
            <w:fldChar w:fldCharType="separate"/>
          </w:r>
          <w:r>
            <w:rPr>
              <w:rFonts w:hint="eastAsia"/>
              <w:sz w:val="21"/>
              <w:szCs w:val="21"/>
              <w:lang w:val="en-US" w:eastAsia="zh-CN"/>
            </w:rPr>
            <w:t>附件</w:t>
          </w:r>
          <w:r>
            <w:rPr>
              <w:rFonts w:hint="eastAsia"/>
              <w:sz w:val="21"/>
              <w:szCs w:val="21"/>
            </w:rPr>
            <w:t>五、供应商承诺文件</w:t>
          </w:r>
          <w:r>
            <w:rPr>
              <w:sz w:val="21"/>
              <w:szCs w:val="21"/>
            </w:rPr>
            <w:tab/>
          </w:r>
          <w:r>
            <w:rPr>
              <w:sz w:val="21"/>
              <w:szCs w:val="21"/>
            </w:rPr>
            <w:fldChar w:fldCharType="begin"/>
          </w:r>
          <w:r>
            <w:rPr>
              <w:sz w:val="21"/>
              <w:szCs w:val="21"/>
            </w:rPr>
            <w:instrText xml:space="preserve"> PAGEREF _Toc2081 \h </w:instrText>
          </w:r>
          <w:r>
            <w:rPr>
              <w:sz w:val="21"/>
              <w:szCs w:val="21"/>
            </w:rPr>
            <w:fldChar w:fldCharType="separate"/>
          </w:r>
          <w:r>
            <w:rPr>
              <w:sz w:val="21"/>
              <w:szCs w:val="21"/>
            </w:rPr>
            <w:t>41</w:t>
          </w:r>
          <w:r>
            <w:rPr>
              <w:sz w:val="21"/>
              <w:szCs w:val="21"/>
            </w:rPr>
            <w:fldChar w:fldCharType="end"/>
          </w:r>
          <w:r>
            <w:rPr>
              <w:rFonts w:hint="default" w:ascii="宋体" w:hAnsi="宋体" w:eastAsia="宋体" w:cs="宋体"/>
              <w:color w:val="000000"/>
              <w:sz w:val="21"/>
              <w:szCs w:val="21"/>
              <w:lang w:val="en-US" w:eastAsia="zh-CN" w:bidi="ar-SA"/>
            </w:rPr>
            <w:fldChar w:fldCharType="end"/>
          </w:r>
        </w:p>
        <w:p>
          <w:pPr>
            <w:pStyle w:val="213"/>
            <w:spacing w:line="360" w:lineRule="auto"/>
            <w:ind w:right="620" w:firstLine="420"/>
            <w:jc w:val="both"/>
            <w:rPr>
              <w:rFonts w:hint="default" w:ascii="宋体" w:hAnsi="宋体" w:eastAsia="宋体" w:cs="宋体"/>
              <w:b/>
              <w:color w:val="000000"/>
              <w:sz w:val="21"/>
              <w:szCs w:val="21"/>
              <w:lang w:val="en-US" w:eastAsia="zh-CN" w:bidi="ar-SA"/>
            </w:rPr>
            <w:sectPr>
              <w:pgSz w:w="11906" w:h="16838"/>
              <w:pgMar w:top="1440" w:right="1274" w:bottom="1440" w:left="1797" w:header="851" w:footer="992" w:gutter="0"/>
              <w:cols w:space="720" w:num="1"/>
            </w:sectPr>
          </w:pPr>
          <w:r>
            <w:rPr>
              <w:rFonts w:hint="default" w:ascii="宋体" w:hAnsi="宋体" w:eastAsia="宋体" w:cs="宋体"/>
              <w:color w:val="000000"/>
              <w:sz w:val="21"/>
              <w:szCs w:val="21"/>
              <w:lang w:val="en-US" w:eastAsia="zh-CN" w:bidi="ar-SA"/>
            </w:rPr>
            <w:fldChar w:fldCharType="end"/>
          </w:r>
        </w:p>
      </w:sdtContent>
    </w:sdt>
    <w:p>
      <w:pPr>
        <w:widowControl/>
        <w:spacing w:line="360" w:lineRule="auto"/>
        <w:ind w:right="740"/>
        <w:jc w:val="left"/>
        <w:rPr>
          <w:rFonts w:ascii="宋体" w:hAnsi="宋体" w:cs="宋体"/>
          <w:b/>
          <w:bCs/>
          <w:sz w:val="28"/>
          <w:szCs w:val="28"/>
        </w:rPr>
      </w:pPr>
    </w:p>
    <w:p>
      <w:pPr>
        <w:pStyle w:val="2"/>
        <w:numPr>
          <w:ilvl w:val="0"/>
          <w:numId w:val="0"/>
        </w:numPr>
        <w:rPr>
          <w:sz w:val="30"/>
          <w:szCs w:val="30"/>
        </w:rPr>
      </w:pPr>
      <w:bookmarkStart w:id="0" w:name="_Toc23399"/>
      <w:r>
        <w:rPr>
          <w:rFonts w:hint="eastAsia"/>
          <w:sz w:val="30"/>
          <w:szCs w:val="30"/>
        </w:rPr>
        <w:t>附件一：</w:t>
      </w:r>
      <w:r>
        <w:rPr>
          <w:rFonts w:hint="eastAsia"/>
          <w:sz w:val="30"/>
          <w:szCs w:val="30"/>
          <w:lang w:val="en-US" w:eastAsia="zh-CN"/>
        </w:rPr>
        <w:t>比选</w:t>
      </w:r>
      <w:r>
        <w:rPr>
          <w:rFonts w:hint="eastAsia"/>
          <w:sz w:val="30"/>
          <w:szCs w:val="30"/>
        </w:rPr>
        <w:t>事项说明</w:t>
      </w:r>
      <w:bookmarkEnd w:id="0"/>
    </w:p>
    <w:p>
      <w:pPr>
        <w:pStyle w:val="3"/>
        <w:numPr>
          <w:ilvl w:val="0"/>
          <w:numId w:val="3"/>
        </w:numPr>
        <w:spacing w:before="0" w:after="0" w:line="360" w:lineRule="auto"/>
        <w:rPr>
          <w:sz w:val="24"/>
          <w:szCs w:val="24"/>
        </w:rPr>
      </w:pPr>
      <w:bookmarkStart w:id="1" w:name="_Toc10062"/>
      <w:r>
        <w:rPr>
          <w:rFonts w:hint="eastAsia"/>
          <w:sz w:val="24"/>
          <w:szCs w:val="24"/>
        </w:rPr>
        <w:t>供应商资格及报名要求</w:t>
      </w:r>
      <w:bookmarkEnd w:id="1"/>
    </w:p>
    <w:p>
      <w:pPr>
        <w:ind w:firstLine="420"/>
      </w:pPr>
      <w:r>
        <w:t>（一）供应商资格要求</w:t>
      </w:r>
    </w:p>
    <w:p>
      <w:pPr>
        <w:widowControl/>
        <w:spacing w:line="360" w:lineRule="auto"/>
        <w:ind w:firstLine="482"/>
        <w:rPr>
          <w:rFonts w:cs="宋体" w:asciiTheme="minorEastAsia" w:hAnsiTheme="minorEastAsia" w:eastAsiaTheme="minorEastAsia"/>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1.在中华人民共和国境内依照《中华人民共和国公司法》注册的、具有法人资格、符合本</w:t>
      </w:r>
      <w:r>
        <w:rPr>
          <w:rFonts w:hint="eastAsia" w:ascii="宋体" w:hAnsi="宋体" w:cs="宋体"/>
          <w:color w:val="000000" w:themeColor="text1"/>
          <w:sz w:val="24"/>
          <w:szCs w:val="24"/>
          <w:lang w:val="en-US" w:eastAsia="zh-CN"/>
          <w14:textFill>
            <w14:solidFill>
              <w14:schemeClr w14:val="tx1"/>
            </w14:solidFill>
          </w14:textFill>
        </w:rPr>
        <w:t>比选</w:t>
      </w:r>
      <w:r>
        <w:rPr>
          <w:rFonts w:hint="eastAsia" w:ascii="宋体" w:hAnsi="宋体" w:cs="宋体"/>
          <w:color w:val="000000" w:themeColor="text1"/>
          <w:sz w:val="24"/>
          <w:szCs w:val="24"/>
          <w14:textFill>
            <w14:solidFill>
              <w14:schemeClr w14:val="tx1"/>
            </w14:solidFill>
          </w14:textFill>
        </w:rPr>
        <w:t>文件的要求并承诺提供本次服务的企业，</w:t>
      </w:r>
      <w:r>
        <w:rPr>
          <w:rFonts w:hint="eastAsia" w:cs="宋体" w:asciiTheme="minorEastAsia" w:hAnsiTheme="minorEastAsia" w:eastAsiaTheme="minorEastAsia"/>
          <w:color w:val="000000" w:themeColor="text1"/>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sz w:val="24"/>
          <w:szCs w:val="24"/>
          <w14:textFill>
            <w14:solidFill>
              <w14:schemeClr w14:val="tx1"/>
            </w14:solidFill>
          </w14:textFill>
        </w:rPr>
        <w:t>；</w:t>
      </w:r>
    </w:p>
    <w:p>
      <w:pPr>
        <w:widowControl/>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.具有履行合同所必需的设备和专业技术能力；</w:t>
      </w:r>
    </w:p>
    <w:p>
      <w:pPr>
        <w:widowControl/>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.参加此项采购活动最近三年没有出现违法违规或失信行为，没有骗取中标和严重违约的行为；</w:t>
      </w:r>
    </w:p>
    <w:p>
      <w:pPr>
        <w:widowControl/>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ascii="宋体" w:hAnsi="宋体" w:cs="宋体"/>
          <w:color w:val="000000" w:themeColor="text1"/>
          <w:sz w:val="24"/>
          <w:szCs w:val="24"/>
          <w14:textFill>
            <w14:solidFill>
              <w14:schemeClr w14:val="tx1"/>
            </w14:solidFill>
          </w14:textFill>
        </w:rPr>
        <w:t>.</w:t>
      </w:r>
      <w:r>
        <w:rPr>
          <w:rFonts w:hint="eastAsia" w:ascii="Arial" w:hAnsi="Arial" w:cs="Arial"/>
          <w:sz w:val="24"/>
          <w:szCs w:val="24"/>
        </w:rPr>
        <w:t>单位负责人为同一人或存在控股、管理关系的不同单位，不得参加同一采购项目；</w:t>
      </w:r>
    </w:p>
    <w:p>
      <w:pPr>
        <w:widowControl/>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r>
        <w:rPr>
          <w:rFonts w:ascii="宋体" w:hAnsi="宋体" w:cs="宋体"/>
          <w:color w:val="000000" w:themeColor="text1"/>
          <w:sz w:val="24"/>
          <w:szCs w:val="24"/>
          <w14:textFill>
            <w14:solidFill>
              <w14:schemeClr w14:val="tx1"/>
            </w14:solidFill>
          </w14:textFill>
        </w:rPr>
        <w:t>.</w:t>
      </w:r>
      <w:r>
        <w:rPr>
          <w:rFonts w:hint="eastAsia" w:ascii="Arial" w:hAnsi="Arial" w:cs="Arial"/>
          <w:sz w:val="24"/>
          <w:szCs w:val="24"/>
        </w:rPr>
        <w:t>本项目不接受联合体。</w:t>
      </w:r>
    </w:p>
    <w:p>
      <w:pPr>
        <w:widowControl/>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上述资格要求</w:t>
      </w:r>
      <w:r>
        <w:rPr>
          <w:rFonts w:ascii="宋体" w:hAnsi="宋体" w:cs="宋体"/>
          <w:color w:val="000000" w:themeColor="text1"/>
          <w:sz w:val="24"/>
          <w:szCs w:val="24"/>
          <w14:textFill>
            <w14:solidFill>
              <w14:schemeClr w14:val="tx1"/>
            </w14:solidFill>
          </w14:textFill>
        </w:rPr>
        <w:t>证明文件</w:t>
      </w:r>
      <w:r>
        <w:rPr>
          <w:rFonts w:hint="eastAsia" w:ascii="宋体" w:hAnsi="宋体" w:cs="宋体"/>
          <w:color w:val="000000" w:themeColor="text1"/>
          <w:sz w:val="24"/>
          <w:szCs w:val="24"/>
          <w14:textFill>
            <w14:solidFill>
              <w14:schemeClr w14:val="tx1"/>
            </w14:solidFill>
          </w14:textFill>
        </w:rPr>
        <w:t>详细</w:t>
      </w:r>
      <w:r>
        <w:rPr>
          <w:rFonts w:ascii="宋体" w:hAnsi="宋体" w:cs="宋体"/>
          <w:color w:val="000000" w:themeColor="text1"/>
          <w:sz w:val="24"/>
          <w:szCs w:val="24"/>
          <w14:textFill>
            <w14:solidFill>
              <w14:schemeClr w14:val="tx1"/>
            </w14:solidFill>
          </w14:textFill>
        </w:rPr>
        <w:t>要求请见附件三</w:t>
      </w:r>
      <w:r>
        <w:rPr>
          <w:rFonts w:hint="eastAsia" w:ascii="宋体" w:hAnsi="宋体" w:cs="宋体"/>
          <w:color w:val="000000" w:themeColor="text1"/>
          <w:sz w:val="24"/>
          <w:szCs w:val="24"/>
          <w14:textFill>
            <w14:solidFill>
              <w14:schemeClr w14:val="tx1"/>
            </w14:solidFill>
          </w14:textFill>
        </w:rPr>
        <w:t>。</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（二）报名要求</w:t>
      </w:r>
    </w:p>
    <w:p>
      <w:pPr>
        <w:widowControl/>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符合供应商资格的供应商通过“人保e采”外网（https://ec.picc.com）完成供应商入库、项目报名。</w:t>
      </w:r>
    </w:p>
    <w:p>
      <w:pPr>
        <w:pStyle w:val="3"/>
        <w:numPr>
          <w:ilvl w:val="0"/>
          <w:numId w:val="0"/>
        </w:numPr>
        <w:spacing w:before="0" w:after="0" w:line="360" w:lineRule="auto"/>
        <w:ind w:firstLine="482"/>
        <w:rPr>
          <w:color w:val="auto"/>
          <w:sz w:val="24"/>
          <w:szCs w:val="24"/>
        </w:rPr>
      </w:pPr>
      <w:bookmarkStart w:id="2" w:name="_Toc11126"/>
      <w:r>
        <w:rPr>
          <w:rFonts w:hint="eastAsia"/>
          <w:sz w:val="24"/>
          <w:szCs w:val="24"/>
        </w:rPr>
        <w:t>二、评审标准</w:t>
      </w:r>
      <w:bookmarkEnd w:id="2"/>
    </w:p>
    <w:p>
      <w:pPr>
        <w:widowControl/>
        <w:spacing w:line="360" w:lineRule="auto"/>
        <w:ind w:firstLine="480"/>
        <w:rPr>
          <w:rFonts w:ascii="宋体" w:hAnsi="宋体" w:cs="宋体"/>
          <w:b/>
          <w:color w:val="000000" w:themeColor="text1"/>
          <w:sz w:val="24"/>
          <w:szCs w:val="24"/>
          <w14:textFill>
            <w14:solidFill>
              <w14:schemeClr w14:val="tx1"/>
            </w14:solidFill>
          </w14:textFill>
        </w:rPr>
      </w:pPr>
      <w:r>
        <w:rPr>
          <w:rFonts w:hint="eastAsia" w:ascii="宋体" w:hAnsi="宋体" w:cs="宋体"/>
          <w:color w:val="auto"/>
          <w:sz w:val="24"/>
          <w:szCs w:val="24"/>
        </w:rPr>
        <w:t>采购评审标准由项目</w:t>
      </w:r>
      <w:r>
        <w:rPr>
          <w:rFonts w:hint="eastAsia" w:ascii="宋体" w:hAnsi="宋体" w:cs="宋体"/>
          <w:color w:val="auto"/>
          <w:sz w:val="24"/>
          <w:szCs w:val="24"/>
          <w:lang w:val="en-US" w:eastAsia="zh-CN"/>
        </w:rPr>
        <w:t>价格部分、项目管理机构、企业业绩、合理化建议、施工组织设计标准构成，评审专家将</w:t>
      </w:r>
      <w:r>
        <w:rPr>
          <w:rFonts w:hint="eastAsia" w:ascii="宋体" w:hAnsi="宋体" w:cs="宋体"/>
          <w:color w:val="000000" w:themeColor="text1"/>
          <w:sz w:val="24"/>
          <w:szCs w:val="24"/>
          <w14:textFill>
            <w14:solidFill>
              <w14:schemeClr w14:val="tx1"/>
            </w14:solidFill>
          </w14:textFill>
        </w:rPr>
        <w:t>依据比选</w:t>
      </w:r>
      <w:r>
        <w:rPr>
          <w:rFonts w:ascii="宋体" w:hAnsi="宋体" w:cs="宋体"/>
          <w:color w:val="000000" w:themeColor="text1"/>
          <w:sz w:val="24"/>
          <w:szCs w:val="24"/>
          <w14:textFill>
            <w14:solidFill>
              <w14:schemeClr w14:val="tx1"/>
            </w14:solidFill>
          </w14:textFill>
        </w:rPr>
        <w:t>邀请</w:t>
      </w:r>
      <w:r>
        <w:rPr>
          <w:rFonts w:hint="eastAsia" w:ascii="宋体" w:hAnsi="宋体" w:cs="宋体"/>
          <w:color w:val="000000" w:themeColor="text1"/>
          <w:sz w:val="24"/>
          <w:szCs w:val="24"/>
          <w14:textFill>
            <w14:solidFill>
              <w14:schemeClr w14:val="tx1"/>
            </w14:solidFill>
          </w14:textFill>
        </w:rPr>
        <w:t>文件要求，结合项目</w:t>
      </w:r>
      <w:r>
        <w:rPr>
          <w:rFonts w:hint="eastAsia" w:ascii="宋体" w:hAnsi="宋体" w:cs="宋体"/>
          <w:color w:val="auto"/>
          <w:sz w:val="24"/>
          <w:szCs w:val="24"/>
          <w:lang w:val="en-US" w:eastAsia="zh-CN"/>
        </w:rPr>
        <w:t>价格部分、项目管理机构、企业业绩、合理化建议、施工组织设计标准</w:t>
      </w:r>
      <w:r>
        <w:rPr>
          <w:rFonts w:hint="eastAsia" w:ascii="宋体" w:hAnsi="宋体" w:cs="宋体"/>
          <w:color w:val="FF0000"/>
          <w:sz w:val="24"/>
          <w:szCs w:val="24"/>
        </w:rPr>
        <w:t>等情况</w:t>
      </w:r>
      <w:r>
        <w:rPr>
          <w:rFonts w:hint="eastAsia" w:ascii="宋体" w:hAnsi="宋体" w:cs="宋体"/>
          <w:color w:val="000000" w:themeColor="text1"/>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sz w:val="24"/>
          <w:szCs w:val="24"/>
          <w14:textFill>
            <w14:solidFill>
              <w14:schemeClr w14:val="tx1"/>
            </w14:solidFill>
          </w14:textFill>
        </w:rPr>
        <w:t>将把合同授予被确定为实质上响应</w:t>
      </w:r>
      <w:r>
        <w:rPr>
          <w:rFonts w:hint="eastAsia" w:ascii="宋体" w:hAnsi="宋体" w:cs="宋体"/>
          <w:b/>
          <w:color w:val="000000" w:themeColor="text1"/>
          <w:sz w:val="24"/>
          <w:szCs w:val="24"/>
          <w:lang w:val="en-US" w:eastAsia="zh-CN"/>
          <w14:textFill>
            <w14:solidFill>
              <w14:schemeClr w14:val="tx1"/>
            </w14:solidFill>
          </w14:textFill>
        </w:rPr>
        <w:t>比选</w:t>
      </w:r>
      <w:r>
        <w:rPr>
          <w:rFonts w:hint="eastAsia" w:ascii="宋体" w:hAnsi="宋体" w:cs="宋体"/>
          <w:b/>
          <w:color w:val="000000" w:themeColor="text1"/>
          <w:sz w:val="24"/>
          <w:szCs w:val="24"/>
          <w14:textFill>
            <w14:solidFill>
              <w14:schemeClr w14:val="tx1"/>
            </w14:solidFill>
          </w14:textFill>
        </w:rPr>
        <w:t>文件要求且评标得分最高的供应商。</w:t>
      </w:r>
    </w:p>
    <w:p>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评审标准如下：</w:t>
      </w:r>
    </w:p>
    <w:tbl>
      <w:tblPr>
        <w:tblStyle w:val="35"/>
        <w:tblW w:w="8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5"/>
        <w:gridCol w:w="1155"/>
        <w:gridCol w:w="5850"/>
        <w:gridCol w:w="7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35" w:type="dxa"/>
            <w:tcBorders>
              <w:top w:val="single" w:color="000000" w:sz="8" w:space="0"/>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center"/>
              <w:rPr>
                <w:rFonts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sz w:val="21"/>
                <w:szCs w:val="21"/>
                <w:u w:val="none"/>
                <w:lang w:val="en-US" w:eastAsia="zh-CN" w:bidi="ar"/>
              </w:rPr>
              <w:t>内容</w:t>
            </w:r>
          </w:p>
        </w:tc>
        <w:tc>
          <w:tcPr>
            <w:tcW w:w="11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sz w:val="21"/>
                <w:szCs w:val="21"/>
                <w:u w:val="none"/>
                <w:lang w:val="en-US" w:eastAsia="zh-CN" w:bidi="ar"/>
              </w:rPr>
              <w:t>评审因素</w:t>
            </w:r>
          </w:p>
        </w:tc>
        <w:tc>
          <w:tcPr>
            <w:tcW w:w="5850" w:type="dxa"/>
            <w:tcBorders>
              <w:top w:val="single" w:color="000000" w:sz="8" w:space="0"/>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sz w:val="21"/>
                <w:szCs w:val="21"/>
                <w:u w:val="none"/>
                <w:lang w:val="en-US" w:eastAsia="zh-CN" w:bidi="ar"/>
              </w:rPr>
              <w:t>评分说明</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restart"/>
            <w:tcBorders>
              <w:top w:val="single" w:color="000000" w:sz="8" w:space="0"/>
              <w:left w:val="single" w:color="000000" w:sz="8" w:space="0"/>
              <w:bottom w:val="nil"/>
              <w:right w:val="single" w:color="000000" w:sz="8" w:space="0"/>
            </w:tcBorders>
            <w:shd w:val="clear" w:color="auto" w:fill="auto"/>
            <w:noWrap w:val="0"/>
            <w:vAlign w:val="center"/>
          </w:tcPr>
          <w:p>
            <w:pPr>
              <w:keepNext w:val="0"/>
              <w:keepLines w:val="0"/>
              <w:widowControl/>
              <w:suppressLineNumbers w:val="0"/>
              <w:jc w:val="center"/>
              <w:rPr>
                <w:rFonts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价格部分（35分）</w:t>
            </w:r>
          </w:p>
        </w:tc>
        <w:tc>
          <w:tcPr>
            <w:tcW w:w="1155" w:type="dxa"/>
            <w:vMerge w:val="restart"/>
            <w:tcBorders>
              <w:top w:val="nil"/>
              <w:left w:val="single" w:color="000000" w:sz="8" w:space="0"/>
              <w:bottom w:val="nil"/>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投标报价（35分）</w:t>
            </w: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 有效投标人≥3家（不含本数）</w:t>
            </w:r>
          </w:p>
        </w:tc>
        <w:tc>
          <w:tcPr>
            <w:tcW w:w="720"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sz w:val="21"/>
                <w:szCs w:val="21"/>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5" w:type="dxa"/>
            <w:vMerge w:val="continue"/>
            <w:tcBorders>
              <w:top w:val="single" w:color="000000" w:sz="8" w:space="0"/>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（1）评标基准价：满足招标文件全部要求，且投标价格最低的有效评标价。</w:t>
            </w:r>
          </w:p>
        </w:tc>
        <w:tc>
          <w:tcPr>
            <w:tcW w:w="72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1035" w:type="dxa"/>
            <w:vMerge w:val="continue"/>
            <w:tcBorders>
              <w:top w:val="single" w:color="000000" w:sz="8" w:space="0"/>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（2）价格分计算方式：评标价与评标基准价一致的投标人，获得本项满分35分；其他投标人价格得分精确到小数点后两位，计算公式为：价格得分＝（评标基准价/该投标人评标价）×35。</w:t>
            </w:r>
          </w:p>
        </w:tc>
        <w:tc>
          <w:tcPr>
            <w:tcW w:w="72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35" w:type="dxa"/>
            <w:vMerge w:val="continue"/>
            <w:tcBorders>
              <w:top w:val="single" w:color="000000" w:sz="8" w:space="0"/>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2.</w:t>
            </w:r>
            <w:r>
              <w:rPr>
                <w:rFonts w:ascii="Arial" w:hAnsi="Arial" w:eastAsia="仿宋" w:cs="Arial"/>
                <w:i w:val="0"/>
                <w:iCs w:val="0"/>
                <w:color w:val="000000"/>
                <w:sz w:val="21"/>
                <w:szCs w:val="21"/>
                <w:u w:val="none"/>
                <w:lang w:val="en-US" w:eastAsia="zh-CN" w:bidi="ar"/>
              </w:rPr>
              <w:t xml:space="preserve"> </w:t>
            </w:r>
            <w:r>
              <w:rPr>
                <w:rFonts w:hint="eastAsia" w:ascii="仿宋" w:hAnsi="仿宋" w:eastAsia="仿宋" w:cs="仿宋"/>
                <w:i w:val="0"/>
                <w:iCs w:val="0"/>
                <w:color w:val="000000"/>
                <w:sz w:val="21"/>
                <w:szCs w:val="21"/>
                <w:u w:val="none"/>
                <w:lang w:val="en-US" w:eastAsia="zh-CN" w:bidi="ar"/>
              </w:rPr>
              <w:t>有效投标报价≥3个（含3个）</w:t>
            </w:r>
          </w:p>
        </w:tc>
        <w:tc>
          <w:tcPr>
            <w:tcW w:w="72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35" w:type="dxa"/>
            <w:vMerge w:val="continue"/>
            <w:tcBorders>
              <w:top w:val="single" w:color="000000" w:sz="8" w:space="0"/>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（1）评标基准价：所有有效评标价的算术平均值。</w:t>
            </w:r>
          </w:p>
        </w:tc>
        <w:tc>
          <w:tcPr>
            <w:tcW w:w="72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035" w:type="dxa"/>
            <w:vMerge w:val="continue"/>
            <w:tcBorders>
              <w:top w:val="single" w:color="000000" w:sz="8" w:space="0"/>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（2）价格得分计算方式：价格得分=(1-A×│1－该投标人评标价／评标基准价│)×35</w:t>
            </w:r>
          </w:p>
        </w:tc>
        <w:tc>
          <w:tcPr>
            <w:tcW w:w="72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35" w:type="dxa"/>
            <w:vMerge w:val="continue"/>
            <w:tcBorders>
              <w:top w:val="single" w:color="000000" w:sz="8" w:space="0"/>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价格调整系数A：投标人评标价低于评标基准价时，A=0.3；投标人评标价高于评标基准价时，A=1。</w:t>
            </w:r>
          </w:p>
        </w:tc>
        <w:tc>
          <w:tcPr>
            <w:tcW w:w="72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35" w:type="dxa"/>
            <w:vMerge w:val="continue"/>
            <w:tcBorders>
              <w:top w:val="single" w:color="000000" w:sz="8" w:space="0"/>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若计算得出价格得分＜0，统一按0分计分。</w:t>
            </w:r>
          </w:p>
        </w:tc>
        <w:tc>
          <w:tcPr>
            <w:tcW w:w="72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035" w:type="dxa"/>
            <w:vMerge w:val="continue"/>
            <w:tcBorders>
              <w:top w:val="single" w:color="000000" w:sz="8" w:space="0"/>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偏差率计算公式：偏差率=100% ×（投标有效报价 - 评标基准价）/评标基准价</w:t>
            </w:r>
          </w:p>
        </w:tc>
        <w:tc>
          <w:tcPr>
            <w:tcW w:w="72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项目管理机构（8分）</w:t>
            </w:r>
          </w:p>
        </w:tc>
        <w:tc>
          <w:tcPr>
            <w:tcW w:w="1155" w:type="dxa"/>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项目团队配置（4分）</w:t>
            </w:r>
          </w:p>
        </w:tc>
        <w:tc>
          <w:tcPr>
            <w:tcW w:w="5850" w:type="dxa"/>
            <w:vMerge w:val="restart"/>
            <w:tcBorders>
              <w:top w:val="single" w:color="000000" w:sz="8" w:space="0"/>
              <w:left w:val="single" w:color="000000" w:sz="8" w:space="0"/>
              <w:bottom w:val="single" w:color="000000" w:sz="8" w:space="0"/>
              <w:right w:val="nil"/>
            </w:tcBorders>
            <w:shd w:val="clear" w:color="auto" w:fill="auto"/>
            <w:noWrap w:val="0"/>
            <w:vAlign w:val="top"/>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1.施工班组配置齐全（含水电、木工、瓦工、油漆工等），人员持证上岗，分工明确，得4分；人员配置不全或无证上岗，每缺1项扣1分，扣完为止。</w:t>
            </w:r>
          </w:p>
        </w:tc>
        <w:tc>
          <w:tcPr>
            <w:tcW w:w="720" w:type="dxa"/>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项目管理流程及制度（4分）</w:t>
            </w:r>
          </w:p>
        </w:tc>
        <w:tc>
          <w:tcPr>
            <w:tcW w:w="585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1.有完善的项目管理制度（含质量管控、安全管理、进度管理、现场管理等），流程清晰，可操作性强，得2分；制度不完善或缺乏针对性，扣1-2分；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2.针对本项目制定专项现场管理方案（如施工期间职场办公区域隔离、噪音控制、垃圾清运、消防安全管理等），措施具体、贴合职场场景，得2分；方案简单、无针对性，扣1-2分。</w:t>
            </w:r>
          </w:p>
        </w:tc>
        <w:tc>
          <w:tcPr>
            <w:tcW w:w="72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企业业绩（5分）</w:t>
            </w:r>
          </w:p>
        </w:tc>
        <w:tc>
          <w:tcPr>
            <w:tcW w:w="1155" w:type="dxa"/>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企业业绩（5分）</w:t>
            </w:r>
          </w:p>
        </w:tc>
        <w:tc>
          <w:tcPr>
            <w:tcW w:w="5850" w:type="dxa"/>
            <w:vMerge w:val="restart"/>
            <w:tcBorders>
              <w:top w:val="single" w:color="000000" w:sz="8" w:space="0"/>
              <w:left w:val="single" w:color="000000" w:sz="8" w:space="0"/>
              <w:bottom w:val="single" w:color="000000" w:sz="8" w:space="0"/>
              <w:right w:val="single" w:color="000000" w:sz="8" w:space="0"/>
            </w:tcBorders>
            <w:shd w:val="clear" w:color="auto" w:fill="auto"/>
            <w:noWrap w:val="0"/>
            <w:vAlign w:val="top"/>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1.近3年内（自投标截止之日起倒算），投标单位完成过至少1个小规模职场装修改造项目（单项合同金额与本项目相近，且项目规模、施工内容相似），得3分；无相关业绩，本项不得分；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业绩提供完整证明材料（合同复印件、竣工验收报告等），且项目无质量投诉、安全事故，得2分；材料不全，扣1分；有质量投诉或安全事故记录，本项不得分；近3年内每多完成1个类似业绩，加1分，最多加2分（本项总分不超过5分）</w:t>
            </w:r>
          </w:p>
        </w:tc>
        <w:tc>
          <w:tcPr>
            <w:tcW w:w="720"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35"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合理化建议（5分）</w:t>
            </w:r>
          </w:p>
        </w:tc>
        <w:tc>
          <w:tcPr>
            <w:tcW w:w="1155"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合理化建议（5分）</w:t>
            </w:r>
          </w:p>
        </w:tc>
        <w:tc>
          <w:tcPr>
            <w:tcW w:w="5850" w:type="dxa"/>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1.针对本项目装修改造（如材料选择、工艺优化、空间利用、节能降耗、后期维护等）提出合理化建议，建议贴合项目实际、具有可操作性，得3分；无合理化建议，本项不得分；建议空洞、无针对性，扣1-3分；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2.建议能有效降低施工成本、缩短工期或提升装修质量、实用性，每有1项切实可行的优化建议，加1分，最多加2分（本项总分不超过5分）；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建议存在不合理、不可行内容，每有1项扣1分，扣完为止。</w:t>
            </w:r>
          </w:p>
        </w:tc>
        <w:tc>
          <w:tcPr>
            <w:tcW w:w="720"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1035" w:type="dxa"/>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施工组织设计评分标准（47分）</w:t>
            </w: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施工方案与技术措施（15分）</w:t>
            </w:r>
          </w:p>
        </w:tc>
        <w:tc>
          <w:tcPr>
            <w:tcW w:w="5850" w:type="dxa"/>
            <w:tcBorders>
              <w:top w:val="nil"/>
              <w:left w:val="single" w:color="000000" w:sz="8" w:space="0"/>
              <w:bottom w:val="single" w:color="000000" w:sz="8" w:space="0"/>
              <w:right w:val="single" w:color="000000" w:sz="8" w:space="0"/>
            </w:tcBorders>
            <w:shd w:val="clear" w:color="auto" w:fill="auto"/>
            <w:noWrap w:val="0"/>
            <w:vAlign w:val="top"/>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1.施工方案紧扣本项目职场装修改造需求（如墙面翻新、地面铺设、吊顶安装、水电改造、办公区域分区装修等），流程合理、步骤清晰，符合相关施工规范，得8分；方案不贴合项目实际、流程混乱，扣3-8分；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2.针对本项目重点、难点工序（如旧装修拆除、水电隐蔽工程、办公区域交叉施工等），有具体的技术措施和解决方案，措施可行、针对性强，得7分；无重点难点分析或措施不合理，扣3-7分。</w:t>
            </w:r>
          </w:p>
        </w:tc>
        <w:tc>
          <w:tcPr>
            <w:tcW w:w="72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施工进度计划（8分）</w:t>
            </w:r>
          </w:p>
        </w:tc>
        <w:tc>
          <w:tcPr>
            <w:tcW w:w="5850" w:type="dxa"/>
            <w:tcBorders>
              <w:top w:val="nil"/>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1.进度计划符合招标文件要求的工期，节点划分合理（如拆除阶段、基础施工阶段、装修阶段、收尾阶段），明确各节点完成时间，得4分；工期超出要求或节点划分混乱，扣1-4分；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2.有完善的进度保障措施（如人员调配、材料供应、机械安排等），能应对工期延误风险，且进度计划可调整、可管控，得4分；无保障措施或措施不可行，扣1-4分。</w:t>
            </w:r>
          </w:p>
        </w:tc>
        <w:tc>
          <w:tcPr>
            <w:tcW w:w="72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质量保障措施（8分）</w:t>
            </w:r>
          </w:p>
        </w:tc>
        <w:tc>
          <w:tcPr>
            <w:tcW w:w="5850" w:type="dxa"/>
            <w:tcBorders>
              <w:top w:val="nil"/>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1.有明确的质量目标（如符合国家建筑装修工程质量验收标准、达到合格及以上等级），建立完善的质量管控体系，明确各岗位质量职责，得4分；无质量目标或管控体系不完善，扣1-4分；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2.针对材料质量、施工工艺、隐蔽工程等关键环节，有具体的质量检查、验收措施（如材料进场检验、工序自检、互检、交接检等），措施到位、可落地，得4分；措施缺失或不具体，扣1-4分。</w:t>
            </w:r>
          </w:p>
        </w:tc>
        <w:tc>
          <w:tcPr>
            <w:tcW w:w="72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安全文明施工措施（8分）</w:t>
            </w:r>
          </w:p>
        </w:tc>
        <w:tc>
          <w:tcPr>
            <w:tcW w:w="5850" w:type="dxa"/>
            <w:tcBorders>
              <w:top w:val="nil"/>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安全管理目标明确（无安全事故、无人员伤亡），有完善的安全管理制度和安全防护措施（如施工人员安全培训、安全帽/安全带佩戴要求、用电安全、消防安全等），得4分；无安全目标或措施不完善，扣1-4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2.文明施工措施到位，符合职场办公环境要求（如施工区域隔离、噪音控制、粉尘控制、垃圾日产日清、施工人员着装规范等），不影响职场正常办公秩序，得4分；措施不到位，扣1-4分。</w:t>
            </w:r>
          </w:p>
        </w:tc>
        <w:tc>
          <w:tcPr>
            <w:tcW w:w="72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材料与设备保障（4分）</w:t>
            </w:r>
          </w:p>
        </w:tc>
        <w:tc>
          <w:tcPr>
            <w:tcW w:w="5850" w:type="dxa"/>
            <w:tcBorders>
              <w:top w:val="nil"/>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1.材料选用符合招标文件要求，明确材料品牌、规格、型号，质量合格、环保达标（提供相关检测报告承诺），得2分；材料不符合要求或未明确相关信息，扣1-2分；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2.施工设备配置齐全、性能良好，能满足施工需求，有设备维护、检修措施，确保施工顺利进行，得2分；设备配置不足或无维护措施，扣1-2分。</w:t>
            </w:r>
          </w:p>
        </w:tc>
        <w:tc>
          <w:tcPr>
            <w:tcW w:w="72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0" w:hRule="atLeast"/>
        </w:trPr>
        <w:tc>
          <w:tcPr>
            <w:tcW w:w="1035" w:type="dxa"/>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售后服务（4分）</w:t>
            </w:r>
          </w:p>
        </w:tc>
        <w:tc>
          <w:tcPr>
            <w:tcW w:w="5850" w:type="dxa"/>
            <w:tcBorders>
              <w:top w:val="nil"/>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1.有完善的售后服务方案，明确质保期（质保期符合国家相关规定，且不低于招标文件要求），质保范围清晰，得2分；无售后服务方案或质保期、范围不明确，扣1-2分；</w:t>
            </w:r>
            <w:r>
              <w:rPr>
                <w:rFonts w:hint="eastAsia" w:ascii="仿宋" w:hAnsi="仿宋" w:eastAsia="仿宋" w:cs="仿宋"/>
                <w:i w:val="0"/>
                <w:iCs w:val="0"/>
                <w:color w:val="000000"/>
                <w:sz w:val="21"/>
                <w:szCs w:val="21"/>
                <w:u w:val="none"/>
                <w:lang w:val="en-US" w:eastAsia="zh-CN" w:bidi="ar"/>
              </w:rPr>
              <w:br w:type="textWrapping"/>
            </w:r>
            <w:r>
              <w:rPr>
                <w:rFonts w:hint="eastAsia" w:ascii="仿宋" w:hAnsi="仿宋" w:eastAsia="仿宋" w:cs="仿宋"/>
                <w:i w:val="0"/>
                <w:iCs w:val="0"/>
                <w:color w:val="000000"/>
                <w:sz w:val="21"/>
                <w:szCs w:val="21"/>
                <w:u w:val="none"/>
                <w:lang w:val="en-US" w:eastAsia="zh-CN" w:bidi="ar"/>
              </w:rPr>
              <w:t>2.售后服务响应及时（如故障报修24小时内响应、现场处理），有明确的售后人员配置和服务流程，得2分；响应不及时或流程不清晰，扣1-2分。</w:t>
            </w:r>
          </w:p>
        </w:tc>
        <w:tc>
          <w:tcPr>
            <w:tcW w:w="72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3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总分</w:t>
            </w: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5850" w:type="dxa"/>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b/>
                <w:bCs/>
                <w:i w:val="0"/>
                <w:iCs w:val="0"/>
                <w:color w:val="000000"/>
                <w:sz w:val="21"/>
                <w:szCs w:val="21"/>
                <w:u w:val="none"/>
              </w:rPr>
            </w:pPr>
          </w:p>
        </w:tc>
        <w:tc>
          <w:tcPr>
            <w:tcW w:w="72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100</w:t>
            </w:r>
          </w:p>
        </w:tc>
      </w:tr>
    </w:tbl>
    <w:p/>
    <w:p/>
    <w:p/>
    <w:p/>
    <w:p/>
    <w:p>
      <w:pPr>
        <w:pStyle w:val="3"/>
        <w:numPr>
          <w:ilvl w:val="0"/>
          <w:numId w:val="0"/>
        </w:numPr>
        <w:spacing w:before="0" w:after="0" w:line="360" w:lineRule="auto"/>
        <w:ind w:firstLine="482"/>
        <w:rPr>
          <w:sz w:val="24"/>
          <w:szCs w:val="24"/>
        </w:rPr>
      </w:pPr>
      <w:bookmarkStart w:id="3" w:name="_Toc5657"/>
      <w:r>
        <w:rPr>
          <w:rFonts w:hint="eastAsia"/>
          <w:sz w:val="24"/>
          <w:szCs w:val="24"/>
        </w:rPr>
        <w:t>三、响应文件要求</w:t>
      </w:r>
      <w:bookmarkEnd w:id="3"/>
    </w:p>
    <w:p>
      <w:pPr>
        <w:widowControl/>
        <w:spacing w:line="360" w:lineRule="auto"/>
        <w:ind w:firstLine="480"/>
        <w:rPr>
          <w:rFonts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参加</w:t>
      </w:r>
      <w:r>
        <w:rPr>
          <w:rFonts w:hint="eastAsia" w:ascii="宋体" w:hAnsi="宋体" w:cs="宋体"/>
          <w:sz w:val="24"/>
          <w:szCs w:val="24"/>
          <w:lang w:val="en-US" w:eastAsia="zh-CN"/>
        </w:rPr>
        <w:t>比选</w:t>
      </w:r>
      <w:r>
        <w:rPr>
          <w:rFonts w:hint="eastAsia" w:ascii="宋体" w:hAnsi="宋体" w:cs="宋体"/>
          <w:sz w:val="24"/>
          <w:szCs w:val="24"/>
        </w:rPr>
        <w:t>的供应商应按一式</w:t>
      </w:r>
      <w:r>
        <w:rPr>
          <w:rFonts w:hint="eastAsia" w:ascii="宋体" w:hAnsi="宋体" w:cs="宋体"/>
          <w:color w:val="auto"/>
          <w:sz w:val="24"/>
          <w:szCs w:val="24"/>
          <w:lang w:val="en-US" w:eastAsia="zh-CN"/>
        </w:rPr>
        <w:t>3</w:t>
      </w:r>
      <w:r>
        <w:rPr>
          <w:rFonts w:hint="eastAsia" w:ascii="宋体" w:hAnsi="宋体" w:cs="宋体"/>
          <w:color w:val="auto"/>
          <w:sz w:val="24"/>
          <w:szCs w:val="24"/>
        </w:rPr>
        <w:t>份（正本1份，副本</w:t>
      </w:r>
      <w:r>
        <w:rPr>
          <w:rFonts w:hint="eastAsia" w:ascii="宋体" w:hAnsi="宋体" w:cs="宋体"/>
          <w:color w:val="auto"/>
          <w:sz w:val="24"/>
          <w:szCs w:val="24"/>
          <w:lang w:val="en-US" w:eastAsia="zh-CN"/>
        </w:rPr>
        <w:t>2</w:t>
      </w:r>
      <w:r>
        <w:rPr>
          <w:rFonts w:hint="eastAsia" w:ascii="宋体" w:hAnsi="宋体" w:cs="宋体"/>
          <w:color w:val="auto"/>
          <w:sz w:val="24"/>
          <w:szCs w:val="24"/>
        </w:rPr>
        <w:t>份</w:t>
      </w:r>
      <w:r>
        <w:rPr>
          <w:rFonts w:hint="eastAsia" w:ascii="宋体" w:hAnsi="宋体" w:cs="宋体"/>
          <w:color w:val="auto"/>
          <w:sz w:val="24"/>
          <w:szCs w:val="24"/>
          <w:lang w:eastAsia="zh-CN"/>
        </w:rPr>
        <w:t>）</w:t>
      </w:r>
      <w:r>
        <w:rPr>
          <w:rFonts w:hint="eastAsia" w:ascii="宋体" w:hAnsi="宋体" w:cs="宋体"/>
          <w:sz w:val="24"/>
          <w:szCs w:val="24"/>
        </w:rPr>
        <w:t>准备纸质响应文件</w:t>
      </w:r>
      <w:r>
        <w:rPr>
          <w:rFonts w:hint="eastAsia" w:ascii="宋体" w:hAnsi="宋体" w:cs="宋体"/>
          <w:sz w:val="24"/>
          <w:szCs w:val="24"/>
          <w:lang w:val="en-US" w:eastAsia="zh-CN"/>
        </w:rPr>
        <w:t>及电子响应文件，</w:t>
      </w:r>
      <w:r>
        <w:rPr>
          <w:rFonts w:hint="eastAsia" w:ascii="宋体" w:hAnsi="宋体" w:cs="宋体"/>
          <w:sz w:val="24"/>
          <w:szCs w:val="24"/>
        </w:rPr>
        <w:t>并</w:t>
      </w:r>
      <w:r>
        <w:rPr>
          <w:rFonts w:hint="eastAsia" w:ascii="宋体" w:hAnsi="宋体" w:cs="宋体"/>
          <w:b/>
          <w:sz w:val="24"/>
          <w:szCs w:val="24"/>
        </w:rPr>
        <w:t>注明页码和总页数</w:t>
      </w:r>
      <w:r>
        <w:rPr>
          <w:rFonts w:hint="eastAsia" w:ascii="宋体" w:hAnsi="宋体" w:cs="宋体"/>
          <w:sz w:val="24"/>
          <w:szCs w:val="24"/>
        </w:rPr>
        <w:t>，提交时间和地点与</w:t>
      </w:r>
      <w:r>
        <w:rPr>
          <w:rFonts w:hint="eastAsia" w:ascii="宋体" w:hAnsi="宋体" w:cs="宋体"/>
          <w:sz w:val="24"/>
          <w:szCs w:val="24"/>
          <w:lang w:val="en-US" w:eastAsia="zh-CN"/>
        </w:rPr>
        <w:t>比选</w:t>
      </w:r>
      <w:r>
        <w:rPr>
          <w:rFonts w:hint="eastAsia" w:ascii="宋体" w:hAnsi="宋体" w:cs="宋体"/>
          <w:sz w:val="24"/>
          <w:szCs w:val="24"/>
        </w:rPr>
        <w:t>时间和地点一致。</w:t>
      </w:r>
    </w:p>
    <w:p>
      <w:pPr>
        <w:widowControl/>
        <w:spacing w:line="360" w:lineRule="auto"/>
        <w:ind w:firstLine="480"/>
        <w:rPr>
          <w:rFonts w:ascii="宋体" w:hAnsi="宋体" w:cs="宋体"/>
          <w:b/>
          <w:sz w:val="24"/>
          <w:szCs w:val="24"/>
        </w:rPr>
      </w:pPr>
      <w:r>
        <w:rPr>
          <w:rFonts w:hint="eastAsia" w:ascii="宋体" w:hAnsi="宋体" w:cs="宋体"/>
          <w:b/>
          <w:sz w:val="24"/>
          <w:szCs w:val="24"/>
        </w:rPr>
        <w:t>2</w:t>
      </w:r>
      <w:r>
        <w:rPr>
          <w:rFonts w:ascii="宋体" w:hAnsi="宋体" w:cs="宋体"/>
          <w:b/>
          <w:sz w:val="24"/>
          <w:szCs w:val="24"/>
        </w:rPr>
        <w:t>.</w:t>
      </w:r>
      <w:r>
        <w:rPr>
          <w:rFonts w:hint="eastAsia" w:ascii="宋体" w:hAnsi="宋体" w:cs="宋体"/>
          <w:b/>
          <w:sz w:val="24"/>
          <w:szCs w:val="24"/>
        </w:rPr>
        <w:t>响应文件按下列顺序编写：</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（1）承诺与声明</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（2）法人代表授权书</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（3）投标函</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供应商廉洁诚信承诺书（格式详见附件五）</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（5）供应商行为准则承诺书（格式详见附件五）</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（6）报价一览表（单独密封）</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（7）分项报价表（单独密封）</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）技术响应文件</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14:textFill>
            <w14:solidFill>
              <w14:schemeClr w14:val="tx1"/>
            </w14:solidFill>
          </w14:textFill>
        </w:rPr>
        <w:t>）资格证明文件（格式详见附件三）</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val="en-US" w:eastAsia="zh-CN"/>
          <w14:textFill>
            <w14:solidFill>
              <w14:schemeClr w14:val="tx1"/>
            </w14:solidFill>
          </w14:textFill>
        </w:rPr>
        <w:t>0</w:t>
      </w:r>
      <w:r>
        <w:rPr>
          <w:rFonts w:hint="eastAsia" w:ascii="宋体" w:hAnsi="宋体" w:cs="宋体"/>
          <w:color w:val="000000" w:themeColor="text1"/>
          <w:sz w:val="24"/>
          <w:szCs w:val="24"/>
          <w14:textFill>
            <w14:solidFill>
              <w14:schemeClr w14:val="tx1"/>
            </w14:solidFill>
          </w14:textFill>
        </w:rPr>
        <w:t>）评审标准对应页码表</w:t>
      </w:r>
    </w:p>
    <w:p>
      <w:pPr>
        <w:widowControl/>
        <w:spacing w:line="360" w:lineRule="auto"/>
        <w:ind w:firstLine="480"/>
        <w:rPr>
          <w:rFonts w:ascii="宋体" w:hAnsi="宋体" w:cs="宋体"/>
          <w:sz w:val="24"/>
          <w:szCs w:val="24"/>
        </w:rPr>
      </w:pPr>
      <w:r>
        <w:rPr>
          <w:rFonts w:hint="eastAsia" w:ascii="宋体" w:hAnsi="宋体" w:cs="宋体"/>
          <w:sz w:val="24"/>
          <w:szCs w:val="24"/>
        </w:rPr>
        <w:t>除合同另有明确规定和要求之外，供应商须按照所附格式文件和表格编制其响应文件的相关内容。</w:t>
      </w:r>
    </w:p>
    <w:p>
      <w:pPr>
        <w:widowControl/>
        <w:spacing w:line="360" w:lineRule="auto"/>
        <w:ind w:firstLine="480"/>
        <w:rPr>
          <w:rFonts w:ascii="宋体" w:hAnsi="宋体" w:cs="宋体"/>
          <w:b/>
          <w:sz w:val="24"/>
          <w:szCs w:val="24"/>
        </w:rPr>
      </w:pPr>
      <w:r>
        <w:rPr>
          <w:rFonts w:hint="eastAsia" w:ascii="宋体" w:hAnsi="宋体" w:cs="宋体"/>
          <w:b/>
          <w:sz w:val="24"/>
          <w:szCs w:val="24"/>
        </w:rPr>
        <w:t>3</w:t>
      </w:r>
      <w:r>
        <w:rPr>
          <w:rFonts w:ascii="宋体" w:hAnsi="宋体" w:cs="宋体"/>
          <w:b/>
          <w:sz w:val="24"/>
          <w:szCs w:val="24"/>
        </w:rPr>
        <w:t>.响应文件使用</w:t>
      </w:r>
      <w:r>
        <w:rPr>
          <w:rFonts w:hint="eastAsia" w:ascii="宋体" w:hAnsi="宋体" w:cs="宋体"/>
          <w:b/>
          <w:sz w:val="24"/>
          <w:szCs w:val="24"/>
        </w:rPr>
        <w:t>的</w:t>
      </w:r>
      <w:r>
        <w:rPr>
          <w:rFonts w:ascii="宋体" w:hAnsi="宋体" w:cs="宋体"/>
          <w:b/>
          <w:sz w:val="24"/>
          <w:szCs w:val="24"/>
        </w:rPr>
        <w:t>语言</w:t>
      </w:r>
      <w:r>
        <w:rPr>
          <w:rFonts w:hint="eastAsia" w:ascii="宋体" w:hAnsi="宋体" w:cs="宋体"/>
          <w:b/>
          <w:sz w:val="24"/>
          <w:szCs w:val="24"/>
        </w:rPr>
        <w:t>和计量</w:t>
      </w:r>
      <w:r>
        <w:rPr>
          <w:rFonts w:ascii="宋体" w:hAnsi="宋体" w:cs="宋体"/>
          <w:b/>
          <w:sz w:val="24"/>
          <w:szCs w:val="24"/>
        </w:rPr>
        <w:t>单位</w:t>
      </w:r>
    </w:p>
    <w:p>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.1</w:t>
      </w:r>
      <w:r>
        <w:rPr>
          <w:rFonts w:hint="eastAsia" w:ascii="宋体" w:hAnsi="宋体" w:cs="宋体"/>
          <w:sz w:val="24"/>
          <w:szCs w:val="24"/>
        </w:rPr>
        <w:t>供应商提交的《响应文件》以及供应商与采购人就有关</w:t>
      </w:r>
      <w:r>
        <w:rPr>
          <w:rFonts w:hint="eastAsia" w:ascii="宋体" w:hAnsi="宋体" w:cs="宋体"/>
          <w:sz w:val="24"/>
          <w:szCs w:val="24"/>
          <w:lang w:val="en-US" w:eastAsia="zh-CN"/>
        </w:rPr>
        <w:t>比选</w:t>
      </w:r>
      <w:r>
        <w:rPr>
          <w:rFonts w:hint="eastAsia" w:ascii="宋体" w:hAnsi="宋体" w:cs="宋体"/>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.2</w:t>
      </w:r>
      <w:r>
        <w:rPr>
          <w:rFonts w:ascii="Arial" w:hAnsi="Arial" w:cs="Arial"/>
          <w:sz w:val="24"/>
          <w:szCs w:val="24"/>
        </w:rPr>
        <w:t>《响应文件》所使用的计量单位，应使用国家法定计量单位。</w:t>
      </w:r>
    </w:p>
    <w:p>
      <w:pPr>
        <w:spacing w:line="360" w:lineRule="auto"/>
        <w:ind w:firstLine="426"/>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pacing w:line="360" w:lineRule="auto"/>
        <w:ind w:firstLine="424"/>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lang w:val="en-US" w:eastAsia="zh-CN"/>
        </w:rPr>
        <w:t>比选</w:t>
      </w:r>
      <w:r>
        <w:rPr>
          <w:rFonts w:ascii="Arial" w:hAnsi="Arial" w:cs="Arial"/>
          <w:sz w:val="24"/>
          <w:szCs w:val="24"/>
        </w:rPr>
        <w:t>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pacing w:line="360" w:lineRule="auto"/>
        <w:ind w:firstLine="424"/>
        <w:rPr>
          <w:rFonts w:ascii="Arial" w:hAnsi="Arial" w:cs="Arial"/>
          <w:sz w:val="24"/>
          <w:szCs w:val="24"/>
        </w:rPr>
      </w:pPr>
      <w:r>
        <w:rPr>
          <w:rFonts w:ascii="宋体" w:hAnsi="宋体" w:cs="宋体"/>
          <w:sz w:val="24"/>
          <w:szCs w:val="24"/>
        </w:rPr>
        <w:t>4.2</w:t>
      </w:r>
      <w:r>
        <w:rPr>
          <w:rFonts w:hint="eastAsia" w:ascii="宋体" w:hAnsi="宋体" w:cs="宋体"/>
          <w:sz w:val="24"/>
          <w:szCs w:val="24"/>
        </w:rPr>
        <w:t>每套响应文件须清楚地标明“正本”或“副本”，正本和副本不符，以正本为准；</w:t>
      </w:r>
      <w:r>
        <w:rPr>
          <w:rFonts w:ascii="Arial" w:hAnsi="Arial" w:cs="Arial"/>
          <w:sz w:val="24"/>
          <w:szCs w:val="24"/>
        </w:rPr>
        <w:t>电子文档和纸质文件不符，以纸质文件为准。</w:t>
      </w:r>
    </w:p>
    <w:p>
      <w:pPr>
        <w:spacing w:line="360" w:lineRule="auto"/>
        <w:ind w:firstLine="424"/>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rPr>
          <w:rFonts w:asciiTheme="minorEastAsia" w:hAnsiTheme="minorEastAsia" w:eastAsiaTheme="minorEastAsia"/>
          <w:sz w:val="24"/>
        </w:rPr>
      </w:pPr>
      <w:r>
        <w:rPr>
          <w:rFonts w:hint="eastAsia" w:ascii="宋体" w:hAnsi="宋体" w:cs="宋体"/>
          <w:sz w:val="24"/>
          <w:szCs w:val="24"/>
        </w:rPr>
        <w:t>4</w:t>
      </w:r>
      <w:r>
        <w:rPr>
          <w:rFonts w:ascii="宋体" w:hAnsi="宋体" w:cs="宋体"/>
          <w:sz w:val="24"/>
          <w:szCs w:val="24"/>
        </w:rPr>
        <w:t>.4</w:t>
      </w:r>
      <w:r>
        <w:rPr>
          <w:rFonts w:hint="eastAsia" w:ascii="宋体" w:hAnsi="宋体" w:cs="宋体"/>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val="en-US"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w:t>
      </w:r>
      <w:r>
        <w:rPr>
          <w:rFonts w:hint="eastAsia" w:asciiTheme="minorEastAsia" w:hAnsiTheme="minorEastAsia"/>
          <w:sz w:val="24"/>
          <w:lang w:val="en-US" w:eastAsia="zh-CN"/>
        </w:rPr>
        <w:t>比选</w:t>
      </w:r>
      <w:r>
        <w:rPr>
          <w:rFonts w:hint="eastAsia" w:asciiTheme="minorEastAsia" w:hAnsiTheme="minorEastAsia" w:eastAsiaTheme="minorEastAsia"/>
          <w:sz w:val="24"/>
        </w:rPr>
        <w:t>时相关投标文件的签章、及业务合作伙伴参与</w:t>
      </w:r>
      <w:r>
        <w:rPr>
          <w:rFonts w:hint="eastAsia" w:asciiTheme="minorEastAsia" w:hAnsiTheme="minorEastAsia"/>
          <w:sz w:val="24"/>
          <w:lang w:val="en-US" w:eastAsia="zh-CN"/>
        </w:rPr>
        <w:t>比选</w:t>
      </w:r>
      <w:r>
        <w:rPr>
          <w:rFonts w:hint="eastAsia" w:asciiTheme="minorEastAsia" w:hAnsiTheme="minorEastAsia" w:eastAsiaTheme="minorEastAsia"/>
          <w:sz w:val="24"/>
        </w:rPr>
        <w:t>时授权函的签章，其效力等同于公章；</w:t>
      </w:r>
    </w:p>
    <w:p>
      <w:pPr>
        <w:widowControl/>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spacing w:line="360" w:lineRule="auto"/>
        <w:ind w:firstLine="480"/>
        <w:rPr>
          <w:rFonts w:ascii="宋体" w:hAnsi="宋体" w:cs="宋体"/>
          <w:sz w:val="24"/>
          <w:szCs w:val="24"/>
        </w:rPr>
      </w:pPr>
      <w:r>
        <w:rPr>
          <w:rFonts w:asciiTheme="minorEastAsia" w:hAnsiTheme="minorEastAsia" w:eastAsiaTheme="minorEastAsia"/>
          <w:sz w:val="24"/>
        </w:rPr>
        <w:t xml:space="preserve">4.5 </w:t>
      </w:r>
      <w:r>
        <w:rPr>
          <w:rFonts w:hint="eastAsia" w:ascii="宋体" w:hAnsi="宋体" w:cs="宋体"/>
          <w:sz w:val="24"/>
          <w:szCs w:val="24"/>
        </w:rPr>
        <w:t>响应文件的每一页都应在页脚处注明[页码/总页数]。</w:t>
      </w:r>
    </w:p>
    <w:p>
      <w:pPr>
        <w:widowControl/>
        <w:spacing w:line="360" w:lineRule="auto"/>
        <w:ind w:firstLine="480"/>
        <w:rPr>
          <w:rFonts w:ascii="宋体" w:hAnsi="宋体" w:cs="宋体"/>
          <w:sz w:val="24"/>
          <w:szCs w:val="24"/>
        </w:rPr>
      </w:pPr>
      <w:r>
        <w:rPr>
          <w:rFonts w:ascii="宋体" w:hAnsi="宋体" w:cs="宋体"/>
          <w:sz w:val="24"/>
          <w:szCs w:val="24"/>
        </w:rPr>
        <w:t xml:space="preserve">4.6 </w:t>
      </w:r>
      <w:r>
        <w:rPr>
          <w:rFonts w:hint="eastAsia" w:ascii="宋体" w:hAnsi="宋体" w:cs="宋体"/>
          <w:sz w:val="24"/>
          <w:szCs w:val="24"/>
        </w:rPr>
        <w:t>任何行间插字、涂改和增删，必须由响应文件授权代表用姓名在旁边签字生效。</w:t>
      </w:r>
    </w:p>
    <w:p>
      <w:pPr>
        <w:pStyle w:val="3"/>
        <w:numPr>
          <w:ilvl w:val="0"/>
          <w:numId w:val="0"/>
        </w:numPr>
        <w:spacing w:before="0" w:after="0" w:line="360" w:lineRule="auto"/>
        <w:ind w:firstLine="482"/>
        <w:rPr>
          <w:sz w:val="24"/>
          <w:szCs w:val="24"/>
        </w:rPr>
      </w:pPr>
      <w:bookmarkStart w:id="4" w:name="_Toc9418"/>
      <w:r>
        <w:rPr>
          <w:rFonts w:hint="eastAsia"/>
          <w:sz w:val="24"/>
          <w:szCs w:val="24"/>
        </w:rPr>
        <w:t>四、</w:t>
      </w:r>
      <w:r>
        <w:rPr>
          <w:rFonts w:hint="eastAsia"/>
          <w:sz w:val="24"/>
          <w:szCs w:val="24"/>
          <w:lang w:val="en-US" w:eastAsia="zh-CN"/>
        </w:rPr>
        <w:t>比选</w:t>
      </w:r>
      <w:r>
        <w:rPr>
          <w:rFonts w:hint="eastAsia"/>
          <w:sz w:val="24"/>
          <w:szCs w:val="24"/>
        </w:rPr>
        <w:t>时间和地点</w:t>
      </w:r>
      <w:bookmarkEnd w:id="4"/>
    </w:p>
    <w:p>
      <w:pPr>
        <w:widowControl/>
        <w:spacing w:line="360" w:lineRule="auto"/>
        <w:ind w:firstLine="480"/>
        <w:rPr>
          <w:rFonts w:hint="eastAsia"/>
          <w:sz w:val="24"/>
          <w:szCs w:val="24"/>
        </w:rPr>
      </w:pPr>
      <w:bookmarkStart w:id="5" w:name="OLE_LINK4"/>
      <w:bookmarkEnd w:id="5"/>
      <w:bookmarkStart w:id="6" w:name="OLE_LINK3"/>
      <w:bookmarkEnd w:id="6"/>
      <w:r>
        <w:rPr>
          <w:rFonts w:hint="eastAsia" w:ascii="宋体" w:hAnsi="宋体" w:cs="宋体"/>
          <w:color w:val="FF0000"/>
          <w:sz w:val="24"/>
          <w:szCs w:val="24"/>
          <w:highlight w:val="none"/>
        </w:rPr>
        <w:t>20</w:t>
      </w:r>
      <w:r>
        <w:rPr>
          <w:rFonts w:ascii="宋体" w:hAnsi="宋体" w:cs="宋体"/>
          <w:color w:val="FF0000"/>
          <w:sz w:val="24"/>
          <w:szCs w:val="24"/>
          <w:highlight w:val="none"/>
        </w:rPr>
        <w:t>2</w:t>
      </w:r>
      <w:r>
        <w:rPr>
          <w:rFonts w:hint="eastAsia" w:ascii="宋体" w:hAnsi="宋体" w:cs="宋体"/>
          <w:color w:val="FF0000"/>
          <w:sz w:val="24"/>
          <w:szCs w:val="24"/>
          <w:highlight w:val="none"/>
          <w:lang w:val="en-US" w:eastAsia="zh-CN"/>
        </w:rPr>
        <w:t>6</w:t>
      </w:r>
      <w:r>
        <w:rPr>
          <w:rFonts w:hint="eastAsia" w:ascii="宋体" w:hAnsi="宋体" w:cs="宋体"/>
          <w:color w:val="FF0000"/>
          <w:sz w:val="24"/>
          <w:szCs w:val="24"/>
          <w:highlight w:val="none"/>
        </w:rPr>
        <w:t>年</w:t>
      </w:r>
      <w:r>
        <w:rPr>
          <w:rFonts w:hint="eastAsia" w:ascii="宋体" w:hAnsi="宋体" w:cs="宋体"/>
          <w:color w:val="FF0000"/>
          <w:sz w:val="24"/>
          <w:szCs w:val="24"/>
          <w:highlight w:val="none"/>
          <w:lang w:val="en-US" w:eastAsia="zh-CN"/>
        </w:rPr>
        <w:t>7</w:t>
      </w:r>
      <w:r>
        <w:rPr>
          <w:rFonts w:hint="eastAsia" w:ascii="宋体" w:hAnsi="宋体" w:cs="宋体"/>
          <w:color w:val="FF0000"/>
          <w:sz w:val="24"/>
          <w:szCs w:val="24"/>
          <w:highlight w:val="none"/>
        </w:rPr>
        <w:t>月</w:t>
      </w:r>
      <w:r>
        <w:rPr>
          <w:rFonts w:hint="eastAsia" w:ascii="宋体" w:hAnsi="宋体" w:cs="宋体"/>
          <w:color w:val="FF0000"/>
          <w:sz w:val="24"/>
          <w:szCs w:val="24"/>
          <w:highlight w:val="none"/>
          <w:lang w:val="en-US" w:eastAsia="zh-CN"/>
        </w:rPr>
        <w:t>3</w:t>
      </w:r>
      <w:r>
        <w:rPr>
          <w:rFonts w:hint="eastAsia" w:ascii="宋体" w:hAnsi="宋体" w:cs="宋体"/>
          <w:color w:val="FF0000"/>
          <w:sz w:val="24"/>
          <w:szCs w:val="24"/>
          <w:highlight w:val="none"/>
        </w:rPr>
        <w:t>日上午</w:t>
      </w:r>
      <w:r>
        <w:rPr>
          <w:rFonts w:hint="eastAsia" w:ascii="宋体" w:hAnsi="宋体" w:cs="宋体"/>
          <w:color w:val="FF0000"/>
          <w:sz w:val="24"/>
          <w:szCs w:val="24"/>
          <w:highlight w:val="none"/>
          <w:lang w:val="en-US" w:eastAsia="zh-CN"/>
        </w:rPr>
        <w:t>10:30</w:t>
      </w:r>
      <w:r>
        <w:rPr>
          <w:rFonts w:hint="eastAsia" w:ascii="宋体" w:hAnsi="宋体" w:cs="宋体"/>
          <w:color w:val="FF0000"/>
          <w:sz w:val="24"/>
          <w:szCs w:val="24"/>
        </w:rPr>
        <w:t>，</w:t>
      </w:r>
      <w:r>
        <w:rPr>
          <w:rFonts w:hint="eastAsia" w:ascii="宋体" w:hAnsi="宋体" w:cs="宋体"/>
          <w:color w:val="FF0000"/>
          <w:sz w:val="24"/>
          <w:szCs w:val="24"/>
          <w:lang w:val="en-US" w:eastAsia="zh-CN"/>
        </w:rPr>
        <w:t>海东市乐都区世翔大厦10楼</w:t>
      </w:r>
      <w:r>
        <w:rPr>
          <w:rFonts w:hint="eastAsia" w:ascii="宋体" w:hAnsi="宋体" w:cs="宋体"/>
          <w:color w:val="FF0000"/>
          <w:sz w:val="24"/>
          <w:szCs w:val="24"/>
        </w:rPr>
        <w:t>中国人民财产保险股份有限公司</w:t>
      </w:r>
      <w:r>
        <w:rPr>
          <w:rFonts w:hint="eastAsia" w:ascii="宋体" w:hAnsi="宋体" w:cs="宋体"/>
          <w:color w:val="FF0000"/>
          <w:sz w:val="24"/>
          <w:szCs w:val="24"/>
          <w:lang w:val="en-US" w:eastAsia="zh-CN"/>
        </w:rPr>
        <w:t>海东市分公司小</w:t>
      </w:r>
      <w:r>
        <w:rPr>
          <w:rFonts w:hint="eastAsia" w:ascii="宋体" w:hAnsi="宋体" w:cs="宋体"/>
          <w:color w:val="FF0000"/>
          <w:sz w:val="24"/>
          <w:szCs w:val="24"/>
        </w:rPr>
        <w:t>会议室（时间、地点如有变化，将另行提前通知</w:t>
      </w:r>
      <w:r>
        <w:rPr>
          <w:rFonts w:hint="eastAsia" w:ascii="宋体" w:hAnsi="宋体" w:cs="宋体"/>
          <w:color w:val="FF0000"/>
          <w:sz w:val="24"/>
          <w:szCs w:val="24"/>
          <w:lang w:eastAsia="zh-CN"/>
        </w:rPr>
        <w:t>）</w:t>
      </w:r>
      <w:r>
        <w:rPr>
          <w:rFonts w:hint="eastAsia" w:ascii="宋体" w:hAnsi="宋体" w:cs="宋体"/>
          <w:color w:val="FF0000"/>
          <w:sz w:val="24"/>
          <w:szCs w:val="24"/>
        </w:rPr>
        <w:t>。</w:t>
      </w:r>
    </w:p>
    <w:p>
      <w:pPr>
        <w:pStyle w:val="3"/>
        <w:numPr>
          <w:ilvl w:val="0"/>
          <w:numId w:val="0"/>
        </w:numPr>
        <w:spacing w:before="0" w:after="0" w:line="360" w:lineRule="auto"/>
        <w:ind w:firstLine="482"/>
        <w:rPr>
          <w:sz w:val="24"/>
          <w:szCs w:val="24"/>
        </w:rPr>
      </w:pPr>
      <w:bookmarkStart w:id="7" w:name="_Toc12566"/>
      <w:r>
        <w:rPr>
          <w:rFonts w:hint="eastAsia"/>
          <w:sz w:val="24"/>
          <w:szCs w:val="24"/>
        </w:rPr>
        <w:t>五、</w:t>
      </w:r>
      <w:r>
        <w:rPr>
          <w:rFonts w:hint="eastAsia"/>
          <w:sz w:val="24"/>
          <w:szCs w:val="24"/>
          <w:lang w:val="en-US" w:eastAsia="zh-CN"/>
        </w:rPr>
        <w:t>比选</w:t>
      </w:r>
      <w:r>
        <w:rPr>
          <w:rFonts w:hint="eastAsia"/>
          <w:sz w:val="24"/>
          <w:szCs w:val="24"/>
        </w:rPr>
        <w:t>流程说明</w:t>
      </w:r>
      <w:bookmarkEnd w:id="7"/>
    </w:p>
    <w:p>
      <w:pPr>
        <w:widowControl/>
        <w:spacing w:line="360" w:lineRule="auto"/>
        <w:ind w:firstLine="482"/>
        <w:rPr>
          <w:rFonts w:ascii="宋体" w:hAnsi="宋体" w:cs="宋体"/>
          <w:b/>
          <w:bCs/>
          <w:sz w:val="24"/>
          <w:szCs w:val="24"/>
        </w:rPr>
      </w:pPr>
      <w:r>
        <w:rPr>
          <w:rFonts w:hint="eastAsia" w:ascii="宋体" w:hAnsi="宋体" w:cs="宋体"/>
          <w:b/>
          <w:bCs/>
          <w:sz w:val="24"/>
          <w:szCs w:val="24"/>
        </w:rPr>
        <w:t>（一</w:t>
      </w:r>
      <w:r>
        <w:rPr>
          <w:rFonts w:ascii="宋体" w:hAnsi="宋体" w:cs="宋体"/>
          <w:b/>
          <w:bCs/>
          <w:sz w:val="24"/>
          <w:szCs w:val="24"/>
        </w:rPr>
        <w:t>）</w:t>
      </w:r>
      <w:r>
        <w:rPr>
          <w:rFonts w:hint="eastAsia" w:ascii="宋体" w:hAnsi="宋体" w:cs="宋体"/>
          <w:b/>
          <w:bCs/>
          <w:sz w:val="24"/>
          <w:szCs w:val="24"/>
          <w:lang w:val="en-US" w:eastAsia="zh-CN"/>
        </w:rPr>
        <w:t>比选</w:t>
      </w:r>
      <w:r>
        <w:rPr>
          <w:rFonts w:hint="eastAsia" w:ascii="宋体" w:hAnsi="宋体" w:cs="宋体"/>
          <w:b/>
          <w:bCs/>
          <w:sz w:val="24"/>
          <w:szCs w:val="24"/>
        </w:rPr>
        <w:t>流程</w:t>
      </w:r>
    </w:p>
    <w:p>
      <w:pPr>
        <w:widowControl/>
        <w:spacing w:line="360" w:lineRule="auto"/>
        <w:ind w:firstLine="480"/>
        <w:rPr>
          <w:rFonts w:ascii="宋体" w:hAnsi="宋体" w:cs="宋体"/>
          <w:sz w:val="24"/>
          <w:szCs w:val="24"/>
        </w:rPr>
      </w:pPr>
      <w:r>
        <w:rPr>
          <w:rFonts w:hint="eastAsia" w:ascii="宋体" w:hAnsi="宋体" w:cs="宋体"/>
          <w:sz w:val="24"/>
          <w:szCs w:val="24"/>
        </w:rPr>
        <w:t>1.供应商进行第一轮报价（为附件2</w:t>
      </w:r>
      <w:r>
        <w:rPr>
          <w:rFonts w:ascii="宋体" w:hAnsi="宋体" w:cs="宋体"/>
          <w:sz w:val="24"/>
          <w:szCs w:val="24"/>
        </w:rPr>
        <w:t>.4</w:t>
      </w:r>
      <w:r>
        <w:rPr>
          <w:rFonts w:hint="eastAsia" w:ascii="宋体" w:hAnsi="宋体" w:cs="宋体"/>
          <w:sz w:val="24"/>
          <w:szCs w:val="24"/>
        </w:rPr>
        <w:t>报价一览表中的报价），第一轮报价公开唱标。</w:t>
      </w:r>
    </w:p>
    <w:p>
      <w:pPr>
        <w:widowControl/>
        <w:spacing w:line="360" w:lineRule="auto"/>
        <w:ind w:firstLine="480"/>
        <w:rPr>
          <w:rFonts w:cs="宋体" w:asciiTheme="minorEastAsia" w:hAnsiTheme="minorEastAsia" w:eastAsiaTheme="minorEastAsia"/>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w:t>
      </w:r>
      <w:r>
        <w:rPr>
          <w:rFonts w:hint="eastAsia" w:cs="Arial" w:asciiTheme="minorEastAsia" w:hAnsiTheme="minorEastAsia" w:eastAsiaTheme="minorEastAsia"/>
          <w:sz w:val="24"/>
          <w:szCs w:val="24"/>
          <w:lang w:val="en-US" w:eastAsia="zh-CN"/>
        </w:rPr>
        <w:t>比选</w:t>
      </w:r>
      <w:r>
        <w:rPr>
          <w:rFonts w:cs="Arial" w:asciiTheme="minorEastAsia" w:hAnsiTheme="minorEastAsia" w:eastAsiaTheme="minorEastAsia"/>
          <w:sz w:val="24"/>
          <w:szCs w:val="24"/>
        </w:rPr>
        <w:t>文件》的供应商，进入</w:t>
      </w:r>
      <w:r>
        <w:rPr>
          <w:rFonts w:hint="eastAsia" w:cs="Arial" w:asciiTheme="minorEastAsia" w:hAnsiTheme="minorEastAsia" w:eastAsiaTheme="minorEastAsia"/>
          <w:sz w:val="24"/>
          <w:szCs w:val="24"/>
          <w:lang w:val="en-US" w:eastAsia="zh-CN"/>
        </w:rPr>
        <w:t>比选</w:t>
      </w:r>
      <w:r>
        <w:rPr>
          <w:rFonts w:cs="Arial" w:asciiTheme="minorEastAsia" w:hAnsiTheme="minorEastAsia" w:eastAsiaTheme="minorEastAsia"/>
          <w:sz w:val="24"/>
          <w:szCs w:val="24"/>
        </w:rPr>
        <w:t>环节。</w:t>
      </w:r>
    </w:p>
    <w:p>
      <w:pPr>
        <w:widowControl/>
        <w:spacing w:line="360" w:lineRule="auto"/>
        <w:ind w:firstLine="480"/>
        <w:rPr>
          <w:rFonts w:ascii="宋体" w:hAnsi="宋体" w:cs="宋体"/>
          <w:sz w:val="24"/>
          <w:szCs w:val="24"/>
        </w:rPr>
      </w:pPr>
      <w:r>
        <w:rPr>
          <w:rFonts w:ascii="宋体" w:hAnsi="宋体" w:cs="宋体"/>
          <w:sz w:val="24"/>
          <w:szCs w:val="24"/>
        </w:rPr>
        <w:t>3</w:t>
      </w:r>
      <w:r>
        <w:rPr>
          <w:rFonts w:hint="eastAsia" w:ascii="宋体" w:hAnsi="宋体" w:cs="宋体"/>
          <w:sz w:val="24"/>
          <w:szCs w:val="24"/>
        </w:rPr>
        <w:t>.按照抽签顺序或签到顺序，参加</w:t>
      </w:r>
      <w:r>
        <w:rPr>
          <w:rFonts w:hint="eastAsia" w:ascii="宋体" w:hAnsi="宋体" w:cs="宋体"/>
          <w:sz w:val="24"/>
          <w:szCs w:val="24"/>
          <w:lang w:val="en-US" w:eastAsia="zh-CN"/>
        </w:rPr>
        <w:t>比选</w:t>
      </w:r>
      <w:r>
        <w:rPr>
          <w:rFonts w:hint="eastAsia" w:ascii="宋体" w:hAnsi="宋体" w:cs="宋体"/>
          <w:sz w:val="24"/>
          <w:szCs w:val="24"/>
        </w:rPr>
        <w:t>的供应商陈述项目方案，讲标时间</w:t>
      </w:r>
      <w:r>
        <w:rPr>
          <w:rFonts w:hint="eastAsia" w:ascii="宋体" w:hAnsi="宋体" w:cs="宋体"/>
          <w:color w:val="FF0000"/>
          <w:sz w:val="24"/>
          <w:szCs w:val="24"/>
        </w:rPr>
        <w:t>10分钟左右</w:t>
      </w:r>
      <w:r>
        <w:rPr>
          <w:rFonts w:hint="eastAsia" w:ascii="宋体" w:hAnsi="宋体" w:cs="宋体"/>
          <w:sz w:val="24"/>
          <w:szCs w:val="24"/>
        </w:rPr>
        <w:t>。</w:t>
      </w:r>
    </w:p>
    <w:p>
      <w:pPr>
        <w:widowControl/>
        <w:spacing w:line="360" w:lineRule="auto"/>
        <w:ind w:firstLine="480"/>
        <w:rPr>
          <w:rFonts w:ascii="宋体" w:hAnsi="宋体" w:cs="宋体"/>
          <w:sz w:val="24"/>
          <w:szCs w:val="24"/>
        </w:rPr>
      </w:pPr>
      <w:r>
        <w:rPr>
          <w:rFonts w:ascii="宋体" w:hAnsi="宋体" w:cs="宋体"/>
          <w:sz w:val="24"/>
          <w:szCs w:val="24"/>
        </w:rPr>
        <w:t>4</w:t>
      </w:r>
      <w:r>
        <w:rPr>
          <w:rFonts w:hint="eastAsia" w:ascii="宋体" w:hAnsi="宋体" w:cs="宋体"/>
          <w:sz w:val="24"/>
          <w:szCs w:val="24"/>
        </w:rPr>
        <w:t>.我公司</w:t>
      </w:r>
      <w:r>
        <w:rPr>
          <w:rFonts w:hint="eastAsia" w:ascii="宋体" w:hAnsi="宋体" w:cs="宋体"/>
          <w:sz w:val="24"/>
          <w:szCs w:val="24"/>
          <w:lang w:val="en-US" w:eastAsia="zh-CN"/>
        </w:rPr>
        <w:t>比选</w:t>
      </w:r>
      <w:r>
        <w:rPr>
          <w:rFonts w:hint="eastAsia" w:ascii="宋体" w:hAnsi="宋体" w:cs="宋体"/>
          <w:sz w:val="24"/>
          <w:szCs w:val="24"/>
        </w:rPr>
        <w:t>小组成员集中与实质性响应《</w:t>
      </w:r>
      <w:r>
        <w:rPr>
          <w:rFonts w:hint="eastAsia" w:ascii="宋体" w:hAnsi="宋体" w:cs="宋体"/>
          <w:sz w:val="24"/>
          <w:szCs w:val="24"/>
          <w:lang w:val="en-US" w:eastAsia="zh-CN"/>
        </w:rPr>
        <w:t>比选</w:t>
      </w:r>
      <w:r>
        <w:rPr>
          <w:rFonts w:hint="eastAsia" w:ascii="宋体" w:hAnsi="宋体" w:cs="宋体"/>
          <w:sz w:val="24"/>
          <w:szCs w:val="24"/>
        </w:rPr>
        <w:t>文件》的供应商分别就商务、技术服务等进行</w:t>
      </w:r>
      <w:r>
        <w:rPr>
          <w:rFonts w:hint="eastAsia" w:ascii="宋体" w:hAnsi="宋体" w:cs="宋体"/>
          <w:sz w:val="24"/>
          <w:szCs w:val="24"/>
          <w:lang w:val="en-US" w:eastAsia="zh-CN"/>
        </w:rPr>
        <w:t>比选</w:t>
      </w:r>
      <w:r>
        <w:rPr>
          <w:rFonts w:hint="eastAsia" w:ascii="宋体" w:hAnsi="宋体" w:cs="宋体"/>
          <w:sz w:val="24"/>
          <w:szCs w:val="24"/>
        </w:rPr>
        <w:t>，并给予供应商平等的</w:t>
      </w:r>
      <w:r>
        <w:rPr>
          <w:rFonts w:hint="eastAsia" w:ascii="宋体" w:hAnsi="宋体" w:cs="宋体"/>
          <w:sz w:val="24"/>
          <w:szCs w:val="24"/>
          <w:lang w:val="en-US" w:eastAsia="zh-CN"/>
        </w:rPr>
        <w:t>比选</w:t>
      </w:r>
      <w:r>
        <w:rPr>
          <w:rFonts w:hint="eastAsia" w:ascii="宋体" w:hAnsi="宋体" w:cs="宋体"/>
          <w:sz w:val="24"/>
          <w:szCs w:val="24"/>
        </w:rPr>
        <w:t>机会。</w:t>
      </w:r>
      <w:r>
        <w:rPr>
          <w:rFonts w:hint="eastAsia" w:ascii="宋体" w:hAnsi="宋体" w:cs="宋体"/>
          <w:sz w:val="24"/>
          <w:szCs w:val="24"/>
          <w:lang w:val="en-US" w:eastAsia="zh-CN"/>
        </w:rPr>
        <w:t>比选</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pPr>
        <w:widowControl/>
        <w:spacing w:line="360" w:lineRule="auto"/>
        <w:ind w:firstLine="480"/>
        <w:rPr>
          <w:rFonts w:ascii="宋体" w:hAnsi="宋体" w:cs="宋体"/>
          <w:sz w:val="24"/>
          <w:szCs w:val="24"/>
        </w:rPr>
      </w:pPr>
      <w:r>
        <w:rPr>
          <w:rFonts w:ascii="宋体" w:hAnsi="宋体" w:cs="宋体"/>
          <w:sz w:val="24"/>
          <w:szCs w:val="24"/>
        </w:rPr>
        <w:t>5</w:t>
      </w:r>
      <w:r>
        <w:rPr>
          <w:rFonts w:hint="eastAsia" w:ascii="宋体" w:hAnsi="宋体" w:cs="宋体"/>
          <w:sz w:val="24"/>
          <w:szCs w:val="24"/>
        </w:rPr>
        <w:t>.第一轮报价结束后，</w:t>
      </w:r>
      <w:r>
        <w:rPr>
          <w:rFonts w:hint="eastAsia" w:ascii="宋体" w:hAnsi="宋体" w:cs="宋体"/>
          <w:sz w:val="24"/>
          <w:szCs w:val="24"/>
          <w:lang w:val="en-US" w:eastAsia="zh-CN"/>
        </w:rPr>
        <w:t>比选</w:t>
      </w:r>
      <w:r>
        <w:rPr>
          <w:rFonts w:hint="eastAsia" w:ascii="宋体" w:hAnsi="宋体" w:cs="宋体"/>
          <w:sz w:val="24"/>
          <w:szCs w:val="24"/>
        </w:rPr>
        <w:t>小组邀请项目报价高价者首先进入</w:t>
      </w:r>
      <w:r>
        <w:rPr>
          <w:rFonts w:hint="eastAsia" w:ascii="宋体" w:hAnsi="宋体" w:cs="宋体"/>
          <w:sz w:val="24"/>
          <w:szCs w:val="24"/>
          <w:lang w:val="en-US" w:eastAsia="zh-CN"/>
        </w:rPr>
        <w:t>比选</w:t>
      </w:r>
      <w:r>
        <w:rPr>
          <w:rFonts w:hint="eastAsia" w:ascii="宋体" w:hAnsi="宋体" w:cs="宋体"/>
          <w:sz w:val="24"/>
          <w:szCs w:val="24"/>
        </w:rPr>
        <w:t xml:space="preserve">会场，请高价者再次报价。(第二轮及后续报价各投标方只知道自己报价，即各方报价为背靠背形式) </w:t>
      </w:r>
    </w:p>
    <w:p>
      <w:pPr>
        <w:widowControl/>
        <w:spacing w:line="360" w:lineRule="auto"/>
        <w:ind w:firstLine="480"/>
        <w:rPr>
          <w:rFonts w:ascii="宋体" w:hAnsi="宋体" w:cs="宋体"/>
          <w:sz w:val="24"/>
          <w:szCs w:val="24"/>
        </w:rPr>
      </w:pPr>
      <w:r>
        <w:rPr>
          <w:rFonts w:ascii="宋体" w:hAnsi="宋体" w:cs="宋体"/>
          <w:sz w:val="24"/>
          <w:szCs w:val="24"/>
        </w:rPr>
        <w:t>6</w:t>
      </w:r>
      <w:r>
        <w:rPr>
          <w:rFonts w:hint="eastAsia" w:ascii="宋体" w:hAnsi="宋体" w:cs="宋体"/>
          <w:sz w:val="24"/>
          <w:szCs w:val="24"/>
        </w:rPr>
        <w:t>.如高价者再次出价，低于上次最低价出价者，则邀请另外一家进入</w:t>
      </w:r>
      <w:r>
        <w:rPr>
          <w:rFonts w:hint="eastAsia" w:ascii="宋体" w:hAnsi="宋体" w:cs="宋体"/>
          <w:sz w:val="24"/>
          <w:szCs w:val="24"/>
          <w:lang w:val="en-US" w:eastAsia="zh-CN"/>
        </w:rPr>
        <w:t>比选</w:t>
      </w:r>
      <w:r>
        <w:rPr>
          <w:rFonts w:hint="eastAsia" w:ascii="宋体" w:hAnsi="宋体" w:cs="宋体"/>
          <w:sz w:val="24"/>
          <w:szCs w:val="24"/>
        </w:rPr>
        <w:t>会场再次出价，如此进行反复。</w:t>
      </w:r>
    </w:p>
    <w:p>
      <w:pPr>
        <w:widowControl/>
        <w:spacing w:line="360" w:lineRule="auto"/>
        <w:ind w:firstLine="480"/>
        <w:rPr>
          <w:rFonts w:ascii="宋体" w:hAnsi="宋体" w:cs="宋体"/>
          <w:sz w:val="24"/>
          <w:szCs w:val="24"/>
        </w:rPr>
      </w:pPr>
      <w:r>
        <w:rPr>
          <w:rFonts w:ascii="宋体" w:hAnsi="宋体" w:cs="宋体"/>
          <w:sz w:val="24"/>
          <w:szCs w:val="24"/>
        </w:rPr>
        <w:t>7</w:t>
      </w:r>
      <w:r>
        <w:rPr>
          <w:rFonts w:hint="eastAsia" w:ascii="宋体" w:hAnsi="宋体" w:cs="宋体"/>
          <w:sz w:val="24"/>
          <w:szCs w:val="24"/>
        </w:rPr>
        <w:t>.若供应商都不再出价或</w:t>
      </w:r>
      <w:r>
        <w:rPr>
          <w:rFonts w:hint="eastAsia" w:ascii="宋体" w:hAnsi="宋体" w:cs="宋体"/>
          <w:sz w:val="24"/>
          <w:szCs w:val="24"/>
          <w:lang w:val="en-US" w:eastAsia="zh-CN"/>
        </w:rPr>
        <w:t>比选</w:t>
      </w:r>
      <w:r>
        <w:rPr>
          <w:rFonts w:hint="eastAsia" w:ascii="宋体" w:hAnsi="宋体" w:cs="宋体"/>
          <w:sz w:val="24"/>
          <w:szCs w:val="24"/>
        </w:rPr>
        <w:t>小组认为竞价已达到预期效果，则要求所有参加</w:t>
      </w:r>
      <w:r>
        <w:rPr>
          <w:rFonts w:hint="eastAsia" w:ascii="宋体" w:hAnsi="宋体" w:cs="宋体"/>
          <w:sz w:val="24"/>
          <w:szCs w:val="24"/>
          <w:lang w:val="en-US" w:eastAsia="zh-CN"/>
        </w:rPr>
        <w:t>比选</w:t>
      </w:r>
      <w:r>
        <w:rPr>
          <w:rFonts w:hint="eastAsia" w:ascii="宋体" w:hAnsi="宋体" w:cs="宋体"/>
          <w:sz w:val="24"/>
          <w:szCs w:val="24"/>
        </w:rPr>
        <w:t>的受邀公司在规定的时间内进行最后报价并签字或盖章。</w:t>
      </w:r>
    </w:p>
    <w:p>
      <w:pPr>
        <w:widowControl/>
        <w:spacing w:line="360" w:lineRule="auto"/>
        <w:ind w:firstLine="480"/>
        <w:rPr>
          <w:rFonts w:ascii="宋体" w:hAnsi="宋体" w:cs="宋体"/>
          <w:sz w:val="24"/>
          <w:szCs w:val="24"/>
        </w:rPr>
      </w:pPr>
      <w:r>
        <w:rPr>
          <w:rFonts w:ascii="宋体" w:hAnsi="宋体" w:cs="宋体"/>
          <w:sz w:val="24"/>
          <w:szCs w:val="24"/>
        </w:rPr>
        <w:t>8</w:t>
      </w:r>
      <w:r>
        <w:rPr>
          <w:rFonts w:hint="eastAsia" w:ascii="宋体" w:hAnsi="宋体" w:cs="宋体"/>
          <w:sz w:val="24"/>
          <w:szCs w:val="24"/>
        </w:rPr>
        <w:t>.</w:t>
      </w:r>
      <w:r>
        <w:rPr>
          <w:rFonts w:hint="eastAsia" w:ascii="宋体" w:hAnsi="宋体" w:cs="宋体"/>
          <w:sz w:val="24"/>
          <w:szCs w:val="24"/>
          <w:lang w:val="en-US" w:eastAsia="zh-CN"/>
        </w:rPr>
        <w:t>比选</w:t>
      </w:r>
      <w:r>
        <w:rPr>
          <w:rFonts w:hint="eastAsia" w:ascii="宋体" w:hAnsi="宋体" w:cs="宋体"/>
          <w:sz w:val="24"/>
          <w:szCs w:val="24"/>
        </w:rPr>
        <w:t>小组对本次</w:t>
      </w:r>
      <w:r>
        <w:rPr>
          <w:rFonts w:hint="eastAsia" w:ascii="宋体" w:hAnsi="宋体" w:cs="宋体"/>
          <w:sz w:val="24"/>
          <w:szCs w:val="24"/>
          <w:lang w:val="en-US" w:eastAsia="zh-CN"/>
        </w:rPr>
        <w:t>比选</w:t>
      </w:r>
      <w:r>
        <w:rPr>
          <w:rFonts w:hint="eastAsia" w:ascii="宋体" w:hAnsi="宋体" w:cs="宋体"/>
          <w:sz w:val="24"/>
          <w:szCs w:val="24"/>
        </w:rPr>
        <w:t>结果进行最终打分。</w:t>
      </w:r>
    </w:p>
    <w:p>
      <w:pPr>
        <w:pStyle w:val="3"/>
        <w:numPr>
          <w:ilvl w:val="0"/>
          <w:numId w:val="0"/>
        </w:numPr>
        <w:spacing w:before="0" w:after="0" w:line="360" w:lineRule="auto"/>
        <w:ind w:firstLine="482"/>
        <w:rPr>
          <w:sz w:val="24"/>
          <w:szCs w:val="24"/>
        </w:rPr>
      </w:pPr>
      <w:bookmarkStart w:id="8" w:name="_Toc13961"/>
      <w:r>
        <w:rPr>
          <w:rFonts w:hint="eastAsia"/>
          <w:sz w:val="24"/>
          <w:szCs w:val="24"/>
          <w:lang w:val="en-US" w:eastAsia="zh-CN"/>
        </w:rPr>
        <w:t>六</w:t>
      </w:r>
      <w:r>
        <w:rPr>
          <w:rFonts w:hint="eastAsia"/>
          <w:sz w:val="24"/>
          <w:szCs w:val="24"/>
        </w:rPr>
        <w:t>、特别声明</w:t>
      </w:r>
      <w:bookmarkEnd w:id="8"/>
    </w:p>
    <w:p>
      <w:pPr>
        <w:widowControl/>
        <w:spacing w:line="360" w:lineRule="auto"/>
        <w:ind w:right="-315" w:firstLine="480"/>
        <w:rPr>
          <w:rFonts w:ascii="宋体" w:hAnsi="宋体" w:cs="宋体"/>
          <w:sz w:val="24"/>
          <w:szCs w:val="24"/>
        </w:rPr>
      </w:pPr>
      <w:r>
        <w:rPr>
          <w:rFonts w:hint="eastAsia" w:ascii="宋体" w:hAnsi="宋体" w:cs="宋体"/>
          <w:sz w:val="24"/>
          <w:szCs w:val="24"/>
        </w:rPr>
        <w:t>1.受邀公司提供虚假材料或文件的，自动丧失参加资格。</w:t>
      </w:r>
    </w:p>
    <w:p>
      <w:pPr>
        <w:widowControl/>
        <w:spacing w:line="360" w:lineRule="auto"/>
        <w:ind w:firstLine="480"/>
        <w:rPr>
          <w:rFonts w:ascii="宋体" w:hAnsi="宋体" w:cs="宋体"/>
          <w:sz w:val="24"/>
          <w:szCs w:val="24"/>
        </w:rPr>
      </w:pPr>
      <w:r>
        <w:rPr>
          <w:rFonts w:hint="eastAsia" w:ascii="宋体" w:hAnsi="宋体" w:cs="宋体"/>
          <w:sz w:val="24"/>
          <w:szCs w:val="24"/>
        </w:rPr>
        <w:t>2.受邀公司未在响应文件中提及和承诺，但又未明确书面提出异议的事项，按本</w:t>
      </w:r>
      <w:r>
        <w:rPr>
          <w:rFonts w:hint="eastAsia" w:ascii="宋体" w:hAnsi="宋体" w:cs="宋体"/>
          <w:sz w:val="24"/>
          <w:szCs w:val="24"/>
          <w:lang w:val="en-US" w:eastAsia="zh-CN"/>
        </w:rPr>
        <w:t>比选</w:t>
      </w:r>
      <w:r>
        <w:rPr>
          <w:rFonts w:hint="eastAsia" w:ascii="宋体" w:hAnsi="宋体" w:cs="宋体"/>
          <w:sz w:val="24"/>
          <w:szCs w:val="24"/>
        </w:rPr>
        <w:t>邀请函的有关要求执行。</w:t>
      </w:r>
    </w:p>
    <w:p>
      <w:pPr>
        <w:widowControl/>
        <w:spacing w:line="360" w:lineRule="auto"/>
        <w:ind w:firstLine="480"/>
        <w:rPr>
          <w:rFonts w:ascii="宋体" w:hAnsi="宋体" w:cs="宋体"/>
          <w:sz w:val="24"/>
          <w:szCs w:val="24"/>
        </w:rPr>
      </w:pPr>
      <w:r>
        <w:rPr>
          <w:rFonts w:hint="eastAsia" w:ascii="宋体" w:hAnsi="宋体" w:cs="宋体"/>
          <w:sz w:val="24"/>
          <w:szCs w:val="24"/>
        </w:rPr>
        <w:t>3.受邀公司不应将本次采购理解为政府采购与招标。</w:t>
      </w:r>
    </w:p>
    <w:p>
      <w:pPr>
        <w:widowControl/>
        <w:spacing w:line="360" w:lineRule="auto"/>
        <w:ind w:right="-315" w:firstLine="480"/>
        <w:rPr>
          <w:rFonts w:ascii="宋体" w:hAnsi="宋体" w:cs="宋体"/>
          <w:sz w:val="24"/>
          <w:szCs w:val="24"/>
        </w:rPr>
      </w:pPr>
      <w:r>
        <w:rPr>
          <w:rFonts w:hint="eastAsia" w:ascii="宋体" w:hAnsi="宋体" w:cs="宋体"/>
          <w:sz w:val="24"/>
          <w:szCs w:val="24"/>
        </w:rPr>
        <w:t>4.受邀公司不得以任何理由要求退还已提交的响应文件。</w:t>
      </w:r>
    </w:p>
    <w:p>
      <w:pPr>
        <w:widowControl/>
        <w:spacing w:line="360" w:lineRule="auto"/>
        <w:ind w:firstLine="480"/>
        <w:rPr>
          <w:rFonts w:ascii="宋体" w:hAnsi="宋体" w:cs="宋体"/>
          <w:sz w:val="24"/>
          <w:szCs w:val="24"/>
        </w:rPr>
      </w:pPr>
      <w:r>
        <w:rPr>
          <w:rFonts w:hint="eastAsia" w:ascii="宋体" w:hAnsi="宋体" w:cs="宋体"/>
          <w:sz w:val="24"/>
          <w:szCs w:val="24"/>
        </w:rPr>
        <w:t>5.采购方在任何时候均有权解释或调整本邀请文件及附件的内容。</w:t>
      </w:r>
    </w:p>
    <w:p>
      <w:pPr>
        <w:widowControl/>
        <w:spacing w:line="360" w:lineRule="auto"/>
        <w:ind w:right="-420" w:firstLine="480"/>
        <w:rPr>
          <w:rFonts w:ascii="宋体" w:hAnsi="宋体" w:cs="宋体"/>
          <w:sz w:val="24"/>
          <w:szCs w:val="24"/>
        </w:rPr>
      </w:pPr>
      <w:r>
        <w:rPr>
          <w:rFonts w:hint="eastAsia" w:ascii="宋体" w:hAnsi="宋体" w:cs="宋体"/>
          <w:sz w:val="24"/>
          <w:szCs w:val="24"/>
        </w:rPr>
        <w:t>6.受邀公司没有按规定时间和内容提供材料的，视为放弃。</w:t>
      </w:r>
    </w:p>
    <w:p>
      <w:pPr>
        <w:widowControl/>
        <w:spacing w:line="360" w:lineRule="auto"/>
        <w:ind w:firstLine="480"/>
        <w:rPr>
          <w:rFonts w:ascii="宋体" w:hAnsi="宋体" w:cs="宋体"/>
          <w:sz w:val="24"/>
          <w:szCs w:val="24"/>
        </w:rPr>
      </w:pPr>
      <w:r>
        <w:rPr>
          <w:rFonts w:hint="eastAsia" w:ascii="宋体" w:hAnsi="宋体" w:cs="宋体"/>
          <w:sz w:val="24"/>
          <w:szCs w:val="24"/>
        </w:rPr>
        <w:t>7.受邀公司提供的文档、陈述和演示均应使用中文。</w:t>
      </w:r>
    </w:p>
    <w:p>
      <w:pPr>
        <w:widowControl/>
        <w:spacing w:line="360" w:lineRule="auto"/>
        <w:ind w:right="-945" w:firstLine="480"/>
        <w:rPr>
          <w:rFonts w:ascii="宋体" w:hAnsi="宋体" w:cs="宋体"/>
          <w:sz w:val="24"/>
          <w:szCs w:val="24"/>
        </w:rPr>
      </w:pPr>
      <w:r>
        <w:rPr>
          <w:rFonts w:hint="eastAsia" w:ascii="宋体" w:hAnsi="宋体" w:cs="宋体"/>
          <w:sz w:val="24"/>
          <w:szCs w:val="24"/>
        </w:rPr>
        <w:t>8.对本</w:t>
      </w:r>
      <w:r>
        <w:rPr>
          <w:rFonts w:hint="eastAsia" w:ascii="宋体" w:hAnsi="宋体" w:cs="宋体"/>
          <w:sz w:val="24"/>
          <w:szCs w:val="24"/>
          <w:lang w:val="en-US" w:eastAsia="zh-CN"/>
        </w:rPr>
        <w:t>比选</w:t>
      </w:r>
      <w:r>
        <w:rPr>
          <w:rFonts w:hint="eastAsia" w:ascii="宋体" w:hAnsi="宋体" w:cs="宋体"/>
          <w:sz w:val="24"/>
          <w:szCs w:val="24"/>
        </w:rPr>
        <w:t>邀请函及附件存有疑问的，请向采购方咨询。</w:t>
      </w:r>
    </w:p>
    <w:p>
      <w:pPr>
        <w:widowControl/>
        <w:spacing w:line="360" w:lineRule="auto"/>
        <w:ind w:firstLine="480"/>
        <w:rPr>
          <w:rFonts w:ascii="宋体" w:hAnsi="宋体" w:cs="宋体"/>
          <w:sz w:val="24"/>
          <w:szCs w:val="24"/>
        </w:rPr>
      </w:pPr>
      <w:r>
        <w:rPr>
          <w:rFonts w:hint="eastAsia" w:ascii="宋体" w:hAnsi="宋体" w:cs="宋体"/>
          <w:sz w:val="24"/>
          <w:szCs w:val="24"/>
        </w:rPr>
        <w:t>9.本邀请函及附件之著作权受中国法律保护，所有文件仅限于受邀公司参加本次采购</w:t>
      </w:r>
      <w:r>
        <w:rPr>
          <w:rFonts w:hint="eastAsia" w:ascii="宋体" w:hAnsi="宋体" w:cs="宋体"/>
          <w:sz w:val="24"/>
          <w:szCs w:val="24"/>
          <w:lang w:val="en-US" w:eastAsia="zh-CN"/>
        </w:rPr>
        <w:t>比选</w:t>
      </w:r>
      <w:r>
        <w:rPr>
          <w:rFonts w:hint="eastAsia" w:ascii="宋体" w:hAnsi="宋体" w:cs="宋体"/>
          <w:sz w:val="24"/>
          <w:szCs w:val="24"/>
        </w:rPr>
        <w:t>使用，任何用于其他目的之复制或引用均应事先获得采购方书面许可。</w:t>
      </w:r>
    </w:p>
    <w:p>
      <w:pPr>
        <w:pStyle w:val="2"/>
        <w:numPr>
          <w:ilvl w:val="0"/>
          <w:numId w:val="0"/>
        </w:numPr>
        <w:ind w:left="432" w:hanging="432"/>
        <w:rPr>
          <w:b w:val="0"/>
          <w:bCs w:val="0"/>
          <w:sz w:val="28"/>
          <w:szCs w:val="28"/>
        </w:rPr>
      </w:pPr>
      <w:r>
        <w:rPr>
          <w:rFonts w:hint="eastAsia"/>
          <w:sz w:val="24"/>
          <w:szCs w:val="24"/>
        </w:rPr>
        <w:br w:type="page" w:clear="all"/>
      </w:r>
      <w:bookmarkStart w:id="9" w:name="_Toc125183154"/>
      <w:bookmarkEnd w:id="9"/>
      <w:bookmarkStart w:id="10" w:name="_Toc104714652"/>
      <w:bookmarkEnd w:id="10"/>
      <w:bookmarkStart w:id="11" w:name="_Toc137965295"/>
      <w:bookmarkStart w:id="12" w:name="_Toc27870"/>
      <w:r>
        <w:rPr>
          <w:rFonts w:hint="eastAsia"/>
          <w:sz w:val="30"/>
          <w:szCs w:val="30"/>
        </w:rPr>
        <w:t>附件二：响应文件格式和表格</w:t>
      </w:r>
      <w:bookmarkEnd w:id="11"/>
      <w:bookmarkEnd w:id="12"/>
    </w:p>
    <w:p>
      <w:pPr>
        <w:widowControl/>
        <w:spacing w:line="360" w:lineRule="auto"/>
        <w:rPr>
          <w:rFonts w:ascii="宋体" w:hAnsi="宋体" w:cs="宋体"/>
          <w:sz w:val="24"/>
          <w:szCs w:val="24"/>
        </w:rPr>
      </w:pPr>
    </w:p>
    <w:p>
      <w:pPr>
        <w:widowControl/>
        <w:spacing w:line="360" w:lineRule="auto"/>
        <w:jc w:val="center"/>
        <w:rPr>
          <w:rFonts w:ascii="宋体" w:hAnsi="宋体" w:cs="宋体"/>
          <w:b/>
          <w:bCs/>
          <w:sz w:val="24"/>
          <w:szCs w:val="24"/>
        </w:rPr>
      </w:pPr>
      <w:r>
        <w:rPr>
          <w:rFonts w:hint="eastAsia" w:ascii="宋体" w:hAnsi="宋体" w:cs="宋体"/>
          <w:b/>
          <w:bCs/>
          <w:sz w:val="24"/>
          <w:szCs w:val="24"/>
        </w:rPr>
        <w:t>响应文件格式和表格</w:t>
      </w:r>
    </w:p>
    <w:p>
      <w:pPr>
        <w:widowControl/>
        <w:spacing w:line="360" w:lineRule="auto"/>
        <w:jc w:val="center"/>
        <w:rPr>
          <w:rFonts w:ascii="宋体" w:hAnsi="宋体" w:cs="宋体"/>
          <w:sz w:val="24"/>
          <w:szCs w:val="24"/>
        </w:rPr>
      </w:pPr>
    </w:p>
    <w:p>
      <w:pPr>
        <w:widowControl/>
        <w:spacing w:line="360" w:lineRule="auto"/>
        <w:jc w:val="center"/>
        <w:rPr>
          <w:rFonts w:ascii="宋体" w:hAnsi="宋体" w:cs="宋体"/>
          <w:sz w:val="24"/>
          <w:szCs w:val="24"/>
        </w:rPr>
      </w:pPr>
      <w:r>
        <w:rPr>
          <w:rFonts w:hint="eastAsia" w:ascii="宋体" w:hAnsi="宋体" w:cs="宋体"/>
          <w:sz w:val="24"/>
          <w:szCs w:val="24"/>
        </w:rPr>
        <w:t>目 录</w:t>
      </w:r>
    </w:p>
    <w:p>
      <w:pPr>
        <w:widowControl/>
        <w:spacing w:line="360" w:lineRule="auto"/>
        <w:rPr>
          <w:rFonts w:ascii="宋体" w:hAnsi="宋体" w:cs="宋体"/>
          <w:sz w:val="24"/>
          <w:szCs w:val="24"/>
        </w:rPr>
      </w:pPr>
    </w:p>
    <w:p>
      <w:pPr>
        <w:widowControl/>
        <w:spacing w:line="360" w:lineRule="auto"/>
        <w:rPr>
          <w:rFonts w:hint="eastAsia" w:ascii="宋体" w:hAnsi="宋体" w:eastAsia="宋体" w:cs="宋体"/>
          <w:sz w:val="24"/>
          <w:szCs w:val="24"/>
          <w:lang w:val="en-US" w:eastAsia="zh-CN"/>
        </w:rPr>
      </w:pPr>
      <w:r>
        <w:rPr>
          <w:rFonts w:hint="eastAsia" w:ascii="宋体" w:hAnsi="宋体" w:cs="宋体"/>
          <w:sz w:val="24"/>
          <w:szCs w:val="24"/>
        </w:rPr>
        <w:t>附件2.1 承诺与声明</w:t>
      </w:r>
      <w:r>
        <w:rPr>
          <w:rFonts w:hint="eastAsia" w:ascii="宋体" w:hAnsi="宋体" w:cs="宋体"/>
          <w:sz w:val="24"/>
          <w:szCs w:val="24"/>
          <w:lang w:val="en-US" w:eastAsia="zh-CN"/>
        </w:rPr>
        <w:t>格式</w:t>
      </w:r>
    </w:p>
    <w:p>
      <w:pPr>
        <w:widowControl/>
        <w:spacing w:line="360" w:lineRule="auto"/>
        <w:rPr>
          <w:rFonts w:hint="eastAsia" w:ascii="宋体" w:hAnsi="宋体" w:eastAsia="宋体" w:cs="宋体"/>
          <w:sz w:val="24"/>
          <w:szCs w:val="24"/>
          <w:lang w:val="en-US" w:eastAsia="zh-CN"/>
        </w:rPr>
      </w:pPr>
      <w:r>
        <w:rPr>
          <w:rFonts w:hint="eastAsia" w:ascii="宋体" w:hAnsi="宋体" w:cs="宋体"/>
          <w:sz w:val="24"/>
          <w:szCs w:val="24"/>
        </w:rPr>
        <w:t>附件2.2 法人代表授权书</w:t>
      </w:r>
      <w:r>
        <w:rPr>
          <w:rFonts w:hint="eastAsia" w:ascii="宋体" w:hAnsi="宋体" w:cs="宋体"/>
          <w:sz w:val="24"/>
          <w:szCs w:val="24"/>
          <w:lang w:val="en-US" w:eastAsia="zh-CN"/>
        </w:rPr>
        <w:t>格式</w:t>
      </w:r>
    </w:p>
    <w:p>
      <w:pPr>
        <w:widowControl/>
        <w:spacing w:line="360" w:lineRule="auto"/>
        <w:rPr>
          <w:rFonts w:hint="eastAsia" w:ascii="宋体" w:hAnsi="宋体" w:eastAsia="宋体" w:cs="宋体"/>
          <w:sz w:val="24"/>
          <w:szCs w:val="24"/>
          <w:lang w:val="en-US" w:eastAsia="zh-CN"/>
        </w:rPr>
      </w:pPr>
      <w:r>
        <w:rPr>
          <w:rFonts w:hint="eastAsia" w:ascii="宋体" w:hAnsi="宋体" w:cs="宋体"/>
          <w:sz w:val="24"/>
          <w:szCs w:val="24"/>
        </w:rPr>
        <w:t>附件2.3 投标函</w:t>
      </w:r>
      <w:r>
        <w:rPr>
          <w:rFonts w:hint="eastAsia" w:ascii="宋体" w:hAnsi="宋体" w:cs="宋体"/>
          <w:sz w:val="24"/>
          <w:szCs w:val="24"/>
          <w:lang w:val="en-US" w:eastAsia="zh-CN"/>
        </w:rPr>
        <w:t>格式</w:t>
      </w:r>
    </w:p>
    <w:p>
      <w:pPr>
        <w:widowControl/>
        <w:spacing w:line="360" w:lineRule="auto"/>
        <w:rPr>
          <w:rFonts w:hint="eastAsia" w:ascii="宋体" w:hAnsi="宋体" w:eastAsia="宋体" w:cs="宋体"/>
          <w:sz w:val="24"/>
          <w:szCs w:val="24"/>
          <w:lang w:val="en-US" w:eastAsia="zh-CN"/>
        </w:rPr>
      </w:pPr>
      <w:r>
        <w:rPr>
          <w:rFonts w:hint="eastAsia" w:ascii="宋体" w:hAnsi="宋体" w:cs="宋体"/>
          <w:sz w:val="24"/>
          <w:szCs w:val="24"/>
        </w:rPr>
        <w:t>附件2.4 报价一览表</w:t>
      </w:r>
      <w:r>
        <w:rPr>
          <w:rFonts w:hint="eastAsia" w:ascii="宋体" w:hAnsi="宋体" w:cs="宋体"/>
          <w:sz w:val="24"/>
          <w:szCs w:val="24"/>
          <w:lang w:val="en-US" w:eastAsia="zh-CN"/>
        </w:rPr>
        <w:t>格式</w:t>
      </w:r>
    </w:p>
    <w:p>
      <w:pPr>
        <w:pStyle w:val="3"/>
        <w:numPr>
          <w:ilvl w:val="0"/>
          <w:numId w:val="0"/>
        </w:numPr>
        <w:rPr>
          <w:sz w:val="24"/>
          <w:szCs w:val="24"/>
        </w:rPr>
      </w:pPr>
      <w:r>
        <w:rPr>
          <w:rFonts w:hint="eastAsia"/>
          <w:sz w:val="24"/>
          <w:szCs w:val="24"/>
        </w:rPr>
        <w:br w:type="page" w:clear="all"/>
      </w:r>
      <w:bookmarkStart w:id="13" w:name="_Toc25795"/>
      <w:r>
        <w:rPr>
          <w:rFonts w:hint="eastAsia"/>
          <w:sz w:val="24"/>
          <w:szCs w:val="24"/>
        </w:rPr>
        <w:t>附件2.1</w:t>
      </w:r>
      <w:r>
        <w:rPr>
          <w:sz w:val="24"/>
          <w:szCs w:val="24"/>
        </w:rPr>
        <w:t xml:space="preserve"> </w:t>
      </w:r>
      <w:r>
        <w:rPr>
          <w:rFonts w:hint="eastAsia"/>
          <w:sz w:val="24"/>
          <w:szCs w:val="24"/>
        </w:rPr>
        <w:t>承诺与声明格式</w:t>
      </w:r>
      <w:bookmarkEnd w:id="13"/>
    </w:p>
    <w:p>
      <w:pPr>
        <w:widowControl/>
        <w:spacing w:line="360" w:lineRule="auto"/>
        <w:ind w:firstLine="300"/>
        <w:jc w:val="center"/>
        <w:rPr>
          <w:rFonts w:ascii="宋体" w:hAnsi="宋体" w:cs="宋体"/>
          <w:b/>
          <w:bCs/>
          <w:sz w:val="24"/>
          <w:szCs w:val="24"/>
        </w:rPr>
      </w:pPr>
    </w:p>
    <w:p>
      <w:pPr>
        <w:widowControl/>
        <w:spacing w:line="360" w:lineRule="auto"/>
        <w:ind w:firstLine="300"/>
        <w:jc w:val="center"/>
        <w:rPr>
          <w:rFonts w:ascii="宋体" w:hAnsi="宋体" w:cs="宋体"/>
          <w:b/>
          <w:bCs/>
          <w:sz w:val="24"/>
          <w:szCs w:val="24"/>
        </w:rPr>
      </w:pPr>
      <w:r>
        <w:rPr>
          <w:rFonts w:hint="eastAsia" w:ascii="宋体" w:hAnsi="宋体" w:cs="宋体"/>
          <w:b/>
          <w:bCs/>
          <w:sz w:val="24"/>
          <w:szCs w:val="24"/>
        </w:rPr>
        <w:t>承诺与声明</w:t>
      </w:r>
    </w:p>
    <w:p>
      <w:pPr>
        <w:widowControl/>
        <w:spacing w:line="360" w:lineRule="auto"/>
        <w:ind w:firstLine="300"/>
        <w:jc w:val="center"/>
        <w:rPr>
          <w:rFonts w:ascii="宋体" w:hAnsi="宋体" w:cs="宋体"/>
          <w:b/>
          <w:bCs/>
          <w:sz w:val="24"/>
          <w:szCs w:val="24"/>
        </w:rPr>
      </w:pPr>
    </w:p>
    <w:p>
      <w:pPr>
        <w:widowControl/>
        <w:spacing w:line="360" w:lineRule="auto"/>
        <w:rPr>
          <w:rFonts w:hint="default" w:ascii="宋体" w:hAnsi="宋体" w:eastAsia="宋体" w:cs="宋体"/>
          <w:color w:val="000000"/>
          <w:sz w:val="24"/>
          <w:szCs w:val="24"/>
          <w:lang w:val="en-US" w:eastAsia="zh-CN"/>
        </w:rPr>
      </w:pPr>
      <w:r>
        <w:rPr>
          <w:rFonts w:hint="eastAsia" w:ascii="宋体" w:hAnsi="宋体" w:cs="宋体"/>
          <w:sz w:val="24"/>
          <w:szCs w:val="24"/>
        </w:rPr>
        <w:t>致：中国人民财产保险股份有限公司</w:t>
      </w:r>
      <w:r>
        <w:rPr>
          <w:rFonts w:hint="eastAsia" w:ascii="宋体" w:hAnsi="宋体" w:cs="宋体"/>
          <w:sz w:val="24"/>
          <w:szCs w:val="24"/>
          <w:lang w:val="en-US" w:eastAsia="zh-CN"/>
        </w:rPr>
        <w:t>海东市分公司</w:t>
      </w:r>
    </w:p>
    <w:p>
      <w:pPr>
        <w:widowControl/>
        <w:spacing w:line="360" w:lineRule="auto"/>
        <w:rPr>
          <w:rFonts w:ascii="宋体" w:hAnsi="宋体" w:cs="宋体"/>
          <w:sz w:val="24"/>
          <w:szCs w:val="24"/>
        </w:rPr>
      </w:pPr>
    </w:p>
    <w:p>
      <w:pPr>
        <w:widowControl/>
        <w:spacing w:line="360" w:lineRule="auto"/>
        <w:ind w:firstLine="480"/>
        <w:rPr>
          <w:rFonts w:ascii="宋体" w:hAnsi="宋体" w:cs="宋体"/>
          <w:sz w:val="24"/>
          <w:szCs w:val="24"/>
        </w:rPr>
      </w:pPr>
      <w:r>
        <w:rPr>
          <w:rFonts w:hint="eastAsia" w:ascii="宋体" w:hAnsi="宋体" w:cs="宋体"/>
          <w:sz w:val="24"/>
          <w:szCs w:val="24"/>
        </w:rPr>
        <w:t>本公司特承诺并声明如下：</w:t>
      </w:r>
    </w:p>
    <w:p>
      <w:pPr>
        <w:widowControl/>
        <w:spacing w:line="360" w:lineRule="auto"/>
        <w:ind w:firstLine="480"/>
        <w:rPr>
          <w:rFonts w:ascii="宋体" w:hAnsi="宋体" w:cs="宋体"/>
          <w:sz w:val="24"/>
          <w:szCs w:val="24"/>
        </w:rPr>
      </w:pPr>
      <w:r>
        <w:rPr>
          <w:rFonts w:hint="eastAsia" w:ascii="宋体" w:hAnsi="宋体" w:cs="宋体"/>
          <w:sz w:val="24"/>
          <w:szCs w:val="24"/>
        </w:rPr>
        <w:t>一、我公司认识到贵公司采购行为为企业采购，非政府采购与</w:t>
      </w:r>
      <w:r>
        <w:rPr>
          <w:rFonts w:hint="eastAsia" w:ascii="宋体" w:hAnsi="宋体" w:cs="宋体"/>
          <w:sz w:val="24"/>
          <w:szCs w:val="24"/>
          <w:lang w:val="en-US" w:eastAsia="zh-CN"/>
        </w:rPr>
        <w:t>比选</w:t>
      </w:r>
      <w:r>
        <w:rPr>
          <w:rFonts w:hint="eastAsia" w:ascii="宋体" w:hAnsi="宋体" w:cs="宋体"/>
          <w:sz w:val="24"/>
          <w:szCs w:val="24"/>
        </w:rPr>
        <w:t>。</w:t>
      </w:r>
    </w:p>
    <w:p>
      <w:pPr>
        <w:widowControl/>
        <w:spacing w:line="360" w:lineRule="auto"/>
        <w:ind w:firstLine="480"/>
        <w:rPr>
          <w:rFonts w:ascii="宋体" w:hAnsi="宋体" w:cs="宋体"/>
          <w:sz w:val="24"/>
          <w:szCs w:val="24"/>
        </w:rPr>
      </w:pPr>
      <w:r>
        <w:rPr>
          <w:rFonts w:hint="eastAsia" w:ascii="宋体" w:hAnsi="宋体" w:cs="宋体"/>
          <w:sz w:val="24"/>
          <w:szCs w:val="24"/>
        </w:rPr>
        <w:t>二、我公司己认真阅读采购邀请文件，并完全理解邀请文件的内容。</w:t>
      </w:r>
    </w:p>
    <w:p>
      <w:pPr>
        <w:widowControl/>
        <w:spacing w:line="360" w:lineRule="auto"/>
        <w:ind w:firstLine="480"/>
        <w:rPr>
          <w:rFonts w:ascii="宋体" w:hAnsi="宋体" w:cs="宋体"/>
          <w:sz w:val="24"/>
          <w:szCs w:val="24"/>
        </w:rPr>
      </w:pPr>
      <w:r>
        <w:rPr>
          <w:rFonts w:hint="eastAsia" w:ascii="宋体" w:hAnsi="宋体" w:cs="宋体"/>
          <w:sz w:val="24"/>
          <w:szCs w:val="24"/>
        </w:rPr>
        <w:t>三、我公司保证所递交的响应文件、资格证明、产品资料、合同等文件内容的真实性、有效性。</w:t>
      </w:r>
    </w:p>
    <w:p>
      <w:pPr>
        <w:widowControl/>
        <w:spacing w:line="360" w:lineRule="auto"/>
        <w:ind w:firstLine="480"/>
        <w:rPr>
          <w:rFonts w:ascii="宋体" w:hAnsi="宋体" w:cs="宋体"/>
          <w:sz w:val="24"/>
          <w:szCs w:val="24"/>
        </w:rPr>
      </w:pPr>
      <w:r>
        <w:rPr>
          <w:rFonts w:hint="eastAsia" w:ascii="宋体" w:hAnsi="宋体" w:cs="宋体"/>
          <w:sz w:val="24"/>
          <w:szCs w:val="24"/>
        </w:rPr>
        <w:t>我公司愿意承担虚构数据及伪造资格证明、合同和检测报告等有损诚信行为导致的一切不利后果。</w:t>
      </w:r>
    </w:p>
    <w:p>
      <w:pPr>
        <w:widowControl/>
        <w:spacing w:line="360" w:lineRule="auto"/>
        <w:ind w:firstLine="480"/>
        <w:rPr>
          <w:rFonts w:ascii="宋体" w:hAnsi="宋体" w:cs="宋体"/>
          <w:sz w:val="24"/>
          <w:szCs w:val="24"/>
        </w:rPr>
      </w:pPr>
      <w:r>
        <w:rPr>
          <w:rFonts w:hint="eastAsia" w:ascii="宋体" w:hAnsi="宋体" w:cs="宋体"/>
          <w:sz w:val="24"/>
          <w:szCs w:val="24"/>
        </w:rPr>
        <w:t>四、本次采购涉及函件往来时请使用我公司以下地址及联系方式：</w:t>
      </w:r>
    </w:p>
    <w:p>
      <w:pPr>
        <w:widowControl/>
        <w:spacing w:line="360" w:lineRule="auto"/>
        <w:rPr>
          <w:rFonts w:ascii="宋体" w:hAnsi="宋体" w:cs="宋体"/>
          <w:sz w:val="24"/>
          <w:szCs w:val="24"/>
        </w:rPr>
      </w:pPr>
      <w:r>
        <w:rPr>
          <w:rFonts w:hint="eastAsia" w:ascii="宋体" w:hAnsi="宋体" w:cs="宋体"/>
          <w:sz w:val="24"/>
          <w:szCs w:val="24"/>
        </w:rPr>
        <w:t>公司名称（全称）：___________________</w:t>
      </w:r>
    </w:p>
    <w:p>
      <w:pPr>
        <w:widowControl/>
        <w:spacing w:line="360" w:lineRule="auto"/>
        <w:rPr>
          <w:rFonts w:ascii="宋体" w:hAnsi="宋体" w:cs="宋体"/>
          <w:sz w:val="24"/>
          <w:szCs w:val="24"/>
        </w:rPr>
      </w:pPr>
      <w:r>
        <w:rPr>
          <w:rFonts w:hint="eastAsia" w:ascii="宋体" w:hAnsi="宋体" w:cs="宋体"/>
          <w:sz w:val="24"/>
          <w:szCs w:val="24"/>
        </w:rPr>
        <w:t>法定代表人姓名、职务：_________________</w:t>
      </w:r>
    </w:p>
    <w:p>
      <w:pPr>
        <w:widowControl/>
        <w:spacing w:line="360" w:lineRule="auto"/>
        <w:rPr>
          <w:rFonts w:ascii="宋体" w:hAnsi="宋体" w:cs="宋体"/>
          <w:sz w:val="24"/>
          <w:szCs w:val="24"/>
        </w:rPr>
      </w:pPr>
      <w:r>
        <w:rPr>
          <w:rFonts w:hint="eastAsia" w:ascii="宋体" w:hAnsi="宋体" w:cs="宋体"/>
          <w:sz w:val="24"/>
          <w:szCs w:val="24"/>
        </w:rPr>
        <w:t xml:space="preserve">地址：___________________ </w:t>
      </w:r>
    </w:p>
    <w:p>
      <w:pPr>
        <w:widowControl/>
        <w:spacing w:line="360" w:lineRule="auto"/>
        <w:rPr>
          <w:rFonts w:ascii="宋体" w:hAnsi="宋体" w:cs="宋体"/>
          <w:sz w:val="24"/>
          <w:szCs w:val="24"/>
        </w:rPr>
      </w:pPr>
      <w:r>
        <w:rPr>
          <w:rFonts w:hint="eastAsia" w:ascii="宋体" w:hAnsi="宋体" w:cs="宋体"/>
          <w:sz w:val="24"/>
          <w:szCs w:val="24"/>
        </w:rPr>
        <w:t>邮编：___________________</w:t>
      </w:r>
    </w:p>
    <w:p>
      <w:pPr>
        <w:widowControl/>
        <w:spacing w:line="360" w:lineRule="auto"/>
        <w:rPr>
          <w:rFonts w:ascii="宋体" w:hAnsi="宋体" w:cs="宋体"/>
          <w:sz w:val="24"/>
          <w:szCs w:val="24"/>
        </w:rPr>
      </w:pPr>
      <w:r>
        <w:rPr>
          <w:rFonts w:hint="eastAsia" w:ascii="宋体" w:hAnsi="宋体" w:cs="宋体"/>
          <w:sz w:val="24"/>
          <w:szCs w:val="24"/>
        </w:rPr>
        <w:t>电话：___________________ 　　　　　　　　　　　　　　　　　　</w:t>
      </w:r>
    </w:p>
    <w:p>
      <w:pPr>
        <w:widowControl/>
        <w:spacing w:line="360" w:lineRule="auto"/>
        <w:rPr>
          <w:rFonts w:ascii="宋体" w:hAnsi="宋体" w:cs="宋体"/>
          <w:sz w:val="24"/>
          <w:szCs w:val="24"/>
        </w:rPr>
      </w:pPr>
      <w:r>
        <w:rPr>
          <w:rFonts w:hint="eastAsia" w:ascii="宋体" w:hAnsi="宋体" w:cs="宋体"/>
          <w:sz w:val="24"/>
          <w:szCs w:val="24"/>
        </w:rPr>
        <w:t xml:space="preserve">　　　　　　　　　　　　　　　　公司名称（盖章）： </w:t>
      </w:r>
    </w:p>
    <w:p>
      <w:pPr>
        <w:widowControl/>
        <w:spacing w:line="360" w:lineRule="auto"/>
        <w:rPr>
          <w:rFonts w:ascii="宋体" w:hAnsi="宋体" w:cs="宋体"/>
          <w:sz w:val="24"/>
          <w:szCs w:val="24"/>
        </w:rPr>
      </w:pPr>
      <w:r>
        <w:rPr>
          <w:rFonts w:hint="eastAsia" w:ascii="宋体" w:hAnsi="宋体" w:cs="宋体"/>
          <w:sz w:val="24"/>
          <w:szCs w:val="24"/>
        </w:rPr>
        <w:t xml:space="preserve">法定代表人签字： </w:t>
      </w:r>
    </w:p>
    <w:p>
      <w:pPr>
        <w:widowControl/>
        <w:spacing w:line="360" w:lineRule="auto"/>
        <w:rPr>
          <w:rFonts w:ascii="宋体" w:hAnsi="宋体" w:cs="宋体"/>
          <w:sz w:val="24"/>
          <w:szCs w:val="24"/>
        </w:rPr>
      </w:pPr>
      <w:r>
        <w:rPr>
          <w:rFonts w:hint="eastAsia" w:ascii="宋体" w:hAnsi="宋体" w:cs="宋体"/>
          <w:sz w:val="24"/>
          <w:szCs w:val="24"/>
        </w:rPr>
        <w:t>　　　　　　　　　　　　　　　 　年 月 日</w:t>
      </w:r>
    </w:p>
    <w:p>
      <w:pPr>
        <w:pStyle w:val="3"/>
        <w:numPr>
          <w:ilvl w:val="0"/>
          <w:numId w:val="0"/>
        </w:numPr>
        <w:rPr>
          <w:rFonts w:ascii="宋体" w:hAnsi="宋体" w:cs="宋体"/>
          <w:sz w:val="24"/>
          <w:szCs w:val="24"/>
        </w:rPr>
      </w:pPr>
      <w:r>
        <w:rPr>
          <w:rFonts w:hint="eastAsia" w:ascii="宋体" w:hAnsi="宋体" w:cs="宋体"/>
          <w:sz w:val="24"/>
          <w:szCs w:val="24"/>
        </w:rPr>
        <w:br w:type="page" w:clear="all"/>
      </w:r>
      <w:bookmarkStart w:id="14" w:name="_Toc125183169"/>
      <w:bookmarkEnd w:id="14"/>
      <w:bookmarkStart w:id="15" w:name="_Toc104714658"/>
      <w:bookmarkEnd w:id="15"/>
      <w:bookmarkStart w:id="16" w:name="_Toc137965305"/>
      <w:bookmarkStart w:id="17" w:name="_Toc8089"/>
      <w:r>
        <w:rPr>
          <w:rFonts w:hint="eastAsia"/>
          <w:sz w:val="24"/>
          <w:szCs w:val="24"/>
        </w:rPr>
        <w:t>附件2.2</w:t>
      </w:r>
      <w:bookmarkEnd w:id="16"/>
      <w:r>
        <w:rPr>
          <w:sz w:val="24"/>
          <w:szCs w:val="24"/>
        </w:rPr>
        <w:t xml:space="preserve"> </w:t>
      </w:r>
      <w:r>
        <w:rPr>
          <w:rFonts w:hint="eastAsia"/>
          <w:sz w:val="24"/>
          <w:szCs w:val="24"/>
        </w:rPr>
        <w:t>法人代表授权书格式</w:t>
      </w:r>
      <w:bookmarkEnd w:id="17"/>
    </w:p>
    <w:p>
      <w:pPr>
        <w:widowControl/>
        <w:spacing w:line="360" w:lineRule="auto"/>
        <w:rPr>
          <w:rFonts w:ascii="宋体" w:hAnsi="宋体" w:cs="宋体"/>
          <w:sz w:val="24"/>
          <w:szCs w:val="24"/>
        </w:rPr>
      </w:pPr>
    </w:p>
    <w:p>
      <w:pPr>
        <w:widowControl/>
        <w:spacing w:line="360" w:lineRule="auto"/>
        <w:jc w:val="center"/>
        <w:rPr>
          <w:rFonts w:ascii="宋体" w:hAnsi="宋体" w:cs="宋体"/>
          <w:b/>
          <w:bCs/>
          <w:sz w:val="24"/>
          <w:szCs w:val="24"/>
        </w:rPr>
      </w:pPr>
      <w:r>
        <w:rPr>
          <w:rFonts w:hint="eastAsia" w:ascii="宋体" w:hAnsi="宋体" w:cs="宋体"/>
          <w:b/>
          <w:bCs/>
          <w:sz w:val="24"/>
          <w:szCs w:val="24"/>
        </w:rPr>
        <w:t>法人代表授权书</w:t>
      </w:r>
    </w:p>
    <w:p>
      <w:pPr>
        <w:widowControl/>
        <w:spacing w:line="360" w:lineRule="auto"/>
        <w:rPr>
          <w:rFonts w:ascii="宋体" w:hAnsi="宋体" w:cs="宋体"/>
          <w:sz w:val="24"/>
          <w:szCs w:val="24"/>
        </w:rPr>
      </w:pPr>
    </w:p>
    <w:p>
      <w:pPr>
        <w:widowControl/>
        <w:spacing w:line="360" w:lineRule="auto"/>
        <w:jc w:val="left"/>
        <w:rPr>
          <w:rFonts w:ascii="宋体" w:hAnsi="宋体" w:cs="宋体"/>
          <w:sz w:val="24"/>
          <w:szCs w:val="24"/>
        </w:rPr>
      </w:pPr>
      <w:r>
        <w:rPr>
          <w:rFonts w:hint="eastAsia" w:ascii="宋体" w:hAnsi="宋体" w:cs="宋体"/>
          <w:sz w:val="24"/>
          <w:szCs w:val="24"/>
        </w:rPr>
        <w:t>本授权书声明：注册于</w:t>
      </w:r>
      <w:r>
        <w:rPr>
          <w:rFonts w:hint="eastAsia" w:ascii="宋体" w:hAnsi="宋体" w:cs="宋体"/>
          <w:sz w:val="24"/>
          <w:szCs w:val="24"/>
          <w:u w:val="single"/>
        </w:rPr>
        <w:t xml:space="preserve"> （国家或地区的名称） </w:t>
      </w:r>
      <w:r>
        <w:rPr>
          <w:rFonts w:hint="eastAsia" w:ascii="宋体" w:hAnsi="宋体" w:cs="宋体"/>
          <w:sz w:val="24"/>
          <w:szCs w:val="24"/>
        </w:rPr>
        <w:t>的</w:t>
      </w:r>
      <w:r>
        <w:rPr>
          <w:rFonts w:hint="eastAsia" w:ascii="宋体" w:hAnsi="宋体" w:cs="宋体"/>
          <w:sz w:val="24"/>
          <w:szCs w:val="24"/>
          <w:u w:val="single"/>
        </w:rPr>
        <w:t xml:space="preserve"> （公司名称）</w:t>
      </w:r>
      <w:r>
        <w:rPr>
          <w:rFonts w:hint="eastAsia" w:ascii="宋体" w:hAnsi="宋体" w:cs="宋体"/>
          <w:sz w:val="24"/>
          <w:szCs w:val="24"/>
        </w:rPr>
        <w:t>的在下面签字的</w:t>
      </w:r>
      <w:r>
        <w:rPr>
          <w:rFonts w:hint="eastAsia" w:ascii="宋体" w:hAnsi="宋体" w:cs="宋体"/>
          <w:sz w:val="24"/>
          <w:szCs w:val="24"/>
          <w:u w:val="single"/>
        </w:rPr>
        <w:t xml:space="preserve"> （法定代表人姓名、职务） </w:t>
      </w:r>
      <w:r>
        <w:rPr>
          <w:rFonts w:hint="eastAsia" w:ascii="宋体" w:hAnsi="宋体" w:cs="宋体"/>
          <w:sz w:val="24"/>
          <w:szCs w:val="24"/>
        </w:rPr>
        <w:t xml:space="preserve">代表本公司授权 </w:t>
      </w:r>
      <w:r>
        <w:rPr>
          <w:rFonts w:hint="eastAsia" w:ascii="宋体" w:hAnsi="宋体" w:cs="宋体"/>
          <w:sz w:val="24"/>
          <w:szCs w:val="24"/>
          <w:u w:val="single"/>
        </w:rPr>
        <w:t xml:space="preserve">（公司名称） </w:t>
      </w:r>
      <w:r>
        <w:rPr>
          <w:rFonts w:hint="eastAsia" w:ascii="宋体" w:hAnsi="宋体" w:cs="宋体"/>
          <w:sz w:val="24"/>
          <w:szCs w:val="24"/>
        </w:rPr>
        <w:t>的在下面签字的</w:t>
      </w:r>
      <w:r>
        <w:rPr>
          <w:rFonts w:hint="eastAsia" w:ascii="宋体" w:hAnsi="宋体" w:cs="宋体"/>
          <w:sz w:val="24"/>
          <w:szCs w:val="24"/>
          <w:u w:val="single"/>
        </w:rPr>
        <w:t xml:space="preserve"> （被授权人的姓名、职务） </w:t>
      </w:r>
      <w:r>
        <w:rPr>
          <w:rFonts w:hint="eastAsia" w:ascii="宋体" w:hAnsi="宋体" w:cs="宋体"/>
          <w:sz w:val="24"/>
          <w:szCs w:val="24"/>
        </w:rPr>
        <w:t>为本公司的合法代理人，就</w:t>
      </w:r>
      <w:r>
        <w:rPr>
          <w:rFonts w:hint="eastAsia" w:ascii="宋体" w:hAnsi="宋体" w:cs="宋体"/>
          <w:sz w:val="24"/>
          <w:szCs w:val="24"/>
          <w:u w:val="single"/>
        </w:rPr>
        <w:t xml:space="preserve"> （项目名称）</w:t>
      </w:r>
      <w:r>
        <w:rPr>
          <w:rFonts w:hint="eastAsia" w:ascii="宋体" w:hAnsi="宋体" w:cs="宋体"/>
          <w:sz w:val="24"/>
          <w:szCs w:val="24"/>
        </w:rPr>
        <w:t>投标，以本公司名义处理一切与之有关的事务。</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p>
    <w:p>
      <w:pPr>
        <w:widowControl/>
        <w:spacing w:line="360" w:lineRule="auto"/>
        <w:ind w:firstLine="480"/>
        <w:rPr>
          <w:rFonts w:ascii="宋体" w:hAnsi="宋体" w:cs="宋体"/>
          <w:sz w:val="24"/>
          <w:szCs w:val="24"/>
        </w:rPr>
      </w:pPr>
      <w:r>
        <w:rPr>
          <w:rFonts w:hint="eastAsia" w:ascii="宋体" w:hAnsi="宋体" w:cs="宋体"/>
          <w:sz w:val="24"/>
          <w:szCs w:val="24"/>
        </w:rPr>
        <w:t>本授权书自</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日有效，特此声明。</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r>
        <w:rPr>
          <w:rFonts w:hint="eastAsia" w:ascii="宋体" w:hAnsi="宋体" w:cs="宋体"/>
          <w:sz w:val="24"/>
          <w:szCs w:val="24"/>
        </w:rPr>
        <w:t>法定代表人签字：</w:t>
      </w:r>
      <w:r>
        <w:rPr>
          <w:rFonts w:hint="eastAsia" w:ascii="宋体" w:hAnsi="宋体" w:cs="宋体"/>
          <w:sz w:val="24"/>
          <w:szCs w:val="24"/>
          <w:u w:val="single"/>
        </w:rPr>
        <w:t xml:space="preserve"> </w:t>
      </w:r>
    </w:p>
    <w:p>
      <w:pPr>
        <w:widowControl/>
        <w:spacing w:line="360" w:lineRule="auto"/>
        <w:rPr>
          <w:rFonts w:ascii="宋体" w:hAnsi="宋体" w:cs="宋体"/>
          <w:sz w:val="24"/>
          <w:szCs w:val="24"/>
        </w:rPr>
      </w:pPr>
      <w:r>
        <w:rPr>
          <w:rFonts w:hint="eastAsia" w:ascii="宋体" w:hAnsi="宋体" w:cs="宋体"/>
          <w:sz w:val="24"/>
          <w:szCs w:val="24"/>
        </w:rPr>
        <w:t xml:space="preserve">被授权人签字： </w:t>
      </w:r>
    </w:p>
    <w:p>
      <w:pPr>
        <w:widowControl/>
        <w:spacing w:line="360" w:lineRule="auto"/>
        <w:rPr>
          <w:rFonts w:ascii="宋体" w:hAnsi="宋体" w:cs="宋体"/>
          <w:sz w:val="24"/>
          <w:szCs w:val="24"/>
        </w:rPr>
      </w:pPr>
    </w:p>
    <w:p>
      <w:pPr>
        <w:widowControl/>
        <w:spacing w:line="360" w:lineRule="auto"/>
        <w:rPr>
          <w:rFonts w:ascii="宋体" w:hAnsi="宋体" w:cs="宋体"/>
          <w:color w:val="FF0000"/>
          <w:sz w:val="24"/>
          <w:szCs w:val="24"/>
        </w:rPr>
      </w:pPr>
    </w:p>
    <w:p>
      <w:pPr>
        <w:widowControl/>
        <w:spacing w:line="360" w:lineRule="auto"/>
        <w:rPr>
          <w:rFonts w:ascii="宋体" w:hAnsi="宋体" w:cs="宋体"/>
          <w:b/>
          <w:bCs/>
          <w:i/>
          <w:iCs/>
          <w:color w:val="000000" w:themeColor="text1"/>
          <w:sz w:val="24"/>
          <w:szCs w:val="24"/>
          <w14:textFill>
            <w14:solidFill>
              <w14:schemeClr w14:val="tx1"/>
            </w14:solidFill>
          </w14:textFill>
        </w:rPr>
      </w:pPr>
      <w:r>
        <w:rPr>
          <w:rFonts w:hint="eastAsia" w:ascii="宋体" w:hAnsi="宋体" w:cs="宋体"/>
          <w:b/>
          <w:bCs/>
          <w:i/>
          <w:iCs/>
          <w:color w:val="000000" w:themeColor="text1"/>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sz w:val="24"/>
          <w:szCs w:val="24"/>
        </w:rPr>
      </w:pPr>
      <w:r>
        <w:rPr>
          <w:rFonts w:hint="eastAsia" w:ascii="宋体" w:hAnsi="宋体" w:cs="宋体"/>
          <w:i/>
          <w:iCs/>
          <w:sz w:val="24"/>
          <w:szCs w:val="24"/>
        </w:rPr>
        <w:br w:type="page" w:clear="all"/>
      </w:r>
      <w:bookmarkStart w:id="18" w:name="_Toc28148"/>
      <w:r>
        <w:rPr>
          <w:rFonts w:hint="eastAsia"/>
          <w:sz w:val="24"/>
          <w:szCs w:val="24"/>
        </w:rPr>
        <w:t>附件2.3</w:t>
      </w:r>
      <w:r>
        <w:rPr>
          <w:sz w:val="24"/>
          <w:szCs w:val="24"/>
        </w:rPr>
        <w:t xml:space="preserve"> </w:t>
      </w:r>
      <w:r>
        <w:rPr>
          <w:rFonts w:hint="eastAsia"/>
          <w:sz w:val="24"/>
          <w:szCs w:val="24"/>
        </w:rPr>
        <w:t>投标函格式</w:t>
      </w:r>
      <w:bookmarkEnd w:id="18"/>
    </w:p>
    <w:p>
      <w:pPr>
        <w:widowControl/>
        <w:spacing w:line="360" w:lineRule="auto"/>
        <w:rPr>
          <w:rFonts w:ascii="宋体" w:hAnsi="宋体" w:cs="宋体"/>
          <w:b/>
          <w:bCs/>
          <w:sz w:val="24"/>
          <w:szCs w:val="24"/>
        </w:rPr>
      </w:pPr>
    </w:p>
    <w:p>
      <w:pPr>
        <w:widowControl/>
        <w:spacing w:line="360" w:lineRule="auto"/>
        <w:ind w:firstLine="630"/>
        <w:jc w:val="center"/>
        <w:rPr>
          <w:rFonts w:ascii="宋体" w:hAnsi="宋体" w:cs="宋体"/>
          <w:b/>
          <w:bCs/>
          <w:sz w:val="24"/>
          <w:szCs w:val="24"/>
        </w:rPr>
      </w:pPr>
      <w:r>
        <w:rPr>
          <w:rFonts w:hint="eastAsia" w:ascii="宋体" w:hAnsi="宋体" w:cs="宋体"/>
          <w:b/>
          <w:bCs/>
          <w:sz w:val="24"/>
          <w:szCs w:val="24"/>
        </w:rPr>
        <w:t>投标函</w:t>
      </w:r>
    </w:p>
    <w:p>
      <w:pPr>
        <w:widowControl/>
        <w:spacing w:line="360" w:lineRule="auto"/>
        <w:rPr>
          <w:rFonts w:ascii="宋体" w:hAnsi="宋体" w:cs="宋体"/>
          <w:sz w:val="24"/>
          <w:szCs w:val="24"/>
          <w:u w:val="single"/>
        </w:rPr>
      </w:pPr>
    </w:p>
    <w:p>
      <w:pPr>
        <w:widowControl/>
        <w:spacing w:line="360" w:lineRule="auto"/>
        <w:rPr>
          <w:rFonts w:hint="default" w:ascii="宋体" w:hAnsi="宋体" w:eastAsia="宋体" w:cs="宋体"/>
          <w:sz w:val="24"/>
          <w:szCs w:val="24"/>
          <w:lang w:val="en-US" w:eastAsia="zh-CN"/>
        </w:rPr>
      </w:pPr>
      <w:r>
        <w:rPr>
          <w:rFonts w:hint="eastAsia" w:ascii="宋体" w:hAnsi="宋体" w:cs="宋体"/>
          <w:sz w:val="24"/>
          <w:szCs w:val="24"/>
        </w:rPr>
        <w:t>致：中国人民财产保险股份有限公司</w:t>
      </w:r>
      <w:r>
        <w:rPr>
          <w:rFonts w:hint="eastAsia" w:ascii="宋体" w:hAnsi="宋体" w:cs="宋体"/>
          <w:sz w:val="24"/>
          <w:szCs w:val="24"/>
          <w:lang w:val="en-US" w:eastAsia="zh-CN"/>
        </w:rPr>
        <w:t>海东市分公司</w:t>
      </w:r>
    </w:p>
    <w:p>
      <w:pPr>
        <w:widowControl/>
        <w:spacing w:line="360" w:lineRule="auto"/>
        <w:rPr>
          <w:rFonts w:ascii="宋体" w:hAnsi="宋体" w:cs="宋体"/>
          <w:sz w:val="24"/>
          <w:szCs w:val="24"/>
        </w:rPr>
      </w:pPr>
    </w:p>
    <w:p>
      <w:pPr>
        <w:widowControl/>
        <w:spacing w:line="360" w:lineRule="auto"/>
        <w:ind w:firstLine="480"/>
        <w:rPr>
          <w:rFonts w:ascii="宋体" w:hAnsi="宋体" w:cs="宋体"/>
          <w:sz w:val="24"/>
          <w:szCs w:val="24"/>
        </w:rPr>
      </w:pPr>
      <w:r>
        <w:rPr>
          <w:rFonts w:hint="eastAsia" w:ascii="宋体" w:hAnsi="宋体" w:cs="宋体"/>
          <w:sz w:val="24"/>
          <w:szCs w:val="24"/>
        </w:rPr>
        <w:t>根据贵方</w:t>
      </w:r>
      <w:r>
        <w:rPr>
          <w:rFonts w:hint="eastAsia" w:ascii="宋体" w:hAnsi="宋体" w:cs="宋体"/>
          <w:sz w:val="24"/>
          <w:szCs w:val="24"/>
          <w:u w:val="single"/>
        </w:rPr>
        <w:t xml:space="preserve"> （项目名称）</w:t>
      </w:r>
      <w:r>
        <w:rPr>
          <w:rFonts w:hint="eastAsia" w:ascii="宋体" w:hAnsi="宋体" w:cs="宋体"/>
          <w:sz w:val="24"/>
          <w:szCs w:val="24"/>
        </w:rPr>
        <w:t>的</w:t>
      </w:r>
      <w:r>
        <w:rPr>
          <w:rFonts w:hint="eastAsia" w:ascii="宋体" w:hAnsi="宋体" w:cs="宋体"/>
          <w:sz w:val="24"/>
          <w:szCs w:val="24"/>
          <w:lang w:val="en-US" w:eastAsia="zh-CN"/>
        </w:rPr>
        <w:t>比选</w:t>
      </w:r>
      <w:r>
        <w:rPr>
          <w:rFonts w:hint="eastAsia" w:ascii="宋体" w:hAnsi="宋体" w:cs="宋体"/>
          <w:sz w:val="24"/>
          <w:szCs w:val="24"/>
        </w:rPr>
        <w:t>邀请，签字代表</w:t>
      </w:r>
      <w:r>
        <w:rPr>
          <w:rFonts w:hint="eastAsia" w:ascii="宋体" w:hAnsi="宋体" w:cs="宋体"/>
          <w:sz w:val="24"/>
          <w:szCs w:val="24"/>
          <w:u w:val="single"/>
        </w:rPr>
        <w:t xml:space="preserve"> （全名、职务） </w:t>
      </w:r>
      <w:r>
        <w:rPr>
          <w:rFonts w:hint="eastAsia" w:ascii="宋体" w:hAnsi="宋体" w:cs="宋体"/>
          <w:sz w:val="24"/>
          <w:szCs w:val="24"/>
        </w:rPr>
        <w:t>经正式授权并代表供应商</w:t>
      </w:r>
      <w:r>
        <w:rPr>
          <w:rFonts w:hint="eastAsia" w:ascii="宋体" w:hAnsi="宋体" w:cs="宋体"/>
          <w:sz w:val="24"/>
          <w:szCs w:val="24"/>
          <w:u w:val="single"/>
        </w:rPr>
        <w:t xml:space="preserve"> （供应商名称、地址） </w:t>
      </w:r>
      <w:r>
        <w:rPr>
          <w:rFonts w:hint="eastAsia" w:ascii="宋体" w:hAnsi="宋体" w:cs="宋体"/>
          <w:sz w:val="24"/>
          <w:szCs w:val="24"/>
        </w:rPr>
        <w:t>提交下述文件正本一份、副本</w:t>
      </w:r>
      <w:r>
        <w:rPr>
          <w:rFonts w:ascii="宋体" w:hAnsi="宋体" w:cs="宋体"/>
          <w:sz w:val="24"/>
          <w:szCs w:val="24"/>
          <w:u w:val="single"/>
        </w:rPr>
        <w:t xml:space="preserve">  </w:t>
      </w:r>
      <w:r>
        <w:rPr>
          <w:rFonts w:hint="eastAsia" w:ascii="宋体" w:hAnsi="宋体" w:cs="宋体"/>
          <w:sz w:val="24"/>
          <w:szCs w:val="24"/>
        </w:rPr>
        <w:t>份及一份电子文档：</w:t>
      </w:r>
    </w:p>
    <w:p>
      <w:pPr>
        <w:widowControl/>
        <w:numPr>
          <w:ilvl w:val="0"/>
          <w:numId w:val="4"/>
        </w:num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spacing w:line="360" w:lineRule="auto"/>
        <w:rPr>
          <w:rFonts w:ascii="宋体" w:hAnsi="宋体" w:cs="宋体"/>
          <w:sz w:val="24"/>
          <w:szCs w:val="24"/>
        </w:rPr>
      </w:pPr>
      <w:r>
        <w:rPr>
          <w:rFonts w:hint="eastAsia" w:ascii="宋体" w:hAnsi="宋体" w:cs="宋体"/>
          <w:sz w:val="24"/>
          <w:szCs w:val="24"/>
        </w:rPr>
        <w:t>技术响应文件和技术偏离表</w:t>
      </w:r>
    </w:p>
    <w:p>
      <w:pPr>
        <w:widowControl/>
        <w:numPr>
          <w:ilvl w:val="0"/>
          <w:numId w:val="4"/>
        </w:numPr>
        <w:spacing w:line="360" w:lineRule="auto"/>
        <w:rPr>
          <w:rFonts w:ascii="宋体" w:hAnsi="宋体" w:cs="宋体"/>
          <w:sz w:val="24"/>
          <w:szCs w:val="24"/>
        </w:rPr>
      </w:pPr>
      <w:r>
        <w:rPr>
          <w:rFonts w:hint="eastAsia" w:ascii="宋体" w:hAnsi="宋体" w:cs="宋体"/>
          <w:sz w:val="24"/>
          <w:szCs w:val="24"/>
        </w:rPr>
        <w:t>商务偏离表</w:t>
      </w:r>
    </w:p>
    <w:p>
      <w:pPr>
        <w:widowControl/>
        <w:numPr>
          <w:ilvl w:val="0"/>
          <w:numId w:val="4"/>
        </w:numPr>
        <w:spacing w:line="360" w:lineRule="auto"/>
        <w:rPr>
          <w:rFonts w:ascii="宋体" w:hAnsi="宋体" w:cs="宋体"/>
          <w:sz w:val="24"/>
          <w:szCs w:val="24"/>
        </w:rPr>
      </w:pPr>
      <w:r>
        <w:rPr>
          <w:rFonts w:hint="eastAsia" w:ascii="宋体" w:hAnsi="宋体" w:cs="宋体"/>
          <w:sz w:val="24"/>
          <w:szCs w:val="24"/>
        </w:rPr>
        <w:t>按</w:t>
      </w:r>
      <w:r>
        <w:rPr>
          <w:rFonts w:hint="eastAsia" w:ascii="宋体" w:hAnsi="宋体" w:cs="宋体"/>
          <w:sz w:val="24"/>
          <w:szCs w:val="24"/>
          <w:lang w:val="en-US" w:eastAsia="zh-CN"/>
        </w:rPr>
        <w:t>比选</w:t>
      </w:r>
      <w:r>
        <w:rPr>
          <w:rFonts w:hint="eastAsia" w:ascii="宋体" w:hAnsi="宋体" w:cs="宋体"/>
          <w:sz w:val="24"/>
          <w:szCs w:val="24"/>
        </w:rPr>
        <w:t>文件要求提供的有关文件</w:t>
      </w:r>
    </w:p>
    <w:p>
      <w:pPr>
        <w:widowControl/>
        <w:numPr>
          <w:ilvl w:val="0"/>
          <w:numId w:val="4"/>
        </w:numPr>
        <w:spacing w:line="360" w:lineRule="auto"/>
        <w:rPr>
          <w:rFonts w:ascii="宋体" w:hAnsi="宋体" w:cs="宋体"/>
          <w:sz w:val="24"/>
          <w:szCs w:val="24"/>
        </w:rPr>
      </w:pPr>
      <w:r>
        <w:rPr>
          <w:rFonts w:hint="eastAsia" w:ascii="宋体" w:hAnsi="宋体" w:cs="宋体"/>
          <w:sz w:val="24"/>
          <w:szCs w:val="24"/>
        </w:rPr>
        <w:t>资格证明文件</w:t>
      </w:r>
    </w:p>
    <w:p>
      <w:pPr>
        <w:widowControl/>
        <w:spacing w:line="360" w:lineRule="auto"/>
        <w:rPr>
          <w:rFonts w:ascii="宋体" w:hAnsi="宋体" w:cs="宋体"/>
          <w:sz w:val="24"/>
          <w:szCs w:val="24"/>
        </w:rPr>
      </w:pPr>
    </w:p>
    <w:p>
      <w:pPr>
        <w:widowControl/>
        <w:spacing w:line="360" w:lineRule="auto"/>
        <w:ind w:firstLine="353"/>
        <w:jc w:val="left"/>
        <w:rPr>
          <w:rFonts w:ascii="宋体" w:hAnsi="宋体" w:cs="宋体"/>
          <w:sz w:val="24"/>
          <w:szCs w:val="24"/>
        </w:rPr>
      </w:pPr>
      <w:r>
        <w:rPr>
          <w:rFonts w:hint="eastAsia" w:ascii="宋体" w:hAnsi="宋体" w:cs="宋体"/>
          <w:sz w:val="24"/>
          <w:szCs w:val="24"/>
        </w:rPr>
        <w:t>据此函，供应商和签字代表宣布同意如下：</w:t>
      </w:r>
    </w:p>
    <w:p>
      <w:pPr>
        <w:widowControl/>
        <w:spacing w:line="360" w:lineRule="auto"/>
        <w:ind w:left="540" w:firstLine="470"/>
        <w:jc w:val="left"/>
        <w:rPr>
          <w:rFonts w:ascii="宋体" w:hAnsi="宋体" w:cs="宋体"/>
          <w:sz w:val="24"/>
          <w:szCs w:val="24"/>
        </w:rPr>
      </w:pPr>
      <w:r>
        <w:rPr>
          <w:rFonts w:hint="eastAsia" w:ascii="宋体" w:hAnsi="宋体" w:cs="宋体"/>
          <w:sz w:val="24"/>
          <w:szCs w:val="24"/>
        </w:rPr>
        <w:t>1.所附</w:t>
      </w:r>
      <w:r>
        <w:rPr>
          <w:rFonts w:hint="eastAsia" w:ascii="宋体" w:hAnsi="宋体" w:cs="宋体"/>
          <w:sz w:val="24"/>
          <w:szCs w:val="24"/>
          <w:lang w:val="en-US" w:eastAsia="zh-CN"/>
        </w:rPr>
        <w:t>比选</w:t>
      </w:r>
      <w:r>
        <w:rPr>
          <w:rFonts w:hint="eastAsia" w:ascii="宋体" w:hAnsi="宋体" w:cs="宋体"/>
          <w:sz w:val="24"/>
          <w:szCs w:val="24"/>
        </w:rPr>
        <w:t>价格表中规定的应提交和提供的货物和服务</w:t>
      </w:r>
      <w:r>
        <w:rPr>
          <w:rFonts w:hint="eastAsia" w:ascii="宋体" w:hAnsi="宋体" w:cs="宋体"/>
          <w:sz w:val="24"/>
          <w:szCs w:val="24"/>
          <w:lang w:val="en-US" w:eastAsia="zh-CN"/>
        </w:rPr>
        <w:t>比选</w:t>
      </w:r>
      <w:r>
        <w:rPr>
          <w:rFonts w:hint="eastAsia" w:ascii="宋体" w:hAnsi="宋体" w:cs="宋体"/>
          <w:sz w:val="24"/>
          <w:szCs w:val="24"/>
        </w:rPr>
        <w:t>总价为</w:t>
      </w:r>
      <w:r>
        <w:rPr>
          <w:rFonts w:hint="eastAsia" w:ascii="宋体" w:hAnsi="宋体" w:cs="宋体"/>
          <w:sz w:val="24"/>
          <w:szCs w:val="24"/>
          <w:u w:val="single"/>
        </w:rPr>
        <w:t>（注明币种，并用文字和数字表示的</w:t>
      </w:r>
      <w:r>
        <w:rPr>
          <w:rFonts w:hint="eastAsia" w:ascii="宋体" w:hAnsi="宋体" w:cs="宋体"/>
          <w:sz w:val="24"/>
          <w:szCs w:val="24"/>
          <w:u w:val="single"/>
          <w:lang w:val="en-US" w:eastAsia="zh-CN"/>
        </w:rPr>
        <w:t>比选</w:t>
      </w:r>
      <w:r>
        <w:rPr>
          <w:rFonts w:hint="eastAsia" w:ascii="宋体" w:hAnsi="宋体" w:cs="宋体"/>
          <w:sz w:val="24"/>
          <w:szCs w:val="24"/>
          <w:u w:val="single"/>
        </w:rPr>
        <w:t>总价）</w:t>
      </w:r>
      <w:r>
        <w:rPr>
          <w:rFonts w:hint="eastAsia" w:ascii="宋体" w:hAnsi="宋体" w:cs="宋体"/>
          <w:sz w:val="24"/>
          <w:szCs w:val="24"/>
        </w:rPr>
        <w:t>。</w:t>
      </w:r>
    </w:p>
    <w:p>
      <w:pPr>
        <w:widowControl/>
        <w:spacing w:line="360" w:lineRule="auto"/>
        <w:ind w:left="540" w:firstLine="470"/>
        <w:jc w:val="left"/>
        <w:rPr>
          <w:rFonts w:ascii="宋体" w:hAnsi="宋体" w:cs="宋体"/>
          <w:sz w:val="24"/>
          <w:szCs w:val="24"/>
        </w:rPr>
      </w:pPr>
      <w:r>
        <w:rPr>
          <w:rFonts w:hint="eastAsia" w:ascii="宋体" w:hAnsi="宋体" w:cs="宋体"/>
          <w:sz w:val="24"/>
          <w:szCs w:val="24"/>
        </w:rPr>
        <w:t>2.我公司按</w:t>
      </w:r>
      <w:r>
        <w:rPr>
          <w:rFonts w:hint="eastAsia" w:ascii="宋体" w:hAnsi="宋体" w:cs="宋体"/>
          <w:sz w:val="24"/>
          <w:szCs w:val="24"/>
          <w:lang w:val="en-US" w:eastAsia="zh-CN"/>
        </w:rPr>
        <w:t>比选</w:t>
      </w:r>
      <w:r>
        <w:rPr>
          <w:rFonts w:hint="eastAsia" w:ascii="宋体" w:hAnsi="宋体" w:cs="宋体"/>
          <w:sz w:val="24"/>
          <w:szCs w:val="24"/>
        </w:rPr>
        <w:t>文件的规定履行合同责任和义务。</w:t>
      </w:r>
    </w:p>
    <w:p>
      <w:pPr>
        <w:widowControl/>
        <w:spacing w:line="360" w:lineRule="auto"/>
        <w:ind w:left="540" w:firstLine="470"/>
        <w:jc w:val="left"/>
        <w:rPr>
          <w:rFonts w:ascii="宋体" w:hAnsi="宋体" w:cs="宋体"/>
          <w:sz w:val="24"/>
          <w:szCs w:val="24"/>
        </w:rPr>
      </w:pPr>
      <w:r>
        <w:rPr>
          <w:rFonts w:hint="eastAsia" w:ascii="宋体" w:hAnsi="宋体" w:cs="宋体"/>
          <w:sz w:val="24"/>
          <w:szCs w:val="24"/>
        </w:rPr>
        <w:t>3.我公司已详细审查全部</w:t>
      </w:r>
      <w:r>
        <w:rPr>
          <w:rFonts w:hint="eastAsia" w:ascii="宋体" w:hAnsi="宋体" w:cs="宋体"/>
          <w:sz w:val="24"/>
          <w:szCs w:val="24"/>
          <w:lang w:val="en-US" w:eastAsia="zh-CN"/>
        </w:rPr>
        <w:t>比选</w:t>
      </w:r>
      <w:r>
        <w:rPr>
          <w:rFonts w:hint="eastAsia" w:ascii="宋体" w:hAnsi="宋体" w:cs="宋体"/>
          <w:sz w:val="24"/>
          <w:szCs w:val="24"/>
        </w:rPr>
        <w:t>文件，我们完全理解并同意放弃对这方面有不明及误解的权力。</w:t>
      </w:r>
    </w:p>
    <w:p>
      <w:pPr>
        <w:widowControl/>
        <w:spacing w:line="360" w:lineRule="auto"/>
        <w:ind w:left="540" w:firstLine="480"/>
        <w:jc w:val="left"/>
        <w:rPr>
          <w:rFonts w:ascii="宋体" w:hAnsi="宋体" w:cs="宋体"/>
          <w:sz w:val="24"/>
          <w:szCs w:val="24"/>
        </w:rPr>
      </w:pPr>
      <w:r>
        <w:rPr>
          <w:rFonts w:hint="eastAsia" w:ascii="宋体" w:hAnsi="宋体" w:cs="宋体"/>
          <w:sz w:val="24"/>
          <w:szCs w:val="24"/>
        </w:rPr>
        <w:t>4.我公司同意提供按照贵方可能要求的与其</w:t>
      </w:r>
      <w:r>
        <w:rPr>
          <w:rFonts w:hint="eastAsia" w:ascii="宋体" w:hAnsi="宋体" w:cs="宋体"/>
          <w:sz w:val="24"/>
          <w:szCs w:val="24"/>
          <w:lang w:val="en-US" w:eastAsia="zh-CN"/>
        </w:rPr>
        <w:t>比选</w:t>
      </w:r>
      <w:r>
        <w:rPr>
          <w:rFonts w:hint="eastAsia" w:ascii="宋体" w:hAnsi="宋体" w:cs="宋体"/>
          <w:sz w:val="24"/>
          <w:szCs w:val="24"/>
        </w:rPr>
        <w:t>有关的一切数据或资料，完全理解贵方不一定接受最低价的投标或收到的任何投标。</w:t>
      </w:r>
    </w:p>
    <w:p>
      <w:pPr>
        <w:widowControl/>
        <w:spacing w:line="360" w:lineRule="auto"/>
        <w:ind w:left="540" w:firstLine="480"/>
        <w:jc w:val="left"/>
        <w:rPr>
          <w:rFonts w:ascii="宋体" w:hAnsi="宋体" w:cs="宋体"/>
          <w:sz w:val="24"/>
          <w:szCs w:val="24"/>
        </w:rPr>
      </w:pPr>
      <w:r>
        <w:rPr>
          <w:rFonts w:hint="eastAsia" w:ascii="宋体" w:hAnsi="宋体" w:cs="宋体"/>
          <w:sz w:val="24"/>
          <w:szCs w:val="24"/>
        </w:rPr>
        <w:t>5.我公司是所供硬件和软件的知识产权的合法所有人，或已从其所有人那里得到了适当的授权。</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r>
        <w:rPr>
          <w:rFonts w:hint="eastAsia" w:ascii="宋体" w:hAnsi="宋体" w:cs="宋体"/>
          <w:sz w:val="24"/>
          <w:szCs w:val="24"/>
        </w:rPr>
        <w:t xml:space="preserve">供应商名称：_______________ </w:t>
      </w:r>
    </w:p>
    <w:p>
      <w:pPr>
        <w:widowControl/>
        <w:spacing w:line="360" w:lineRule="auto"/>
        <w:rPr>
          <w:rFonts w:ascii="宋体" w:hAnsi="宋体" w:cs="宋体"/>
          <w:sz w:val="24"/>
          <w:szCs w:val="24"/>
        </w:rPr>
      </w:pPr>
      <w:r>
        <w:rPr>
          <w:rFonts w:hint="eastAsia" w:ascii="宋体" w:hAnsi="宋体" w:cs="宋体"/>
          <w:sz w:val="24"/>
          <w:szCs w:val="24"/>
        </w:rPr>
        <w:t xml:space="preserve">地址：_______________ </w:t>
      </w:r>
    </w:p>
    <w:p>
      <w:pPr>
        <w:widowControl/>
        <w:spacing w:line="360" w:lineRule="auto"/>
        <w:rPr>
          <w:rFonts w:ascii="宋体" w:hAnsi="宋体" w:cs="宋体"/>
          <w:sz w:val="24"/>
          <w:szCs w:val="24"/>
        </w:rPr>
      </w:pPr>
      <w:r>
        <w:rPr>
          <w:rFonts w:hint="eastAsia" w:ascii="宋体" w:hAnsi="宋体" w:cs="宋体"/>
          <w:sz w:val="24"/>
          <w:szCs w:val="24"/>
        </w:rPr>
        <w:t>邮编：________________</w:t>
      </w:r>
    </w:p>
    <w:p>
      <w:pPr>
        <w:widowControl/>
        <w:spacing w:line="360" w:lineRule="auto"/>
        <w:rPr>
          <w:rFonts w:ascii="宋体" w:hAnsi="宋体" w:cs="宋体"/>
          <w:sz w:val="24"/>
          <w:szCs w:val="24"/>
        </w:rPr>
      </w:pPr>
      <w:r>
        <w:rPr>
          <w:rFonts w:hint="eastAsia" w:ascii="宋体" w:hAnsi="宋体" w:cs="宋体"/>
          <w:sz w:val="24"/>
          <w:szCs w:val="24"/>
        </w:rPr>
        <w:t>电话：________________</w:t>
      </w:r>
    </w:p>
    <w:p>
      <w:pPr>
        <w:widowControl/>
        <w:spacing w:line="360" w:lineRule="auto"/>
        <w:rPr>
          <w:rFonts w:ascii="宋体" w:hAnsi="宋体" w:cs="宋体"/>
          <w:sz w:val="24"/>
          <w:szCs w:val="24"/>
        </w:rPr>
      </w:pPr>
      <w:r>
        <w:rPr>
          <w:rFonts w:hint="eastAsia" w:ascii="宋体" w:hAnsi="宋体" w:cs="宋体"/>
          <w:sz w:val="24"/>
          <w:szCs w:val="24"/>
        </w:rPr>
        <w:t>传真：________________</w:t>
      </w:r>
    </w:p>
    <w:p>
      <w:pPr>
        <w:widowControl/>
        <w:spacing w:line="360" w:lineRule="auto"/>
        <w:rPr>
          <w:rFonts w:ascii="宋体" w:hAnsi="宋体" w:cs="宋体"/>
          <w:sz w:val="24"/>
          <w:szCs w:val="24"/>
        </w:rPr>
      </w:pPr>
      <w:r>
        <w:rPr>
          <w:rFonts w:hint="eastAsia" w:ascii="宋体" w:hAnsi="宋体" w:cs="宋体"/>
          <w:sz w:val="24"/>
          <w:szCs w:val="24"/>
        </w:rPr>
        <w:t>授权代表签字：________________</w:t>
      </w:r>
    </w:p>
    <w:p>
      <w:pPr>
        <w:widowControl/>
        <w:spacing w:line="360" w:lineRule="auto"/>
        <w:rPr>
          <w:rFonts w:ascii="宋体" w:hAnsi="宋体" w:cs="宋体"/>
          <w:sz w:val="24"/>
          <w:szCs w:val="24"/>
        </w:rPr>
      </w:pPr>
      <w:r>
        <w:rPr>
          <w:rFonts w:hint="eastAsia" w:ascii="宋体" w:hAnsi="宋体" w:cs="宋体"/>
          <w:sz w:val="24"/>
          <w:szCs w:val="24"/>
        </w:rPr>
        <w:t>职务：_________________</w:t>
      </w:r>
    </w:p>
    <w:p>
      <w:pPr>
        <w:widowControl/>
        <w:spacing w:line="360" w:lineRule="auto"/>
        <w:rPr>
          <w:rFonts w:ascii="宋体" w:hAnsi="宋体" w:cs="宋体"/>
          <w:sz w:val="24"/>
          <w:szCs w:val="24"/>
        </w:rPr>
      </w:pPr>
      <w:r>
        <w:rPr>
          <w:rFonts w:hint="eastAsia" w:ascii="宋体" w:hAnsi="宋体" w:cs="宋体"/>
          <w:sz w:val="24"/>
          <w:szCs w:val="24"/>
        </w:rPr>
        <w:t>电话：_________________</w:t>
      </w:r>
    </w:p>
    <w:p>
      <w:pPr>
        <w:widowControl/>
        <w:spacing w:line="360" w:lineRule="auto"/>
        <w:rPr>
          <w:rFonts w:ascii="宋体" w:hAnsi="宋体" w:cs="宋体"/>
          <w:sz w:val="24"/>
          <w:szCs w:val="24"/>
        </w:rPr>
      </w:pPr>
      <w:r>
        <w:rPr>
          <w:rFonts w:hint="eastAsia" w:ascii="宋体" w:hAnsi="宋体" w:cs="宋体"/>
          <w:sz w:val="24"/>
          <w:szCs w:val="24"/>
        </w:rPr>
        <w:t>公章：_________________</w:t>
      </w:r>
    </w:p>
    <w:p>
      <w:pPr>
        <w:widowControl/>
        <w:spacing w:line="360" w:lineRule="auto"/>
        <w:rPr>
          <w:rFonts w:ascii="宋体" w:hAnsi="宋体" w:cs="宋体"/>
          <w:sz w:val="24"/>
          <w:szCs w:val="24"/>
        </w:rPr>
      </w:pPr>
    </w:p>
    <w:p>
      <w:pPr>
        <w:pStyle w:val="3"/>
        <w:numPr>
          <w:ilvl w:val="0"/>
          <w:numId w:val="0"/>
        </w:numPr>
        <w:rPr>
          <w:rFonts w:ascii="宋体" w:hAnsi="宋体" w:cs="宋体"/>
          <w:sz w:val="24"/>
          <w:szCs w:val="24"/>
        </w:rPr>
      </w:pPr>
      <w:r>
        <w:rPr>
          <w:rFonts w:hint="eastAsia" w:ascii="宋体" w:hAnsi="宋体" w:cs="宋体"/>
          <w:sz w:val="24"/>
          <w:szCs w:val="24"/>
        </w:rPr>
        <w:br w:type="page" w:clear="all"/>
      </w:r>
      <w:bookmarkStart w:id="19" w:name="_Toc4863"/>
      <w:r>
        <w:rPr>
          <w:rFonts w:hint="eastAsia"/>
          <w:sz w:val="24"/>
          <w:szCs w:val="24"/>
        </w:rPr>
        <w:t>附件2.4 报价一览表格式</w:t>
      </w:r>
      <w:bookmarkEnd w:id="19"/>
    </w:p>
    <w:p>
      <w:pPr>
        <w:widowControl/>
        <w:spacing w:line="360" w:lineRule="auto"/>
        <w:jc w:val="center"/>
        <w:rPr>
          <w:rFonts w:ascii="宋体" w:hAnsi="宋体" w:cs="宋体"/>
          <w:b/>
          <w:bCs/>
          <w:sz w:val="28"/>
          <w:szCs w:val="28"/>
        </w:rPr>
      </w:pPr>
      <w:r>
        <w:rPr>
          <w:rFonts w:hint="eastAsia" w:ascii="宋体" w:hAnsi="宋体" w:cs="宋体"/>
          <w:b/>
          <w:bCs/>
          <w:sz w:val="28"/>
          <w:szCs w:val="28"/>
        </w:rPr>
        <w:t>首次报价一览表</w:t>
      </w:r>
    </w:p>
    <w:p>
      <w:pPr>
        <w:widowControl/>
        <w:spacing w:line="360" w:lineRule="auto"/>
        <w:jc w:val="center"/>
        <w:rPr>
          <w:rFonts w:ascii="宋体" w:hAnsi="宋体" w:cs="宋体"/>
          <w:color w:val="000000" w:themeColor="text1"/>
          <w:sz w:val="24"/>
          <w:szCs w:val="24"/>
          <w:highlight w:val="yellow"/>
          <w14:textFill>
            <w14:solidFill>
              <w14:schemeClr w14:val="tx1"/>
            </w14:solidFill>
          </w14:textFill>
        </w:rPr>
      </w:pPr>
    </w:p>
    <w:p>
      <w:pPr>
        <w:widowControl/>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供应商名称：</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ascii="黑体" w:hAnsi="黑体" w:eastAsia="黑体" w:cs="宋体"/>
          <w:color w:val="000000" w:themeColor="text1"/>
          <w:sz w:val="32"/>
          <w:szCs w:val="32"/>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bl>
      <w:tblPr>
        <w:tblStyle w:val="35"/>
        <w:tblpPr w:leftFromText="180" w:rightFromText="180" w:vertAnchor="text" w:horzAnchor="page" w:tblpX="1033" w:tblpY="65"/>
        <w:tblOverlap w:val="never"/>
        <w:tblW w:w="10122"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single" w:color="auto" w:sz="4" w:space="0"/>
              <w:left w:val="single" w:color="auto" w:sz="4"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single" w:color="auto" w:sz="4" w:space="0"/>
              <w:left w:val="single" w:color="000000" w:sz="6" w:space="0"/>
              <w:bottom w:val="single" w:color="000000" w:sz="6" w:space="0"/>
              <w:right w:val="single" w:color="auto" w:sz="4"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single" w:color="auto" w:sz="4" w:space="0"/>
              <w:left w:val="single" w:color="auto" w:sz="4"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392"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62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275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485" w:type="dxa"/>
            <w:tcBorders>
              <w:top w:val="single" w:color="auto" w:sz="4" w:space="0"/>
              <w:left w:val="single" w:color="000000" w:sz="6" w:space="0"/>
              <w:bottom w:val="single" w:color="000000" w:sz="6" w:space="0"/>
              <w:right w:val="single" w:color="auto" w:sz="4" w:space="0"/>
            </w:tcBorders>
            <w:noWrap w:val="0"/>
            <w:vAlign w:val="center"/>
          </w:tcPr>
          <w:p>
            <w:pPr>
              <w:spacing w:line="360" w:lineRule="auto"/>
              <w:jc w:val="center"/>
              <w:rPr>
                <w:rFonts w:ascii="宋体" w:hAnsi="宋体" w:cs="宋体"/>
                <w:b/>
                <w:color w:val="auto"/>
                <w:sz w:val="24"/>
                <w:szCs w:val="24"/>
                <w:lang w:bidi="ar"/>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single" w:color="auto" w:sz="4" w:space="0"/>
              <w:bottom w:val="single" w:color="000000" w:sz="6" w:space="0"/>
              <w:right w:val="single" w:color="000000" w:sz="6" w:space="0"/>
            </w:tcBorders>
            <w:noWrap w:val="0"/>
            <w:vAlign w:val="center"/>
          </w:tcPr>
          <w:p>
            <w:pPr>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spacing w:line="360" w:lineRule="auto"/>
              <w:ind w:firstLine="480"/>
              <w:rPr>
                <w:rFonts w:ascii="宋体" w:hAnsi="宋体" w:cs="宋体"/>
                <w:color w:val="auto"/>
                <w:sz w:val="24"/>
                <w:szCs w:val="24"/>
              </w:rPr>
            </w:pPr>
          </w:p>
          <w:p>
            <w:pPr>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spacing w:line="360" w:lineRule="auto"/>
              <w:jc w:val="center"/>
              <w:rPr>
                <w:rFonts w:ascii="宋体" w:hAnsi="宋体" w:cs="宋体"/>
                <w:color w:val="auto"/>
                <w:sz w:val="24"/>
                <w:szCs w:val="24"/>
              </w:rPr>
            </w:pPr>
          </w:p>
          <w:p>
            <w:pPr>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single" w:color="auto" w:sz="4" w:space="0"/>
              <w:right w:val="single" w:color="auto" w:sz="4" w:space="0"/>
            </w:tcBorders>
            <w:noWrap w:val="0"/>
            <w:vAlign w:val="center"/>
          </w:tcPr>
          <w:p>
            <w:pPr>
              <w:spacing w:line="360" w:lineRule="auto"/>
              <w:jc w:val="center"/>
              <w:rPr>
                <w:rFonts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single" w:color="auto" w:sz="4"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single" w:color="auto" w:sz="4" w:space="0"/>
              <w:right w:val="single" w:color="000000" w:sz="6" w:space="0"/>
            </w:tcBorders>
            <w:noWrap w:val="0"/>
            <w:vAlign w:val="center"/>
          </w:tcPr>
          <w:p>
            <w:pPr>
              <w:spacing w:line="360" w:lineRule="auto"/>
              <w:rPr>
                <w:color w:val="auto"/>
                <w:sz w:val="20"/>
              </w:rPr>
            </w:pPr>
          </w:p>
        </w:tc>
        <w:tc>
          <w:tcPr>
            <w:tcW w:w="1626" w:type="dxa"/>
            <w:vMerge w:val="continue"/>
            <w:tcBorders>
              <w:top w:val="single" w:color="000000" w:sz="6" w:space="0"/>
              <w:left w:val="single" w:color="000000" w:sz="6" w:space="0"/>
              <w:bottom w:val="single" w:color="auto" w:sz="4" w:space="0"/>
              <w:right w:val="single" w:color="000000" w:sz="6" w:space="0"/>
            </w:tcBorders>
            <w:noWrap w:val="0"/>
            <w:vAlign w:val="center"/>
          </w:tcPr>
          <w:p>
            <w:pPr>
              <w:spacing w:line="360" w:lineRule="auto"/>
              <w:rPr>
                <w:color w:val="auto"/>
                <w:sz w:val="20"/>
              </w:rPr>
            </w:pPr>
          </w:p>
        </w:tc>
        <w:tc>
          <w:tcPr>
            <w:tcW w:w="2756" w:type="dxa"/>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single" w:color="auto" w:sz="4" w:space="0"/>
              <w:right w:val="single" w:color="auto" w:sz="4" w:space="0"/>
            </w:tcBorders>
            <w:noWrap w:val="0"/>
            <w:vAlign w:val="center"/>
          </w:tcPr>
          <w:p>
            <w:pPr>
              <w:spacing w:line="360" w:lineRule="auto"/>
              <w:rPr>
                <w:color w:val="auto"/>
                <w:sz w:val="20"/>
              </w:rPr>
            </w:pPr>
          </w:p>
        </w:tc>
      </w:tr>
    </w:tbl>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rPr>
      </w:pPr>
      <w:r>
        <w:rPr>
          <w:rFonts w:hint="eastAsia" w:ascii="宋体" w:hAnsi="宋体" w:cs="宋体"/>
          <w:color w:val="auto"/>
          <w:sz w:val="24"/>
          <w:szCs w:val="24"/>
        </w:rPr>
        <w:t>注：</w:t>
      </w:r>
    </w:p>
    <w:p>
      <w:pPr>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spacing w:line="360" w:lineRule="auto"/>
        <w:jc w:val="left"/>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spacing w:line="360" w:lineRule="auto"/>
        <w:rPr>
          <w:rFonts w:ascii="宋体" w:hAnsi="宋体" w:cs="宋体"/>
          <w:color w:val="auto"/>
          <w:sz w:val="24"/>
          <w:szCs w:val="24"/>
        </w:rPr>
      </w:pPr>
    </w:p>
    <w:p>
      <w:pPr>
        <w:widowControl/>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授权代表签字并加盖公章</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hint="eastAsia" w:ascii="宋体" w:hAnsi="宋体" w:cs="宋体"/>
          <w:color w:val="000000" w:themeColor="text1"/>
          <w:sz w:val="24"/>
          <w:szCs w:val="24"/>
          <w:u w:val="single"/>
          <w14:textFill>
            <w14:solidFill>
              <w14:schemeClr w14:val="tx1"/>
            </w14:solidFill>
          </w14:textFill>
        </w:rPr>
      </w:pPr>
    </w:p>
    <w:p>
      <w:pPr>
        <w:widowControl/>
        <w:spacing w:line="360" w:lineRule="auto"/>
        <w:rPr>
          <w:rFonts w:ascii="宋体" w:hAnsi="宋体" w:cs="宋体"/>
          <w:color w:val="000000" w:themeColor="text1"/>
          <w:sz w:val="24"/>
          <w:szCs w:val="24"/>
          <w14:textFill>
            <w14:solidFill>
              <w14:schemeClr w14:val="tx1"/>
            </w14:solidFill>
          </w14:textFill>
        </w:rPr>
      </w:pPr>
    </w:p>
    <w:p>
      <w:pPr>
        <w:widowControl/>
        <w:spacing w:line="360" w:lineRule="auto"/>
        <w:jc w:val="center"/>
        <w:rPr>
          <w:rFonts w:ascii="宋体" w:hAnsi="宋体" w:cs="宋体"/>
          <w:b/>
          <w:bCs/>
          <w:sz w:val="28"/>
          <w:szCs w:val="28"/>
        </w:rPr>
      </w:pPr>
      <w:r>
        <w:rPr>
          <w:rFonts w:hint="eastAsia" w:ascii="宋体" w:hAnsi="宋体" w:cs="宋体"/>
          <w:b/>
          <w:bCs/>
          <w:sz w:val="28"/>
          <w:szCs w:val="28"/>
        </w:rPr>
        <w:t>第二轮报价一览表</w:t>
      </w:r>
    </w:p>
    <w:p>
      <w:pPr>
        <w:widowControl/>
        <w:spacing w:line="360" w:lineRule="auto"/>
        <w:jc w:val="center"/>
        <w:rPr>
          <w:rFonts w:ascii="宋体" w:hAnsi="宋体" w:cs="宋体"/>
          <w:color w:val="000000" w:themeColor="text1"/>
          <w:sz w:val="24"/>
          <w:szCs w:val="24"/>
          <w:highlight w:val="yellow"/>
          <w14:textFill>
            <w14:solidFill>
              <w14:schemeClr w14:val="tx1"/>
            </w14:solidFill>
          </w14:textFill>
        </w:rPr>
      </w:pPr>
    </w:p>
    <w:p>
      <w:pPr>
        <w:widowControl/>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供应商名称：</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ascii="黑体" w:hAnsi="黑体" w:eastAsia="黑体" w:cs="宋体"/>
          <w:color w:val="000000" w:themeColor="text1"/>
          <w:sz w:val="32"/>
          <w:szCs w:val="32"/>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bl>
      <w:tblPr>
        <w:tblStyle w:val="35"/>
        <w:tblpPr w:leftFromText="180" w:rightFromText="180" w:vertAnchor="text" w:horzAnchor="page" w:tblpX="1033" w:tblpY="65"/>
        <w:tblOverlap w:val="never"/>
        <w:tblW w:w="10122"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single" w:color="auto" w:sz="4" w:space="0"/>
              <w:left w:val="single" w:color="auto" w:sz="4"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single" w:color="auto" w:sz="4" w:space="0"/>
              <w:left w:val="single" w:color="000000" w:sz="6" w:space="0"/>
              <w:bottom w:val="single" w:color="000000" w:sz="6" w:space="0"/>
              <w:right w:val="single" w:color="auto" w:sz="4"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single" w:color="auto" w:sz="4" w:space="0"/>
              <w:left w:val="single" w:color="auto" w:sz="4"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392"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62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275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485" w:type="dxa"/>
            <w:tcBorders>
              <w:top w:val="single" w:color="auto" w:sz="4" w:space="0"/>
              <w:left w:val="single" w:color="000000" w:sz="6" w:space="0"/>
              <w:bottom w:val="single" w:color="000000" w:sz="6" w:space="0"/>
              <w:right w:val="single" w:color="auto" w:sz="4" w:space="0"/>
            </w:tcBorders>
            <w:noWrap w:val="0"/>
            <w:vAlign w:val="center"/>
          </w:tcPr>
          <w:p>
            <w:pPr>
              <w:spacing w:line="360" w:lineRule="auto"/>
              <w:jc w:val="center"/>
              <w:rPr>
                <w:rFonts w:ascii="宋体" w:hAnsi="宋体" w:cs="宋体"/>
                <w:b/>
                <w:color w:val="auto"/>
                <w:sz w:val="24"/>
                <w:szCs w:val="24"/>
                <w:lang w:bidi="ar"/>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single" w:color="auto" w:sz="4" w:space="0"/>
              <w:bottom w:val="single" w:color="000000" w:sz="6" w:space="0"/>
              <w:right w:val="single" w:color="000000" w:sz="6" w:space="0"/>
            </w:tcBorders>
            <w:noWrap w:val="0"/>
            <w:vAlign w:val="center"/>
          </w:tcPr>
          <w:p>
            <w:pPr>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spacing w:line="360" w:lineRule="auto"/>
              <w:ind w:firstLine="480"/>
              <w:rPr>
                <w:rFonts w:ascii="宋体" w:hAnsi="宋体" w:cs="宋体"/>
                <w:color w:val="auto"/>
                <w:sz w:val="24"/>
                <w:szCs w:val="24"/>
              </w:rPr>
            </w:pPr>
          </w:p>
          <w:p>
            <w:pPr>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spacing w:line="360" w:lineRule="auto"/>
              <w:jc w:val="center"/>
              <w:rPr>
                <w:rFonts w:ascii="宋体" w:hAnsi="宋体" w:cs="宋体"/>
                <w:color w:val="auto"/>
                <w:sz w:val="24"/>
                <w:szCs w:val="24"/>
              </w:rPr>
            </w:pPr>
          </w:p>
          <w:p>
            <w:pPr>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single" w:color="auto" w:sz="4" w:space="0"/>
              <w:right w:val="single" w:color="auto" w:sz="4" w:space="0"/>
            </w:tcBorders>
            <w:noWrap w:val="0"/>
            <w:vAlign w:val="center"/>
          </w:tcPr>
          <w:p>
            <w:pPr>
              <w:spacing w:line="360" w:lineRule="auto"/>
              <w:jc w:val="center"/>
              <w:rPr>
                <w:rFonts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single" w:color="auto" w:sz="4"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single" w:color="auto" w:sz="4" w:space="0"/>
              <w:right w:val="single" w:color="000000" w:sz="6" w:space="0"/>
            </w:tcBorders>
            <w:noWrap w:val="0"/>
            <w:vAlign w:val="center"/>
          </w:tcPr>
          <w:p>
            <w:pPr>
              <w:spacing w:line="360" w:lineRule="auto"/>
              <w:rPr>
                <w:color w:val="auto"/>
                <w:sz w:val="20"/>
              </w:rPr>
            </w:pPr>
          </w:p>
        </w:tc>
        <w:tc>
          <w:tcPr>
            <w:tcW w:w="1626" w:type="dxa"/>
            <w:vMerge w:val="continue"/>
            <w:tcBorders>
              <w:top w:val="single" w:color="000000" w:sz="6" w:space="0"/>
              <w:left w:val="single" w:color="000000" w:sz="6" w:space="0"/>
              <w:bottom w:val="single" w:color="auto" w:sz="4" w:space="0"/>
              <w:right w:val="single" w:color="000000" w:sz="6" w:space="0"/>
            </w:tcBorders>
            <w:noWrap w:val="0"/>
            <w:vAlign w:val="center"/>
          </w:tcPr>
          <w:p>
            <w:pPr>
              <w:spacing w:line="360" w:lineRule="auto"/>
              <w:rPr>
                <w:color w:val="auto"/>
                <w:sz w:val="20"/>
              </w:rPr>
            </w:pPr>
          </w:p>
        </w:tc>
        <w:tc>
          <w:tcPr>
            <w:tcW w:w="2756" w:type="dxa"/>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single" w:color="auto" w:sz="4" w:space="0"/>
              <w:right w:val="single" w:color="auto" w:sz="4" w:space="0"/>
            </w:tcBorders>
            <w:noWrap w:val="0"/>
            <w:vAlign w:val="center"/>
          </w:tcPr>
          <w:p>
            <w:pPr>
              <w:spacing w:line="360" w:lineRule="auto"/>
              <w:rPr>
                <w:color w:val="auto"/>
                <w:sz w:val="20"/>
              </w:rPr>
            </w:pPr>
          </w:p>
        </w:tc>
      </w:tr>
    </w:tbl>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rPr>
      </w:pPr>
      <w:r>
        <w:rPr>
          <w:rFonts w:hint="eastAsia" w:ascii="宋体" w:hAnsi="宋体" w:cs="宋体"/>
          <w:color w:val="auto"/>
          <w:sz w:val="24"/>
          <w:szCs w:val="24"/>
        </w:rPr>
        <w:t>注：</w:t>
      </w:r>
    </w:p>
    <w:p>
      <w:pPr>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spacing w:line="360" w:lineRule="auto"/>
        <w:jc w:val="left"/>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u w:val="single"/>
        </w:rPr>
      </w:pPr>
      <w:r>
        <w:rPr>
          <w:rFonts w:hint="eastAsia" w:ascii="宋体" w:hAnsi="宋体" w:cs="宋体"/>
          <w:color w:val="auto"/>
          <w:sz w:val="24"/>
          <w:szCs w:val="24"/>
        </w:rPr>
        <w:t>授权代表签字并加盖公章</w:t>
      </w:r>
      <w:r>
        <w:rPr>
          <w:rFonts w:hint="eastAsia" w:ascii="宋体" w:hAnsi="宋体" w:cs="宋体"/>
          <w:color w:val="auto"/>
          <w:sz w:val="24"/>
          <w:szCs w:val="24"/>
          <w:u w:val="single"/>
        </w:rPr>
        <w:t xml:space="preserve"> </w:t>
      </w:r>
    </w:p>
    <w:p>
      <w:pPr>
        <w:widowControl/>
        <w:spacing w:line="360" w:lineRule="auto"/>
        <w:rPr>
          <w:rFonts w:ascii="宋体" w:hAnsi="宋体" w:cs="宋体"/>
          <w:color w:val="auto"/>
          <w:sz w:val="24"/>
          <w:szCs w:val="24"/>
          <w:u w:val="single"/>
        </w:rPr>
      </w:pPr>
      <w:r>
        <w:rPr>
          <w:rFonts w:hint="eastAsia" w:ascii="宋体" w:hAnsi="宋体" w:cs="宋体"/>
          <w:color w:val="auto"/>
          <w:sz w:val="24"/>
          <w:szCs w:val="24"/>
        </w:rPr>
        <w:t>日期：</w:t>
      </w:r>
      <w:r>
        <w:rPr>
          <w:rFonts w:hint="eastAsia" w:ascii="宋体" w:hAnsi="宋体" w:cs="宋体"/>
          <w:color w:val="auto"/>
          <w:sz w:val="24"/>
          <w:szCs w:val="24"/>
          <w:u w:val="single"/>
        </w:rPr>
        <w:t xml:space="preserve"> </w:t>
      </w:r>
    </w:p>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rPr>
      </w:pPr>
    </w:p>
    <w:p>
      <w:pPr>
        <w:widowControl/>
        <w:spacing w:line="360" w:lineRule="auto"/>
        <w:jc w:val="center"/>
        <w:rPr>
          <w:rFonts w:ascii="宋体" w:hAnsi="宋体" w:cs="宋体"/>
          <w:b/>
          <w:bCs/>
          <w:sz w:val="28"/>
          <w:szCs w:val="28"/>
        </w:rPr>
      </w:pPr>
      <w:r>
        <w:rPr>
          <w:rFonts w:hint="eastAsia" w:ascii="宋体" w:hAnsi="宋体" w:cs="宋体"/>
          <w:b/>
          <w:bCs/>
          <w:sz w:val="28"/>
          <w:szCs w:val="28"/>
        </w:rPr>
        <w:t>第三轮报价一览表</w:t>
      </w:r>
    </w:p>
    <w:p>
      <w:pPr>
        <w:widowControl/>
        <w:spacing w:line="360" w:lineRule="auto"/>
        <w:jc w:val="center"/>
        <w:rPr>
          <w:rFonts w:ascii="宋体" w:hAnsi="宋体" w:cs="宋体"/>
          <w:color w:val="000000" w:themeColor="text1"/>
          <w:sz w:val="24"/>
          <w:szCs w:val="24"/>
          <w:highlight w:val="yellow"/>
          <w14:textFill>
            <w14:solidFill>
              <w14:schemeClr w14:val="tx1"/>
            </w14:solidFill>
          </w14:textFill>
        </w:rPr>
      </w:pPr>
    </w:p>
    <w:p>
      <w:pPr>
        <w:widowControl/>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供应商名称：</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ascii="黑体" w:hAnsi="黑体" w:eastAsia="黑体" w:cs="宋体"/>
          <w:color w:val="000000" w:themeColor="text1"/>
          <w:sz w:val="32"/>
          <w:szCs w:val="32"/>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bl>
      <w:tblPr>
        <w:tblStyle w:val="35"/>
        <w:tblpPr w:leftFromText="180" w:rightFromText="180" w:vertAnchor="text" w:horzAnchor="page" w:tblpX="1033" w:tblpY="65"/>
        <w:tblOverlap w:val="never"/>
        <w:tblW w:w="10122"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single" w:color="auto" w:sz="4" w:space="0"/>
              <w:left w:val="single" w:color="auto" w:sz="4"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single" w:color="auto" w:sz="4" w:space="0"/>
              <w:left w:val="single" w:color="000000" w:sz="6" w:space="0"/>
              <w:bottom w:val="single" w:color="000000" w:sz="6" w:space="0"/>
              <w:right w:val="single" w:color="auto" w:sz="4" w:space="0"/>
            </w:tcBorders>
            <w:noWrap w:val="0"/>
            <w:vAlign w:val="center"/>
          </w:tcPr>
          <w:p>
            <w:pPr>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atLeast"/>
        </w:trPr>
        <w:tc>
          <w:tcPr>
            <w:tcW w:w="2863" w:type="dxa"/>
            <w:tcBorders>
              <w:top w:val="single" w:color="auto" w:sz="4" w:space="0"/>
              <w:left w:val="single" w:color="auto" w:sz="4"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392"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62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275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auto"/>
                <w:sz w:val="24"/>
                <w:szCs w:val="24"/>
                <w:lang w:bidi="ar"/>
              </w:rPr>
            </w:pPr>
          </w:p>
        </w:tc>
        <w:tc>
          <w:tcPr>
            <w:tcW w:w="1485" w:type="dxa"/>
            <w:tcBorders>
              <w:top w:val="single" w:color="auto" w:sz="4" w:space="0"/>
              <w:left w:val="single" w:color="000000" w:sz="6" w:space="0"/>
              <w:bottom w:val="single" w:color="000000" w:sz="6" w:space="0"/>
              <w:right w:val="single" w:color="auto" w:sz="4" w:space="0"/>
            </w:tcBorders>
            <w:noWrap w:val="0"/>
            <w:vAlign w:val="center"/>
          </w:tcPr>
          <w:p>
            <w:pPr>
              <w:spacing w:line="360" w:lineRule="auto"/>
              <w:jc w:val="center"/>
              <w:rPr>
                <w:rFonts w:ascii="宋体" w:hAnsi="宋体" w:cs="宋体"/>
                <w:b/>
                <w:color w:val="auto"/>
                <w:sz w:val="24"/>
                <w:szCs w:val="24"/>
                <w:lang w:bidi="ar"/>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single" w:color="auto" w:sz="4" w:space="0"/>
              <w:bottom w:val="single" w:color="000000" w:sz="6" w:space="0"/>
              <w:right w:val="single" w:color="000000" w:sz="6" w:space="0"/>
            </w:tcBorders>
            <w:noWrap w:val="0"/>
            <w:vAlign w:val="center"/>
          </w:tcPr>
          <w:p>
            <w:pPr>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spacing w:line="360" w:lineRule="auto"/>
              <w:ind w:firstLine="480"/>
              <w:rPr>
                <w:rFonts w:ascii="宋体" w:hAnsi="宋体" w:cs="宋体"/>
                <w:color w:val="auto"/>
                <w:sz w:val="24"/>
                <w:szCs w:val="24"/>
              </w:rPr>
            </w:pPr>
          </w:p>
          <w:p>
            <w:pPr>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spacing w:line="360" w:lineRule="auto"/>
              <w:jc w:val="center"/>
              <w:rPr>
                <w:rFonts w:ascii="宋体" w:hAnsi="宋体" w:cs="宋体"/>
                <w:color w:val="auto"/>
                <w:sz w:val="24"/>
                <w:szCs w:val="24"/>
              </w:rPr>
            </w:pPr>
          </w:p>
          <w:p>
            <w:pPr>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single" w:color="auto" w:sz="4" w:space="0"/>
              <w:right w:val="single" w:color="auto" w:sz="4" w:space="0"/>
            </w:tcBorders>
            <w:noWrap w:val="0"/>
            <w:vAlign w:val="center"/>
          </w:tcPr>
          <w:p>
            <w:pPr>
              <w:spacing w:line="360" w:lineRule="auto"/>
              <w:jc w:val="center"/>
              <w:rPr>
                <w:rFonts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single" w:color="auto" w:sz="4"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single" w:color="auto" w:sz="4" w:space="0"/>
              <w:right w:val="single" w:color="000000" w:sz="6" w:space="0"/>
            </w:tcBorders>
            <w:noWrap w:val="0"/>
            <w:vAlign w:val="center"/>
          </w:tcPr>
          <w:p>
            <w:pPr>
              <w:spacing w:line="360" w:lineRule="auto"/>
              <w:rPr>
                <w:color w:val="auto"/>
                <w:sz w:val="20"/>
              </w:rPr>
            </w:pPr>
          </w:p>
        </w:tc>
        <w:tc>
          <w:tcPr>
            <w:tcW w:w="1626" w:type="dxa"/>
            <w:vMerge w:val="continue"/>
            <w:tcBorders>
              <w:top w:val="single" w:color="000000" w:sz="6" w:space="0"/>
              <w:left w:val="single" w:color="000000" w:sz="6" w:space="0"/>
              <w:bottom w:val="single" w:color="auto" w:sz="4" w:space="0"/>
              <w:right w:val="single" w:color="000000" w:sz="6" w:space="0"/>
            </w:tcBorders>
            <w:noWrap w:val="0"/>
            <w:vAlign w:val="center"/>
          </w:tcPr>
          <w:p>
            <w:pPr>
              <w:spacing w:line="360" w:lineRule="auto"/>
              <w:rPr>
                <w:color w:val="auto"/>
                <w:sz w:val="20"/>
              </w:rPr>
            </w:pPr>
          </w:p>
        </w:tc>
        <w:tc>
          <w:tcPr>
            <w:tcW w:w="2756" w:type="dxa"/>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p>
            <w:pPr>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single" w:color="auto" w:sz="4" w:space="0"/>
              <w:right w:val="single" w:color="auto" w:sz="4" w:space="0"/>
            </w:tcBorders>
            <w:noWrap w:val="0"/>
            <w:vAlign w:val="center"/>
          </w:tcPr>
          <w:p>
            <w:pPr>
              <w:spacing w:line="360" w:lineRule="auto"/>
              <w:rPr>
                <w:color w:val="auto"/>
                <w:sz w:val="20"/>
              </w:rPr>
            </w:pPr>
          </w:p>
        </w:tc>
      </w:tr>
    </w:tbl>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rPr>
      </w:pPr>
      <w:bookmarkStart w:id="40" w:name="_GoBack"/>
      <w:bookmarkEnd w:id="40"/>
    </w:p>
    <w:p>
      <w:pPr>
        <w:widowControl/>
        <w:spacing w:line="360" w:lineRule="auto"/>
        <w:rPr>
          <w:rFonts w:ascii="宋体" w:hAnsi="宋体" w:cs="宋体"/>
          <w:color w:val="auto"/>
          <w:sz w:val="24"/>
          <w:szCs w:val="24"/>
        </w:rPr>
      </w:pPr>
    </w:p>
    <w:p>
      <w:pPr>
        <w:widowControl/>
        <w:spacing w:line="360" w:lineRule="auto"/>
        <w:rPr>
          <w:rFonts w:ascii="宋体" w:hAnsi="宋体" w:cs="宋体"/>
          <w:color w:val="auto"/>
          <w:sz w:val="24"/>
          <w:szCs w:val="24"/>
        </w:rPr>
      </w:pPr>
      <w:r>
        <w:rPr>
          <w:rFonts w:hint="eastAsia" w:ascii="宋体" w:hAnsi="宋体" w:cs="宋体"/>
          <w:color w:val="auto"/>
          <w:sz w:val="24"/>
          <w:szCs w:val="24"/>
        </w:rPr>
        <w:t>注：</w:t>
      </w:r>
    </w:p>
    <w:p>
      <w:pPr>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spacing w:line="360" w:lineRule="auto"/>
        <w:jc w:val="left"/>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spacing w:line="360" w:lineRule="auto"/>
        <w:rPr>
          <w:rFonts w:ascii="宋体" w:hAnsi="宋体" w:cs="宋体"/>
          <w:color w:val="FF0000"/>
          <w:sz w:val="24"/>
          <w:szCs w:val="24"/>
          <w:lang w:bidi="ar"/>
        </w:rPr>
      </w:pPr>
      <w:r>
        <w:rPr>
          <w:rFonts w:hint="eastAsia" w:ascii="宋体" w:hAnsi="宋体" w:cs="宋体"/>
          <w:color w:val="auto"/>
          <w:sz w:val="24"/>
          <w:szCs w:val="24"/>
          <w:lang w:bidi="ar"/>
        </w:rPr>
        <w:t>4、有关价格及服务声明可填入备注栏内。</w:t>
      </w:r>
    </w:p>
    <w:p>
      <w:pPr>
        <w:widowControl/>
        <w:spacing w:line="360" w:lineRule="auto"/>
        <w:rPr>
          <w:rFonts w:ascii="宋体" w:hAnsi="宋体" w:cs="宋体"/>
          <w:color w:val="000000" w:themeColor="text1"/>
          <w:sz w:val="24"/>
          <w:szCs w:val="24"/>
          <w14:textFill>
            <w14:solidFill>
              <w14:schemeClr w14:val="tx1"/>
            </w14:solidFill>
          </w14:textFill>
        </w:rPr>
      </w:pPr>
    </w:p>
    <w:p>
      <w:pPr>
        <w:widowControl/>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授权代表签字并加盖公章</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r>
        <w:rPr>
          <w:rFonts w:hint="eastAsia" w:ascii="宋体" w:hAnsi="宋体" w:cs="宋体"/>
          <w:color w:val="000000" w:themeColor="text1"/>
          <w:sz w:val="24"/>
          <w:szCs w:val="24"/>
          <w:u w:val="single"/>
          <w14:textFill>
            <w14:solidFill>
              <w14:schemeClr w14:val="tx1"/>
            </w14:solidFill>
          </w14:textFill>
        </w:rPr>
        <w:t xml:space="preserve"> </w:t>
      </w:r>
    </w:p>
    <w:p>
      <w:pPr>
        <w:pStyle w:val="3"/>
        <w:numPr>
          <w:ilvl w:val="0"/>
          <w:numId w:val="0"/>
        </w:numPr>
        <w:rPr>
          <w:b w:val="0"/>
          <w:bCs w:val="0"/>
          <w:sz w:val="24"/>
          <w:szCs w:val="24"/>
        </w:rPr>
      </w:pPr>
      <w:bookmarkStart w:id="20" w:name="_Toc104714659"/>
      <w:bookmarkEnd w:id="20"/>
      <w:bookmarkStart w:id="21" w:name="_Toc125183170"/>
      <w:bookmarkEnd w:id="21"/>
      <w:bookmarkStart w:id="22" w:name="_Toc127761806"/>
      <w:bookmarkEnd w:id="22"/>
      <w:r>
        <w:rPr>
          <w:rFonts w:hint="eastAsia"/>
          <w:sz w:val="28"/>
          <w:szCs w:val="28"/>
        </w:rPr>
        <w:br w:type="page" w:clear="all"/>
      </w:r>
      <w:bookmarkStart w:id="23" w:name="_Toc21375"/>
      <w:r>
        <w:rPr>
          <w:rFonts w:hint="eastAsia"/>
          <w:sz w:val="30"/>
          <w:szCs w:val="30"/>
        </w:rPr>
        <w:t>附件三：资格证明文件</w:t>
      </w:r>
      <w:bookmarkEnd w:id="23"/>
    </w:p>
    <w:p>
      <w:pPr>
        <w:widowControl/>
        <w:spacing w:line="360" w:lineRule="auto"/>
        <w:jc w:val="center"/>
        <w:rPr>
          <w:rFonts w:ascii="宋体" w:hAnsi="宋体" w:cs="宋体"/>
          <w:sz w:val="24"/>
          <w:szCs w:val="24"/>
        </w:rPr>
      </w:pPr>
    </w:p>
    <w:p>
      <w:pPr>
        <w:widowControl/>
        <w:spacing w:line="360" w:lineRule="auto"/>
        <w:jc w:val="center"/>
        <w:rPr>
          <w:rFonts w:ascii="宋体" w:hAnsi="宋体" w:cs="宋体"/>
          <w:b/>
          <w:bCs/>
          <w:sz w:val="24"/>
          <w:szCs w:val="24"/>
        </w:rPr>
      </w:pPr>
      <w:r>
        <w:rPr>
          <w:rFonts w:hint="eastAsia" w:ascii="宋体" w:hAnsi="宋体" w:cs="宋体"/>
          <w:b/>
          <w:bCs/>
          <w:sz w:val="24"/>
          <w:szCs w:val="24"/>
        </w:rPr>
        <w:t>资格证明文件</w:t>
      </w:r>
    </w:p>
    <w:p>
      <w:pPr>
        <w:widowControl/>
        <w:spacing w:line="360" w:lineRule="auto"/>
        <w:jc w:val="center"/>
        <w:rPr>
          <w:rFonts w:ascii="宋体" w:hAnsi="宋体" w:cs="宋体"/>
          <w:sz w:val="24"/>
          <w:szCs w:val="24"/>
        </w:rPr>
      </w:pPr>
    </w:p>
    <w:p>
      <w:pPr>
        <w:widowControl/>
        <w:spacing w:line="360" w:lineRule="auto"/>
        <w:jc w:val="center"/>
        <w:rPr>
          <w:rFonts w:ascii="宋体" w:hAnsi="宋体" w:cs="宋体"/>
          <w:sz w:val="24"/>
          <w:szCs w:val="24"/>
        </w:rPr>
      </w:pPr>
      <w:r>
        <w:rPr>
          <w:rFonts w:hint="eastAsia" w:ascii="宋体" w:hAnsi="宋体" w:cs="宋体"/>
          <w:sz w:val="24"/>
          <w:szCs w:val="24"/>
        </w:rPr>
        <w:t>目 录</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r>
        <w:rPr>
          <w:rFonts w:hint="eastAsia" w:ascii="宋体" w:hAnsi="宋体" w:cs="宋体"/>
          <w:sz w:val="24"/>
          <w:szCs w:val="24"/>
        </w:rPr>
        <w:t>附件3.1 供应商基本情况表</w:t>
      </w:r>
    </w:p>
    <w:p>
      <w:pPr>
        <w:widowControl/>
        <w:spacing w:line="360" w:lineRule="auto"/>
        <w:rPr>
          <w:rFonts w:ascii="宋体" w:hAnsi="宋体" w:cs="宋体"/>
          <w:sz w:val="24"/>
          <w:szCs w:val="24"/>
        </w:rPr>
      </w:pPr>
      <w:r>
        <w:rPr>
          <w:rFonts w:hint="eastAsia" w:ascii="宋体" w:hAnsi="宋体" w:cs="宋体"/>
          <w:sz w:val="24"/>
          <w:szCs w:val="24"/>
        </w:rPr>
        <w:t>附件3.2 法人</w:t>
      </w:r>
      <w:r>
        <w:rPr>
          <w:rFonts w:hint="eastAsia" w:ascii="宋体" w:hAnsi="宋体" w:cs="宋体"/>
          <w:sz w:val="24"/>
          <w:szCs w:val="24"/>
          <w:lang w:eastAsia="zh-CN"/>
        </w:rPr>
        <w:t>、</w:t>
      </w:r>
      <w:r>
        <w:rPr>
          <w:rFonts w:hint="eastAsia" w:ascii="宋体" w:hAnsi="宋体" w:cs="宋体"/>
          <w:sz w:val="24"/>
          <w:szCs w:val="24"/>
        </w:rPr>
        <w:t>营业执照（复印件）</w:t>
      </w:r>
    </w:p>
    <w:p>
      <w:pPr>
        <w:widowControl/>
        <w:spacing w:line="360" w:lineRule="auto"/>
        <w:rPr>
          <w:rFonts w:ascii="宋体" w:hAnsi="宋体" w:cs="宋体"/>
          <w:sz w:val="24"/>
          <w:szCs w:val="24"/>
        </w:rPr>
      </w:pPr>
      <w:r>
        <w:rPr>
          <w:rFonts w:hint="eastAsia" w:ascii="宋体" w:hAnsi="宋体" w:cs="宋体"/>
          <w:sz w:val="24"/>
          <w:szCs w:val="24"/>
        </w:rPr>
        <w:t>附件3.</w:t>
      </w:r>
      <w:r>
        <w:rPr>
          <w:rFonts w:hint="eastAsia" w:ascii="宋体" w:hAnsi="宋体" w:cs="宋体"/>
          <w:sz w:val="24"/>
          <w:szCs w:val="24"/>
          <w:lang w:val="en-US" w:eastAsia="zh-CN"/>
        </w:rPr>
        <w:t>3</w:t>
      </w:r>
      <w:r>
        <w:rPr>
          <w:rFonts w:ascii="宋体" w:hAnsi="宋体" w:cs="宋体"/>
          <w:sz w:val="24"/>
          <w:szCs w:val="24"/>
        </w:rPr>
        <w:t xml:space="preserve"> </w:t>
      </w:r>
      <w:r>
        <w:rPr>
          <w:rFonts w:hint="eastAsia"/>
          <w:sz w:val="24"/>
          <w:szCs w:val="24"/>
        </w:rPr>
        <w:t>已完成类似项目一览表</w:t>
      </w:r>
    </w:p>
    <w:p>
      <w:pPr>
        <w:widowControl/>
        <w:spacing w:line="360" w:lineRule="auto"/>
        <w:rPr>
          <w:rFonts w:ascii="宋体" w:hAnsi="宋体" w:cs="宋体"/>
          <w:sz w:val="24"/>
          <w:szCs w:val="24"/>
        </w:rPr>
      </w:pPr>
      <w:r>
        <w:rPr>
          <w:rFonts w:hint="eastAsia" w:ascii="宋体" w:hAnsi="宋体" w:cs="宋体"/>
          <w:sz w:val="24"/>
          <w:szCs w:val="24"/>
        </w:rPr>
        <w:t>附件3.</w:t>
      </w:r>
      <w:r>
        <w:rPr>
          <w:rFonts w:hint="eastAsia" w:ascii="宋体" w:hAnsi="宋体" w:cs="宋体"/>
          <w:sz w:val="24"/>
          <w:szCs w:val="24"/>
          <w:lang w:val="en-US" w:eastAsia="zh-CN"/>
        </w:rPr>
        <w:t>4</w:t>
      </w:r>
      <w:r>
        <w:rPr>
          <w:rFonts w:ascii="宋体" w:hAnsi="宋体" w:cs="宋体"/>
          <w:sz w:val="24"/>
          <w:szCs w:val="24"/>
        </w:rPr>
        <w:t xml:space="preserve"> </w:t>
      </w:r>
      <w:r>
        <w:rPr>
          <w:rFonts w:hint="eastAsia" w:ascii="Calibri Light" w:hAnsi="Calibri Light"/>
          <w:sz w:val="24"/>
          <w:szCs w:val="24"/>
        </w:rPr>
        <w:t>提供书面声明函</w:t>
      </w:r>
    </w:p>
    <w:p>
      <w:pPr>
        <w:widowControl/>
        <w:spacing w:line="360" w:lineRule="auto"/>
        <w:rPr>
          <w:rFonts w:ascii="宋体" w:hAnsi="宋体" w:cs="宋体"/>
          <w:sz w:val="24"/>
          <w:szCs w:val="24"/>
        </w:rPr>
      </w:pPr>
      <w:r>
        <w:rPr>
          <w:rFonts w:hint="eastAsia" w:ascii="宋体" w:hAnsi="宋体" w:cs="宋体"/>
          <w:sz w:val="24"/>
          <w:szCs w:val="24"/>
        </w:rPr>
        <w:t>附件3</w:t>
      </w:r>
      <w:r>
        <w:rPr>
          <w:rFonts w:ascii="宋体" w:hAnsi="宋体" w:cs="宋体"/>
          <w:sz w:val="24"/>
          <w:szCs w:val="24"/>
        </w:rPr>
        <w:t>.</w:t>
      </w:r>
      <w:r>
        <w:rPr>
          <w:rFonts w:hint="eastAsia" w:ascii="宋体" w:hAnsi="宋体" w:cs="宋体"/>
          <w:sz w:val="24"/>
          <w:szCs w:val="24"/>
          <w:lang w:val="en-US" w:eastAsia="zh-CN"/>
        </w:rPr>
        <w:t>5</w:t>
      </w:r>
      <w:r>
        <w:rPr>
          <w:rFonts w:ascii="宋体" w:hAnsi="宋体" w:cs="宋体"/>
          <w:sz w:val="24"/>
          <w:szCs w:val="24"/>
        </w:rPr>
        <w:t xml:space="preserve"> </w:t>
      </w:r>
      <w:r>
        <w:rPr>
          <w:rFonts w:hint="eastAsia" w:ascii="宋体" w:hAnsi="宋体" w:cs="宋体"/>
          <w:sz w:val="24"/>
          <w:szCs w:val="24"/>
        </w:rPr>
        <w:t>与本次采购有关的其他资质证明文件</w:t>
      </w:r>
    </w:p>
    <w:p>
      <w:pPr>
        <w:pStyle w:val="3"/>
        <w:numPr>
          <w:ilvl w:val="0"/>
          <w:numId w:val="0"/>
        </w:numPr>
        <w:rPr>
          <w:rFonts w:ascii="宋体" w:hAnsi="宋体" w:cs="宋体"/>
          <w:sz w:val="24"/>
          <w:szCs w:val="24"/>
        </w:rPr>
      </w:pPr>
      <w:r>
        <w:rPr>
          <w:rFonts w:hint="eastAsia" w:ascii="宋体" w:hAnsi="宋体" w:cs="宋体"/>
          <w:sz w:val="24"/>
          <w:szCs w:val="24"/>
        </w:rPr>
        <w:br w:type="page" w:clear="all"/>
      </w:r>
      <w:bookmarkStart w:id="24" w:name="_Toc19086"/>
      <w:r>
        <w:rPr>
          <w:rFonts w:hint="eastAsia"/>
          <w:sz w:val="24"/>
          <w:szCs w:val="24"/>
        </w:rPr>
        <w:t>附件3.1</w:t>
      </w:r>
      <w:r>
        <w:rPr>
          <w:sz w:val="24"/>
          <w:szCs w:val="24"/>
        </w:rPr>
        <w:t xml:space="preserve"> </w:t>
      </w:r>
      <w:r>
        <w:rPr>
          <w:rFonts w:hint="eastAsia"/>
          <w:sz w:val="24"/>
          <w:szCs w:val="24"/>
        </w:rPr>
        <w:t>供应商基本情况表</w:t>
      </w:r>
      <w:bookmarkEnd w:id="24"/>
    </w:p>
    <w:p>
      <w:pPr>
        <w:widowControl/>
        <w:spacing w:line="360" w:lineRule="auto"/>
        <w:jc w:val="center"/>
        <w:rPr>
          <w:rFonts w:ascii="宋体" w:hAnsi="宋体" w:cs="宋体"/>
          <w:b/>
          <w:bCs/>
          <w:sz w:val="24"/>
          <w:szCs w:val="24"/>
        </w:rPr>
      </w:pPr>
      <w:r>
        <w:rPr>
          <w:rFonts w:hint="eastAsia" w:ascii="宋体" w:hAnsi="宋体" w:cs="宋体"/>
          <w:b/>
          <w:bCs/>
          <w:sz w:val="24"/>
          <w:szCs w:val="24"/>
        </w:rPr>
        <w:t>供应商情况表</w:t>
      </w:r>
    </w:p>
    <w:p>
      <w:pPr>
        <w:widowControl/>
        <w:spacing w:line="360" w:lineRule="auto"/>
        <w:rPr>
          <w:rFonts w:ascii="宋体" w:hAnsi="宋体" w:cs="宋体"/>
          <w:sz w:val="24"/>
          <w:szCs w:val="24"/>
        </w:rPr>
      </w:pPr>
      <w:r>
        <w:rPr>
          <w:rFonts w:hint="eastAsia" w:ascii="宋体" w:hAnsi="宋体" w:cs="宋体"/>
          <w:sz w:val="24"/>
          <w:szCs w:val="24"/>
        </w:rPr>
        <w:t>供应商名称：（公章） 填表日期：</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公司名称</w:t>
            </w:r>
          </w:p>
        </w:tc>
        <w:tc>
          <w:tcPr>
            <w:tcW w:w="6074" w:type="dxa"/>
            <w:gridSpan w:val="3"/>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公司地址</w:t>
            </w:r>
          </w:p>
        </w:tc>
        <w:tc>
          <w:tcPr>
            <w:tcW w:w="6074" w:type="dxa"/>
            <w:gridSpan w:val="3"/>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公司性质</w:t>
            </w:r>
          </w:p>
        </w:tc>
        <w:tc>
          <w:tcPr>
            <w:tcW w:w="2160" w:type="dxa"/>
            <w:noWrap w:val="0"/>
            <w:tcMar>
              <w:top w:w="0" w:type="dxa"/>
              <w:left w:w="108" w:type="dxa"/>
              <w:bottom w:w="0" w:type="dxa"/>
              <w:right w:w="108" w:type="dxa"/>
            </w:tcMar>
          </w:tcPr>
          <w:p>
            <w:pPr>
              <w:widowControl/>
              <w:spacing w:line="360" w:lineRule="auto"/>
              <w:rPr>
                <w:rFonts w:ascii="宋体" w:hAnsi="宋体" w:cs="宋体"/>
                <w:sz w:val="24"/>
                <w:szCs w:val="24"/>
              </w:rPr>
            </w:pPr>
          </w:p>
        </w:tc>
        <w:tc>
          <w:tcPr>
            <w:tcW w:w="2160"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邮政编码</w:t>
            </w:r>
          </w:p>
        </w:tc>
        <w:tc>
          <w:tcPr>
            <w:tcW w:w="1754" w:type="dxa"/>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成立时间</w:t>
            </w:r>
          </w:p>
        </w:tc>
        <w:tc>
          <w:tcPr>
            <w:tcW w:w="2160" w:type="dxa"/>
            <w:noWrap w:val="0"/>
            <w:tcMar>
              <w:top w:w="0" w:type="dxa"/>
              <w:left w:w="108" w:type="dxa"/>
              <w:bottom w:w="0" w:type="dxa"/>
              <w:right w:w="108" w:type="dxa"/>
            </w:tcMar>
          </w:tcPr>
          <w:p>
            <w:pPr>
              <w:widowControl/>
              <w:spacing w:line="360" w:lineRule="auto"/>
              <w:rPr>
                <w:rFonts w:ascii="宋体" w:hAnsi="宋体" w:cs="宋体"/>
                <w:sz w:val="24"/>
                <w:szCs w:val="24"/>
              </w:rPr>
            </w:pPr>
          </w:p>
        </w:tc>
        <w:tc>
          <w:tcPr>
            <w:tcW w:w="2160"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联系人</w:t>
            </w:r>
          </w:p>
        </w:tc>
        <w:tc>
          <w:tcPr>
            <w:tcW w:w="1754" w:type="dxa"/>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电话</w:t>
            </w:r>
          </w:p>
        </w:tc>
        <w:tc>
          <w:tcPr>
            <w:tcW w:w="2160" w:type="dxa"/>
            <w:noWrap w:val="0"/>
            <w:tcMar>
              <w:top w:w="0" w:type="dxa"/>
              <w:left w:w="108" w:type="dxa"/>
              <w:bottom w:w="0" w:type="dxa"/>
              <w:right w:w="108" w:type="dxa"/>
            </w:tcMar>
          </w:tcPr>
          <w:p>
            <w:pPr>
              <w:widowControl/>
              <w:spacing w:line="360" w:lineRule="auto"/>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传真</w:t>
            </w:r>
          </w:p>
        </w:tc>
        <w:tc>
          <w:tcPr>
            <w:tcW w:w="1754" w:type="dxa"/>
            <w:noWrap w:val="0"/>
            <w:tcMar>
              <w:top w:w="0" w:type="dxa"/>
              <w:left w:w="108" w:type="dxa"/>
              <w:bottom w:w="0" w:type="dxa"/>
              <w:right w:w="108" w:type="dxa"/>
            </w:tcMar>
          </w:tcPr>
          <w:p>
            <w:pPr>
              <w:widowControl/>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注册资本</w:t>
            </w:r>
          </w:p>
        </w:tc>
        <w:tc>
          <w:tcPr>
            <w:tcW w:w="2160" w:type="dxa"/>
            <w:noWrap w:val="0"/>
            <w:tcMar>
              <w:top w:w="0" w:type="dxa"/>
              <w:left w:w="108" w:type="dxa"/>
              <w:bottom w:w="0" w:type="dxa"/>
              <w:right w:w="108" w:type="dxa"/>
            </w:tcMar>
          </w:tcPr>
          <w:p>
            <w:pPr>
              <w:widowControl/>
              <w:spacing w:line="360" w:lineRule="auto"/>
              <w:ind w:firstLine="600"/>
              <w:rPr>
                <w:rFonts w:ascii="宋体" w:hAnsi="宋体" w:cs="宋体"/>
                <w:sz w:val="24"/>
                <w:szCs w:val="24"/>
              </w:rPr>
            </w:pPr>
          </w:p>
        </w:tc>
        <w:tc>
          <w:tcPr>
            <w:tcW w:w="2160"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主要出资者及出资份额</w:t>
            </w:r>
          </w:p>
        </w:tc>
        <w:tc>
          <w:tcPr>
            <w:tcW w:w="1754" w:type="dxa"/>
            <w:noWrap w:val="0"/>
            <w:tcMar>
              <w:top w:w="0" w:type="dxa"/>
              <w:left w:w="108" w:type="dxa"/>
              <w:bottom w:w="0" w:type="dxa"/>
              <w:right w:w="108" w:type="dxa"/>
            </w:tcMar>
          </w:tcPr>
          <w:p>
            <w:pPr>
              <w:widowControl/>
              <w:spacing w:line="360" w:lineRule="auto"/>
              <w:ind w:firstLine="13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开户银行</w:t>
            </w:r>
          </w:p>
        </w:tc>
        <w:tc>
          <w:tcPr>
            <w:tcW w:w="2160" w:type="dxa"/>
            <w:noWrap w:val="0"/>
            <w:tcMar>
              <w:top w:w="0" w:type="dxa"/>
              <w:left w:w="108" w:type="dxa"/>
              <w:bottom w:w="0" w:type="dxa"/>
              <w:right w:w="108" w:type="dxa"/>
            </w:tcMar>
          </w:tcPr>
          <w:p>
            <w:pPr>
              <w:widowControl/>
              <w:spacing w:line="360" w:lineRule="auto"/>
              <w:ind w:firstLine="600"/>
              <w:rPr>
                <w:rFonts w:ascii="宋体" w:hAnsi="宋体" w:cs="宋体"/>
                <w:sz w:val="24"/>
                <w:szCs w:val="24"/>
              </w:rPr>
            </w:pPr>
          </w:p>
        </w:tc>
        <w:tc>
          <w:tcPr>
            <w:tcW w:w="2160"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开户行号</w:t>
            </w:r>
          </w:p>
        </w:tc>
        <w:tc>
          <w:tcPr>
            <w:tcW w:w="1754" w:type="dxa"/>
            <w:noWrap w:val="0"/>
            <w:tcMar>
              <w:top w:w="0" w:type="dxa"/>
              <w:left w:w="108" w:type="dxa"/>
              <w:bottom w:w="0" w:type="dxa"/>
              <w:right w:w="108" w:type="dxa"/>
            </w:tcMar>
          </w:tcPr>
          <w:p>
            <w:pPr>
              <w:widowControl/>
              <w:spacing w:line="360" w:lineRule="auto"/>
              <w:ind w:firstLine="13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银行账号</w:t>
            </w:r>
          </w:p>
        </w:tc>
        <w:tc>
          <w:tcPr>
            <w:tcW w:w="6074" w:type="dxa"/>
            <w:gridSpan w:val="3"/>
            <w:noWrap w:val="0"/>
            <w:tcMar>
              <w:top w:w="0" w:type="dxa"/>
              <w:left w:w="108" w:type="dxa"/>
              <w:bottom w:w="0" w:type="dxa"/>
              <w:right w:w="108" w:type="dxa"/>
            </w:tcMar>
          </w:tcPr>
          <w:p>
            <w:pPr>
              <w:widowControl/>
              <w:spacing w:line="360" w:lineRule="auto"/>
              <w:ind w:firstLine="13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公司（国内）总人数</w:t>
            </w:r>
          </w:p>
        </w:tc>
        <w:tc>
          <w:tcPr>
            <w:tcW w:w="2160"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中高级技术人员数（国内）</w:t>
            </w:r>
          </w:p>
        </w:tc>
        <w:tc>
          <w:tcPr>
            <w:tcW w:w="1754"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技术人员数（国内）</w:t>
            </w:r>
          </w:p>
        </w:tc>
        <w:tc>
          <w:tcPr>
            <w:tcW w:w="2160" w:type="dxa"/>
            <w:noWrap w:val="0"/>
            <w:tcMar>
              <w:top w:w="0" w:type="dxa"/>
              <w:left w:w="108" w:type="dxa"/>
              <w:bottom w:w="0" w:type="dxa"/>
              <w:right w:w="108" w:type="dxa"/>
            </w:tcMar>
          </w:tcPr>
          <w:p>
            <w:pPr>
              <w:widowControl/>
              <w:spacing w:line="360" w:lineRule="auto"/>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其中从事与本项目有关的研究人员比例</w:t>
            </w:r>
          </w:p>
        </w:tc>
        <w:tc>
          <w:tcPr>
            <w:tcW w:w="1754" w:type="dxa"/>
            <w:noWrap w:val="0"/>
            <w:tcMar>
              <w:top w:w="0" w:type="dxa"/>
              <w:left w:w="108" w:type="dxa"/>
              <w:bottom w:w="0" w:type="dxa"/>
              <w:right w:w="108" w:type="dxa"/>
            </w:tcMar>
            <w:vAlign w:val="center"/>
          </w:tcPr>
          <w:p>
            <w:pPr>
              <w:widowControl/>
              <w:spacing w:line="360" w:lineRule="auto"/>
              <w:ind w:left="5250" w:firstLine="640"/>
              <w:jc w:val="center"/>
              <w:rPr>
                <w:rFonts w:ascii="宋体" w:hAnsi="宋体"/>
                <w:sz w:val="24"/>
                <w:szCs w:val="24"/>
              </w:rPr>
            </w:pPr>
          </w:p>
          <w:p>
            <w:pPr>
              <w:widowControl/>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公司主要业务概述</w:t>
            </w:r>
          </w:p>
        </w:tc>
        <w:tc>
          <w:tcPr>
            <w:tcW w:w="6074" w:type="dxa"/>
            <w:gridSpan w:val="3"/>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企业历史沿革与专业资质与资格说明（包括是否通过相关质量体系认证）</w:t>
            </w:r>
          </w:p>
        </w:tc>
        <w:tc>
          <w:tcPr>
            <w:tcW w:w="6074" w:type="dxa"/>
            <w:gridSpan w:val="3"/>
            <w:noWrap w:val="0"/>
            <w:tcMar>
              <w:top w:w="0" w:type="dxa"/>
              <w:left w:w="108" w:type="dxa"/>
              <w:bottom w:w="0" w:type="dxa"/>
              <w:right w:w="108" w:type="dxa"/>
            </w:tcMar>
          </w:tcPr>
          <w:p>
            <w:pPr>
              <w:widowControl/>
              <w:spacing w:line="360" w:lineRule="auto"/>
              <w:ind w:firstLine="48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近</w:t>
            </w:r>
            <w:r>
              <w:rPr>
                <w:rFonts w:ascii="宋体" w:hAnsi="宋体" w:cs="宋体"/>
                <w:sz w:val="24"/>
                <w:szCs w:val="24"/>
              </w:rPr>
              <w:t>3</w:t>
            </w:r>
            <w:r>
              <w:rPr>
                <w:rFonts w:hint="eastAsia" w:ascii="宋体" w:hAnsi="宋体" w:cs="宋体"/>
                <w:sz w:val="24"/>
                <w:szCs w:val="24"/>
              </w:rPr>
              <w:t>年内介入</w:t>
            </w:r>
          </w:p>
          <w:p>
            <w:pPr>
              <w:widowControl/>
              <w:spacing w:line="360" w:lineRule="auto"/>
              <w:jc w:val="center"/>
              <w:rPr>
                <w:rFonts w:ascii="宋体" w:hAnsi="宋体" w:cs="宋体"/>
                <w:sz w:val="24"/>
                <w:szCs w:val="24"/>
              </w:rPr>
            </w:pPr>
            <w:r>
              <w:rPr>
                <w:rFonts w:hint="eastAsia" w:ascii="宋体" w:hAnsi="宋体" w:cs="宋体"/>
                <w:sz w:val="24"/>
                <w:szCs w:val="24"/>
              </w:rPr>
              <w:t>的诉讼或仲裁案件情况说明</w:t>
            </w:r>
          </w:p>
        </w:tc>
        <w:tc>
          <w:tcPr>
            <w:tcW w:w="6074" w:type="dxa"/>
            <w:gridSpan w:val="3"/>
            <w:noWrap w:val="0"/>
            <w:tcMar>
              <w:top w:w="0" w:type="dxa"/>
              <w:left w:w="108" w:type="dxa"/>
              <w:bottom w:w="0" w:type="dxa"/>
              <w:right w:w="108" w:type="dxa"/>
            </w:tcMar>
          </w:tcPr>
          <w:p>
            <w:pPr>
              <w:widowControl/>
              <w:spacing w:line="360" w:lineRule="auto"/>
              <w:ind w:firstLine="480"/>
              <w:rPr>
                <w:rFonts w:ascii="宋体" w:hAnsi="宋体" w:cs="宋体"/>
                <w:sz w:val="24"/>
                <w:szCs w:val="24"/>
              </w:rPr>
            </w:pPr>
          </w:p>
        </w:tc>
      </w:tr>
    </w:tbl>
    <w:p/>
    <w:p>
      <w:pPr>
        <w:widowControl/>
        <w:jc w:val="left"/>
        <w:rPr>
          <w:rFonts w:ascii="Calibri Light" w:hAnsi="Calibri Light"/>
          <w:b/>
          <w:bCs/>
          <w:sz w:val="24"/>
          <w:szCs w:val="24"/>
        </w:rPr>
      </w:pPr>
      <w:r>
        <w:rPr>
          <w:sz w:val="24"/>
          <w:szCs w:val="24"/>
        </w:rPr>
        <w:br w:type="page" w:clear="all"/>
      </w:r>
    </w:p>
    <w:p>
      <w:pPr>
        <w:pStyle w:val="3"/>
        <w:numPr>
          <w:ilvl w:val="0"/>
          <w:numId w:val="0"/>
        </w:numPr>
        <w:spacing w:before="0" w:after="0" w:line="360" w:lineRule="auto"/>
        <w:rPr>
          <w:sz w:val="24"/>
          <w:szCs w:val="24"/>
        </w:rPr>
      </w:pPr>
      <w:bookmarkStart w:id="25" w:name="_Toc3467"/>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w:t>
      </w:r>
      <w:r>
        <w:rPr>
          <w:rFonts w:hint="eastAsia"/>
          <w:sz w:val="24"/>
          <w:szCs w:val="24"/>
          <w:lang w:eastAsia="zh-CN"/>
        </w:rPr>
        <w:t>、</w:t>
      </w:r>
      <w:r>
        <w:rPr>
          <w:rFonts w:hint="eastAsia"/>
          <w:sz w:val="24"/>
          <w:szCs w:val="24"/>
        </w:rPr>
        <w:t>营业执照（复印件）</w:t>
      </w:r>
      <w:bookmarkEnd w:id="25"/>
    </w:p>
    <w:p>
      <w:pPr>
        <w:widowControl/>
        <w:jc w:val="left"/>
        <w:rPr>
          <w:rFonts w:ascii="Calibri Light" w:hAnsi="Calibri Light"/>
          <w:bCs/>
          <w:sz w:val="24"/>
          <w:szCs w:val="24"/>
        </w:rPr>
      </w:pPr>
      <w:r>
        <w:rPr>
          <w:b/>
          <w:sz w:val="24"/>
          <w:szCs w:val="24"/>
        </w:rPr>
        <w:br w:type="page" w:clear="all"/>
      </w:r>
    </w:p>
    <w:p>
      <w:pPr>
        <w:pStyle w:val="3"/>
        <w:numPr>
          <w:ilvl w:val="0"/>
          <w:numId w:val="0"/>
        </w:numPr>
        <w:spacing w:before="0" w:after="0" w:line="360" w:lineRule="auto"/>
        <w:rPr>
          <w:sz w:val="24"/>
          <w:szCs w:val="24"/>
        </w:rPr>
      </w:pPr>
      <w:bookmarkStart w:id="26" w:name="_Toc267"/>
      <w:r>
        <w:rPr>
          <w:rFonts w:hint="eastAsia"/>
          <w:sz w:val="24"/>
          <w:szCs w:val="24"/>
        </w:rPr>
        <w:t>附件3.</w:t>
      </w:r>
      <w:r>
        <w:rPr>
          <w:rFonts w:hint="eastAsia"/>
          <w:sz w:val="24"/>
          <w:szCs w:val="24"/>
          <w:lang w:val="en-US" w:eastAsia="zh-CN"/>
        </w:rPr>
        <w:t xml:space="preserve">3 </w:t>
      </w:r>
      <w:r>
        <w:rPr>
          <w:rFonts w:hint="eastAsia"/>
          <w:sz w:val="24"/>
          <w:szCs w:val="24"/>
        </w:rPr>
        <w:t>已完成类似项目一览表（格式）</w:t>
      </w:r>
      <w:bookmarkEnd w:id="26"/>
    </w:p>
    <w:tbl>
      <w:tblPr>
        <w:tblStyle w:val="35"/>
        <w:tblW w:w="532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noWrap w:val="0"/>
            <w:vAlign w:val="center"/>
          </w:tcPr>
          <w:p>
            <w:pPr>
              <w:spacing w:line="360" w:lineRule="auto"/>
              <w:jc w:val="center"/>
              <w:rPr>
                <w:rFonts w:ascii="宋体" w:hAnsi="宋体"/>
              </w:rPr>
            </w:pPr>
            <w:r>
              <w:rPr>
                <w:rFonts w:ascii="宋体" w:hAnsi="宋体"/>
              </w:rPr>
              <w:t>序号</w:t>
            </w:r>
          </w:p>
        </w:tc>
        <w:tc>
          <w:tcPr>
            <w:tcW w:w="565" w:type="pct"/>
            <w:noWrap w:val="0"/>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noWrap w:val="0"/>
            <w:vAlign w:val="center"/>
          </w:tcPr>
          <w:p>
            <w:pPr>
              <w:spacing w:line="360" w:lineRule="auto"/>
              <w:jc w:val="center"/>
              <w:rPr>
                <w:rFonts w:ascii="宋体" w:hAnsi="宋体"/>
              </w:rPr>
            </w:pPr>
            <w:r>
              <w:rPr>
                <w:rFonts w:hint="eastAsia" w:ascii="宋体" w:hAnsi="宋体"/>
              </w:rPr>
              <w:t>合同乙方单位名称</w:t>
            </w:r>
          </w:p>
        </w:tc>
        <w:tc>
          <w:tcPr>
            <w:tcW w:w="458" w:type="pct"/>
            <w:noWrap w:val="0"/>
            <w:vAlign w:val="center"/>
          </w:tcPr>
          <w:p>
            <w:pPr>
              <w:spacing w:line="360" w:lineRule="auto"/>
              <w:jc w:val="center"/>
              <w:rPr>
                <w:rFonts w:ascii="宋体" w:hAnsi="宋体"/>
              </w:rPr>
            </w:pPr>
            <w:r>
              <w:rPr>
                <w:rFonts w:hint="eastAsia" w:ascii="宋体" w:hAnsi="宋体"/>
              </w:rPr>
              <w:t>合同标的</w:t>
            </w:r>
          </w:p>
        </w:tc>
        <w:tc>
          <w:tcPr>
            <w:tcW w:w="458" w:type="pct"/>
            <w:noWrap w:val="0"/>
            <w:vAlign w:val="center"/>
          </w:tcPr>
          <w:p>
            <w:pPr>
              <w:spacing w:line="360" w:lineRule="auto"/>
              <w:jc w:val="center"/>
              <w:rPr>
                <w:rFonts w:ascii="宋体" w:hAnsi="宋体"/>
              </w:rPr>
            </w:pPr>
            <w:r>
              <w:rPr>
                <w:rFonts w:hint="eastAsia" w:ascii="宋体" w:hAnsi="宋体"/>
              </w:rPr>
              <w:t>合同金额</w:t>
            </w:r>
          </w:p>
        </w:tc>
        <w:tc>
          <w:tcPr>
            <w:tcW w:w="458" w:type="pct"/>
            <w:noWrap w:val="0"/>
            <w:vAlign w:val="center"/>
          </w:tcPr>
          <w:p>
            <w:pPr>
              <w:spacing w:line="360" w:lineRule="auto"/>
              <w:jc w:val="center"/>
              <w:rPr>
                <w:rFonts w:ascii="宋体" w:hAnsi="宋体"/>
              </w:rPr>
            </w:pPr>
            <w:r>
              <w:rPr>
                <w:rFonts w:hint="eastAsia" w:ascii="宋体" w:hAnsi="宋体"/>
              </w:rPr>
              <w:t>签署日期</w:t>
            </w:r>
          </w:p>
        </w:tc>
        <w:tc>
          <w:tcPr>
            <w:tcW w:w="1053" w:type="pct"/>
            <w:noWrap w:val="0"/>
            <w:vAlign w:val="center"/>
          </w:tcPr>
          <w:p>
            <w:pPr>
              <w:spacing w:line="360" w:lineRule="auto"/>
              <w:jc w:val="center"/>
              <w:rPr>
                <w:rFonts w:ascii="宋体" w:hAnsi="宋体"/>
              </w:rPr>
            </w:pPr>
            <w:r>
              <w:rPr>
                <w:rFonts w:hint="eastAsia" w:ascii="宋体" w:hAnsi="宋体"/>
              </w:rPr>
              <w:t>甲方单位名称/联系人</w:t>
            </w:r>
          </w:p>
        </w:tc>
        <w:tc>
          <w:tcPr>
            <w:tcW w:w="1111" w:type="pct"/>
            <w:noWrap w:val="0"/>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noWrap w:val="0"/>
            <w:vAlign w:val="center"/>
          </w:tcPr>
          <w:p>
            <w:pPr>
              <w:spacing w:line="360" w:lineRule="auto"/>
              <w:jc w:val="center"/>
              <w:rPr>
                <w:rFonts w:ascii="宋体" w:hAnsi="宋体"/>
              </w:rPr>
            </w:pPr>
          </w:p>
        </w:tc>
        <w:tc>
          <w:tcPr>
            <w:tcW w:w="565"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1053" w:type="pct"/>
            <w:noWrap w:val="0"/>
            <w:vAlign w:val="center"/>
          </w:tcPr>
          <w:p>
            <w:pPr>
              <w:spacing w:line="360" w:lineRule="auto"/>
              <w:jc w:val="center"/>
              <w:rPr>
                <w:rFonts w:ascii="宋体" w:hAnsi="宋体"/>
              </w:rPr>
            </w:pPr>
          </w:p>
        </w:tc>
        <w:tc>
          <w:tcPr>
            <w:tcW w:w="1111"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noWrap w:val="0"/>
            <w:vAlign w:val="center"/>
          </w:tcPr>
          <w:p>
            <w:pPr>
              <w:spacing w:line="360" w:lineRule="auto"/>
              <w:jc w:val="center"/>
              <w:rPr>
                <w:rFonts w:ascii="宋体" w:hAnsi="宋体"/>
              </w:rPr>
            </w:pPr>
          </w:p>
        </w:tc>
        <w:tc>
          <w:tcPr>
            <w:tcW w:w="565"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1053" w:type="pct"/>
            <w:noWrap w:val="0"/>
            <w:vAlign w:val="center"/>
          </w:tcPr>
          <w:p>
            <w:pPr>
              <w:spacing w:line="360" w:lineRule="auto"/>
              <w:jc w:val="center"/>
              <w:rPr>
                <w:rFonts w:ascii="宋体" w:hAnsi="宋体"/>
              </w:rPr>
            </w:pPr>
          </w:p>
        </w:tc>
        <w:tc>
          <w:tcPr>
            <w:tcW w:w="1111"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noWrap w:val="0"/>
            <w:vAlign w:val="center"/>
          </w:tcPr>
          <w:p>
            <w:pPr>
              <w:spacing w:line="360" w:lineRule="auto"/>
              <w:jc w:val="center"/>
              <w:rPr>
                <w:rFonts w:ascii="宋体" w:hAnsi="宋体"/>
              </w:rPr>
            </w:pPr>
          </w:p>
        </w:tc>
        <w:tc>
          <w:tcPr>
            <w:tcW w:w="565"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1053" w:type="pct"/>
            <w:noWrap w:val="0"/>
            <w:vAlign w:val="center"/>
          </w:tcPr>
          <w:p>
            <w:pPr>
              <w:spacing w:line="360" w:lineRule="auto"/>
              <w:jc w:val="center"/>
              <w:rPr>
                <w:rFonts w:ascii="宋体" w:hAnsi="宋体"/>
              </w:rPr>
            </w:pPr>
          </w:p>
        </w:tc>
        <w:tc>
          <w:tcPr>
            <w:tcW w:w="1111"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noWrap w:val="0"/>
            <w:vAlign w:val="center"/>
          </w:tcPr>
          <w:p>
            <w:pPr>
              <w:spacing w:line="360" w:lineRule="auto"/>
              <w:jc w:val="center"/>
              <w:rPr>
                <w:rFonts w:ascii="宋体" w:hAnsi="宋体"/>
              </w:rPr>
            </w:pPr>
          </w:p>
        </w:tc>
        <w:tc>
          <w:tcPr>
            <w:tcW w:w="565"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1053" w:type="pct"/>
            <w:noWrap w:val="0"/>
            <w:vAlign w:val="center"/>
          </w:tcPr>
          <w:p>
            <w:pPr>
              <w:spacing w:line="360" w:lineRule="auto"/>
              <w:jc w:val="center"/>
              <w:rPr>
                <w:rFonts w:ascii="宋体" w:hAnsi="宋体"/>
              </w:rPr>
            </w:pPr>
          </w:p>
        </w:tc>
        <w:tc>
          <w:tcPr>
            <w:tcW w:w="1111"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noWrap w:val="0"/>
            <w:vAlign w:val="center"/>
          </w:tcPr>
          <w:p>
            <w:pPr>
              <w:spacing w:line="360" w:lineRule="auto"/>
              <w:jc w:val="center"/>
              <w:rPr>
                <w:rFonts w:ascii="宋体" w:hAnsi="宋体"/>
              </w:rPr>
            </w:pPr>
          </w:p>
        </w:tc>
        <w:tc>
          <w:tcPr>
            <w:tcW w:w="565"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458" w:type="pct"/>
            <w:noWrap w:val="0"/>
            <w:vAlign w:val="center"/>
          </w:tcPr>
          <w:p>
            <w:pPr>
              <w:spacing w:line="360" w:lineRule="auto"/>
              <w:jc w:val="center"/>
              <w:rPr>
                <w:rFonts w:ascii="宋体" w:hAnsi="宋体"/>
              </w:rPr>
            </w:pPr>
          </w:p>
        </w:tc>
        <w:tc>
          <w:tcPr>
            <w:tcW w:w="1053" w:type="pct"/>
            <w:noWrap w:val="0"/>
            <w:vAlign w:val="center"/>
          </w:tcPr>
          <w:p>
            <w:pPr>
              <w:spacing w:line="360" w:lineRule="auto"/>
              <w:jc w:val="center"/>
              <w:rPr>
                <w:rFonts w:ascii="宋体" w:hAnsi="宋体"/>
              </w:rPr>
            </w:pPr>
          </w:p>
        </w:tc>
        <w:tc>
          <w:tcPr>
            <w:tcW w:w="1111"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clear="all"/>
      </w:r>
    </w:p>
    <w:p>
      <w:pPr>
        <w:pStyle w:val="3"/>
        <w:numPr>
          <w:ilvl w:val="0"/>
          <w:numId w:val="0"/>
        </w:numPr>
        <w:spacing w:before="0" w:after="0" w:line="360" w:lineRule="auto"/>
        <w:rPr>
          <w:sz w:val="24"/>
          <w:szCs w:val="24"/>
        </w:rPr>
      </w:pPr>
      <w:bookmarkStart w:id="27" w:name="_Toc4694"/>
      <w:r>
        <w:rPr>
          <w:rFonts w:hint="eastAsia"/>
          <w:sz w:val="24"/>
          <w:szCs w:val="24"/>
        </w:rPr>
        <w:t>附件3.</w:t>
      </w:r>
      <w:r>
        <w:rPr>
          <w:rFonts w:hint="eastAsia"/>
          <w:sz w:val="24"/>
          <w:szCs w:val="24"/>
          <w:lang w:val="en-US" w:eastAsia="zh-CN"/>
        </w:rPr>
        <w:t xml:space="preserve">4 </w:t>
      </w:r>
      <w:r>
        <w:rPr>
          <w:rFonts w:hint="eastAsia"/>
          <w:sz w:val="24"/>
          <w:szCs w:val="24"/>
        </w:rPr>
        <w:t>提供书面声明函</w:t>
      </w:r>
      <w:bookmarkEnd w:id="27"/>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海东市分公司：</w:t>
      </w:r>
    </w:p>
    <w:p>
      <w:pPr>
        <w:tabs>
          <w:tab w:val="left" w:pos="1197"/>
        </w:tabs>
        <w:spacing w:line="360" w:lineRule="auto"/>
        <w:ind w:firstLine="480"/>
        <w:rPr>
          <w:rFonts w:ascii="Arial" w:hAnsi="Arial" w:cs="Arial"/>
          <w:sz w:val="24"/>
        </w:rPr>
      </w:pPr>
      <w:r>
        <w:rPr>
          <w:rFonts w:ascii="Arial" w:hAnsi="Arial" w:cs="Arial"/>
          <w:sz w:val="24"/>
        </w:rPr>
        <w:tab/>
      </w:r>
    </w:p>
    <w:p>
      <w:pPr>
        <w:spacing w:line="360" w:lineRule="auto"/>
        <w:ind w:firstLine="48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293"/>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clear="all"/>
      </w:r>
    </w:p>
    <w:p>
      <w:pPr>
        <w:pStyle w:val="3"/>
        <w:numPr>
          <w:ilvl w:val="0"/>
          <w:numId w:val="0"/>
        </w:numPr>
        <w:spacing w:line="240" w:lineRule="auto"/>
        <w:rPr>
          <w:sz w:val="24"/>
          <w:szCs w:val="24"/>
        </w:rPr>
      </w:pPr>
      <w:bookmarkStart w:id="28" w:name="_Toc30592"/>
      <w:r>
        <w:rPr>
          <w:rFonts w:hint="eastAsia"/>
          <w:sz w:val="24"/>
          <w:szCs w:val="24"/>
        </w:rPr>
        <w:t>附件3</w:t>
      </w:r>
      <w:r>
        <w:rPr>
          <w:sz w:val="24"/>
          <w:szCs w:val="24"/>
        </w:rPr>
        <w:t>.</w:t>
      </w:r>
      <w:r>
        <w:rPr>
          <w:rFonts w:hint="eastAsia"/>
          <w:sz w:val="24"/>
          <w:szCs w:val="24"/>
          <w:lang w:val="en-US" w:eastAsia="zh-CN"/>
        </w:rPr>
        <w:t>5</w:t>
      </w:r>
      <w:r>
        <w:rPr>
          <w:sz w:val="24"/>
          <w:szCs w:val="24"/>
        </w:rPr>
        <w:t xml:space="preserve"> </w:t>
      </w:r>
      <w:r>
        <w:rPr>
          <w:rFonts w:hint="eastAsia"/>
          <w:sz w:val="24"/>
          <w:szCs w:val="24"/>
        </w:rPr>
        <w:t>与本次采购有关的其他资质证明文件</w:t>
      </w:r>
      <w:r>
        <w:rPr>
          <w:rFonts w:hint="eastAsia"/>
          <w:sz w:val="24"/>
          <w:szCs w:val="24"/>
        </w:rPr>
        <w:br w:type="page" w:clear="all"/>
      </w:r>
      <w:bookmarkEnd w:id="28"/>
    </w:p>
    <w:p>
      <w:pPr>
        <w:pStyle w:val="2"/>
        <w:numPr>
          <w:ilvl w:val="0"/>
          <w:numId w:val="0"/>
        </w:numPr>
        <w:ind w:left="432" w:hanging="432"/>
        <w:rPr>
          <w:sz w:val="30"/>
          <w:szCs w:val="30"/>
        </w:rPr>
      </w:pPr>
      <w:bookmarkStart w:id="29" w:name="_Toc10130"/>
      <w:r>
        <w:rPr>
          <w:rFonts w:hint="eastAsia"/>
          <w:sz w:val="30"/>
          <w:szCs w:val="30"/>
        </w:rPr>
        <w:t>附件四：项目采购需求</w:t>
      </w:r>
      <w:bookmarkStart w:id="30" w:name="_Toc190852156"/>
      <w:bookmarkEnd w:id="30"/>
      <w:bookmarkStart w:id="31" w:name="_Toc137965307"/>
      <w:bookmarkEnd w:id="31"/>
      <w:bookmarkStart w:id="32" w:name="_Toc125183171"/>
      <w:bookmarkEnd w:id="32"/>
      <w:r>
        <w:rPr>
          <w:rFonts w:hint="eastAsia"/>
          <w:sz w:val="30"/>
          <w:szCs w:val="30"/>
        </w:rPr>
        <w:t>及服务要求</w:t>
      </w:r>
      <w:bookmarkEnd w:id="29"/>
    </w:p>
    <w:p>
      <w:pPr>
        <w:pStyle w:val="3"/>
        <w:numPr>
          <w:ilvl w:val="0"/>
          <w:numId w:val="0"/>
        </w:numPr>
        <w:spacing w:before="0" w:after="0" w:line="360" w:lineRule="auto"/>
        <w:rPr>
          <w:sz w:val="24"/>
          <w:szCs w:val="24"/>
        </w:rPr>
      </w:pPr>
      <w:bookmarkStart w:id="33" w:name="_Toc14494"/>
      <w:r>
        <w:rPr>
          <w:rFonts w:hint="eastAsia"/>
          <w:sz w:val="24"/>
          <w:szCs w:val="24"/>
        </w:rPr>
        <w:t>附件4.</w:t>
      </w:r>
      <w:bookmarkStart w:id="34" w:name="_Toc169079576"/>
      <w:bookmarkStart w:id="35" w:name="_Toc104714603"/>
      <w:r>
        <w:rPr>
          <w:rFonts w:hint="eastAsia"/>
          <w:sz w:val="24"/>
          <w:szCs w:val="24"/>
        </w:rPr>
        <w:t>1</w:t>
      </w:r>
      <w:r>
        <w:rPr>
          <w:sz w:val="24"/>
          <w:szCs w:val="24"/>
        </w:rPr>
        <w:t xml:space="preserve"> </w:t>
      </w:r>
      <w:r>
        <w:rPr>
          <w:rFonts w:hint="eastAsia"/>
          <w:sz w:val="24"/>
          <w:szCs w:val="24"/>
        </w:rPr>
        <w:t>合同条款</w:t>
      </w:r>
      <w:bookmarkEnd w:id="33"/>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sz w:val="24"/>
          <w:szCs w:val="24"/>
        </w:rPr>
      </w:pPr>
      <w:bookmarkStart w:id="36" w:name="_Toc68615221"/>
      <w:r>
        <w:rPr>
          <w:rFonts w:hint="default" w:ascii="仿宋_GB2312" w:hAnsi="宋体" w:eastAsia="仿宋_GB2312" w:cs="仿宋_GB2312"/>
          <w:b/>
          <w:bCs/>
          <w:sz w:val="32"/>
          <w:szCs w:val="32"/>
        </w:rPr>
        <w:t>合同正文</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第一条</w:t>
      </w:r>
      <w:r>
        <w:rPr>
          <w:rFonts w:hint="default" w:ascii="仿宋_GB2312" w:hAnsi="宋体" w:eastAsia="仿宋_GB2312" w:cs="仿宋_GB2312"/>
          <w:sz w:val="32"/>
          <w:szCs w:val="32"/>
        </w:rPr>
        <w:t xml:space="preserve"> 工程概况</w:t>
      </w:r>
      <w:r>
        <w:rPr>
          <w:rFonts w:hint="default" w:ascii="仿宋_GB2312" w:hAnsi="宋体" w:eastAsia="仿宋_GB2312" w:cs="仿宋_GB2312"/>
          <w:sz w:val="32"/>
          <w:szCs w:val="32"/>
        </w:rPr>
        <w:br w:type="textWrapping"/>
      </w:r>
      <w:r>
        <w:rPr>
          <w:rFonts w:hint="default" w:ascii="仿宋_GB2312" w:hAnsi="宋体" w:eastAsia="仿宋_GB2312" w:cs="仿宋_GB2312"/>
          <w:b/>
          <w:bCs/>
          <w:sz w:val="32"/>
          <w:szCs w:val="32"/>
        </w:rPr>
        <w:t>工程概况</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本合同项下甲乙双方约定的工程项目的概况见本合同【附件】。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第二条</w:t>
      </w:r>
      <w:r>
        <w:rPr>
          <w:rFonts w:hint="default" w:ascii="仿宋_GB2312" w:hAnsi="宋体" w:eastAsia="仿宋_GB2312" w:cs="仿宋_GB2312"/>
          <w:sz w:val="32"/>
          <w:szCs w:val="32"/>
        </w:rPr>
        <w:t xml:space="preserve"> 合同工期及质量标准</w:t>
      </w:r>
      <w:r>
        <w:rPr>
          <w:rFonts w:hint="default" w:ascii="仿宋_GB2312" w:hAnsi="宋体" w:eastAsia="仿宋_GB2312" w:cs="仿宋_GB2312"/>
          <w:sz w:val="32"/>
          <w:szCs w:val="32"/>
        </w:rPr>
        <w:br w:type="textWrapping"/>
      </w:r>
      <w:r>
        <w:rPr>
          <w:rFonts w:hint="default" w:ascii="仿宋_GB2312" w:hAnsi="宋体" w:eastAsia="仿宋_GB2312" w:cs="仿宋_GB2312"/>
          <w:b/>
          <w:bCs/>
          <w:sz w:val="32"/>
          <w:szCs w:val="32"/>
        </w:rPr>
        <w:t>合同工期及质量标准</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本合同项下甲乙双方约定的工程期限及质量标准见本合同【附件】。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第三条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双方的权利和义务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发包人的权利和义务</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（1）发包人为承包人的施工提供协助和配合；</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（2）施工场地具备开工条件后，发包人应按约定及时向承包人交付施工现场；</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（3）开工前向承包人提供施工图纸；</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（4）协调物业公司及有关部门做好通道、电梯等设施的使用；</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（5）指派驻工地代表，负责对工程质量、进度进行监督检查，办理验收、变更洽商手续及其他事宜；</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（6）开工时向承包人提供原始水、电、燃气、暖气管道等管道线路图纸，如经发包人认可确实需要拆改原建筑物结构或设备管线，由发包人负责协调到有关部门办理相应审批手续；</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（7）知会邻里在施工期限间产生的灰尘和噪音可能对其生活和工作环境造成的影响，协调邻里关系；</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（8）发包人享有其他双方约定的权利、承担其他双方约定的义务。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承包人的权利和义务</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（1）承包人在开工前应按照政府及相关部门、物业公司的要求办理一切施工所需手续，并缴纳有关的费用和装修押金；</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（2）拟定施工方案和进度计划，开工前交发包人审定后执行；</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（3）开工前，应将施工主要负责人员名单报发包人确认、备案，如承包人更换施工主要负责人时，必须事先征得发包人书面同意；</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（4）指派驻工地代表，并将其姓名、简历及联系方式书面告知发包人，负责履行合同，组织施工，按期限保质保量完成施工任务，解决由承包人负责的各项事宜；</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（5）严格执行施工规范、安全操作规程、防火安全和环境保护规定。严格按照图纸或作法说明进行施工，做好各项事宜；</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（6）遵守政府有关主管部门及物业公司对施工场地交通及通道、施工噪音以及环境保护、安全生产、施工时间等的管理规定，按规定办理有关手续，并以书面形式通知发包人；</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（7）已竣工工程未交付发包人之前，承包人负责成品的保护工作，保护期间发生损坏，承包人自费予以修复；</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（8）妥善保管发包人堆放在现场的财产和物品，做好施工所涉设备设施及管线和邻近建筑物、构筑物的保护工作，并承担相关费用，造成损失的由承包人承担责任；</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（9）保证施工场地清洁符合环境卫生管理的有关规定，交工前清理现场达到规定要求，承担因自身原因违反有关规定造成的损失和罚款；</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（10）遵守国家或地方政府及有关部门对施工现场管理的规定，做好施工现场保卫和垃圾清运等工作，处理好由于施工带来的扰民问题及与周围单位的关系；</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11）施工中未经发包人同意或有关部门批准，不得随意拆改原建筑物结构及各种设备管线。未经发包人同意，承包人擅自拆改原建筑物结构或设备管线，由此发生的损失或造成的事故（包括罚款），由承包人负责并承担损失；</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（12）承包人有义务事先告知发包人未知的与本工程质量相关的事项，如承包人知道或根据经验应该知道的有关质量问题而未告知发包人，则造成的损失由承包人承担；</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（13）承包人负责工程的消防验收通过。验收不通过，承包人承担一切损失和责任。但如在消防验收未通过之前发包人擅自使用而造成的验收不通过，发包人承担相应的损失；</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（14）负责编制竣工验收报告及工程结算报告，并提交发包人审核；</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（15）承包人享有其他双方约定的权利、承担其他双方约定的义务。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第四条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材料设备供应</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材料设备供应</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（1）承包人提供的材料设备清单见本合同【附件】。</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（2）如有发包人供应材料，承包人有义务事先告知发包人准确的材料用量及符合施工条件的材料，否则造成的损失由承包人承担。若发包人不予采纳而造成工程质量问题及材料的浪费，由发包人负责。</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设备材料质量要求</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（1）承包人应就其材料设备向发包人提供产品合格证明、使用说明书等文件；若材料设备不符合质量要求，由承包人承担由此发生的责任和费用。</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（2）凡由承包人采购的材料、设备，如不符合质量要求或规格有差异，应禁止使用。若已使用，对工程造成质量问题及由此发生的损失由承包人承担。</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（3）凡由承包人供应的材料致使室内甲醛等有害物质浓度含量超标，造成环境污染的，承包人应承担相应责任并赔偿损失。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如有发包人供应的材料交由承包人保管的，承包人应妥善保管，如因保管不当造成损失或丢失，由承包人赔偿。</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第五条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工程变更</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施工中如发包人对原设计提出的变更未实质影响工程量的（单项子目在_______以内的变更视为未实质影响工程量），应视为合理变更，承包人应按照发包人的要求进行施工，合同价款不变。如发包人对原设计进行重大变更，应在变更前_______天向承包人发出书面变更通知，承包人按通知进行变更。变更涉及工程量增加的，承包人应于接到变更通知后的7天内提出变更价款报告的完整资料，逾期不报变更签认的视为承包人放弃该变更价款的请求权；变更涉及工程量减少的，经双方审核确认后签署相关变更洽商文件。工程变更在发包人审核确认前，只能作为技术洽商，而不作经济洽商或支付依据；所有变更结算将在工程验收合格后，在工程结算办理时一并办理，因变更所涉及款项将与工程尾款一并支付。承包人不得以存在工程变更或者需要办理变更结算手续为由，拖延交付工程，否则将被视为违反本合同约定而承担约定的逾期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承包人根据现场实际情况提出合理建议涉及到变更设计和对原定材料的更换，以及增减工程量，必须经发包人或发包人代表批准，并签字确认。未经发包人批准签字，承包人擅自变更设计或对原定材料更换，发包人有权不认可，发生的全部费用由承包人承担，且工期不顺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施工中如发现设计有错误或者不合理的地方，承包人应及时以书面形式通知发包人（最迟不得超过发现之时起12小时），由发包人及时会同设计等单位作出修改意见或变更设计文件，并及时将修改或变更的设计文件送达承包人，承包人应按修改或变更的设计文件进行施工。</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（四） 承包人报发包人的所有签证均应客观、真实、准确，承包人所报的签认材料有错误或失误的，发包人退回承包人进行修正，承包人故意虚报或瞒报的，发包人有权拒绝签认并不再签认本项签证，其相应损失由承包人自行承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（五） 对以下原因造成竣工日期推迟的，经发包人书面确认，工期相应顺延，除此以外的其他原因导致竣工日期延误的，由承包人承担违约责任：</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（1）政府机关或发包人要求承包人暂停施工的；</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（2）不可抗力；</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（3）发包人设计变更导致关键线路上的工作延误的。</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（六） 承包人负责设计工作的，因施工图设计错误或缺陷造成的所有损失均由承包人承担。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第六条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检查与返工</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承包人应认真按照标准、规范、设计的要求和合同的约定进行施工和自检。</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发包人有权随时对承包人进行施工检查，检查发现质量不合格的，承包人应按发包人要求进行返工或修复处理，直至达到发包人要求。发包人进行破坏性检查后发现质量不合格的，承包人自行负责修复或返工费用；检验合格的，由发包人承担必要的返工或修复成本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第七条</w:t>
      </w:r>
      <w:r>
        <w:rPr>
          <w:rFonts w:hint="default" w:ascii="仿宋_GB2312" w:hAnsi="宋体" w:eastAsia="仿宋_GB2312" w:cs="仿宋_GB2312"/>
          <w:sz w:val="32"/>
          <w:szCs w:val="32"/>
        </w:rPr>
        <w:t xml:space="preserve"> 安全施工</w:t>
      </w:r>
      <w:r>
        <w:rPr>
          <w:rFonts w:hint="default" w:ascii="仿宋_GB2312" w:hAnsi="宋体" w:eastAsia="仿宋_GB2312" w:cs="仿宋_GB2312"/>
          <w:sz w:val="32"/>
          <w:szCs w:val="32"/>
        </w:rPr>
        <w:br w:type="textWrapping"/>
      </w:r>
      <w:r>
        <w:rPr>
          <w:rFonts w:hint="default" w:ascii="仿宋_GB2312" w:hAnsi="宋体" w:eastAsia="仿宋_GB2312" w:cs="仿宋_GB2312"/>
          <w:b/>
          <w:bCs/>
          <w:sz w:val="32"/>
          <w:szCs w:val="32"/>
        </w:rPr>
        <w:t>安全施工</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一）承包人应遵守工程建设安全生产有关管理规定，严格按安全标准组织施工，并随时接受行业安全检查人员依法实施的监督检查，采取必要的安全防护措施，消除事故隐患。承包人已充分了解施工现场，并负责自行排除施工现场可能的各类隐患。由于承包人措施不力造成事故的责任和因此发生的费用，由承包人承担。</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（二）承包人应对其在施工场地的工作人员进行安全教育，并对他们的安全负责。发包人不得要求承包人违反安全管理的规定进行施工。</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（三）发生重大伤亡事故，承包人应按照有关规定立即上报有关部门并通知发包人，同时按政府有关部门要求处理。发包人为抢救提供必要条件，发生的费用由事故责任方承担。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第八条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工程验收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工程验收</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（1）工程完工后，承包人应书面通知发包人验收，并向发包人提交竣工验收报告和完整的竣工验收资料，发包人收到竣工资料和竣工验收报告应及时组织验收。验收合格，由发包人书面确认。</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3）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验收标准</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本工程质量评定验收标准的依据：</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（1）施工图纸、作法说明、设计变更、施工技术文件等；</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（2）有关工程质量的相关法律法规的规定，以及国家有关施工验收规范、室内环境污染控制规范；</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（3）招标文件、本合同对工程的具体要求。</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工程阶段验收项目：_______</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第九条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工程结算</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工程验收合格后，承包人应向发包人提交工程结算报告和完整的结算资料，发包人收到工程结算报告和完整的结算资料后应及时进行结算。</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按本合同约定的固定包干价，以及双方书面签署确认的变更价款洽商文件进行结算。</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第十条</w:t>
      </w:r>
      <w:r>
        <w:rPr>
          <w:rFonts w:hint="default" w:ascii="仿宋_GB2312" w:hAnsi="宋体" w:eastAsia="仿宋_GB2312" w:cs="仿宋_GB2312"/>
          <w:sz w:val="32"/>
          <w:szCs w:val="32"/>
        </w:rPr>
        <w:t xml:space="preserve"> 保修(适用于建设工程施工合同)</w:t>
      </w:r>
      <w:r>
        <w:rPr>
          <w:rFonts w:hint="default" w:ascii="仿宋_GB2312" w:hAnsi="宋体" w:eastAsia="仿宋_GB2312" w:cs="仿宋_GB2312"/>
          <w:sz w:val="32"/>
          <w:szCs w:val="32"/>
        </w:rPr>
        <w:br w:type="textWrapping"/>
      </w:r>
      <w:r>
        <w:rPr>
          <w:rFonts w:hint="default" w:ascii="仿宋_GB2312" w:hAnsi="宋体" w:eastAsia="仿宋_GB2312" w:cs="仿宋_GB2312"/>
          <w:b/>
          <w:bCs/>
          <w:sz w:val="32"/>
          <w:szCs w:val="32"/>
        </w:rPr>
        <w:t>保修</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保修期内乙方对工程项目提供保修维护服务，具体内容及方式见【附件】，甲方不再就此支付任何费用。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第十一条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禁止分包与转让</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非经发包人事先书面同意，承包人不得将承包工程的任何部分分包。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承包人不得将其承包的全部工程转包给他人，也不得将其承包的全部工程肢解以后以分包的名义分别转包给他人。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承包人将其承包的全部工程转包给他人或者肢解以后以分包的名义分别转包给他人，发包人有权解除合同，本合同自解除通知送达承包人之日或发包人指定日期届至时解除。</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（四） 未经发包人书面同意，承包人不得将其本合同项下之全部义务或其中一部分义务转让给第三方执行。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第十二条</w:t>
      </w:r>
      <w:r>
        <w:rPr>
          <w:rFonts w:hint="default" w:ascii="仿宋_GB2312" w:hAnsi="宋体" w:eastAsia="仿宋_GB2312" w:cs="仿宋_GB2312"/>
          <w:sz w:val="32"/>
          <w:szCs w:val="32"/>
        </w:rPr>
        <w:t xml:space="preserve"> 权利保证</w:t>
      </w:r>
      <w:r>
        <w:rPr>
          <w:rFonts w:hint="default" w:ascii="仿宋_GB2312" w:hAnsi="宋体" w:eastAsia="仿宋_GB2312" w:cs="仿宋_GB2312"/>
          <w:sz w:val="32"/>
          <w:szCs w:val="32"/>
        </w:rPr>
        <w:br w:type="textWrapping"/>
      </w:r>
      <w:r>
        <w:rPr>
          <w:rFonts w:hint="default" w:ascii="仿宋_GB2312" w:hAnsi="宋体" w:eastAsia="仿宋_GB2312" w:cs="仿宋_GB2312"/>
          <w:b/>
          <w:bCs/>
          <w:sz w:val="32"/>
          <w:szCs w:val="32"/>
        </w:rPr>
        <w:t>权利保证</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第十三条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违约责任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发包人或承包人不能按本合同条款约定内容履行自己的各项义务及发生使合同无法履行的行为，应承担相应的违约责任，包括支付违约金、赔偿因其违约给对方造成的全部经济损失。</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sz w:val="32"/>
          <w:szCs w:val="32"/>
        </w:rPr>
      </w:pPr>
      <w:r>
        <w:rPr>
          <w:rFonts w:hint="default" w:ascii="仿宋_GB2312" w:hAnsi="宋体" w:eastAsia="仿宋_GB2312" w:cs="仿宋_GB2312"/>
          <w:sz w:val="32"/>
          <w:szCs w:val="32"/>
        </w:rPr>
        <w:t xml:space="preserve">   （二） 发包人未按本合同的约定支付合同价款，经承包人书面催告后7日内仍未支付的，每逾期一日，按应付款金额_______%向承包人支付违约金。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除发包人批准的工期顺延外，因承包人原因不能按本合同约定的工期完成本工程的，每逾期一日，向发包人支付本合同约定的合同总价款_______%的逾期违约金。</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sz w:val="32"/>
          <w:szCs w:val="32"/>
        </w:rPr>
      </w:pPr>
      <w:r>
        <w:rPr>
          <w:rFonts w:hint="default" w:ascii="仿宋_GB2312" w:hAnsi="宋体" w:eastAsia="仿宋_GB2312" w:cs="仿宋_GB2312"/>
          <w:sz w:val="32"/>
          <w:szCs w:val="32"/>
        </w:rPr>
        <w:t xml:space="preserve">   （四） </w:t>
      </w:r>
      <w:r>
        <w:rPr>
          <w:rFonts w:hint="default" w:ascii="仿宋_GB2312" w:hAnsi="宋体" w:eastAsia="仿宋_GB2312" w:cs="仿宋_GB2312"/>
          <w:b/>
          <w:bCs/>
          <w:sz w:val="32"/>
          <w:szCs w:val="32"/>
        </w:rPr>
        <w:t>承包人瑕疵履行的违约责任</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本合同工程完工后，因工程存在较大质量问题不能通过验收，且经整改后仍无法达到约定质量标准的，发包人有权解除合同，拒绝就工程支付任何费用，承包人应予退还已支付的全部工程款，并向发包人支付本合同约定的总价款_______%的质量违约金。</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因承包人施工质量不合格又拒绝进行修复或返工，或者工期拖延达_______日以上的，发包人有权解除合同。合同解除后的_______日内双方就已完工且合格部分办理结算，发包人有权从结算金额中扣除因承包人违约给发包人造成的损失及违约金。承包人应在发包人通知合同解除后_______日内撤离现场，不得以任何理由占住施工现场。承包人迟延撤离现场的，每逾期一日，按照本合同规定的逾期违约金的_______倍计算迟延撤场违约金。</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sz w:val="32"/>
          <w:szCs w:val="32"/>
        </w:rPr>
      </w:pPr>
      <w:r>
        <w:rPr>
          <w:rFonts w:hint="default" w:ascii="仿宋_GB2312" w:hAnsi="宋体" w:eastAsia="仿宋_GB2312" w:cs="仿宋_GB2312"/>
          <w:sz w:val="32"/>
          <w:szCs w:val="32"/>
        </w:rPr>
        <w:t xml:space="preserve">   （五） 工程竣工验收合格并交付发包人使用后，在承包人承诺的合理使用年限内，承包人不履行修理或维护义务给发包人造成经济损失的，承包人承担赔偿责任。</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sz w:val="32"/>
          <w:szCs w:val="32"/>
        </w:rPr>
      </w:pPr>
      <w:r>
        <w:rPr>
          <w:rFonts w:hint="default" w:ascii="仿宋_GB2312" w:hAnsi="宋体" w:eastAsia="仿宋_GB2312" w:cs="仿宋_GB2312"/>
          <w:sz w:val="32"/>
          <w:szCs w:val="32"/>
        </w:rPr>
        <w:t xml:space="preserve">   （六）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sz w:val="32"/>
          <w:szCs w:val="32"/>
        </w:rPr>
      </w:pPr>
      <w:r>
        <w:rPr>
          <w:rFonts w:hint="default" w:ascii="仿宋_GB2312" w:hAnsi="宋体" w:eastAsia="仿宋_GB2312" w:cs="仿宋_GB2312"/>
          <w:sz w:val="32"/>
          <w:szCs w:val="32"/>
        </w:rPr>
        <w:t xml:space="preserve">   （七） 除本合同的约定外，因承包人的违约行为给发包人造成损失的，承包人应向发包人支付相当于本合同总价款_______%的违约金，如发包人受到的损失超过违约金的，超出部分由承包人继续承担赔偿责任。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第十四条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第十五条</w:t>
      </w:r>
      <w:r>
        <w:rPr>
          <w:rFonts w:hint="default" w:ascii="仿宋_GB2312" w:hAnsi="宋体" w:eastAsia="仿宋_GB2312" w:cs="仿宋_GB2312"/>
          <w:sz w:val="32"/>
          <w:szCs w:val="32"/>
        </w:rPr>
        <w:t xml:space="preserve"> 合同变更</w:t>
      </w:r>
      <w:r>
        <w:rPr>
          <w:rFonts w:hint="default" w:ascii="仿宋_GB2312" w:hAnsi="宋体" w:eastAsia="仿宋_GB2312" w:cs="仿宋_GB2312"/>
          <w:sz w:val="32"/>
          <w:szCs w:val="32"/>
        </w:rPr>
        <w:br w:type="textWrapping"/>
      </w:r>
      <w:r>
        <w:rPr>
          <w:rFonts w:hint="default" w:ascii="仿宋_GB2312" w:hAnsi="宋体" w:eastAsia="仿宋_GB2312" w:cs="仿宋_GB2312"/>
          <w:b/>
          <w:bCs/>
          <w:sz w:val="32"/>
          <w:szCs w:val="32"/>
        </w:rPr>
        <w:t>合同变更</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第十六条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合同特别终止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（1）乙方破产、解散（包括但不限于乙方股东会决议解散、乙方被吊销营业执照、被责令关闭、被撤销、被司法机关裁决解散等情形）；</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第十七条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合同效力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第十八条</w:t>
      </w:r>
      <w:r>
        <w:rPr>
          <w:rFonts w:hint="default" w:ascii="仿宋_GB2312" w:hAnsi="宋体" w:eastAsia="仿宋_GB2312" w:cs="仿宋_GB2312"/>
          <w:sz w:val="32"/>
          <w:szCs w:val="32"/>
        </w:rPr>
        <w:t xml:space="preserve"> 附件的组成（适用于建设工程施工合同）</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附件的组成</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附件一、工程概况</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附件二、合同工期及质量标准</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附件三、付款</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附件四、材料设备供应</w:t>
      </w:r>
      <w:r>
        <w:rPr>
          <w:rFonts w:hint="default" w:ascii="仿宋_GB2312" w:hAnsi="宋体" w:eastAsia="仿宋_GB2312" w:cs="仿宋_GB2312"/>
          <w:sz w:val="32"/>
          <w:szCs w:val="32"/>
        </w:rPr>
        <w:br w:type="textWrapping"/>
      </w:r>
      <w:r>
        <w:rPr>
          <w:rFonts w:hint="default" w:ascii="仿宋_GB2312" w:hAnsi="宋体" w:eastAsia="仿宋_GB2312" w:cs="仿宋_GB2312"/>
          <w:sz w:val="32"/>
          <w:szCs w:val="32"/>
        </w:rPr>
        <w:t>附件五、保修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第十九条</w:t>
      </w:r>
      <w:r>
        <w:rPr>
          <w:rFonts w:hint="default" w:ascii="仿宋_GB2312" w:hAnsi="宋体" w:eastAsia="仿宋_GB2312" w:cs="仿宋_GB2312"/>
          <w:sz w:val="32"/>
          <w:szCs w:val="32"/>
        </w:rPr>
        <w:t xml:space="preserve">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第二十条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合同价格</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sz w:val="32"/>
          <w:szCs w:val="32"/>
        </w:rPr>
      </w:pPr>
      <w:r>
        <w:rPr>
          <w:rFonts w:hint="default" w:ascii="仿宋_GB2312" w:hAnsi="宋体" w:eastAsia="仿宋_GB2312" w:cs="仿宋_GB2312"/>
          <w:sz w:val="32"/>
          <w:szCs w:val="32"/>
        </w:rPr>
        <w:t xml:space="preserve">   （一） 合同价格（含税）总计为RMB_______元（大写：_______）。</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上述合同价格为承包范围所确定的固定包干价，包括本工程的设计（如有）、供货、施工、安装、竣工验收及保修的所有费用，包括但不限于人工、材料及材料市场差价、机械费、其他直接及间接费用、临时设施费、现场经费、企业管理费、计划利润、税金（营业税、城市建设维护税和教育费附加）、需交纳的总包服务费（如有）、文明施工增加费、风险费、冬雨季施工费、技术措施费、安全措施费、扬尘费、工期奖、保险费、检验试验费、民扰及扰民费，及治安、消防、安全、环保等政府部门因进行本工程规定应由施工单位交纳的所有费用。除双方另有明确约定外，发包人不再向承包人另行支付其它任何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（四）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第二十一条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不可抗力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（四）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第二十二条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b/>
          <w:bCs w:val="0"/>
          <w:sz w:val="32"/>
          <w:szCs w:val="32"/>
        </w:rPr>
        <w:t xml:space="preserve">    第二十三条</w:t>
      </w:r>
      <w:r>
        <w:rPr>
          <w:rFonts w:hint="default" w:ascii="仿宋_GB2312" w:hAnsi="宋体" w:eastAsia="仿宋_GB2312" w:cs="仿宋_GB2312"/>
          <w:sz w:val="32"/>
          <w:szCs w:val="32"/>
        </w:rPr>
        <w:t xml:space="preserve"> </w:t>
      </w:r>
      <w:r>
        <w:rPr>
          <w:rFonts w:hint="default" w:ascii="仿宋_GB2312" w:hAnsi="宋体" w:eastAsia="仿宋_GB2312" w:cs="仿宋_GB2312"/>
          <w:b/>
          <w:bCs/>
          <w:sz w:val="32"/>
          <w:szCs w:val="32"/>
        </w:rPr>
        <w:t>合同生效及其他</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sz w:val="24"/>
          <w:szCs w:val="24"/>
        </w:rPr>
      </w:pPr>
      <w:r>
        <w:rPr>
          <w:rFonts w:hint="default" w:ascii="仿宋_GB2312" w:hAnsi="宋体" w:eastAsia="仿宋_GB2312" w:cs="仿宋_GB2312"/>
          <w:sz w:val="32"/>
          <w:szCs w:val="32"/>
        </w:rPr>
        <w:t xml:space="preserve">   （一） 本合同经甲乙双方法定代表人或授权代表签字并加盖公章后生效，在竣工结算、发包人支付完毕，工程验收合格并交付给发包人后，除有关保修条款、违约责任条款、争议解决条款仍然生效外，其他条款即告终止。</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sz w:val="32"/>
          <w:szCs w:val="32"/>
        </w:rPr>
      </w:pPr>
      <w:r>
        <w:rPr>
          <w:rFonts w:hint="default" w:ascii="仿宋_GB2312" w:hAnsi="宋体" w:eastAsia="仿宋_GB2312" w:cs="仿宋_GB2312"/>
          <w:sz w:val="32"/>
          <w:szCs w:val="32"/>
        </w:rPr>
        <w:t xml:space="preserve">   （二）</w:t>
      </w:r>
      <w:r>
        <w:rPr>
          <w:rFonts w:hint="default" w:ascii="仿宋_GB2312" w:hAnsi="宋体" w:eastAsia="仿宋_GB2312" w:cs="仿宋_GB2312"/>
          <w:color w:val="FF0000"/>
          <w:sz w:val="32"/>
          <w:szCs w:val="32"/>
        </w:rPr>
        <w:t xml:space="preserve"> </w:t>
      </w:r>
      <w:r>
        <w:rPr>
          <w:rFonts w:hint="default" w:ascii="仿宋_GB2312" w:hAnsi="宋体" w:eastAsia="仿宋_GB2312" w:cs="仿宋_GB2312"/>
          <w:sz w:val="32"/>
          <w:szCs w:val="32"/>
        </w:rPr>
        <w:t>本合同一式_______份，其中正本_______份，副本_______份。甲方执_______份正本，_______份副本；乙方执_______份正本，_______份副本。</w:t>
      </w:r>
    </w:p>
    <w:p>
      <w:pPr>
        <w:spacing w:before="100" w:beforeAutospacing="1" w:after="100" w:afterAutospacing="1"/>
        <w:rPr>
          <w:color w:val="3A3A3A"/>
        </w:rPr>
      </w:pPr>
    </w:p>
    <w:p>
      <w:pPr>
        <w:widowControl/>
        <w:jc w:val="left"/>
        <w:rPr>
          <w:b/>
          <w:bCs/>
          <w:sz w:val="32"/>
          <w:szCs w:val="32"/>
        </w:rPr>
      </w:pPr>
      <w:r>
        <w:rPr/>
        <w:br w:type="page" w:clear="all"/>
      </w:r>
      <w:bookmarkEnd w:id="34"/>
      <w:bookmarkEnd w:id="35"/>
      <w:bookmarkEnd w:id="36"/>
    </w:p>
    <w:p>
      <w:pPr>
        <w:pStyle w:val="3"/>
        <w:numPr>
          <w:ilvl w:val="0"/>
          <w:numId w:val="0"/>
        </w:numPr>
        <w:spacing w:line="240" w:lineRule="auto"/>
        <w:rPr>
          <w:rFonts w:hint="eastAsia"/>
          <w:sz w:val="24"/>
          <w:szCs w:val="24"/>
        </w:rPr>
      </w:pPr>
      <w:bookmarkStart w:id="37" w:name="_Toc8674"/>
      <w:r>
        <w:rPr>
          <w:rFonts w:hint="eastAsia"/>
          <w:sz w:val="24"/>
          <w:szCs w:val="24"/>
        </w:rPr>
        <w:t>附件4.2 采购需求及技术服务要求</w:t>
      </w:r>
      <w:bookmarkEnd w:id="37"/>
    </w:p>
    <w:p>
      <w:pPr>
        <w:ind w:firstLine="56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一、项目基本信息</w:t>
      </w:r>
    </w:p>
    <w:p>
      <w:pPr>
        <w:ind w:firstLine="560"/>
        <w:rPr>
          <w:rFonts w:hint="eastAsia" w:ascii="宋体" w:hAnsi="宋体" w:eastAsia="宋体" w:cs="宋体"/>
          <w:sz w:val="28"/>
          <w:szCs w:val="28"/>
        </w:rPr>
      </w:pPr>
      <w:r>
        <w:rPr>
          <w:rFonts w:hint="eastAsia" w:ascii="宋体" w:hAnsi="宋体" w:eastAsia="宋体" w:cs="宋体"/>
          <w:sz w:val="28"/>
          <w:szCs w:val="28"/>
        </w:rPr>
        <w:t>-项目名称:人保财险青海乐都支公司职场装修改造项目</w:t>
      </w:r>
    </w:p>
    <w:p>
      <w:pPr>
        <w:ind w:firstLine="560"/>
        <w:rPr>
          <w:rFonts w:hint="eastAsia" w:ascii="宋体" w:hAnsi="宋体" w:eastAsia="宋体" w:cs="宋体"/>
          <w:sz w:val="28"/>
          <w:szCs w:val="28"/>
        </w:rPr>
      </w:pPr>
      <w:r>
        <w:rPr>
          <w:rFonts w:hint="eastAsia" w:ascii="宋体" w:hAnsi="宋体" w:eastAsia="宋体" w:cs="宋体"/>
          <w:sz w:val="28"/>
          <w:szCs w:val="28"/>
        </w:rPr>
        <w:t>-建设地点:青海省海东市乐都区碾伯镇西关街15号(世翔大厦1013</w:t>
      </w:r>
    </w:p>
    <w:p>
      <w:pPr>
        <w:rPr>
          <w:rFonts w:hint="eastAsia" w:ascii="宋体" w:hAnsi="宋体" w:eastAsia="宋体" w:cs="宋体"/>
          <w:sz w:val="28"/>
          <w:szCs w:val="28"/>
        </w:rPr>
      </w:pPr>
      <w:r>
        <w:rPr>
          <w:rFonts w:hint="eastAsia" w:ascii="宋体" w:hAnsi="宋体" w:eastAsia="宋体" w:cs="宋体"/>
          <w:sz w:val="28"/>
          <w:szCs w:val="28"/>
        </w:rPr>
        <w:t>号、1024号)</w:t>
      </w:r>
    </w:p>
    <w:p>
      <w:pPr>
        <w:ind w:firstLine="560"/>
        <w:rPr>
          <w:rFonts w:hint="eastAsia" w:ascii="宋体" w:hAnsi="宋体" w:eastAsia="宋体" w:cs="宋体"/>
          <w:sz w:val="28"/>
          <w:szCs w:val="28"/>
        </w:rPr>
      </w:pPr>
      <w:r>
        <w:rPr>
          <w:rFonts w:hint="eastAsia" w:ascii="宋体" w:hAnsi="宋体" w:eastAsia="宋体" w:cs="宋体"/>
          <w:sz w:val="28"/>
          <w:szCs w:val="28"/>
        </w:rPr>
        <w:t>-改造范围:建筑面积一楼489.96㎡，二楼489.96㎡，含一楼办公</w:t>
      </w:r>
    </w:p>
    <w:p>
      <w:pPr>
        <w:rPr>
          <w:rFonts w:hint="eastAsia" w:ascii="宋体" w:hAnsi="宋体" w:eastAsia="宋体" w:cs="宋体"/>
          <w:sz w:val="28"/>
          <w:szCs w:val="28"/>
        </w:rPr>
      </w:pPr>
      <w:r>
        <w:rPr>
          <w:rFonts w:hint="eastAsia" w:ascii="宋体" w:hAnsi="宋体" w:eastAsia="宋体" w:cs="宋体"/>
          <w:sz w:val="28"/>
          <w:szCs w:val="28"/>
        </w:rPr>
        <w:t>区、二楼会议室等公共区域。</w:t>
      </w:r>
    </w:p>
    <w:p>
      <w:pPr>
        <w:ind w:firstLine="560"/>
        <w:rPr>
          <w:rFonts w:hint="eastAsia" w:ascii="宋体" w:hAnsi="宋体" w:eastAsia="宋体" w:cs="宋体"/>
          <w:sz w:val="28"/>
          <w:szCs w:val="28"/>
        </w:rPr>
      </w:pPr>
      <w:r>
        <w:rPr>
          <w:rFonts w:hint="eastAsia" w:ascii="宋体" w:hAnsi="宋体" w:eastAsia="宋体" w:cs="宋体"/>
          <w:sz w:val="28"/>
          <w:szCs w:val="28"/>
        </w:rPr>
        <w:t>-预算/最高限价:8.5万元。</w:t>
      </w:r>
    </w:p>
    <w:p>
      <w:pPr>
        <w:ind w:firstLine="560"/>
        <w:rPr>
          <w:rFonts w:hint="eastAsia" w:ascii="宋体" w:hAnsi="宋体" w:eastAsia="宋体" w:cs="宋体"/>
          <w:sz w:val="28"/>
          <w:szCs w:val="28"/>
        </w:rPr>
      </w:pPr>
      <w:r>
        <w:rPr>
          <w:rFonts w:hint="eastAsia" w:ascii="宋体" w:hAnsi="宋体" w:eastAsia="宋体" w:cs="宋体"/>
          <w:sz w:val="28"/>
          <w:szCs w:val="28"/>
        </w:rPr>
        <w:t>-工期要求:合同签订后20日历天内竣工并通过验收(含拆除、清运</w:t>
      </w:r>
    </w:p>
    <w:p>
      <w:pPr>
        <w:rPr>
          <w:rFonts w:hint="eastAsia" w:ascii="宋体" w:hAnsi="宋体" w:eastAsia="宋体" w:cs="宋体"/>
          <w:sz w:val="28"/>
          <w:szCs w:val="28"/>
        </w:rPr>
      </w:pPr>
      <w:r>
        <w:rPr>
          <w:rFonts w:hint="eastAsia" w:ascii="宋体" w:hAnsi="宋体" w:eastAsia="宋体" w:cs="宋体"/>
          <w:sz w:val="28"/>
          <w:szCs w:val="28"/>
        </w:rPr>
        <w:t>施工、调试、报验)</w:t>
      </w:r>
    </w:p>
    <w:p>
      <w:pPr>
        <w:ind w:firstLine="560"/>
        <w:rPr>
          <w:rFonts w:hint="eastAsia" w:ascii="宋体" w:hAnsi="宋体" w:eastAsia="宋体" w:cs="宋体"/>
          <w:sz w:val="28"/>
          <w:szCs w:val="28"/>
        </w:rPr>
      </w:pPr>
      <w:r>
        <w:rPr>
          <w:rFonts w:hint="eastAsia" w:ascii="宋体" w:hAnsi="宋体" w:eastAsia="宋体" w:cs="宋体"/>
          <w:sz w:val="28"/>
          <w:szCs w:val="28"/>
        </w:rPr>
        <w:t>-质量标准:合格，符合国家及地方现行规范、图纸及本项目技术要</w:t>
      </w:r>
    </w:p>
    <w:p>
      <w:pPr>
        <w:rPr>
          <w:rFonts w:hint="eastAsia" w:ascii="宋体" w:hAnsi="宋体" w:eastAsia="宋体" w:cs="宋体"/>
          <w:sz w:val="28"/>
          <w:szCs w:val="28"/>
        </w:rPr>
      </w:pPr>
      <w:r>
        <w:rPr>
          <w:rFonts w:hint="eastAsia" w:ascii="宋体" w:hAnsi="宋体" w:eastAsia="宋体" w:cs="宋体"/>
          <w:sz w:val="28"/>
          <w:szCs w:val="28"/>
        </w:rPr>
        <w:t>求，一次性通过消防、环保及竣工验收。</w:t>
      </w:r>
    </w:p>
    <w:p>
      <w:pPr>
        <w:ind w:firstLine="560"/>
        <w:rPr>
          <w:rFonts w:hint="eastAsia" w:ascii="宋体" w:hAnsi="宋体" w:eastAsia="宋体" w:cs="宋体"/>
          <w:sz w:val="28"/>
          <w:szCs w:val="28"/>
        </w:rPr>
      </w:pPr>
      <w:r>
        <w:rPr>
          <w:rFonts w:hint="eastAsia" w:ascii="宋体" w:hAnsi="宋体" w:eastAsia="宋体" w:cs="宋体"/>
          <w:sz w:val="28"/>
          <w:szCs w:val="28"/>
        </w:rPr>
        <w:t>-承包方式:包工包料、包设计深化、包运输、包安装、包检测、包</w:t>
      </w:r>
    </w:p>
    <w:p>
      <w:pPr>
        <w:rPr>
          <w:rFonts w:hint="eastAsia" w:ascii="宋体" w:hAnsi="宋体" w:eastAsia="宋体" w:cs="宋体"/>
          <w:sz w:val="28"/>
          <w:szCs w:val="28"/>
        </w:rPr>
      </w:pPr>
      <w:r>
        <w:rPr>
          <w:rFonts w:hint="eastAsia" w:ascii="宋体" w:hAnsi="宋体" w:eastAsia="宋体" w:cs="宋体"/>
          <w:sz w:val="28"/>
          <w:szCs w:val="28"/>
        </w:rPr>
        <w:t>验收、包维保、包安全文明施工。</w:t>
      </w:r>
    </w:p>
    <w:p>
      <w:pPr>
        <w:ind w:firstLine="560"/>
        <w:rPr>
          <w:rFonts w:hint="eastAsia" w:ascii="宋体" w:hAnsi="宋体" w:eastAsia="宋体" w:cs="宋体"/>
          <w:sz w:val="28"/>
          <w:szCs w:val="28"/>
        </w:rPr>
      </w:pPr>
      <w:r>
        <w:rPr>
          <w:rFonts w:hint="eastAsia" w:ascii="宋体" w:hAnsi="宋体" w:eastAsia="宋体" w:cs="宋体"/>
          <w:sz w:val="28"/>
          <w:szCs w:val="28"/>
        </w:rPr>
        <w:t>二、工程范围(清单式，必须明确)</w:t>
      </w:r>
    </w:p>
    <w:p>
      <w:pPr>
        <w:ind w:firstLine="560"/>
        <w:rPr>
          <w:rFonts w:hint="eastAsia" w:ascii="宋体" w:hAnsi="宋体" w:eastAsia="宋体" w:cs="宋体"/>
          <w:sz w:val="28"/>
          <w:szCs w:val="28"/>
        </w:rPr>
      </w:pPr>
      <w:r>
        <w:rPr>
          <w:rFonts w:hint="eastAsia" w:ascii="宋体" w:hAnsi="宋体" w:eastAsia="宋体" w:cs="宋体"/>
          <w:sz w:val="28"/>
          <w:szCs w:val="28"/>
        </w:rPr>
        <w:t>1.拆除及清运:柜台、玻璃隔墙、墙面涂料、旧管线等拆除;垃圾外</w:t>
      </w:r>
    </w:p>
    <w:p>
      <w:pPr>
        <w:rPr>
          <w:rFonts w:hint="eastAsia" w:ascii="宋体" w:hAnsi="宋体" w:eastAsia="宋体" w:cs="宋体"/>
          <w:sz w:val="28"/>
          <w:szCs w:val="28"/>
        </w:rPr>
      </w:pPr>
      <w:r>
        <w:rPr>
          <w:rFonts w:hint="eastAsia" w:ascii="宋体" w:hAnsi="宋体" w:eastAsia="宋体" w:cs="宋体"/>
          <w:sz w:val="28"/>
          <w:szCs w:val="28"/>
        </w:rPr>
        <w:t>运消纳，场地清理干净。</w:t>
      </w:r>
    </w:p>
    <w:p>
      <w:pPr>
        <w:ind w:firstLine="560"/>
        <w:rPr>
          <w:rFonts w:hint="eastAsia" w:ascii="宋体" w:hAnsi="宋体" w:eastAsia="宋体" w:cs="宋体"/>
          <w:sz w:val="28"/>
          <w:szCs w:val="28"/>
        </w:rPr>
      </w:pPr>
      <w:r>
        <w:rPr>
          <w:rFonts w:hint="eastAsia" w:ascii="宋体" w:hAnsi="宋体" w:eastAsia="宋体" w:cs="宋体"/>
          <w:sz w:val="28"/>
          <w:szCs w:val="28"/>
        </w:rPr>
        <w:t>2.装饰装修(硬装)</w:t>
      </w:r>
    </w:p>
    <w:p>
      <w:pPr>
        <w:rPr>
          <w:rFonts w:hint="eastAsia" w:ascii="宋体" w:hAnsi="宋体" w:eastAsia="宋体" w:cs="宋体"/>
          <w:sz w:val="28"/>
          <w:szCs w:val="28"/>
        </w:rPr>
      </w:pPr>
      <w:r>
        <w:rPr>
          <w:rFonts w:hint="eastAsia" w:ascii="宋体" w:hAnsi="宋体" w:eastAsia="宋体" w:cs="宋体"/>
          <w:sz w:val="28"/>
          <w:szCs w:val="28"/>
        </w:rPr>
        <w:t>-墙面:腻子、打磨、乳胶漆/无机涂料/硬包/玻璃隔断;阴阳角处理、</w:t>
      </w:r>
    </w:p>
    <w:p>
      <w:pPr>
        <w:rPr>
          <w:rFonts w:hint="eastAsia" w:ascii="宋体" w:hAnsi="宋体" w:eastAsia="宋体" w:cs="宋体"/>
          <w:sz w:val="28"/>
          <w:szCs w:val="28"/>
        </w:rPr>
      </w:pPr>
      <w:r>
        <w:rPr>
          <w:rFonts w:hint="eastAsia" w:ascii="宋体" w:hAnsi="宋体" w:eastAsia="宋体" w:cs="宋体"/>
          <w:sz w:val="28"/>
          <w:szCs w:val="28"/>
        </w:rPr>
        <w:t>挂网防裂。</w:t>
      </w:r>
    </w:p>
    <w:p>
      <w:pPr>
        <w:ind w:firstLine="560"/>
        <w:rPr>
          <w:rFonts w:hint="eastAsia" w:ascii="宋体" w:hAnsi="宋体" w:eastAsia="宋体" w:cs="宋体"/>
          <w:sz w:val="28"/>
          <w:szCs w:val="28"/>
        </w:rPr>
      </w:pPr>
      <w:r>
        <w:rPr>
          <w:rFonts w:hint="eastAsia" w:ascii="宋体" w:hAnsi="宋体" w:eastAsia="宋体" w:cs="宋体"/>
          <w:sz w:val="28"/>
          <w:szCs w:val="28"/>
        </w:rPr>
        <w:t>3.电气工程(强电)</w:t>
      </w:r>
    </w:p>
    <w:p>
      <w:pPr>
        <w:ind w:firstLine="560"/>
        <w:rPr>
          <w:rFonts w:hint="eastAsia" w:ascii="宋体" w:hAnsi="宋体" w:eastAsia="宋体" w:cs="宋体"/>
          <w:sz w:val="28"/>
          <w:szCs w:val="28"/>
        </w:rPr>
      </w:pPr>
      <w:r>
        <w:rPr>
          <w:rFonts w:hint="eastAsia" w:ascii="宋体" w:hAnsi="宋体" w:eastAsia="宋体" w:cs="宋体"/>
          <w:sz w:val="28"/>
          <w:szCs w:val="28"/>
        </w:rPr>
        <w:t>-配电:配电箱/空开更换或新增;回路划分、接地系统。</w:t>
      </w:r>
    </w:p>
    <w:p>
      <w:pPr>
        <w:ind w:firstLine="560"/>
        <w:rPr>
          <w:rFonts w:hint="eastAsia" w:ascii="宋体" w:hAnsi="宋体" w:eastAsia="宋体" w:cs="宋体"/>
          <w:sz w:val="28"/>
          <w:szCs w:val="28"/>
        </w:rPr>
      </w:pPr>
      <w:r>
        <w:rPr>
          <w:rFonts w:hint="eastAsia" w:ascii="宋体" w:hAnsi="宋体" w:eastAsia="宋体" w:cs="宋体"/>
          <w:sz w:val="28"/>
          <w:szCs w:val="28"/>
        </w:rPr>
        <w:t>-布线:国标铜线、阻燃PVC管穿管;强弱电间距&gt;300mm;插座、网</w:t>
      </w:r>
    </w:p>
    <w:p>
      <w:pPr>
        <w:rPr>
          <w:rFonts w:hint="eastAsia" w:ascii="宋体" w:hAnsi="宋体" w:eastAsia="宋体" w:cs="宋体"/>
          <w:sz w:val="28"/>
          <w:szCs w:val="28"/>
        </w:rPr>
      </w:pPr>
      <w:r>
        <w:rPr>
          <w:rFonts w:hint="eastAsia" w:ascii="宋体" w:hAnsi="宋体" w:eastAsia="宋体" w:cs="宋体"/>
          <w:sz w:val="28"/>
          <w:szCs w:val="28"/>
        </w:rPr>
        <w:t>络、电话点位布设。</w:t>
      </w:r>
    </w:p>
    <w:p>
      <w:pPr>
        <w:ind w:firstLine="560"/>
        <w:rPr>
          <w:rFonts w:hint="eastAsia" w:ascii="宋体" w:hAnsi="宋体" w:eastAsia="宋体" w:cs="宋体"/>
          <w:sz w:val="28"/>
          <w:szCs w:val="28"/>
        </w:rPr>
      </w:pPr>
      <w:r>
        <w:rPr>
          <w:rFonts w:hint="eastAsia" w:ascii="宋体" w:hAnsi="宋体" w:eastAsia="宋体" w:cs="宋体"/>
          <w:sz w:val="28"/>
          <w:szCs w:val="28"/>
        </w:rPr>
        <w:t>4.弱电系统:网络、电话、会议系统管线及点位敷设;配合设备安装</w:t>
      </w:r>
    </w:p>
    <w:p>
      <w:pPr>
        <w:rPr>
          <w:rFonts w:hint="eastAsia" w:ascii="宋体" w:hAnsi="宋体" w:eastAsia="宋体" w:cs="宋体"/>
          <w:sz w:val="28"/>
          <w:szCs w:val="28"/>
        </w:rPr>
      </w:pPr>
      <w:r>
        <w:rPr>
          <w:rFonts w:hint="eastAsia" w:ascii="宋体" w:hAnsi="宋体" w:eastAsia="宋体" w:cs="宋体"/>
          <w:sz w:val="28"/>
          <w:szCs w:val="28"/>
        </w:rPr>
        <w:t>调试。</w:t>
      </w:r>
    </w:p>
    <w:p>
      <w:pPr>
        <w:widowControl/>
        <w:jc w:val="left"/>
        <w:rPr>
          <w:rFonts w:asciiTheme="minorEastAsia" w:hAnsiTheme="minorEastAsia" w:eastAsiaTheme="minorEastAsia"/>
          <w:sz w:val="28"/>
          <w:szCs w:val="28"/>
        </w:rPr>
      </w:pPr>
      <w:r>
        <w:rPr>
          <w:rFonts w:asciiTheme="minorEastAsia" w:hAnsiTheme="minorEastAsia" w:eastAsiaTheme="minorEastAsia"/>
          <w:sz w:val="28"/>
          <w:szCs w:val="28"/>
        </w:rPr>
        <w:br w:type="page" w:clear="all"/>
      </w:r>
    </w:p>
    <w:p>
      <w:pPr>
        <w:pStyle w:val="3"/>
        <w:numPr>
          <w:ilvl w:val="0"/>
          <w:numId w:val="0"/>
        </w:numPr>
        <w:spacing w:line="240" w:lineRule="auto"/>
        <w:rPr>
          <w:sz w:val="24"/>
          <w:szCs w:val="24"/>
        </w:rPr>
      </w:pPr>
      <w:bookmarkStart w:id="38" w:name="_Toc20555"/>
      <w:r>
        <w:rPr>
          <w:rFonts w:hint="eastAsia"/>
          <w:sz w:val="24"/>
          <w:szCs w:val="24"/>
        </w:rPr>
        <w:t>附件4.3 供应商技术响应文件</w:t>
      </w:r>
      <w:bookmarkEnd w:id="38"/>
    </w:p>
    <w:p>
      <w:pPr>
        <w:spacing w:line="360" w:lineRule="auto"/>
        <w:jc w:val="center"/>
        <w:rPr>
          <w:rFonts w:ascii="宋体" w:hAnsi="宋体"/>
          <w:sz w:val="24"/>
          <w:szCs w:val="24"/>
        </w:rPr>
      </w:pPr>
    </w:p>
    <w:p>
      <w:pPr>
        <w:spacing w:line="360" w:lineRule="auto"/>
        <w:jc w:val="center"/>
        <w:rPr>
          <w:rFonts w:ascii="宋体" w:hAnsi="宋体"/>
          <w:b/>
          <w:sz w:val="24"/>
          <w:szCs w:val="24"/>
        </w:rPr>
      </w:pPr>
      <w:r>
        <w:rPr>
          <w:rFonts w:hint="eastAsia" w:ascii="宋体" w:hAnsi="宋体"/>
          <w:b/>
          <w:sz w:val="24"/>
          <w:szCs w:val="24"/>
        </w:rPr>
        <w:t>供应商技术响应文件</w:t>
      </w:r>
    </w:p>
    <w:p>
      <w:pPr>
        <w:spacing w:line="360" w:lineRule="auto"/>
        <w:ind w:firstLine="564"/>
        <w:rPr>
          <w:rFonts w:hint="eastAsia"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spacing w:line="360" w:lineRule="auto"/>
        <w:ind w:firstLine="564"/>
        <w:rPr>
          <w:rFonts w:hint="eastAsia" w:ascii="宋体" w:hAnsi="宋体"/>
          <w:sz w:val="24"/>
          <w:szCs w:val="24"/>
        </w:rPr>
      </w:pPr>
    </w:p>
    <w:p>
      <w:pPr>
        <w:pStyle w:val="2"/>
        <w:numPr>
          <w:ilvl w:val="0"/>
          <w:numId w:val="0"/>
        </w:numPr>
        <w:ind w:left="432" w:hanging="432"/>
        <w:rPr>
          <w:rFonts w:hint="eastAsia"/>
          <w:sz w:val="30"/>
          <w:szCs w:val="30"/>
        </w:rPr>
      </w:pPr>
      <w:bookmarkStart w:id="39" w:name="_Toc2081"/>
      <w:r>
        <w:rPr>
          <w:rFonts w:hint="eastAsia"/>
          <w:sz w:val="30"/>
          <w:szCs w:val="30"/>
          <w:lang w:val="en-US" w:eastAsia="zh-CN"/>
        </w:rPr>
        <w:t>附件</w:t>
      </w:r>
      <w:r>
        <w:rPr>
          <w:rFonts w:hint="eastAsia"/>
          <w:sz w:val="30"/>
          <w:szCs w:val="30"/>
        </w:rPr>
        <w:t>五、供应商承诺文件</w:t>
      </w:r>
      <w:bookmarkEnd w:id="39"/>
    </w:p>
    <w:p>
      <w:pPr>
        <w:spacing w:line="360" w:lineRule="auto"/>
        <w:ind w:firstLine="564"/>
        <w:rPr>
          <w:rFonts w:ascii="宋体" w:hAnsi="宋体"/>
          <w:b/>
          <w:sz w:val="24"/>
          <w:szCs w:val="24"/>
        </w:rPr>
      </w:pPr>
      <w:r>
        <w:rPr>
          <w:rFonts w:hint="eastAsia" w:ascii="宋体" w:hAnsi="宋体"/>
          <w:b/>
          <w:sz w:val="24"/>
          <w:szCs w:val="24"/>
        </w:rPr>
        <w:t>附件5.1供应商廉洁诚信承诺书</w:t>
      </w:r>
    </w:p>
    <w:p>
      <w:pPr>
        <w:spacing w:line="360" w:lineRule="auto"/>
        <w:ind w:firstLine="2880"/>
        <w:jc w:val="both"/>
        <w:rPr>
          <w:rFonts w:ascii="宋体" w:hAnsi="宋体"/>
          <w:sz w:val="24"/>
          <w:szCs w:val="24"/>
        </w:rPr>
      </w:pPr>
      <w:r>
        <w:rPr>
          <w:rFonts w:hint="eastAsia" w:ascii="宋体" w:hAnsi="宋体"/>
          <w:sz w:val="24"/>
          <w:szCs w:val="24"/>
        </w:rPr>
        <w:t>供应商廉洁诚信承诺书</w:t>
      </w:r>
    </w:p>
    <w:p>
      <w:pPr>
        <w:spacing w:line="360" w:lineRule="auto"/>
        <w:ind w:firstLine="564"/>
        <w:rPr>
          <w:rFonts w:ascii="宋体" w:hAnsi="宋体"/>
          <w:sz w:val="24"/>
          <w:szCs w:val="24"/>
        </w:rPr>
      </w:pPr>
    </w:p>
    <w:p>
      <w:pPr>
        <w:spacing w:line="360" w:lineRule="auto"/>
        <w:ind w:firstLine="564"/>
        <w:rPr>
          <w:rFonts w:ascii="宋体" w:hAnsi="宋体"/>
          <w:sz w:val="24"/>
          <w:szCs w:val="24"/>
        </w:rPr>
      </w:pPr>
      <w:r>
        <w:rPr>
          <w:rFonts w:hint="eastAsia" w:ascii="宋体" w:hAnsi="宋体"/>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564"/>
        <w:rPr>
          <w:rFonts w:ascii="宋体" w:hAnsi="宋体"/>
          <w:sz w:val="24"/>
          <w:szCs w:val="24"/>
        </w:rPr>
      </w:pPr>
      <w:r>
        <w:rPr>
          <w:rFonts w:hint="eastAsia" w:ascii="宋体" w:hAnsi="宋体"/>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564"/>
        <w:rPr>
          <w:rFonts w:ascii="宋体" w:hAnsi="宋体"/>
          <w:sz w:val="24"/>
          <w:szCs w:val="24"/>
        </w:rPr>
      </w:pPr>
      <w:r>
        <w:rPr>
          <w:rFonts w:hint="eastAsia" w:ascii="宋体" w:hAnsi="宋体"/>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宋体" w:hAnsi="宋体"/>
          <w:sz w:val="24"/>
          <w:szCs w:val="24"/>
        </w:rPr>
      </w:pPr>
      <w:r>
        <w:rPr>
          <w:rFonts w:hint="eastAsia" w:ascii="宋体" w:hAnsi="宋体"/>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564"/>
        <w:rPr>
          <w:rFonts w:ascii="宋体" w:hAnsi="宋体"/>
          <w:sz w:val="24"/>
          <w:szCs w:val="24"/>
        </w:rPr>
      </w:pPr>
      <w:r>
        <w:rPr>
          <w:rFonts w:hint="eastAsia" w:ascii="宋体" w:hAnsi="宋体"/>
          <w:sz w:val="24"/>
          <w:szCs w:val="24"/>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rPr>
          <w:rFonts w:ascii="宋体" w:hAnsi="宋体"/>
          <w:sz w:val="24"/>
          <w:szCs w:val="24"/>
        </w:rPr>
      </w:pPr>
      <w:r>
        <w:rPr>
          <w:rFonts w:hint="eastAsia" w:ascii="宋体" w:hAnsi="宋体"/>
          <w:sz w:val="24"/>
          <w:szCs w:val="24"/>
        </w:rPr>
        <w:t>（1）以任何方式实施商业贿赂或违规提供金钱、实物、回扣、折扣、宴请与游玩活动或其他不正当利益；</w:t>
      </w:r>
    </w:p>
    <w:p>
      <w:pPr>
        <w:spacing w:line="360" w:lineRule="auto"/>
        <w:ind w:firstLine="480"/>
        <w:rPr>
          <w:rFonts w:ascii="宋体" w:hAnsi="宋体"/>
          <w:sz w:val="24"/>
          <w:szCs w:val="24"/>
        </w:rPr>
      </w:pPr>
      <w:r>
        <w:rPr>
          <w:rFonts w:hint="eastAsia" w:ascii="宋体" w:hAnsi="宋体"/>
          <w:sz w:val="24"/>
          <w:szCs w:val="24"/>
        </w:rPr>
        <w:t>（2）为其安排有可能影响公平、公正交易的宴请、健身、娱乐等活动；</w:t>
      </w:r>
    </w:p>
    <w:p>
      <w:pPr>
        <w:spacing w:line="360" w:lineRule="auto"/>
        <w:ind w:firstLine="480"/>
        <w:rPr>
          <w:rFonts w:ascii="宋体" w:hAnsi="宋体"/>
          <w:sz w:val="24"/>
          <w:szCs w:val="24"/>
        </w:rPr>
      </w:pPr>
      <w:r>
        <w:rPr>
          <w:rFonts w:hint="eastAsia" w:ascii="宋体" w:hAnsi="宋体"/>
          <w:sz w:val="24"/>
          <w:szCs w:val="24"/>
        </w:rPr>
        <w:t>（3）为其投资入股、个人借款或买卖股票、债券等提供方便；</w:t>
      </w:r>
    </w:p>
    <w:p>
      <w:pPr>
        <w:spacing w:line="360" w:lineRule="auto"/>
        <w:ind w:firstLine="480"/>
        <w:rPr>
          <w:rFonts w:ascii="宋体" w:hAnsi="宋体"/>
          <w:sz w:val="24"/>
          <w:szCs w:val="24"/>
        </w:rPr>
      </w:pPr>
      <w:r>
        <w:rPr>
          <w:rFonts w:hint="eastAsia" w:ascii="宋体" w:hAnsi="宋体"/>
          <w:sz w:val="24"/>
          <w:szCs w:val="24"/>
        </w:rPr>
        <w:t>（4）为其购买或装修住房、婚丧嫁娶、配偶子女上学或工作安排以及出国出境、旅游等提供方便；</w:t>
      </w:r>
    </w:p>
    <w:p>
      <w:pPr>
        <w:spacing w:line="360" w:lineRule="auto"/>
        <w:ind w:firstLine="480"/>
        <w:rPr>
          <w:rFonts w:ascii="宋体" w:hAnsi="宋体"/>
          <w:sz w:val="24"/>
          <w:szCs w:val="24"/>
        </w:rPr>
      </w:pPr>
      <w:r>
        <w:rPr>
          <w:rFonts w:hint="eastAsia" w:ascii="宋体" w:hAnsi="宋体"/>
          <w:sz w:val="24"/>
          <w:szCs w:val="24"/>
        </w:rPr>
        <w:t>（5）违反规定为其在我方相关企业工作、挂名兼职、合伙经营、介绍承揽业务等提供方便；</w:t>
      </w:r>
    </w:p>
    <w:p>
      <w:pPr>
        <w:spacing w:line="360" w:lineRule="auto"/>
        <w:ind w:firstLine="480"/>
        <w:rPr>
          <w:rFonts w:ascii="宋体" w:hAnsi="宋体"/>
          <w:sz w:val="24"/>
          <w:szCs w:val="24"/>
        </w:rPr>
      </w:pPr>
      <w:r>
        <w:rPr>
          <w:rFonts w:hint="eastAsia" w:ascii="宋体" w:hAnsi="宋体"/>
          <w:sz w:val="24"/>
          <w:szCs w:val="24"/>
        </w:rPr>
        <w:t>（6）向其提供借款、融资、担保等；</w:t>
      </w:r>
    </w:p>
    <w:p>
      <w:pPr>
        <w:spacing w:line="360" w:lineRule="auto"/>
        <w:ind w:firstLine="480"/>
        <w:rPr>
          <w:rFonts w:ascii="宋体" w:hAnsi="宋体"/>
          <w:sz w:val="24"/>
          <w:szCs w:val="24"/>
        </w:rPr>
      </w:pPr>
      <w:r>
        <w:rPr>
          <w:rFonts w:hint="eastAsia" w:ascii="宋体" w:hAnsi="宋体"/>
          <w:sz w:val="24"/>
          <w:szCs w:val="24"/>
        </w:rPr>
        <w:t>（7）给予或承诺给予其不正当利益的其他行为；</w:t>
      </w:r>
    </w:p>
    <w:p>
      <w:pPr>
        <w:spacing w:line="360" w:lineRule="auto"/>
        <w:ind w:firstLine="480"/>
        <w:rPr>
          <w:rFonts w:ascii="宋体" w:hAnsi="宋体"/>
          <w:sz w:val="24"/>
          <w:szCs w:val="24"/>
        </w:rPr>
      </w:pPr>
      <w:r>
        <w:rPr>
          <w:rFonts w:hint="eastAsia" w:ascii="宋体" w:hAnsi="宋体"/>
          <w:sz w:val="24"/>
          <w:szCs w:val="24"/>
        </w:rPr>
        <w:t>（8）其他违反国家法律法规或商业道德准则的影响公正交易的行为。</w:t>
      </w:r>
    </w:p>
    <w:p>
      <w:pPr>
        <w:spacing w:line="360" w:lineRule="auto"/>
        <w:ind w:firstLine="564"/>
        <w:rPr>
          <w:rFonts w:ascii="宋体" w:hAnsi="宋体"/>
          <w:sz w:val="24"/>
          <w:szCs w:val="24"/>
        </w:rPr>
      </w:pPr>
      <w:r>
        <w:rPr>
          <w:rFonts w:hint="eastAsia" w:ascii="宋体" w:hAnsi="宋体"/>
          <w:sz w:val="24"/>
          <w:szCs w:val="24"/>
        </w:rPr>
        <w:t>我们也不会以任何方式向中国人民保险或相关主体索要金钱、实物等不正当利益，或收受中国人保或相关主体给予的金钱、实物等不正当利益。</w:t>
      </w:r>
    </w:p>
    <w:p>
      <w:pPr>
        <w:spacing w:line="360" w:lineRule="auto"/>
        <w:ind w:firstLine="564"/>
        <w:rPr>
          <w:rFonts w:ascii="宋体" w:hAnsi="宋体"/>
          <w:sz w:val="24"/>
          <w:szCs w:val="24"/>
        </w:rPr>
      </w:pPr>
      <w:r>
        <w:rPr>
          <w:rFonts w:hint="eastAsia" w:ascii="宋体" w:hAnsi="宋体"/>
          <w:sz w:val="24"/>
          <w:szCs w:val="24"/>
        </w:rPr>
        <w:t>四、诚实信用承诺。我们坚决不进行任何违背诚实信用原则的行为，包括但不限于：</w:t>
      </w:r>
    </w:p>
    <w:p>
      <w:pPr>
        <w:spacing w:line="360" w:lineRule="auto"/>
        <w:ind w:firstLine="564"/>
        <w:rPr>
          <w:rFonts w:ascii="宋体" w:hAnsi="宋体"/>
          <w:sz w:val="24"/>
          <w:szCs w:val="24"/>
        </w:rPr>
      </w:pPr>
      <w:r>
        <w:rPr>
          <w:rFonts w:hint="eastAsia" w:ascii="宋体" w:hAnsi="宋体"/>
          <w:sz w:val="24"/>
          <w:szCs w:val="24"/>
          <w:lang w:val="en-US" w:eastAsia="zh-CN"/>
        </w:rPr>
        <w:t>(1)</w:t>
      </w:r>
      <w:r>
        <w:rPr>
          <w:rFonts w:hint="eastAsia" w:ascii="宋体" w:hAnsi="宋体"/>
          <w:sz w:val="24"/>
          <w:szCs w:val="24"/>
        </w:rPr>
        <w:t>出借、转让资质证书；</w:t>
      </w:r>
    </w:p>
    <w:p>
      <w:pPr>
        <w:spacing w:line="360" w:lineRule="auto"/>
        <w:ind w:firstLine="564"/>
        <w:rPr>
          <w:rFonts w:ascii="宋体" w:hAnsi="宋体"/>
          <w:sz w:val="24"/>
          <w:szCs w:val="24"/>
        </w:rPr>
      </w:pPr>
      <w:r>
        <w:rPr>
          <w:rFonts w:hint="eastAsia" w:ascii="宋体" w:hAnsi="宋体"/>
          <w:sz w:val="24"/>
          <w:szCs w:val="24"/>
          <w:lang w:val="en-US" w:eastAsia="zh-CN"/>
        </w:rPr>
        <w:t>(2)</w:t>
      </w:r>
      <w:r>
        <w:rPr>
          <w:rFonts w:hint="eastAsia" w:ascii="宋体" w:hAnsi="宋体"/>
          <w:sz w:val="24"/>
          <w:szCs w:val="24"/>
        </w:rPr>
        <w:t>伙同他人串标、围标或非法排挤竞争对手；</w:t>
      </w:r>
    </w:p>
    <w:p>
      <w:pPr>
        <w:spacing w:line="360" w:lineRule="auto"/>
        <w:ind w:firstLine="564"/>
        <w:rPr>
          <w:rFonts w:ascii="宋体" w:hAnsi="宋体"/>
          <w:sz w:val="24"/>
          <w:szCs w:val="24"/>
        </w:rPr>
      </w:pPr>
      <w:r>
        <w:rPr>
          <w:rFonts w:hint="eastAsia" w:ascii="宋体" w:hAnsi="宋体"/>
          <w:sz w:val="24"/>
          <w:szCs w:val="24"/>
          <w:lang w:val="en-US" w:eastAsia="zh-CN"/>
        </w:rPr>
        <w:t>(3)</w:t>
      </w:r>
      <w:r>
        <w:rPr>
          <w:rFonts w:hint="eastAsia" w:ascii="宋体" w:hAnsi="宋体"/>
          <w:sz w:val="24"/>
          <w:szCs w:val="24"/>
        </w:rPr>
        <w:t>在采购活动中提供虚假资料，以他人名义参与或者以其他方式弄虚作假，夸大自身技术和提供服务的能力，损害贵方合法权益；</w:t>
      </w:r>
    </w:p>
    <w:p>
      <w:pPr>
        <w:spacing w:line="360" w:lineRule="auto"/>
        <w:ind w:firstLine="564"/>
        <w:rPr>
          <w:rFonts w:ascii="宋体" w:hAnsi="宋体"/>
          <w:sz w:val="24"/>
          <w:szCs w:val="24"/>
        </w:rPr>
      </w:pPr>
      <w:r>
        <w:rPr>
          <w:rFonts w:hint="eastAsia" w:ascii="宋体" w:hAnsi="宋体"/>
          <w:sz w:val="24"/>
          <w:szCs w:val="24"/>
        </w:rPr>
        <w:t>（4）隐瞒任何可能对贵方利益造成影响的信息，不配合贵方的审计。</w:t>
      </w:r>
    </w:p>
    <w:p>
      <w:pPr>
        <w:spacing w:line="360" w:lineRule="auto"/>
        <w:ind w:firstLine="564"/>
        <w:rPr>
          <w:rFonts w:ascii="宋体" w:hAnsi="宋体"/>
          <w:sz w:val="24"/>
          <w:szCs w:val="24"/>
        </w:rPr>
      </w:pPr>
      <w:r>
        <w:rPr>
          <w:rFonts w:hint="eastAsia" w:ascii="宋体" w:hAnsi="宋体"/>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564"/>
        <w:rPr>
          <w:rFonts w:ascii="宋体" w:hAnsi="宋体"/>
          <w:sz w:val="24"/>
          <w:szCs w:val="24"/>
        </w:rPr>
      </w:pPr>
      <w:r>
        <w:rPr>
          <w:rFonts w:hint="eastAsia" w:ascii="宋体" w:hAnsi="宋体"/>
          <w:sz w:val="24"/>
          <w:szCs w:val="24"/>
        </w:rPr>
        <w:t>六、加强内部管理承诺。为了实现以上承诺要求，我们将积极配合采取以下措施，不断加强自身内部管理：</w:t>
      </w:r>
    </w:p>
    <w:p>
      <w:pPr>
        <w:spacing w:line="360" w:lineRule="auto"/>
        <w:ind w:firstLine="480"/>
        <w:rPr>
          <w:rFonts w:ascii="宋体" w:hAnsi="宋体"/>
          <w:sz w:val="24"/>
          <w:szCs w:val="24"/>
        </w:rPr>
      </w:pPr>
      <w:r>
        <w:rPr>
          <w:rFonts w:hint="eastAsia" w:ascii="宋体" w:hAnsi="宋体"/>
          <w:sz w:val="24"/>
          <w:szCs w:val="24"/>
        </w:rPr>
        <w:t>（1）廉洁教育培训：加强对员工的廉洁教育和培训，提高员工的道德素质和法律意识，建立健全内部管理制度，确保员工行为的合规性和廉洁性；</w:t>
      </w:r>
    </w:p>
    <w:p>
      <w:pPr>
        <w:spacing w:line="360" w:lineRule="auto"/>
        <w:ind w:firstLine="480"/>
        <w:rPr>
          <w:rFonts w:ascii="宋体" w:hAnsi="宋体"/>
          <w:sz w:val="24"/>
          <w:szCs w:val="24"/>
        </w:rPr>
      </w:pPr>
      <w:r>
        <w:rPr>
          <w:rFonts w:hint="eastAsia" w:ascii="宋体" w:hAnsi="宋体"/>
          <w:sz w:val="24"/>
          <w:szCs w:val="24"/>
        </w:rPr>
        <w:t>（2）设立监督机制：通过专门的监督机构或人员，对我方的业务活动进行实时监督，确保员工行为的合规性；</w:t>
      </w:r>
    </w:p>
    <w:p>
      <w:pPr>
        <w:spacing w:line="360" w:lineRule="auto"/>
        <w:ind w:firstLine="480"/>
        <w:rPr>
          <w:rFonts w:ascii="宋体" w:hAnsi="宋体"/>
          <w:sz w:val="24"/>
          <w:szCs w:val="24"/>
        </w:rPr>
      </w:pPr>
      <w:r>
        <w:rPr>
          <w:rFonts w:hint="eastAsia" w:ascii="宋体" w:hAnsi="宋体"/>
          <w:sz w:val="24"/>
          <w:szCs w:val="24"/>
        </w:rPr>
        <w:t>（3）建立举报制度：鼓励员工积极举报违规行为，对举报人予以保护并给予奖励。</w:t>
      </w:r>
    </w:p>
    <w:p>
      <w:pPr>
        <w:spacing w:line="360" w:lineRule="auto"/>
        <w:ind w:firstLine="564"/>
        <w:rPr>
          <w:rFonts w:ascii="宋体" w:hAnsi="宋体"/>
          <w:sz w:val="24"/>
          <w:szCs w:val="24"/>
        </w:rPr>
      </w:pPr>
      <w:r>
        <w:rPr>
          <w:rFonts w:hint="eastAsia" w:ascii="宋体" w:hAnsi="宋体"/>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宋体" w:hAnsi="宋体"/>
          <w:sz w:val="24"/>
          <w:szCs w:val="24"/>
        </w:rPr>
      </w:pPr>
      <w:r>
        <w:rPr>
          <w:rFonts w:hint="eastAsia" w:ascii="宋体" w:hAnsi="宋体"/>
          <w:sz w:val="24"/>
          <w:szCs w:val="24"/>
        </w:rPr>
        <w:t>八、如违反上述承诺，我方自愿承担以下法律责任：</w:t>
      </w:r>
    </w:p>
    <w:p>
      <w:pPr>
        <w:spacing w:line="360" w:lineRule="auto"/>
        <w:ind w:firstLine="480"/>
        <w:rPr>
          <w:rFonts w:ascii="宋体" w:hAnsi="宋体"/>
          <w:sz w:val="24"/>
          <w:szCs w:val="24"/>
        </w:rPr>
      </w:pPr>
      <w:r>
        <w:rPr>
          <w:rFonts w:hint="eastAsia" w:ascii="宋体" w:hAnsi="宋体"/>
          <w:sz w:val="24"/>
          <w:szCs w:val="24"/>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rPr>
          <w:rFonts w:ascii="宋体" w:hAnsi="宋体"/>
          <w:sz w:val="24"/>
          <w:szCs w:val="24"/>
        </w:rPr>
      </w:pPr>
      <w:r>
        <w:rPr>
          <w:rFonts w:hint="eastAsia" w:ascii="宋体" w:hAnsi="宋体"/>
          <w:sz w:val="24"/>
          <w:szCs w:val="24"/>
        </w:rPr>
        <w:t>（2）如我方及我方工作人员违反本承诺书承诺，中国人民保险及其子公司等所有关联主体有权限制或取消我方在中国人民保险参与采购项目的资格；</w:t>
      </w:r>
    </w:p>
    <w:p>
      <w:pPr>
        <w:spacing w:line="360" w:lineRule="auto"/>
        <w:ind w:firstLine="480"/>
        <w:rPr>
          <w:rFonts w:ascii="宋体" w:hAnsi="宋体"/>
          <w:sz w:val="24"/>
          <w:szCs w:val="24"/>
        </w:rPr>
      </w:pPr>
      <w:r>
        <w:rPr>
          <w:rFonts w:hint="eastAsia" w:ascii="宋体" w:hAnsi="宋体"/>
          <w:sz w:val="24"/>
          <w:szCs w:val="24"/>
        </w:rPr>
        <w:t>（3）如我方及我方工作人员违反本承诺书承诺，中国人民保险及其子公司等所有关联主体有权选择单方全面终止与我方的合同及合作而无需承担任何责任；</w:t>
      </w:r>
    </w:p>
    <w:p>
      <w:pPr>
        <w:spacing w:line="360" w:lineRule="auto"/>
        <w:ind w:firstLine="480"/>
        <w:rPr>
          <w:rFonts w:ascii="宋体" w:hAnsi="宋体"/>
          <w:sz w:val="24"/>
          <w:szCs w:val="24"/>
        </w:rPr>
      </w:pPr>
      <w:r>
        <w:rPr>
          <w:rFonts w:hint="eastAsia" w:ascii="宋体" w:hAnsi="宋体"/>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564"/>
        <w:rPr>
          <w:rFonts w:ascii="宋体" w:hAnsi="宋体"/>
          <w:sz w:val="24"/>
          <w:szCs w:val="24"/>
        </w:rPr>
      </w:pPr>
    </w:p>
    <w:p>
      <w:pPr>
        <w:spacing w:line="360" w:lineRule="auto"/>
        <w:ind w:firstLine="564"/>
        <w:rPr>
          <w:rFonts w:ascii="宋体" w:hAnsi="宋体"/>
          <w:sz w:val="24"/>
          <w:szCs w:val="24"/>
        </w:rPr>
      </w:pPr>
      <w:r>
        <w:rPr>
          <w:rFonts w:hint="eastAsia" w:ascii="宋体" w:hAnsi="宋体"/>
          <w:sz w:val="24"/>
          <w:szCs w:val="24"/>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564"/>
        <w:rPr>
          <w:rFonts w:ascii="宋体" w:hAnsi="宋体"/>
          <w:sz w:val="24"/>
          <w:szCs w:val="24"/>
        </w:rPr>
      </w:pPr>
    </w:p>
    <w:p>
      <w:pPr>
        <w:spacing w:line="360" w:lineRule="auto"/>
        <w:ind w:firstLine="564"/>
        <w:rPr>
          <w:rFonts w:ascii="宋体" w:hAnsi="宋体"/>
          <w:sz w:val="24"/>
          <w:szCs w:val="24"/>
        </w:rPr>
      </w:pPr>
      <w:r>
        <w:rPr>
          <w:rFonts w:hint="eastAsia" w:ascii="宋体" w:hAnsi="宋体"/>
          <w:sz w:val="24"/>
          <w:szCs w:val="24"/>
        </w:rPr>
        <w:t>公司名称（全称、盖章）：________________</w:t>
      </w:r>
    </w:p>
    <w:p>
      <w:pPr>
        <w:spacing w:line="360" w:lineRule="auto"/>
        <w:ind w:firstLine="564"/>
        <w:rPr>
          <w:rFonts w:ascii="宋体" w:hAnsi="宋体"/>
          <w:sz w:val="24"/>
          <w:szCs w:val="24"/>
        </w:rPr>
      </w:pPr>
      <w:r>
        <w:rPr>
          <w:rFonts w:hint="eastAsia" w:ascii="宋体" w:hAnsi="宋体"/>
          <w:sz w:val="24"/>
          <w:szCs w:val="24"/>
        </w:rPr>
        <w:t>法定代表人姓名、职务：__________________</w:t>
      </w:r>
    </w:p>
    <w:p>
      <w:pPr>
        <w:spacing w:line="360" w:lineRule="auto"/>
        <w:ind w:firstLine="564"/>
        <w:rPr>
          <w:rFonts w:ascii="宋体" w:hAnsi="宋体"/>
          <w:sz w:val="24"/>
          <w:szCs w:val="24"/>
        </w:rPr>
      </w:pPr>
      <w:r>
        <w:rPr>
          <w:rFonts w:hint="eastAsia" w:ascii="宋体" w:hAnsi="宋体"/>
          <w:sz w:val="24"/>
          <w:szCs w:val="24"/>
        </w:rPr>
        <w:t>法定代表人或授权代表签字：______________</w:t>
      </w:r>
    </w:p>
    <w:p>
      <w:pPr>
        <w:spacing w:line="360" w:lineRule="auto"/>
        <w:ind w:firstLine="564"/>
        <w:rPr>
          <w:rFonts w:ascii="宋体" w:hAnsi="宋体"/>
          <w:sz w:val="24"/>
          <w:szCs w:val="24"/>
        </w:rPr>
      </w:pPr>
      <w:r>
        <w:rPr>
          <w:rFonts w:hint="eastAsia" w:ascii="宋体" w:hAnsi="宋体"/>
          <w:sz w:val="24"/>
          <w:szCs w:val="24"/>
        </w:rPr>
        <w:t>日期：__________________________________</w:t>
      </w:r>
    </w:p>
    <w:p>
      <w:pPr>
        <w:spacing w:line="360" w:lineRule="auto"/>
        <w:ind w:firstLine="564"/>
        <w:rPr>
          <w:rFonts w:ascii="宋体" w:hAnsi="宋体"/>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p>
    <w:p>
      <w:pPr>
        <w:spacing w:line="360" w:lineRule="auto"/>
        <w:ind w:firstLine="564"/>
        <w:rPr>
          <w:rFonts w:hint="eastAsia" w:ascii="宋体" w:hAnsi="宋体"/>
          <w:b/>
          <w:sz w:val="24"/>
          <w:szCs w:val="24"/>
        </w:rPr>
      </w:pPr>
      <w:r>
        <w:rPr>
          <w:rFonts w:hint="eastAsia" w:ascii="宋体" w:hAnsi="宋体"/>
          <w:b/>
          <w:sz w:val="24"/>
          <w:szCs w:val="24"/>
        </w:rPr>
        <w:t>附件5.2供应商行为准则承诺书</w:t>
      </w:r>
    </w:p>
    <w:p>
      <w:pPr>
        <w:spacing w:line="360" w:lineRule="auto"/>
        <w:ind w:firstLine="2089"/>
        <w:rPr>
          <w:rFonts w:hint="eastAsia" w:ascii="宋体" w:hAnsi="宋体"/>
          <w:b/>
          <w:sz w:val="24"/>
          <w:szCs w:val="24"/>
        </w:rPr>
      </w:pPr>
    </w:p>
    <w:p>
      <w:pPr>
        <w:spacing w:line="360" w:lineRule="auto"/>
        <w:ind w:firstLine="2800"/>
        <w:jc w:val="left"/>
        <w:rPr>
          <w:rFonts w:ascii="宋体" w:hAnsi="宋体"/>
          <w:sz w:val="24"/>
          <w:szCs w:val="24"/>
        </w:rPr>
      </w:pPr>
      <w:r>
        <w:rPr>
          <w:rFonts w:hint="eastAsia" w:ascii="宋体" w:hAnsi="宋体"/>
          <w:sz w:val="24"/>
          <w:szCs w:val="24"/>
        </w:rPr>
        <w:t>供应商行为准则承诺书</w:t>
      </w:r>
    </w:p>
    <w:p>
      <w:pPr>
        <w:spacing w:line="360" w:lineRule="auto"/>
        <w:ind w:firstLine="564"/>
        <w:rPr>
          <w:rFonts w:ascii="宋体" w:hAnsi="宋体"/>
          <w:sz w:val="24"/>
          <w:szCs w:val="24"/>
        </w:rPr>
      </w:pPr>
    </w:p>
    <w:p>
      <w:pPr>
        <w:spacing w:line="360" w:lineRule="auto"/>
        <w:ind w:firstLine="564"/>
        <w:rPr>
          <w:rFonts w:ascii="宋体" w:hAnsi="宋体"/>
          <w:sz w:val="24"/>
          <w:szCs w:val="24"/>
        </w:rPr>
      </w:pPr>
      <w:r>
        <w:rPr>
          <w:rFonts w:hint="eastAsia" w:ascii="宋体" w:hAnsi="宋体"/>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564"/>
        <w:rPr>
          <w:rFonts w:ascii="宋体" w:hAnsi="宋体"/>
          <w:sz w:val="24"/>
          <w:szCs w:val="24"/>
        </w:rPr>
      </w:pPr>
      <w:r>
        <w:rPr>
          <w:rFonts w:hint="eastAsia" w:ascii="宋体" w:hAnsi="宋体"/>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564"/>
        <w:rPr>
          <w:rFonts w:ascii="宋体" w:hAnsi="宋体"/>
          <w:sz w:val="24"/>
          <w:szCs w:val="24"/>
        </w:rPr>
      </w:pPr>
      <w:r>
        <w:rPr>
          <w:rFonts w:hint="eastAsia" w:ascii="宋体" w:hAnsi="宋体"/>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564"/>
        <w:rPr>
          <w:rFonts w:ascii="宋体" w:hAnsi="宋体"/>
          <w:sz w:val="24"/>
          <w:szCs w:val="24"/>
        </w:rPr>
      </w:pPr>
      <w:r>
        <w:rPr>
          <w:rFonts w:hint="eastAsia" w:ascii="宋体" w:hAnsi="宋体"/>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564"/>
        <w:rPr>
          <w:rFonts w:ascii="宋体" w:hAnsi="宋体"/>
          <w:sz w:val="24"/>
          <w:szCs w:val="24"/>
        </w:rPr>
      </w:pPr>
      <w:r>
        <w:rPr>
          <w:rFonts w:hint="eastAsia" w:ascii="宋体" w:hAnsi="宋体"/>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564"/>
        <w:rPr>
          <w:rFonts w:ascii="宋体" w:hAnsi="宋体"/>
          <w:sz w:val="24"/>
          <w:szCs w:val="24"/>
        </w:rPr>
      </w:pPr>
      <w:r>
        <w:rPr>
          <w:rFonts w:hint="eastAsia" w:ascii="宋体" w:hAnsi="宋体"/>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564"/>
        <w:rPr>
          <w:rFonts w:ascii="宋体" w:hAnsi="宋体"/>
          <w:sz w:val="24"/>
          <w:szCs w:val="24"/>
        </w:rPr>
      </w:pPr>
      <w:r>
        <w:rPr>
          <w:rFonts w:hint="eastAsia" w:ascii="宋体" w:hAnsi="宋体"/>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564"/>
        <w:rPr>
          <w:rFonts w:ascii="宋体" w:hAnsi="宋体"/>
          <w:sz w:val="24"/>
          <w:szCs w:val="24"/>
        </w:rPr>
      </w:pPr>
      <w:r>
        <w:rPr>
          <w:rFonts w:hint="eastAsia" w:ascii="宋体" w:hAnsi="宋体"/>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564"/>
        <w:rPr>
          <w:rFonts w:ascii="宋体" w:hAnsi="宋体"/>
          <w:sz w:val="24"/>
          <w:szCs w:val="24"/>
        </w:rPr>
      </w:pPr>
      <w:r>
        <w:rPr>
          <w:rFonts w:hint="eastAsia" w:ascii="宋体" w:hAnsi="宋体"/>
          <w:sz w:val="24"/>
          <w:szCs w:val="24"/>
        </w:rPr>
        <w:t>八、供应商承诺遵守中国人民保险有关采购管理和供应商管理的相关规定、履行相应义务。</w:t>
      </w:r>
    </w:p>
    <w:p>
      <w:pPr>
        <w:spacing w:line="360" w:lineRule="auto"/>
        <w:ind w:firstLine="564"/>
        <w:rPr>
          <w:rFonts w:ascii="宋体" w:hAnsi="宋体"/>
          <w:sz w:val="24"/>
          <w:szCs w:val="24"/>
        </w:rPr>
      </w:pPr>
      <w:r>
        <w:rPr>
          <w:rFonts w:hint="eastAsia" w:ascii="宋体" w:hAnsi="宋体"/>
          <w:sz w:val="24"/>
          <w:szCs w:val="24"/>
        </w:rPr>
        <w:t>九、供应商参与中国人民保险采购过程中，将认真阅读并理解邀请文件的内容，并保证严格保密文件内容，不泄露中国人民保险任何信息。</w:t>
      </w:r>
    </w:p>
    <w:p>
      <w:pPr>
        <w:spacing w:line="360" w:lineRule="auto"/>
        <w:ind w:firstLine="564"/>
        <w:rPr>
          <w:rFonts w:ascii="宋体" w:hAnsi="宋体"/>
          <w:sz w:val="24"/>
          <w:szCs w:val="24"/>
        </w:rPr>
      </w:pPr>
      <w:r>
        <w:rPr>
          <w:rFonts w:hint="eastAsia" w:ascii="宋体" w:hAnsi="宋体"/>
          <w:sz w:val="24"/>
          <w:szCs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564"/>
        <w:rPr>
          <w:rFonts w:ascii="宋体" w:hAnsi="宋体"/>
          <w:sz w:val="24"/>
          <w:szCs w:val="24"/>
        </w:rPr>
      </w:pPr>
      <w:r>
        <w:rPr>
          <w:rFonts w:hint="eastAsia" w:ascii="宋体" w:hAnsi="宋体"/>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564"/>
        <w:rPr>
          <w:rFonts w:ascii="宋体" w:hAnsi="宋体"/>
          <w:sz w:val="24"/>
          <w:szCs w:val="24"/>
        </w:rPr>
      </w:pPr>
      <w:r>
        <w:rPr>
          <w:rFonts w:hint="eastAsia" w:ascii="宋体" w:hAnsi="宋体"/>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564"/>
        <w:rPr>
          <w:rFonts w:ascii="宋体" w:hAnsi="宋体"/>
          <w:sz w:val="24"/>
          <w:szCs w:val="24"/>
        </w:rPr>
      </w:pPr>
      <w:r>
        <w:rPr>
          <w:rFonts w:hint="eastAsia" w:ascii="宋体" w:hAnsi="宋体"/>
          <w:sz w:val="24"/>
          <w:szCs w:val="24"/>
        </w:rPr>
        <w:t>十三、采购过程中涉及函件往来的，使用供应商以下地址及联系方式：</w:t>
      </w:r>
    </w:p>
    <w:p>
      <w:pPr>
        <w:spacing w:line="360" w:lineRule="auto"/>
        <w:ind w:firstLine="564"/>
        <w:rPr>
          <w:rFonts w:ascii="宋体" w:hAnsi="宋体"/>
          <w:sz w:val="24"/>
          <w:szCs w:val="24"/>
        </w:rPr>
      </w:pPr>
      <w:r>
        <w:rPr>
          <w:rFonts w:hint="eastAsia" w:ascii="宋体" w:hAnsi="宋体"/>
          <w:sz w:val="24"/>
          <w:szCs w:val="24"/>
        </w:rPr>
        <w:t>公司名称（全称、盖章）：________________</w:t>
      </w:r>
    </w:p>
    <w:p>
      <w:pPr>
        <w:spacing w:line="360" w:lineRule="auto"/>
        <w:ind w:firstLine="564"/>
        <w:rPr>
          <w:rFonts w:ascii="宋体" w:hAnsi="宋体"/>
          <w:sz w:val="24"/>
          <w:szCs w:val="24"/>
        </w:rPr>
      </w:pPr>
      <w:r>
        <w:rPr>
          <w:rFonts w:hint="eastAsia" w:ascii="宋体" w:hAnsi="宋体"/>
          <w:sz w:val="24"/>
          <w:szCs w:val="24"/>
        </w:rPr>
        <w:t>法定代表人（负责人）姓名、职务：__________________</w:t>
      </w:r>
    </w:p>
    <w:p>
      <w:pPr>
        <w:spacing w:line="360" w:lineRule="auto"/>
        <w:ind w:firstLine="564"/>
        <w:rPr>
          <w:rFonts w:ascii="宋体" w:hAnsi="宋体"/>
          <w:sz w:val="24"/>
          <w:szCs w:val="24"/>
        </w:rPr>
      </w:pPr>
      <w:r>
        <w:rPr>
          <w:rFonts w:hint="eastAsia" w:ascii="宋体" w:hAnsi="宋体"/>
          <w:sz w:val="24"/>
          <w:szCs w:val="24"/>
        </w:rPr>
        <w:t>邮编：__________地址：__________________</w:t>
      </w:r>
    </w:p>
    <w:p>
      <w:pPr>
        <w:spacing w:line="360" w:lineRule="auto"/>
        <w:ind w:firstLine="564"/>
        <w:rPr>
          <w:rFonts w:ascii="宋体" w:hAnsi="宋体"/>
          <w:sz w:val="24"/>
          <w:szCs w:val="24"/>
        </w:rPr>
      </w:pPr>
      <w:r>
        <w:rPr>
          <w:rFonts w:hint="eastAsia" w:ascii="宋体" w:hAnsi="宋体"/>
          <w:sz w:val="24"/>
          <w:szCs w:val="24"/>
        </w:rPr>
        <w:t>电话：__________传真：__________________</w:t>
      </w:r>
    </w:p>
    <w:p>
      <w:pPr>
        <w:spacing w:line="360" w:lineRule="auto"/>
        <w:ind w:firstLine="564"/>
        <w:rPr>
          <w:rFonts w:ascii="宋体" w:hAnsi="宋体"/>
          <w:sz w:val="24"/>
          <w:szCs w:val="24"/>
        </w:rPr>
      </w:pPr>
      <w:r>
        <w:rPr>
          <w:rFonts w:hint="eastAsia" w:ascii="宋体" w:hAnsi="宋体"/>
          <w:sz w:val="24"/>
          <w:szCs w:val="24"/>
        </w:rPr>
        <w:t>法定代表人（负责人）或授权代表签字：______________</w:t>
      </w:r>
    </w:p>
    <w:p>
      <w:pPr>
        <w:spacing w:line="360" w:lineRule="auto"/>
        <w:ind w:firstLine="564"/>
        <w:rPr>
          <w:rFonts w:ascii="宋体" w:hAnsi="宋体"/>
          <w:sz w:val="24"/>
          <w:szCs w:val="24"/>
        </w:rPr>
      </w:pPr>
    </w:p>
    <w:p>
      <w:pPr>
        <w:spacing w:line="360" w:lineRule="auto"/>
        <w:ind w:firstLine="564"/>
        <w:rPr>
          <w:rFonts w:ascii="宋体" w:hAnsi="宋体"/>
          <w:sz w:val="24"/>
          <w:szCs w:val="24"/>
        </w:rPr>
      </w:pPr>
    </w:p>
    <w:p>
      <w:pPr>
        <w:spacing w:line="360" w:lineRule="auto"/>
        <w:ind w:firstLine="564"/>
        <w:rPr>
          <w:rFonts w:ascii="宋体" w:hAnsi="宋体"/>
          <w:sz w:val="24"/>
          <w:szCs w:val="24"/>
        </w:rPr>
      </w:pPr>
    </w:p>
    <w:p>
      <w:pPr>
        <w:widowControl/>
        <w:jc w:val="left"/>
        <w:rPr>
          <w:rFonts w:ascii="宋体" w:hAnsi="宋体"/>
          <w:sz w:val="24"/>
          <w:szCs w:val="24"/>
        </w:rPr>
      </w:pPr>
    </w:p>
    <w:sectPr>
      <w:pgSz w:w="11906" w:h="16838"/>
      <w:pgMar w:top="1440" w:right="1274" w:bottom="1440" w:left="1797"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font-weight : 400">
    <w:altName w:val="Segoe Print"/>
    <w:panose1 w:val="0208090404030B020404"/>
    <w:charset w:val="00"/>
    <w:family w:val="auto"/>
    <w:pitch w:val="default"/>
    <w:sig w:usb0="00000000" w:usb1="00000000" w:usb2="00000000" w:usb3="00000000" w:csb0="00000000" w:csb1="00000000"/>
  </w:font>
  <w:font w:name="仿宋_GB2312">
    <w:altName w:val="仿宋"/>
    <w:panose1 w:val="02010609030101010101"/>
    <w:charset w:val="00"/>
    <w:family w:val="auto"/>
    <w:pitch w:val="default"/>
    <w:sig w:usb0="00000000" w:usb1="00000000" w:usb2="00000000" w:usb3="00000000" w:csb0="00000000" w:csb1="00000000"/>
  </w:font>
  <w:font w:name="Futura Bk">
    <w:altName w:val="Segoe Print"/>
    <w:panose1 w:val="0208090404030B0204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705"/>
        </w:tabs>
        <w:ind w:left="705" w:hanging="285"/>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CF092B84"/>
    <w:multiLevelType w:val="multilevel"/>
    <w:tmpl w:val="CF092B84"/>
    <w:lvl w:ilvl="0" w:tentative="0">
      <w:start w:val="1"/>
      <w:numFmt w:val="decimal"/>
      <w:pStyle w:val="29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0053208E"/>
    <w:multiLevelType w:val="multilevel"/>
    <w:tmpl w:val="0053208E"/>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59ADCABA"/>
    <w:multiLevelType w:val="multilevel"/>
    <w:tmpl w:val="59ADCABA"/>
    <w:lvl w:ilvl="0" w:tentative="0">
      <w:start w:val="1"/>
      <w:numFmt w:val="japaneseCounting"/>
      <w:lvlText w:val="%1、"/>
      <w:lvlJc w:val="left"/>
      <w:pPr>
        <w:ind w:left="992" w:hanging="51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2"/>
  </w:num>
  <w:num w:numId="2">
    <w:abstractNumId w:val="1"/>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C30BDF"/>
    <w:rsid w:val="2E821E03"/>
    <w:rsid w:val="531E3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199"/>
    <w:qFormat/>
    <w:uiPriority w:val="9"/>
    <w:pPr>
      <w:keepNext/>
      <w:widowControl/>
      <w:numPr>
        <w:ilvl w:val="0"/>
        <w:numId w:val="1"/>
      </w:numPr>
      <w:spacing w:line="360" w:lineRule="auto"/>
      <w:outlineLvl w:val="0"/>
    </w:pPr>
    <w:rPr>
      <w:rFonts w:ascii="宋体" w:hAnsi="宋体" w:cs="宋体"/>
      <w:b/>
      <w:bCs/>
      <w:szCs w:val="21"/>
    </w:rPr>
  </w:style>
  <w:style w:type="paragraph" w:styleId="3">
    <w:name w:val="heading 2"/>
    <w:basedOn w:val="1"/>
    <w:next w:val="1"/>
    <w:link w:val="20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201"/>
    <w:qFormat/>
    <w:uiPriority w:val="9"/>
    <w:pPr>
      <w:keepNext/>
      <w:widowControl/>
      <w:numPr>
        <w:ilvl w:val="2"/>
        <w:numId w:val="1"/>
      </w:numPr>
      <w:spacing w:before="260" w:after="260" w:line="416" w:lineRule="atLeast"/>
      <w:ind w:left="0"/>
      <w:jc w:val="left"/>
      <w:outlineLvl w:val="2"/>
    </w:pPr>
    <w:rPr>
      <w:b/>
      <w:bCs/>
      <w:sz w:val="32"/>
      <w:szCs w:val="32"/>
    </w:rPr>
  </w:style>
  <w:style w:type="paragraph" w:styleId="5">
    <w:name w:val="heading 4"/>
    <w:basedOn w:val="1"/>
    <w:next w:val="1"/>
    <w:link w:val="20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203"/>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04"/>
    <w:qFormat/>
    <w:uiPriority w:val="9"/>
    <w:pPr>
      <w:keepNext/>
      <w:widowControl/>
      <w:spacing w:before="240" w:after="64" w:line="319" w:lineRule="auto"/>
      <w:ind w:left="1152" w:hanging="1152"/>
      <w:outlineLvl w:val="5"/>
    </w:pPr>
    <w:rPr>
      <w:rFonts w:ascii="Cambria" w:hAnsi="Cambria" w:cs="宋体"/>
      <w:b/>
      <w:bCs/>
      <w:sz w:val="24"/>
      <w:szCs w:val="24"/>
    </w:rPr>
  </w:style>
  <w:style w:type="paragraph" w:styleId="8">
    <w:name w:val="heading 7"/>
    <w:basedOn w:val="1"/>
    <w:next w:val="1"/>
    <w:link w:val="177"/>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78"/>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79"/>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spacing w:line="360" w:lineRule="auto"/>
      <w:ind w:left="2520"/>
    </w:pPr>
    <w:rPr>
      <w:rFonts w:ascii="Calibri" w:hAnsi="Calibri" w:eastAsia="楷体"/>
      <w:szCs w:val="22"/>
    </w:rPr>
  </w:style>
  <w:style w:type="paragraph" w:styleId="12">
    <w:name w:val="Normal Indent"/>
    <w:basedOn w:val="1"/>
    <w:unhideWhenUsed/>
    <w:qFormat/>
    <w:uiPriority w:val="99"/>
    <w:pPr>
      <w:spacing w:line="360" w:lineRule="auto"/>
      <w:ind w:firstLine="420"/>
    </w:pPr>
    <w:rPr>
      <w:rFonts w:ascii="Calibri" w:hAnsi="Calibri" w:eastAsia="楷体"/>
      <w:sz w:val="24"/>
      <w:szCs w:val="22"/>
    </w:rPr>
  </w:style>
  <w:style w:type="paragraph" w:styleId="1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4">
    <w:name w:val="Document Map"/>
    <w:basedOn w:val="1"/>
    <w:link w:val="278"/>
    <w:unhideWhenUsed/>
    <w:qFormat/>
    <w:uiPriority w:val="99"/>
    <w:pPr>
      <w:spacing w:line="360" w:lineRule="auto"/>
      <w:ind w:firstLine="200"/>
    </w:pPr>
    <w:rPr>
      <w:rFonts w:ascii="Microsoft YaHei UI" w:hAnsi="Calibri" w:eastAsia="Microsoft YaHei UI"/>
      <w:sz w:val="18"/>
      <w:szCs w:val="18"/>
    </w:rPr>
  </w:style>
  <w:style w:type="paragraph" w:styleId="15">
    <w:name w:val="annotation text"/>
    <w:basedOn w:val="1"/>
    <w:link w:val="279"/>
    <w:unhideWhenUsed/>
    <w:qFormat/>
    <w:uiPriority w:val="99"/>
    <w:pPr>
      <w:spacing w:line="360" w:lineRule="auto"/>
      <w:ind w:firstLine="200"/>
      <w:jc w:val="left"/>
    </w:pPr>
    <w:rPr>
      <w:rFonts w:ascii="Calibri" w:hAnsi="Calibri" w:eastAsia="楷体"/>
      <w:sz w:val="24"/>
      <w:szCs w:val="22"/>
    </w:rPr>
  </w:style>
  <w:style w:type="paragraph" w:styleId="16">
    <w:name w:val="toc 5"/>
    <w:basedOn w:val="1"/>
    <w:next w:val="1"/>
    <w:unhideWhenUsed/>
    <w:qFormat/>
    <w:uiPriority w:val="39"/>
    <w:pPr>
      <w:spacing w:line="360" w:lineRule="auto"/>
      <w:ind w:left="1680"/>
    </w:pPr>
    <w:rPr>
      <w:rFonts w:ascii="Calibri" w:hAnsi="Calibri" w:eastAsia="楷体"/>
      <w:szCs w:val="22"/>
    </w:rPr>
  </w:style>
  <w:style w:type="paragraph" w:styleId="17">
    <w:name w:val="toc 3"/>
    <w:basedOn w:val="1"/>
    <w:next w:val="1"/>
    <w:qFormat/>
    <w:uiPriority w:val="39"/>
    <w:pPr>
      <w:ind w:left="840"/>
    </w:pPr>
  </w:style>
  <w:style w:type="paragraph" w:styleId="18">
    <w:name w:val="Plain Text"/>
    <w:basedOn w:val="1"/>
    <w:link w:val="212"/>
    <w:qFormat/>
    <w:uiPriority w:val="0"/>
    <w:pPr>
      <w:widowControl/>
    </w:pPr>
    <w:rPr>
      <w:rFonts w:ascii="宋体" w:hAnsi="宋体" w:cs="宋体"/>
      <w:szCs w:val="21"/>
    </w:rPr>
  </w:style>
  <w:style w:type="paragraph" w:styleId="19">
    <w:name w:val="toc 8"/>
    <w:basedOn w:val="1"/>
    <w:next w:val="1"/>
    <w:unhideWhenUsed/>
    <w:qFormat/>
    <w:uiPriority w:val="39"/>
    <w:pPr>
      <w:spacing w:line="360" w:lineRule="auto"/>
      <w:ind w:left="2940"/>
    </w:pPr>
    <w:rPr>
      <w:rFonts w:ascii="Calibri" w:hAnsi="Calibri" w:eastAsia="楷体"/>
      <w:szCs w:val="22"/>
    </w:rPr>
  </w:style>
  <w:style w:type="paragraph" w:styleId="20">
    <w:name w:val="Date"/>
    <w:basedOn w:val="1"/>
    <w:next w:val="1"/>
    <w:link w:val="211"/>
    <w:qFormat/>
    <w:uiPriority w:val="0"/>
    <w:pPr>
      <w:widowControl/>
      <w:spacing w:line="360" w:lineRule="atLeast"/>
      <w:ind w:left="100"/>
      <w:jc w:val="left"/>
    </w:pPr>
    <w:rPr>
      <w:sz w:val="24"/>
      <w:szCs w:val="24"/>
    </w:rPr>
  </w:style>
  <w:style w:type="paragraph" w:styleId="21">
    <w:name w:val="endnote text"/>
    <w:basedOn w:val="1"/>
    <w:link w:val="195"/>
    <w:semiHidden/>
    <w:unhideWhenUsed/>
    <w:qFormat/>
    <w:uiPriority w:val="99"/>
    <w:pPr>
      <w:spacing w:after="0" w:line="240" w:lineRule="auto"/>
    </w:pPr>
    <w:rPr>
      <w:sz w:val="20"/>
      <w:szCs w:val="20"/>
    </w:rPr>
  </w:style>
  <w:style w:type="paragraph" w:styleId="22">
    <w:name w:val="Balloon Text"/>
    <w:basedOn w:val="1"/>
    <w:link w:val="281"/>
    <w:unhideWhenUsed/>
    <w:qFormat/>
    <w:uiPriority w:val="99"/>
    <w:pPr>
      <w:spacing w:line="360" w:lineRule="auto"/>
      <w:ind w:firstLine="200"/>
    </w:pPr>
    <w:rPr>
      <w:rFonts w:ascii="Calibri" w:hAnsi="Calibri" w:eastAsia="楷体"/>
      <w:sz w:val="18"/>
      <w:szCs w:val="18"/>
    </w:rPr>
  </w:style>
  <w:style w:type="paragraph" w:styleId="23">
    <w:name w:val="footer"/>
    <w:basedOn w:val="1"/>
    <w:link w:val="198"/>
    <w:unhideWhenUsed/>
    <w:qFormat/>
    <w:uiPriority w:val="99"/>
    <w:pPr>
      <w:tabs>
        <w:tab w:val="center" w:pos="4153"/>
        <w:tab w:val="right" w:pos="8306"/>
      </w:tabs>
      <w:jc w:val="left"/>
    </w:pPr>
    <w:rPr>
      <w:sz w:val="18"/>
      <w:szCs w:val="18"/>
    </w:rPr>
  </w:style>
  <w:style w:type="paragraph" w:styleId="24">
    <w:name w:val="header"/>
    <w:basedOn w:val="1"/>
    <w:link w:val="197"/>
    <w:unhideWhenUsed/>
    <w:qFormat/>
    <w:uiPriority w:val="99"/>
    <w:pPr>
      <w:pBdr>
        <w:bottom w:val="single" w:color="000000" w:sz="6" w:space="1"/>
      </w:pBdr>
      <w:tabs>
        <w:tab w:val="center" w:pos="4153"/>
        <w:tab w:val="right" w:pos="8306"/>
      </w:tabs>
      <w:jc w:val="center"/>
    </w:pPr>
    <w:rPr>
      <w:sz w:val="18"/>
      <w:szCs w:val="18"/>
    </w:rPr>
  </w:style>
  <w:style w:type="paragraph" w:styleId="25">
    <w:name w:val="toc 1"/>
    <w:basedOn w:val="1"/>
    <w:next w:val="1"/>
    <w:qFormat/>
    <w:uiPriority w:val="39"/>
    <w:pPr>
      <w:widowControl/>
    </w:pPr>
    <w:rPr>
      <w:szCs w:val="21"/>
    </w:rPr>
  </w:style>
  <w:style w:type="paragraph" w:styleId="26">
    <w:name w:val="toc 4"/>
    <w:basedOn w:val="1"/>
    <w:next w:val="1"/>
    <w:unhideWhenUsed/>
    <w:qFormat/>
    <w:uiPriority w:val="39"/>
    <w:pPr>
      <w:spacing w:line="360" w:lineRule="auto"/>
      <w:ind w:left="1260"/>
    </w:pPr>
    <w:rPr>
      <w:rFonts w:ascii="Calibri" w:hAnsi="Calibri" w:eastAsia="楷体"/>
      <w:szCs w:val="22"/>
    </w:rPr>
  </w:style>
  <w:style w:type="paragraph" w:styleId="27">
    <w:name w:val="Subtitle"/>
    <w:basedOn w:val="1"/>
    <w:next w:val="1"/>
    <w:link w:val="18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8">
    <w:name w:val="footnote text"/>
    <w:basedOn w:val="1"/>
    <w:link w:val="194"/>
    <w:semiHidden/>
    <w:unhideWhenUsed/>
    <w:qFormat/>
    <w:uiPriority w:val="99"/>
    <w:pPr>
      <w:spacing w:after="0" w:line="240" w:lineRule="auto"/>
    </w:pPr>
    <w:rPr>
      <w:sz w:val="20"/>
      <w:szCs w:val="20"/>
    </w:rPr>
  </w:style>
  <w:style w:type="paragraph" w:styleId="29">
    <w:name w:val="toc 6"/>
    <w:basedOn w:val="1"/>
    <w:next w:val="1"/>
    <w:unhideWhenUsed/>
    <w:qFormat/>
    <w:uiPriority w:val="39"/>
    <w:pPr>
      <w:spacing w:line="360" w:lineRule="auto"/>
      <w:ind w:left="2100"/>
    </w:pPr>
    <w:rPr>
      <w:rFonts w:ascii="Calibri" w:hAnsi="Calibri" w:eastAsia="楷体"/>
      <w:szCs w:val="22"/>
    </w:rPr>
  </w:style>
  <w:style w:type="paragraph" w:styleId="30">
    <w:name w:val="table of figures"/>
    <w:basedOn w:val="1"/>
    <w:next w:val="1"/>
    <w:unhideWhenUsed/>
    <w:qFormat/>
    <w:uiPriority w:val="99"/>
    <w:pPr>
      <w:spacing w:after="0" w:afterAutospacing="0"/>
    </w:pPr>
  </w:style>
  <w:style w:type="paragraph" w:styleId="31">
    <w:name w:val="toc 2"/>
    <w:basedOn w:val="1"/>
    <w:next w:val="1"/>
    <w:qFormat/>
    <w:uiPriority w:val="39"/>
    <w:pPr>
      <w:widowControl/>
      <w:ind w:left="420"/>
    </w:pPr>
    <w:rPr>
      <w:szCs w:val="21"/>
    </w:rPr>
  </w:style>
  <w:style w:type="paragraph" w:styleId="32">
    <w:name w:val="toc 9"/>
    <w:basedOn w:val="1"/>
    <w:next w:val="1"/>
    <w:unhideWhenUsed/>
    <w:qFormat/>
    <w:uiPriority w:val="39"/>
    <w:pPr>
      <w:spacing w:line="360" w:lineRule="auto"/>
      <w:ind w:left="3360"/>
    </w:pPr>
    <w:rPr>
      <w:rFonts w:ascii="Calibri" w:hAnsi="Calibri" w:eastAsia="楷体"/>
      <w:szCs w:val="22"/>
    </w:rPr>
  </w:style>
  <w:style w:type="paragraph" w:styleId="33">
    <w:name w:val="Title"/>
    <w:basedOn w:val="1"/>
    <w:next w:val="1"/>
    <w:link w:val="277"/>
    <w:qFormat/>
    <w:uiPriority w:val="10"/>
    <w:pPr>
      <w:spacing w:before="240" w:after="60" w:line="360" w:lineRule="auto"/>
      <w:ind w:firstLine="200"/>
      <w:jc w:val="center"/>
      <w:outlineLvl w:val="0"/>
    </w:pPr>
    <w:rPr>
      <w:rFonts w:ascii="Calibri Light" w:hAnsi="Calibri Light" w:eastAsiaTheme="minorEastAsia" w:cstheme="minorBidi"/>
      <w:b/>
      <w:bCs/>
      <w:sz w:val="32"/>
      <w:szCs w:val="32"/>
    </w:rPr>
  </w:style>
  <w:style w:type="paragraph" w:styleId="34">
    <w:name w:val="annotation subject"/>
    <w:basedOn w:val="15"/>
    <w:next w:val="15"/>
    <w:link w:val="220"/>
    <w:unhideWhenUsed/>
    <w:qFormat/>
    <w:uiPriority w:val="0"/>
    <w:rPr>
      <w:rFonts w:asciiTheme="minorHAnsi" w:hAnsiTheme="minorHAnsi" w:cstheme="minorBidi"/>
      <w:b/>
      <w:bCs/>
      <w:lang w:val="zh-CN"/>
    </w:rPr>
  </w:style>
  <w:style w:type="table" w:styleId="36">
    <w:name w:val="Table Grid"/>
    <w:basedOn w:val="35"/>
    <w:qFormat/>
    <w:uiPriority w:val="3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8">
    <w:name w:val="Strong"/>
    <w:basedOn w:val="37"/>
    <w:qFormat/>
    <w:uiPriority w:val="22"/>
    <w:rPr>
      <w:b/>
      <w:bCs/>
    </w:rPr>
  </w:style>
  <w:style w:type="character" w:styleId="39">
    <w:name w:val="endnote reference"/>
    <w:basedOn w:val="37"/>
    <w:semiHidden/>
    <w:unhideWhenUsed/>
    <w:qFormat/>
    <w:uiPriority w:val="99"/>
    <w:rPr>
      <w:vertAlign w:val="superscript"/>
    </w:rPr>
  </w:style>
  <w:style w:type="character" w:styleId="40">
    <w:name w:val="page number"/>
    <w:basedOn w:val="37"/>
    <w:qFormat/>
    <w:uiPriority w:val="0"/>
  </w:style>
  <w:style w:type="character" w:styleId="41">
    <w:name w:val="FollowedHyperlink"/>
    <w:qFormat/>
    <w:uiPriority w:val="99"/>
    <w:rPr>
      <w:color w:val="800080"/>
      <w:u w:val="single"/>
    </w:rPr>
  </w:style>
  <w:style w:type="character" w:styleId="42">
    <w:name w:val="Emphasis"/>
    <w:basedOn w:val="37"/>
    <w:qFormat/>
    <w:uiPriority w:val="20"/>
    <w:rPr>
      <w:i/>
      <w:iCs/>
    </w:rPr>
  </w:style>
  <w:style w:type="character" w:styleId="43">
    <w:name w:val="Hyperlink"/>
    <w:qFormat/>
    <w:uiPriority w:val="99"/>
    <w:rPr>
      <w:color w:val="0000FF"/>
      <w:u w:val="single"/>
    </w:rPr>
  </w:style>
  <w:style w:type="character" w:styleId="44">
    <w:name w:val="annotation reference"/>
    <w:qFormat/>
    <w:uiPriority w:val="0"/>
    <w:rPr>
      <w:sz w:val="21"/>
      <w:szCs w:val="21"/>
    </w:rPr>
  </w:style>
  <w:style w:type="character" w:styleId="45">
    <w:name w:val="footnote reference"/>
    <w:basedOn w:val="37"/>
    <w:semiHidden/>
    <w:unhideWhenUsed/>
    <w:qFormat/>
    <w:uiPriority w:val="99"/>
    <w:rPr>
      <w:vertAlign w:val="superscript"/>
    </w:rPr>
  </w:style>
  <w:style w:type="table" w:customStyle="1" w:styleId="46">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7">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8">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9">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0">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3">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4">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55">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56">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57">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58">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59">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0">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1">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2">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3">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4">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5">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6">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7">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8">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9">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0">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1">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2">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3">
    <w:name w:val="Grid Table 4"/>
    <w:basedOn w:val="3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4">
    <w:name w:val="Grid Table 4 - Accent 1"/>
    <w:basedOn w:val="35"/>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75">
    <w:name w:val="Grid Table 4 - Accent 2"/>
    <w:basedOn w:val="35"/>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6">
    <w:name w:val="Grid Table 4 - Accent 3"/>
    <w:basedOn w:val="35"/>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7">
    <w:name w:val="Grid Table 4 - Accent 4"/>
    <w:basedOn w:val="35"/>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8">
    <w:name w:val="Grid Table 4 - Accent 5"/>
    <w:basedOn w:val="35"/>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9">
    <w:name w:val="Grid Table 4 - Accent 6"/>
    <w:basedOn w:val="35"/>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0">
    <w:name w:val="Grid Table 5 Dark"/>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1">
    <w:name w:val="Grid Table 5 Dark- Accent 1"/>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2">
    <w:name w:val="Grid Table 5 Dark - Accent 2"/>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3">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4">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85">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86">
    <w:name w:val="Grid Table 5 Dark - Accent 6"/>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87">
    <w:name w:val="Grid Table 6 Colorful"/>
    <w:basedOn w:val="3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8">
    <w:name w:val="Grid Table 6 Colorful - Accent 1"/>
    <w:basedOn w:val="35"/>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9">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0">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1">
    <w:name w:val="Grid Table 6 Colorful - Accent 4"/>
    <w:basedOn w:val="3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2">
    <w:name w:val="Grid Table 6 Colorful - Accent 5"/>
    <w:basedOn w:val="35"/>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3">
    <w:name w:val="Grid Table 6 Colorful - Accent 6"/>
    <w:basedOn w:val="35"/>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4">
    <w:name w:val="Grid Table 7 Colorful"/>
    <w:basedOn w:val="3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5">
    <w:name w:val="Grid Table 7 Colorful - Accent 1"/>
    <w:basedOn w:val="35"/>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6">
    <w:name w:val="Grid Table 7 Colorful - Accent 2"/>
    <w:basedOn w:val="35"/>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7">
    <w:name w:val="Grid Table 7 Colorful - Accent 3"/>
    <w:basedOn w:val="35"/>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8">
    <w:name w:val="Grid Table 7 Colorful - Accent 4"/>
    <w:basedOn w:val="35"/>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9">
    <w:name w:val="Grid Table 7 Colorful - Accent 5"/>
    <w:basedOn w:val="35"/>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0">
    <w:name w:val="Grid Table 7 Colorful - Accent 6"/>
    <w:basedOn w:val="35"/>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1">
    <w:name w:val="List Table 1 Light"/>
    <w:basedOn w:val="35"/>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2">
    <w:name w:val="List Table 1 Light - Accent 1"/>
    <w:basedOn w:val="35"/>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3">
    <w:name w:val="List Table 1 Light - Accent 2"/>
    <w:basedOn w:val="35"/>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4">
    <w:name w:val="List Table 1 Light - Accent 3"/>
    <w:basedOn w:val="35"/>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5">
    <w:name w:val="List Table 1 Light - Accent 4"/>
    <w:basedOn w:val="35"/>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06">
    <w:name w:val="List Table 1 Light - Accent 5"/>
    <w:basedOn w:val="35"/>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07">
    <w:name w:val="List Table 1 Light - Accent 6"/>
    <w:basedOn w:val="35"/>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08">
    <w:name w:val="List Table 2"/>
    <w:basedOn w:val="3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9">
    <w:name w:val="List Table 2 - Accent 1"/>
    <w:basedOn w:val="35"/>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0">
    <w:name w:val="List Table 2 - Accent 2"/>
    <w:basedOn w:val="35"/>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1">
    <w:name w:val="List Table 2 - Accent 3"/>
    <w:basedOn w:val="35"/>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2">
    <w:name w:val="List Table 2 - Accent 4"/>
    <w:basedOn w:val="35"/>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3">
    <w:name w:val="List Table 2 - Accent 5"/>
    <w:basedOn w:val="35"/>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4">
    <w:name w:val="List Table 2 - Accent 6"/>
    <w:basedOn w:val="35"/>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5">
    <w:name w:val="List Table 3"/>
    <w:basedOn w:val="3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6">
    <w:name w:val="List Table 3 - Accent 1"/>
    <w:basedOn w:val="35"/>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17">
    <w:name w:val="List Table 3 - Accent 2"/>
    <w:basedOn w:val="3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18">
    <w:name w:val="List Table 3 - Accent 3"/>
    <w:basedOn w:val="35"/>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19">
    <w:name w:val="List Table 3 - Accent 4"/>
    <w:basedOn w:val="3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0">
    <w:name w:val="List Table 3 - Accent 5"/>
    <w:basedOn w:val="3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1">
    <w:name w:val="List Table 3 - Accent 6"/>
    <w:basedOn w:val="35"/>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2">
    <w:name w:val="List Table 4"/>
    <w:basedOn w:val="3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3">
    <w:name w:val="List Table 4 - Accent 1"/>
    <w:basedOn w:val="35"/>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4">
    <w:name w:val="List Table 4 - Accent 2"/>
    <w:basedOn w:val="35"/>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5">
    <w:name w:val="List Table 4 - Accent 3"/>
    <w:basedOn w:val="35"/>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6">
    <w:name w:val="List Table 4 - Accent 4"/>
    <w:basedOn w:val="35"/>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7">
    <w:name w:val="List Table 4 - Accent 5"/>
    <w:basedOn w:val="35"/>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8">
    <w:name w:val="List Table 4 - Accent 6"/>
    <w:basedOn w:val="35"/>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9">
    <w:name w:val="List Table 5 Dark"/>
    <w:basedOn w:val="3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0">
    <w:name w:val="List Table 5 Dark - Accent 1"/>
    <w:basedOn w:val="35"/>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1">
    <w:name w:val="List Table 5 Dark - Accent 2"/>
    <w:basedOn w:val="35"/>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2">
    <w:name w:val="List Table 5 Dark - Accent 3"/>
    <w:basedOn w:val="35"/>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3">
    <w:name w:val="List Table 5 Dark - Accent 4"/>
    <w:basedOn w:val="35"/>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4">
    <w:name w:val="List Table 5 Dark - Accent 5"/>
    <w:basedOn w:val="35"/>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35">
    <w:name w:val="List Table 5 Dark - Accent 6"/>
    <w:basedOn w:val="35"/>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36">
    <w:name w:val="List Table 6 Colorful"/>
    <w:basedOn w:val="35"/>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7">
    <w:name w:val="List Table 6 Colorful - Accent 1"/>
    <w:basedOn w:val="35"/>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38">
    <w:name w:val="List Table 6 Colorful - Accent 2"/>
    <w:basedOn w:val="35"/>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9">
    <w:name w:val="List Table 6 Colorful - Accent 3"/>
    <w:basedOn w:val="35"/>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0">
    <w:name w:val="List Table 6 Colorful - Accent 4"/>
    <w:basedOn w:val="35"/>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1">
    <w:name w:val="List Table 6 Colorful - Accent 5"/>
    <w:basedOn w:val="35"/>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2">
    <w:name w:val="List Table 6 Colorful - Accent 6"/>
    <w:basedOn w:val="35"/>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3">
    <w:name w:val="List Table 7 Colorful"/>
    <w:basedOn w:val="35"/>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4">
    <w:name w:val="List Table 7 Colorful - Accent 1"/>
    <w:basedOn w:val="35"/>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5">
    <w:name w:val="List Table 7 Colorful - Accent 2"/>
    <w:basedOn w:val="35"/>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6">
    <w:name w:val="List Table 7 Colorful - Accent 3"/>
    <w:basedOn w:val="35"/>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7">
    <w:name w:val="List Table 7 Colorful - Accent 4"/>
    <w:basedOn w:val="35"/>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8">
    <w:name w:val="List Table 7 Colorful - Accent 5"/>
    <w:basedOn w:val="35"/>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9">
    <w:name w:val="List Table 7 Colorful - Accent 6"/>
    <w:basedOn w:val="35"/>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0">
    <w:name w:val="Lined - Accent"/>
    <w:basedOn w:val="35"/>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1">
    <w:name w:val="Lined - Accent 1"/>
    <w:basedOn w:val="35"/>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2">
    <w:name w:val="Lined - Accent 2"/>
    <w:basedOn w:val="35"/>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3">
    <w:name w:val="Lined - Accent 3"/>
    <w:basedOn w:val="35"/>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4">
    <w:name w:val="Lined - Accent 4"/>
    <w:basedOn w:val="35"/>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5">
    <w:name w:val="Lined - Accent 5"/>
    <w:basedOn w:val="35"/>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56">
    <w:name w:val="Lined - Accent 6"/>
    <w:basedOn w:val="35"/>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57">
    <w:name w:val="Bordered &amp; Lined - Accent"/>
    <w:basedOn w:val="3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8">
    <w:name w:val="Bordered &amp; Lined - Accent 1"/>
    <w:basedOn w:val="35"/>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9">
    <w:name w:val="Bordered &amp; Lined - Accent 2"/>
    <w:basedOn w:val="35"/>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0">
    <w:name w:val="Bordered &amp; Lined - Accent 3"/>
    <w:basedOn w:val="3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1">
    <w:name w:val="Bordered &amp; Lined - Accent 4"/>
    <w:basedOn w:val="3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2">
    <w:name w:val="Bordered &amp; Lined - Accent 5"/>
    <w:basedOn w:val="35"/>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3">
    <w:name w:val="Bordered &amp; Lined - Accent 6"/>
    <w:basedOn w:val="3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4">
    <w:name w:val="Bordered"/>
    <w:basedOn w:val="3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5">
    <w:name w:val="Bordered - Accent 1"/>
    <w:basedOn w:val="3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66">
    <w:name w:val="Bordered - Accent 2"/>
    <w:basedOn w:val="3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67">
    <w:name w:val="Bordered - Accent 3"/>
    <w:basedOn w:val="3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68">
    <w:name w:val="Bordered - Accent 4"/>
    <w:basedOn w:val="3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69">
    <w:name w:val="Bordered - Accent 5"/>
    <w:basedOn w:val="3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0">
    <w:name w:val="Bordered - Accent 6"/>
    <w:basedOn w:val="3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1">
    <w:name w:val="Heading 1 Char"/>
    <w:basedOn w:val="37"/>
    <w:uiPriority w:val="9"/>
    <w:rPr>
      <w:rFonts w:ascii="Arial" w:hAnsi="Arial" w:eastAsia="Arial" w:cs="Arial"/>
      <w:color w:val="2E75B6" w:themeColor="accent1" w:themeShade="BF"/>
      <w:sz w:val="40"/>
      <w:szCs w:val="40"/>
    </w:rPr>
  </w:style>
  <w:style w:type="character" w:customStyle="1" w:styleId="172">
    <w:name w:val="Heading 2 Char"/>
    <w:basedOn w:val="37"/>
    <w:uiPriority w:val="9"/>
    <w:rPr>
      <w:rFonts w:ascii="Arial" w:hAnsi="Arial" w:eastAsia="Arial" w:cs="Arial"/>
      <w:color w:val="2E75B6" w:themeColor="accent1" w:themeShade="BF"/>
      <w:sz w:val="32"/>
      <w:szCs w:val="32"/>
    </w:rPr>
  </w:style>
  <w:style w:type="character" w:customStyle="1" w:styleId="173">
    <w:name w:val="Heading 3 Char"/>
    <w:basedOn w:val="37"/>
    <w:uiPriority w:val="9"/>
    <w:rPr>
      <w:rFonts w:ascii="Arial" w:hAnsi="Arial" w:eastAsia="Arial" w:cs="Arial"/>
      <w:color w:val="2E75B6" w:themeColor="accent1" w:themeShade="BF"/>
      <w:sz w:val="28"/>
      <w:szCs w:val="28"/>
    </w:rPr>
  </w:style>
  <w:style w:type="character" w:customStyle="1" w:styleId="174">
    <w:name w:val="Heading 4 Char"/>
    <w:basedOn w:val="37"/>
    <w:uiPriority w:val="9"/>
    <w:rPr>
      <w:rFonts w:ascii="Arial" w:hAnsi="Arial" w:eastAsia="Arial" w:cs="Arial"/>
      <w:i/>
      <w:iCs/>
      <w:color w:val="2E75B6" w:themeColor="accent1" w:themeShade="BF"/>
    </w:rPr>
  </w:style>
  <w:style w:type="character" w:customStyle="1" w:styleId="175">
    <w:name w:val="Heading 5 Char"/>
    <w:basedOn w:val="37"/>
    <w:uiPriority w:val="9"/>
    <w:rPr>
      <w:rFonts w:ascii="Arial" w:hAnsi="Arial" w:eastAsia="Arial" w:cs="Arial"/>
      <w:color w:val="2E75B6" w:themeColor="accent1" w:themeShade="BF"/>
    </w:rPr>
  </w:style>
  <w:style w:type="character" w:customStyle="1" w:styleId="176">
    <w:name w:val="Heading 6 Char"/>
    <w:basedOn w:val="37"/>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7">
    <w:name w:val="Heading 7 Char"/>
    <w:basedOn w:val="37"/>
    <w:link w:val="8"/>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8">
    <w:name w:val="Heading 8 Char"/>
    <w:basedOn w:val="37"/>
    <w:link w:val="9"/>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9">
    <w:name w:val="Heading 9 Char"/>
    <w:basedOn w:val="37"/>
    <w:link w:val="10"/>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0">
    <w:name w:val="Title Char"/>
    <w:basedOn w:val="37"/>
    <w:uiPriority w:val="10"/>
    <w:rPr>
      <w:rFonts w:ascii="Arial" w:hAnsi="Arial" w:eastAsia="Arial" w:cs="Arial"/>
      <w:spacing w:val="-10"/>
      <w:sz w:val="56"/>
      <w:szCs w:val="56"/>
    </w:rPr>
  </w:style>
  <w:style w:type="character" w:customStyle="1" w:styleId="181">
    <w:name w:val="Subtitle Char"/>
    <w:basedOn w:val="37"/>
    <w:link w:val="27"/>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2">
    <w:name w:val="Quote"/>
    <w:basedOn w:val="1"/>
    <w:next w:val="1"/>
    <w:link w:val="18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3">
    <w:name w:val="Quote Char"/>
    <w:basedOn w:val="37"/>
    <w:link w:val="182"/>
    <w:qFormat/>
    <w:uiPriority w:val="29"/>
    <w:rPr>
      <w:i/>
      <w:iCs/>
      <w:color w:val="404040" w:themeColor="text1" w:themeTint="BF"/>
      <w14:textFill>
        <w14:solidFill>
          <w14:schemeClr w14:val="tx1">
            <w14:lumMod w14:val="75000"/>
            <w14:lumOff w14:val="25000"/>
          </w14:schemeClr>
        </w14:solidFill>
      </w14:textFill>
    </w:rPr>
  </w:style>
  <w:style w:type="character" w:customStyle="1" w:styleId="184">
    <w:name w:val="Intense Emphasis"/>
    <w:basedOn w:val="37"/>
    <w:qFormat/>
    <w:uiPriority w:val="21"/>
    <w:rPr>
      <w:i/>
      <w:iCs/>
      <w:color w:val="2E75B6" w:themeColor="accent1" w:themeShade="BF"/>
    </w:rPr>
  </w:style>
  <w:style w:type="paragraph" w:styleId="185">
    <w:name w:val="Intense Quote"/>
    <w:basedOn w:val="1"/>
    <w:next w:val="1"/>
    <w:link w:val="186"/>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86">
    <w:name w:val="Intense Quote Char"/>
    <w:basedOn w:val="37"/>
    <w:link w:val="185"/>
    <w:uiPriority w:val="30"/>
    <w:rPr>
      <w:i/>
      <w:iCs/>
      <w:color w:val="2E75B6" w:themeColor="accent1" w:themeShade="BF"/>
    </w:rPr>
  </w:style>
  <w:style w:type="character" w:customStyle="1" w:styleId="187">
    <w:name w:val="Intense Reference"/>
    <w:basedOn w:val="37"/>
    <w:qFormat/>
    <w:uiPriority w:val="32"/>
    <w:rPr>
      <w:b/>
      <w:bCs/>
      <w:smallCaps/>
      <w:color w:val="2E75B6" w:themeColor="accent1" w:themeShade="BF"/>
      <w:spacing w:val="5"/>
    </w:rPr>
  </w:style>
  <w:style w:type="paragraph" w:styleId="188">
    <w:name w:val="No Spacing"/>
    <w:basedOn w:val="1"/>
    <w:qFormat/>
    <w:uiPriority w:val="1"/>
    <w:pPr>
      <w:spacing w:after="0" w:line="240" w:lineRule="auto"/>
    </w:pPr>
  </w:style>
  <w:style w:type="character" w:customStyle="1" w:styleId="189">
    <w:name w:val="Subtle Emphasis"/>
    <w:basedOn w:val="37"/>
    <w:qFormat/>
    <w:uiPriority w:val="19"/>
    <w:rPr>
      <w:i/>
      <w:iCs/>
      <w:color w:val="404040" w:themeColor="text1" w:themeTint="BF"/>
      <w14:textFill>
        <w14:solidFill>
          <w14:schemeClr w14:val="tx1">
            <w14:lumMod w14:val="75000"/>
            <w14:lumOff w14:val="25000"/>
          </w14:schemeClr>
        </w14:solidFill>
      </w14:textFill>
    </w:rPr>
  </w:style>
  <w:style w:type="character" w:customStyle="1" w:styleId="190">
    <w:name w:val="Subtle Reference"/>
    <w:basedOn w:val="37"/>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1">
    <w:name w:val="Book Title"/>
    <w:basedOn w:val="37"/>
    <w:qFormat/>
    <w:uiPriority w:val="33"/>
    <w:rPr>
      <w:b/>
      <w:bCs/>
      <w:i/>
      <w:iCs/>
      <w:spacing w:val="5"/>
    </w:rPr>
  </w:style>
  <w:style w:type="character" w:customStyle="1" w:styleId="192">
    <w:name w:val="Header Char"/>
    <w:basedOn w:val="37"/>
    <w:uiPriority w:val="99"/>
  </w:style>
  <w:style w:type="character" w:customStyle="1" w:styleId="193">
    <w:name w:val="Footer Char"/>
    <w:basedOn w:val="37"/>
    <w:uiPriority w:val="99"/>
  </w:style>
  <w:style w:type="character" w:customStyle="1" w:styleId="194">
    <w:name w:val="Footnote Text Char"/>
    <w:basedOn w:val="37"/>
    <w:link w:val="28"/>
    <w:semiHidden/>
    <w:uiPriority w:val="99"/>
    <w:rPr>
      <w:sz w:val="20"/>
      <w:szCs w:val="20"/>
    </w:rPr>
  </w:style>
  <w:style w:type="character" w:customStyle="1" w:styleId="195">
    <w:name w:val="Endnote Text Char"/>
    <w:basedOn w:val="37"/>
    <w:link w:val="21"/>
    <w:semiHidden/>
    <w:uiPriority w:val="99"/>
    <w:rPr>
      <w:sz w:val="20"/>
      <w:szCs w:val="20"/>
    </w:rPr>
  </w:style>
  <w:style w:type="paragraph" w:customStyle="1" w:styleId="196">
    <w:name w:val="TOC Heading"/>
    <w:unhideWhenUsed/>
    <w:uiPriority w:val="39"/>
    <w:rPr>
      <w:rFonts w:hint="default" w:ascii="Times New Roman" w:hAnsi="Times New Roman" w:eastAsia="宋体" w:cs="Times New Roman"/>
    </w:rPr>
  </w:style>
  <w:style w:type="character" w:customStyle="1" w:styleId="197">
    <w:name w:val="页眉 Char"/>
    <w:basedOn w:val="37"/>
    <w:link w:val="24"/>
    <w:qFormat/>
    <w:uiPriority w:val="99"/>
    <w:rPr>
      <w:sz w:val="18"/>
      <w:szCs w:val="18"/>
    </w:rPr>
  </w:style>
  <w:style w:type="character" w:customStyle="1" w:styleId="198">
    <w:name w:val="页脚 Char"/>
    <w:basedOn w:val="37"/>
    <w:link w:val="23"/>
    <w:qFormat/>
    <w:uiPriority w:val="99"/>
    <w:rPr>
      <w:sz w:val="18"/>
      <w:szCs w:val="18"/>
    </w:rPr>
  </w:style>
  <w:style w:type="character" w:customStyle="1" w:styleId="199">
    <w:name w:val="标题 1 Char"/>
    <w:basedOn w:val="37"/>
    <w:link w:val="2"/>
    <w:qFormat/>
    <w:uiPriority w:val="9"/>
    <w:rPr>
      <w:rFonts w:ascii="宋体" w:hAnsi="宋体" w:eastAsia="宋体" w:cs="宋体"/>
      <w:b/>
      <w:bCs/>
      <w:szCs w:val="21"/>
    </w:rPr>
  </w:style>
  <w:style w:type="character" w:customStyle="1" w:styleId="200">
    <w:name w:val="标题 2 Char"/>
    <w:basedOn w:val="37"/>
    <w:link w:val="3"/>
    <w:qFormat/>
    <w:uiPriority w:val="9"/>
    <w:rPr>
      <w:rFonts w:ascii="Calibri Light" w:hAnsi="Calibri Light" w:eastAsia="宋体" w:cs="Times New Roman"/>
      <w:b/>
      <w:bCs/>
      <w:sz w:val="32"/>
      <w:szCs w:val="32"/>
    </w:rPr>
  </w:style>
  <w:style w:type="character" w:customStyle="1" w:styleId="201">
    <w:name w:val="标题 3 Char"/>
    <w:basedOn w:val="37"/>
    <w:link w:val="4"/>
    <w:qFormat/>
    <w:uiPriority w:val="9"/>
    <w:rPr>
      <w:rFonts w:ascii="Times New Roman" w:hAnsi="Times New Roman" w:eastAsia="宋体" w:cs="Times New Roman"/>
      <w:b/>
      <w:bCs/>
      <w:sz w:val="32"/>
      <w:szCs w:val="32"/>
    </w:rPr>
  </w:style>
  <w:style w:type="character" w:customStyle="1" w:styleId="202">
    <w:name w:val="标题 4 Char"/>
    <w:basedOn w:val="37"/>
    <w:link w:val="5"/>
    <w:qFormat/>
    <w:uiPriority w:val="9"/>
    <w:rPr>
      <w:rFonts w:ascii="Calibri Light" w:hAnsi="Calibri Light" w:eastAsia="宋体" w:cs="Times New Roman"/>
      <w:b/>
      <w:bCs/>
      <w:sz w:val="28"/>
      <w:szCs w:val="28"/>
    </w:rPr>
  </w:style>
  <w:style w:type="character" w:customStyle="1" w:styleId="203">
    <w:name w:val="标题 5 Char"/>
    <w:basedOn w:val="37"/>
    <w:link w:val="6"/>
    <w:qFormat/>
    <w:uiPriority w:val="9"/>
    <w:rPr>
      <w:rFonts w:ascii="Times New Roman" w:hAnsi="Times New Roman" w:eastAsia="宋体" w:cs="Times New Roman"/>
      <w:b/>
      <w:bCs/>
      <w:sz w:val="28"/>
      <w:szCs w:val="28"/>
    </w:rPr>
  </w:style>
  <w:style w:type="character" w:customStyle="1" w:styleId="204">
    <w:name w:val="标题 6 Char"/>
    <w:basedOn w:val="37"/>
    <w:link w:val="7"/>
    <w:qFormat/>
    <w:uiPriority w:val="9"/>
    <w:rPr>
      <w:rFonts w:ascii="Cambria" w:hAnsi="Cambria" w:eastAsia="宋体" w:cs="宋体"/>
      <w:b/>
      <w:bCs/>
      <w:sz w:val="24"/>
      <w:szCs w:val="24"/>
    </w:rPr>
  </w:style>
  <w:style w:type="character" w:customStyle="1" w:styleId="205">
    <w:name w:val="charchar1"/>
    <w:qFormat/>
    <w:uiPriority w:val="0"/>
    <w:rPr>
      <w:rFonts w:hint="default" w:ascii="Times New Roman" w:hAnsi="Times New Roman" w:cs="Times New Roman"/>
    </w:rPr>
  </w:style>
  <w:style w:type="character" w:customStyle="1" w:styleId="206">
    <w:name w:val="font11"/>
    <w:qFormat/>
    <w:uiPriority w:val="0"/>
    <w:rPr>
      <w:rFonts w:hint="default" w:ascii="Calibri" w:hAnsi="Calibri" w:cs="Calibri"/>
      <w:color w:val="1F497D"/>
      <w:sz w:val="21"/>
      <w:szCs w:val="21"/>
      <w:u w:val="none"/>
    </w:rPr>
  </w:style>
  <w:style w:type="character" w:customStyle="1" w:styleId="207">
    <w:name w:val="font71"/>
    <w:qFormat/>
    <w:uiPriority w:val="0"/>
    <w:rPr>
      <w:rFonts w:ascii="font-weight : 400" w:hAnsi="font-weight : 400" w:eastAsia="font-weight : 400" w:cs="font-weight : 400"/>
      <w:color w:val="000000"/>
      <w:sz w:val="21"/>
      <w:szCs w:val="21"/>
      <w:u w:val="none"/>
    </w:rPr>
  </w:style>
  <w:style w:type="character" w:customStyle="1" w:styleId="208">
    <w:name w:val="font81"/>
    <w:qFormat/>
    <w:uiPriority w:val="0"/>
    <w:rPr>
      <w:rFonts w:ascii="Calibri" w:hAnsi="Calibri" w:cs="Calibri"/>
      <w:color w:val="000000"/>
      <w:sz w:val="21"/>
      <w:szCs w:val="21"/>
      <w:u w:val="none"/>
    </w:rPr>
  </w:style>
  <w:style w:type="character" w:customStyle="1" w:styleId="209">
    <w:name w:val="font61"/>
    <w:qFormat/>
    <w:uiPriority w:val="0"/>
    <w:rPr>
      <w:rFonts w:hint="eastAsia" w:ascii="宋体" w:hAnsi="宋体" w:eastAsia="宋体" w:cs="宋体"/>
      <w:color w:val="000000"/>
      <w:sz w:val="20"/>
      <w:szCs w:val="20"/>
      <w:u w:val="none"/>
    </w:rPr>
  </w:style>
  <w:style w:type="character" w:customStyle="1" w:styleId="210">
    <w:name w:val="font21"/>
    <w:qFormat/>
    <w:uiPriority w:val="0"/>
    <w:rPr>
      <w:rFonts w:ascii="Calibri" w:hAnsi="Calibri" w:cs="Calibri"/>
      <w:color w:val="000000"/>
      <w:sz w:val="21"/>
      <w:szCs w:val="21"/>
      <w:u w:val="none"/>
    </w:rPr>
  </w:style>
  <w:style w:type="character" w:customStyle="1" w:styleId="211">
    <w:name w:val="日期 Char"/>
    <w:basedOn w:val="37"/>
    <w:link w:val="20"/>
    <w:qFormat/>
    <w:uiPriority w:val="0"/>
    <w:rPr>
      <w:rFonts w:ascii="Times New Roman" w:hAnsi="Times New Roman" w:eastAsia="宋体" w:cs="Times New Roman"/>
      <w:sz w:val="24"/>
      <w:szCs w:val="24"/>
    </w:rPr>
  </w:style>
  <w:style w:type="character" w:customStyle="1" w:styleId="212">
    <w:name w:val="纯文本 Char"/>
    <w:basedOn w:val="37"/>
    <w:link w:val="18"/>
    <w:qFormat/>
    <w:uiPriority w:val="0"/>
    <w:rPr>
      <w:rFonts w:ascii="宋体" w:hAnsi="宋体" w:eastAsia="宋体" w:cs="宋体"/>
      <w:szCs w:val="21"/>
    </w:rPr>
  </w:style>
  <w:style w:type="paragraph" w:customStyle="1" w:styleId="213">
    <w:name w:val="p0"/>
    <w:basedOn w:val="1"/>
    <w:qFormat/>
    <w:uiPriority w:val="0"/>
    <w:pPr>
      <w:widowControl/>
    </w:pPr>
    <w:rPr>
      <w:rFonts w:ascii="宋体" w:hAnsi="宋体" w:cs="宋体"/>
      <w:szCs w:val="21"/>
    </w:rPr>
  </w:style>
  <w:style w:type="paragraph" w:customStyle="1" w:styleId="214">
    <w:name w:val="文档结构图1"/>
    <w:basedOn w:val="1"/>
    <w:next w:val="14"/>
    <w:link w:val="215"/>
    <w:qFormat/>
    <w:uiPriority w:val="0"/>
    <w:pPr>
      <w:spacing w:line="360" w:lineRule="auto"/>
      <w:ind w:firstLine="200"/>
    </w:pPr>
    <w:rPr>
      <w:rFonts w:ascii="宋体" w:hAnsi="Calibri" w:eastAsia="楷体"/>
      <w:sz w:val="18"/>
      <w:szCs w:val="18"/>
      <w:lang w:val="zh-CN"/>
    </w:rPr>
  </w:style>
  <w:style w:type="character" w:customStyle="1" w:styleId="215">
    <w:name w:val="文档结构图 Char"/>
    <w:link w:val="214"/>
    <w:qFormat/>
    <w:uiPriority w:val="0"/>
    <w:rPr>
      <w:rFonts w:ascii="宋体" w:hAnsi="Calibri" w:eastAsia="楷体" w:cs="Times New Roman"/>
      <w:sz w:val="18"/>
      <w:szCs w:val="18"/>
      <w:lang w:val="zh-CN" w:eastAsia="zh-CN"/>
    </w:rPr>
  </w:style>
  <w:style w:type="table" w:customStyle="1" w:styleId="216">
    <w:name w:val="网格型1"/>
    <w:basedOn w:val="35"/>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217">
    <w:name w:val="批注文字1"/>
    <w:basedOn w:val="1"/>
    <w:next w:val="15"/>
    <w:link w:val="218"/>
    <w:qFormat/>
    <w:uiPriority w:val="0"/>
    <w:pPr>
      <w:spacing w:line="360" w:lineRule="auto"/>
      <w:ind w:firstLine="200"/>
      <w:jc w:val="left"/>
    </w:pPr>
    <w:rPr>
      <w:rFonts w:ascii="Calibri" w:hAnsi="Calibri" w:eastAsia="楷体"/>
      <w:sz w:val="24"/>
      <w:szCs w:val="22"/>
      <w:lang w:val="zh-CN"/>
    </w:rPr>
  </w:style>
  <w:style w:type="character" w:customStyle="1" w:styleId="218">
    <w:name w:val="批注文字 Char"/>
    <w:link w:val="217"/>
    <w:qFormat/>
    <w:uiPriority w:val="0"/>
    <w:rPr>
      <w:rFonts w:ascii="Calibri" w:hAnsi="Calibri" w:eastAsia="楷体" w:cs="Times New Roman"/>
      <w:sz w:val="24"/>
      <w:lang w:val="zh-CN" w:eastAsia="zh-CN"/>
    </w:rPr>
  </w:style>
  <w:style w:type="paragraph" w:customStyle="1" w:styleId="219">
    <w:name w:val="批注主题1"/>
    <w:basedOn w:val="15"/>
    <w:next w:val="15"/>
    <w:qFormat/>
    <w:uiPriority w:val="0"/>
    <w:rPr>
      <w:b/>
      <w:bCs/>
      <w:lang w:val="zh-CN"/>
    </w:rPr>
  </w:style>
  <w:style w:type="character" w:customStyle="1" w:styleId="220">
    <w:name w:val="批注主题 Char"/>
    <w:link w:val="34"/>
    <w:qFormat/>
    <w:uiPriority w:val="0"/>
    <w:rPr>
      <w:rFonts w:eastAsia="楷体"/>
      <w:b/>
      <w:bCs/>
      <w:sz w:val="24"/>
      <w:lang w:val="zh-CN" w:eastAsia="zh-CN"/>
    </w:rPr>
  </w:style>
  <w:style w:type="paragraph" w:customStyle="1" w:styleId="221">
    <w:name w:val="批注框文本1"/>
    <w:basedOn w:val="1"/>
    <w:next w:val="22"/>
    <w:link w:val="222"/>
    <w:qFormat/>
    <w:uiPriority w:val="0"/>
    <w:pPr>
      <w:spacing w:line="360" w:lineRule="auto"/>
      <w:ind w:firstLine="200"/>
    </w:pPr>
    <w:rPr>
      <w:rFonts w:ascii="Calibri" w:hAnsi="Calibri" w:eastAsia="楷体"/>
      <w:sz w:val="18"/>
      <w:szCs w:val="18"/>
      <w:lang w:val="zh-CN"/>
    </w:rPr>
  </w:style>
  <w:style w:type="character" w:customStyle="1" w:styleId="222">
    <w:name w:val="批注框文本 Char"/>
    <w:link w:val="221"/>
    <w:qFormat/>
    <w:uiPriority w:val="0"/>
    <w:rPr>
      <w:rFonts w:ascii="Calibri" w:hAnsi="Calibri" w:eastAsia="楷体" w:cs="Times New Roman"/>
      <w:sz w:val="18"/>
      <w:szCs w:val="18"/>
      <w:lang w:val="zh-CN" w:eastAsia="zh-CN"/>
    </w:rPr>
  </w:style>
  <w:style w:type="paragraph" w:customStyle="1" w:styleId="223">
    <w:name w:val="font0"/>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4"/>
      <w:szCs w:val="22"/>
    </w:rPr>
  </w:style>
  <w:style w:type="paragraph" w:customStyle="1" w:styleId="224">
    <w:name w:val="font5"/>
    <w:basedOn w:val="1"/>
    <w:qFormat/>
    <w:uiPriority w:val="0"/>
    <w:pPr>
      <w:widowControl/>
      <w:spacing w:before="100" w:beforeAutospacing="1" w:after="100" w:afterAutospacing="1" w:line="360" w:lineRule="auto"/>
      <w:ind w:firstLine="200"/>
      <w:jc w:val="left"/>
    </w:pPr>
    <w:rPr>
      <w:rFonts w:ascii="宋体" w:hAnsi="宋体" w:eastAsia="楷体" w:cs="宋体"/>
      <w:sz w:val="18"/>
      <w:szCs w:val="18"/>
    </w:rPr>
  </w:style>
  <w:style w:type="paragraph" w:customStyle="1" w:styleId="225">
    <w:name w:val="font6"/>
    <w:basedOn w:val="1"/>
    <w:qFormat/>
    <w:uiPriority w:val="0"/>
    <w:pPr>
      <w:widowControl/>
      <w:spacing w:before="100" w:beforeAutospacing="1" w:after="100" w:afterAutospacing="1" w:line="360" w:lineRule="auto"/>
      <w:ind w:firstLine="200"/>
      <w:jc w:val="left"/>
    </w:pPr>
    <w:rPr>
      <w:rFonts w:ascii="宋体" w:hAnsi="宋体" w:eastAsia="楷体" w:cs="宋体"/>
      <w:sz w:val="20"/>
    </w:rPr>
  </w:style>
  <w:style w:type="paragraph" w:customStyle="1" w:styleId="226">
    <w:name w:val="font7"/>
    <w:basedOn w:val="1"/>
    <w:qFormat/>
    <w:uiPriority w:val="0"/>
    <w:pPr>
      <w:widowControl/>
      <w:spacing w:before="100" w:beforeAutospacing="1" w:after="100" w:afterAutospacing="1" w:line="360" w:lineRule="auto"/>
      <w:ind w:firstLine="200"/>
      <w:jc w:val="left"/>
    </w:pPr>
    <w:rPr>
      <w:rFonts w:ascii="宋体" w:hAnsi="宋体" w:eastAsia="楷体" w:cs="宋体"/>
      <w:sz w:val="18"/>
      <w:szCs w:val="18"/>
    </w:rPr>
  </w:style>
  <w:style w:type="paragraph" w:customStyle="1" w:styleId="227">
    <w:name w:val="font8"/>
    <w:basedOn w:val="1"/>
    <w:qFormat/>
    <w:uiPriority w:val="0"/>
    <w:pPr>
      <w:widowControl/>
      <w:spacing w:before="100" w:beforeAutospacing="1" w:after="100" w:afterAutospacing="1" w:line="360" w:lineRule="auto"/>
      <w:ind w:firstLine="200"/>
      <w:jc w:val="left"/>
    </w:pPr>
    <w:rPr>
      <w:rFonts w:ascii="宋体" w:hAnsi="宋体" w:eastAsia="楷体" w:cs="宋体"/>
      <w:b/>
      <w:bCs/>
      <w:sz w:val="24"/>
      <w:szCs w:val="22"/>
    </w:rPr>
  </w:style>
  <w:style w:type="paragraph" w:customStyle="1" w:styleId="228">
    <w:name w:val="font9"/>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0"/>
    </w:rPr>
  </w:style>
  <w:style w:type="paragraph" w:customStyle="1" w:styleId="229">
    <w:name w:val="font10"/>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4"/>
      <w:szCs w:val="21"/>
    </w:rPr>
  </w:style>
  <w:style w:type="paragraph" w:customStyle="1" w:styleId="230">
    <w:name w:val="font12"/>
    <w:basedOn w:val="1"/>
    <w:qFormat/>
    <w:uiPriority w:val="0"/>
    <w:pPr>
      <w:widowControl/>
      <w:spacing w:before="100" w:beforeAutospacing="1" w:after="100" w:afterAutospacing="1" w:line="360" w:lineRule="auto"/>
      <w:ind w:firstLine="200"/>
      <w:jc w:val="left"/>
    </w:pPr>
    <w:rPr>
      <w:rFonts w:ascii="Calibri" w:hAnsi="Calibri" w:eastAsia="楷体" w:cs="宋体"/>
      <w:color w:val="FF9900"/>
      <w:sz w:val="24"/>
      <w:szCs w:val="22"/>
    </w:rPr>
  </w:style>
  <w:style w:type="paragraph" w:customStyle="1" w:styleId="231">
    <w:name w:val="font13"/>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0"/>
    </w:rPr>
  </w:style>
  <w:style w:type="paragraph" w:customStyle="1" w:styleId="232">
    <w:name w:val="font14"/>
    <w:basedOn w:val="1"/>
    <w:qFormat/>
    <w:uiPriority w:val="0"/>
    <w:pPr>
      <w:widowControl/>
      <w:spacing w:before="100" w:beforeAutospacing="1" w:after="100" w:afterAutospacing="1" w:line="360" w:lineRule="auto"/>
      <w:ind w:firstLine="200"/>
      <w:jc w:val="left"/>
    </w:pPr>
    <w:rPr>
      <w:rFonts w:ascii="宋体" w:hAnsi="宋体" w:eastAsia="楷体" w:cs="宋体"/>
      <w:sz w:val="24"/>
      <w:szCs w:val="22"/>
    </w:rPr>
  </w:style>
  <w:style w:type="paragraph" w:customStyle="1" w:styleId="233">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4">
    <w:name w:val="xl73"/>
    <w:basedOn w:val="1"/>
    <w:qFormat/>
    <w:uiPriority w:val="0"/>
    <w:pPr>
      <w:widowControl/>
      <w:spacing w:before="100" w:beforeAutospacing="1" w:after="100" w:afterAutospacing="1" w:line="360" w:lineRule="auto"/>
      <w:ind w:firstLine="200"/>
      <w:jc w:val="center"/>
    </w:pPr>
    <w:rPr>
      <w:rFonts w:ascii="宋体" w:hAnsi="宋体" w:eastAsia="楷体" w:cs="宋体"/>
      <w:sz w:val="24"/>
      <w:szCs w:val="22"/>
    </w:rPr>
  </w:style>
  <w:style w:type="paragraph" w:customStyle="1" w:styleId="23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6">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7">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left"/>
    </w:pPr>
    <w:rPr>
      <w:rFonts w:ascii="宋体" w:hAnsi="宋体" w:eastAsia="楷体" w:cs="宋体"/>
      <w:sz w:val="24"/>
      <w:szCs w:val="22"/>
    </w:rPr>
  </w:style>
  <w:style w:type="paragraph" w:customStyle="1" w:styleId="238">
    <w:name w:val="xl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39">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0">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1">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42">
    <w:name w:val="xl82"/>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43">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4">
    <w:name w:val="xl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5">
    <w:name w:val="xl85"/>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6">
    <w:name w:val="xl86"/>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7">
    <w:name w:val="xl8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8">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9">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0">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51">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52">
    <w:name w:val="xl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3">
    <w:name w:val="xl93"/>
    <w:basedOn w:val="1"/>
    <w:qFormat/>
    <w:uiPriority w:val="0"/>
    <w:pPr>
      <w:widowControl/>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4">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5">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仿宋_GB2312" w:hAnsi="宋体" w:eastAsia="仿宋_GB2312" w:cs="宋体"/>
      <w:sz w:val="20"/>
    </w:rPr>
  </w:style>
  <w:style w:type="paragraph" w:customStyle="1" w:styleId="256">
    <w:name w:val="xl96"/>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0"/>
    </w:rPr>
  </w:style>
  <w:style w:type="paragraph" w:customStyle="1" w:styleId="257">
    <w:name w:val="xl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8">
    <w:name w:val="xl98"/>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59">
    <w:name w:val="xl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0">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1">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3">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5">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6">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67">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8">
    <w:name w:val="xl10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70">
    <w:name w:val="xl110"/>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71">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2">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73">
    <w:name w:val="????nd1"/>
    <w:basedOn w:val="1"/>
    <w:next w:val="12"/>
    <w:link w:val="274"/>
    <w:qFormat/>
    <w:uiPriority w:val="0"/>
    <w:pPr>
      <w:spacing w:line="360" w:lineRule="auto"/>
      <w:ind w:left="181" w:firstLine="420"/>
    </w:pPr>
    <w:rPr>
      <w:rFonts w:ascii="Calibri" w:hAnsi="Calibri" w:eastAsia="楷体"/>
      <w:sz w:val="24"/>
    </w:rPr>
  </w:style>
  <w:style w:type="character" w:customStyle="1" w:styleId="274">
    <w:name w:val="正文缩进 Char"/>
    <w:link w:val="273"/>
    <w:qFormat/>
    <w:uiPriority w:val="0"/>
    <w:rPr>
      <w:rFonts w:ascii="Calibri" w:hAnsi="Calibri" w:eastAsia="楷体" w:cs="Times New Roman"/>
      <w:sz w:val="24"/>
      <w:szCs w:val="20"/>
    </w:rPr>
  </w:style>
  <w:style w:type="paragraph" w:customStyle="1" w:styleId="275">
    <w:name w:val="chart text"/>
    <w:basedOn w:val="1"/>
    <w:qFormat/>
    <w:uiPriority w:val="0"/>
    <w:pPr>
      <w:widowControl/>
      <w:spacing w:line="180" w:lineRule="exact"/>
      <w:ind w:firstLine="200"/>
      <w:jc w:val="left"/>
    </w:pPr>
    <w:rPr>
      <w:rFonts w:ascii="Futura Bk" w:hAnsi="Futura Bk" w:eastAsia="楷体" w:cs="Futura Bk"/>
      <w:sz w:val="14"/>
      <w:szCs w:val="14"/>
    </w:rPr>
  </w:style>
  <w:style w:type="paragraph" w:customStyle="1" w:styleId="276">
    <w:name w:val="标题1"/>
    <w:basedOn w:val="1"/>
    <w:next w:val="1"/>
    <w:qFormat/>
    <w:uiPriority w:val="10"/>
    <w:pPr>
      <w:spacing w:before="240" w:after="60" w:line="360" w:lineRule="auto"/>
      <w:ind w:firstLine="200"/>
      <w:jc w:val="center"/>
      <w:outlineLvl w:val="0"/>
    </w:pPr>
    <w:rPr>
      <w:rFonts w:ascii="Calibri Light" w:hAnsi="Calibri Light"/>
      <w:b/>
      <w:bCs/>
      <w:sz w:val="32"/>
      <w:szCs w:val="32"/>
    </w:rPr>
  </w:style>
  <w:style w:type="character" w:customStyle="1" w:styleId="277">
    <w:name w:val="标题 Char"/>
    <w:link w:val="33"/>
    <w:qFormat/>
    <w:uiPriority w:val="10"/>
    <w:rPr>
      <w:rFonts w:ascii="Calibri Light" w:hAnsi="Calibri Light"/>
      <w:b/>
      <w:bCs/>
      <w:sz w:val="32"/>
      <w:szCs w:val="32"/>
    </w:rPr>
  </w:style>
  <w:style w:type="character" w:customStyle="1" w:styleId="278">
    <w:name w:val="文档结构图 Char1"/>
    <w:basedOn w:val="37"/>
    <w:link w:val="14"/>
    <w:qFormat/>
    <w:uiPriority w:val="99"/>
    <w:rPr>
      <w:rFonts w:ascii="Microsoft YaHei UI" w:hAnsi="Calibri" w:eastAsia="Microsoft YaHei UI" w:cs="Times New Roman"/>
      <w:sz w:val="18"/>
      <w:szCs w:val="18"/>
    </w:rPr>
  </w:style>
  <w:style w:type="character" w:customStyle="1" w:styleId="279">
    <w:name w:val="批注文字 Char1"/>
    <w:basedOn w:val="37"/>
    <w:link w:val="15"/>
    <w:qFormat/>
    <w:uiPriority w:val="99"/>
    <w:rPr>
      <w:rFonts w:ascii="Calibri" w:hAnsi="Calibri" w:eastAsia="楷体" w:cs="Times New Roman"/>
      <w:sz w:val="24"/>
    </w:rPr>
  </w:style>
  <w:style w:type="character" w:customStyle="1" w:styleId="280">
    <w:name w:val="批注主题 Char1"/>
    <w:basedOn w:val="279"/>
    <w:qFormat/>
    <w:uiPriority w:val="99"/>
    <w:rPr>
      <w:rFonts w:ascii="Calibri" w:hAnsi="Calibri" w:eastAsia="楷体" w:cs="Times New Roman"/>
      <w:b/>
      <w:bCs/>
      <w:sz w:val="24"/>
    </w:rPr>
  </w:style>
  <w:style w:type="character" w:customStyle="1" w:styleId="281">
    <w:name w:val="批注框文本 Char1"/>
    <w:basedOn w:val="37"/>
    <w:link w:val="22"/>
    <w:qFormat/>
    <w:uiPriority w:val="99"/>
    <w:rPr>
      <w:rFonts w:ascii="Calibri" w:hAnsi="Calibri" w:eastAsia="楷体" w:cs="Times New Roman"/>
      <w:sz w:val="18"/>
      <w:szCs w:val="18"/>
    </w:rPr>
  </w:style>
  <w:style w:type="character" w:customStyle="1" w:styleId="282">
    <w:name w:val="标题 Char1"/>
    <w:basedOn w:val="37"/>
    <w:qFormat/>
    <w:uiPriority w:val="10"/>
    <w:rPr>
      <w:rFonts w:eastAsia="宋体" w:asciiTheme="majorHAnsi" w:hAnsiTheme="majorHAnsi" w:cstheme="majorBidi"/>
      <w:b/>
      <w:bCs/>
      <w:sz w:val="32"/>
      <w:szCs w:val="32"/>
    </w:rPr>
  </w:style>
  <w:style w:type="paragraph" w:styleId="283">
    <w:name w:val="List Paragraph"/>
    <w:basedOn w:val="1"/>
    <w:qFormat/>
    <w:uiPriority w:val="34"/>
    <w:pPr>
      <w:spacing w:line="360" w:lineRule="auto"/>
      <w:ind w:firstLine="420"/>
    </w:pPr>
    <w:rPr>
      <w:rFonts w:ascii="Calibri" w:hAnsi="Calibri" w:eastAsia="楷体"/>
      <w:sz w:val="24"/>
      <w:szCs w:val="22"/>
    </w:rPr>
  </w:style>
  <w:style w:type="paragraph" w:customStyle="1" w:styleId="284">
    <w:name w:val="xl65"/>
    <w:basedOn w:val="1"/>
    <w:qFormat/>
    <w:uiPriority w:val="0"/>
    <w:pPr>
      <w:widowControl/>
      <w:spacing w:before="100" w:beforeAutospacing="1" w:after="100" w:afterAutospacing="1"/>
      <w:jc w:val="left"/>
    </w:pPr>
    <w:rPr>
      <w:rFonts w:ascii="宋体" w:hAnsi="宋体" w:cs="宋体"/>
      <w:sz w:val="24"/>
      <w:szCs w:val="24"/>
    </w:rPr>
  </w:style>
  <w:style w:type="paragraph" w:customStyle="1" w:styleId="28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szCs w:val="24"/>
    </w:rPr>
  </w:style>
  <w:style w:type="paragraph" w:customStyle="1" w:styleId="28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szCs w:val="24"/>
    </w:rPr>
  </w:style>
  <w:style w:type="paragraph" w:customStyle="1" w:styleId="28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28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4"/>
    </w:rPr>
  </w:style>
  <w:style w:type="paragraph" w:customStyle="1" w:styleId="28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290">
    <w:name w:val="xl71"/>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291">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4"/>
      <w:szCs w:val="24"/>
    </w:rPr>
  </w:style>
  <w:style w:type="paragraph" w:customStyle="1" w:styleId="292">
    <w:name w:val="须知前附表-带自动编号"/>
    <w:basedOn w:val="1"/>
    <w:next w:val="1"/>
    <w:qFormat/>
    <w:uiPriority w:val="0"/>
    <w:pPr>
      <w:numPr>
        <w:ilvl w:val="0"/>
        <w:numId w:val="2"/>
      </w:numPr>
      <w:tabs>
        <w:tab w:val="left" w:pos="536"/>
      </w:tabs>
    </w:pPr>
    <w:rPr>
      <w:rFonts w:ascii="仿宋_GB2312" w:hAnsi="Calibri" w:eastAsia="仿宋_GB2312"/>
      <w:sz w:val="24"/>
      <w:szCs w:val="21"/>
    </w:rPr>
  </w:style>
  <w:style w:type="paragraph" w:customStyle="1" w:styleId="293">
    <w:name w:val="图文"/>
    <w:basedOn w:val="1"/>
    <w:qFormat/>
    <w:uiPriority w:val="0"/>
    <w:pPr>
      <w:spacing w:after="50" w:line="360" w:lineRule="auto"/>
    </w:pPr>
    <w:rPr>
      <w:sz w:val="24"/>
      <w:szCs w:val="24"/>
    </w:rPr>
  </w:style>
  <w:style w:type="character" w:customStyle="1" w:styleId="294">
    <w:name w:val="font31"/>
    <w:basedOn w:val="37"/>
    <w:qFormat/>
    <w:uiPriority w:val="0"/>
    <w:rPr>
      <w:rFonts w:hint="eastAsia" w:ascii="仿宋" w:hAnsi="仿宋" w:eastAsia="仿宋" w:cs="仿宋"/>
      <w:color w:val="000000"/>
      <w:sz w:val="21"/>
      <w:szCs w:val="21"/>
      <w:u w:val="none"/>
    </w:rPr>
  </w:style>
  <w:style w:type="character" w:customStyle="1" w:styleId="295">
    <w:name w:val="font51"/>
    <w:basedOn w:val="37"/>
    <w:qFormat/>
    <w:uiPriority w:val="0"/>
    <w:rPr>
      <w:rFonts w:ascii="Arial" w:hAnsi="Arial" w:cs="Arial"/>
      <w:color w:val="000000"/>
      <w:sz w:val="21"/>
      <w:szCs w:val="21"/>
      <w:u w:val="none"/>
    </w:rPr>
  </w:style>
  <w:style w:type="paragraph" w:customStyle="1" w:styleId="296">
    <w:name w:val="WPSOffice手动目录 1"/>
    <w:qFormat/>
    <w:uiPriority w:val="0"/>
    <w:rPr>
      <w:rFonts w:hint="default" w:ascii="Times New Roman" w:hAnsi="Times New Roman" w:eastAsia="宋体" w:cs="Times New Roman"/>
      <w:sz w:val="20"/>
      <w:szCs w:val="20"/>
    </w:rPr>
  </w:style>
  <w:style w:type="paragraph" w:customStyle="1" w:styleId="297">
    <w:name w:val="WPSOffice手动目录 2"/>
    <w:qFormat/>
    <w:uiPriority w:val="0"/>
    <w:rPr>
      <w:rFonts w:hint="default" w:ascii="Times New Roman" w:hAnsi="Times New Roman" w:eastAsia="宋体" w:cs="Times New Roman"/>
      <w:sz w:val="20"/>
      <w:szCs w:val="20"/>
    </w:rPr>
  </w:style>
  <w:style w:type="character" w:customStyle="1" w:styleId="298">
    <w:name w:val="font41"/>
    <w:basedOn w:val="37"/>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TotalTime>8</TotalTime>
  <ScaleCrop>false</ScaleCrop>
  <LinksUpToDate>false</LinksUpToDate>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周颖</cp:lastModifiedBy>
  <dcterms:modified xsi:type="dcterms:W3CDTF">2026-06-23T08:48:56Z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57CD75A06C994E5B9FB261641B1240B6</vt:lpwstr>
  </property>
</Properties>
</file>