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xml" ContentType="application/vnd.openxmlformats-officedocument.wordprocessingml.comment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right"/>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Bdr/>
        <w:spacing/>
        <w:ind/>
        <w:jc w:val="center"/>
        <w:rPr>
          <w:rFonts w:ascii="仿宋_GB2312" w:hAnsi="宋体" w:eastAsia="仿宋_GB2312"/>
          <w:b/>
          <w:color w:val="000000" w:themeColor="text1"/>
          <w:sz w:val="36"/>
          <w:szCs w:val="36"/>
          <w14:textFill>
            <w14:solidFill>
              <w14:schemeClr w14:val="tx1"/>
            </w14:solidFill>
          </w14:textFill>
        </w:rPr>
      </w:pPr>
      <w:r>
        <w:rPr>
          <w:rFonts w:ascii="仿宋_GB2312" w:hAnsi="宋体" w:eastAsia="仿宋_GB2312"/>
          <w:b/>
          <w:color w:val="000000" w:themeColor="text1"/>
          <w:sz w:val="36"/>
          <w:szCs w:val="36"/>
          <w14:textFill>
            <w14:solidFill>
              <w14:schemeClr w14:val="tx1"/>
            </w14:solidFill>
          </w14:textFill>
        </w:rPr>
      </w:r>
      <w:r>
        <w:rPr>
          <w:rFonts w:ascii="仿宋_GB2312" w:hAnsi="宋体" w:eastAsia="仿宋_GB2312"/>
          <w:b/>
          <w:color w:val="000000" w:themeColor="text1"/>
          <w:sz w:val="36"/>
          <w:szCs w:val="36"/>
          <w14:textFill>
            <w14:solidFill>
              <w14:schemeClr w14:val="tx1"/>
            </w14:solidFill>
          </w14:textFill>
        </w:rPr>
      </w:r>
    </w:p>
    <w:p>
      <w:pPr>
        <w:pBdr/>
        <w:spacing/>
        <w:ind/>
        <w:jc w:val="center"/>
        <w:rPr>
          <w:rFonts w:hint="eastAsia" w:ascii="仿宋_GB2312" w:hAnsi="宋体" w:eastAsia="仿宋_GB2312"/>
          <w:b/>
          <w:color w:val="000000" w:themeColor="text1"/>
          <w:sz w:val="36"/>
          <w:szCs w:val="36"/>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 xml:space="preserve">人保财险</w:t>
      </w:r>
      <w:r>
        <w:rPr>
          <w:rFonts w:hint="eastAsia" w:ascii="仿宋_GB2312" w:hAnsi="宋体" w:eastAsia="仿宋_GB2312"/>
          <w:b/>
          <w:color w:val="000000" w:themeColor="text1"/>
          <w:sz w:val="36"/>
          <w:szCs w:val="36"/>
          <w:lang w:val="en-US" w:eastAsia="zh-CN"/>
          <w14:textFill>
            <w14:solidFill>
              <w14:schemeClr w14:val="tx1"/>
            </w14:solidFill>
          </w14:textFill>
        </w:rPr>
        <w:t xml:space="preserve">四川省</w:t>
      </w:r>
      <w:r>
        <w:rPr>
          <w:rFonts w:hint="eastAsia" w:ascii="仿宋_GB2312" w:hAnsi="宋体" w:eastAsia="仿宋_GB2312"/>
          <w:b/>
          <w:color w:val="000000" w:themeColor="text1"/>
          <w:sz w:val="36"/>
          <w:szCs w:val="36"/>
          <w14:textFill>
            <w14:solidFill>
              <w14:schemeClr w14:val="tx1"/>
            </w14:solidFill>
          </w14:textFill>
        </w:rPr>
        <w:t xml:space="preserve">宜宾市分公司</w:t>
      </w:r>
      <w:r>
        <w:rPr>
          <w:rFonts w:hint="eastAsia" w:ascii="仿宋_GB2312" w:hAnsi="宋体" w:eastAsia="仿宋_GB2312"/>
          <w:b/>
          <w:color w:val="000000" w:themeColor="text1"/>
          <w:sz w:val="36"/>
          <w:szCs w:val="36"/>
          <w:lang w:eastAsia="zh-CN"/>
          <w14:textFill>
            <w14:solidFill>
              <w14:schemeClr w14:val="tx1"/>
            </w14:solidFill>
          </w14:textFill>
        </w:rPr>
        <w:t xml:space="preserve">筠连</w:t>
      </w:r>
      <w:r>
        <w:rPr>
          <w:rFonts w:hint="eastAsia" w:ascii="仿宋_GB2312" w:hAnsi="宋体" w:eastAsia="仿宋_GB2312"/>
          <w:b/>
          <w:color w:val="000000" w:themeColor="text1"/>
          <w:sz w:val="36"/>
          <w:szCs w:val="36"/>
          <w14:textFill>
            <w14:solidFill>
              <w14:schemeClr w14:val="tx1"/>
            </w14:solidFill>
          </w14:textFill>
        </w:rPr>
        <w:t xml:space="preserve">支公司</w:t>
      </w:r>
      <w:r>
        <w:rPr>
          <w:rFonts w:hint="eastAsia" w:ascii="仿宋_GB2312" w:hAnsi="宋体" w:eastAsia="仿宋_GB2312"/>
          <w:b/>
          <w:color w:val="000000" w:themeColor="text1"/>
          <w:sz w:val="36"/>
          <w:szCs w:val="36"/>
          <w14:textFill>
            <w14:solidFill>
              <w14:schemeClr w14:val="tx1"/>
            </w14:solidFill>
          </w14:textFill>
        </w:rPr>
      </w:r>
    </w:p>
    <w:p>
      <w:pPr>
        <w:pBdr/>
        <w:spacing/>
        <w:ind/>
        <w:jc w:val="center"/>
        <w:rPr>
          <w:rFonts w:hint="eastAsia" w:ascii="仿宋_GB2312" w:hAnsi="宋体" w:eastAsia="仿宋_GB2312"/>
          <w:b/>
          <w:color w:val="000000" w:themeColor="text1"/>
          <w:sz w:val="36"/>
          <w:szCs w:val="36"/>
          <w:lang w:eastAsia="zh-CN"/>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 xml:space="preserve">宣传广告类</w:t>
      </w:r>
      <w:commentRangeStart w:id="0"/>
      <w:r>
        <w:rPr>
          <w:rFonts w:hint="eastAsia" w:ascii="仿宋_GB2312" w:hAnsi="宋体" w:eastAsia="仿宋_GB2312"/>
          <w:b/>
          <w:bCs/>
          <w:color w:val="000000" w:themeColor="text1"/>
          <w:sz w:val="36"/>
          <w:szCs w:val="36"/>
          <w:lang w:val="en-US" w:eastAsia="zh-CN"/>
          <w14:textFill>
            <w14:solidFill>
              <w14:schemeClr w14:val="tx1"/>
            </w14:solidFill>
          </w14:textFill>
        </w:rPr>
        <w:t xml:space="preserve">采购项目</w:t>
      </w:r>
      <w:commentRangeEnd w:id="0"/>
      <w:r>
        <w:commentReference w:id="0"/>
      </w:r>
      <w:r>
        <w:rPr>
          <w:rFonts w:hint="eastAsia" w:ascii="仿宋_GB2312" w:hAnsi="宋体" w:eastAsia="仿宋_GB2312"/>
          <w:b/>
          <w:color w:val="000000" w:themeColor="text1"/>
          <w:sz w:val="36"/>
          <w:szCs w:val="36"/>
          <w:lang w:val="en-US" w:eastAsia="zh-CN"/>
          <w14:textFill>
            <w14:solidFill>
              <w14:schemeClr w14:val="tx1"/>
            </w14:solidFill>
          </w14:textFill>
        </w:rPr>
        <w:t xml:space="preserve">（第二次</w:t>
      </w:r>
      <w:r>
        <w:rPr>
          <w:rFonts w:hint="eastAsia" w:ascii="仿宋_GB2312" w:hAnsi="宋体" w:eastAsia="仿宋_GB2312"/>
          <w:b/>
          <w:color w:val="000000" w:themeColor="text1"/>
          <w:sz w:val="36"/>
          <w:szCs w:val="36"/>
          <w:lang w:eastAsia="zh-CN"/>
          <w14:textFill>
            <w14:solidFill>
              <w14:schemeClr w14:val="tx1"/>
            </w14:solidFill>
          </w14:textFill>
        </w:rPr>
        <w:t xml:space="preserve">）</w:t>
      </w:r>
      <w:r>
        <w:rPr>
          <w:rFonts w:hint="eastAsia" w:ascii="仿宋_GB2312" w:hAnsi="宋体" w:eastAsia="仿宋_GB2312"/>
          <w:b/>
          <w:color w:val="000000" w:themeColor="text1"/>
          <w:sz w:val="36"/>
          <w:szCs w:val="36"/>
          <w:lang w:eastAsia="zh-CN"/>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比</w:t>
      </w:r>
      <w:r>
        <w:rPr>
          <w:rFonts w:ascii="仿宋_GB2312" w:eastAsia="仿宋_GB2312"/>
          <w:color w:val="000000" w:themeColor="text1"/>
          <w:sz w:val="72"/>
          <w:szCs w:val="72"/>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选</w:t>
      </w:r>
      <w:r>
        <w:rPr>
          <w:rFonts w:ascii="仿宋_GB2312" w:eastAsia="仿宋_GB2312"/>
          <w:color w:val="000000" w:themeColor="text1"/>
          <w:sz w:val="72"/>
          <w:szCs w:val="72"/>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文</w:t>
      </w:r>
      <w:r>
        <w:rPr>
          <w:rFonts w:ascii="仿宋_GB2312" w:eastAsia="仿宋_GB2312"/>
          <w:color w:val="000000" w:themeColor="text1"/>
          <w:sz w:val="72"/>
          <w:szCs w:val="72"/>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件</w:t>
      </w:r>
      <w:r>
        <w:rPr>
          <w:rFonts w:ascii="仿宋_GB2312" w:eastAsia="仿宋_GB2312"/>
          <w:color w:val="000000" w:themeColor="text1"/>
          <w:sz w:val="72"/>
          <w:szCs w:val="72"/>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hAnsi="宋体" w:eastAsia="仿宋_GB2312"/>
          <w:color w:val="000000" w:themeColor="text1"/>
          <w:sz w:val="28"/>
          <w:szCs w:val="28"/>
          <w14:textFill>
            <w14:solidFill>
              <w14:schemeClr w14:val="tx1"/>
            </w14:solidFill>
          </w14:textFill>
        </w:rPr>
      </w:pP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Bdr/>
        <w:spacing/>
        <w:ind/>
        <w:jc w:val="center"/>
        <w:rPr>
          <w:rFonts w:ascii="仿宋_GB2312" w:hAnsi="宋体" w:eastAsia="仿宋_GB2312"/>
          <w:color w:val="000000" w:themeColor="text1"/>
          <w:sz w:val="28"/>
          <w:szCs w:val="28"/>
          <w14:textFill>
            <w14:solidFill>
              <w14:schemeClr w14:val="tx1"/>
            </w14:solidFill>
          </w14:textFill>
        </w:rPr>
      </w:pP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Style w:val="888"/>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Style w:val="888"/>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Style w:val="888"/>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88"/>
        <w:pBdr/>
        <w:spacing/>
        <w:ind w:left="113"/>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lang w:val="en-US" w:eastAsia="zh-CN"/>
          <w14:textFill>
            <w14:solidFill>
              <w14:schemeClr w14:val="tx1"/>
            </w14:solidFill>
          </w14:textFill>
        </w:rPr>
        <w:t xml:space="preserve">2026</w:t>
      </w:r>
      <w:r>
        <w:rPr>
          <w:rFonts w:hint="eastAsia" w:ascii="仿宋_GB2312" w:hAnsi="宋体" w:eastAsia="仿宋_GB2312"/>
          <w:b/>
          <w:color w:val="000000" w:themeColor="text1"/>
          <w:sz w:val="28"/>
          <w:szCs w:val="28"/>
          <w14:textFill>
            <w14:solidFill>
              <w14:schemeClr w14:val="tx1"/>
            </w14:solidFill>
          </w14:textFill>
        </w:rPr>
        <w:t xml:space="preserve">年6月</w:t>
      </w:r>
      <w:r>
        <w:rPr>
          <w:rFonts w:ascii="仿宋_GB2312" w:hAnsi="宋体" w:eastAsia="仿宋_GB2312"/>
          <w:b/>
          <w:color w:val="000000" w:themeColor="text1"/>
          <w:sz w:val="28"/>
          <w:szCs w:val="28"/>
          <w14:textFill>
            <w14:solidFill>
              <w14:schemeClr w14:val="tx1"/>
            </w14:solidFill>
          </w14:textFill>
        </w:rPr>
      </w:r>
    </w:p>
    <w:p>
      <w:pPr>
        <w:pBdr/>
        <w:spacing w:line="360" w:lineRule="auto"/>
        <w:ind/>
        <w:jc w:val="center"/>
        <w:rPr>
          <w:rFonts w:ascii="仿宋_GB2312" w:hAnsi="宋体" w:eastAsia="仿宋_GB2312"/>
          <w:b/>
          <w:color w:val="000000" w:themeColor="text1"/>
          <w:sz w:val="36"/>
          <w:szCs w:val="28"/>
          <w14:textFill>
            <w14:solidFill>
              <w14:schemeClr w14:val="tx1"/>
            </w14:solidFill>
          </w14:textFill>
        </w:rPr>
        <w:sectPr>
          <w:footerReference w:type="even" r:id="rId11"/>
          <w:footerReference w:type="first" r:id="rId12"/>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color w:val="000000" w:themeColor="text1"/>
          <w:sz w:val="36"/>
          <w:szCs w:val="28"/>
          <w14:textFill>
            <w14:solidFill>
              <w14:schemeClr w14:val="tx1"/>
            </w14:solidFill>
          </w14:textFill>
        </w:rPr>
      </w:r>
      <w:r>
        <w:rPr>
          <w:rFonts w:ascii="仿宋_GB2312" w:hAnsi="宋体" w:eastAsia="仿宋_GB2312"/>
          <w:b/>
          <w:color w:val="000000" w:themeColor="text1"/>
          <w:sz w:val="36"/>
          <w:szCs w:val="28"/>
          <w14:textFill>
            <w14:solidFill>
              <w14:schemeClr w14:val="tx1"/>
            </w14:solidFill>
          </w14:textFill>
        </w:rPr>
      </w:r>
    </w:p>
    <w:p>
      <w:pPr>
        <w:pBdr/>
        <w:shd w:val="clear" w:color="auto"/>
        <w:spacing/>
        <w:ind/>
        <w:rPr>
          <w:rFonts w:ascii="仿宋_GB2312" w:hAnsi="宋体" w:eastAsia="仿宋_GB2312"/>
          <w:b/>
          <w:bCs/>
          <w:color w:val="000000" w:themeColor="text1"/>
          <w:sz w:val="36"/>
          <w:szCs w:val="36"/>
          <w14:textFill>
            <w14:solidFill>
              <w14:schemeClr w14:val="tx1"/>
            </w14:solidFill>
          </w14:textFill>
        </w:rPr>
      </w:pPr>
      <w:r>
        <w:rPr>
          <w:rFonts w:hint="eastAsia" w:ascii="仿宋_GB2312" w:hAnsi="宋体" w:eastAsia="仿宋_GB2312"/>
          <w:b/>
          <w:color w:val="000000" w:themeColor="text1"/>
          <w:sz w:val="36"/>
          <w:szCs w:val="28"/>
          <w:highlight w:val="none"/>
          <w14:textFill>
            <w14:solidFill>
              <w14:schemeClr w14:val="tx1"/>
            </w14:solidFill>
          </w14:textFill>
        </w:rPr>
        <w:br w:type="page" w:clear="all"/>
      </w:r>
      <w:r>
        <w:rPr>
          <w:rFonts w:ascii="仿宋_GB2312" w:hAnsi="宋体" w:eastAsia="仿宋_GB2312"/>
          <w:b/>
          <w:bCs/>
          <w:color w:val="000000" w:themeColor="text1"/>
          <w:sz w:val="36"/>
          <w:szCs w:val="36"/>
          <w14:textFill>
            <w14:solidFill>
              <w14:schemeClr w14:val="tx1"/>
            </w14:solidFill>
          </w14:textFill>
        </w:rPr>
      </w:r>
    </w:p>
    <w:p>
      <w:pPr>
        <w:pBdr/>
        <w:spacing w:line="360" w:lineRule="auto"/>
        <w:ind/>
        <w:jc w:val="center"/>
        <w:rPr>
          <w:rFonts w:hint="eastAsia" w:ascii="仿宋_GB2312" w:hAnsi="宋体" w:eastAsia="仿宋_GB2312"/>
          <w:b/>
          <w:bCs/>
          <w:color w:val="000000" w:themeColor="text1"/>
          <w:sz w:val="36"/>
          <w:szCs w:val="36"/>
          <w:highlight w:val="none"/>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 xml:space="preserve">目     录</w:t>
      </w:r>
      <w:r>
        <w:rPr>
          <w:rFonts w:hint="eastAsia" w:ascii="仿宋_GB2312" w:hAnsi="宋体" w:eastAsia="仿宋_GB2312"/>
          <w:b/>
          <w:bCs/>
          <w:color w:val="000000" w:themeColor="text1"/>
          <w:sz w:val="36"/>
          <w:szCs w:val="36"/>
          <w:highlight w:val="none"/>
          <w14:textFill>
            <w14:solidFill>
              <w14:schemeClr w14:val="tx1"/>
            </w14:solidFill>
          </w14:textFill>
        </w:rPr>
      </w:r>
    </w:p>
    <w:p>
      <w:pPr>
        <w:pStyle w:val="894"/>
        <w:pBdr/>
        <w:tabs>
          <w:tab w:val="right" w:leader="dot" w:pos="9638"/>
        </w:tabs>
        <w:spacing/>
        <w:ind/>
        <w:rPr/>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_Toc189 </w:instrText>
      </w:r>
      <w:r>
        <w:rPr>
          <w:rFonts w:hint="eastAsia" w:ascii="仿宋_GB2312" w:hAnsi="宋体" w:eastAsia="仿宋_GB2312"/>
          <w:bCs w:val="0"/>
        </w:rPr>
        <w:fldChar w:fldCharType="separate"/>
      </w:r>
      <w:r>
        <w:rPr>
          <w:rFonts w:hint="eastAsia" w:ascii="仿宋_GB2312" w:hAnsi="宋体" w:eastAsia="仿宋_GB2312"/>
          <w:szCs w:val="28"/>
        </w:rPr>
        <w:t xml:space="preserve">第一章 比选邀请</w:t>
      </w:r>
      <w:r>
        <w:tab/>
      </w:r>
      <w:r>
        <w:fldChar w:fldCharType="begin"/>
      </w:r>
      <w:r>
        <w:instrText xml:space="preserve"> PAGEREF _Toc189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_Toc31236 </w:instrText>
      </w:r>
      <w:r>
        <w:rPr>
          <w:rFonts w:hint="eastAsia" w:ascii="仿宋_GB2312" w:hAnsi="宋体" w:eastAsia="仿宋_GB2312"/>
          <w:bCs w:val="0"/>
        </w:rPr>
        <w:fldChar w:fldCharType="separate"/>
      </w:r>
      <w:r>
        <w:rPr>
          <w:rFonts w:hint="eastAsia" w:ascii="仿宋" w:hAnsi="仿宋" w:eastAsia="仿宋" w:cs="仿宋"/>
          <w:szCs w:val="24"/>
        </w:rPr>
        <w:t xml:space="preserve">一、项目概况与采购范围</w:t>
      </w:r>
      <w:r>
        <w:tab/>
      </w:r>
      <w:r>
        <w:fldChar w:fldCharType="begin"/>
      </w:r>
      <w:r>
        <w:instrText xml:space="preserve"> PAGEREF _Toc31236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_Toc25246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二、供应商资格要求</w:t>
      </w:r>
      <w:r>
        <w:tab/>
      </w:r>
      <w:r>
        <w:fldChar w:fldCharType="begin"/>
      </w:r>
      <w:r>
        <w:instrText xml:space="preserve"> PAGEREF _Toc25246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_Toc15472 </w:instrText>
      </w:r>
      <w:r>
        <w:rPr>
          <w:rFonts w:hint="eastAsia" w:ascii="仿宋_GB2312" w:hAnsi="宋体" w:eastAsia="仿宋_GB2312"/>
          <w:bCs w:val="0"/>
        </w:rPr>
        <w:fldChar w:fldCharType="separate"/>
      </w:r>
      <w:r>
        <w:rPr>
          <w:rFonts w:hint="eastAsia" w:ascii="仿宋" w:hAnsi="仿宋" w:eastAsia="仿宋" w:cs="仿宋"/>
          <w:szCs w:val="24"/>
        </w:rPr>
        <w:t xml:space="preserve">三、比选文件的获取</w:t>
      </w:r>
      <w:r>
        <w:tab/>
      </w:r>
      <w:r>
        <w:fldChar w:fldCharType="begin"/>
      </w:r>
      <w:r>
        <w:instrText xml:space="preserve"> PAGEREF _Toc15472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_Toc326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_Toc326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_Toc21588 </w:instrText>
      </w:r>
      <w:r>
        <w:rPr>
          <w:rFonts w:hint="eastAsia" w:ascii="仿宋_GB2312" w:hAnsi="宋体" w:eastAsia="仿宋_GB2312"/>
          <w:bCs w:val="0"/>
        </w:rPr>
        <w:fldChar w:fldCharType="separate"/>
      </w:r>
      <w:r>
        <w:rPr>
          <w:rFonts w:hint="eastAsia" w:ascii="仿宋" w:hAnsi="仿宋" w:eastAsia="仿宋" w:cs="仿宋"/>
          <w:szCs w:val="24"/>
        </w:rPr>
        <w:t xml:space="preserve">五、发布公告的媒介</w:t>
      </w:r>
      <w:r>
        <w:tab/>
      </w:r>
      <w:r>
        <w:fldChar w:fldCharType="begin"/>
      </w:r>
      <w:r>
        <w:instrText xml:space="preserve"> PAGEREF _Toc21588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_Toc27952 </w:instrText>
      </w:r>
      <w:r>
        <w:rPr>
          <w:rFonts w:hint="eastAsia" w:ascii="仿宋_GB2312" w:hAnsi="宋体" w:eastAsia="仿宋_GB2312"/>
          <w:bCs w:val="0"/>
        </w:rPr>
        <w:fldChar w:fldCharType="separate"/>
      </w:r>
      <w:r>
        <w:rPr>
          <w:rFonts w:hint="eastAsia" w:ascii="仿宋" w:hAnsi="仿宋" w:eastAsia="仿宋" w:cs="仿宋"/>
          <w:szCs w:val="24"/>
        </w:rPr>
        <w:t xml:space="preserve">六、联系方式</w:t>
      </w:r>
      <w:r>
        <w:tab/>
      </w:r>
      <w:r>
        <w:fldChar w:fldCharType="begin"/>
      </w:r>
      <w:r>
        <w:instrText xml:space="preserve"> PAGEREF _Toc27952 \h </w:instrText>
      </w:r>
      <w:r>
        <w:fldChar w:fldCharType="separate"/>
      </w:r>
      <w:r>
        <w:t xml:space="preserve">3</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94"/>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_Toc18552 </w:instrText>
      </w:r>
      <w:r>
        <w:rPr>
          <w:rFonts w:hint="eastAsia" w:ascii="仿宋_GB2312" w:hAnsi="宋体" w:eastAsia="仿宋_GB2312"/>
          <w:bCs w:val="0"/>
        </w:rPr>
        <w:fldChar w:fldCharType="separate"/>
      </w:r>
      <w:r>
        <w:rPr>
          <w:rFonts w:hint="eastAsia" w:ascii="仿宋_GB2312" w:hAnsi="宋体" w:eastAsia="仿宋_GB2312"/>
          <w:szCs w:val="28"/>
        </w:rPr>
        <w:t xml:space="preserve">第二章 供应商须知</w:t>
      </w:r>
      <w:r>
        <w:tab/>
      </w:r>
      <w:r>
        <w:fldChar w:fldCharType="begin"/>
      </w:r>
      <w:r>
        <w:instrText xml:space="preserve"> PAGEREF _Toc18552 \h </w:instrText>
      </w:r>
      <w:r>
        <w:fldChar w:fldCharType="separate"/>
      </w:r>
      <w:r>
        <w:t xml:space="preserve">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_Toc28984 </w:instrText>
      </w:r>
      <w:r>
        <w:rPr>
          <w:rFonts w:hint="eastAsia" w:ascii="仿宋_GB2312" w:hAnsi="宋体" w:eastAsia="仿宋_GB2312"/>
          <w:bCs w:val="0"/>
        </w:rPr>
        <w:fldChar w:fldCharType="separate"/>
      </w:r>
      <w:r>
        <w:rPr>
          <w:rFonts w:hint="eastAsia" w:ascii="仿宋" w:hAnsi="仿宋" w:eastAsia="仿宋" w:cs="仿宋"/>
          <w:szCs w:val="24"/>
        </w:rPr>
        <w:t xml:space="preserve">一、供应商须知前附表</w:t>
      </w:r>
      <w:r>
        <w:tab/>
      </w:r>
      <w:r>
        <w:fldChar w:fldCharType="begin"/>
      </w:r>
      <w:r>
        <w:instrText xml:space="preserve"> PAGEREF _Toc28984 \h </w:instrText>
      </w:r>
      <w:r>
        <w:fldChar w:fldCharType="separate"/>
      </w:r>
      <w:r>
        <w:t xml:space="preserve">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_Toc673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二、供应商须知正文</w:t>
      </w:r>
      <w:r>
        <w:tab/>
      </w:r>
      <w:r>
        <w:fldChar w:fldCharType="begin"/>
      </w:r>
      <w:r>
        <w:instrText xml:space="preserve"> PAGEREF _Toc673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_Toc14623 </w:instrText>
      </w:r>
      <w:r>
        <w:rPr>
          <w:rFonts w:hint="eastAsia" w:ascii="仿宋_GB2312" w:hAnsi="宋体" w:eastAsia="仿宋_GB2312"/>
          <w:bCs w:val="0"/>
        </w:rPr>
        <w:fldChar w:fldCharType="separate"/>
      </w:r>
      <w:r>
        <w:rPr>
          <w:rFonts w:hint="eastAsia" w:ascii="仿宋" w:hAnsi="仿宋" w:eastAsia="仿宋" w:cs="仿宋"/>
          <w:szCs w:val="24"/>
        </w:rPr>
        <w:t xml:space="preserve">（一）总 则</w:t>
      </w:r>
      <w:r>
        <w:tab/>
      </w:r>
      <w:r>
        <w:fldChar w:fldCharType="begin"/>
      </w:r>
      <w:r>
        <w:instrText xml:space="preserve"> PAGEREF _Toc14623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_Toc27754 </w:instrText>
      </w:r>
      <w:r>
        <w:rPr>
          <w:rFonts w:hint="eastAsia" w:ascii="仿宋_GB2312" w:hAnsi="宋体" w:eastAsia="仿宋_GB2312"/>
          <w:bCs w:val="0"/>
        </w:rPr>
        <w:fldChar w:fldCharType="separate"/>
      </w:r>
      <w:r>
        <w:rPr>
          <w:rFonts w:hint="eastAsia" w:ascii="仿宋" w:hAnsi="仿宋" w:eastAsia="仿宋" w:cs="仿宋"/>
          <w:szCs w:val="24"/>
        </w:rPr>
        <w:t xml:space="preserve">（二）比选文件</w:t>
      </w:r>
      <w:r>
        <w:tab/>
      </w:r>
      <w:r>
        <w:fldChar w:fldCharType="begin"/>
      </w:r>
      <w:r>
        <w:instrText xml:space="preserve"> PAGEREF _Toc27754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_Toc18793 </w:instrText>
      </w:r>
      <w:r>
        <w:rPr>
          <w:rFonts w:hint="eastAsia" w:ascii="仿宋_GB2312" w:hAnsi="宋体" w:eastAsia="仿宋_GB2312"/>
          <w:bCs w:val="0"/>
        </w:rPr>
        <w:fldChar w:fldCharType="separate"/>
      </w:r>
      <w:r>
        <w:rPr>
          <w:rFonts w:hint="eastAsia" w:ascii="仿宋" w:hAnsi="仿宋" w:eastAsia="仿宋" w:cs="仿宋"/>
          <w:szCs w:val="24"/>
        </w:rPr>
        <w:t xml:space="preserve">（三）响应文件</w:t>
      </w:r>
      <w:r>
        <w:tab/>
      </w:r>
      <w:r>
        <w:fldChar w:fldCharType="begin"/>
      </w:r>
      <w:r>
        <w:instrText xml:space="preserve"> PAGEREF _Toc18793 \h </w:instrText>
      </w:r>
      <w:r>
        <w:fldChar w:fldCharType="separate"/>
      </w:r>
      <w:r>
        <w:t xml:space="preserve">8</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_Toc7224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_Toc7224 \h </w:instrText>
      </w:r>
      <w:r>
        <w:fldChar w:fldCharType="separate"/>
      </w:r>
      <w:r>
        <w:t xml:space="preserve">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_Toc15122 </w:instrText>
      </w:r>
      <w:r>
        <w:rPr>
          <w:rFonts w:hint="eastAsia" w:ascii="仿宋_GB2312" w:hAnsi="宋体" w:eastAsia="仿宋_GB2312"/>
          <w:bCs w:val="0"/>
        </w:rPr>
        <w:fldChar w:fldCharType="separate"/>
      </w:r>
      <w:r>
        <w:rPr>
          <w:rFonts w:hint="eastAsia" w:ascii="仿宋" w:hAnsi="仿宋" w:eastAsia="仿宋" w:cs="仿宋"/>
          <w:szCs w:val="24"/>
        </w:rPr>
        <w:t xml:space="preserve">（五）比选和评审</w:t>
      </w:r>
      <w:r>
        <w:tab/>
      </w:r>
      <w:r>
        <w:fldChar w:fldCharType="begin"/>
      </w:r>
      <w:r>
        <w:instrText xml:space="preserve"> PAGEREF _Toc15122 \h </w:instrText>
      </w:r>
      <w:r>
        <w:fldChar w:fldCharType="separate"/>
      </w:r>
      <w:r>
        <w:t xml:space="preserve">10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_Toc23198 </w:instrText>
      </w:r>
      <w:r>
        <w:rPr>
          <w:rFonts w:hint="eastAsia" w:ascii="仿宋_GB2312" w:hAnsi="宋体" w:eastAsia="仿宋_GB2312"/>
          <w:bCs w:val="0"/>
        </w:rPr>
        <w:fldChar w:fldCharType="separate"/>
      </w:r>
      <w:r>
        <w:rPr>
          <w:rFonts w:hint="eastAsia" w:ascii="仿宋" w:hAnsi="仿宋" w:eastAsia="仿宋" w:cs="仿宋"/>
          <w:szCs w:val="24"/>
        </w:rPr>
        <w:t xml:space="preserve">（六）授予合同</w:t>
      </w:r>
      <w:r>
        <w:tab/>
      </w:r>
      <w:r>
        <w:fldChar w:fldCharType="begin"/>
      </w:r>
      <w:r>
        <w:instrText xml:space="preserve"> PAGEREF _Toc23198 \h </w:instrText>
      </w:r>
      <w:r>
        <w:fldChar w:fldCharType="separate"/>
      </w:r>
      <w:r>
        <w:t xml:space="preserve">12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94"/>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_Toc481 </w:instrText>
      </w:r>
      <w:r>
        <w:rPr>
          <w:rFonts w:hint="eastAsia" w:ascii="仿宋_GB2312" w:hAnsi="宋体" w:eastAsia="仿宋_GB2312"/>
          <w:bCs w:val="0"/>
        </w:rPr>
        <w:fldChar w:fldCharType="separate"/>
      </w:r>
      <w:r>
        <w:rPr>
          <w:rFonts w:hint="eastAsia" w:ascii="仿宋" w:hAnsi="仿宋" w:eastAsia="仿宋" w:cs="仿宋"/>
          <w:szCs w:val="28"/>
        </w:rPr>
        <w:t xml:space="preserve">第三章 评审办法</w:t>
      </w:r>
      <w:r>
        <w:tab/>
      </w:r>
      <w:r>
        <w:fldChar w:fldCharType="begin"/>
      </w:r>
      <w:r>
        <w:instrText xml:space="preserve"> PAGEREF _Toc481 \h </w:instrText>
      </w:r>
      <w:r>
        <w:fldChar w:fldCharType="separate"/>
      </w:r>
      <w:r>
        <w:t xml:space="preserve">14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_Toc19416 </w:instrText>
      </w:r>
      <w:r>
        <w:rPr>
          <w:rFonts w:hint="eastAsia" w:ascii="仿宋_GB2312" w:hAnsi="宋体" w:eastAsia="仿宋_GB2312"/>
          <w:bCs w:val="0"/>
        </w:rPr>
        <w:fldChar w:fldCharType="separate"/>
      </w:r>
      <w:r>
        <w:rPr>
          <w:rFonts w:hint="eastAsia" w:ascii="仿宋" w:hAnsi="仿宋" w:eastAsia="仿宋" w:cs="仿宋"/>
          <w:szCs w:val="24"/>
        </w:rPr>
        <w:t xml:space="preserve">一、评审程序</w:t>
      </w:r>
      <w:r>
        <w:tab/>
      </w:r>
      <w:r>
        <w:fldChar w:fldCharType="begin"/>
      </w:r>
      <w:r>
        <w:instrText xml:space="preserve"> PAGEREF _Toc19416 \h </w:instrText>
      </w:r>
      <w:r>
        <w:fldChar w:fldCharType="separate"/>
      </w:r>
      <w:r>
        <w:t xml:space="preserve">14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_Toc31333 </w:instrText>
      </w:r>
      <w:r>
        <w:rPr>
          <w:rFonts w:hint="eastAsia" w:ascii="仿宋_GB2312" w:hAnsi="宋体" w:eastAsia="仿宋_GB2312"/>
          <w:bCs w:val="0"/>
        </w:rPr>
        <w:fldChar w:fldCharType="separate"/>
      </w:r>
      <w:r>
        <w:rPr>
          <w:rFonts w:hint="eastAsia" w:ascii="仿宋" w:hAnsi="仿宋" w:eastAsia="仿宋" w:cs="仿宋"/>
          <w:szCs w:val="24"/>
        </w:rPr>
        <w:t xml:space="preserve">二、初步评审</w:t>
      </w:r>
      <w:r>
        <w:tab/>
      </w:r>
      <w:r>
        <w:fldChar w:fldCharType="begin"/>
      </w:r>
      <w:r>
        <w:instrText xml:space="preserve"> PAGEREF _Toc31333 \h </w:instrText>
      </w:r>
      <w:r>
        <w:fldChar w:fldCharType="separate"/>
      </w:r>
      <w:r>
        <w:t xml:space="preserve">15</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_Toc9814 </w:instrText>
      </w:r>
      <w:r>
        <w:rPr>
          <w:rFonts w:hint="eastAsia" w:ascii="仿宋_GB2312" w:hAnsi="宋体" w:eastAsia="仿宋_GB2312"/>
          <w:bCs w:val="0"/>
        </w:rPr>
        <w:fldChar w:fldCharType="separate"/>
      </w:r>
      <w:r>
        <w:rPr>
          <w:rFonts w:hint="eastAsia" w:ascii="仿宋" w:hAnsi="仿宋" w:eastAsia="仿宋" w:cs="仿宋"/>
          <w:szCs w:val="24"/>
        </w:rPr>
        <w:t xml:space="preserve">三、详细评审</w:t>
      </w:r>
      <w:r>
        <w:tab/>
      </w:r>
      <w:r>
        <w:fldChar w:fldCharType="begin"/>
      </w:r>
      <w:r>
        <w:instrText xml:space="preserve"> PAGEREF _Toc9814 \h </w:instrText>
      </w:r>
      <w:r>
        <w:fldChar w:fldCharType="separate"/>
      </w:r>
      <w:r>
        <w:t xml:space="preserve">16</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94"/>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_Toc9448 </w:instrText>
      </w:r>
      <w:r>
        <w:rPr>
          <w:rFonts w:hint="eastAsia" w:ascii="仿宋_GB2312" w:hAnsi="宋体" w:eastAsia="仿宋_GB2312"/>
          <w:bCs w:val="0"/>
        </w:rPr>
        <w:fldChar w:fldCharType="separate"/>
      </w:r>
      <w:r>
        <w:rPr>
          <w:rFonts w:hint="eastAsia" w:ascii="仿宋" w:hAnsi="仿宋" w:eastAsia="仿宋" w:cs="仿宋"/>
          <w:szCs w:val="28"/>
        </w:rPr>
        <w:t xml:space="preserve">第四章 合同条款</w:t>
      </w:r>
      <w:r>
        <w:tab/>
      </w:r>
      <w:r>
        <w:fldChar w:fldCharType="begin"/>
      </w:r>
      <w:r>
        <w:instrText xml:space="preserve"> PAGEREF _Toc9448 \h </w:instrText>
      </w:r>
      <w:r>
        <w:fldChar w:fldCharType="separate"/>
      </w:r>
      <w:r>
        <w:t xml:space="preserve">18</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94"/>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_Toc26222 </w:instrText>
      </w:r>
      <w:r>
        <w:rPr>
          <w:rFonts w:hint="eastAsia" w:ascii="仿宋_GB2312" w:hAnsi="宋体" w:eastAsia="仿宋_GB2312"/>
          <w:bCs w:val="0"/>
        </w:rPr>
        <w:fldChar w:fldCharType="separate"/>
      </w:r>
      <w:r>
        <w:rPr>
          <w:rFonts w:hint="eastAsia" w:ascii="仿宋_GB2312" w:hAnsi="宋体" w:eastAsia="仿宋_GB2312"/>
          <w:szCs w:val="28"/>
        </w:rPr>
        <w:t xml:space="preserve">第五章 采购需求</w:t>
      </w:r>
      <w:r>
        <w:tab/>
      </w:r>
      <w:r>
        <w:fldChar w:fldCharType="begin"/>
      </w:r>
      <w:r>
        <w:instrText xml:space="preserve"> PAGEREF _Toc26222 \h </w:instrText>
      </w:r>
      <w:r>
        <w:fldChar w:fldCharType="separate"/>
      </w:r>
      <w:r>
        <w:t xml:space="preserve">33</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94"/>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_Toc23767 </w:instrText>
      </w:r>
      <w:r>
        <w:rPr>
          <w:rFonts w:hint="eastAsia" w:ascii="仿宋_GB2312" w:hAnsi="宋体" w:eastAsia="仿宋_GB2312"/>
          <w:bCs w:val="0"/>
        </w:rPr>
        <w:fldChar w:fldCharType="separate"/>
      </w:r>
      <w:r>
        <w:rPr>
          <w:rFonts w:hint="eastAsia" w:ascii="仿宋" w:hAnsi="仿宋" w:eastAsia="仿宋" w:cs="仿宋"/>
          <w:szCs w:val="28"/>
        </w:rPr>
        <w:t xml:space="preserve">第六章 响应文件格式</w:t>
      </w:r>
      <w:r>
        <w:tab/>
      </w:r>
      <w:r>
        <w:fldChar w:fldCharType="begin"/>
      </w:r>
      <w:r>
        <w:instrText xml:space="preserve"> PAGEREF _Toc23767 \h </w:instrText>
      </w:r>
      <w:r>
        <w:fldChar w:fldCharType="separate"/>
      </w:r>
      <w:r>
        <w:t xml:space="preserve">36</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_Toc12449 </w:instrText>
      </w:r>
      <w:r>
        <w:rPr>
          <w:rFonts w:hint="eastAsia" w:ascii="仿宋_GB2312" w:hAnsi="宋体" w:eastAsia="仿宋_GB2312"/>
          <w:bCs w:val="0"/>
        </w:rPr>
        <w:fldChar w:fldCharType="separate"/>
      </w:r>
      <w:r>
        <w:rPr>
          <w:rFonts w:hint="eastAsia" w:ascii="仿宋" w:hAnsi="仿宋" w:eastAsia="仿宋" w:cs="仿宋"/>
          <w:szCs w:val="24"/>
        </w:rPr>
        <w:t xml:space="preserve">一、商务文件</w:t>
      </w:r>
      <w:r>
        <w:tab/>
      </w:r>
      <w:r>
        <w:fldChar w:fldCharType="begin"/>
      </w:r>
      <w:r>
        <w:instrText xml:space="preserve"> PAGEREF _Toc12449 \h </w:instrText>
      </w:r>
      <w:r>
        <w:fldChar w:fldCharType="separate"/>
      </w:r>
      <w:r>
        <w:t xml:space="preserve">37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_Toc6244 </w:instrText>
      </w:r>
      <w:r>
        <w:rPr>
          <w:rFonts w:hint="eastAsia" w:ascii="仿宋_GB2312" w:hAnsi="宋体" w:eastAsia="仿宋_GB2312"/>
          <w:bCs w:val="0"/>
        </w:rPr>
        <w:fldChar w:fldCharType="separate"/>
      </w:r>
      <w:r>
        <w:rPr>
          <w:rFonts w:hint="eastAsia" w:ascii="仿宋" w:hAnsi="仿宋" w:eastAsia="仿宋" w:cs="仿宋"/>
          <w:szCs w:val="24"/>
        </w:rPr>
        <w:t xml:space="preserve">（一）响应函</w:t>
      </w:r>
      <w:r>
        <w:tab/>
      </w:r>
      <w:r>
        <w:fldChar w:fldCharType="begin"/>
      </w:r>
      <w:r>
        <w:instrText xml:space="preserve"> PAGEREF _Toc6244 \h </w:instrText>
      </w:r>
      <w:r>
        <w:fldChar w:fldCharType="separate"/>
      </w:r>
      <w:r>
        <w:t xml:space="preserve">39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_Toc24355 </w:instrText>
      </w:r>
      <w:r>
        <w:rPr>
          <w:rFonts w:hint="eastAsia" w:ascii="仿宋_GB2312" w:hAnsi="宋体" w:eastAsia="仿宋_GB2312"/>
          <w:bCs w:val="0"/>
        </w:rPr>
        <w:fldChar w:fldCharType="separate"/>
      </w:r>
      <w:r>
        <w:rPr>
          <w:rFonts w:hint="eastAsia" w:ascii="仿宋" w:hAnsi="仿宋" w:eastAsia="仿宋" w:cs="仿宋"/>
          <w:szCs w:val="24"/>
        </w:rPr>
        <w:t xml:space="preserve">（二）法定代表人（负责人）身份证明书</w:t>
      </w:r>
      <w:r>
        <w:tab/>
      </w:r>
      <w:r>
        <w:fldChar w:fldCharType="begin"/>
      </w:r>
      <w:r>
        <w:instrText xml:space="preserve"> PAGEREF _Toc24355 \h </w:instrText>
      </w:r>
      <w:r>
        <w:fldChar w:fldCharType="separate"/>
      </w:r>
      <w:r>
        <w:t xml:space="preserve">40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_Toc23170 </w:instrText>
      </w:r>
      <w:r>
        <w:rPr>
          <w:rFonts w:hint="eastAsia" w:ascii="仿宋_GB2312" w:hAnsi="宋体" w:eastAsia="仿宋_GB2312"/>
          <w:bCs w:val="0"/>
        </w:rPr>
        <w:fldChar w:fldCharType="separate"/>
      </w:r>
      <w:r>
        <w:rPr>
          <w:rFonts w:hint="eastAsia" w:ascii="仿宋" w:hAnsi="仿宋" w:eastAsia="仿宋" w:cs="仿宋"/>
          <w:szCs w:val="24"/>
        </w:rPr>
        <w:t xml:space="preserve">（三）法定代表人（负责人）授权委托书</w:t>
      </w:r>
      <w:r>
        <w:tab/>
      </w:r>
      <w:r>
        <w:fldChar w:fldCharType="begin"/>
      </w:r>
      <w:r>
        <w:instrText xml:space="preserve"> PAGEREF _Toc23170 \h </w:instrText>
      </w:r>
      <w:r>
        <w:fldChar w:fldCharType="separate"/>
      </w:r>
      <w:r>
        <w:t xml:space="preserve">41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_Toc23680 </w:instrText>
      </w:r>
      <w:r>
        <w:rPr>
          <w:rFonts w:hint="eastAsia" w:ascii="仿宋_GB2312" w:hAnsi="宋体" w:eastAsia="仿宋_GB2312"/>
          <w:bCs w:val="0"/>
        </w:rPr>
        <w:fldChar w:fldCharType="separate"/>
      </w:r>
      <w:r>
        <w:rPr>
          <w:rFonts w:hint="eastAsia" w:ascii="仿宋" w:hAnsi="仿宋" w:eastAsia="仿宋" w:cs="仿宋"/>
          <w:szCs w:val="24"/>
        </w:rPr>
        <w:t xml:space="preserve">（四）资格证明文件</w:t>
      </w:r>
      <w:r>
        <w:tab/>
      </w:r>
      <w:r>
        <w:fldChar w:fldCharType="begin"/>
      </w:r>
      <w:r>
        <w:instrText xml:space="preserve"> PAGEREF _Toc23680 \h </w:instrText>
      </w:r>
      <w:r>
        <w:fldChar w:fldCharType="separate"/>
      </w:r>
      <w:r>
        <w:t xml:space="preserve">42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_Toc4450 </w:instrText>
      </w:r>
      <w:r>
        <w:rPr>
          <w:rFonts w:hint="eastAsia" w:ascii="仿宋_GB2312" w:hAnsi="宋体" w:eastAsia="仿宋_GB2312"/>
          <w:bCs w:val="0"/>
        </w:rPr>
        <w:fldChar w:fldCharType="separate"/>
      </w:r>
      <w:r>
        <w:rPr>
          <w:rFonts w:ascii="仿宋" w:hAnsi="仿宋" w:eastAsia="仿宋" w:cs="仿宋"/>
          <w:szCs w:val="24"/>
        </w:rPr>
        <w:t xml:space="preserve">（</w:t>
      </w:r>
      <w:r>
        <w:rPr>
          <w:rFonts w:hint="eastAsia" w:ascii="仿宋" w:hAnsi="仿宋" w:eastAsia="仿宋" w:cs="仿宋"/>
          <w:szCs w:val="24"/>
        </w:rPr>
        <w:t xml:space="preserve">五</w:t>
      </w:r>
      <w:r>
        <w:rPr>
          <w:rFonts w:ascii="仿宋" w:hAnsi="仿宋" w:eastAsia="仿宋" w:cs="仿宋"/>
          <w:szCs w:val="24"/>
        </w:rPr>
        <w:t xml:space="preserve">）</w:t>
      </w:r>
      <w:r>
        <w:rPr>
          <w:rFonts w:hint="eastAsia" w:ascii="仿宋" w:hAnsi="仿宋" w:eastAsia="仿宋" w:cs="仿宋"/>
          <w:szCs w:val="24"/>
        </w:rPr>
        <w:t xml:space="preserve">供应商</w:t>
      </w:r>
      <w:r>
        <w:rPr>
          <w:rFonts w:ascii="仿宋" w:hAnsi="仿宋" w:eastAsia="仿宋" w:cs="仿宋"/>
          <w:szCs w:val="24"/>
        </w:rPr>
        <w:t xml:space="preserve">须知应答偏离表</w:t>
      </w:r>
      <w:r>
        <w:tab/>
      </w:r>
      <w:r>
        <w:fldChar w:fldCharType="begin"/>
      </w:r>
      <w:r>
        <w:instrText xml:space="preserve"> PAGEREF _Toc4450 \h </w:instrText>
      </w:r>
      <w:r>
        <w:fldChar w:fldCharType="separate"/>
      </w:r>
      <w:r>
        <w:t xml:space="preserve">50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_Toc15512 </w:instrText>
      </w:r>
      <w:r>
        <w:rPr>
          <w:rFonts w:hint="eastAsia" w:ascii="仿宋_GB2312" w:hAnsi="宋体" w:eastAsia="仿宋_GB2312"/>
          <w:bCs w:val="0"/>
        </w:rPr>
        <w:fldChar w:fldCharType="separate"/>
      </w:r>
      <w:r>
        <w:rPr>
          <w:rFonts w:hint="eastAsia" w:ascii="仿宋" w:hAnsi="仿宋" w:eastAsia="仿宋" w:cs="仿宋"/>
          <w:bCs/>
        </w:rPr>
        <w:t xml:space="preserve">（六）合同条款应答偏</w:t>
      </w:r>
      <w:r>
        <w:rPr>
          <w:rFonts w:ascii="仿宋" w:hAnsi="仿宋" w:eastAsia="仿宋" w:cs="仿宋"/>
          <w:bCs/>
        </w:rPr>
        <w:t xml:space="preserve">离表</w:t>
      </w:r>
      <w:r>
        <w:tab/>
      </w:r>
      <w:r>
        <w:fldChar w:fldCharType="begin"/>
      </w:r>
      <w:r>
        <w:instrText xml:space="preserve"> PAGEREF _Toc15512 \h </w:instrText>
      </w:r>
      <w:r>
        <w:fldChar w:fldCharType="separate"/>
      </w:r>
      <w:r>
        <w:t xml:space="preserve">51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_Toc11793 </w:instrText>
      </w:r>
      <w:r>
        <w:rPr>
          <w:rFonts w:hint="eastAsia" w:ascii="仿宋_GB2312" w:hAnsi="宋体" w:eastAsia="仿宋_GB2312"/>
          <w:bCs w:val="0"/>
        </w:rPr>
        <w:fldChar w:fldCharType="separate"/>
      </w:r>
      <w:r>
        <w:rPr>
          <w:rFonts w:hint="eastAsia" w:ascii="仿宋" w:hAnsi="仿宋" w:eastAsia="仿宋" w:cs="仿宋"/>
          <w:szCs w:val="24"/>
        </w:rPr>
        <w:t xml:space="preserve">（七）供应商行为准则承诺书</w:t>
      </w:r>
      <w:r>
        <w:tab/>
      </w:r>
      <w:r>
        <w:fldChar w:fldCharType="begin"/>
      </w:r>
      <w:r>
        <w:instrText xml:space="preserve"> PAGEREF _Toc11793 \h </w:instrText>
      </w:r>
      <w:r>
        <w:fldChar w:fldCharType="separate"/>
      </w:r>
      <w:r>
        <w:t xml:space="preserve">52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_Toc20040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（八）供应商廉洁诚信承诺书</w:t>
      </w:r>
      <w:r>
        <w:tab/>
      </w:r>
      <w:r>
        <w:fldChar w:fldCharType="begin"/>
      </w:r>
      <w:r>
        <w:instrText xml:space="preserve"> PAGEREF _Toc20040 \h </w:instrText>
      </w:r>
      <w:r>
        <w:fldChar w:fldCharType="separate"/>
      </w:r>
      <w:r>
        <w:t xml:space="preserve">54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_Toc26099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（九）信息安全采购要求承诺函</w:t>
      </w:r>
      <w:r>
        <w:tab/>
      </w:r>
      <w:r>
        <w:fldChar w:fldCharType="begin"/>
      </w:r>
      <w:r>
        <w:instrText xml:space="preserve"> PAGEREF _Toc26099 \h </w:instrText>
      </w:r>
      <w:r>
        <w:fldChar w:fldCharType="separate"/>
      </w:r>
      <w:r>
        <w:t xml:space="preserve">57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_Toc29552 </w:instrText>
      </w:r>
      <w:r>
        <w:rPr>
          <w:rFonts w:hint="eastAsia" w:ascii="仿宋_GB2312" w:hAnsi="宋体" w:eastAsia="仿宋_GB2312"/>
          <w:bCs w:val="0"/>
        </w:rPr>
        <w:fldChar w:fldCharType="separate"/>
      </w:r>
      <w:r>
        <w:rPr>
          <w:rFonts w:hint="eastAsia" w:ascii="仿宋" w:hAnsi="仿宋" w:eastAsia="仿宋" w:cs="宋体"/>
        </w:rPr>
        <w:t xml:space="preserve">（十）其他材料</w:t>
      </w:r>
      <w:r>
        <w:tab/>
      </w:r>
      <w:r>
        <w:fldChar w:fldCharType="begin"/>
      </w:r>
      <w:r>
        <w:instrText xml:space="preserve"> PAGEREF _Toc29552 \h </w:instrText>
      </w:r>
      <w:r>
        <w:fldChar w:fldCharType="separate"/>
      </w:r>
      <w:r>
        <w:t xml:space="preserve">59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0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_Toc21805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二、技术文件</w:t>
      </w:r>
      <w:r>
        <w:tab/>
      </w:r>
      <w:r>
        <w:fldChar w:fldCharType="begin"/>
      </w:r>
      <w:r>
        <w:instrText xml:space="preserve"> PAGEREF _Toc21805 \h </w:instrText>
      </w:r>
      <w:r>
        <w:fldChar w:fldCharType="separate"/>
      </w:r>
      <w:r>
        <w:t xml:space="preserve">60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_Toc14919 </w:instrText>
      </w:r>
      <w:r>
        <w:rPr>
          <w:rFonts w:hint="eastAsia" w:ascii="仿宋_GB2312" w:hAnsi="宋体" w:eastAsia="仿宋_GB2312"/>
          <w:bCs w:val="0"/>
        </w:rPr>
        <w:fldChar w:fldCharType="separate"/>
      </w:r>
      <w:r>
        <w:rPr>
          <w:rFonts w:hint="eastAsia" w:ascii="仿宋" w:hAnsi="仿宋" w:eastAsia="仿宋" w:cs="仿宋"/>
          <w:szCs w:val="24"/>
        </w:rPr>
        <w:t xml:space="preserve">（一）采购需求应答偏离表</w:t>
      </w:r>
      <w:r>
        <w:tab/>
      </w:r>
      <w:r>
        <w:fldChar w:fldCharType="begin"/>
      </w:r>
      <w:r>
        <w:instrText xml:space="preserve"> PAGEREF _Toc14919 \h </w:instrText>
      </w:r>
      <w:r>
        <w:fldChar w:fldCharType="separate"/>
      </w:r>
      <w:r>
        <w:t xml:space="preserve">61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_Toc12601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（二）技术方案</w:t>
      </w:r>
      <w:r>
        <w:tab/>
      </w:r>
      <w:r>
        <w:fldChar w:fldCharType="begin"/>
      </w:r>
      <w:r>
        <w:instrText xml:space="preserve"> PAGEREF _Toc12601 \h </w:instrText>
      </w:r>
      <w:r>
        <w:fldChar w:fldCharType="separate"/>
      </w:r>
      <w:r>
        <w:t xml:space="preserve">62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85"/>
        <w:pBdr/>
        <w:tabs>
          <w:tab w:val="right" w:leader="dot" w:pos="9638"/>
        </w:tabs>
        <w:spacing/>
        <w:ind/>
        <w:rPr/>
        <w:sectPr>
          <w:headerReference w:type="default" r:id="rId9"/>
          <w:footerReference w:type="default" r:id="rId13"/>
          <w:footnotePr/>
          <w:endnotePr/>
          <w:type w:val="continuous"/>
          <w:pgSz w:h="16838" w:orient="portrait" w:w="11906"/>
          <w:pgMar w:top="1440" w:right="1134" w:bottom="1440" w:left="1134" w:header="851" w:footer="992" w:gutter="0"/>
          <w:cols w:num="1" w:sep="0" w:space="720" w:equalWidth="1"/>
        </w:sect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_Toc18960 </w:instrText>
      </w:r>
      <w:r>
        <w:rPr>
          <w:rFonts w:hint="eastAsia" w:ascii="仿宋_GB2312" w:hAnsi="宋体" w:eastAsia="仿宋_GB2312"/>
          <w:bCs w:val="0"/>
        </w:rPr>
        <w:fldChar w:fldCharType="separate"/>
      </w:r>
      <w:r>
        <w:rPr>
          <w:rFonts w:hint="eastAsia" w:ascii="仿宋" w:hAnsi="仿宋" w:eastAsia="仿宋" w:cs="仿宋"/>
          <w:szCs w:val="24"/>
        </w:rPr>
        <w:t xml:space="preserve">（三）其他材料</w:t>
      </w:r>
      <w:r>
        <w:tab/>
      </w:r>
      <w:r>
        <w:fldChar w:fldCharType="begin"/>
      </w:r>
      <w:r>
        <w:instrText xml:space="preserve"> PAGEREF _Toc18960 \h </w:instrText>
      </w:r>
      <w:r>
        <w:fldChar w:fldCharType="separate"/>
      </w:r>
      <w:r>
        <w:t xml:space="preserve">65</w:t>
      </w:r>
      <w:r>
        <w:fldChar w:fldCharType="end"/>
      </w:r>
      <w:r>
        <w:rPr>
          <w:rFonts w:hint="eastAsia" w:ascii="仿宋_GB2312" w:hAnsi="宋体" w:eastAsia="仿宋_GB2312"/>
          <w:bCs w:val="0"/>
          <w:color w:val="000000" w:themeColor="text1"/>
          <w14:textFill>
            <w14:solidFill>
              <w14:schemeClr w14:val="tx1"/>
            </w14:solidFill>
          </w14:textFill>
        </w:rP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867"/>
        <w:pBdr/>
        <w:spacing/>
        <w:ind w:firstLine="0" w:left="0"/>
        <w:rPr>
          <w:rFonts w:ascii="仿宋_GB2312" w:hAnsi="宋体" w:eastAsia="仿宋_GB2312"/>
          <w:color w:val="000000" w:themeColor="text1"/>
          <w:sz w:val="28"/>
          <w:szCs w:val="28"/>
          <w14:textFill>
            <w14:solidFill>
              <w14:schemeClr w14:val="tx1"/>
            </w14:solidFill>
          </w14:textFill>
        </w:rPr>
      </w:pPr>
      <w:r/>
      <w:bookmarkStart w:id="0" w:name="_Toc21360"/>
      <w:r/>
      <w:bookmarkStart w:id="1" w:name="_Toc189"/>
      <w:r>
        <w:rPr>
          <w:rFonts w:hint="eastAsia" w:ascii="仿宋_GB2312" w:hAnsi="宋体" w:eastAsia="仿宋_GB2312"/>
          <w:color w:val="000000" w:themeColor="text1"/>
          <w:sz w:val="28"/>
          <w:szCs w:val="28"/>
          <w14:textFill>
            <w14:solidFill>
              <w14:schemeClr w14:val="tx1"/>
            </w14:solidFill>
          </w14:textFill>
        </w:rPr>
        <w:t xml:space="preserve">第一章 比选邀请</w:t>
      </w:r>
      <w:bookmarkEnd w:id="0"/>
      <w:r/>
      <w:bookmarkEnd w:id="1"/>
      <w:r/>
      <w:r>
        <w:rPr>
          <w:rFonts w:ascii="仿宋_GB2312" w:hAnsi="宋体" w:eastAsia="仿宋_GB2312"/>
          <w:color w:val="000000" w:themeColor="text1"/>
          <w:sz w:val="28"/>
          <w:szCs w:val="28"/>
          <w14:textFill>
            <w14:solidFill>
              <w14:schemeClr w14:val="tx1"/>
            </w14:solidFill>
          </w14:textFill>
        </w:rPr>
      </w:r>
    </w:p>
    <w:p>
      <w:pPr>
        <w:pBdr/>
        <w:spacing w:line="360" w:lineRule="auto"/>
        <w:ind w:firstLine="480"/>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本项目</w:t>
      </w:r>
      <w:r>
        <w:rPr>
          <w:rFonts w:hint="eastAsia" w:ascii="仿宋" w:hAnsi="仿宋" w:eastAsia="仿宋" w:cs="仿宋"/>
          <w:color w:val="000000" w:themeColor="text1"/>
          <w:u w:val="single"/>
          <w14:textFill>
            <w14:solidFill>
              <w14:schemeClr w14:val="tx1"/>
            </w14:solidFill>
          </w14:textFill>
        </w:rPr>
        <w:t xml:space="preserve">人保财险</w:t>
      </w:r>
      <w:r>
        <w:rPr>
          <w:rFonts w:hint="eastAsia" w:ascii="仿宋" w:hAnsi="仿宋" w:eastAsia="仿宋" w:cs="仿宋"/>
          <w:color w:val="000000" w:themeColor="text1"/>
          <w:u w:val="single"/>
          <w:lang w:val="en-US" w:eastAsia="zh-CN"/>
          <w14:textFill>
            <w14:solidFill>
              <w14:schemeClr w14:val="tx1"/>
            </w14:solidFill>
          </w14:textFill>
        </w:rPr>
        <w:t xml:space="preserve">四川省</w:t>
      </w:r>
      <w:r>
        <w:rPr>
          <w:rFonts w:hint="eastAsia" w:ascii="仿宋" w:hAnsi="仿宋" w:eastAsia="仿宋" w:cs="仿宋"/>
          <w:color w:val="000000" w:themeColor="text1"/>
          <w:u w:val="single"/>
          <w14:textFill>
            <w14:solidFill>
              <w14:schemeClr w14:val="tx1"/>
            </w14:solidFill>
          </w14:textFill>
        </w:rPr>
        <w:t xml:space="preserve">宜宾</w:t>
      </w:r>
      <w:r>
        <w:rPr>
          <w:rFonts w:hint="eastAsia" w:ascii="仿宋" w:hAnsi="仿宋" w:eastAsia="仿宋" w:cs="仿宋"/>
          <w:color w:val="000000" w:themeColor="text1"/>
          <w:u w:val="single"/>
          <w:lang w:eastAsia="zh-CN"/>
          <w14:textFill>
            <w14:solidFill>
              <w14:schemeClr w14:val="tx1"/>
            </w14:solidFill>
          </w14:textFill>
        </w:rPr>
        <w:t xml:space="preserve">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u w:val="single"/>
          <w:lang w:eastAsia="zh-CN"/>
          <w14:textFill>
            <w14:solidFill>
              <w14:schemeClr w14:val="tx1"/>
            </w14:solidFill>
          </w14:textFill>
        </w:rPr>
        <w:t xml:space="preserve">筠连支公司宣传广告类采购项目（第二次）</w:t>
      </w:r>
      <w:r>
        <w:rPr>
          <w:rFonts w:hint="eastAsia" w:ascii="仿宋" w:hAnsi="仿宋" w:eastAsia="仿宋" w:cs="仿宋"/>
          <w:color w:val="000000" w:themeColor="text1"/>
          <w14:textFill>
            <w14:solidFill>
              <w14:schemeClr w14:val="tx1"/>
            </w14:solidFill>
          </w14:textFill>
        </w:rPr>
        <w:t xml:space="preserve">（采购项目编号：XM26FSPC001758）由</w:t>
      </w:r>
      <w:r>
        <w:rPr>
          <w:rFonts w:hint="eastAsia" w:ascii="仿宋" w:hAnsi="仿宋" w:eastAsia="仿宋" w:cs="仿宋"/>
          <w:color w:val="000000" w:themeColor="text1"/>
          <w:u w:val="single"/>
          <w14:textFill>
            <w14:solidFill>
              <w14:schemeClr w14:val="tx1"/>
            </w14:solidFill>
          </w14:textFill>
        </w:rPr>
        <w:t xml:space="preserve">中国人民财产保险股份有限公司宜宾</w:t>
      </w:r>
      <w:r>
        <w:rPr>
          <w:rFonts w:hint="eastAsia" w:ascii="仿宋" w:hAnsi="仿宋" w:eastAsia="仿宋" w:cs="仿宋"/>
          <w:color w:val="000000" w:themeColor="text1"/>
          <w:u w:val="single"/>
          <w:lang w:eastAsia="zh-CN"/>
          <w14:textFill>
            <w14:solidFill>
              <w14:schemeClr w14:val="tx1"/>
            </w14:solidFill>
          </w14:textFill>
        </w:rPr>
        <w:t xml:space="preserve">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（以下简称“采购人”）</w:t>
      </w:r>
      <w:r>
        <w:rPr>
          <w:rFonts w:hint="eastAsia" w:ascii="仿宋" w:hAnsi="仿宋" w:eastAsia="仿宋" w:cs="Cambria Math"/>
          <w:color w:val="000000" w:themeColor="text1"/>
          <w14:textFill>
            <w14:solidFill>
              <w14:schemeClr w14:val="tx1"/>
            </w14:solidFill>
          </w14:textFill>
        </w:rPr>
        <w:t xml:space="preserve">批准并落实资金，组织本项目的比选工作</w:t>
      </w:r>
      <w:r>
        <w:rPr>
          <w:rFonts w:hint="eastAsia" w:ascii="仿宋" w:hAnsi="仿宋" w:eastAsia="仿宋" w:cs="仿宋"/>
          <w:color w:val="000000" w:themeColor="text1"/>
          <w14:textFill>
            <w14:solidFill>
              <w14:schemeClr w14:val="tx1"/>
            </w14:solidFill>
          </w14:textFill>
        </w:rPr>
        <w:t xml:space="preserve">，采购合同由</w:t>
      </w:r>
      <w:r>
        <w:rPr>
          <w:rFonts w:hint="eastAsia" w:ascii="仿宋" w:hAnsi="仿宋" w:eastAsia="仿宋" w:cs="宋体"/>
          <w:color w:val="000000" w:themeColor="text1"/>
          <w:u w:val="single"/>
          <w14:textFill>
            <w14:solidFill>
              <w14:schemeClr w14:val="tx1"/>
            </w14:solidFill>
          </w14:textFill>
        </w:rPr>
        <w:t xml:space="preserve">中国人民财产保险股份有限公司宜宾市分公司</w:t>
      </w:r>
      <w:r>
        <w:rPr>
          <w:rFonts w:hint="eastAsia" w:ascii="仿宋" w:hAnsi="仿宋" w:eastAsia="仿宋" w:cs="宋体"/>
          <w:color w:val="000000" w:themeColor="text1"/>
          <w14:textFill>
            <w14:solidFill>
              <w14:schemeClr w14:val="tx1"/>
            </w14:solidFill>
          </w14:textFill>
        </w:rPr>
        <w:t xml:space="preserve">（以下简称“人保财险</w:t>
      </w:r>
      <w:r>
        <w:rPr>
          <w:rFonts w:hint="eastAsia" w:ascii="仿宋" w:hAnsi="仿宋" w:eastAsia="仿宋" w:cs="宋体"/>
          <w:color w:val="000000" w:themeColor="text1"/>
          <w:lang w:eastAsia="zh-CN"/>
          <w14:textFill>
            <w14:solidFill>
              <w14:schemeClr w14:val="tx1"/>
            </w14:solidFill>
          </w14:textFill>
        </w:rPr>
        <w:t xml:space="preserve">宜宾市</w:t>
      </w:r>
      <w:r>
        <w:rPr>
          <w:rFonts w:hint="eastAsia" w:ascii="仿宋" w:hAnsi="仿宋" w:eastAsia="仿宋" w:cs="宋体"/>
          <w:color w:val="000000" w:themeColor="text1"/>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根据成交结果与成交人签署。现通过比选方式实施，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有意向且具有提供标的物能力的潜在供应商（以下简称“供应商”）可前来参与比选响应。 </w:t>
      </w:r>
      <w:r>
        <w:rPr>
          <w:rFonts w:ascii="仿宋" w:hAnsi="仿宋" w:eastAsia="仿宋" w:cs="Cambria Math"/>
          <w:color w:val="000000" w:themeColor="text1"/>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2" w:name="_Toc21237"/>
      <w:r/>
      <w:bookmarkStart w:id="3" w:name="_Toc31236"/>
      <w:r>
        <w:rPr>
          <w:rFonts w:hint="eastAsia" w:ascii="仿宋" w:hAnsi="仿宋" w:eastAsia="仿宋" w:cs="仿宋"/>
          <w:color w:val="000000" w:themeColor="text1"/>
          <w:sz w:val="24"/>
          <w:szCs w:val="24"/>
          <w14:textFill>
            <w14:solidFill>
              <w14:schemeClr w14:val="tx1"/>
            </w14:solidFill>
          </w14:textFill>
        </w:rPr>
        <w:t xml:space="preserve">一、项目概况与采购范围</w:t>
      </w:r>
      <w:bookmarkEnd w:id="2"/>
      <w:r/>
      <w:bookmarkEnd w:id="3"/>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1.1 项目名称：</w:t>
      </w:r>
      <w:bookmarkStart w:id="197" w:name="_GoBack"/>
      <w:r/>
      <w:bookmarkEnd w:id="197"/>
      <w:r>
        <w:rPr>
          <w:rFonts w:hint="eastAsia" w:ascii="仿宋" w:hAnsi="仿宋" w:eastAsia="仿宋" w:cs="仿宋"/>
          <w:color w:val="000000" w:themeColor="text1"/>
          <w:u w:val="single"/>
          <w14:textFill>
            <w14:solidFill>
              <w14:schemeClr w14:val="tx1"/>
            </w14:solidFill>
          </w14:textFill>
        </w:rPr>
        <w:t xml:space="preserve">人保财险</w:t>
      </w:r>
      <w:r>
        <w:rPr>
          <w:rFonts w:hint="eastAsia" w:ascii="仿宋" w:hAnsi="仿宋" w:eastAsia="仿宋" w:cs="仿宋"/>
          <w:color w:val="000000" w:themeColor="text1"/>
          <w:u w:val="single"/>
          <w:lang w:val="en-US" w:eastAsia="zh-CN"/>
          <w14:textFill>
            <w14:solidFill>
              <w14:schemeClr w14:val="tx1"/>
            </w14:solidFill>
          </w14:textFill>
        </w:rPr>
        <w:t xml:space="preserve">四川省</w:t>
      </w:r>
      <w:r>
        <w:rPr>
          <w:rFonts w:hint="eastAsia" w:ascii="仿宋" w:hAnsi="仿宋" w:eastAsia="仿宋" w:cs="仿宋"/>
          <w:color w:val="000000" w:themeColor="text1"/>
          <w:u w:val="single"/>
          <w14:textFill>
            <w14:solidFill>
              <w14:schemeClr w14:val="tx1"/>
            </w14:solidFill>
          </w14:textFill>
        </w:rPr>
        <w:t xml:space="preserve">宜宾市分公司</w:t>
      </w:r>
      <w:r>
        <w:rPr>
          <w:rFonts w:hint="eastAsia" w:ascii="仿宋" w:hAnsi="仿宋" w:eastAsia="仿宋" w:cs="仿宋"/>
          <w:color w:val="000000" w:themeColor="text1"/>
          <w:u w:val="single"/>
          <w:lang w:eastAsia="zh-CN"/>
          <w14:textFill>
            <w14:solidFill>
              <w14:schemeClr w14:val="tx1"/>
            </w14:solidFill>
          </w14:textFill>
        </w:rPr>
        <w:t xml:space="preserve">筠连支公司宣传广告类采购项目（第二次）</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1.2 采购范围：本此采购为宣传广告类服务供应商入围，具体技术要求详见第五章采购需求。</w:t>
      </w:r>
      <w:r>
        <w:rPr>
          <w:rFonts w:ascii="仿宋" w:hAnsi="仿宋" w:eastAsia="仿宋" w:cs="仿宋"/>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1.3 标包划分：</w:t>
      </w:r>
      <w:r>
        <w:rPr>
          <w:rFonts w:hint="eastAsia" w:ascii="仿宋" w:hAnsi="仿宋" w:eastAsia="仿宋" w:cs="宋体"/>
          <w:color w:val="000000" w:themeColor="text1"/>
          <w14:textFill>
            <w14:solidFill>
              <w14:schemeClr w14:val="tx1"/>
            </w14:solidFill>
          </w14:textFill>
        </w:rPr>
        <w:t xml:space="preserve">本项目不划分标包</w:t>
      </w:r>
      <w:r>
        <w:rPr>
          <w:rFonts w:hint="eastAsia" w:ascii="仿宋" w:hAnsi="仿宋" w:eastAsia="仿宋" w:cs="宋体"/>
          <w:color w:val="000000" w:themeColor="text1"/>
          <w:lang w:eastAsia="zh-CN"/>
          <w14:textFill>
            <w14:solidFill>
              <w14:schemeClr w14:val="tx1"/>
            </w14:solidFill>
          </w14:textFill>
        </w:rPr>
        <w:t xml:space="preserve">。</w:t>
      </w:r>
      <w:r>
        <w:rPr>
          <w:rFonts w:hint="eastAsia" w:ascii="仿宋" w:hAnsi="仿宋" w:eastAsia="仿宋" w:cs="宋体"/>
          <w:color w:val="000000" w:themeColor="text1"/>
          <w:lang w:eastAsia="zh-CN"/>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项目性质：</w:t>
      </w:r>
      <w:r>
        <w:rPr>
          <w:rFonts w:hint="eastAsia" w:ascii="仿宋" w:hAnsi="仿宋" w:eastAsia="仿宋" w:cs="宋体"/>
          <w:color w:val="000000" w:themeColor="text1"/>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5</w:t>
      </w:r>
      <w:r>
        <w:rPr>
          <w:rFonts w:hint="eastAsia" w:ascii="仿宋" w:hAnsi="仿宋" w:eastAsia="仿宋" w:cs="仿宋"/>
          <w:color w:val="000000" w:themeColor="text1"/>
          <w14:textFill>
            <w14:solidFill>
              <w14:schemeClr w14:val="tx1"/>
            </w14:solidFill>
          </w14:textFill>
        </w:rPr>
        <w:t xml:space="preserve">服务期限：</w:t>
      </w:r>
      <w:r>
        <w:rPr>
          <w:rFonts w:hint="eastAsia" w:ascii="仿宋" w:hAnsi="仿宋" w:eastAsia="仿宋" w:cs="宋体"/>
          <w:color w:val="000000" w:themeColor="text1"/>
          <w14:textFill>
            <w14:solidFill>
              <w14:schemeClr w14:val="tx1"/>
            </w14:solidFill>
          </w14:textFill>
        </w:rPr>
        <w:t xml:space="preserve">自合同签订之日起1年。</w:t>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服务地点：</w:t>
      </w:r>
      <w:r>
        <w:rPr>
          <w:rFonts w:hint="eastAsia" w:ascii="仿宋" w:hAnsi="仿宋" w:eastAsia="仿宋" w:cs="宋体"/>
          <w:color w:val="000000" w:themeColor="text1"/>
          <w:lang w:eastAsia="zh-CN"/>
          <w14:textFill>
            <w14:solidFill>
              <w14:schemeClr w14:val="tx1"/>
            </w14:solidFill>
          </w14:textFill>
        </w:rPr>
        <w:t xml:space="preserve">筠连</w:t>
      </w:r>
      <w:r>
        <w:rPr>
          <w:rFonts w:hint="eastAsia" w:ascii="仿宋" w:hAnsi="仿宋" w:eastAsia="仿宋" w:cs="宋体"/>
          <w:color w:val="000000" w:themeColor="text1"/>
          <w14:textFill>
            <w14:solidFill>
              <w14:schemeClr w14:val="tx1"/>
            </w14:solidFill>
          </w14:textFill>
        </w:rPr>
        <w:t xml:space="preserve">县域范围。</w:t>
      </w:r>
      <w:r>
        <w:rPr>
          <w:rFonts w:ascii="仿宋" w:hAnsi="仿宋" w:eastAsia="仿宋" w:cs="宋体"/>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color w:val="000000" w:themeColor="text1"/>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4" w:name="_Toc25246"/>
      <w:r/>
      <w:bookmarkStart w:id="5" w:name="_Toc17569"/>
      <w:r>
        <w:rPr>
          <w:rFonts w:hint="eastAsia" w:ascii="仿宋" w:hAnsi="仿宋" w:eastAsia="仿宋" w:cs="仿宋"/>
          <w:color w:val="000000" w:themeColor="text1"/>
          <w:sz w:val="24"/>
          <w:szCs w:val="24"/>
          <w14:textFill>
            <w14:solidFill>
              <w14:schemeClr w14:val="tx1"/>
            </w14:solidFill>
          </w14:textFill>
        </w:rPr>
        <w:t xml:space="preserve">二、供应商资格要求</w:t>
      </w:r>
      <w:bookmarkEnd w:id="4"/>
      <w:r/>
      <w:bookmarkEnd w:id="5"/>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2.1</w:t>
      </w:r>
      <w:r>
        <w:rPr>
          <w:rFonts w:hint="eastAsia" w:ascii="仿宋" w:hAnsi="仿宋" w:eastAsia="仿宋" w:cs="宋体"/>
          <w:b/>
          <w:bCs/>
          <w:color w:val="000000" w:themeColor="text1"/>
          <w14:textFill>
            <w14:solidFill>
              <w14:schemeClr w14:val="tx1"/>
            </w14:solidFill>
          </w14:textFill>
        </w:rPr>
        <w:t xml:space="preserve">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 xml:space="preserve">供应商如为企业法人，须提供企业法人营业执照</w:t>
      </w:r>
      <w:r>
        <w:rPr>
          <w:rFonts w:hint="eastAsia" w:ascii="仿宋" w:hAnsi="仿宋" w:eastAsia="仿宋" w:cs="Monaco"/>
          <w:color w:val="000000" w:themeColor="text1"/>
          <w14:textFill>
            <w14:solidFill>
              <w14:schemeClr w14:val="tx1"/>
            </w14:solidFill>
          </w14:textFill>
        </w:rPr>
        <w:t xml:space="preserve">（复印件）</w:t>
      </w:r>
      <w:r>
        <w:rPr>
          <w:rFonts w:hint="eastAsia" w:ascii="仿宋" w:hAnsi="仿宋" w:eastAsia="仿宋" w:cs="宋体"/>
          <w:color w:val="000000" w:themeColor="text1"/>
          <w14:textFill>
            <w14:solidFill>
              <w14:schemeClr w14:val="tx1"/>
            </w14:solidFill>
          </w14:textFill>
        </w:rPr>
        <w:t xml:space="preserve">；供应商如为事业单位或其他组织，须提供事业单位法人证书或登记证或组织机构代码证或其他有效证明文件（复印件）；</w:t>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b/>
          <w:bCs/>
          <w:color w:val="000000"/>
          <w:highlight w:val="none"/>
        </w:rPr>
        <w:t xml:space="preserve">供应商应具有履行合同所必需的设备和专业技术能力</w:t>
      </w:r>
      <w:r>
        <w:rPr>
          <w:rFonts w:hint="eastAsia" w:ascii="仿宋" w:hAnsi="仿宋" w:eastAsia="仿宋" w:cs="宋体"/>
          <w:color w:val="000000" w:themeColor="text1"/>
          <w14:textFill>
            <w14:solidFill>
              <w14:schemeClr w14:val="tx1"/>
            </w14:solidFill>
          </w14:textFill>
        </w:rPr>
        <w:t xml:space="preserve">，需提供承诺函。</w:t>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3</w:t>
      </w:r>
      <w:r>
        <w:rPr>
          <w:rFonts w:hint="eastAsia" w:ascii="仿宋" w:hAnsi="仿宋" w:eastAsia="仿宋" w:cs="宋体"/>
          <w:b/>
          <w:bCs/>
          <w:color w:val="000000" w:themeColor="text1"/>
          <w14:textFill>
            <w14:solidFill>
              <w14:schemeClr w14:val="tx1"/>
            </w14:solidFill>
          </w14:textFill>
        </w:rPr>
        <w:t xml:space="preserve">供应商应经营状况良好，且近三年内（</w:t>
      </w:r>
      <w:r>
        <w:rPr>
          <w:rFonts w:hint="eastAsia" w:ascii="仿宋" w:hAnsi="仿宋" w:eastAsia="仿宋" w:cs="宋体"/>
          <w:b/>
          <w:bCs/>
          <w:color w:val="000000" w:themeColor="text1"/>
          <w:lang w:val="en-US" w:eastAsia="zh-CN"/>
          <w14:textFill>
            <w14:solidFill>
              <w14:schemeClr w14:val="tx1"/>
            </w14:solidFill>
          </w14:textFill>
        </w:rPr>
        <w:t xml:space="preserve">2023</w:t>
      </w:r>
      <w:r>
        <w:rPr>
          <w:rFonts w:hint="eastAsia" w:ascii="仿宋" w:hAnsi="仿宋" w:eastAsia="仿宋" w:cs="宋体"/>
          <w:b/>
          <w:bCs/>
          <w:color w:val="000000" w:themeColor="text1"/>
          <w14:textFill>
            <w14:solidFill>
              <w14:schemeClr w14:val="tx1"/>
            </w14:solidFill>
          </w14:textFill>
        </w:rPr>
        <w:t xml:space="preserve">年1月1日至今）无违法违规记录。</w:t>
      </w:r>
      <w:r>
        <w:rPr>
          <w:rFonts w:hint="eastAsia" w:ascii="仿宋" w:hAnsi="仿宋" w:eastAsia="仿宋" w:cs="宋体"/>
          <w:color w:val="000000" w:themeColor="text1"/>
          <w14:textFill>
            <w14:solidFill>
              <w14:schemeClr w14:val="tx1"/>
            </w14:solidFill>
          </w14:textFill>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信用中国查询网址：https://www.creditchina.gov.cn/xinxigongshi/</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政府采购严重违法失信行为记录名单查询网址：</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https://www.creditchina.gov.cn/zhuanxiangchaxun/zhengfucaigouyanzhongweifashixinmingdan/</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 xml:space="preserve">严禁列入采购人及其所隶属的中国人民保险各级机构的供应商黑名单且在禁入期内的供应商参与采购活动。</w:t>
      </w:r>
      <w:r>
        <w:rPr>
          <w:rFonts w:ascii="仿宋" w:hAnsi="仿宋" w:eastAsia="仿宋" w:cs="宋体"/>
          <w:b/>
          <w:bCs/>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单位负责人为同一人或存在控股、管理关系的不同单位，不得参加同一标段/标包比选响应或未划分标段/标包的同一采购项目的比选响应，需填写《供应商控股及管理关系情况申报表》。</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本项目不接受联合体比选响应。提供承诺函，格式详见第六章响应文件格式。</w:t>
      </w:r>
      <w:r>
        <w:rPr>
          <w:rFonts w:ascii="仿宋" w:hAnsi="仿宋" w:eastAsia="仿宋" w:cs="宋体"/>
          <w:color w:val="000000" w:themeColor="text1"/>
          <w14:textFill>
            <w14:solidFill>
              <w14:schemeClr w14:val="tx1"/>
            </w14:solidFill>
          </w14:textFill>
        </w:rPr>
      </w:r>
    </w:p>
    <w:p>
      <w:pPr>
        <w:pStyle w:val="868"/>
        <w:pBdr/>
        <w:spacing w:after="240"/>
        <w:ind/>
        <w:jc w:val="left"/>
        <w:rPr>
          <w:rFonts w:ascii="仿宋" w:hAnsi="仿宋" w:eastAsia="仿宋" w:cs="仿宋"/>
          <w:color w:val="000000" w:themeColor="text1"/>
          <w:sz w:val="24"/>
          <w:szCs w:val="24"/>
          <w14:textFill>
            <w14:solidFill>
              <w14:schemeClr w14:val="tx1"/>
            </w14:solidFill>
          </w14:textFill>
        </w:rPr>
      </w:pPr>
      <w:r/>
      <w:bookmarkStart w:id="6" w:name="_Toc2019"/>
      <w:r/>
      <w:bookmarkStart w:id="7" w:name="_Toc15472"/>
      <w:r>
        <w:rPr>
          <w:rFonts w:hint="eastAsia" w:ascii="仿宋" w:hAnsi="仿宋" w:eastAsia="仿宋" w:cs="仿宋"/>
          <w:color w:val="000000" w:themeColor="text1"/>
          <w:sz w:val="24"/>
          <w:szCs w:val="24"/>
          <w14:textFill>
            <w14:solidFill>
              <w14:schemeClr w14:val="tx1"/>
            </w14:solidFill>
          </w14:textFill>
        </w:rPr>
        <w:t xml:space="preserve">三、比选文件的获取</w:t>
      </w:r>
      <w:bookmarkEnd w:id="6"/>
      <w:r/>
      <w:bookmarkEnd w:id="7"/>
      <w:r/>
      <w:r>
        <w:rPr>
          <w:rFonts w:ascii="仿宋" w:hAnsi="仿宋" w:eastAsia="仿宋" w:cs="仿宋"/>
          <w:color w:val="000000" w:themeColor="text1"/>
          <w:sz w:val="24"/>
          <w:szCs w:val="24"/>
          <w14:textFill>
            <w14:solidFill>
              <w14:schemeClr w14:val="tx1"/>
            </w14:solidFill>
          </w14:textFill>
        </w:rPr>
      </w:r>
    </w:p>
    <w:p>
      <w:pPr>
        <w:pStyle w:val="1096"/>
        <w:pBdr/>
        <w:spacing/>
        <w:ind/>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.1比选文件</w:t>
      </w:r>
      <w:r>
        <w:rPr>
          <w:rFonts w:hint="eastAsia" w:ascii="仿宋" w:hAnsi="仿宋" w:eastAsia="仿宋" w:cs="宋体"/>
          <w:color w:val="000000" w:themeColor="text1"/>
          <w:sz w:val="24"/>
          <w:szCs w:val="24"/>
          <w14:textFill>
            <w14:solidFill>
              <w14:schemeClr w14:val="tx1"/>
            </w14:solidFill>
          </w14:textFill>
        </w:rPr>
        <w:t xml:space="preserve">获取</w:t>
      </w:r>
      <w:r>
        <w:rPr>
          <w:rFonts w:hint="eastAsia" w:ascii="仿宋" w:hAnsi="仿宋" w:eastAsia="仿宋" w:cs="仿宋"/>
          <w:color w:val="000000" w:themeColor="text1"/>
          <w:sz w:val="24"/>
          <w:szCs w:val="24"/>
          <w14:textFill>
            <w14:solidFill>
              <w14:schemeClr w14:val="tx1"/>
            </w14:solidFill>
          </w14:textFill>
        </w:rPr>
        <w:t xml:space="preserve">时间：</w:t>
      </w:r>
      <w:r>
        <w:rPr>
          <w:rFonts w:hint="eastAsia" w:ascii="仿宋" w:hAnsi="仿宋" w:eastAsia="仿宋" w:cs="宋体"/>
          <w:b/>
          <w:color w:val="000000" w:themeColor="text1"/>
          <w:sz w:val="24"/>
          <w:szCs w:val="24"/>
          <w:u w:val="single"/>
          <w14:textFill>
            <w14:solidFill>
              <w14:schemeClr w14:val="tx1"/>
            </w14:solidFill>
          </w14:textFill>
        </w:rPr>
        <w:t xml:space="preserve">2026年</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宋体"/>
          <w:b/>
          <w:color w:val="000000" w:themeColor="text1"/>
          <w:sz w:val="24"/>
          <w:szCs w:val="24"/>
          <w:u w:val="single"/>
          <w14:textFill>
            <w14:solidFill>
              <w14:schemeClr w14:val="tx1"/>
            </w14:solidFill>
          </w14:textFill>
        </w:rPr>
        <w:t xml:space="preserve">月</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24</w:t>
      </w:r>
      <w:r>
        <w:rPr>
          <w:rFonts w:hint="eastAsia" w:ascii="仿宋" w:hAnsi="仿宋" w:eastAsia="仿宋" w:cs="宋体"/>
          <w:b/>
          <w:color w:val="000000" w:themeColor="text1"/>
          <w:sz w:val="24"/>
          <w:szCs w:val="24"/>
          <w:u w:val="single"/>
          <w14:textFill>
            <w14:solidFill>
              <w14:schemeClr w14:val="tx1"/>
            </w14:solidFill>
          </w14:textFill>
        </w:rPr>
        <w:t xml:space="preserve">日</w:t>
      </w:r>
      <w:r>
        <w:rPr>
          <w:rFonts w:hint="eastAsia" w:ascii="仿宋" w:hAnsi="仿宋" w:eastAsia="仿宋" w:cs="宋体"/>
          <w:b/>
          <w:color w:val="000000" w:themeColor="text1"/>
          <w:sz w:val="24"/>
          <w:szCs w:val="24"/>
          <w14:textFill>
            <w14:solidFill>
              <w14:schemeClr w14:val="tx1"/>
            </w14:solidFill>
          </w14:textFill>
        </w:rPr>
        <w:t xml:space="preserve">至</w:t>
      </w:r>
      <w:r>
        <w:rPr>
          <w:rFonts w:hint="eastAsia" w:ascii="仿宋" w:hAnsi="仿宋" w:eastAsia="仿宋" w:cs="宋体"/>
          <w:b/>
          <w:color w:val="000000" w:themeColor="text1"/>
          <w:sz w:val="24"/>
          <w:szCs w:val="24"/>
          <w:u w:val="single"/>
          <w14:textFill>
            <w14:solidFill>
              <w14:schemeClr w14:val="tx1"/>
            </w14:solidFill>
          </w14:textFill>
        </w:rPr>
        <w:t xml:space="preserve">2026年</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宋体"/>
          <w:b/>
          <w:color w:val="000000" w:themeColor="text1"/>
          <w:sz w:val="24"/>
          <w:szCs w:val="24"/>
          <w:u w:val="single"/>
          <w14:textFill>
            <w14:solidFill>
              <w14:schemeClr w14:val="tx1"/>
            </w14:solidFill>
          </w14:textFill>
        </w:rPr>
        <w:t xml:space="preserve">月</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26</w:t>
      </w:r>
      <w:r>
        <w:rPr>
          <w:rFonts w:hint="eastAsia" w:ascii="仿宋" w:hAnsi="仿宋" w:eastAsia="仿宋" w:cs="宋体"/>
          <w:b/>
          <w:color w:val="000000" w:themeColor="text1"/>
          <w:sz w:val="24"/>
          <w:szCs w:val="24"/>
          <w:u w:val="single"/>
          <w14:textFill>
            <w14:solidFill>
              <w14:schemeClr w14:val="tx1"/>
            </w14:solidFill>
          </w14:textFill>
        </w:rPr>
        <w:t xml:space="preserve">日，</w:t>
      </w:r>
      <w:r>
        <w:rPr>
          <w:rFonts w:hint="eastAsia" w:ascii="仿宋" w:hAnsi="仿宋" w:eastAsia="仿宋" w:cs="宋体"/>
          <w:color w:val="000000" w:themeColor="text1"/>
          <w:sz w:val="24"/>
          <w:szCs w:val="24"/>
          <w14:textFill>
            <w14:solidFill>
              <w14:schemeClr w14:val="tx1"/>
            </w14:solidFill>
          </w14:textFill>
        </w:rPr>
        <w:t xml:space="preserve">上午9时至12时，下午14时至17时（北京时间，下同）。</w:t>
      </w:r>
      <w:r>
        <w:rPr>
          <w:rFonts w:ascii="仿宋" w:hAnsi="仿宋" w:eastAsia="仿宋" w:cs="仿宋"/>
          <w:color w:val="000000" w:themeColor="text1"/>
          <w:sz w:val="24"/>
          <w:szCs w:val="24"/>
          <w14:textFill>
            <w14:solidFill>
              <w14:schemeClr w14:val="tx1"/>
            </w14:solidFill>
          </w14:textFill>
        </w:rPr>
      </w:r>
    </w:p>
    <w:p>
      <w:pPr>
        <w:pStyle w:val="880"/>
        <w:pBdr/>
        <w:spacing w:line="360" w:lineRule="auto"/>
        <w:ind w:firstLine="48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.2拟报名参加本项目的供应商，请通过“人保e采”外网门户获取比选文件</w:t>
      </w:r>
      <w:r>
        <w:rPr>
          <w:rFonts w:hint="eastAsia" w:ascii="仿宋" w:hAnsi="仿宋" w:eastAsia="仿宋" w:cs="仿宋_GB2312"/>
          <w:color w:val="000000" w:themeColor="text1"/>
          <w:sz w:val="24"/>
          <w:szCs w:val="24"/>
          <w14:textFill>
            <w14:solidFill>
              <w14:schemeClr w14:val="tx1"/>
            </w14:solidFill>
          </w14:textFill>
        </w:rPr>
        <w:t xml:space="preserve">。</w:t>
      </w:r>
      <w:r>
        <w:rPr>
          <w:rFonts w:ascii="仿宋" w:hAnsi="仿宋" w:eastAsia="仿宋" w:cs="仿宋_GB2312"/>
          <w:color w:val="000000" w:themeColor="text1"/>
          <w:sz w:val="24"/>
          <w:szCs w:val="24"/>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8" w:name="_Toc32115"/>
      <w:r/>
      <w:bookmarkStart w:id="9" w:name="_Toc326"/>
      <w:r>
        <w:rPr>
          <w:rFonts w:hint="eastAsia" w:ascii="仿宋" w:hAnsi="仿宋" w:eastAsia="仿宋" w:cs="仿宋"/>
          <w:color w:val="000000" w:themeColor="text1"/>
          <w:sz w:val="24"/>
          <w:szCs w:val="24"/>
          <w14:textFill>
            <w14:solidFill>
              <w14:schemeClr w14:val="tx1"/>
            </w14:solidFill>
          </w14:textFill>
        </w:rPr>
        <w:t xml:space="preserve">四、响应文件的递交</w:t>
      </w:r>
      <w:bookmarkEnd w:id="8"/>
      <w:r/>
      <w:bookmarkEnd w:id="9"/>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.1响应文件递交截止时间：</w:t>
      </w:r>
      <w:r>
        <w:rPr>
          <w:rFonts w:hint="eastAsia" w:ascii="仿宋" w:hAnsi="仿宋" w:eastAsia="仿宋" w:cs="宋体"/>
          <w:color w:val="000000" w:themeColor="text1"/>
          <w:u w:val="single"/>
          <w14:textFill>
            <w14:solidFill>
              <w14:schemeClr w14:val="tx1"/>
            </w14:solidFill>
          </w14:textFill>
        </w:rPr>
        <w:t xml:space="preserve">2026年</w:t>
      </w:r>
      <w:r>
        <w:rPr>
          <w:rFonts w:hint="eastAsia" w:ascii="仿宋" w:hAnsi="仿宋" w:eastAsia="仿宋" w:cs="宋体"/>
          <w:color w:val="000000" w:themeColor="text1"/>
          <w:u w:val="single"/>
          <w:lang w:val="en-US" w:eastAsia="zh-CN"/>
          <w14:textFill>
            <w14:solidFill>
              <w14:schemeClr w14:val="tx1"/>
            </w14:solidFill>
          </w14:textFill>
        </w:rPr>
        <w:t xml:space="preserve">7</w:t>
      </w:r>
      <w:r>
        <w:rPr>
          <w:rFonts w:hint="eastAsia" w:ascii="仿宋" w:hAnsi="仿宋" w:eastAsia="仿宋" w:cs="宋体"/>
          <w:color w:val="000000" w:themeColor="text1"/>
          <w:u w:val="single"/>
          <w14:textFill>
            <w14:solidFill>
              <w14:schemeClr w14:val="tx1"/>
            </w14:solidFill>
          </w14:textFill>
        </w:rPr>
        <w:t xml:space="preserve">月1</w:t>
      </w:r>
      <w:r>
        <w:rPr>
          <w:rFonts w:hint="eastAsia" w:ascii="仿宋" w:hAnsi="仿宋" w:eastAsia="仿宋" w:cs="宋体"/>
          <w:color w:val="000000" w:themeColor="text1"/>
          <w:u w:val="single"/>
          <w14:textFill>
            <w14:solidFill>
              <w14:schemeClr w14:val="tx1"/>
            </w14:solidFill>
          </w14:textFill>
        </w:rPr>
        <w:t xml:space="preserve">日</w:t>
      </w:r>
      <w:r>
        <w:rPr>
          <w:rFonts w:hint="eastAsia" w:ascii="仿宋" w:hAnsi="仿宋" w:eastAsia="仿宋" w:cs="宋体"/>
          <w:color w:val="000000" w:themeColor="text1"/>
          <w:u w:val="single"/>
          <w:lang w:val="en-US" w:eastAsia="zh-CN"/>
          <w14:textFill>
            <w14:solidFill>
              <w14:schemeClr w14:val="tx1"/>
            </w14:solidFill>
          </w14:textFill>
        </w:rPr>
        <w:t xml:space="preserve">9</w:t>
      </w:r>
      <w:r>
        <w:rPr>
          <w:rFonts w:hint="eastAsia" w:ascii="仿宋" w:hAnsi="仿宋" w:eastAsia="仿宋" w:cs="宋体"/>
          <w:color w:val="000000" w:themeColor="text1"/>
          <w:u w:val="single"/>
          <w14:textFill>
            <w14:solidFill>
              <w14:schemeClr w14:val="tx1"/>
            </w14:solidFill>
          </w14:textFill>
        </w:rPr>
        <w:t xml:space="preserve">时00分00秒</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p>
    <w:p>
      <w:pPr>
        <w:pBdr/>
        <w:spacing w:line="360" w:lineRule="auto"/>
        <w:ind w:firstLine="480"/>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.2响应文件的递交：须现场递交（</w:t>
      </w:r>
      <w:r>
        <w:rPr>
          <w:rFonts w:hint="eastAsia" w:ascii="仿宋" w:hAnsi="仿宋" w:eastAsia="仿宋" w:cs="宋体"/>
          <w:color w:val="000000" w:themeColor="text1"/>
          <w:u w:val="single"/>
          <w:lang w:eastAsia="zh-CN"/>
          <w14:textFill>
            <w14:solidFill>
              <w14:schemeClr w14:val="tx1"/>
            </w14:solidFill>
          </w14:textFill>
        </w:rPr>
        <w:t xml:space="preserve">宜宾</w:t>
      </w:r>
      <w:r>
        <w:rPr>
          <w:rFonts w:hint="eastAsia" w:ascii="仿宋" w:hAnsi="仿宋" w:eastAsia="仿宋" w:cs="宋体"/>
          <w:color w:val="000000" w:themeColor="text1"/>
          <w:u w:val="single"/>
          <w14:textFill>
            <w14:solidFill>
              <w14:schemeClr w14:val="tx1"/>
            </w14:solidFill>
          </w14:textFill>
        </w:rPr>
        <w:t xml:space="preserve">市</w:t>
      </w:r>
      <w:r>
        <w:rPr>
          <w:rFonts w:hint="eastAsia" w:ascii="仿宋" w:hAnsi="仿宋" w:eastAsia="仿宋" w:cs="宋体"/>
          <w:color w:val="000000" w:themeColor="text1"/>
          <w:u w:val="single"/>
          <w:lang w:eastAsia="zh-CN"/>
          <w14:textFill>
            <w14:solidFill>
              <w14:schemeClr w14:val="tx1"/>
            </w14:solidFill>
          </w14:textFill>
        </w:rPr>
        <w:t xml:space="preserve">叙州</w:t>
      </w:r>
      <w:r>
        <w:rPr>
          <w:rFonts w:hint="eastAsia" w:ascii="仿宋" w:hAnsi="仿宋" w:eastAsia="仿宋" w:cs="宋体"/>
          <w:color w:val="000000" w:themeColor="text1"/>
          <w:u w:val="single"/>
          <w14:textFill>
            <w14:solidFill>
              <w14:schemeClr w14:val="tx1"/>
            </w14:solidFill>
          </w14:textFill>
        </w:rPr>
        <w:t xml:space="preserve">区</w:t>
      </w:r>
      <w:r>
        <w:rPr>
          <w:rFonts w:hint="eastAsia" w:ascii="仿宋" w:hAnsi="仿宋" w:eastAsia="仿宋" w:cs="宋体"/>
          <w:color w:val="000000" w:themeColor="text1"/>
          <w:u w:val="single"/>
          <w:lang w:eastAsia="zh-CN"/>
          <w14:textFill>
            <w14:solidFill>
              <w14:schemeClr w14:val="tx1"/>
            </w14:solidFill>
          </w14:textFill>
        </w:rPr>
        <w:t xml:space="preserve">长江大道中段</w:t>
      </w:r>
      <w:r>
        <w:rPr>
          <w:rFonts w:hint="eastAsia" w:ascii="仿宋" w:hAnsi="仿宋" w:eastAsia="仿宋" w:cs="宋体"/>
          <w:color w:val="000000" w:themeColor="text1"/>
          <w:u w:val="single"/>
          <w:lang w:val="en-US" w:eastAsia="zh-CN"/>
          <w14:textFill>
            <w14:solidFill>
              <w14:schemeClr w14:val="tx1"/>
            </w14:solidFill>
          </w14:textFill>
        </w:rPr>
        <w:t xml:space="preserve">11号</w:t>
      </w:r>
      <w:r>
        <w:rPr>
          <w:rFonts w:hint="eastAsia" w:ascii="仿宋" w:hAnsi="仿宋" w:eastAsia="仿宋" w:cs="宋体"/>
          <w:color w:val="000000" w:themeColor="text1"/>
          <w:u w:val="single"/>
          <w:lang w:eastAsia="zh-CN"/>
          <w14:textFill>
            <w14:solidFill>
              <w14:schemeClr w14:val="tx1"/>
            </w14:solidFill>
          </w14:textFill>
        </w:rPr>
        <w:t xml:space="preserve">中国人民保险</w:t>
      </w:r>
      <w:r>
        <w:rPr>
          <w:rFonts w:hint="eastAsia" w:ascii="仿宋" w:hAnsi="仿宋" w:eastAsia="仿宋" w:cs="宋体"/>
          <w:color w:val="000000" w:themeColor="text1"/>
          <w:u w:val="single"/>
          <w:lang w:val="en-US" w:eastAsia="zh-CN"/>
          <w14:textFill>
            <w14:solidFill>
              <w14:schemeClr w14:val="tx1"/>
            </w14:solidFill>
          </w14:textFill>
        </w:rPr>
        <w:t xml:space="preserve">3</w:t>
      </w:r>
      <w:r>
        <w:rPr>
          <w:rFonts w:hint="eastAsia" w:ascii="仿宋" w:hAnsi="仿宋" w:eastAsia="仿宋" w:cs="宋体"/>
          <w:color w:val="000000" w:themeColor="text1"/>
          <w:u w:val="single"/>
          <w14:textFill>
            <w14:solidFill>
              <w14:schemeClr w14:val="tx1"/>
            </w14:solidFill>
          </w14:textFill>
        </w:rPr>
        <w:t xml:space="preserve">会议室）</w:t>
      </w: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b/>
          <w:bCs/>
          <w:color w:val="000000" w:themeColor="text1"/>
          <w14:textFill>
            <w14:solidFill>
              <w14:schemeClr w14:val="tx1"/>
            </w14:solidFill>
          </w14:textFill>
        </w:rPr>
        <w:t xml:space="preserve">逾期送达或者未送达指定地点或者未按照比选文件要求封装的纸质响应文件不予接收。</w:t>
      </w:r>
      <w:r>
        <w:rPr>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.3本项目将于上述同一时间、地点进行比选，采购人邀请供应商代表准时参加。</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w:t>
      </w:r>
      <w:r>
        <w:rPr>
          <w:rFonts w:hint="eastAsia" w:ascii="仿宋" w:hAnsi="仿宋" w:eastAsia="仿宋" w:cs="宋体"/>
          <w:b/>
          <w:bCs/>
          <w:color w:val="000000" w:themeColor="text1"/>
          <w14:textFill>
            <w14:solidFill>
              <w14:schemeClr w14:val="tx1"/>
            </w14:solidFill>
          </w14:textFill>
        </w:rPr>
        <w:t xml:space="preserve">出现以下情形之一时，采购人不予接收投标文件：</w:t>
      </w:r>
      <w:r>
        <w:rPr>
          <w:rFonts w:ascii="仿宋" w:hAnsi="仿宋" w:eastAsia="仿宋" w:cs="宋体"/>
          <w:b/>
          <w:bCs/>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.4.1  逾期送达或者未送达指定地点的；</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.4.2  未按照响应文件要求密封的；</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.4.3  未按照比选邀请要求获取比选文件的。</w:t>
      </w:r>
      <w:r>
        <w:rPr>
          <w:rFonts w:ascii="仿宋" w:hAnsi="仿宋" w:eastAsia="仿宋" w:cs="宋体"/>
          <w:color w:val="000000" w:themeColor="text1"/>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10" w:name="_Toc874"/>
      <w:r/>
      <w:bookmarkStart w:id="11" w:name="_Toc21588"/>
      <w:r>
        <w:rPr>
          <w:rFonts w:hint="eastAsia" w:ascii="仿宋" w:hAnsi="仿宋" w:eastAsia="仿宋" w:cs="仿宋"/>
          <w:color w:val="000000" w:themeColor="text1"/>
          <w:sz w:val="24"/>
          <w:szCs w:val="24"/>
          <w14:textFill>
            <w14:solidFill>
              <w14:schemeClr w14:val="tx1"/>
            </w14:solidFill>
          </w14:textFill>
        </w:rPr>
        <w:t xml:space="preserve">五、发布公告的媒介</w:t>
      </w:r>
      <w:bookmarkEnd w:id="10"/>
      <w:r/>
      <w:bookmarkEnd w:id="11"/>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本项目比选公告同时在</w:t>
      </w:r>
      <w:r>
        <w:rPr>
          <w:rFonts w:hint="eastAsia" w:ascii="仿宋" w:hAnsi="仿宋" w:eastAsia="仿宋" w:cs="宋体"/>
          <w:color w:val="000000" w:themeColor="text1"/>
          <w:u w:val="single"/>
          <w14:textFill>
            <w14:solidFill>
              <w14:schemeClr w14:val="tx1"/>
            </w14:solidFill>
          </w14:textFill>
        </w:rPr>
        <w:t xml:space="preserve">“人保e采”外网门户（https://ec.picc.com/）</w:t>
      </w:r>
      <w:r>
        <w:rPr>
          <w:rFonts w:hint="eastAsia" w:ascii="仿宋" w:hAnsi="仿宋" w:eastAsia="仿宋" w:cs="仿宋"/>
          <w:color w:val="000000" w:themeColor="text1"/>
          <w14:textFill>
            <w14:solidFill>
              <w14:schemeClr w14:val="tx1"/>
            </w14:solidFill>
          </w14:textFill>
        </w:rPr>
        <w:t xml:space="preserve">上发布，</w:t>
      </w:r>
      <w:r>
        <w:rPr>
          <w:rFonts w:hint="eastAsia" w:ascii="仿宋" w:hAnsi="仿宋" w:eastAsia="仿宋" w:cs="宋体"/>
          <w:color w:val="000000" w:themeColor="text1"/>
          <w14:textFill>
            <w14:solidFill>
              <w14:schemeClr w14:val="tx1"/>
            </w14:solidFill>
          </w14:textFill>
        </w:rPr>
        <w:t xml:space="preserve">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 xml:space="preserve">。对于非法转载、篡改采购公告信息的组织或个人，采购人保留追究其法律责任的权利。</w:t>
      </w:r>
      <w:r>
        <w:rPr>
          <w:rFonts w:ascii="仿宋" w:hAnsi="仿宋" w:eastAsia="仿宋" w:cs="仿宋"/>
          <w:color w:val="000000" w:themeColor="text1"/>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12" w:name="_Toc30596"/>
      <w:r/>
      <w:bookmarkStart w:id="13" w:name="_Toc27952"/>
      <w:r>
        <w:rPr>
          <w:rFonts w:hint="eastAsia" w:ascii="仿宋" w:hAnsi="仿宋" w:eastAsia="仿宋" w:cs="仿宋"/>
          <w:color w:val="000000" w:themeColor="text1"/>
          <w:sz w:val="24"/>
          <w:szCs w:val="24"/>
          <w14:textFill>
            <w14:solidFill>
              <w14:schemeClr w14:val="tx1"/>
            </w14:solidFill>
          </w14:textFill>
        </w:rPr>
        <w:t xml:space="preserve">六、联系方式</w:t>
      </w:r>
      <w:bookmarkEnd w:id="12"/>
      <w:r/>
      <w:bookmarkEnd w:id="13"/>
      <w:r/>
      <w:r>
        <w:rPr>
          <w:rFonts w:ascii="仿宋" w:hAnsi="仿宋" w:eastAsia="仿宋" w:cs="仿宋"/>
          <w:color w:val="000000" w:themeColor="text1"/>
          <w:sz w:val="24"/>
          <w:szCs w:val="24"/>
          <w14:textFill>
            <w14:solidFill>
              <w14:schemeClr w14:val="tx1"/>
            </w14:solidFill>
          </w14:textFill>
        </w:rPr>
      </w:r>
    </w:p>
    <w:p>
      <w:pPr>
        <w:pBdr/>
        <w:tabs>
          <w:tab w:val="left" w:leader="none" w:pos="-105"/>
          <w:tab w:val="left" w:leader="none" w:pos="420"/>
          <w:tab w:val="left" w:leader="none" w:pos="630"/>
          <w:tab w:val="left" w:leader="none" w:pos="1155"/>
          <w:tab w:val="left" w:leader="none" w:pos="1890"/>
          <w:tab w:val="left" w:leader="none" w:pos="3150"/>
          <w:tab w:val="left" w:leader="none" w:pos="3780"/>
        </w:tabs>
        <w:spacing w:line="360" w:lineRule="auto"/>
        <w:ind w:firstLine="422"/>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采购人：中国人民财产保险股份有限公司</w:t>
      </w:r>
      <w:r>
        <w:rPr>
          <w:rFonts w:hint="eastAsia" w:ascii="仿宋" w:hAnsi="仿宋" w:eastAsia="仿宋" w:cs="仿宋"/>
          <w:b/>
          <w:bCs/>
          <w:color w:val="000000" w:themeColor="text1"/>
          <w:lang w:eastAsia="zh-CN"/>
          <w14:textFill>
            <w14:solidFill>
              <w14:schemeClr w14:val="tx1"/>
            </w14:solidFill>
          </w14:textFill>
        </w:rPr>
        <w:t xml:space="preserve">宜宾市</w:t>
      </w:r>
      <w:r>
        <w:rPr>
          <w:rFonts w:hint="eastAsia" w:ascii="仿宋" w:hAnsi="仿宋" w:eastAsia="仿宋" w:cs="仿宋"/>
          <w:b/>
          <w:bCs/>
          <w:color w:val="000000" w:themeColor="text1"/>
          <w14:textFill>
            <w14:solidFill>
              <w14:schemeClr w14:val="tx1"/>
            </w14:solidFill>
          </w14:textFill>
        </w:rPr>
        <w:t xml:space="preserve">分公司</w:t>
      </w:r>
      <w:r>
        <w:rPr>
          <w:rFonts w:ascii="仿宋" w:hAnsi="仿宋" w:eastAsia="仿宋" w:cs="仿宋"/>
          <w:b/>
          <w:bCs/>
          <w:color w:val="000000" w:themeColor="text1"/>
          <w14:textFill>
            <w14:solidFill>
              <w14:schemeClr w14:val="tx1"/>
            </w14:solidFill>
          </w14:textFill>
        </w:rPr>
      </w:r>
    </w:p>
    <w:p>
      <w:pPr>
        <w:pBdr/>
        <w:spacing w:line="360" w:lineRule="auto"/>
        <w:ind w:firstLine="420"/>
        <w:rPr>
          <w:rFonts w:ascii="仿宋" w:hAnsi="仿宋" w:eastAsia="仿宋" w:cs="仿宋"/>
          <w:color w:val="auto"/>
        </w:rPr>
      </w:pPr>
      <w:r>
        <w:rPr>
          <w:rFonts w:hint="eastAsia" w:ascii="仿宋" w:hAnsi="仿宋" w:eastAsia="仿宋" w:cs="宋体"/>
          <w:color w:val="000000" w:themeColor="text1"/>
          <w14:textFill>
            <w14:solidFill>
              <w14:schemeClr w14:val="tx1"/>
            </w14:solidFill>
          </w14:textFill>
        </w:rPr>
        <w:t xml:space="preserve">地址：</w:t>
      </w:r>
      <w:r>
        <w:rPr>
          <w:rFonts w:hint="eastAsia" w:ascii="仿宋" w:hAnsi="仿宋" w:eastAsia="仿宋" w:cs="宋体"/>
          <w:color w:val="auto"/>
          <w:lang w:eastAsia="zh-CN"/>
        </w:rPr>
        <w:t xml:space="preserve">宜宾市南岸长江大道中段</w:t>
      </w:r>
      <w:r>
        <w:rPr>
          <w:rFonts w:hint="eastAsia" w:ascii="仿宋" w:hAnsi="仿宋" w:eastAsia="仿宋" w:cs="宋体"/>
          <w:color w:val="auto"/>
          <w:lang w:val="en-US" w:eastAsia="zh-CN"/>
        </w:rPr>
        <w:t xml:space="preserve">11号</w:t>
      </w:r>
      <w:r>
        <w:rPr>
          <w:rFonts w:ascii="仿宋" w:hAnsi="仿宋" w:eastAsia="仿宋" w:cs="仿宋"/>
          <w:color w:val="auto"/>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联系人：周雨</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电话：15729858356</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电子邮件：zhouyu75@sic.picc.com.cn</w:t>
      </w:r>
      <w:r>
        <w:rPr>
          <w:rFonts w:ascii="仿宋" w:hAnsi="仿宋" w:eastAsia="仿宋" w:cs="仿宋"/>
          <w:color w:val="000000" w:themeColor="text1"/>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采购人：中国人民财产保险股份有限公司宜宾市分公司</w:t>
      </w:r>
      <w:r>
        <w:rPr>
          <w:rFonts w:ascii="仿宋" w:hAnsi="仿宋" w:eastAsia="仿宋" w:cs="宋体"/>
          <w:color w:val="000000" w:themeColor="text1"/>
          <w14:textFill>
            <w14:solidFill>
              <w14:schemeClr w14:val="tx1"/>
            </w14:solidFill>
          </w14:textFill>
        </w:rPr>
      </w:r>
    </w:p>
    <w:p>
      <w:pPr>
        <w:pBdr/>
        <w:spacing w:line="360" w:lineRule="auto"/>
        <w:ind/>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2026年</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lang w:val="en-US" w:eastAsia="zh-CN"/>
          <w14:textFill>
            <w14:solidFill>
              <w14:schemeClr w14:val="tx1"/>
            </w14:solidFill>
          </w14:textFill>
        </w:rPr>
        <w:t xml:space="preserve">23</w:t>
      </w:r>
      <w:r>
        <w:rPr>
          <w:rFonts w:hint="eastAsia" w:ascii="仿宋" w:hAnsi="仿宋" w:eastAsia="仿宋" w:cs="宋体"/>
          <w:color w:val="000000" w:themeColor="text1"/>
          <w14:textFill>
            <w14:solidFill>
              <w14:schemeClr w14:val="tx1"/>
            </w14:solidFill>
          </w14:textFill>
        </w:rPr>
        <w:t xml:space="preserve">日</w:t>
      </w:r>
      <w:r>
        <w:rPr>
          <w:rFonts w:ascii="楷体" w:hAnsi="楷体" w:eastAsia="楷体" w:cs="仿宋_GB2312"/>
          <w:i/>
          <w:color w:val="000000" w:themeColor="text1"/>
          <w:szCs w:val="32"/>
          <w14:textFill>
            <w14:solidFill>
              <w14:schemeClr w14:val="tx1"/>
            </w14:solidFill>
          </w14:textFill>
        </w:rPr>
      </w:r>
    </w:p>
    <w:p>
      <w:pPr>
        <w:pStyle w:val="867"/>
        <w:pBdr/>
        <w:spacing/>
        <w:ind w:firstLine="0" w:left="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clear="all"/>
      </w:r>
      <w:bookmarkStart w:id="14" w:name="_Toc18552"/>
      <w:r/>
      <w:bookmarkStart w:id="15" w:name="_Toc16027"/>
      <w:r>
        <w:rPr>
          <w:rFonts w:hint="eastAsia" w:ascii="仿宋_GB2312" w:hAnsi="宋体" w:eastAsia="仿宋_GB2312"/>
          <w:color w:val="000000" w:themeColor="text1"/>
          <w:sz w:val="28"/>
          <w:szCs w:val="28"/>
          <w14:textFill>
            <w14:solidFill>
              <w14:schemeClr w14:val="tx1"/>
            </w14:solidFill>
          </w14:textFill>
        </w:rPr>
        <w:t xml:space="preserve">第二章 供应商须知</w:t>
      </w:r>
      <w:bookmarkEnd w:id="14"/>
      <w:r/>
      <w:bookmarkEnd w:id="15"/>
      <w:r/>
      <w:r>
        <w:rPr>
          <w:rFonts w:ascii="仿宋_GB2312" w:hAnsi="宋体" w:eastAsia="仿宋_GB2312"/>
          <w:color w:val="000000" w:themeColor="text1"/>
          <w:sz w:val="28"/>
          <w:szCs w:val="28"/>
          <w14:textFill>
            <w14:solidFill>
              <w14:schemeClr w14:val="tx1"/>
            </w14:solidFill>
          </w14:textFill>
        </w:rPr>
      </w:r>
    </w:p>
    <w:p>
      <w:pPr>
        <w:pStyle w:val="868"/>
        <w:pBdr/>
        <w:spacing w:after="0" w:before="0"/>
        <w:ind/>
        <w:rPr>
          <w:color w:val="000000" w:themeColor="text1"/>
          <w:sz w:val="24"/>
          <w:szCs w:val="24"/>
          <w14:textFill>
            <w14:solidFill>
              <w14:schemeClr w14:val="tx1"/>
            </w14:solidFill>
          </w14:textFill>
        </w:rPr>
      </w:pPr>
      <w:r/>
      <w:bookmarkStart w:id="16" w:name="_Toc28984"/>
      <w:r>
        <w:rPr>
          <w:rFonts w:hint="eastAsia" w:ascii="仿宋" w:hAnsi="仿宋" w:eastAsia="仿宋" w:cs="仿宋"/>
          <w:color w:val="000000" w:themeColor="text1"/>
          <w:sz w:val="24"/>
          <w:szCs w:val="24"/>
          <w14:textFill>
            <w14:solidFill>
              <w14:schemeClr w14:val="tx1"/>
            </w14:solidFill>
          </w14:textFill>
        </w:rPr>
        <w:t xml:space="preserve">一、供应商须知前附表</w:t>
      </w:r>
      <w:bookmarkEnd w:id="16"/>
      <w:r/>
      <w:r>
        <w:rPr>
          <w:color w:val="000000" w:themeColor="text1"/>
          <w:sz w:val="24"/>
          <w:szCs w:val="24"/>
          <w14:textFill>
            <w14:solidFill>
              <w14:schemeClr w14:val="tx1"/>
            </w14:solidFill>
          </w14:textFill>
        </w:rPr>
      </w:r>
    </w:p>
    <w:tbl>
      <w:tblPr>
        <w:tblStyle w:val="877"/>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序号</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项  目</w:t>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编列内容</w:t>
            </w:r>
            <w:r>
              <w:rPr>
                <w:rFonts w:ascii="仿宋_GB2312" w:hAnsi="宋体" w:eastAsia="仿宋_GB2312"/>
                <w:color w:val="000000" w:themeColor="text1"/>
                <w:szCs w:val="21"/>
                <w14:textFill>
                  <w14:solidFill>
                    <w14:schemeClr w14:val="tx1"/>
                  </w14:solidFill>
                </w14:textFill>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2.1.1</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采购范围</w:t>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第一章 比选邀请“一、项目概况与采购范围”</w:t>
            </w:r>
            <w:r>
              <w:rPr>
                <w:rFonts w:hint="eastAsia" w:ascii="仿宋" w:hAnsi="仿宋" w:eastAsia="仿宋" w:cs="仿宋"/>
                <w:color w:val="000000" w:themeColor="text1"/>
                <w14:textFill>
                  <w14:solidFill>
                    <w14:schemeClr w14:val="tx1"/>
                  </w14:solidFill>
                </w14:textFill>
              </w:rPr>
              <w:t xml:space="preserve">。</w:t>
            </w:r>
            <w:r>
              <w:rPr>
                <w:rFonts w:ascii="仿宋_GB2312" w:hAnsi="宋体" w:eastAsia="仿宋_GB2312"/>
                <w:color w:val="000000" w:themeColor="text1"/>
                <w:szCs w:val="21"/>
                <w14:textFill>
                  <w14:solidFill>
                    <w14:schemeClr w14:val="tx1"/>
                  </w14:solidFill>
                </w14:textFill>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2.1.2</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资格审查方式及供应商应具备的资格条件</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资格后审，</w:t>
            </w: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“二、供应商资格要求”</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2.1.3</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★比选文件实质性要求的标识</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 xml:space="preserve">比选文件中标识“★”条款、注明“比选响应将被否决”、“对其响应做否决处理”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 xml:space="preserve">等</w:t>
            </w:r>
            <w:r>
              <w:rPr>
                <w:rFonts w:hint="eastAsia" w:ascii="仿宋" w:hAnsi="仿宋" w:eastAsia="仿宋" w:cs="Cambria Math"/>
                <w:color w:val="000000" w:themeColor="text1"/>
                <w:sz w:val="21"/>
                <w:szCs w:val="21"/>
                <w:u w:val="single"/>
                <w14:textFill>
                  <w14:solidFill>
                    <w14:schemeClr w14:val="tx1"/>
                  </w14:solidFill>
                </w14:textFill>
              </w:rPr>
              <w:t xml:space="preserve">的条款</w:t>
            </w:r>
            <w:r>
              <w:rPr>
                <w:rFonts w:hint="eastAsia" w:ascii="仿宋" w:hAnsi="仿宋" w:eastAsia="仿宋" w:cs="Cambria Math"/>
                <w:color w:val="000000" w:themeColor="text1"/>
                <w:sz w:val="21"/>
                <w:szCs w:val="21"/>
                <w14:textFill>
                  <w14:solidFill>
                    <w14:schemeClr w14:val="tx1"/>
                  </w14:solidFill>
                </w14:textFill>
              </w:rPr>
              <w:t xml:space="preserve">，均为实质性条款，</w:t>
            </w:r>
            <w:r>
              <w:rPr>
                <w:rFonts w:hint="eastAsia" w:ascii="仿宋" w:hAnsi="仿宋" w:eastAsia="仿宋" w:cs="宋体"/>
                <w:b/>
                <w:color w:val="000000" w:themeColor="text1"/>
                <w:sz w:val="21"/>
                <w:szCs w:val="21"/>
                <w14:textFill>
                  <w14:solidFill>
                    <w14:schemeClr w14:val="tx1"/>
                  </w14:solidFill>
                </w14:textFill>
              </w:rPr>
              <w:t xml:space="preserve">不满足任意一项</w:t>
            </w:r>
            <w:r>
              <w:rPr>
                <w:rFonts w:hint="eastAsia" w:ascii="仿宋" w:hAnsi="仿宋" w:eastAsia="仿宋" w:cs="Cambria Math"/>
                <w:b/>
                <w:color w:val="000000" w:themeColor="text1"/>
                <w:sz w:val="21"/>
                <w:szCs w:val="21"/>
                <w14:textFill>
                  <w14:solidFill>
                    <w14:schemeClr w14:val="tx1"/>
                  </w14:solidFill>
                </w14:textFill>
              </w:rPr>
              <w:t xml:space="preserve">实质性条款的响应将被否决。</w:t>
            </w:r>
            <w:r>
              <w:rPr>
                <w:rFonts w:ascii="仿宋" w:hAnsi="仿宋" w:eastAsia="仿宋" w:cs="宋体"/>
                <w:color w:val="000000" w:themeColor="text1"/>
                <w14:textFill>
                  <w14:solidFill>
                    <w14:schemeClr w14:val="tx1"/>
                  </w14:solidFill>
                </w14:textFill>
              </w:rPr>
            </w:r>
          </w:p>
        </w:tc>
      </w:tr>
      <w:tr>
        <w:trPr>
          <w:jc w:val="center"/>
          <w:trHeight w:val="6711"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.1.4</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响应文件的组成</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097"/>
              <w:pBdr/>
              <w:spacing w:after="62" w:before="62"/>
              <w:ind/>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 xml:space="preserve">响应文件按照以下架构顺序编制：</w:t>
            </w:r>
            <w:r>
              <w:rPr>
                <w:rFonts w:ascii="仿宋" w:hAnsi="仿宋" w:eastAsia="仿宋" w:cs="仿宋"/>
                <w:b/>
                <w:color w:val="000000" w:themeColor="text1"/>
                <w:sz w:val="21"/>
                <w:szCs w:val="21"/>
                <w14:textFill>
                  <w14:solidFill>
                    <w14:schemeClr w14:val="tx1"/>
                  </w14:solidFill>
                </w14:textFill>
              </w:rPr>
            </w:r>
          </w:p>
          <w:p>
            <w:pPr>
              <w:pStyle w:val="1092"/>
              <w:pBdr/>
              <w:spacing w:after="62" w:before="62"/>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一、</w:t>
            </w:r>
            <w:r>
              <w:rPr>
                <w:rFonts w:hint="eastAsia" w:ascii="仿宋" w:hAnsi="仿宋" w:eastAsia="仿宋" w:cs="仿宋"/>
                <w:b/>
                <w:color w:val="000000" w:themeColor="text1"/>
                <w:sz w:val="24"/>
                <w14:textFill>
                  <w14:solidFill>
                    <w14:schemeClr w14:val="tx1"/>
                  </w14:solidFill>
                </w14:textFill>
              </w:rPr>
              <w:t xml:space="preserve">商务文件</w:t>
            </w:r>
            <w:r>
              <w:rPr>
                <w:rFonts w:ascii="仿宋" w:hAnsi="仿宋" w:eastAsia="仿宋" w:cs="仿宋"/>
                <w:b/>
                <w:color w:val="000000" w:themeColor="text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初步评审索引表</w:t>
            </w:r>
            <w:r>
              <w:rPr>
                <w:rFonts w:ascii="仿宋" w:hAnsi="仿宋" w:eastAsia="仿宋" w:cs="仿宋"/>
                <w:b/>
                <w:color w:val="000000" w:themeColor="text1"/>
                <w:szCs w:val="21"/>
                <w14:textFill>
                  <w14:solidFill>
                    <w14:schemeClr w14:val="tx1"/>
                  </w14:solidFill>
                </w14:textFill>
              </w:rPr>
            </w:r>
          </w:p>
          <w:p>
            <w:pPr>
              <w:pBdr/>
              <w:spacing/>
              <w:ind/>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详细评审索引表</w:t>
            </w:r>
            <w:r>
              <w:rPr>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（一）响应函</w:t>
            </w:r>
            <w:r>
              <w:rPr>
                <w:rFonts w:ascii="仿宋" w:hAnsi="仿宋" w:eastAsia="仿宋" w:cs="仿宋"/>
                <w:color w:val="000000" w:themeColor="text1"/>
                <w14:textFill>
                  <w14:solidFill>
                    <w14:schemeClr w14:val="tx1"/>
                  </w14:solidFill>
                </w14:textFill>
              </w:rPr>
            </w:r>
          </w:p>
          <w:p>
            <w:pPr>
              <w:pStyle w:val="1097"/>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（二）法定代表人（负责人）身份证明</w:t>
            </w:r>
            <w:r>
              <w:rPr>
                <w:rFonts w:ascii="仿宋" w:hAnsi="仿宋" w:eastAsia="仿宋" w:cs="宋体"/>
                <w:color w:val="000000" w:themeColor="text1"/>
                <w:sz w:val="21"/>
                <w:szCs w:val="21"/>
                <w14:textFill>
                  <w14:solidFill>
                    <w14:schemeClr w14:val="tx1"/>
                  </w14:solidFill>
                </w14:textFill>
              </w:rPr>
            </w:r>
          </w:p>
          <w:p>
            <w:pPr>
              <w:pStyle w:val="1097"/>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（三）法定代表人（负责人）授权委托书</w:t>
            </w:r>
            <w:r>
              <w:rPr>
                <w:rFonts w:ascii="仿宋" w:hAnsi="仿宋" w:eastAsia="仿宋" w:cs="宋体"/>
                <w:color w:val="000000" w:themeColor="text1"/>
                <w:sz w:val="21"/>
                <w:szCs w:val="2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（四）资格证明文件</w:t>
            </w:r>
            <w:r>
              <w:rPr>
                <w:rFonts w:ascii="仿宋" w:hAnsi="仿宋" w:eastAsia="仿宋" w:cs="仿宋"/>
                <w:color w:val="000000" w:themeColor="text1"/>
                <w14:textFill>
                  <w14:solidFill>
                    <w14:schemeClr w14:val="tx1"/>
                  </w14:solidFill>
                </w14:textFill>
              </w:rPr>
            </w:r>
          </w:p>
          <w:p>
            <w:pPr>
              <w:pStyle w:val="109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（五）供应商须知应答偏离表</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（六）合同条款应答偏离表</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（七）供应商行为准则承诺书</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（八）供应商廉洁诚信承诺书</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（九）其他材料</w:t>
            </w:r>
            <w:r>
              <w:rPr>
                <w:rFonts w:hint="eastAsia" w:ascii="仿宋" w:hAnsi="仿宋" w:eastAsia="仿宋"/>
                <w:color w:val="000000" w:themeColor="text1"/>
                <w14:textFill>
                  <w14:solidFill>
                    <w14:schemeClr w14:val="tx1"/>
                  </w14:solidFill>
                </w14:textFill>
              </w:rPr>
              <w:t xml:space="preserve">（如有）</w:t>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二、技术文件</w:t>
            </w:r>
            <w:r>
              <w:rPr>
                <w:rFonts w:ascii="仿宋" w:hAnsi="仿宋" w:eastAsia="仿宋" w:cs="仿宋"/>
                <w:b/>
                <w:color w:val="000000" w:themeColor="text1"/>
                <w:szCs w:val="2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详细评审索引表</w:t>
            </w:r>
            <w:r>
              <w:rPr>
                <w:rFonts w:ascii="仿宋" w:hAnsi="仿宋" w:eastAsia="仿宋" w:cs="仿宋"/>
                <w:b/>
                <w:color w:val="000000" w:themeColor="text1"/>
                <w:szCs w:val="21"/>
                <w14:textFill>
                  <w14:solidFill>
                    <w14:schemeClr w14:val="tx1"/>
                  </w14:solidFill>
                </w14:textFill>
              </w:rPr>
            </w:r>
          </w:p>
          <w:p>
            <w:pPr>
              <w:pBdr/>
              <w:spacing/>
              <w:ind/>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 xml:space="preserve">（一）采购需求应答偏离表</w:t>
            </w:r>
            <w:r>
              <w:rPr>
                <w:rFonts w:ascii="仿宋" w:hAnsi="仿宋" w:eastAsia="仿宋" w:cs="仿宋"/>
                <w:bCs/>
                <w:color w:val="000000" w:themeColor="text1"/>
                <w:szCs w:val="2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（二）技术方案</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（三）其他材料</w:t>
            </w:r>
            <w:r>
              <w:rPr>
                <w:rFonts w:hint="eastAsia" w:ascii="仿宋" w:hAnsi="仿宋" w:eastAsia="仿宋"/>
                <w:color w:val="000000" w:themeColor="text1"/>
                <w14:textFill>
                  <w14:solidFill>
                    <w14:schemeClr w14:val="tx1"/>
                  </w14:solidFill>
                </w14:textFill>
              </w:rPr>
              <w:t xml:space="preserve">（如有）</w:t>
            </w:r>
            <w:r>
              <w:rPr>
                <w:rFonts w:ascii="仿宋" w:hAnsi="仿宋" w:eastAsia="仿宋" w:cs="仿宋"/>
                <w:color w:val="000000" w:themeColor="text1"/>
                <w14:textFill>
                  <w14:solidFill>
                    <w14:schemeClr w14:val="tx1"/>
                  </w14:solidFill>
                </w14:textFill>
              </w:rPr>
            </w:r>
          </w:p>
          <w:p>
            <w:pPr>
              <w:pStyle w:val="1092"/>
              <w:pBdr/>
              <w:spacing w:after="62" w:before="62"/>
              <w:ind/>
              <w:rPr>
                <w:rFonts w:ascii="仿宋" w:hAnsi="仿宋" w:eastAsia="仿宋" w:cs="Cambria Math"/>
                <w:color w:val="000000" w:themeColor="text1"/>
                <w:u w:val="single"/>
                <w14:textFill>
                  <w14:solidFill>
                    <w14:schemeClr w14:val="tx1"/>
                  </w14:solidFill>
                </w14:textFill>
              </w:rPr>
            </w:pPr>
            <w:r>
              <w:rPr>
                <w:rFonts w:ascii="仿宋" w:hAnsi="仿宋" w:eastAsia="仿宋" w:cs="Cambria Math"/>
                <w:color w:val="000000" w:themeColor="text1"/>
                <w:u w:val="single"/>
                <w14:textFill>
                  <w14:solidFill>
                    <w14:schemeClr w14:val="tx1"/>
                  </w14:solidFill>
                </w14:textFill>
              </w:rPr>
            </w:r>
            <w:r>
              <w:rPr>
                <w:rFonts w:ascii="仿宋" w:hAnsi="仿宋" w:eastAsia="仿宋" w:cs="Cambria Math"/>
                <w:color w:val="000000" w:themeColor="text1"/>
                <w:u w:val="single"/>
                <w14:textFill>
                  <w14:solidFill>
                    <w14:schemeClr w14:val="tx1"/>
                  </w14:solidFill>
                </w14:textFill>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.1.5</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响应文件的递交</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097"/>
              <w:pBdr/>
              <w:spacing w:after="62" w:before="62"/>
              <w:ind/>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第一章 比选邀请</w:t>
            </w:r>
            <w:r>
              <w:rPr>
                <w:rFonts w:ascii="仿宋" w:hAnsi="仿宋" w:eastAsia="仿宋" w:cs="仿宋"/>
                <w:b/>
                <w:color w:val="000000" w:themeColor="text1"/>
                <w:sz w:val="21"/>
                <w:szCs w:val="21"/>
                <w14:textFill>
                  <w14:solidFill>
                    <w14:schemeClr w14:val="tx1"/>
                  </w14:solidFill>
                </w14:textFill>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.1.6</w:t>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w:t>
            </w:r>
            <w:r>
              <w:rPr>
                <w:rFonts w:hint="eastAsia" w:ascii="仿宋" w:hAnsi="仿宋" w:eastAsia="仿宋" w:cs="宋体"/>
                <w:color w:val="000000" w:themeColor="text1"/>
                <w:szCs w:val="21"/>
                <w14:textFill>
                  <w14:solidFill>
                    <w14:schemeClr w14:val="tx1"/>
                  </w14:solidFill>
                </w14:textFill>
              </w:rPr>
              <w:t xml:space="preserve">响应文件的盖章或签字要求</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099"/>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（1）《法定代表人（负责人）身份证明》的落款处应加盖公章。</w:t>
            </w:r>
            <w:r>
              <w:rPr>
                <w:rFonts w:ascii="仿宋" w:hAnsi="仿宋" w:eastAsia="仿宋" w:cs="宋体"/>
                <w:color w:val="000000" w:themeColor="text1"/>
                <w:sz w:val="21"/>
                <w:szCs w:val="21"/>
                <w14:textFill>
                  <w14:solidFill>
                    <w14:schemeClr w14:val="tx1"/>
                  </w14:solidFill>
                </w14:textFill>
              </w:rPr>
            </w:r>
          </w:p>
          <w:p>
            <w:pPr>
              <w:pStyle w:val="1099"/>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 xml:space="preserve">并由</w:t>
            </w:r>
            <w:r>
              <w:rPr>
                <w:rFonts w:hint="eastAsia" w:ascii="仿宋" w:hAnsi="仿宋" w:eastAsia="仿宋" w:cs="宋体"/>
                <w:color w:val="000000" w:themeColor="text1"/>
                <w:sz w:val="21"/>
                <w:szCs w:val="21"/>
                <w14:textFill>
                  <w14:solidFill>
                    <w14:schemeClr w14:val="tx1"/>
                  </w14:solidFill>
                </w14:textFill>
              </w:rPr>
              <w:t xml:space="preserve">法定代表人（负责人）</w:t>
            </w:r>
            <w:r>
              <w:rPr>
                <w:rFonts w:hint="eastAsia" w:ascii="仿宋" w:hAnsi="仿宋" w:eastAsia="仿宋" w:cs="宋体"/>
                <w:b/>
                <w:color w:val="000000" w:themeColor="text1"/>
                <w:sz w:val="21"/>
                <w:szCs w:val="21"/>
                <w14:textFill>
                  <w14:solidFill>
                    <w14:schemeClr w14:val="tx1"/>
                  </w14:solidFill>
                </w14:textFill>
              </w:rPr>
              <w:t xml:space="preserve">和</w:t>
            </w:r>
            <w:r>
              <w:rPr>
                <w:rFonts w:hint="eastAsia" w:ascii="仿宋" w:hAnsi="仿宋" w:eastAsia="仿宋" w:cs="宋体"/>
                <w:color w:val="000000" w:themeColor="text1"/>
                <w:sz w:val="21"/>
                <w:szCs w:val="21"/>
                <w14:textFill>
                  <w14:solidFill>
                    <w14:schemeClr w14:val="tx1"/>
                  </w14:solidFill>
                </w14:textFill>
              </w:rPr>
              <w:t xml:space="preserve">其委托代理人</w:t>
            </w:r>
            <w:r>
              <w:rPr>
                <w:rFonts w:hint="eastAsia" w:ascii="仿宋" w:hAnsi="仿宋" w:eastAsia="仿宋" w:cs="宋体"/>
                <w:b/>
                <w:color w:val="000000" w:themeColor="text1"/>
                <w:sz w:val="21"/>
                <w:szCs w:val="21"/>
                <w14:textFill>
                  <w14:solidFill>
                    <w14:schemeClr w14:val="tx1"/>
                  </w14:solidFill>
                </w14:textFill>
              </w:rPr>
              <w:t xml:space="preserve">双方</w:t>
            </w:r>
            <w:r>
              <w:rPr>
                <w:rFonts w:hint="eastAsia" w:ascii="仿宋" w:hAnsi="仿宋" w:eastAsia="仿宋" w:cs="宋体"/>
                <w:color w:val="000000" w:themeColor="text1"/>
                <w:sz w:val="21"/>
                <w:szCs w:val="21"/>
                <w14:textFill>
                  <w14:solidFill>
                    <w14:schemeClr w14:val="tx1"/>
                  </w14:solidFill>
                </w14:textFill>
              </w:rPr>
              <w:t xml:space="preserve">签字。</w:t>
            </w:r>
            <w:r>
              <w:rPr>
                <w:rFonts w:ascii="仿宋" w:hAnsi="仿宋" w:eastAsia="仿宋" w:cs="宋体"/>
                <w:color w:val="000000" w:themeColor="text1"/>
                <w:sz w:val="21"/>
                <w:szCs w:val="21"/>
                <w14:textFill>
                  <w14:solidFill>
                    <w14:schemeClr w14:val="tx1"/>
                  </w14:solidFill>
                </w14:textFill>
              </w:rPr>
            </w:r>
          </w:p>
          <w:p>
            <w:pPr>
              <w:pStyle w:val="1099"/>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（3）响应文件格式中其他有落款的文件，</w:t>
            </w:r>
            <w:r>
              <w:rPr>
                <w:rFonts w:hint="eastAsia" w:ascii="仿宋" w:hAnsi="仿宋" w:eastAsia="仿宋" w:cs="宋体"/>
                <w:b/>
                <w:color w:val="000000" w:themeColor="text1"/>
                <w:sz w:val="21"/>
                <w:szCs w:val="21"/>
                <w14:textFill>
                  <w14:solidFill>
                    <w14:schemeClr w14:val="tx1"/>
                  </w14:solidFill>
                </w14:textFill>
              </w:rPr>
              <w:t xml:space="preserve">均需</w:t>
            </w:r>
            <w:r>
              <w:rPr>
                <w:rFonts w:hint="eastAsia" w:ascii="仿宋" w:hAnsi="仿宋" w:eastAsia="仿宋" w:cs="宋体"/>
                <w:color w:val="000000" w:themeColor="text1"/>
                <w:sz w:val="21"/>
                <w:szCs w:val="21"/>
                <w14:textFill>
                  <w14:solidFill>
                    <w14:schemeClr w14:val="tx1"/>
                  </w14:solidFill>
                </w14:textFill>
              </w:rPr>
              <w:t xml:space="preserve">加盖公章。</w:t>
            </w:r>
            <w:r>
              <w:rPr>
                <w:rFonts w:ascii="仿宋" w:hAnsi="仿宋" w:eastAsia="仿宋" w:cs="宋体"/>
                <w:color w:val="000000" w:themeColor="text1"/>
                <w:sz w:val="21"/>
                <w:szCs w:val="21"/>
                <w14:textFill>
                  <w14:solidFill>
                    <w14:schemeClr w14:val="tx1"/>
                  </w14:solidFill>
                </w14:textFill>
              </w:rPr>
            </w:r>
          </w:p>
          <w:p>
            <w:pPr>
              <w:pStyle w:val="109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（4）响应文件的所有签字处均指手写签字</w:t>
            </w:r>
            <w:r>
              <w:rPr>
                <w:rFonts w:hint="eastAsia" w:ascii="仿宋" w:hAnsi="仿宋" w:eastAsia="仿宋" w:cs="宋体"/>
                <w:b/>
                <w:color w:val="000000" w:themeColor="text1"/>
                <w:sz w:val="21"/>
                <w:szCs w:val="21"/>
                <w14:textFill>
                  <w14:solidFill>
                    <w14:schemeClr w14:val="tx1"/>
                  </w14:solidFill>
                </w14:textFill>
              </w:rPr>
              <w:t xml:space="preserve">或</w:t>
            </w:r>
            <w:r>
              <w:rPr>
                <w:rFonts w:hint="eastAsia" w:ascii="仿宋" w:hAnsi="仿宋" w:eastAsia="仿宋" w:cs="宋体"/>
                <w:color w:val="000000" w:themeColor="text1"/>
                <w:sz w:val="21"/>
                <w:szCs w:val="21"/>
                <w14:textFill>
                  <w14:solidFill>
                    <w14:schemeClr w14:val="tx1"/>
                  </w14:solidFill>
                </w14:textFill>
              </w:rPr>
              <w:t xml:space="preserve">签名章/印章</w:t>
            </w:r>
            <w:r>
              <w:rPr>
                <w:rFonts w:hint="eastAsia" w:ascii="仿宋" w:hAnsi="仿宋" w:eastAsia="仿宋" w:cs="宋体"/>
                <w:b/>
                <w:bCs/>
                <w:color w:val="000000" w:themeColor="text1"/>
                <w:sz w:val="21"/>
                <w:szCs w:val="21"/>
                <w14:textFill>
                  <w14:solidFill>
                    <w14:schemeClr w14:val="tx1"/>
                  </w14:solidFill>
                </w14:textFill>
              </w:rPr>
              <w:t xml:space="preserve">或</w:t>
            </w:r>
            <w:r>
              <w:rPr>
                <w:rFonts w:hint="eastAsia" w:ascii="仿宋" w:hAnsi="仿宋" w:eastAsia="仿宋" w:cs="宋体"/>
                <w:color w:val="000000" w:themeColor="text1"/>
                <w:sz w:val="21"/>
                <w:szCs w:val="21"/>
                <w14:textFill>
                  <w14:solidFill>
                    <w14:schemeClr w14:val="tx1"/>
                  </w14:solidFill>
                </w14:textFill>
              </w:rPr>
              <w:t xml:space="preserve">CA签名章，</w:t>
            </w:r>
            <w:r>
              <w:rPr>
                <w:rFonts w:hint="eastAsia" w:ascii="仿宋" w:hAnsi="仿宋" w:eastAsia="仿宋" w:cs="宋体"/>
                <w:b/>
                <w:color w:val="000000" w:themeColor="text1"/>
                <w:sz w:val="21"/>
                <w:szCs w:val="21"/>
                <w14:textFill>
                  <w14:solidFill>
                    <w14:schemeClr w14:val="tx1"/>
                  </w14:solidFill>
                </w14:textFill>
              </w:rPr>
              <w:t xml:space="preserve">不得</w:t>
            </w:r>
            <w:r>
              <w:rPr>
                <w:rFonts w:hint="eastAsia" w:ascii="仿宋" w:hAnsi="仿宋" w:eastAsia="仿宋" w:cs="宋体"/>
                <w:color w:val="000000" w:themeColor="text1"/>
                <w:sz w:val="21"/>
                <w:szCs w:val="21"/>
                <w14:textFill>
                  <w14:solidFill>
                    <w14:schemeClr w14:val="tx1"/>
                  </w14:solidFill>
                </w14:textFill>
              </w:rPr>
              <w:t xml:space="preserve">以打印体代替。</w:t>
            </w:r>
            <w:r>
              <w:rPr>
                <w:rFonts w:ascii="仿宋" w:hAnsi="仿宋" w:eastAsia="仿宋" w:cs="仿宋"/>
                <w:color w:val="000000" w:themeColor="text1"/>
                <w14:textFill>
                  <w14:solidFill>
                    <w14:schemeClr w14:val="tx1"/>
                  </w14:solidFill>
                </w14:textFill>
              </w:rPr>
            </w:r>
          </w:p>
        </w:tc>
      </w:tr>
      <w:tr>
        <w:trPr>
          <w:jc w:val="center"/>
          <w:trHeight w:val="717" w:hRule="exact"/>
        </w:trPr>
        <w:tc>
          <w:tcPr>
            <w:tcBorders/>
            <w:tcW w:w="1142" w:type="dxa"/>
            <w:vAlign w:val="center"/>
            <w:textDirection w:val="lrTb"/>
            <w:noWrap w:val="false"/>
          </w:tcPr>
          <w:p>
            <w:pPr>
              <w:pStyle w:val="1068"/>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2.1.7</w:t>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068"/>
              <w:pBdr/>
              <w:spacing w:line="300" w:lineRule="auto"/>
              <w:ind w:right="114" w:lef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★比选响应有效期</w:t>
            </w:r>
            <w:r>
              <w:rPr>
                <w:rFonts w:ascii="仿宋_GB2312" w:eastAsia="仿宋_GB2312"/>
                <w:color w:val="000000" w:themeColor="text1"/>
                <w:sz w:val="24"/>
                <w:szCs w:val="24"/>
                <w14:textFill>
                  <w14:solidFill>
                    <w14:schemeClr w14:val="tx1"/>
                  </w14:solidFill>
                </w14:textFill>
              </w:rPr>
            </w:r>
          </w:p>
        </w:tc>
        <w:tc>
          <w:tcPr>
            <w:tcBorders/>
            <w:tcW w:w="7199" w:type="dxa"/>
            <w:vAlign w:val="center"/>
            <w:textDirection w:val="lrTb"/>
            <w:noWrap w:val="false"/>
          </w:tcPr>
          <w:p>
            <w:pPr>
              <w:pStyle w:val="1068"/>
              <w:pBdr/>
              <w:spacing w:line="300" w:lineRule="auto"/>
              <w:ind w:right="-18" w:left="103"/>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比选响应有效期：</w:t>
            </w:r>
            <w:r>
              <w:rPr>
                <w:rFonts w:hint="eastAsia" w:ascii="仿宋" w:hAnsi="仿宋" w:eastAsia="仿宋" w:cs="仿宋"/>
                <w:color w:val="000000" w:themeColor="text1"/>
                <w:u w:val="single"/>
                <w:lang w:val="en-US" w:eastAsia="zh-CN"/>
                <w14:textFill>
                  <w14:solidFill>
                    <w14:schemeClr w14:val="tx1"/>
                  </w14:solidFill>
                </w14:textFill>
              </w:rPr>
              <w:t xml:space="preserve">180</w:t>
            </w:r>
            <w:r>
              <w:rPr>
                <w:rFonts w:hint="eastAsia" w:ascii="仿宋" w:hAnsi="仿宋" w:eastAsia="仿宋" w:cs="仿宋"/>
                <w:color w:val="000000" w:themeColor="text1"/>
                <w:u w:val="single"/>
                <w:lang w:eastAsia="zh-CN"/>
                <w14:textFill>
                  <w14:solidFill>
                    <w14:schemeClr w14:val="tx1"/>
                  </w14:solidFill>
                </w14:textFill>
              </w:rPr>
              <w:t xml:space="preserve">天。</w:t>
            </w:r>
            <w:r>
              <w:rPr>
                <w:rFonts w:ascii="仿宋_GB2312" w:eastAsia="仿宋_GB2312"/>
                <w:color w:val="000000" w:themeColor="text1"/>
                <w:sz w:val="24"/>
                <w:szCs w:val="24"/>
                <w:lang w:eastAsia="zh-CN"/>
                <w14:textFill>
                  <w14:solidFill>
                    <w14:schemeClr w14:val="tx1"/>
                  </w14:solidFill>
                </w14:textFill>
              </w:rPr>
            </w:r>
          </w:p>
        </w:tc>
      </w:tr>
      <w:tr>
        <w:trPr>
          <w:jc w:val="center"/>
          <w:trHeight w:val="1079" w:hRule="exact"/>
        </w:trPr>
        <w:tc>
          <w:tcPr>
            <w:tcBorders/>
            <w:tcW w:w="1142" w:type="dxa"/>
            <w:vAlign w:val="center"/>
            <w:textDirection w:val="lrTb"/>
            <w:noWrap w:val="false"/>
          </w:tcPr>
          <w:p>
            <w:pPr>
              <w:pStyle w:val="1068"/>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2.1.8</w:t>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068"/>
              <w:pBdr/>
              <w:spacing w:line="300" w:lineRule="auto"/>
              <w:ind w:right="114" w:lef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响应文件份数</w:t>
            </w:r>
            <w:r>
              <w:rPr>
                <w:rFonts w:ascii="仿宋_GB2312" w:eastAsia="仿宋_GB2312"/>
                <w:color w:val="000000" w:themeColor="text1"/>
                <w:sz w:val="24"/>
                <w:szCs w:val="24"/>
                <w14:textFill>
                  <w14:solidFill>
                    <w14:schemeClr w14:val="tx1"/>
                  </w14:solidFill>
                </w14:textFill>
              </w:rPr>
            </w:r>
          </w:p>
        </w:tc>
        <w:tc>
          <w:tcPr>
            <w:tcBorders/>
            <w:tcW w:w="7199" w:type="dxa"/>
            <w:vAlign w:val="center"/>
            <w:textDirection w:val="lrTb"/>
            <w:noWrap w:val="false"/>
          </w:tcPr>
          <w:p>
            <w:pPr>
              <w:pStyle w:val="1097"/>
              <w:pBdr/>
              <w:spacing w:after="62" w:before="62"/>
              <w:ind/>
              <w:rPr>
                <w:rFonts w:hint="eastAsia" w:ascii="仿宋" w:hAnsi="仿宋" w:eastAsia="仿宋" w:cs="宋体"/>
                <w:color w:val="000000" w:themeColor="text1"/>
                <w:sz w:val="21"/>
                <w:szCs w:val="21"/>
                <w14:textFill>
                  <w14:solidFill>
                    <w14:schemeClr w14:val="tx1"/>
                  </w14:solidFill>
                </w14:textFill>
                <w14:ligatures w14:val="none"/>
              </w:rPr>
            </w:pPr>
            <w:r>
              <w:rPr>
                <w:rFonts w:hint="eastAsia" w:ascii="仿宋" w:hAnsi="仿宋" w:eastAsia="仿宋"/>
                <w:color w:val="000000" w:themeColor="text1"/>
                <w:sz w:val="21"/>
                <w:szCs w:val="21"/>
                <w:lang w:eastAsia="zh-CN"/>
                <w14:textFill>
                  <w14:solidFill>
                    <w14:schemeClr w14:val="tx1"/>
                  </w14:solidFill>
                </w14:textFill>
              </w:rPr>
              <w:t xml:space="preserve">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 xml:space="preserve">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 xml:space="preserve">2</w:t>
            </w:r>
            <w:r>
              <w:rPr>
                <w:rFonts w:hint="eastAsia" w:ascii="仿宋" w:hAnsi="仿宋" w:eastAsia="仿宋"/>
                <w:color w:val="000000" w:themeColor="text1"/>
                <w:sz w:val="21"/>
                <w:szCs w:val="21"/>
                <w:lang w:eastAsia="zh-CN"/>
                <w14:textFill>
                  <w14:solidFill>
                    <w14:schemeClr w14:val="tx1"/>
                  </w14:solidFill>
                </w14:textFill>
              </w:rPr>
              <w:t xml:space="preserve">份</w:t>
            </w:r>
            <w:r>
              <w:rPr>
                <w:rFonts w:hint="eastAsia" w:ascii="仿宋" w:hAnsi="仿宋" w:eastAsia="仿宋" w:cs="宋体"/>
                <w:color w:val="000000" w:themeColor="text1"/>
                <w:sz w:val="21"/>
                <w:szCs w:val="21"/>
                <w:lang w:val="zh-CN" w:eastAsia="zh-CN"/>
                <w14:textFill>
                  <w14:solidFill>
                    <w14:schemeClr w14:val="tx1"/>
                  </w14:solidFill>
                </w14:textFill>
              </w:rPr>
              <w:t xml:space="preserve">、正本与副本内容应一致，若正本和副本有不一致的内容，以正本书面响应文件为准。</w:t>
            </w:r>
            <w:r>
              <w:rPr>
                <w:rFonts w:hint="eastAsia" w:ascii="仿宋" w:hAnsi="仿宋" w:eastAsia="仿宋" w:cs="宋体"/>
                <w:color w:val="000000" w:themeColor="text1"/>
                <w:sz w:val="21"/>
                <w:szCs w:val="21"/>
                <w14:textFill>
                  <w14:solidFill>
                    <w14:schemeClr w14:val="tx1"/>
                  </w14:solidFill>
                </w14:textFill>
                <w14:ligatures w14:val="none"/>
              </w:rPr>
            </w:r>
          </w:p>
        </w:tc>
      </w:tr>
      <w:tr>
        <w:trPr>
          <w:jc w:val="center"/>
          <w:trHeight w:val="6211" w:hRule="exact"/>
        </w:trPr>
        <w:tc>
          <w:tcPr>
            <w:tcBorders/>
            <w:tcW w:w="1142" w:type="dxa"/>
            <w:vAlign w:val="center"/>
            <w:textDirection w:val="lrTb"/>
            <w:noWrap w:val="false"/>
          </w:tcPr>
          <w:p>
            <w:pPr>
              <w:pStyle w:val="1068"/>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w:t>
            </w:r>
            <w:r>
              <w:rPr>
                <w:rFonts w:hint="eastAsia" w:ascii="仿宋_GB2312" w:eastAsia="仿宋_GB2312"/>
                <w:color w:val="000000" w:themeColor="text1"/>
                <w:sz w:val="24"/>
                <w:szCs w:val="24"/>
                <w:lang w:val="en-US" w:eastAsia="zh-CN"/>
                <w14:textFill>
                  <w14:solidFill>
                    <w14:schemeClr w14:val="tx1"/>
                  </w14:solidFill>
                </w14:textFill>
              </w:rPr>
              <w:t xml:space="preserve">9</w:t>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068"/>
              <w:pBdr/>
              <w:spacing w:line="300" w:lineRule="auto"/>
              <w:ind w:right="114" w:lef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 xml:space="preserve">纸质</w:t>
            </w:r>
            <w:r>
              <w:rPr>
                <w:rFonts w:hint="eastAsia" w:ascii="仿宋" w:hAnsi="仿宋" w:eastAsia="仿宋" w:cs="仿宋"/>
                <w:color w:val="000000" w:themeColor="text1"/>
                <w:szCs w:val="21"/>
                <w:lang w:eastAsia="zh-CN"/>
                <w14:textFill>
                  <w14:solidFill>
                    <w14:schemeClr w14:val="tx1"/>
                  </w14:solidFill>
                </w14:textFill>
              </w:rPr>
              <w:t xml:space="preserve">响应文件的装订、密封和标记</w:t>
            </w:r>
            <w:r>
              <w:rPr>
                <w:rFonts w:ascii="仿宋_GB2312" w:eastAsia="仿宋_GB2312"/>
                <w:color w:val="000000" w:themeColor="text1"/>
                <w:sz w:val="24"/>
                <w:szCs w:val="24"/>
                <w:lang w:eastAsia="zh-CN"/>
                <w14:textFill>
                  <w14:solidFill>
                    <w14:schemeClr w14:val="tx1"/>
                  </w14:solidFill>
                </w14:textFill>
              </w:rPr>
            </w:r>
          </w:p>
        </w:tc>
        <w:tc>
          <w:tcPr>
            <w:tcBorders/>
            <w:tcW w:w="7199" w:type="dxa"/>
            <w:vAlign w:val="center"/>
            <w:textDirection w:val="lrTb"/>
            <w:noWrap w:val="false"/>
          </w:tcPr>
          <w:p>
            <w:pPr>
              <w:pBdr/>
              <w:spacing w:line="360" w:lineRule="auto"/>
              <w:ind/>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themeColor="text1"/>
                <w:sz w:val="22"/>
                <w:szCs w:val="21"/>
                <w14:textFill>
                  <w14:solidFill>
                    <w14:schemeClr w14:val="tx1"/>
                  </w14:solidFill>
                </w14:textFill>
              </w:rPr>
            </w:r>
          </w:p>
          <w:p>
            <w:pPr>
              <w:pBdr/>
              <w:spacing w:line="360" w:lineRule="auto"/>
              <w:ind/>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 xml:space="preserve">纸质</w:t>
            </w:r>
            <w:r>
              <w:rPr>
                <w:rFonts w:hint="eastAsia" w:ascii="仿宋" w:hAnsi="仿宋" w:eastAsia="仿宋" w:cs="Cambria Math"/>
                <w:color w:val="000000" w:themeColor="text1"/>
                <w:sz w:val="22"/>
                <w:szCs w:val="21"/>
                <w14:textFill>
                  <w14:solidFill>
                    <w14:schemeClr w14:val="tx1"/>
                  </w14:solidFill>
                </w14:textFill>
              </w:rPr>
              <w:t xml:space="preserve">响应文件不予接收。</w:t>
            </w:r>
            <w:r>
              <w:rPr>
                <w:rFonts w:ascii="仿宋" w:hAnsi="仿宋" w:eastAsia="仿宋" w:cs="Cambria Math"/>
                <w:color w:val="000000" w:themeColor="text1"/>
                <w:sz w:val="22"/>
                <w:szCs w:val="21"/>
                <w14:textFill>
                  <w14:solidFill>
                    <w14:schemeClr w14:val="tx1"/>
                  </w14:solidFill>
                </w14:textFill>
              </w:rPr>
            </w:r>
          </w:p>
          <w:p>
            <w:pPr>
              <w:pBdr/>
              <w:spacing/>
              <w:ind/>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（2）外层包封具体样式如下：</w:t>
            </w:r>
            <w:r>
              <w:rPr>
                <w:rFonts w:ascii="仿宋" w:hAnsi="仿宋" w:eastAsia="仿宋"/>
                <w:color w:val="000000" w:themeColor="text1"/>
                <w:sz w:val="22"/>
                <w14:textFill>
                  <w14:solidFill>
                    <w14:schemeClr w14:val="tx1"/>
                  </w14:solidFill>
                </w14:textFill>
              </w:rPr>
            </w:r>
          </w:p>
          <w:p>
            <w:pPr>
              <w:pStyle w:val="1068"/>
              <w:pBdr/>
              <w:spacing w:line="300" w:lineRule="auto"/>
              <w:ind w:right="2739" w:left="103"/>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g">
                  <w:drawing>
                    <wp:inline xmlns:wp="http://schemas.openxmlformats.org/drawingml/2006/wordprocessingDrawing" distT="0" distB="0" distL="0" distR="0">
                      <wp:extent cx="4320540" cy="2775585"/>
                      <wp:effectExtent l="4445" t="4445" r="5715" b="13970"/>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4" o:spid="_x0000_s4"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p>
                        </w:txbxContent>
                      </v:textbox>
                    </v:shape>
                  </w:pict>
                </mc:Fallback>
              </mc:AlternateContent>
            </w:r>
            <w:r>
              <w:rPr>
                <w:rFonts w:ascii="仿宋_GB2312" w:eastAsia="仿宋_GB2312"/>
                <w:color w:val="000000" w:themeColor="text1"/>
                <w:sz w:val="24"/>
                <w:szCs w:val="24"/>
                <w:lang w:eastAsia="zh-CN"/>
                <w14:textFill>
                  <w14:solidFill>
                    <w14:schemeClr w14:val="tx1"/>
                  </w14:solidFill>
                </w14:textFill>
              </w:rPr>
            </w:r>
          </w:p>
        </w:tc>
      </w:tr>
      <w:tr>
        <w:trPr>
          <w:jc w:val="center"/>
          <w:trHeight w:val="813"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2.1.1</w:t>
            </w:r>
            <w:r>
              <w:rPr>
                <w:rFonts w:hint="eastAsia" w:ascii="仿宋_GB2312" w:eastAsia="仿宋_GB2312"/>
                <w:color w:val="000000" w:themeColor="text1"/>
                <w:sz w:val="24"/>
                <w:szCs w:val="24"/>
                <w:lang w:val="en-US" w:eastAsia="zh-CN"/>
                <w14:textFill>
                  <w14:solidFill>
                    <w14:schemeClr w14:val="tx1"/>
                  </w14:solidFill>
                </w14:textFill>
              </w:rPr>
              <w:t xml:space="preserve">0</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组建比选小组</w:t>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本项目比选小组成员人数为</w:t>
            </w:r>
            <w:r>
              <w:rPr>
                <w:rFonts w:hint="eastAsia" w:ascii="仿宋" w:hAnsi="仿宋" w:eastAsia="仿宋" w:cs="仿宋"/>
                <w:color w:val="000000" w:themeColor="text1"/>
                <w:sz w:val="22"/>
                <w:u w:val="single"/>
                <w:lang w:val="en-US" w:eastAsia="zh-CN"/>
                <w14:textFill>
                  <w14:solidFill>
                    <w14:schemeClr w14:val="tx1"/>
                  </w14:solidFill>
                </w14:textFill>
              </w:rPr>
              <w:t xml:space="preserve">5</w:t>
            </w:r>
            <w:r>
              <w:rPr>
                <w:rFonts w:hint="eastAsia" w:ascii="仿宋" w:hAnsi="仿宋" w:eastAsia="仿宋" w:cs="仿宋"/>
                <w:color w:val="000000" w:themeColor="text1"/>
                <w:sz w:val="22"/>
                <w:u w:val="single"/>
                <w14:textFill>
                  <w14:solidFill>
                    <w14:schemeClr w14:val="tx1"/>
                  </w14:solidFill>
                </w14:textFill>
              </w:rPr>
              <w:t xml:space="preserve">人</w:t>
            </w:r>
            <w:r>
              <w:rPr>
                <w:rFonts w:ascii="仿宋_GB2312" w:hAnsi="宋体" w:eastAsia="仿宋_GB2312" w:cs="新宋体"/>
                <w:color w:val="000000" w:themeColor="text1"/>
                <w:szCs w:val="21"/>
                <w:lang w:val="zh-CN"/>
                <w14:textFill>
                  <w14:solidFill>
                    <w14:schemeClr w14:val="tx1"/>
                  </w14:solidFill>
                </w14:textFill>
              </w:rPr>
            </w:r>
          </w:p>
        </w:tc>
      </w:tr>
      <w:tr>
        <w:trPr>
          <w:jc w:val="center"/>
          <w:trHeight w:val="3895"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比选程序及方式</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092"/>
              <w:pBdr/>
              <w:spacing w:after="62" w:before="62" w:line="360" w:lineRule="auto"/>
              <w:ind/>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（1）比选小组将与通过初步评审的有效供应商按照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 xml:space="preserve">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 xml:space="preserve">-Z</w:t>
            </w:r>
            <w:r>
              <w:rPr>
                <w:rFonts w:hint="eastAsia" w:ascii="仿宋" w:hAnsi="仿宋" w:eastAsia="仿宋" w:cs="仿宋"/>
                <w:color w:val="000000" w:themeColor="text1"/>
                <w:sz w:val="22"/>
                <w:szCs w:val="22"/>
                <w:u w:val="single"/>
                <w14:textFill>
                  <w14:solidFill>
                    <w14:schemeClr w14:val="tx1"/>
                  </w14:solidFill>
                </w14:textFill>
              </w:rPr>
              <w:t xml:space="preserve">顺序/其他方式</w:t>
            </w:r>
            <w:r>
              <w:rPr>
                <w:rFonts w:hint="eastAsia" w:ascii="仿宋" w:hAnsi="仿宋" w:eastAsia="仿宋" w:cs="仿宋"/>
                <w:color w:val="000000" w:themeColor="text1"/>
                <w:sz w:val="22"/>
                <w:szCs w:val="22"/>
                <w14:textFill>
                  <w14:solidFill>
                    <w14:schemeClr w14:val="tx1"/>
                  </w14:solidFill>
                </w14:textFill>
              </w:rPr>
              <w:t xml:space="preserve">逐一进行比选，供应商至少应派法定代表人或其授权委托人准时参会。</w:t>
            </w:r>
            <w:r>
              <w:rPr>
                <w:rFonts w:ascii="仿宋" w:hAnsi="仿宋" w:eastAsia="仿宋" w:cs="仿宋"/>
                <w:color w:val="000000" w:themeColor="text1"/>
                <w:sz w:val="22"/>
                <w:szCs w:val="22"/>
                <w14:textFill>
                  <w14:solidFill>
                    <w14:schemeClr w14:val="tx1"/>
                  </w14:solidFill>
                </w14:textFill>
              </w:rPr>
            </w:r>
          </w:p>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比选小组有权要求供应商对响应文件中含义不明确、同类问题表述不一致或者有明显文字错误的内容等进行澄清、说明或更正。第一轮比选结束后，供应商提交比选小组要求提供的其他文件，比选小组将视具体情况决定是否进行多轮比选。最后一轮比选结束后，供应商签署相关承诺性文件。</w:t>
            </w:r>
            <w:r>
              <w:rPr>
                <w:rFonts w:ascii="仿宋" w:hAnsi="仿宋" w:eastAsia="仿宋" w:cs="仿宋"/>
                <w:color w:val="000000" w:themeColor="text1"/>
                <w14:textFill>
                  <w14:solidFill>
                    <w14:schemeClr w14:val="tx1"/>
                  </w14:solidFill>
                </w14:textFill>
              </w:rPr>
            </w:r>
          </w:p>
        </w:tc>
      </w:tr>
      <w:tr>
        <w:trPr>
          <w:jc w:val="center"/>
          <w:trHeight w:val="1279"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比选内容</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包含但不仅限于</w:t>
            </w:r>
            <w:r>
              <w:rPr>
                <w:rFonts w:hint="eastAsia" w:ascii="仿宋" w:hAnsi="仿宋" w:eastAsia="仿宋" w:cs="仿宋"/>
                <w:color w:val="000000" w:themeColor="text1"/>
                <w:sz w:val="22"/>
                <w:u w:val="single"/>
                <w14:textFill>
                  <w14:solidFill>
                    <w14:schemeClr w14:val="tx1"/>
                  </w14:solidFill>
                </w14:textFill>
              </w:rPr>
              <w:t xml:space="preserve">对采购需求的理解、</w:t>
            </w:r>
            <w:r>
              <w:rPr>
                <w:rFonts w:hint="eastAsia" w:ascii="仿宋" w:hAnsi="仿宋" w:eastAsia="仿宋" w:cs="仿宋"/>
                <w:color w:val="000000" w:themeColor="text1"/>
                <w:sz w:val="22"/>
                <w:u w:val="single"/>
                <w:lang w:eastAsia="zh-CN"/>
                <w14:textFill>
                  <w14:solidFill>
                    <w14:schemeClr w14:val="tx1"/>
                  </w14:solidFill>
                </w14:textFill>
              </w:rPr>
              <w:t xml:space="preserve">资源覆盖、</w:t>
            </w:r>
            <w:r>
              <w:rPr>
                <w:rFonts w:hint="eastAsia" w:ascii="仿宋" w:hAnsi="仿宋" w:eastAsia="仿宋" w:cs="仿宋"/>
                <w:color w:val="000000" w:themeColor="text1"/>
                <w:sz w:val="22"/>
                <w:u w:val="single"/>
                <w14:textFill>
                  <w14:solidFill>
                    <w14:schemeClr w14:val="tx1"/>
                  </w14:solidFill>
                </w14:textFill>
              </w:rPr>
              <w:t xml:space="preserve">技术方案、实施方案、人员配置、服务承诺、商务条款</w:t>
            </w:r>
            <w:r>
              <w:rPr>
                <w:rFonts w:hint="eastAsia" w:ascii="仿宋" w:hAnsi="仿宋" w:eastAsia="仿宋" w:cs="仿宋"/>
                <w:color w:val="000000" w:themeColor="text1"/>
                <w:sz w:val="22"/>
                <w14:textFill>
                  <w14:solidFill>
                    <w14:schemeClr w14:val="tx1"/>
                  </w14:solidFill>
                </w14:textFill>
              </w:rPr>
              <w:t xml:space="preserve">等。</w:t>
            </w:r>
            <w:r>
              <w:rPr>
                <w:rFonts w:ascii="仿宋" w:hAnsi="仿宋" w:eastAsia="仿宋" w:cs="仿宋"/>
                <w:color w:val="000000" w:themeColor="text1"/>
                <w14:textFill>
                  <w14:solidFill>
                    <w14:schemeClr w14:val="tx1"/>
                  </w14:solidFill>
                </w14:textFill>
              </w:rPr>
            </w:r>
          </w:p>
        </w:tc>
      </w:tr>
      <w:tr>
        <w:trPr>
          <w:jc w:val="center"/>
          <w:trHeight w:val="1372" w:hRule="exact"/>
        </w:trPr>
        <w:tc>
          <w:tcPr>
            <w:tcBorders/>
            <w:tcW w:w="1142" w:type="dxa"/>
            <w:vAlign w:val="center"/>
            <w:textDirection w:val="lrTb"/>
            <w:noWrap w:val="false"/>
          </w:tcPr>
          <w:p>
            <w:pPr>
              <w:pStyle w:val="1068"/>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3</w:t>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成交候选人推荐原则</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比选小组根据有效供应商</w:t>
            </w:r>
            <w:r>
              <w:rPr>
                <w:rFonts w:hint="eastAsia" w:ascii="仿宋" w:hAnsi="仿宋" w:eastAsia="仿宋" w:cs="宋体"/>
                <w:color w:val="000000" w:themeColor="text1"/>
                <w:sz w:val="22"/>
                <w14:textFill>
                  <w14:solidFill>
                    <w14:schemeClr w14:val="tx1"/>
                  </w14:solidFill>
                </w14:textFill>
              </w:rPr>
              <w:t xml:space="preserve">综合得分由高至低排出的名次，顺序推荐</w:t>
            </w:r>
            <w:r>
              <w:rPr>
                <w:rFonts w:hint="eastAsia" w:ascii="仿宋" w:hAnsi="仿宋" w:eastAsia="仿宋" w:cs="宋体"/>
                <w:color w:val="000000" w:themeColor="text1"/>
                <w:sz w:val="22"/>
                <w:u w:val="single"/>
                <w14:textFill>
                  <w14:solidFill>
                    <w14:schemeClr w14:val="tx1"/>
                  </w14:solidFill>
                </w14:textFill>
              </w:rPr>
              <w:t xml:space="preserve">综合得分前</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名</w:t>
            </w:r>
            <w:r>
              <w:rPr>
                <w:rFonts w:hint="eastAsia" w:ascii="仿宋" w:hAnsi="仿宋" w:eastAsia="仿宋" w:cs="宋体"/>
                <w:color w:val="000000" w:themeColor="text1"/>
                <w:sz w:val="22"/>
                <w14:textFill>
                  <w14:solidFill>
                    <w14:schemeClr w14:val="tx1"/>
                  </w14:solidFill>
                </w14:textFill>
              </w:rPr>
              <w:t xml:space="preserve">为成交候选人。</w:t>
            </w:r>
            <w:r>
              <w:rPr>
                <w:rFonts w:hint="eastAsia" w:ascii="仿宋" w:hAnsi="仿宋" w:eastAsia="仿宋" w:cs="仿宋"/>
                <w:color w:val="000000" w:themeColor="text1"/>
                <w:sz w:val="22"/>
                <w14:textFill>
                  <w14:solidFill>
                    <w14:schemeClr w14:val="tx1"/>
                  </w14:solidFill>
                </w14:textFill>
              </w:rPr>
              <w:t xml:space="preserve">综合得分相同时，</w:t>
            </w:r>
            <w:r>
              <w:rPr>
                <w:rFonts w:hint="eastAsia" w:ascii="仿宋" w:hAnsi="仿宋" w:eastAsia="仿宋" w:cs="仿宋"/>
                <w:color w:val="000000" w:themeColor="text1"/>
                <w:sz w:val="22"/>
                <w:lang w:eastAsia="zh-CN"/>
                <w14:textFill>
                  <w14:solidFill>
                    <w14:schemeClr w14:val="tx1"/>
                  </w14:solidFill>
                </w14:textFill>
              </w:rPr>
              <w:t xml:space="preserve">资源覆盖</w:t>
            </w:r>
            <w:r>
              <w:rPr>
                <w:rFonts w:hint="eastAsia" w:ascii="仿宋" w:hAnsi="仿宋" w:eastAsia="仿宋" w:cs="仿宋"/>
                <w:color w:val="000000" w:themeColor="text1"/>
                <w:sz w:val="22"/>
                <w14:textFill>
                  <w14:solidFill>
                    <w14:schemeClr w14:val="tx1"/>
                  </w14:solidFill>
                </w14:textFill>
              </w:rPr>
              <w:t xml:space="preserve">得分高者排名</w:t>
            </w:r>
            <w:r>
              <w:rPr>
                <w:rFonts w:hint="eastAsia" w:ascii="仿宋" w:hAnsi="仿宋" w:eastAsia="仿宋" w:cs="仿宋"/>
                <w:color w:val="000000" w:themeColor="text1"/>
                <w14:textFill>
                  <w14:solidFill>
                    <w14:schemeClr w14:val="tx1"/>
                  </w14:solidFill>
                </w14:textFill>
              </w:rPr>
              <w:t xml:space="preserve">优先；</w:t>
            </w:r>
            <w:r>
              <w:rPr>
                <w:rFonts w:hint="eastAsia" w:ascii="仿宋" w:hAnsi="仿宋" w:eastAsia="仿宋" w:cs="仿宋"/>
                <w:color w:val="000000" w:themeColor="text1"/>
                <w:sz w:val="22"/>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得分也相同时，</w:t>
            </w:r>
            <w:r>
              <w:rPr>
                <w:rFonts w:hint="eastAsia" w:ascii="仿宋" w:hAnsi="仿宋" w:eastAsia="仿宋" w:cs="仿宋"/>
                <w:color w:val="000000" w:themeColor="text1"/>
                <w:highlight w:val="none"/>
                <w:u w:val="single"/>
                <w:lang w:eastAsia="zh-CN"/>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得分高者排名优先。</w:t>
            </w:r>
            <w:r>
              <w:rPr>
                <w:rFonts w:ascii="仿宋" w:hAnsi="仿宋" w:eastAsia="仿宋" w:cs="仿宋"/>
                <w:color w:val="000000" w:themeColor="text1"/>
                <w14:textFill>
                  <w14:solidFill>
                    <w14:schemeClr w14:val="tx1"/>
                  </w14:solidFill>
                </w14:textFill>
              </w:rPr>
            </w:r>
          </w:p>
        </w:tc>
      </w:tr>
      <w:tr>
        <w:trPr>
          <w:jc w:val="center"/>
          <w:trHeight w:val="2635"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4</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成交人数量</w:t>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092"/>
              <w:pBdr/>
              <w:spacing w:after="62" w:before="62"/>
              <w:ind/>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成交人数量：</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家</w:t>
            </w:r>
            <w:r>
              <w:rPr>
                <w:rFonts w:ascii="仿宋" w:hAnsi="仿宋" w:eastAsia="仿宋" w:cs="仿宋"/>
                <w:color w:val="000000" w:themeColor="text1"/>
                <w:sz w:val="22"/>
                <w:szCs w:val="22"/>
                <w:u w:val="single"/>
                <w14:textFill>
                  <w14:solidFill>
                    <w14:schemeClr w14:val="tx1"/>
                  </w14:solidFill>
                </w14:textFill>
              </w:rPr>
            </w:r>
          </w:p>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 xml:space="preserve"> 综合排名前</w:t>
            </w:r>
            <w:r>
              <w:rPr>
                <w:rFonts w:hint="eastAsia" w:ascii="仿宋" w:hAnsi="仿宋" w:eastAsia="仿宋" w:cs="宋体"/>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宋体"/>
                <w:color w:val="000000" w:themeColor="text1"/>
                <w:sz w:val="22"/>
                <w:szCs w:val="22"/>
                <w:u w:val="single"/>
                <w14:textFill>
                  <w14:solidFill>
                    <w14:schemeClr w14:val="tx1"/>
                  </w14:solidFill>
                </w14:textFill>
              </w:rPr>
              <w:t xml:space="preserve">位中的某一个</w:t>
            </w:r>
            <w:r>
              <w:rPr>
                <w:rFonts w:hint="eastAsia" w:ascii="仿宋" w:hAnsi="仿宋" w:eastAsia="仿宋" w:cs="仿宋"/>
                <w:color w:val="000000" w:themeColor="text1"/>
                <w:sz w:val="22"/>
                <w:szCs w:val="22"/>
                <w14:textFill>
                  <w14:solidFill>
                    <w14:schemeClr w14:val="tx1"/>
                  </w14:solidFill>
                </w14:textFill>
              </w:rPr>
              <w:t xml:space="preserve">成交候选人放弃成交、因不可抗力不能履行合同、存在重大经营或法律风险、被查实存在影响采购结果的违法行为等情形，采购人按照比选小组提出的成交候选人名单排序依次确定其他成交候选人为成交人，或者重新采购。</w:t>
            </w:r>
            <w:r>
              <w:rPr>
                <w:rFonts w:ascii="仿宋" w:hAnsi="仿宋" w:eastAsia="仿宋" w:cs="仿宋"/>
                <w:color w:val="000000" w:themeColor="text1"/>
                <w14:textFill>
                  <w14:solidFill>
                    <w14:schemeClr w14:val="tx1"/>
                  </w14:solidFill>
                </w14:textFill>
              </w:rPr>
            </w:r>
          </w:p>
        </w:tc>
      </w:tr>
      <w:tr>
        <w:trPr>
          <w:jc w:val="center"/>
          <w:trHeight w:val="702"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5</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履约保证金</w:t>
            </w:r>
            <w:r>
              <w:rPr>
                <w:rFonts w:ascii="仿宋" w:hAnsi="仿宋" w:eastAsia="仿宋" w:cs="仿宋"/>
                <w:color w:val="000000" w:themeColor="text1"/>
                <w14:textFill>
                  <w14:solidFill>
                    <w14:schemeClr w14:val="tx1"/>
                  </w14:solidFill>
                </w14:textFill>
              </w:rPr>
            </w:r>
          </w:p>
        </w:tc>
        <w:tc>
          <w:tcPr>
            <w:tcBorders/>
            <w:tcW w:w="7199" w:type="dxa"/>
            <w:vAlign w:val="center"/>
            <w:textDirection w:val="lrTb"/>
            <w:noWrap w:val="false"/>
          </w:tcPr>
          <w:p>
            <w:pPr>
              <w:pBdr/>
              <w:spacing w:line="400" w:lineRule="exact"/>
              <w:ind/>
              <w:rPr>
                <w:rFonts w:hint="eastAsia" w:ascii="仿宋" w:hAnsi="仿宋" w:eastAsia="仿宋" w:cs="仿宋"/>
                <w:color w:val="000000" w:themeColor="text1"/>
                <w:sz w:val="22"/>
                <w:szCs w:val="22"/>
                <w14:textFill>
                  <w14:solidFill>
                    <w14:schemeClr w14:val="tx1"/>
                  </w14:solidFill>
                </w14:textFill>
                <w14:ligatures w14:val="none"/>
              </w:rPr>
            </w:pPr>
            <w:r>
              <w:rPr>
                <w:rFonts w:hint="eastAsia" w:ascii="仿宋" w:hAnsi="仿宋" w:eastAsia="仿宋" w:cs="仿宋"/>
                <w:color w:val="000000" w:themeColor="text1"/>
                <w:sz w:val="22"/>
                <w:szCs w:val="22"/>
                <w14:textFill>
                  <w14:solidFill>
                    <w14:schemeClr w14:val="tx1"/>
                  </w14:solidFill>
                </w14:textFill>
              </w:rPr>
              <w:t xml:space="preserve">本项目不收取保证金。</w:t>
            </w:r>
            <w:r>
              <w:rPr>
                <w:rFonts w:hint="eastAsia" w:ascii="仿宋" w:hAnsi="仿宋" w:eastAsia="仿宋" w:cs="仿宋"/>
                <w:color w:val="000000" w:themeColor="text1"/>
                <w:sz w:val="22"/>
                <w:szCs w:val="22"/>
                <w14:textFill>
                  <w14:solidFill>
                    <w14:schemeClr w14:val="tx1"/>
                  </w14:solidFill>
                </w14:textFill>
                <w14:ligatures w14:val="none"/>
              </w:rPr>
            </w:r>
          </w:p>
        </w:tc>
      </w:tr>
      <w:tr>
        <w:trPr>
          <w:jc w:val="center"/>
          <w:trHeight w:val="813" w:hRule="exact"/>
        </w:trPr>
        <w:tc>
          <w:tcPr>
            <w:tcBorders/>
            <w:tcW w:w="1142" w:type="dxa"/>
            <w:vAlign w:val="center"/>
            <w:textDirection w:val="lrTb"/>
            <w:noWrap w:val="false"/>
          </w:tcPr>
          <w:p>
            <w:pPr>
              <w:pStyle w:val="1068"/>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2.1.1</w:t>
            </w:r>
            <w:r>
              <w:rPr>
                <w:rFonts w:hint="eastAsia" w:ascii="仿宋_GB2312" w:eastAsia="仿宋_GB2312"/>
                <w:color w:val="000000" w:themeColor="text1"/>
                <w:sz w:val="24"/>
                <w:szCs w:val="24"/>
                <w:lang w:val="en-US" w:eastAsia="zh-CN"/>
                <w14:textFill>
                  <w14:solidFill>
                    <w14:schemeClr w14:val="tx1"/>
                  </w14:solidFill>
                </w14:textFill>
              </w:rPr>
              <w:t xml:space="preserve">6</w:t>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合同签署</w:t>
            </w:r>
            <w:r>
              <w:rPr>
                <w:rFonts w:hint="eastAsia" w:ascii="仿宋" w:hAnsi="仿宋" w:eastAsia="仿宋" w:cs="仿宋"/>
                <w:color w:val="000000" w:themeColor="text1"/>
                <w14:textFill>
                  <w14:solidFill>
                    <w14:schemeClr w14:val="tx1"/>
                  </w14:solidFill>
                </w14:textFill>
                <w14:ligatures w14:val="none"/>
              </w:rPr>
            </w:r>
          </w:p>
        </w:tc>
        <w:tc>
          <w:tcPr>
            <w:tcBorders/>
            <w:tcW w:w="7199" w:type="dxa"/>
            <w:vAlign w:val="center"/>
            <w:textDirection w:val="lrTb"/>
            <w:noWrap w:val="false"/>
          </w:tcPr>
          <w:p>
            <w:pPr>
              <w:pBdr/>
              <w:spacing w:line="400" w:lineRule="exact"/>
              <w:ind w:firstLine="0" w:left="146"/>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项目采购人为人保财险</w:t>
            </w:r>
            <w:r>
              <w:rPr>
                <w:rFonts w:hint="eastAsia" w:ascii="仿宋" w:hAnsi="仿宋" w:eastAsia="仿宋" w:cs="宋体"/>
                <w:color w:val="000000" w:themeColor="text1"/>
                <w:sz w:val="22"/>
                <w:lang w:eastAsia="zh-CN"/>
                <w14:textFill>
                  <w14:solidFill>
                    <w14:schemeClr w14:val="tx1"/>
                  </w14:solidFill>
                </w14:textFill>
              </w:rPr>
              <w:t xml:space="preserve">宜宾市</w:t>
            </w:r>
            <w:r>
              <w:rPr>
                <w:rFonts w:ascii="仿宋" w:hAnsi="仿宋" w:eastAsia="仿宋" w:cs="仿宋"/>
                <w:color w:val="000000" w:themeColor="text1"/>
                <w:sz w:val="22"/>
                <w14:textFill>
                  <w14:solidFill>
                    <w14:schemeClr w14:val="tx1"/>
                  </w14:solidFill>
                </w14:textFill>
              </w:rPr>
              <w:t xml:space="preserve">分公司</w:t>
            </w:r>
            <w:r>
              <w:rPr>
                <w:rFonts w:hint="eastAsia" w:ascii="仿宋" w:hAnsi="仿宋" w:eastAsia="仿宋" w:cs="仿宋"/>
                <w:color w:val="000000" w:themeColor="text1"/>
                <w:sz w:val="22"/>
                <w14:textFill>
                  <w14:solidFill>
                    <w14:schemeClr w14:val="tx1"/>
                  </w14:solidFill>
                </w14:textFill>
              </w:rPr>
              <w:t xml:space="preserve">，</w:t>
            </w:r>
            <w:r>
              <w:rPr>
                <w:rFonts w:ascii="仿宋" w:hAnsi="仿宋" w:eastAsia="仿宋" w:cs="仿宋"/>
                <w:color w:val="000000" w:themeColor="text1"/>
                <w:sz w:val="22"/>
                <w14:textFill>
                  <w14:solidFill>
                    <w14:schemeClr w14:val="tx1"/>
                  </w14:solidFill>
                </w14:textFill>
              </w:rPr>
              <w:t xml:space="preserve">实际合同签署人为</w:t>
            </w:r>
            <w:r>
              <w:rPr>
                <w:rFonts w:hint="eastAsia" w:ascii="仿宋" w:hAnsi="仿宋" w:eastAsia="仿宋" w:cs="仿宋"/>
                <w:color w:val="000000" w:themeColor="text1"/>
                <w:sz w:val="22"/>
                <w14:textFill>
                  <w14:solidFill>
                    <w14:schemeClr w14:val="tx1"/>
                  </w14:solidFill>
                </w14:textFill>
              </w:rPr>
              <w:t xml:space="preserve">人保财险</w:t>
            </w:r>
            <w:r>
              <w:rPr>
                <w:rFonts w:hint="eastAsia" w:ascii="仿宋" w:hAnsi="仿宋" w:eastAsia="仿宋" w:cs="宋体"/>
                <w:color w:val="000000" w:themeColor="text1"/>
                <w:sz w:val="22"/>
                <w:lang w:eastAsia="zh-CN"/>
                <w14:textFill>
                  <w14:solidFill>
                    <w14:schemeClr w14:val="tx1"/>
                  </w14:solidFill>
                </w14:textFill>
              </w:rPr>
              <w:t xml:space="preserve">宜宾市</w:t>
            </w:r>
            <w:r>
              <w:rPr>
                <w:rFonts w:ascii="仿宋" w:hAnsi="仿宋" w:eastAsia="仿宋" w:cs="仿宋"/>
                <w:color w:val="000000" w:themeColor="text1"/>
                <w:sz w:val="22"/>
                <w14:textFill>
                  <w14:solidFill>
                    <w14:schemeClr w14:val="tx1"/>
                  </w14:solidFill>
                </w14:textFill>
              </w:rPr>
              <w:t xml:space="preserve">分公司</w:t>
            </w:r>
            <w:r>
              <w:rPr>
                <w:rFonts w:hint="eastAsia" w:ascii="仿宋" w:hAnsi="仿宋" w:eastAsia="仿宋" w:cs="仿宋"/>
                <w:color w:val="000000" w:themeColor="text1"/>
                <w:sz w:val="22"/>
                <w14:textFill>
                  <w14:solidFill>
                    <w14:schemeClr w14:val="tx1"/>
                  </w14:solidFill>
                </w14:textFill>
              </w:rPr>
              <w:t xml:space="preserve">。</w:t>
            </w:r>
            <w:r>
              <w:rPr>
                <w:rFonts w:ascii="仿宋_GB2312" w:hAnsi="宋体" w:eastAsia="仿宋_GB2312" w:cs="新宋体"/>
                <w:color w:val="000000" w:themeColor="text1"/>
                <w:szCs w:val="21"/>
                <w:lang w:val="zh-CN"/>
                <w14:textFill>
                  <w14:solidFill>
                    <w14:schemeClr w14:val="tx1"/>
                  </w14:solidFill>
                </w14:textFill>
              </w:rPr>
            </w:r>
          </w:p>
        </w:tc>
      </w:tr>
    </w:tbl>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78"/>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868"/>
        <w:pBdr/>
        <w:spacing/>
        <w:ind/>
        <w:jc w:val="center"/>
        <w:rPr>
          <w:rFonts w:ascii="仿宋" w:hAnsi="仿宋" w:eastAsia="仿宋" w:cs="仿宋"/>
          <w:color w:val="000000" w:themeColor="text1"/>
          <w:sz w:val="24"/>
          <w:szCs w:val="24"/>
          <w14:textFill>
            <w14:solidFill>
              <w14:schemeClr w14:val="tx1"/>
            </w14:solidFill>
          </w14:textFill>
        </w:rPr>
      </w:pPr>
      <w:r/>
      <w:bookmarkStart w:id="17" w:name="_Toc19783313"/>
      <w:r/>
      <w:bookmarkStart w:id="18" w:name="_Toc11071"/>
      <w:r/>
      <w:bookmarkStart w:id="19" w:name="_Toc517281816"/>
      <w:r/>
      <w:bookmarkStart w:id="20" w:name="_Toc27232"/>
      <w:r/>
      <w:bookmarkStart w:id="21" w:name="_Toc6047"/>
      <w:r/>
      <w:bookmarkStart w:id="22" w:name="_Toc287600118"/>
      <w:r/>
      <w:bookmarkStart w:id="23" w:name="_Toc20514"/>
      <w:r/>
      <w:bookmarkStart w:id="24" w:name="_Toc444891336"/>
      <w:r/>
      <w:bookmarkStart w:id="25" w:name="_Toc27220"/>
      <w:r/>
      <w:bookmarkStart w:id="26" w:name="_Toc673"/>
      <w:r>
        <w:rPr>
          <w:rFonts w:hint="eastAsia" w:ascii="仿宋" w:hAnsi="仿宋" w:eastAsia="仿宋" w:cs="仿宋"/>
          <w:color w:val="000000" w:themeColor="text1"/>
          <w:sz w:val="24"/>
          <w:szCs w:val="24"/>
          <w14:textFill>
            <w14:solidFill>
              <w14:schemeClr w14:val="tx1"/>
            </w14:solidFill>
          </w14:textFill>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themeColor="text1"/>
          <w:sz w:val="24"/>
          <w:szCs w:val="24"/>
          <w14:textFill>
            <w14:solidFill>
              <w14:schemeClr w14:val="tx1"/>
            </w14:solidFill>
          </w14:textFill>
        </w:rPr>
        <w:t xml:space="preserve">正文</w:t>
      </w:r>
      <w:bookmarkEnd w:id="25"/>
      <w:r/>
      <w:bookmarkEnd w:id="26"/>
      <w:r/>
      <w:r>
        <w:rPr>
          <w:rFonts w:ascii="仿宋" w:hAnsi="仿宋" w:eastAsia="仿宋" w:cs="仿宋"/>
          <w:color w:val="000000" w:themeColor="text1"/>
          <w:sz w:val="24"/>
          <w:szCs w:val="24"/>
          <w14:textFill>
            <w14:solidFill>
              <w14:schemeClr w14:val="tx1"/>
            </w14:solidFill>
          </w14:textFill>
        </w:rPr>
      </w:r>
    </w:p>
    <w:p>
      <w:pPr>
        <w:pStyle w:val="869"/>
        <w:pBdr/>
        <w:spacing w:after="0" w:before="0" w:line="360" w:lineRule="auto"/>
        <w:ind w:firstLine="482"/>
        <w:rPr>
          <w:rFonts w:ascii="仿宋" w:hAnsi="仿宋" w:eastAsia="仿宋" w:cs="仿宋"/>
          <w:color w:val="000000" w:themeColor="text1"/>
          <w:sz w:val="24"/>
          <w:szCs w:val="24"/>
          <w14:textFill>
            <w14:solidFill>
              <w14:schemeClr w14:val="tx1"/>
            </w14:solidFill>
          </w14:textFill>
        </w:rPr>
      </w:pPr>
      <w:r/>
      <w:bookmarkStart w:id="27" w:name="_Toc287600119"/>
      <w:r/>
      <w:bookmarkStart w:id="28" w:name="_Toc3678"/>
      <w:r/>
      <w:bookmarkStart w:id="29" w:name="_Toc22969"/>
      <w:r/>
      <w:bookmarkStart w:id="30" w:name="_Toc16441"/>
      <w:r/>
      <w:bookmarkStart w:id="31" w:name="_Toc431"/>
      <w:r/>
      <w:bookmarkStart w:id="32" w:name="_Toc444891337"/>
      <w:r/>
      <w:bookmarkStart w:id="33" w:name="_Toc6681"/>
      <w:r/>
      <w:bookmarkStart w:id="34" w:name="_Toc517281817"/>
      <w:r/>
      <w:bookmarkStart w:id="35" w:name="_Toc11851"/>
      <w:r/>
      <w:bookmarkStart w:id="36" w:name="_Toc14623"/>
      <w:r/>
      <w:bookmarkStart w:id="37" w:name="_Toc19783314"/>
      <w:r>
        <w:rPr>
          <w:rFonts w:hint="eastAsia" w:ascii="仿宋" w:hAnsi="仿宋" w:eastAsia="仿宋" w:cs="仿宋"/>
          <w:color w:val="000000" w:themeColor="text1"/>
          <w:sz w:val="24"/>
          <w:szCs w:val="24"/>
          <w14:textFill>
            <w14:solidFill>
              <w14:schemeClr w14:val="tx1"/>
            </w14:solidFill>
          </w14:textFill>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1.项目说明</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本项目按照中华人民共和国有关法律、行政法规和部门规章以及采购人的采购管理制度，通过比选方式确定签约供应商。</w:t>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2.采购范围</w:t>
      </w:r>
      <w:r>
        <w:rPr>
          <w:rFonts w:ascii="仿宋" w:hAnsi="仿宋" w:eastAsia="仿宋" w:cs="仿宋"/>
          <w:color w:val="000000" w:themeColor="text1"/>
          <w:sz w:val="24"/>
          <w:szCs w:val="24"/>
          <w14:textFill>
            <w14:solidFill>
              <w14:schemeClr w14:val="tx1"/>
            </w14:solidFill>
          </w14:textFill>
        </w:rPr>
      </w:r>
    </w:p>
    <w:p>
      <w:pPr>
        <w:pBdr/>
        <w:tabs>
          <w:tab w:val="left" w:leader="none" w:pos="3150"/>
          <w:tab w:val="left" w:leader="none" w:pos="3780"/>
        </w:tabs>
        <w:spacing w:line="360" w:lineRule="auto"/>
        <w:ind/>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 xml:space="preserve">详见本须知前附表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bCs/>
          <w:color w:val="000000" w:themeColor="text1"/>
          <w14:textFill>
            <w14:solidFill>
              <w14:schemeClr w14:val="tx1"/>
            </w14:solidFill>
          </w14:textFill>
        </w:rPr>
        <w:t xml:space="preserve">详细内容详见第五章采购需求。</w:t>
      </w:r>
      <w:r>
        <w:rPr>
          <w:rFonts w:ascii="仿宋" w:hAnsi="仿宋" w:eastAsia="仿宋" w:cs="仿宋"/>
          <w:bCs/>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ascii="仿宋" w:hAnsi="仿宋" w:eastAsia="仿宋" w:cs="仿宋"/>
          <w:color w:val="000000" w:themeColor="text1"/>
          <w:sz w:val="24"/>
          <w:szCs w:val="24"/>
          <w14:textFill>
            <w14:solidFill>
              <w14:schemeClr w14:val="tx1"/>
            </w14:solidFill>
          </w14:textFill>
        </w:rPr>
      </w:r>
    </w:p>
    <w:p>
      <w:pPr>
        <w:pBdr/>
        <w:tabs>
          <w:tab w:val="left" w:leader="none" w:pos="3150"/>
          <w:tab w:val="left" w:leader="none" w:pos="3780"/>
        </w:tabs>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资金来源于采购人或其子公司（含分支机构）自筹（比例100%），且资金已落实。</w:t>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4.资格审查</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 xml:space="preserve">详见本须知前附表。</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5.比选响应费用</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不论结果如何，</w:t>
      </w:r>
      <w:r>
        <w:rPr>
          <w:rFonts w:hint="eastAsia" w:ascii="仿宋" w:hAnsi="仿宋" w:eastAsia="仿宋" w:cs="仿宋"/>
          <w:color w:val="000000" w:themeColor="text1"/>
          <w14:textFill>
            <w14:solidFill>
              <w14:schemeClr w14:val="tx1"/>
            </w14:solidFill>
          </w14:textFill>
        </w:rPr>
        <w:t xml:space="preserve">供应商</w:t>
      </w:r>
      <w:r>
        <w:rPr>
          <w:rFonts w:hint="eastAsia" w:ascii="仿宋" w:hAnsi="仿宋" w:eastAsia="仿宋" w:cs="宋体"/>
          <w:color w:val="000000" w:themeColor="text1"/>
          <w14:textFill>
            <w14:solidFill>
              <w14:schemeClr w14:val="tx1"/>
            </w14:solidFill>
          </w14:textFill>
        </w:rPr>
        <w:t xml:space="preserve">自行承担所有准备和参与本次比选响应的有关费用。</w:t>
      </w:r>
      <w:r>
        <w:rPr>
          <w:rFonts w:ascii="仿宋" w:hAnsi="仿宋" w:eastAsia="仿宋" w:cs="宋体"/>
          <w:color w:val="000000" w:themeColor="text1"/>
          <w14:textFill>
            <w14:solidFill>
              <w14:schemeClr w14:val="tx1"/>
            </w14:solidFill>
          </w14:textFill>
        </w:rPr>
      </w:r>
    </w:p>
    <w:p>
      <w:pPr>
        <w:pStyle w:val="869"/>
        <w:pBdr/>
        <w:spacing w:after="0" w:line="360" w:lineRule="auto"/>
        <w:ind w:firstLine="482"/>
        <w:rPr>
          <w:rFonts w:ascii="仿宋" w:hAnsi="仿宋" w:eastAsia="仿宋" w:cs="仿宋"/>
          <w:color w:val="000000" w:themeColor="text1"/>
          <w:sz w:val="24"/>
          <w:szCs w:val="24"/>
          <w14:textFill>
            <w14:solidFill>
              <w14:schemeClr w14:val="tx1"/>
            </w14:solidFill>
          </w14:textFill>
        </w:rPr>
      </w:pPr>
      <w:r/>
      <w:bookmarkStart w:id="38" w:name="_Toc27754"/>
      <w:r/>
      <w:bookmarkStart w:id="39" w:name="_Toc10975"/>
      <w:r/>
      <w:bookmarkStart w:id="40" w:name="_Toc444891338"/>
      <w:r/>
      <w:bookmarkStart w:id="41" w:name="_Toc25513"/>
      <w:r/>
      <w:bookmarkStart w:id="42" w:name="_Toc3016"/>
      <w:r/>
      <w:bookmarkStart w:id="43" w:name="_Toc14164"/>
      <w:r/>
      <w:bookmarkStart w:id="44" w:name="_Toc5255"/>
      <w:r/>
      <w:bookmarkStart w:id="45" w:name="_Toc517281818"/>
      <w:r/>
      <w:bookmarkStart w:id="46" w:name="_Toc19783315"/>
      <w:r/>
      <w:bookmarkStart w:id="47" w:name="_Toc287600120"/>
      <w:r/>
      <w:bookmarkStart w:id="48" w:name="_Toc24246"/>
      <w:r>
        <w:rPr>
          <w:rFonts w:hint="eastAsia" w:ascii="仿宋" w:hAnsi="仿宋" w:eastAsia="仿宋" w:cs="仿宋"/>
          <w:color w:val="000000" w:themeColor="text1"/>
          <w:sz w:val="24"/>
          <w:szCs w:val="24"/>
          <w14:textFill>
            <w14:solidFill>
              <w14:schemeClr w14:val="tx1"/>
            </w14:solidFill>
          </w14:textFill>
        </w:rPr>
        <w:t xml:space="preserve">（二）比选文件</w:t>
      </w:r>
      <w:bookmarkEnd w:id="38"/>
      <w:r/>
      <w:bookmarkEnd w:id="39"/>
      <w:r/>
      <w:bookmarkEnd w:id="40"/>
      <w:r/>
      <w:bookmarkEnd w:id="41"/>
      <w:r/>
      <w:bookmarkEnd w:id="42"/>
      <w:r/>
      <w:bookmarkEnd w:id="43"/>
      <w:r/>
      <w:bookmarkEnd w:id="44"/>
      <w:r/>
      <w:bookmarkEnd w:id="45"/>
      <w:r/>
      <w:bookmarkEnd w:id="46"/>
      <w:r/>
      <w:bookmarkEnd w:id="47"/>
      <w:r/>
      <w:bookmarkEnd w:id="48"/>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6.比选文件的组成</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6.1比选文件包括下列内容：</w:t>
      </w:r>
      <w:r>
        <w:rPr>
          <w:rFonts w:ascii="仿宋" w:hAnsi="仿宋" w:eastAsia="仿宋" w:cs="仿宋"/>
          <w:color w:val="000000" w:themeColor="text1"/>
          <w14:textFill>
            <w14:solidFill>
              <w14:schemeClr w14:val="tx1"/>
            </w14:solidFill>
          </w14:textFill>
        </w:rPr>
      </w:r>
    </w:p>
    <w:p>
      <w:pPr>
        <w:pStyle w:val="888"/>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第一章 竞争性谈判邀请</w:t>
      </w:r>
      <w:r>
        <w:rPr>
          <w:rFonts w:ascii="仿宋" w:hAnsi="仿宋" w:eastAsia="仿宋" w:cs="仿宋"/>
          <w:color w:val="000000" w:themeColor="text1"/>
          <w:sz w:val="24"/>
          <w14:textFill>
            <w14:solidFill>
              <w14:schemeClr w14:val="tx1"/>
            </w14:solidFill>
          </w14:textFill>
        </w:rPr>
      </w:r>
    </w:p>
    <w:p>
      <w:pPr>
        <w:pStyle w:val="888"/>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第二章 供应商须知</w:t>
      </w:r>
      <w:r>
        <w:rPr>
          <w:rFonts w:ascii="仿宋" w:hAnsi="仿宋" w:eastAsia="仿宋" w:cs="仿宋"/>
          <w:color w:val="000000" w:themeColor="text1"/>
          <w:sz w:val="24"/>
          <w14:textFill>
            <w14:solidFill>
              <w14:schemeClr w14:val="tx1"/>
            </w14:solidFill>
          </w14:textFill>
        </w:rPr>
      </w:r>
    </w:p>
    <w:p>
      <w:pPr>
        <w:pStyle w:val="888"/>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第三章 评审办法</w:t>
      </w:r>
      <w:r>
        <w:rPr>
          <w:rFonts w:ascii="仿宋" w:hAnsi="仿宋" w:eastAsia="仿宋" w:cs="仿宋"/>
          <w:color w:val="000000" w:themeColor="text1"/>
          <w:sz w:val="24"/>
          <w14:textFill>
            <w14:solidFill>
              <w14:schemeClr w14:val="tx1"/>
            </w14:solidFill>
          </w14:textFill>
        </w:rPr>
      </w:r>
    </w:p>
    <w:p>
      <w:pPr>
        <w:pStyle w:val="888"/>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第四章 合同格式</w:t>
      </w:r>
      <w:r>
        <w:rPr>
          <w:rFonts w:ascii="仿宋" w:hAnsi="仿宋" w:eastAsia="仿宋" w:cs="仿宋"/>
          <w:color w:val="000000" w:themeColor="text1"/>
          <w:sz w:val="24"/>
          <w14:textFill>
            <w14:solidFill>
              <w14:schemeClr w14:val="tx1"/>
            </w14:solidFill>
          </w14:textFill>
        </w:rPr>
      </w:r>
    </w:p>
    <w:p>
      <w:pPr>
        <w:pBdr/>
        <w:tabs>
          <w:tab w:val="left" w:leader="none" w:pos="540"/>
          <w:tab w:val="left" w:leader="none" w:pos="720"/>
        </w:tabs>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第五章 采购需求</w:t>
      </w:r>
      <w:r>
        <w:rPr>
          <w:rFonts w:ascii="仿宋" w:hAnsi="仿宋" w:eastAsia="仿宋" w:cs="仿宋"/>
          <w:color w:val="000000" w:themeColor="text1"/>
          <w14:textFill>
            <w14:solidFill>
              <w14:schemeClr w14:val="tx1"/>
            </w14:solidFill>
          </w14:textFill>
        </w:rPr>
      </w:r>
    </w:p>
    <w:p>
      <w:pPr>
        <w:pBdr/>
        <w:tabs>
          <w:tab w:val="left" w:leader="none" w:pos="540"/>
          <w:tab w:val="left" w:leader="none" w:pos="720"/>
        </w:tabs>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第六章 响应文件格式</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7.比选文件的修改</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7.1</w:t>
      </w:r>
      <w:r>
        <w:rPr>
          <w:rFonts w:hint="eastAsia" w:ascii="仿宋" w:hAnsi="仿宋" w:eastAsia="仿宋" w:cs="宋体"/>
          <w:color w:val="000000" w:themeColor="text1"/>
          <w14:textFill>
            <w14:solidFill>
              <w14:schemeClr w14:val="tx1"/>
            </w14:solidFill>
          </w14:textFill>
        </w:rPr>
        <w:t xml:space="preserve">在响应文件递交截止时间前，无论出于何种原因，采购人可主动地或在解答供应商要求澄清的问题时对比选文件进行修改。</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7</w:t>
      </w:r>
      <w:r>
        <w:rPr>
          <w:rFonts w:ascii="仿宋_GB2312" w:hAnsi="宋体" w:eastAsia="仿宋_GB2312"/>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供应商有权要求采购人对比选文件中的有关问题进行答疑、澄清。</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ascii="仿宋_GB2312" w:hAnsi="宋体" w:eastAsia="仿宋_GB2312"/>
          <w:color w:val="000000" w:themeColor="text1"/>
          <w14:textFill>
            <w14:solidFill>
              <w14:schemeClr w14:val="tx1"/>
            </w14:solidFill>
          </w14:textFill>
        </w:rPr>
        <w:t xml:space="preserve">7.3</w:t>
      </w:r>
      <w:r>
        <w:rPr>
          <w:rFonts w:hint="eastAsia" w:ascii="仿宋" w:hAnsi="仿宋" w:eastAsia="仿宋" w:cs="宋体"/>
          <w:color w:val="000000" w:themeColor="text1"/>
          <w14:textFill>
            <w14:solidFill>
              <w14:schemeClr w14:val="tx1"/>
            </w14:solidFill>
          </w14:textFill>
        </w:rPr>
        <w:t xml:space="preserve">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 xml:space="preserve">7.4</w:t>
      </w:r>
      <w:r>
        <w:rPr>
          <w:rFonts w:hint="eastAsia" w:ascii="仿宋" w:hAnsi="仿宋" w:eastAsia="仿宋" w:cs="宋体"/>
          <w:color w:val="000000" w:themeColor="text1"/>
          <w14:textFill>
            <w14:solidFill>
              <w14:schemeClr w14:val="tx1"/>
            </w14:solidFill>
          </w14:textFill>
        </w:rPr>
        <w:t xml:space="preserve">对于比选文件的修改，如影响供应商响应文件编制的，采购人应推迟响应文件递交截止日期，并以书面或邮件形式通知所有已获取比选文件的供应商。</w:t>
      </w:r>
      <w:r>
        <w:rPr>
          <w:rFonts w:ascii="仿宋_GB2312" w:hAnsi="宋体" w:eastAsia="仿宋_GB2312"/>
          <w:color w:val="000000" w:themeColor="text1"/>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ascii="仿宋_GB2312" w:hAnsi="宋体" w:eastAsia="仿宋_GB2312"/>
          <w:color w:val="000000" w:themeColor="text1"/>
          <w14:textFill>
            <w14:solidFill>
              <w14:schemeClr w14:val="tx1"/>
            </w14:solidFill>
          </w14:textFill>
        </w:rPr>
        <w:t xml:space="preserve">7.5</w:t>
      </w:r>
      <w:r>
        <w:rPr>
          <w:rFonts w:hint="eastAsia" w:ascii="仿宋" w:hAnsi="仿宋" w:eastAsia="仿宋" w:cs="宋体"/>
          <w:color w:val="000000" w:themeColor="text1"/>
          <w14:textFill>
            <w14:solidFill>
              <w14:schemeClr w14:val="tx1"/>
            </w14:solidFill>
          </w14:textFill>
        </w:rPr>
        <w:t xml:space="preserve">任何对比选文件的澄清均为比选文件的组成部分，并具有同等的法律效力。如比选文件的澄清与比选文件有矛盾，以日期后的为准。</w:t>
      </w:r>
      <w:r>
        <w:rPr>
          <w:rFonts w:hint="eastAsia" w:ascii="仿宋" w:hAnsi="仿宋" w:eastAsia="仿宋" w:cs="宋体"/>
          <w:color w:val="000000" w:themeColor="text1"/>
          <w14:textFill>
            <w14:solidFill>
              <w14:schemeClr w14:val="tx1"/>
            </w14:solidFill>
          </w14:textFill>
          <w14:ligatures w14:val="none"/>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8.比选响应预备会</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采购人认为必要时，将召开比选响应预备会(答疑会)，公开解答潜在供应商对比选文件提出的疑问。</w:t>
      </w:r>
      <w:r>
        <w:rPr>
          <w:rFonts w:ascii="仿宋" w:hAnsi="仿宋" w:eastAsia="仿宋" w:cs="宋体"/>
          <w:color w:val="000000" w:themeColor="text1"/>
          <w:u w:val="single"/>
          <w14:textFill>
            <w14:solidFill>
              <w14:schemeClr w14:val="tx1"/>
            </w14:solidFill>
          </w14:textFill>
        </w:rPr>
      </w:r>
    </w:p>
    <w:p>
      <w:pPr>
        <w:pStyle w:val="869"/>
        <w:pBdr/>
        <w:spacing w:after="0" w:line="360" w:lineRule="auto"/>
        <w:ind/>
        <w:jc w:val="left"/>
        <w:rPr>
          <w:rFonts w:ascii="仿宋" w:hAnsi="仿宋" w:eastAsia="仿宋" w:cs="仿宋"/>
          <w:color w:val="000000" w:themeColor="text1"/>
          <w:sz w:val="24"/>
          <w:szCs w:val="24"/>
          <w14:textFill>
            <w14:solidFill>
              <w14:schemeClr w14:val="tx1"/>
            </w14:solidFill>
          </w14:textFill>
        </w:rPr>
      </w:pPr>
      <w:r/>
      <w:bookmarkStart w:id="49" w:name="_Toc27563"/>
      <w:r/>
      <w:bookmarkStart w:id="50" w:name="_Toc19783316"/>
      <w:r/>
      <w:bookmarkStart w:id="51" w:name="_Toc31141"/>
      <w:r/>
      <w:bookmarkStart w:id="52" w:name="_Toc287600121"/>
      <w:r/>
      <w:bookmarkStart w:id="53" w:name="_Toc16985"/>
      <w:r/>
      <w:bookmarkStart w:id="54" w:name="_Toc13691"/>
      <w:r/>
      <w:bookmarkStart w:id="55" w:name="_Toc444891339"/>
      <w:r/>
      <w:bookmarkStart w:id="56" w:name="_Toc18793"/>
      <w:r/>
      <w:bookmarkStart w:id="57" w:name="_Toc27642"/>
      <w:r/>
      <w:bookmarkStart w:id="58" w:name="_Toc14308"/>
      <w:r/>
      <w:bookmarkStart w:id="59" w:name="_Toc517281819"/>
      <w:r>
        <w:rPr>
          <w:rFonts w:hint="eastAsia" w:ascii="仿宋" w:hAnsi="仿宋" w:eastAsia="仿宋" w:cs="仿宋"/>
          <w:color w:val="000000" w:themeColor="text1"/>
          <w:sz w:val="24"/>
          <w:szCs w:val="24"/>
          <w14:textFill>
            <w14:solidFill>
              <w14:schemeClr w14:val="tx1"/>
            </w14:solidFill>
          </w14:textFill>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.响应文件的组成</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.响应文件的编制</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.1 供应商应当按照比选文件的要求编制响应文件，并对其提交的响应文件的真实性、合法性承担法律责任。响应文件应当对比选文件提出的实质性要求和条件作出响应。 </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r/>
      <w:bookmarkEnd w:id="60"/>
      <w:r/>
      <w:r>
        <w:rPr>
          <w:rFonts w:ascii="仿宋" w:hAnsi="仿宋" w:eastAsia="仿宋" w:cs="宋体"/>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0.7</w:t>
      </w:r>
      <w:r>
        <w:rPr>
          <w:rFonts w:hint="eastAsia" w:ascii="仿宋" w:hAnsi="仿宋" w:eastAsia="仿宋" w:cs="仿宋"/>
          <w:color w:val="000000" w:themeColor="text1"/>
          <w14:textFill>
            <w14:solidFill>
              <w14:schemeClr w14:val="tx1"/>
            </w14:solidFill>
          </w14:textFill>
        </w:rPr>
        <w:t xml:space="preserve">除工程规范另有规定外，响应文件使用的度量衡单位，均采用中华人民共和国法定计量单位。</w:t>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.比选响应有效期</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.1 比选响应有效期从响应文件递交截止之日起算，具体时间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 xml:space="preserve">见本须知前附表</w:t>
      </w:r>
      <w:r>
        <w:rPr>
          <w:rFonts w:hint="eastAsia" w:ascii="仿宋" w:hAnsi="仿宋" w:eastAsia="仿宋" w:cs="宋体"/>
          <w:color w:val="000000" w:themeColor="text1"/>
          <w14:textFill>
            <w14:solidFill>
              <w14:schemeClr w14:val="tx1"/>
            </w14:solidFill>
          </w14:textFill>
        </w:rPr>
        <w:t xml:space="preserve">，在此期间，供应商不得要求撤销或修改其响应文件。供应商承诺的比选响应有效期必须不短于比选文件规定的比选响应有效期，否则将构成对比选文件的非实质性响应，比选响应将被否决。</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.2 在原比选响应有效期结束前，出现特殊情况的，采购人可以书面形式要求所有供应商延长比选响应有效期。供应商同意延长的，不得要求或被允许修改其响应文件的实质性内容。供应商拒绝延长的，其比选响应失效。</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.响应文件的式样、密封和标记</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.1 供应商应当编制一份响应文件“正本”和</w:t>
      </w:r>
      <w:r>
        <w:rPr>
          <w:rFonts w:hint="eastAsia" w:ascii="仿宋" w:hAnsi="仿宋" w:eastAsia="仿宋" w:cs="宋体"/>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所述份数的“副本”，副本为正本复印件。响应文件正本与副本不一致时，以正本为准。 </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 xml:space="preserve">见本须知前附表</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 对于比选文件中提及的原件或复印件要求，照片件、扫描件、影印件、截图件等与其具有同等效力（比选文件有特殊要求的除外）。</w:t>
      </w:r>
      <w:r>
        <w:rPr>
          <w:rFonts w:ascii="仿宋" w:hAnsi="仿宋" w:eastAsia="仿宋" w:cs="宋体"/>
          <w:color w:val="000000" w:themeColor="text1"/>
          <w14:textFill>
            <w14:solidFill>
              <w14:schemeClr w14:val="tx1"/>
            </w14:solidFill>
          </w14:textFill>
        </w:rPr>
      </w:r>
    </w:p>
    <w:p>
      <w:pPr>
        <w:pStyle w:val="869"/>
        <w:pBdr/>
        <w:spacing w:after="0" w:line="360" w:lineRule="auto"/>
        <w:ind w:firstLine="482"/>
        <w:jc w:val="both"/>
        <w:rPr>
          <w:rFonts w:ascii="仿宋" w:hAnsi="仿宋" w:eastAsia="仿宋" w:cs="仿宋"/>
          <w:color w:val="000000" w:themeColor="text1"/>
          <w:sz w:val="24"/>
          <w:szCs w:val="24"/>
          <w14:textFill>
            <w14:solidFill>
              <w14:schemeClr w14:val="tx1"/>
            </w14:solidFill>
          </w14:textFill>
        </w:rPr>
      </w:pPr>
      <w:r/>
      <w:bookmarkStart w:id="61" w:name="_Toc14726"/>
      <w:r/>
      <w:bookmarkStart w:id="62" w:name="_Toc21600"/>
      <w:r/>
      <w:bookmarkStart w:id="63" w:name="_Toc287600122"/>
      <w:r/>
      <w:bookmarkStart w:id="64" w:name="_Toc4155"/>
      <w:r/>
      <w:bookmarkStart w:id="65" w:name="_Toc517281820"/>
      <w:r/>
      <w:bookmarkStart w:id="66" w:name="_Toc444891340"/>
      <w:r/>
      <w:bookmarkStart w:id="67" w:name="_Toc19783317"/>
      <w:r/>
      <w:bookmarkStart w:id="68" w:name="_Toc7129"/>
      <w:r/>
      <w:bookmarkStart w:id="69" w:name="_Toc18673"/>
      <w:r/>
      <w:bookmarkStart w:id="70" w:name="_Toc17865"/>
      <w:r/>
      <w:bookmarkStart w:id="71" w:name="_Toc7224"/>
      <w:r>
        <w:rPr>
          <w:rFonts w:hint="eastAsia" w:ascii="仿宋" w:hAnsi="仿宋" w:eastAsia="仿宋" w:cs="仿宋"/>
          <w:color w:val="000000" w:themeColor="text1"/>
          <w:sz w:val="24"/>
          <w:szCs w:val="24"/>
          <w14:textFill>
            <w14:solidFill>
              <w14:schemeClr w14:val="tx1"/>
            </w14:solidFill>
          </w14:textFill>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themeColor="text1"/>
          <w:sz w:val="24"/>
          <w:szCs w:val="24"/>
          <w14:textFill>
            <w14:solidFill>
              <w14:schemeClr w14:val="tx1"/>
            </w14:solidFill>
          </w14:textFill>
        </w:rPr>
        <w:t xml:space="preserve">递交</w:t>
      </w:r>
      <w:bookmarkEnd w:id="70"/>
      <w:r/>
      <w:bookmarkEnd w:id="71"/>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.响应文件的递交</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.1供应商应按</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仿宋"/>
          <w:color w:val="000000" w:themeColor="text1"/>
          <w14:textFill>
            <w14:solidFill>
              <w14:schemeClr w14:val="tx1"/>
            </w14:solidFill>
          </w14:textFill>
        </w:rPr>
        <w:t xml:space="preserve">规定的时间、方式递交响应文件。</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.2出现下列情形之一时，</w:t>
      </w:r>
      <w:r>
        <w:rPr>
          <w:rFonts w:hint="eastAsia" w:ascii="仿宋" w:hAnsi="仿宋" w:eastAsia="仿宋" w:cs="宋体"/>
          <w:b/>
          <w:bCs/>
          <w:color w:val="000000" w:themeColor="text1"/>
          <w14:textFill>
            <w14:solidFill>
              <w14:schemeClr w14:val="tx1"/>
            </w14:solidFill>
          </w14:textFill>
        </w:rPr>
        <w:t xml:space="preserve">响应文件不予接收或已经递交的响应文件无效；</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）纸质响应文件逾期递交或者未送达指定地点或者未按照比选文件要求封装的；</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）未按比选公告或者响应公告书要求获得本项目比选文件的。</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.响应文件的修改、撤回和撤销</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4</w:t>
      </w: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宋体"/>
          <w:color w:val="000000" w:themeColor="text1"/>
          <w:spacing w:val="-4"/>
          <w14:textFill>
            <w14:solidFill>
              <w14:schemeClr w14:val="tx1"/>
            </w14:solidFill>
          </w14:textFill>
        </w:rPr>
        <w:t xml:space="preserve">在</w:t>
      </w:r>
      <w:r>
        <w:rPr>
          <w:rFonts w:hint="eastAsia" w:ascii="仿宋" w:hAnsi="仿宋" w:eastAsia="仿宋" w:cs="宋体"/>
          <w:color w:val="000000" w:themeColor="text1"/>
          <w14:textFill>
            <w14:solidFill>
              <w14:schemeClr w14:val="tx1"/>
            </w14:solidFill>
          </w14:textFill>
        </w:rPr>
        <w:t xml:space="preserve">比选文件</w:t>
      </w:r>
      <w:r>
        <w:rPr>
          <w:rFonts w:hint="eastAsia" w:ascii="仿宋" w:hAnsi="仿宋" w:eastAsia="仿宋" w:cs="宋体"/>
          <w:color w:val="000000" w:themeColor="text1"/>
          <w:spacing w:val="-4"/>
          <w14:textFill>
            <w14:solidFill>
              <w14:schemeClr w14:val="tx1"/>
            </w14:solidFill>
          </w14:textFill>
        </w:rPr>
        <w:t xml:space="preserve">规定的</w:t>
      </w:r>
      <w:r>
        <w:rPr>
          <w:rFonts w:hint="eastAsia" w:ascii="仿宋" w:hAnsi="仿宋" w:eastAsia="仿宋" w:cs="仿宋"/>
          <w:color w:val="000000" w:themeColor="text1"/>
          <w14:textFill>
            <w14:solidFill>
              <w14:schemeClr w14:val="tx1"/>
            </w14:solidFill>
          </w14:textFill>
        </w:rPr>
        <w:t xml:space="preserve">响应文件</w:t>
      </w:r>
      <w:r>
        <w:rPr>
          <w:rFonts w:hint="eastAsia" w:ascii="仿宋" w:hAnsi="仿宋" w:eastAsia="仿宋" w:cs="宋体"/>
          <w:color w:val="000000" w:themeColor="text1"/>
          <w:spacing w:val="-4"/>
          <w14:textFill>
            <w14:solidFill>
              <w14:schemeClr w14:val="tx1"/>
            </w14:solidFill>
          </w14:textFill>
        </w:rPr>
        <w:t xml:space="preserve">递交截止时间前，</w:t>
      </w:r>
      <w:r>
        <w:rPr>
          <w:rFonts w:hint="eastAsia" w:ascii="仿宋" w:hAnsi="仿宋" w:eastAsia="仿宋" w:cs="宋体"/>
          <w:color w:val="000000" w:themeColor="text1"/>
          <w14:textFill>
            <w14:solidFill>
              <w14:schemeClr w14:val="tx1"/>
            </w14:solidFill>
          </w14:textFill>
        </w:rPr>
        <w:t xml:space="preserve">可以补充、修改或撤回已提交的响应文件。</w:t>
      </w:r>
      <w:r>
        <w:rPr>
          <w:rFonts w:ascii="仿宋" w:hAnsi="仿宋" w:eastAsia="仿宋" w:cs="宋体"/>
          <w:color w:val="000000" w:themeColor="text1"/>
          <w14:textFill>
            <w14:solidFill>
              <w14:schemeClr w14:val="tx1"/>
            </w14:solidFill>
          </w14:textFill>
        </w:rPr>
        <w:t xml:space="preserve">补充、修改的内容为</w:t>
      </w:r>
      <w:r>
        <w:rPr>
          <w:rFonts w:hint="eastAsia" w:ascii="仿宋" w:hAnsi="仿宋" w:eastAsia="仿宋" w:cs="宋体"/>
          <w:color w:val="000000" w:themeColor="text1"/>
          <w14:textFill>
            <w14:solidFill>
              <w14:schemeClr w14:val="tx1"/>
            </w14:solidFill>
          </w14:textFill>
        </w:rPr>
        <w:t xml:space="preserve">响应</w:t>
      </w:r>
      <w:r>
        <w:rPr>
          <w:rFonts w:ascii="仿宋" w:hAnsi="仿宋" w:eastAsia="仿宋" w:cs="宋体"/>
          <w:color w:val="000000" w:themeColor="text1"/>
          <w14:textFill>
            <w14:solidFill>
              <w14:schemeClr w14:val="tx1"/>
            </w14:solidFill>
          </w14:textFill>
        </w:rPr>
        <w:t xml:space="preserve">文件的组成部分</w:t>
      </w:r>
      <w:r>
        <w:rPr>
          <w:rFonts w:hint="eastAsia" w:ascii="仿宋" w:hAnsi="仿宋" w:eastAsia="仿宋" w:cs="宋体"/>
          <w:color w:val="000000" w:themeColor="text1"/>
          <w14:textFill>
            <w14:solidFill>
              <w14:schemeClr w14:val="tx1"/>
            </w14:solidFill>
          </w14:textFill>
        </w:rPr>
        <w:t xml:space="preserve">，应当在响应文件递交截止时间前按照比选文件的规定进行递交。</w:t>
      </w:r>
      <w:r>
        <w:rPr>
          <w:rFonts w:ascii="仿宋" w:hAnsi="仿宋" w:eastAsia="仿宋" w:cs="仿宋"/>
          <w:color w:val="000000" w:themeColor="text1"/>
          <w14:textFill>
            <w14:solidFill>
              <w14:schemeClr w14:val="tx1"/>
            </w14:solidFill>
          </w14:textFill>
        </w:rPr>
      </w:r>
    </w:p>
    <w:p>
      <w:pPr>
        <w:pStyle w:val="878"/>
        <w:pBdr/>
        <w:spacing w:line="360" w:lineRule="auto"/>
        <w:ind/>
        <w:rPr>
          <w:color w:val="000000" w:themeColor="text1"/>
          <w14:textFill>
            <w14:solidFill>
              <w14:schemeClr w14:val="tx1"/>
            </w14:solidFill>
          </w14:textFill>
        </w:rPr>
      </w:pPr>
      <w:r/>
      <w:bookmarkStart w:id="72" w:name="_Toc247085716"/>
      <w:r/>
      <w:bookmarkStart w:id="73" w:name="_Toc152042334"/>
      <w:r/>
      <w:bookmarkStart w:id="74" w:name="_Toc152045558"/>
      <w:r/>
      <w:bookmarkStart w:id="75" w:name="_Toc334766948"/>
      <w:r/>
      <w:bookmarkStart w:id="76" w:name="_Toc144974526"/>
      <w:r/>
      <w:bookmarkStart w:id="77" w:name="_Toc332188194"/>
      <w:r/>
      <w:bookmarkStart w:id="78" w:name="_Toc246996202"/>
      <w:r/>
      <w:bookmarkStart w:id="79" w:name="_Toc246996945"/>
      <w:r/>
      <w:bookmarkStart w:id="80" w:name="_Toc179632576"/>
      <w:r/>
      <w:bookmarkStart w:id="81" w:name="_Toc326223561"/>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4</w:t>
      </w:r>
      <w:r>
        <w:rPr>
          <w:rFonts w:ascii="仿宋" w:hAnsi="仿宋" w:eastAsia="仿宋" w:cs="仿宋"/>
          <w:color w:val="000000" w:themeColor="text1"/>
          <w14:textFill>
            <w14:solidFill>
              <w14:schemeClr w14:val="tx1"/>
            </w14:solidFill>
          </w14:textFill>
        </w:rPr>
        <w:t xml:space="preserve">.2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响应文件递交截止时间后，供应商在响应有效期内撤销其响应文件，比选保证金不予退还。</w:t>
      </w:r>
      <w:r>
        <w:rPr>
          <w:color w:val="000000" w:themeColor="text1"/>
          <w14:textFill>
            <w14:solidFill>
              <w14:schemeClr w14:val="tx1"/>
            </w14:solidFill>
          </w14:textFill>
        </w:rPr>
      </w:r>
    </w:p>
    <w:p>
      <w:pPr>
        <w:pStyle w:val="869"/>
        <w:pBdr/>
        <w:spacing w:after="0" w:before="0" w:line="360" w:lineRule="auto"/>
        <w:ind w:firstLine="482"/>
        <w:rPr>
          <w:rFonts w:ascii="仿宋" w:hAnsi="仿宋" w:eastAsia="仿宋" w:cs="仿宋"/>
          <w:color w:val="000000" w:themeColor="text1"/>
          <w:sz w:val="24"/>
          <w:szCs w:val="24"/>
          <w14:textFill>
            <w14:solidFill>
              <w14:schemeClr w14:val="tx1"/>
            </w14:solidFill>
          </w14:textFill>
        </w:rPr>
      </w:pPr>
      <w:r/>
      <w:bookmarkStart w:id="82" w:name="_Toc2055"/>
      <w:r/>
      <w:bookmarkStart w:id="83" w:name="_Toc12797"/>
      <w:r/>
      <w:bookmarkStart w:id="84" w:name="_Toc2636"/>
      <w:r/>
      <w:bookmarkStart w:id="85" w:name="_Toc20741"/>
      <w:r/>
      <w:bookmarkStart w:id="86" w:name="_Toc11361"/>
      <w:r/>
      <w:bookmarkStart w:id="87" w:name="_Toc444891341"/>
      <w:r/>
      <w:bookmarkStart w:id="88" w:name="_Toc15122"/>
      <w:r/>
      <w:bookmarkStart w:id="89" w:name="_Toc287600123"/>
      <w:r/>
      <w:bookmarkStart w:id="90" w:name="_Toc30466"/>
      <w:r/>
      <w:bookmarkStart w:id="91" w:name="_Toc517281821"/>
      <w:r>
        <w:rPr>
          <w:rFonts w:hint="eastAsia" w:ascii="仿宋" w:hAnsi="仿宋" w:eastAsia="仿宋" w:cs="仿宋"/>
          <w:color w:val="000000" w:themeColor="text1"/>
          <w:sz w:val="24"/>
          <w:szCs w:val="24"/>
          <w14:textFill>
            <w14:solidFill>
              <w14:schemeClr w14:val="tx1"/>
            </w14:solidFill>
          </w14:textFill>
        </w:rPr>
        <w:t xml:space="preserve">（五）比选和评审</w:t>
      </w:r>
      <w:bookmarkEnd w:id="82"/>
      <w:r/>
      <w:bookmarkEnd w:id="83"/>
      <w:r/>
      <w:bookmarkEnd w:id="84"/>
      <w:r/>
      <w:bookmarkEnd w:id="85"/>
      <w:r/>
      <w:bookmarkEnd w:id="86"/>
      <w:r/>
      <w:bookmarkEnd w:id="87"/>
      <w:r/>
      <w:bookmarkEnd w:id="88"/>
      <w:r/>
      <w:bookmarkEnd w:id="89"/>
      <w:r/>
      <w:bookmarkEnd w:id="90"/>
      <w:r/>
      <w:bookmarkEnd w:id="91"/>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92" w:name="_Toc234223229"/>
      <w:r/>
      <w:bookmarkStart w:id="93" w:name="_Toc234223227"/>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.组建</w:t>
      </w:r>
      <w:bookmarkEnd w:id="92"/>
      <w:r>
        <w:rPr>
          <w:rFonts w:hint="eastAsia" w:ascii="仿宋" w:hAnsi="仿宋" w:eastAsia="仿宋" w:cs="仿宋"/>
          <w:color w:val="000000" w:themeColor="text1"/>
          <w:sz w:val="24"/>
          <w:szCs w:val="24"/>
          <w14:textFill>
            <w14:solidFill>
              <w14:schemeClr w14:val="tx1"/>
            </w14:solidFill>
          </w14:textFill>
        </w:rPr>
        <w:t xml:space="preserve">比选小组</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5</w:t>
      </w: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采购人依照企业采购管理制度的相关规定组建比选小组，具体人数</w:t>
      </w:r>
      <w:r>
        <w:rPr>
          <w:rFonts w:hint="eastAsia" w:ascii="仿宋" w:hAnsi="仿宋" w:eastAsia="仿宋" w:cs="仿宋"/>
          <w:color w:val="000000" w:themeColor="text1"/>
          <w14:textFill>
            <w14:solidFill>
              <w14:schemeClr w14:val="tx1"/>
            </w14:solidFill>
          </w14:textFill>
        </w:rPr>
        <w:t xml:space="preserve">见</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，比选小组成员名单在成交结果确定前保密。</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5</w:t>
      </w: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比选小组成员应当按照客观、公正、审慎的原则，根据比选文件规定的评审程序、评审方法和评审标准进行独立评审。</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94" w:name="_Toc234223228"/>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.初步评审</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比选小组按照第三章评审办法中初步评审的内容及要求，对响应文件进行初步评审。未通过初步评审的供应商，其比选响应将被否决，不进入详细评审等后续环节。</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 xml:space="preserve">，比选小组有权对其响应做否决处理。</w:t>
      </w:r>
      <w:r>
        <w:rPr>
          <w:rFonts w:ascii="仿宋" w:hAnsi="仿宋" w:eastAsia="仿宋" w:cs="仿宋"/>
          <w:b/>
          <w:bCs/>
          <w:color w:val="000000" w:themeColor="text1"/>
          <w14:textFill>
            <w14:solidFill>
              <w14:schemeClr w14:val="tx1"/>
            </w14:solidFill>
          </w14:textFill>
        </w:rPr>
      </w:r>
    </w:p>
    <w:p>
      <w:pPr>
        <w:pBdr/>
        <w:spacing w:line="360" w:lineRule="auto"/>
        <w:ind/>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比选小组必要时可以要求供应商提交有关证明和证件的原件，以便核验。拒不按要求提供原件的供应商，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 xml:space="preserve">比选小组有权对其响应做否决处理。</w:t>
      </w:r>
      <w:r>
        <w:rPr>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比选程序</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t xml:space="preserve">.1比选小组所有成员应当集中与通过初步评审的单一供应商分别进行比选，并给予所有参加比选的供应商平等的比选机会。供应商比选顺序、比选形式以及其他要求等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themeColor="text1"/>
          <w:u w:val="single"/>
          <w14:textFill>
            <w14:solidFill>
              <w14:schemeClr w14:val="tx1"/>
            </w14:solidFill>
          </w14:textFill>
        </w:rPr>
        <w:t xml:space="preserve">详见本须知前附表。</w:t>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比选小组与供应商就比选文件中的</w:t>
      </w:r>
      <w:r>
        <w:rPr>
          <w:rFonts w:hint="eastAsia" w:ascii="仿宋" w:hAnsi="仿宋" w:eastAsia="仿宋" w:cs="仿宋"/>
          <w:color w:val="000000" w:themeColor="text1"/>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eastAsia="zh-CN"/>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内容、技术内容或有待供应商进一步明确的内容等进行一对一比选。具体比选内容详见</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Bdr/>
        <w:spacing w:line="360" w:lineRule="auto"/>
        <w:ind/>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比选过程中可能实质性变动的内容：供应商</w:t>
      </w:r>
      <w:r>
        <w:rPr>
          <w:rFonts w:hint="eastAsia" w:ascii="仿宋" w:hAnsi="仿宋" w:eastAsia="仿宋" w:cs="仿宋"/>
          <w:color w:val="000000" w:themeColor="text1"/>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服务方案、承诺。采购需求中的商务</w:t>
      </w:r>
      <w:r>
        <w:rPr>
          <w:rFonts w:hint="eastAsia" w:ascii="仿宋" w:hAnsi="仿宋" w:eastAsia="仿宋" w:cs="仿宋"/>
          <w:color w:val="000000" w:themeColor="text1"/>
          <w:lang w:eastAsia="zh-CN"/>
          <w14:textFill>
            <w14:solidFill>
              <w14:schemeClr w14:val="tx1"/>
            </w14:solidFill>
          </w14:textFill>
        </w:rPr>
        <w:t xml:space="preserve">、技术、</w:t>
      </w:r>
      <w:r>
        <w:rPr>
          <w:rFonts w:hint="eastAsia" w:ascii="仿宋" w:hAnsi="仿宋" w:eastAsia="仿宋" w:cs="仿宋"/>
          <w:color w:val="000000" w:themeColor="text1"/>
          <w14:textFill>
            <w14:solidFill>
              <w14:schemeClr w14:val="tx1"/>
            </w14:solidFill>
          </w14:textFill>
        </w:rPr>
        <w:t xml:space="preserve">服务要求以及合同草案条款等。实质性变动的内容，须经比选小组提出，最终涉及变动事项，供应商应授权代表人进行最终确认，签字或盖章有效。</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4</w:t>
      </w:r>
      <w:r>
        <w:rPr>
          <w:rFonts w:hint="eastAsia" w:ascii="仿宋" w:hAnsi="仿宋" w:eastAsia="仿宋" w:cs="仿宋"/>
          <w:color w:val="000000" w:themeColor="text1"/>
          <w14:textFill>
            <w14:solidFill>
              <w14:schemeClr w14:val="tx1"/>
            </w14:solidFill>
          </w14:textFill>
        </w:rPr>
        <w:t xml:space="preserve">比选小组可视情况要求供应商进行多轮比选。比选中，任何一方不得向第三方透露与比选有关的任何信息。</w:t>
      </w:r>
      <w:bookmarkEnd w:id="93"/>
      <w:r/>
      <w:bookmarkEnd w:id="94"/>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.详细评审</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.1比选小组采用综合评分法对提交最终</w:t>
      </w:r>
      <w:r>
        <w:rPr>
          <w:rFonts w:hint="eastAsia" w:ascii="仿宋" w:hAnsi="仿宋" w:eastAsia="仿宋" w:cs="仿宋"/>
          <w:color w:val="000000" w:themeColor="text1"/>
          <w:lang w:eastAsia="zh-CN"/>
          <w14:textFill>
            <w14:solidFill>
              <w14:schemeClr w14:val="tx1"/>
            </w14:solidFill>
          </w14:textFill>
        </w:rPr>
        <w:t xml:space="preserve">比选响应</w:t>
      </w:r>
      <w:r>
        <w:rPr>
          <w:rFonts w:hint="eastAsia" w:ascii="仿宋" w:hAnsi="仿宋" w:eastAsia="仿宋" w:cs="仿宋"/>
          <w:color w:val="000000" w:themeColor="text1"/>
          <w14:textFill>
            <w14:solidFill>
              <w14:schemeClr w14:val="tx1"/>
            </w14:solidFill>
          </w14:textFill>
        </w:rPr>
        <w:t xml:space="preserve">的供应商的响应文件进行综合评分。综合评分法，是指响应文件满足比选文件全部实质性要求且按评审因素的量化指标评审得分最高的供应商为成交候选人的评审方法。比选文件中没有规定的评审标准不得作为评审依据。</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.2发生以下情形之一的，原则上做终止采购处理：</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（1）出现影响采购公正的违法、违规行为的；</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）成交人为</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家的项目，有效供应商少于2家（不含本数）；成交人为N家（N＞1）的项目，有效供应商少于</w:t>
      </w:r>
      <w:r>
        <w:rPr>
          <w:rFonts w:hint="eastAsia" w:ascii="仿宋" w:hAnsi="仿宋" w:eastAsia="仿宋" w:cs="仿宋"/>
          <w:color w:val="000000" w:themeColor="text1"/>
          <w:highlight w:val="none"/>
          <w14:textFill>
            <w14:solidFill>
              <w14:schemeClr w14:val="tx1"/>
            </w14:solidFill>
          </w14:textFill>
        </w:rPr>
        <w:t xml:space="preserve">N+</w:t>
      </w:r>
      <w:r>
        <w:rPr>
          <w:rFonts w:ascii="仿宋" w:hAnsi="仿宋" w:eastAsia="仿宋" w:cs="仿宋"/>
          <w:color w:val="000000" w:themeColor="text1"/>
          <w:highlight w:val="none"/>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家（不含本数）； </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）因重大变故，采购任务取消。</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成交候选人推荐原则</w:t>
      </w:r>
      <w:r>
        <w:rPr>
          <w:rFonts w:hint="eastAsia" w:ascii="仿宋" w:hAnsi="仿宋" w:eastAsia="仿宋" w:cs="仿宋"/>
          <w:color w:val="000000" w:themeColor="text1"/>
          <w:u w:val="single"/>
          <w14:textFill>
            <w14:solidFill>
              <w14:schemeClr w14:val="tx1"/>
            </w14:solidFill>
          </w14:textFill>
        </w:rPr>
        <w:t xml:space="preserve">详见本须知前附表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宋体"/>
          <w:color w:val="000000" w:themeColor="text1"/>
          <w14:textFill>
            <w14:solidFill>
              <w14:schemeClr w14:val="tx1"/>
            </w14:solidFill>
          </w14:textFill>
        </w:rPr>
        <w:t xml:space="preserve">成交候选人的经营、财务状况发生较大变化或者存在违法行为，采购人认为可能影响其履约能力的，应当在发出成交通知书前由原比选小组会按照比选文件规定的标准和方法审查确认。</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．特别声明</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供应商提供虚假材料或文件的，自动丧失参加资格。</w:t>
      </w:r>
      <w:r>
        <w:rPr>
          <w:rFonts w:ascii="仿宋_GB2312" w:hAnsi="宋体" w:eastAsia="仿宋_GB2312"/>
          <w:color w:val="000000" w:themeColor="text1"/>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供应商未在响应文件中提及和承诺，但又未明确书面提出异议的事项，按本比选比选邀请函的有关要求执行。</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供应商不应将本次采购理解为政府采购与招标。</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供应商没有按规定时间和内容提供材料的，视为放弃。</w:t>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比选文件及附件之著作权受中国法律保护，所有文件仅限于供应商参加本次采购比选使用，任何用于其他目的之复制或引用均应事先获得采购方书面许可。</w:t>
      </w:r>
      <w:r>
        <w:rPr>
          <w:rFonts w:hint="eastAsia" w:ascii="仿宋" w:hAnsi="仿宋" w:eastAsia="仿宋" w:cs="宋体"/>
          <w:color w:val="000000" w:themeColor="text1"/>
          <w14:textFill>
            <w14:solidFill>
              <w14:schemeClr w14:val="tx1"/>
            </w14:solidFill>
          </w14:textFill>
          <w14:ligatures w14:val="none"/>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．确定成交供应商</w:t>
      </w:r>
      <w:r>
        <w:rPr>
          <w:rFonts w:ascii="仿宋" w:hAnsi="仿宋" w:eastAsia="仿宋" w:cs="仿宋"/>
          <w:color w:val="000000" w:themeColor="text1"/>
          <w:sz w:val="24"/>
          <w:szCs w:val="24"/>
          <w14:textFill>
            <w14:solidFill>
              <w14:schemeClr w14:val="tx1"/>
            </w14:solidFill>
          </w14:textFill>
        </w:rPr>
      </w:r>
    </w:p>
    <w:p>
      <w:pPr>
        <w:pStyle w:val="878"/>
        <w:suppressLineNumbers w:val="false"/>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w:t>
      </w:r>
      <w:r>
        <w:rPr>
          <w:rFonts w:hint="eastAsia" w:ascii="仿宋" w:hAnsi="仿宋" w:eastAsia="仿宋" w:cs="仿宋"/>
          <w:color w:val="000000" w:themeColor="text1"/>
          <w:lang w:bidi="ar"/>
          <w14:textFill>
            <w14:solidFill>
              <w14:schemeClr w14:val="tx1"/>
            </w14:solidFill>
          </w14:textFill>
        </w:rPr>
        <w:t xml:space="preserve">候选供应商为成</w:t>
      </w:r>
      <w:r>
        <w:rPr>
          <w:rFonts w:hint="eastAsia" w:ascii="仿宋" w:hAnsi="仿宋" w:eastAsia="仿宋" w:cs="宋体"/>
          <w:color w:val="000000" w:themeColor="text1"/>
          <w14:textFill>
            <w14:solidFill>
              <w14:schemeClr w14:val="tx1"/>
            </w14:solidFill>
          </w14:textFill>
        </w:rPr>
        <w:t xml:space="preserve">交供应商或重新组织采购：</w:t>
      </w:r>
      <w:r>
        <w:rPr>
          <w:rFonts w:hint="eastAsia" w:ascii="仿宋" w:hAnsi="仿宋" w:eastAsia="仿宋" w:cs="宋体"/>
          <w:color w:val="000000" w:themeColor="text1"/>
          <w14:textFill>
            <w14:solidFill>
              <w14:schemeClr w14:val="tx1"/>
            </w14:solidFill>
          </w14:textFill>
          <w14:ligatures w14:val="none"/>
        </w:rPr>
      </w:r>
    </w:p>
    <w:p>
      <w:pPr>
        <w:pStyle w:val="878"/>
        <w:pBdr/>
        <w:spacing w:after="0" w:line="360" w:lineRule="auto"/>
        <w:ind w:right="-57" w:firstLine="424"/>
        <w:rPr>
          <w:rFonts w:hint="eastAsia" w:ascii="仿宋_GB2312" w:hAnsi="宋体" w:eastAsia="仿宋_GB2312"/>
          <w:color w:val="000000" w:themeColor="text1"/>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（1）</w:t>
      </w:r>
      <w:r>
        <w:rPr>
          <w:rFonts w:hint="eastAsia" w:ascii="仿宋" w:hAnsi="仿宋" w:eastAsia="仿宋" w:cs="仿宋"/>
          <w:color w:val="000000" w:themeColor="text1"/>
          <w:lang w:bidi="ar"/>
          <w14:textFill>
            <w14:solidFill>
              <w14:schemeClr w14:val="tx1"/>
            </w14:solidFill>
          </w14:textFill>
        </w:rPr>
        <w:t xml:space="preserve">成交候选供应商存在违法、违纪行为的；</w:t>
      </w:r>
      <w:r>
        <w:rPr>
          <w:rFonts w:hint="eastAsia" w:ascii="仿宋_GB2312" w:hAnsi="宋体" w:eastAsia="仿宋_GB2312"/>
          <w:color w:val="000000" w:themeColor="text1"/>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（2）</w:t>
      </w:r>
      <w:r>
        <w:rPr>
          <w:rFonts w:hint="eastAsia" w:ascii="仿宋" w:hAnsi="仿宋" w:eastAsia="仿宋" w:cs="仿宋"/>
          <w:color w:val="000000" w:themeColor="text1"/>
          <w:lang w:bidi="ar"/>
          <w14:textFill>
            <w14:solidFill>
              <w14:schemeClr w14:val="tx1"/>
            </w14:solidFill>
          </w14:textFill>
        </w:rPr>
        <w:t xml:space="preserve">成交候选供应商因不可抗力、社会经济形势发生重大变化、破产、重组等原因确定无法履行采购合同的；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（3）成交候选供应商书面自愿放弃成交，且无其他非法目的的；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（4）成交候选供应商在提交响应文件截止时间后撤回响应文件的；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（5）成交候选供应商在响应文件中提供虚假材料的；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（6）除因不可抗力或比选文件认可的情形以外，成交供应商不与采购人签订合同的；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（7）成交候选供应商与采购人或者其他供应商恶意串通的；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（8）成交供应商在签订合同时向采购人提出附加条件或要求变更实质性合同条款的；</w:t>
      </w:r>
      <w:r>
        <w:rPr>
          <w:rFonts w:hint="eastAsia" w:ascii="仿宋" w:hAnsi="仿宋" w:eastAsia="仿宋" w:cs="仿宋"/>
          <w:color w:val="000000" w:themeColor="text1"/>
          <w:lang w:bidi="ar"/>
          <w14:textFill>
            <w14:solidFill>
              <w14:schemeClr w14:val="tx1"/>
            </w14:solidFill>
          </w14:textFill>
          <w14:ligatures w14:val="none"/>
        </w:rPr>
      </w:r>
    </w:p>
    <w:p>
      <w:pPr>
        <w:pStyle w:val="878"/>
        <w:pBdr/>
        <w:spacing w:after="0" w:line="360" w:lineRule="auto"/>
        <w:ind w:right="-57" w:firstLine="424"/>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w:t>
      </w:r>
      <w:r>
        <w:rPr>
          <w:rFonts w:ascii="仿宋_GB2312" w:hAnsi="宋体" w:eastAsia="仿宋_GB2312"/>
          <w:color w:val="000000" w:themeColor="text1"/>
          <w14:textFill>
            <w14:solidFill>
              <w14:schemeClr w14:val="tx1"/>
            </w14:solidFill>
          </w14:textFill>
        </w:rPr>
        <w:t xml:space="preserve">9</w:t>
      </w:r>
      <w:r>
        <w:rPr>
          <w:rFonts w:hint="eastAsia" w:ascii="仿宋_GB2312" w:hAnsi="宋体" w:eastAsia="仿宋_GB2312"/>
          <w:color w:val="000000" w:themeColor="text1"/>
          <w14:textFill>
            <w14:solidFill>
              <w14:schemeClr w14:val="tx1"/>
            </w14:solidFill>
          </w14:textFill>
        </w:rPr>
        <w:t xml:space="preserve">）</w:t>
      </w:r>
      <w:r>
        <w:rPr>
          <w:rFonts w:hint="eastAsia" w:ascii="仿宋" w:hAnsi="仿宋" w:eastAsia="仿宋" w:cs="仿宋"/>
          <w:color w:val="000000" w:themeColor="text1"/>
          <w:lang w:bidi="ar"/>
          <w14:textFill>
            <w14:solidFill>
              <w14:schemeClr w14:val="tx1"/>
            </w14:solidFill>
          </w14:textFill>
        </w:rPr>
        <w:t xml:space="preserve">供应商有恶意欺诈、弄虚作假、围标串标、哄抬标价、徇私行贿等法律法规中所列违规行为的；</w:t>
      </w:r>
      <w:r>
        <w:rPr>
          <w:rFonts w:ascii="仿宋" w:hAnsi="仿宋" w:eastAsia="仿宋" w:cs="仿宋"/>
          <w:color w:val="000000" w:themeColor="text1"/>
          <w:lang w:bidi="ar"/>
          <w14:textFill>
            <w14:solidFill>
              <w14:schemeClr w14:val="tx1"/>
            </w14:solidFill>
          </w14:textFill>
        </w:rPr>
      </w:r>
    </w:p>
    <w:p>
      <w:pPr>
        <w:pStyle w:val="878"/>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（1</w:t>
      </w:r>
      <w:r>
        <w:rPr>
          <w:rFonts w:hint="eastAsia" w:ascii="仿宋" w:hAnsi="仿宋" w:eastAsia="仿宋" w:cs="仿宋"/>
          <w:color w:val="000000" w:themeColor="text1"/>
          <w:lang w:val="en-US" w:eastAsia="zh-CN" w:bidi="ar"/>
          <w14:textFill>
            <w14:solidFill>
              <w14:schemeClr w14:val="tx1"/>
            </w14:solidFill>
          </w14:textFill>
        </w:rPr>
        <w:t xml:space="preserve">0</w:t>
      </w:r>
      <w:r>
        <w:rPr>
          <w:rFonts w:hint="eastAsia" w:ascii="仿宋" w:hAnsi="仿宋" w:eastAsia="仿宋" w:cs="仿宋"/>
          <w:color w:val="000000" w:themeColor="text1"/>
          <w:lang w:bidi="ar"/>
          <w14:textFill>
            <w14:solidFill>
              <w14:schemeClr w14:val="tx1"/>
            </w14:solidFill>
          </w14:textFill>
        </w:rPr>
        <w:t xml:space="preserve">）其他不应确定成交供应商的情形。</w:t>
      </w:r>
      <w:r>
        <w:rPr>
          <w:rFonts w:hint="eastAsia" w:ascii="仿宋" w:hAnsi="仿宋" w:eastAsia="仿宋" w:cs="仿宋"/>
          <w:color w:val="000000" w:themeColor="text1"/>
          <w:lang w:bidi="ar"/>
          <w14:textFill>
            <w14:solidFill>
              <w14:schemeClr w14:val="tx1"/>
            </w14:solidFill>
          </w14:textFill>
          <w14:ligatures w14:val="none"/>
        </w:rPr>
      </w:r>
    </w:p>
    <w:p>
      <w:pPr>
        <w:pStyle w:val="869"/>
        <w:pBdr/>
        <w:spacing w:after="0" w:before="0" w:line="360" w:lineRule="auto"/>
        <w:ind w:firstLine="482"/>
        <w:jc w:val="left"/>
        <w:rPr>
          <w:rFonts w:ascii="仿宋" w:hAnsi="仿宋" w:eastAsia="仿宋" w:cs="仿宋"/>
          <w:color w:val="000000" w:themeColor="text1"/>
          <w:sz w:val="24"/>
          <w:szCs w:val="24"/>
          <w14:textFill>
            <w14:solidFill>
              <w14:schemeClr w14:val="tx1"/>
            </w14:solidFill>
          </w14:textFill>
        </w:rPr>
      </w:pPr>
      <w:r/>
      <w:bookmarkStart w:id="95" w:name="_Toc444891342"/>
      <w:r/>
      <w:bookmarkStart w:id="96" w:name="_Toc9911"/>
      <w:r/>
      <w:bookmarkStart w:id="97" w:name="_Toc28031"/>
      <w:r/>
      <w:bookmarkStart w:id="98" w:name="_Toc234223231"/>
      <w:r/>
      <w:bookmarkStart w:id="99" w:name="_Toc2322"/>
      <w:r/>
      <w:bookmarkStart w:id="100" w:name="_Toc287600124"/>
      <w:r/>
      <w:bookmarkStart w:id="101" w:name="_Toc23198"/>
      <w:r/>
      <w:bookmarkStart w:id="102" w:name="_Toc517281822"/>
      <w:r/>
      <w:bookmarkStart w:id="103" w:name="_Toc13936"/>
      <w:r/>
      <w:bookmarkStart w:id="104" w:name="_Toc16781"/>
      <w:r/>
      <w:bookmarkStart w:id="105" w:name="_Toc19451"/>
      <w:r>
        <w:rPr>
          <w:rFonts w:hint="eastAsia" w:ascii="仿宋" w:hAnsi="仿宋" w:eastAsia="仿宋" w:cs="仿宋"/>
          <w:color w:val="000000" w:themeColor="text1"/>
          <w:sz w:val="24"/>
          <w:szCs w:val="24"/>
          <w14:textFill>
            <w14:solidFill>
              <w14:schemeClr w14:val="tx1"/>
            </w14:solidFill>
          </w14:textFill>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06" w:name="_Toc234223232"/>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确定</w:t>
      </w:r>
      <w:bookmarkEnd w:id="106"/>
      <w:r>
        <w:rPr>
          <w:rFonts w:hint="eastAsia" w:ascii="仿宋" w:hAnsi="仿宋" w:eastAsia="仿宋" w:cs="仿宋"/>
          <w:color w:val="000000" w:themeColor="text1"/>
          <w:sz w:val="24"/>
          <w:szCs w:val="24"/>
          <w14:textFill>
            <w14:solidFill>
              <w14:schemeClr w14:val="tx1"/>
            </w14:solidFill>
          </w14:textFill>
        </w:rPr>
        <w:t xml:space="preserve">成交人</w:t>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采购人依据比选小组推荐的成交候选人名单确定成交人，成交人数量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14:textFill>
            <w14:solidFill>
              <w14:schemeClr w14:val="tx1"/>
            </w14:solidFill>
          </w14:textFill>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签订合同</w:t>
      </w:r>
      <w:r>
        <w:rPr>
          <w:rFonts w:ascii="仿宋" w:hAnsi="仿宋" w:eastAsia="仿宋" w:cs="仿宋"/>
          <w:color w:val="000000" w:themeColor="text1"/>
          <w:sz w:val="24"/>
          <w:szCs w:val="24"/>
          <w:highlight w:val="non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2</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采购人与成交人按照比选文件和成交人的响应文件</w:t>
      </w:r>
      <w:r>
        <w:rPr>
          <w:rFonts w:hint="eastAsia" w:ascii="仿宋" w:hAnsi="仿宋" w:eastAsia="仿宋" w:cs="宋体"/>
          <w:color w:val="000000" w:themeColor="text1"/>
          <w14:textFill>
            <w14:solidFill>
              <w14:schemeClr w14:val="tx1"/>
            </w14:solidFill>
          </w14:textFill>
        </w:rPr>
        <w:t xml:space="preserve">订立书面合同。合同的标的、</w:t>
      </w:r>
      <w:r>
        <w:rPr>
          <w:rFonts w:hint="eastAsia" w:ascii="仿宋" w:hAnsi="仿宋" w:eastAsia="仿宋" w:cs="宋体"/>
          <w:color w:val="000000" w:themeColor="text1"/>
          <w:lang w:eastAsia="zh-CN"/>
          <w14:textFill>
            <w14:solidFill>
              <w14:schemeClr w14:val="tx1"/>
            </w14:solidFill>
          </w14:textFill>
        </w:rPr>
        <w:t xml:space="preserve">服务、</w:t>
      </w:r>
      <w:r>
        <w:rPr>
          <w:rFonts w:hint="eastAsia" w:ascii="仿宋" w:hAnsi="仿宋" w:eastAsia="仿宋" w:cs="宋体"/>
          <w:color w:val="000000" w:themeColor="text1"/>
          <w14:textFill>
            <w14:solidFill>
              <w14:schemeClr w14:val="tx1"/>
            </w14:solidFill>
          </w14:textFill>
        </w:rPr>
        <w:t xml:space="preserve">质量、履行期限等主要条款应当与</w:t>
      </w:r>
      <w:r>
        <w:rPr>
          <w:rFonts w:hint="eastAsia" w:ascii="仿宋" w:hAnsi="仿宋" w:eastAsia="仿宋" w:cs="仿宋"/>
          <w:color w:val="000000" w:themeColor="text1"/>
          <w14:textFill>
            <w14:solidFill>
              <w14:schemeClr w14:val="tx1"/>
            </w14:solidFill>
          </w14:textFill>
        </w:rPr>
        <w:t xml:space="preserve">比选</w:t>
      </w:r>
      <w:r>
        <w:rPr>
          <w:rFonts w:hint="eastAsia" w:ascii="仿宋" w:hAnsi="仿宋" w:eastAsia="仿宋" w:cs="宋体"/>
          <w:color w:val="000000" w:themeColor="text1"/>
          <w14:textFill>
            <w14:solidFill>
              <w14:schemeClr w14:val="tx1"/>
            </w14:solidFill>
          </w14:textFill>
        </w:rPr>
        <w:t xml:space="preserve">文件和</w:t>
      </w:r>
      <w:r>
        <w:rPr>
          <w:rFonts w:hint="eastAsia" w:ascii="仿宋" w:hAnsi="仿宋" w:eastAsia="仿宋" w:cs="仿宋"/>
          <w:color w:val="000000" w:themeColor="text1"/>
          <w14:textFill>
            <w14:solidFill>
              <w14:schemeClr w14:val="tx1"/>
            </w14:solidFill>
          </w14:textFill>
        </w:rPr>
        <w:t xml:space="preserve">成交</w:t>
      </w:r>
      <w:r>
        <w:rPr>
          <w:rFonts w:hint="eastAsia" w:ascii="仿宋" w:hAnsi="仿宋" w:eastAsia="仿宋" w:cs="宋体"/>
          <w:color w:val="000000" w:themeColor="text1"/>
          <w14:textFill>
            <w14:solidFill>
              <w14:schemeClr w14:val="tx1"/>
            </w14:solidFill>
          </w14:textFill>
        </w:rPr>
        <w:t xml:space="preserve">人的</w:t>
      </w:r>
      <w:r>
        <w:rPr>
          <w:rFonts w:hint="eastAsia" w:ascii="仿宋" w:hAnsi="仿宋" w:eastAsia="仿宋" w:cs="仿宋"/>
          <w:color w:val="000000" w:themeColor="text1"/>
          <w14:textFill>
            <w14:solidFill>
              <w14:schemeClr w14:val="tx1"/>
            </w14:solidFill>
          </w14:textFill>
        </w:rPr>
        <w:t xml:space="preserve">响应</w:t>
      </w:r>
      <w:r>
        <w:rPr>
          <w:rFonts w:hint="eastAsia" w:ascii="仿宋" w:hAnsi="仿宋" w:eastAsia="仿宋" w:cs="宋体"/>
          <w:color w:val="000000" w:themeColor="text1"/>
          <w14:textFill>
            <w14:solidFill>
              <w14:schemeClr w14:val="tx1"/>
            </w14:solidFill>
          </w14:textFill>
        </w:rPr>
        <w:t xml:space="preserve">文件的内容一致。</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2</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比选文件要求成交人提交履约保证金的，成交人应当按照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要求的金额和方式递交。成交人如不按要求提交履约保证金，将取消其成交资格。</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.4成交供应商</w:t>
      </w:r>
      <w:r>
        <w:rPr>
          <w:rFonts w:ascii="仿宋" w:hAnsi="仿宋" w:eastAsia="仿宋" w:cs="宋体"/>
          <w:color w:val="000000" w:themeColor="text1"/>
          <w14:textFill>
            <w14:solidFill>
              <w14:schemeClr w14:val="tx1"/>
            </w14:solidFill>
          </w14:textFill>
        </w:rPr>
        <w:t xml:space="preserve">不履行与</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人订立的合同的，</w:t>
      </w:r>
      <w:r>
        <w:rPr>
          <w:rFonts w:hint="eastAsia" w:ascii="仿宋" w:hAnsi="仿宋" w:eastAsia="仿宋" w:cs="宋体"/>
          <w:color w:val="000000" w:themeColor="text1"/>
          <w14:textFill>
            <w14:solidFill>
              <w14:schemeClr w14:val="tx1"/>
            </w14:solidFill>
          </w14:textFill>
        </w:rPr>
        <w:t xml:space="preserve">履约</w:t>
      </w:r>
      <w:r>
        <w:rPr>
          <w:rFonts w:ascii="仿宋" w:hAnsi="仿宋" w:eastAsia="仿宋" w:cs="宋体"/>
          <w:color w:val="000000" w:themeColor="text1"/>
          <w14:textFill>
            <w14:solidFill>
              <w14:schemeClr w14:val="tx1"/>
            </w14:solidFill>
          </w14:textFill>
        </w:rPr>
        <w:t xml:space="preserve">保证金不予退还，给</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人的损失承担赔偿责任。</w:t>
      </w:r>
      <w:r>
        <w:rPr>
          <w:rFonts w:ascii="仿宋" w:hAnsi="仿宋" w:eastAsia="仿宋" w:cs="宋体"/>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rPr>
          <w:rFonts w:hint="eastAsia" w:ascii="仿宋" w:hAnsi="仿宋" w:eastAsia="仿宋" w:cs="仿宋"/>
          <w:color w:val="000000" w:themeColor="text1"/>
          <w:sz w:val="28"/>
          <w:szCs w:val="28"/>
          <w14:textFill>
            <w14:solidFill>
              <w14:schemeClr w14:val="tx1"/>
            </w14:solidFill>
          </w14:textFill>
        </w:rPr>
      </w:pPr>
      <w:r/>
      <w:bookmarkStart w:id="107" w:name="_Toc10670"/>
      <w:r>
        <w:rPr>
          <w:rFonts w:hint="eastAsia" w:ascii="仿宋" w:hAnsi="仿宋" w:eastAsia="仿宋" w:cs="仿宋"/>
          <w:color w:val="000000" w:themeColor="text1"/>
          <w:sz w:val="28"/>
          <w:szCs w:val="28"/>
          <w14:textFill>
            <w14:solidFill>
              <w14:schemeClr w14:val="tx1"/>
            </w14:solidFill>
          </w14:textFill>
        </w:rPr>
        <w:br w:type="page" w:clear="all"/>
      </w:r>
      <w:r>
        <w:rPr>
          <w:rFonts w:hint="eastAsia" w:ascii="仿宋" w:hAnsi="仿宋" w:eastAsia="仿宋" w:cs="仿宋"/>
          <w:color w:val="000000" w:themeColor="text1"/>
          <w:sz w:val="28"/>
          <w:szCs w:val="28"/>
          <w14:textFill>
            <w14:solidFill>
              <w14:schemeClr w14:val="tx1"/>
            </w14:solidFill>
          </w14:textFill>
        </w:rPr>
      </w:r>
    </w:p>
    <w:p>
      <w:pPr>
        <w:pStyle w:val="867"/>
        <w:pBdr/>
        <w:spacing w:after="0" w:before="0"/>
        <w:ind/>
        <w:jc w:val="left"/>
        <w:rPr>
          <w:rFonts w:ascii="仿宋" w:hAnsi="仿宋" w:eastAsia="仿宋" w:cs="仿宋"/>
          <w:color w:val="000000" w:themeColor="text1"/>
          <w:sz w:val="28"/>
          <w:szCs w:val="28"/>
          <w14:textFill>
            <w14:solidFill>
              <w14:schemeClr w14:val="tx1"/>
            </w14:solidFill>
          </w14:textFill>
        </w:rPr>
      </w:pPr>
      <w:r/>
      <w:bookmarkStart w:id="108" w:name="_Toc481"/>
      <w:r>
        <w:rPr>
          <w:rFonts w:hint="eastAsia" w:ascii="仿宋" w:hAnsi="仿宋" w:eastAsia="仿宋" w:cs="仿宋"/>
          <w:color w:val="000000" w:themeColor="text1"/>
          <w:sz w:val="28"/>
          <w:szCs w:val="28"/>
          <w14:textFill>
            <w14:solidFill>
              <w14:schemeClr w14:val="tx1"/>
            </w14:solidFill>
          </w14:textFill>
        </w:rPr>
        <w:t xml:space="preserve">第三章 评审办法</w:t>
      </w:r>
      <w:bookmarkEnd w:id="107"/>
      <w:r/>
      <w:bookmarkEnd w:id="108"/>
      <w:r/>
      <w:r>
        <w:rPr>
          <w:rFonts w:ascii="仿宋" w:hAnsi="仿宋" w:eastAsia="仿宋" w:cs="仿宋"/>
          <w:color w:val="000000" w:themeColor="text1"/>
          <w:sz w:val="28"/>
          <w:szCs w:val="28"/>
          <w14:textFill>
            <w14:solidFill>
              <w14:schemeClr w14:val="tx1"/>
            </w14:solidFill>
          </w14:textFill>
        </w:rPr>
      </w:r>
    </w:p>
    <w:p>
      <w:pPr>
        <w:pStyle w:val="868"/>
        <w:pBdr/>
        <w:spacing/>
        <w:ind/>
        <w:jc w:val="left"/>
        <w:rPr>
          <w:rFonts w:ascii="仿宋" w:hAnsi="仿宋" w:eastAsia="仿宋" w:cs="仿宋"/>
          <w:color w:val="000000" w:themeColor="text1"/>
          <w:sz w:val="24"/>
          <w:szCs w:val="24"/>
          <w14:textFill>
            <w14:solidFill>
              <w14:schemeClr w14:val="tx1"/>
            </w14:solidFill>
          </w14:textFill>
        </w:rPr>
      </w:pPr>
      <w:r/>
      <w:bookmarkStart w:id="109" w:name="_Toc444891344"/>
      <w:r/>
      <w:bookmarkStart w:id="110" w:name="_Toc7201"/>
      <w:r/>
      <w:bookmarkStart w:id="111" w:name="_Toc517281825"/>
      <w:r/>
      <w:bookmarkStart w:id="112" w:name="_Toc19416"/>
      <w:r/>
      <w:bookmarkStart w:id="113" w:name="_Toc227057964"/>
      <w:r/>
      <w:bookmarkStart w:id="114" w:name="_Toc226969358"/>
      <w:r>
        <w:rPr>
          <w:rFonts w:hint="eastAsia" w:ascii="仿宋" w:hAnsi="仿宋" w:eastAsia="仿宋" w:cs="仿宋"/>
          <w:color w:val="000000" w:themeColor="text1"/>
          <w:sz w:val="24"/>
          <w:szCs w:val="24"/>
          <w14:textFill>
            <w14:solidFill>
              <w14:schemeClr w14:val="tx1"/>
            </w14:solidFill>
          </w14:textFill>
        </w:rPr>
        <w:t xml:space="preserve">一、评审程序</w:t>
      </w:r>
      <w:bookmarkEnd w:id="109"/>
      <w:r/>
      <w:bookmarkEnd w:id="110"/>
      <w:r/>
      <w:bookmarkEnd w:id="111"/>
      <w:r/>
      <w:bookmarkEnd w:id="112"/>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比选小组对响应文件中的相关内容进行评审。评审按照以下程序进行：</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1.熟悉比选文件；</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2.对响应文件进行初步评审，检查响应文件是否满足比选文件的初审要求；初步评审中不符合评审标准的，将做否决比选响应处理；</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3.供应商有以下情形之一的，比选小组应当否决其比选响应：</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（1）未按比选公告要求递交纸质响应文件；</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（2）响应文件未经供应商盖章和单位负责人签字；</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（3）允许联合体响应的，联合体没有递交共同响应协议；</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（4）不符合国家或者比选文件规定的资格条件；</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（5）同一供应商提交两个以上不同的响应文件或者响应报价，但比选文件要求提交备选文件的除外；</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）响应文件未对比选文件的实质性要求和条件作出响应； </w:t>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7</w:t>
      </w:r>
      <w:r>
        <w:rPr>
          <w:rFonts w:hint="eastAsia" w:ascii="仿宋" w:hAnsi="仿宋" w:eastAsia="仿宋" w:cs="宋体"/>
          <w:color w:val="000000" w:themeColor="text1"/>
          <w14:textFill>
            <w14:solidFill>
              <w14:schemeClr w14:val="tx1"/>
            </w14:solidFill>
          </w14:textFill>
        </w:rPr>
        <w:t xml:space="preserve">）供应商有串通投标、弄虚作假、行贿等违法行为；</w:t>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8</w:t>
      </w:r>
      <w:r>
        <w:rPr>
          <w:rFonts w:hint="eastAsia" w:ascii="仿宋" w:hAnsi="仿宋" w:eastAsia="仿宋" w:cs="宋体"/>
          <w:color w:val="000000" w:themeColor="text1"/>
          <w14:textFill>
            <w14:solidFill>
              <w14:schemeClr w14:val="tx1"/>
            </w14:solidFill>
          </w14:textFill>
        </w:rPr>
        <w:t xml:space="preserve">）响应文件附有采购人不能接受的条件；</w:t>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9</w:t>
      </w:r>
      <w:r>
        <w:rPr>
          <w:rFonts w:hint="eastAsia" w:ascii="仿宋" w:hAnsi="仿宋" w:eastAsia="仿宋" w:cs="宋体"/>
          <w:color w:val="000000" w:themeColor="text1"/>
          <w14:textFill>
            <w14:solidFill>
              <w14:schemeClr w14:val="tx1"/>
            </w14:solidFill>
          </w14:textFill>
        </w:rPr>
        <w:t xml:space="preserve">）不符合比选文件中规定的其他实质性要求。</w:t>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4.初步评审</w:t>
      </w:r>
      <w:r>
        <w:rPr>
          <w:rFonts w:hint="eastAsia" w:ascii="仿宋" w:hAnsi="仿宋" w:eastAsia="仿宋" w:cs="仿宋"/>
          <w:color w:val="000000" w:themeColor="text1"/>
          <w:lang w:val="zh-CN"/>
          <w14:textFill>
            <w14:solidFill>
              <w14:schemeClr w14:val="tx1"/>
            </w14:solidFill>
          </w14:textFill>
        </w:rPr>
        <w:t xml:space="preserve">内容允许在比选过程中按比选小组规定的时间内补充，若未在规定时间内补充则将导致响应无效。</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5.通过初步评审的供应商分别进行比选；</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t xml:space="preserve">.通过初步评审的响应文件进行详细评审及打分；</w:t>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t xml:space="preserve">.按照综合评分由高到低的次序推荐成交候选人，提交评审结果，评审结果应包含评审情况说明、排名次序、推荐成交候选人名单及其他说明事项。</w:t>
      </w:r>
      <w:r>
        <w:rPr>
          <w:rFonts w:ascii="仿宋" w:hAnsi="仿宋" w:eastAsia="仿宋" w:cs="仿宋"/>
          <w:color w:val="000000" w:themeColor="text1"/>
          <w14:textFill>
            <w14:solidFill>
              <w14:schemeClr w14:val="tx1"/>
            </w14:solidFill>
          </w14:textFill>
        </w:rPr>
      </w:r>
    </w:p>
    <w:p>
      <w:pPr>
        <w:pBdr/>
        <w:shd w:val="clear" w:color="auto"/>
        <w:spacing/>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br w:type="page" w:clear="all"/>
      </w:r>
      <w:r>
        <w:rPr>
          <w:rFonts w:ascii="仿宋" w:hAnsi="仿宋" w:eastAsia="仿宋" w:cs="仿宋"/>
          <w:color w:val="000000" w:themeColor="text1"/>
          <w:sz w:val="24"/>
          <w:szCs w:val="24"/>
          <w14:textFill>
            <w14:solidFill>
              <w14:schemeClr w14:val="tx1"/>
            </w14:solidFill>
          </w14:textFill>
        </w:rPr>
      </w:r>
    </w:p>
    <w:p>
      <w:pPr>
        <w:pStyle w:val="868"/>
        <w:pBdr/>
        <w:spacing/>
        <w:ind/>
        <w:jc w:val="left"/>
        <w:rPr>
          <w:rFonts w:ascii="仿宋" w:hAnsi="仿宋" w:eastAsia="仿宋" w:cs="仿宋"/>
          <w:color w:val="000000" w:themeColor="text1"/>
          <w:sz w:val="24"/>
          <w:szCs w:val="24"/>
          <w:highlight w:val="none"/>
          <w14:textFill>
            <w14:solidFill>
              <w14:schemeClr w14:val="tx1"/>
            </w14:solidFill>
          </w14:textFill>
        </w:rPr>
      </w:pPr>
      <w:r/>
      <w:bookmarkStart w:id="115" w:name="_Toc517281826"/>
      <w:r/>
      <w:bookmarkStart w:id="116" w:name="_Toc31333"/>
      <w:r/>
      <w:bookmarkStart w:id="117" w:name="_Toc32019"/>
      <w:r/>
      <w:bookmarkStart w:id="118" w:name="_Toc444891345"/>
      <w:r>
        <w:rPr>
          <w:rFonts w:hint="eastAsia" w:ascii="仿宋" w:hAnsi="仿宋" w:eastAsia="仿宋" w:cs="仿宋"/>
          <w:color w:val="000000" w:themeColor="text1"/>
          <w:sz w:val="24"/>
          <w:szCs w:val="24"/>
          <w14:textFill>
            <w14:solidFill>
              <w14:schemeClr w14:val="tx1"/>
            </w14:solidFill>
          </w14:textFill>
        </w:rPr>
        <w:t xml:space="preserve">二、初步评审</w:t>
      </w:r>
      <w:bookmarkEnd w:id="113"/>
      <w:r/>
      <w:bookmarkEnd w:id="114"/>
      <w:r/>
      <w:bookmarkEnd w:id="115"/>
      <w:r/>
      <w:bookmarkEnd w:id="116"/>
      <w:r/>
      <w:bookmarkEnd w:id="117"/>
      <w:r/>
      <w:bookmarkEnd w:id="118"/>
      <w:r/>
      <w:r>
        <w:rPr>
          <w:rFonts w:ascii="仿宋" w:hAnsi="仿宋" w:eastAsia="仿宋" w:cs="仿宋"/>
          <w:color w:val="000000" w:themeColor="text1"/>
          <w:sz w:val="24"/>
          <w:szCs w:val="24"/>
          <w:highlight w:val="none"/>
          <w14:textFill>
            <w14:solidFill>
              <w14:schemeClr w14:val="tx1"/>
            </w14:solidFill>
          </w14:textFill>
        </w:rPr>
      </w:r>
    </w:p>
    <w:tbl>
      <w:tblPr>
        <w:tblStyle w:val="877"/>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338"/>
        <w:gridCol w:w="2405"/>
        <w:gridCol w:w="6773"/>
      </w:tblGrid>
      <w:tr>
        <w:trPr>
          <w:jc w:val="center"/>
          <w:trHeight w:val="586"/>
        </w:trPr>
        <w:tc>
          <w:tcPr>
            <w:tcBorders/>
            <w:tcW w:w="338"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p>
        </w:tc>
        <w:tc>
          <w:tcPr>
            <w:tcBorders/>
            <w:tcW w:w="593" w:type="pct"/>
            <w:textDirection w:val="lrTb"/>
            <w:noWrap w:val="false"/>
          </w:tcPr>
          <w:p>
            <w:pPr>
              <w:pBdr/>
              <w:spacing w:after="24" w:before="24"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评审环节</w:t>
            </w:r>
            <w:r>
              <w:rPr>
                <w:rFonts w:ascii="仿宋" w:hAnsi="仿宋" w:eastAsia="仿宋" w:cs="仿宋"/>
                <w:b/>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评审因素</w:t>
            </w:r>
            <w:r>
              <w:rPr>
                <w:rFonts w:ascii="仿宋" w:hAnsi="仿宋" w:eastAsia="仿宋" w:cs="仿宋"/>
                <w:b/>
                <w:color w:val="000000" w:themeColor="text1"/>
                <w:szCs w:val="21"/>
                <w14:textFill>
                  <w14:solidFill>
                    <w14:schemeClr w14:val="tx1"/>
                  </w14:solidFill>
                </w14:textFill>
              </w:rPr>
            </w:r>
          </w:p>
        </w:tc>
        <w:tc>
          <w:tcPr>
            <w:tcBorders/>
            <w:tcW w:w="3002"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评审标准</w:t>
            </w:r>
            <w:r>
              <w:rPr>
                <w:rFonts w:ascii="仿宋" w:hAnsi="仿宋" w:eastAsia="仿宋" w:cs="仿宋"/>
                <w:b/>
                <w:color w:val="000000" w:themeColor="text1"/>
                <w:szCs w:val="21"/>
                <w14:textFill>
                  <w14:solidFill>
                    <w14:schemeClr w14:val="tx1"/>
                  </w14:solidFill>
                </w14:textFill>
              </w:rPr>
            </w:r>
          </w:p>
        </w:tc>
      </w:tr>
      <w:tr>
        <w:trPr>
          <w:jc w:val="center"/>
          <w:trHeight w:val="538"/>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形式评审标准</w:t>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供应商名称</w:t>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与企业营业执照、单位公章等保持一致。</w:t>
            </w:r>
            <w:r>
              <w:rPr>
                <w:rFonts w:ascii="仿宋" w:hAnsi="仿宋" w:eastAsia="仿宋" w:cs="仿宋"/>
                <w:color w:val="000000" w:themeColor="text1"/>
                <w:szCs w:val="21"/>
                <w14:textFill>
                  <w14:solidFill>
                    <w14:schemeClr w14:val="tx1"/>
                  </w14:solidFill>
                </w14:textFill>
              </w:rPr>
            </w:r>
          </w:p>
        </w:tc>
      </w:tr>
      <w:tr>
        <w:trPr>
          <w:jc w:val="center"/>
          <w:trHeight w:val="840"/>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法定代表人（负责人）身份证明</w:t>
            </w:r>
            <w:r>
              <w:rPr>
                <w:rFonts w:ascii="仿宋" w:hAnsi="仿宋" w:eastAsia="仿宋" w:cs="仿宋"/>
                <w:color w:val="000000" w:themeColor="text1"/>
                <w:spacing w:val="-4"/>
                <w:szCs w:val="21"/>
                <w14:textFill>
                  <w14:solidFill>
                    <w14:schemeClr w14:val="tx1"/>
                  </w14:solidFill>
                </w14:textFill>
              </w:rPr>
            </w:r>
          </w:p>
        </w:tc>
        <w:tc>
          <w:tcPr>
            <w:tcBorders/>
            <w:tcW w:w="3002" w:type="pct"/>
            <w:vAlign w:val="center"/>
            <w:textDirection w:val="lrTb"/>
            <w:noWrap w:val="false"/>
          </w:tcPr>
          <w:p>
            <w:pPr>
              <w:pStyle w:val="1104"/>
              <w:pBdr/>
              <w:spacing/>
              <w:ind/>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1、提供法定代表人（负责人）身份证复印件。</w:t>
            </w:r>
            <w:r>
              <w:rPr>
                <w:rFonts w:ascii="仿宋" w:hAnsi="仿宋" w:eastAsia="仿宋" w:cs="仿宋"/>
                <w:color w:val="000000" w:themeColor="text1"/>
                <w:sz w:val="21"/>
                <w:szCs w:val="21"/>
                <w14:textFill>
                  <w14:solidFill>
                    <w14:schemeClr w14:val="tx1"/>
                  </w14:solidFill>
                </w14:textFill>
              </w:rPr>
            </w:r>
          </w:p>
          <w:p>
            <w:pPr>
              <w:pStyle w:val="1103"/>
              <w:pBdr/>
              <w:tabs>
                <w:tab w:val="left" w:leader="none" w:pos="630"/>
              </w:tabs>
              <w:spacing w:after="62" w:before="62" w:line="276" w:lineRule="auto"/>
              <w:ind/>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2、落款加盖公章。</w:t>
            </w:r>
            <w:r>
              <w:rPr>
                <w:rFonts w:ascii="仿宋" w:hAnsi="仿宋" w:eastAsia="仿宋" w:cs="仿宋"/>
                <w:color w:val="000000" w:themeColor="text1"/>
                <w:sz w:val="2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法定代表人（负责人）授权委托书</w:t>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Style w:val="1104"/>
              <w:pBdr/>
              <w:spacing w:line="276" w:lineRule="auto"/>
              <w:ind/>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1、提供委托代理人身份证复印件。</w:t>
            </w:r>
            <w:r>
              <w:rPr>
                <w:rFonts w:ascii="仿宋" w:hAnsi="仿宋" w:eastAsia="仿宋" w:cs="仿宋"/>
                <w:color w:val="000000" w:themeColor="text1"/>
                <w:sz w:val="21"/>
                <w:szCs w:val="21"/>
                <w14:textFill>
                  <w14:solidFill>
                    <w14:schemeClr w14:val="tx1"/>
                  </w14:solidFill>
                </w14:textFill>
              </w:rPr>
            </w:r>
          </w:p>
          <w:p>
            <w:pPr>
              <w:pStyle w:val="1104"/>
              <w:pBdr/>
              <w:spacing w:line="276" w:lineRule="auto"/>
              <w:ind/>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2、落款</w:t>
            </w:r>
            <w:r>
              <w:rPr>
                <w:rFonts w:hint="eastAsia" w:ascii="仿宋" w:hAnsi="仿宋" w:eastAsia="仿宋" w:cs="仿宋"/>
                <w:bCs/>
                <w:color w:val="000000" w:themeColor="text1"/>
                <w:sz w:val="22"/>
                <w14:textFill>
                  <w14:solidFill>
                    <w14:schemeClr w14:val="tx1"/>
                  </w14:solidFill>
                </w14:textFill>
              </w:rPr>
              <w:t xml:space="preserve">加盖公章</w:t>
            </w:r>
            <w:r>
              <w:rPr>
                <w:rFonts w:hint="eastAsia" w:ascii="仿宋" w:hAnsi="仿宋" w:eastAsia="仿宋" w:cs="仿宋"/>
                <w:b/>
                <w:bCs/>
                <w:color w:val="000000" w:themeColor="text1"/>
                <w:sz w:val="22"/>
                <w14:textFill>
                  <w14:solidFill>
                    <w14:schemeClr w14:val="tx1"/>
                  </w14:solidFill>
                </w14:textFill>
              </w:rPr>
              <w:t xml:space="preserve">并由</w:t>
            </w:r>
            <w:r>
              <w:rPr>
                <w:rFonts w:hint="eastAsia" w:ascii="仿宋" w:hAnsi="仿宋" w:eastAsia="仿宋" w:cs="仿宋"/>
                <w:color w:val="000000" w:themeColor="text1"/>
                <w:sz w:val="22"/>
                <w14:textFill>
                  <w14:solidFill>
                    <w14:schemeClr w14:val="tx1"/>
                  </w14:solidFill>
                </w14:textFill>
              </w:rPr>
              <w:t xml:space="preserve">法定代表人（负责人）签字</w:t>
            </w:r>
            <w:r>
              <w:rPr>
                <w:rFonts w:hint="eastAsia" w:ascii="仿宋" w:hAnsi="仿宋" w:eastAsia="仿宋" w:cs="仿宋"/>
                <w:b/>
                <w:bCs/>
                <w:color w:val="000000" w:themeColor="text1"/>
                <w:sz w:val="22"/>
                <w14:textFill>
                  <w14:solidFill>
                    <w14:schemeClr w14:val="tx1"/>
                  </w14:solidFill>
                </w14:textFill>
              </w:rPr>
              <w:t xml:space="preserve">和</w:t>
            </w:r>
            <w:r>
              <w:rPr>
                <w:rFonts w:hint="eastAsia" w:ascii="仿宋" w:hAnsi="仿宋" w:eastAsia="仿宋" w:cs="仿宋"/>
                <w:color w:val="000000" w:themeColor="text1"/>
                <w:sz w:val="22"/>
                <w14:textFill>
                  <w14:solidFill>
                    <w14:schemeClr w14:val="tx1"/>
                  </w14:solidFill>
                </w14:textFill>
              </w:rPr>
              <w:t xml:space="preserve">其委托代理人</w:t>
            </w:r>
            <w:r>
              <w:rPr>
                <w:rFonts w:hint="eastAsia" w:ascii="仿宋" w:hAnsi="仿宋" w:eastAsia="仿宋" w:cs="仿宋"/>
                <w:b/>
                <w:bCs/>
                <w:color w:val="000000" w:themeColor="text1"/>
                <w:sz w:val="22"/>
                <w14:textFill>
                  <w14:solidFill>
                    <w14:schemeClr w14:val="tx1"/>
                  </w14:solidFill>
                </w14:textFill>
              </w:rPr>
              <w:t xml:space="preserve">双方</w:t>
            </w:r>
            <w:r>
              <w:rPr>
                <w:rFonts w:hint="eastAsia" w:ascii="仿宋" w:hAnsi="仿宋" w:eastAsia="仿宋" w:cs="仿宋"/>
                <w:bCs/>
                <w:color w:val="000000" w:themeColor="text1"/>
                <w:sz w:val="22"/>
                <w14:textFill>
                  <w14:solidFill>
                    <w14:schemeClr w14:val="tx1"/>
                  </w14:solidFill>
                </w14:textFill>
              </w:rPr>
              <w:t xml:space="preserve">签字。</w:t>
            </w:r>
            <w:r>
              <w:rPr>
                <w:rFonts w:ascii="仿宋" w:hAnsi="仿宋" w:eastAsia="仿宋" w:cs="Cambria Math"/>
                <w:color w:val="000000" w:themeColor="text1"/>
                <w:sz w:val="21"/>
                <w:szCs w:val="21"/>
                <w14:textFill>
                  <w14:solidFill>
                    <w14:schemeClr w14:val="tx1"/>
                  </w14:solidFill>
                </w14:textFill>
              </w:rPr>
            </w:r>
          </w:p>
        </w:tc>
      </w:tr>
      <w:tr>
        <w:trPr>
          <w:jc w:val="center"/>
          <w:trHeight w:val="1562"/>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响应文件签字或盖章</w:t>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ind/>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 xml:space="preserve">均需</w:t>
            </w:r>
            <w:r>
              <w:rPr>
                <w:rFonts w:hint="eastAsia" w:ascii="仿宋" w:hAnsi="仿宋" w:eastAsia="仿宋" w:cs="宋体"/>
                <w:color w:val="000000" w:themeColor="text1"/>
                <w:szCs w:val="21"/>
                <w14:textFill>
                  <w14:solidFill>
                    <w14:schemeClr w14:val="tx1"/>
                  </w14:solidFill>
                </w14:textFill>
              </w:rPr>
              <w:t xml:space="preserve">加盖公章</w:t>
            </w:r>
            <w:r>
              <w:rPr>
                <w:rFonts w:hint="eastAsia" w:ascii="仿宋" w:hAnsi="仿宋" w:eastAsia="仿宋" w:cs="宋体"/>
                <w:b/>
                <w:color w:val="000000" w:themeColor="text1"/>
                <w:szCs w:val="21"/>
                <w14:textFill>
                  <w14:solidFill>
                    <w14:schemeClr w14:val="tx1"/>
                  </w14:solidFill>
                </w14:textFill>
              </w:rPr>
              <w:t xml:space="preserve">或</w:t>
            </w:r>
            <w:r>
              <w:rPr>
                <w:rFonts w:hint="eastAsia" w:ascii="仿宋" w:hAnsi="仿宋" w:eastAsia="仿宋" w:cs="宋体"/>
                <w:color w:val="000000" w:themeColor="text1"/>
                <w:szCs w:val="21"/>
                <w14:textFill>
                  <w14:solidFill>
                    <w14:schemeClr w14:val="tx1"/>
                  </w14:solidFill>
                </w14:textFill>
              </w:rPr>
              <w:t xml:space="preserve">由法定代表人（负责人）签字</w:t>
            </w:r>
            <w:r>
              <w:rPr>
                <w:rFonts w:hint="eastAsia" w:ascii="仿宋" w:hAnsi="仿宋" w:eastAsia="仿宋" w:cs="宋体"/>
                <w:b/>
                <w:color w:val="000000" w:themeColor="text1"/>
                <w:szCs w:val="21"/>
                <w14:textFill>
                  <w14:solidFill>
                    <w14:schemeClr w14:val="tx1"/>
                  </w14:solidFill>
                </w14:textFill>
              </w:rPr>
              <w:t xml:space="preserve">或</w:t>
            </w:r>
            <w:r>
              <w:rPr>
                <w:rFonts w:hint="eastAsia" w:ascii="仿宋" w:hAnsi="仿宋" w:eastAsia="仿宋" w:cs="宋体"/>
                <w:color w:val="000000" w:themeColor="text1"/>
                <w:szCs w:val="21"/>
                <w14:textFill>
                  <w14:solidFill>
                    <w14:schemeClr w14:val="tx1"/>
                  </w14:solidFill>
                </w14:textFill>
              </w:rPr>
              <w:t xml:space="preserve">其委托代理人签字。</w:t>
            </w:r>
            <w:r>
              <w:rPr>
                <w:rFonts w:ascii="仿宋" w:hAnsi="仿宋" w:eastAsia="仿宋" w:cs="宋体"/>
                <w:color w:val="000000" w:themeColor="text1"/>
                <w:szCs w:val="21"/>
                <w14:textFill>
                  <w14:solidFill>
                    <w14:schemeClr w14:val="tx1"/>
                  </w14:solidFill>
                </w14:textFill>
              </w:rPr>
            </w:r>
          </w:p>
          <w:p>
            <w:pPr>
              <w:pStyle w:val="1092"/>
              <w:pBdr/>
              <w:spacing w:after="62" w:before="62" w:line="276" w:lineRule="auto"/>
              <w:ind/>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2、响应文件的所有签字处均指手写签字</w:t>
            </w:r>
            <w:r>
              <w:rPr>
                <w:rFonts w:hint="eastAsia" w:ascii="仿宋" w:hAnsi="仿宋" w:eastAsia="仿宋"/>
                <w:b/>
                <w:color w:val="000000" w:themeColor="text1"/>
                <w14:textFill>
                  <w14:solidFill>
                    <w14:schemeClr w14:val="tx1"/>
                  </w14:solidFill>
                </w14:textFill>
              </w:rPr>
              <w:t xml:space="preserve">或</w:t>
            </w:r>
            <w:r>
              <w:rPr>
                <w:rFonts w:hint="eastAsia" w:ascii="仿宋" w:hAnsi="仿宋" w:eastAsia="仿宋"/>
                <w:color w:val="000000" w:themeColor="text1"/>
                <w14:textFill>
                  <w14:solidFill>
                    <w14:schemeClr w14:val="tx1"/>
                  </w14:solidFill>
                </w14:textFill>
              </w:rPr>
              <w:t xml:space="preserve">签名章/印章</w:t>
            </w:r>
            <w:r>
              <w:rPr>
                <w:rFonts w:hint="eastAsia" w:ascii="仿宋" w:hAnsi="仿宋" w:eastAsia="仿宋"/>
                <w:b/>
                <w:bCs/>
                <w:color w:val="000000" w:themeColor="text1"/>
                <w14:textFill>
                  <w14:solidFill>
                    <w14:schemeClr w14:val="tx1"/>
                  </w14:solidFill>
                </w14:textFill>
              </w:rPr>
              <w:t xml:space="preserve">或</w:t>
            </w:r>
            <w:r>
              <w:rPr>
                <w:rFonts w:hint="eastAsia" w:ascii="仿宋" w:hAnsi="仿宋" w:eastAsia="仿宋"/>
                <w:color w:val="000000" w:themeColor="text1"/>
                <w14:textFill>
                  <w14:solidFill>
                    <w14:schemeClr w14:val="tx1"/>
                  </w14:solidFill>
                </w14:textFill>
              </w:rPr>
              <w:t xml:space="preserve">CA签名章，</w:t>
            </w:r>
            <w:r>
              <w:rPr>
                <w:rFonts w:hint="eastAsia" w:ascii="仿宋" w:hAnsi="仿宋" w:eastAsia="仿宋"/>
                <w:b/>
                <w:color w:val="000000" w:themeColor="text1"/>
                <w14:textFill>
                  <w14:solidFill>
                    <w14:schemeClr w14:val="tx1"/>
                  </w14:solidFill>
                </w14:textFill>
              </w:rPr>
              <w:t xml:space="preserve">不得</w:t>
            </w:r>
            <w:r>
              <w:rPr>
                <w:rFonts w:hint="eastAsia" w:ascii="仿宋" w:hAnsi="仿宋" w:eastAsia="仿宋"/>
                <w:color w:val="000000" w:themeColor="text1"/>
                <w14:textFill>
                  <w14:solidFill>
                    <w14:schemeClr w14:val="tx1"/>
                  </w14:solidFill>
                </w14:textFill>
              </w:rPr>
              <w:t xml:space="preserve">以打印体代替。</w:t>
            </w:r>
            <w:r>
              <w:rPr>
                <w:rFonts w:ascii="仿宋" w:hAnsi="仿宋" w:eastAsia="仿宋"/>
                <w:color w:val="000000" w:themeColor="text1"/>
                <w14:textFill>
                  <w14:solidFill>
                    <w14:schemeClr w14:val="tx1"/>
                  </w14:solidFill>
                </w14:textFill>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资格评审标准</w:t>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 xml:space="preserve">具有独立承担民事责任的能力</w:t>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 xml:space="preserve">供应商应具有履行合同所必需的设备和专业技术能力</w:t>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近三年内无违法违规记录</w:t>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未被纳入采购人及其所隶属的中国人民保险各级机构的供应商黑名单</w:t>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控股管理关系</w:t>
            </w:r>
            <w:r>
              <w:rPr>
                <w:rFonts w:ascii="仿宋" w:hAnsi="仿宋" w:eastAsia="仿宋" w:cs="Cambria Math"/>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非联合体投标</w:t>
            </w:r>
            <w:r>
              <w:rPr>
                <w:rFonts w:ascii="仿宋" w:hAnsi="仿宋" w:eastAsia="仿宋" w:cs="Cambria Math"/>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响应性评审标准</w:t>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响应函</w:t>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除填写双方名称、项目名称外，未修改原文内容</w:t>
            </w:r>
            <w:r>
              <w:rPr>
                <w:rFonts w:hint="eastAsia" w:ascii="仿宋" w:hAnsi="仿宋" w:eastAsia="仿宋" w:cs="Cambria Math"/>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供应商行为准则承诺书</w:t>
            </w:r>
            <w:r>
              <w:rPr>
                <w:rFonts w:hint="eastAsia" w:ascii="仿宋" w:hAnsi="仿宋" w:eastAsia="仿宋" w:cs="仿宋"/>
                <w:color w:val="000000" w:themeColor="text1"/>
                <w:sz w:val="24"/>
                <w:szCs w:val="21"/>
                <w:lang w:val="en-US" w:eastAsia="zh-CN" w:bidi="ar-SA"/>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除供应商填写内容外，未修改原文内容。</w:t>
            </w:r>
            <w:r>
              <w:rPr>
                <w:rFonts w:hint="eastAsia" w:ascii="仿宋" w:hAnsi="仿宋" w:eastAsia="仿宋" w:cs="仿宋"/>
                <w:color w:val="000000" w:themeColor="text1"/>
                <w:sz w:val="24"/>
                <w:szCs w:val="21"/>
                <w:lang w:val="en-US" w:eastAsia="zh-CN" w:bidi="ar-SA"/>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供应商廉洁诚信承诺书</w:t>
            </w:r>
            <w:r>
              <w:rPr>
                <w:rFonts w:ascii="仿宋" w:hAnsi="仿宋" w:eastAsia="仿宋" w:cs="Cambria Math"/>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除供应商填写内容外，未修改原文内容。</w:t>
            </w:r>
            <w:r>
              <w:rPr>
                <w:rFonts w:ascii="仿宋" w:hAnsi="仿宋" w:eastAsia="仿宋" w:cs="Cambria Math"/>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供应商偏离应答</w:t>
            </w:r>
            <w:r>
              <w:rPr>
                <w:rFonts w:ascii="仿宋" w:hAnsi="仿宋" w:eastAsia="仿宋" w:cs="Cambria Math"/>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《供应商须知应答偏离表》、《合同条款应答偏离表》、《采购需求应答偏离表》》进行了符合第二章“供应商须知”的应答。</w:t>
            </w:r>
            <w:r>
              <w:rPr>
                <w:rFonts w:ascii="仿宋" w:hAnsi="仿宋" w:eastAsia="仿宋" w:cs="Cambria Math"/>
                <w:color w:val="000000" w:themeColor="text1"/>
                <w:szCs w:val="21"/>
                <w14:textFill>
                  <w14:solidFill>
                    <w14:schemeClr w14:val="tx1"/>
                  </w14:solidFill>
                </w14:textFill>
              </w:rPr>
            </w:r>
          </w:p>
        </w:tc>
      </w:tr>
    </w:tbl>
    <w:p>
      <w:pPr>
        <w:pStyle w:val="868"/>
        <w:pBdr/>
        <w:spacing/>
        <w:ind w:firstLine="482"/>
        <w:jc w:val="left"/>
        <w:rPr>
          <w:rFonts w:ascii="仿宋" w:hAnsi="仿宋" w:eastAsia="仿宋" w:cs="仿宋"/>
          <w:color w:val="000000" w:themeColor="text1"/>
          <w:sz w:val="24"/>
          <w:szCs w:val="24"/>
          <w14:textFill>
            <w14:solidFill>
              <w14:schemeClr w14:val="tx1"/>
            </w14:solidFill>
          </w14:textFill>
        </w:rPr>
      </w:pPr>
      <w:r/>
      <w:bookmarkStart w:id="119" w:name="_Toc9814"/>
      <w:r/>
      <w:bookmarkStart w:id="120" w:name="_Toc25550"/>
      <w:r>
        <w:rPr>
          <w:rFonts w:hint="eastAsia" w:ascii="仿宋" w:hAnsi="仿宋" w:eastAsia="仿宋" w:cs="仿宋"/>
          <w:color w:val="000000" w:themeColor="text1"/>
          <w:sz w:val="24"/>
          <w:szCs w:val="24"/>
          <w14:textFill>
            <w14:solidFill>
              <w14:schemeClr w14:val="tx1"/>
            </w14:solidFill>
          </w14:textFill>
        </w:rPr>
        <w:t xml:space="preserve">三、详细评审</w:t>
      </w:r>
      <w:bookmarkEnd w:id="119"/>
      <w:r/>
      <w:bookmarkEnd w:id="120"/>
      <w:r/>
      <w:r>
        <w:rPr>
          <w:rFonts w:ascii="仿宋" w:hAnsi="仿宋" w:eastAsia="仿宋" w:cs="仿宋"/>
          <w:color w:val="000000" w:themeColor="text1"/>
          <w:sz w:val="24"/>
          <w:szCs w:val="24"/>
          <w14:textFill>
            <w14:solidFill>
              <w14:schemeClr w14:val="tx1"/>
            </w14:solidFill>
          </w14:textFill>
        </w:rPr>
      </w:r>
    </w:p>
    <w:p>
      <w:pPr>
        <w:pStyle w:val="878"/>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_GB2312" w:eastAsia="仿宋_GB2312"/>
          <w:color w:val="000000" w:themeColor="text1"/>
          <w14:textFill>
            <w14:solidFill>
              <w14:schemeClr w14:val="tx1"/>
            </w14:solidFill>
          </w14:textFill>
        </w:rPr>
        <w:t xml:space="preserve">3</w:t>
      </w:r>
      <w:r>
        <w:rPr>
          <w:rFonts w:ascii="仿宋_GB2312" w:eastAsia="仿宋_GB2312"/>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本项目采用综合评分法</w:t>
      </w:r>
      <w:r>
        <w:rPr>
          <w:rFonts w:hint="eastAsia" w:ascii="仿宋" w:hAnsi="仿宋" w:eastAsia="仿宋" w:cs="宋体"/>
          <w:color w:val="000000" w:themeColor="text1"/>
          <w14:textFill>
            <w14:solidFill>
              <w14:schemeClr w14:val="tx1"/>
            </w14:solidFill>
          </w14:textFill>
          <w14:ligatures w14:val="none"/>
        </w:rPr>
      </w:r>
    </w:p>
    <w:p>
      <w:pPr>
        <w:pStyle w:val="878"/>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ascii="仿宋_GB2312" w:eastAsia="仿宋_GB2312"/>
          <w:color w:val="000000" w:themeColor="text1"/>
          <w14:textFill>
            <w14:solidFill>
              <w14:schemeClr w14:val="tx1"/>
            </w14:solidFill>
          </w14:textFill>
        </w:rPr>
        <w:t xml:space="preserve">3.2</w:t>
      </w:r>
      <w:r>
        <w:rPr>
          <w:rFonts w:hint="eastAsia" w:ascii="仿宋" w:hAnsi="仿宋" w:eastAsia="仿宋" w:cs="宋体"/>
          <w:color w:val="000000" w:themeColor="text1"/>
          <w14:textFill>
            <w14:solidFill>
              <w14:schemeClr w14:val="tx1"/>
            </w14:solidFill>
          </w14:textFill>
        </w:rPr>
        <w:t xml:space="preserve"> </w:t>
      </w:r>
      <w:commentRangeStart w:id="1"/>
      <w:r>
        <w:rPr>
          <w:rFonts w:hint="eastAsia" w:ascii="仿宋" w:hAnsi="仿宋" w:eastAsia="仿宋" w:cs="宋体"/>
          <w:color w:val="000000" w:themeColor="text1"/>
          <w14:textFill>
            <w14:solidFill>
              <w14:schemeClr w14:val="tx1"/>
            </w14:solidFill>
          </w14:textFill>
        </w:rPr>
        <w:t xml:space="preserve">评分明细：</w:t>
      </w:r>
      <w:commentRangeEnd w:id="1"/>
      <w:r>
        <w:commentReference w:id="1"/>
      </w:r>
      <w:r/>
      <w:r>
        <w:rPr>
          <w:rFonts w:hint="eastAsia" w:ascii="仿宋" w:hAnsi="仿宋" w:eastAsia="仿宋" w:cs="宋体"/>
          <w:color w:val="000000" w:themeColor="text1"/>
          <w14:textFill>
            <w14:solidFill>
              <w14:schemeClr w14:val="tx1"/>
            </w14:solidFill>
          </w14:textFill>
          <w14:ligatures w14:val="none"/>
        </w:rPr>
      </w:r>
    </w:p>
    <w:p>
      <w:pPr>
        <w:pStyle w:val="878"/>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采购评审标准由项目资源覆盖、服务经验、技术质量、服务水平和增值服务</w:t>
      </w:r>
      <w:r>
        <w:rPr>
          <w:rFonts w:hint="eastAsia" w:ascii="仿宋" w:hAnsi="仿宋" w:eastAsia="仿宋" w:cs="宋体"/>
          <w:color w:val="000000" w:themeColor="text1"/>
          <w:lang w:eastAsia="zh-CN"/>
          <w14:textFill>
            <w14:solidFill>
              <w14:schemeClr w14:val="tx1"/>
            </w14:solidFill>
          </w14:textFill>
        </w:rPr>
        <w:t xml:space="preserve">五</w:t>
      </w:r>
      <w:r>
        <w:rPr>
          <w:rFonts w:hint="eastAsia" w:ascii="仿宋" w:hAnsi="仿宋" w:eastAsia="仿宋" w:cs="宋体"/>
          <w:color w:val="000000" w:themeColor="text1"/>
          <w14:textFill>
            <w14:solidFill>
              <w14:schemeClr w14:val="tx1"/>
            </w14:solidFill>
          </w14:textFill>
        </w:rPr>
        <w:t xml:space="preserve">项标准构成，评审专家将依据比选邀请文件要求，结合项目</w:t>
      </w:r>
      <w:r>
        <w:rPr>
          <w:rFonts w:hint="eastAsia" w:ascii="仿宋" w:hAnsi="仿宋" w:eastAsia="仿宋" w:cs="宋体"/>
          <w:color w:val="000000" w:themeColor="text1"/>
          <w:lang w:eastAsia="zh-CN"/>
          <w14:textFill>
            <w14:solidFill>
              <w14:schemeClr w14:val="tx1"/>
            </w14:solidFill>
          </w14:textFill>
        </w:rPr>
        <w:t xml:space="preserve">资源覆盖</w:t>
      </w:r>
      <w:r>
        <w:rPr>
          <w:rFonts w:hint="eastAsia" w:ascii="仿宋" w:hAnsi="仿宋" w:eastAsia="仿宋" w:cs="宋体"/>
          <w:color w:val="000000" w:themeColor="text1"/>
          <w14:textFill>
            <w14:solidFill>
              <w14:schemeClr w14:val="tx1"/>
            </w14:solidFill>
          </w14:textFill>
        </w:rPr>
        <w:t xml:space="preserve">、技术方案、服务方案等情况进行评分。各有效供应商的综合得分为各评审专家所评分值的算术平均值，若总得分相同，以</w:t>
      </w:r>
      <w:r>
        <w:rPr>
          <w:rFonts w:hint="eastAsia" w:ascii="仿宋" w:hAnsi="仿宋" w:eastAsia="仿宋" w:cs="宋体"/>
          <w:color w:val="000000" w:themeColor="text1"/>
          <w:lang w:eastAsia="zh-CN"/>
          <w14:textFill>
            <w14:solidFill>
              <w14:schemeClr w14:val="tx1"/>
            </w14:solidFill>
          </w14:textFill>
        </w:rPr>
        <w:t xml:space="preserve">资源覆盖得分</w:t>
      </w:r>
      <w:r>
        <w:rPr>
          <w:rFonts w:hint="eastAsia" w:ascii="仿宋" w:hAnsi="仿宋" w:eastAsia="仿宋" w:cs="宋体"/>
          <w:color w:val="000000" w:themeColor="text1"/>
          <w14:textFill>
            <w14:solidFill>
              <w14:schemeClr w14:val="tx1"/>
            </w14:solidFill>
          </w14:textFill>
        </w:rPr>
        <w:t xml:space="preserve">高者排序在先。将把合同授予被确定为实质上响应比选文件要求且评标得分最高的供应商。</w:t>
      </w:r>
      <w:r>
        <w:rPr>
          <w:rFonts w:hint="eastAsia" w:ascii="仿宋" w:hAnsi="仿宋" w:eastAsia="仿宋" w:cs="宋体"/>
          <w:color w:val="000000" w:themeColor="text1"/>
          <w14:textFill>
            <w14:solidFill>
              <w14:schemeClr w14:val="tx1"/>
            </w14:solidFill>
          </w14:textFill>
          <w14:ligatures w14:val="none"/>
        </w:rPr>
      </w:r>
    </w:p>
    <w:p>
      <w:pPr>
        <w:pStyle w:val="878"/>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评审标准如下：</w:t>
      </w:r>
      <w:r>
        <w:rPr>
          <w:rFonts w:hint="eastAsia" w:ascii="仿宋" w:hAnsi="仿宋" w:eastAsia="仿宋" w:cs="宋体"/>
          <w:color w:val="000000" w:themeColor="text1"/>
          <w14:textFill>
            <w14:solidFill>
              <w14:schemeClr w14:val="tx1"/>
            </w14:solidFill>
          </w14:textFill>
          <w14:ligatures w14:val="none"/>
        </w:rPr>
      </w:r>
    </w:p>
    <w:tbl>
      <w:tblPr>
        <w:tblStyle w:val="877"/>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731"/>
        <w:gridCol w:w="811"/>
      </w:tblGrid>
      <w:tr>
        <w:trPr>
          <w:jc w:val="center"/>
          <w:trHeight w:val="19"/>
          <w:tblHeader/>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项 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评分内容</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分值</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资源覆盖能力</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（35）</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在选定区域内的资源覆盖能力，供应商需提供可用资源的充分依据。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1.基础资源：针对第五章采购需求中服务项目（除第7条），每类提供1项及以上筠连县域有效资源证明（授权书或场地协议、点位权属证明等），得13分，若无此项为0分；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2.资源增量：每类服务在基础1项外，每增加1项有效资源证明得2分，本项最高22分。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default" w:ascii="仿宋" w:hAnsi="仿宋" w:eastAsia="仿宋" w:cs="仿宋"/>
                <w:i/>
                <w:color w:val="000000" w:themeColor="text1"/>
                <w:sz w:val="24"/>
                <w:szCs w:val="32"/>
                <w:lang w:val="en-US"/>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注：资源证明需载明点位地址、服务类型、授权期限、盖章/签字。</w:t>
            </w:r>
            <w:r>
              <w:rPr>
                <w:rFonts w:hint="default" w:ascii="仿宋" w:hAnsi="仿宋" w:eastAsia="仿宋" w:cs="仿宋"/>
                <w:i/>
                <w:color w:val="000000" w:themeColor="text1"/>
                <w:sz w:val="24"/>
                <w:szCs w:val="32"/>
                <w:lang w:val="en-US"/>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35</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bottom w:val="single" w:color="auto" w:sz="4" w:space="0"/>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服务经验得分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bottom w:val="single" w:color="auto" w:sz="4" w:space="0"/>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color w:val="000000" w:themeColor="text1"/>
                <w:sz w:val="24"/>
                <w:szCs w:val="32"/>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供应商近三年（2023年1月1日至开标日），每提供1个非本项目宣传服务类的其他类型项目案例，得1分；按照第五章采购需求第二条服务项目，每提供1个与本项目同类的宣传服务案例（合同金额3万元及以上，不限区域），得4分，本项最多得20分。</w:t>
            </w:r>
            <w:r>
              <w:rPr>
                <w:rFonts w:hint="eastAsia" w:ascii="仿宋" w:hAnsi="仿宋" w:eastAsia="仿宋" w:cs="仿宋"/>
                <w:i/>
                <w:color w:val="000000" w:themeColor="text1"/>
                <w:sz w:val="24"/>
                <w:szCs w:val="32"/>
                <w14:textFill>
                  <w14:solidFill>
                    <w14:schemeClr w14:val="tx1"/>
                  </w14:solidFill>
                </w14:textFill>
              </w:rPr>
            </w:r>
          </w:p>
        </w:tc>
        <w:tc>
          <w:tcPr>
            <w:tcBorders>
              <w:bottom w:val="single" w:color="auto" w:sz="4" w:space="0"/>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top w:val="single" w:color="auto" w:sz="4" w:space="0"/>
              <w:left w:val="single" w:color="auto" w:sz="4" w:space="0"/>
              <w:bottom w:val="single" w:color="auto" w:sz="4" w:space="0"/>
              <w:right w:val="single" w:color="auto" w:sz="2" w:space="0"/>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技术质量</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op w:val="single" w:color="auto" w:sz="4" w:space="0"/>
              <w:left w:val="single" w:color="auto" w:sz="2" w:space="0"/>
              <w:bottom w:val="single" w:color="auto" w:sz="4" w:space="0"/>
              <w:right w:val="single" w:color="auto" w:sz="2" w:space="0"/>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根据投标人针对本项目制定的服务方案完整性、全面性、对需求响应的契合度等方面的理解程度及解决办法、服务计划、应急方案等方面进行综合评审。</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1.方案完整性（8分）：方案完整覆盖6类服务，投放策略、执行流程、质量标准齐全，得7-8分；基本覆盖得4-6分；残缺不全得0-3分。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2.设计与制作（6分）：具备合规设计、制作、安装规范，得5-6分；有基础思路得3-4分；无相关说明得0-2分。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3.维护与应急（6分）：故障处置、日常巡检、突发保障机制完善，得5-6分；有基础措施得3-4分；无保障措施得0-2分。 </w:t>
            </w:r>
            <w:r>
              <w:rPr>
                <w:rFonts w:hint="eastAsia" w:ascii="仿宋" w:hAnsi="仿宋" w:eastAsia="仿宋" w:cs="仿宋"/>
                <w:color w:val="000000" w:themeColor="text1"/>
                <w:sz w:val="21"/>
                <w:szCs w:val="21"/>
                <w:lang w:bidi="ar"/>
                <w14:textFill>
                  <w14:solidFill>
                    <w14:schemeClr w14:val="tx1"/>
                  </w14:solidFill>
                </w14:textFill>
              </w:rPr>
            </w:r>
          </w:p>
        </w:tc>
        <w:tc>
          <w:tcPr>
            <w:tcBorders>
              <w:top w:val="single" w:color="auto" w:sz="4" w:space="0"/>
              <w:left w:val="single" w:color="auto" w:sz="2" w:space="0"/>
              <w:bottom w:val="single" w:color="auto" w:sz="4" w:space="0"/>
              <w:right w:val="single" w:color="auto" w:sz="4" w:space="0"/>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189"/>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服务水平</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评分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为全面衡量供应商的服务保障能力、响应效率及质量管控水平，确保项目实施过程高效、规范、可控，本次评审从服务团队配置、响应时效保障、质量管控机制等方面对供应商服务水平进行综合评分，具体如下：</w:t>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1.服务团队（8分）：配备固定专属团队，人员具备同类项目经验，得7-8分；配置基本满足得4-6分；无固定团队得0-3分。</w:t>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2.响应时效（6分）：承诺日常需求快速响应、紧急事项及时处置、故障限期修复，得5-6分；有基本承诺得3-4分；无时效承诺得0-2分。</w:t>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i/>
                <w:color w:val="000000" w:themeColor="text1"/>
                <w:sz w:val="24"/>
                <w:szCs w:val="32"/>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3.质量管控（6分）：建立上刊验收、日常监测、整改闭环机制，得5-6分；有基础质控得3-4分；无管控措施得0-2分。 </w:t>
            </w:r>
            <w:r>
              <w:rPr>
                <w:rFonts w:hint="eastAsia" w:ascii="仿宋" w:hAnsi="仿宋" w:eastAsia="仿宋" w:cs="仿宋"/>
                <w:i/>
                <w:color w:val="000000" w:themeColor="text1"/>
                <w:sz w:val="24"/>
                <w:szCs w:val="32"/>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672"/>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增值服务得分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（5）</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根据供应商提供的增值服务赋分。</w:t>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提供免费设计、点位优化、效果复盘、额外宣传渠道等增值服务并附方案，得4-5分；提供基础增值服务得2-3分；未提供或无关得0-1分。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5</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bl>
    <w:p>
      <w:pPr>
        <w:pStyle w:val="867"/>
        <w:pBdr/>
        <w:spacing w:after="0" w:before="0"/>
        <w:ind w:firstLine="0" w:left="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rPr>
          <w:rFonts w:hint="eastAsia" w:ascii="仿宋" w:hAnsi="仿宋" w:eastAsia="仿宋" w:cs="仿宋"/>
          <w:color w:val="000000" w:themeColor="text1"/>
          <w:sz w:val="28"/>
          <w:szCs w:val="28"/>
          <w14:textFill>
            <w14:solidFill>
              <w14:schemeClr w14:val="tx1"/>
            </w14:solidFill>
          </w14:textFill>
        </w:rPr>
      </w:r>
    </w:p>
    <w:p>
      <w:pPr>
        <w:pBdr/>
        <w:shd w:val="clear" w:color="auto"/>
        <w:spacing/>
        <w:ind/>
        <w:rPr>
          <w:rStyle w:val="913"/>
          <w:rFonts w:asciiTheme="minorHAnsi" w:hAnsiTheme="minorHAnsi" w:eastAsiaTheme="minorEastAsia"/>
          <w:b w:val="0"/>
          <w:bCs w:val="0"/>
          <w:color w:val="000000" w:themeColor="text1"/>
          <w:highlight w:val="none"/>
          <w14:textFill>
            <w14:solidFill>
              <w14:schemeClr w14:val="tx1"/>
            </w14:solidFill>
          </w14:textFill>
        </w:rPr>
      </w:pPr>
      <w:r>
        <w:rPr>
          <w:rStyle w:val="913"/>
          <w:rFonts w:asciiTheme="minorHAnsi" w:hAnsiTheme="minorHAnsi" w:eastAsiaTheme="minorEastAsia"/>
          <w:b w:val="0"/>
          <w:bCs w:val="0"/>
          <w:color w:val="000000" w:themeColor="text1"/>
          <w:szCs w:val="24"/>
          <w:highlight w:val="none"/>
          <w14:textFill>
            <w14:solidFill>
              <w14:schemeClr w14:val="tx1"/>
            </w14:solidFill>
          </w14:textFill>
        </w:rPr>
        <w:br w:type="page" w:clear="all"/>
      </w:r>
      <w:r>
        <w:rPr>
          <w:rStyle w:val="913"/>
          <w:rFonts w:asciiTheme="minorHAnsi" w:hAnsiTheme="minorHAnsi" w:eastAsiaTheme="minorEastAsia"/>
          <w:b w:val="0"/>
          <w:bCs w:val="0"/>
          <w:color w:val="000000" w:themeColor="text1"/>
          <w:highlight w:val="none"/>
          <w14:textFill>
            <w14:solidFill>
              <w14:schemeClr w14:val="tx1"/>
            </w14:solidFill>
          </w14:textFill>
        </w:rPr>
      </w:r>
    </w:p>
    <w:p>
      <w:pPr>
        <w:pStyle w:val="867"/>
        <w:pBdr/>
        <w:spacing w:after="0" w:before="0"/>
        <w:ind w:firstLine="0" w:left="0"/>
        <w:jc w:val="center"/>
        <w:rPr>
          <w:rStyle w:val="913"/>
          <w:rFonts w:asciiTheme="minorHAnsi" w:hAnsiTheme="minorHAnsi" w:eastAsiaTheme="minorEastAsia"/>
          <w:b w:val="0"/>
          <w:bCs w:val="0"/>
          <w:color w:val="000000" w:themeColor="text1"/>
          <w:highlight w:val="none"/>
          <w14:textFill>
            <w14:solidFill>
              <w14:schemeClr w14:val="tx1"/>
            </w14:solidFill>
          </w14:textFill>
        </w:rPr>
      </w:pPr>
      <w:r/>
      <w:commentRangeStart w:id="2"/>
      <w:r/>
      <w:bookmarkStart w:id="121" w:name="_Toc9448"/>
      <w:r>
        <w:rPr>
          <w:rFonts w:hint="eastAsia" w:ascii="仿宋" w:hAnsi="仿宋" w:eastAsia="仿宋" w:cs="仿宋"/>
          <w:color w:val="000000" w:themeColor="text1"/>
          <w:sz w:val="28"/>
          <w:szCs w:val="28"/>
          <w14:textFill>
            <w14:solidFill>
              <w14:schemeClr w14:val="tx1"/>
            </w14:solidFill>
          </w14:textFill>
        </w:rPr>
        <w:t xml:space="preserve">第四章 合同条款</w:t>
      </w:r>
      <w:commentRangeEnd w:id="2"/>
      <w:r>
        <w:commentReference w:id="2"/>
      </w:r>
      <w:r/>
      <w:bookmarkEnd w:id="121"/>
      <w:r/>
      <w:r>
        <w:rPr>
          <w:rStyle w:val="913"/>
          <w:rFonts w:asciiTheme="minorHAnsi" w:hAnsiTheme="minorHAnsi" w:eastAsiaTheme="minorEastAsia"/>
          <w:b w:val="0"/>
          <w:bCs w:val="0"/>
          <w:color w:val="000000" w:themeColor="text1"/>
          <w:highlight w:val="none"/>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商务部分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第一条 项目内容及要求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本协议下项目内容及要求详见【附件】。</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第二条 双方的权利和义务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通用部分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第三条 合作原则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平等自愿原则。甲乙双方自愿选择对方作为合作伙伴，互相支持、共同发展。</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依法合规原则。甲乙双方的合作应遵守并执行国家法律法规、监管机构的监管规定，同时符合国家宏观经济政策、产业政策和保险监管政策。</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合作共赢原则。甲乙双方充分发挥各自优势，以相应资源和优质服务积极支持对方的业务发展。</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第四条 合作模式</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合作模式</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（一）为积极落实本协议，保持双方间的业务信息畅通，甲乙双方应指定责任部门和人员负责日常联络，及时沟通业务合作进展情况。</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（二）甲、乙双方根据工作需要，就合作内容、方式等进行不定期会议，讨论双方合作规划，分析双方合作背景及市场变化，并实施相应的调整策略，不断对本协议的其它方面进行补充、完善和修改。</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（三）甲乙双方将采用项目合作推进模式，各自授权有关部门或下属公司商洽双方具体的合作事项。合作协议需要扩展到下属公司的，需由下属公司组织实施。</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（四）本协议不能取代、替换甲乙双方或其下属公司另行签订的具体业务协议，具体合作事项均以具体业务协议为准。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第五条 双方的权利和义务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（一）甲乙双方的合作应以符合法律法规及监管规定为前提。</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（二）甲乙双方应以长期合作为出发点，就上述合作进行及时、友好沟通与交流，并应对方的合理要求提供协助，包括但不限于提供与交易有关的真实、完整的文件、资料和信息。</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甲乙双方开展任何模式项下的具体业务时，将根据业务需求进行协商，确认交易结构，并另行签署相关具体业务协议等法律文件，就各项具体合作业务的合作方式以及双方的权利义务作出详细规定。该具体业务协议中对甲乙双方权利义务的规定与本协议规定不一致的，应以具体业务协议为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（四）双方合作期间，未经甲方书面同意，乙方不得使用甲方的品牌标识、名称及商标开展任何宣传活动。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（五）本协议之签署不影响任何一方在本协议有效期内与本协议以外的第三方进行合作。</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第六条 违约责任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违约责任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在本协议有效期间内，如果因任何一方发生违约行为，给对方造成经济损失的，违约方应对守约方因此而遭受的全部经济损失承担赔偿责任。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第七条 商标使用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商标使用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未经甲方书面许可，乙方不得将甲方的商标、公司名称、标识等用于宣传和/或展示。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第八条 不可抗力</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任何一方因不可抗力不能履行本协议约定的全部或部分义务，应尽快通知另一方，并应在不可抗力发生后3日内以书面形式向对方提供详细情况报告及不可抗力对履行本协议影响程度的说明。甲、乙双方应根据不可抗力对协议履行的影响程度，协商确定是否终止协议，或继续履行本协议。</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本协议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协议一方迟延履行后发生不可抗力的，不能免除其责任。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第九条 保密条款</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乙方应保证对本协议的所有相关内容及其因履行本协议所获知的各种甲方的具有保密性质的信息（包括但不限于经营、管理、商务、技术、营销、发展规划等）负有保密义务，未经甲方事前书面许可，不得将上述信息用于本协议目的之外；除为履行其职责而确有必要知悉保密资料的乙方工作人员或其他第三方外，乙方不向其他任何人披露上述信息，且乙方应确保上述人员承担与本协议约定同等严格的保密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乙方在本协议中所受领的保密信息应及时返还甲方或在甲方监督下予以销毁。乙方擅自留存备份信息，视为违反保密约定。</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无论本协议因何种原因终止，本保密条款依然有效。</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第十条 协议的变更和解除</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协议的变更和解除</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协议变更</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对本协议的任何变更或补充，须经甲乙双方协商一致，并另行签订书面补充协议。</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协议解除</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协议的履行过程中，任何一方如果拒绝按照本协议原则和精神开展合作，或严重违反本协议内容损害另一方在合作中的利益，或违法违规经营，或有其他严重损害客户利益的行为时，守约方可以书面通知违约方解除本协议，本协议在守约方解除协议书面通知到达违约方之日起解除。</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第十一条 法律适用与争议解决</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本协议的订立、效力、解释、履行和争议的解决均适用中华人民共和国法律（不包括港澳台地区法律）。</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凡因本合同引起的或与本合同有关的任何争议，双方首先应友好协商解决。协商不成的，任何一方均可向甲方所在地有管辖权的法院提起诉讼。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第十二条 协议生效及其他</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本协议有效期_______年，自协议生效之日起计算。</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本协议为甲、乙双方加强合作而订立的框架性文件，是对双方权利义务的原则性约定，不构成双方具体合作业务项下法律上的权利义务。双方另行签订的具体业务协议，应在符合国家政策和法律、法规且符合双方业务审批条件和办理程序的前提下进行。如有与本协议冲突之条款，以具体业务协议为准。本协议自甲、乙双方授权代表签字并盖章之日起生效。</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本协议一式_______份，其中正本_______份，副本_______份。甲方执_______份正本，_______份副本；乙方执_______份正本，_______份副本。</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第十三条 附件的组成</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附件一</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服务内容及要求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一、服务项目与范围</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乙方为甲方在筠连县域范围内提供以下7类宣传广告服务，服务内容、执行标准、质量要求均严格遵照本合同及甲方正式订单执行：</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1.加油站借地宣传服务：选取县域城区内加油站，摆放宣传物料，配置具有保险知识的宣传人员开展宣传；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2.LED宣传服务：选取县域城区内人流量较多的LED点位，播放保险知识宣传视频；</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3.小区、超市、社区地推宣传服务：选取县域城区内人流量较大的小区、超市，摆放宣传物料，配置具有保险知识的宣传人员开展宣传；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4.村委会宣传服务：选取县域人口规模较大的乡镇村委会，摆放宣传物料，配置具有保险知识的宣传人员开展宣传，或利用村委会LED屏等开展宣传；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5.小区、商业体宣传服务：选取县域城区内优质小区、商业体的电梯、道闸、灯箱、停车场出入口墙体等点位制作宣传物料开展宣传；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6.车辆检测站宣传服务：在筠连县域内的车辆检测站安装宣传画、摆放宣传物料，配置具有保险知识的宣传人员开展宣传；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14:ligatures w14:val="none"/>
        </w:rPr>
      </w:pPr>
      <w:r>
        <w:rPr>
          <w:rFonts w:hint="eastAsia" w:ascii="仿宋_GB2312" w:eastAsia="仿宋_GB2312"/>
          <w:lang w:val="en-US" w:eastAsia="zh-CN"/>
        </w:rPr>
        <w:t xml:space="preserve">7.</w:t>
      </w:r>
      <w:r>
        <w:rPr>
          <w:rFonts w:hint="eastAsia" w:ascii="仿宋" w:hAnsi="仿宋" w:eastAsia="仿宋" w:cs="仿宋_GB2312"/>
          <w:sz w:val="24"/>
          <w:szCs w:val="24"/>
          <w:lang w:val="en-US" w:eastAsia="zh-CN" w:bidi="ar-SA"/>
        </w:rPr>
        <w:t xml:space="preserve">单独制作宣传广告物料。</w:t>
      </w:r>
      <w:r>
        <w:rPr>
          <w:rFonts w:hint="eastAsia" w:ascii="仿宋" w:hAnsi="仿宋" w:eastAsia="仿宋" w:cs="仿宋_GB2312"/>
          <w:sz w:val="24"/>
          <w:szCs w:val="24"/>
          <w:lang w:val="en-US" w:eastAsia="zh-CN" w:bidi="ar-SA"/>
          <w14:ligatures w14:val="none"/>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二、服务期限</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自合同签订之日起1年。</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三、服务总体要求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1.乙方须具备合法广告经营资质，配备专业设计、制作、执行、维护团队，满足甲方全流程宣传需求。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2.乙方承诺宣传内容与形式符合《中华人民共和国广告法》及筠连县当地管理规定，因违规产生的法律责任与经济损失由乙方全额承担。</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3.甲方不对服务总量作出承诺，实际服务范围、规模、频次以合同执行期间甲方下达的正式订单为准。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4.单次宣传广告服务实施前，甲方向成交供应商发送明确的执行需求，包括但不限于：宣传形式、点位要求、服务周期、物料规格、明细报价、付款方式、报价截止时间及密封报价递交方式等。供应商按要求递交密封报价文件后，甲方组织现场拆封，按“价低者得”原则确定当次服务的执行供应商，并签订项目补充协议，确保采购过程高效、透明、合规。</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878"/>
        <w:pBdr/>
        <w:spacing w:after="0" w:line="360" w:lineRule="auto"/>
        <w:ind w:right="22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附件二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服务方案及验收</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一、设计要求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1.乙方配备专属专业设计团队，根据甲方宣传需求设计宣传物料。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2.设计修改次数不限，直至甲方书面确认满意；设计稿经甲方审核通过后方可制作投放。</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3.设计成果知识产权归甲方所有，乙方不得擅自使用或泄露。</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二、制作与物料要求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1.所有宣传物料符合国家质量标准及户外使用要求，具备防水、防晒、耐用、不褪色、不脱胶、无破损特性。</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.LED宣传画面色彩准确、清晰，尺寸适配；展架牢固稳定，印刷清晰无误、无错别字。</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3.物料材质、规格须提前报甲方确认，未经同意不得擅自变更。</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三、执行要求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1.乙方按甲方指定时间、地点、频次完成上刊/落地执行，提前做好场地协调、物料准备、人员安排。</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2.安排专人负责现场执行，确保宣传活动安全、有序、合规开展。</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3.因特殊情况需调整执行方案，须提前24小时书面告知甲方并征得书面同意。</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四、售后与维护要求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1.LED故障：播放期内出现卡顿、黑屏、模糊等问题，乙方须在承诺时限内到场维修并恢复正常。</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2.物料维护：借地、墙体、电梯道闸等宣传物料出现破损、脱落、丢失，乙方须在24小时内免费更换、修复。</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3.安全隐患：展位、展架、安装点位出现松动、损坏等安全风险，乙方须立即处置，消除隐患并承担全部责任。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五、验收流程</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1.宣传布置完成后，乙方立即提请甲方现场验收。</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2.验收合格，双方签署验收单，宣传期限自验收合格之日起计算。</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3.验收不合格，乙方须在甲方要求时限内整改完毕并重新报验，因此产生的费用与延误责任由乙方承担。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付款</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1.本合同使用货币种类为人民币。</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2.付款方式：转账。双方采用转账方式付款的，甲方应向乙方以下账户进行付费：</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开户行：</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账户名称：</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账号：</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3.付款安排</w:t>
      </w:r>
      <w:r>
        <w:rPr>
          <w:rFonts w:hint="eastAsia" w:ascii="仿宋" w:hAnsi="仿宋" w:cs="仿宋"/>
          <w:color w:val="000000" w:themeColor="text1"/>
          <w14:textFill>
            <w14:solidFill>
              <w14:schemeClr w14:val="tx1"/>
            </w14:solidFill>
          </w14:textFill>
        </w:rPr>
      </w:r>
    </w:p>
    <w:p>
      <w:pPr>
        <w:pStyle w:val="878"/>
        <w:numPr>
          <w:ilvl w:val="0"/>
          <w:numId w:val="0"/>
        </w:numPr>
        <w:pBdr/>
        <w:spacing w:line="360" w:lineRule="auto"/>
        <w:ind w:firstLine="480"/>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针对各单项宣传广告业务，可采取验收合格后支付、宣传周期结束后支付或分期支付等方式，成交供应商须全面予以响应。</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4.增值税专用发票的相关约定</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（1）乙方应向甲方开具增值税专用发票，甲方开票信息如下：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公司名称：中国人民财产保险股份有限公司宜宾市分公司</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纳税识别号</w:t>
      </w:r>
      <w:r>
        <w:rPr>
          <w:rFonts w:hint="eastAsia" w:ascii="仿宋" w:hAnsi="仿宋" w:eastAsia="仿宋" w:cs="仿宋"/>
          <w:color w:val="000000" w:themeColor="text1"/>
          <w:lang w:eastAsia="zh-CN"/>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9151150090885070X4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银行账号：22470301040007752</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开户银行：中国农业银行股份有限公司宜宾南岸支行</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开票地址：宜宾市南岸长江大道中段11号</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开票电话：08312334421 </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附件四</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 甲方的权利和义务：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（1）若需要，可指派专门人员参与工作过程；</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（2）配合提供乙方完成服务所需的数据、信息、背景材料等资料；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（3）对乙方提交的工作成果进行审定和验收；</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（4）按时对项目进行验收并支付乙方相应的服务费用；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（5）甲方有权要求乙方在合理期限内对提交的方案、报告、设计等服务进一步完善、修改的权利，甲方并拥有最终决定权；</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（6）甲方对于乙方服务项目小组成员的服务有权提出意见并可以要求乙方整改甚至更换该小组成员；</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（7）甲方享有其它双方约定的权利、承担其它双方约定的义务。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 乙方的权利和义务：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（1）指派合格的执行人员提供本合同约定的服务；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（2）在服务过程中，提出适合甲方实际情况的合理化建议和要求；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（3）发现问题，及时反馈并提供相关建议；</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（4）乙方根据合同规定的周期按时提交成果，全面配合甲方行动，服务需符合甲方的整体市场、发展策划、策略，并按照甲方提出的意见及要求调整及修改至甲方认可，甲方签字确认后乙方方可执行；</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（5）保证提供优质的服务；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（6）保证所有经甲方采纳的文案创意和视觉设计的知识产权归属甲方所有；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（7）保证为甲方提供的文案创意和视觉设计不会侵犯任何第三人的专利权、著作权、其他知识产权和其他民事权利；甲方在宣传过程中享有署名权；</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（8）针对各阶段服务工作及时向甲方提交效果分析报告；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（9）乙方享有其它双方约定的权利、承担其它双方约定的义务。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附件五</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廉洁诚信协议</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第一条  总则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1.3本协议所称相关主体，对任何一方而言，包括但不限于以下单位或者个人：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（1）一方或其关联方之工作人员；</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（2）受一方委托办理相关事务的单位或者个人；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（3）利用职权或者影响力影响交易的单位或者个人；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（4）前述相关人员的亲属；</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（5）与前述相关主体存在利害关系的其他单位或者人员。</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乙方相关主体实施违反本协议约定之行为的，均应视为乙方实施行为。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第二条  商业贿赂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2.1本协议所称商业贿赂，是指乙方或乙方相关主体为获取或意图获取交易机会或者竞争优势，采用财物或者其他形式贿赂甲方或甲方相关主体的行为。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2.3本条第1款所称其他形式，包括但不限于：</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（1）以任何方式实施商业贿赂或违规提供回扣、折扣、宴请与游玩活动或其他不正当利益；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（2）为甲方或甲方相关主体安排有可能影响公平、公正交易的宴请、健身、娱乐等活动；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（3）为甲方或甲方相关主体投资入股、个人借款或买卖股票、债券等提供方便；</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（4）为甲方或甲方相关主体购买或装修住房、婚丧嫁娶、配偶子女上学或工作安排以及出国出境、旅游等提供方便；</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（5）违反规定为甲方或甲方相关主体在乙方相关企业工作、挂名兼职、合伙经营、介绍承揽业务等提供方便；</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（6）向甲方或甲方相关主体提供借款、融资、担保等；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（7）给予或承诺给予其不正当利益的其他行为；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（8）其他违反国家法律法规或商业道德准则的影响公正交易的行为。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第三条  回扣</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3.1本协议所称回扣，是指乙方促成合作时在账外暗中以现金、实物或者其他方式退给甲方或甲方相关主体一定比例的商品或服务价款。</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3.3乙方在账外暗中给予甲方相关主体回扣的，视为实施商业贿赂行为。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第四条  折扣</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4.2乙方提供的商品或服务，可以以明示方式给予甲方折扣。乙方给予甲方折扣的，必须在采购协议中予以明确并如实入账。</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4.4乙方违反本条约定的，视为实施商业贿赂行为。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第五条  宴请与游玩活动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5.2乙方不得为甲方相关主体提供各种形式的旅游、健身、KTV、酒吧、按摩、赌博、色情等娱乐休闲活动。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5.3乙方违反本条约定的，视为实施商业贿赂行为。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第六条  禁止行为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双方一致同意双方或双方相关主体的如下行为是应当禁止的营私舞弊或腐败行为：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6.1甲方及甲方相关主体向乙方索要或收受财物或其他形式的财产性利益、非财产性利益。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6.2乙方及乙方相关主体向甲方或甲方相关主体提供财物或其他形式的财产性利益、非财产性利益，包括但不限于：</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（1）报销甲方相关主体的私人费用；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（2）提供超过宴请标准的宴请或娱乐活动；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（3）介绍甲方相关主体亲友到乙方处工作；</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（4）提出、邀请或事实上接受甲方相关主体在乙方参股或参与乙方经营活动；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（5）组织或向甲方相关主体提供旅游等代偿活动利益；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（6）向甲方相关主体提供借款、融资、担保等；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（7）给予或承诺给予甲方相关主体不正当利益的其他行为；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（8）其他违反本协议约定、国家法律法规或商业道德准则的影响公正交易的行为。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第七条  乙方承诺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乙方承诺在双方的商务接洽、合同关系、交易过程中遵守如下要求：</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 避免利害关系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 恪守廉洁自律原则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 恪守诚实信用原则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7.3.2严格遵守向甲方做出的承诺、双方签署的合同、协议和备忘录等，确保产品质量和服务质量，不隐瞒任何可能对甲方利益造成影响的信息，积极配合甲方的审计。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7.3.3严格遵守甲方的供应商行为准则、合作协议、保密承诺书等政策文件中的相关规定。</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7.3.4严格遵守甲方的品牌管理的相关规定，未经甲方授权不擅自使用甲方字样、授权合作伙伴等类似容易对外产生混淆的字样。</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7.3.5严格遵守国家相关法律法规及甲方的管理规定，不参与任何违法活动。</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7.3.6承诺实事求是，不对内部或社会传递任何虚假信息，严格遵守保密协议，不透露任何甲方的商业机密。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7.3.7未经甲方同意，不向任何新闻媒体、第三方述及有关甲方工作人员恪守商业道德方面的评价、信息。</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 确保信息公开透明</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7.4.1主动向甲方披露与采购项目相关的信息，包括乙方真实情况、产品价格、技术参数、服务团队信息、履约情况等。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7.4.2不利用非法手段向甲方及甲方相关主体打探有关涉及甲方及甲方相关主体的商业秘密、人员信息、采购信息等。</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 积极配合监督举报</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7.5.2如乙方有知悉或怀疑甲方相关主体有违反上述约定的，应及时采取措施并有权向甲方纪检部门举报。甲方会对所有信息提供者及所提供的全部资料严格保密。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 加强内部廉洁管理</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7.6.1加强内部管理：加强对员工的廉洁教育和培训，提高员工的道德素质和法律意识，建立健全内部管理制度，确保员工行为的合规性和廉洁性。</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7.6.2设立监督机制：通过专门的监督机构或人员，对乙方的业务活动进行实时监督，确保员工行为的合规性。</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7.6.3建立举报制度：鼓励员工积极举报违规行为，对举报人予以保护并给予奖励。</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第八条  违约责任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8.1若甲方人员违反本协议第六条规定的，按照甲方内部管理权限，依据有关法律和规定给予处分或组织处理，涉嫌犯罪的，移交司法机关追究刑事责任。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8.2如乙方违反本协议任何约定或承诺，甲方有权依据甲方采购管理、供应商管理和采购文件相关要求，对乙方进行严肃处理，相关处罚结果记入供应商诚信档案。</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8.3 如乙方违反本协议任何约定或承诺，甲方及甲方子公司有权根据情节严重程度选择单方全面终止与乙方的合同及合作，且无需承担任何责任。乙方给甲方造成损失的，甲方有权要求乙方承担全部赔偿责任。</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8.4甲方及甲方子公司按照前述条款要求乙方承担赔偿责任的，乙方应于甲方发出赔偿通知之日起【10】个工作日内支付，如未及时支付，甲方及甲方子公司有权从主合同款项中直接扣除。</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8.5乙方知悉并同意，对于上述情形的处理甲方有完全的判断权和自主权。</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第九条  附则</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9.1本协议的标题及各条款的标题仅为检索方便而设置，具体内容应当以各条款的具体规定为准，而不应参考该标题进行解释。</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9.5本协议长期有效。</w:t>
      </w:r>
      <w:r>
        <w:rPr>
          <w:rFonts w:hint="eastAsia" w:ascii="仿宋" w:hAnsi="仿宋" w:cs="仿宋"/>
          <w:color w:val="000000" w:themeColor="text1"/>
          <w14:textFill>
            <w14:solidFill>
              <w14:schemeClr w14:val="tx1"/>
            </w14:solidFill>
          </w14:textFill>
        </w:rPr>
      </w:r>
    </w:p>
    <w:p>
      <w:pPr>
        <w:pStyle w:val="878"/>
        <w:pBdr/>
        <w:spacing w:after="0" w:line="360" w:lineRule="auto"/>
        <w:ind w:right="228" w:firstLine="480" w:left="138"/>
        <w:jc w:val="both"/>
        <w:rPr>
          <w:rFonts w:hint="eastAsia" w:ascii="仿宋_GB2312" w:eastAsia="仿宋_GB2312"/>
          <w:color w:val="000000" w:themeColor="text1"/>
          <w14:textFill>
            <w14:solidFill>
              <w14:schemeClr w14:val="tx1"/>
            </w14:solidFill>
          </w14:textFill>
        </w:rPr>
        <w:sectPr>
          <w:footerReference w:type="default" r:id="rId14"/>
          <w:footerReference w:type="first" r:id="rId15"/>
          <w:footnotePr/>
          <w:endnotePr/>
          <w:type w:val="nextPage"/>
          <w:pgSz w:h="16838" w:orient="portrait" w:w="11906"/>
          <w:pgMar w:top="1417" w:right="1134" w:bottom="1134" w:left="1134" w:header="851" w:footer="992" w:gutter="0"/>
          <w:pgNumType w:start="1"/>
          <w:cols w:num="1" w:sep="0" w:space="720" w:equalWidth="1"/>
          <w:titlePg/>
        </w:sectPr>
      </w:pPr>
      <w:r>
        <w:rPr>
          <w:rFonts w:hint="eastAsia" w:ascii="仿宋_GB2312" w:eastAsia="仿宋_GB2312"/>
          <w:color w:val="000000" w:themeColor="text1"/>
          <w14:textFill>
            <w14:solidFill>
              <w14:schemeClr w14:val="tx1"/>
            </w14:solidFill>
          </w14:textFill>
        </w:rPr>
      </w:r>
      <w:r>
        <w:rPr>
          <w:rFonts w:hint="eastAsia" w:ascii="仿宋_GB2312" w:eastAsia="仿宋_GB2312"/>
          <w:color w:val="000000" w:themeColor="text1"/>
          <w14:textFill>
            <w14:solidFill>
              <w14:schemeClr w14:val="tx1"/>
            </w14:solidFill>
          </w14:textFill>
        </w:rPr>
      </w:r>
    </w:p>
    <w:p>
      <w:pPr>
        <w:pStyle w:val="867"/>
        <w:keepNext w:val="true"/>
        <w:keepLines w:val="true"/>
        <w:pageBreakBefore w:val="true"/>
        <w:widowControl w:val="true"/>
        <w:pBdr/>
        <w:bidi w:val="false"/>
        <w:spacing/>
        <w:ind w:firstLine="0" w:left="0"/>
        <w:jc w:val="center"/>
        <w:rPr>
          <w:rFonts w:ascii="仿宋_GB2312" w:hAnsi="宋体" w:eastAsia="仿宋_GB2312"/>
          <w:color w:val="000000" w:themeColor="text1"/>
          <w:sz w:val="28"/>
          <w:szCs w:val="28"/>
          <w14:textFill>
            <w14:solidFill>
              <w14:schemeClr w14:val="tx1"/>
            </w14:solidFill>
          </w14:textFill>
        </w:rPr>
      </w:pPr>
      <w:r/>
      <w:bookmarkStart w:id="122" w:name="_Toc4181"/>
      <w:r/>
      <w:bookmarkStart w:id="123" w:name="_Toc26222"/>
      <w:r/>
      <w:commentRangeStart w:id="3"/>
      <w:r>
        <w:rPr>
          <w:rFonts w:hint="eastAsia" w:ascii="仿宋_GB2312" w:hAnsi="宋体" w:eastAsia="仿宋_GB2312"/>
          <w:color w:val="000000" w:themeColor="text1"/>
          <w:sz w:val="28"/>
          <w:szCs w:val="28"/>
          <w14:textFill>
            <w14:solidFill>
              <w14:schemeClr w14:val="tx1"/>
            </w14:solidFill>
          </w14:textFill>
        </w:rPr>
        <w:t xml:space="preserve">第五章 采购</w:t>
      </w:r>
      <w:bookmarkEnd w:id="122"/>
      <w:r>
        <w:rPr>
          <w:rFonts w:hint="eastAsia" w:ascii="仿宋_GB2312" w:hAnsi="宋体" w:eastAsia="仿宋_GB2312"/>
          <w:color w:val="000000" w:themeColor="text1"/>
          <w:sz w:val="28"/>
          <w:szCs w:val="28"/>
          <w14:textFill>
            <w14:solidFill>
              <w14:schemeClr w14:val="tx1"/>
            </w14:solidFill>
          </w14:textFill>
        </w:rPr>
        <w:t xml:space="preserve">需求</w:t>
      </w:r>
      <w:commentRangeEnd w:id="3"/>
      <w:r>
        <w:commentReference w:id="3"/>
      </w:r>
      <w:r/>
      <w:bookmarkEnd w:id="123"/>
      <w:r/>
      <w:r>
        <w:rPr>
          <w:rFonts w:ascii="仿宋_GB2312" w:hAnsi="宋体" w:eastAsia="仿宋_GB2312"/>
          <w:color w:val="000000" w:themeColor="text1"/>
          <w:sz w:val="28"/>
          <w:szCs w:val="28"/>
          <w14:textFill>
            <w14:solidFill>
              <w14:schemeClr w14:val="tx1"/>
            </w14:solidFill>
          </w14:textFill>
        </w:rPr>
      </w:r>
    </w:p>
    <w:p>
      <w:pPr>
        <w:numPr>
          <w:ilvl w:val="0"/>
          <w:numId w:val="0"/>
        </w:numPr>
        <w:pBdr/>
        <w:spacing w:line="360" w:lineRule="auto"/>
        <w:ind w:firstLine="480"/>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一、采购项目背景</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为进一步强化我司在筠连县区域内的曝光度与市场竞争力，持续深化保险产品推广、客户服务体系宣传工作，全面覆盖县域核心商圈、重点乡镇及人流密集区域，构建常态化、多元化、全覆盖的年度宣传推广矩阵，人保财险宜宾市分公司牵头组织开展筠连支公司宣传广告类采购项目（第二次）。本采购项目由人保财险宜宾市分公司批准并落实资金，组织本项目的相关采购工作，采购合同由人保财险宜宾市分公司根据入围结果入围供应商签署。</w:t>
      </w:r>
      <w:r>
        <w:rPr>
          <w:rFonts w:hint="eastAsia" w:ascii="仿宋" w:hAnsi="仿宋" w:eastAsia="仿宋" w:cs="仿宋_GB2312"/>
          <w:sz w:val="24"/>
          <w:szCs w:val="24"/>
          <w:lang w:val="en-US" w:eastAsia="zh-CN" w:bidi="ar-SA"/>
        </w:rPr>
      </w:r>
    </w:p>
    <w:p>
      <w:pPr>
        <w:numPr>
          <w:ilvl w:val="0"/>
          <w:numId w:val="0"/>
        </w:numPr>
        <w:pBdr/>
        <w:spacing w:line="360" w:lineRule="auto"/>
        <w:ind w:firstLine="480"/>
        <w:rPr>
          <w:rFonts w:hint="eastAsia" w:ascii="仿宋" w:hAnsi="仿宋" w:eastAsia="仿宋" w:cs="仿宋_GB2312"/>
          <w:sz w:val="24"/>
          <w:szCs w:val="24"/>
          <w:lang w:val="en-US" w:eastAsia="zh-CN" w:bidi="ar-SA"/>
          <w14:ligatures w14:val="none"/>
        </w:rPr>
      </w:pPr>
      <w:r>
        <w:rPr>
          <w:rFonts w:hint="eastAsia" w:ascii="仿宋" w:hAnsi="仿宋" w:eastAsia="仿宋" w:cs="仿宋_GB2312"/>
          <w:sz w:val="24"/>
          <w:szCs w:val="24"/>
          <w:lang w:val="en-US" w:eastAsia="zh-CN" w:bidi="ar-SA"/>
        </w:rPr>
        <w:t xml:space="preserve">二、服务项目及供应商数量</w:t>
      </w:r>
      <w:r>
        <w:rPr>
          <w:rFonts w:hint="eastAsia" w:ascii="仿宋" w:hAnsi="仿宋" w:eastAsia="仿宋" w:cs="仿宋_GB2312"/>
          <w:sz w:val="24"/>
          <w:szCs w:val="24"/>
          <w:lang w:val="en-US" w:eastAsia="zh-CN" w:bidi="ar-SA"/>
          <w14:ligatures w14:val="none"/>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（一）按照采购人需求，在筠连县域范围内开展宣传服务，宣传服务内容涉及：</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1.加油站借地宣传服务：选取县域城区内加油站，摆放宣传物料，配置具有保险知识的宣传人员开展宣传；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2.LED宣传服务：选取县域城区内人流量较多的LED点位，播放保险知识宣传视频；</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3.小区、超市、社区地推宣传服务：选取县域城区内人流量较大的小区、超市，摆放宣传物料，配置具有保险知识的宣传人员开展宣传；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4.村委会宣传服务：选取县域人口规模较大的乡镇村委会，摆放宣传物料，配置具有保险知识的宣传人员开展宣传，或利用村委会LED屏等开展宣传；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5.小区、商业体宣传服务：选取县域城区内优质小区、商业体的电梯、道闸、灯箱、停车场出入口墙体等点位制作宣传物料开展宣传；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6.车辆检测站宣传服务：在筠连县域内的车辆检测站安装宣传画、摆放宣传物料，配置具有保险知识的宣传人员开展宣传；</w:t>
      </w:r>
      <w:r>
        <w:rPr>
          <w:rFonts w:hint="eastAsia" w:ascii="仿宋" w:hAnsi="仿宋" w:eastAsia="仿宋" w:cs="仿宋_GB2312"/>
          <w:sz w:val="24"/>
          <w:szCs w:val="24"/>
          <w:lang w:val="en-US" w:eastAsia="zh-CN" w:bidi="ar-SA"/>
        </w:rPr>
      </w:r>
    </w:p>
    <w:p>
      <w:pPr>
        <w:pStyle w:val="878"/>
        <w:pBdr/>
        <w:spacing w:after="0" w:line="360" w:lineRule="auto"/>
        <w:ind w:right="228" w:firstLine="480" w:left="138"/>
        <w:jc w:val="both"/>
        <w:rPr>
          <w:rFonts w:hint="eastAsia" w:ascii="仿宋" w:hAnsi="仿宋" w:eastAsia="仿宋" w:cs="仿宋_GB2312"/>
          <w:sz w:val="24"/>
          <w:szCs w:val="24"/>
          <w:lang w:val="en-US" w:eastAsia="zh-CN" w:bidi="ar-SA"/>
          <w14:ligatures w14:val="none"/>
        </w:rPr>
      </w:pPr>
      <w:r>
        <w:rPr>
          <w:rFonts w:hint="eastAsia" w:ascii="仿宋_GB2312" w:eastAsia="仿宋_GB2312"/>
          <w:lang w:val="en-US" w:eastAsia="zh-CN"/>
        </w:rPr>
        <w:t xml:space="preserve">7.</w:t>
      </w:r>
      <w:r>
        <w:rPr>
          <w:rFonts w:hint="eastAsia" w:ascii="仿宋" w:hAnsi="仿宋" w:eastAsia="仿宋" w:cs="仿宋_GB2312"/>
          <w:sz w:val="24"/>
          <w:szCs w:val="24"/>
          <w:lang w:val="en-US" w:eastAsia="zh-CN" w:bidi="ar-SA"/>
        </w:rPr>
        <w:t xml:space="preserve">单独制作宣传广告物料。</w:t>
      </w:r>
      <w:r>
        <w:rPr>
          <w:rFonts w:hint="eastAsia" w:ascii="仿宋" w:hAnsi="仿宋" w:eastAsia="仿宋" w:cs="仿宋_GB2312"/>
          <w:sz w:val="24"/>
          <w:szCs w:val="24"/>
          <w:lang w:val="en-US" w:eastAsia="zh-CN" w:bidi="ar-SA"/>
          <w14:ligatures w14:val="none"/>
        </w:rPr>
      </w:r>
    </w:p>
    <w:p>
      <w:pPr>
        <w:pStyle w:val="878"/>
        <w:pBdr/>
        <w:spacing w:after="0" w:line="360" w:lineRule="auto"/>
        <w:ind w:right="228" w:firstLine="480" w:left="138"/>
        <w:jc w:val="both"/>
        <w:rPr>
          <w:rFonts w:hint="default"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（二）供应商数量</w:t>
      </w:r>
      <w:r>
        <w:rPr>
          <w:rFonts w:hint="default" w:ascii="仿宋" w:hAnsi="仿宋" w:eastAsia="仿宋" w:cs="仿宋_GB2312"/>
          <w:sz w:val="24"/>
          <w:szCs w:val="24"/>
          <w:lang w:val="en-US" w:eastAsia="zh-CN" w:bidi="ar-SA"/>
        </w:rPr>
      </w:r>
    </w:p>
    <w:p>
      <w:pPr>
        <w:pStyle w:val="878"/>
        <w:pBdr/>
        <w:spacing w:after="0" w:line="360" w:lineRule="auto"/>
        <w:ind w:right="228" w:firstLine="480" w:left="138"/>
        <w:jc w:val="both"/>
        <w:rPr>
          <w:rFonts w:hint="default"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宣传广告投放将围绕服务业务发展开展，进行业务宣传及产品推广，助力提升公司保费增长。需选聘2家有宣传广告资质代理机构，提供筠连支公司宣传广告资源代理服务、创意和设计制作服务、策划执行服务、优质的服务团队。</w:t>
      </w:r>
      <w:r>
        <w:rPr>
          <w:rFonts w:hint="default" w:ascii="仿宋" w:hAnsi="仿宋" w:eastAsia="仿宋" w:cs="仿宋_GB2312"/>
          <w:sz w:val="24"/>
          <w:szCs w:val="24"/>
          <w:lang w:val="en-US" w:eastAsia="zh-CN" w:bidi="ar-SA"/>
        </w:rPr>
      </w:r>
    </w:p>
    <w:p>
      <w:pPr>
        <w:pStyle w:val="878"/>
        <w:suppressLineNumbers w:val="false"/>
        <w:pBdr/>
        <w:spacing w:before="0" w:line="360" w:lineRule="auto"/>
        <w:ind w:firstLine="480"/>
        <w:contextualSpacing w:val="false"/>
        <w:jc w:val="left"/>
        <w:rPr>
          <w:rFonts w:hint="eastAsia" w:ascii="仿宋" w:hAnsi="仿宋" w:eastAsia="仿宋" w:cs="仿宋_GB2312"/>
          <w:sz w:val="24"/>
          <w:szCs w:val="24"/>
        </w:rPr>
      </w:pPr>
      <w:r>
        <w:rPr>
          <w:rFonts w:hint="eastAsia" w:ascii="仿宋" w:hAnsi="仿宋" w:eastAsia="仿宋" w:cs="仿宋_GB2312"/>
          <w:sz w:val="24"/>
          <w:szCs w:val="24"/>
          <w:lang w:val="en-US" w:eastAsia="zh-CN" w:bidi="ar-SA"/>
        </w:rPr>
        <w:t xml:space="preserve">三、服务要求</w:t>
      </w:r>
      <w:r>
        <w:rPr>
          <w:rFonts w:hint="eastAsia" w:ascii="仿宋" w:hAnsi="仿宋" w:eastAsia="仿宋" w:cs="仿宋_GB2312"/>
          <w:sz w:val="24"/>
          <w:szCs w:val="24"/>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1.设计要求：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w:t>
      </w:r>
      <w:r>
        <w:rPr>
          <w:rFonts w:hint="eastAsia" w:ascii="仿宋" w:hAnsi="仿宋" w:eastAsia="仿宋" w:cs="仿宋_GB2312"/>
          <w:lang w:val="en-US" w:eastAsia="zh-CN"/>
        </w:rPr>
        <w:t xml:space="preserve">配备专业团队，</w:t>
      </w:r>
      <w:r>
        <w:rPr>
          <w:rFonts w:hint="eastAsia" w:ascii="仿宋" w:hAnsi="仿宋" w:eastAsia="仿宋" w:cs="仿宋_GB2312"/>
        </w:rPr>
        <w:t xml:space="preserve">安排专业设计人员，根据</w:t>
      </w:r>
      <w:r>
        <w:rPr>
          <w:rFonts w:hint="eastAsia" w:ascii="仿宋" w:hAnsi="仿宋" w:eastAsia="仿宋" w:cs="仿宋_GB2312"/>
          <w:lang w:val="en-US" w:eastAsia="zh-CN"/>
        </w:rPr>
        <w:t xml:space="preserve">采购方</w:t>
      </w:r>
      <w:r>
        <w:rPr>
          <w:rFonts w:hint="eastAsia" w:ascii="仿宋" w:hAnsi="仿宋" w:eastAsia="仿宋" w:cs="仿宋_GB2312"/>
        </w:rPr>
        <w:t xml:space="preserve">宣传需求设计宣传物料，设计稿需经</w:t>
      </w:r>
      <w:r>
        <w:rPr>
          <w:rFonts w:hint="eastAsia" w:ascii="仿宋" w:hAnsi="仿宋" w:eastAsia="仿宋" w:cs="仿宋_GB2312"/>
          <w:lang w:val="en-US" w:eastAsia="zh-CN"/>
        </w:rPr>
        <w:t xml:space="preserve">采购方</w:t>
      </w:r>
      <w:r>
        <w:rPr>
          <w:rFonts w:hint="eastAsia" w:ascii="仿宋" w:hAnsi="仿宋" w:eastAsia="仿宋" w:cs="仿宋_GB2312"/>
        </w:rPr>
        <w:t xml:space="preserve">审核通过后方可制作投放，修改次数不限，直至</w:t>
      </w:r>
      <w:r>
        <w:rPr>
          <w:rFonts w:hint="eastAsia" w:ascii="仿宋" w:hAnsi="仿宋" w:eastAsia="仿宋" w:cs="仿宋_GB2312"/>
          <w:lang w:val="en-US" w:eastAsia="zh-CN"/>
        </w:rPr>
        <w:t xml:space="preserve">采购方</w:t>
      </w:r>
      <w:r>
        <w:rPr>
          <w:rFonts w:hint="eastAsia" w:ascii="仿宋" w:hAnsi="仿宋" w:eastAsia="仿宋" w:cs="仿宋_GB2312"/>
        </w:rPr>
        <w:t xml:space="preserve">满意。</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2.制作要求：所有宣传物料材质需符合国家相关质量标准及户外使用要求，具备防水、防晒、耐用等特性，无褪色、脱胶、破损等问题；LED宣传色彩准确、画面清晰，适配对应LED屏尺寸；借地宣传展架（门形展架、X展架等）需牢固稳定，海报、DM单等印刷清晰、内容准确，无错别字、模糊不清等问题。</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3.执行要求：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需按</w:t>
      </w:r>
      <w:r>
        <w:rPr>
          <w:rFonts w:hint="eastAsia" w:ascii="仿宋" w:hAnsi="仿宋" w:eastAsia="仿宋" w:cs="仿宋_GB2312"/>
          <w:lang w:val="en-US" w:eastAsia="zh-CN"/>
        </w:rPr>
        <w:t xml:space="preserve">采购方所</w:t>
      </w:r>
      <w:r>
        <w:rPr>
          <w:rFonts w:hint="eastAsia" w:ascii="仿宋" w:hAnsi="仿宋" w:eastAsia="仿宋" w:cs="仿宋_GB2312"/>
        </w:rPr>
        <w:t xml:space="preserve">要求的时间、地点、频次完成宣传服务，提前做好各项准备工作，安排专人负责现场执行，确保宣传活动顺利开展；如遇特殊情况需调整的，需提前24小时书面告知</w:t>
      </w:r>
      <w:r>
        <w:rPr>
          <w:rFonts w:hint="eastAsia" w:ascii="仿宋" w:hAnsi="仿宋" w:eastAsia="仿宋" w:cs="仿宋_GB2312"/>
          <w:lang w:val="en-US" w:eastAsia="zh-CN"/>
        </w:rPr>
        <w:t xml:space="preserve">采购方</w:t>
      </w:r>
      <w:r>
        <w:rPr>
          <w:rFonts w:hint="eastAsia" w:ascii="仿宋" w:hAnsi="仿宋" w:eastAsia="仿宋" w:cs="仿宋_GB2312"/>
        </w:rPr>
        <w:t xml:space="preserve">并征得同意。</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4</w:t>
      </w:r>
      <w:r>
        <w:rPr>
          <w:rFonts w:hint="eastAsia" w:ascii="仿宋" w:hAnsi="仿宋" w:eastAsia="仿宋" w:cs="仿宋_GB2312"/>
        </w:rPr>
        <w:t xml:space="preserve">.合规要求：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保证宣传内容、宣传形式符合《广告法》等国家相关法律法规，以及筠连县当地政府部门的规定，因宣传内容或形式违规造成的一切法律责任和损失，均由</w:t>
      </w:r>
      <w:r>
        <w:rPr>
          <w:rFonts w:hint="eastAsia" w:ascii="仿宋" w:hAnsi="仿宋" w:eastAsia="仿宋" w:cs="仿宋_GB2312"/>
          <w:lang w:val="en-US" w:eastAsia="zh-CN"/>
        </w:rPr>
        <w:t xml:space="preserve">供应商自行</w:t>
      </w:r>
      <w:r>
        <w:rPr>
          <w:rFonts w:hint="eastAsia" w:ascii="仿宋" w:hAnsi="仿宋" w:eastAsia="仿宋" w:cs="仿宋_GB2312"/>
        </w:rPr>
        <w:t xml:space="preserve">承担。</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
          <w:sz w:val="28"/>
          <w:szCs w:val="28"/>
        </w:rPr>
      </w:pPr>
      <w:r>
        <w:rPr>
          <w:rFonts w:hint="eastAsia" w:ascii="仿宋" w:hAnsi="仿宋" w:eastAsia="仿宋" w:cs="仿宋_GB2312"/>
          <w:lang w:val="en-US" w:eastAsia="zh-CN"/>
        </w:rPr>
        <w:t xml:space="preserve">5</w:t>
      </w:r>
      <w:r>
        <w:rPr>
          <w:rFonts w:hint="eastAsia" w:ascii="仿宋" w:hAnsi="仿宋" w:eastAsia="仿宋" w:cs="仿宋_GB2312"/>
        </w:rPr>
        <w:t xml:space="preserve">.售后要求：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需对宣传服务进行全程跟踪维护，LED屏体</w:t>
      </w:r>
      <w:r>
        <w:rPr>
          <w:rFonts w:hint="eastAsia" w:ascii="仿宋" w:hAnsi="仿宋" w:eastAsia="仿宋" w:cs="仿宋_GB2312"/>
          <w:lang w:val="en-US" w:eastAsia="zh-CN"/>
        </w:rPr>
        <w:t xml:space="preserve">在播放期内</w:t>
      </w:r>
      <w:r>
        <w:rPr>
          <w:rFonts w:hint="eastAsia" w:ascii="仿宋" w:hAnsi="仿宋" w:eastAsia="仿宋" w:cs="仿宋_GB2312"/>
        </w:rPr>
        <w:t xml:space="preserve">出现故障</w:t>
      </w:r>
      <w:r>
        <w:rPr>
          <w:rFonts w:hint="eastAsia" w:ascii="仿宋" w:hAnsi="仿宋" w:eastAsia="仿宋" w:cs="仿宋_GB2312"/>
          <w:lang w:val="en-US" w:eastAsia="zh-CN"/>
        </w:rPr>
        <w:t xml:space="preserve">的</w:t>
      </w:r>
      <w:r>
        <w:rPr>
          <w:rFonts w:hint="eastAsia" w:ascii="仿宋" w:hAnsi="仿宋" w:eastAsia="仿宋" w:cs="仿宋_GB2312"/>
        </w:rPr>
        <w:t xml:space="preserve">（如卡顿、黑屏、画面模糊等），需在</w:t>
      </w:r>
      <w:r>
        <w:rPr>
          <w:rFonts w:hint="eastAsia" w:ascii="仿宋" w:hAnsi="仿宋" w:eastAsia="仿宋" w:cs="仿宋_GB2312"/>
          <w:lang w:val="en-US" w:eastAsia="zh-CN"/>
        </w:rPr>
        <w:t xml:space="preserve">指定时间内</w:t>
      </w:r>
      <w:r>
        <w:rPr>
          <w:rFonts w:hint="eastAsia" w:ascii="仿宋" w:hAnsi="仿宋" w:eastAsia="仿宋" w:cs="仿宋_GB2312"/>
        </w:rPr>
        <w:t xml:space="preserve">到场维修，</w:t>
      </w:r>
      <w:r>
        <w:rPr>
          <w:rFonts w:hint="eastAsia" w:ascii="仿宋" w:hAnsi="仿宋" w:eastAsia="仿宋" w:cs="仿宋_GB2312"/>
          <w:lang w:val="en-US" w:eastAsia="zh-CN"/>
        </w:rPr>
        <w:t xml:space="preserve">确保</w:t>
      </w:r>
      <w:r>
        <w:rPr>
          <w:rFonts w:hint="eastAsia" w:ascii="仿宋" w:hAnsi="仿宋" w:eastAsia="仿宋" w:cs="仿宋_GB2312"/>
        </w:rPr>
        <w:t xml:space="preserve">恢复正常使用；借地宣传服务</w:t>
      </w:r>
      <w:r>
        <w:rPr>
          <w:rFonts w:hint="eastAsia" w:ascii="仿宋" w:hAnsi="仿宋" w:eastAsia="仿宋" w:cs="仿宋_GB2312"/>
          <w:lang w:val="en-US" w:eastAsia="zh-CN"/>
        </w:rPr>
        <w:t xml:space="preserve">及墙体广告宣传服务</w:t>
      </w:r>
      <w:r>
        <w:rPr>
          <w:rFonts w:hint="eastAsia" w:ascii="仿宋" w:hAnsi="仿宋" w:eastAsia="仿宋" w:cs="仿宋_GB2312"/>
        </w:rPr>
        <w:t xml:space="preserve">：宣传物料出现破损、脱落、丢失等情况，成交供应商需在24小时内完成更换、修复；展位出现松动、损坏等安全隐患，需立即处理并消除风险</w:t>
      </w:r>
      <w:r>
        <w:rPr>
          <w:rFonts w:hint="eastAsia" w:ascii="仿宋" w:hAnsi="仿宋" w:eastAsia="仿宋" w:cs="仿宋_GB2312"/>
          <w:lang w:eastAsia="zh-CN"/>
        </w:rPr>
        <w:t xml:space="preserve">。</w:t>
      </w:r>
      <w:r>
        <w:rPr>
          <w:rFonts w:hint="eastAsia" w:ascii="仿宋" w:hAnsi="仿宋" w:eastAsia="仿宋" w:cs="仿宋"/>
          <w:sz w:val="28"/>
          <w:szCs w:val="28"/>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四、采购要求</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1.采购方不对服务总量作出承诺，实际服务范围与规模以合同执行期间下达的正式订单为准。</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2.若成交供应商无故放弃成交资格，或以任何形式拒绝与采购方签订合同，采购方有权取消其中标资格，并禁止该供应商三年内参与采购方所有采购活动，同时保留依法追究其相关法律责任的权利。采购方可根据相关规定，顺延确定其他合格响应单位为成交方。</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3.合同履行期间，如因采购方内部管理规定调整、经营目标变更、上级单位统一集中采购等原因，需对宣传广告类项目重新组织集中采购的，采购方可单方面终止本项目合同。</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五、成交供应商使用规则</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1.需求下达：每次宣传广告服务实施前，采购方向各成交供应商发布具体服务需求，明确宣传形式、投放位置、分项报价清单（含单价上限）、结算方式、报价截止时间及报送方式等内容。</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2.报价管理：各成交供应商须按照采购文件相关密封要求，提交规范的密封报价材料。采购方现场统一开启报价，以总价最低者确定为当次服务承接单位，并签订对应项目补充协议。</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六、付款方式</w:t>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针对各单项宣传广告业务，可采取验收合格后支付、宣传周期结束后支付或分期支付等方式，成交供应商须全面予以响应。</w:t>
      </w:r>
      <w:r>
        <w:rPr>
          <w:rFonts w:hint="eastAsia" w:ascii="仿宋" w:hAnsi="仿宋" w:eastAsia="仿宋" w:cs="仿宋_GB2312"/>
        </w:rPr>
      </w:r>
    </w:p>
    <w:p>
      <w:pPr>
        <w:pBdr/>
        <w:spacing w:line="600" w:lineRule="exact"/>
        <w:ind w:firstLine="480"/>
        <w:rPr>
          <w:rFonts w:hint="eastAsia" w:ascii="仿宋" w:hAnsi="仿宋" w:eastAsia="仿宋" w:cs="仿宋_GB2312"/>
          <w:lang w:val="en-US" w:eastAsia="zh-CN"/>
        </w:rPr>
      </w:pPr>
      <w:r>
        <w:rPr>
          <w:rFonts w:hint="eastAsia" w:ascii="仿宋" w:hAnsi="仿宋" w:eastAsia="仿宋" w:cs="仿宋_GB2312"/>
          <w:lang w:val="en-US" w:eastAsia="zh-CN"/>
        </w:rPr>
        <w:t xml:space="preserve">    </w:t>
      </w:r>
      <w:r>
        <w:rPr>
          <w:rFonts w:hint="eastAsia" w:ascii="仿宋" w:hAnsi="仿宋" w:eastAsia="仿宋" w:cs="仿宋_GB2312"/>
          <w:lang w:val="en-US" w:eastAsia="zh-CN"/>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rPr>
          <w:rFonts w:hint="eastAsia" w:ascii="仿宋" w:hAnsi="仿宋" w:eastAsia="仿宋" w:cs="仿宋"/>
          <w:color w:val="000000" w:themeColor="text1"/>
          <w:sz w:val="28"/>
          <w:szCs w:val="28"/>
          <w14:textFill>
            <w14:solidFill>
              <w14:schemeClr w14:val="tx1"/>
            </w14:solidFill>
          </w14:textFill>
        </w:rPr>
      </w:pPr>
      <w:r/>
      <w:bookmarkStart w:id="124" w:name="_Toc3675"/>
      <w:r/>
      <w:bookmarkStart w:id="125" w:name="_Toc9891"/>
      <w:r>
        <w:rPr>
          <w:rFonts w:hint="eastAsia" w:ascii="仿宋" w:hAnsi="仿宋" w:eastAsia="仿宋" w:cs="仿宋"/>
          <w:color w:val="000000" w:themeColor="text1"/>
          <w:sz w:val="28"/>
          <w:szCs w:val="28"/>
          <w14:textFill>
            <w14:solidFill>
              <w14:schemeClr w14:val="tx1"/>
            </w14:solidFill>
          </w14:textFill>
        </w:rPr>
        <w:br w:type="page" w:clear="all"/>
      </w:r>
      <w:r>
        <w:rPr>
          <w:rFonts w:hint="eastAsia" w:ascii="仿宋" w:hAnsi="仿宋" w:eastAsia="仿宋" w:cs="仿宋"/>
          <w:color w:val="000000" w:themeColor="text1"/>
          <w:sz w:val="28"/>
          <w:szCs w:val="28"/>
          <w14:textFill>
            <w14:solidFill>
              <w14:schemeClr w14:val="tx1"/>
            </w14:solidFill>
          </w14:textFill>
        </w:rPr>
      </w:r>
    </w:p>
    <w:p>
      <w:pPr>
        <w:pStyle w:val="867"/>
        <w:pBdr/>
        <w:spacing w:after="0" w:before="0"/>
        <w:ind/>
        <w:jc w:val="left"/>
        <w:rPr>
          <w:rFonts w:ascii="仿宋" w:hAnsi="仿宋" w:eastAsia="仿宋" w:cs="仿宋"/>
          <w:color w:val="000000" w:themeColor="text1"/>
          <w:sz w:val="28"/>
          <w:szCs w:val="28"/>
          <w14:textFill>
            <w14:solidFill>
              <w14:schemeClr w14:val="tx1"/>
            </w14:solidFill>
          </w14:textFill>
        </w:rPr>
      </w:pPr>
      <w:r/>
      <w:bookmarkStart w:id="126" w:name="_Toc23767"/>
      <w:r>
        <w:rPr>
          <w:rFonts w:hint="eastAsia" w:ascii="仿宋" w:hAnsi="仿宋" w:eastAsia="仿宋" w:cs="仿宋"/>
          <w:color w:val="000000" w:themeColor="text1"/>
          <w:sz w:val="28"/>
          <w:szCs w:val="28"/>
          <w14:textFill>
            <w14:solidFill>
              <w14:schemeClr w14:val="tx1"/>
            </w14:solidFill>
          </w14:textFill>
        </w:rPr>
        <w:t xml:space="preserve">第六章 响应文件格式</w:t>
      </w:r>
      <w:bookmarkEnd w:id="124"/>
      <w:r/>
      <w:bookmarkEnd w:id="126"/>
      <w:r/>
      <w:r>
        <w:rPr>
          <w:rFonts w:ascii="仿宋" w:hAnsi="仿宋" w:eastAsia="仿宋" w:cs="仿宋"/>
          <w:color w:val="000000" w:themeColor="text1"/>
          <w:sz w:val="28"/>
          <w:szCs w:val="28"/>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 xml:space="preserve">封面格式</w:t>
      </w:r>
      <w:r>
        <w:rPr>
          <w:rFonts w:ascii="仿宋" w:hAnsi="仿宋" w:eastAsia="仿宋" w:cs="仿宋"/>
          <w:b/>
          <w:color w:val="000000" w:themeColor="text1"/>
          <w14:textFill>
            <w14:solidFill>
              <w14:schemeClr w14:val="tx1"/>
            </w14:solidFill>
          </w14:textFill>
        </w:rPr>
      </w:r>
    </w:p>
    <w:tbl>
      <w:tblPr>
        <w:tblStyle w:val="877"/>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textDirection w:val="lrTb"/>
            <w:noWrap w:val="false"/>
          </w:tcPr>
          <w:p>
            <w:pPr>
              <w:pStyle w:val="1092"/>
              <w:pBdr/>
              <w:spacing w:after="312" w:before="156"/>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 xml:space="preserve">正本/副本</w:t>
            </w:r>
            <w:r>
              <w:rPr>
                <w:rFonts w:ascii="仿宋" w:hAnsi="仿宋" w:eastAsia="仿宋" w:cs="仿宋"/>
                <w:color w:val="000000" w:themeColor="text1"/>
                <w:sz w:val="32"/>
                <w14:textFill>
                  <w14:solidFill>
                    <w14:schemeClr w14:val="tx1"/>
                  </w14:solidFill>
                </w14:textFill>
              </w:rPr>
            </w:r>
          </w:p>
          <w:p>
            <w:pPr>
              <w:pStyle w:val="1092"/>
              <w:pBdr/>
              <w:spacing w:after="312" w:before="156"/>
              <w:ind w:right="-284"/>
              <w:jc w:val="center"/>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 xml:space="preserve">（项目名称）项目</w:t>
            </w:r>
            <w:r>
              <w:rPr>
                <w:rFonts w:ascii="仿宋" w:hAnsi="仿宋" w:eastAsia="仿宋" w:cs="仿宋"/>
                <w:color w:val="000000" w:themeColor="text1"/>
                <w:sz w:val="32"/>
                <w14:textFill>
                  <w14:solidFill>
                    <w14:schemeClr w14:val="tx1"/>
                  </w14:solidFill>
                </w14:textFill>
              </w:rPr>
            </w:r>
          </w:p>
          <w:p>
            <w:pPr>
              <w:pStyle w:val="1092"/>
              <w:pBdr/>
              <w:spacing/>
              <w:ind w:right="-284" w:firstLine="2240"/>
              <w:rPr>
                <w:rFonts w:ascii="仿宋" w:hAnsi="仿宋" w:eastAsia="仿宋" w:cs="仿宋"/>
                <w:color w:val="000000" w:themeColor="text1"/>
                <w:sz w:val="28"/>
                <w:u w:val="single"/>
                <w14:textFill>
                  <w14:solidFill>
                    <w14:schemeClr w14:val="tx1"/>
                  </w14:solidFill>
                </w14:textFill>
              </w:rPr>
            </w:pPr>
            <w:r>
              <w:rPr>
                <w:rFonts w:ascii="仿宋" w:hAnsi="仿宋" w:eastAsia="仿宋" w:cs="仿宋"/>
                <w:color w:val="000000" w:themeColor="text1"/>
                <w:sz w:val="28"/>
                <w:u w:val="single"/>
                <w14:textFill>
                  <w14:solidFill>
                    <w14:schemeClr w14:val="tx1"/>
                  </w14:solidFill>
                </w14:textFill>
              </w:rPr>
            </w:r>
            <w:r>
              <w:rPr>
                <w:rFonts w:ascii="仿宋" w:hAnsi="仿宋" w:eastAsia="仿宋" w:cs="仿宋"/>
                <w:color w:val="000000" w:themeColor="text1"/>
                <w:sz w:val="28"/>
                <w:u w:val="single"/>
                <w14:textFill>
                  <w14:solidFill>
                    <w14:schemeClr w14:val="tx1"/>
                  </w14:solidFill>
                </w14:textFill>
              </w:rPr>
            </w:r>
          </w:p>
          <w:p>
            <w:pPr>
              <w:pStyle w:val="1092"/>
              <w:pBdr/>
              <w:spacing w:after="156" w:before="624"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 xml:space="preserve">比选响应文件</w:t>
            </w:r>
            <w:r>
              <w:rPr>
                <w:rFonts w:ascii="仿宋" w:hAnsi="仿宋" w:eastAsia="仿宋" w:cs="仿宋"/>
                <w:color w:val="000000" w:themeColor="text1"/>
                <w:sz w:val="52"/>
                <w14:textFill>
                  <w14:solidFill>
                    <w14:schemeClr w14:val="tx1"/>
                  </w14:solidFill>
                </w14:textFill>
              </w:rPr>
            </w:r>
          </w:p>
          <w:p>
            <w:pPr>
              <w:pStyle w:val="1092"/>
              <w:pBdr/>
              <w:spacing w:after="156" w:before="624" w:line="160" w:lineRule="atLeast"/>
              <w:ind w:right="-284"/>
              <w:jc w:val="center"/>
              <w:rPr>
                <w:rFonts w:ascii="仿宋" w:hAnsi="仿宋" w:eastAsia="仿宋" w:cs="仿宋"/>
                <w:color w:val="000000" w:themeColor="text1"/>
                <w:sz w:val="52"/>
                <w14:textFill>
                  <w14:solidFill>
                    <w14:schemeClr w14:val="tx1"/>
                  </w14:solidFill>
                </w14:textFill>
              </w:rPr>
            </w:pPr>
            <w:r>
              <w:rPr>
                <w:rFonts w:ascii="仿宋" w:hAnsi="仿宋" w:eastAsia="仿宋" w:cs="仿宋"/>
                <w:color w:val="000000" w:themeColor="text1"/>
                <w:sz w:val="52"/>
                <w14:textFill>
                  <w14:solidFill>
                    <w14:schemeClr w14:val="tx1"/>
                  </w14:solidFill>
                </w14:textFill>
              </w:rPr>
            </w:r>
            <w:r>
              <w:rPr>
                <w:rFonts w:ascii="仿宋" w:hAnsi="仿宋" w:eastAsia="仿宋" w:cs="仿宋"/>
                <w:color w:val="000000" w:themeColor="text1"/>
                <w:sz w:val="52"/>
                <w14:textFill>
                  <w14:solidFill>
                    <w14:schemeClr w14:val="tx1"/>
                  </w14:solidFill>
                </w14:textFill>
              </w:rPr>
            </w:r>
          </w:p>
          <w:p>
            <w:pPr>
              <w:pStyle w:val="1092"/>
              <w:pBdr/>
              <w:spacing w:after="156" w:before="624" w:line="240" w:lineRule="atLeast"/>
              <w:ind/>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 xml:space="preserve">（商务文件/技术文件/报价文件）</w:t>
            </w:r>
            <w:r>
              <w:rPr>
                <w:rFonts w:ascii="仿宋" w:hAnsi="仿宋" w:eastAsia="仿宋" w:cs="仿宋"/>
                <w:color w:val="000000" w:themeColor="text1"/>
                <w:sz w:val="40"/>
                <w14:textFill>
                  <w14:solidFill>
                    <w14:schemeClr w14:val="tx1"/>
                  </w14:solidFill>
                </w14:textFill>
              </w:rPr>
            </w:r>
          </w:p>
          <w:p>
            <w:pPr>
              <w:pStyle w:val="1092"/>
              <w:pBdr/>
              <w:spacing w:before="1560" w:line="400" w:lineRule="atLeast"/>
              <w:ind w:right="-284" w:firstLine="252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w:t>
            </w:r>
            <w:r>
              <w:rPr>
                <w:rFonts w:hint="eastAsia" w:ascii="仿宋" w:hAnsi="仿宋" w:eastAsia="仿宋" w:cs="仿宋"/>
                <w:color w:val="000000" w:themeColor="text1"/>
                <w:sz w:val="24"/>
                <w:u w:val="single"/>
                <w14:textFill>
                  <w14:solidFill>
                    <w14:schemeClr w14:val="tx1"/>
                  </w14:solidFill>
                </w14:textFill>
              </w:rPr>
              <w:t xml:space="preserve">（盖章）</w:t>
            </w:r>
            <w:r>
              <w:rPr>
                <w:rFonts w:ascii="仿宋" w:hAnsi="仿宋" w:eastAsia="仿宋" w:cs="仿宋"/>
                <w:color w:val="000000" w:themeColor="text1"/>
                <w:sz w:val="24"/>
                <w14:textFill>
                  <w14:solidFill>
                    <w14:schemeClr w14:val="tx1"/>
                  </w14:solidFill>
                </w14:textFill>
              </w:rPr>
            </w:r>
          </w:p>
          <w:p>
            <w:pPr>
              <w:pStyle w:val="1092"/>
              <w:pBdr/>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法定代表人或其委托的代理人：（签字或盖章）</w:t>
            </w:r>
            <w:r>
              <w:rPr>
                <w:rFonts w:ascii="仿宋" w:hAnsi="仿宋" w:eastAsia="仿宋" w:cs="仿宋"/>
                <w:color w:val="000000" w:themeColor="text1"/>
                <w:sz w:val="24"/>
                <w:u w:val="single"/>
                <w14:textFill>
                  <w14:solidFill>
                    <w14:schemeClr w14:val="tx1"/>
                  </w14:solidFill>
                </w14:textFill>
              </w:rPr>
            </w:r>
          </w:p>
          <w:p>
            <w:pPr>
              <w:pStyle w:val="1092"/>
              <w:pBdr/>
              <w:spacing w:after="624"/>
              <w:ind w:right="-284"/>
              <w:jc w:val="center"/>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1092"/>
              <w:pBdr/>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年     月      日</w:t>
            </w:r>
            <w:r>
              <w:rPr>
                <w:rFonts w:ascii="仿宋" w:hAnsi="仿宋" w:eastAsia="仿宋" w:cs="仿宋"/>
                <w:color w:val="000000" w:themeColor="text1"/>
                <w14:textFill>
                  <w14:solidFill>
                    <w14:schemeClr w14:val="tx1"/>
                  </w14:solidFill>
                </w14:textFill>
              </w:rPr>
            </w:r>
          </w:p>
        </w:tc>
      </w:tr>
    </w:tbl>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格式：封口</w:t>
      </w:r>
      <w:r>
        <w:rPr>
          <w:rFonts w:ascii="仿宋" w:hAnsi="仿宋" w:eastAsia="仿宋" w:cs="仿宋"/>
          <w:b/>
          <w:color w:val="000000" w:themeColor="text1"/>
          <w14:textFill>
            <w14:solidFill>
              <w14:schemeClr w14:val="tx1"/>
            </w14:solidFill>
          </w14:textFill>
        </w:rPr>
      </w:r>
    </w:p>
    <w:tbl>
      <w:tblPr>
        <w:tblStyle w:val="877"/>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92"/>
              <w:pBdr/>
              <w:spacing/>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-------------于年月日时分之前不准启封（公章）------------</w:t>
            </w:r>
            <w:r>
              <w:rPr>
                <w:rFonts w:ascii="仿宋" w:hAnsi="仿宋" w:eastAsia="仿宋" w:cs="仿宋"/>
                <w:b/>
                <w:color w:val="000000" w:themeColor="text1"/>
                <w14:textFill>
                  <w14:solidFill>
                    <w14:schemeClr w14:val="tx1"/>
                  </w14:solidFill>
                </w14:textFill>
              </w:rPr>
            </w:r>
          </w:p>
        </w:tc>
      </w:tr>
    </w:tbl>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Style w:val="868"/>
        <w:pBdr/>
        <w:spacing/>
        <w:ind/>
        <w:jc w:val="both"/>
        <w:rPr>
          <w:rFonts w:ascii="仿宋" w:hAnsi="仿宋" w:eastAsia="仿宋" w:cs="仿宋"/>
          <w:color w:val="000000" w:themeColor="text1"/>
          <w:sz w:val="24"/>
          <w:szCs w:val="24"/>
          <w14:textFill>
            <w14:solidFill>
              <w14:schemeClr w14:val="tx1"/>
            </w14:solidFill>
          </w14:textFill>
        </w:rPr>
      </w:pPr>
      <w:r/>
      <w:bookmarkStart w:id="127" w:name="_Toc3936"/>
      <w:r/>
      <w:bookmarkStart w:id="128" w:name="_Toc517281836"/>
      <w:r/>
      <w:bookmarkStart w:id="129" w:name="_Toc444891353"/>
      <w:r/>
      <w:bookmarkStart w:id="130" w:name="_Toc19910"/>
      <w:r/>
      <w:bookmarkStart w:id="131" w:name="_Toc21280"/>
      <w:r/>
      <w:bookmarkStart w:id="132" w:name="_Toc287600131"/>
      <w:r/>
      <w:bookmarkStart w:id="133" w:name="_Toc19783362"/>
      <w:r/>
      <w:bookmarkStart w:id="134" w:name="_Toc11783"/>
      <w:r/>
      <w:bookmarkStart w:id="135" w:name="_Toc25957"/>
      <w:r/>
      <w:bookmarkStart w:id="136" w:name="_Toc287600129"/>
      <w:r/>
      <w:bookmarkStart w:id="137" w:name="_Toc19783360"/>
      <w:r>
        <w:rPr>
          <w:rFonts w:ascii="仿宋" w:hAnsi="仿宋" w:eastAsia="仿宋" w:cs="仿宋"/>
          <w:color w:val="000000" w:themeColor="text1"/>
          <w:sz w:val="24"/>
          <w:szCs w:val="24"/>
          <w14:textFill>
            <w14:solidFill>
              <w14:schemeClr w14:val="tx1"/>
            </w14:solidFill>
          </w14:textFill>
        </w:rPr>
        <w:br w:type="page" w:clear="all"/>
      </w:r>
      <w:bookmarkStart w:id="138" w:name="_Toc12449"/>
      <w:r/>
      <w:bookmarkStart w:id="139" w:name="_Toc17191"/>
      <w:r>
        <w:rPr>
          <w:rFonts w:hint="eastAsia" w:ascii="仿宋" w:hAnsi="仿宋" w:eastAsia="仿宋" w:cs="仿宋"/>
          <w:color w:val="000000" w:themeColor="text1"/>
          <w:sz w:val="24"/>
          <w:szCs w:val="24"/>
          <w14:textFill>
            <w14:solidFill>
              <w14:schemeClr w14:val="tx1"/>
            </w14:solidFill>
          </w14:textFill>
        </w:rPr>
        <w:t xml:space="preserve">一、商务文件</w:t>
      </w:r>
      <w:bookmarkEnd w:id="127"/>
      <w:r/>
      <w:bookmarkEnd w:id="138"/>
      <w:r/>
      <w:bookmarkEnd w:id="139"/>
      <w:r/>
      <w:r>
        <w:rPr>
          <w:rFonts w:ascii="仿宋" w:hAnsi="仿宋" w:eastAsia="仿宋" w:cs="仿宋"/>
          <w:color w:val="000000" w:themeColor="text1"/>
          <w:sz w:val="24"/>
          <w:szCs w:val="24"/>
          <w14:textFill>
            <w14:solidFill>
              <w14:schemeClr w14:val="tx1"/>
            </w14:solidFill>
          </w14:textFill>
        </w:rPr>
      </w:r>
    </w:p>
    <w:p>
      <w:pPr>
        <w:pBdr/>
        <w:spacing/>
        <w:ind/>
        <w:jc w:val="center"/>
        <w:rPr>
          <w:color w:val="000000" w:themeColor="text1"/>
          <w14:textFill>
            <w14:solidFill>
              <w14:schemeClr w14:val="tx1"/>
            </w14:solidFill>
          </w14:textFill>
        </w:rPr>
      </w:pPr>
      <w:r/>
      <w:bookmarkStart w:id="140" w:name="_Toc26744"/>
      <w:r>
        <w:rPr>
          <w:rFonts w:hint="eastAsia" w:ascii="仿宋" w:hAnsi="仿宋" w:eastAsia="仿宋" w:cs="仿宋"/>
          <w:b/>
          <w:bCs/>
          <w:color w:val="000000" w:themeColor="text1"/>
          <w14:textFill>
            <w14:solidFill>
              <w14:schemeClr w14:val="tx1"/>
            </w14:solidFill>
          </w14:textFill>
        </w:rPr>
        <w:t xml:space="preserve">初步评审索引表</w:t>
      </w:r>
      <w:bookmarkEnd w:id="140"/>
      <w:r/>
      <w:r>
        <w:rPr>
          <w:color w:val="000000" w:themeColor="text1"/>
          <w14:textFill>
            <w14:solidFill>
              <w14:schemeClr w14:val="tx1"/>
            </w14:solidFill>
          </w14:textFill>
        </w:rPr>
      </w:r>
    </w:p>
    <w:tbl>
      <w:tblPr>
        <w:tblStyle w:val="877"/>
        <w:tblW w:w="508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701"/>
        <w:gridCol w:w="3296"/>
        <w:gridCol w:w="4213"/>
      </w:tblGrid>
      <w:tr>
        <w:trPr>
          <w:jc w:val="center"/>
          <w:trHeight w:val="510"/>
        </w:trPr>
        <w:tc>
          <w:tcPr>
            <w:tcBorders/>
            <w:tcW w:w="81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color w:val="000000" w:themeColor="text1"/>
                <w:szCs w:val="21"/>
                <w14:textFill>
                  <w14:solidFill>
                    <w14:schemeClr w14:val="tx1"/>
                  </w14:solidFill>
                </w14:textFill>
              </w:rPr>
            </w:r>
          </w:p>
        </w:tc>
        <w:tc>
          <w:tcPr>
            <w:tcBorders/>
            <w:tcW w:w="1701" w:type="dxa"/>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评审环节</w:t>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评审因素</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页码范围及说明</w:t>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形式评审标准</w:t>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供应商名称</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详见N-M页，补充说明（如有）</w:t>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法定代表人（负责人）身份证明</w:t>
            </w:r>
            <w:r>
              <w:rPr>
                <w:rFonts w:ascii="仿宋" w:hAnsi="仿宋" w:eastAsia="仿宋" w:cs="宋体"/>
                <w:color w:val="000000" w:themeColor="text1"/>
                <w:szCs w:val="21"/>
                <w14:textFill>
                  <w14:solidFill>
                    <w14:schemeClr w14:val="tx1"/>
                  </w14:solidFill>
                </w14:textFill>
              </w:rPr>
            </w:r>
          </w:p>
        </w:tc>
        <w:tc>
          <w:tcPr>
            <w:tcBorders/>
            <w:tcW w:w="4214" w:type="dxa"/>
            <w:vAlign w:val="center"/>
            <w:textDirection w:val="lrTb"/>
            <w:noWrap w:val="false"/>
          </w:tcPr>
          <w:p>
            <w:pPr>
              <w:pStyle w:val="1103"/>
              <w:pBdr/>
              <w:tabs>
                <w:tab w:val="left" w:leader="none" w:pos="630"/>
              </w:tabs>
              <w:spacing w:after="48" w:before="48"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法定代表人（负责人）授权委托书</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Style w:val="1103"/>
              <w:pBdr/>
              <w:tabs>
                <w:tab w:val="left" w:leader="none" w:pos="630"/>
              </w:tabs>
              <w:spacing w:after="48" w:before="48"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响应文件签字或盖章</w:t>
            </w:r>
            <w:r>
              <w:rPr>
                <w:rFonts w:ascii="仿宋" w:hAnsi="仿宋" w:eastAsia="仿宋" w:cs="宋体"/>
                <w:color w:val="000000" w:themeColor="text1"/>
                <w:spacing w:val="-4"/>
                <w:szCs w:val="21"/>
                <w14:textFill>
                  <w14:solidFill>
                    <w14:schemeClr w14:val="tx1"/>
                  </w14:solidFill>
                </w14:textFill>
              </w:rPr>
            </w:r>
          </w:p>
        </w:tc>
        <w:tc>
          <w:tcPr>
            <w:tcBorders/>
            <w:tcW w:w="4214" w:type="dxa"/>
            <w:vAlign w:val="center"/>
            <w:textDirection w:val="lrTb"/>
            <w:noWrap w:val="false"/>
          </w:tcPr>
          <w:p>
            <w:pPr>
              <w:pStyle w:val="1092"/>
              <w:pBdr/>
              <w:spacing w:after="48" w:before="48" w:line="276"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资格评审标准</w:t>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 xml:space="preserve">具有独立承担民事责任的能力</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 xml:space="preserve">供应商应具有履行合同所必需的设备和专业技术能力</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近三年内无违法违规记录</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未被纳入采购人及其所隶属的中国人民保险各级机构的供应商黑名单</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控股管理关系</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非联合体投标</w:t>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响应性评审标准</w:t>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响应函</w:t>
            </w:r>
            <w:r>
              <w:rPr>
                <w:rFonts w:ascii="仿宋" w:hAnsi="仿宋" w:eastAsia="仿宋" w:cs="仿宋"/>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供应商行为准则承诺书</w:t>
            </w:r>
            <w:r>
              <w:rPr>
                <w:rFonts w:ascii="仿宋" w:hAnsi="仿宋" w:eastAsia="仿宋" w:cs="仿宋"/>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Cambria Math"/>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供应商廉洁诚信承诺书</w:t>
            </w:r>
            <w:r>
              <w:rPr>
                <w:rFonts w:ascii="仿宋" w:hAnsi="仿宋" w:eastAsia="仿宋" w:cs="Cambria Math"/>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Cambria Math"/>
                <w:color w:val="000000" w:themeColor="text1"/>
                <w:sz w:val="24"/>
                <w:szCs w:val="21"/>
                <w:lang w:val="en-US" w:eastAsia="zh-CN" w:bidi="ar-SA"/>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供应商偏离应答</w:t>
            </w:r>
            <w:bookmarkEnd w:id="128"/>
            <w:bookmarkEnd w:id="129"/>
            <w:bookmarkEnd w:id="130"/>
            <w:bookmarkEnd w:id="131"/>
            <w:bookmarkEnd w:id="132"/>
            <w:bookmarkEnd w:id="133"/>
            <w:bookmarkEnd w:id="134"/>
            <w:bookmarkEnd w:id="135"/>
            <w:r>
              <w:rPr>
                <w:rFonts w:ascii="仿宋" w:hAnsi="仿宋" w:eastAsia="仿宋" w:cs="Cambria Math"/>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ind/>
        <w:rPr>
          <w:rFonts w:ascii="宋体" w:hAnsi="宋体"/>
          <w:color w:val="000000" w:themeColor="text1"/>
          <w:szCs w:val="21"/>
          <w14:textFill>
            <w14:solidFill>
              <w14:schemeClr w14:val="tx1"/>
            </w14:solidFill>
          </w14:textFill>
        </w:rPr>
        <w:sectPr>
          <w:footerReference w:type="default" r:id="rId16"/>
          <w:footnotePr/>
          <w:endnotePr/>
          <w:type w:val="nextPage"/>
          <w:pgSz w:h="16838" w:orient="portrait" w:w="11906"/>
          <w:pgMar w:top="1417" w:right="1134" w:bottom="1134" w:left="1134" w:header="964" w:footer="964" w:gutter="0"/>
          <w:cols w:num="1" w:sep="0" w:space="720" w:equalWidth="1"/>
        </w:sect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Bdr/>
        <w:spacing/>
        <w:ind/>
        <w:jc w:val="center"/>
        <w:rPr>
          <w:rFonts w:ascii="仿宋" w:hAnsi="仿宋" w:eastAsia="仿宋" w:cs="仿宋"/>
          <w:b/>
          <w:bCs/>
          <w:color w:val="000000" w:themeColor="text1"/>
          <w14:textFill>
            <w14:solidFill>
              <w14:schemeClr w14:val="tx1"/>
            </w14:solidFill>
          </w14:textFill>
        </w:rPr>
      </w:pPr>
      <w:r/>
      <w:bookmarkStart w:id="141" w:name="_Toc444891354"/>
      <w:r/>
      <w:bookmarkStart w:id="142" w:name="_Toc27799"/>
      <w:r/>
      <w:bookmarkStart w:id="143" w:name="_Toc25121"/>
      <w:r/>
      <w:bookmarkStart w:id="144" w:name="_Toc12140"/>
      <w:r/>
      <w:bookmarkStart w:id="145" w:name="_Toc517281837"/>
      <w:r/>
      <w:bookmarkStart w:id="146" w:name="_Toc7202"/>
      <w:r>
        <w:rPr>
          <w:rFonts w:hint="eastAsia" w:ascii="仿宋" w:hAnsi="仿宋" w:eastAsia="仿宋" w:cs="仿宋"/>
          <w:b/>
          <w:bCs/>
          <w:color w:val="000000" w:themeColor="text1"/>
          <w14:textFill>
            <w14:solidFill>
              <w14:schemeClr w14:val="tx1"/>
            </w14:solidFill>
          </w14:textFill>
        </w:rPr>
        <w:t xml:space="preserve">详细评审索引表</w:t>
      </w:r>
      <w:r>
        <w:rPr>
          <w:rFonts w:ascii="仿宋" w:hAnsi="仿宋" w:eastAsia="仿宋" w:cs="仿宋"/>
          <w:b/>
          <w:bCs/>
          <w:color w:val="000000" w:themeColor="text1"/>
          <w14:textFill>
            <w14:solidFill>
              <w14:schemeClr w14:val="tx1"/>
            </w14:solidFill>
          </w14:textFill>
        </w:rPr>
      </w:r>
    </w:p>
    <w:tbl>
      <w:tblPr>
        <w:tblStyle w:val="87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1696"/>
        <w:gridCol w:w="2268"/>
        <w:gridCol w:w="4820"/>
      </w:tblGrid>
      <w:tr>
        <w:trPr>
          <w:jc w:val="center"/>
          <w:trHeight w:val="345"/>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序号</w:t>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1696" w:type="dxa"/>
            <w:vAlign w:val="center"/>
            <w:textDirection w:val="lrTb"/>
            <w:noWrap w:val="false"/>
          </w:tcPr>
          <w:p>
            <w:pPr>
              <w:pBdr/>
              <w:spacing/>
              <w:ind/>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 xml:space="preserve">评审项</w:t>
            </w:r>
            <w:r>
              <w:rPr>
                <w:rFonts w:ascii="仿宋" w:hAnsi="仿宋" w:eastAsia="仿宋" w:cs="宋体"/>
                <w:b/>
                <w:color w:val="000000" w:themeColor="text1"/>
                <w:szCs w:val="21"/>
                <w:lang w:bidi="ar"/>
                <w14:textFill>
                  <w14:solidFill>
                    <w14:schemeClr w14:val="tx1"/>
                  </w14:solidFill>
                </w14:textFill>
              </w:rPr>
            </w:r>
          </w:p>
        </w:tc>
        <w:tc>
          <w:tcPr>
            <w:tcBorders/>
            <w:tcW w:w="2268" w:type="dxa"/>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评审因素</w:t>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 xml:space="preserve">页码范围及说明</w:t>
            </w:r>
            <w:r>
              <w:rPr>
                <w:rFonts w:ascii="仿宋" w:hAnsi="仿宋" w:eastAsia="仿宋" w:cs="宋体"/>
                <w:b/>
                <w:color w:val="000000" w:themeColor="text1"/>
                <w:szCs w:val="21"/>
                <w14:textFill>
                  <w14:solidFill>
                    <w14:schemeClr w14:val="tx1"/>
                  </w14:solidFill>
                </w14:textFill>
              </w:rPr>
            </w:r>
          </w:p>
        </w:tc>
      </w:tr>
      <w:tr>
        <w:trPr>
          <w:jc w:val="center"/>
          <w:trHeight w:val="821"/>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1</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restart"/>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商务得分</w:t>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综合实力</w:t>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说明：XX</w:t>
            </w:r>
            <w:r>
              <w:rPr>
                <w:rFonts w:ascii="仿宋" w:hAnsi="仿宋" w:eastAsia="仿宋" w:cs="宋体"/>
                <w:color w:val="000000" w:themeColor="text1"/>
                <w:szCs w:val="21"/>
                <w14:textFill>
                  <w14:solidFill>
                    <w14:schemeClr w14:val="tx1"/>
                  </w14:solidFill>
                </w14:textFill>
              </w:rPr>
            </w:r>
          </w:p>
          <w:p>
            <w:pPr>
              <w:pBdr/>
              <w:spacing/>
              <w:ind/>
              <w:rPr>
                <w:rStyle w:val="1106"/>
                <w:rFonts w:hint="default" w:cs="宋体"/>
                <w:color w:val="000000" w:themeColor="text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详见N-M页</w:t>
            </w:r>
            <w:r>
              <w:rPr>
                <w:rStyle w:val="1106"/>
                <w:rFonts w:hint="default" w:cs="宋体"/>
                <w:color w:val="000000" w:themeColor="text1"/>
                <w:lang w:bidi="ar"/>
                <w14:textFill>
                  <w14:solidFill>
                    <w14:schemeClr w14:val="tx1"/>
                  </w14:solidFill>
                </w14:textFill>
              </w:rPr>
            </w:r>
          </w:p>
        </w:tc>
      </w:tr>
      <w:tr>
        <w:trPr>
          <w:jc w:val="center"/>
          <w:trHeight w:val="1100"/>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2</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同类业绩</w:t>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06"/>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06"/>
                <w:rFonts w:hint="default" w:cs="宋体"/>
                <w:color w:val="000000" w:themeColor="text1"/>
                <w:lang w:bidi="ar"/>
                <w14:textFill>
                  <w14:solidFill>
                    <w14:schemeClr w14:val="tx1"/>
                  </w14:solidFill>
                </w14:textFill>
              </w:rPr>
            </w:r>
          </w:p>
        </w:tc>
      </w:tr>
    </w:tbl>
    <w:p>
      <w:pPr>
        <w:pBdr/>
        <w:spacing/>
        <w:ind/>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clear="all"/>
      </w:r>
      <w:r>
        <w:rPr>
          <w:rFonts w:ascii="仿宋" w:hAnsi="仿宋" w:eastAsia="仿宋" w:cs="仿宋"/>
          <w:color w:val="000000" w:themeColor="text1"/>
          <w:sz w:val="28"/>
          <w:szCs w:val="28"/>
          <w14:textFill>
            <w14:solidFill>
              <w14:schemeClr w14:val="tx1"/>
            </w14:solidFill>
          </w14:textFill>
        </w:rPr>
      </w:r>
    </w:p>
    <w:p>
      <w:pPr>
        <w:pStyle w:val="869"/>
        <w:pBdr/>
        <w:spacing w:before="0" w:line="440" w:lineRule="exact"/>
        <w:ind/>
        <w:rPr>
          <w:rFonts w:ascii="仿宋" w:hAnsi="仿宋" w:eastAsia="仿宋" w:cs="仿宋"/>
          <w:color w:val="000000" w:themeColor="text1"/>
          <w:sz w:val="24"/>
          <w:szCs w:val="24"/>
          <w14:textFill>
            <w14:solidFill>
              <w14:schemeClr w14:val="tx1"/>
            </w14:solidFill>
          </w14:textFill>
        </w:rPr>
      </w:pPr>
      <w:r/>
      <w:bookmarkStart w:id="147" w:name="_Toc6244"/>
      <w:r/>
      <w:bookmarkStart w:id="148" w:name="_Toc27958"/>
      <w:r>
        <w:rPr>
          <w:rFonts w:hint="eastAsia" w:ascii="仿宋" w:hAnsi="仿宋" w:eastAsia="仿宋" w:cs="仿宋"/>
          <w:color w:val="000000" w:themeColor="text1"/>
          <w:sz w:val="24"/>
          <w:szCs w:val="24"/>
          <w14:textFill>
            <w14:solidFill>
              <w14:schemeClr w14:val="tx1"/>
            </w14:solidFill>
          </w14:textFill>
        </w:rPr>
        <w:t xml:space="preserve">（一）响应函</w:t>
      </w:r>
      <w:bookmarkEnd w:id="147"/>
      <w:r/>
      <w:bookmarkEnd w:id="148"/>
      <w:r/>
      <w:r>
        <w:rPr>
          <w:rFonts w:ascii="仿宋" w:hAnsi="仿宋" w:eastAsia="仿宋" w:cs="仿宋"/>
          <w:color w:val="000000" w:themeColor="text1"/>
          <w:sz w:val="24"/>
          <w:szCs w:val="24"/>
          <w14:textFill>
            <w14:solidFill>
              <w14:schemeClr w14:val="tx1"/>
            </w14:solidFill>
          </w14:textFill>
        </w:rPr>
      </w:r>
    </w:p>
    <w:p>
      <w:pPr>
        <w:pStyle w:val="1092"/>
        <w:pBdr/>
        <w:spacing w:line="440" w:lineRule="exact"/>
        <w:ind/>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致：（采购人名称）     </w:t>
      </w:r>
      <w:r>
        <w:rPr>
          <w:rFonts w:ascii="仿宋" w:hAnsi="仿宋" w:eastAsia="仿宋" w:cs="Cambria Math"/>
          <w:color w:val="000000" w:themeColor="text1"/>
          <w:sz w:val="24"/>
          <w:szCs w:val="24"/>
          <w:u w:val="single"/>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 xml:space="preserve">（以下称“我方”）已仔细研究了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（项目名称）    </w:t>
      </w:r>
      <w:r>
        <w:rPr>
          <w:rFonts w:hint="eastAsia" w:ascii="仿宋" w:hAnsi="仿宋" w:eastAsia="仿宋" w:cs="Cambria Math"/>
          <w:color w:val="000000" w:themeColor="text1"/>
          <w14:textFill>
            <w14:solidFill>
              <w14:schemeClr w14:val="tx1"/>
            </w14:solidFill>
          </w14:textFill>
        </w:rPr>
        <w:t xml:space="preserve">比选文件的全部内容，包括澄清或者修改文件以及有关附件，我方将严格按照比选文件要求递交符合要求的全部比选响应文件。</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现我方承诺如下内容：</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 本响应函及比选响应文件自比选响应文件提交截止日起有效期为</w:t>
      </w:r>
      <w:commentRangeStart w:id="4"/>
      <w:r>
        <w:rPr>
          <w:rFonts w:ascii="仿宋" w:hAnsi="仿宋" w:eastAsia="仿宋" w:cs="Cambria Math"/>
          <w:color w:val="000000" w:themeColor="text1"/>
          <w:u w:val="single"/>
          <w14:textFill>
            <w14:solidFill>
              <w14:schemeClr w14:val="tx1"/>
            </w14:solidFill>
          </w14:textFill>
        </w:rPr>
        <w:t xml:space="preserve">180</w:t>
      </w:r>
      <w:commentRangeEnd w:id="4"/>
      <w:r>
        <w:commentReference w:id="4"/>
      </w:r>
      <w:r>
        <w:rPr>
          <w:rFonts w:hint="eastAsia" w:ascii="仿宋" w:hAnsi="仿宋" w:eastAsia="仿宋" w:cs="Cambria Math"/>
          <w:color w:val="000000" w:themeColor="text1"/>
          <w:u w:val="single"/>
          <w14:textFill>
            <w14:solidFill>
              <w14:schemeClr w14:val="tx1"/>
            </w14:solidFill>
          </w14:textFill>
        </w:rPr>
        <w:t xml:space="preserve">天</w:t>
      </w:r>
      <w:r>
        <w:rPr>
          <w:rFonts w:hint="eastAsia" w:ascii="仿宋" w:hAnsi="仿宋" w:eastAsia="仿宋" w:cs="Cambria Math"/>
          <w:color w:val="000000" w:themeColor="text1"/>
          <w14:textFill>
            <w14:solidFill>
              <w14:schemeClr w14:val="tx1"/>
            </w14:solidFill>
          </w14:textFill>
        </w:rPr>
        <w:t xml:space="preserve">，我方承诺在响应有效期内不修改、撤销比选响应文件。</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2</w:t>
      </w:r>
      <w:r>
        <w:rPr>
          <w:rFonts w:hint="eastAsia" w:ascii="仿宋" w:hAnsi="仿宋" w:eastAsia="仿宋" w:cs="Cambria Math"/>
          <w:color w:val="000000" w:themeColor="text1"/>
          <w14:textFill>
            <w14:solidFill>
              <w14:schemeClr w14:val="tx1"/>
            </w14:solidFill>
          </w14:textFill>
        </w:rPr>
        <w:t xml:space="preserve">. 我方承诺提供比选过程中可能要求的澄清、说明、补正或者算术性错误修正确认，并同意我方提供的以上材料构成我方响应文件的组成部分。</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3</w:t>
      </w:r>
      <w:r>
        <w:rPr>
          <w:rFonts w:hint="eastAsia" w:ascii="仿宋" w:hAnsi="仿宋" w:eastAsia="仿宋" w:cs="Cambria Math"/>
          <w:color w:val="000000" w:themeColor="text1"/>
          <w14:textFill>
            <w14:solidFill>
              <w14:schemeClr w14:val="tx1"/>
            </w14:solidFill>
          </w14:textFill>
        </w:rPr>
        <w:t xml:space="preserve">. 我方同意提供贵方可能要求的与我方响应文件有关的一切数据、资料、证明原件、证件原件，并完全理解贵方不一定接受最低价的响应。</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4</w:t>
      </w:r>
      <w:r>
        <w:rPr>
          <w:rFonts w:hint="eastAsia" w:ascii="仿宋" w:hAnsi="仿宋" w:eastAsia="仿宋" w:cs="Cambria Math"/>
          <w:color w:val="000000" w:themeColor="text1"/>
          <w14:textFill>
            <w14:solidFill>
              <w14:schemeClr w14:val="tx1"/>
            </w14:solidFill>
          </w14:textFill>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6</w:t>
      </w:r>
      <w:r>
        <w:rPr>
          <w:rFonts w:hint="eastAsia" w:ascii="仿宋" w:hAnsi="仿宋" w:eastAsia="仿宋" w:cs="Cambria Math"/>
          <w:color w:val="000000" w:themeColor="text1"/>
          <w14:textFill>
            <w14:solidFill>
              <w14:schemeClr w14:val="tx1"/>
            </w14:solidFill>
          </w14:textFill>
        </w:rPr>
        <w:t xml:space="preserve">. 如我方成交：</w:t>
      </w:r>
      <w:r>
        <w:rPr>
          <w:rFonts w:ascii="仿宋" w:hAnsi="仿宋" w:eastAsia="仿宋" w:cs="Cambria Math"/>
          <w:color w:val="000000" w:themeColor="text1"/>
          <w14:textFill>
            <w14:solidFill>
              <w14:schemeClr w14:val="tx1"/>
            </w14:solidFill>
          </w14:textFill>
        </w:rPr>
      </w:r>
    </w:p>
    <w:p>
      <w:pPr>
        <w:pBdr/>
        <w:spacing w:line="440" w:lineRule="exact"/>
        <w:ind w:firstLine="420"/>
        <w:rPr>
          <w:rFonts w:hint="eastAsia" w:ascii="仿宋" w:hAnsi="仿宋" w:eastAsia="仿宋" w:cs="Cambria Math"/>
          <w:color w:val="000000" w:themeColor="text1"/>
          <w:lang w:eastAsia="zh-CN"/>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（1）我方承诺在收到成交通知书后，在成交通知书规定的期限内与贵方签订合同。</w:t>
      </w:r>
      <w:r>
        <w:rPr>
          <w:rFonts w:hint="eastAsia" w:ascii="仿宋" w:hAnsi="仿宋" w:eastAsia="仿宋" w:cs="Cambria Math"/>
          <w:color w:val="000000" w:themeColor="text1"/>
          <w:lang w:eastAsia="zh-CN"/>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w:t>
      </w:r>
      <w:r>
        <w:rPr>
          <w:rFonts w:hint="eastAsia" w:ascii="仿宋" w:hAnsi="仿宋" w:eastAsia="仿宋" w:cs="Cambria Math"/>
          <w:color w:val="000000" w:themeColor="text1"/>
          <w:lang w:val="en-US" w:eastAsia="zh-CN"/>
          <w14:textFill>
            <w14:solidFill>
              <w14:schemeClr w14:val="tx1"/>
            </w14:solidFill>
          </w14:textFill>
        </w:rPr>
        <w:t xml:space="preserve">2</w:t>
      </w:r>
      <w:r>
        <w:rPr>
          <w:rFonts w:hint="eastAsia" w:ascii="仿宋" w:hAnsi="仿宋" w:eastAsia="仿宋" w:cs="Cambria Math"/>
          <w:color w:val="000000" w:themeColor="text1"/>
          <w14:textFill>
            <w14:solidFill>
              <w14:schemeClr w14:val="tx1"/>
            </w14:solidFill>
          </w14:textFill>
        </w:rPr>
        <w:t xml:space="preserve">）我方承诺按照比选文件的规定及合同约定履行相关责任和义务。</w:t>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w:t>
      </w:r>
      <w:r>
        <w:rPr>
          <w:rFonts w:hint="eastAsia" w:ascii="仿宋" w:hAnsi="仿宋" w:eastAsia="仿宋" w:cs="Cambria Math"/>
          <w:color w:val="000000" w:themeColor="text1"/>
          <w:lang w:val="en-US" w:eastAsia="zh-CN"/>
          <w14:textFill>
            <w14:solidFill>
              <w14:schemeClr w14:val="tx1"/>
            </w14:solidFill>
          </w14:textFill>
        </w:rPr>
        <w:t xml:space="preserve">3</w:t>
      </w:r>
      <w:r>
        <w:rPr>
          <w:rFonts w:hint="eastAsia" w:ascii="仿宋" w:hAnsi="仿宋" w:eastAsia="仿宋" w:cs="Cambria Math"/>
          <w:color w:val="000000" w:themeColor="text1"/>
          <w14:textFill>
            <w14:solidFill>
              <w14:schemeClr w14:val="tx1"/>
            </w14:solidFill>
          </w14:textFill>
        </w:rPr>
        <w:t xml:space="preserve">）我方在此承诺，双方合作后可开具增值税专用发票。</w:t>
      </w:r>
      <w:r>
        <w:rPr>
          <w:rFonts w:ascii="仿宋" w:hAnsi="仿宋" w:eastAsia="仿宋" w:cs="Cambria Math"/>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clear="all"/>
      </w:r>
      <w:bookmarkEnd w:id="136"/>
      <w:r/>
      <w:bookmarkEnd w:id="137"/>
      <w:r/>
      <w:bookmarkEnd w:id="141"/>
      <w:r/>
      <w:bookmarkEnd w:id="142"/>
      <w:r/>
      <w:bookmarkEnd w:id="143"/>
      <w:r/>
      <w:bookmarkEnd w:id="144"/>
      <w:r/>
      <w:bookmarkEnd w:id="145"/>
      <w:r/>
      <w:bookmarkEnd w:id="146"/>
      <w:r/>
      <w:bookmarkStart w:id="149" w:name="_Toc24355"/>
      <w:r/>
      <w:bookmarkStart w:id="150" w:name="_Toc13983"/>
      <w:r>
        <w:rPr>
          <w:rFonts w:hint="eastAsia" w:ascii="仿宋" w:hAnsi="仿宋" w:eastAsia="仿宋" w:cs="仿宋"/>
          <w:color w:val="000000" w:themeColor="text1"/>
          <w:sz w:val="24"/>
          <w:szCs w:val="24"/>
          <w14:textFill>
            <w14:solidFill>
              <w14:schemeClr w14:val="tx1"/>
            </w14:solidFill>
          </w14:textFill>
        </w:rPr>
        <w:t xml:space="preserve">（二）法定代表人（负责人）身份证明书</w:t>
      </w:r>
      <w:bookmarkEnd w:id="149"/>
      <w:r/>
      <w:bookmarkEnd w:id="150"/>
      <w:r>
        <w:rPr>
          <w:rFonts w:hint="eastAsia" w:ascii="仿宋" w:hAnsi="仿宋" w:eastAsia="仿宋" w:cs="仿宋"/>
          <w:color w:val="000000" w:themeColor="text1"/>
          <w:sz w:val="24"/>
          <w:szCs w:val="24"/>
          <w14:textFill>
            <w14:solidFill>
              <w14:schemeClr w14:val="tx1"/>
            </w14:solidFill>
          </w14:textFill>
        </w:rPr>
        <w:tab/>
      </w:r>
      <w:r>
        <w:rPr>
          <w:rFonts w:ascii="仿宋" w:hAnsi="仿宋" w:eastAsia="仿宋" w:cs="仿宋"/>
          <w:color w:val="000000" w:themeColor="text1"/>
          <w:sz w:val="24"/>
          <w:szCs w:val="24"/>
          <w14:textFill>
            <w14:solidFill>
              <w14:schemeClr w14:val="tx1"/>
            </w14:solidFill>
          </w14:textFill>
        </w:rPr>
      </w:r>
    </w:p>
    <w:p>
      <w:pPr>
        <w:pBdr/>
        <w:spacing w:line="360" w:lineRule="auto"/>
        <w:ind/>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法定代表人（负责人）身份证明书</w:t>
      </w:r>
      <w:r>
        <w:rPr>
          <w:rFonts w:hint="eastAsia" w:ascii="仿宋" w:hAnsi="仿宋" w:eastAsia="仿宋" w:cs="仿宋"/>
          <w:b/>
          <w:color w:val="000000" w:themeColor="text1"/>
          <w14:textFill>
            <w14:solidFill>
              <w14:schemeClr w14:val="tx1"/>
            </w14:solidFill>
          </w14:textFill>
        </w:rPr>
        <w:tab/>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职务：</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（供应商名称）的法定代表人（负责人）。</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特此证明。</w:t>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附：法定代表人（负责人）身份证复印件（需同时提供正面及背面）。</w:t>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themeColor="text1"/>
          <w14:textFill>
            <w14:solidFill>
              <w14:schemeClr w14:val="tx1"/>
            </w14:solidFill>
          </w14:textFill>
        </w:rPr>
      </w:r>
    </w:p>
    <w:p>
      <w:pPr>
        <w:pStyle w:val="1092"/>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092"/>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092"/>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61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tabs>
          <w:tab w:val="left" w:leader="none" w:pos="720"/>
          <w:tab w:val="left" w:leader="none" w:pos="900"/>
        </w:tabs>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b/>
          <w:bCs/>
          <w:color w:val="000000" w:themeColor="text1"/>
          <w14:textFill>
            <w14:solidFill>
              <w14:schemeClr w14:val="tx1"/>
            </w14:solidFill>
          </w14:textFill>
        </w:rPr>
      </w:r>
    </w:p>
    <w:p>
      <w:pPr>
        <w:pBdr/>
        <w:tabs>
          <w:tab w:val="left" w:leader="none" w:pos="720"/>
          <w:tab w:val="left" w:leader="none" w:pos="900"/>
        </w:tabs>
        <w:spacing w:line="360" w:lineRule="auto"/>
        <w:ind w:left="1078"/>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tabs>
          <w:tab w:val="left" w:leader="none" w:pos="720"/>
          <w:tab w:val="left" w:leader="none" w:pos="900"/>
        </w:tabs>
        <w:spacing w:line="360" w:lineRule="auto"/>
        <w:ind w:left="1078"/>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51" w:name="_Toc287600130"/>
      <w:r/>
      <w:bookmarkStart w:id="152" w:name="_Toc444891355"/>
      <w:r/>
      <w:bookmarkStart w:id="153" w:name="_Toc5582"/>
      <w:r/>
      <w:bookmarkStart w:id="154" w:name="_Toc19783361"/>
      <w:r/>
      <w:bookmarkStart w:id="155" w:name="_Toc4426"/>
      <w:r/>
      <w:bookmarkStart w:id="156" w:name="_Toc26267"/>
      <w:r/>
      <w:bookmarkStart w:id="157" w:name="_Toc23170"/>
      <w:r/>
      <w:bookmarkStart w:id="158" w:name="_Toc20707"/>
      <w:r/>
      <w:bookmarkStart w:id="159" w:name="_Toc24788"/>
      <w:r/>
      <w:bookmarkStart w:id="160" w:name="_Toc517281838"/>
      <w:r>
        <w:rPr>
          <w:rFonts w:hint="eastAsia" w:ascii="仿宋" w:hAnsi="仿宋" w:eastAsia="仿宋" w:cs="仿宋"/>
          <w:color w:val="000000" w:themeColor="text1"/>
          <w:sz w:val="24"/>
          <w:szCs w:val="24"/>
          <w14:textFill>
            <w14:solidFill>
              <w14:schemeClr w14:val="tx1"/>
            </w14:solidFill>
          </w14:textFill>
        </w:rPr>
        <w:t xml:space="preserve">（三）法定代表人（负责人）授权委托书</w:t>
      </w:r>
      <w:bookmarkEnd w:id="151"/>
      <w:r/>
      <w:bookmarkEnd w:id="152"/>
      <w:r/>
      <w:bookmarkEnd w:id="153"/>
      <w:r/>
      <w:bookmarkEnd w:id="154"/>
      <w:r/>
      <w:bookmarkEnd w:id="155"/>
      <w:r/>
      <w:bookmarkEnd w:id="156"/>
      <w:r/>
      <w:bookmarkEnd w:id="157"/>
      <w:r/>
      <w:bookmarkEnd w:id="158"/>
      <w:r/>
      <w:bookmarkEnd w:id="159"/>
      <w:r/>
      <w:bookmarkEnd w:id="160"/>
      <w:r/>
      <w:r>
        <w:rPr>
          <w:rFonts w:ascii="仿宋" w:hAnsi="仿宋" w:eastAsia="仿宋" w:cs="仿宋"/>
          <w:color w:val="000000" w:themeColor="text1"/>
          <w:sz w:val="24"/>
          <w:szCs w:val="24"/>
          <w14:textFill>
            <w14:solidFill>
              <w14:schemeClr w14:val="tx1"/>
            </w14:solidFill>
          </w14:textFill>
        </w:rPr>
      </w:r>
    </w:p>
    <w:p>
      <w:pPr>
        <w:pStyle w:val="1092"/>
        <w:pBdr/>
        <w:spacing w:after="240" w:before="240" w:line="360" w:lineRule="auto"/>
        <w:ind/>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 xml:space="preserve">法定代表人（负责人）授权委托书</w:t>
      </w:r>
      <w:r>
        <w:rPr>
          <w:rFonts w:ascii="仿宋" w:hAnsi="仿宋" w:eastAsia="仿宋" w:cs="Cambria Math"/>
          <w:b/>
          <w:color w:val="000000" w:themeColor="text1"/>
          <w:sz w:val="24"/>
          <w:szCs w:val="24"/>
          <w14:textFill>
            <w14:solidFill>
              <w14:schemeClr w14:val="tx1"/>
            </w14:solidFill>
          </w14:textFill>
        </w:rPr>
      </w:r>
    </w:p>
    <w:p>
      <w:pPr>
        <w:pStyle w:val="1092"/>
        <w:pBdr/>
        <w:spacing w:line="360" w:lineRule="auto"/>
        <w:ind w:firstLine="48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 xml:space="preserve">系</w:t>
      </w:r>
      <w:r>
        <w:rPr>
          <w:rFonts w:hint="eastAsia" w:ascii="仿宋" w:hAnsi="仿宋" w:eastAsia="仿宋" w:cs="仿宋"/>
          <w:color w:val="000000" w:themeColor="text1"/>
          <w:sz w:val="24"/>
          <w:u w:val="single"/>
          <w14:textFill>
            <w14:solidFill>
              <w14:schemeClr w14:val="tx1"/>
            </w14:solidFill>
          </w14:textFill>
        </w:rPr>
        <w:t xml:space="preserve">（供应商名称）</w:t>
      </w:r>
      <w:r>
        <w:rPr>
          <w:rFonts w:hint="eastAsia" w:ascii="仿宋" w:hAnsi="仿宋" w:eastAsia="仿宋" w:cs="仿宋"/>
          <w:color w:val="000000" w:themeColor="text1"/>
          <w:sz w:val="24"/>
          <w14:textFill>
            <w14:solidFill>
              <w14:schemeClr w14:val="tx1"/>
            </w14:solidFill>
          </w14:textFill>
        </w:rPr>
        <w:t xml:space="preserve">的法定代表人</w:t>
      </w:r>
      <w:r>
        <w:rPr>
          <w:rFonts w:hint="eastAsia" w:ascii="仿宋" w:hAnsi="仿宋" w:eastAsia="仿宋" w:cs="仿宋"/>
          <w:color w:val="000000" w:themeColor="text1"/>
          <w:sz w:val="24"/>
          <w:szCs w:val="24"/>
          <w14:textFill>
            <w14:solidFill>
              <w14:schemeClr w14:val="tx1"/>
            </w14:solidFill>
          </w14:textFill>
        </w:rPr>
        <w:t xml:space="preserve">（负责人）</w:t>
      </w:r>
      <w:r>
        <w:rPr>
          <w:rFonts w:hint="eastAsia" w:ascii="仿宋" w:hAnsi="仿宋" w:eastAsia="仿宋" w:cs="仿宋"/>
          <w:color w:val="000000" w:themeColor="text1"/>
          <w:sz w:val="24"/>
          <w14:textFill>
            <w14:solidFill>
              <w14:schemeClr w14:val="tx1"/>
            </w14:solidFill>
          </w14:textFill>
        </w:rPr>
        <w:t xml:space="preserve">，现授权委托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 xml:space="preserve">为我方代理人。</w:t>
      </w:r>
      <w:r>
        <w:rPr>
          <w:rFonts w:hint="eastAsia" w:ascii="仿宋" w:hAnsi="仿宋" w:eastAsia="仿宋" w:cs="Cambria Math"/>
          <w:color w:val="000000" w:themeColor="text1"/>
          <w:sz w:val="24"/>
          <w:szCs w:val="24"/>
          <w14:textFill>
            <w14:solidFill>
              <w14:schemeClr w14:val="tx1"/>
            </w14:solidFill>
          </w14:textFill>
        </w:rPr>
        <w:t xml:space="preserve">代理人根据授权，以我方名义签署、澄清、说明、补正、递交、撤回、修改</w:t>
      </w:r>
      <w:r>
        <w:rPr>
          <w:rFonts w:hint="eastAsia" w:ascii="仿宋" w:hAnsi="仿宋" w:eastAsia="仿宋" w:cs="Cambria Math"/>
          <w:color w:val="000000" w:themeColor="text1"/>
          <w:sz w:val="24"/>
          <w:szCs w:val="24"/>
          <w:u w:val="single"/>
          <w14:textFill>
            <w14:solidFill>
              <w14:schemeClr w14:val="tx1"/>
            </w14:solidFill>
          </w14:textFill>
        </w:rPr>
        <w:t xml:space="preserve">（项目名称）</w:t>
      </w:r>
      <w:r>
        <w:rPr>
          <w:rFonts w:hint="eastAsia" w:ascii="仿宋" w:hAnsi="仿宋" w:eastAsia="仿宋" w:cs="Cambria Math"/>
          <w:color w:val="000000" w:themeColor="text1"/>
          <w:sz w:val="24"/>
          <w:szCs w:val="24"/>
          <w14:textFill>
            <w14:solidFill>
              <w14:schemeClr w14:val="tx1"/>
            </w14:solidFill>
          </w14:textFill>
        </w:rPr>
        <w:t xml:space="preserve">比选响应文件、签订合同和处理有关事宜，其法律后果由我方承担。</w:t>
      </w:r>
      <w:r>
        <w:rPr>
          <w:rFonts w:ascii="仿宋" w:hAnsi="仿宋" w:eastAsia="仿宋" w:cs="Cambria Math"/>
          <w:color w:val="000000" w:themeColor="text1"/>
          <w:sz w:val="24"/>
          <w:szCs w:val="24"/>
          <w14:textFill>
            <w14:solidFill>
              <w14:schemeClr w14:val="tx1"/>
            </w14:solidFill>
          </w14:textFill>
        </w:rPr>
      </w:r>
    </w:p>
    <w:p>
      <w:pPr>
        <w:pBdr/>
        <w:spacing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 xml:space="preserve">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之日起至比选响应有效期到期之日为止 </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p>
    <w:p>
      <w:pPr>
        <w:pStyle w:val="1092"/>
        <w:pBdr/>
        <w:spacing w:line="360" w:lineRule="auto"/>
        <w:ind w:firstLine="48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代理人无转委托权。</w:t>
      </w:r>
      <w:r>
        <w:rPr>
          <w:rFonts w:ascii="仿宋" w:hAnsi="仿宋" w:eastAsia="仿宋" w:cs="Cambria Math"/>
          <w:color w:val="000000" w:themeColor="text1"/>
          <w:sz w:val="24"/>
          <w:szCs w:val="24"/>
          <w14:textFill>
            <w14:solidFill>
              <w14:schemeClr w14:val="tx1"/>
            </w14:solidFill>
          </w14:textFill>
        </w:rPr>
      </w:r>
    </w:p>
    <w:p>
      <w:pPr>
        <w:pStyle w:val="1092"/>
        <w:pBdr/>
        <w:spacing w:line="360" w:lineRule="auto"/>
        <w:ind w:firstLine="482"/>
        <w:rPr>
          <w:rFonts w:ascii="仿宋" w:hAnsi="仿宋" w:eastAsia="仿宋" w:cs="Cambria Math"/>
          <w:b/>
          <w:bCs/>
          <w:color w:val="000000" w:themeColor="text1"/>
          <w:sz w:val="24"/>
          <w:szCs w:val="24"/>
          <w14:textFill>
            <w14:solidFill>
              <w14:schemeClr w14:val="tx1"/>
            </w14:solidFill>
          </w14:textFill>
        </w:rPr>
      </w:pPr>
      <w:r>
        <w:rPr>
          <w:rFonts w:ascii="仿宋" w:hAnsi="仿宋" w:eastAsia="仿宋" w:cs="Cambria Math"/>
          <w:b/>
          <w:bCs/>
          <w:color w:val="000000" w:themeColor="text1"/>
          <w:sz w:val="24"/>
          <w:szCs w:val="24"/>
          <w14:textFill>
            <w14:solidFill>
              <w14:schemeClr w14:val="tx1"/>
            </w14:solidFill>
          </w14:textFill>
        </w:rPr>
      </w:r>
      <w:r>
        <w:rPr>
          <w:rFonts w:ascii="仿宋" w:hAnsi="仿宋" w:eastAsia="仿宋" w:cs="Cambria Math"/>
          <w:b/>
          <w:bCs/>
          <w:color w:val="000000" w:themeColor="text1"/>
          <w:sz w:val="24"/>
          <w:szCs w:val="24"/>
          <w14:textFill>
            <w14:solidFill>
              <w14:schemeClr w14:val="tx1"/>
            </w14:solidFill>
          </w14:textFill>
        </w:rPr>
      </w:r>
    </w:p>
    <w:p>
      <w:pPr>
        <w:pStyle w:val="1092"/>
        <w:pBdr/>
        <w:spacing w:line="360" w:lineRule="auto"/>
        <w:ind w:firstLine="482"/>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 xml:space="preserve">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 xml:space="preserve">。</w:t>
      </w:r>
      <w:r>
        <w:rPr>
          <w:rFonts w:ascii="仿宋" w:hAnsi="仿宋" w:eastAsia="仿宋" w:cs="Cambria Math"/>
          <w:color w:val="000000" w:themeColor="text1"/>
          <w:sz w:val="24"/>
          <w:szCs w:val="24"/>
          <w14:textFill>
            <w14:solidFill>
              <w14:schemeClr w14:val="tx1"/>
            </w14:solidFill>
          </w14:textFill>
        </w:rPr>
      </w:r>
    </w:p>
    <w:p>
      <w:pPr>
        <w:pStyle w:val="1092"/>
        <w:pBdr/>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8" name="矩形 40"/>
                <wp:cNvGraphicFramePr/>
                <a:graphic xmlns:a="http://schemas.openxmlformats.org/drawingml/2006/main">
                  <a:graphicData uri="http://schemas.microsoft.com/office/word/2010/wordprocessingShape">
                    <wps:wsp>
                      <wps:cNvPr id="0" name=""/>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1" type="#_x0000_t1" style="position:absolute;z-index:251665408;o:allowoverlap:true;o:allowincell:true;mso-position-horizontal-relative:text;margin-left:234.3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9" name="矩形 39"/>
                <wp:cNvGraphicFramePr/>
                <a:graphic xmlns:a="http://schemas.openxmlformats.org/drawingml/2006/main">
                  <a:graphicData uri="http://schemas.microsoft.com/office/word/2010/wordprocessingShape">
                    <wps:wsp>
                      <wps:cNvPr id="0" name=""/>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4384;o:allowoverlap:true;o:allowincell:true;mso-position-horizontal-relative:text;margin-left:13.7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themeColor="text1"/>
          <w14:textFill>
            <w14:solidFill>
              <w14:schemeClr w14:val="tx1"/>
            </w14:solidFill>
          </w14:textFill>
        </w:rPr>
      </w:r>
    </w:p>
    <w:p>
      <w:pPr>
        <w:pStyle w:val="1092"/>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left="720"/>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tabs>
          <w:tab w:val="left" w:leader="none" w:pos="540"/>
        </w:tabs>
        <w:spacing/>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r>
        <w:rPr>
          <w:rFonts w:ascii="仿宋" w:hAnsi="仿宋" w:eastAsia="仿宋" w:cs="仿宋"/>
          <w:color w:val="000000" w:themeColor="text1"/>
          <w:szCs w:val="21"/>
          <w14:textFill>
            <w14:solidFill>
              <w14:schemeClr w14:val="tx1"/>
            </w14:solidFill>
          </w14:textFill>
        </w:rPr>
      </w:r>
    </w:p>
    <w:p>
      <w:pPr>
        <w:pStyle w:val="878"/>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Style w:val="878"/>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Style w:val="878"/>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Bdr/>
        <w:spacing w:line="360" w:lineRule="auto"/>
        <w:ind w:right="420" w:firstLine="420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right="420" w:firstLine="4200"/>
        <w:rPr>
          <w:rFonts w:hint="eastAsia" w:ascii="仿宋" w:hAnsi="仿宋" w:eastAsia="仿宋" w:cs="Cambria Math"/>
          <w:color w:val="000000" w:themeColor="text1"/>
          <w:highlight w:val="none"/>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hint="eastAsia" w:ascii="仿宋" w:hAnsi="仿宋" w:eastAsia="仿宋" w:cs="Cambria Math"/>
          <w:color w:val="000000" w:themeColor="text1"/>
          <w:highlight w:val="none"/>
          <w14:textFill>
            <w14:solidFill>
              <w14:schemeClr w14:val="tx1"/>
            </w14:solidFill>
          </w14:textFill>
        </w:rPr>
      </w:r>
    </w:p>
    <w:p>
      <w:pPr>
        <w:pBdr/>
        <w:spacing w:line="360" w:lineRule="auto"/>
        <w:ind w:right="420" w:firstLine="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                         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（签字或盖章）</w:t>
      </w:r>
      <w:r>
        <w:rPr>
          <w:rFonts w:ascii="仿宋" w:hAnsi="仿宋" w:eastAsia="仿宋" w:cs="Cambria Math"/>
          <w:color w:val="000000" w:themeColor="text1"/>
          <w14:textFill>
            <w14:solidFill>
              <w14:schemeClr w14:val="tx1"/>
            </w14:solidFill>
          </w14:textFill>
        </w:rPr>
      </w:r>
    </w:p>
    <w:p>
      <w:pPr>
        <w:pStyle w:val="1092"/>
        <w:pBdr/>
        <w:spacing w:line="360" w:lineRule="auto"/>
        <w:ind w:right="105" w:firstLine="4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 xml:space="preserve">（签字</w:t>
      </w:r>
      <w:r>
        <w:rPr>
          <w:rFonts w:hint="eastAsia" w:ascii="仿宋" w:hAnsi="仿宋" w:eastAsia="仿宋" w:cs="Cambria Math"/>
          <w:color w:val="000000" w:themeColor="text1"/>
          <w:sz w:val="24"/>
          <w14:textFill>
            <w14:solidFill>
              <w14:schemeClr w14:val="tx1"/>
            </w14:solidFill>
          </w14:textFill>
        </w:rPr>
        <w:t xml:space="preserve">或盖章</w:t>
      </w:r>
      <w:r>
        <w:rPr>
          <w:rFonts w:hint="eastAsia" w:ascii="仿宋" w:hAnsi="仿宋" w:eastAsia="仿宋" w:cs="Cambria Math"/>
          <w:color w:val="000000" w:themeColor="text1"/>
          <w:sz w:val="24"/>
          <w:szCs w:val="24"/>
          <w14:textFill>
            <w14:solidFill>
              <w14:schemeClr w14:val="tx1"/>
            </w14:solidFill>
          </w14:textFill>
        </w:rPr>
        <w:t xml:space="preserve">） </w:t>
      </w:r>
      <w:r>
        <w:rPr>
          <w:rFonts w:ascii="仿宋" w:hAnsi="仿宋" w:eastAsia="仿宋" w:cs="Cambria Math"/>
          <w:color w:val="000000" w:themeColor="text1"/>
          <w:sz w:val="24"/>
          <w:szCs w:val="24"/>
          <w14:textFill>
            <w14:solidFill>
              <w14:schemeClr w14:val="tx1"/>
            </w14:solidFill>
          </w14:textFill>
        </w:rPr>
      </w:r>
    </w:p>
    <w:p>
      <w:pPr>
        <w:pBdr/>
        <w:spacing w:line="360" w:lineRule="auto"/>
        <w:ind w:firstLine="420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p>
    <w:p>
      <w:pPr>
        <w:pBdr/>
        <w:tabs>
          <w:tab w:val="left" w:leader="none" w:pos="540"/>
        </w:tabs>
        <w:spacing/>
        <w:ind/>
        <w:rPr>
          <w:rFonts w:ascii="仿宋" w:hAnsi="仿宋" w:eastAsia="仿宋" w:cs="仿宋"/>
          <w:color w:val="000000" w:themeColor="text1"/>
          <w:szCs w:val="2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61" w:name="_Toc23680"/>
      <w:r/>
      <w:bookmarkStart w:id="162" w:name="_Toc30551"/>
      <w:r/>
      <w:bookmarkStart w:id="163" w:name="_Toc517281841"/>
      <w:r>
        <w:rPr>
          <w:rFonts w:hint="eastAsia" w:ascii="仿宋" w:hAnsi="仿宋" w:eastAsia="仿宋" w:cs="仿宋"/>
          <w:color w:val="000000" w:themeColor="text1"/>
          <w:sz w:val="24"/>
          <w:szCs w:val="24"/>
          <w14:textFill>
            <w14:solidFill>
              <w14:schemeClr w14:val="tx1"/>
            </w14:solidFill>
          </w14:textFill>
        </w:rPr>
        <w:t xml:space="preserve">（四）资格证明文件</w:t>
      </w:r>
      <w:bookmarkEnd w:id="161"/>
      <w:r/>
      <w:bookmarkEnd w:id="162"/>
      <w:r/>
      <w:r>
        <w:rPr>
          <w:rFonts w:ascii="仿宋" w:hAnsi="仿宋" w:eastAsia="仿宋" w:cs="仿宋"/>
          <w:color w:val="000000" w:themeColor="text1"/>
          <w:sz w:val="24"/>
          <w:szCs w:val="24"/>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1、供应商基本情况信息表</w:t>
      </w:r>
      <w:r>
        <w:rPr>
          <w:rFonts w:ascii="仿宋" w:hAnsi="仿宋" w:eastAsia="仿宋" w:cs="仿宋"/>
          <w:color w:val="000000" w:themeColor="text1"/>
          <w:sz w:val="24"/>
          <w:szCs w:val="24"/>
          <w14:textFill>
            <w14:solidFill>
              <w14:schemeClr w14:val="tx1"/>
            </w14:solidFill>
          </w14:textFill>
        </w:rPr>
      </w:r>
    </w:p>
    <w:p>
      <w:pPr>
        <w:pStyle w:val="1092"/>
        <w:pBdr/>
        <w:spacing w:line="360" w:lineRule="auto"/>
        <w:ind/>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供应商基本情况信息表</w:t>
      </w:r>
      <w:r>
        <w:rPr>
          <w:rFonts w:ascii="仿宋" w:hAnsi="仿宋" w:eastAsia="仿宋" w:cs="仿宋"/>
          <w:b/>
          <w:color w:val="000000" w:themeColor="text1"/>
          <w:sz w:val="24"/>
          <w:szCs w:val="24"/>
          <w14:textFill>
            <w14:solidFill>
              <w14:schemeClr w14:val="tx1"/>
            </w14:solidFill>
          </w14:textFill>
        </w:rPr>
      </w:r>
    </w:p>
    <w:tbl>
      <w:tblPr>
        <w:tblStyle w:val="877"/>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ascii="仿宋" w:hAnsi="仿宋" w:eastAsia="仿宋" w:cs="仿宋"/>
                <w:color w:val="000000" w:themeColor="text1"/>
                <w14:textFill>
                  <w14:solidFill>
                    <w14:schemeClr w14:val="tx1"/>
                  </w14:solidFill>
                </w14:textFill>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注册地址</w:t>
            </w:r>
            <w:r>
              <w:rPr>
                <w:rFonts w:ascii="仿宋" w:hAnsi="仿宋" w:eastAsia="仿宋" w:cs="仿宋"/>
                <w:color w:val="000000" w:themeColor="text1"/>
                <w14:textFill>
                  <w14:solidFill>
                    <w14:schemeClr w14:val="tx1"/>
                  </w14:solidFill>
                </w14:textFill>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邮政编码</w:t>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公司办公场所面职</w:t>
            </w:r>
            <w:r>
              <w:rPr>
                <w:rFonts w:ascii="仿宋" w:hAnsi="仿宋" w:eastAsia="仿宋" w:cs="仿宋"/>
                <w:color w:val="000000" w:themeColor="text1"/>
                <w14:textFill>
                  <w14:solidFill>
                    <w14:schemeClr w14:val="tx1"/>
                  </w14:solidFill>
                </w14:textFill>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平米</w:t>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办事处地址</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联系方式</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联系人</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传真</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网址</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组织结构</w:t>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w:t>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职称</w:t>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技术负责人</w:t>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职称</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成立时间</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092"/>
              <w:pBdr/>
              <w:spacing/>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员工总人数：</w:t>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企业资质等级</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其中</w:t>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项目负责人</w:t>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营业执照号</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高级职称人员</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注册资金</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中级职称人员</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初级职称人员</w:t>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账号</w:t>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经营范围</w:t>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92"/>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备注</w:t>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092"/>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bl>
    <w:p>
      <w:pPr>
        <w:pStyle w:val="1092"/>
        <w:pBdr/>
        <w:spacing/>
        <w:ind/>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 xml:space="preserve">注：提供由工商部门核发的最新营业执照（正副本皆可）。</w:t>
      </w:r>
      <w:r>
        <w:rPr>
          <w:rFonts w:ascii="仿宋" w:hAnsi="仿宋" w:eastAsia="仿宋" w:cs="仿宋"/>
          <w:b/>
          <w:color w:val="000000" w:themeColor="text1"/>
          <w:sz w:val="24"/>
          <w:szCs w:val="24"/>
          <w14:textFill>
            <w14:solidFill>
              <w14:schemeClr w14:val="tx1"/>
            </w14:solidFill>
          </w14:textFill>
        </w:rPr>
      </w:r>
    </w:p>
    <w:p>
      <w:pPr>
        <w:pStyle w:val="1092"/>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Style w:val="1092"/>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Style w:val="1092"/>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p>
    <w:p>
      <w:pPr>
        <w:pStyle w:val="870"/>
        <w:pBdr/>
        <w:spacing w:after="0" w:before="0" w:line="360" w:lineRule="auto"/>
        <w:ind/>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sz w:val="24"/>
          <w:szCs w:val="24"/>
          <w:highlight w:val="none"/>
          <w:lang w:val="en-US" w:eastAsia="zh-CN"/>
        </w:rPr>
        <w:t xml:space="preserve">履行合同所必需的设备和专业技术能力</w:t>
      </w:r>
      <w:r>
        <w:rPr>
          <w:rFonts w:hint="eastAsia" w:ascii="仿宋" w:hAnsi="仿宋" w:eastAsia="仿宋" w:cs="仿宋"/>
          <w:color w:val="000000"/>
          <w:sz w:val="24"/>
          <w:szCs w:val="24"/>
          <w:highlight w:val="none"/>
          <w:lang w:val="en-US" w:eastAsia="zh-CN"/>
        </w:rPr>
      </w:r>
    </w:p>
    <w:p>
      <w:pPr>
        <w:pStyle w:val="878"/>
        <w:pBdr/>
        <w:spacing w:before="240"/>
        <w:ind/>
        <w:rPr>
          <w:rFonts w:ascii="仿宋" w:hAnsi="仿宋" w:eastAsia="仿宋" w:cs="Cambria Math"/>
          <w:b/>
          <w:bCs/>
          <w:color w:val="000000"/>
          <w:highlight w:val="none"/>
        </w:rPr>
      </w:pPr>
      <w:r>
        <w:rPr>
          <w:rFonts w:hint="eastAsia" w:ascii="仿宋" w:hAnsi="仿宋" w:eastAsia="仿宋" w:cs="Cambria Math"/>
          <w:b/>
          <w:bCs/>
          <w:color w:val="000000"/>
          <w:highlight w:val="none"/>
        </w:rPr>
        <w:t xml:space="preserve">《具有</w:t>
      </w:r>
      <w:r>
        <w:rPr>
          <w:rFonts w:hint="eastAsia" w:ascii="仿宋" w:hAnsi="仿宋" w:eastAsia="仿宋" w:cs="Cambria Math"/>
          <w:b/>
          <w:bCs/>
          <w:color w:val="000000"/>
          <w:highlight w:val="none"/>
          <w:lang w:val="en-US" w:eastAsia="zh-CN"/>
        </w:rPr>
        <w:t xml:space="preserve">履行合同所必需的设备和专业技术能力</w:t>
      </w:r>
      <w:r>
        <w:rPr>
          <w:rFonts w:hint="eastAsia" w:ascii="仿宋" w:hAnsi="仿宋" w:eastAsia="仿宋" w:cs="Cambria Math"/>
          <w:b/>
          <w:bCs/>
          <w:color w:val="000000"/>
          <w:highlight w:val="none"/>
        </w:rPr>
        <w:t xml:space="preserve">承诺书》</w:t>
      </w:r>
      <w:r>
        <w:rPr>
          <w:rFonts w:ascii="仿宋" w:hAnsi="仿宋" w:eastAsia="仿宋" w:cs="Cambria Math"/>
          <w:b/>
          <w:bCs/>
          <w:color w:val="000000"/>
          <w:highlight w:val="none"/>
        </w:rPr>
      </w:r>
    </w:p>
    <w:p>
      <w:pPr>
        <w:pBdr/>
        <w:spacing w:before="240" w:line="360" w:lineRule="auto"/>
        <w:ind/>
        <w:rPr>
          <w:rFonts w:ascii="仿宋" w:hAnsi="仿宋" w:eastAsia="仿宋" w:cs="Cambria Math"/>
          <w:color w:val="000000"/>
          <w:highlight w:val="none"/>
        </w:rPr>
      </w:pPr>
      <w:r>
        <w:rPr>
          <w:rFonts w:hint="eastAsia" w:ascii="仿宋" w:hAnsi="仿宋" w:eastAsia="仿宋" w:cs="Cambria Math"/>
          <w:color w:val="000000"/>
          <w:highlight w:val="none"/>
        </w:rPr>
        <w:t xml:space="preserve">致：（采购人）：</w:t>
      </w:r>
      <w:r>
        <w:rPr>
          <w:rFonts w:ascii="仿宋" w:hAnsi="仿宋" w:eastAsia="仿宋" w:cs="Cambria Math"/>
          <w:color w:val="000000"/>
          <w:highlight w:val="none"/>
        </w:rPr>
      </w:r>
    </w:p>
    <w:p>
      <w:pPr>
        <w:pBdr/>
        <w:spacing w:before="240" w:line="360" w:lineRule="auto"/>
        <w:ind w:firstLine="480"/>
        <w:rPr>
          <w:rFonts w:ascii="仿宋" w:hAnsi="仿宋" w:eastAsia="仿宋" w:cs="Cambria Math"/>
          <w:color w:val="000000"/>
          <w:highlight w:val="none"/>
        </w:rPr>
      </w:pPr>
      <w:r>
        <w:rPr>
          <w:rFonts w:hint="eastAsia" w:ascii="仿宋" w:hAnsi="仿宋" w:eastAsia="仿宋" w:cs="Cambria Math"/>
          <w:color w:val="000000"/>
          <w:highlight w:val="none"/>
        </w:rPr>
        <w:t xml:space="preserve">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 xml:space="preserve">承诺符合</w:t>
      </w:r>
      <w:r>
        <w:rPr>
          <w:rFonts w:hint="eastAsia" w:ascii="仿宋" w:hAnsi="仿宋" w:eastAsia="仿宋" w:cs="Cambria Math"/>
          <w:color w:val="000000"/>
          <w:highlight w:val="none"/>
          <w:u w:val="single"/>
        </w:rPr>
        <w:t xml:space="preserve">    （项目名称）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 xml:space="preserve">资格条件中要求的具有</w:t>
      </w:r>
      <w:r>
        <w:rPr>
          <w:rFonts w:hint="eastAsia" w:ascii="仿宋" w:hAnsi="仿宋" w:eastAsia="仿宋" w:cs="仿宋"/>
          <w:color w:val="000000"/>
          <w:sz w:val="24"/>
          <w:szCs w:val="24"/>
          <w:highlight w:val="none"/>
          <w:lang w:val="en-US" w:eastAsia="zh-CN"/>
        </w:rPr>
        <w:t xml:space="preserve">履行合同所必需的设备和专业技术能力</w:t>
      </w:r>
      <w:r>
        <w:rPr>
          <w:rFonts w:hint="eastAsia" w:ascii="仿宋" w:hAnsi="仿宋" w:eastAsia="仿宋" w:cs="Cambria Math"/>
          <w:color w:val="000000"/>
          <w:highlight w:val="none"/>
        </w:rPr>
        <w:t xml:space="preserve">比选响应资格，并对上述承诺真实性负责。</w:t>
      </w:r>
      <w:r>
        <w:rPr>
          <w:rFonts w:ascii="仿宋" w:hAnsi="仿宋" w:eastAsia="仿宋" w:cs="Cambria Math"/>
          <w:color w:val="000000"/>
          <w:highlight w:val="none"/>
        </w:rPr>
        <w:t xml:space="preserve"> </w:t>
      </w:r>
      <w:r>
        <w:rPr>
          <w:rFonts w:ascii="仿宋" w:hAnsi="仿宋" w:eastAsia="仿宋" w:cs="Cambria Math"/>
          <w:color w:val="000000"/>
          <w:highlight w:val="none"/>
        </w:rPr>
      </w:r>
    </w:p>
    <w:p>
      <w:pPr>
        <w:pStyle w:val="878"/>
        <w:pBdr/>
        <w:spacing/>
        <w:ind w:firstLine="480"/>
        <w:jc w:val="both"/>
        <w:rPr>
          <w:rFonts w:ascii="仿宋" w:hAnsi="仿宋" w:eastAsia="仿宋" w:cs="Cambria Math"/>
          <w:color w:val="000000"/>
          <w:highlight w:val="none"/>
        </w:rPr>
      </w:pPr>
      <w:r>
        <w:rPr>
          <w:rFonts w:hint="eastAsia" w:ascii="仿宋" w:hAnsi="仿宋" w:eastAsia="仿宋" w:cs="Cambria Math"/>
          <w:color w:val="000000"/>
          <w:highlight w:val="none"/>
        </w:rPr>
        <w:t xml:space="preserve">特此声明。</w:t>
      </w:r>
      <w:r>
        <w:rPr>
          <w:rFonts w:ascii="仿宋" w:hAnsi="仿宋" w:eastAsia="仿宋" w:cs="Cambria Math"/>
          <w:color w:val="000000"/>
          <w:highlight w:val="none"/>
        </w:rPr>
      </w:r>
    </w:p>
    <w:p>
      <w:pPr>
        <w:pStyle w:val="878"/>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p>
    <w:p>
      <w:pPr>
        <w:pStyle w:val="878"/>
        <w:pBdr/>
        <w:spacing/>
        <w:ind w:firstLine="480"/>
        <w:jc w:val="both"/>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878"/>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color w:val="000000" w:themeColor="text1"/>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r>
        <w:rPr>
          <w:color w:val="000000" w:themeColor="text1"/>
          <w14:textFill>
            <w14:solidFill>
              <w14:schemeClr w14:val="tx1"/>
            </w14:solidFill>
          </w14:textFill>
        </w:rPr>
      </w:r>
    </w:p>
    <w:tbl>
      <w:tblPr>
        <w:tblStyle w:val="877"/>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合同名称</w:t>
            </w:r>
            <w:r>
              <w:rPr>
                <w:rFonts w:ascii="仿宋" w:hAnsi="仿宋" w:eastAsia="仿宋" w:cs="仿宋"/>
                <w:b/>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合同签订时间</w:t>
            </w:r>
            <w:r>
              <w:rPr>
                <w:rFonts w:ascii="仿宋" w:hAnsi="仿宋" w:eastAsia="仿宋" w:cs="仿宋"/>
                <w:b/>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采购内容</w:t>
            </w:r>
            <w:r>
              <w:rPr>
                <w:rFonts w:ascii="仿宋" w:hAnsi="仿宋" w:eastAsia="仿宋" w:cs="仿宋"/>
                <w:b/>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合同金额（万元）</w:t>
            </w:r>
            <w:r>
              <w:rPr>
                <w:rFonts w:ascii="仿宋" w:hAnsi="仿宋" w:eastAsia="仿宋" w:cs="仿宋"/>
                <w:b/>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合同甲方</w:t>
            </w:r>
            <w:r>
              <w:rPr>
                <w:rFonts w:ascii="仿宋" w:hAnsi="仿宋" w:eastAsia="仿宋" w:cs="仿宋"/>
                <w:b/>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合同甲方联系人及电话</w:t>
            </w:r>
            <w:r>
              <w:rPr>
                <w:rFonts w:ascii="仿宋" w:hAnsi="仿宋" w:eastAsia="仿宋" w:cs="仿宋"/>
                <w:b/>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备注</w:t>
            </w:r>
            <w:r>
              <w:rPr>
                <w:rFonts w:ascii="仿宋" w:hAnsi="仿宋" w:eastAsia="仿宋" w:cs="仿宋"/>
                <w:b/>
                <w:color w:val="000000" w:themeColor="text1"/>
                <w:szCs w:val="21"/>
                <w14:textFill>
                  <w14:solidFill>
                    <w14:schemeClr w14:val="tx1"/>
                  </w14:solidFill>
                </w14:textFill>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备注：</w:t>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2）按照比选公告的资格要求提供有效的实施经验证明材料，作为资格后审的评审依据。</w:t>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Style w:val="1082"/>
        <w:pBdr/>
        <w:spacing w:line="360" w:lineRule="auto"/>
        <w:ind w:firstLine="0" w:left="1575"/>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Style w:val="1082"/>
        <w:pBdr/>
        <w:spacing w:line="360" w:lineRule="auto"/>
        <w:ind w:firstLine="0" w:left="1575"/>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ind/>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14:textFill>
            <w14:solidFill>
              <w14:schemeClr w14:val="tx1"/>
            </w14:solidFill>
          </w14:textFill>
        </w:rPr>
        <w:t xml:space="preserve">、无违法违规记录查询截图</w:t>
      </w:r>
      <w:r>
        <w:rPr>
          <w:rFonts w:ascii="仿宋" w:hAnsi="仿宋" w:eastAsia="仿宋" w:cs="仿宋"/>
          <w:b/>
          <w:bCs/>
          <w:color w:val="000000" w:themeColor="text1"/>
          <w:sz w:val="24"/>
          <w:szCs w:val="24"/>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信用中国查询网址：https://www.creditchina.gov.cn/xinxigongshi/</w:t>
      </w:r>
      <w:r>
        <w:rPr>
          <w:rFonts w:ascii="仿宋" w:hAnsi="仿宋" w:eastAsia="仿宋" w:cs="仿宋"/>
          <w:color w:val="000000" w:themeColor="text1"/>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政府采购严重违法失信行为记录名单查询网址：</w:t>
      </w:r>
      <w:r>
        <w:rPr>
          <w:rFonts w:ascii="仿宋" w:hAnsi="仿宋" w:eastAsia="仿宋" w:cs="仿宋"/>
          <w:color w:val="000000" w:themeColor="text1"/>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https://www.creditchina.gov.cn/zhuanxiangchaxun/zhengfucaigouyanzhongweifashixinmingdan/</w:t>
      </w:r>
      <w:r>
        <w:rPr>
          <w:rFonts w:ascii="仿宋" w:hAnsi="仿宋" w:eastAsia="仿宋" w:cs="仿宋"/>
          <w:color w:val="000000" w:themeColor="text1"/>
          <w14:textFill>
            <w14:solidFill>
              <w14:schemeClr w14:val="tx1"/>
            </w14:solidFill>
          </w14:textFill>
        </w:rPr>
      </w:r>
    </w:p>
    <w:p>
      <w:pPr>
        <w:pBdr/>
        <w:spacing w:line="360" w:lineRule="auto"/>
        <w:ind/>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（1）失信被执行人查询截图范例：</w:t>
      </w:r>
      <w:r>
        <w:rPr>
          <w:color w:val="000000" w:themeColor="text1"/>
          <w14:textFill>
            <w14:solidFill>
              <w14:schemeClr w14:val="tx1"/>
            </w14:solidFill>
          </w14:textFill>
        </w:rPr>
      </w:r>
    </w:p>
    <w:p>
      <w:pPr>
        <w:pBdr/>
        <w:spacing/>
        <w:ind w:firstLine="24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117590" cy="3164840"/>
                <wp:effectExtent l="0" t="0" r="16510" b="16510"/>
                <wp:docPr id="10"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失信被执行人查询"/>
                        <pic:cNvPicPr>
                          <a:picLocks noChangeAspect="1"/>
                        </pic:cNvPicPr>
                        <pic:nvPr/>
                      </pic:nvPicPr>
                      <pic:blipFill>
                        <a:blip r:embed="rId20"/>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81.70pt;height:249.20pt;mso-wrap-distance-left:0.00pt;mso-wrap-distance-top:0.00pt;mso-wrap-distance-right:0.00pt;mso-wrap-distance-bottom:0.00pt;z-index:1;" stroked="false">
                <v:imagedata r:id="rId20" o:title=""/>
                <o:lock v:ext="edit" rotation="t"/>
              </v:shape>
            </w:pict>
          </mc:Fallback>
        </mc:AlternateContent>
      </w:r>
      <w:r>
        <w:rPr>
          <w:color w:val="000000" w:themeColor="text1"/>
          <w14:textFill>
            <w14:solidFill>
              <w14:schemeClr w14:val="tx1"/>
            </w14:solidFill>
          </w14:textFill>
        </w:rPr>
      </w:r>
    </w:p>
    <w:p>
      <w:pPr>
        <w:pBdr/>
        <w:spacing/>
        <w:ind/>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（2）</w:t>
      </w:r>
      <w:r>
        <w:rPr>
          <w:rFonts w:hint="eastAsia" w:ascii="仿宋" w:hAnsi="仿宋" w:eastAsia="仿宋" w:cs="微软雅黑"/>
          <w:color w:val="000000" w:themeColor="text1"/>
          <w14:textFill>
            <w14:solidFill>
              <w14:schemeClr w14:val="tx1"/>
            </w14:solidFill>
          </w14:textFill>
        </w:rPr>
        <w:t xml:space="preserve">重大</w:t>
      </w:r>
      <w:r>
        <w:rPr>
          <w:rFonts w:hint="eastAsia" w:ascii="仿宋" w:hAnsi="仿宋" w:eastAsia="仿宋" w:cs="仿宋"/>
          <w:color w:val="000000" w:themeColor="text1"/>
          <w14:textFill>
            <w14:solidFill>
              <w14:schemeClr w14:val="tx1"/>
            </w14:solidFill>
          </w14:textFill>
        </w:rPr>
        <w:t xml:space="preserve">税收违法失信主体</w:t>
      </w:r>
      <w:r>
        <w:rPr>
          <w:rFonts w:hint="eastAsia" w:ascii="仿宋" w:hAnsi="仿宋" w:eastAsia="仿宋" w:cs="微软雅黑"/>
          <w:color w:val="000000" w:themeColor="text1"/>
          <w14:textFill>
            <w14:solidFill>
              <w14:schemeClr w14:val="tx1"/>
            </w14:solidFill>
          </w14:textFill>
        </w:rPr>
        <w:t xml:space="preserve">查询截图范例：</w:t>
      </w:r>
      <w:r>
        <w:rPr>
          <w:rFonts w:ascii="仿宋" w:hAnsi="仿宋" w:eastAsia="仿宋"/>
          <w:color w:val="000000" w:themeColor="text1"/>
          <w:szCs w:val="21"/>
          <w14:textFill>
            <w14:solidFill>
              <w14:schemeClr w14:val="tx1"/>
            </w14:solidFill>
          </w14:textFill>
        </w:rPr>
      </w:r>
    </w:p>
    <w:p>
      <w:pPr>
        <w:pBdr/>
        <w:spacing/>
        <w:ind/>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6117590" cy="3177540"/>
                <wp:effectExtent l="0" t="0" r="16510" b="3810"/>
                <wp:docPr id="11"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重大税收违法失信主体"/>
                        <pic:cNvPicPr>
                          <a:picLocks noChangeAspect="1"/>
                        </pic:cNvPicPr>
                        <pic:nvPr/>
                      </pic:nvPicPr>
                      <pic:blipFill>
                        <a:blip r:embed="rId21"/>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81.70pt;height:250.20pt;mso-wrap-distance-left:0.00pt;mso-wrap-distance-top:0.00pt;mso-wrap-distance-right:0.00pt;mso-wrap-distance-bottom:0.00pt;z-index:1;" stroked="false">
                <v:imagedata r:id="rId21" o:title=""/>
                <o:lock v:ext="edit" rotation="t"/>
              </v:shape>
            </w:pict>
          </mc:Fallback>
        </mc:AlternateContent>
      </w:r>
      <w:r>
        <w:rPr>
          <w:rFonts w:ascii="仿宋" w:hAnsi="仿宋" w:eastAsia="仿宋" w:cs="Cambria Math"/>
          <w:color w:val="000000" w:themeColor="text1"/>
          <w14:textFill>
            <w14:solidFill>
              <w14:schemeClr w14:val="tx1"/>
            </w14:solidFill>
          </w14:textFill>
        </w:rPr>
      </w:r>
    </w:p>
    <w:p>
      <w:pPr>
        <w:pBdr/>
        <w:spacing/>
        <w:ind w:firstLine="24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（3）政府采购严重违法失信行为记录名单查询截图范例：</w:t>
      </w:r>
      <w:r>
        <w:rPr>
          <w:rFonts w:ascii="仿宋" w:hAnsi="仿宋" w:eastAsia="仿宋" w:cs="Cambria Math"/>
          <w:color w:val="000000" w:themeColor="text1"/>
          <w14:textFill>
            <w14:solidFill>
              <w14:schemeClr w14:val="tx1"/>
            </w14:solidFill>
          </w14:textFill>
        </w:rPr>
      </w:r>
    </w:p>
    <w:p>
      <w:pPr>
        <w:pBdr/>
        <w:spacing/>
        <w:ind w:firstLine="240"/>
        <w:rPr>
          <w:rFonts w:ascii="仿宋" w:hAnsi="仿宋" w:eastAsia="仿宋" w:cs="仿宋"/>
          <w:b/>
          <w:bCs/>
          <w:color w:val="000000" w:themeColor="text1"/>
          <w14:textFill>
            <w14:solidFill>
              <w14:schemeClr w14:val="tx1"/>
            </w14:solidFill>
          </w14:textFill>
        </w:rPr>
      </w:pPr>
      <w:r>
        <w:rPr>
          <w:rFonts w:hint="eastAsia" w:eastAsia="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117590" cy="3169285"/>
                <wp:effectExtent l="0" t="0" r="16510" b="12065"/>
                <wp:docPr id="12"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descr="政府采购严重违法失信行为记录名单"/>
                        <pic:cNvPicPr>
                          <a:picLocks noChangeAspect="1"/>
                        </pic:cNvPicPr>
                        <pic:nvPr/>
                      </pic:nvPicPr>
                      <pic:blipFill>
                        <a:blip r:embed="rId22"/>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55pt;mso-wrap-distance-left:0.00pt;mso-wrap-distance-top:0.00pt;mso-wrap-distance-right:0.00pt;mso-wrap-distance-bottom:0.00pt;z-index:1;" stroked="false">
                <v:imagedata r:id="rId22" o:title=""/>
                <o:lock v:ext="edit" rotation="t"/>
              </v:shape>
            </w:pict>
          </mc:Fallback>
        </mc:AlternateContent>
      </w:r>
      <w:r>
        <w:rPr>
          <w:rFonts w:ascii="仿宋" w:hAnsi="仿宋" w:eastAsia="仿宋" w:cs="仿宋"/>
          <w:color w:val="000000" w:themeColor="text1"/>
          <w14:textFill>
            <w14:solidFill>
              <w14:schemeClr w14:val="tx1"/>
            </w14:solidFill>
          </w14:textFill>
        </w:rPr>
        <w:br w:type="page" w:clear="all"/>
      </w:r>
      <w:r>
        <w:rPr>
          <w:rFonts w:hint="eastAsia" w:ascii="仿宋" w:hAnsi="仿宋" w:eastAsia="仿宋" w:cs="仿宋"/>
          <w:b/>
          <w:bCs/>
          <w:color w:val="000000" w:themeColor="text1"/>
          <w:lang w:val="en-US" w:eastAsia="zh-CN"/>
          <w14:textFill>
            <w14:solidFill>
              <w14:schemeClr w14:val="tx1"/>
            </w14:solidFill>
          </w14:textFill>
        </w:rPr>
        <w:t xml:space="preserve">5</w:t>
      </w:r>
      <w:r>
        <w:rPr>
          <w:rFonts w:hint="eastAsia" w:ascii="仿宋" w:hAnsi="仿宋" w:eastAsia="仿宋" w:cs="仿宋"/>
          <w:b/>
          <w:bCs/>
          <w:color w:val="000000" w:themeColor="text1"/>
          <w14:textFill>
            <w14:solidFill>
              <w14:schemeClr w14:val="tx1"/>
            </w14:solidFill>
          </w14:textFill>
        </w:rPr>
        <w:t xml:space="preserve">、未列入供应商黑名单且未在禁入期承诺函</w:t>
      </w:r>
      <w:r>
        <w:rPr>
          <w:rFonts w:ascii="仿宋" w:hAnsi="仿宋" w:eastAsia="仿宋" w:cs="仿宋"/>
          <w:b/>
          <w:bCs/>
          <w:color w:val="000000" w:themeColor="text1"/>
          <w14:textFill>
            <w14:solidFill>
              <w14:schemeClr w14:val="tx1"/>
            </w14:solidFill>
          </w14:textFill>
        </w:rPr>
      </w:r>
    </w:p>
    <w:p>
      <w:pPr>
        <w:pStyle w:val="878"/>
        <w:pBdr/>
        <w:spacing w:before="240"/>
        <w:ind/>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致：</w:t>
      </w:r>
      <w:r>
        <w:rPr>
          <w:rFonts w:hint="eastAsia" w:ascii="仿宋" w:hAnsi="仿宋" w:eastAsia="仿宋" w:cs="Cambria Math"/>
          <w:color w:val="000000" w:themeColor="text1"/>
          <w:u w:val="single"/>
          <w14:textFill>
            <w14:solidFill>
              <w14:schemeClr w14:val="tx1"/>
            </w14:solidFill>
          </w14:textFill>
        </w:rPr>
        <w:t xml:space="preserve">（采购人名称）</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p>
    <w:p>
      <w:pPr>
        <w:pBdr/>
        <w:spacing w:before="240"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themeColor="text1"/>
          <w14:textFill>
            <w14:solidFill>
              <w14:schemeClr w14:val="tx1"/>
            </w14:solidFill>
          </w14:textFill>
        </w:rPr>
      </w:r>
    </w:p>
    <w:p>
      <w:pPr>
        <w:pStyle w:val="878"/>
        <w:pBdr/>
        <w:spacing/>
        <w:ind w:firstLine="480"/>
        <w:jc w:val="both"/>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878"/>
        <w:pBdr/>
        <w:spacing/>
        <w:ind w:firstLine="48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特此承诺。</w:t>
      </w:r>
      <w:r>
        <w:rPr>
          <w:rFonts w:ascii="仿宋" w:hAnsi="仿宋" w:eastAsia="仿宋" w:cs="Cambria Math"/>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p>
    <w:p>
      <w:pPr>
        <w:pStyle w:val="1097"/>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70"/>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64" w:name="_Hlk69983040"/>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、供应商控股及管理关系情况申报表</w:t>
      </w:r>
      <w:r>
        <w:rPr>
          <w:rFonts w:ascii="仿宋" w:hAnsi="仿宋" w:eastAsia="仿宋" w:cs="仿宋"/>
          <w:color w:val="000000" w:themeColor="text1"/>
          <w:sz w:val="24"/>
          <w:szCs w:val="24"/>
          <w14:textFill>
            <w14:solidFill>
              <w14:schemeClr w14:val="tx1"/>
            </w14:solidFill>
          </w14:textFill>
        </w:rPr>
      </w:r>
    </w:p>
    <w:p>
      <w:pPr>
        <w:pStyle w:val="1082"/>
        <w:pBdr/>
        <w:spacing w:after="240" w:before="240" w:line="360" w:lineRule="auto"/>
        <w:ind w:firstLine="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供应商控股及管理关系情况申报表</w:t>
      </w:r>
      <w:r>
        <w:rPr>
          <w:rFonts w:ascii="仿宋" w:hAnsi="仿宋" w:eastAsia="仿宋" w:cs="仿宋"/>
          <w:b/>
          <w:color w:val="000000" w:themeColor="text1"/>
          <w14:textFill>
            <w14:solidFill>
              <w14:schemeClr w14:val="tx1"/>
            </w14:solidFill>
          </w14:textFill>
        </w:rPr>
      </w:r>
    </w:p>
    <w:p>
      <w:pPr>
        <w:pBdr/>
        <w:spacing w:line="360" w:lineRule="auto"/>
        <w:ind w:hanging="619" w:left="-89"/>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致：</w:t>
      </w:r>
      <w:r>
        <w:rPr>
          <w:rFonts w:hint="eastAsia" w:ascii="仿宋" w:hAnsi="仿宋" w:eastAsia="仿宋" w:cs="宋体"/>
          <w:color w:val="000000" w:themeColor="text1"/>
          <w:u w:val="single"/>
          <w14:textFill>
            <w14:solidFill>
              <w14:schemeClr w14:val="tx1"/>
            </w14:solidFill>
          </w14:textFill>
        </w:rPr>
        <w:t xml:space="preserve">  （采购人名称）  </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p>
    <w:p>
      <w:pPr>
        <w:pBdr/>
        <w:spacing w:line="360" w:lineRule="auto"/>
        <w:ind w:right="-586" w:firstLine="616" w:left="-706"/>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themeColor="text1"/>
          <w14:textFill>
            <w14:solidFill>
              <w14:schemeClr w14:val="tx1"/>
            </w14:solidFill>
          </w14:textFill>
        </w:rPr>
      </w:r>
    </w:p>
    <w:tbl>
      <w:tblPr>
        <w:tblStyle w:val="877"/>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434"/>
        <w:gridCol w:w="5492"/>
      </w:tblGrid>
      <w:tr>
        <w:trPr>
          <w:jc w:val="center"/>
          <w:trHeight w:val="362"/>
        </w:trPr>
        <w:tc>
          <w:tcPr>
            <w:tcBorders/>
            <w:tcW w:w="1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申报人名称</w:t>
            </w:r>
            <w:r>
              <w:rPr>
                <w:rFonts w:ascii="仿宋" w:hAnsi="仿宋" w:eastAsia="仿宋" w:cs="宋体"/>
                <w:color w:val="000000" w:themeColor="text1"/>
                <w14:textFill>
                  <w14:solidFill>
                    <w14:schemeClr w14:val="tx1"/>
                  </w14:solidFill>
                </w14:textFill>
              </w:rPr>
            </w:r>
          </w:p>
        </w:tc>
        <w:tc>
          <w:tcPr>
            <w:gridSpan w:val="2"/>
            <w:tcBorders/>
            <w:tcW w:w="7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法定代表人/单位负责人</w:t>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姓    名</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身份证号</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743"/>
        </w:trPr>
        <w:tc>
          <w:tcPr>
            <w:tcBorders/>
            <w:tcW w:w="1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单位负责人为同一人单位名称</w:t>
            </w:r>
            <w:r>
              <w:rPr>
                <w:rFonts w:ascii="仿宋" w:hAnsi="仿宋" w:eastAsia="仿宋" w:cs="宋体"/>
                <w:color w:val="000000" w:themeColor="text1"/>
                <w14:textFill>
                  <w14:solidFill>
                    <w14:schemeClr w14:val="tx1"/>
                  </w14:solidFill>
                </w14:textFill>
              </w:rPr>
            </w:r>
          </w:p>
        </w:tc>
        <w:tc>
          <w:tcPr>
            <w:gridSpan w:val="2"/>
            <w:tcBorders/>
            <w:tcW w:w="7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控股关系</w:t>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控股股东/投资人名称及出资比例</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被控股/被投资单位名称及出资比例</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管理关系</w:t>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管理关系单位名称</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被管理关系单位名称</w:t>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438"/>
        </w:trPr>
        <w:tc>
          <w:tcPr>
            <w:gridSpan w:val="3"/>
            <w:tcBorders/>
            <w:tcW w:w="985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备注：</w:t>
            </w:r>
            <w:r>
              <w:rPr>
                <w:rFonts w:ascii="仿宋" w:hAnsi="仿宋" w:eastAsia="仿宋" w:cs="宋体"/>
                <w:color w:val="000000" w:themeColor="text1"/>
                <w14:textFill>
                  <w14:solidFill>
                    <w14:schemeClr w14:val="tx1"/>
                  </w14:solidFill>
                </w14:textFill>
              </w:rPr>
            </w:r>
          </w:p>
        </w:tc>
      </w:tr>
    </w:tbl>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注：</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1.控股股东/投资人是指出资比例在50%以上，或者出资比例不足50%，但享有公司股东会/董事会控制权的投资方（含单位或者个人）</w:t>
      </w:r>
      <w:r>
        <w:rPr>
          <w:rFonts w:ascii="仿宋" w:hAnsi="仿宋" w:eastAsia="仿宋" w:cs="宋体"/>
          <w:color w:val="000000" w:themeColor="text1"/>
          <w14:textFill>
            <w14:solidFill>
              <w14:schemeClr w14:val="tx1"/>
            </w14:solidFill>
          </w14:textFill>
        </w:rPr>
      </w:r>
    </w:p>
    <w:p>
      <w:pPr>
        <w:pBdr/>
        <w:spacing w:line="360" w:lineRule="auto"/>
        <w:ind w:left="12"/>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3.如未有相关情况，请在相应栏填写“无”。</w:t>
      </w:r>
      <w:r>
        <w:rPr>
          <w:rFonts w:ascii="仿宋" w:hAnsi="仿宋" w:eastAsia="仿宋" w:cs="宋体"/>
          <w:color w:val="000000" w:themeColor="text1"/>
          <w14:textFill>
            <w14:solidFill>
              <w14:schemeClr w14:val="tx1"/>
            </w14:solidFill>
          </w14:textFill>
        </w:rPr>
      </w:r>
    </w:p>
    <w:p>
      <w:pPr>
        <w:pBdr/>
        <w:spacing w:line="360" w:lineRule="auto"/>
        <w:ind w:firstLine="0" w:left="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（盖章）</w:t>
      </w:r>
      <w:r>
        <w:rPr>
          <w:rFonts w:ascii="仿宋" w:hAnsi="仿宋" w:eastAsia="仿宋" w:cs="宋体"/>
          <w:color w:val="000000" w:themeColor="text1"/>
          <w14:textFill>
            <w14:solidFill>
              <w14:schemeClr w14:val="tx1"/>
            </w14:solidFill>
          </w14:textFill>
        </w:rPr>
      </w:r>
    </w:p>
    <w:p>
      <w:pPr>
        <w:pBdr/>
        <w:spacing w:line="360" w:lineRule="auto"/>
        <w:ind/>
        <w:jc w:val="right"/>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日</w:t>
      </w:r>
      <w:r>
        <w:rPr>
          <w:rFonts w:hint="eastAsia" w:ascii="仿宋" w:hAnsi="仿宋" w:eastAsia="仿宋" w:cs="宋体"/>
          <w:color w:val="000000" w:themeColor="text1"/>
          <w14:textFill>
            <w14:solidFill>
              <w14:schemeClr w14:val="tx1"/>
            </w14:solidFill>
          </w14:textFill>
        </w:rPr>
      </w:r>
    </w:p>
    <w:p>
      <w:pPr>
        <w:pBdr/>
        <w:shd w:val="clear" w:color="auto"/>
        <w:spacing/>
        <w:ind/>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highlight w:val="none"/>
          <w14:textFill>
            <w14:solidFill>
              <w14:schemeClr w14:val="tx1"/>
            </w14:solidFill>
          </w14:textFill>
        </w:rPr>
        <w:br w:type="page" w:clear="all"/>
      </w:r>
      <w:r>
        <w:rPr>
          <w:rFonts w:ascii="仿宋" w:hAnsi="仿宋" w:eastAsia="仿宋" w:cs="仿宋"/>
          <w:b/>
          <w:bCs/>
          <w:color w:val="000000" w:themeColor="text1"/>
          <w14:textFill>
            <w14:solidFill>
              <w14:schemeClr w14:val="tx1"/>
            </w14:solidFill>
          </w14:textFill>
        </w:rPr>
      </w:r>
    </w:p>
    <w:p>
      <w:pPr>
        <w:pBdr/>
        <w:spacing w:line="360" w:lineRule="auto"/>
        <w:ind/>
        <w:jc w:val="left"/>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lang w:val="en-US" w:eastAsia="zh-CN"/>
          <w14:textFill>
            <w14:solidFill>
              <w14:schemeClr w14:val="tx1"/>
            </w14:solidFill>
          </w14:textFill>
        </w:rPr>
        <w:t xml:space="preserve">7</w:t>
      </w:r>
      <w:r>
        <w:rPr>
          <w:rFonts w:hint="eastAsia" w:ascii="仿宋" w:hAnsi="仿宋" w:eastAsia="仿宋" w:cs="仿宋"/>
          <w:b/>
          <w:bCs/>
          <w:color w:val="000000" w:themeColor="text1"/>
          <w14:textFill>
            <w14:solidFill>
              <w14:schemeClr w14:val="tx1"/>
            </w14:solidFill>
          </w14:textFill>
        </w:rPr>
        <w:t xml:space="preserve">、非联合体比选响应声明</w:t>
      </w:r>
      <w:bookmarkEnd w:id="163"/>
      <w:r/>
      <w:bookmarkEnd w:id="164"/>
      <w:r/>
      <w:r>
        <w:rPr>
          <w:rFonts w:ascii="仿宋" w:hAnsi="仿宋" w:eastAsia="仿宋" w:cs="仿宋"/>
          <w:b/>
          <w:bCs/>
          <w:color w:val="000000" w:themeColor="text1"/>
          <w:highlight w:val="none"/>
          <w14:textFill>
            <w14:solidFill>
              <w14:schemeClr w14:val="tx1"/>
            </w14:solidFill>
          </w14:textFill>
        </w:rPr>
      </w:r>
    </w:p>
    <w:p>
      <w:pPr>
        <w:pStyle w:val="878"/>
        <w:pBdr/>
        <w:spacing w:before="240"/>
        <w:ind/>
        <w:rPr>
          <w:rFonts w:ascii="仿宋" w:hAnsi="仿宋" w:eastAsia="仿宋" w:cs="Cambria Math"/>
          <w:b/>
          <w:bCs/>
          <w:color w:val="000000" w:themeColor="text1"/>
          <w14:textFill>
            <w14:solidFill>
              <w14:schemeClr w14:val="tx1"/>
            </w14:solidFill>
          </w14:textFill>
        </w:rPr>
      </w:pPr>
      <w:r/>
      <w:bookmarkStart w:id="165" w:name="_Toc71192048"/>
      <w:r>
        <w:rPr>
          <w:rFonts w:hint="eastAsia" w:ascii="仿宋" w:hAnsi="仿宋" w:eastAsia="仿宋" w:cs="Cambria Math"/>
          <w:b/>
          <w:bCs/>
          <w:color w:val="000000" w:themeColor="text1"/>
          <w14:textFill>
            <w14:solidFill>
              <w14:schemeClr w14:val="tx1"/>
            </w14:solidFill>
          </w14:textFill>
        </w:rPr>
        <w:t xml:space="preserve">非联合体比选响应声明</w:t>
      </w:r>
      <w:r>
        <w:rPr>
          <w:rFonts w:ascii="仿宋" w:hAnsi="仿宋" w:eastAsia="仿宋" w:cs="Cambria Math"/>
          <w:b/>
          <w:bCs/>
          <w:color w:val="000000" w:themeColor="text1"/>
          <w14:textFill>
            <w14:solidFill>
              <w14:schemeClr w14:val="tx1"/>
            </w14:solidFill>
          </w14:textFill>
        </w:rPr>
      </w:r>
    </w:p>
    <w:p>
      <w:pPr>
        <w:pBdr/>
        <w:spacing w:before="240" w:line="360" w:lineRule="auto"/>
        <w:ind/>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致：（采购人）：</w:t>
      </w:r>
      <w:r>
        <w:rPr>
          <w:rFonts w:ascii="仿宋" w:hAnsi="仿宋" w:eastAsia="仿宋" w:cs="Cambria Math"/>
          <w:color w:val="000000" w:themeColor="text1"/>
          <w14:textFill>
            <w14:solidFill>
              <w14:schemeClr w14:val="tx1"/>
            </w14:solidFill>
          </w14:textFill>
        </w:rPr>
      </w:r>
    </w:p>
    <w:p>
      <w:pPr>
        <w:pBdr/>
        <w:spacing w:before="240"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独立参与</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比选响应，非联合体参与比选响应。</w:t>
      </w:r>
      <w:r>
        <w:rPr>
          <w:rFonts w:ascii="仿宋" w:hAnsi="仿宋" w:eastAsia="仿宋" w:cs="Cambria Math"/>
          <w:color w:val="000000" w:themeColor="text1"/>
          <w14:textFill>
            <w14:solidFill>
              <w14:schemeClr w14:val="tx1"/>
            </w14:solidFill>
          </w14:textFill>
        </w:rPr>
        <w:t xml:space="preserve"> </w:t>
      </w:r>
      <w:r>
        <w:rPr>
          <w:rFonts w:ascii="仿宋" w:hAnsi="仿宋" w:eastAsia="仿宋" w:cs="Cambria Math"/>
          <w:color w:val="000000" w:themeColor="text1"/>
          <w14:textFill>
            <w14:solidFill>
              <w14:schemeClr w14:val="tx1"/>
            </w14:solidFill>
          </w14:textFill>
        </w:rPr>
      </w:r>
    </w:p>
    <w:p>
      <w:pPr>
        <w:pStyle w:val="878"/>
        <w:pBdr/>
        <w:spacing/>
        <w:ind w:firstLine="48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特此声明。</w:t>
      </w:r>
      <w:r>
        <w:rPr>
          <w:rFonts w:ascii="仿宋" w:hAnsi="仿宋" w:eastAsia="仿宋" w:cs="Cambria Math"/>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07"/>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cs="宋体"/>
          <w:color w:val="000000" w:themeColor="text1"/>
          <w:szCs w:val="24"/>
          <w14:textFill>
            <w14:solidFill>
              <w14:schemeClr w14:val="tx1"/>
            </w14:solidFill>
          </w14:textFill>
        </w:rPr>
      </w:pPr>
      <w:r/>
      <w:bookmarkStart w:id="166" w:name="_Toc144139212"/>
      <w:r/>
      <w:bookmarkStart w:id="167" w:name="_Toc112068411"/>
      <w:r/>
      <w:bookmarkStart w:id="168" w:name="_Toc15130"/>
      <w:r/>
      <w:bookmarkStart w:id="169" w:name="_Toc65683009"/>
      <w:r/>
      <w:bookmarkStart w:id="170" w:name="_Toc4450"/>
      <w:r/>
      <w:bookmarkStart w:id="171" w:name="_Toc18208"/>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五</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供应商</w:t>
      </w:r>
      <w:r>
        <w:rPr>
          <w:rFonts w:ascii="仿宋" w:hAnsi="仿宋" w:eastAsia="仿宋" w:cs="仿宋"/>
          <w:color w:val="000000" w:themeColor="text1"/>
          <w:sz w:val="24"/>
          <w:szCs w:val="24"/>
          <w14:textFill>
            <w14:solidFill>
              <w14:schemeClr w14:val="tx1"/>
            </w14:solidFill>
          </w14:textFill>
        </w:rPr>
        <w:t xml:space="preserve">须知应答偏离表</w:t>
      </w:r>
      <w:bookmarkEnd w:id="166"/>
      <w:r/>
      <w:bookmarkEnd w:id="167"/>
      <w:r/>
      <w:bookmarkEnd w:id="168"/>
      <w:r/>
      <w:bookmarkEnd w:id="169"/>
      <w:r/>
      <w:bookmarkEnd w:id="170"/>
      <w:r/>
      <w:bookmarkEnd w:id="171"/>
      <w:r/>
      <w:r>
        <w:rPr>
          <w:rFonts w:ascii="仿宋" w:hAnsi="仿宋" w:cs="宋体"/>
          <w:color w:val="000000" w:themeColor="text1"/>
          <w:szCs w:val="24"/>
          <w14:textFill>
            <w14:solidFill>
              <w14:schemeClr w14:val="tx1"/>
            </w14:solidFill>
          </w14:textFill>
        </w:rPr>
      </w:r>
    </w:p>
    <w:p>
      <w:pPr>
        <w:pBdr/>
        <w:spacing w:line="360" w:lineRule="auto"/>
        <w:ind/>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 xml:space="preserve">供应商须知应答偏离表</w:t>
      </w:r>
      <w:r>
        <w:rPr>
          <w:rFonts w:ascii="仿宋" w:hAnsi="仿宋" w:eastAsia="仿宋" w:cs="宋体"/>
          <w:b/>
          <w:bCs/>
          <w:color w:val="000000" w:themeColor="text1"/>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r>
        <w:rPr>
          <w:rFonts w:ascii="仿宋" w:hAnsi="仿宋" w:eastAsia="仿宋" w:cs="宋体"/>
          <w:color w:val="000000" w:themeColor="text1"/>
          <w:u w:val="single"/>
          <w14:textFill>
            <w14:solidFill>
              <w14:schemeClr w14:val="tx1"/>
            </w14:solidFill>
          </w14:textFill>
        </w:rP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序号</w:t>
            </w:r>
            <w:r>
              <w:rPr>
                <w:rFonts w:ascii="仿宋" w:hAnsi="仿宋" w:eastAsia="仿宋" w:cs="宋体"/>
                <w:color w:val="000000" w:themeColor="text1"/>
                <w:szCs w:val="21"/>
                <w14:textFill>
                  <w14:solidFill>
                    <w14:schemeClr w14:val="tx1"/>
                  </w14:solidFill>
                </w14:textFill>
              </w:rPr>
            </w:r>
          </w:p>
        </w:tc>
        <w:tc>
          <w:tcPr>
            <w:tcBorders/>
            <w:tcW w:w="2285"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条目号</w:t>
            </w:r>
            <w:r>
              <w:rPr>
                <w:rFonts w:ascii="仿宋" w:hAnsi="仿宋" w:eastAsia="仿宋" w:cs="宋体"/>
                <w:color w:val="000000" w:themeColor="text1"/>
                <w:szCs w:val="21"/>
                <w14:textFill>
                  <w14:solidFill>
                    <w14:schemeClr w14:val="tx1"/>
                  </w14:solidFill>
                </w14:textFill>
              </w:rPr>
            </w:r>
          </w:p>
        </w:tc>
        <w:tc>
          <w:tcPr>
            <w:tcBorders/>
            <w:tcW w:w="2495"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原文内容</w:t>
            </w:r>
            <w:r>
              <w:rPr>
                <w:rFonts w:ascii="仿宋" w:hAnsi="仿宋" w:eastAsia="仿宋" w:cs="宋体"/>
                <w:color w:val="000000" w:themeColor="text1"/>
                <w:szCs w:val="21"/>
                <w14:textFill>
                  <w14:solidFill>
                    <w14:schemeClr w14:val="tx1"/>
                  </w14:solidFill>
                </w14:textFill>
              </w:rPr>
            </w:r>
          </w:p>
        </w:tc>
        <w:tc>
          <w:tcPr>
            <w:tcBorders/>
            <w:tcW w:w="2704"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应答</w:t>
            </w:r>
            <w:r>
              <w:rPr>
                <w:rFonts w:ascii="仿宋" w:hAnsi="仿宋" w:eastAsia="仿宋" w:cs="宋体"/>
                <w:color w:val="000000" w:themeColor="text1"/>
                <w:szCs w:val="21"/>
                <w14:textFill>
                  <w14:solidFill>
                    <w14:schemeClr w14:val="tx1"/>
                  </w14:solidFill>
                </w14:textFill>
              </w:rPr>
            </w:r>
          </w:p>
        </w:tc>
        <w:tc>
          <w:tcPr>
            <w:tcBorders/>
            <w:tcW w:w="1408"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说明</w:t>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bl>
    <w:p>
      <w:pPr>
        <w:pBdr/>
        <w:spacing w:line="360" w:lineRule="auto"/>
        <w:ind w:hanging="480" w:left="48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注：所有偏离须在本表中列出，未在本偏离表中列出偏离，将视为供应商已完全接受比选文件要求</w:t>
      </w:r>
      <w:r>
        <w:rPr>
          <w:rFonts w:hint="eastAsia" w:ascii="仿宋" w:hAnsi="仿宋" w:eastAsia="仿宋" w:cs="宋体"/>
          <w:b/>
          <w:bCs/>
          <w:color w:val="000000" w:themeColor="text1"/>
          <w14:textFill>
            <w14:solidFill>
              <w14:schemeClr w14:val="tx1"/>
            </w14:solidFill>
          </w14:textFill>
        </w:rPr>
        <w:t xml:space="preserve">。如全部满足，在偏离表中应答“全部满足”即可。</w:t>
      </w:r>
      <w:r>
        <w:rPr>
          <w:rFonts w:ascii="仿宋" w:hAnsi="仿宋" w:eastAsia="仿宋" w:cs="宋体"/>
          <w:b/>
          <w:bCs/>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（盖章）</w:t>
      </w:r>
      <w:r>
        <w:rPr>
          <w:rFonts w:ascii="仿宋" w:hAnsi="仿宋" w:eastAsia="仿宋" w:cs="宋体"/>
          <w:color w:val="000000" w:themeColor="text1"/>
          <w14:textFill>
            <w14:solidFill>
              <w14:schemeClr w14:val="tx1"/>
            </w14:solidFill>
          </w14:textFill>
        </w:rPr>
      </w:r>
    </w:p>
    <w:p>
      <w:pPr>
        <w:pBdr/>
        <w:spacing w:line="360" w:lineRule="auto"/>
        <w:ind/>
        <w:jc w:val="right"/>
        <w:rPr>
          <w:rFonts w:ascii="仿宋" w:hAnsi="仿宋" w:eastAsia="仿宋" w:cs="宋体"/>
          <w:color w:val="000000" w:themeColor="text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themeColor="text1"/>
          <w14:textFill>
            <w14:solidFill>
              <w14:schemeClr w14:val="tx1"/>
            </w14:solidFill>
          </w14:textFill>
        </w:rPr>
        <w:t xml:space="preserve">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日</w:t>
      </w:r>
      <w:r>
        <w:rPr>
          <w:rFonts w:ascii="仿宋" w:hAnsi="仿宋" w:eastAsia="仿宋" w:cs="宋体"/>
          <w:color w:val="000000" w:themeColor="text1"/>
          <w14:textFill>
            <w14:solidFill>
              <w14:schemeClr w14:val="tx1"/>
            </w14:solidFill>
          </w14:textFill>
        </w:rPr>
      </w:r>
    </w:p>
    <w:p>
      <w:pPr>
        <w:pBdr/>
        <w:spacing w:line="360" w:lineRule="auto"/>
        <w:ind/>
        <w:outlineLvl w:val="2"/>
        <w:rPr>
          <w:rFonts w:ascii="仿宋" w:hAnsi="仿宋" w:eastAsia="仿宋" w:cs="仿宋"/>
          <w:b/>
          <w:bCs/>
          <w:color w:val="000000" w:themeColor="text1"/>
          <w14:textFill>
            <w14:solidFill>
              <w14:schemeClr w14:val="tx1"/>
            </w14:solidFill>
          </w14:textFill>
        </w:rPr>
      </w:pPr>
      <w:r/>
      <w:bookmarkStart w:id="172" w:name="_Toc15512"/>
      <w:r>
        <w:rPr>
          <w:rFonts w:hint="eastAsia" w:ascii="仿宋" w:hAnsi="仿宋" w:eastAsia="仿宋" w:cs="仿宋"/>
          <w:b/>
          <w:bCs/>
          <w:color w:val="000000" w:themeColor="text1"/>
          <w14:textFill>
            <w14:solidFill>
              <w14:schemeClr w14:val="tx1"/>
            </w14:solidFill>
          </w14:textFill>
        </w:rPr>
        <w:t xml:space="preserve">（六）合同条款应答偏</w:t>
      </w:r>
      <w:r>
        <w:rPr>
          <w:rFonts w:ascii="仿宋" w:hAnsi="仿宋" w:eastAsia="仿宋" w:cs="仿宋"/>
          <w:b/>
          <w:bCs/>
          <w:color w:val="000000" w:themeColor="text1"/>
          <w14:textFill>
            <w14:solidFill>
              <w14:schemeClr w14:val="tx1"/>
            </w14:solidFill>
          </w14:textFill>
        </w:rPr>
        <w:t xml:space="preserve">离表</w:t>
      </w:r>
      <w:bookmarkEnd w:id="172"/>
      <w:r/>
      <w:r>
        <w:rPr>
          <w:rFonts w:ascii="仿宋" w:hAnsi="仿宋" w:eastAsia="仿宋" w:cs="仿宋"/>
          <w:b/>
          <w:bCs/>
          <w:color w:val="000000" w:themeColor="text1"/>
          <w14:textFill>
            <w14:solidFill>
              <w14:schemeClr w14:val="tx1"/>
            </w14:solidFill>
          </w14:textFill>
        </w:rPr>
      </w:r>
    </w:p>
    <w:p>
      <w:pPr>
        <w:pBdr/>
        <w:spacing w:line="360"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合同条款应答偏离表</w:t>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序号</w:t>
            </w:r>
            <w:r>
              <w:rPr>
                <w:rFonts w:ascii="仿宋" w:hAnsi="仿宋" w:eastAsia="仿宋" w:cs="Cambria Math"/>
                <w:color w:val="000000" w:themeColor="text1"/>
                <w:szCs w:val="21"/>
                <w14:textFill>
                  <w14:solidFill>
                    <w14:schemeClr w14:val="tx1"/>
                  </w14:solidFill>
                </w14:textFill>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条目号</w:t>
            </w:r>
            <w:r>
              <w:rPr>
                <w:rFonts w:ascii="仿宋" w:hAnsi="仿宋" w:eastAsia="仿宋" w:cs="Cambria Math"/>
                <w:color w:val="000000" w:themeColor="text1"/>
                <w:szCs w:val="21"/>
                <w14:textFill>
                  <w14:solidFill>
                    <w14:schemeClr w14:val="tx1"/>
                  </w14:solidFill>
                </w14:textFill>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原文内容</w:t>
            </w:r>
            <w:r>
              <w:rPr>
                <w:rFonts w:ascii="仿宋" w:hAnsi="仿宋" w:eastAsia="仿宋" w:cs="Cambria Math"/>
                <w:color w:val="000000" w:themeColor="text1"/>
                <w:szCs w:val="21"/>
                <w14:textFill>
                  <w14:solidFill>
                    <w14:schemeClr w14:val="tx1"/>
                  </w14:solidFill>
                </w14:textFill>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应答</w:t>
            </w:r>
            <w:r>
              <w:rPr>
                <w:rFonts w:ascii="仿宋" w:hAnsi="仿宋" w:eastAsia="仿宋" w:cs="Cambria Math"/>
                <w:color w:val="000000" w:themeColor="text1"/>
                <w:szCs w:val="21"/>
                <w14:textFill>
                  <w14:solidFill>
                    <w14:schemeClr w14:val="tx1"/>
                  </w14:solidFill>
                </w14:textFill>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说明</w:t>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bl>
    <w:p>
      <w:pPr>
        <w:pBdr/>
        <w:spacing w:before="240" w:line="360" w:lineRule="auto"/>
        <w:ind w:hanging="480" w:left="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注：所有偏离必须在本表中列出，未在本偏离表中列出偏离，将视为供应商已完全接受比选文件要求；</w:t>
      </w:r>
      <w:r>
        <w:rPr>
          <w:rFonts w:hint="eastAsia" w:ascii="仿宋" w:hAnsi="仿宋" w:eastAsia="仿宋" w:cs="Cambria Math"/>
          <w:b/>
          <w:bCs/>
          <w:color w:val="000000" w:themeColor="text1"/>
          <w14:textFill>
            <w14:solidFill>
              <w14:schemeClr w14:val="tx1"/>
            </w14:solidFill>
          </w14:textFill>
        </w:rPr>
        <w:t xml:space="preserve">如全部满足，在偏离表中应答“全部满足”即可</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p>
    <w:p>
      <w:pPr>
        <w:pBdr/>
        <w:spacing w:line="600" w:lineRule="exact"/>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Bdr/>
        <w:spacing w:line="360" w:lineRule="auto"/>
        <w:ind w:firstLine="42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color w:val="000000" w:themeColor="text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73" w:name="_Toc11793"/>
      <w:r/>
      <w:bookmarkStart w:id="174" w:name="_Toc17890"/>
      <w:r>
        <w:rPr>
          <w:rFonts w:hint="eastAsia" w:ascii="仿宋" w:hAnsi="仿宋" w:eastAsia="仿宋" w:cs="仿宋"/>
          <w:color w:val="000000" w:themeColor="text1"/>
          <w:sz w:val="24"/>
          <w:szCs w:val="24"/>
          <w14:textFill>
            <w14:solidFill>
              <w14:schemeClr w14:val="tx1"/>
            </w14:solidFill>
          </w14:textFill>
        </w:rPr>
        <w:t xml:space="preserve">（七）供应商行为准则承诺书</w:t>
      </w:r>
      <w:bookmarkEnd w:id="173"/>
      <w:r/>
      <w:bookmarkEnd w:id="174"/>
      <w:r/>
      <w:r>
        <w:rPr>
          <w:rFonts w:ascii="仿宋" w:hAnsi="仿宋" w:eastAsia="仿宋" w:cs="仿宋"/>
          <w:color w:val="000000" w:themeColor="text1"/>
          <w:sz w:val="24"/>
          <w:szCs w:val="24"/>
          <w14:textFill>
            <w14:solidFill>
              <w14:schemeClr w14:val="tx1"/>
            </w14:solidFill>
          </w14:textFill>
        </w:rPr>
      </w:r>
    </w:p>
    <w:p>
      <w:pPr>
        <w:pBdr/>
        <w:spacing/>
        <w:ind/>
        <w:jc w:val="center"/>
        <w:rPr>
          <w:rFonts w:ascii="仿宋" w:hAnsi="仿宋" w:eastAsia="仿宋" w:cs="宋体"/>
          <w:b/>
          <w:bCs/>
          <w:color w:val="000000" w:themeColor="text1"/>
          <w:sz w:val="28"/>
          <w:szCs w:val="28"/>
          <w14:textFill>
            <w14:solidFill>
              <w14:schemeClr w14:val="tx1"/>
            </w14:solidFill>
          </w14:textFill>
        </w:rPr>
      </w:pPr>
      <w:r/>
      <w:bookmarkStart w:id="175" w:name="_Toc15599"/>
      <w:r>
        <w:rPr>
          <w:rFonts w:hint="eastAsia" w:ascii="仿宋" w:hAnsi="仿宋" w:eastAsia="仿宋" w:cs="宋体"/>
          <w:b/>
          <w:bCs/>
          <w:color w:val="000000" w:themeColor="text1"/>
          <w:sz w:val="28"/>
          <w:szCs w:val="28"/>
          <w14:textFill>
            <w14:solidFill>
              <w14:schemeClr w14:val="tx1"/>
            </w14:solidFill>
          </w14:textFill>
        </w:rPr>
        <w:t xml:space="preserve">供应商行为准则承诺书</w:t>
      </w:r>
      <w:r>
        <w:rPr>
          <w:rFonts w:ascii="仿宋" w:hAnsi="仿宋" w:eastAsia="仿宋" w:cs="宋体"/>
          <w:b/>
          <w:bCs/>
          <w:color w:val="000000" w:themeColor="text1"/>
          <w:sz w:val="28"/>
          <w:szCs w:val="28"/>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八、供应商承诺遵守中国人民保险有关采购管理和供应商管理的相关规定、履行相应义务。</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十三、采购过程中涉及函件往来的，使用供应商以下地址及联系方式：</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公司名称（全称、盖章）：________________</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法定代表人（负责人）姓名、职务：__________________</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邮编：__________地址：__________________</w:t>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电话：__________传真：__________________</w:t>
      </w:r>
      <w:r>
        <w:rPr>
          <w:rFonts w:ascii="仿宋" w:hAnsi="仿宋" w:eastAsia="仿宋" w:cs="仿宋"/>
          <w:color w:val="000000" w:themeColor="text1"/>
          <w14:textFill>
            <w14:solidFill>
              <w14:schemeClr w14:val="tx1"/>
            </w14:solidFill>
          </w14:textFill>
        </w:rPr>
      </w:r>
    </w:p>
    <w:p>
      <w:pPr>
        <w:pStyle w:val="1108"/>
        <w:pBdr/>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法定代表人（负责人）或授权代表签字：______________</w:t>
      </w:r>
      <w:r>
        <w:rPr>
          <w:rFonts w:ascii="仿宋" w:hAnsi="仿宋" w:eastAsia="仿宋" w:cs="仿宋"/>
          <w:bCs/>
          <w:color w:val="000000" w:themeColor="text1"/>
          <w:sz w:val="24"/>
          <w14:textFill>
            <w14:solidFill>
              <w14:schemeClr w14:val="tx1"/>
            </w14:solidFill>
          </w14:textFill>
        </w:rPr>
      </w:r>
    </w:p>
    <w:p>
      <w:pPr>
        <w:pBdr/>
        <w:spacing/>
        <w:ind/>
        <w:rPr>
          <w:rFonts w:hint="eastAsia" w:ascii="仿宋" w:hAnsi="仿宋" w:eastAsia="仿宋" w:cs="宋体"/>
          <w:bCs w:val="0"/>
          <w:color w:val="000000" w:themeColor="text1"/>
          <w:sz w:val="24"/>
          <w:szCs w:val="24"/>
          <w14:textFill>
            <w14:solidFill>
              <w14:schemeClr w14:val="tx1"/>
            </w14:solidFill>
          </w14:textFill>
        </w:rPr>
      </w:pPr>
      <w:r/>
      <w:bookmarkStart w:id="176" w:name="_Toc20040"/>
      <w:r/>
      <w:bookmarkStart w:id="177" w:name="_Toc8068"/>
      <w:r>
        <w:rPr>
          <w:rFonts w:hint="eastAsia" w:ascii="仿宋" w:hAnsi="仿宋" w:eastAsia="仿宋" w:cs="宋体"/>
          <w:bCs w:val="0"/>
          <w:color w:val="000000" w:themeColor="text1"/>
          <w:sz w:val="24"/>
          <w:szCs w:val="24"/>
          <w14:textFill>
            <w14:solidFill>
              <w14:schemeClr w14:val="tx1"/>
            </w14:solidFill>
          </w14:textFill>
        </w:rPr>
        <w:br w:type="page" w:clear="all"/>
      </w:r>
      <w:r>
        <w:rPr>
          <w:rFonts w:hint="eastAsia" w:ascii="仿宋" w:hAnsi="仿宋" w:eastAsia="仿宋" w:cs="宋体"/>
          <w:bCs w:val="0"/>
          <w:color w:val="000000" w:themeColor="text1"/>
          <w:sz w:val="24"/>
          <w:szCs w:val="24"/>
          <w14:textFill>
            <w14:solidFill>
              <w14:schemeClr w14:val="tx1"/>
            </w14:solidFill>
          </w14:textFill>
        </w:rPr>
      </w:r>
    </w:p>
    <w:p>
      <w:pPr>
        <w:pStyle w:val="869"/>
        <w:pBdr/>
        <w:spacing w:after="0" w:before="0" w:line="360" w:lineRule="auto"/>
        <w:ind/>
        <w:rPr>
          <w:rFonts w:ascii="仿宋" w:hAnsi="仿宋" w:cs="宋体"/>
          <w:color w:val="000000" w:themeColor="text1"/>
          <w:szCs w:val="24"/>
          <w14:textFill>
            <w14:solidFill>
              <w14:schemeClr w14:val="tx1"/>
            </w14:solidFill>
          </w14:textFill>
        </w:rPr>
      </w:pPr>
      <w:r>
        <w:rPr>
          <w:rFonts w:hint="eastAsia" w:ascii="仿宋" w:hAnsi="仿宋" w:eastAsia="仿宋" w:cs="宋体"/>
          <w:bCs w:val="0"/>
          <w:color w:val="000000" w:themeColor="text1"/>
          <w:sz w:val="24"/>
          <w:szCs w:val="24"/>
          <w14:textFill>
            <w14:solidFill>
              <w14:schemeClr w14:val="tx1"/>
            </w14:solidFill>
          </w14:textFill>
        </w:rPr>
        <w:t xml:space="preserve">（八）供应商廉洁诚信承诺书</w:t>
      </w:r>
      <w:bookmarkEnd w:id="175"/>
      <w:r/>
      <w:bookmarkEnd w:id="176"/>
      <w:r/>
      <w:bookmarkEnd w:id="177"/>
      <w:r/>
      <w:r>
        <w:rPr>
          <w:rFonts w:ascii="仿宋" w:hAnsi="仿宋" w:cs="宋体"/>
          <w:color w:val="000000" w:themeColor="text1"/>
          <w:szCs w:val="24"/>
          <w14:textFill>
            <w14:solidFill>
              <w14:schemeClr w14:val="tx1"/>
            </w14:solidFill>
          </w14:textFill>
        </w:rPr>
      </w:r>
    </w:p>
    <w:p>
      <w:pPr>
        <w:pBdr/>
        <w:spacing w:line="600" w:lineRule="exact"/>
        <w:ind/>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供应商廉洁诚信承诺书</w:t>
      </w:r>
      <w:r>
        <w:rPr>
          <w:rFonts w:ascii="仿宋" w:hAnsi="仿宋" w:eastAsia="仿宋" w:cs="宋体"/>
          <w:b/>
          <w:bCs/>
          <w:color w:val="000000" w:themeColor="text1"/>
          <w:sz w:val="28"/>
          <w:szCs w:val="28"/>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为维护公平竞争的市场秩序和公正透明的商业环境，保证与</w:t>
      </w:r>
      <w:r>
        <w:rPr>
          <w:rFonts w:hint="eastAsia" w:ascii="仿宋" w:hAnsi="仿宋" w:eastAsia="仿宋" w:cs="仿宋"/>
          <w:color w:val="000000" w:themeColor="text1"/>
          <w14:textFill>
            <w14:solidFill>
              <w14:schemeClr w14:val="tx1"/>
            </w14:solidFill>
          </w14:textFill>
        </w:rPr>
        <w:t xml:space="preserve">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 xml:space="preserve">合作项目的顺利进行，我方作为参与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的合作过程中郑重承诺如下：</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采购管理、供应商管理相关制度要求，坚决不从事任何违法违规违纪行为。</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二、避免利害关系承诺。我们将在采购过程中主动申报与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及相关主体的关联及利害关系，包括我们的相关主体与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或相关主体实施商业贿赂或营私舞弊行为，包括但不限于：</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（1）以任何方式实施商业贿赂或违规提供金钱、实物、回扣、折扣、宴请与游玩活动或其他不正当利益；</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（2）为其安排有可能影响公平、公正交易的宴请、健身、娱乐等活动；</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（3）为其投资入股、个人借款或买卖股票、债券等提供方便；</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（4）为其购买或装修住房、婚丧嫁娶、配偶子女上学或工作安排以及出国出境、旅游等提供方便；</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（5）违反规定为其在我方相关企业工作、挂名兼职、合伙经营、介绍承揽业务等提供方便；</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（6）向其提供借款、融资、担保等；</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（7）给予或承诺给予其不正当利益的其他行为；</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（8）其他违反国家法律法规或商业道德准则的影响公正交易的行为。</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我们也不会以任何方式向</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或相关主体索要金钱、实物等不正当利益，或收受中国人保或相关主体给予的金钱、实物等不正当利益。</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四、诚实信用承诺。我们坚决不进行任何违背诚实信用原则的行为，包括但不限于：</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出借、转让资质证书；</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伙同他人串标、围标或非法排挤竞争对手；</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在采购活动中提供虚假资料，以他人名义参与或者以其他方式弄虚作假，夸大自身技术和提供服务的能力，损害贵方合法权益；</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（4）隐瞒任何可能对贵方利益造成影响的信息，不配合贵方的审计。</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六、加强内部管理承诺。为了实现以上承诺要求，我们将积极配合采取以下措施，不断加强自身内部管理：</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（2）设立监督机制：通过专门的监督机构或人员，对我方的业务活动进行实时监督，确保员工行为的合规性；</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（3）建立举报制度：鼓励员工积极举报违规行为，对举报人予以保护并给予奖励。</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七、配合监督承诺。我们将积极配合</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八、如违反上述承诺，我方自愿承担以下法律责任：</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有权依据其采购管理、供应商管理和采购文件相关要求，对我方进行严肃处理，相关处罚结果记入供应商诚信档案；</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及其子公司等所有关联主体有权限制或取消我方在</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参与采购项目的资格；</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及其子公司等所有关联主体有权选择单方全面终止与我方的合同及合作而无需承担任何责任；</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本承诺书自承诺方签字和盖章之日起生效。如我方成功中选</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采购项目，将按中国人民保险管理要求签署廉洁诚信协议作为采购合同附件，并严格遵守协议相关条款。</w:t>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tabs>
          <w:tab w:val="left" w:leader="none" w:pos="458"/>
        </w:tabs>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公司名称（全称、盖章）：________________</w:t>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法定代表人姓名、职务：__________________</w:t>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法定代表人或授权代表签字：______________</w:t>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日期：__________________________________</w:t>
      </w: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cs="宋体"/>
          <w:color w:val="000000" w:themeColor="text1"/>
          <w:szCs w:val="24"/>
          <w14:textFill>
            <w14:solidFill>
              <w14:schemeClr w14:val="tx1"/>
            </w14:solidFill>
          </w14:textFill>
        </w:rPr>
      </w:pPr>
      <w:r/>
      <w:bookmarkStart w:id="178" w:name="_Toc26099"/>
      <w:r>
        <w:rPr>
          <w:rFonts w:hint="eastAsia" w:ascii="仿宋" w:hAnsi="仿宋" w:eastAsia="仿宋" w:cs="宋体"/>
          <w:bCs w:val="0"/>
          <w:color w:val="000000" w:themeColor="text1"/>
          <w:sz w:val="24"/>
          <w:szCs w:val="24"/>
          <w14:textFill>
            <w14:solidFill>
              <w14:schemeClr w14:val="tx1"/>
            </w14:solidFill>
          </w14:textFill>
        </w:rPr>
        <w:t xml:space="preserve">（九）信息安全采购要求承诺函</w:t>
      </w:r>
      <w:bookmarkEnd w:id="178"/>
      <w:r/>
      <w:r>
        <w:rPr>
          <w:rFonts w:ascii="仿宋" w:hAnsi="仿宋" w:cs="宋体"/>
          <w:color w:val="000000" w:themeColor="text1"/>
          <w:szCs w:val="24"/>
          <w14:textFill>
            <w14:solidFill>
              <w14:schemeClr w14:val="tx1"/>
            </w14:solidFill>
          </w14:textFill>
        </w:rPr>
      </w:r>
    </w:p>
    <w:p>
      <w:pPr>
        <w:pBdr/>
        <w:spacing/>
        <w:ind/>
        <w:jc w:val="center"/>
        <w:rPr>
          <w:b/>
          <w:color w:val="000000" w:themeColor="text1"/>
          <w14:textFill>
            <w14:solidFill>
              <w14:schemeClr w14:val="tx1"/>
            </w14:solidFill>
          </w14:textFill>
        </w:rPr>
      </w:pPr>
      <w:r>
        <w:rPr>
          <w:b/>
          <w:color w:val="000000" w:themeColor="text1"/>
          <w14:textFill>
            <w14:solidFill>
              <w14:schemeClr w14:val="tx1"/>
            </w14:solidFill>
          </w14:textFill>
        </w:rPr>
      </w:r>
      <w:r>
        <w:rPr>
          <w:b/>
          <w:color w:val="000000" w:themeColor="text1"/>
          <w14:textFill>
            <w14:solidFill>
              <w14:schemeClr w14:val="tx1"/>
            </w14:solidFill>
          </w14:textFill>
        </w:rPr>
      </w:r>
    </w:p>
    <w:p>
      <w:pPr>
        <w:pBdr/>
        <w:spacing/>
        <w:ind/>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信息安全采购要求承诺函</w:t>
      </w:r>
      <w:r>
        <w:rPr>
          <w:b/>
          <w:color w:val="000000" w:themeColor="text1"/>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致：中国人民财产保险股份有限公司XX分公司（）</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2.根据实际情况，投标人在A\B两项之间择一承诺</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A投标人向招标人提供的产品或服务，不需要任何外国实体提供技术支持。</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3.根据实际情况，投标人在A\B两项之间择一承诺</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A投标人向招标人提供的产品或服务，不涉及任何外国实体拥有或者控制的知识产权，包括但不限于专利权、软件著作权以及其他知识产权。</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6.投标人向招标人提供的产品或服务具有运行维护以及二次开发的中文版技术资料，投标人同意向招标人提供上述技术资料。</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如投标人出现任一违反上述承诺的情况，招标人有权向投标人收取合同金额3倍的违约金，如该违约金不足以弥补招标人的损失，招标人有权要求投标人继续赔偿。</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投标人名称（盖章）：                       </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投标人授权代表(签字):</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pacing w:line="360" w:lineRule="auto"/>
        <w:ind w:firstLine="4790"/>
        <w:rPr>
          <w:rStyle w:val="1089"/>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089"/>
          <w:rFonts w:ascii="仿宋" w:hAnsi="仿宋" w:eastAsia="仿宋" w:cs="仿宋"/>
          <w:color w:val="000000" w:themeColor="text1"/>
          <w14:textFill>
            <w14:solidFill>
              <w14:schemeClr w14:val="tx1"/>
            </w14:solidFill>
          </w14:textFill>
        </w:rPr>
      </w:r>
    </w:p>
    <w:p>
      <w:pPr>
        <w:pBdr/>
        <w:shd w:val="clear" w:color="auto"/>
        <w:spacing/>
        <w:ind/>
        <w:rPr>
          <w:rFonts w:ascii="仿宋" w:hAnsi="仿宋" w:eastAsia="仿宋" w:cs="宋体"/>
          <w:color w:val="000000" w:themeColor="text1"/>
          <w:sz w:val="21"/>
          <w:szCs w:val="21"/>
          <w14:textFill>
            <w14:solidFill>
              <w14:schemeClr w14:val="tx1"/>
            </w14:solidFill>
          </w14:textFill>
        </w:rPr>
      </w:pPr>
      <w:r>
        <w:rPr>
          <w:rFonts w:ascii="仿宋" w:hAnsi="仿宋" w:eastAsia="仿宋" w:cs="宋体"/>
          <w:bCs w:val="0"/>
          <w:color w:val="000000" w:themeColor="text1"/>
          <w:sz w:val="21"/>
          <w:szCs w:val="24"/>
          <w:highlight w:val="none"/>
          <w14:textFill>
            <w14:solidFill>
              <w14:schemeClr w14:val="tx1"/>
            </w14:solidFill>
          </w14:textFill>
        </w:rPr>
        <w:br w:type="page" w:clear="all"/>
      </w:r>
      <w:r>
        <w:rPr>
          <w:rFonts w:ascii="仿宋" w:hAnsi="仿宋" w:eastAsia="仿宋" w:cs="宋体"/>
          <w:color w:val="000000" w:themeColor="text1"/>
          <w:sz w:val="21"/>
          <w:szCs w:val="21"/>
          <w14:textFill>
            <w14:solidFill>
              <w14:schemeClr w14:val="tx1"/>
            </w14:solidFill>
          </w14:textFill>
        </w:rPr>
      </w:r>
    </w:p>
    <w:p>
      <w:pPr>
        <w:pStyle w:val="869"/>
        <w:pBdr/>
        <w:spacing w:after="0" w:before="0" w:line="360" w:lineRule="auto"/>
        <w:ind/>
        <w:rPr>
          <w:rFonts w:ascii="仿宋" w:hAnsi="仿宋" w:eastAsia="仿宋" w:cs="宋体"/>
          <w:color w:val="000000" w:themeColor="text1"/>
          <w:sz w:val="21"/>
          <w:szCs w:val="21"/>
          <w:highlight w:val="none"/>
          <w14:textFill>
            <w14:solidFill>
              <w14:schemeClr w14:val="tx1"/>
            </w14:solidFill>
          </w14:textFill>
        </w:rPr>
      </w:pPr>
      <w:r/>
      <w:bookmarkStart w:id="179" w:name="_Toc29552"/>
      <w:r>
        <w:rPr>
          <w:rFonts w:hint="eastAsia" w:ascii="仿宋" w:hAnsi="仿宋" w:eastAsia="仿宋" w:cs="宋体"/>
          <w:color w:val="000000" w:themeColor="text1"/>
          <w:sz w:val="24"/>
          <w14:textFill>
            <w14:solidFill>
              <w14:schemeClr w14:val="tx1"/>
            </w14:solidFill>
          </w14:textFill>
        </w:rPr>
        <w:t xml:space="preserve">（十）其他材料</w:t>
      </w:r>
      <w:bookmarkEnd w:id="179"/>
      <w:r/>
      <w:r>
        <w:rPr>
          <w:rFonts w:ascii="仿宋" w:hAnsi="仿宋" w:eastAsia="仿宋" w:cs="宋体"/>
          <w:color w:val="000000" w:themeColor="text1"/>
          <w:sz w:val="21"/>
          <w:szCs w:val="21"/>
          <w:highlight w:val="none"/>
          <w14:textFill>
            <w14:solidFill>
              <w14:schemeClr w14:val="tx1"/>
            </w14:solidFill>
          </w14:textFill>
        </w:rPr>
      </w:r>
    </w:p>
    <w:p>
      <w:pPr>
        <w:pBdr/>
        <w:spacing w:line="360" w:lineRule="auto"/>
        <w:ind/>
        <w:rPr>
          <w:rFonts w:ascii="宋体" w:hAnsi="宋体"/>
          <w:color w:val="000000" w:themeColor="text1"/>
          <w:szCs w:val="2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Cambria Math"/>
          <w:color w:val="000000" w:themeColor="text1"/>
          <w14:textFill>
            <w14:solidFill>
              <w14:schemeClr w14:val="tx1"/>
            </w14:solidFill>
          </w14:textFill>
        </w:rPr>
        <w:t xml:space="preserve">供应商</w:t>
      </w:r>
      <w:r>
        <w:rPr>
          <w:rFonts w:ascii="仿宋" w:hAnsi="仿宋" w:eastAsia="仿宋" w:cs="Cambria Math"/>
          <w:color w:val="000000" w:themeColor="text1"/>
          <w14:textFill>
            <w14:solidFill>
              <w14:schemeClr w14:val="tx1"/>
            </w14:solidFill>
          </w14:textFill>
        </w:rPr>
        <w:t xml:space="preserve">认为需提供的其他材料</w:t>
      </w:r>
      <w:r>
        <w:rPr>
          <w:rFonts w:hint="eastAsia" w:ascii="仿宋" w:hAnsi="仿宋" w:eastAsia="仿宋" w:cs="Cambria Math"/>
          <w:color w:val="000000" w:themeColor="text1"/>
          <w14:textFill>
            <w14:solidFill>
              <w14:schemeClr w14:val="tx1"/>
            </w14:solidFill>
          </w14:textFill>
        </w:rPr>
        <w:t xml:space="preserve">。</w:t>
      </w:r>
      <w:bookmarkEnd w:id="165"/>
      <w:r/>
      <w:r>
        <w:rPr>
          <w:rFonts w:ascii="宋体" w:hAnsi="宋体"/>
          <w:color w:val="000000" w:themeColor="text1"/>
          <w:szCs w:val="21"/>
          <w14:textFill>
            <w14:solidFill>
              <w14:schemeClr w14:val="tx1"/>
            </w14:solidFill>
          </w14:textFill>
        </w:rPr>
      </w:r>
    </w:p>
    <w:p>
      <w:pPr>
        <w:pStyle w:val="868"/>
        <w:pBdr/>
        <w:spacing/>
        <w:ind/>
        <w:jc w:val="both"/>
        <w:rPr>
          <w:rFonts w:ascii="仿宋" w:hAnsi="仿宋" w:eastAsia="仿宋" w:cs="仿宋"/>
          <w:color w:val="000000" w:themeColor="text1"/>
          <w:sz w:val="24"/>
          <w:szCs w:val="24"/>
          <w14:textFill>
            <w14:solidFill>
              <w14:schemeClr w14:val="tx1"/>
            </w14:solidFill>
          </w14:textFill>
        </w:rPr>
      </w:pPr>
      <w:r/>
      <w:bookmarkStart w:id="180" w:name="_Toc21805"/>
      <w:r/>
      <w:bookmarkStart w:id="181" w:name="_Toc28698"/>
      <w:r>
        <w:rPr>
          <w:rFonts w:hint="eastAsia" w:ascii="仿宋" w:hAnsi="仿宋" w:eastAsia="仿宋" w:cs="仿宋"/>
          <w:color w:val="000000" w:themeColor="text1"/>
          <w:sz w:val="24"/>
          <w:szCs w:val="24"/>
          <w14:textFill>
            <w14:solidFill>
              <w14:schemeClr w14:val="tx1"/>
            </w14:solidFill>
          </w14:textFill>
        </w:rPr>
        <w:t xml:space="preserve">二、技术文件</w:t>
      </w:r>
      <w:bookmarkEnd w:id="180"/>
      <w:r/>
      <w:bookmarkEnd w:id="181"/>
      <w:r/>
      <w:r>
        <w:rPr>
          <w:rFonts w:ascii="仿宋" w:hAnsi="仿宋" w:eastAsia="仿宋" w:cs="仿宋"/>
          <w:color w:val="000000" w:themeColor="text1"/>
          <w:sz w:val="24"/>
          <w:szCs w:val="24"/>
          <w14:textFill>
            <w14:solidFill>
              <w14:schemeClr w14:val="tx1"/>
            </w14:solidFill>
          </w14:textFill>
        </w:rPr>
      </w:r>
    </w:p>
    <w:p>
      <w:pPr>
        <w:pBdr/>
        <w:spacing/>
        <w:ind/>
        <w:jc w:val="center"/>
        <w:rPr>
          <w:rFonts w:ascii="仿宋" w:hAnsi="仿宋" w:eastAsia="仿宋" w:cs="仿宋"/>
          <w:b/>
          <w:bCs/>
          <w:color w:val="000000" w:themeColor="text1"/>
          <w14:textFill>
            <w14:solidFill>
              <w14:schemeClr w14:val="tx1"/>
            </w14:solidFill>
          </w14:textFill>
        </w:rPr>
      </w:pPr>
      <w:r/>
      <w:bookmarkStart w:id="182" w:name="_Toc30870"/>
      <w:r/>
      <w:bookmarkStart w:id="183" w:name="_Toc23108"/>
      <w:r>
        <w:rPr>
          <w:rFonts w:hint="eastAsia" w:ascii="仿宋" w:hAnsi="仿宋" w:eastAsia="仿宋" w:cs="仿宋"/>
          <w:b/>
          <w:bCs/>
          <w:color w:val="000000" w:themeColor="text1"/>
          <w14:textFill>
            <w14:solidFill>
              <w14:schemeClr w14:val="tx1"/>
            </w14:solidFill>
          </w14:textFill>
        </w:rPr>
        <w:t xml:space="preserve">详细评审索引表</w:t>
      </w:r>
      <w:bookmarkEnd w:id="182"/>
      <w:r/>
      <w:r>
        <w:rPr>
          <w:rFonts w:ascii="仿宋" w:hAnsi="仿宋" w:eastAsia="仿宋" w:cs="仿宋"/>
          <w:b/>
          <w:bCs/>
          <w:color w:val="000000" w:themeColor="text1"/>
          <w14:textFill>
            <w14:solidFill>
              <w14:schemeClr w14:val="tx1"/>
            </w14:solidFill>
          </w14:textFill>
        </w:rPr>
      </w:r>
    </w:p>
    <w:tbl>
      <w:tblPr>
        <w:tblStyle w:val="877"/>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1696"/>
        <w:gridCol w:w="2268"/>
        <w:gridCol w:w="4820"/>
      </w:tblGrid>
      <w:tr>
        <w:trPr>
          <w:jc w:val="center"/>
          <w:trHeight w:val="345"/>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序号</w:t>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1696" w:type="dxa"/>
            <w:vAlign w:val="center"/>
            <w:textDirection w:val="lrTb"/>
            <w:noWrap w:val="false"/>
          </w:tcPr>
          <w:p>
            <w:pPr>
              <w:pBdr/>
              <w:spacing/>
              <w:ind/>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 xml:space="preserve">评审项</w:t>
            </w:r>
            <w:r>
              <w:rPr>
                <w:rFonts w:ascii="仿宋" w:hAnsi="仿宋" w:eastAsia="仿宋" w:cs="宋体"/>
                <w:b/>
                <w:color w:val="000000" w:themeColor="text1"/>
                <w:szCs w:val="21"/>
                <w:lang w:bidi="ar"/>
                <w14:textFill>
                  <w14:solidFill>
                    <w14:schemeClr w14:val="tx1"/>
                  </w14:solidFill>
                </w14:textFill>
              </w:rPr>
            </w:r>
          </w:p>
        </w:tc>
        <w:tc>
          <w:tcPr>
            <w:tcBorders/>
            <w:tcW w:w="2268" w:type="dxa"/>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评审因素</w:t>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 xml:space="preserve">页码范围及说明</w:t>
            </w:r>
            <w:r>
              <w:rPr>
                <w:rFonts w:ascii="仿宋" w:hAnsi="仿宋" w:eastAsia="仿宋" w:cs="宋体"/>
                <w:b/>
                <w:color w:val="000000" w:themeColor="text1"/>
                <w:szCs w:val="21"/>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3</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restart"/>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技术得分</w:t>
            </w:r>
            <w:r>
              <w:rPr>
                <w:rFonts w:ascii="仿宋" w:hAnsi="仿宋" w:eastAsia="仿宋" w:cs="宋体"/>
                <w:color w:val="000000" w:themeColor="text1"/>
                <w:szCs w:val="21"/>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06"/>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06"/>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4</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06"/>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06"/>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5</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06"/>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06"/>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6</w:t>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06"/>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06"/>
                <w:rFonts w:hint="default" w:cs="宋体"/>
                <w:color w:val="000000" w:themeColor="text1"/>
                <w:lang w:bidi="ar"/>
                <w14:textFill>
                  <w14:solidFill>
                    <w14:schemeClr w14:val="tx1"/>
                  </w14:solidFill>
                </w14:textFill>
              </w:rPr>
            </w:r>
          </w:p>
        </w:tc>
      </w:tr>
    </w:tbl>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84" w:name="_Toc17302"/>
      <w:r/>
      <w:bookmarkStart w:id="185" w:name="_Toc14919"/>
      <w:r>
        <w:rPr>
          <w:rFonts w:hint="eastAsia" w:ascii="仿宋" w:hAnsi="仿宋" w:eastAsia="仿宋" w:cs="仿宋"/>
          <w:color w:val="000000" w:themeColor="text1"/>
          <w:sz w:val="24"/>
          <w:szCs w:val="24"/>
          <w14:textFill>
            <w14:solidFill>
              <w14:schemeClr w14:val="tx1"/>
            </w14:solidFill>
          </w14:textFill>
        </w:rPr>
        <w:t xml:space="preserve">（一）采购需求应答偏离表</w:t>
      </w:r>
      <w:bookmarkEnd w:id="183"/>
      <w:r/>
      <w:bookmarkEnd w:id="184"/>
      <w:r/>
      <w:bookmarkEnd w:id="185"/>
      <w:r/>
      <w:r>
        <w:rPr>
          <w:rFonts w:ascii="仿宋" w:hAnsi="仿宋" w:eastAsia="仿宋" w:cs="仿宋"/>
          <w:color w:val="000000" w:themeColor="text1"/>
          <w:sz w:val="24"/>
          <w:szCs w:val="24"/>
          <w14:textFill>
            <w14:solidFill>
              <w14:schemeClr w14:val="tx1"/>
            </w14:solidFill>
          </w14:textFill>
        </w:rPr>
      </w:r>
    </w:p>
    <w:p>
      <w:pPr>
        <w:pBdr/>
        <w:spacing w:line="360" w:lineRule="auto"/>
        <w:ind/>
        <w:jc w:val="center"/>
        <w:rPr>
          <w:rFonts w:ascii="仿宋" w:hAnsi="仿宋" w:eastAsia="仿宋" w:cs="仿宋"/>
          <w:b/>
          <w:bCs/>
          <w:color w:val="000000" w:themeColor="text1"/>
          <w14:textFill>
            <w14:solidFill>
              <w14:schemeClr w14:val="tx1"/>
            </w14:solidFill>
          </w14:textFill>
        </w:rPr>
      </w:pPr>
      <w:r/>
      <w:bookmarkStart w:id="186" w:name="_Toc125561188"/>
      <w:r/>
      <w:bookmarkStart w:id="187" w:name="_Toc293297544"/>
      <w:r/>
      <w:bookmarkStart w:id="188" w:name="_Toc125771198"/>
      <w:r>
        <w:rPr>
          <w:rFonts w:hint="eastAsia" w:ascii="仿宋" w:hAnsi="仿宋" w:eastAsia="仿宋" w:cs="仿宋"/>
          <w:b/>
          <w:bCs/>
          <w:color w:val="000000" w:themeColor="text1"/>
          <w14:textFill>
            <w14:solidFill>
              <w14:schemeClr w14:val="tx1"/>
            </w14:solidFill>
          </w14:textFill>
        </w:rPr>
        <w:t xml:space="preserve">采购需求应答偏离表</w:t>
      </w:r>
      <w:bookmarkEnd w:id="186"/>
      <w:r/>
      <w:bookmarkEnd w:id="187"/>
      <w:r/>
      <w:bookmarkEnd w:id="188"/>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p>
    <w:tbl>
      <w:tblPr>
        <w:tblStyle w:val="87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5"/>
        <w:gridCol w:w="2266"/>
        <w:gridCol w:w="2448"/>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技术偏离类型(正负偏离)</w:t>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技术偏离的文档章节号及页号</w:t>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技术偏离的主要内容说明</w:t>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备注</w:t>
            </w:r>
            <w:r>
              <w:rPr>
                <w:rFonts w:ascii="仿宋" w:hAnsi="仿宋" w:eastAsia="仿宋" w:cs="仿宋"/>
                <w:b/>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负偏离(不满足)</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正偏离(优于)</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before="240" w:line="360" w:lineRule="auto"/>
        <w:ind/>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w:t>
      </w:r>
      <w:r>
        <w:rPr>
          <w:rFonts w:hint="eastAsia" w:ascii="仿宋" w:hAnsi="仿宋" w:eastAsia="仿宋" w:cs="Cambria Math"/>
          <w:color w:val="000000" w:themeColor="text1"/>
          <w14:textFill>
            <w14:solidFill>
              <w14:schemeClr w14:val="tx1"/>
            </w14:solidFill>
          </w14:textFill>
        </w:rPr>
        <w:t xml:space="preserve">对于未列出的偏离内容视同供应商已完全接受比选文件的要求，</w:t>
      </w:r>
      <w:r>
        <w:rPr>
          <w:rFonts w:hint="eastAsia" w:ascii="仿宋" w:hAnsi="仿宋" w:eastAsia="仿宋" w:cs="Cambria Math"/>
          <w:b/>
          <w:bCs/>
          <w:color w:val="000000" w:themeColor="text1"/>
          <w14:textFill>
            <w14:solidFill>
              <w14:schemeClr w14:val="tx1"/>
            </w14:solidFill>
          </w14:textFill>
        </w:rPr>
        <w:t xml:space="preserve">如全部满足，在偏离表中应答“全部满足”即可</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p>
    <w:p>
      <w:pPr>
        <w:pBdr/>
        <w:spacing w:line="360" w:lineRule="auto"/>
        <w:ind w:hanging="480" w:left="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89" w:name="_Toc12601"/>
      <w:r/>
      <w:bookmarkStart w:id="190" w:name="_Toc8284"/>
      <w:r>
        <w:rPr>
          <w:rFonts w:hint="eastAsia" w:ascii="仿宋" w:hAnsi="仿宋" w:eastAsia="仿宋" w:cs="仿宋"/>
          <w:color w:val="000000" w:themeColor="text1"/>
          <w:sz w:val="24"/>
          <w:szCs w:val="24"/>
          <w14:textFill>
            <w14:solidFill>
              <w14:schemeClr w14:val="tx1"/>
            </w14:solidFill>
          </w14:textFill>
        </w:rPr>
        <w:t xml:space="preserve">（二）技术方案</w:t>
      </w:r>
      <w:bookmarkEnd w:id="189"/>
      <w:r/>
      <w:bookmarkEnd w:id="190"/>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供应商应根据采购需求的要求，提供相应的文件内容以及证明材料。 </w:t>
      </w:r>
      <w:bookmarkStart w:id="191" w:name="_Toc444891358"/>
      <w:r/>
      <w:bookmarkStart w:id="192" w:name="_Toc517281860"/>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70"/>
        <w:pBdr/>
        <w:spacing/>
        <w:ind/>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1、拟派服务团队成员汇总表</w:t>
      </w:r>
      <w:r>
        <w:rPr>
          <w:rFonts w:ascii="仿宋" w:hAnsi="仿宋" w:eastAsia="仿宋" w:cs="Cambria Math"/>
          <w:color w:val="000000" w:themeColor="text1"/>
          <w:sz w:val="24"/>
          <w:szCs w:val="24"/>
          <w14:textFill>
            <w14:solidFill>
              <w14:schemeClr w14:val="tx1"/>
            </w14:solidFill>
          </w14:textFill>
        </w:rPr>
      </w:r>
    </w:p>
    <w:p>
      <w:pPr>
        <w:pStyle w:val="870"/>
        <w:pBdr/>
        <w:spacing/>
        <w:ind/>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 xml:space="preserve">（可以根据项目实际情况选择是否设置）</w:t>
      </w:r>
      <w:r>
        <w:rPr>
          <w:rFonts w:ascii="仿宋" w:hAnsi="仿宋" w:eastAsia="仿宋" w:cs="Cambria Math"/>
          <w:color w:val="000000" w:themeColor="text1"/>
          <w:sz w:val="24"/>
          <w:szCs w:val="24"/>
          <w14:textFill>
            <w14:solidFill>
              <w14:schemeClr w14:val="tx1"/>
            </w14:solidFill>
          </w14:textFill>
        </w:rPr>
      </w:r>
    </w:p>
    <w:tbl>
      <w:tblPr>
        <w:tblStyle w:val="87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cW w:w="75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p>
        </w:tc>
        <w:tc>
          <w:tcPr>
            <w:tcBorders/>
            <w:tcW w:w="126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姓名</w:t>
            </w:r>
            <w:r>
              <w:rPr>
                <w:rFonts w:ascii="仿宋" w:hAnsi="仿宋" w:eastAsia="仿宋" w:cs="仿宋"/>
                <w:b/>
                <w:color w:val="000000" w:themeColor="text1"/>
                <w:szCs w:val="21"/>
                <w14:textFill>
                  <w14:solidFill>
                    <w14:schemeClr w14:val="tx1"/>
                  </w14:solidFill>
                </w14:textFill>
              </w:rPr>
            </w:r>
          </w:p>
        </w:tc>
        <w:tc>
          <w:tcPr>
            <w:tcBorders/>
            <w:tcW w:w="851"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学历</w:t>
            </w:r>
            <w:r>
              <w:rPr>
                <w:rFonts w:ascii="仿宋" w:hAnsi="仿宋" w:eastAsia="仿宋" w:cs="仿宋"/>
                <w:b/>
                <w:color w:val="000000" w:themeColor="text1"/>
                <w:szCs w:val="21"/>
                <w14:textFill>
                  <w14:solidFill>
                    <w14:schemeClr w14:val="tx1"/>
                  </w14:solidFill>
                </w14:textFill>
              </w:rPr>
            </w:r>
          </w:p>
        </w:tc>
        <w:tc>
          <w:tcPr>
            <w:tcBorders/>
            <w:tcW w:w="98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专业资质</w:t>
            </w:r>
            <w:r>
              <w:rPr>
                <w:rFonts w:ascii="仿宋" w:hAnsi="仿宋" w:eastAsia="仿宋" w:cs="仿宋"/>
                <w:b/>
                <w:color w:val="000000" w:themeColor="text1"/>
                <w:szCs w:val="21"/>
                <w14:textFill>
                  <w14:solidFill>
                    <w14:schemeClr w14:val="tx1"/>
                  </w14:solidFill>
                </w14:textFill>
              </w:rPr>
            </w:r>
          </w:p>
        </w:tc>
        <w:tc>
          <w:tcPr>
            <w:tcBorders/>
            <w:tcW w:w="992"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工作年限</w:t>
            </w:r>
            <w:r>
              <w:rPr>
                <w:rFonts w:ascii="仿宋" w:hAnsi="仿宋" w:eastAsia="仿宋" w:cs="仿宋"/>
                <w:b/>
                <w:color w:val="000000" w:themeColor="text1"/>
                <w:szCs w:val="21"/>
                <w14:textFill>
                  <w14:solidFill>
                    <w14:schemeClr w14:val="tx1"/>
                  </w14:solidFill>
                </w14:textFill>
              </w:rPr>
            </w:r>
          </w:p>
        </w:tc>
        <w:tc>
          <w:tcPr>
            <w:tcBorders/>
            <w:tcW w:w="1276"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本项目职务</w:t>
            </w:r>
            <w:r>
              <w:rPr>
                <w:rFonts w:ascii="仿宋" w:hAnsi="仿宋" w:eastAsia="仿宋" w:cs="仿宋"/>
                <w:b/>
                <w:color w:val="000000" w:themeColor="text1"/>
                <w:szCs w:val="21"/>
                <w14:textFill>
                  <w14:solidFill>
                    <w14:schemeClr w14:val="tx1"/>
                  </w14:solidFill>
                </w14:textFill>
              </w:rPr>
            </w:r>
          </w:p>
        </w:tc>
        <w:tc>
          <w:tcPr>
            <w:tcBorders/>
            <w:tcW w:w="1134"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服务内容</w:t>
            </w:r>
            <w:r>
              <w:rPr>
                <w:rFonts w:ascii="仿宋" w:hAnsi="仿宋" w:eastAsia="仿宋" w:cs="仿宋"/>
                <w:b/>
                <w:color w:val="000000" w:themeColor="text1"/>
                <w:szCs w:val="21"/>
                <w14:textFill>
                  <w14:solidFill>
                    <w14:schemeClr w14:val="tx1"/>
                  </w14:solidFill>
                </w14:textFill>
              </w:rPr>
            </w:r>
          </w:p>
        </w:tc>
        <w:tc>
          <w:tcPr>
            <w:tcBorders/>
            <w:tcW w:w="1695"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同类项目实施案例</w:t>
            </w:r>
            <w:r>
              <w:rPr>
                <w:rFonts w:ascii="仿宋" w:hAnsi="仿宋" w:eastAsia="仿宋" w:cs="仿宋"/>
                <w:b/>
                <w:color w:val="000000" w:themeColor="text1"/>
                <w:szCs w:val="21"/>
                <w14:textFill>
                  <w14:solidFill>
                    <w14:schemeClr w14:val="tx1"/>
                  </w14:solidFill>
                </w14:textFill>
              </w:rPr>
            </w:r>
          </w:p>
        </w:tc>
      </w:tr>
      <w:tr>
        <w:trPr>
          <w:jc w:val="center"/>
          <w:trHeight w:val="607"/>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4</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before="240" w:line="360" w:lineRule="auto"/>
        <w:ind w:firstLine="482"/>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注：需按照采购需求中的相关要求，列明本项目服务团队所有人员信息及职责分工。</w:t>
      </w:r>
      <w:r>
        <w:rPr>
          <w:rFonts w:ascii="仿宋" w:hAnsi="仿宋" w:eastAsia="仿宋" w:cs="仿宋"/>
          <w:b/>
          <w:bCs/>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70"/>
        <w:pBdr/>
        <w:spacing w:after="0" w:before="0"/>
        <w:ind/>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2、拟派团队成员简历表</w:t>
      </w:r>
      <w:r>
        <w:rPr>
          <w:rFonts w:ascii="仿宋" w:hAnsi="仿宋" w:eastAsia="仿宋" w:cs="Cambria Math"/>
          <w:color w:val="000000" w:themeColor="text1"/>
          <w:sz w:val="24"/>
          <w:szCs w:val="24"/>
          <w14:textFill>
            <w14:solidFill>
              <w14:schemeClr w14:val="tx1"/>
            </w14:solidFill>
          </w14:textFill>
        </w:rPr>
      </w:r>
    </w:p>
    <w:tbl>
      <w:tblPr>
        <w:tblStyle w:val="87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cW w:w="1380"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  名</w:t>
            </w:r>
            <w:r>
              <w:rPr>
                <w:rFonts w:ascii="仿宋" w:hAnsi="仿宋" w:eastAsia="仿宋" w:cs="仿宋"/>
                <w:color w:val="000000" w:themeColor="text1"/>
                <w14:textFill>
                  <w14:solidFill>
                    <w14:schemeClr w14:val="tx1"/>
                  </w14:solidFill>
                </w14:textFill>
              </w:rPr>
            </w:r>
          </w:p>
        </w:tc>
        <w:tc>
          <w:tcPr>
            <w:gridSpan w:val="3"/>
            <w:tcBorders/>
            <w:tcW w:w="1680"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945"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性 别</w:t>
            </w:r>
            <w:r>
              <w:rPr>
                <w:rFonts w:ascii="仿宋" w:hAnsi="仿宋" w:eastAsia="仿宋" w:cs="仿宋"/>
                <w:color w:val="000000" w:themeColor="text1"/>
                <w14:textFill>
                  <w14:solidFill>
                    <w14:schemeClr w14:val="tx1"/>
                  </w14:solidFill>
                </w14:textFill>
              </w:rPr>
            </w:r>
          </w:p>
        </w:tc>
        <w:tc>
          <w:tcPr>
            <w:tcBorders/>
            <w:tcW w:w="945"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85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出 生 日 期</w:t>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年    月   日</w:t>
            </w:r>
            <w:r>
              <w:rPr>
                <w:rFonts w:ascii="仿宋" w:hAnsi="仿宋" w:eastAsia="仿宋" w:cs="仿宋"/>
                <w:color w:val="000000" w:themeColor="text1"/>
                <w14:textFill>
                  <w14:solidFill>
                    <w14:schemeClr w14:val="tx1"/>
                  </w14:solidFill>
                </w14:textFill>
              </w:rPr>
            </w:r>
          </w:p>
        </w:tc>
      </w:tr>
      <w:tr>
        <w:trPr>
          <w:cantSplit/>
          <w:trHeight w:val="600"/>
        </w:trPr>
        <w:tc>
          <w:tcPr>
            <w:tcBorders/>
            <w:tcW w:w="1380"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毕业院校及专业</w:t>
            </w:r>
            <w:r>
              <w:rPr>
                <w:rFonts w:ascii="仿宋" w:hAnsi="仿宋" w:eastAsia="仿宋" w:cs="仿宋"/>
                <w:color w:val="000000" w:themeColor="text1"/>
                <w14:textFill>
                  <w14:solidFill>
                    <w14:schemeClr w14:val="tx1"/>
                  </w14:solidFill>
                </w14:textFill>
              </w:rPr>
            </w:r>
          </w:p>
        </w:tc>
        <w:tc>
          <w:tcPr>
            <w:gridSpan w:val="6"/>
            <w:tcBorders/>
            <w:tcW w:w="3570"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854" w:type="dxa"/>
            <w:vAlign w:val="center"/>
            <w:textDirection w:val="lrTb"/>
            <w:noWrap w:val="false"/>
          </w:tcPr>
          <w:p>
            <w:pPr>
              <w:pBdr/>
              <w:spacing/>
              <w:ind w:left="-1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学历</w:t>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left="4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p>
        </w:tc>
      </w:tr>
      <w:tr>
        <w:trPr>
          <w:trHeight w:val="660"/>
        </w:trPr>
        <w:tc>
          <w:tcPr>
            <w:gridSpan w:val="3"/>
            <w:tcBorders/>
            <w:tcW w:w="199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工作年限</w:t>
            </w:r>
            <w:r>
              <w:rPr>
                <w:rFonts w:ascii="仿宋" w:hAnsi="仿宋" w:eastAsia="仿宋" w:cs="仿宋"/>
                <w:color w:val="000000" w:themeColor="text1"/>
                <w14:textFill>
                  <w14:solidFill>
                    <w14:schemeClr w14:val="tx1"/>
                  </w14:solidFill>
                </w14:textFill>
              </w:rPr>
            </w:r>
          </w:p>
        </w:tc>
        <w:tc>
          <w:tcPr>
            <w:gridSpan w:val="2"/>
            <w:tcBorders/>
            <w:tcW w:w="197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4"/>
            <w:tcBorders/>
            <w:tcW w:w="283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为供应商服务时间</w:t>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00"/>
        </w:trPr>
        <w:tc>
          <w:tcPr>
            <w:gridSpan w:val="3"/>
            <w:tcBorders/>
            <w:tcW w:w="199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专业资质</w:t>
            </w:r>
            <w:r>
              <w:rPr>
                <w:rFonts w:ascii="仿宋" w:hAnsi="仿宋" w:eastAsia="仿宋" w:cs="仿宋"/>
                <w:color w:val="000000" w:themeColor="text1"/>
                <w14:textFill>
                  <w14:solidFill>
                    <w14:schemeClr w14:val="tx1"/>
                  </w14:solidFill>
                </w14:textFill>
              </w:rPr>
            </w:r>
          </w:p>
        </w:tc>
        <w:tc>
          <w:tcPr>
            <w:gridSpan w:val="2"/>
            <w:tcBorders/>
            <w:tcW w:w="197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4"/>
            <w:tcBorders/>
            <w:tcW w:w="283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在本项目中的职务</w:t>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536"/>
        </w:trPr>
        <w:tc>
          <w:tcPr>
            <w:gridSpan w:val="10"/>
            <w:tcBorders/>
            <w:tcW w:w="9498" w:type="dxa"/>
            <w:vAlign w:val="center"/>
            <w:textDirection w:val="lrTb"/>
            <w:noWrap w:val="false"/>
          </w:tcPr>
          <w:p>
            <w:pPr>
              <w:pBdr/>
              <w:spacing/>
              <w:ind w:firstLine="336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    务    内    容</w:t>
            </w:r>
            <w:r>
              <w:rPr>
                <w:rFonts w:ascii="仿宋" w:hAnsi="仿宋" w:eastAsia="仿宋" w:cs="仿宋"/>
                <w:color w:val="000000" w:themeColor="text1"/>
                <w14:textFill>
                  <w14:solidFill>
                    <w14:schemeClr w14:val="tx1"/>
                  </w14:solidFill>
                </w14:textFill>
              </w:rPr>
            </w:r>
          </w:p>
        </w:tc>
      </w:tr>
      <w:tr>
        <w:trPr>
          <w:cantSplit/>
          <w:trHeight w:val="1528"/>
        </w:trPr>
        <w:tc>
          <w:tcPr>
            <w:gridSpan w:val="10"/>
            <w:tcBorders/>
            <w:tcW w:w="9498"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600"/>
        </w:trPr>
        <w:tc>
          <w:tcPr>
            <w:gridSpan w:val="10"/>
            <w:tcBorders/>
            <w:tcW w:w="9498"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主  要  经  历</w:t>
            </w:r>
            <w:r>
              <w:rPr>
                <w:rFonts w:ascii="仿宋" w:hAnsi="仿宋" w:eastAsia="仿宋" w:cs="仿宋"/>
                <w:color w:val="000000" w:themeColor="text1"/>
                <w14:textFill>
                  <w14:solidFill>
                    <w14:schemeClr w14:val="tx1"/>
                  </w14:solidFill>
                </w14:textFill>
              </w:rPr>
            </w:r>
          </w:p>
        </w:tc>
      </w:tr>
      <w:tr>
        <w:trPr>
          <w:trHeight w:val="690"/>
        </w:trPr>
        <w:tc>
          <w:tcPr>
            <w:gridSpan w:val="2"/>
            <w:tcBorders/>
            <w:tcW w:w="1701"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时   间</w:t>
            </w:r>
            <w:r>
              <w:rPr>
                <w:rFonts w:ascii="仿宋" w:hAnsi="仿宋" w:eastAsia="仿宋" w:cs="仿宋"/>
                <w:color w:val="000000" w:themeColor="text1"/>
                <w14:textFill>
                  <w14:solidFill>
                    <w14:schemeClr w14:val="tx1"/>
                  </w14:solidFill>
                </w14:textFill>
              </w:rPr>
            </w:r>
          </w:p>
        </w:tc>
        <w:tc>
          <w:tcPr>
            <w:gridSpan w:val="6"/>
            <w:tcBorders/>
            <w:tcW w:w="4536"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同类项目名称及简要描述</w:t>
            </w:r>
            <w:r>
              <w:rPr>
                <w:rFonts w:ascii="仿宋" w:hAnsi="仿宋" w:eastAsia="仿宋" w:cs="仿宋"/>
                <w:color w:val="000000" w:themeColor="text1"/>
                <w14:textFill>
                  <w14:solidFill>
                    <w14:schemeClr w14:val="tx1"/>
                  </w14:solidFill>
                </w14:textFill>
              </w:rPr>
            </w:r>
          </w:p>
        </w:tc>
        <w:tc>
          <w:tcPr>
            <w:gridSpan w:val="2"/>
            <w:tcBorders/>
            <w:tcW w:w="3261"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该项目中职务及工作职责</w:t>
            </w:r>
            <w:r>
              <w:rPr>
                <w:rFonts w:ascii="仿宋" w:hAnsi="仿宋" w:eastAsia="仿宋" w:cs="仿宋"/>
                <w:color w:val="000000" w:themeColor="text1"/>
                <w14:textFill>
                  <w14:solidFill>
                    <w14:schemeClr w14:val="tx1"/>
                  </w14:solidFill>
                </w14:textFill>
              </w:rPr>
            </w:r>
          </w:p>
        </w:tc>
      </w:tr>
      <w:tr>
        <w:trPr>
          <w:trHeight w:val="661"/>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99"/>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553"/>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563"/>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bl>
    <w:p>
      <w:pPr>
        <w:pBdr/>
        <w:spacing w:before="240"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注：</w:t>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1、需随此表附上团队成员的身份证、毕业证、专业资质证书、同类项目实施经验证明等材料。</w:t>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2、“先附简历、再附材料”为一个人员的完整材料，人员简历排放顺序需与人员汇总表一致。</w:t>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p>
    <w:p>
      <w:pPr>
        <w:pStyle w:val="869"/>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93" w:name="_Toc18960"/>
      <w:r/>
      <w:bookmarkStart w:id="194" w:name="_Toc20365"/>
      <w:r>
        <w:rPr>
          <w:rFonts w:hint="eastAsia" w:ascii="仿宋" w:hAnsi="仿宋" w:eastAsia="仿宋" w:cs="仿宋"/>
          <w:color w:val="000000" w:themeColor="text1"/>
          <w:sz w:val="24"/>
          <w:szCs w:val="24"/>
          <w14:textFill>
            <w14:solidFill>
              <w14:schemeClr w14:val="tx1"/>
            </w14:solidFill>
          </w14:textFill>
        </w:rPr>
        <w:t xml:space="preserve">（三）</w:t>
      </w:r>
      <w:bookmarkEnd w:id="191"/>
      <w:r/>
      <w:bookmarkEnd w:id="192"/>
      <w:r>
        <w:rPr>
          <w:rFonts w:hint="eastAsia" w:ascii="仿宋" w:hAnsi="仿宋" w:eastAsia="仿宋" w:cs="仿宋"/>
          <w:color w:val="000000" w:themeColor="text1"/>
          <w:sz w:val="24"/>
          <w:szCs w:val="24"/>
          <w14:textFill>
            <w14:solidFill>
              <w14:schemeClr w14:val="tx1"/>
            </w14:solidFill>
          </w14:textFill>
        </w:rPr>
        <w:t xml:space="preserve">其他材料</w:t>
      </w:r>
      <w:bookmarkEnd w:id="193"/>
      <w:r/>
      <w:bookmarkEnd w:id="194"/>
      <w:r/>
      <w:r>
        <w:rPr>
          <w:rFonts w:ascii="仿宋" w:hAnsi="仿宋" w:eastAsia="仿宋" w:cs="仿宋"/>
          <w:color w:val="000000" w:themeColor="text1"/>
          <w:sz w:val="24"/>
          <w:szCs w:val="24"/>
          <w14:textFill>
            <w14:solidFill>
              <w14:schemeClr w14:val="tx1"/>
            </w14:solidFill>
          </w14:textFill>
        </w:rPr>
      </w:r>
    </w:p>
    <w:p>
      <w:pPr>
        <w:pBdr/>
        <w:tabs>
          <w:tab w:val="left" w:leader="none" w:pos="4265"/>
        </w:tabs>
        <w:spacing w:after="0" w:before="0" w:line="560" w:lineRule="exact"/>
        <w:ind w:hanging="362" w:left="424"/>
        <w:jc w:val="left"/>
        <w:outlineLvl w:val="9"/>
        <w:rPr>
          <w:rFonts w:hint="eastAsia" w:ascii="仿宋" w:hAnsi="仿宋" w:eastAsia="仿宋" w:cs="仿宋"/>
          <w:b w:val="0"/>
          <w:bCs w:val="0"/>
          <w:color w:val="000000" w:themeColor="text1"/>
          <w:sz w:val="24"/>
          <w:szCs w:val="24"/>
          <w:lang w:val="en-US" w:eastAsia="zh-CN" w:bidi="ar-SA"/>
          <w14:textFill>
            <w14:solidFill>
              <w14:schemeClr w14:val="tx1"/>
            </w14:solidFill>
          </w14:textFill>
        </w:rPr>
      </w:pPr>
      <w:r/>
      <w:bookmarkStart w:id="195" w:name="_Toc9201"/>
      <w:r/>
      <w:bookmarkStart w:id="196" w:name="_Toc31606"/>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供应商认为需提供的其他材料。</w:t>
      </w:r>
      <w:bookmarkEnd w:id="125"/>
      <w:r/>
      <w:bookmarkEnd w:id="195"/>
      <w:r/>
      <w:bookmarkEnd w:id="196"/>
      <w: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r>
    </w:p>
    <w:sectPr>
      <w:headerReference w:type="default" r:id="rId10"/>
      <w:footerReference w:type="default" r:id="rId17"/>
      <w:footnotePr/>
      <w:endnotePr/>
      <w:type w:val="nextPage"/>
      <w:pgSz w:h="16838" w:orient="portrait" w:w="11906"/>
      <w:pgMar w:top="1418" w:right="1555" w:bottom="1418" w:left="1531" w:header="851" w:footer="992" w:gutter="0"/>
      <w:cols w:num="1" w:sep="0" w:space="720" w:equalWidth="1"/>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刘娇" w:date="2025-01-03T15:46:00Z" w:initials="刘">
    <w:p w14:paraId="00000001" w14:textId="00000001">
      <w:pPr>
        <w:spacing w:line="240" w:after="0" w:lineRule="auto" w:before="0"/>
        <w:ind w:firstLine="0" w:left="0" w:right="0"/>
        <w:jc w:val="left"/>
      </w:pPr>
      <w:r>
        <w:rPr>
          <w:rFonts w:eastAsia="Arial" w:ascii="Arial" w:hAnsi="Arial" w:cs="Arial"/>
          <w:sz w:val="22"/>
        </w:rPr>
        <w:t xml:space="preserve">需采购人明确相应有效期要求</w:t>
      </w:r>
    </w:p>
  </w:comment>
  <w:comment w:id="3" w:author="刘娇" w:date="2025-01-03T14:49:00Z" w:initials="刘">
    <w:p w14:paraId="00000002" w14:textId="00000002">
      <w:pPr>
        <w:spacing w:line="240" w:after="0" w:lineRule="auto" w:before="0"/>
        <w:ind w:firstLine="0" w:left="0" w:right="0"/>
        <w:jc w:val="left"/>
      </w:pPr>
      <w:r>
        <w:rPr>
          <w:rFonts w:eastAsia="Arial" w:ascii="Arial" w:hAnsi="Arial" w:cs="Arial"/>
          <w:sz w:val="22"/>
        </w:rPr>
        <w:t xml:space="preserve">根据项目实际明确各项要求，具体可参照《关于进一步加强采购需求管理的通知》（川人保财险财会部函〔2024〕92号）采购需求样例模板编制</w:t>
      </w:r>
    </w:p>
  </w:comment>
  <w:comment w:id="2" w:author="刘娇" w:date="2025-01-03T14:49:00Z" w:initials="刘">
    <w:p w14:paraId="00000003" w14:textId="00000003">
      <w:pPr>
        <w:spacing w:line="240" w:after="0" w:lineRule="auto" w:before="0"/>
        <w:ind w:firstLine="0" w:left="0" w:right="0"/>
        <w:jc w:val="left"/>
      </w:pPr>
      <w:r>
        <w:rPr>
          <w:rFonts w:eastAsia="Arial" w:ascii="Arial" w:hAnsi="Arial" w:cs="Arial"/>
          <w:sz w:val="22"/>
        </w:rPr>
        <w:t xml:space="preserve">使用公司标准版合同模板</w:t>
      </w:r>
    </w:p>
  </w:comment>
  <w:comment w:id="1" w:author="刘娇 [2]" w:date="2020-04-01T16:02:00Z" w:initials="刘[">
    <w:p w14:paraId="00000004" w14:textId="00000004">
      <w:pPr>
        <w:spacing w:line="240" w:after="0" w:lineRule="auto" w:before="0"/>
        <w:ind w:firstLine="0" w:left="0" w:right="0"/>
        <w:jc w:val="left"/>
      </w:pPr>
      <w:r>
        <w:rPr>
          <w:rFonts w:eastAsia="Arial" w:ascii="Arial" w:hAnsi="Arial" w:cs="Arial"/>
          <w:sz w:val="22"/>
        </w:rPr>
        <w:t xml:space="preserve">根据项目具体情况设定，参照《四川省分公司采购流程及监督管理全景视图》评审模板设置。</w:t>
      </w:r>
    </w:p>
  </w:comment>
  <w:comment w:id="0" w:author="刘娇" w:date="2023-12-06T08:44:00Z" w:initials="刘">
    <w:p w14:paraId="00000005" w14:textId="00000005">
      <w:pPr>
        <w:spacing w:line="240" w:after="0" w:lineRule="auto" w:before="0"/>
        <w:ind w:firstLine="0" w:left="0" w:right="0"/>
        <w:jc w:val="left"/>
      </w:pPr>
      <w:r>
        <w:rPr>
          <w:rFonts w:eastAsia="Arial" w:ascii="Arial" w:hAnsi="Arial" w:cs="Arial"/>
          <w:sz w:val="22"/>
        </w:rPr>
        <w:t xml:space="preserve">按照分散采购命名规则要求进行命名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Ex w15:paraId="00000002" w15:done="1"/>
  <w15:commentEx w15:paraId="00000003" w15:done="1"/>
  <w15:commentEx w15:paraId="00000004" w15:done="1"/>
  <w15:commentEx w15:paraId="00000005" w15:done="1"/>
</w15:commentsEx>
</file>

<file path=word/commentsIds.xml><?xml version="1.0" encoding="utf-8"?>
<w16cid:commentsIds xmlns:mc="http://schemas.openxmlformats.org/markup-compatibility/2006" xmlns:w16cid="http://schemas.microsoft.com/office/word/2016/wordml/cid" mc:Ignorable="w16cid">
  <w16cid:commentId w16cid:paraId="00000001" w16cid:durableId="6F0D5C33"/>
  <w16cid:commentId w16cid:paraId="00000002" w16cid:durableId="058CA046"/>
  <w16cid:commentId w16cid:paraId="00000003" w16cid:durableId="6C89D66A"/>
  <w16cid:commentId w16cid:paraId="00000004" w16cid:durableId="333338DF"/>
  <w16cid:commentId w16cid:paraId="00000005" w16cid:durableId="1A47232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Cambria Math">
    <w:panose1 w:val="02040503050406030204"/>
  </w:font>
  <w:font w:name="Cambria">
    <w:panose1 w:val="02040503050406030204"/>
  </w:font>
  <w:font w:name="仿宋">
    <w:panose1 w:val="02010609060101010101"/>
  </w:font>
  <w:font w:name="等线 Light">
    <w:panose1 w:val="02010600030101010101"/>
  </w:font>
  <w:font w:name="Courier New">
    <w:panose1 w:val="02070309020205020404"/>
  </w:font>
  <w:font w:name="Monaco">
    <w:panose1 w:val="00020600040101010101"/>
  </w:font>
  <w:font w:name="微软雅黑">
    <w:panose1 w:val="020B0503020204020204"/>
  </w:font>
  <w:font w:name="Calibri">
    <w:panose1 w:val="020F0502020204030204"/>
  </w:font>
  <w:font w:name="Arial">
    <w:panose1 w:val="020B0604020202020204"/>
  </w:font>
  <w:font w:name="仿宋_GB2312">
    <w:panose1 w:val="02010609060101010101"/>
  </w:font>
  <w:font w:name="黑体">
    <w:panose1 w:val="02010609060101010101"/>
  </w:font>
  <w:font w:name="华文中宋">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framePr w:hAnchor="margin" w:vAnchor="text" w:wrap="around" w:xAlign="center" w:y="1"/>
      <w:pBdr/>
      <w:spacing/>
      <w:ind/>
      <w:rPr>
        <w:rStyle w:val="909"/>
      </w:rPr>
    </w:pPr>
    <w:r>
      <w:fldChar w:fldCharType="begin"/>
    </w:r>
    <w:r>
      <w:rPr>
        <w:rStyle w:val="909"/>
      </w:rPr>
      <w:instrText xml:space="preserve">PAGE  </w:instrText>
    </w:r>
    <w:r>
      <w:fldChar w:fldCharType="end"/>
    </w:r>
    <w:r>
      <w:rPr>
        <w:rStyle w:val="909"/>
      </w:rPr>
    </w:r>
  </w:p>
  <w:p>
    <w:pPr>
      <w:pStyle w:val="892"/>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tabs>
        <w:tab w:val="left" w:leader="none" w:pos="4137"/>
        <w:tab w:val="clear" w:leader="none" w:pos="4153"/>
      </w:tabs>
      <w:spacing/>
      <w:ind/>
      <w:rPr>
        <w:rFonts w:hint="eastAsia" w:eastAsiaTheme="minorEastAsia"/>
        <w:lang w:eastAsia="zh-CN"/>
      </w:rPr>
    </w:pPr>
    <w:r>
      <w:rPr>
        <w:rFonts w:hint="eastAsia"/>
        <w:lang w:eastAsia="zh-CN"/>
      </w:rPr>
      <w:tab/>
    </w:r>
    <w:r>
      <w:rPr>
        <w:rFonts w:hint="eastAsia" w:eastAsiaTheme="minorEastAsia"/>
        <w:lang w:eastAsia="zh-CN"/>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Bdr/>
                            <w:spacing/>
                            <w:ind/>
                            <w:rPr/>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92"/>
                      <w:pBdr/>
                      <w:spacing/>
                      <w:ind/>
                      <w:rPr/>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92"/>
      <w:pBdr/>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tabs>
        <w:tab w:val="left" w:leader="none" w:pos="4137"/>
        <w:tab w:val="clear" w:leader="none" w:pos="4153"/>
      </w:tabs>
      <w:spacing/>
      <w:ind/>
      <w:rPr>
        <w:rFonts w:hint="eastAsia" w:eastAsiaTheme="minor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92"/>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rPr>
        <w:rFonts w:hint="eastAsia" w:eastAsiaTheme="minorEastAsia"/>
        <w:lang w:eastAsia="zh-CN"/>
      </w:r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Bdr/>
                            <w:spacing/>
                            <w:ind/>
                            <w:rPr/>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92"/>
                      <w:pBdr/>
                      <w:spacing/>
                      <w:ind/>
                      <w:rPr/>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Bdr/>
                            <w:spacing/>
                            <w:ind/>
                            <w:rP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892"/>
                      <w:pBdr/>
                      <w:spacing/>
                      <w:ind/>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Bdr>
        <w:bottom w:val="none" w:color="000000" w:sz="0" w:space="0"/>
      </w:pBdr>
      <w:spacing/>
      <w:ind/>
      <w:rPr>
        <w:u w:val="single"/>
      </w:rPr>
    </w:pP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chineseCountingThousand"/>
      <w:pPr>
        <w:pBdr/>
        <w:tabs>
          <w:tab w:val="left" w:leader="none" w:pos="1349"/>
        </w:tabs>
        <w:spacing/>
        <w:ind w:firstLine="629" w:left="0"/>
      </w:pPr>
      <w:pStyle w:val="1084"/>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abstractNum w:abstractNumId="1">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872"/>
      <w:rPr>
        <w:rFonts w:hint="eastAsia"/>
      </w:rPr>
      <w:start w:val="1"/>
      <w:suff w:val="tab"/>
    </w:lvl>
    <w:lvl w:ilvl="6">
      <w:isLgl w:val="false"/>
      <w:lvlJc w:val="left"/>
      <w:lvlText w:val="%1.%2.%3.%4.%5.%6.%7"/>
      <w:numFmt w:val="decimal"/>
      <w:pPr>
        <w:pBdr/>
        <w:tabs>
          <w:tab w:val="left" w:leader="none" w:pos="2520"/>
        </w:tabs>
        <w:spacing/>
        <w:ind w:hanging="1296" w:left="1296"/>
      </w:pPr>
      <w:pStyle w:val="873"/>
      <w:rPr>
        <w:rFonts w:hint="eastAsia"/>
      </w:rPr>
      <w:start w:val="1"/>
      <w:suff w:val="tab"/>
    </w:lvl>
    <w:lvl w:ilvl="7">
      <w:isLgl w:val="false"/>
      <w:lvlJc w:val="left"/>
      <w:lvlText w:val="%1.%2.%3.%4.%5.%6.%7.%8"/>
      <w:numFmt w:val="decimal"/>
      <w:pPr>
        <w:pBdr/>
        <w:tabs>
          <w:tab w:val="left" w:leader="none" w:pos="1440"/>
        </w:tabs>
        <w:spacing/>
        <w:ind w:hanging="1440" w:left="1440"/>
      </w:pPr>
      <w:pStyle w:val="874"/>
      <w:rPr>
        <w:rFonts w:hint="eastAsia"/>
      </w:rPr>
      <w:start w:val="1"/>
      <w:suff w:val="tab"/>
    </w:lvl>
    <w:lvl w:ilvl="8">
      <w:isLgl w:val="false"/>
      <w:lvlJc w:val="left"/>
      <w:lvlText w:val="%1.%2.%3.%4.%5.%6.%7.%8.%9"/>
      <w:numFmt w:val="decimal"/>
      <w:pPr>
        <w:pBdr/>
        <w:tabs>
          <w:tab w:val="left" w:leader="none" w:pos="1584"/>
        </w:tabs>
        <w:spacing/>
        <w:ind w:hanging="1584" w:left="1584"/>
      </w:pPr>
      <w:pStyle w:val="875"/>
      <w:rPr>
        <w:rFonts w:hint="eastAsia"/>
      </w:rPr>
      <w:start w:val="1"/>
      <w:suff w:val="tab"/>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刘娇 [2]">
    <w15:presenceInfo w15:providerId="Teamlab" w15:userId="S-1-5-21-4183895605-1912095166-436771656-124288"/>
  </w15:person>
  <w15:person w15:author="刘娇">
    <w15:presenceInfo w15:providerId="Teamlab"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148" w:default="1">
    <w:name w:val="No List"/>
    <w:uiPriority w:val="99"/>
    <w:semiHidden/>
    <w:unhideWhenUsed/>
    <w:pPr>
      <w:pBdr/>
      <w:spacing/>
      <w:ind/>
    </w:pPr>
  </w:style>
  <w:style w:type="paragraph" w:styleId="866" w:default="1">
    <w:name w:val="Normal"/>
    <w:next w:val="878"/>
    <w:uiPriority w:val="0"/>
    <w:qFormat/>
    <w:pPr>
      <w:pBdr/>
      <w:spacing/>
      <w:ind/>
    </w:pPr>
    <w:rPr>
      <w:rFonts w:hint="default" w:asciiTheme="minorHAnsi" w:hAnsiTheme="minorHAnsi" w:eastAsiaTheme="minorEastAsia" w:cstheme="minorBidi"/>
      <w:sz w:val="24"/>
      <w:szCs w:val="24"/>
      <w:lang w:val="en-US" w:eastAsia="zh-CN" w:bidi="ar-SA"/>
    </w:rPr>
  </w:style>
  <w:style w:type="paragraph" w:styleId="867">
    <w:name w:val="Heading 1"/>
    <w:basedOn w:val="866"/>
    <w:next w:val="866"/>
    <w:link w:val="1070"/>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868">
    <w:name w:val="Heading 2"/>
    <w:basedOn w:val="866"/>
    <w:next w:val="866"/>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869">
    <w:name w:val="Heading 3"/>
    <w:basedOn w:val="866"/>
    <w:next w:val="866"/>
    <w:link w:val="1089"/>
    <w:uiPriority w:val="0"/>
    <w:semiHidden/>
    <w:unhideWhenUsed/>
    <w:qFormat/>
    <w:pPr>
      <w:keepNext w:val="true"/>
      <w:keepLines w:val="true"/>
      <w:pBdr/>
      <w:spacing w:after="260" w:before="260" w:line="416" w:lineRule="auto"/>
      <w:ind/>
      <w:outlineLvl w:val="2"/>
    </w:pPr>
    <w:rPr>
      <w:b/>
      <w:bCs/>
      <w:sz w:val="32"/>
      <w:szCs w:val="32"/>
    </w:rPr>
  </w:style>
  <w:style w:type="paragraph" w:styleId="870">
    <w:name w:val="Heading 4"/>
    <w:basedOn w:val="866"/>
    <w:next w:val="866"/>
    <w:link w:val="1090"/>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871">
    <w:name w:val="Heading 5"/>
    <w:basedOn w:val="866"/>
    <w:next w:val="866"/>
    <w:link w:val="1044"/>
    <w:uiPriority w:val="9"/>
    <w:unhideWhenUsed/>
    <w:qFormat/>
    <w:pPr>
      <w:keepNext w:val="true"/>
      <w:keepLines w:val="true"/>
      <w:pBdr/>
      <w:spacing w:after="40" w:before="80"/>
      <w:ind/>
      <w:outlineLvl w:val="4"/>
    </w:pPr>
    <w:rPr>
      <w:rFonts w:ascii="Arial" w:hAnsi="Arial" w:eastAsia="Arial" w:cs="Arial"/>
      <w:color w:val="2e75b6" w:themeColor="accent1" w:themeShade="BF"/>
    </w:rPr>
  </w:style>
  <w:style w:type="paragraph" w:styleId="872">
    <w:name w:val="Heading 6"/>
    <w:basedOn w:val="866"/>
    <w:next w:val="866"/>
    <w:link w:val="1111"/>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873">
    <w:name w:val="Heading 7"/>
    <w:basedOn w:val="866"/>
    <w:next w:val="866"/>
    <w:link w:val="1112"/>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874">
    <w:name w:val="Heading 8"/>
    <w:basedOn w:val="866"/>
    <w:next w:val="866"/>
    <w:link w:val="1113"/>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875">
    <w:name w:val="Heading 9"/>
    <w:basedOn w:val="866"/>
    <w:next w:val="866"/>
    <w:link w:val="1114"/>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876" w:default="1">
    <w:name w:val="Default Paragraph Font"/>
    <w:uiPriority w:val="1"/>
    <w:semiHidden/>
    <w:unhideWhenUsed/>
    <w:qFormat/>
    <w:pPr>
      <w:pBdr/>
      <w:spacing/>
      <w:ind/>
    </w:pPr>
  </w:style>
  <w:style w:type="table" w:styleId="877"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78">
    <w:name w:val="Body Text"/>
    <w:basedOn w:val="866"/>
    <w:link w:val="1093"/>
    <w:uiPriority w:val="99"/>
    <w:qFormat/>
    <w:pPr>
      <w:pBdr/>
      <w:spacing w:after="120"/>
      <w:ind/>
    </w:pPr>
  </w:style>
  <w:style w:type="paragraph" w:styleId="879">
    <w:name w:val="toc 7"/>
    <w:basedOn w:val="866"/>
    <w:next w:val="866"/>
    <w:uiPriority w:val="39"/>
    <w:unhideWhenUsed/>
    <w:qFormat/>
    <w:pPr>
      <w:pBdr/>
      <w:spacing w:after="100"/>
      <w:ind w:left="1320"/>
    </w:pPr>
  </w:style>
  <w:style w:type="paragraph" w:styleId="880">
    <w:name w:val="Normal Indent"/>
    <w:basedOn w:val="866"/>
    <w:link w:val="1086"/>
    <w:uiPriority w:val="0"/>
    <w:qFormat/>
    <w:pPr>
      <w:widowControl w:val="false"/>
      <w:pBdr/>
      <w:spacing/>
      <w:ind w:firstLine="420"/>
      <w:jc w:val="both"/>
    </w:pPr>
    <w:rPr>
      <w:rFonts w:ascii="Calibri" w:hAnsi="Calibri" w:eastAsia="宋体" w:cs="Times New Roman"/>
      <w:sz w:val="20"/>
      <w:szCs w:val="20"/>
    </w:rPr>
  </w:style>
  <w:style w:type="paragraph" w:styleId="881">
    <w:name w:val="Caption"/>
    <w:basedOn w:val="866"/>
    <w:next w:val="866"/>
    <w:uiPriority w:val="35"/>
    <w:unhideWhenUsed/>
    <w:qFormat/>
    <w:pPr>
      <w:pBdr/>
      <w:spacing w:after="200" w:line="240" w:lineRule="auto"/>
      <w:ind/>
    </w:pPr>
    <w:rPr>
      <w:i/>
      <w:iCs/>
      <w:color w:val="44546a" w:themeColor="text2"/>
      <w:sz w:val="18"/>
      <w:szCs w:val="18"/>
      <w14:textFill>
        <w14:solidFill>
          <w14:schemeClr w14:val="tx2"/>
        </w14:solidFill>
      </w14:textFill>
    </w:rPr>
  </w:style>
  <w:style w:type="paragraph" w:styleId="882">
    <w:name w:val="annotation text"/>
    <w:basedOn w:val="866"/>
    <w:link w:val="1080"/>
    <w:uiPriority w:val="99"/>
    <w:qFormat/>
    <w:pPr>
      <w:pBdr/>
      <w:spacing/>
      <w:ind/>
    </w:pPr>
  </w:style>
  <w:style w:type="paragraph" w:styleId="883">
    <w:name w:val="Body Text Indent"/>
    <w:basedOn w:val="866"/>
    <w:link w:val="1085"/>
    <w:uiPriority w:val="0"/>
    <w:semiHidden/>
    <w:unhideWhenUsed/>
    <w:qFormat/>
    <w:pPr>
      <w:pBdr/>
      <w:spacing w:after="120"/>
      <w:ind w:left="420"/>
    </w:pPr>
  </w:style>
  <w:style w:type="paragraph" w:styleId="884">
    <w:name w:val="toc 5"/>
    <w:basedOn w:val="866"/>
    <w:next w:val="866"/>
    <w:uiPriority w:val="39"/>
    <w:unhideWhenUsed/>
    <w:qFormat/>
    <w:pPr>
      <w:pBdr/>
      <w:spacing w:after="100"/>
      <w:ind w:left="880"/>
    </w:pPr>
  </w:style>
  <w:style w:type="paragraph" w:styleId="885">
    <w:name w:val="toc 3"/>
    <w:basedOn w:val="866"/>
    <w:next w:val="866"/>
    <w:uiPriority w:val="39"/>
    <w:unhideWhenUsed/>
    <w:qFormat/>
    <w:pPr>
      <w:pBdr/>
      <w:spacing/>
      <w:ind w:left="840"/>
    </w:pPr>
  </w:style>
  <w:style w:type="paragraph" w:styleId="886">
    <w:name w:val="Plain Text"/>
    <w:basedOn w:val="866"/>
    <w:link w:val="1076"/>
    <w:uiPriority w:val="0"/>
    <w:qFormat/>
    <w:pPr>
      <w:widowControl w:val="false"/>
      <w:pBdr/>
      <w:spacing/>
      <w:ind/>
      <w:jc w:val="both"/>
    </w:pPr>
    <w:rPr>
      <w:rFonts w:ascii="宋体" w:hAnsi="Courier New" w:eastAsia="宋体" w:cs="Times New Roman"/>
      <w:sz w:val="28"/>
      <w:szCs w:val="20"/>
    </w:rPr>
  </w:style>
  <w:style w:type="paragraph" w:styleId="887">
    <w:name w:val="toc 8"/>
    <w:basedOn w:val="866"/>
    <w:next w:val="866"/>
    <w:uiPriority w:val="39"/>
    <w:unhideWhenUsed/>
    <w:qFormat/>
    <w:pPr>
      <w:pBdr/>
      <w:spacing w:after="100"/>
      <w:ind w:left="1540"/>
    </w:pPr>
  </w:style>
  <w:style w:type="paragraph" w:styleId="888">
    <w:name w:val="Date"/>
    <w:basedOn w:val="866"/>
    <w:next w:val="866"/>
    <w:link w:val="1075"/>
    <w:uiPriority w:val="0"/>
    <w:qFormat/>
    <w:pPr>
      <w:widowControl w:val="false"/>
      <w:pBdr/>
      <w:spacing/>
      <w:ind w:left="100"/>
      <w:jc w:val="both"/>
    </w:pPr>
    <w:rPr>
      <w:rFonts w:ascii="Times New Roman" w:hAnsi="Times New Roman" w:eastAsia="宋体" w:cs="Times New Roman"/>
      <w:sz w:val="21"/>
    </w:rPr>
  </w:style>
  <w:style w:type="paragraph" w:styleId="889">
    <w:name w:val="Body Text Indent 2"/>
    <w:basedOn w:val="866"/>
    <w:link w:val="1110"/>
    <w:uiPriority w:val="0"/>
    <w:semiHidden/>
    <w:unhideWhenUsed/>
    <w:qFormat/>
    <w:pPr>
      <w:pBdr/>
      <w:spacing w:after="120" w:line="480" w:lineRule="auto"/>
      <w:ind w:left="420"/>
    </w:pPr>
  </w:style>
  <w:style w:type="paragraph" w:styleId="890">
    <w:name w:val="endnote text"/>
    <w:basedOn w:val="866"/>
    <w:link w:val="1064"/>
    <w:uiPriority w:val="99"/>
    <w:semiHidden/>
    <w:unhideWhenUsed/>
    <w:qFormat/>
    <w:pPr>
      <w:pBdr/>
      <w:spacing w:after="0" w:line="240" w:lineRule="auto"/>
      <w:ind/>
    </w:pPr>
    <w:rPr>
      <w:sz w:val="20"/>
      <w:szCs w:val="20"/>
    </w:rPr>
  </w:style>
  <w:style w:type="paragraph" w:styleId="891">
    <w:name w:val="Balloon Text"/>
    <w:basedOn w:val="866"/>
    <w:link w:val="1074"/>
    <w:uiPriority w:val="0"/>
    <w:qFormat/>
    <w:pPr>
      <w:pBdr/>
      <w:spacing/>
      <w:ind/>
    </w:pPr>
    <w:rPr>
      <w:sz w:val="18"/>
      <w:szCs w:val="18"/>
    </w:rPr>
  </w:style>
  <w:style w:type="paragraph" w:styleId="892">
    <w:name w:val="Footer"/>
    <w:basedOn w:val="866"/>
    <w:link w:val="1100"/>
    <w:uiPriority w:val="99"/>
    <w:qFormat/>
    <w:pPr>
      <w:pBdr/>
      <w:tabs>
        <w:tab w:val="center" w:leader="none" w:pos="4153"/>
        <w:tab w:val="right" w:leader="none" w:pos="8306"/>
      </w:tabs>
      <w:spacing/>
      <w:ind/>
    </w:pPr>
    <w:rPr>
      <w:sz w:val="18"/>
      <w:szCs w:val="18"/>
    </w:rPr>
  </w:style>
  <w:style w:type="paragraph" w:styleId="893">
    <w:name w:val="Header"/>
    <w:basedOn w:val="866"/>
    <w:link w:val="1102"/>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894">
    <w:name w:val="toc 1"/>
    <w:basedOn w:val="866"/>
    <w:next w:val="866"/>
    <w:uiPriority w:val="39"/>
    <w:qFormat/>
    <w:pPr>
      <w:pBdr/>
      <w:spacing w:after="120" w:before="120"/>
      <w:ind/>
    </w:pPr>
    <w:rPr>
      <w:b/>
      <w:bCs/>
      <w:caps/>
      <w:szCs w:val="20"/>
    </w:rPr>
  </w:style>
  <w:style w:type="paragraph" w:styleId="895">
    <w:name w:val="toc 4"/>
    <w:basedOn w:val="866"/>
    <w:next w:val="866"/>
    <w:uiPriority w:val="39"/>
    <w:unhideWhenUsed/>
    <w:qFormat/>
    <w:pPr>
      <w:pBdr/>
      <w:spacing w:after="100"/>
      <w:ind w:left="660"/>
    </w:pPr>
  </w:style>
  <w:style w:type="paragraph" w:styleId="896">
    <w:name w:val="Subtitle"/>
    <w:basedOn w:val="866"/>
    <w:next w:val="866"/>
    <w:link w:val="1078"/>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897">
    <w:name w:val="footnote text"/>
    <w:basedOn w:val="866"/>
    <w:link w:val="1063"/>
    <w:uiPriority w:val="99"/>
    <w:semiHidden/>
    <w:unhideWhenUsed/>
    <w:qFormat/>
    <w:pPr>
      <w:pBdr/>
      <w:spacing w:after="0" w:line="240" w:lineRule="auto"/>
      <w:ind/>
    </w:pPr>
    <w:rPr>
      <w:sz w:val="20"/>
      <w:szCs w:val="20"/>
    </w:rPr>
  </w:style>
  <w:style w:type="paragraph" w:styleId="898">
    <w:name w:val="toc 6"/>
    <w:basedOn w:val="866"/>
    <w:next w:val="866"/>
    <w:uiPriority w:val="39"/>
    <w:qFormat/>
    <w:pPr>
      <w:widowControl w:val="false"/>
      <w:pBdr/>
      <w:spacing/>
      <w:ind w:left="1050"/>
    </w:pPr>
    <w:rPr>
      <w:rFonts w:ascii="Calibri" w:hAnsi="Calibri" w:eastAsia="宋体" w:cs="Calibri"/>
      <w:sz w:val="18"/>
      <w:szCs w:val="18"/>
    </w:rPr>
  </w:style>
  <w:style w:type="paragraph" w:styleId="899">
    <w:name w:val="table of figures"/>
    <w:basedOn w:val="866"/>
    <w:next w:val="866"/>
    <w:uiPriority w:val="99"/>
    <w:unhideWhenUsed/>
    <w:qFormat/>
    <w:pPr>
      <w:pBdr/>
      <w:spacing w:after="0" w:afterAutospacing="0"/>
      <w:ind/>
    </w:pPr>
  </w:style>
  <w:style w:type="paragraph" w:styleId="900">
    <w:name w:val="toc 2"/>
    <w:basedOn w:val="866"/>
    <w:next w:val="866"/>
    <w:uiPriority w:val="39"/>
    <w:unhideWhenUsed/>
    <w:qFormat/>
    <w:pPr>
      <w:pBdr/>
      <w:spacing/>
      <w:ind w:left="420"/>
    </w:pPr>
  </w:style>
  <w:style w:type="paragraph" w:styleId="901">
    <w:name w:val="toc 9"/>
    <w:basedOn w:val="866"/>
    <w:next w:val="866"/>
    <w:uiPriority w:val="39"/>
    <w:unhideWhenUsed/>
    <w:qFormat/>
    <w:pPr>
      <w:pBdr/>
      <w:spacing w:after="100"/>
      <w:ind w:left="1760"/>
    </w:pPr>
  </w:style>
  <w:style w:type="paragraph" w:styleId="902">
    <w:name w:val="HTML Preformatted"/>
    <w:basedOn w:val="866"/>
    <w:link w:val="1088"/>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903">
    <w:name w:val="Normal (Web)"/>
    <w:basedOn w:val="866"/>
    <w:uiPriority w:val="99"/>
    <w:semiHidden/>
    <w:unhideWhenUsed/>
    <w:qFormat/>
    <w:pPr>
      <w:pBdr/>
      <w:spacing w:after="100" w:afterAutospacing="1" w:before="100" w:beforeAutospacing="1"/>
      <w:ind/>
    </w:pPr>
    <w:rPr>
      <w:rFonts w:ascii="宋体" w:hAnsi="宋体" w:eastAsia="宋体" w:cs="Times New Roman"/>
    </w:rPr>
  </w:style>
  <w:style w:type="paragraph" w:styleId="904">
    <w:name w:val="Title"/>
    <w:basedOn w:val="866"/>
    <w:next w:val="866"/>
    <w:link w:val="1077"/>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905">
    <w:name w:val="annotation subject"/>
    <w:basedOn w:val="882"/>
    <w:next w:val="882"/>
    <w:link w:val="1081"/>
    <w:uiPriority w:val="0"/>
    <w:qFormat/>
    <w:pPr>
      <w:pBdr/>
      <w:spacing/>
      <w:ind/>
    </w:pPr>
    <w:rPr>
      <w:b/>
      <w:bCs/>
    </w:rPr>
  </w:style>
  <w:style w:type="table" w:styleId="906">
    <w:name w:val="Table Grid"/>
    <w:basedOn w:val="877"/>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7">
    <w:name w:val="Strong"/>
    <w:basedOn w:val="876"/>
    <w:uiPriority w:val="22"/>
    <w:qFormat/>
    <w:pPr>
      <w:pBdr/>
      <w:spacing/>
      <w:ind/>
    </w:pPr>
    <w:rPr>
      <w:b/>
      <w:bCs/>
    </w:rPr>
  </w:style>
  <w:style w:type="character" w:styleId="908">
    <w:name w:val="endnote reference"/>
    <w:basedOn w:val="876"/>
    <w:uiPriority w:val="99"/>
    <w:semiHidden/>
    <w:unhideWhenUsed/>
    <w:qFormat/>
    <w:pPr>
      <w:pBdr/>
      <w:spacing/>
      <w:ind/>
    </w:pPr>
    <w:rPr>
      <w:vertAlign w:val="superscript"/>
    </w:rPr>
  </w:style>
  <w:style w:type="character" w:styleId="909">
    <w:name w:val="page number"/>
    <w:basedOn w:val="876"/>
    <w:uiPriority w:val="0"/>
    <w:qFormat/>
    <w:pPr>
      <w:pBdr/>
      <w:spacing/>
      <w:ind/>
    </w:pPr>
  </w:style>
  <w:style w:type="character" w:styleId="910">
    <w:name w:val="FollowedHyperlink"/>
    <w:basedOn w:val="876"/>
    <w:uiPriority w:val="99"/>
    <w:semiHidden/>
    <w:unhideWhenUsed/>
    <w:qFormat/>
    <w:pPr>
      <w:pBdr/>
      <w:spacing/>
      <w:ind/>
    </w:pPr>
    <w:rPr>
      <w:color w:val="954f72" w:themeColor="followedHyperlink"/>
      <w:u w:val="single"/>
      <w14:textFill>
        <w14:solidFill>
          <w14:schemeClr w14:val="folHlink"/>
        </w14:solidFill>
      </w14:textFill>
    </w:rPr>
  </w:style>
  <w:style w:type="character" w:styleId="911">
    <w:name w:val="Emphasis"/>
    <w:basedOn w:val="876"/>
    <w:uiPriority w:val="20"/>
    <w:qFormat/>
    <w:pPr>
      <w:pBdr/>
      <w:spacing/>
      <w:ind/>
    </w:pPr>
    <w:rPr>
      <w:i/>
      <w:iCs/>
    </w:rPr>
  </w:style>
  <w:style w:type="character" w:styleId="912">
    <w:name w:val="Hyperlink"/>
    <w:uiPriority w:val="99"/>
    <w:qFormat/>
    <w:pPr>
      <w:pBdr/>
      <w:spacing/>
      <w:ind/>
    </w:pPr>
    <w:rPr>
      <w:color w:val="333333"/>
      <w:u w:val="none"/>
    </w:rPr>
  </w:style>
  <w:style w:type="character" w:styleId="913">
    <w:name w:val="annotation reference"/>
    <w:uiPriority w:val="0"/>
    <w:qFormat/>
    <w:pPr>
      <w:pBdr/>
      <w:spacing/>
      <w:ind/>
    </w:pPr>
    <w:rPr>
      <w:sz w:val="21"/>
    </w:rPr>
  </w:style>
  <w:style w:type="character" w:styleId="914">
    <w:name w:val="footnote reference"/>
    <w:basedOn w:val="876"/>
    <w:uiPriority w:val="99"/>
    <w:semiHidden/>
    <w:unhideWhenUsed/>
    <w:qFormat/>
    <w:pPr>
      <w:pBdr/>
      <w:spacing/>
      <w:ind/>
    </w:pPr>
    <w:rPr>
      <w:vertAlign w:val="superscript"/>
    </w:rPr>
  </w:style>
  <w:style w:type="table" w:styleId="915" w:customStyle="1">
    <w:name w:val="Table Grid Light"/>
    <w:basedOn w:val="877"/>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customStyle="1">
    <w:name w:val="Plain Table 1"/>
    <w:basedOn w:val="877"/>
    <w:uiPriority w:val="59"/>
    <w:qFormat/>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customStyle="1">
    <w:name w:val="Plain Table 2"/>
    <w:basedOn w:val="877"/>
    <w:uiPriority w:val="59"/>
    <w:qFormat/>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customStyle="1">
    <w:name w:val="Plain Table 3"/>
    <w:basedOn w:val="87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customStyle="1">
    <w:name w:val="Plain Table 4"/>
    <w:basedOn w:val="87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customStyle="1">
    <w:name w:val="Plain Table 5"/>
    <w:basedOn w:val="877"/>
    <w:uiPriority w:val="99"/>
    <w:qFormat/>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customStyle="1">
    <w:name w:val="Grid Table 1 Light"/>
    <w:basedOn w:val="877"/>
    <w:uiPriority w:val="99"/>
    <w:qFormat/>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customStyle="1">
    <w:name w:val="Grid Table 1 Light - Accent 1"/>
    <w:basedOn w:val="877"/>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f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customStyle="1">
    <w:name w:val="Grid Table 1 Light - Accent 2"/>
    <w:basedOn w:val="877"/>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3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customStyle="1">
    <w:name w:val="Grid Table 1 Light - Accent 3"/>
    <w:basedOn w:val="877"/>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customStyle="1">
    <w:name w:val="Grid Table 1 Light - Accent 4"/>
    <w:basedOn w:val="877"/>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9"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customStyle="1">
    <w:name w:val="Grid Table 1 Light - Accent 5"/>
    <w:basedOn w:val="877"/>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customStyle="1">
    <w:name w:val="Grid Table 1 Light - Accent 6"/>
    <w:basedOn w:val="877"/>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customStyle="1">
    <w:name w:val="Grid Table 2"/>
    <w:basedOn w:val="877"/>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customStyle="1">
    <w:name w:val="Grid Table 2 - Accent 1"/>
    <w:basedOn w:val="877"/>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customStyle="1">
    <w:name w:val="Grid Table 2 - Accent 2"/>
    <w:basedOn w:val="877"/>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customStyle="1">
    <w:name w:val="Grid Table 2 - Accent 3"/>
    <w:basedOn w:val="877"/>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customStyle="1">
    <w:name w:val="Grid Table 2 - Accent 4"/>
    <w:basedOn w:val="877"/>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customStyle="1">
    <w:name w:val="Grid Table 2 - Accent 5"/>
    <w:basedOn w:val="877"/>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customStyle="1">
    <w:name w:val="Grid Table 2 - Accent 6"/>
    <w:basedOn w:val="877"/>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customStyle="1">
    <w:name w:val="Grid Table 3"/>
    <w:basedOn w:val="877"/>
    <w:uiPriority w:val="99"/>
    <w:qFormat/>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customStyle="1">
    <w:name w:val="Grid Table 3 - Accent 1"/>
    <w:basedOn w:val="877"/>
    <w:uiPriority w:val="99"/>
    <w:qFormat/>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customStyle="1">
    <w:name w:val="Grid Table 3 - Accent 2"/>
    <w:basedOn w:val="877"/>
    <w:uiPriority w:val="99"/>
    <w:qFormat/>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customStyle="1">
    <w:name w:val="Grid Table 3 - Accent 3"/>
    <w:basedOn w:val="877"/>
    <w:uiPriority w:val="99"/>
    <w:qFormat/>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customStyle="1">
    <w:name w:val="Grid Table 3 - Accent 4"/>
    <w:basedOn w:val="877"/>
    <w:uiPriority w:val="99"/>
    <w:qFormat/>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customStyle="1">
    <w:name w:val="Grid Table 3 - Accent 5"/>
    <w:basedOn w:val="877"/>
    <w:uiPriority w:val="99"/>
    <w:qFormat/>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customStyle="1">
    <w:name w:val="Grid Table 3 - Accent 6"/>
    <w:basedOn w:val="877"/>
    <w:uiPriority w:val="99"/>
    <w:qFormat/>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customStyle="1">
    <w:name w:val="Grid Table 4"/>
    <w:basedOn w:val="877"/>
    <w:uiPriority w:val="59"/>
    <w:qFormat/>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customStyle="1">
    <w:name w:val="Grid Table 4 - Accent 1"/>
    <w:basedOn w:val="877"/>
    <w:uiPriority w:val="5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3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customStyle="1">
    <w:name w:val="Grid Table 4 - Accent 2"/>
    <w:basedOn w:val="877"/>
    <w:uiPriority w:val="5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customStyle="1">
    <w:name w:val="Grid Table 4 - Accent 3"/>
    <w:basedOn w:val="877"/>
    <w:uiPriority w:val="5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customStyle="1">
    <w:name w:val="Grid Table 4 - Accent 4"/>
    <w:basedOn w:val="877"/>
    <w:uiPriority w:val="5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customStyle="1">
    <w:name w:val="Grid Table 4 - Accent 5"/>
    <w:basedOn w:val="877"/>
    <w:uiPriority w:val="5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customStyle="1">
    <w:name w:val="Grid Table 4 - Accent 6"/>
    <w:basedOn w:val="877"/>
    <w:uiPriority w:val="5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customStyle="1">
    <w:name w:val="Grid Table 5 Dark"/>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customStyle="1">
    <w:name w:val="Grid Table 5 Dark- Accent 1"/>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3d1eb" w:themeColor="accent1" w:themeTint="75" w:fill="b3d1eb" w:themeFill="accent1" w:themeFillTint="75"/>
        <w:tcBorders/>
      </w:tcPr>
    </w:tblStylePr>
    <w:tblStylePr w:type="band1Vert">
      <w:pPr>
        <w:pBdr/>
        <w:spacing/>
        <w:ind/>
      </w:pPr>
      <w:tblPr>
        <w:tblBorders/>
      </w:tblPr>
      <w:tcPr>
        <w:shd w:val="clear" w:color="b3d1eb" w:themeColor="accent1" w:themeTint="75" w:fill="b3d1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customStyle="1">
    <w:name w:val="Grid Table 5 Dark - Accent 2"/>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customStyle="1">
    <w:name w:val="Grid Table 5 Dark - Accent 3"/>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customStyle="1">
    <w:name w:val="Grid Table 5 Dark- Accent 4"/>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ee289" w:themeColor="accent4" w:themeTint="75" w:fill="fee289" w:themeFill="accent4" w:themeFillTint="75"/>
        <w:tcBorders/>
      </w:tcPr>
    </w:tblStylePr>
    <w:tblStylePr w:type="band1Vert">
      <w:pPr>
        <w:pBdr/>
        <w:spacing/>
        <w:ind/>
      </w:pPr>
      <w:tblPr>
        <w:tblBorders/>
      </w:tblPr>
      <w:tcPr>
        <w:shd w:val="clear" w:color="fee289" w:themeColor="accent4" w:themeTint="75" w:fill="fee2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customStyle="1">
    <w:name w:val="Grid Table 5 Dark - Accent 5"/>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9bee3" w:themeColor="accent5" w:themeTint="75" w:fill="a9bee3" w:themeFill="accent5" w:themeFillTint="75"/>
        <w:tcBorders/>
      </w:tcPr>
    </w:tblStylePr>
    <w:tblStylePr w:type="band1Vert">
      <w:pPr>
        <w:pBdr/>
        <w:spacing/>
        <w:ind/>
      </w:pPr>
      <w:tblPr>
        <w:tblBorders/>
      </w:tblPr>
      <w:tcPr>
        <w:shd w:val="clear" w:color="a9bee3" w:themeColor="accent5" w:themeTint="75" w:fill="a9bee3"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customStyle="1">
    <w:name w:val="Grid Table 5 Dark - Accent 6"/>
    <w:basedOn w:val="877"/>
    <w:uiPriority w:val="99"/>
    <w:qFormat/>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customStyle="1">
    <w:name w:val="Grid Table 6 Colorful"/>
    <w:basedOn w:val="877"/>
    <w:uiPriority w:val="99"/>
    <w:qFormat/>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customStyle="1">
    <w:name w:val="Grid Table 6 Colorful - Accent 1"/>
    <w:basedOn w:val="877"/>
    <w:uiPriority w:val="99"/>
    <w:qFormat/>
    <w:pPr>
      <w:pBdr/>
      <w:spacing w:after="0" w:line="240" w:lineRule="auto"/>
      <w:ind/>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dcdea" w:themeColor="accent1" w:themeTint="80"/>
        <w14:textFill>
          <w14:solidFill>
            <w14:schemeClr w14:val="accent1">
              <w14:lumMod w14:val="50000"/>
              <w14:lumOff w14:val="50000"/>
            </w14:schemeClr>
          </w14:solidFill>
        </w14:textFill>
      </w:rPr>
      <w:pPr>
        <w:pBdr/>
        <w:spacing/>
        <w:ind/>
      </w:pPr>
      <w:tblPr>
        <w:tblBorders/>
      </w:tbl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customStyle="1">
    <w:name w:val="Grid Table 6 Colorful - Accent 2"/>
    <w:basedOn w:val="877"/>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customStyle="1">
    <w:name w:val="Grid Table 6 Colorful - Accent 3"/>
    <w:basedOn w:val="877"/>
    <w:uiPriority w:val="99"/>
    <w:qFormat/>
    <w:pPr>
      <w:pBdr/>
      <w:spacing w:after="0" w:line="240" w:lineRule="auto"/>
      <w:ind/>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a5a5a5" w:themeColor="accent3" w:themeTint="FF"/>
        <w14:textFill>
          <w14:solidFill>
            <w14:schemeClr w14:val="accent3">
              <w14:lumMod w14:val="100000"/>
              <w14:lumOff w14:val="0"/>
            </w14:schemeClr>
          </w14:solidFill>
        </w14:textFill>
      </w:rPr>
      <w:pPr>
        <w:pBdr/>
        <w:spacing/>
        <w:ind/>
      </w:pPr>
      <w:tblPr>
        <w:tblBorders/>
      </w:tbl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customStyle="1">
    <w:name w:val="Grid Table 6 Colorful - Accent 4"/>
    <w:basedOn w:val="877"/>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Grid Table 6 Colorful - Accent 5"/>
    <w:basedOn w:val="877"/>
    <w:uiPriority w:val="99"/>
    <w:qFormat/>
    <w:pPr>
      <w:pBdr/>
      <w:spacing w:after="0" w:line="240" w:lineRule="auto"/>
      <w:ind/>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4472c4" w:themeColor="accent5"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Grid Table 6 Colorful - Accent 6"/>
    <w:basedOn w:val="877"/>
    <w:uiPriority w:val="99"/>
    <w:qFormat/>
    <w:pPr>
      <w:pBdr/>
      <w:spacing w:after="0" w:line="240" w:lineRule="auto"/>
      <w:ind/>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4" w:themeColor="accent5"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70ad47" w:themeColor="accent6"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Grid Table 7 Colorful"/>
    <w:basedOn w:val="877"/>
    <w:uiPriority w:val="99"/>
    <w:qFormat/>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Grid Table 7 Colorful - Accent 1"/>
    <w:basedOn w:val="877"/>
    <w:uiPriority w:val="99"/>
    <w:qFormat/>
    <w:pPr>
      <w:pBdr/>
      <w:spacing w:after="0" w:line="240" w:lineRule="auto"/>
      <w:ind/>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Grid Table 7 Colorful - Accent 2"/>
    <w:basedOn w:val="877"/>
    <w:uiPriority w:val="99"/>
    <w:qFormat/>
    <w:pPr>
      <w:pBdr/>
      <w:spacing w:after="0" w:line="240" w:lineRule="auto"/>
      <w:ind/>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7 Colorful - Accent 3"/>
    <w:basedOn w:val="877"/>
    <w:uiPriority w:val="99"/>
    <w:qFormat/>
    <w:pPr>
      <w:pBdr/>
      <w:spacing w:after="0" w:line="240" w:lineRule="auto"/>
      <w:ind/>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7 Colorful - Accent 4"/>
    <w:basedOn w:val="877"/>
    <w:uiPriority w:val="99"/>
    <w:qFormat/>
    <w:pPr>
      <w:pBdr/>
      <w:spacing w:after="0" w:line="240" w:lineRule="auto"/>
      <w:ind/>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7 Colorful - Accent 5"/>
    <w:basedOn w:val="877"/>
    <w:uiPriority w:val="99"/>
    <w:qFormat/>
    <w:pPr>
      <w:pBdr/>
      <w:spacing w:after="0" w:line="240" w:lineRule="auto"/>
      <w:ind/>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4"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7 Colorful - Accent 6"/>
    <w:basedOn w:val="877"/>
    <w:uiPriority w:val="99"/>
    <w:qFormat/>
    <w:pPr>
      <w:pBdr/>
      <w:spacing w:after="0" w:line="240" w:lineRule="auto"/>
      <w:ind/>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List Table 1 Light"/>
    <w:basedOn w:val="877"/>
    <w:uiPriority w:val="99"/>
    <w:qFormat/>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List Table 1 Light - Accent 1"/>
    <w:basedOn w:val="877"/>
    <w:uiPriority w:val="99"/>
    <w:qFormat/>
    <w:pPr>
      <w:pBdr/>
      <w:spacing w:after="0" w:line="240" w:lineRule="auto"/>
      <w:ind/>
    </w:pPr>
    <w:tblPr>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List Table 1 Light - Accent 2"/>
    <w:basedOn w:val="877"/>
    <w:uiPriority w:val="99"/>
    <w:qFormat/>
    <w:pPr>
      <w:pBdr/>
      <w:spacing w:after="0" w:line="240" w:lineRule="auto"/>
      <w:ind/>
    </w:pPr>
    <w:tblPr>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List Table 1 Light - Accent 3"/>
    <w:basedOn w:val="877"/>
    <w:uiPriority w:val="99"/>
    <w:qFormat/>
    <w:pPr>
      <w:pBdr/>
      <w:spacing w:after="0" w:line="240" w:lineRule="auto"/>
      <w:ind/>
    </w:pPr>
    <w:tblPr>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List Table 1 Light - Accent 4"/>
    <w:basedOn w:val="877"/>
    <w:uiPriority w:val="99"/>
    <w:qFormat/>
    <w:pPr>
      <w:pBdr/>
      <w:spacing w:after="0" w:line="240" w:lineRule="auto"/>
      <w:ind/>
    </w:pPr>
    <w:tblPr>
      <w:tblBorders/>
    </w:tblPr>
    <w:tcPr>
      <w:tcBorders/>
    </w:tcPr>
    <w:tblStylePr w:type="band1Horz">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List Table 1 Light - Accent 5"/>
    <w:basedOn w:val="877"/>
    <w:uiPriority w:val="99"/>
    <w:qFormat/>
    <w:pPr>
      <w:pBdr/>
      <w:spacing w:after="0" w:line="240" w:lineRule="auto"/>
      <w:ind/>
    </w:pPr>
    <w:tblPr>
      <w:tblBorders/>
    </w:tblPr>
    <w:tcPr>
      <w:tcBorders/>
    </w:tcPr>
    <w:tblStylePr w:type="band1Horz">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List Table 1 Light - Accent 6"/>
    <w:basedOn w:val="877"/>
    <w:uiPriority w:val="99"/>
    <w:qFormat/>
    <w:pPr>
      <w:pBdr/>
      <w:spacing w:after="0" w:line="240" w:lineRule="auto"/>
      <w:ind/>
    </w:pPr>
    <w:tblPr>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List Table 2"/>
    <w:basedOn w:val="877"/>
    <w:uiPriority w:val="99"/>
    <w:qFormat/>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List Table 2 - Accent 1"/>
    <w:basedOn w:val="877"/>
    <w:uiPriority w:val="99"/>
    <w:qFormat/>
    <w:pPr>
      <w:pBdr/>
      <w:spacing w:after="0" w:line="240" w:lineRule="auto"/>
      <w:ind/>
    </w:pPr>
    <w:tblPr>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List Table 2 - Accent 2"/>
    <w:basedOn w:val="877"/>
    <w:uiPriority w:val="99"/>
    <w:qFormat/>
    <w:pPr>
      <w:pBdr/>
      <w:spacing w:after="0" w:line="240" w:lineRule="auto"/>
      <w:ind/>
    </w:pPr>
    <w:tblPr>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List Table 2 - Accent 3"/>
    <w:basedOn w:val="877"/>
    <w:uiPriority w:val="99"/>
    <w:qFormat/>
    <w:pPr>
      <w:pBdr/>
      <w:spacing w:after="0" w:line="240" w:lineRule="auto"/>
      <w:ind/>
    </w:pPr>
    <w:tblPr>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List Table 2 - Accent 4"/>
    <w:basedOn w:val="877"/>
    <w:uiPriority w:val="99"/>
    <w:qFormat/>
    <w:pPr>
      <w:pBdr/>
      <w:spacing w:after="0" w:line="240" w:lineRule="auto"/>
      <w:ind/>
    </w:pPr>
    <w:tblPr>
      <w:tblBorders>
        <w:top w:val="single" w:color="ffdb6e" w:themeColor="accent4" w:themeTint="90" w:sz="4" w:space="0"/>
        <w:bottom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List Table 2 - Accent 5"/>
    <w:basedOn w:val="877"/>
    <w:uiPriority w:val="99"/>
    <w:qFormat/>
    <w:pPr>
      <w:pBdr/>
      <w:spacing w:after="0" w:line="240" w:lineRule="auto"/>
      <w:ind/>
    </w:pPr>
    <w:tblPr>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List Table 2 - Accent 6"/>
    <w:basedOn w:val="877"/>
    <w:uiPriority w:val="99"/>
    <w:qFormat/>
    <w:pPr>
      <w:pBdr/>
      <w:spacing w:after="0" w:line="240" w:lineRule="auto"/>
      <w:ind/>
    </w:pPr>
    <w:tblPr>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List Table 3"/>
    <w:basedOn w:val="877"/>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List Table 3 - Accent 1"/>
    <w:basedOn w:val="877"/>
    <w:uiPriority w:val="99"/>
    <w:qFormat/>
    <w:pPr>
      <w:pBdr/>
      <w:spacing w:after="0" w:line="240" w:lineRule="auto"/>
      <w:ind/>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List Table 3 - Accent 2"/>
    <w:basedOn w:val="877"/>
    <w:uiPriority w:val="99"/>
    <w:qFormat/>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pPr>
        <w:pBdr/>
        <w:spacing/>
        <w:ind/>
      </w:pPr>
      <w:tblPr>
        <w:tblBorders/>
      </w:tblPr>
      <w:tcPr>
        <w:tcBorders>
          <w:left w:val="single" w:color="f4b285" w:themeColor="accent2" w:themeTint="97" w:sz="4" w:space="0"/>
          <w:right w:val="single" w:color="f4b28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List Table 3 - Accent 3"/>
    <w:basedOn w:val="877"/>
    <w:uiPriority w:val="99"/>
    <w:qFormat/>
    <w:pPr>
      <w:pBdr/>
      <w:spacing w:after="0" w:line="240" w:lineRule="auto"/>
      <w:ind/>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List Table 3 - Accent 4"/>
    <w:basedOn w:val="877"/>
    <w:uiPriority w:val="99"/>
    <w:qFormat/>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pPr>
        <w:pBdr/>
        <w:spacing/>
        <w:ind/>
      </w:pPr>
      <w:tblPr>
        <w:tblBorders/>
      </w:tblPr>
      <w:tcPr>
        <w:tcBorders>
          <w:left w:val="single" w:color="ffd864" w:themeColor="accent4" w:themeTint="9A" w:sz="4" w:space="0"/>
          <w:right w:val="single" w:color="ffd864"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List Table 3 - Accent 5"/>
    <w:basedOn w:val="877"/>
    <w:uiPriority w:val="99"/>
    <w:qFormat/>
    <w:pPr>
      <w:pBdr/>
      <w:spacing w:after="0" w:line="240" w:lineRule="auto"/>
      <w:ind/>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pPr>
        <w:pBdr/>
        <w:spacing/>
        <w:ind/>
      </w:pPr>
      <w:tblPr>
        <w:tblBorders/>
      </w:tblPr>
      <w:tcPr>
        <w:tcBorders>
          <w:left w:val="single" w:color="8ea9db" w:themeColor="accent5" w:themeTint="9A" w:sz="4" w:space="0"/>
          <w:right w:val="single" w:color="8e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ea9db" w:themeColor="accent5" w:themeTint="9A" w:fill="8e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List Table 3 - Accent 6"/>
    <w:basedOn w:val="877"/>
    <w:uiPriority w:val="99"/>
    <w:qFormat/>
    <w:pPr>
      <w:pBdr/>
      <w:spacing w:after="0" w:line="240" w:lineRule="auto"/>
      <w:ind/>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List Table 4"/>
    <w:basedOn w:val="877"/>
    <w:uiPriority w:val="99"/>
    <w:qFormat/>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List Table 4 - Accent 1"/>
    <w:basedOn w:val="877"/>
    <w:uiPriority w:val="99"/>
    <w:qFormat/>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List Table 4 - Accent 2"/>
    <w:basedOn w:val="877"/>
    <w:uiPriority w:val="99"/>
    <w:qFormat/>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List Table 4 - Accent 3"/>
    <w:basedOn w:val="877"/>
    <w:uiPriority w:val="99"/>
    <w:qFormat/>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List Table 4 - Accent 4"/>
    <w:basedOn w:val="877"/>
    <w:uiPriority w:val="99"/>
    <w:qFormat/>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List Table 4 - Accent 5"/>
    <w:basedOn w:val="877"/>
    <w:uiPriority w:val="99"/>
    <w:qFormat/>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List Table 4 - Accent 6"/>
    <w:basedOn w:val="877"/>
    <w:uiPriority w:val="99"/>
    <w:qFormat/>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List Table 5 Dark"/>
    <w:basedOn w:val="877"/>
    <w:uiPriority w:val="99"/>
    <w:qFormat/>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List Table 5 Dark - Accent 1"/>
    <w:basedOn w:val="877"/>
    <w:uiPriority w:val="99"/>
    <w:qFormat/>
    <w:pPr>
      <w:pBdr/>
      <w:spacing w:after="0" w:line="240" w:lineRule="auto"/>
      <w:ind/>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List Table 5 Dark - Accent 2"/>
    <w:basedOn w:val="877"/>
    <w:uiPriority w:val="99"/>
    <w:qFormat/>
    <w:pPr>
      <w:pBdr/>
      <w:spacing w:after="0" w:line="240" w:lineRule="auto"/>
      <w:ind/>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cPr>
      <w:tcBorders/>
    </w:tcPr>
    <w:tblStylePr w:type="band1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List Table 5 Dark - Accent 3"/>
    <w:basedOn w:val="877"/>
    <w:uiPriority w:val="99"/>
    <w:qFormat/>
    <w:pPr>
      <w:pBdr/>
      <w:spacing w:after="0" w:line="240" w:lineRule="auto"/>
      <w:ind/>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List Table 5 Dark - Accent 4"/>
    <w:basedOn w:val="877"/>
    <w:uiPriority w:val="99"/>
    <w:qFormat/>
    <w:pPr>
      <w:pBdr/>
      <w:spacing w:after="0" w:line="240" w:lineRule="auto"/>
      <w:ind/>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cPr>
      <w:tcBorders/>
    </w:tcPr>
    <w:tblStylePr w:type="band1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List Table 5 Dark - Accent 5"/>
    <w:basedOn w:val="877"/>
    <w:uiPriority w:val="99"/>
    <w:qFormat/>
    <w:pPr>
      <w:pBdr/>
      <w:spacing w:after="0" w:line="240" w:lineRule="auto"/>
      <w:ind/>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cPr>
      <w:tcBorders/>
    </w:tcPr>
    <w:tblStylePr w:type="band1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List Table 5 Dark - Accent 6"/>
    <w:basedOn w:val="877"/>
    <w:uiPriority w:val="99"/>
    <w:qFormat/>
    <w:pPr>
      <w:pBdr/>
      <w:spacing w:after="0" w:line="240" w:lineRule="auto"/>
      <w:ind/>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List Table 6 Colorful"/>
    <w:basedOn w:val="877"/>
    <w:uiPriority w:val="99"/>
    <w:qFormat/>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List Table 6 Colorful - Accent 1"/>
    <w:basedOn w:val="877"/>
    <w:uiPriority w:val="99"/>
    <w:qFormat/>
    <w:pPr>
      <w:pBdr/>
      <w:spacing w:after="0" w:line="240" w:lineRule="auto"/>
      <w:ind/>
    </w:pPr>
    <w:tblPr>
      <w:tblBorders>
        <w:top w:val="single" w:color="5b9bd5" w:themeColor="accent1" w:sz="4" w:space="0"/>
        <w:bottom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45b8c" w:themeColor="accent1" w:themeShade="94"/>
      </w:rPr>
      <w:pPr>
        <w:pBdr/>
        <w:spacing/>
        <w:ind/>
      </w:pPr>
      <w:tblPr>
        <w:tblBorders/>
      </w:tblPr>
      <w:tcPr>
        <w:tcBorders/>
      </w:tcPr>
    </w:tblStylePr>
    <w:tblStylePr w:type="firstRow">
      <w:rPr>
        <w:b/>
        <w:color w:val="245b8c" w:themeColor="accent1" w:themeShade="94"/>
      </w:rPr>
      <w:pPr>
        <w:pBdr/>
        <w:spacing/>
        <w:ind/>
      </w:pPr>
      <w:tblPr>
        <w:tblBorders/>
      </w:tblPr>
      <w:tcPr>
        <w:tcBorders>
          <w:bottom w:val="single" w:color="5b9bd5" w:themeColor="accent1" w:sz="4" w:space="0"/>
        </w:tcBorders>
      </w:tcPr>
    </w:tblStylePr>
    <w:tblStylePr w:type="lastCol">
      <w:rPr>
        <w:b/>
        <w:color w:val="245b8c" w:themeColor="accent1" w:themeShade="94"/>
      </w:rPr>
      <w:pPr>
        <w:pBdr/>
        <w:spacing/>
        <w:ind/>
      </w:pPr>
      <w:tblPr>
        <w:tblBorders/>
      </w:tblPr>
      <w:tcPr>
        <w:tcBorders/>
      </w:tcPr>
    </w:tblStylePr>
    <w:tblStylePr w:type="lastRow">
      <w:rPr>
        <w:b/>
        <w:color w:val="245b8c" w:themeColor="accent1" w:themeShade="94"/>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List Table 6 Colorful - Accent 2"/>
    <w:basedOn w:val="877"/>
    <w:uiPriority w:val="99"/>
    <w:qFormat/>
    <w:pPr>
      <w:pBdr/>
      <w:spacing w:after="0" w:line="240" w:lineRule="auto"/>
      <w:ind/>
    </w:pPr>
    <w:tblPr>
      <w:tblBorders>
        <w:top w:val="single" w:color="f4b285" w:themeColor="accent2" w:themeTint="97" w:sz="4" w:space="0"/>
        <w:bottom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List Table 6 Colorful - Accent 3"/>
    <w:basedOn w:val="877"/>
    <w:uiPriority w:val="99"/>
    <w:qFormat/>
    <w:pPr>
      <w:pBdr/>
      <w:spacing w:after="0" w:line="240" w:lineRule="auto"/>
      <w:ind/>
    </w:pPr>
    <w:tblPr>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9c9c9" w:themeColor="accent3" w:themeTint="99"/>
        <w14:textFill>
          <w14:solidFill>
            <w14:schemeClr w14:val="accent3">
              <w14:lumMod w14:val="60000"/>
              <w14:lumOff w14:val="40000"/>
            </w14:schemeClr>
          </w14:solidFill>
        </w14:textFill>
      </w:rPr>
      <w:pPr>
        <w:pBdr/>
        <w:spacing/>
        <w:ind/>
      </w:pPr>
      <w:tblPr>
        <w:tblBorders/>
      </w:tbl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9c9c9" w:themeColor="accent3" w:themeTint="99"/>
        <w14:textFill>
          <w14:solidFill>
            <w14:schemeClr w14:val="accent3">
              <w14:lumMod w14:val="60000"/>
              <w14:lumOff w14:val="40000"/>
            </w14:schemeClr>
          </w14:solidFill>
        </w14:textFill>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List Table 6 Colorful - Accent 4"/>
    <w:basedOn w:val="877"/>
    <w:uiPriority w:val="99"/>
    <w:qFormat/>
    <w:pPr>
      <w:pBdr/>
      <w:spacing w:after="0" w:line="240" w:lineRule="auto"/>
      <w:ind/>
    </w:pPr>
    <w:tblPr>
      <w:tblBorders>
        <w:top w:val="single" w:color="ffd864" w:themeColor="accent4" w:themeTint="9A" w:sz="4" w:space="0"/>
        <w:bottom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List Table 6 Colorful - Accent 5"/>
    <w:basedOn w:val="877"/>
    <w:uiPriority w:val="99"/>
    <w:qFormat/>
    <w:pPr>
      <w:pBdr/>
      <w:spacing w:after="0" w:line="240" w:lineRule="auto"/>
      <w:ind/>
    </w:pPr>
    <w:tblPr>
      <w:tblBorders>
        <w:top w:val="single" w:color="8ea9db" w:themeColor="accent5" w:themeTint="9A" w:sz="4" w:space="0"/>
        <w:bottom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8faadc" w:themeColor="accent5" w:themeTint="99"/>
        <w14:textFill>
          <w14:solidFill>
            <w14:schemeClr w14:val="accent5">
              <w14:lumMod w14:val="60000"/>
              <w14:lumOff w14:val="40000"/>
            </w14:schemeClr>
          </w14:solidFill>
        </w14:textFill>
      </w:rPr>
      <w:pPr>
        <w:pBdr/>
        <w:spacing/>
        <w:ind/>
      </w:pPr>
      <w:tblPr>
        <w:tblBorders/>
      </w:tbl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8faadc" w:themeColor="accent5" w:themeTint="99"/>
        <w14:textFill>
          <w14:solidFill>
            <w14:schemeClr w14:val="accent5">
              <w14:lumMod w14:val="60000"/>
              <w14:lumOff w14:val="40000"/>
            </w14:schemeClr>
          </w14:solidFill>
        </w14:textFill>
      </w:rPr>
      <w:pPr>
        <w:pBdr/>
        <w:spacing/>
        <w:ind/>
      </w:pPr>
      <w:tblPr>
        <w:tblBorders/>
      </w:tblPr>
      <w:tcPr>
        <w:tcBorders>
          <w:top w:val="single" w:color="8e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List Table 6 Colorful - Accent 6"/>
    <w:basedOn w:val="877"/>
    <w:uiPriority w:val="99"/>
    <w:qFormat/>
    <w:pPr>
      <w:pBdr/>
      <w:spacing w:after="0" w:line="240" w:lineRule="auto"/>
      <w:ind/>
    </w:pPr>
    <w:tblPr>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a9d18e" w:themeColor="accent6" w:themeTint="99"/>
        <w14:textFill>
          <w14:solidFill>
            <w14:schemeClr w14:val="accent6">
              <w14:lumMod w14:val="60000"/>
              <w14:lumOff w14:val="40000"/>
            </w14:schemeClr>
          </w14:solidFill>
        </w14:textFill>
      </w:rPr>
      <w:pPr>
        <w:pBdr/>
        <w:spacing/>
        <w:ind/>
      </w:pPr>
      <w:tblPr>
        <w:tblBorders/>
      </w:tbl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a9d18e" w:themeColor="accent6" w:themeTint="99"/>
        <w14:textFill>
          <w14:solidFill>
            <w14:schemeClr w14:val="accent6">
              <w14:lumMod w14:val="60000"/>
              <w14:lumOff w14:val="40000"/>
            </w14:schemeClr>
          </w14:solidFill>
        </w14:textFill>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List Table 7 Colorful"/>
    <w:basedOn w:val="877"/>
    <w:uiPriority w:val="99"/>
    <w:qFormat/>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List Table 7 Colorful - Accent 1"/>
    <w:basedOn w:val="877"/>
    <w:uiPriority w:val="99"/>
    <w:qFormat/>
    <w:pPr>
      <w:pBdr/>
      <w:spacing w:after="0" w:line="240" w:lineRule="auto"/>
      <w:ind/>
    </w:pPr>
    <w:tblPr>
      <w:tblBorders>
        <w:right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c"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List Table 7 Colorful - Accent 2"/>
    <w:basedOn w:val="877"/>
    <w:uiPriority w:val="99"/>
    <w:qFormat/>
    <w:pPr>
      <w:pBdr/>
      <w:spacing w:after="0" w:line="240" w:lineRule="auto"/>
      <w:ind/>
    </w:pPr>
    <w:tblPr>
      <w:tblBorders>
        <w:right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List Table 7 Colorful - Accent 3"/>
    <w:basedOn w:val="877"/>
    <w:uiPriority w:val="99"/>
    <w:qFormat/>
    <w:pPr>
      <w:pBdr/>
      <w:spacing w:after="0" w:line="240" w:lineRule="auto"/>
      <w:ind/>
    </w:pPr>
    <w:tblPr>
      <w:tblBorders>
        <w:right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List Table 7 Colorful - Accent 4"/>
    <w:basedOn w:val="877"/>
    <w:uiPriority w:val="99"/>
    <w:qFormat/>
    <w:pPr>
      <w:pBdr/>
      <w:spacing w:after="0" w:line="240" w:lineRule="auto"/>
      <w:ind/>
    </w:pPr>
    <w:tblPr>
      <w:tblBorders>
        <w:right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List Table 7 Colorful - Accent 5"/>
    <w:basedOn w:val="877"/>
    <w:uiPriority w:val="99"/>
    <w:qFormat/>
    <w:pPr>
      <w:pBdr/>
      <w:spacing w:after="0" w:line="240" w:lineRule="auto"/>
      <w:ind/>
    </w:pPr>
    <w:tblPr>
      <w:tblBorders>
        <w:right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List Table 7 Colorful - Accent 6"/>
    <w:basedOn w:val="877"/>
    <w:uiPriority w:val="99"/>
    <w:qFormat/>
    <w:pPr>
      <w:pBdr/>
      <w:spacing w:after="0" w:line="240" w:lineRule="auto"/>
      <w:ind/>
    </w:pPr>
    <w:tblPr>
      <w:tblBorders>
        <w:right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Lined - Accent"/>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Lined - Accent 1"/>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Lined - Accent 2"/>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Lined - Accent 3"/>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Lined - Accent 4"/>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Lined - Accent 5"/>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Lined - Accent 6"/>
    <w:basedOn w:val="877"/>
    <w:uiPriority w:val="99"/>
    <w:qFormat/>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Bordered &amp; Lined - Accent"/>
    <w:basedOn w:val="877"/>
    <w:uiPriority w:val="99"/>
    <w:qFormat/>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Bordered &amp; Lined - Accent 1"/>
    <w:basedOn w:val="877"/>
    <w:uiPriority w:val="99"/>
    <w:qFormat/>
    <w:pPr>
      <w:pBdr/>
      <w:spacing w:after="0" w:line="240" w:lineRule="auto"/>
      <w:ind/>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Bordered &amp; Lined - Accent 2"/>
    <w:basedOn w:val="877"/>
    <w:uiPriority w:val="99"/>
    <w:qFormat/>
    <w:pPr>
      <w:pBdr/>
      <w:spacing w:after="0" w:line="240" w:lineRule="auto"/>
      <w:ind/>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Bordered &amp; Lined - Accent 3"/>
    <w:basedOn w:val="877"/>
    <w:uiPriority w:val="99"/>
    <w:qFormat/>
    <w:pPr>
      <w:pBdr/>
      <w:spacing w:after="0" w:line="240" w:lineRule="auto"/>
      <w:ind/>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Bordered &amp; Lined - Accent 4"/>
    <w:basedOn w:val="877"/>
    <w:uiPriority w:val="99"/>
    <w:qFormat/>
    <w:pPr>
      <w:pBdr/>
      <w:spacing w:after="0" w:line="240" w:lineRule="auto"/>
      <w:ind/>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Bordered &amp; Lined - Accent 5"/>
    <w:basedOn w:val="877"/>
    <w:uiPriority w:val="99"/>
    <w:qFormat/>
    <w:pPr>
      <w:pBdr/>
      <w:spacing w:after="0" w:line="240" w:lineRule="auto"/>
      <w:ind/>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Bordered &amp; Lined - Accent 6"/>
    <w:basedOn w:val="877"/>
    <w:uiPriority w:val="99"/>
    <w:qFormat/>
    <w:pPr>
      <w:pBdr/>
      <w:spacing w:after="0" w:line="240" w:lineRule="auto"/>
      <w:ind/>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Bordered"/>
    <w:basedOn w:val="877"/>
    <w:uiPriority w:val="99"/>
    <w:qFormat/>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Bordered - Accent 1"/>
    <w:basedOn w:val="877"/>
    <w:uiPriority w:val="99"/>
    <w:qFormat/>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Bordered - Accent 2"/>
    <w:basedOn w:val="877"/>
    <w:uiPriority w:val="99"/>
    <w:qFormat/>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285" w:themeColor="accent2" w:themeTint="97" w:sz="12" w:space="0"/>
        </w:tcBorders>
      </w:tcPr>
    </w:tblStylePr>
    <w:tblStylePr w:type="lastCol">
      <w:rPr>
        <w:rFonts w:ascii="Arial" w:hAnsi="Arial"/>
        <w:color w:val="404040"/>
        <w:sz w:val="22"/>
      </w:rPr>
      <w:pPr>
        <w:pBdr/>
        <w:spacing/>
        <w:ind/>
      </w:pPr>
      <w:tblPr>
        <w:tblBorders/>
      </w:tblPr>
      <w:tcPr>
        <w:tcBorders>
          <w:left w:val="single" w:color="f4b285" w:themeColor="accent2" w:themeTint="97" w:sz="12" w:space="0"/>
        </w:tcBorders>
      </w:tcPr>
    </w:tblStylePr>
    <w:tblStylePr w:type="lastRow">
      <w:rPr>
        <w:rFonts w:ascii="Arial" w:hAnsi="Arial"/>
        <w:color w:val="404040"/>
        <w:sz w:val="22"/>
      </w:rPr>
      <w:pPr>
        <w:pBdr/>
        <w:spacing/>
        <w:ind/>
      </w:pPr>
      <w:tblPr>
        <w:tblBorders/>
      </w:tblPr>
      <w:tcPr>
        <w:tcBorders>
          <w:top w:val="single" w:color="f4b28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Bordered - Accent 3"/>
    <w:basedOn w:val="877"/>
    <w:uiPriority w:val="99"/>
    <w:qFormat/>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Bordered - Accent 4"/>
    <w:basedOn w:val="877"/>
    <w:uiPriority w:val="99"/>
    <w:qFormat/>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4" w:themeColor="accent4" w:themeTint="9A" w:sz="12" w:space="0"/>
        </w:tcBorders>
      </w:tcPr>
    </w:tblStylePr>
    <w:tblStylePr w:type="lastCol">
      <w:rPr>
        <w:rFonts w:ascii="Arial" w:hAnsi="Arial"/>
        <w:color w:val="404040"/>
        <w:sz w:val="22"/>
      </w:rPr>
      <w:pPr>
        <w:pBdr/>
        <w:spacing/>
        <w:ind/>
      </w:pPr>
      <w:tblPr>
        <w:tblBorders/>
      </w:tblPr>
      <w:tcPr>
        <w:tcBorders>
          <w:left w:val="single" w:color="ffd864" w:themeColor="accent4" w:themeTint="9A" w:sz="12" w:space="0"/>
        </w:tcBorders>
      </w:tcPr>
    </w:tblStylePr>
    <w:tblStylePr w:type="lastRow">
      <w:rPr>
        <w:rFonts w:ascii="Arial" w:hAnsi="Arial"/>
        <w:color w:val="404040"/>
        <w:sz w:val="22"/>
      </w:rPr>
      <w:pPr>
        <w:pBdr/>
        <w:spacing/>
        <w:ind/>
      </w:pPr>
      <w:tblPr>
        <w:tblBorders/>
      </w:tblPr>
      <w:tcPr>
        <w:tcBorders>
          <w:top w:val="single" w:color="ffd864"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Bordered - Accent 5"/>
    <w:basedOn w:val="877"/>
    <w:uiPriority w:val="99"/>
    <w:qFormat/>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ea9db" w:themeColor="accent5" w:themeTint="9A" w:sz="12" w:space="0"/>
        </w:tcBorders>
      </w:tcPr>
    </w:tblStylePr>
    <w:tblStylePr w:type="lastCol">
      <w:rPr>
        <w:rFonts w:ascii="Arial" w:hAnsi="Arial"/>
        <w:color w:val="404040"/>
        <w:sz w:val="22"/>
      </w:rPr>
      <w:pPr>
        <w:pBdr/>
        <w:spacing/>
        <w:ind/>
      </w:pPr>
      <w:tblPr>
        <w:tblBorders/>
      </w:tblPr>
      <w:tcPr>
        <w:tcBorders>
          <w:left w:val="single" w:color="8ea9db" w:themeColor="accent5" w:themeTint="9A" w:sz="12" w:space="0"/>
        </w:tcBorders>
      </w:tcPr>
    </w:tblStylePr>
    <w:tblStylePr w:type="lastRow">
      <w:rPr>
        <w:rFonts w:ascii="Arial" w:hAnsi="Arial"/>
        <w:color w:val="404040"/>
        <w:sz w:val="22"/>
      </w:rPr>
      <w:pPr>
        <w:pBdr/>
        <w:spacing/>
        <w:ind/>
      </w:pPr>
      <w:tblPr>
        <w:tblBorders/>
      </w:tblPr>
      <w:tcPr>
        <w:tcBorders>
          <w:top w:val="single" w:color="8e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Bordered - Accent 6"/>
    <w:basedOn w:val="877"/>
    <w:uiPriority w:val="99"/>
    <w:qFormat/>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40" w:customStyle="1">
    <w:name w:val="Heading 1 Char"/>
    <w:basedOn w:val="876"/>
    <w:uiPriority w:val="9"/>
    <w:qFormat/>
    <w:pPr>
      <w:pBdr/>
      <w:spacing/>
      <w:ind/>
    </w:pPr>
    <w:rPr>
      <w:rFonts w:ascii="Arial" w:hAnsi="Arial" w:eastAsia="Arial" w:cs="Arial"/>
      <w:color w:val="2e75b6" w:themeColor="accent1" w:themeShade="BF"/>
      <w:sz w:val="40"/>
      <w:szCs w:val="40"/>
    </w:rPr>
  </w:style>
  <w:style w:type="character" w:styleId="1041" w:customStyle="1">
    <w:name w:val="Heading 2 Char"/>
    <w:basedOn w:val="876"/>
    <w:uiPriority w:val="9"/>
    <w:qFormat/>
    <w:pPr>
      <w:pBdr/>
      <w:spacing/>
      <w:ind/>
    </w:pPr>
    <w:rPr>
      <w:rFonts w:ascii="Arial" w:hAnsi="Arial" w:eastAsia="Arial" w:cs="Arial"/>
      <w:color w:val="2e75b6" w:themeColor="accent1" w:themeShade="BF"/>
      <w:sz w:val="32"/>
      <w:szCs w:val="32"/>
    </w:rPr>
  </w:style>
  <w:style w:type="character" w:styleId="1042" w:customStyle="1">
    <w:name w:val="Heading 3 Char"/>
    <w:basedOn w:val="876"/>
    <w:uiPriority w:val="9"/>
    <w:qFormat/>
    <w:pPr>
      <w:pBdr/>
      <w:spacing/>
      <w:ind/>
    </w:pPr>
    <w:rPr>
      <w:rFonts w:ascii="Arial" w:hAnsi="Arial" w:eastAsia="Arial" w:cs="Arial"/>
      <w:color w:val="2e75b6" w:themeColor="accent1" w:themeShade="BF"/>
      <w:sz w:val="28"/>
      <w:szCs w:val="28"/>
    </w:rPr>
  </w:style>
  <w:style w:type="character" w:styleId="1043" w:customStyle="1">
    <w:name w:val="Heading 4 Char"/>
    <w:basedOn w:val="876"/>
    <w:uiPriority w:val="9"/>
    <w:qFormat/>
    <w:pPr>
      <w:pBdr/>
      <w:spacing/>
      <w:ind/>
    </w:pPr>
    <w:rPr>
      <w:rFonts w:ascii="Arial" w:hAnsi="Arial" w:eastAsia="Arial" w:cs="Arial"/>
      <w:i/>
      <w:iCs/>
      <w:color w:val="2e75b6" w:themeColor="accent1" w:themeShade="BF"/>
    </w:rPr>
  </w:style>
  <w:style w:type="character" w:styleId="1044" w:customStyle="1">
    <w:name w:val="Heading 5 Char"/>
    <w:basedOn w:val="876"/>
    <w:link w:val="871"/>
    <w:uiPriority w:val="9"/>
    <w:qFormat/>
    <w:pPr>
      <w:pBdr/>
      <w:spacing/>
      <w:ind/>
    </w:pPr>
    <w:rPr>
      <w:rFonts w:ascii="Arial" w:hAnsi="Arial" w:eastAsia="Arial" w:cs="Arial"/>
      <w:color w:val="2e75b6" w:themeColor="accent1" w:themeShade="BF"/>
    </w:rPr>
  </w:style>
  <w:style w:type="character" w:styleId="1045" w:customStyle="1">
    <w:name w:val="Heading 6 Char"/>
    <w:basedOn w:val="876"/>
    <w:uiPriority w:val="9"/>
    <w:qFormat/>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46" w:customStyle="1">
    <w:name w:val="Heading 7 Char"/>
    <w:basedOn w:val="876"/>
    <w:uiPriority w:val="9"/>
    <w:qFormat/>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47" w:customStyle="1">
    <w:name w:val="Heading 8 Char"/>
    <w:basedOn w:val="876"/>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48" w:customStyle="1">
    <w:name w:val="Heading 9 Char"/>
    <w:basedOn w:val="876"/>
    <w:uiPriority w:val="9"/>
    <w:qFormat/>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49" w:customStyle="1">
    <w:name w:val="Title Char"/>
    <w:basedOn w:val="876"/>
    <w:uiPriority w:val="10"/>
    <w:qFormat/>
    <w:pPr>
      <w:pBdr/>
      <w:spacing/>
      <w:ind/>
    </w:pPr>
    <w:rPr>
      <w:rFonts w:ascii="Arial" w:hAnsi="Arial" w:eastAsia="Arial" w:cs="Arial"/>
      <w:spacing w:val="-10"/>
      <w:sz w:val="56"/>
      <w:szCs w:val="56"/>
    </w:rPr>
  </w:style>
  <w:style w:type="character" w:styleId="1050" w:customStyle="1">
    <w:name w:val="Subtitle Char"/>
    <w:basedOn w:val="876"/>
    <w:uiPriority w:val="11"/>
    <w:qFormat/>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51">
    <w:name w:val="Quote"/>
    <w:basedOn w:val="866"/>
    <w:next w:val="866"/>
    <w:link w:val="1052"/>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52" w:customStyle="1">
    <w:name w:val="Quote Char"/>
    <w:basedOn w:val="876"/>
    <w:link w:val="1051"/>
    <w:uiPriority w:val="29"/>
    <w:qFormat/>
    <w:pPr>
      <w:pBdr/>
      <w:spacing/>
      <w:ind/>
    </w:pPr>
    <w:rPr>
      <w:i/>
      <w:iCs/>
      <w:color w:val="404040" w:themeColor="text1" w:themeTint="BF"/>
      <w14:textFill>
        <w14:solidFill>
          <w14:schemeClr w14:val="tx1">
            <w14:lumMod w14:val="75000"/>
            <w14:lumOff w14:val="25000"/>
          </w14:schemeClr>
        </w14:solidFill>
      </w14:textFill>
    </w:rPr>
  </w:style>
  <w:style w:type="character" w:styleId="1053" w:customStyle="1">
    <w:name w:val="Intense Emphasis"/>
    <w:basedOn w:val="876"/>
    <w:uiPriority w:val="21"/>
    <w:qFormat/>
    <w:pPr>
      <w:pBdr/>
      <w:spacing/>
      <w:ind/>
    </w:pPr>
    <w:rPr>
      <w:i/>
      <w:iCs/>
      <w:color w:val="2e75b6" w:themeColor="accent1" w:themeShade="BF"/>
    </w:rPr>
  </w:style>
  <w:style w:type="paragraph" w:styleId="1054">
    <w:name w:val="Intense Quote"/>
    <w:basedOn w:val="866"/>
    <w:next w:val="866"/>
    <w:link w:val="1055"/>
    <w:uiPriority w:val="30"/>
    <w:qFormat/>
    <w:pPr>
      <w:pBdr>
        <w:top w:val="single" w:color="2e75b5" w:themeColor="accent1" w:themeShade="BF" w:sz="4" w:space="10"/>
        <w:bottom w:val="single" w:color="2e75b5" w:themeColor="accent1" w:themeShade="BF" w:sz="4" w:space="10"/>
      </w:pBdr>
      <w:spacing w:after="360" w:before="360"/>
      <w:ind w:right="864" w:left="864"/>
      <w:jc w:val="center"/>
    </w:pPr>
    <w:rPr>
      <w:i/>
      <w:iCs/>
      <w:color w:val="2e75b6" w:themeColor="accent1" w:themeShade="BF"/>
    </w:rPr>
  </w:style>
  <w:style w:type="character" w:styleId="1055" w:customStyle="1">
    <w:name w:val="Intense Quote Char"/>
    <w:basedOn w:val="876"/>
    <w:link w:val="1054"/>
    <w:uiPriority w:val="30"/>
    <w:qFormat/>
    <w:pPr>
      <w:pBdr/>
      <w:spacing/>
      <w:ind/>
    </w:pPr>
    <w:rPr>
      <w:i/>
      <w:iCs/>
      <w:color w:val="2e75b6" w:themeColor="accent1" w:themeShade="BF"/>
    </w:rPr>
  </w:style>
  <w:style w:type="character" w:styleId="1056" w:customStyle="1">
    <w:name w:val="Intense Reference"/>
    <w:basedOn w:val="876"/>
    <w:uiPriority w:val="32"/>
    <w:qFormat/>
    <w:pPr>
      <w:pBdr/>
      <w:spacing/>
      <w:ind/>
    </w:pPr>
    <w:rPr>
      <w:b/>
      <w:bCs/>
      <w:smallCaps/>
      <w:color w:val="2e75b6" w:themeColor="accent1" w:themeShade="BF"/>
      <w:spacing w:val="5"/>
    </w:rPr>
  </w:style>
  <w:style w:type="paragraph" w:styleId="1057">
    <w:name w:val="No Spacing"/>
    <w:basedOn w:val="866"/>
    <w:uiPriority w:val="1"/>
    <w:qFormat/>
    <w:pPr>
      <w:pBdr/>
      <w:spacing w:after="0" w:line="240" w:lineRule="auto"/>
      <w:ind/>
    </w:pPr>
  </w:style>
  <w:style w:type="character" w:styleId="1058" w:customStyle="1">
    <w:name w:val="Subtle Emphasis"/>
    <w:basedOn w:val="876"/>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059" w:customStyle="1">
    <w:name w:val="Subtle Reference"/>
    <w:basedOn w:val="876"/>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060" w:customStyle="1">
    <w:name w:val="Book Title"/>
    <w:basedOn w:val="876"/>
    <w:uiPriority w:val="33"/>
    <w:qFormat/>
    <w:pPr>
      <w:pBdr/>
      <w:spacing/>
      <w:ind/>
    </w:pPr>
    <w:rPr>
      <w:b/>
      <w:bCs/>
      <w:i/>
      <w:iCs/>
      <w:spacing w:val="5"/>
    </w:rPr>
  </w:style>
  <w:style w:type="character" w:styleId="1061" w:customStyle="1">
    <w:name w:val="Header Char"/>
    <w:basedOn w:val="876"/>
    <w:uiPriority w:val="99"/>
    <w:qFormat/>
    <w:pPr>
      <w:pBdr/>
      <w:spacing/>
      <w:ind/>
    </w:pPr>
  </w:style>
  <w:style w:type="character" w:styleId="1062" w:customStyle="1">
    <w:name w:val="Footer Char"/>
    <w:basedOn w:val="876"/>
    <w:uiPriority w:val="99"/>
    <w:qFormat/>
    <w:pPr>
      <w:pBdr/>
      <w:spacing/>
      <w:ind/>
    </w:pPr>
  </w:style>
  <w:style w:type="character" w:styleId="1063" w:customStyle="1">
    <w:name w:val="Footnote Text Char"/>
    <w:basedOn w:val="876"/>
    <w:link w:val="897"/>
    <w:uiPriority w:val="99"/>
    <w:semiHidden/>
    <w:qFormat/>
    <w:pPr>
      <w:pBdr/>
      <w:spacing/>
      <w:ind/>
    </w:pPr>
    <w:rPr>
      <w:sz w:val="20"/>
      <w:szCs w:val="20"/>
    </w:rPr>
  </w:style>
  <w:style w:type="character" w:styleId="1064" w:customStyle="1">
    <w:name w:val="Endnote Text Char"/>
    <w:basedOn w:val="876"/>
    <w:link w:val="890"/>
    <w:uiPriority w:val="99"/>
    <w:semiHidden/>
    <w:qFormat/>
    <w:pPr>
      <w:pBdr/>
      <w:spacing/>
      <w:ind/>
    </w:pPr>
    <w:rPr>
      <w:sz w:val="20"/>
      <w:szCs w:val="20"/>
    </w:rPr>
  </w:style>
  <w:style w:type="paragraph" w:styleId="1065" w:customStyle="1">
    <w:name w:val="TOC Heading"/>
    <w:uiPriority w:val="39"/>
    <w:unhideWhenUsed/>
    <w:qFormat/>
    <w:pPr>
      <w:pBdr/>
      <w:spacing/>
      <w:ind/>
    </w:pPr>
    <w:rPr>
      <w:rFonts w:hint="default" w:ascii="Times New Roman" w:hAnsi="Times New Roman" w:eastAsia="宋体" w:cs="Times New Roman"/>
    </w:rPr>
  </w:style>
  <w:style w:type="paragraph" w:styleId="1066" w:customStyle="1">
    <w:name w:val="正文1"/>
    <w:uiPriority w:val="0"/>
    <w:qFormat/>
    <w:pPr>
      <w:widowControl w:val="false"/>
      <w:pBdr/>
      <w:spacing w:line="312" w:lineRule="atLeast"/>
      <w:ind/>
      <w:jc w:val="both"/>
    </w:pPr>
    <w:rPr>
      <w:rFonts w:hint="default" w:ascii="宋体" w:hAnsiTheme="minorHAnsi" w:eastAsiaTheme="minorEastAsia" w:cstheme="minorBidi"/>
      <w:sz w:val="34"/>
      <w:szCs w:val="22"/>
      <w:lang w:val="en-US" w:eastAsia="zh-CN" w:bidi="ar-SA"/>
    </w:rPr>
  </w:style>
  <w:style w:type="paragraph" w:styleId="1067" w:customStyle="1">
    <w:name w:val="标题 71"/>
    <w:basedOn w:val="866"/>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068" w:customStyle="1">
    <w:name w:val="Table Paragraph"/>
    <w:basedOn w:val="866"/>
    <w:uiPriority w:val="1"/>
    <w:qFormat/>
    <w:pPr>
      <w:widowControl w:val="false"/>
      <w:pBdr/>
      <w:spacing/>
      <w:ind/>
    </w:pPr>
    <w:rPr>
      <w:rFonts w:ascii="宋体" w:hAnsi="宋体" w:cs="宋体"/>
      <w:sz w:val="22"/>
      <w:szCs w:val="22"/>
      <w:lang w:eastAsia="en-US"/>
    </w:rPr>
  </w:style>
  <w:style w:type="paragraph" w:styleId="1069" w:customStyle="1">
    <w:name w:val="标题 81"/>
    <w:basedOn w:val="866"/>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070" w:customStyle="1">
    <w:name w:val="标题 1 Char"/>
    <w:link w:val="867"/>
    <w:uiPriority w:val="0"/>
    <w:qFormat/>
    <w:pPr>
      <w:pBdr/>
      <w:spacing/>
      <w:ind/>
    </w:pPr>
    <w:rPr>
      <w:rFonts w:ascii="华文中宋" w:hAnsi="华文中宋" w:eastAsia="华文中宋"/>
      <w:b/>
      <w:bCs/>
      <w:color w:val="000000"/>
      <w:sz w:val="32"/>
      <w:szCs w:val="32"/>
    </w:rPr>
  </w:style>
  <w:style w:type="paragraph" w:styleId="1071" w:customStyle="1">
    <w:name w:val="正文 New New New New New New New New New New New New New New"/>
    <w:uiPriority w:val="0"/>
    <w:qFormat/>
    <w:pPr>
      <w:widowControl w:val="false"/>
      <w:pBdr/>
      <w:spacing/>
      <w:ind/>
      <w:jc w:val="both"/>
    </w:pPr>
    <w:rPr>
      <w:rFonts w:hint="default" w:asciiTheme="minorHAnsi" w:hAnsiTheme="minorHAnsi" w:eastAsiaTheme="minorEastAsia" w:cstheme="minorBidi"/>
      <w:sz w:val="21"/>
      <w:szCs w:val="24"/>
      <w:lang w:val="en-US" w:eastAsia="zh-CN" w:bidi="ar-SA"/>
    </w:rPr>
  </w:style>
  <w:style w:type="paragraph" w:styleId="1072" w:customStyle="1">
    <w:name w:val="标题新"/>
    <w:basedOn w:val="868"/>
    <w:next w:val="866"/>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073" w:customStyle="1">
    <w:name w:val="Unresolved Mention"/>
    <w:basedOn w:val="876"/>
    <w:uiPriority w:val="99"/>
    <w:semiHidden/>
    <w:unhideWhenUsed/>
    <w:qFormat/>
    <w:pPr>
      <w:pBdr/>
      <w:spacing/>
      <w:ind/>
    </w:pPr>
    <w:rPr>
      <w:color w:val="808080"/>
      <w:shd w:val="clear" w:color="auto" w:fill="e6e6e6"/>
    </w:rPr>
  </w:style>
  <w:style w:type="character" w:styleId="1074" w:customStyle="1">
    <w:name w:val="批注框文本 Char"/>
    <w:basedOn w:val="876"/>
    <w:link w:val="891"/>
    <w:uiPriority w:val="0"/>
    <w:qFormat/>
    <w:pPr>
      <w:pBdr/>
      <w:spacing/>
      <w:ind/>
    </w:pPr>
    <w:rPr>
      <w:sz w:val="18"/>
      <w:szCs w:val="18"/>
    </w:rPr>
  </w:style>
  <w:style w:type="character" w:styleId="1075" w:customStyle="1">
    <w:name w:val="日期 Char"/>
    <w:basedOn w:val="876"/>
    <w:link w:val="888"/>
    <w:uiPriority w:val="0"/>
    <w:qFormat/>
    <w:pPr>
      <w:pBdr/>
      <w:spacing/>
      <w:ind/>
    </w:pPr>
    <w:rPr>
      <w:rFonts w:ascii="Times New Roman" w:hAnsi="Times New Roman"/>
      <w:sz w:val="21"/>
      <w:szCs w:val="24"/>
    </w:rPr>
  </w:style>
  <w:style w:type="character" w:styleId="1076" w:customStyle="1">
    <w:name w:val="纯文本 Char"/>
    <w:basedOn w:val="876"/>
    <w:link w:val="886"/>
    <w:uiPriority w:val="0"/>
    <w:qFormat/>
    <w:pPr>
      <w:pBdr/>
      <w:spacing/>
      <w:ind/>
    </w:pPr>
    <w:rPr>
      <w:rFonts w:ascii="宋体" w:hAnsi="Courier New"/>
      <w:sz w:val="28"/>
    </w:rPr>
  </w:style>
  <w:style w:type="character" w:styleId="1077" w:customStyle="1">
    <w:name w:val="标题 Char"/>
    <w:basedOn w:val="876"/>
    <w:link w:val="904"/>
    <w:uiPriority w:val="10"/>
    <w:qFormat/>
    <w:pPr>
      <w:pBdr/>
      <w:spacing/>
      <w:ind/>
    </w:pPr>
    <w:rPr>
      <w:rFonts w:ascii="Cambria" w:hAnsi="Cambria"/>
      <w:b/>
      <w:bCs/>
      <w:sz w:val="32"/>
      <w:szCs w:val="32"/>
    </w:rPr>
  </w:style>
  <w:style w:type="character" w:styleId="1078" w:customStyle="1">
    <w:name w:val="副标题 Char"/>
    <w:basedOn w:val="876"/>
    <w:link w:val="896"/>
    <w:uiPriority w:val="0"/>
    <w:qFormat/>
    <w:pPr>
      <w:pBdr/>
      <w:spacing/>
      <w:ind/>
    </w:pPr>
    <w:rPr>
      <w:rFonts w:ascii="等线 Light" w:hAnsi="等线 Light"/>
      <w:b/>
      <w:bCs/>
      <w:sz w:val="24"/>
      <w:szCs w:val="32"/>
    </w:rPr>
  </w:style>
  <w:style w:type="paragraph" w:styleId="1079" w:customStyle="1">
    <w:name w:val="GP正文(首行缩进)"/>
    <w:basedOn w:val="866"/>
    <w:uiPriority w:val="0"/>
    <w:qFormat/>
    <w:pPr>
      <w:widowControl w:val="false"/>
      <w:pBdr/>
      <w:spacing w:line="360" w:lineRule="auto"/>
      <w:ind w:firstLine="480"/>
    </w:pPr>
    <w:rPr>
      <w:rFonts w:ascii="Times New Roman" w:hAnsi="宋体" w:eastAsia="宋体" w:cs="Times New Roman"/>
    </w:rPr>
  </w:style>
  <w:style w:type="character" w:styleId="1080" w:customStyle="1">
    <w:name w:val="批注文字 Char"/>
    <w:basedOn w:val="876"/>
    <w:link w:val="882"/>
    <w:uiPriority w:val="99"/>
    <w:qFormat/>
    <w:pPr>
      <w:pBdr/>
      <w:spacing/>
      <w:ind/>
    </w:pPr>
    <w:rPr>
      <w:rFonts w:asciiTheme="minorHAnsi" w:hAnsiTheme="minorHAnsi" w:eastAsiaTheme="minorEastAsia" w:cstheme="minorBidi"/>
      <w:sz w:val="24"/>
      <w:szCs w:val="24"/>
    </w:rPr>
  </w:style>
  <w:style w:type="character" w:styleId="1081" w:customStyle="1">
    <w:name w:val="批注主题 Char"/>
    <w:basedOn w:val="1080"/>
    <w:link w:val="905"/>
    <w:uiPriority w:val="0"/>
    <w:qFormat/>
    <w:pPr>
      <w:pBdr/>
      <w:spacing/>
      <w:ind/>
    </w:pPr>
    <w:rPr>
      <w:rFonts w:asciiTheme="minorHAnsi" w:hAnsiTheme="minorHAnsi" w:eastAsiaTheme="minorEastAsia" w:cstheme="minorBidi"/>
      <w:b/>
      <w:bCs/>
      <w:sz w:val="24"/>
      <w:szCs w:val="24"/>
    </w:rPr>
  </w:style>
  <w:style w:type="paragraph" w:styleId="1082">
    <w:name w:val="List Paragraph"/>
    <w:basedOn w:val="866"/>
    <w:link w:val="1105"/>
    <w:uiPriority w:val="34"/>
    <w:unhideWhenUsed/>
    <w:qFormat/>
    <w:pPr>
      <w:pBdr/>
      <w:spacing/>
      <w:ind w:firstLine="420"/>
    </w:pPr>
  </w:style>
  <w:style w:type="paragraph" w:styleId="1083" w:customStyle="1">
    <w:name w:val="普通正文"/>
    <w:basedOn w:val="866"/>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084" w:customStyle="1">
    <w:name w:val="多级自动编号"/>
    <w:basedOn w:val="1083"/>
    <w:uiPriority w:val="0"/>
    <w:qFormat/>
    <w:pPr>
      <w:numPr>
        <w:ilvl w:val="0"/>
        <w:numId w:val="2"/>
      </w:numPr>
      <w:pBdr/>
      <w:spacing/>
      <w:ind/>
    </w:pPr>
  </w:style>
  <w:style w:type="character" w:styleId="1085" w:customStyle="1">
    <w:name w:val="正文文本缩进 Char"/>
    <w:basedOn w:val="876"/>
    <w:link w:val="883"/>
    <w:uiPriority w:val="0"/>
    <w:semiHidden/>
    <w:qFormat/>
    <w:pPr>
      <w:pBdr/>
      <w:spacing/>
      <w:ind/>
    </w:pPr>
    <w:rPr>
      <w:rFonts w:asciiTheme="minorHAnsi" w:hAnsiTheme="minorHAnsi" w:eastAsiaTheme="minorEastAsia" w:cstheme="minorBidi"/>
      <w:sz w:val="24"/>
      <w:szCs w:val="24"/>
    </w:rPr>
  </w:style>
  <w:style w:type="character" w:styleId="1086" w:customStyle="1">
    <w:name w:val="正文缩进 Char"/>
    <w:link w:val="880"/>
    <w:uiPriority w:val="0"/>
    <w:qFormat/>
    <w:pPr>
      <w:pBdr/>
      <w:spacing/>
      <w:ind/>
    </w:pPr>
  </w:style>
  <w:style w:type="paragraph" w:styleId="1087" w:customStyle="1">
    <w:name w:val="段"/>
    <w:uiPriority w:val="0"/>
    <w:qFormat/>
    <w:pPr>
      <w:pBdr/>
      <w:spacing/>
      <w:ind w:firstLine="200"/>
      <w:jc w:val="both"/>
    </w:pPr>
    <w:rPr>
      <w:rFonts w:hint="default" w:ascii="宋体" w:hAnsi="Times New Roman" w:eastAsiaTheme="minorEastAsia" w:cstheme="minorBidi"/>
      <w:sz w:val="21"/>
      <w:szCs w:val="22"/>
      <w:lang w:val="en-US" w:eastAsia="zh-CN" w:bidi="ar-SA"/>
    </w:rPr>
  </w:style>
  <w:style w:type="character" w:styleId="1088" w:customStyle="1">
    <w:name w:val="HTML 预设格式 Char"/>
    <w:basedOn w:val="876"/>
    <w:link w:val="902"/>
    <w:uiPriority w:val="0"/>
    <w:semiHidden/>
    <w:qFormat/>
    <w:pPr>
      <w:pBdr/>
      <w:spacing/>
      <w:ind/>
    </w:pPr>
    <w:rPr>
      <w:rFonts w:ascii="Arial" w:hAnsi="Arial"/>
      <w:sz w:val="21"/>
      <w:szCs w:val="21"/>
    </w:rPr>
  </w:style>
  <w:style w:type="character" w:styleId="1089" w:customStyle="1">
    <w:name w:val="标题 3 Char"/>
    <w:basedOn w:val="876"/>
    <w:link w:val="869"/>
    <w:uiPriority w:val="0"/>
    <w:qFormat/>
    <w:pPr>
      <w:pBdr/>
      <w:spacing/>
      <w:ind/>
    </w:pPr>
    <w:rPr>
      <w:rFonts w:asciiTheme="minorHAnsi" w:hAnsiTheme="minorHAnsi" w:eastAsiaTheme="minorEastAsia" w:cstheme="minorBidi"/>
      <w:b/>
      <w:bCs/>
      <w:sz w:val="32"/>
      <w:szCs w:val="32"/>
    </w:rPr>
  </w:style>
  <w:style w:type="character" w:styleId="1090" w:customStyle="1">
    <w:name w:val="标题 4 Char"/>
    <w:basedOn w:val="876"/>
    <w:link w:val="870"/>
    <w:uiPriority w:val="0"/>
    <w:qFormat/>
    <w:pPr>
      <w:pBdr/>
      <w:spacing/>
      <w:ind/>
    </w:pPr>
    <w:rPr>
      <w:rFonts w:asciiTheme="majorHAnsi" w:hAnsiTheme="majorHAnsi" w:eastAsiaTheme="majorEastAsia" w:cstheme="majorBidi"/>
      <w:b/>
      <w:bCs/>
      <w:sz w:val="28"/>
      <w:szCs w:val="28"/>
    </w:rPr>
  </w:style>
  <w:style w:type="paragraph" w:styleId="1091" w:customStyle="1">
    <w:name w:val="Default"/>
    <w:uiPriority w:val="0"/>
    <w:qFormat/>
    <w:pPr>
      <w:widowControl w:val="false"/>
      <w:pBdr/>
      <w:spacing/>
      <w:ind/>
    </w:pPr>
    <w:rPr>
      <w:rFonts w:hint="default" w:ascii="仿宋_GB2312" w:eastAsia="仿宋_GB2312" w:cs="仿宋_GB2312" w:hAnsiTheme="minorHAnsi"/>
      <w:color w:val="000000"/>
      <w:sz w:val="24"/>
      <w:szCs w:val="24"/>
      <w:lang w:val="en-US" w:eastAsia="zh-CN" w:bidi="ar-SA"/>
    </w:rPr>
  </w:style>
  <w:style w:type="paragraph" w:styleId="1092" w:customStyle="1">
    <w:name w:val="p0"/>
    <w:basedOn w:val="866"/>
    <w:uiPriority w:val="0"/>
    <w:qFormat/>
    <w:pPr>
      <w:pBdr/>
      <w:spacing/>
      <w:ind/>
      <w:jc w:val="both"/>
    </w:pPr>
    <w:rPr>
      <w:rFonts w:ascii="宋体" w:hAnsi="宋体" w:eastAsia="宋体" w:cs="宋体"/>
      <w:sz w:val="21"/>
      <w:szCs w:val="21"/>
    </w:rPr>
  </w:style>
  <w:style w:type="character" w:styleId="1093" w:customStyle="1">
    <w:name w:val="正文文本 Char"/>
    <w:basedOn w:val="876"/>
    <w:link w:val="878"/>
    <w:uiPriority w:val="99"/>
    <w:qFormat/>
    <w:pPr>
      <w:pBdr/>
      <w:spacing/>
      <w:ind/>
    </w:pPr>
    <w:rPr>
      <w:rFonts w:asciiTheme="minorHAnsi" w:hAnsiTheme="minorHAnsi" w:eastAsiaTheme="minorEastAsia" w:cstheme="minorBidi"/>
      <w:sz w:val="24"/>
      <w:szCs w:val="24"/>
    </w:rPr>
  </w:style>
  <w:style w:type="paragraph" w:styleId="1094" w:customStyle="1">
    <w:name w:val="图文"/>
    <w:basedOn w:val="866"/>
    <w:uiPriority w:val="0"/>
    <w:qFormat/>
    <w:pPr>
      <w:widowControl w:val="false"/>
      <w:pBdr/>
      <w:spacing w:after="50" w:line="360" w:lineRule="auto"/>
      <w:ind/>
      <w:jc w:val="both"/>
    </w:pPr>
    <w:rPr>
      <w:rFonts w:ascii="Times New Roman" w:hAnsi="Times New Roman" w:eastAsia="宋体" w:cs="Times New Roman"/>
    </w:rPr>
  </w:style>
  <w:style w:type="character" w:styleId="1095" w:customStyle="1">
    <w:name w:val="中文正文、 Char Char"/>
    <w:link w:val="1096"/>
    <w:uiPriority w:val="0"/>
    <w:qFormat/>
    <w:pPr>
      <w:pBdr/>
      <w:spacing/>
      <w:ind/>
    </w:pPr>
    <w:rPr>
      <w:sz w:val="21"/>
      <w:szCs w:val="21"/>
    </w:rPr>
  </w:style>
  <w:style w:type="paragraph" w:styleId="1096" w:customStyle="1">
    <w:name w:val="中文正文、"/>
    <w:basedOn w:val="866"/>
    <w:link w:val="1095"/>
    <w:uiPriority w:val="0"/>
    <w:qFormat/>
    <w:pPr>
      <w:widowControl w:val="false"/>
      <w:pBdr/>
      <w:spacing w:line="360" w:lineRule="auto"/>
      <w:ind w:firstLine="420"/>
      <w:jc w:val="both"/>
    </w:pPr>
    <w:rPr>
      <w:rFonts w:ascii="Calibri" w:hAnsi="Calibri" w:eastAsia="宋体" w:cs="Times New Roman"/>
      <w:sz w:val="21"/>
      <w:szCs w:val="21"/>
    </w:rPr>
  </w:style>
  <w:style w:type="paragraph" w:styleId="1097" w:customStyle="1">
    <w:name w:val="p16"/>
    <w:basedOn w:val="866"/>
    <w:uiPriority w:val="0"/>
    <w:qFormat/>
    <w:pPr>
      <w:pBdr/>
      <w:spacing/>
      <w:ind/>
      <w:jc w:val="both"/>
    </w:pPr>
    <w:rPr>
      <w:rFonts w:ascii="宋体" w:hAnsi="宋体" w:eastAsia="宋体" w:cs="Times New Roman"/>
      <w:szCs w:val="20"/>
    </w:rPr>
  </w:style>
  <w:style w:type="character" w:styleId="1098" w:customStyle="1">
    <w:name w:val="纯文本 Char1"/>
    <w:uiPriority w:val="0"/>
    <w:qFormat/>
    <w:pPr>
      <w:pBdr/>
      <w:spacing/>
      <w:ind/>
    </w:pPr>
    <w:rPr>
      <w:rFonts w:ascii="宋体" w:hAnsi="Courier New"/>
      <w:sz w:val="21"/>
    </w:rPr>
  </w:style>
  <w:style w:type="paragraph" w:styleId="1099" w:customStyle="1">
    <w:name w:val="正文文本 31"/>
    <w:basedOn w:val="866"/>
    <w:uiPriority w:val="0"/>
    <w:qFormat/>
    <w:pPr>
      <w:widowControl w:val="false"/>
      <w:pBdr/>
      <w:spacing/>
      <w:ind/>
      <w:jc w:val="both"/>
    </w:pPr>
    <w:rPr>
      <w:rFonts w:ascii="宋体" w:hAnsi="Times New Roman" w:eastAsia="宋体" w:cs="Times New Roman"/>
    </w:rPr>
  </w:style>
  <w:style w:type="character" w:styleId="1100" w:customStyle="1">
    <w:name w:val="页脚 Char"/>
    <w:link w:val="892"/>
    <w:uiPriority w:val="99"/>
    <w:qFormat/>
    <w:pPr>
      <w:pBdr/>
      <w:spacing/>
      <w:ind/>
    </w:pPr>
    <w:rPr>
      <w:rFonts w:asciiTheme="minorHAnsi" w:hAnsiTheme="minorHAnsi" w:eastAsiaTheme="minorEastAsia" w:cstheme="minorBidi"/>
      <w:sz w:val="18"/>
      <w:szCs w:val="18"/>
    </w:rPr>
  </w:style>
  <w:style w:type="character" w:styleId="1101" w:customStyle="1">
    <w:name w:val="15"/>
    <w:uiPriority w:val="0"/>
    <w:qFormat/>
    <w:pPr>
      <w:pBdr/>
      <w:spacing/>
      <w:ind/>
    </w:pPr>
    <w:rPr>
      <w:rFonts w:hint="eastAsia" w:ascii="宋体" w:hAnsi="宋体" w:eastAsia="宋体"/>
      <w:sz w:val="24"/>
      <w:szCs w:val="24"/>
    </w:rPr>
  </w:style>
  <w:style w:type="character" w:styleId="1102" w:customStyle="1">
    <w:name w:val="页眉 Char"/>
    <w:basedOn w:val="876"/>
    <w:link w:val="893"/>
    <w:uiPriority w:val="99"/>
    <w:qFormat/>
    <w:pPr>
      <w:pBdr/>
      <w:spacing/>
      <w:ind/>
    </w:pPr>
    <w:rPr>
      <w:rFonts w:asciiTheme="minorHAnsi" w:hAnsiTheme="minorHAnsi" w:eastAsiaTheme="minorEastAsia" w:cstheme="minorBidi"/>
      <w:sz w:val="18"/>
      <w:szCs w:val="18"/>
    </w:rPr>
  </w:style>
  <w:style w:type="paragraph" w:styleId="1103" w:customStyle="1">
    <w:name w:val="正文文本 32"/>
    <w:basedOn w:val="866"/>
    <w:uiPriority w:val="0"/>
    <w:qFormat/>
    <w:pPr>
      <w:widowControl w:val="false"/>
      <w:pBdr/>
      <w:spacing w:line="312" w:lineRule="auto"/>
      <w:ind/>
      <w:jc w:val="both"/>
    </w:pPr>
    <w:rPr>
      <w:rFonts w:ascii="宋体" w:hAnsi="Times New Roman" w:eastAsia="宋体" w:cs="Times New Roman"/>
      <w:szCs w:val="20"/>
    </w:rPr>
  </w:style>
  <w:style w:type="paragraph" w:styleId="1104" w:customStyle="1">
    <w:name w:val="正文文本 33"/>
    <w:basedOn w:val="866"/>
    <w:uiPriority w:val="0"/>
    <w:qFormat/>
    <w:pPr>
      <w:widowControl w:val="false"/>
      <w:pBdr/>
      <w:spacing/>
      <w:ind/>
      <w:jc w:val="both"/>
    </w:pPr>
    <w:rPr>
      <w:rFonts w:ascii="宋体" w:hAnsi="Times New Roman" w:eastAsia="宋体" w:cs="Times New Roman"/>
    </w:rPr>
  </w:style>
  <w:style w:type="character" w:styleId="1105" w:customStyle="1">
    <w:name w:val="列出段落 Char"/>
    <w:link w:val="1082"/>
    <w:uiPriority w:val="34"/>
    <w:qFormat/>
    <w:pPr>
      <w:pBdr/>
      <w:spacing/>
      <w:ind/>
    </w:pPr>
    <w:rPr>
      <w:rFonts w:asciiTheme="minorHAnsi" w:hAnsiTheme="minorHAnsi" w:eastAsiaTheme="minorEastAsia" w:cstheme="minorBidi"/>
      <w:sz w:val="24"/>
      <w:szCs w:val="24"/>
    </w:rPr>
  </w:style>
  <w:style w:type="character" w:styleId="1106"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107" w:customStyle="1">
    <w:name w:val="1正文"/>
    <w:basedOn w:val="866"/>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108" w:customStyle="1">
    <w:name w:val="1"/>
    <w:basedOn w:val="866"/>
    <w:next w:val="889"/>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109" w:customStyle="1">
    <w:name w:val="_Style 160"/>
    <w:basedOn w:val="866"/>
    <w:next w:val="1082"/>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110" w:customStyle="1">
    <w:name w:val="正文文本缩进 2 Char"/>
    <w:basedOn w:val="876"/>
    <w:link w:val="889"/>
    <w:uiPriority w:val="0"/>
    <w:semiHidden/>
    <w:qFormat/>
    <w:pPr>
      <w:pBdr/>
      <w:spacing/>
      <w:ind/>
    </w:pPr>
    <w:rPr>
      <w:rFonts w:asciiTheme="minorHAnsi" w:hAnsiTheme="minorHAnsi" w:eastAsiaTheme="minorEastAsia" w:cstheme="minorBidi"/>
      <w:sz w:val="24"/>
      <w:szCs w:val="24"/>
    </w:rPr>
  </w:style>
  <w:style w:type="character" w:styleId="1111" w:customStyle="1">
    <w:name w:val="标题 6 Char"/>
    <w:basedOn w:val="876"/>
    <w:link w:val="872"/>
    <w:uiPriority w:val="0"/>
    <w:qFormat/>
    <w:pPr>
      <w:pBdr/>
      <w:spacing/>
      <w:ind/>
    </w:pPr>
    <w:rPr>
      <w:rFonts w:ascii="Arial" w:hAnsi="Arial" w:eastAsia="黑体"/>
      <w:b/>
      <w:bCs/>
      <w:sz w:val="24"/>
      <w:szCs w:val="24"/>
    </w:rPr>
  </w:style>
  <w:style w:type="character" w:styleId="1112" w:customStyle="1">
    <w:name w:val="标题 7 Char"/>
    <w:basedOn w:val="876"/>
    <w:link w:val="873"/>
    <w:uiPriority w:val="0"/>
    <w:qFormat/>
    <w:pPr>
      <w:pBdr/>
      <w:spacing/>
      <w:ind/>
    </w:pPr>
    <w:rPr>
      <w:rFonts w:ascii="Times New Roman" w:hAnsi="Times New Roman"/>
      <w:b/>
      <w:bCs/>
      <w:sz w:val="24"/>
      <w:szCs w:val="24"/>
    </w:rPr>
  </w:style>
  <w:style w:type="character" w:styleId="1113" w:customStyle="1">
    <w:name w:val="标题 8 Char"/>
    <w:basedOn w:val="876"/>
    <w:link w:val="874"/>
    <w:uiPriority w:val="0"/>
    <w:qFormat/>
    <w:pPr>
      <w:pBdr/>
      <w:spacing/>
      <w:ind/>
    </w:pPr>
    <w:rPr>
      <w:rFonts w:ascii="Arial" w:hAnsi="Arial" w:eastAsia="黑体"/>
      <w:sz w:val="24"/>
      <w:szCs w:val="24"/>
    </w:rPr>
  </w:style>
  <w:style w:type="character" w:styleId="1114" w:customStyle="1">
    <w:name w:val="标题 9 Char"/>
    <w:basedOn w:val="876"/>
    <w:link w:val="875"/>
    <w:uiPriority w:val="0"/>
    <w:qFormat/>
    <w:pPr>
      <w:pBdr/>
      <w:spacing/>
      <w:ind/>
    </w:pPr>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comments" Target="comments.xml" /><Relationship Id="rId24" Type="http://schemas.microsoft.com/office/2011/relationships/commentsExtended" Target="commentsExtended.xml" /><Relationship Id="rId25" Type="http://schemas.microsoft.com/office/2016/09/relationships/commentsIds" Target="commentsIds.xml" /><Relationship Id="rId26" Type="http://schemas.microsoft.com/office/2011/relationships/people" Target="people.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1EB94F-28B6-4EBA-ADA5-57300E7B50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周雨</cp:lastModifiedBy>
  <cp:revision>190</cp:revision>
  <dcterms:created xsi:type="dcterms:W3CDTF">2019-11-26T03:40:00Z</dcterms:created>
  <dcterms:modified xsi:type="dcterms:W3CDTF">2026-06-23T10:11:01Z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0D84B9409EF341728A8A1069D0A4B78D_13</vt:lpwstr>
  </property>
</Properties>
</file>