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4"/>
        <w:adjustRightInd w:val="0"/>
        <w:snapToGrid w:val="0"/>
        <w:spacing w:line="360" w:lineRule="auto"/>
        <w:jc w:val="center"/>
        <w:rPr>
          <w:rFonts w:hint="eastAsia" w:ascii="黑体" w:hAnsi="黑体" w:eastAsia="黑体"/>
          <w:sz w:val="32"/>
          <w:szCs w:val="32"/>
        </w:rPr>
      </w:pPr>
      <w:bookmarkStart w:id="0" w:name="OLE_LINK2"/>
      <w:bookmarkStart w:id="1" w:name="OLE_LINK1"/>
      <w:r>
        <w:rPr>
          <w:rFonts w:hint="eastAsia" w:ascii="黑体" w:eastAsia="黑体"/>
          <w:color w:val="auto"/>
          <w:sz w:val="32"/>
          <w:szCs w:val="32"/>
          <w:lang w:val="en-US" w:eastAsia="zh-CN"/>
        </w:rPr>
        <w:t>人保财险湖北襄阳谷城支公司</w:t>
      </w:r>
      <w:bookmarkEnd w:id="0"/>
      <w:r>
        <w:rPr>
          <w:rFonts w:hint="eastAsia" w:ascii="黑体" w:eastAsia="黑体"/>
          <w:color w:val="auto"/>
          <w:sz w:val="32"/>
          <w:szCs w:val="32"/>
          <w:lang w:val="en-US" w:eastAsia="zh-CN"/>
        </w:rPr>
        <w:t>流动宣传车项目</w:t>
      </w:r>
      <w:bookmarkEnd w:id="1"/>
      <w:r>
        <w:rPr>
          <w:rFonts w:hint="eastAsia" w:ascii="黑体" w:hAnsi="黑体" w:eastAsia="黑体"/>
          <w:sz w:val="32"/>
          <w:szCs w:val="32"/>
          <w:lang w:val="en-US" w:eastAsia="zh-CN"/>
        </w:rPr>
        <w:t>比选</w:t>
      </w:r>
      <w:r>
        <w:rPr>
          <w:rFonts w:hint="eastAsia" w:ascii="黑体" w:hAnsi="黑体" w:eastAsia="黑体"/>
          <w:sz w:val="32"/>
          <w:szCs w:val="32"/>
        </w:rPr>
        <w:t>邀请文件</w:t>
      </w:r>
    </w:p>
    <w:p>
      <w:pPr>
        <w:pStyle w:val="54"/>
        <w:adjustRightInd w:val="0"/>
        <w:snapToGrid w:val="0"/>
        <w:spacing w:line="360" w:lineRule="auto"/>
        <w:jc w:val="center"/>
        <w:rPr>
          <w:rFonts w:hint="eastAsia" w:ascii="黑体" w:hAnsi="黑体" w:eastAsia="黑体"/>
          <w:sz w:val="32"/>
          <w:szCs w:val="32"/>
        </w:rPr>
      </w:pPr>
    </w:p>
    <w:p>
      <w:pPr>
        <w:pStyle w:val="54"/>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4"/>
        <w:adjustRightInd w:val="0"/>
        <w:snapToGrid w:val="0"/>
        <w:spacing w:line="360" w:lineRule="auto"/>
        <w:ind w:firstLine="560"/>
        <w:rPr>
          <w:rFonts w:hint="eastAsia" w:asciiTheme="minorEastAsia" w:hAnsiTheme="minorEastAsia" w:eastAsiaTheme="minorEastAsia" w:cstheme="minorEastAsia"/>
          <w:b w:val="0"/>
          <w:bCs w:val="0"/>
          <w:color w:val="auto"/>
          <w:sz w:val="28"/>
          <w:szCs w:val="28"/>
        </w:rPr>
      </w:pPr>
      <w:r>
        <w:rPr>
          <w:rFonts w:hint="eastAsia"/>
          <w:b w:val="0"/>
          <w:bCs w:val="0"/>
          <w:color w:val="auto"/>
          <w:sz w:val="28"/>
          <w:szCs w:val="28"/>
        </w:rPr>
        <w:t>我公司拟通过</w:t>
      </w:r>
      <w:r>
        <w:rPr>
          <w:rFonts w:hint="eastAsia"/>
          <w:b w:val="0"/>
          <w:bCs w:val="0"/>
          <w:color w:val="auto"/>
          <w:sz w:val="28"/>
          <w:szCs w:val="28"/>
          <w:lang w:val="en-US" w:eastAsia="zh-CN"/>
        </w:rPr>
        <w:t>比选</w:t>
      </w:r>
      <w:r>
        <w:rPr>
          <w:rFonts w:hint="eastAsia"/>
          <w:b w:val="0"/>
          <w:bCs w:val="0"/>
          <w:color w:val="auto"/>
          <w:sz w:val="28"/>
          <w:szCs w:val="28"/>
        </w:rPr>
        <w:t>方式选择人保财险湖北襄阳谷城支公司流动宣传车</w:t>
      </w:r>
      <w:r>
        <w:rPr>
          <w:rFonts w:hint="eastAsia"/>
          <w:b w:val="0"/>
          <w:bCs w:val="0"/>
          <w:color w:val="auto"/>
          <w:sz w:val="28"/>
          <w:szCs w:val="28"/>
          <w:lang w:val="en-US" w:eastAsia="zh-CN"/>
        </w:rPr>
        <w:t>项目的</w:t>
      </w:r>
      <w:r>
        <w:rPr>
          <w:rFonts w:hint="eastAsia" w:asciiTheme="minorEastAsia" w:hAnsiTheme="minorEastAsia" w:eastAsiaTheme="minorEastAsia" w:cstheme="minorEastAsia"/>
          <w:b w:val="0"/>
          <w:bCs w:val="0"/>
          <w:color w:val="auto"/>
          <w:sz w:val="28"/>
          <w:szCs w:val="28"/>
        </w:rPr>
        <w:t>供应商，特邀请贵公司参加本次</w:t>
      </w:r>
      <w:r>
        <w:rPr>
          <w:rFonts w:hint="eastAsia" w:asciiTheme="minorEastAsia" w:hAnsiTheme="minorEastAsia" w:eastAsiaTheme="minorEastAsia" w:cstheme="minorEastAsia"/>
          <w:b w:val="0"/>
          <w:bCs w:val="0"/>
          <w:color w:val="auto"/>
          <w:sz w:val="28"/>
          <w:szCs w:val="28"/>
          <w:lang w:val="en-US" w:eastAsia="zh-CN"/>
        </w:rPr>
        <w:t>磋商</w:t>
      </w:r>
      <w:r>
        <w:rPr>
          <w:rFonts w:hint="eastAsia" w:asciiTheme="minorEastAsia" w:hAnsiTheme="minorEastAsia" w:eastAsiaTheme="minorEastAsia" w:cstheme="minorEastAsia"/>
          <w:b w:val="0"/>
          <w:bCs w:val="0"/>
          <w:color w:val="auto"/>
          <w:sz w:val="28"/>
          <w:szCs w:val="28"/>
        </w:rPr>
        <w:t>。</w:t>
      </w:r>
    </w:p>
    <w:p>
      <w:pPr>
        <w:pStyle w:val="54"/>
        <w:adjustRightInd w:val="0"/>
        <w:snapToGrid w:val="0"/>
        <w:spacing w:line="360" w:lineRule="auto"/>
        <w:rPr>
          <w:rFonts w:hint="eastAsia"/>
          <w:b w:val="0"/>
          <w:bCs w:val="0"/>
          <w:sz w:val="28"/>
          <w:szCs w:val="28"/>
        </w:rPr>
      </w:pPr>
      <w:r>
        <w:rPr>
          <w:rFonts w:hint="eastAsia"/>
          <w:b w:val="0"/>
          <w:bCs w:val="0"/>
          <w:color w:val="000000"/>
          <w:sz w:val="28"/>
          <w:szCs w:val="28"/>
        </w:rPr>
        <w:t>如贵公司有意参与，严格按本邀请文件之规定准备响应文件</w:t>
      </w:r>
      <w:r>
        <w:rPr>
          <w:rFonts w:hint="eastAsia"/>
          <w:b w:val="0"/>
          <w:bCs w:val="0"/>
          <w:sz w:val="28"/>
          <w:szCs w:val="28"/>
        </w:rPr>
        <w:t>并参加</w:t>
      </w:r>
      <w:r>
        <w:rPr>
          <w:rFonts w:hint="eastAsia"/>
          <w:b w:val="0"/>
          <w:bCs w:val="0"/>
          <w:sz w:val="28"/>
          <w:szCs w:val="28"/>
          <w:lang w:val="en-US" w:eastAsia="zh-CN"/>
        </w:rPr>
        <w:t>磋商</w:t>
      </w:r>
      <w:r>
        <w:rPr>
          <w:rFonts w:hint="eastAsia"/>
          <w:b w:val="0"/>
          <w:bCs w:val="0"/>
          <w:sz w:val="28"/>
          <w:szCs w:val="28"/>
        </w:rPr>
        <w:t>会议，</w:t>
      </w:r>
      <w:r>
        <w:rPr>
          <w:rFonts w:hint="eastAsia"/>
          <w:b w:val="0"/>
          <w:bCs w:val="0"/>
          <w:sz w:val="28"/>
          <w:szCs w:val="28"/>
          <w:lang w:val="en-US" w:eastAsia="zh-CN"/>
        </w:rPr>
        <w:t>磋商</w:t>
      </w:r>
      <w:r>
        <w:rPr>
          <w:rFonts w:hint="eastAsia"/>
          <w:b w:val="0"/>
          <w:bCs w:val="0"/>
          <w:sz w:val="28"/>
          <w:szCs w:val="28"/>
        </w:rPr>
        <w:t>相关事宜见附件。</w:t>
      </w:r>
    </w:p>
    <w:p>
      <w:pPr>
        <w:pStyle w:val="54"/>
        <w:adjustRightInd w:val="0"/>
        <w:snapToGrid w:val="0"/>
        <w:spacing w:line="360" w:lineRule="auto"/>
        <w:rPr>
          <w:rFonts w:hint="eastAsia"/>
          <w:b w:val="0"/>
          <w:bCs w:val="0"/>
          <w:sz w:val="28"/>
          <w:szCs w:val="28"/>
        </w:rPr>
      </w:pPr>
    </w:p>
    <w:p>
      <w:pPr>
        <w:pStyle w:val="54"/>
        <w:adjustRightInd w:val="0"/>
        <w:snapToGrid w:val="0"/>
        <w:spacing w:line="360" w:lineRule="auto"/>
        <w:rPr>
          <w:rFonts w:hint="eastAsia"/>
          <w:b w:val="0"/>
          <w:bCs w:val="0"/>
          <w:sz w:val="28"/>
          <w:szCs w:val="28"/>
        </w:rPr>
      </w:pPr>
    </w:p>
    <w:p>
      <w:pPr>
        <w:pStyle w:val="54"/>
        <w:adjustRightInd w:val="0"/>
        <w:snapToGrid w:val="0"/>
        <w:spacing w:line="360" w:lineRule="auto"/>
        <w:rPr>
          <w:rFonts w:hint="eastAsia"/>
          <w:b w:val="0"/>
          <w:bCs w:val="0"/>
          <w:sz w:val="28"/>
          <w:szCs w:val="28"/>
        </w:rPr>
      </w:pPr>
    </w:p>
    <w:p>
      <w:pPr>
        <w:pStyle w:val="54"/>
        <w:adjustRightInd w:val="0"/>
        <w:snapToGrid w:val="0"/>
        <w:spacing w:line="360" w:lineRule="auto"/>
        <w:ind w:firstLine="560"/>
        <w:rPr>
          <w:sz w:val="28"/>
          <w:szCs w:val="28"/>
        </w:rPr>
      </w:pPr>
      <w:r>
        <w:rPr>
          <w:rFonts w:hint="eastAsia"/>
          <w:sz w:val="28"/>
          <w:szCs w:val="28"/>
        </w:rPr>
        <w:t xml:space="preserve"> </w:t>
      </w:r>
    </w:p>
    <w:p>
      <w:pPr>
        <w:pStyle w:val="54"/>
        <w:adjustRightInd w:val="0"/>
        <w:snapToGrid w:val="0"/>
        <w:spacing w:line="360" w:lineRule="auto"/>
        <w:ind w:firstLine="420"/>
        <w:rPr>
          <w:sz w:val="28"/>
          <w:szCs w:val="28"/>
        </w:rPr>
      </w:pPr>
      <w:r>
        <w:rPr>
          <w:rFonts w:hint="eastAsia"/>
          <w:sz w:val="28"/>
          <w:szCs w:val="28"/>
        </w:rPr>
        <w:t>采购机构名称：中国人民财产保险股份有限公司</w:t>
      </w:r>
      <w:r>
        <w:rPr>
          <w:rFonts w:hint="eastAsia"/>
          <w:sz w:val="28"/>
          <w:szCs w:val="28"/>
          <w:lang w:val="en-US" w:eastAsia="zh-CN"/>
        </w:rPr>
        <w:t>谷城</w:t>
      </w:r>
      <w:r>
        <w:rPr>
          <w:rFonts w:hint="eastAsia"/>
          <w:sz w:val="28"/>
          <w:szCs w:val="28"/>
        </w:rPr>
        <w:t>支公司</w:t>
      </w:r>
    </w:p>
    <w:p>
      <w:pPr>
        <w:pStyle w:val="54"/>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襄阳市谷城县城关镇粉阳路66号</w:t>
      </w:r>
    </w:p>
    <w:p>
      <w:pPr>
        <w:pStyle w:val="54"/>
        <w:adjustRightInd w:val="0"/>
        <w:snapToGrid w:val="0"/>
        <w:spacing w:line="360" w:lineRule="auto"/>
        <w:ind w:firstLine="420"/>
        <w:rPr>
          <w:rFonts w:hint="eastAsia"/>
          <w:color w:val="auto"/>
          <w:sz w:val="28"/>
          <w:szCs w:val="28"/>
          <w:lang w:val="en-US" w:eastAsia="zh-CN"/>
        </w:rPr>
      </w:pPr>
      <w:r>
        <w:rPr>
          <w:rFonts w:hint="eastAsia"/>
          <w:color w:val="auto"/>
          <w:sz w:val="28"/>
          <w:szCs w:val="28"/>
        </w:rPr>
        <w:t>电话：</w:t>
      </w:r>
      <w:r>
        <w:rPr>
          <w:rFonts w:hint="eastAsia"/>
          <w:color w:val="auto"/>
          <w:sz w:val="28"/>
          <w:szCs w:val="28"/>
          <w:lang w:val="en-US" w:eastAsia="zh-CN"/>
        </w:rPr>
        <w:t>13774187735</w:t>
      </w:r>
    </w:p>
    <w:p>
      <w:pPr>
        <w:pStyle w:val="54"/>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联系人：</w:t>
      </w:r>
      <w:r>
        <w:rPr>
          <w:rFonts w:hint="eastAsia"/>
          <w:color w:val="auto"/>
          <w:sz w:val="28"/>
          <w:szCs w:val="28"/>
          <w:lang w:val="en-US" w:eastAsia="zh-CN"/>
        </w:rPr>
        <w:t>许经理</w:t>
      </w:r>
    </w:p>
    <w:p>
      <w:pPr>
        <w:pStyle w:val="54"/>
        <w:adjustRightInd w:val="0"/>
        <w:snapToGrid w:val="0"/>
        <w:spacing w:line="360" w:lineRule="auto"/>
        <w:rPr>
          <w:sz w:val="28"/>
          <w:szCs w:val="28"/>
        </w:rPr>
      </w:pPr>
      <w:r>
        <w:rPr>
          <w:rFonts w:hint="eastAsia"/>
          <w:sz w:val="28"/>
          <w:szCs w:val="28"/>
        </w:rPr>
        <w:t xml:space="preserve">   附件：一、</w:t>
      </w:r>
      <w:r>
        <w:rPr>
          <w:rFonts w:hint="eastAsia"/>
          <w:sz w:val="28"/>
          <w:szCs w:val="28"/>
          <w:lang w:val="en-US" w:eastAsia="zh-CN"/>
        </w:rPr>
        <w:t>磋商</w:t>
      </w:r>
      <w:r>
        <w:rPr>
          <w:rFonts w:hint="eastAsia"/>
          <w:sz w:val="28"/>
          <w:szCs w:val="28"/>
        </w:rPr>
        <w:t>事项说明</w:t>
      </w:r>
    </w:p>
    <w:p>
      <w:pPr>
        <w:pStyle w:val="54"/>
        <w:adjustRightInd w:val="0"/>
        <w:snapToGrid w:val="0"/>
        <w:spacing w:line="360" w:lineRule="auto"/>
        <w:ind w:firstLine="840"/>
        <w:rPr>
          <w:sz w:val="28"/>
          <w:szCs w:val="28"/>
        </w:rPr>
      </w:pPr>
      <w:r>
        <w:rPr>
          <w:rFonts w:hint="eastAsia"/>
          <w:sz w:val="28"/>
          <w:szCs w:val="28"/>
        </w:rPr>
        <w:t xml:space="preserve">   二、响应文件格式和表格</w:t>
      </w:r>
    </w:p>
    <w:p>
      <w:pPr>
        <w:pStyle w:val="54"/>
        <w:adjustRightInd w:val="0"/>
        <w:snapToGrid w:val="0"/>
        <w:spacing w:line="360" w:lineRule="auto"/>
        <w:ind w:firstLine="840"/>
        <w:rPr>
          <w:sz w:val="28"/>
          <w:szCs w:val="28"/>
        </w:rPr>
      </w:pPr>
      <w:r>
        <w:rPr>
          <w:rFonts w:hint="eastAsia"/>
          <w:sz w:val="28"/>
          <w:szCs w:val="28"/>
        </w:rPr>
        <w:t xml:space="preserve">   三、资格证明文件</w:t>
      </w:r>
    </w:p>
    <w:p>
      <w:pPr>
        <w:pStyle w:val="54"/>
        <w:adjustRightInd w:val="0"/>
        <w:snapToGrid w:val="0"/>
        <w:spacing w:line="360" w:lineRule="auto"/>
        <w:ind w:firstLine="840"/>
        <w:rPr>
          <w:sz w:val="28"/>
          <w:szCs w:val="28"/>
        </w:rPr>
      </w:pPr>
      <w:r>
        <w:rPr>
          <w:rFonts w:hint="eastAsia"/>
          <w:sz w:val="28"/>
          <w:szCs w:val="28"/>
        </w:rPr>
        <w:t xml:space="preserve">   四、项目采购需求及服务要求</w:t>
      </w:r>
    </w:p>
    <w:p>
      <w:pPr>
        <w:pStyle w:val="54"/>
        <w:adjustRightInd w:val="0"/>
        <w:snapToGrid w:val="0"/>
        <w:spacing w:line="360" w:lineRule="auto"/>
        <w:rPr>
          <w:rFonts w:hint="eastAsia"/>
          <w:sz w:val="28"/>
          <w:szCs w:val="28"/>
        </w:rPr>
      </w:pPr>
      <w:r>
        <w:rPr>
          <w:rFonts w:hint="eastAsia"/>
          <w:sz w:val="28"/>
          <w:szCs w:val="28"/>
        </w:rPr>
        <w:t xml:space="preserve"> </w:t>
      </w:r>
    </w:p>
    <w:p>
      <w:pPr>
        <w:pStyle w:val="54"/>
        <w:adjustRightInd w:val="0"/>
        <w:snapToGrid w:val="0"/>
        <w:spacing w:line="360" w:lineRule="auto"/>
        <w:rPr>
          <w:rFonts w:hint="eastAsia"/>
          <w:sz w:val="28"/>
          <w:szCs w:val="28"/>
        </w:rPr>
      </w:pPr>
    </w:p>
    <w:p>
      <w:pPr>
        <w:pStyle w:val="54"/>
        <w:adjustRightInd w:val="0"/>
        <w:snapToGrid w:val="0"/>
        <w:spacing w:line="360" w:lineRule="auto"/>
        <w:rPr>
          <w:sz w:val="28"/>
          <w:szCs w:val="28"/>
        </w:rPr>
      </w:pPr>
      <w:r>
        <w:rPr>
          <w:rFonts w:hint="eastAsia"/>
          <w:sz w:val="28"/>
          <w:szCs w:val="28"/>
        </w:rPr>
        <w:t xml:space="preserve"> </w:t>
      </w:r>
      <w:bookmarkStart w:id="2" w:name="OLE_LINK6"/>
    </w:p>
    <w:p>
      <w:pPr>
        <w:pStyle w:val="54"/>
        <w:adjustRightInd w:val="0"/>
        <w:snapToGrid w:val="0"/>
        <w:spacing w:line="360" w:lineRule="auto"/>
        <w:ind w:firstLine="570"/>
        <w:jc w:val="right"/>
        <w:rPr>
          <w:sz w:val="28"/>
          <w:szCs w:val="28"/>
        </w:rPr>
      </w:pPr>
      <w:r>
        <w:rPr>
          <w:rFonts w:hint="eastAsia"/>
          <w:sz w:val="28"/>
          <w:szCs w:val="28"/>
        </w:rPr>
        <w:t>中国人民财产保险股份有限公司</w:t>
      </w:r>
    </w:p>
    <w:bookmarkEnd w:id="2"/>
    <w:p>
      <w:pPr>
        <w:pStyle w:val="54"/>
        <w:adjustRightInd w:val="0"/>
        <w:snapToGrid w:val="0"/>
        <w:spacing w:line="360" w:lineRule="auto"/>
        <w:ind w:left="3780" w:right="620" w:hanging="3780"/>
        <w:jc w:val="center"/>
        <w:rPr>
          <w:color w:val="auto"/>
          <w:sz w:val="28"/>
          <w:szCs w:val="28"/>
        </w:rPr>
      </w:pPr>
      <w:r>
        <w:rPr>
          <w:rFonts w:hint="eastAsia"/>
          <w:color w:val="auto"/>
          <w:sz w:val="28"/>
          <w:szCs w:val="28"/>
          <w:lang w:val="en-US" w:eastAsia="zh-CN"/>
        </w:rPr>
        <w:t xml:space="preserve">                                       </w:t>
      </w: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 xml:space="preserve"> 6</w:t>
      </w:r>
      <w:bookmarkStart w:id="16" w:name="_GoBack"/>
      <w:bookmarkEnd w:id="16"/>
      <w:r>
        <w:rPr>
          <w:rFonts w:hint="eastAsia"/>
          <w:color w:val="auto"/>
          <w:sz w:val="28"/>
          <w:szCs w:val="28"/>
          <w:lang w:val="en-US" w:eastAsia="zh-CN"/>
        </w:rPr>
        <w:t xml:space="preserve">  </w:t>
      </w:r>
      <w:r>
        <w:rPr>
          <w:rFonts w:hint="eastAsia"/>
          <w:color w:val="auto"/>
          <w:sz w:val="28"/>
          <w:szCs w:val="28"/>
        </w:rPr>
        <w:t>月</w:t>
      </w: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jc w:val="both"/>
        <w:rPr>
          <w:b/>
          <w:bCs/>
          <w:sz w:val="36"/>
          <w:szCs w:val="36"/>
        </w:rPr>
      </w:pPr>
    </w:p>
    <w:p>
      <w:pPr>
        <w:pStyle w:val="54"/>
        <w:adjustRightInd w:val="0"/>
        <w:snapToGrid w:val="0"/>
        <w:spacing w:line="360" w:lineRule="auto"/>
        <w:jc w:val="center"/>
        <w:rPr>
          <w:b/>
          <w:bCs/>
          <w:color w:val="auto"/>
          <w:sz w:val="36"/>
          <w:szCs w:val="36"/>
        </w:rPr>
      </w:pPr>
      <w:r>
        <w:rPr>
          <w:rFonts w:hint="eastAsia"/>
          <w:b/>
          <w:bCs/>
          <w:color w:val="auto"/>
          <w:sz w:val="36"/>
          <w:szCs w:val="36"/>
        </w:rPr>
        <w:t>目 录</w:t>
      </w:r>
    </w:p>
    <w:p>
      <w:pPr>
        <w:pStyle w:val="54"/>
        <w:adjustRightInd w:val="0"/>
        <w:snapToGrid w:val="0"/>
        <w:spacing w:line="360" w:lineRule="auto"/>
        <w:jc w:val="distribute"/>
        <w:rPr>
          <w:color w:val="auto"/>
        </w:rPr>
      </w:pPr>
      <w:r>
        <w:rPr>
          <w:color w:val="auto"/>
        </w:rPr>
        <w:fldChar w:fldCharType="begin"/>
      </w:r>
      <w:r>
        <w:rPr>
          <w:color w:val="auto"/>
        </w:rPr>
        <w:instrText xml:space="preserve"> HYPERLINK \l "_Toc327863035#_Toc327863035#_Toc3278630" \o "blocked::#_Toc327863035" </w:instrText>
      </w:r>
      <w:r>
        <w:rPr>
          <w:color w:val="auto"/>
        </w:rPr>
        <w:fldChar w:fldCharType="separate"/>
      </w:r>
      <w:r>
        <w:rPr>
          <w:rStyle w:val="36"/>
          <w:rFonts w:hint="eastAsia"/>
          <w:b/>
          <w:bCs/>
          <w:color w:val="auto"/>
          <w:u w:val="none"/>
        </w:rPr>
        <w:t>附件一 磋商事项说明……………………………………………………………………</w:t>
      </w:r>
      <w:r>
        <w:rPr>
          <w:rStyle w:val="36"/>
          <w:rFonts w:hint="eastAsia"/>
          <w:color w:val="auto"/>
          <w:u w:val="none"/>
        </w:rPr>
        <w:t>3</w:t>
      </w:r>
      <w:r>
        <w:rPr>
          <w:rStyle w:val="36"/>
          <w:rFonts w:hint="eastAsia"/>
          <w:color w:val="auto"/>
          <w:u w:val="none"/>
        </w:rPr>
        <w:fldChar w:fldCharType="end"/>
      </w:r>
    </w:p>
    <w:p>
      <w:pPr>
        <w:pStyle w:val="54"/>
        <w:adjustRightInd w:val="0"/>
        <w:snapToGrid w:val="0"/>
        <w:spacing w:line="360" w:lineRule="auto"/>
        <w:ind w:left="420"/>
        <w:jc w:val="distribute"/>
        <w:rPr>
          <w:color w:val="auto"/>
        </w:rPr>
      </w:pPr>
      <w:r>
        <w:rPr>
          <w:color w:val="auto"/>
        </w:rPr>
        <w:fldChar w:fldCharType="begin"/>
      </w:r>
      <w:r>
        <w:rPr>
          <w:color w:val="auto"/>
        </w:rPr>
        <w:instrText xml:space="preserve"> HYPERLINK \l "_Toc327863036#_Toc327863036#_Toc3278630" \o "blocked::#_Toc327863036" </w:instrText>
      </w:r>
      <w:r>
        <w:rPr>
          <w:color w:val="auto"/>
        </w:rPr>
        <w:fldChar w:fldCharType="separate"/>
      </w:r>
      <w:r>
        <w:rPr>
          <w:rStyle w:val="36"/>
          <w:rFonts w:hint="eastAsia"/>
          <w:color w:val="auto"/>
          <w:u w:val="none"/>
        </w:rPr>
        <w:t>一、供应商</w:t>
      </w:r>
      <w:r>
        <w:rPr>
          <w:rStyle w:val="36"/>
          <w:color w:val="auto"/>
          <w:u w:val="none"/>
        </w:rPr>
        <w:t>资格</w:t>
      </w:r>
      <w:r>
        <w:rPr>
          <w:rStyle w:val="36"/>
          <w:rFonts w:hint="eastAsia"/>
          <w:color w:val="auto"/>
          <w:u w:val="none"/>
        </w:rPr>
        <w:t>要求………………………………………………………………………3</w:t>
      </w:r>
      <w:r>
        <w:rPr>
          <w:rStyle w:val="36"/>
          <w:rFonts w:hint="eastAsia"/>
          <w:color w:val="auto"/>
          <w:u w:val="none"/>
        </w:rPr>
        <w:fldChar w:fldCharType="end"/>
      </w:r>
    </w:p>
    <w:p>
      <w:pPr>
        <w:pStyle w:val="54"/>
        <w:adjustRightInd w:val="0"/>
        <w:snapToGrid w:val="0"/>
        <w:spacing w:line="360" w:lineRule="auto"/>
        <w:ind w:left="420"/>
        <w:jc w:val="distribute"/>
        <w:rPr>
          <w:color w:val="auto"/>
        </w:rPr>
      </w:pPr>
      <w:r>
        <w:rPr>
          <w:rFonts w:hint="eastAsia"/>
          <w:color w:val="auto"/>
        </w:rPr>
        <w:t>二、评审标准………………………………………………………………………3</w:t>
      </w:r>
    </w:p>
    <w:p>
      <w:pPr>
        <w:pStyle w:val="54"/>
        <w:adjustRightInd w:val="0"/>
        <w:snapToGrid w:val="0"/>
        <w:spacing w:line="360" w:lineRule="auto"/>
        <w:ind w:left="420"/>
        <w:jc w:val="distribute"/>
        <w:rPr>
          <w:color w:val="auto"/>
        </w:rPr>
      </w:pPr>
      <w:r>
        <w:rPr>
          <w:color w:val="auto"/>
        </w:rPr>
        <w:fldChar w:fldCharType="begin"/>
      </w:r>
      <w:r>
        <w:rPr>
          <w:color w:val="auto"/>
        </w:rPr>
        <w:instrText xml:space="preserve"> HYPERLINK \l "_Toc327863038#_Toc327863038#_Toc3278630" \o "blocked::#_Toc327863038" </w:instrText>
      </w:r>
      <w:r>
        <w:rPr>
          <w:color w:val="auto"/>
        </w:rPr>
        <w:fldChar w:fldCharType="separate"/>
      </w:r>
      <w:r>
        <w:rPr>
          <w:rStyle w:val="36"/>
          <w:rFonts w:hint="eastAsia"/>
          <w:color w:val="auto"/>
          <w:u w:val="none"/>
        </w:rPr>
        <w:t>三、响应文件要求……………………………………………………………………</w:t>
      </w:r>
      <w:r>
        <w:rPr>
          <w:rStyle w:val="36"/>
          <w:rFonts w:hint="eastAsia"/>
          <w:color w:val="auto"/>
          <w:u w:val="none"/>
        </w:rPr>
        <w:fldChar w:fldCharType="end"/>
      </w:r>
      <w:r>
        <w:rPr>
          <w:rStyle w:val="36"/>
          <w:color w:val="auto"/>
          <w:u w:val="none"/>
        </w:rPr>
        <w:t>4</w:t>
      </w:r>
    </w:p>
    <w:p>
      <w:pPr>
        <w:pStyle w:val="54"/>
        <w:adjustRightInd w:val="0"/>
        <w:snapToGrid w:val="0"/>
        <w:spacing w:line="360" w:lineRule="auto"/>
        <w:ind w:left="420"/>
        <w:jc w:val="distribute"/>
        <w:rPr>
          <w:color w:val="auto"/>
        </w:rPr>
      </w:pPr>
      <w:r>
        <w:rPr>
          <w:color w:val="auto"/>
        </w:rPr>
        <w:fldChar w:fldCharType="begin"/>
      </w:r>
      <w:r>
        <w:rPr>
          <w:color w:val="auto"/>
        </w:rPr>
        <w:instrText xml:space="preserve"> HYPERLINK \l "_Toc327863039#_Toc327863039#_Toc3278630" \o "blocked::#_Toc327863039" </w:instrText>
      </w:r>
      <w:r>
        <w:rPr>
          <w:color w:val="auto"/>
        </w:rPr>
        <w:fldChar w:fldCharType="separate"/>
      </w:r>
      <w:r>
        <w:rPr>
          <w:rStyle w:val="36"/>
          <w:rFonts w:hint="eastAsia"/>
          <w:color w:val="auto"/>
          <w:u w:val="none"/>
        </w:rPr>
        <w:t>四、磋商时间和地点……………………………………………………………………</w:t>
      </w:r>
      <w:r>
        <w:rPr>
          <w:rStyle w:val="36"/>
          <w:rFonts w:hint="eastAsia"/>
          <w:color w:val="auto"/>
          <w:u w:val="none"/>
        </w:rPr>
        <w:fldChar w:fldCharType="end"/>
      </w:r>
      <w:r>
        <w:rPr>
          <w:rStyle w:val="36"/>
          <w:color w:val="auto"/>
          <w:u w:val="none"/>
        </w:rPr>
        <w:t>6</w:t>
      </w:r>
    </w:p>
    <w:p>
      <w:pPr>
        <w:pStyle w:val="54"/>
        <w:adjustRightInd w:val="0"/>
        <w:snapToGrid w:val="0"/>
        <w:spacing w:line="360" w:lineRule="auto"/>
        <w:ind w:left="420"/>
        <w:jc w:val="distribute"/>
        <w:rPr>
          <w:rFonts w:ascii="Times New Roman" w:hAnsi="Times New Roman" w:cs="Times New Roman"/>
          <w:color w:val="auto"/>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6"/>
          <w:rFonts w:hint="eastAsia"/>
          <w:color w:val="auto"/>
          <w:u w:val="none"/>
        </w:rPr>
        <w:t>五、</w:t>
      </w:r>
      <w:r>
        <w:rPr>
          <w:rStyle w:val="36"/>
          <w:rFonts w:hint="eastAsia"/>
          <w:color w:val="000000"/>
          <w:u w:val="none"/>
          <w:lang w:val="en-US" w:eastAsia="zh-CN"/>
        </w:rPr>
        <w:t>比价</w:t>
      </w:r>
      <w:r>
        <w:rPr>
          <w:rStyle w:val="36"/>
          <w:rFonts w:hint="eastAsia"/>
          <w:color w:val="000000"/>
          <w:u w:val="none"/>
        </w:rPr>
        <w:t>流程</w:t>
      </w:r>
      <w:r>
        <w:rPr>
          <w:rStyle w:val="36"/>
          <w:rFonts w:hint="eastAsia"/>
          <w:color w:val="auto"/>
          <w:u w:val="none"/>
        </w:rPr>
        <w:t>…………………………………………………………………………</w:t>
      </w:r>
      <w:r>
        <w:rPr>
          <w:rStyle w:val="36"/>
          <w:rFonts w:hint="eastAsia"/>
          <w:color w:val="auto"/>
          <w:u w:val="none"/>
        </w:rPr>
        <w:fldChar w:fldCharType="end"/>
      </w:r>
      <w:r>
        <w:rPr>
          <w:rStyle w:val="36"/>
          <w:color w:val="auto"/>
          <w:u w:val="none"/>
        </w:rPr>
        <w:t>6</w:t>
      </w:r>
    </w:p>
    <w:p>
      <w:pPr>
        <w:pStyle w:val="54"/>
        <w:adjustRightInd w:val="0"/>
        <w:snapToGrid w:val="0"/>
        <w:spacing w:line="360" w:lineRule="auto"/>
        <w:jc w:val="distribute"/>
        <w:rPr>
          <w:rFonts w:ascii="Calibri" w:hAnsi="Calibri"/>
          <w:color w:val="auto"/>
        </w:rPr>
      </w:pPr>
      <w:r>
        <w:rPr>
          <w:rFonts w:hint="eastAsia"/>
          <w:color w:val="auto"/>
        </w:rPr>
        <w:t xml:space="preserve">    六、关于商务和技术偏离…………………………………………………………………</w:t>
      </w:r>
      <w:r>
        <w:rPr>
          <w:color w:val="auto"/>
        </w:rPr>
        <w:t>7</w:t>
      </w:r>
    </w:p>
    <w:p>
      <w:pPr>
        <w:pStyle w:val="54"/>
        <w:adjustRightInd w:val="0"/>
        <w:snapToGrid w:val="0"/>
        <w:spacing w:line="360" w:lineRule="auto"/>
        <w:ind w:left="420"/>
        <w:jc w:val="distribute"/>
        <w:rPr>
          <w:color w:val="auto"/>
        </w:rPr>
      </w:pPr>
      <w:r>
        <w:rPr>
          <w:color w:val="auto"/>
        </w:rPr>
        <w:fldChar w:fldCharType="begin"/>
      </w:r>
      <w:r>
        <w:rPr>
          <w:color w:val="auto"/>
        </w:rPr>
        <w:instrText xml:space="preserve"> HYPERLINK \l "_Toc327863041#_Toc327863041#_Toc3278630" \o "blocked::#_Toc327863041" </w:instrText>
      </w:r>
      <w:r>
        <w:rPr>
          <w:color w:val="auto"/>
        </w:rPr>
        <w:fldChar w:fldCharType="separate"/>
      </w:r>
      <w:r>
        <w:rPr>
          <w:rStyle w:val="36"/>
          <w:rFonts w:hint="eastAsia"/>
          <w:color w:val="auto"/>
          <w:u w:val="none"/>
        </w:rPr>
        <w:t>七、特别声明…………………………………………………………………………………</w:t>
      </w:r>
      <w:r>
        <w:rPr>
          <w:rStyle w:val="36"/>
          <w:rFonts w:hint="eastAsia"/>
          <w:color w:val="auto"/>
          <w:u w:val="none"/>
        </w:rPr>
        <w:fldChar w:fldCharType="end"/>
      </w:r>
      <w:r>
        <w:rPr>
          <w:rStyle w:val="36"/>
          <w:color w:val="auto"/>
          <w:u w:val="none"/>
        </w:rPr>
        <w:t>7</w:t>
      </w:r>
    </w:p>
    <w:p>
      <w:pPr>
        <w:pStyle w:val="54"/>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36"/>
          <w:rFonts w:hint="eastAsia"/>
          <w:b/>
          <w:bCs/>
          <w:color w:val="000000"/>
          <w:u w:val="none"/>
        </w:rPr>
        <w:t>附件二 响应文件格式和表格…………………………………………………………………</w:t>
      </w:r>
      <w:r>
        <w:rPr>
          <w:rStyle w:val="36"/>
          <w:rFonts w:hint="eastAsia"/>
          <w:b/>
          <w:bCs/>
          <w:color w:val="000000"/>
          <w:u w:val="none"/>
        </w:rPr>
        <w:fldChar w:fldCharType="end"/>
      </w:r>
      <w:r>
        <w:rPr>
          <w:rStyle w:val="36"/>
          <w:rFonts w:hint="eastAsia"/>
          <w:b w:val="0"/>
          <w:bCs w:val="0"/>
          <w:color w:val="000000"/>
          <w:u w:val="none"/>
          <w:lang w:val="en-US" w:eastAsia="zh-CN"/>
        </w:rPr>
        <w:t>8</w:t>
      </w:r>
    </w:p>
    <w:p>
      <w:pPr>
        <w:pStyle w:val="54"/>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6"/>
          <w:rFonts w:hint="eastAsia"/>
          <w:b/>
          <w:bCs/>
          <w:color w:val="000000"/>
          <w:u w:val="none"/>
        </w:rPr>
        <w:t>附件三 资格证明文件</w:t>
      </w:r>
      <w:r>
        <w:rPr>
          <w:rStyle w:val="36"/>
          <w:rFonts w:hint="eastAsia"/>
          <w:color w:val="000000"/>
          <w:u w:val="none"/>
        </w:rPr>
        <w:t>…………………………………………………………………………</w:t>
      </w:r>
      <w:r>
        <w:rPr>
          <w:rStyle w:val="36"/>
          <w:rFonts w:hint="eastAsia"/>
          <w:color w:val="000000"/>
          <w:u w:val="none"/>
        </w:rPr>
        <w:fldChar w:fldCharType="end"/>
      </w:r>
      <w:r>
        <w:rPr>
          <w:rStyle w:val="36"/>
          <w:rFonts w:hint="eastAsia"/>
          <w:color w:val="000000"/>
          <w:u w:val="none"/>
          <w:lang w:val="en-US" w:eastAsia="zh-CN"/>
        </w:rPr>
        <w:t>17</w:t>
      </w:r>
    </w:p>
    <w:p>
      <w:pPr>
        <w:pStyle w:val="54"/>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6"/>
          <w:rFonts w:hint="eastAsia"/>
          <w:color w:val="000000"/>
          <w:u w:val="none"/>
        </w:rPr>
        <w:t>3.1</w:t>
      </w:r>
      <w:r>
        <w:rPr>
          <w:rFonts w:hint="eastAsia"/>
          <w:color w:val="000000"/>
        </w:rPr>
        <w:t>供应商的标准为具备工商管理部门注册登记的营业执照，经营范围含有图文设计、制作等相关项目;…</w:t>
      </w:r>
      <w:r>
        <w:rPr>
          <w:rStyle w:val="36"/>
          <w:rFonts w:hint="eastAsia"/>
          <w:color w:val="000000"/>
          <w:u w:val="none"/>
        </w:rPr>
        <w:t>……</w:t>
      </w:r>
      <w:r>
        <w:rPr>
          <w:rStyle w:val="36"/>
          <w:color w:val="000000"/>
          <w:u w:val="none"/>
        </w:rPr>
        <w:t>……………</w:t>
      </w:r>
      <w:r>
        <w:rPr>
          <w:rStyle w:val="36"/>
          <w:rFonts w:hint="eastAsia"/>
          <w:color w:val="000000"/>
          <w:u w:val="none"/>
        </w:rPr>
        <w:t>………………………………………………………</w:t>
      </w:r>
      <w:r>
        <w:rPr>
          <w:rStyle w:val="36"/>
          <w:rFonts w:hint="eastAsia"/>
          <w:color w:val="000000"/>
          <w:u w:val="none"/>
          <w:lang w:val="en-US" w:eastAsia="zh-CN"/>
        </w:rPr>
        <w:t>1</w:t>
      </w:r>
      <w:r>
        <w:rPr>
          <w:rStyle w:val="36"/>
          <w:rFonts w:hint="eastAsia"/>
          <w:color w:val="000000"/>
          <w:u w:val="none"/>
        </w:rPr>
        <w:fldChar w:fldCharType="end"/>
      </w:r>
      <w:r>
        <w:rPr>
          <w:rStyle w:val="36"/>
          <w:rFonts w:hint="eastAsia"/>
          <w:color w:val="000000"/>
          <w:u w:val="none"/>
          <w:lang w:val="en-US" w:eastAsia="zh-CN"/>
        </w:rPr>
        <w:t>7</w:t>
      </w:r>
    </w:p>
    <w:p>
      <w:pPr>
        <w:pStyle w:val="54"/>
        <w:adjustRightInd w:val="0"/>
        <w:snapToGrid w:val="0"/>
        <w:spacing w:line="360" w:lineRule="auto"/>
        <w:ind w:left="420"/>
        <w:jc w:val="distribute"/>
        <w:rPr>
          <w:rFonts w:hint="default"/>
          <w:color w:val="000000"/>
          <w:lang w:val="en-US" w:eastAsia="zh-CN"/>
        </w:rPr>
      </w:pPr>
      <w:r>
        <w:rPr>
          <w:rFonts w:hint="eastAsia"/>
          <w:color w:val="000000"/>
        </w:rPr>
        <w:t>3.2具有独立承担民事责任的能力,能够开具增值税发票……………………………</w:t>
      </w:r>
      <w:r>
        <w:rPr>
          <w:rFonts w:hint="eastAsia"/>
          <w:color w:val="000000"/>
          <w:lang w:val="en-US" w:eastAsia="zh-CN"/>
        </w:rPr>
        <w:t>17</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rPr>
        <w:t>3.3单位负责人为同一人或存在控股、管理关系的不同单位，不得参加同一采购项目</w:t>
      </w:r>
      <w:r>
        <w:rPr>
          <w:rFonts w:hint="eastAsia"/>
          <w:color w:val="000000"/>
          <w:lang w:val="en-US" w:eastAsia="zh-CN"/>
        </w:rPr>
        <w:t>.....17</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rPr>
        <w:t>3.4 各供应商之间不存在关联关系………………………………………………………………</w:t>
      </w:r>
      <w:r>
        <w:rPr>
          <w:rFonts w:hint="eastAsia"/>
          <w:color w:val="000000"/>
          <w:lang w:val="en-US" w:eastAsia="zh-CN"/>
        </w:rPr>
        <w:t>17</w:t>
      </w:r>
    </w:p>
    <w:p>
      <w:pPr>
        <w:pStyle w:val="54"/>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6"/>
          <w:rFonts w:hint="eastAsia"/>
          <w:b/>
          <w:bCs/>
          <w:color w:val="000000"/>
          <w:u w:val="none"/>
        </w:rPr>
        <w:t>附件四 项目采购需求及服务要求</w:t>
      </w:r>
      <w:r>
        <w:rPr>
          <w:rStyle w:val="36"/>
          <w:rFonts w:hint="eastAsia"/>
          <w:color w:val="000000"/>
          <w:u w:val="none"/>
        </w:rPr>
        <w:t>…………………………………………………………</w:t>
      </w:r>
      <w:r>
        <w:rPr>
          <w:rStyle w:val="36"/>
          <w:rFonts w:hint="eastAsia"/>
          <w:color w:val="000000"/>
          <w:u w:val="none"/>
        </w:rPr>
        <w:fldChar w:fldCharType="end"/>
      </w:r>
      <w:r>
        <w:rPr>
          <w:rStyle w:val="36"/>
          <w:rFonts w:hint="eastAsia"/>
          <w:color w:val="000000"/>
          <w:u w:val="none"/>
          <w:lang w:val="en-US" w:eastAsia="zh-CN"/>
        </w:rPr>
        <w:t>18</w:t>
      </w:r>
    </w:p>
    <w:p>
      <w:pPr>
        <w:pStyle w:val="54"/>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6"/>
          <w:rFonts w:hint="eastAsia"/>
          <w:color w:val="000000"/>
          <w:u w:val="none"/>
        </w:rPr>
        <w:t>.1合同模板………………………………………………………………………………</w:t>
      </w:r>
      <w:r>
        <w:rPr>
          <w:rStyle w:val="36"/>
          <w:rFonts w:hint="eastAsia"/>
          <w:color w:val="000000"/>
          <w:u w:val="none"/>
        </w:rPr>
        <w:fldChar w:fldCharType="end"/>
      </w:r>
      <w:r>
        <w:rPr>
          <w:rStyle w:val="36"/>
          <w:rFonts w:hint="eastAsia"/>
          <w:color w:val="000000"/>
          <w:u w:val="none"/>
          <w:lang w:val="en-US" w:eastAsia="zh-CN"/>
        </w:rPr>
        <w:t>18</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30</w:t>
      </w: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4"/>
        <w:numPr>
          <w:ilvl w:val="0"/>
          <w:numId w:val="0"/>
        </w:numPr>
        <w:adjustRightInd w:val="0"/>
        <w:snapToGrid w:val="0"/>
        <w:rPr>
          <w:sz w:val="30"/>
          <w:szCs w:val="30"/>
        </w:rPr>
      </w:pPr>
      <w:bookmarkStart w:id="3" w:name="_Toc125183154"/>
      <w:bookmarkEnd w:id="3"/>
      <w:bookmarkStart w:id="4" w:name="_Toc104714652"/>
      <w:bookmarkEnd w:id="4"/>
      <w:bookmarkStart w:id="5" w:name="_Toc137965295"/>
      <w:r>
        <w:rPr>
          <w:rFonts w:hint="eastAsia"/>
          <w:sz w:val="30"/>
          <w:szCs w:val="30"/>
        </w:rPr>
        <w:t>附件一：</w:t>
      </w:r>
      <w:r>
        <w:rPr>
          <w:rFonts w:hint="eastAsia"/>
          <w:sz w:val="30"/>
          <w:szCs w:val="30"/>
          <w:lang w:eastAsia="zh-CN"/>
        </w:rPr>
        <w:t>磋商</w:t>
      </w:r>
      <w:r>
        <w:rPr>
          <w:rFonts w:hint="eastAsia"/>
          <w:sz w:val="30"/>
          <w:szCs w:val="30"/>
        </w:rPr>
        <w:t>事项说明</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ascii="宋体" w:hAnsi="宋体" w:eastAsia="宋体" w:cs="宋体"/>
          <w:sz w:val="24"/>
          <w:szCs w:val="24"/>
        </w:rPr>
        <w:t>供应商的标准为具备工商管理部门注册登记的营业执照，经营范围含有图文设计、制作等相关项目;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ascii="宋体" w:hAnsi="宋体" w:eastAsia="宋体" w:cs="宋体"/>
          <w:sz w:val="24"/>
          <w:szCs w:val="24"/>
        </w:rPr>
        <w:t>具有独立承担民事责任的能力,能够开具增值税发票</w:t>
      </w:r>
      <w:r>
        <w:rPr>
          <w:rFonts w:hint="eastAsia" w:cs="Arial" w:asciiTheme="minorEastAsia" w:hAnsiTheme="minorEastAsia" w:eastAsiaTheme="minorEastAsia"/>
          <w:sz w:val="24"/>
        </w:rPr>
        <w:t>；</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sz w:val="24"/>
          <w:szCs w:val="24"/>
        </w:rPr>
        <w:t>单位负责人为同一人或存在控股、管理关系的不同单位，不得参加同一采购项目</w:t>
      </w:r>
      <w:r>
        <w:rPr>
          <w:rFonts w:hint="eastAsia" w:ascii="宋体" w:hAnsi="宋体" w:cs="宋体"/>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sz w:val="24"/>
          <w:szCs w:val="24"/>
        </w:rPr>
        <w:t>各供应商之间不存在关联关系</w:t>
      </w:r>
    </w:p>
    <w:p>
      <w:pPr>
        <w:widowControl/>
        <w:adjustRightInd w:val="0"/>
        <w:snapToGrid w:val="0"/>
        <w:spacing w:line="360" w:lineRule="auto"/>
        <w:ind w:firstLine="482"/>
        <w:rPr>
          <w:sz w:val="24"/>
          <w:szCs w:val="24"/>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最终报价、技术质量和服务水平、商务部分三项标准构成，评审专家将依据磋商邀请文件要求，结合项目最终报价表、技术质量、服务水平、商务等情况进行评分。各有效供应商的综合得分为各评审专家所评分值的算术平均值，若总得分相同，以价格得分高者排序在先。</w:t>
      </w:r>
      <w:r>
        <w:rPr>
          <w:rFonts w:hint="eastAsia" w:ascii="宋体" w:hAnsi="宋体" w:cs="宋体"/>
          <w:b/>
          <w:bCs/>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1"/>
        <w:tblW w:w="90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5"/>
        <w:gridCol w:w="1261"/>
        <w:gridCol w:w="6263"/>
        <w:gridCol w:w="6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内容</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评审因素</w:t>
            </w:r>
          </w:p>
        </w:tc>
        <w:tc>
          <w:tcPr>
            <w:tcW w:w="6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评分说明</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价格部分(40分）</w:t>
            </w:r>
          </w:p>
        </w:tc>
        <w:tc>
          <w:tcPr>
            <w:tcW w:w="12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b/>
                <w:color w:val="auto"/>
                <w:kern w:val="0"/>
                <w:sz w:val="24"/>
                <w:szCs w:val="24"/>
              </w:rPr>
              <w:t>价格评审</w:t>
            </w:r>
          </w:p>
        </w:tc>
        <w:tc>
          <w:tcPr>
            <w:tcW w:w="6263" w:type="dxa"/>
            <w:tcBorders>
              <w:top w:val="nil"/>
              <w:left w:val="nil"/>
              <w:bottom w:val="nil"/>
              <w:right w:val="nil"/>
            </w:tcBorders>
            <w:shd w:val="clear" w:color="auto" w:fill="auto"/>
            <w:vAlign w:val="center"/>
          </w:tcPr>
          <w:p>
            <w:pPr>
              <w:keepNext w:val="0"/>
              <w:keepLines w:val="0"/>
              <w:widowControl/>
              <w:numPr>
                <w:ilvl w:val="0"/>
                <w:numId w:val="0"/>
              </w:numPr>
              <w:suppressLineNumbers w:val="0"/>
              <w:jc w:val="left"/>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color w:val="auto"/>
                <w:sz w:val="24"/>
                <w:szCs w:val="24"/>
              </w:rPr>
              <w:t>价格分采用低价优先法计算，即满足招标文件要求且最低的评审价格为评标基准价，等于评标基准价得</w:t>
            </w:r>
            <w:r>
              <w:rPr>
                <w:rFonts w:hint="eastAsia" w:ascii="仿宋" w:hAnsi="仿宋" w:eastAsia="仿宋" w:cs="仿宋"/>
                <w:color w:val="auto"/>
                <w:sz w:val="24"/>
                <w:szCs w:val="24"/>
                <w:lang w:val="en-US" w:eastAsia="zh-CN"/>
              </w:rPr>
              <w:t>40</w:t>
            </w:r>
            <w:r>
              <w:rPr>
                <w:rFonts w:hint="eastAsia" w:ascii="仿宋" w:hAnsi="仿宋" w:eastAsia="仿宋" w:cs="仿宋"/>
                <w:color w:val="auto"/>
                <w:sz w:val="24"/>
                <w:szCs w:val="24"/>
              </w:rPr>
              <w:t>分。其他供应商的价格分统一按照下列公式计算，精确到小数点后两位：</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供应商报价得分＝（评标基准价/评审价格）</w:t>
            </w:r>
            <w:r>
              <w:rPr>
                <w:rFonts w:hint="eastAsia" w:ascii="仿宋" w:hAnsi="仿宋" w:eastAsia="仿宋" w:cs="仿宋"/>
                <w:color w:val="auto"/>
                <w:sz w:val="24"/>
                <w:szCs w:val="24"/>
                <w:lang w:val="en-US" w:eastAsia="zh-CN"/>
              </w:rPr>
              <w:t>*40</w:t>
            </w:r>
            <w:r>
              <w:rPr>
                <w:rFonts w:hint="eastAsia" w:ascii="仿宋" w:hAnsi="仿宋" w:eastAsia="仿宋" w:cs="仿宋"/>
                <w:color w:val="auto"/>
                <w:sz w:val="24"/>
                <w:szCs w:val="24"/>
              </w:rPr>
              <w:t>；</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评审价格按照如下方式定义：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对于承诺提供增值税专用发票的供应商，评审价格即不含税的投标</w:t>
            </w:r>
            <w:r>
              <w:rPr>
                <w:rFonts w:hint="eastAsia" w:ascii="仿宋" w:hAnsi="仿宋" w:eastAsia="仿宋" w:cs="仿宋"/>
                <w:color w:val="auto"/>
                <w:sz w:val="24"/>
                <w:szCs w:val="24"/>
                <w:lang w:val="en-US" w:eastAsia="zh-CN"/>
              </w:rPr>
              <w:t>单价</w:t>
            </w:r>
            <w:r>
              <w:rPr>
                <w:rFonts w:hint="eastAsia" w:ascii="仿宋" w:hAnsi="仿宋" w:eastAsia="仿宋" w:cs="仿宋"/>
                <w:color w:val="auto"/>
                <w:sz w:val="24"/>
                <w:szCs w:val="24"/>
              </w:rPr>
              <w:t>净价；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对于不能提供增值税专用发票的供应商，评审价格是含税的投标</w:t>
            </w:r>
            <w:r>
              <w:rPr>
                <w:rFonts w:hint="eastAsia" w:ascii="仿宋" w:hAnsi="仿宋" w:eastAsia="仿宋" w:cs="仿宋"/>
                <w:color w:val="auto"/>
                <w:sz w:val="24"/>
                <w:szCs w:val="24"/>
                <w:lang w:val="en-US" w:eastAsia="zh-CN"/>
              </w:rPr>
              <w:t>单</w:t>
            </w:r>
            <w:r>
              <w:rPr>
                <w:rFonts w:hint="eastAsia" w:ascii="仿宋" w:hAnsi="仿宋" w:eastAsia="仿宋" w:cs="仿宋"/>
                <w:color w:val="auto"/>
                <w:sz w:val="24"/>
                <w:szCs w:val="24"/>
              </w:rPr>
              <w:t>价。</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12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263"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商务部分（10分）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企业综合实力</w:t>
            </w:r>
          </w:p>
        </w:tc>
        <w:tc>
          <w:tcPr>
            <w:tcW w:w="62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snapToGrid w:val="0"/>
                <w:color w:val="auto"/>
                <w:sz w:val="24"/>
                <w:szCs w:val="24"/>
              </w:rPr>
              <w:t>企业资格审查资料齐全（营业执照、法人身份证、资产负债表、利润表、</w:t>
            </w:r>
            <w:r>
              <w:rPr>
                <w:rFonts w:hint="eastAsia" w:ascii="仿宋" w:hAnsi="仿宋" w:eastAsia="仿宋" w:cs="仿宋"/>
                <w:snapToGrid w:val="0"/>
                <w:color w:val="auto"/>
                <w:sz w:val="24"/>
                <w:szCs w:val="24"/>
                <w:lang w:val="en-US" w:eastAsia="zh-CN"/>
              </w:rPr>
              <w:t>完税证明</w:t>
            </w:r>
            <w:r>
              <w:rPr>
                <w:rFonts w:hint="eastAsia" w:ascii="仿宋" w:hAnsi="仿宋" w:eastAsia="仿宋" w:cs="仿宋"/>
                <w:snapToGrid w:val="0"/>
                <w:color w:val="auto"/>
                <w:sz w:val="24"/>
                <w:szCs w:val="24"/>
              </w:rPr>
              <w:t>）每增加一项</w:t>
            </w:r>
            <w:r>
              <w:rPr>
                <w:rFonts w:hint="eastAsia" w:ascii="仿宋" w:hAnsi="仿宋" w:eastAsia="仿宋" w:cs="仿宋"/>
                <w:snapToGrid w:val="0"/>
                <w:color w:val="auto"/>
                <w:sz w:val="24"/>
                <w:szCs w:val="24"/>
                <w:lang w:val="en-US" w:eastAsia="zh-CN"/>
              </w:rPr>
              <w:t>得</w:t>
            </w:r>
            <w:r>
              <w:rPr>
                <w:rFonts w:hint="eastAsia" w:ascii="仿宋" w:hAnsi="仿宋" w:eastAsia="仿宋" w:cs="仿宋"/>
                <w:snapToGrid w:val="0"/>
                <w:color w:val="auto"/>
                <w:sz w:val="24"/>
                <w:szCs w:val="24"/>
              </w:rPr>
              <w:t>2分，全部提供</w:t>
            </w:r>
            <w:r>
              <w:rPr>
                <w:rFonts w:hint="eastAsia" w:ascii="仿宋" w:hAnsi="仿宋" w:eastAsia="仿宋" w:cs="仿宋"/>
                <w:snapToGrid w:val="0"/>
                <w:color w:val="auto"/>
                <w:sz w:val="24"/>
                <w:szCs w:val="24"/>
                <w:lang w:val="en-US" w:eastAsia="zh-CN"/>
              </w:rPr>
              <w:t>得</w:t>
            </w:r>
            <w:r>
              <w:rPr>
                <w:rFonts w:hint="eastAsia" w:ascii="仿宋" w:hAnsi="仿宋" w:eastAsia="仿宋" w:cs="仿宋"/>
                <w:snapToGrid w:val="0"/>
                <w:color w:val="auto"/>
                <w:sz w:val="24"/>
                <w:szCs w:val="24"/>
              </w:rPr>
              <w:t>10分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4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服务技术部分（50分）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color w:val="auto"/>
                <w:sz w:val="24"/>
                <w:szCs w:val="24"/>
                <w:lang w:val="en-US" w:eastAsia="zh-CN"/>
              </w:rPr>
              <w:t>服务</w:t>
            </w:r>
            <w:r>
              <w:rPr>
                <w:rFonts w:hint="eastAsia" w:ascii="仿宋" w:hAnsi="仿宋" w:eastAsia="仿宋" w:cs="仿宋"/>
                <w:i w:val="0"/>
                <w:iCs w:val="0"/>
                <w:color w:val="000000"/>
                <w:kern w:val="0"/>
                <w:sz w:val="24"/>
                <w:szCs w:val="24"/>
                <w:highlight w:val="none"/>
                <w:u w:val="none"/>
                <w:lang w:val="en-US" w:eastAsia="zh-CN" w:bidi="ar"/>
              </w:rPr>
              <w:t>方案（20分）</w:t>
            </w:r>
          </w:p>
        </w:tc>
        <w:tc>
          <w:tcPr>
            <w:tcW w:w="62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left="0" w:leftChars="0" w:firstLine="0" w:firstLineChars="0"/>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color w:val="auto"/>
                <w:sz w:val="24"/>
                <w:szCs w:val="24"/>
              </w:rPr>
              <w:t>根据投标人针对本项目制定的服务方案完整性，</w:t>
            </w:r>
            <w:r>
              <w:rPr>
                <w:rFonts w:hint="eastAsia" w:ascii="仿宋" w:hAnsi="仿宋" w:eastAsia="仿宋" w:cs="仿宋"/>
                <w:color w:val="auto"/>
                <w:sz w:val="24"/>
                <w:szCs w:val="24"/>
                <w:lang w:val="en-US" w:eastAsia="zh-CN"/>
              </w:rPr>
              <w:t>全面性，对需求响应的契合度等方面的理解程度及解决办法、服务计划、应急方案等方面进行综合评审。优良20-14分，较好13-7分，一般6-0分。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4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color w:val="auto"/>
                <w:sz w:val="24"/>
                <w:szCs w:val="24"/>
                <w:lang w:val="en-US" w:eastAsia="zh-CN"/>
              </w:rPr>
              <w:t>团队配备</w:t>
            </w:r>
            <w:r>
              <w:rPr>
                <w:rFonts w:hint="eastAsia" w:ascii="仿宋" w:hAnsi="仿宋" w:eastAsia="仿宋" w:cs="仿宋"/>
                <w:i w:val="0"/>
                <w:iCs w:val="0"/>
                <w:color w:val="000000"/>
                <w:kern w:val="0"/>
                <w:sz w:val="24"/>
                <w:szCs w:val="24"/>
                <w:highlight w:val="none"/>
                <w:u w:val="none"/>
                <w:lang w:val="en-US" w:eastAsia="zh-CN" w:bidi="ar"/>
              </w:rPr>
              <w:t>（10分）</w:t>
            </w:r>
          </w:p>
        </w:tc>
        <w:tc>
          <w:tcPr>
            <w:tcW w:w="62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left="0" w:leftChars="0" w:firstLine="0" w:firstLineChars="0"/>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color w:val="auto"/>
                <w:sz w:val="24"/>
                <w:szCs w:val="24"/>
                <w:lang w:val="en-US" w:eastAsia="zh-CN"/>
              </w:rPr>
              <w:t>根据投标人</w:t>
            </w:r>
            <w:r>
              <w:rPr>
                <w:rFonts w:hint="eastAsia" w:ascii="仿宋" w:hAnsi="仿宋" w:eastAsia="仿宋" w:cs="仿宋"/>
                <w:color w:val="auto"/>
                <w:sz w:val="24"/>
                <w:szCs w:val="24"/>
              </w:rPr>
              <w:t>所提供项目团队人员配备情况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职</w:t>
            </w:r>
            <w:r>
              <w:rPr>
                <w:rFonts w:hint="eastAsia" w:ascii="仿宋" w:hAnsi="仿宋" w:eastAsia="仿宋" w:cs="仿宋"/>
                <w:color w:val="auto"/>
                <w:sz w:val="24"/>
                <w:szCs w:val="24"/>
                <w:lang w:val="en-US" w:eastAsia="zh-CN"/>
              </w:rPr>
              <w:t>责</w:t>
            </w:r>
            <w:r>
              <w:rPr>
                <w:rFonts w:hint="eastAsia" w:ascii="仿宋" w:hAnsi="仿宋" w:eastAsia="仿宋" w:cs="仿宋"/>
                <w:color w:val="auto"/>
                <w:sz w:val="24"/>
                <w:szCs w:val="24"/>
              </w:rPr>
              <w:t>分工</w:t>
            </w:r>
            <w:r>
              <w:rPr>
                <w:rFonts w:hint="eastAsia" w:ascii="仿宋" w:hAnsi="仿宋" w:eastAsia="仿宋" w:cs="仿宋"/>
                <w:color w:val="auto"/>
                <w:sz w:val="24"/>
                <w:szCs w:val="24"/>
                <w:lang w:val="en-US" w:eastAsia="zh-CN"/>
              </w:rPr>
              <w:t>，LED屏情况，</w:t>
            </w:r>
            <w:r>
              <w:rPr>
                <w:rFonts w:hint="eastAsia" w:ascii="仿宋" w:hAnsi="仿宋" w:eastAsia="仿宋" w:cs="仿宋"/>
                <w:color w:val="auto"/>
                <w:sz w:val="24"/>
                <w:szCs w:val="24"/>
              </w:rPr>
              <w:t>评价为优得</w:t>
            </w:r>
            <w:r>
              <w:rPr>
                <w:rFonts w:hint="eastAsia" w:ascii="仿宋" w:hAnsi="仿宋" w:eastAsia="仿宋" w:cs="仿宋"/>
                <w:color w:val="auto"/>
                <w:sz w:val="24"/>
                <w:szCs w:val="24"/>
                <w:lang w:val="en-US" w:eastAsia="zh-CN"/>
              </w:rPr>
              <w:t>10-7</w:t>
            </w:r>
            <w:r>
              <w:rPr>
                <w:rFonts w:hint="eastAsia" w:ascii="仿宋" w:hAnsi="仿宋" w:eastAsia="仿宋" w:cs="仿宋"/>
                <w:color w:val="auto"/>
                <w:sz w:val="24"/>
                <w:szCs w:val="24"/>
              </w:rPr>
              <w:t>分，较好6-4分，一般3-0分</w:t>
            </w:r>
            <w:r>
              <w:rPr>
                <w:rFonts w:hint="eastAsia" w:ascii="仿宋" w:hAnsi="仿宋" w:eastAsia="仿宋" w:cs="仿宋"/>
                <w:color w:val="auto"/>
                <w:sz w:val="24"/>
                <w:szCs w:val="24"/>
                <w:lang w:eastAsia="zh-CN"/>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4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现场陈述及应答能力（10分）</w:t>
            </w:r>
          </w:p>
        </w:tc>
        <w:tc>
          <w:tcPr>
            <w:tcW w:w="62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供应商根据要求对该项目做详细陈述情况及应对评委提出问题的回答情况打分，评标优得10-7分，较优得6-4分，一般得3-0分。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4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lang w:val="en-US" w:eastAsia="zh-CN"/>
              </w:rPr>
              <w:t>同类业绩（5分）</w:t>
            </w:r>
          </w:p>
        </w:tc>
        <w:tc>
          <w:tcPr>
            <w:tcW w:w="62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left="0" w:leftChars="0" w:firstLine="0" w:firstLineChars="0"/>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rPr>
              <w:t>近三年(202</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年1月1日至今)做过同类</w:t>
            </w:r>
            <w:r>
              <w:rPr>
                <w:rFonts w:hint="eastAsia" w:ascii="仿宋" w:hAnsi="仿宋" w:eastAsia="仿宋" w:cs="仿宋"/>
                <w:color w:val="auto"/>
                <w:sz w:val="24"/>
                <w:szCs w:val="24"/>
                <w:lang w:val="en-US" w:eastAsia="zh-CN"/>
              </w:rPr>
              <w:t>项目，并提供符合上述要求的合同/协议关键页作为有效的业绩证明材料。每增加1个得1分，满分5分。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4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本地化服务能力（5分）</w:t>
            </w:r>
          </w:p>
        </w:tc>
        <w:tc>
          <w:tcPr>
            <w:tcW w:w="62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在谷城县内有固定办公场所/稳定的团队，能够随时在谷城本地进行相关服务工作得5分</w:t>
            </w:r>
          </w:p>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在谷城县内无固定办公场所/稳定的团队，无法随时在谷城县内进行相关服务工作不得分。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w:t>
            </w:r>
          </w:p>
        </w:tc>
      </w:tr>
    </w:tbl>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eastAsia="zh-CN"/>
        </w:rPr>
        <w:t>磋商</w:t>
      </w:r>
      <w:r>
        <w:rPr>
          <w:rFonts w:hint="eastAsia" w:ascii="宋体" w:hAnsi="宋体" w:cs="宋体"/>
          <w:kern w:val="0"/>
          <w:sz w:val="24"/>
          <w:szCs w:val="24"/>
        </w:rPr>
        <w:t>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磋商</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hint="eastAsia" w:ascii="Arial" w:hAnsi="Arial" w:cs="Arial"/>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hint="eastAsia" w:ascii="Arial" w:hAnsi="Arial" w:cs="Arial"/>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hint="eastAsia" w:ascii="宋体" w:hAnsi="宋体" w:cs="宋体"/>
          <w:b/>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3</w:t>
      </w:r>
      <w:r>
        <w:rPr>
          <w:rFonts w:ascii="宋体" w:hAnsi="宋体" w:cs="宋体"/>
          <w:b/>
          <w:color w:val="auto"/>
          <w:kern w:val="0"/>
          <w:sz w:val="24"/>
          <w:szCs w:val="24"/>
        </w:rPr>
        <w:t>.响应文件使用</w:t>
      </w:r>
      <w:r>
        <w:rPr>
          <w:rFonts w:hint="eastAsia" w:ascii="宋体" w:hAnsi="宋体" w:cs="宋体"/>
          <w:b/>
          <w:color w:val="auto"/>
          <w:kern w:val="0"/>
          <w:sz w:val="24"/>
          <w:szCs w:val="24"/>
        </w:rPr>
        <w:t>的</w:t>
      </w:r>
      <w:r>
        <w:rPr>
          <w:rFonts w:ascii="宋体" w:hAnsi="宋体" w:cs="宋体"/>
          <w:b/>
          <w:color w:val="auto"/>
          <w:kern w:val="0"/>
          <w:sz w:val="24"/>
          <w:szCs w:val="24"/>
        </w:rPr>
        <w:t>语言</w:t>
      </w:r>
      <w:r>
        <w:rPr>
          <w:rFonts w:hint="eastAsia" w:ascii="宋体" w:hAnsi="宋体" w:cs="宋体"/>
          <w:b/>
          <w:color w:val="auto"/>
          <w:kern w:val="0"/>
          <w:sz w:val="24"/>
          <w:szCs w:val="24"/>
        </w:rPr>
        <w:t>和计量</w:t>
      </w:r>
      <w:r>
        <w:rPr>
          <w:rFonts w:ascii="宋体" w:hAnsi="宋体" w:cs="宋体"/>
          <w:b/>
          <w:color w:val="auto"/>
          <w:kern w:val="0"/>
          <w:sz w:val="24"/>
          <w:szCs w:val="24"/>
        </w:rPr>
        <w:t>单位</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.1</w:t>
      </w:r>
      <w:r>
        <w:rPr>
          <w:rFonts w:hint="eastAsia" w:ascii="宋体" w:hAnsi="宋体" w:cs="宋体"/>
          <w:color w:val="auto"/>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.2</w:t>
      </w:r>
      <w:r>
        <w:rPr>
          <w:rFonts w:ascii="Arial" w:hAnsi="Arial" w:cs="Arial"/>
          <w:color w:val="auto"/>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color w:val="auto"/>
          <w:sz w:val="24"/>
          <w:szCs w:val="24"/>
        </w:rPr>
      </w:pPr>
      <w:r>
        <w:rPr>
          <w:rFonts w:hint="eastAsia" w:cs="Arial" w:asciiTheme="minorEastAsia" w:hAnsiTheme="minorEastAsia" w:eastAsiaTheme="minorEastAsia"/>
          <w:b/>
          <w:color w:val="auto"/>
          <w:sz w:val="24"/>
          <w:szCs w:val="24"/>
        </w:rPr>
        <w:t>4</w:t>
      </w:r>
      <w:r>
        <w:rPr>
          <w:rFonts w:cs="Arial" w:asciiTheme="minorEastAsia" w:hAnsiTheme="minorEastAsia" w:eastAsiaTheme="minorEastAsia"/>
          <w:b/>
          <w:color w:val="auto"/>
          <w:sz w:val="24"/>
          <w:szCs w:val="24"/>
        </w:rPr>
        <w:t>.</w:t>
      </w:r>
      <w:r>
        <w:rPr>
          <w:rFonts w:hint="eastAsia" w:cs="Arial" w:asciiTheme="minorEastAsia" w:hAnsiTheme="minorEastAsia" w:eastAsiaTheme="minorEastAsia"/>
          <w:b/>
          <w:color w:val="auto"/>
          <w:sz w:val="24"/>
          <w:szCs w:val="24"/>
        </w:rPr>
        <w:t>《响应文件》的式样和签署</w:t>
      </w:r>
    </w:p>
    <w:p>
      <w:pPr>
        <w:snapToGrid w:val="0"/>
        <w:spacing w:line="360" w:lineRule="auto"/>
        <w:ind w:firstLine="424" w:firstLineChars="177"/>
        <w:rPr>
          <w:rFonts w:ascii="Arial" w:hAnsi="Arial" w:cs="Arial"/>
          <w:color w:val="auto"/>
          <w:sz w:val="24"/>
          <w:szCs w:val="24"/>
        </w:rPr>
      </w:pPr>
      <w:r>
        <w:rPr>
          <w:rFonts w:hint="eastAsia" w:cs="Arial" w:asciiTheme="minorEastAsia" w:hAnsiTheme="minorEastAsia" w:eastAsiaTheme="minorEastAsia"/>
          <w:color w:val="auto"/>
          <w:sz w:val="24"/>
          <w:szCs w:val="24"/>
        </w:rPr>
        <w:t>4</w:t>
      </w:r>
      <w:r>
        <w:rPr>
          <w:rFonts w:cs="Arial" w:asciiTheme="minorEastAsia" w:hAnsiTheme="minorEastAsia" w:eastAsiaTheme="minorEastAsia"/>
          <w:color w:val="auto"/>
          <w:sz w:val="24"/>
          <w:szCs w:val="24"/>
        </w:rPr>
        <w:t>.1</w:t>
      </w:r>
      <w:r>
        <w:rPr>
          <w:rFonts w:ascii="Arial" w:hAnsi="Arial" w:cs="Arial"/>
          <w:color w:val="auto"/>
          <w:sz w:val="24"/>
          <w:szCs w:val="24"/>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rPr>
        <w:t>由</w:t>
      </w:r>
      <w:r>
        <w:rPr>
          <w:rFonts w:ascii="Arial" w:hAnsi="Arial" w:cs="Arial"/>
          <w:color w:val="auto"/>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rPr>
      </w:pPr>
      <w:r>
        <w:rPr>
          <w:rFonts w:ascii="宋体" w:hAnsi="宋体" w:cs="宋体"/>
          <w:color w:val="auto"/>
          <w:kern w:val="0"/>
          <w:sz w:val="24"/>
          <w:szCs w:val="24"/>
        </w:rPr>
        <w:t>4.2</w:t>
      </w:r>
      <w:r>
        <w:rPr>
          <w:rFonts w:hint="eastAsia" w:ascii="宋体" w:hAnsi="宋体" w:cs="宋体"/>
          <w:color w:val="auto"/>
          <w:kern w:val="0"/>
          <w:sz w:val="24"/>
          <w:szCs w:val="24"/>
        </w:rPr>
        <w:t>每套响应文件须清楚地标明“正本”或“副本”，正本和副本不符，以正本为准；</w:t>
      </w:r>
      <w:r>
        <w:rPr>
          <w:rFonts w:ascii="Arial" w:hAnsi="Arial" w:cs="Arial"/>
          <w:color w:val="auto"/>
          <w:sz w:val="24"/>
          <w:szCs w:val="24"/>
        </w:rPr>
        <w:t>电子文档和纸质文件不符，以纸质文件为准。</w:t>
      </w:r>
    </w:p>
    <w:p>
      <w:pPr>
        <w:snapToGrid w:val="0"/>
        <w:spacing w:line="360" w:lineRule="auto"/>
        <w:ind w:firstLine="424" w:firstLineChars="177"/>
        <w:rPr>
          <w:rFonts w:ascii="Arial" w:hAnsi="Arial" w:cs="Arial"/>
          <w:color w:val="auto"/>
          <w:sz w:val="24"/>
          <w:szCs w:val="24"/>
        </w:rPr>
      </w:pPr>
      <w:r>
        <w:rPr>
          <w:rFonts w:cs="Arial" w:asciiTheme="minorEastAsia" w:hAnsiTheme="minorEastAsia" w:eastAsiaTheme="minorEastAsia"/>
          <w:color w:val="auto"/>
          <w:sz w:val="24"/>
          <w:szCs w:val="24"/>
        </w:rPr>
        <w:t>4.3</w:t>
      </w:r>
      <w:r>
        <w:rPr>
          <w:rFonts w:hint="eastAsia" w:ascii="宋体" w:hAnsi="宋体" w:cs="宋体"/>
          <w:color w:val="auto"/>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color w:val="auto"/>
          <w:sz w:val="24"/>
        </w:rPr>
      </w:pPr>
      <w:r>
        <w:rPr>
          <w:rFonts w:hint="eastAsia" w:ascii="宋体" w:hAnsi="宋体" w:cs="宋体"/>
          <w:color w:val="auto"/>
          <w:kern w:val="0"/>
          <w:sz w:val="24"/>
          <w:szCs w:val="24"/>
        </w:rPr>
        <w:t>4</w:t>
      </w:r>
      <w:r>
        <w:rPr>
          <w:rFonts w:ascii="宋体" w:hAnsi="宋体" w:cs="宋体"/>
          <w:color w:val="auto"/>
          <w:kern w:val="0"/>
          <w:sz w:val="24"/>
          <w:szCs w:val="24"/>
        </w:rPr>
        <w:t>.4</w:t>
      </w:r>
      <w:r>
        <w:rPr>
          <w:rFonts w:hint="eastAsia" w:ascii="宋体" w:hAnsi="宋体" w:cs="宋体"/>
          <w:color w:val="auto"/>
          <w:kern w:val="0"/>
          <w:sz w:val="24"/>
          <w:szCs w:val="24"/>
        </w:rPr>
        <w:t>响应文件规定盖章的地方，应盖单位公章。</w:t>
      </w:r>
      <w:r>
        <w:rPr>
          <w:rFonts w:hint="eastAsia" w:asciiTheme="minorEastAsia" w:hAnsiTheme="minorEastAsia" w:eastAsiaTheme="minorEastAsia"/>
          <w:color w:val="auto"/>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（2）特别说明函须同时加盖供应商公章及投标专用章。</w:t>
      </w:r>
    </w:p>
    <w:p>
      <w:pPr>
        <w:widowControl/>
        <w:adjustRightInd w:val="0"/>
        <w:snapToGrid w:val="0"/>
        <w:spacing w:line="360" w:lineRule="auto"/>
        <w:ind w:firstLine="480"/>
        <w:rPr>
          <w:rFonts w:ascii="宋体" w:hAnsi="宋体" w:cs="宋体"/>
          <w:color w:val="auto"/>
          <w:kern w:val="0"/>
          <w:sz w:val="24"/>
          <w:szCs w:val="24"/>
        </w:rPr>
      </w:pPr>
      <w:r>
        <w:rPr>
          <w:rFonts w:asciiTheme="minorEastAsia" w:hAnsiTheme="minorEastAsia" w:eastAsiaTheme="minorEastAsia"/>
          <w:color w:val="auto"/>
          <w:sz w:val="24"/>
        </w:rPr>
        <w:t xml:space="preserve">4.5 </w:t>
      </w:r>
      <w:r>
        <w:rPr>
          <w:rFonts w:hint="eastAsia" w:ascii="宋体" w:hAnsi="宋体" w:cs="宋体"/>
          <w:color w:val="auto"/>
          <w:kern w:val="0"/>
          <w:sz w:val="24"/>
          <w:szCs w:val="24"/>
        </w:rPr>
        <w:t>响应文件的每一页都应在页脚处注明[页码/总页数]。</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 xml:space="preserve">4.6 </w:t>
      </w:r>
      <w:r>
        <w:rPr>
          <w:rFonts w:hint="eastAsia" w:ascii="宋体" w:hAnsi="宋体" w:cs="宋体"/>
          <w:color w:val="auto"/>
          <w:kern w:val="0"/>
          <w:sz w:val="24"/>
          <w:szCs w:val="24"/>
        </w:rPr>
        <w:t>任何行间插字、涂改和增删，必须由响应文件授权代表用姓名在旁边签字生效。</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eastAsia="zh-CN"/>
        </w:rPr>
        <w:t>磋商</w:t>
      </w:r>
      <w:r>
        <w:rPr>
          <w:rFonts w:hint="eastAsia"/>
          <w:sz w:val="24"/>
          <w:szCs w:val="24"/>
        </w:rPr>
        <w:t>时间和地点</w:t>
      </w:r>
    </w:p>
    <w:p>
      <w:pPr>
        <w:widowControl/>
        <w:adjustRightInd w:val="0"/>
        <w:snapToGrid w:val="0"/>
        <w:spacing w:line="360" w:lineRule="auto"/>
        <w:ind w:firstLine="480"/>
        <w:rPr>
          <w:rFonts w:hint="eastAsia" w:ascii="宋体" w:hAnsi="宋体" w:eastAsia="宋体" w:cs="宋体"/>
          <w:color w:val="FF0000"/>
          <w:kern w:val="0"/>
          <w:sz w:val="24"/>
          <w:szCs w:val="24"/>
          <w:lang w:eastAsia="zh-CN"/>
        </w:rPr>
      </w:pPr>
      <w:bookmarkStart w:id="6" w:name="OLE_LINK3"/>
      <w:bookmarkEnd w:id="6"/>
      <w:bookmarkStart w:id="7" w:name="OLE_LINK4"/>
      <w:bookmarkEnd w:id="7"/>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 xml:space="preserve"> 7  </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 xml:space="preserve"> 1 </w:t>
      </w:r>
      <w:r>
        <w:rPr>
          <w:rFonts w:hint="eastAsia" w:ascii="宋体" w:hAnsi="宋体" w:cs="宋体"/>
          <w:color w:val="FF0000"/>
          <w:kern w:val="0"/>
          <w:sz w:val="24"/>
          <w:szCs w:val="24"/>
        </w:rPr>
        <w:t>日上午</w:t>
      </w:r>
      <w:r>
        <w:rPr>
          <w:rFonts w:hint="eastAsia" w:ascii="宋体" w:hAnsi="宋体" w:cs="宋体"/>
          <w:color w:val="FF0000"/>
          <w:kern w:val="0"/>
          <w:sz w:val="24"/>
          <w:szCs w:val="24"/>
          <w:lang w:val="en-US" w:eastAsia="zh-CN"/>
        </w:rPr>
        <w:t xml:space="preserve">09：00 </w:t>
      </w:r>
      <w:r>
        <w:rPr>
          <w:rFonts w:hint="eastAsia" w:ascii="宋体" w:hAnsi="宋体" w:cs="宋体"/>
          <w:color w:val="FF0000"/>
          <w:kern w:val="0"/>
          <w:sz w:val="24"/>
          <w:szCs w:val="24"/>
        </w:rPr>
        <w:t>，</w:t>
      </w:r>
      <w:r>
        <w:rPr>
          <w:rFonts w:hint="eastAsia" w:ascii="宋体" w:hAnsi="宋体" w:cs="宋体"/>
          <w:color w:val="auto"/>
          <w:kern w:val="0"/>
          <w:sz w:val="24"/>
          <w:szCs w:val="24"/>
        </w:rPr>
        <w:t>襄阳市</w:t>
      </w:r>
      <w:r>
        <w:rPr>
          <w:rFonts w:hint="eastAsia" w:ascii="宋体" w:hAnsi="宋体" w:cs="宋体"/>
          <w:color w:val="auto"/>
          <w:kern w:val="0"/>
          <w:sz w:val="24"/>
          <w:szCs w:val="24"/>
          <w:lang w:val="en-US" w:eastAsia="zh-CN"/>
        </w:rPr>
        <w:t>谷城县人保财险公司五楼楼</w:t>
      </w:r>
      <w:r>
        <w:rPr>
          <w:rFonts w:hint="eastAsia" w:ascii="宋体" w:hAnsi="宋体" w:cs="宋体"/>
          <w:color w:val="auto"/>
          <w:kern w:val="0"/>
          <w:sz w:val="24"/>
          <w:szCs w:val="24"/>
        </w:rPr>
        <w:t>会议室（时间、地点如有变化，将另行提前通知）</w:t>
      </w:r>
      <w:r>
        <w:rPr>
          <w:rFonts w:hint="eastAsia" w:ascii="宋体" w:hAnsi="宋体" w:cs="宋体"/>
          <w:color w:val="auto"/>
          <w:kern w:val="0"/>
          <w:sz w:val="24"/>
          <w:szCs w:val="24"/>
          <w:lang w:eastAsia="zh-CN"/>
        </w:rPr>
        <w:t>。</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eastAsia="zh-CN"/>
        </w:rPr>
        <w:t>磋商</w:t>
      </w:r>
      <w:r>
        <w:rPr>
          <w:rFonts w:hint="eastAsia" w:ascii="宋体" w:hAnsi="宋体" w:cs="宋体"/>
          <w:b/>
          <w:bCs/>
          <w:kern w:val="0"/>
          <w:sz w:val="24"/>
          <w:szCs w:val="24"/>
        </w:rPr>
        <w:t>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5"/>
        <w:numPr>
          <w:ilvl w:val="0"/>
          <w:numId w:val="0"/>
        </w:numPr>
        <w:adjustRightInd w:val="0"/>
        <w:snapToGrid w:val="0"/>
        <w:spacing w:before="0" w:after="0" w:line="360" w:lineRule="auto"/>
        <w:ind w:firstLine="482" w:firstLineChars="200"/>
        <w:rPr>
          <w:rFonts w:hint="eastAsia"/>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4"/>
        <w:numPr>
          <w:ilvl w:val="0"/>
          <w:numId w:val="0"/>
        </w:numPr>
        <w:ind w:left="432" w:hanging="432"/>
        <w:rPr>
          <w:rFonts w:hint="eastAsia"/>
          <w:sz w:val="30"/>
          <w:szCs w:val="30"/>
        </w:rPr>
      </w:pPr>
    </w:p>
    <w:p>
      <w:pPr>
        <w:rPr>
          <w:rFonts w:hint="eastAsia"/>
          <w:sz w:val="30"/>
          <w:szCs w:val="30"/>
        </w:rPr>
      </w:pPr>
    </w:p>
    <w:p>
      <w:pPr>
        <w:pStyle w:val="4"/>
        <w:numPr>
          <w:ilvl w:val="0"/>
          <w:numId w:val="0"/>
        </w:numPr>
        <w:ind w:left="432" w:hanging="432"/>
        <w:rPr>
          <w:rFonts w:hint="eastAsia"/>
          <w:sz w:val="30"/>
          <w:szCs w:val="30"/>
        </w:rPr>
      </w:pPr>
    </w:p>
    <w:p>
      <w:pPr>
        <w:rPr>
          <w:rFonts w:hint="eastAsia"/>
          <w:sz w:val="30"/>
          <w:szCs w:val="30"/>
        </w:rPr>
      </w:pPr>
    </w:p>
    <w:p>
      <w:pPr>
        <w:pStyle w:val="2"/>
        <w:rPr>
          <w:rFonts w:hint="eastAsia"/>
          <w:sz w:val="30"/>
          <w:szCs w:val="30"/>
        </w:rPr>
      </w:pPr>
    </w:p>
    <w:p>
      <w:pPr>
        <w:pStyle w:val="3"/>
        <w:rPr>
          <w:rFonts w:hint="eastAsia"/>
        </w:rPr>
      </w:pPr>
    </w:p>
    <w:p>
      <w:pPr>
        <w:pStyle w:val="4"/>
        <w:numPr>
          <w:ilvl w:val="0"/>
          <w:numId w:val="0"/>
        </w:numPr>
        <w:ind w:left="432" w:hanging="432"/>
        <w:rPr>
          <w:b w:val="0"/>
          <w:bCs w:val="0"/>
          <w:kern w:val="0"/>
          <w:sz w:val="28"/>
          <w:szCs w:val="28"/>
        </w:rPr>
      </w:pPr>
      <w:r>
        <w:rPr>
          <w:rFonts w:hint="eastAsia"/>
          <w:sz w:val="30"/>
          <w:szCs w:val="30"/>
        </w:rPr>
        <w:t>附件二：响应文件格式和表格</w:t>
      </w:r>
      <w:bookmarkEnd w:id="5"/>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附件2.1 承诺与声明</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附件2.2 法人代表授权书</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附件2.3 投标函</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附件2.4 报价一览表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附件2.5 分项报价表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附件2.6 商务条款偏离表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附件2.7 技术规格偏离表</w:t>
      </w:r>
    </w:p>
    <w:p>
      <w:pPr>
        <w:widowControl/>
        <w:adjustRightInd w:val="0"/>
        <w:snapToGrid w:val="0"/>
        <w:spacing w:line="360" w:lineRule="auto"/>
        <w:rPr>
          <w:rFonts w:hint="eastAsia" w:ascii="宋体" w:hAnsi="宋体" w:cs="宋体"/>
          <w:color w:val="auto"/>
          <w:kern w:val="0"/>
          <w:sz w:val="24"/>
          <w:szCs w:val="24"/>
        </w:rPr>
      </w:pPr>
      <w:r>
        <w:rPr>
          <w:rFonts w:hint="eastAsia" w:ascii="宋体" w:hAnsi="宋体" w:cs="宋体"/>
          <w:color w:val="auto"/>
          <w:kern w:val="0"/>
          <w:sz w:val="24"/>
          <w:szCs w:val="24"/>
        </w:rPr>
        <w:t>附件2</w:t>
      </w:r>
      <w:r>
        <w:rPr>
          <w:rFonts w:ascii="宋体" w:hAnsi="宋体" w:cs="宋体"/>
          <w:color w:val="auto"/>
          <w:kern w:val="0"/>
          <w:sz w:val="24"/>
          <w:szCs w:val="24"/>
        </w:rPr>
        <w:t xml:space="preserve">.8 </w:t>
      </w:r>
      <w:r>
        <w:rPr>
          <w:rFonts w:hint="eastAsia" w:ascii="宋体" w:hAnsi="宋体" w:cs="宋体"/>
          <w:color w:val="auto"/>
          <w:kern w:val="0"/>
          <w:sz w:val="24"/>
          <w:szCs w:val="24"/>
        </w:rPr>
        <w:t>信息安全采购要求承诺函</w:t>
      </w: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pStyle w:val="5"/>
        <w:numPr>
          <w:ilvl w:val="0"/>
          <w:numId w:val="0"/>
        </w:numPr>
        <w:rPr>
          <w:rFonts w:hint="eastAsia"/>
          <w:sz w:val="24"/>
          <w:szCs w:val="24"/>
        </w:rPr>
      </w:pPr>
    </w:p>
    <w:p>
      <w:pPr>
        <w:pStyle w:val="5"/>
        <w:numPr>
          <w:ilvl w:val="0"/>
          <w:numId w:val="0"/>
        </w:numPr>
        <w:rPr>
          <w:rFonts w:hint="eastAsia"/>
          <w:sz w:val="24"/>
          <w:szCs w:val="24"/>
        </w:rPr>
      </w:pPr>
    </w:p>
    <w:p>
      <w:pPr>
        <w:pStyle w:val="5"/>
        <w:numPr>
          <w:ilvl w:val="0"/>
          <w:numId w:val="0"/>
        </w:numPr>
        <w:rPr>
          <w:kern w:val="0"/>
          <w:sz w:val="24"/>
          <w:szCs w:val="24"/>
        </w:rPr>
      </w:pP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val="en-US" w:eastAsia="zh-CN"/>
        </w:rPr>
        <w:t>磋商</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bookmarkStart w:id="8" w:name="_Toc104714658"/>
      <w:bookmarkEnd w:id="8"/>
      <w:bookmarkStart w:id="9" w:name="_Toc125183169"/>
      <w:bookmarkEnd w:id="9"/>
      <w:bookmarkStart w:id="10" w:name="_Toc137965305"/>
      <w:r>
        <w:rPr>
          <w:rFonts w:hint="eastAsia"/>
          <w:sz w:val="24"/>
          <w:szCs w:val="24"/>
        </w:rPr>
        <w:t>附件2.2</w:t>
      </w:r>
      <w:bookmarkEnd w:id="10"/>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5"/>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人保财险湖北襄阳谷城支公司流动宣传车项目</w:t>
      </w:r>
      <w:r>
        <w:rPr>
          <w:rFonts w:hint="eastAsia" w:ascii="宋体" w:hAnsi="宋体" w:cs="宋体"/>
          <w:kern w:val="0"/>
          <w:sz w:val="24"/>
          <w:szCs w:val="24"/>
          <w:u w:val="single"/>
          <w:lang w:val="en-US" w:eastAsia="zh-CN"/>
        </w:rPr>
        <w:t xml:space="preserve"> </w:t>
      </w:r>
      <w:r>
        <w:rPr>
          <w:rFonts w:hint="eastAsia" w:ascii="宋体" w:hAnsi="宋体" w:cs="宋体"/>
          <w:kern w:val="0"/>
          <w:sz w:val="24"/>
          <w:szCs w:val="24"/>
        </w:rPr>
        <w:t>的</w:t>
      </w:r>
      <w:r>
        <w:rPr>
          <w:rFonts w:hint="eastAsia" w:ascii="宋体" w:hAnsi="宋体" w:cs="宋体"/>
          <w:kern w:val="0"/>
          <w:sz w:val="24"/>
          <w:szCs w:val="24"/>
          <w:lang w:eastAsia="zh-CN"/>
        </w:rPr>
        <w:t>磋商</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eastAsia="zh-CN"/>
        </w:rPr>
        <w:t>磋商</w:t>
      </w:r>
      <w:r>
        <w:rPr>
          <w:rFonts w:hint="eastAsia" w:ascii="宋体" w:hAnsi="宋体" w:cs="宋体"/>
          <w:kern w:val="0"/>
          <w:sz w:val="24"/>
          <w:szCs w:val="24"/>
        </w:rPr>
        <w:t>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353"/>
        <w:jc w:val="left"/>
        <w:rPr>
          <w:rFonts w:ascii="宋体" w:hAnsi="宋体" w:cs="宋体"/>
          <w:color w:val="auto"/>
          <w:kern w:val="0"/>
          <w:sz w:val="24"/>
          <w:szCs w:val="24"/>
        </w:rPr>
      </w:pPr>
      <w:r>
        <w:rPr>
          <w:rFonts w:hint="eastAsia" w:ascii="宋体" w:hAnsi="宋体" w:cs="宋体"/>
          <w:color w:val="auto"/>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1.所附磋商价格表中规定的应提交和提供的货物和服务磋商</w:t>
      </w:r>
      <w:r>
        <w:rPr>
          <w:rFonts w:hint="eastAsia" w:ascii="宋体" w:hAnsi="宋体" w:cs="宋体"/>
          <w:color w:val="auto"/>
          <w:kern w:val="0"/>
          <w:sz w:val="24"/>
          <w:szCs w:val="24"/>
          <w:lang w:val="en-US" w:eastAsia="zh-CN"/>
        </w:rPr>
        <w:t>单价</w:t>
      </w:r>
      <w:r>
        <w:rPr>
          <w:rFonts w:hint="eastAsia" w:ascii="宋体" w:hAnsi="宋体" w:cs="宋体"/>
          <w:color w:val="auto"/>
          <w:kern w:val="0"/>
          <w:sz w:val="24"/>
          <w:szCs w:val="24"/>
        </w:rPr>
        <w:t>为</w:t>
      </w:r>
      <w:r>
        <w:rPr>
          <w:rFonts w:hint="eastAsia" w:ascii="宋体" w:hAnsi="宋体" w:cs="宋体"/>
          <w:color w:val="auto"/>
          <w:kern w:val="0"/>
          <w:sz w:val="24"/>
          <w:szCs w:val="24"/>
          <w:u w:val="single"/>
        </w:rPr>
        <w:t>（注明币种，并用文字和数字表示的磋商</w:t>
      </w:r>
      <w:r>
        <w:rPr>
          <w:rFonts w:hint="eastAsia" w:ascii="宋体" w:hAnsi="宋体" w:cs="宋体"/>
          <w:color w:val="auto"/>
          <w:kern w:val="0"/>
          <w:sz w:val="24"/>
          <w:szCs w:val="24"/>
          <w:u w:val="single"/>
          <w:lang w:val="en-US" w:eastAsia="zh-CN"/>
        </w:rPr>
        <w:t>单</w:t>
      </w:r>
      <w:r>
        <w:rPr>
          <w:rFonts w:hint="eastAsia" w:ascii="宋体" w:hAnsi="宋体" w:cs="宋体"/>
          <w:color w:val="auto"/>
          <w:kern w:val="0"/>
          <w:sz w:val="24"/>
          <w:szCs w:val="24"/>
          <w:u w:val="single"/>
        </w:rPr>
        <w:t>价）</w:t>
      </w:r>
      <w:r>
        <w:rPr>
          <w:rFonts w:hint="eastAsia" w:ascii="宋体" w:hAnsi="宋体" w:cs="宋体"/>
          <w:color w:val="auto"/>
          <w:kern w:val="0"/>
          <w:sz w:val="24"/>
          <w:szCs w:val="24"/>
        </w:rPr>
        <w:t>。</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color w:val="auto"/>
          <w:kern w:val="0"/>
          <w:sz w:val="24"/>
          <w:szCs w:val="24"/>
        </w:rPr>
      </w:pPr>
      <w:r>
        <w:rPr>
          <w:rFonts w:hint="eastAsia" w:ascii="宋体" w:hAnsi="宋体" w:cs="宋体"/>
          <w:color w:val="auto"/>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color w:val="auto"/>
          <w:kern w:val="0"/>
          <w:sz w:val="24"/>
          <w:szCs w:val="24"/>
        </w:rPr>
      </w:pPr>
      <w:r>
        <w:rPr>
          <w:rFonts w:hint="eastAsia" w:ascii="宋体" w:hAnsi="宋体" w:cs="宋体"/>
          <w:color w:val="auto"/>
          <w:kern w:val="0"/>
          <w:sz w:val="24"/>
          <w:szCs w:val="24"/>
        </w:rPr>
        <w:t>5.我公司是所供硬件和软件的知识产权的合法所有人，或已从其所有人那里得到了适当的授权。</w:t>
      </w:r>
    </w:p>
    <w:p>
      <w:pPr>
        <w:widowControl/>
        <w:adjustRightInd w:val="0"/>
        <w:snapToGrid w:val="0"/>
        <w:spacing w:line="360" w:lineRule="auto"/>
        <w:ind w:left="540" w:leftChars="257" w:firstLine="480"/>
        <w:jc w:val="left"/>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bookmarkStart w:id="11" w:name="OLE_LINK11"/>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黑体" w:hAnsi="黑体" w:eastAsia="宋体" w:cs="宋体"/>
          <w:color w:val="000000" w:themeColor="text1"/>
          <w:kern w:val="0"/>
          <w:sz w:val="32"/>
          <w:szCs w:val="32"/>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r>
        <w:rPr>
          <w:rFonts w:hint="eastAsia" w:ascii="宋体" w:hAnsi="宋体" w:cs="宋体"/>
          <w:color w:val="000000" w:themeColor="text1"/>
          <w:kern w:val="0"/>
          <w:sz w:val="24"/>
          <w:szCs w:val="24"/>
          <w:lang w:val="en-US" w:eastAsia="zh-CN"/>
          <w14:textFill>
            <w14:solidFill>
              <w14:schemeClr w14:val="tx1"/>
            </w14:solidFill>
          </w14:textFill>
        </w:rPr>
        <w:t>人保财险湖北襄阳谷城支公司流动宣传车项目</w:t>
      </w:r>
    </w:p>
    <w:tbl>
      <w:tblPr>
        <w:tblStyle w:val="31"/>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w:t>
            </w:r>
            <w:r>
              <w:rPr>
                <w:rFonts w:hint="eastAsia" w:ascii="宋体" w:hAnsi="宋体" w:cs="宋体"/>
                <w:b/>
                <w:color w:val="FF0000"/>
                <w:sz w:val="24"/>
                <w:szCs w:val="24"/>
                <w:lang w:val="en-US" w:eastAsia="zh-CN" w:bidi="ar"/>
              </w:rPr>
              <w:t>单</w:t>
            </w:r>
            <w:r>
              <w:rPr>
                <w:rFonts w:hint="eastAsia" w:ascii="宋体" w:hAnsi="宋体" w:cs="宋体"/>
                <w:b/>
                <w:color w:val="FF0000"/>
                <w:sz w:val="24"/>
                <w:szCs w:val="24"/>
                <w:lang w:bidi="ar"/>
              </w:rPr>
              <w:t>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w:t>
      </w:r>
      <w:r>
        <w:rPr>
          <w:rFonts w:hint="eastAsia" w:ascii="宋体" w:hAnsi="宋体" w:cs="宋体"/>
          <w:color w:val="FF0000"/>
          <w:sz w:val="24"/>
          <w:szCs w:val="24"/>
          <w:lang w:val="en-US" w:eastAsia="zh-CN" w:bidi="ar"/>
        </w:rPr>
        <w:t>本表需按流动宣传车单台单日单价填报，</w:t>
      </w:r>
      <w:r>
        <w:rPr>
          <w:rFonts w:hint="eastAsia" w:ascii="宋体" w:hAnsi="宋体" w:cs="宋体"/>
          <w:color w:val="FF0000"/>
          <w:sz w:val="24"/>
          <w:szCs w:val="24"/>
          <w:lang w:bidi="ar"/>
        </w:rPr>
        <w:t>报价单位为人民币</w:t>
      </w:r>
      <w:r>
        <w:rPr>
          <w:rFonts w:hint="eastAsia" w:ascii="宋体" w:hAnsi="宋体" w:cs="宋体"/>
          <w:color w:val="FF0000"/>
          <w:sz w:val="24"/>
          <w:szCs w:val="24"/>
          <w:lang w:eastAsia="zh-CN" w:bidi="ar"/>
        </w:rPr>
        <w:t>；</w:t>
      </w:r>
      <w:r>
        <w:rPr>
          <w:rFonts w:hint="eastAsia" w:ascii="宋体" w:hAnsi="宋体" w:cs="宋体"/>
          <w:color w:val="FF0000"/>
          <w:sz w:val="24"/>
          <w:szCs w:val="24"/>
          <w:lang w:val="en-US" w:eastAsia="zh-CN" w:bidi="ar"/>
        </w:rPr>
        <w:t>报价为单台车辆每日服务全包价</w:t>
      </w:r>
      <w:r>
        <w:rPr>
          <w:rFonts w:hint="eastAsia" w:ascii="宋体" w:hAnsi="宋体" w:cs="宋体"/>
          <w:color w:val="FF0000"/>
          <w:sz w:val="24"/>
          <w:szCs w:val="24"/>
          <w:lang w:bidi="ar"/>
        </w:rPr>
        <w:t>，包括但不限于项目开发、测试、培训、推广、维护过程中，为甲方提供技术服务人员支持以保障招标人的需求得到实现的所有费用、评估费用、税金等。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hint="eastAsia"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pStyle w:val="2"/>
        <w:rPr>
          <w:rFonts w:hint="default" w:eastAsia="宋体"/>
          <w:lang w:val="en-US" w:eastAsia="zh-CN"/>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hint="eastAsia"/>
          <w:color w:val="auto"/>
          <w:sz w:val="24"/>
          <w:szCs w:val="24"/>
        </w:rPr>
      </w:pPr>
      <w:r>
        <w:rPr>
          <w:rFonts w:hint="eastAsia" w:ascii="宋体" w:hAnsi="宋体" w:cs="宋体"/>
          <w:kern w:val="0"/>
          <w:sz w:val="24"/>
          <w:szCs w:val="24"/>
          <w:u w:val="single"/>
        </w:rPr>
        <w:br w:type="page"/>
      </w:r>
      <w:bookmarkEnd w:id="11"/>
      <w:bookmarkStart w:id="12" w:name="_Toc127761806"/>
      <w:bookmarkEnd w:id="12"/>
      <w:bookmarkStart w:id="13" w:name="_Toc125183170"/>
      <w:bookmarkEnd w:id="13"/>
      <w:bookmarkStart w:id="14" w:name="_Toc104714659"/>
      <w:bookmarkEnd w:id="14"/>
    </w:p>
    <w:p>
      <w:pPr>
        <w:pStyle w:val="5"/>
        <w:numPr>
          <w:ilvl w:val="0"/>
          <w:numId w:val="0"/>
        </w:numPr>
        <w:rPr>
          <w:color w:val="auto"/>
          <w:sz w:val="24"/>
          <w:szCs w:val="24"/>
        </w:rPr>
      </w:pPr>
      <w:r>
        <w:rPr>
          <w:rFonts w:hint="eastAsia"/>
          <w:color w:val="auto"/>
          <w:sz w:val="24"/>
          <w:szCs w:val="24"/>
        </w:rPr>
        <w:t>附件2.</w:t>
      </w:r>
      <w:r>
        <w:rPr>
          <w:rFonts w:hint="eastAsia"/>
          <w:color w:val="auto"/>
          <w:sz w:val="24"/>
          <w:szCs w:val="24"/>
          <w:lang w:val="en-US" w:eastAsia="zh-CN"/>
        </w:rPr>
        <w:t>5</w:t>
      </w:r>
      <w:r>
        <w:rPr>
          <w:rFonts w:hint="eastAsia"/>
          <w:color w:val="auto"/>
          <w:sz w:val="24"/>
          <w:szCs w:val="24"/>
        </w:rPr>
        <w:t>商务偏离表格式</w:t>
      </w:r>
    </w:p>
    <w:p>
      <w:pPr>
        <w:widowControl/>
        <w:adjustRightInd w:val="0"/>
        <w:snapToGrid w:val="0"/>
        <w:spacing w:line="360" w:lineRule="auto"/>
        <w:jc w:val="left"/>
        <w:rPr>
          <w:rFonts w:ascii="宋体" w:hAnsi="宋体" w:cs="宋体"/>
          <w:color w:val="auto"/>
          <w:kern w:val="0"/>
          <w:sz w:val="24"/>
          <w:szCs w:val="24"/>
        </w:rPr>
      </w:pPr>
    </w:p>
    <w:p>
      <w:pPr>
        <w:jc w:val="center"/>
        <w:rPr>
          <w:b/>
          <w:color w:val="auto"/>
          <w:sz w:val="24"/>
          <w:szCs w:val="24"/>
        </w:rPr>
      </w:pPr>
      <w:r>
        <w:rPr>
          <w:rFonts w:hint="eastAsia"/>
          <w:b/>
          <w:color w:val="auto"/>
          <w:sz w:val="24"/>
          <w:szCs w:val="24"/>
        </w:rPr>
        <w:t>商务条款偏离表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hint="eastAsia"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000000" w:themeColor="text1"/>
          <w:kern w:val="0"/>
          <w:sz w:val="24"/>
          <w:szCs w:val="24"/>
          <w:lang w:val="en-US" w:eastAsia="zh-CN"/>
          <w14:textFill>
            <w14:solidFill>
              <w14:schemeClr w14:val="tx1"/>
            </w14:solidFill>
          </w14:textFill>
        </w:rPr>
        <w:t>人保财险湖北襄阳谷城支公司流动宣传车项目</w:t>
      </w:r>
    </w:p>
    <w:tbl>
      <w:tblPr>
        <w:tblStyle w:val="3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pStyle w:val="5"/>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w:t>
      </w:r>
      <w:r>
        <w:rPr>
          <w:rFonts w:hint="eastAsia"/>
          <w:color w:val="auto"/>
          <w:sz w:val="24"/>
          <w:szCs w:val="24"/>
          <w:lang w:val="en-US" w:eastAsia="zh-CN"/>
        </w:rPr>
        <w:t>6</w:t>
      </w:r>
      <w:r>
        <w:rPr>
          <w:color w:val="auto"/>
          <w:sz w:val="24"/>
          <w:szCs w:val="24"/>
        </w:rPr>
        <w:t xml:space="preserve"> </w:t>
      </w:r>
      <w:r>
        <w:rPr>
          <w:rFonts w:hint="eastAsia"/>
          <w:color w:val="auto"/>
          <w:sz w:val="24"/>
          <w:szCs w:val="24"/>
        </w:rPr>
        <w:t>技术偏离表格式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hanging="119"/>
        <w:jc w:val="center"/>
        <w:rPr>
          <w:rFonts w:ascii="宋体" w:hAnsi="宋体" w:cs="宋体"/>
          <w:b/>
          <w:bCs/>
          <w:color w:val="auto"/>
          <w:kern w:val="0"/>
          <w:sz w:val="28"/>
          <w:szCs w:val="28"/>
        </w:rPr>
      </w:pPr>
      <w:r>
        <w:rPr>
          <w:rFonts w:hint="eastAsia" w:ascii="宋体" w:hAnsi="宋体" w:cs="宋体"/>
          <w:b/>
          <w:bCs/>
          <w:color w:val="auto"/>
          <w:kern w:val="0"/>
          <w:sz w:val="28"/>
          <w:szCs w:val="28"/>
        </w:rPr>
        <w:t>技术偏离表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hint="eastAsia" w:ascii="宋体" w:hAnsi="宋体" w:cs="宋体"/>
          <w:color w:val="000000" w:themeColor="text1"/>
          <w:kern w:val="0"/>
          <w:sz w:val="24"/>
          <w:szCs w:val="24"/>
          <w:u w:val="single"/>
          <w:lang w:val="en-US" w:eastAsia="zh-CN"/>
          <w14:textFill>
            <w14:solidFill>
              <w14:schemeClr w14:val="tx1"/>
            </w14:solidFill>
          </w14:textFill>
        </w:rPr>
      </w:pPr>
      <w:r>
        <w:rPr>
          <w:rFonts w:hint="eastAsia" w:ascii="宋体" w:hAnsi="宋体" w:cs="宋体"/>
          <w:color w:val="auto"/>
          <w:kern w:val="0"/>
          <w:sz w:val="24"/>
          <w:szCs w:val="24"/>
        </w:rPr>
        <w:t>项目名称：</w:t>
      </w:r>
      <w:r>
        <w:rPr>
          <w:rFonts w:hint="eastAsia" w:ascii="宋体" w:hAnsi="宋体" w:cs="宋体"/>
          <w:color w:val="000000" w:themeColor="text1"/>
          <w:kern w:val="0"/>
          <w:sz w:val="24"/>
          <w:szCs w:val="24"/>
          <w:lang w:val="en-US" w:eastAsia="zh-CN"/>
          <w14:textFill>
            <w14:solidFill>
              <w14:schemeClr w14:val="tx1"/>
            </w14:solidFill>
          </w14:textFill>
        </w:rPr>
        <w:t>人保财险湖北襄阳谷城支公司流动宣传车项目</w:t>
      </w:r>
    </w:p>
    <w:tbl>
      <w:tblPr>
        <w:tblStyle w:val="3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default" w:ascii="宋体" w:hAnsi="宋体" w:eastAsia="宋体" w:cs="宋体"/>
                <w:color w:val="auto"/>
                <w:kern w:val="0"/>
                <w:sz w:val="24"/>
                <w:szCs w:val="24"/>
                <w:lang w:val="en-US" w:eastAsia="zh-CN"/>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宋体" w:hAnsi="宋体" w:eastAsia="宋体" w:cs="宋体"/>
                <w:color w:val="auto"/>
                <w:kern w:val="0"/>
                <w:sz w:val="24"/>
                <w:szCs w:val="24"/>
                <w:lang w:val="en-US" w:eastAsia="zh-CN"/>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宋体" w:hAnsi="宋体" w:eastAsia="宋体" w:cs="宋体"/>
                <w:color w:val="auto"/>
                <w:kern w:val="0"/>
                <w:sz w:val="24"/>
                <w:szCs w:val="24"/>
                <w:lang w:val="en-US" w:eastAsia="zh-CN"/>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jc w:val="left"/>
        <w:rPr>
          <w:rFonts w:ascii="宋体" w:hAnsi="宋体" w:cs="宋体"/>
          <w:color w:val="auto"/>
          <w:kern w:val="0"/>
          <w:sz w:val="24"/>
          <w:szCs w:val="24"/>
          <w:u w:val="single"/>
        </w:rPr>
      </w:pPr>
      <w:r>
        <w:rPr>
          <w:rFonts w:ascii="宋体" w:hAnsi="宋体" w:cs="宋体"/>
          <w:color w:val="auto"/>
          <w:kern w:val="0"/>
          <w:sz w:val="24"/>
          <w:szCs w:val="24"/>
          <w:u w:val="single"/>
        </w:rPr>
        <w:br w:type="page"/>
      </w:r>
    </w:p>
    <w:p>
      <w:pPr>
        <w:widowControl/>
        <w:adjustRightInd w:val="0"/>
        <w:snapToGrid w:val="0"/>
        <w:spacing w:line="360" w:lineRule="auto"/>
        <w:rPr>
          <w:rFonts w:ascii="宋体" w:hAnsi="宋体" w:cs="宋体"/>
          <w:color w:val="FF0000"/>
          <w:kern w:val="0"/>
          <w:sz w:val="24"/>
          <w:szCs w:val="24"/>
        </w:rPr>
      </w:pPr>
    </w:p>
    <w:p>
      <w:pPr>
        <w:pStyle w:val="5"/>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4"/>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eastAsia="宋体" w:cs="宋体"/>
          <w:sz w:val="24"/>
          <w:szCs w:val="24"/>
        </w:rPr>
      </w:pPr>
      <w:r>
        <w:rPr>
          <w:rFonts w:hint="eastAsia" w:ascii="宋体" w:hAnsi="宋体" w:cs="宋体"/>
          <w:kern w:val="0"/>
          <w:sz w:val="24"/>
          <w:szCs w:val="24"/>
        </w:rPr>
        <w:t xml:space="preserve">附件3.1 </w:t>
      </w:r>
      <w:r>
        <w:rPr>
          <w:rFonts w:ascii="宋体" w:hAnsi="宋体" w:eastAsia="宋体" w:cs="宋体"/>
          <w:sz w:val="24"/>
          <w:szCs w:val="24"/>
        </w:rPr>
        <w:t>供应商的标准为具备工商管理部门注册登记的营业执照，经营范围含有图文设计、制作</w:t>
      </w:r>
      <w:r>
        <w:rPr>
          <w:rFonts w:hint="eastAsia" w:ascii="宋体" w:hAnsi="宋体" w:cs="宋体"/>
          <w:sz w:val="24"/>
          <w:szCs w:val="24"/>
          <w:lang w:eastAsia="zh-CN"/>
        </w:rPr>
        <w:t>、</w:t>
      </w:r>
      <w:r>
        <w:rPr>
          <w:rFonts w:hint="eastAsia" w:ascii="宋体" w:hAnsi="宋体" w:cs="宋体"/>
          <w:sz w:val="24"/>
          <w:szCs w:val="24"/>
          <w:lang w:val="en-US" w:eastAsia="zh-CN"/>
        </w:rPr>
        <w:t>印刷品印刷</w:t>
      </w:r>
      <w:r>
        <w:rPr>
          <w:rFonts w:ascii="宋体" w:hAnsi="宋体" w:eastAsia="宋体" w:cs="宋体"/>
          <w:sz w:val="24"/>
          <w:szCs w:val="24"/>
        </w:rPr>
        <w:t>等相关项目</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附件3.2 </w:t>
      </w:r>
      <w:r>
        <w:rPr>
          <w:rFonts w:ascii="宋体" w:hAnsi="宋体" w:eastAsia="宋体" w:cs="宋体"/>
          <w:sz w:val="24"/>
          <w:szCs w:val="24"/>
        </w:rPr>
        <w:t>具有独立承担民事责任的能力,能够开具增值税发票</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 xml:space="preserve">附件3.3 </w:t>
      </w:r>
      <w:r>
        <w:rPr>
          <w:rFonts w:ascii="宋体" w:hAnsi="宋体" w:eastAsia="宋体" w:cs="宋体"/>
          <w:sz w:val="24"/>
          <w:szCs w:val="24"/>
        </w:rPr>
        <w:t>单位负责人为同一人或存在控股、管理关系的不同单位，不得参加同一采购项目</w:t>
      </w:r>
    </w:p>
    <w:p>
      <w:pPr>
        <w:widowControl/>
        <w:adjustRightInd w:val="0"/>
        <w:snapToGrid w:val="0"/>
        <w:spacing w:line="360" w:lineRule="auto"/>
        <w:rPr>
          <w:rFonts w:ascii="宋体" w:hAnsi="宋体" w:eastAsia="宋体" w:cs="宋体"/>
          <w:sz w:val="24"/>
          <w:szCs w:val="24"/>
        </w:rPr>
      </w:pPr>
      <w:r>
        <w:rPr>
          <w:rFonts w:hint="eastAsia" w:ascii="宋体" w:hAnsi="宋体" w:cs="宋体"/>
          <w:kern w:val="0"/>
          <w:sz w:val="24"/>
          <w:szCs w:val="24"/>
        </w:rPr>
        <w:t xml:space="preserve">附件3.4 </w:t>
      </w:r>
      <w:r>
        <w:rPr>
          <w:rFonts w:ascii="宋体" w:hAnsi="宋体" w:eastAsia="宋体" w:cs="宋体"/>
          <w:sz w:val="24"/>
          <w:szCs w:val="24"/>
        </w:rPr>
        <w:t>各供应商之间不存在关联关系</w:t>
      </w:r>
    </w:p>
    <w:p>
      <w:pPr>
        <w:pStyle w:val="5"/>
        <w:numPr>
          <w:ilvl w:val="0"/>
          <w:numId w:val="0"/>
        </w:numPr>
        <w:adjustRightInd w:val="0"/>
        <w:snapToGrid w:val="0"/>
        <w:spacing w:before="0" w:after="0" w:line="360" w:lineRule="auto"/>
        <w:rPr>
          <w:sz w:val="24"/>
          <w:szCs w:val="24"/>
        </w:rPr>
      </w:pPr>
      <w:r>
        <w:rPr>
          <w:rFonts w:hint="eastAsia" w:ascii="宋体" w:hAnsi="宋体" w:cs="宋体"/>
          <w:kern w:val="0"/>
          <w:sz w:val="24"/>
          <w:szCs w:val="24"/>
        </w:rPr>
        <w:br w:type="page"/>
      </w:r>
    </w:p>
    <w:p>
      <w:pPr>
        <w:spacing w:line="360" w:lineRule="auto"/>
        <w:jc w:val="center"/>
        <w:rPr>
          <w:rFonts w:hint="eastAsia" w:ascii="Arial" w:hAnsi="Arial" w:eastAsia="黑体" w:cs="Arial"/>
          <w:sz w:val="30"/>
          <w:szCs w:val="30"/>
        </w:rPr>
      </w:pP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4"/>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adjustRightInd w:val="0"/>
        <w:snapToGrid w:val="0"/>
        <w:ind w:left="432" w:hanging="432"/>
        <w:rPr>
          <w:sz w:val="30"/>
          <w:szCs w:val="30"/>
        </w:rPr>
      </w:pPr>
      <w:r>
        <w:rPr>
          <w:rFonts w:hint="eastAsia"/>
          <w:sz w:val="30"/>
          <w:szCs w:val="30"/>
        </w:rPr>
        <w:t>附件四：项目采购需求及服务要求</w:t>
      </w:r>
    </w:p>
    <w:p>
      <w:pPr>
        <w:pStyle w:val="5"/>
        <w:numPr>
          <w:ilvl w:val="0"/>
          <w:numId w:val="0"/>
        </w:numPr>
        <w:adjustRightInd w:val="0"/>
        <w:snapToGrid w:val="0"/>
        <w:spacing w:before="0" w:after="0" w:line="360" w:lineRule="auto"/>
        <w:rPr>
          <w:sz w:val="24"/>
          <w:szCs w:val="24"/>
        </w:rPr>
      </w:pPr>
      <w:r>
        <w:rPr>
          <w:rFonts w:hint="eastAsia"/>
          <w:sz w:val="24"/>
          <w:szCs w:val="24"/>
        </w:rPr>
        <w:t>附件4.1</w:t>
      </w:r>
      <w:r>
        <w:rPr>
          <w:sz w:val="24"/>
          <w:szCs w:val="24"/>
        </w:rPr>
        <w:t xml:space="preserve"> </w:t>
      </w:r>
      <w:r>
        <w:rPr>
          <w:rFonts w:hint="eastAsia"/>
          <w:sz w:val="24"/>
          <w:szCs w:val="24"/>
        </w:rPr>
        <w:t>合同条款</w:t>
      </w:r>
    </w:p>
    <w:p>
      <w:pPr>
        <w:keepNext w:val="0"/>
        <w:keepLines w:val="0"/>
        <w:widowControl/>
        <w:suppressLineNumbers w:val="0"/>
        <w:spacing w:before="0" w:beforeAutospacing="1" w:after="0" w:afterAutospacing="1" w:line="310" w:lineRule="exact"/>
        <w:ind w:left="0" w:right="0"/>
        <w:jc w:val="center"/>
        <w:rPr>
          <w:rFonts w:hint="default" w:eastAsia="宋体"/>
          <w:lang w:val="en-US" w:eastAsia="zh-CN"/>
        </w:rPr>
      </w:pPr>
      <w:r>
        <w:rPr>
          <w:rFonts w:hint="eastAsia" w:ascii="宋体" w:hAnsi="宋体" w:cs="宋体"/>
          <w:b/>
          <w:bCs/>
          <w:sz w:val="21"/>
          <w:szCs w:val="21"/>
          <w:lang w:val="en-US" w:eastAsia="zh-CN"/>
        </w:rPr>
        <w:t>服务协议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本合同服务费用</w:t>
      </w:r>
      <w:r>
        <w:rPr>
          <w:rFonts w:hint="eastAsia" w:ascii="宋体" w:hAnsi="宋体" w:cs="宋体"/>
          <w:sz w:val="21"/>
          <w:szCs w:val="21"/>
          <w:lang w:val="en-US" w:eastAsia="zh-CN"/>
        </w:rPr>
        <w:t>以单价为准，总金额不高于</w:t>
      </w:r>
      <w:r>
        <w:rPr>
          <w:rFonts w:hint="eastAsia" w:ascii="宋体" w:hAnsi="宋体" w:cs="宋体"/>
          <w:sz w:val="21"/>
          <w:szCs w:val="21"/>
          <w:u w:val="none"/>
          <w:lang w:val="en-US" w:eastAsia="zh-CN"/>
        </w:rPr>
        <w:t>预算总价</w:t>
      </w:r>
      <w:r>
        <w:rPr>
          <w:rFonts w:hint="eastAsia" w:ascii="宋体" w:hAnsi="宋体" w:eastAsia="宋体" w:cs="宋体"/>
          <w:sz w:val="21"/>
          <w:szCs w:val="21"/>
        </w:rPr>
        <w:t>（大写_______）。合同价格明细见【附件】。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附件的组成</w:t>
      </w:r>
    </w:p>
    <w:p>
      <w:pPr>
        <w:pStyle w:val="4"/>
        <w:numPr>
          <w:ilvl w:val="0"/>
          <w:numId w:val="0"/>
        </w:numPr>
        <w:tabs>
          <w:tab w:val="left" w:pos="2190"/>
        </w:tabs>
        <w:ind w:left="482" w:leftChars="0"/>
        <w:rPr>
          <w:rFonts w:hint="eastAsia" w:ascii="宋体" w:hAnsi="宋体" w:eastAsia="宋体" w:cs="宋体"/>
          <w:sz w:val="24"/>
          <w:szCs w:val="24"/>
        </w:rPr>
      </w:pPr>
      <w:r>
        <w:rPr>
          <w:rFonts w:hint="eastAsia" w:ascii="宋体" w:hAnsi="宋体" w:eastAsia="宋体" w:cs="宋体"/>
          <w:sz w:val="21"/>
          <w:szCs w:val="21"/>
        </w:rPr>
        <w:t>附件一</w:t>
      </w:r>
      <w:r>
        <w:rPr>
          <w:rFonts w:hint="eastAsia" w:ascii="宋体" w:hAnsi="宋体" w:eastAsia="宋体" w:cs="宋体"/>
          <w:sz w:val="24"/>
          <w:szCs w:val="24"/>
        </w:rPr>
        <w:tab/>
      </w:r>
    </w:p>
    <w:p>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服务内容及要求</w:t>
      </w:r>
    </w:p>
    <w:p>
      <w:pPr>
        <w:tabs>
          <w:tab w:val="left" w:pos="165"/>
          <w:tab w:val="left" w:pos="315"/>
        </w:tabs>
        <w:autoSpaceDE w:val="0"/>
        <w:autoSpaceDN w:val="0"/>
        <w:adjustRightInd/>
        <w:spacing w:line="360" w:lineRule="auto"/>
        <w:ind w:firstLine="470"/>
        <w:jc w:val="both"/>
        <w:textAlignment w:val="auto"/>
        <w:rPr>
          <w:rFonts w:hint="eastAsia" w:ascii="宋体" w:hAnsi="宋体" w:eastAsia="宋体" w:cs="宋体"/>
          <w:sz w:val="21"/>
          <w:szCs w:val="21"/>
        </w:rPr>
      </w:pPr>
    </w:p>
    <w:p>
      <w:pPr>
        <w:tabs>
          <w:tab w:val="left" w:pos="165"/>
          <w:tab w:val="left" w:pos="315"/>
        </w:tabs>
        <w:autoSpaceDE w:val="0"/>
        <w:autoSpaceDN w:val="0"/>
        <w:adjustRightInd/>
        <w:spacing w:line="360" w:lineRule="auto"/>
        <w:ind w:firstLine="470"/>
        <w:jc w:val="both"/>
        <w:textAlignment w:val="auto"/>
        <w:rPr>
          <w:rFonts w:hint="eastAsia" w:ascii="宋体" w:hAnsi="宋体" w:eastAsia="宋体" w:cs="宋体"/>
          <w:snapToGrid w:val="0"/>
          <w:spacing w:val="24"/>
          <w:sz w:val="21"/>
          <w:szCs w:val="21"/>
        </w:rPr>
      </w:pPr>
      <w:r>
        <w:rPr>
          <w:rFonts w:hint="eastAsia" w:ascii="宋体" w:hAnsi="宋体" w:eastAsia="宋体" w:cs="宋体"/>
          <w:sz w:val="21"/>
          <w:szCs w:val="21"/>
        </w:rPr>
        <w:t>1.</w:t>
      </w:r>
      <w:r>
        <w:rPr>
          <w:rFonts w:hint="eastAsia" w:ascii="宋体" w:hAnsi="宋体" w:eastAsia="宋体" w:cs="宋体"/>
          <w:snapToGrid w:val="0"/>
          <w:spacing w:val="24"/>
          <w:sz w:val="21"/>
          <w:szCs w:val="21"/>
        </w:rPr>
        <w:t>项目名称</w:t>
      </w:r>
    </w:p>
    <w:p>
      <w:pPr>
        <w:widowControl/>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项目名称：</w:t>
      </w:r>
      <w:r>
        <w:rPr>
          <w:rFonts w:hint="eastAsia" w:ascii="宋体" w:hAnsi="宋体" w:eastAsia="宋体" w:cs="宋体"/>
          <w:color w:val="auto"/>
          <w:kern w:val="0"/>
          <w:sz w:val="21"/>
          <w:szCs w:val="21"/>
          <w:lang w:val="en-US" w:eastAsia="zh-CN"/>
        </w:rPr>
        <w:t>人保财险湖北襄阳谷城支公司流动宣传车项目</w:t>
      </w:r>
    </w:p>
    <w:p>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 项目内容</w:t>
      </w:r>
    </w:p>
    <w:p>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 xml:space="preserve">（1）乙方向甲方提供的服务的内容：服务商需提供合规改装的流动宣传LED屏车，主屏参数要求：户外全彩高清屏，显示面积&gt;8㎡,亮度高,IP65防水,户外强光可视，音响系统全套宣传设备。服务覆盖辖区乡镇、社区及重点商圈，每月不定期按需出勤，每日服务时长不低于8小时，配备专职司机，负责宣传车的日常行驶、设备操作、城乡下乡巡展。按营销节点提供免费宣传素材更新与内容制作，确保公司各项险种宣传工作顺利进行。                                 </w:t>
      </w:r>
    </w:p>
    <w:p>
      <w:pPr>
        <w:spacing w:line="360" w:lineRule="auto"/>
        <w:ind w:firstLine="387" w:firstLineChars="150"/>
        <w:jc w:val="both"/>
        <w:rPr>
          <w:rFonts w:hint="eastAsia" w:ascii="宋体" w:hAnsi="宋体" w:eastAsia="宋体" w:cs="宋体"/>
          <w:snapToGrid w:val="0"/>
          <w:spacing w:val="24"/>
          <w:sz w:val="21"/>
          <w:szCs w:val="21"/>
          <w:lang w:eastAsia="zh-CN"/>
        </w:rPr>
      </w:pPr>
      <w:r>
        <w:rPr>
          <w:rFonts w:hint="eastAsia" w:ascii="宋体" w:hAnsi="宋体" w:eastAsia="宋体" w:cs="宋体"/>
          <w:snapToGrid w:val="0"/>
          <w:spacing w:val="24"/>
          <w:sz w:val="21"/>
          <w:szCs w:val="21"/>
        </w:rPr>
        <w:t>（2）服务期限：</w:t>
      </w:r>
      <w:r>
        <w:rPr>
          <w:rFonts w:hint="eastAsia" w:ascii="宋体" w:hAnsi="宋体" w:eastAsia="宋体" w:cs="宋体"/>
          <w:snapToGrid w:val="0"/>
          <w:spacing w:val="24"/>
          <w:sz w:val="21"/>
          <w:szCs w:val="21"/>
          <w:lang w:val="en-US" w:eastAsia="zh-CN"/>
        </w:rPr>
        <w:t>一年</w:t>
      </w:r>
    </w:p>
    <w:p>
      <w:pPr>
        <w:spacing w:line="360" w:lineRule="auto"/>
        <w:ind w:firstLine="387" w:firstLineChars="150"/>
        <w:jc w:val="both"/>
        <w:rPr>
          <w:rFonts w:hint="eastAsia" w:ascii="宋体" w:hAnsi="宋体" w:eastAsia="宋体" w:cs="宋体"/>
          <w:snapToGrid w:val="0"/>
          <w:spacing w:val="24"/>
          <w:sz w:val="21"/>
          <w:szCs w:val="21"/>
        </w:rPr>
      </w:pPr>
      <w:r>
        <w:rPr>
          <w:rFonts w:hint="eastAsia" w:ascii="宋体" w:hAnsi="宋体" w:eastAsia="宋体" w:cs="宋体"/>
          <w:snapToGrid w:val="0"/>
          <w:spacing w:val="24"/>
          <w:sz w:val="21"/>
          <w:szCs w:val="21"/>
        </w:rPr>
        <w:t>（3）</w:t>
      </w:r>
      <w:r>
        <w:rPr>
          <w:rFonts w:hint="eastAsia" w:ascii="宋体" w:hAnsi="宋体" w:eastAsia="宋体" w:cs="宋体"/>
          <w:sz w:val="21"/>
          <w:szCs w:val="21"/>
        </w:rPr>
        <w:t>甲方向乙方支付的合同服务费用按照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元/辆/天</w:t>
      </w:r>
      <w:r>
        <w:rPr>
          <w:rFonts w:hint="eastAsia" w:ascii="宋体" w:hAnsi="宋体" w:eastAsia="宋体" w:cs="宋体"/>
          <w:sz w:val="21"/>
          <w:szCs w:val="21"/>
        </w:rPr>
        <w:t>，按照双方约定结算周期，可根据实际业务量经甲乙双方沟通协商后按需结算且不超过预算总额，甲方向乙方支付的合同服务费用以最终服务数量为准。费用包括如下项目：</w:t>
      </w:r>
      <w:r>
        <w:rPr>
          <w:rFonts w:hint="eastAsia" w:ascii="宋体" w:hAnsi="宋体" w:eastAsia="宋体" w:cs="宋体"/>
          <w:color w:val="auto"/>
          <w:kern w:val="0"/>
          <w:sz w:val="21"/>
          <w:szCs w:val="21"/>
          <w:lang w:val="en-US" w:eastAsia="zh-CN"/>
        </w:rPr>
        <w:t>流动宣传车项目</w:t>
      </w:r>
      <w:r>
        <w:rPr>
          <w:rFonts w:hint="eastAsia" w:ascii="宋体" w:hAnsi="宋体" w:eastAsia="宋体" w:cs="宋体"/>
          <w:sz w:val="21"/>
          <w:szCs w:val="21"/>
        </w:rPr>
        <w:t xml:space="preserve">。                                  </w:t>
      </w:r>
    </w:p>
    <w:p>
      <w:pPr>
        <w:tabs>
          <w:tab w:val="left" w:pos="165"/>
          <w:tab w:val="left" w:pos="315"/>
        </w:tabs>
        <w:autoSpaceDE w:val="0"/>
        <w:autoSpaceDN w:val="0"/>
        <w:adjustRightInd/>
        <w:spacing w:line="360" w:lineRule="auto"/>
        <w:ind w:firstLine="409" w:firstLineChars="195"/>
        <w:jc w:val="both"/>
        <w:textAlignment w:val="auto"/>
        <w:rPr>
          <w:rFonts w:hint="eastAsia" w:ascii="宋体" w:hAnsi="宋体" w:eastAsia="宋体" w:cs="宋体"/>
          <w:snapToGrid w:val="0"/>
          <w:spacing w:val="24"/>
          <w:sz w:val="21"/>
          <w:szCs w:val="21"/>
        </w:rPr>
      </w:pPr>
      <w:r>
        <w:rPr>
          <w:rFonts w:hint="eastAsia" w:ascii="宋体" w:hAnsi="宋体" w:eastAsia="宋体" w:cs="宋体"/>
          <w:sz w:val="21"/>
          <w:szCs w:val="21"/>
        </w:rPr>
        <w:t>3.</w:t>
      </w:r>
      <w:r>
        <w:rPr>
          <w:rFonts w:hint="eastAsia" w:ascii="宋体" w:hAnsi="宋体" w:eastAsia="宋体" w:cs="宋体"/>
          <w:snapToGrid w:val="0"/>
          <w:spacing w:val="24"/>
          <w:sz w:val="21"/>
          <w:szCs w:val="21"/>
        </w:rPr>
        <w:t>告知</w:t>
      </w:r>
    </w:p>
    <w:p>
      <w:pPr>
        <w:tabs>
          <w:tab w:val="left" w:pos="165"/>
          <w:tab w:val="left" w:pos="315"/>
        </w:tabs>
        <w:autoSpaceDE w:val="0"/>
        <w:autoSpaceDN w:val="0"/>
        <w:adjustRightIn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甲乙双方同意涉及本合同的一切事宜均以书面形式提交，双方应及时响应。</w:t>
      </w:r>
    </w:p>
    <w:p>
      <w:pPr>
        <w:tabs>
          <w:tab w:val="left" w:pos="315"/>
        </w:tabs>
        <w:autoSpaceDE w:val="0"/>
        <w:autoSpaceDN w:val="0"/>
        <w:adjustRightInd/>
        <w:spacing w:line="360" w:lineRule="auto"/>
        <w:ind w:firstLine="409" w:firstLineChars="195"/>
        <w:jc w:val="both"/>
        <w:textAlignment w:val="auto"/>
        <w:rPr>
          <w:rFonts w:hint="eastAsia" w:ascii="宋体" w:hAnsi="宋体" w:eastAsia="宋体" w:cs="宋体"/>
          <w:snapToGrid w:val="0"/>
          <w:spacing w:val="24"/>
          <w:sz w:val="21"/>
          <w:szCs w:val="21"/>
        </w:rPr>
      </w:pPr>
      <w:r>
        <w:rPr>
          <w:rFonts w:hint="eastAsia" w:ascii="宋体" w:hAnsi="宋体" w:eastAsia="宋体" w:cs="宋体"/>
          <w:sz w:val="21"/>
          <w:szCs w:val="21"/>
        </w:rPr>
        <w:t>4.</w:t>
      </w:r>
      <w:r>
        <w:rPr>
          <w:rFonts w:hint="eastAsia" w:ascii="宋体" w:hAnsi="宋体" w:eastAsia="宋体" w:cs="宋体"/>
          <w:snapToGrid w:val="0"/>
          <w:spacing w:val="24"/>
          <w:sz w:val="21"/>
          <w:szCs w:val="21"/>
        </w:rPr>
        <w:t>问题项目处理</w:t>
      </w:r>
    </w:p>
    <w:p>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ind w:firstLine="480" w:firstLineChars="200"/>
        <w:jc w:val="both"/>
        <w:rPr>
          <w:rFonts w:hint="eastAsia" w:ascii="宋体" w:hAnsi="宋体" w:eastAsia="宋体" w:cs="宋体"/>
          <w:sz w:val="24"/>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pStyle w:val="2"/>
        <w:rPr>
          <w:rFonts w:hint="eastAsia"/>
        </w:rPr>
      </w:pPr>
    </w:p>
    <w:p>
      <w:pPr>
        <w:spacing w:line="360" w:lineRule="auto"/>
        <w:ind w:firstLine="420" w:firstLineChars="200"/>
        <w:jc w:val="both"/>
        <w:rPr>
          <w:rFonts w:hint="eastAsia" w:ascii="楷体" w:hAnsi="楷体" w:eastAsia="楷体" w:cs="Arial"/>
          <w:szCs w:val="24"/>
        </w:rPr>
      </w:pPr>
    </w:p>
    <w:p>
      <w:pPr>
        <w:pStyle w:val="4"/>
        <w:numPr>
          <w:ilvl w:val="0"/>
          <w:numId w:val="0"/>
        </w:numPr>
        <w:rPr>
          <w:rFonts w:hint="eastAsia" w:ascii="宋体" w:hAnsi="宋体" w:eastAsia="宋体" w:cs="宋体"/>
          <w:sz w:val="21"/>
          <w:szCs w:val="21"/>
        </w:rPr>
      </w:pPr>
      <w:r>
        <w:rPr>
          <w:rFonts w:hint="eastAsia" w:ascii="宋体" w:hAnsi="宋体" w:eastAsia="宋体" w:cs="宋体"/>
          <w:sz w:val="21"/>
          <w:szCs w:val="21"/>
        </w:rPr>
        <w:t>附件二</w:t>
      </w:r>
    </w:p>
    <w:p>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付款</w:t>
      </w:r>
    </w:p>
    <w:p>
      <w:pPr>
        <w:autoSpaceDE w:val="0"/>
        <w:autoSpaceDN w:val="0"/>
        <w:spacing w:line="360" w:lineRule="auto"/>
        <w:ind w:left="482"/>
        <w:rPr>
          <w:rFonts w:hint="eastAsia" w:ascii="宋体" w:hAnsi="宋体" w:eastAsia="宋体" w:cs="宋体"/>
          <w:sz w:val="21"/>
          <w:szCs w:val="21"/>
        </w:rPr>
      </w:pPr>
    </w:p>
    <w:p>
      <w:pPr>
        <w:autoSpaceDE w:val="0"/>
        <w:autoSpaceDN w:val="0"/>
        <w:spacing w:line="360" w:lineRule="auto"/>
        <w:ind w:left="482"/>
        <w:rPr>
          <w:rFonts w:hint="eastAsia" w:ascii="宋体" w:hAnsi="宋体" w:eastAsia="宋体" w:cs="宋体"/>
          <w:sz w:val="21"/>
          <w:szCs w:val="21"/>
        </w:rPr>
      </w:pPr>
      <w:r>
        <w:rPr>
          <w:rFonts w:hint="eastAsia" w:ascii="宋体" w:hAnsi="宋体" w:eastAsia="宋体" w:cs="宋体"/>
          <w:sz w:val="21"/>
          <w:szCs w:val="21"/>
        </w:rPr>
        <w:t>1.本合同使用货币种类为人民币。</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2.付款方式：</w:t>
      </w:r>
      <w:r>
        <w:rPr>
          <w:rFonts w:hint="eastAsia" w:ascii="宋体" w:hAnsi="宋体" w:eastAsia="宋体" w:cs="宋体"/>
          <w:sz w:val="21"/>
          <w:szCs w:val="21"/>
          <w:u w:val="single"/>
        </w:rPr>
        <w:t>转账</w:t>
      </w:r>
      <w:r>
        <w:rPr>
          <w:rFonts w:hint="eastAsia" w:ascii="宋体" w:hAnsi="宋体" w:eastAsia="宋体" w:cs="宋体"/>
          <w:sz w:val="21"/>
          <w:szCs w:val="21"/>
        </w:rPr>
        <w:t>[现金/支票]双方采用转账方式付款的，甲方应向乙方以下账户进行支付：</w:t>
      </w:r>
    </w:p>
    <w:p>
      <w:pPr>
        <w:spacing w:afterLines="50"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ab/>
      </w:r>
      <w:r>
        <w:rPr>
          <w:rFonts w:hint="eastAsia" w:ascii="宋体" w:hAnsi="宋体" w:eastAsia="宋体" w:cs="宋体"/>
          <w:sz w:val="21"/>
          <w:szCs w:val="21"/>
        </w:rPr>
        <w:t>乙方：</w:t>
      </w:r>
    </w:p>
    <w:p>
      <w:pPr>
        <w:spacing w:afterLines="50"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ab/>
      </w:r>
      <w:r>
        <w:rPr>
          <w:rFonts w:hint="eastAsia" w:ascii="宋体" w:hAnsi="宋体" w:eastAsia="宋体" w:cs="宋体"/>
          <w:sz w:val="21"/>
          <w:szCs w:val="21"/>
        </w:rPr>
        <w:t>开户行：</w:t>
      </w:r>
    </w:p>
    <w:p>
      <w:pPr>
        <w:spacing w:afterLines="50"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ab/>
      </w:r>
      <w:r>
        <w:rPr>
          <w:rFonts w:hint="eastAsia" w:ascii="宋体" w:hAnsi="宋体" w:eastAsia="宋体" w:cs="宋体"/>
          <w:sz w:val="21"/>
          <w:szCs w:val="21"/>
        </w:rPr>
        <w:t>账户名称：</w:t>
      </w:r>
    </w:p>
    <w:p>
      <w:pPr>
        <w:spacing w:afterLines="50"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ab/>
      </w:r>
      <w:r>
        <w:rPr>
          <w:rFonts w:hint="eastAsia" w:ascii="宋体" w:hAnsi="宋体" w:eastAsia="宋体" w:cs="宋体"/>
          <w:sz w:val="21"/>
          <w:szCs w:val="21"/>
        </w:rPr>
        <w:t>账号：</w:t>
      </w:r>
    </w:p>
    <w:p>
      <w:pPr>
        <w:spacing w:afterLines="50"/>
        <w:ind w:firstLine="420" w:firstLineChars="200"/>
        <w:rPr>
          <w:rFonts w:hint="eastAsia" w:ascii="宋体" w:hAnsi="宋体" w:eastAsia="宋体" w:cs="宋体"/>
          <w:sz w:val="21"/>
          <w:szCs w:val="21"/>
        </w:rPr>
      </w:pPr>
      <w:r>
        <w:rPr>
          <w:rFonts w:hint="eastAsia" w:ascii="宋体" w:hAnsi="宋体" w:eastAsia="宋体" w:cs="宋体"/>
          <w:sz w:val="21"/>
          <w:szCs w:val="21"/>
        </w:rPr>
        <w:t>乙方如需改变上述账户，应提前10日以书面通知甲方。</w:t>
      </w:r>
    </w:p>
    <w:p>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3.付款安排</w:t>
      </w:r>
    </w:p>
    <w:p>
      <w:pPr>
        <w:snapToGrid w:val="0"/>
        <w:spacing w:line="360" w:lineRule="auto"/>
        <w:ind w:firstLine="493"/>
        <w:jc w:val="both"/>
        <w:rPr>
          <w:rFonts w:hint="eastAsia" w:ascii="宋体" w:hAnsi="宋体" w:eastAsia="宋体" w:cs="宋体"/>
          <w:sz w:val="21"/>
          <w:szCs w:val="21"/>
        </w:rPr>
      </w:pPr>
      <w:r>
        <w:rPr>
          <w:rFonts w:hint="eastAsia" w:ascii="宋体" w:hAnsi="宋体" w:eastAsia="宋体" w:cs="宋体"/>
          <w:sz w:val="21"/>
          <w:szCs w:val="21"/>
        </w:rPr>
        <w:t>甲方和乙方就本合同项下服务费用每个月结算一次。双方确认每月日为结算日,乙方应在结算日前10天向甲方提供足额有效的增值税发票。</w:t>
      </w:r>
    </w:p>
    <w:p>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4.增值税专用发票的相关约定</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 xml:space="preserve">（1）乙方应向甲方开具增值税专用发票，甲方开票信息如下： </w:t>
      </w:r>
    </w:p>
    <w:p>
      <w:pPr>
        <w:snapToGrid w:val="0"/>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 xml:space="preserve">公司名称：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rPr>
        <w:t>中国人民财产保险股份有限公司襄阳市分公司</w:t>
      </w:r>
    </w:p>
    <w:p>
      <w:pPr>
        <w:snapToGrid w:val="0"/>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纳税识别号：</w:t>
      </w:r>
      <w:r>
        <w:rPr>
          <w:rFonts w:hint="eastAsia" w:ascii="宋体" w:hAnsi="宋体" w:eastAsia="宋体" w:cs="宋体"/>
          <w:sz w:val="21"/>
          <w:szCs w:val="21"/>
          <w:u w:val="single"/>
        </w:rPr>
        <w:t>91420600879386169F</w:t>
      </w:r>
    </w:p>
    <w:p>
      <w:pPr>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银行账号：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rPr>
        <w:t xml:space="preserve">575562780599 </w:t>
      </w:r>
      <w:r>
        <w:rPr>
          <w:rFonts w:hint="eastAsia" w:ascii="宋体" w:hAnsi="宋体" w:eastAsia="宋体" w:cs="宋体"/>
          <w:sz w:val="21"/>
          <w:szCs w:val="21"/>
          <w:u w:val="single"/>
          <w:lang w:val="en-US" w:eastAsia="zh-CN"/>
        </w:rPr>
        <w:t xml:space="preserve">        </w:t>
      </w:r>
    </w:p>
    <w:p>
      <w:pPr>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开户银行：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rPr>
        <w:t>中国银行襄阳襄城支行</w:t>
      </w:r>
      <w:r>
        <w:rPr>
          <w:rFonts w:hint="eastAsia" w:ascii="宋体" w:hAnsi="宋体" w:eastAsia="宋体" w:cs="宋体"/>
          <w:sz w:val="21"/>
          <w:szCs w:val="21"/>
          <w:u w:val="single"/>
          <w:lang w:val="en-US" w:eastAsia="zh-CN"/>
        </w:rPr>
        <w:t xml:space="preserve"> </w:t>
      </w:r>
    </w:p>
    <w:p>
      <w:pPr>
        <w:snapToGrid w:val="0"/>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开票地址：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rPr>
        <w:t>湖北省襄阳市襄城区环城南路128号</w:t>
      </w:r>
    </w:p>
    <w:p>
      <w:pPr>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sz w:val="21"/>
          <w:szCs w:val="21"/>
        </w:rPr>
        <w:t>开票电话：</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rPr>
        <w:t xml:space="preserve"> 0710-3522146</w:t>
      </w:r>
      <w:r>
        <w:rPr>
          <w:rFonts w:hint="eastAsia" w:ascii="宋体" w:hAnsi="宋体" w:eastAsia="宋体" w:cs="宋体"/>
          <w:sz w:val="21"/>
          <w:szCs w:val="21"/>
          <w:u w:val="single"/>
          <w:lang w:val="en-US" w:eastAsia="zh-CN"/>
        </w:rPr>
        <w:t xml:space="preserve">         </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（2）乙方同时向甲方公司及其分支机构提供产品及服务的，双方应在合同中约定甲方的分支机构和对应的价款。乙方应分别对清单中的费用承担方开具相应金额的增值税专用发票；</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autoSpaceDE w:val="0"/>
        <w:autoSpaceDN w:val="0"/>
        <w:spacing w:line="360" w:lineRule="auto"/>
        <w:ind w:firstLine="411" w:firstLineChars="196"/>
        <w:jc w:val="both"/>
        <w:rPr>
          <w:rFonts w:hint="eastAsia" w:ascii="宋体" w:hAnsi="宋体" w:eastAsia="宋体" w:cs="宋体"/>
          <w:sz w:val="21"/>
          <w:szCs w:val="21"/>
        </w:rPr>
      </w:pPr>
      <w:r>
        <w:rPr>
          <w:rFonts w:hint="eastAsia" w:ascii="宋体" w:hAnsi="宋体" w:eastAsia="宋体" w:cs="宋体"/>
          <w:sz w:val="21"/>
          <w:szCs w:val="21"/>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rPr>
          <w:rFonts w:hint="eastAsia"/>
          <w:sz w:val="24"/>
          <w:szCs w:val="24"/>
        </w:rPr>
      </w:pPr>
    </w:p>
    <w:p>
      <w:pPr>
        <w:pStyle w:val="2"/>
        <w:rPr>
          <w:rFonts w:hint="eastAsia"/>
          <w:sz w:val="24"/>
          <w:szCs w:val="24"/>
        </w:rPr>
      </w:pPr>
    </w:p>
    <w:p>
      <w:pPr>
        <w:pStyle w:val="3"/>
        <w:rPr>
          <w:rFonts w:hint="eastAsia"/>
        </w:rPr>
      </w:pPr>
    </w:p>
    <w:p>
      <w:pPr>
        <w:pStyle w:val="5"/>
        <w:numPr>
          <w:ilvl w:val="0"/>
          <w:numId w:val="0"/>
        </w:numPr>
        <w:spacing w:line="240" w:lineRule="auto"/>
        <w:rPr>
          <w:rFonts w:hint="eastAsia"/>
          <w:sz w:val="24"/>
          <w:szCs w:val="24"/>
        </w:rPr>
      </w:pPr>
    </w:p>
    <w:p>
      <w:pPr>
        <w:pStyle w:val="5"/>
        <w:numPr>
          <w:ilvl w:val="0"/>
          <w:numId w:val="0"/>
        </w:numPr>
        <w:spacing w:line="240" w:lineRule="auto"/>
        <w:rPr>
          <w:rFonts w:hint="eastAsia"/>
          <w:sz w:val="24"/>
          <w:szCs w:val="24"/>
        </w:rPr>
      </w:pPr>
    </w:p>
    <w:p>
      <w:pPr>
        <w:rPr>
          <w:rFonts w:hint="eastAsia"/>
          <w:sz w:val="24"/>
          <w:szCs w:val="24"/>
        </w:rPr>
      </w:pPr>
    </w:p>
    <w:p>
      <w:pPr>
        <w:pStyle w:val="2"/>
        <w:rPr>
          <w:rFonts w:hint="eastAsia"/>
        </w:rPr>
      </w:pPr>
    </w:p>
    <w:p>
      <w:pPr>
        <w:pStyle w:val="5"/>
        <w:numPr>
          <w:ilvl w:val="0"/>
          <w:numId w:val="0"/>
        </w:numPr>
        <w:spacing w:line="240" w:lineRule="auto"/>
        <w:rPr>
          <w:rFonts w:hint="eastAsia"/>
          <w:sz w:val="24"/>
          <w:szCs w:val="24"/>
        </w:rPr>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w:t>
      </w:r>
      <w:r>
        <w:rPr>
          <w:rFonts w:hint="eastAsia" w:ascii="仿宋" w:hAnsi="仿宋" w:eastAsia="仿宋" w:cs="仿宋"/>
          <w:b/>
          <w:bCs/>
          <w:i w:val="0"/>
          <w:iCs w:val="0"/>
          <w:color w:val="000000"/>
          <w:sz w:val="24"/>
          <w:szCs w:val="24"/>
          <w:lang w:val="en-US" w:eastAsia="zh-CN"/>
        </w:rPr>
        <w:t>一</w:t>
      </w:r>
      <w:r>
        <w:rPr>
          <w:rFonts w:hint="eastAsia" w:ascii="仿宋" w:hAnsi="仿宋" w:eastAsia="仿宋" w:cs="仿宋"/>
          <w:b/>
          <w:bCs/>
          <w:i w:val="0"/>
          <w:iCs w:val="0"/>
          <w:color w:val="000000"/>
          <w:sz w:val="24"/>
          <w:szCs w:val="24"/>
        </w:rPr>
        <w:t>）采购需求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计划选定1家供应商作为流动宣传车项目采购合作方，服务期限1年。服务商需提供合规改装的流动宣传LED屏车，主屏参数要求：户外全彩高清屏，显示面积&gt;8㎡,亮度高,IP65防水,户外强光可视，音响系统全套宣传设备。服务覆盖辖区乡镇、社区及重点商圈，每月不定期按需出勤，每日服务时长不低于8小时，配备专职司机，负责宣传车的日常行驶、设备操作、城乡下乡巡展。按营销节点提供免费宣传素材更新与内容制作，确保公司各项险种宣传工作顺利进行。</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right="420" w:rightChars="0" w:firstLine="482" w:firstLineChars="200"/>
        <w:textAlignment w:val="auto"/>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w:t>
      </w:r>
      <w:r>
        <w:rPr>
          <w:rFonts w:hint="eastAsia" w:ascii="仿宋" w:hAnsi="仿宋" w:eastAsia="仿宋" w:cs="仿宋"/>
          <w:b/>
          <w:bCs/>
          <w:i w:val="0"/>
          <w:iCs w:val="0"/>
          <w:color w:val="000000"/>
          <w:sz w:val="24"/>
          <w:szCs w:val="24"/>
          <w:lang w:val="en-US" w:eastAsia="zh-CN"/>
        </w:rPr>
        <w:t>二</w:t>
      </w:r>
      <w:r>
        <w:rPr>
          <w:rFonts w:hint="eastAsia" w:ascii="仿宋" w:hAnsi="仿宋" w:eastAsia="仿宋" w:cs="仿宋"/>
          <w:b/>
          <w:bCs/>
          <w:i w:val="0"/>
          <w:iCs w:val="0"/>
          <w:color w:val="000000"/>
          <w:sz w:val="24"/>
          <w:szCs w:val="24"/>
        </w:rPr>
        <w:t>）预算金额</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right="420" w:rightChars="0" w:firstLine="480" w:firstLineChars="200"/>
        <w:textAlignment w:val="auto"/>
        <w:rPr>
          <w:rFonts w:hint="eastAsia" w:ascii="仿宋" w:hAnsi="仿宋" w:eastAsia="仿宋" w:cs="仿宋"/>
          <w:i w:val="0"/>
          <w:iCs w:val="0"/>
          <w:color w:val="000000"/>
          <w:sz w:val="24"/>
          <w:szCs w:val="24"/>
          <w:lang w:val="en-US" w:eastAsia="zh-CN"/>
        </w:rPr>
      </w:pPr>
      <w:r>
        <w:rPr>
          <w:rFonts w:hint="eastAsia" w:ascii="仿宋" w:hAnsi="仿宋" w:eastAsia="仿宋" w:cs="仿宋"/>
          <w:i w:val="0"/>
          <w:iCs w:val="0"/>
          <w:color w:val="000000"/>
          <w:sz w:val="24"/>
          <w:szCs w:val="24"/>
          <w:lang w:val="en-US" w:eastAsia="zh-CN"/>
        </w:rPr>
        <w:t>根据</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single"/>
          <w:lang w:val="en-US" w:eastAsia="zh-CN"/>
        </w:rPr>
        <w:t>制作项目和单价</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lang w:val="en-US" w:eastAsia="zh-CN"/>
        </w:rPr>
        <w:t>，</w:t>
      </w:r>
      <w:r>
        <w:rPr>
          <w:rFonts w:hint="eastAsia" w:ascii="仿宋" w:hAnsi="仿宋" w:eastAsia="仿宋" w:cs="仿宋"/>
          <w:i w:val="0"/>
          <w:iCs w:val="0"/>
          <w:color w:val="000000"/>
          <w:sz w:val="24"/>
          <w:szCs w:val="24"/>
        </w:rPr>
        <w:t>本项目的采购预算为</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single"/>
          <w:lang w:val="en-US" w:eastAsia="zh-CN"/>
        </w:rPr>
        <w:t>48.1</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none"/>
          <w:lang w:val="en-US" w:eastAsia="zh-CN"/>
        </w:rPr>
        <w:t>万元</w:t>
      </w:r>
      <w:r>
        <w:rPr>
          <w:rFonts w:hint="eastAsia" w:ascii="仿宋" w:hAnsi="仿宋" w:eastAsia="仿宋" w:cs="仿宋"/>
          <w:i w:val="0"/>
          <w:iCs w:val="0"/>
          <w:color w:val="000000"/>
          <w:sz w:val="24"/>
          <w:szCs w:val="24"/>
          <w:u w:val="none"/>
        </w:rPr>
        <w:t xml:space="preserve"> </w:t>
      </w: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lang w:val="en-US" w:eastAsia="zh-CN"/>
        </w:rPr>
        <w:t>费用成本支出列入</w:t>
      </w:r>
      <w:r>
        <w:rPr>
          <w:rFonts w:hint="eastAsia" w:ascii="仿宋" w:hAnsi="仿宋" w:eastAsia="仿宋" w:cs="仿宋"/>
          <w:i w:val="0"/>
          <w:iCs w:val="0"/>
          <w:color w:val="000000"/>
          <w:sz w:val="24"/>
          <w:szCs w:val="24"/>
          <w:u w:val="single"/>
          <w:lang w:val="en-US" w:eastAsia="zh-CN"/>
        </w:rPr>
        <w:t xml:space="preserve">   宣传活动费用   </w:t>
      </w:r>
      <w:r>
        <w:rPr>
          <w:rFonts w:hint="eastAsia" w:ascii="仿宋" w:hAnsi="仿宋" w:eastAsia="仿宋" w:cs="仿宋"/>
          <w:i w:val="0"/>
          <w:iCs w:val="0"/>
          <w:color w:val="000000"/>
          <w:sz w:val="24"/>
          <w:szCs w:val="24"/>
          <w:u w:val="none"/>
          <w:lang w:val="en-US" w:eastAsia="zh-CN"/>
        </w:rPr>
        <w:t>核算。</w:t>
      </w:r>
      <w:r>
        <w:rPr>
          <w:rFonts w:hint="eastAsia" w:ascii="仿宋" w:hAnsi="仿宋" w:eastAsia="仿宋" w:cs="仿宋"/>
          <w:i w:val="0"/>
          <w:iCs w:val="0"/>
          <w:color w:val="000000"/>
          <w:sz w:val="24"/>
          <w:szCs w:val="24"/>
          <w:lang w:val="en-US" w:eastAsia="zh-CN"/>
        </w:rPr>
        <w:t>其中：采购预算合计金额为</w:t>
      </w:r>
      <w:r>
        <w:rPr>
          <w:rFonts w:hint="eastAsia" w:ascii="仿宋" w:hAnsi="仿宋" w:eastAsia="仿宋" w:cs="仿宋"/>
          <w:i w:val="0"/>
          <w:iCs w:val="0"/>
          <w:color w:val="000000"/>
          <w:sz w:val="24"/>
          <w:szCs w:val="24"/>
          <w:u w:val="single"/>
          <w:lang w:val="en-US" w:eastAsia="zh-CN"/>
        </w:rPr>
        <w:t>48.1</w:t>
      </w:r>
      <w:r>
        <w:rPr>
          <w:rFonts w:hint="eastAsia" w:ascii="仿宋" w:hAnsi="仿宋" w:eastAsia="仿宋" w:cs="仿宋"/>
          <w:i w:val="0"/>
          <w:iCs w:val="0"/>
          <w:color w:val="000000"/>
          <w:sz w:val="24"/>
          <w:szCs w:val="24"/>
          <w:lang w:val="en-US" w:eastAsia="zh-CN"/>
        </w:rPr>
        <w:t>万元，</w:t>
      </w:r>
      <w:r>
        <w:rPr>
          <w:rFonts w:ascii="仿宋" w:hAnsi="仿宋" w:eastAsia="仿宋" w:cs="仿宋"/>
          <w:color w:val="000000"/>
          <w:sz w:val="24"/>
          <w:szCs w:val="24"/>
        </w:rPr>
        <w:t>其中：</w:t>
      </w:r>
      <w:r>
        <w:rPr>
          <w:rFonts w:hint="eastAsia" w:ascii="仿宋" w:hAnsi="仿宋" w:eastAsia="仿宋" w:cs="仿宋"/>
          <w:i w:val="0"/>
          <w:iCs w:val="0"/>
          <w:color w:val="000000"/>
          <w:sz w:val="24"/>
          <w:szCs w:val="24"/>
          <w:lang w:val="en-US" w:eastAsia="zh-CN"/>
        </w:rPr>
        <w:t>预估单价为：520元/辆/天，响应报价超过预算无效。</w:t>
      </w:r>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i w:val="0"/>
          <w:iCs w:val="0"/>
          <w:color w:val="000000"/>
          <w:sz w:val="24"/>
          <w:szCs w:val="24"/>
          <w:lang w:val="en-US" w:eastAsia="zh-CN"/>
        </w:rPr>
      </w:pPr>
      <w:r>
        <w:rPr>
          <w:rFonts w:hint="eastAsia" w:ascii="仿宋" w:hAnsi="仿宋" w:eastAsia="仿宋" w:cs="仿宋"/>
          <w:b/>
          <w:i w:val="0"/>
          <w:iCs w:val="0"/>
          <w:color w:val="000000"/>
          <w:sz w:val="24"/>
          <w:szCs w:val="24"/>
          <w:lang w:val="en-US" w:eastAsia="zh-CN"/>
        </w:rPr>
        <w:t>（三）供应商资质要求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1.在中华人民共和国境内依照《中华人民共和国公司法》注册的、具有法人资格、符合本磋商文件的要求并承诺提供本次服务的企业，需提供营业执照复印件；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2.具有履行合同所必需的设备和专业技术能力；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3.单位负责人为同一人或存在控股、管理关系的不同单位，不得参加同一采购项目；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4.供应商之间不能存在关联关系。</w:t>
      </w:r>
    </w:p>
    <w:p>
      <w:pPr>
        <w:pStyle w:val="2"/>
        <w:numPr>
          <w:ilvl w:val="0"/>
          <w:numId w:val="0"/>
        </w:numPr>
        <w:ind w:firstLine="480" w:firstLineChars="200"/>
        <w:rPr>
          <w:rFonts w:hint="eastAsia"/>
          <w:lang w:val="en-US" w:eastAsia="zh-CN"/>
        </w:rPr>
      </w:pPr>
      <w:bookmarkStart w:id="15" w:name="OLE_LINK13"/>
      <w:r>
        <w:rPr>
          <w:rFonts w:hint="eastAsia" w:ascii="仿宋" w:hAnsi="仿宋" w:eastAsia="仿宋" w:cs="仿宋"/>
          <w:i w:val="0"/>
          <w:iCs w:val="0"/>
          <w:color w:val="000000"/>
          <w:sz w:val="24"/>
          <w:szCs w:val="24"/>
          <w:lang w:val="en-US" w:eastAsia="zh-CN"/>
        </w:rPr>
        <w:t>5.本项目不得转包、分包。</w:t>
      </w:r>
      <w:bookmarkEnd w:id="15"/>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i w:val="0"/>
          <w:iCs w:val="0"/>
          <w:color w:val="000000"/>
          <w:sz w:val="24"/>
          <w:szCs w:val="24"/>
          <w:lang w:eastAsia="zh-CN"/>
        </w:rPr>
      </w:pPr>
      <w:r>
        <w:rPr>
          <w:rFonts w:hint="eastAsia" w:ascii="仿宋" w:hAnsi="仿宋" w:eastAsia="仿宋" w:cs="仿宋"/>
          <w:b/>
          <w:bCs/>
          <w:i w:val="0"/>
          <w:iCs w:val="0"/>
          <w:color w:val="auto"/>
          <w:sz w:val="24"/>
          <w:szCs w:val="24"/>
          <w:lang w:val="en-US" w:eastAsia="zh-CN"/>
        </w:rPr>
        <w:t>（四）</w:t>
      </w:r>
      <w:r>
        <w:rPr>
          <w:rFonts w:hint="eastAsia" w:ascii="仿宋" w:hAnsi="仿宋" w:eastAsia="仿宋" w:cs="仿宋"/>
          <w:b/>
          <w:i w:val="0"/>
          <w:iCs w:val="0"/>
          <w:color w:val="000000"/>
          <w:sz w:val="24"/>
          <w:szCs w:val="24"/>
          <w:lang w:eastAsia="zh-CN"/>
        </w:rPr>
        <w:t>验收/考核标准及付款安排</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b w:val="0"/>
          <w:bCs/>
          <w:i w:val="0"/>
          <w:iCs w:val="0"/>
          <w:color w:val="auto"/>
          <w:sz w:val="24"/>
          <w:szCs w:val="24"/>
          <w:lang w:val="en-US" w:eastAsia="zh-CN"/>
        </w:rPr>
      </w:pPr>
      <w:r>
        <w:rPr>
          <w:rFonts w:hint="eastAsia" w:ascii="仿宋" w:hAnsi="仿宋" w:eastAsia="仿宋" w:cs="仿宋"/>
          <w:b w:val="0"/>
          <w:bCs/>
          <w:i w:val="0"/>
          <w:iCs w:val="0"/>
          <w:color w:val="auto"/>
          <w:sz w:val="24"/>
          <w:szCs w:val="24"/>
          <w:lang w:val="en-US" w:eastAsia="zh-CN"/>
        </w:rPr>
        <w:t>供应商应按照要求，提供谷城县</w:t>
      </w:r>
      <w:r>
        <w:rPr>
          <w:rFonts w:hint="eastAsia" w:ascii="仿宋" w:hAnsi="仿宋" w:eastAsia="仿宋" w:cs="仿宋"/>
          <w:i w:val="0"/>
          <w:iCs w:val="0"/>
          <w:color w:val="000000"/>
          <w:sz w:val="24"/>
          <w:szCs w:val="24"/>
          <w:lang w:val="en-US" w:eastAsia="zh-CN"/>
        </w:rPr>
        <w:t>辖区乡镇、社区及重点商圈的流动宣传车资源</w:t>
      </w:r>
      <w:r>
        <w:rPr>
          <w:rFonts w:hint="eastAsia" w:ascii="仿宋" w:hAnsi="仿宋" w:eastAsia="仿宋" w:cs="仿宋"/>
          <w:b w:val="0"/>
          <w:bCs/>
          <w:i w:val="0"/>
          <w:iCs w:val="0"/>
          <w:color w:val="auto"/>
          <w:sz w:val="24"/>
          <w:szCs w:val="24"/>
          <w:lang w:val="en-US" w:eastAsia="zh-CN"/>
        </w:rPr>
        <w:t>，全面促进我公司全险种业务顺利开展；预计自签署之日生效，我方验收合格后，供应商提供发票，每月按照实际服务情况不定期据实结算付款，合同到期或额度使用完毕自动终止合同。</w:t>
      </w:r>
    </w:p>
    <w:p>
      <w:pPr>
        <w:keepNext w:val="0"/>
        <w:keepLines w:val="0"/>
        <w:pageBreakBefore w:val="0"/>
        <w:widowControl w:val="0"/>
        <w:kinsoku/>
        <w:wordWrap/>
        <w:overflowPunct/>
        <w:topLinePunct w:val="0"/>
        <w:autoSpaceDE/>
        <w:autoSpaceDN/>
        <w:bidi w:val="0"/>
        <w:adjustRightInd/>
        <w:snapToGrid w:val="0"/>
        <w:spacing w:line="300" w:lineRule="auto"/>
        <w:ind w:right="420"/>
        <w:textAlignment w:val="auto"/>
        <w:rPr>
          <w:rFonts w:hint="eastAsia" w:ascii="仿宋" w:hAnsi="仿宋" w:eastAsia="仿宋" w:cs="仿宋"/>
          <w:i w:val="0"/>
          <w:iCs w:val="0"/>
          <w:color w:val="auto"/>
          <w:sz w:val="24"/>
          <w:szCs w:val="24"/>
          <w:lang w:val="en-US" w:eastAsia="zh-CN"/>
        </w:rPr>
      </w:pPr>
    </w:p>
    <w:p>
      <w:pPr>
        <w:pStyle w:val="5"/>
        <w:numPr>
          <w:ilvl w:val="0"/>
          <w:numId w:val="0"/>
        </w:numPr>
        <w:spacing w:line="240" w:lineRule="auto"/>
        <w:rPr>
          <w:rFonts w:hint="eastAsia"/>
          <w:sz w:val="24"/>
          <w:szCs w:val="24"/>
        </w:rPr>
      </w:pPr>
    </w:p>
    <w:p>
      <w:pPr>
        <w:rPr>
          <w:rFonts w:hint="eastAsia"/>
          <w:sz w:val="24"/>
          <w:szCs w:val="24"/>
        </w:rPr>
      </w:pPr>
    </w:p>
    <w:p>
      <w:pPr>
        <w:pStyle w:val="2"/>
        <w:rPr>
          <w:rFonts w:hint="eastAsia"/>
          <w:sz w:val="24"/>
          <w:szCs w:val="24"/>
        </w:rPr>
      </w:pPr>
    </w:p>
    <w:p>
      <w:pPr>
        <w:pStyle w:val="3"/>
        <w:rPr>
          <w:rFonts w:hint="eastAsia"/>
          <w:sz w:val="24"/>
          <w:szCs w:val="24"/>
        </w:rPr>
      </w:pPr>
    </w:p>
    <w:p>
      <w:pPr>
        <w:pStyle w:val="2"/>
        <w:rPr>
          <w:rFonts w:hint="eastAsia"/>
          <w:sz w:val="24"/>
          <w:szCs w:val="24"/>
        </w:rPr>
      </w:pPr>
    </w:p>
    <w:p>
      <w:pPr>
        <w:pStyle w:val="3"/>
        <w:rPr>
          <w:rFonts w:hint="eastAsia"/>
        </w:rPr>
      </w:pP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5"/>
        <w:tabs>
          <w:tab w:val="left" w:pos="3060"/>
        </w:tabs>
        <w:spacing w:line="360" w:lineRule="auto"/>
        <w:ind w:firstLine="480"/>
        <w:jc w:val="both"/>
        <w:rPr>
          <w:rFonts w:ascii="宋体" w:hAnsi="宋体"/>
          <w:sz w:val="24"/>
          <w:szCs w:val="24"/>
        </w:rPr>
      </w:pPr>
      <w:r>
        <w:rPr>
          <w:rFonts w:hint="eastAsia" w:ascii="仿宋" w:hAnsi="仿宋" w:eastAsia="仿宋" w:cs="仿宋"/>
          <w:b w:val="0"/>
          <w:bCs/>
          <w:color w:val="000000"/>
          <w:sz w:val="24"/>
        </w:rPr>
        <w:t>法定代表人（负责人）或授权代表签字：______________</w:t>
      </w: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separate"/>
    </w:r>
    <w:r>
      <w:rPr>
        <w:rStyle w:val="34"/>
      </w:rPr>
      <w:t>20</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4"/>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pStyle w:val="6"/>
      <w:suff w:val="space"/>
      <w:lvlText w:val="%2.%3"/>
      <w:lvlJc w:val="left"/>
      <w:pPr>
        <w:ind w:left="141" w:firstLine="0"/>
      </w:pPr>
      <w:rPr>
        <w:rFonts w:hint="eastAsia"/>
        <w:b/>
        <w:i w:val="0"/>
      </w:rPr>
    </w:lvl>
    <w:lvl w:ilvl="3" w:tentative="0">
      <w:start w:val="1"/>
      <w:numFmt w:val="decimal"/>
      <w:pStyle w:val="7"/>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032C09EF"/>
    <w:rsid w:val="0406381B"/>
    <w:rsid w:val="04647466"/>
    <w:rsid w:val="05A03AEA"/>
    <w:rsid w:val="05B35D6A"/>
    <w:rsid w:val="06FF5F35"/>
    <w:rsid w:val="08FE2C67"/>
    <w:rsid w:val="09C9041E"/>
    <w:rsid w:val="0A52707D"/>
    <w:rsid w:val="0B5E62B6"/>
    <w:rsid w:val="0C43782D"/>
    <w:rsid w:val="0D006C17"/>
    <w:rsid w:val="0E80265B"/>
    <w:rsid w:val="0EF83909"/>
    <w:rsid w:val="0F581039"/>
    <w:rsid w:val="0FA201B4"/>
    <w:rsid w:val="11AD13B5"/>
    <w:rsid w:val="12CC2FFD"/>
    <w:rsid w:val="132472C0"/>
    <w:rsid w:val="135F08BF"/>
    <w:rsid w:val="137341B8"/>
    <w:rsid w:val="13786842"/>
    <w:rsid w:val="14D354E4"/>
    <w:rsid w:val="15C6531A"/>
    <w:rsid w:val="16486894"/>
    <w:rsid w:val="196B0F59"/>
    <w:rsid w:val="19E32408"/>
    <w:rsid w:val="1EA136E6"/>
    <w:rsid w:val="20F766A2"/>
    <w:rsid w:val="21670405"/>
    <w:rsid w:val="21855FDC"/>
    <w:rsid w:val="220109BB"/>
    <w:rsid w:val="22850E33"/>
    <w:rsid w:val="2324620B"/>
    <w:rsid w:val="24417C14"/>
    <w:rsid w:val="25BF23E8"/>
    <w:rsid w:val="275E7280"/>
    <w:rsid w:val="27A931D2"/>
    <w:rsid w:val="27DF38EE"/>
    <w:rsid w:val="29B155F7"/>
    <w:rsid w:val="2B40459F"/>
    <w:rsid w:val="2B536BAA"/>
    <w:rsid w:val="2BB57687"/>
    <w:rsid w:val="2BFC773A"/>
    <w:rsid w:val="2CCD37AB"/>
    <w:rsid w:val="2E0D1F07"/>
    <w:rsid w:val="2E2B070E"/>
    <w:rsid w:val="2FEB6B41"/>
    <w:rsid w:val="30FD19EB"/>
    <w:rsid w:val="32D72A96"/>
    <w:rsid w:val="34165481"/>
    <w:rsid w:val="35873CAF"/>
    <w:rsid w:val="3674681F"/>
    <w:rsid w:val="390842F2"/>
    <w:rsid w:val="397F4F63"/>
    <w:rsid w:val="3B1229C6"/>
    <w:rsid w:val="3BCC3E0F"/>
    <w:rsid w:val="404843AC"/>
    <w:rsid w:val="43765064"/>
    <w:rsid w:val="44F55F2E"/>
    <w:rsid w:val="46486F9F"/>
    <w:rsid w:val="48E129BB"/>
    <w:rsid w:val="49A61BB2"/>
    <w:rsid w:val="4A6A5786"/>
    <w:rsid w:val="4AD56023"/>
    <w:rsid w:val="4BF663FF"/>
    <w:rsid w:val="4CAE4D4E"/>
    <w:rsid w:val="4F990227"/>
    <w:rsid w:val="51AC3D81"/>
    <w:rsid w:val="51CF3D8F"/>
    <w:rsid w:val="52CB1B65"/>
    <w:rsid w:val="52F70DD2"/>
    <w:rsid w:val="530424A7"/>
    <w:rsid w:val="53CB39C7"/>
    <w:rsid w:val="53E70B27"/>
    <w:rsid w:val="548947BC"/>
    <w:rsid w:val="54B46905"/>
    <w:rsid w:val="564E5FA7"/>
    <w:rsid w:val="570E3261"/>
    <w:rsid w:val="59346396"/>
    <w:rsid w:val="5AE6512A"/>
    <w:rsid w:val="5B597015"/>
    <w:rsid w:val="5B782F35"/>
    <w:rsid w:val="5BAE18DF"/>
    <w:rsid w:val="5BAE1FF5"/>
    <w:rsid w:val="5D467A6D"/>
    <w:rsid w:val="5D573851"/>
    <w:rsid w:val="5E4C19C5"/>
    <w:rsid w:val="5F250DBA"/>
    <w:rsid w:val="61AB5D1A"/>
    <w:rsid w:val="632E6C44"/>
    <w:rsid w:val="63DE2DC5"/>
    <w:rsid w:val="64711404"/>
    <w:rsid w:val="65045B82"/>
    <w:rsid w:val="65C72012"/>
    <w:rsid w:val="673D776E"/>
    <w:rsid w:val="679D316D"/>
    <w:rsid w:val="686A495D"/>
    <w:rsid w:val="68C25ABF"/>
    <w:rsid w:val="69D43F2F"/>
    <w:rsid w:val="6BC67034"/>
    <w:rsid w:val="6E0E3AE0"/>
    <w:rsid w:val="6F9A79A1"/>
    <w:rsid w:val="72E83DA1"/>
    <w:rsid w:val="73A070BE"/>
    <w:rsid w:val="74015E5E"/>
    <w:rsid w:val="7428734C"/>
    <w:rsid w:val="749F4A62"/>
    <w:rsid w:val="74D843E0"/>
    <w:rsid w:val="76D322C5"/>
    <w:rsid w:val="77161E07"/>
    <w:rsid w:val="7894419D"/>
    <w:rsid w:val="78B57116"/>
    <w:rsid w:val="79FF48BC"/>
    <w:rsid w:val="7B0A30E8"/>
    <w:rsid w:val="7C59706B"/>
    <w:rsid w:val="7D283B20"/>
    <w:rsid w:val="7EAA67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40"/>
    <w:qFormat/>
    <w:uiPriority w:val="9"/>
    <w:pPr>
      <w:keepNext/>
      <w:widowControl/>
      <w:numPr>
        <w:ilvl w:val="0"/>
        <w:numId w:val="1"/>
      </w:numPr>
      <w:spacing w:line="360" w:lineRule="auto"/>
      <w:outlineLvl w:val="0"/>
    </w:pPr>
    <w:rPr>
      <w:rFonts w:ascii="宋体" w:hAnsi="宋体" w:cs="宋体"/>
      <w:b/>
      <w:bCs/>
      <w:kern w:val="36"/>
      <w:szCs w:val="21"/>
    </w:rPr>
  </w:style>
  <w:style w:type="paragraph" w:styleId="5">
    <w:name w:val="heading 2"/>
    <w:basedOn w:val="1"/>
    <w:next w:val="1"/>
    <w:link w:val="4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6">
    <w:name w:val="heading 3"/>
    <w:basedOn w:val="1"/>
    <w:next w:val="1"/>
    <w:link w:val="42"/>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7">
    <w:name w:val="heading 4"/>
    <w:basedOn w:val="1"/>
    <w:next w:val="1"/>
    <w:link w:val="43"/>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8">
    <w:name w:val="heading 5"/>
    <w:basedOn w:val="1"/>
    <w:next w:val="1"/>
    <w:link w:val="44"/>
    <w:unhideWhenUsed/>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5"/>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rPr>
      <w:rFonts w:ascii="宋体" w:hAnsi="宋体" w:eastAsia="宋体" w:cs="Times New Roman"/>
      <w:szCs w:val="24"/>
    </w:rPr>
  </w:style>
  <w:style w:type="paragraph" w:styleId="3">
    <w:name w:val="Body Text 2"/>
    <w:basedOn w:val="1"/>
    <w:next w:val="2"/>
    <w:qFormat/>
    <w:uiPriority w:val="0"/>
    <w:pPr>
      <w:widowControl/>
      <w:spacing w:before="100" w:beforeAutospacing="1" w:after="100" w:afterAutospacing="1"/>
      <w:jc w:val="left"/>
    </w:pPr>
    <w:rPr>
      <w:rFonts w:ascii="宋体" w:hAnsi="宋体" w:cs="宋体"/>
      <w:sz w:val="24"/>
    </w:rPr>
  </w:style>
  <w:style w:type="paragraph" w:styleId="10">
    <w:name w:val="toc 7"/>
    <w:basedOn w:val="1"/>
    <w:next w:val="1"/>
    <w:unhideWhenUsed/>
    <w:qFormat/>
    <w:uiPriority w:val="39"/>
    <w:pPr>
      <w:spacing w:line="360" w:lineRule="auto"/>
      <w:ind w:left="2520" w:leftChars="1200"/>
    </w:pPr>
    <w:rPr>
      <w:rFonts w:ascii="Calibri" w:hAnsi="Calibri" w:eastAsia="楷体"/>
      <w:szCs w:val="22"/>
    </w:rPr>
  </w:style>
  <w:style w:type="paragraph" w:styleId="11">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2">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3">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3"/>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2"/>
    <w:qFormat/>
    <w:uiPriority w:val="0"/>
    <w:pPr>
      <w:widowControl/>
      <w:spacing w:line="360" w:lineRule="atLeast"/>
      <w:ind w:left="100" w:leftChars="2500"/>
      <w:jc w:val="left"/>
    </w:pPr>
    <w:rPr>
      <w:kern w:val="0"/>
      <w:sz w:val="24"/>
      <w:szCs w:val="24"/>
    </w:rPr>
  </w:style>
  <w:style w:type="paragraph" w:styleId="19">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39"/>
    <w:unhideWhenUsed/>
    <w:qFormat/>
    <w:uiPriority w:val="99"/>
    <w:pPr>
      <w:tabs>
        <w:tab w:val="center" w:pos="4153"/>
        <w:tab w:val="right" w:pos="8306"/>
      </w:tabs>
      <w:snapToGrid w:val="0"/>
      <w:jc w:val="left"/>
    </w:pPr>
    <w:rPr>
      <w:sz w:val="18"/>
      <w:szCs w:val="18"/>
    </w:rPr>
  </w:style>
  <w:style w:type="paragraph" w:styleId="22">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widowControl/>
    </w:pPr>
    <w:rPr>
      <w:kern w:val="0"/>
      <w:szCs w:val="21"/>
    </w:rPr>
  </w:style>
  <w:style w:type="paragraph" w:styleId="24">
    <w:name w:val="toc 4"/>
    <w:basedOn w:val="1"/>
    <w:next w:val="1"/>
    <w:unhideWhenUsed/>
    <w:qFormat/>
    <w:uiPriority w:val="39"/>
    <w:pPr>
      <w:spacing w:line="360" w:lineRule="auto"/>
      <w:ind w:left="1260" w:leftChars="600"/>
    </w:pPr>
    <w:rPr>
      <w:rFonts w:ascii="Calibri" w:hAnsi="Calibri" w:eastAsia="楷体"/>
      <w:szCs w:val="22"/>
    </w:rPr>
  </w:style>
  <w:style w:type="paragraph" w:styleId="25">
    <w:name w:val="toc 6"/>
    <w:basedOn w:val="1"/>
    <w:next w:val="1"/>
    <w:unhideWhenUsed/>
    <w:qFormat/>
    <w:uiPriority w:val="39"/>
    <w:pPr>
      <w:spacing w:line="360" w:lineRule="auto"/>
      <w:ind w:left="2100" w:leftChars="1000"/>
    </w:pPr>
    <w:rPr>
      <w:rFonts w:ascii="Calibri" w:hAnsi="Calibri" w:eastAsia="楷体"/>
      <w:szCs w:val="22"/>
    </w:rPr>
  </w:style>
  <w:style w:type="paragraph" w:styleId="26">
    <w:name w:val="toc 2"/>
    <w:basedOn w:val="1"/>
    <w:next w:val="1"/>
    <w:qFormat/>
    <w:uiPriority w:val="39"/>
    <w:pPr>
      <w:widowControl/>
      <w:ind w:left="420" w:leftChars="200"/>
    </w:pPr>
    <w:rPr>
      <w:kern w:val="0"/>
      <w:szCs w:val="21"/>
    </w:rPr>
  </w:style>
  <w:style w:type="paragraph" w:styleId="27">
    <w:name w:val="toc 9"/>
    <w:basedOn w:val="1"/>
    <w:next w:val="1"/>
    <w:unhideWhenUsed/>
    <w:qFormat/>
    <w:uiPriority w:val="39"/>
    <w:pPr>
      <w:spacing w:line="360" w:lineRule="auto"/>
      <w:ind w:left="3360" w:leftChars="1600"/>
    </w:pPr>
    <w:rPr>
      <w:rFonts w:ascii="Calibri" w:hAnsi="Calibri" w:eastAsia="楷体"/>
      <w:szCs w:val="22"/>
    </w:rPr>
  </w:style>
  <w:style w:type="paragraph" w:styleId="28">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9">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3"/>
    <w:next w:val="13"/>
    <w:link w:val="61"/>
    <w:unhideWhenUsed/>
    <w:qFormat/>
    <w:uiPriority w:val="0"/>
    <w:rPr>
      <w:rFonts w:asciiTheme="minorHAnsi" w:hAnsiTheme="minorHAnsi" w:cstheme="minorBidi"/>
      <w:b/>
      <w:bCs/>
      <w:lang w:val="zh-CN" w:eastAsia="zh-CN"/>
    </w:rPr>
  </w:style>
  <w:style w:type="table" w:styleId="32">
    <w:name w:val="Table Grid"/>
    <w:basedOn w:val="31"/>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character" w:customStyle="1" w:styleId="38">
    <w:name w:val="页眉 Char"/>
    <w:basedOn w:val="33"/>
    <w:link w:val="22"/>
    <w:qFormat/>
    <w:uiPriority w:val="99"/>
    <w:rPr>
      <w:sz w:val="18"/>
      <w:szCs w:val="18"/>
    </w:rPr>
  </w:style>
  <w:style w:type="character" w:customStyle="1" w:styleId="39">
    <w:name w:val="页脚 Char"/>
    <w:basedOn w:val="33"/>
    <w:link w:val="21"/>
    <w:qFormat/>
    <w:uiPriority w:val="99"/>
    <w:rPr>
      <w:sz w:val="18"/>
      <w:szCs w:val="18"/>
    </w:rPr>
  </w:style>
  <w:style w:type="character" w:customStyle="1" w:styleId="40">
    <w:name w:val="标题 1 Char"/>
    <w:basedOn w:val="33"/>
    <w:link w:val="4"/>
    <w:qFormat/>
    <w:uiPriority w:val="9"/>
    <w:rPr>
      <w:rFonts w:ascii="宋体" w:hAnsi="宋体" w:eastAsia="宋体" w:cs="宋体"/>
      <w:b/>
      <w:bCs/>
      <w:kern w:val="36"/>
      <w:szCs w:val="21"/>
    </w:rPr>
  </w:style>
  <w:style w:type="character" w:customStyle="1" w:styleId="41">
    <w:name w:val="标题 2 Char"/>
    <w:basedOn w:val="33"/>
    <w:link w:val="5"/>
    <w:qFormat/>
    <w:uiPriority w:val="9"/>
    <w:rPr>
      <w:rFonts w:ascii="Calibri Light" w:hAnsi="Calibri Light" w:eastAsia="宋体" w:cs="Times New Roman"/>
      <w:b/>
      <w:bCs/>
      <w:sz w:val="32"/>
      <w:szCs w:val="32"/>
    </w:rPr>
  </w:style>
  <w:style w:type="character" w:customStyle="1" w:styleId="42">
    <w:name w:val="标题 3 Char"/>
    <w:basedOn w:val="33"/>
    <w:link w:val="6"/>
    <w:qFormat/>
    <w:uiPriority w:val="9"/>
    <w:rPr>
      <w:rFonts w:ascii="Times New Roman" w:hAnsi="Times New Roman" w:eastAsia="宋体" w:cs="Times New Roman"/>
      <w:b/>
      <w:bCs/>
      <w:kern w:val="0"/>
      <w:sz w:val="32"/>
      <w:szCs w:val="32"/>
    </w:rPr>
  </w:style>
  <w:style w:type="character" w:customStyle="1" w:styleId="43">
    <w:name w:val="标题 4 Char"/>
    <w:basedOn w:val="33"/>
    <w:link w:val="7"/>
    <w:qFormat/>
    <w:uiPriority w:val="9"/>
    <w:rPr>
      <w:rFonts w:ascii="Calibri Light" w:hAnsi="Calibri Light" w:eastAsia="宋体" w:cs="Times New Roman"/>
      <w:b/>
      <w:bCs/>
      <w:sz w:val="28"/>
      <w:szCs w:val="28"/>
    </w:rPr>
  </w:style>
  <w:style w:type="character" w:customStyle="1" w:styleId="44">
    <w:name w:val="标题 5 Char"/>
    <w:basedOn w:val="33"/>
    <w:link w:val="8"/>
    <w:qFormat/>
    <w:uiPriority w:val="9"/>
    <w:rPr>
      <w:rFonts w:ascii="Times New Roman" w:hAnsi="Times New Roman" w:eastAsia="宋体" w:cs="Times New Roman"/>
      <w:b/>
      <w:bCs/>
      <w:sz w:val="28"/>
      <w:szCs w:val="28"/>
    </w:rPr>
  </w:style>
  <w:style w:type="character" w:customStyle="1" w:styleId="45">
    <w:name w:val="标题 6 Char"/>
    <w:basedOn w:val="33"/>
    <w:link w:val="9"/>
    <w:qFormat/>
    <w:uiPriority w:val="9"/>
    <w:rPr>
      <w:rFonts w:ascii="Cambria" w:hAnsi="Cambria" w:eastAsia="宋体" w:cs="宋体"/>
      <w:b/>
      <w:bCs/>
      <w:kern w:val="0"/>
      <w:sz w:val="24"/>
      <w:szCs w:val="24"/>
    </w:rPr>
  </w:style>
  <w:style w:type="character" w:customStyle="1" w:styleId="46">
    <w:name w:val="charchar1"/>
    <w:qFormat/>
    <w:uiPriority w:val="0"/>
    <w:rPr>
      <w:rFonts w:hint="default" w:ascii="Times New Roman" w:hAnsi="Times New Roman" w:cs="Times New Roman"/>
    </w:rPr>
  </w:style>
  <w:style w:type="character" w:customStyle="1" w:styleId="47">
    <w:name w:val="font11"/>
    <w:qFormat/>
    <w:uiPriority w:val="0"/>
    <w:rPr>
      <w:rFonts w:hint="default" w:ascii="Calibri" w:hAnsi="Calibri" w:cs="Calibri"/>
      <w:color w:val="1F497D"/>
      <w:sz w:val="21"/>
      <w:szCs w:val="21"/>
      <w:u w:val="none"/>
    </w:rPr>
  </w:style>
  <w:style w:type="character" w:customStyle="1" w:styleId="48">
    <w:name w:val="font71"/>
    <w:qFormat/>
    <w:uiPriority w:val="0"/>
    <w:rPr>
      <w:rFonts w:ascii="font-weight : 400" w:hAnsi="font-weight : 400" w:eastAsia="font-weight : 400" w:cs="font-weight : 400"/>
      <w:color w:val="000000"/>
      <w:sz w:val="21"/>
      <w:szCs w:val="21"/>
      <w:u w:val="none"/>
    </w:rPr>
  </w:style>
  <w:style w:type="character" w:customStyle="1" w:styleId="49">
    <w:name w:val="font81"/>
    <w:qFormat/>
    <w:uiPriority w:val="0"/>
    <w:rPr>
      <w:rFonts w:ascii="Calibri" w:hAnsi="Calibri" w:cs="Calibri"/>
      <w:color w:val="000000"/>
      <w:sz w:val="21"/>
      <w:szCs w:val="21"/>
      <w:u w:val="none"/>
    </w:rPr>
  </w:style>
  <w:style w:type="character" w:customStyle="1" w:styleId="50">
    <w:name w:val="font61"/>
    <w:qFormat/>
    <w:uiPriority w:val="0"/>
    <w:rPr>
      <w:rFonts w:hint="eastAsia" w:ascii="宋体" w:hAnsi="宋体" w:eastAsia="宋体" w:cs="宋体"/>
      <w:color w:val="000000"/>
      <w:sz w:val="20"/>
      <w:szCs w:val="20"/>
      <w:u w:val="none"/>
    </w:rPr>
  </w:style>
  <w:style w:type="character" w:customStyle="1" w:styleId="51">
    <w:name w:val="font21"/>
    <w:qFormat/>
    <w:uiPriority w:val="0"/>
    <w:rPr>
      <w:rFonts w:ascii="Calibri" w:hAnsi="Calibri" w:cs="Calibri"/>
      <w:color w:val="000000"/>
      <w:sz w:val="21"/>
      <w:szCs w:val="21"/>
      <w:u w:val="none"/>
    </w:rPr>
  </w:style>
  <w:style w:type="character" w:customStyle="1" w:styleId="52">
    <w:name w:val="日期 Char"/>
    <w:basedOn w:val="33"/>
    <w:link w:val="18"/>
    <w:qFormat/>
    <w:uiPriority w:val="0"/>
    <w:rPr>
      <w:rFonts w:ascii="Times New Roman" w:hAnsi="Times New Roman" w:eastAsia="宋体" w:cs="Times New Roman"/>
      <w:kern w:val="0"/>
      <w:sz w:val="24"/>
      <w:szCs w:val="24"/>
    </w:rPr>
  </w:style>
  <w:style w:type="character" w:customStyle="1" w:styleId="53">
    <w:name w:val="纯文本 Char"/>
    <w:basedOn w:val="33"/>
    <w:link w:val="16"/>
    <w:qFormat/>
    <w:uiPriority w:val="0"/>
    <w:rPr>
      <w:rFonts w:ascii="宋体" w:hAnsi="宋体" w:eastAsia="宋体" w:cs="宋体"/>
      <w:kern w:val="0"/>
      <w:szCs w:val="21"/>
    </w:rPr>
  </w:style>
  <w:style w:type="paragraph" w:customStyle="1" w:styleId="54">
    <w:name w:val="p0"/>
    <w:basedOn w:val="1"/>
    <w:qFormat/>
    <w:uiPriority w:val="0"/>
    <w:pPr>
      <w:widowControl/>
    </w:pPr>
    <w:rPr>
      <w:rFonts w:ascii="宋体" w:hAnsi="宋体" w:cs="宋体"/>
      <w:kern w:val="0"/>
      <w:szCs w:val="21"/>
    </w:rPr>
  </w:style>
  <w:style w:type="paragraph" w:customStyle="1" w:styleId="55">
    <w:name w:val="文档结构图1"/>
    <w:basedOn w:val="1"/>
    <w:next w:val="12"/>
    <w:link w:val="56"/>
    <w:qFormat/>
    <w:uiPriority w:val="0"/>
    <w:pPr>
      <w:spacing w:line="360" w:lineRule="auto"/>
      <w:ind w:firstLine="200" w:firstLineChars="200"/>
    </w:pPr>
    <w:rPr>
      <w:rFonts w:ascii="宋体" w:hAnsi="Calibri" w:eastAsia="楷体"/>
      <w:sz w:val="18"/>
      <w:szCs w:val="18"/>
      <w:lang w:val="zh-CN" w:eastAsia="zh-CN"/>
    </w:rPr>
  </w:style>
  <w:style w:type="character" w:customStyle="1" w:styleId="56">
    <w:name w:val="文档结构图 Char"/>
    <w:link w:val="55"/>
    <w:qFormat/>
    <w:uiPriority w:val="0"/>
    <w:rPr>
      <w:rFonts w:ascii="宋体" w:hAnsi="Calibri" w:eastAsia="楷体" w:cs="Times New Roman"/>
      <w:sz w:val="18"/>
      <w:szCs w:val="18"/>
      <w:lang w:val="zh-CN" w:eastAsia="zh-CN"/>
    </w:rPr>
  </w:style>
  <w:style w:type="table" w:customStyle="1" w:styleId="57">
    <w:name w:val="网格型1"/>
    <w:basedOn w:val="31"/>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8">
    <w:name w:val="批注文字1"/>
    <w:basedOn w:val="1"/>
    <w:next w:val="13"/>
    <w:link w:val="59"/>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9">
    <w:name w:val="批注文字 Char"/>
    <w:link w:val="58"/>
    <w:qFormat/>
    <w:uiPriority w:val="0"/>
    <w:rPr>
      <w:rFonts w:ascii="Calibri" w:hAnsi="Calibri" w:eastAsia="楷体" w:cs="Times New Roman"/>
      <w:sz w:val="24"/>
      <w:lang w:val="zh-CN" w:eastAsia="zh-CN"/>
    </w:rPr>
  </w:style>
  <w:style w:type="paragraph" w:customStyle="1" w:styleId="60">
    <w:name w:val="批注主题1"/>
    <w:basedOn w:val="13"/>
    <w:next w:val="13"/>
    <w:qFormat/>
    <w:uiPriority w:val="0"/>
    <w:rPr>
      <w:b/>
      <w:bCs/>
      <w:lang w:val="zh-CN" w:eastAsia="zh-CN"/>
    </w:rPr>
  </w:style>
  <w:style w:type="character" w:customStyle="1" w:styleId="61">
    <w:name w:val="批注主题 Char"/>
    <w:link w:val="30"/>
    <w:qFormat/>
    <w:uiPriority w:val="0"/>
    <w:rPr>
      <w:rFonts w:eastAsia="楷体"/>
      <w:b/>
      <w:bCs/>
      <w:sz w:val="24"/>
      <w:lang w:val="zh-CN" w:eastAsia="zh-CN"/>
    </w:rPr>
  </w:style>
  <w:style w:type="paragraph" w:customStyle="1" w:styleId="62">
    <w:name w:val="批注框文本1"/>
    <w:basedOn w:val="1"/>
    <w:next w:val="20"/>
    <w:link w:val="63"/>
    <w:qFormat/>
    <w:uiPriority w:val="0"/>
    <w:pPr>
      <w:spacing w:line="360" w:lineRule="auto"/>
      <w:ind w:firstLine="200" w:firstLineChars="200"/>
    </w:pPr>
    <w:rPr>
      <w:rFonts w:ascii="Calibri" w:hAnsi="Calibri" w:eastAsia="楷体"/>
      <w:sz w:val="18"/>
      <w:szCs w:val="18"/>
      <w:lang w:val="zh-CN" w:eastAsia="zh-CN"/>
    </w:rPr>
  </w:style>
  <w:style w:type="character" w:customStyle="1" w:styleId="63">
    <w:name w:val="批注框文本 Char"/>
    <w:link w:val="62"/>
    <w:qFormat/>
    <w:uiPriority w:val="0"/>
    <w:rPr>
      <w:rFonts w:ascii="Calibri" w:hAnsi="Calibri" w:eastAsia="楷体" w:cs="Times New Roman"/>
      <w:sz w:val="18"/>
      <w:szCs w:val="18"/>
      <w:lang w:val="zh-CN" w:eastAsia="zh-CN"/>
    </w:rPr>
  </w:style>
  <w:style w:type="paragraph" w:customStyle="1" w:styleId="64">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5">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7">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9">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1">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2">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3">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7">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4">
    <w:name w:val="????nd1"/>
    <w:basedOn w:val="1"/>
    <w:next w:val="11"/>
    <w:link w:val="115"/>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5">
    <w:name w:val="正文缩进 Char"/>
    <w:link w:val="114"/>
    <w:qFormat/>
    <w:uiPriority w:val="0"/>
    <w:rPr>
      <w:rFonts w:ascii="Calibri" w:hAnsi="Calibri" w:eastAsia="楷体" w:cs="Times New Roman"/>
      <w:sz w:val="24"/>
      <w:szCs w:val="20"/>
    </w:rPr>
  </w:style>
  <w:style w:type="paragraph" w:customStyle="1" w:styleId="116">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7">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8">
    <w:name w:val="标题 Char"/>
    <w:link w:val="29"/>
    <w:qFormat/>
    <w:uiPriority w:val="10"/>
    <w:rPr>
      <w:rFonts w:ascii="Calibri Light" w:hAnsi="Calibri Light"/>
      <w:b/>
      <w:bCs/>
      <w:sz w:val="32"/>
      <w:szCs w:val="32"/>
    </w:rPr>
  </w:style>
  <w:style w:type="character" w:customStyle="1" w:styleId="119">
    <w:name w:val="文档结构图 Char1"/>
    <w:basedOn w:val="33"/>
    <w:link w:val="12"/>
    <w:qFormat/>
    <w:uiPriority w:val="99"/>
    <w:rPr>
      <w:rFonts w:ascii="Microsoft YaHei UI" w:hAnsi="Calibri" w:eastAsia="Microsoft YaHei UI" w:cs="Times New Roman"/>
      <w:sz w:val="18"/>
      <w:szCs w:val="18"/>
    </w:rPr>
  </w:style>
  <w:style w:type="character" w:customStyle="1" w:styleId="120">
    <w:name w:val="批注文字 Char1"/>
    <w:basedOn w:val="33"/>
    <w:link w:val="13"/>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Char1"/>
    <w:basedOn w:val="33"/>
    <w:link w:val="20"/>
    <w:qFormat/>
    <w:uiPriority w:val="99"/>
    <w:rPr>
      <w:rFonts w:ascii="Calibri" w:hAnsi="Calibri" w:eastAsia="楷体" w:cs="Times New Roman"/>
      <w:sz w:val="18"/>
      <w:szCs w:val="18"/>
    </w:rPr>
  </w:style>
  <w:style w:type="character" w:customStyle="1" w:styleId="123">
    <w:name w:val="标题 Char1"/>
    <w:basedOn w:val="33"/>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 w:type="paragraph" w:customStyle="1" w:styleId="135">
    <w:name w:val="1"/>
    <w:basedOn w:val="1"/>
    <w:next w:val="19"/>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22</TotalTime>
  <ScaleCrop>false</ScaleCrop>
  <LinksUpToDate>false</LinksUpToDate>
  <CharactersWithSpaces>10677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2026-06-23T09:36:28Z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3171FBED613D4B77BBD4DE2EDA740093</vt:lpwstr>
  </property>
</Properties>
</file>