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single" w:color="auto" w:sz="4" w:space="1"/>
          <w:left w:val="single" w:color="auto" w:sz="4" w:space="0"/>
          <w:bottom w:val="single" w:color="auto" w:sz="4" w:space="31"/>
          <w:right w:val="single" w:color="auto" w:sz="4" w:space="0"/>
        </w:pBdr>
        <w:jc w:val="center"/>
        <w:rPr>
          <w:rFonts w:ascii="宋体" w:hAnsi="宋体"/>
          <w:b/>
          <w:spacing w:val="-20"/>
          <w:sz w:val="58"/>
        </w:rPr>
      </w:pPr>
    </w:p>
    <w:p>
      <w:pPr>
        <w:pBdr>
          <w:top w:val="single" w:color="auto" w:sz="4" w:space="1"/>
          <w:left w:val="single" w:color="auto" w:sz="4" w:space="0"/>
          <w:bottom w:val="single" w:color="auto" w:sz="4" w:space="31"/>
          <w:right w:val="single" w:color="auto" w:sz="4" w:space="0"/>
        </w:pBdr>
        <w:jc w:val="center"/>
        <w:rPr>
          <w:rFonts w:ascii="宋体" w:hAnsi="宋体"/>
          <w:b/>
          <w:spacing w:val="-20"/>
          <w:sz w:val="58"/>
        </w:rPr>
      </w:pPr>
    </w:p>
    <w:p>
      <w:pPr>
        <w:pBdr>
          <w:top w:val="single" w:color="auto" w:sz="4" w:space="1"/>
          <w:left w:val="single" w:color="auto" w:sz="4" w:space="0"/>
          <w:bottom w:val="single" w:color="auto" w:sz="4" w:space="31"/>
          <w:right w:val="single" w:color="auto" w:sz="4" w:space="0"/>
        </w:pBdr>
        <w:jc w:val="center"/>
        <w:rPr>
          <w:rFonts w:ascii="宋体" w:hAnsi="宋体"/>
          <w:b/>
          <w:spacing w:val="-20"/>
          <w:sz w:val="58"/>
        </w:rPr>
      </w:pPr>
      <w:r>
        <w:rPr>
          <w:rFonts w:hint="eastAsia" w:ascii="宋体" w:hAnsi="宋体"/>
          <w:b/>
          <w:spacing w:val="-20"/>
          <w:sz w:val="58"/>
        </w:rPr>
        <w:t xml:space="preserve">                                     </w:t>
      </w:r>
    </w:p>
    <w:p>
      <w:pPr>
        <w:pBdr>
          <w:top w:val="single" w:color="auto" w:sz="4" w:space="1"/>
          <w:left w:val="single" w:color="auto" w:sz="4" w:space="0"/>
          <w:bottom w:val="single" w:color="auto" w:sz="4" w:space="31"/>
          <w:right w:val="single" w:color="auto" w:sz="4" w:space="0"/>
        </w:pBdr>
        <w:jc w:val="center"/>
        <w:rPr>
          <w:rFonts w:hint="eastAsia" w:asciiTheme="majorEastAsia" w:hAnsiTheme="majorEastAsia" w:eastAsiaTheme="majorEastAsia" w:cstheme="majorEastAsia"/>
          <w:b/>
          <w:bCs w:val="0"/>
          <w:spacing w:val="-20"/>
          <w:sz w:val="56"/>
          <w:szCs w:val="56"/>
        </w:rPr>
      </w:pPr>
      <w:r>
        <w:rPr>
          <w:rFonts w:hint="eastAsia" w:asciiTheme="majorEastAsia" w:hAnsiTheme="majorEastAsia" w:eastAsiaTheme="majorEastAsia" w:cstheme="majorEastAsia"/>
          <w:b/>
          <w:bCs w:val="0"/>
          <w:spacing w:val="-20"/>
          <w:sz w:val="56"/>
          <w:szCs w:val="56"/>
        </w:rPr>
        <w:t>中国人民财产保险股份有限公司</w:t>
      </w:r>
    </w:p>
    <w:p>
      <w:pPr>
        <w:pBdr>
          <w:top w:val="single" w:color="auto" w:sz="4" w:space="1"/>
          <w:left w:val="single" w:color="auto" w:sz="4" w:space="0"/>
          <w:bottom w:val="single" w:color="auto" w:sz="4" w:space="31"/>
          <w:right w:val="single" w:color="auto" w:sz="4" w:space="0"/>
        </w:pBdr>
        <w:jc w:val="center"/>
        <w:rPr>
          <w:rFonts w:hint="eastAsia" w:asciiTheme="majorEastAsia" w:hAnsiTheme="majorEastAsia" w:eastAsiaTheme="majorEastAsia" w:cstheme="majorEastAsia"/>
          <w:b/>
          <w:bCs w:val="0"/>
          <w:spacing w:val="-20"/>
          <w:sz w:val="56"/>
          <w:szCs w:val="56"/>
        </w:rPr>
      </w:pPr>
      <w:r>
        <w:rPr>
          <w:rFonts w:hint="eastAsia" w:asciiTheme="majorEastAsia" w:hAnsiTheme="majorEastAsia" w:eastAsiaTheme="majorEastAsia" w:cstheme="majorEastAsia"/>
          <w:b/>
          <w:bCs w:val="0"/>
          <w:spacing w:val="-20"/>
          <w:sz w:val="56"/>
          <w:szCs w:val="56"/>
          <w:lang w:val="en-US" w:eastAsia="zh-CN"/>
        </w:rPr>
        <w:t>婺源</w:t>
      </w:r>
      <w:r>
        <w:rPr>
          <w:rFonts w:hint="eastAsia" w:asciiTheme="majorEastAsia" w:hAnsiTheme="majorEastAsia" w:eastAsiaTheme="majorEastAsia" w:cstheme="majorEastAsia"/>
          <w:b/>
          <w:bCs w:val="0"/>
          <w:spacing w:val="-20"/>
          <w:sz w:val="56"/>
          <w:szCs w:val="56"/>
        </w:rPr>
        <w:t>支公司</w:t>
      </w:r>
    </w:p>
    <w:p>
      <w:pPr>
        <w:pBdr>
          <w:top w:val="single" w:color="auto" w:sz="4" w:space="1"/>
          <w:left w:val="single" w:color="auto" w:sz="4" w:space="0"/>
          <w:bottom w:val="single" w:color="auto" w:sz="4" w:space="31"/>
          <w:right w:val="single" w:color="auto" w:sz="4" w:space="0"/>
        </w:pBdr>
        <w:tabs>
          <w:tab w:val="left" w:pos="2940"/>
        </w:tabs>
        <w:rPr>
          <w:rFonts w:hint="eastAsia" w:asciiTheme="majorEastAsia" w:hAnsiTheme="majorEastAsia" w:eastAsiaTheme="majorEastAsia" w:cstheme="majorEastAsia"/>
          <w:b/>
          <w:bCs w:val="0"/>
          <w:sz w:val="56"/>
          <w:szCs w:val="56"/>
        </w:rPr>
      </w:pPr>
      <w:r>
        <w:rPr>
          <w:rFonts w:hint="eastAsia" w:asciiTheme="majorEastAsia" w:hAnsiTheme="majorEastAsia" w:eastAsiaTheme="majorEastAsia" w:cstheme="majorEastAsia"/>
          <w:b/>
          <w:bCs w:val="0"/>
          <w:sz w:val="56"/>
          <w:szCs w:val="56"/>
        </w:rPr>
        <w:tab/>
      </w:r>
    </w:p>
    <w:p>
      <w:pPr>
        <w:pBdr>
          <w:top w:val="single" w:color="auto" w:sz="4" w:space="1"/>
          <w:left w:val="single" w:color="auto" w:sz="4" w:space="0"/>
          <w:bottom w:val="single" w:color="auto" w:sz="4" w:space="31"/>
          <w:right w:val="single" w:color="auto" w:sz="4" w:space="0"/>
        </w:pBdr>
        <w:rPr>
          <w:rFonts w:hint="eastAsia" w:asciiTheme="majorEastAsia" w:hAnsiTheme="majorEastAsia" w:eastAsiaTheme="majorEastAsia" w:cstheme="majorEastAsia"/>
          <w:b/>
          <w:bCs w:val="0"/>
          <w:sz w:val="56"/>
          <w:szCs w:val="56"/>
        </w:rPr>
      </w:pPr>
    </w:p>
    <w:p>
      <w:pPr>
        <w:pBdr>
          <w:top w:val="single" w:color="auto" w:sz="4" w:space="1"/>
          <w:left w:val="single" w:color="auto" w:sz="4" w:space="0"/>
          <w:bottom w:val="single" w:color="auto" w:sz="4" w:space="31"/>
          <w:right w:val="single" w:color="auto" w:sz="4" w:space="0"/>
        </w:pBdr>
        <w:rPr>
          <w:rFonts w:hint="eastAsia" w:asciiTheme="majorEastAsia" w:hAnsiTheme="majorEastAsia" w:eastAsiaTheme="majorEastAsia" w:cstheme="majorEastAsia"/>
          <w:b/>
          <w:bCs w:val="0"/>
          <w:sz w:val="56"/>
          <w:szCs w:val="56"/>
        </w:rPr>
      </w:pPr>
    </w:p>
    <w:p>
      <w:pPr>
        <w:pBdr>
          <w:top w:val="single" w:color="auto" w:sz="4" w:space="1"/>
          <w:left w:val="single" w:color="auto" w:sz="4" w:space="0"/>
          <w:bottom w:val="single" w:color="auto" w:sz="4" w:space="31"/>
          <w:right w:val="single" w:color="auto" w:sz="4" w:space="0"/>
        </w:pBdr>
        <w:jc w:val="center"/>
        <w:rPr>
          <w:rFonts w:ascii="宋体" w:hAnsi="宋体"/>
          <w:b w:val="0"/>
          <w:bCs w:val="0"/>
          <w:sz w:val="32"/>
        </w:rPr>
      </w:pPr>
      <w:r>
        <w:rPr>
          <w:rFonts w:hint="eastAsia" w:asciiTheme="majorEastAsia" w:hAnsiTheme="majorEastAsia" w:eastAsiaTheme="majorEastAsia" w:cstheme="majorEastAsia"/>
          <w:b/>
          <w:bCs w:val="0"/>
          <w:w w:val="90"/>
          <w:sz w:val="56"/>
          <w:szCs w:val="56"/>
        </w:rPr>
        <w:t>竞争性磋商文件</w:t>
      </w:r>
    </w:p>
    <w:p>
      <w:pPr>
        <w:pBdr>
          <w:top w:val="single" w:color="auto" w:sz="4" w:space="1"/>
          <w:left w:val="single" w:color="auto" w:sz="4" w:space="0"/>
          <w:bottom w:val="single" w:color="auto" w:sz="4" w:space="31"/>
          <w:right w:val="single" w:color="auto" w:sz="4" w:space="0"/>
        </w:pBdr>
        <w:jc w:val="center"/>
        <w:rPr>
          <w:rFonts w:ascii="宋体" w:hAnsi="宋体"/>
          <w:b w:val="0"/>
          <w:bCs w:val="0"/>
          <w:sz w:val="32"/>
        </w:rPr>
      </w:pPr>
    </w:p>
    <w:p>
      <w:pPr>
        <w:pBdr>
          <w:top w:val="single" w:color="auto" w:sz="4" w:space="1"/>
          <w:left w:val="single" w:color="auto" w:sz="4" w:space="0"/>
          <w:bottom w:val="single" w:color="auto" w:sz="4" w:space="31"/>
          <w:right w:val="single" w:color="auto" w:sz="4" w:space="0"/>
        </w:pBdr>
        <w:jc w:val="center"/>
        <w:rPr>
          <w:rFonts w:ascii="宋体" w:hAnsi="宋体"/>
          <w:sz w:val="32"/>
        </w:rPr>
      </w:pPr>
    </w:p>
    <w:p>
      <w:pPr>
        <w:pBdr>
          <w:top w:val="single" w:color="auto" w:sz="4" w:space="1"/>
          <w:left w:val="single" w:color="auto" w:sz="4" w:space="0"/>
          <w:bottom w:val="single" w:color="auto" w:sz="4" w:space="31"/>
          <w:right w:val="single" w:color="auto" w:sz="4" w:space="0"/>
        </w:pBdr>
        <w:spacing w:line="520" w:lineRule="exact"/>
        <w:rPr>
          <w:rFonts w:ascii="宋体" w:hAnsi="宋体"/>
          <w:sz w:val="36"/>
        </w:rPr>
      </w:pPr>
    </w:p>
    <w:p>
      <w:pPr>
        <w:pBdr>
          <w:top w:val="single" w:color="auto" w:sz="4" w:space="1"/>
          <w:left w:val="single" w:color="auto" w:sz="4" w:space="0"/>
          <w:bottom w:val="single" w:color="auto" w:sz="4" w:space="31"/>
          <w:right w:val="single" w:color="auto" w:sz="4" w:space="0"/>
        </w:pBdr>
        <w:spacing w:line="700" w:lineRule="exact"/>
        <w:ind w:firstLine="1259" w:firstLineChars="448"/>
        <w:rPr>
          <w:rFonts w:ascii="宋体" w:hAnsi="宋体"/>
          <w:sz w:val="28"/>
          <w:szCs w:val="28"/>
        </w:rPr>
      </w:pPr>
      <w:r>
        <w:rPr>
          <w:rFonts w:hint="eastAsia" w:ascii="宋体" w:hAnsi="宋体"/>
          <w:b/>
          <w:sz w:val="28"/>
          <w:szCs w:val="28"/>
        </w:rPr>
        <w:t>项目编号：</w:t>
      </w:r>
      <w:r>
        <w:rPr>
          <w:rFonts w:ascii="宋体" w:hAnsi="宋体"/>
          <w:b/>
          <w:sz w:val="28"/>
          <w:szCs w:val="28"/>
          <w:u w:val="single"/>
        </w:rPr>
        <w:t>RBCX</w:t>
      </w:r>
      <w:r>
        <w:rPr>
          <w:rFonts w:hint="eastAsia" w:ascii="宋体" w:hAnsi="宋体"/>
          <w:b/>
          <w:sz w:val="28"/>
          <w:szCs w:val="28"/>
          <w:u w:val="single"/>
          <w:lang w:val="en-US" w:eastAsia="zh-CN"/>
        </w:rPr>
        <w:t>WY</w:t>
      </w:r>
      <w:r>
        <w:rPr>
          <w:rFonts w:hint="eastAsia" w:ascii="宋体" w:hAnsi="宋体"/>
          <w:b/>
          <w:sz w:val="28"/>
          <w:szCs w:val="28"/>
          <w:u w:val="single"/>
        </w:rPr>
        <w:t>CG-202</w:t>
      </w:r>
      <w:r>
        <w:rPr>
          <w:rFonts w:hint="eastAsia" w:ascii="宋体" w:hAnsi="宋体"/>
          <w:b/>
          <w:sz w:val="28"/>
          <w:szCs w:val="28"/>
          <w:u w:val="single"/>
          <w:lang w:val="en-US" w:eastAsia="zh-CN"/>
        </w:rPr>
        <w:t>6</w:t>
      </w:r>
      <w:r>
        <w:rPr>
          <w:rFonts w:hint="eastAsia" w:ascii="宋体" w:hAnsi="宋体"/>
          <w:b/>
          <w:sz w:val="28"/>
          <w:szCs w:val="28"/>
          <w:u w:val="single"/>
        </w:rPr>
        <w:t>-</w:t>
      </w:r>
      <w:r>
        <w:rPr>
          <w:rFonts w:ascii="宋体" w:hAnsi="宋体"/>
          <w:b/>
          <w:sz w:val="28"/>
          <w:szCs w:val="28"/>
          <w:u w:val="single"/>
        </w:rPr>
        <w:t>00</w:t>
      </w:r>
      <w:r>
        <w:rPr>
          <w:rFonts w:hint="eastAsia" w:ascii="宋体" w:hAnsi="宋体"/>
          <w:b/>
          <w:sz w:val="28"/>
          <w:szCs w:val="28"/>
          <w:highlight w:val="none"/>
          <w:u w:val="single"/>
          <w:lang w:val="en-US" w:eastAsia="zh-CN"/>
        </w:rPr>
        <w:t>1</w:t>
      </w:r>
      <w:r>
        <w:rPr>
          <w:rFonts w:hint="eastAsia" w:ascii="宋体" w:hAnsi="宋体"/>
          <w:b/>
          <w:sz w:val="28"/>
          <w:szCs w:val="28"/>
          <w:u w:val="single"/>
        </w:rPr>
        <w:t>#</w:t>
      </w:r>
      <w:r>
        <w:rPr>
          <w:rFonts w:hint="eastAsia" w:ascii="宋体" w:hAnsi="宋体"/>
          <w:b/>
          <w:sz w:val="28"/>
          <w:szCs w:val="28"/>
          <w:u w:val="single"/>
          <w:lang w:val="en-US" w:eastAsia="zh-CN"/>
        </w:rPr>
        <w:t xml:space="preserve">                      </w:t>
      </w:r>
    </w:p>
    <w:p>
      <w:pPr>
        <w:pBdr>
          <w:top w:val="single" w:color="auto" w:sz="4" w:space="1"/>
          <w:left w:val="single" w:color="auto" w:sz="4" w:space="0"/>
          <w:bottom w:val="single" w:color="auto" w:sz="4" w:space="31"/>
          <w:right w:val="single" w:color="auto" w:sz="4" w:space="0"/>
        </w:pBdr>
        <w:spacing w:line="700" w:lineRule="exact"/>
        <w:ind w:firstLine="1259" w:firstLineChars="448"/>
        <w:rPr>
          <w:rFonts w:ascii="宋体" w:hAnsi="宋体"/>
          <w:b/>
          <w:bCs/>
          <w:sz w:val="28"/>
          <w:szCs w:val="28"/>
          <w:u w:val="single"/>
        </w:rPr>
      </w:pPr>
      <w:r>
        <w:rPr>
          <w:rFonts w:hint="eastAsia" w:ascii="宋体" w:hAnsi="宋体"/>
          <w:b/>
          <w:sz w:val="28"/>
          <w:szCs w:val="28"/>
        </w:rPr>
        <w:t>采购单位：</w:t>
      </w:r>
      <w:r>
        <w:rPr>
          <w:rFonts w:hint="eastAsia" w:ascii="宋体" w:hAnsi="宋体"/>
          <w:b/>
          <w:sz w:val="28"/>
          <w:szCs w:val="28"/>
          <w:u w:val="single"/>
        </w:rPr>
        <w:t>中国人民财产保险股份有限公司上饶市分公司</w:t>
      </w:r>
    </w:p>
    <w:p>
      <w:pPr>
        <w:pBdr>
          <w:top w:val="single" w:color="auto" w:sz="4" w:space="1"/>
          <w:left w:val="single" w:color="auto" w:sz="4" w:space="0"/>
          <w:bottom w:val="single" w:color="auto" w:sz="4" w:space="31"/>
          <w:right w:val="single" w:color="auto" w:sz="4" w:space="0"/>
        </w:pBdr>
        <w:spacing w:line="700" w:lineRule="exact"/>
        <w:ind w:firstLine="1259" w:firstLineChars="448"/>
        <w:rPr>
          <w:rFonts w:hint="default" w:ascii="宋体" w:hAnsi="宋体" w:eastAsia="宋体"/>
          <w:b/>
          <w:sz w:val="28"/>
          <w:szCs w:val="28"/>
          <w:u w:val="single"/>
          <w:lang w:val="en-US" w:eastAsia="zh-CN"/>
        </w:rPr>
      </w:pPr>
      <w:r>
        <w:rPr>
          <w:rFonts w:hint="eastAsia" w:ascii="宋体" w:hAnsi="宋体"/>
          <w:b/>
          <w:sz w:val="28"/>
          <w:szCs w:val="28"/>
        </w:rPr>
        <w:t>项目名称：</w:t>
      </w:r>
      <w:r>
        <w:rPr>
          <w:rFonts w:hint="eastAsia" w:ascii="宋体" w:hAnsi="宋体"/>
          <w:b/>
          <w:sz w:val="28"/>
          <w:szCs w:val="28"/>
          <w:u w:val="single"/>
        </w:rPr>
        <w:t>车险</w:t>
      </w:r>
      <w:r>
        <w:rPr>
          <w:rFonts w:hint="eastAsia" w:ascii="宋体" w:hAnsi="宋体"/>
          <w:b/>
          <w:sz w:val="28"/>
          <w:szCs w:val="28"/>
          <w:u w:val="single"/>
          <w:lang w:val="en-US" w:eastAsia="zh-CN"/>
        </w:rPr>
        <w:t>客户</w:t>
      </w:r>
      <w:r>
        <w:rPr>
          <w:rFonts w:hint="eastAsia" w:ascii="宋体" w:hAnsi="宋体"/>
          <w:b/>
          <w:sz w:val="28"/>
          <w:szCs w:val="28"/>
          <w:u w:val="single"/>
        </w:rPr>
        <w:t>增值服务</w:t>
      </w:r>
      <w:r>
        <w:rPr>
          <w:rFonts w:hint="eastAsia" w:ascii="宋体" w:hAnsi="宋体"/>
          <w:b/>
          <w:sz w:val="28"/>
          <w:szCs w:val="28"/>
          <w:u w:val="single"/>
          <w:lang w:val="en-US" w:eastAsia="zh-CN"/>
        </w:rPr>
        <w:t xml:space="preserve">                        </w:t>
      </w:r>
    </w:p>
    <w:p>
      <w:pPr>
        <w:pBdr>
          <w:top w:val="single" w:color="auto" w:sz="4" w:space="1"/>
          <w:left w:val="single" w:color="auto" w:sz="4" w:space="0"/>
          <w:bottom w:val="single" w:color="auto" w:sz="4" w:space="31"/>
          <w:right w:val="single" w:color="auto" w:sz="4" w:space="0"/>
        </w:pBdr>
        <w:spacing w:line="700" w:lineRule="exact"/>
        <w:ind w:firstLine="1259" w:firstLineChars="448"/>
        <w:rPr>
          <w:rFonts w:hint="default" w:ascii="宋体" w:hAnsi="宋体" w:eastAsia="宋体"/>
          <w:sz w:val="28"/>
          <w:szCs w:val="28"/>
          <w:lang w:val="en-US" w:eastAsia="zh-CN"/>
        </w:rPr>
      </w:pPr>
      <w:r>
        <w:rPr>
          <w:rFonts w:hint="eastAsia" w:ascii="宋体" w:hAnsi="宋体"/>
          <w:b/>
          <w:bCs/>
          <w:sz w:val="28"/>
          <w:szCs w:val="28"/>
        </w:rPr>
        <w:t>采购方式：</w:t>
      </w:r>
      <w:r>
        <w:rPr>
          <w:rFonts w:hint="eastAsia" w:ascii="宋体" w:hAnsi="宋体"/>
          <w:b/>
          <w:bCs/>
          <w:sz w:val="28"/>
          <w:szCs w:val="28"/>
          <w:u w:val="single"/>
        </w:rPr>
        <w:t>竞争性磋商</w:t>
      </w:r>
      <w:r>
        <w:rPr>
          <w:rFonts w:hint="eastAsia" w:ascii="宋体" w:hAnsi="宋体"/>
          <w:b/>
          <w:bCs/>
          <w:sz w:val="28"/>
          <w:szCs w:val="28"/>
          <w:u w:val="single"/>
          <w:lang w:val="en-US" w:eastAsia="zh-CN"/>
        </w:rPr>
        <w:t xml:space="preserve">                              </w:t>
      </w:r>
    </w:p>
    <w:p>
      <w:pPr>
        <w:pBdr>
          <w:top w:val="single" w:color="auto" w:sz="4" w:space="1"/>
          <w:left w:val="single" w:color="auto" w:sz="4" w:space="0"/>
          <w:bottom w:val="single" w:color="auto" w:sz="4" w:space="31"/>
          <w:right w:val="single" w:color="auto" w:sz="4" w:space="0"/>
        </w:pBdr>
        <w:spacing w:line="480" w:lineRule="exact"/>
        <w:rPr>
          <w:rFonts w:ascii="宋体" w:hAnsi="宋体"/>
          <w:b/>
          <w:bCs/>
          <w:sz w:val="44"/>
        </w:rPr>
      </w:pPr>
    </w:p>
    <w:p>
      <w:pPr>
        <w:pBdr>
          <w:top w:val="single" w:color="auto" w:sz="4" w:space="1"/>
          <w:left w:val="single" w:color="auto" w:sz="4" w:space="0"/>
          <w:bottom w:val="single" w:color="auto" w:sz="4" w:space="31"/>
          <w:right w:val="single" w:color="auto" w:sz="4" w:space="0"/>
        </w:pBdr>
        <w:spacing w:line="480" w:lineRule="exact"/>
        <w:rPr>
          <w:rFonts w:ascii="宋体" w:hAnsi="宋体"/>
          <w:b/>
          <w:bCs/>
          <w:sz w:val="44"/>
        </w:rPr>
      </w:pPr>
    </w:p>
    <w:p>
      <w:pPr>
        <w:pBdr>
          <w:top w:val="single" w:color="auto" w:sz="4" w:space="1"/>
          <w:left w:val="single" w:color="auto" w:sz="4" w:space="0"/>
          <w:bottom w:val="single" w:color="auto" w:sz="4" w:space="31"/>
          <w:right w:val="single" w:color="auto" w:sz="4" w:space="0"/>
        </w:pBdr>
        <w:spacing w:line="480" w:lineRule="exact"/>
        <w:rPr>
          <w:rFonts w:ascii="宋体" w:hAnsi="宋体"/>
          <w:b/>
          <w:bCs/>
          <w:sz w:val="44"/>
        </w:rPr>
      </w:pPr>
    </w:p>
    <w:p>
      <w:pPr>
        <w:pBdr>
          <w:top w:val="single" w:color="auto" w:sz="4" w:space="1"/>
          <w:left w:val="single" w:color="auto" w:sz="4" w:space="0"/>
          <w:bottom w:val="single" w:color="auto" w:sz="4" w:space="31"/>
          <w:right w:val="single" w:color="auto" w:sz="4" w:space="0"/>
        </w:pBdr>
        <w:spacing w:line="480" w:lineRule="exact"/>
        <w:jc w:val="center"/>
        <w:rPr>
          <w:b/>
          <w:bCs/>
          <w:sz w:val="36"/>
          <w:szCs w:val="36"/>
        </w:rPr>
      </w:pPr>
      <w:r>
        <w:rPr>
          <w:rFonts w:hint="eastAsia" w:ascii="宋体" w:hAnsi="宋体"/>
          <w:sz w:val="36"/>
        </w:rPr>
        <w:t>202</w:t>
      </w:r>
      <w:r>
        <w:rPr>
          <w:rFonts w:hint="eastAsia" w:ascii="宋体" w:hAnsi="宋体"/>
          <w:sz w:val="36"/>
          <w:lang w:val="en-US" w:eastAsia="zh-CN"/>
        </w:rPr>
        <w:t>6</w:t>
      </w:r>
      <w:r>
        <w:rPr>
          <w:rFonts w:hint="eastAsia" w:ascii="宋体" w:hAnsi="宋体"/>
          <w:sz w:val="36"/>
        </w:rPr>
        <w:t>年</w:t>
      </w:r>
      <w:r>
        <w:rPr>
          <w:rFonts w:hint="eastAsia" w:ascii="宋体" w:hAnsi="宋体"/>
          <w:sz w:val="36"/>
          <w:lang w:val="en-US" w:eastAsia="zh-CN"/>
        </w:rPr>
        <w:t>2月</w:t>
      </w: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rFonts w:hint="eastAsia"/>
          <w:b/>
          <w:bCs/>
          <w:sz w:val="36"/>
          <w:szCs w:val="36"/>
        </w:rPr>
      </w:pPr>
    </w:p>
    <w:p>
      <w:pPr>
        <w:pStyle w:val="54"/>
        <w:adjustRightInd w:val="0"/>
        <w:snapToGrid w:val="0"/>
        <w:spacing w:line="360" w:lineRule="auto"/>
        <w:jc w:val="center"/>
        <w:rPr>
          <w:b/>
          <w:bCs/>
          <w:sz w:val="36"/>
          <w:szCs w:val="36"/>
        </w:rPr>
      </w:pPr>
      <w:r>
        <w:rPr>
          <w:rFonts w:hint="eastAsia"/>
          <w:b/>
          <w:bCs/>
          <w:sz w:val="36"/>
          <w:szCs w:val="36"/>
        </w:rPr>
        <w:t>目 录</w:t>
      </w:r>
    </w:p>
    <w:p>
      <w:pPr>
        <w:pStyle w:val="54"/>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6"/>
          <w:rFonts w:hint="eastAsia"/>
          <w:b/>
          <w:bCs/>
          <w:color w:val="000000"/>
          <w:u w:val="none"/>
        </w:rPr>
        <w:t>附件一 磋商事项说明……………………………………………………………………</w:t>
      </w:r>
      <w:r>
        <w:rPr>
          <w:rStyle w:val="36"/>
          <w:rFonts w:hint="eastAsia"/>
          <w:color w:val="000000"/>
          <w:u w:val="none"/>
        </w:rPr>
        <w:t>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6"/>
          <w:rFonts w:hint="eastAsia"/>
          <w:color w:val="000000"/>
          <w:u w:val="none"/>
        </w:rPr>
        <w:t>一、</w:t>
      </w:r>
      <w:r>
        <w:rPr>
          <w:rFonts w:hint="eastAsia"/>
          <w:color w:val="000000"/>
        </w:rPr>
        <w:t>采购需求及服务要求</w:t>
      </w:r>
      <w:r>
        <w:rPr>
          <w:rStyle w:val="36"/>
          <w:rFonts w:hint="eastAsia"/>
          <w:color w:val="000000"/>
          <w:u w:val="none"/>
        </w:rPr>
        <w:t>………………………………………………………………………3</w:t>
      </w:r>
      <w:r>
        <w:rPr>
          <w:rStyle w:val="36"/>
          <w:rFonts w:hint="eastAsia"/>
          <w:color w:val="000000"/>
          <w:u w:val="none"/>
        </w:rPr>
        <w:fldChar w:fldCharType="end"/>
      </w:r>
    </w:p>
    <w:p>
      <w:pPr>
        <w:pStyle w:val="54"/>
        <w:adjustRightInd w:val="0"/>
        <w:snapToGrid w:val="0"/>
        <w:spacing w:line="360" w:lineRule="auto"/>
        <w:ind w:left="420"/>
        <w:jc w:val="distribute"/>
        <w:rPr>
          <w:rFonts w:hint="eastAsia" w:eastAsia="宋体"/>
          <w:color w:val="000000"/>
          <w:lang w:eastAsia="zh-CN"/>
        </w:rPr>
      </w:pPr>
      <w:r>
        <w:rPr>
          <w:rFonts w:hint="eastAsia"/>
        </w:rPr>
        <w:t>二、评审标准………………………………………………………………………</w:t>
      </w:r>
      <w:r>
        <w:rPr>
          <w:rFonts w:hint="eastAsia"/>
          <w:lang w:val="en-US" w:eastAsia="zh-CN"/>
        </w:rPr>
        <w:t>4</w:t>
      </w:r>
    </w:p>
    <w:p>
      <w:pPr>
        <w:pStyle w:val="54"/>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"_Toc327863038#_Toc327863038#_Toc3278630" \o "blocked::#_Toc327863038" </w:instrText>
      </w:r>
      <w:r>
        <w:fldChar w:fldCharType="separate"/>
      </w:r>
      <w:r>
        <w:rPr>
          <w:rStyle w:val="36"/>
          <w:rFonts w:hint="eastAsia"/>
          <w:color w:val="000000"/>
          <w:u w:val="none"/>
        </w:rPr>
        <w:t>三、响应文件要求……………………………………………………………………</w:t>
      </w:r>
      <w:r>
        <w:rPr>
          <w:rStyle w:val="36"/>
          <w:rFonts w:hint="eastAsia"/>
          <w:color w:val="000000"/>
          <w:u w:val="none"/>
        </w:rPr>
        <w:fldChar w:fldCharType="end"/>
      </w:r>
      <w:r>
        <w:rPr>
          <w:rStyle w:val="36"/>
          <w:rFonts w:hint="eastAsia"/>
          <w:color w:val="000000"/>
          <w:u w:val="none"/>
          <w:lang w:val="en-US" w:eastAsia="zh-CN"/>
        </w:rPr>
        <w:t>5</w:t>
      </w:r>
    </w:p>
    <w:p>
      <w:pPr>
        <w:pStyle w:val="54"/>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6"/>
          <w:rFonts w:hint="eastAsia"/>
          <w:color w:val="000000"/>
          <w:u w:val="none"/>
        </w:rPr>
        <w:t>四、磋商时间和地点……………………………………………………………………</w:t>
      </w:r>
      <w:r>
        <w:rPr>
          <w:rStyle w:val="36"/>
          <w:rFonts w:hint="eastAsia"/>
          <w:color w:val="000000"/>
          <w:u w:val="none"/>
        </w:rPr>
        <w:fldChar w:fldCharType="end"/>
      </w:r>
      <w:r>
        <w:rPr>
          <w:rStyle w:val="36"/>
          <w:rFonts w:hint="eastAsia"/>
          <w:color w:val="000000"/>
          <w:u w:val="none"/>
          <w:lang w:val="en-US" w:eastAsia="zh-CN"/>
        </w:rPr>
        <w:t>7</w:t>
      </w:r>
    </w:p>
    <w:p>
      <w:pPr>
        <w:pStyle w:val="54"/>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6"/>
          <w:rFonts w:hint="eastAsia"/>
          <w:color w:val="000000"/>
          <w:u w:val="none"/>
        </w:rPr>
        <w:t>五、竞争性磋商流程…………………………………………………………………………</w:t>
      </w:r>
      <w:r>
        <w:rPr>
          <w:rStyle w:val="36"/>
          <w:rFonts w:hint="eastAsia"/>
          <w:color w:val="000000"/>
          <w:u w:val="none"/>
        </w:rPr>
        <w:fldChar w:fldCharType="end"/>
      </w:r>
      <w:r>
        <w:rPr>
          <w:rStyle w:val="36"/>
          <w:rFonts w:hint="eastAsia"/>
          <w:color w:val="000000"/>
          <w:u w:val="none"/>
          <w:lang w:val="en-US" w:eastAsia="zh-CN"/>
        </w:rPr>
        <w:t>7</w:t>
      </w:r>
    </w:p>
    <w:p>
      <w:pPr>
        <w:pStyle w:val="54"/>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7</w:t>
      </w:r>
    </w:p>
    <w:p>
      <w:pPr>
        <w:pStyle w:val="54"/>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6"/>
          <w:rFonts w:hint="eastAsia"/>
          <w:color w:val="000000"/>
          <w:u w:val="none"/>
        </w:rPr>
        <w:t>七、特别声明…………………………………………………………………………………</w:t>
      </w:r>
      <w:r>
        <w:rPr>
          <w:rStyle w:val="36"/>
          <w:rFonts w:hint="eastAsia"/>
          <w:color w:val="000000"/>
          <w:u w:val="none"/>
        </w:rPr>
        <w:fldChar w:fldCharType="end"/>
      </w:r>
      <w:r>
        <w:rPr>
          <w:rStyle w:val="36"/>
          <w:rFonts w:hint="eastAsia"/>
          <w:color w:val="000000"/>
          <w:u w:val="none"/>
          <w:lang w:val="en-US" w:eastAsia="zh-CN"/>
        </w:rPr>
        <w:t>8</w:t>
      </w:r>
    </w:p>
    <w:p>
      <w:pPr>
        <w:pStyle w:val="54"/>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6"/>
          <w:rFonts w:hint="eastAsia"/>
          <w:b/>
          <w:bCs/>
          <w:color w:val="000000"/>
          <w:u w:val="none"/>
        </w:rPr>
        <w:t>附件二 响应文件格式和表格…………………………………………………………………</w:t>
      </w:r>
      <w:r>
        <w:rPr>
          <w:rStyle w:val="36"/>
          <w:rFonts w:hint="eastAsia"/>
          <w:b/>
          <w:bCs/>
          <w:color w:val="000000"/>
          <w:u w:val="none"/>
        </w:rPr>
        <w:fldChar w:fldCharType="end"/>
      </w:r>
      <w:r>
        <w:rPr>
          <w:rFonts w:hint="eastAsia"/>
          <w:lang w:val="en-US" w:eastAsia="zh-CN"/>
        </w:rPr>
        <w:t>9</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6"/>
          <w:rFonts w:hint="eastAsia"/>
          <w:b/>
          <w:bCs/>
          <w:color w:val="000000"/>
          <w:u w:val="none"/>
        </w:rPr>
        <w:t>附件三 资格证明文件</w:t>
      </w:r>
      <w:r>
        <w:rPr>
          <w:rStyle w:val="36"/>
          <w:rFonts w:hint="eastAsia"/>
          <w:color w:val="000000"/>
          <w:u w:val="none"/>
        </w:rPr>
        <w:t>…………………………………………………………………………</w:t>
      </w:r>
      <w:r>
        <w:rPr>
          <w:rStyle w:val="36"/>
          <w:rFonts w:hint="eastAsia"/>
          <w:color w:val="000000"/>
          <w:u w:val="none"/>
        </w:rPr>
        <w:fldChar w:fldCharType="end"/>
      </w:r>
      <w:r>
        <w:rPr>
          <w:rStyle w:val="36"/>
          <w:rFonts w:hint="eastAsia"/>
          <w:color w:val="000000"/>
          <w:u w:val="none"/>
          <w:lang w:val="en-US" w:eastAsia="zh-CN"/>
        </w:rPr>
        <w:t>25</w:t>
      </w:r>
    </w:p>
    <w:p>
      <w:pPr>
        <w:pStyle w:val="54"/>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6"/>
          <w:rFonts w:hint="eastAsia"/>
          <w:color w:val="000000"/>
          <w:u w:val="none"/>
        </w:rPr>
        <w:t>3.1供应商基本情况表………</w:t>
      </w:r>
      <w:r>
        <w:rPr>
          <w:rStyle w:val="36"/>
          <w:color w:val="000000"/>
          <w:u w:val="none"/>
        </w:rPr>
        <w:t>……………</w:t>
      </w:r>
      <w:r>
        <w:rPr>
          <w:rStyle w:val="36"/>
          <w:rFonts w:hint="eastAsia"/>
          <w:color w:val="000000"/>
          <w:u w:val="none"/>
        </w:rPr>
        <w:t>………………………………………………………</w:t>
      </w:r>
      <w:r>
        <w:rPr>
          <w:rStyle w:val="36"/>
          <w:rFonts w:hint="eastAsia"/>
          <w:color w:val="000000"/>
          <w:u w:val="none"/>
          <w:lang w:val="en-US" w:eastAsia="zh-CN"/>
        </w:rPr>
        <w:t>26</w:t>
      </w:r>
      <w:r>
        <w:rPr>
          <w:rStyle w:val="36"/>
          <w:rFonts w:hint="eastAsia"/>
          <w:color w:val="000000"/>
          <w:u w:val="none"/>
        </w:rPr>
        <w:fldChar w:fldCharType="end"/>
      </w:r>
    </w:p>
    <w:p>
      <w:pPr>
        <w:pStyle w:val="54"/>
        <w:adjustRightInd w:val="0"/>
        <w:snapToGrid w:val="0"/>
        <w:spacing w:line="360" w:lineRule="auto"/>
        <w:ind w:left="420"/>
        <w:jc w:val="distribute"/>
        <w:rPr>
          <w:rFonts w:hint="eastAsia" w:eastAsia="宋体"/>
          <w:color w:val="000000"/>
          <w:lang w:eastAsia="zh-CN"/>
        </w:rPr>
      </w:pPr>
      <w:r>
        <w:rPr>
          <w:rFonts w:hint="eastAsia"/>
          <w:color w:val="000000"/>
        </w:rPr>
        <w:t>3.2供应商应具有良好的商业信誉和健全的财务会计制度…………………………………</w:t>
      </w:r>
      <w:r>
        <w:rPr>
          <w:color w:val="000000"/>
        </w:rPr>
        <w:t>2</w:t>
      </w:r>
      <w:r>
        <w:rPr>
          <w:rFonts w:hint="eastAsia"/>
          <w:color w:val="000000"/>
          <w:lang w:val="en-US" w:eastAsia="zh-CN"/>
        </w:rPr>
        <w:t>7</w:t>
      </w:r>
    </w:p>
    <w:p>
      <w:pPr>
        <w:pStyle w:val="54"/>
        <w:adjustRightInd w:val="0"/>
        <w:snapToGrid w:val="0"/>
        <w:spacing w:line="360" w:lineRule="auto"/>
        <w:ind w:left="420"/>
        <w:jc w:val="distribute"/>
        <w:rPr>
          <w:rFonts w:hint="eastAsia" w:eastAsia="宋体"/>
          <w:color w:val="000000"/>
          <w:lang w:eastAsia="zh-CN"/>
        </w:rPr>
      </w:pPr>
      <w:r>
        <w:rPr>
          <w:rFonts w:hint="eastAsia"/>
          <w:color w:val="000000"/>
        </w:rPr>
        <w:t>3.3法人营业执照（复印件）</w:t>
      </w:r>
      <w:r>
        <w:rPr>
          <w:rFonts w:hint="eastAsia"/>
          <w:color w:val="000000"/>
          <w:lang w:val="en-US" w:eastAsia="zh-CN"/>
        </w:rPr>
        <w:t>及法人身份证（复印件）</w:t>
      </w:r>
      <w:r>
        <w:rPr>
          <w:rFonts w:hint="eastAsia"/>
          <w:color w:val="000000"/>
        </w:rPr>
        <w:t>…………………………………………</w:t>
      </w:r>
      <w:r>
        <w:rPr>
          <w:color w:val="000000"/>
        </w:rPr>
        <w:t>2</w:t>
      </w:r>
      <w:r>
        <w:rPr>
          <w:rFonts w:hint="eastAsia"/>
          <w:color w:val="000000"/>
          <w:lang w:val="en-US" w:eastAsia="zh-CN"/>
        </w:rPr>
        <w:t>8</w:t>
      </w:r>
    </w:p>
    <w:p>
      <w:pPr>
        <w:pStyle w:val="54"/>
        <w:adjustRightInd w:val="0"/>
        <w:snapToGrid w:val="0"/>
        <w:spacing w:line="360" w:lineRule="auto"/>
        <w:ind w:left="420"/>
        <w:jc w:val="distribute"/>
        <w:rPr>
          <w:rFonts w:hint="eastAsia"/>
          <w:color w:val="000000"/>
        </w:rPr>
      </w:pPr>
      <w:r>
        <w:rPr>
          <w:rFonts w:hint="eastAsia"/>
          <w:color w:val="000000"/>
        </w:rPr>
        <w:t>3.</w:t>
      </w:r>
      <w:r>
        <w:rPr>
          <w:rFonts w:hint="eastAsia"/>
          <w:color w:val="000000"/>
          <w:lang w:val="en-US" w:eastAsia="zh-CN"/>
        </w:rPr>
        <w:t>4</w:t>
      </w:r>
      <w:r>
        <w:rPr>
          <w:rFonts w:hint="eastAsia"/>
          <w:color w:val="000000"/>
        </w:rPr>
        <w:t>有依法缴纳税收和社会保障资金的良好记录……</w:t>
      </w:r>
      <w:r>
        <w:rPr>
          <w:color w:val="000000"/>
        </w:rPr>
        <w:t>………………………………</w:t>
      </w:r>
      <w:r>
        <w:rPr>
          <w:rFonts w:hint="eastAsia"/>
          <w:color w:val="000000"/>
        </w:rPr>
        <w:t>……………</w:t>
      </w:r>
      <w:r>
        <w:rPr>
          <w:color w:val="000000"/>
        </w:rPr>
        <w:t>2</w:t>
      </w:r>
      <w:r>
        <w:rPr>
          <w:rFonts w:hint="eastAsia"/>
          <w:color w:val="000000"/>
          <w:lang w:val="en-US" w:eastAsia="zh-CN"/>
        </w:rPr>
        <w:t>9</w:t>
      </w:r>
    </w:p>
    <w:p>
      <w:pPr>
        <w:pStyle w:val="54"/>
        <w:adjustRightInd w:val="0"/>
        <w:snapToGrid w:val="0"/>
        <w:spacing w:line="360" w:lineRule="auto"/>
        <w:ind w:left="420"/>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经营状况良好，且近三年内无重大违法违规记录……………………………………………</w:t>
      </w:r>
      <w:r>
        <w:rPr>
          <w:rFonts w:hint="eastAsia"/>
          <w:color w:val="000000"/>
          <w:lang w:val="en-US" w:eastAsia="zh-CN"/>
        </w:rPr>
        <w:t>30</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rFonts w:hint="eastAsia"/>
          <w:color w:val="000000"/>
          <w:lang w:val="en-US" w:eastAsia="zh-CN"/>
        </w:rPr>
        <w:t>32</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7</w:t>
      </w:r>
      <w:r>
        <w:rPr>
          <w:rFonts w:hint="eastAsia"/>
          <w:color w:val="000000"/>
        </w:rPr>
        <w:t>与本次采购有关的其他资质证明文件</w:t>
      </w:r>
      <w:r>
        <w:rPr>
          <w:color w:val="000000"/>
        </w:rPr>
        <w:t>……………</w:t>
      </w:r>
      <w:r>
        <w:rPr>
          <w:rFonts w:hint="eastAsia"/>
          <w:color w:val="000000"/>
        </w:rPr>
        <w:t>…………………………………………</w:t>
      </w:r>
      <w:r>
        <w:rPr>
          <w:rFonts w:hint="eastAsia"/>
          <w:color w:val="000000"/>
          <w:lang w:val="en-US" w:eastAsia="zh-CN"/>
        </w:rPr>
        <w:t>33</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6"/>
          <w:rFonts w:hint="eastAsia"/>
          <w:b/>
          <w:bCs/>
          <w:color w:val="000000"/>
          <w:u w:val="none"/>
        </w:rPr>
        <w:t>附件四</w:t>
      </w:r>
      <w:r>
        <w:rPr>
          <w:rStyle w:val="36"/>
          <w:rFonts w:hint="eastAsia"/>
          <w:b/>
          <w:bCs/>
          <w:color w:val="000000"/>
          <w:u w:val="none"/>
          <w:lang w:val="en-US" w:eastAsia="zh-CN"/>
        </w:rPr>
        <w:t xml:space="preserve"> 合同模板</w:t>
      </w:r>
      <w:r>
        <w:rPr>
          <w:rStyle w:val="36"/>
          <w:rFonts w:hint="eastAsia"/>
          <w:color w:val="000000"/>
          <w:u w:val="none"/>
        </w:rPr>
        <w:t>…………………………………………………………</w:t>
      </w:r>
      <w:r>
        <w:rPr>
          <w:rStyle w:val="36"/>
          <w:rFonts w:hint="eastAsia"/>
          <w:color w:val="000000"/>
          <w:u w:val="none"/>
        </w:rPr>
        <w:fldChar w:fldCharType="end"/>
      </w:r>
      <w:r>
        <w:rPr>
          <w:rStyle w:val="36"/>
          <w:rFonts w:hint="eastAsia"/>
          <w:color w:val="000000"/>
          <w:u w:val="none"/>
        </w:rPr>
        <w:t>…………………………</w:t>
      </w:r>
      <w:r>
        <w:rPr>
          <w:rStyle w:val="36"/>
          <w:rFonts w:hint="eastAsia"/>
          <w:color w:val="000000"/>
          <w:u w:val="none"/>
          <w:lang w:val="en-US" w:eastAsia="zh-CN"/>
        </w:rPr>
        <w:t>34</w:t>
      </w:r>
    </w:p>
    <w:p>
      <w:pPr>
        <w:rPr>
          <w:color w:val="000000"/>
        </w:rPr>
      </w:pPr>
      <w:r>
        <w:rPr>
          <w:color w:val="000000"/>
        </w:rPr>
        <w:br w:type="page"/>
      </w:r>
      <w:bookmarkStart w:id="21" w:name="_GoBack"/>
      <w:bookmarkEnd w:id="21"/>
    </w:p>
    <w:p>
      <w:pPr>
        <w:pStyle w:val="4"/>
        <w:numPr>
          <w:ilvl w:val="0"/>
          <w:numId w:val="0"/>
        </w:numPr>
        <w:adjustRightInd w:val="0"/>
        <w:snapToGrid w:val="0"/>
        <w:rPr>
          <w:rFonts w:hint="eastAsia"/>
          <w:sz w:val="30"/>
          <w:szCs w:val="30"/>
        </w:rPr>
      </w:pPr>
      <w:r>
        <w:rPr>
          <w:rFonts w:hint="eastAsia"/>
          <w:sz w:val="30"/>
          <w:szCs w:val="30"/>
        </w:rPr>
        <w:t>附件一：磋商事项说明</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rPr>
        <w:t>、采购需求</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 服务要求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1、项目概况</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1.1采购背景</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为提升公司的服务质量，增加客户粘性，有效控制运营成本</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鉴于婺源县域内车险业务竞争激烈，业务量增大，之前仅采购了一家提供增值服务的供应商，合同尚未到期但使用额度已超采购预算，不能满足现在的客户需求量</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根据采购要求，结合业务承保情况，</w:t>
      </w:r>
      <w:r>
        <w:rPr>
          <w:rFonts w:hint="eastAsia" w:asciiTheme="minorEastAsia" w:hAnsiTheme="minorEastAsia" w:eastAsiaTheme="minorEastAsia" w:cstheme="minorEastAsia"/>
          <w:sz w:val="24"/>
          <w:szCs w:val="24"/>
          <w:lang w:val="en-US" w:eastAsia="zh-CN"/>
        </w:rPr>
        <w:t>婺源</w:t>
      </w:r>
      <w:r>
        <w:rPr>
          <w:rFonts w:hint="eastAsia" w:asciiTheme="minorEastAsia" w:hAnsiTheme="minorEastAsia" w:eastAsiaTheme="minorEastAsia" w:cstheme="minorEastAsia"/>
          <w:sz w:val="24"/>
          <w:szCs w:val="24"/>
        </w:rPr>
        <w:t>支公司决定</w:t>
      </w:r>
      <w:r>
        <w:rPr>
          <w:rFonts w:hint="eastAsia" w:asciiTheme="minorEastAsia" w:hAnsiTheme="minorEastAsia" w:eastAsiaTheme="minorEastAsia" w:cstheme="minorEastAsia"/>
          <w:sz w:val="24"/>
          <w:szCs w:val="24"/>
          <w:lang w:val="en-US" w:eastAsia="zh-CN"/>
        </w:rPr>
        <w:t>再次</w:t>
      </w:r>
      <w:r>
        <w:rPr>
          <w:rFonts w:hint="eastAsia" w:asciiTheme="minorEastAsia" w:hAnsiTheme="minorEastAsia" w:eastAsiaTheme="minorEastAsia" w:cstheme="minorEastAsia"/>
          <w:sz w:val="24"/>
          <w:szCs w:val="24"/>
        </w:rPr>
        <w:t>对客户增值服务进行定点供应商项目采购。</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1.2采购需求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本次采购地域范围为</w:t>
      </w:r>
      <w:r>
        <w:rPr>
          <w:rFonts w:hint="eastAsia" w:asciiTheme="minorEastAsia" w:hAnsiTheme="minorEastAsia" w:eastAsiaTheme="minorEastAsia" w:cstheme="minorEastAsia"/>
          <w:sz w:val="24"/>
          <w:szCs w:val="24"/>
          <w:lang w:val="en-US" w:eastAsia="zh-CN"/>
        </w:rPr>
        <w:t>上饶市</w:t>
      </w:r>
      <w:r>
        <w:rPr>
          <w:rFonts w:hint="eastAsia" w:asciiTheme="minorEastAsia" w:hAnsiTheme="minorEastAsia" w:eastAsiaTheme="minorEastAsia" w:cstheme="minorEastAsia"/>
          <w:sz w:val="24"/>
          <w:szCs w:val="24"/>
        </w:rPr>
        <w:t>，拟入围</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家成交供应商，为客户提供车辆安全检测或代为送检服务。</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2、服务要求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技术团队:拥有专业的人员，熟悉车辆检测或送检流程，定期参加培训，提升专业水平。</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环境整洁:场地应保持清洁、有序合理划分作业区域，确保服务质量及安全。</w:t>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3、服务内容</w:t>
      </w:r>
    </w:p>
    <w:tbl>
      <w:tblPr>
        <w:tblStyle w:val="32"/>
        <w:tblpPr w:leftFromText="180" w:rightFromText="180" w:vertAnchor="text" w:horzAnchor="page" w:tblpX="1826" w:tblpY="-15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9"/>
        <w:gridCol w:w="4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499"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项目名称</w:t>
            </w:r>
          </w:p>
        </w:tc>
        <w:tc>
          <w:tcPr>
            <w:tcW w:w="4500"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499" w:type="dxa"/>
            <w:vMerge w:val="restart"/>
            <w:vAlign w:val="center"/>
          </w:tcPr>
          <w:p>
            <w:pPr>
              <w:spacing w:line="360" w:lineRule="auto"/>
              <w:ind w:firstLine="1200" w:firstLineChars="500"/>
              <w:jc w:val="both"/>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车辆增值服务采购</w:t>
            </w:r>
          </w:p>
        </w:tc>
        <w:tc>
          <w:tcPr>
            <w:tcW w:w="4500"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车辆安全检测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4499" w:type="dxa"/>
            <w:vMerge w:val="continue"/>
            <w:vAlign w:val="center"/>
          </w:tcPr>
          <w:p>
            <w:pPr>
              <w:spacing w:line="360" w:lineRule="auto"/>
              <w:jc w:val="center"/>
              <w:rPr>
                <w:rFonts w:hint="eastAsia" w:asciiTheme="minorEastAsia" w:hAnsiTheme="minorEastAsia" w:eastAsiaTheme="minorEastAsia" w:cstheme="minorEastAsia"/>
                <w:sz w:val="24"/>
                <w:szCs w:val="24"/>
                <w:vertAlign w:val="baseline"/>
              </w:rPr>
            </w:pPr>
          </w:p>
        </w:tc>
        <w:tc>
          <w:tcPr>
            <w:tcW w:w="4500" w:type="dxa"/>
            <w:vAlign w:val="center"/>
          </w:tcPr>
          <w:p>
            <w:pPr>
              <w:spacing w:line="360" w:lineRule="auto"/>
              <w:jc w:val="center"/>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代为送检</w:t>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注：以上所有服务要求为实质性条款必须全部满足并响应，否则按无效响应处理。</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 商务要求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1、服务期：</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年</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2、服务地点：</w:t>
      </w:r>
      <w:r>
        <w:rPr>
          <w:rFonts w:hint="eastAsia" w:asciiTheme="minorEastAsia" w:hAnsiTheme="minorEastAsia" w:eastAsiaTheme="minorEastAsia" w:cstheme="minorEastAsia"/>
          <w:sz w:val="24"/>
          <w:szCs w:val="24"/>
          <w:lang w:val="en-US" w:eastAsia="zh-CN"/>
        </w:rPr>
        <w:t>婺源县</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3、付款方式：</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本合同使用货币种类为人民币。</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付款方式：双方采用转账方式付款。</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 增值服务分配规则取决于客户的选择，根据供应商实际产生服务费金额结算，</w:t>
      </w:r>
      <w:r>
        <w:rPr>
          <w:rFonts w:hint="eastAsia" w:asciiTheme="minorEastAsia" w:hAnsiTheme="minorEastAsia" w:eastAsiaTheme="minorEastAsia" w:cstheme="minorEastAsia"/>
          <w:sz w:val="24"/>
          <w:szCs w:val="24"/>
          <w:lang w:val="en-US" w:eastAsia="zh-CN"/>
        </w:rPr>
        <w:t>其项目</w:t>
      </w:r>
      <w:r>
        <w:rPr>
          <w:rFonts w:hint="eastAsia" w:asciiTheme="minorEastAsia" w:hAnsiTheme="minorEastAsia" w:eastAsiaTheme="minorEastAsia" w:cstheme="minorEastAsia"/>
          <w:sz w:val="24"/>
          <w:szCs w:val="24"/>
        </w:rPr>
        <w:t>不得转包和分包。供应商按照服务清单进行结算，采购方核对无误后，采购方</w:t>
      </w:r>
      <w:r>
        <w:rPr>
          <w:rFonts w:hint="eastAsia" w:asciiTheme="minorEastAsia" w:hAnsiTheme="minorEastAsia" w:eastAsiaTheme="minorEastAsia" w:cstheme="minorEastAsia"/>
          <w:sz w:val="24"/>
          <w:szCs w:val="24"/>
          <w:lang w:val="en-US" w:eastAsia="zh-CN"/>
        </w:rPr>
        <w:t>通知供应商</w:t>
      </w:r>
      <w:r>
        <w:rPr>
          <w:rFonts w:hint="eastAsia" w:asciiTheme="minorEastAsia" w:hAnsiTheme="minorEastAsia" w:eastAsiaTheme="minorEastAsia" w:cstheme="minorEastAsia"/>
          <w:sz w:val="24"/>
          <w:szCs w:val="24"/>
        </w:rPr>
        <w:t>开具发票,发票类型为</w:t>
      </w:r>
      <w:r>
        <w:rPr>
          <w:rFonts w:hint="eastAsia" w:asciiTheme="minorEastAsia" w:hAnsiTheme="minorEastAsia" w:eastAsiaTheme="minorEastAsia" w:cstheme="minorEastAsia"/>
          <w:sz w:val="24"/>
          <w:szCs w:val="24"/>
          <w:lang w:eastAsia="zh-CN"/>
        </w:rPr>
        <w:t>增值税发票</w:t>
      </w:r>
      <w:r>
        <w:rPr>
          <w:rFonts w:hint="eastAsia" w:asciiTheme="minorEastAsia" w:hAnsiTheme="minorEastAsia" w:eastAsiaTheme="minorEastAsia" w:cstheme="minorEastAsia"/>
          <w:sz w:val="24"/>
          <w:szCs w:val="24"/>
        </w:rPr>
        <w:t>。</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 供应商应承诺：在本合同期间内，收费标准均以签订合同之日确定的价格为准，中途不做任何调整。如随意调整收费标准，或者向目标客户额外收取收费标准之外的任何不合理费用，采购方有权随时终止本合同。</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4、售后服务：服务期间提供全年7*24小时响应服务。</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注：以上所有商务要求为实质性条款必须全部满足并响应，否则按无效响应处理。</w:t>
      </w:r>
    </w:p>
    <w:p>
      <w:pPr>
        <w:pStyle w:val="5"/>
        <w:numPr>
          <w:ilvl w:val="0"/>
          <w:numId w:val="0"/>
        </w:numPr>
        <w:adjustRightInd w:val="0"/>
        <w:snapToGrid w:val="0"/>
        <w:spacing w:before="0" w:after="0" w:line="360" w:lineRule="auto"/>
        <w:rPr>
          <w:sz w:val="24"/>
          <w:szCs w:val="24"/>
        </w:rPr>
      </w:pPr>
      <w:r>
        <w:rPr>
          <w:rFonts w:hint="eastAsia"/>
          <w:sz w:val="24"/>
          <w:szCs w:val="24"/>
          <w:lang w:val="en-US" w:eastAsia="zh-CN"/>
        </w:rPr>
        <w:t>（三）</w:t>
      </w:r>
      <w:r>
        <w:rPr>
          <w:rFonts w:hint="eastAsia"/>
          <w:sz w:val="24"/>
          <w:szCs w:val="24"/>
        </w:rPr>
        <w:t>、供应商资格要求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1.具有独立承担民事责任的能力；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2.具有良好的商业信誉和健全的财务会计制度；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5.经营状况良好，且近三年内无重大违法违规记录；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6.未被列入公司供应商黑名单或已不在禁入期内；</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7.单位负责人为同一人或存在控股、管理关系的不同单位，不得参加同一采购项目。</w:t>
      </w:r>
    </w:p>
    <w:p>
      <w:pPr>
        <w:pStyle w:val="5"/>
        <w:numPr>
          <w:ilvl w:val="0"/>
          <w:numId w:val="0"/>
        </w:numPr>
        <w:adjustRightInd w:val="0"/>
        <w:snapToGrid w:val="0"/>
        <w:spacing w:before="0" w:after="0" w:line="360" w:lineRule="auto"/>
        <w:ind w:firstLine="482" w:firstLineChars="200"/>
        <w:rPr>
          <w:rFonts w:hint="eastAsia"/>
          <w:sz w:val="24"/>
          <w:szCs w:val="24"/>
        </w:rPr>
      </w:pP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1"/>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50</w:t>
            </w:r>
            <w:r>
              <w:rPr>
                <w:rFonts w:asciiTheme="minorEastAsia" w:hAnsiTheme="minorEastAsia" w:eastAsiaTheme="minorEastAsia"/>
                <w:color w:val="auto"/>
                <w:kern w:val="0"/>
                <w:sz w:val="24"/>
              </w:rPr>
              <w:t>）</w:t>
            </w:r>
          </w:p>
        </w:tc>
        <w:tc>
          <w:tcPr>
            <w:tcW w:w="6454" w:type="dxa"/>
            <w:vAlign w:val="center"/>
          </w:tcPr>
          <w:p>
            <w:pPr>
              <w:keepNext w:val="0"/>
              <w:keepLines w:val="0"/>
              <w:widowControl/>
              <w:suppressLineNumbers w:val="0"/>
              <w:kinsoku w:val="0"/>
              <w:autoSpaceDE w:val="0"/>
              <w:autoSpaceDN w:val="0"/>
              <w:bidi w:val="0"/>
              <w:adjustRightInd w:val="0"/>
              <w:snapToGrid w:val="0"/>
              <w:spacing w:before="0" w:beforeAutospacing="0" w:after="0" w:afterAutospacing="0" w:line="240" w:lineRule="auto"/>
              <w:ind w:left="0" w:right="0"/>
              <w:jc w:val="left"/>
              <w:textAlignment w:val="baseline"/>
              <w:rPr>
                <w:rFonts w:hint="eastAsia" w:asciiTheme="minorEastAsia" w:hAnsiTheme="minorEastAsia" w:eastAsiaTheme="minorEastAsia" w:cstheme="minorEastAsia"/>
                <w:b w:val="0"/>
                <w:bCs w:val="0"/>
                <w:snapToGrid w:val="0"/>
                <w:color w:val="auto"/>
                <w:kern w:val="0"/>
                <w:sz w:val="24"/>
                <w:szCs w:val="24"/>
              </w:rPr>
            </w:pPr>
            <w:r>
              <w:rPr>
                <w:rFonts w:hint="eastAsia" w:asciiTheme="minorEastAsia" w:hAnsiTheme="minorEastAsia" w:eastAsiaTheme="minorEastAsia" w:cstheme="minorEastAsia"/>
                <w:b w:val="0"/>
                <w:bCs w:val="0"/>
                <w:snapToGrid w:val="0"/>
                <w:color w:val="auto"/>
                <w:kern w:val="0"/>
                <w:sz w:val="24"/>
                <w:szCs w:val="24"/>
              </w:rPr>
              <w:t>价格分采用低价优先法计算，即满足磋商文件要求且磋商价格</w:t>
            </w:r>
            <w:r>
              <w:rPr>
                <w:rFonts w:hint="eastAsia" w:asciiTheme="minorEastAsia" w:hAnsiTheme="minorEastAsia" w:eastAsiaTheme="minorEastAsia" w:cstheme="minorEastAsia"/>
                <w:b w:val="0"/>
                <w:bCs w:val="0"/>
                <w:snapToGrid w:val="0"/>
                <w:color w:val="auto"/>
                <w:kern w:val="0"/>
                <w:sz w:val="24"/>
                <w:szCs w:val="24"/>
                <w:lang w:val="en-US" w:eastAsia="zh-CN"/>
              </w:rPr>
              <w:t>最低的</w:t>
            </w:r>
            <w:r>
              <w:rPr>
                <w:rFonts w:hint="eastAsia" w:asciiTheme="minorEastAsia" w:hAnsiTheme="minorEastAsia" w:eastAsiaTheme="minorEastAsia" w:cstheme="minorEastAsia"/>
                <w:b w:val="0"/>
                <w:bCs w:val="0"/>
                <w:snapToGrid w:val="0"/>
                <w:color w:val="auto"/>
                <w:kern w:val="0"/>
                <w:sz w:val="24"/>
                <w:szCs w:val="24"/>
              </w:rPr>
              <w:t>为评标基准价，其价格分为满分。其他供应商的价格分统一按下列公式计算：</w:t>
            </w:r>
          </w:p>
          <w:p>
            <w:pPr>
              <w:keepNext w:val="0"/>
              <w:keepLines w:val="0"/>
              <w:widowControl/>
              <w:suppressLineNumbers w:val="0"/>
              <w:kinsoku w:val="0"/>
              <w:autoSpaceDE w:val="0"/>
              <w:autoSpaceDN w:val="0"/>
              <w:bidi w:val="0"/>
              <w:adjustRightInd w:val="0"/>
              <w:snapToGrid w:val="0"/>
              <w:spacing w:before="0" w:beforeAutospacing="0" w:after="0" w:afterAutospacing="0" w:line="240" w:lineRule="auto"/>
              <w:ind w:left="0" w:right="0"/>
              <w:jc w:val="left"/>
              <w:textAlignment w:val="baseline"/>
              <w:rPr>
                <w:rFonts w:hint="eastAsia" w:asciiTheme="minorEastAsia" w:hAnsiTheme="minorEastAsia" w:eastAsiaTheme="minorEastAsia" w:cstheme="minorEastAsia"/>
                <w:b w:val="0"/>
                <w:bCs w:val="0"/>
                <w:snapToGrid w:val="0"/>
                <w:color w:val="auto"/>
                <w:kern w:val="0"/>
                <w:sz w:val="24"/>
                <w:szCs w:val="24"/>
              </w:rPr>
            </w:pPr>
            <w:r>
              <w:rPr>
                <w:rFonts w:hint="eastAsia" w:asciiTheme="minorEastAsia" w:hAnsiTheme="minorEastAsia" w:eastAsiaTheme="minorEastAsia" w:cstheme="minorEastAsia"/>
                <w:b w:val="0"/>
                <w:bCs w:val="0"/>
                <w:snapToGrid w:val="0"/>
                <w:color w:val="auto"/>
                <w:kern w:val="0"/>
                <w:sz w:val="24"/>
                <w:szCs w:val="24"/>
              </w:rPr>
              <w:t>磋商报价得分=（评标基准价/磋商报价）*</w:t>
            </w:r>
            <w:r>
              <w:rPr>
                <w:rFonts w:hint="eastAsia" w:asciiTheme="minorEastAsia" w:hAnsiTheme="minorEastAsia" w:eastAsiaTheme="minorEastAsia" w:cstheme="minorEastAsia"/>
                <w:b w:val="0"/>
                <w:bCs w:val="0"/>
                <w:snapToGrid w:val="0"/>
                <w:color w:val="auto"/>
                <w:kern w:val="0"/>
                <w:sz w:val="24"/>
                <w:szCs w:val="24"/>
                <w:lang w:val="en-US" w:eastAsia="zh-CN"/>
              </w:rPr>
              <w:t>50</w:t>
            </w:r>
            <w:r>
              <w:rPr>
                <w:rFonts w:hint="eastAsia" w:asciiTheme="minorEastAsia" w:hAnsiTheme="minorEastAsia" w:eastAsiaTheme="minorEastAsia" w:cstheme="minorEastAsia"/>
                <w:b w:val="0"/>
                <w:bCs w:val="0"/>
                <w:snapToGrid w:val="0"/>
                <w:color w:val="auto"/>
                <w:kern w:val="0"/>
                <w:sz w:val="24"/>
                <w:szCs w:val="24"/>
              </w:rPr>
              <w:t>分</w:t>
            </w:r>
          </w:p>
          <w:p>
            <w:pPr>
              <w:spacing w:line="320" w:lineRule="exact"/>
              <w:rPr>
                <w:rFonts w:hint="default" w:asciiTheme="minorEastAsia" w:hAnsiTheme="minorEastAsia" w:eastAsiaTheme="minorEastAsia"/>
                <w:b w:val="0"/>
                <w:bCs w:val="0"/>
                <w:snapToGrid w:val="0"/>
                <w:color w:val="auto"/>
                <w:sz w:val="24"/>
                <w:szCs w:val="24"/>
                <w:lang w:val="en-US"/>
              </w:rPr>
            </w:pPr>
            <w:r>
              <w:rPr>
                <w:rFonts w:hint="eastAsia" w:asciiTheme="minorEastAsia" w:hAnsiTheme="minorEastAsia" w:eastAsiaTheme="minorEastAsia" w:cstheme="minorEastAsia"/>
                <w:b w:val="0"/>
                <w:bCs w:val="0"/>
                <w:snapToGrid w:val="0"/>
                <w:color w:val="auto"/>
                <w:kern w:val="0"/>
                <w:sz w:val="24"/>
                <w:szCs w:val="24"/>
              </w:rPr>
              <w:t>评审依据：</w:t>
            </w:r>
            <w:r>
              <w:rPr>
                <w:rFonts w:hint="eastAsia" w:asciiTheme="minorEastAsia" w:hAnsiTheme="minorEastAsia" w:eastAsiaTheme="minorEastAsia" w:cstheme="minorEastAsia"/>
                <w:b w:val="0"/>
                <w:bCs w:val="0"/>
                <w:snapToGrid w:val="0"/>
                <w:color w:val="auto"/>
                <w:kern w:val="0"/>
                <w:sz w:val="24"/>
                <w:szCs w:val="24"/>
                <w:lang w:val="en-US" w:eastAsia="zh-CN"/>
              </w:rPr>
              <w:t>最终报价。评审价格为供应商最终车辆安全检测单价和代为送检单价之和作为评审价格。</w:t>
            </w:r>
          </w:p>
        </w:tc>
        <w:tc>
          <w:tcPr>
            <w:tcW w:w="992" w:type="dxa"/>
            <w:vAlign w:val="center"/>
          </w:tcPr>
          <w:p>
            <w:pPr>
              <w:widowControl/>
              <w:spacing w:line="320" w:lineRule="exact"/>
              <w:jc w:val="center"/>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30</w:t>
            </w:r>
            <w:r>
              <w:rPr>
                <w:rFonts w:asciiTheme="minorEastAsia" w:hAnsiTheme="minorEastAsia" w:eastAsiaTheme="minorEastAsia"/>
                <w:color w:val="auto"/>
                <w:kern w:val="0"/>
                <w:sz w:val="24"/>
              </w:rPr>
              <w:t>）</w:t>
            </w:r>
          </w:p>
        </w:tc>
        <w:tc>
          <w:tcPr>
            <w:tcW w:w="6454" w:type="dxa"/>
            <w:vAlign w:val="center"/>
          </w:tcPr>
          <w:p>
            <w:pPr>
              <w:spacing w:line="320" w:lineRule="exact"/>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服务内容的完整性，服务内容是否全面覆盖采购人需求，是否有遗漏或不清晰的部分。服务内容完整</w:t>
            </w:r>
            <w:r>
              <w:rPr>
                <w:rFonts w:hint="eastAsia" w:asciiTheme="minorEastAsia" w:hAnsiTheme="minorEastAsia" w:eastAsiaTheme="minorEastAsia"/>
                <w:snapToGrid w:val="0"/>
                <w:color w:val="auto"/>
                <w:sz w:val="24"/>
                <w:szCs w:val="24"/>
                <w:lang w:val="en-US" w:eastAsia="zh-CN"/>
              </w:rPr>
              <w:t>得8-10分；</w:t>
            </w:r>
            <w:r>
              <w:rPr>
                <w:rFonts w:hint="eastAsia" w:asciiTheme="minorEastAsia" w:hAnsiTheme="minorEastAsia" w:eastAsiaTheme="minorEastAsia" w:cstheme="minorEastAsia"/>
                <w:color w:val="auto"/>
                <w:sz w:val="24"/>
                <w:szCs w:val="24"/>
                <w:lang w:val="en-US" w:eastAsia="zh-CN"/>
              </w:rPr>
              <w:t>服务内容较完整</w:t>
            </w:r>
            <w:r>
              <w:rPr>
                <w:rFonts w:hint="eastAsia" w:asciiTheme="minorEastAsia" w:hAnsiTheme="minorEastAsia" w:eastAsiaTheme="minorEastAsia"/>
                <w:snapToGrid w:val="0"/>
                <w:color w:val="auto"/>
                <w:sz w:val="24"/>
                <w:szCs w:val="24"/>
                <w:lang w:val="en-US" w:eastAsia="zh-CN"/>
              </w:rPr>
              <w:t>得5-7分；</w:t>
            </w:r>
            <w:r>
              <w:rPr>
                <w:rFonts w:hint="eastAsia" w:asciiTheme="minorEastAsia" w:hAnsiTheme="minorEastAsia" w:eastAsiaTheme="minorEastAsia" w:cstheme="minorEastAsia"/>
                <w:color w:val="auto"/>
                <w:sz w:val="24"/>
                <w:szCs w:val="24"/>
                <w:lang w:val="en-US" w:eastAsia="zh-CN"/>
              </w:rPr>
              <w:t>服务内容不完整</w:t>
            </w:r>
            <w:r>
              <w:rPr>
                <w:rFonts w:hint="eastAsia" w:asciiTheme="minorEastAsia" w:hAnsiTheme="minorEastAsia" w:eastAsiaTheme="minorEastAsia"/>
                <w:snapToGrid w:val="0"/>
                <w:color w:val="auto"/>
                <w:sz w:val="24"/>
                <w:szCs w:val="24"/>
                <w:lang w:val="en-US" w:eastAsia="zh-CN"/>
              </w:rPr>
              <w:t>得0-4分。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cs="Arial" w:asciiTheme="minorEastAsia" w:hAnsiTheme="minorEastAsia" w:eastAsiaTheme="minorEastAsia"/>
                <w:color w:val="auto"/>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lang w:val="en-US" w:eastAsia="zh-CN"/>
              </w:rPr>
              <w:t>服务流程的合理性，服务流程是否清晰、合理，是否具备可操作性。服务流程合理</w:t>
            </w:r>
            <w:r>
              <w:rPr>
                <w:rFonts w:hint="eastAsia" w:asciiTheme="minorEastAsia" w:hAnsiTheme="minorEastAsia" w:eastAsiaTheme="minorEastAsia"/>
                <w:snapToGrid w:val="0"/>
                <w:color w:val="auto"/>
                <w:sz w:val="24"/>
                <w:szCs w:val="24"/>
                <w:lang w:val="en-US" w:eastAsia="zh-CN"/>
              </w:rPr>
              <w:t>得8-10分；</w:t>
            </w:r>
            <w:r>
              <w:rPr>
                <w:rFonts w:hint="eastAsia" w:asciiTheme="minorEastAsia" w:hAnsiTheme="minorEastAsia" w:eastAsiaTheme="minorEastAsia" w:cstheme="minorEastAsia"/>
                <w:color w:val="auto"/>
                <w:sz w:val="24"/>
                <w:szCs w:val="24"/>
                <w:lang w:val="en-US" w:eastAsia="zh-CN"/>
              </w:rPr>
              <w:t>服务流程较合理</w:t>
            </w:r>
            <w:r>
              <w:rPr>
                <w:rFonts w:hint="eastAsia" w:asciiTheme="minorEastAsia" w:hAnsiTheme="minorEastAsia" w:eastAsiaTheme="minorEastAsia"/>
                <w:snapToGrid w:val="0"/>
                <w:color w:val="auto"/>
                <w:sz w:val="24"/>
                <w:szCs w:val="24"/>
                <w:lang w:val="en-US" w:eastAsia="zh-CN"/>
              </w:rPr>
              <w:t>得5-7分；</w:t>
            </w:r>
            <w:r>
              <w:rPr>
                <w:rFonts w:hint="eastAsia" w:asciiTheme="minorEastAsia" w:hAnsiTheme="minorEastAsia" w:eastAsiaTheme="minorEastAsia" w:cstheme="minorEastAsia"/>
                <w:color w:val="auto"/>
                <w:sz w:val="24"/>
                <w:szCs w:val="24"/>
                <w:lang w:val="en-US" w:eastAsia="zh-CN"/>
              </w:rPr>
              <w:t>服务流程不合理</w:t>
            </w:r>
            <w:r>
              <w:rPr>
                <w:rFonts w:hint="eastAsia" w:asciiTheme="minorEastAsia" w:hAnsiTheme="minorEastAsia" w:eastAsiaTheme="minorEastAsia"/>
                <w:snapToGrid w:val="0"/>
                <w:color w:val="auto"/>
                <w:sz w:val="24"/>
                <w:szCs w:val="24"/>
                <w:lang w:val="en-US" w:eastAsia="zh-CN"/>
              </w:rPr>
              <w:t>得0-4分。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hint="default" w:asciiTheme="minorEastAsia" w:hAnsiTheme="minorEastAsia" w:eastAsiaTheme="minorEastAsia" w:cstheme="minorEastAsia"/>
                <w:color w:val="auto"/>
                <w:sz w:val="24"/>
                <w:szCs w:val="24"/>
                <w:highlight w:val="green"/>
                <w:lang w:val="en-US" w:eastAsia="zh-CN"/>
              </w:rPr>
            </w:pPr>
            <w:r>
              <w:rPr>
                <w:rFonts w:hint="eastAsia" w:asciiTheme="minorEastAsia" w:hAnsiTheme="minorEastAsia" w:eastAsiaTheme="minorEastAsia" w:cstheme="minorEastAsia"/>
                <w:color w:val="auto"/>
                <w:sz w:val="24"/>
                <w:szCs w:val="24"/>
                <w:highlight w:val="none"/>
                <w:shd w:val="clear" w:fill="FFFFFF" w:themeFill="background1"/>
                <w:lang w:val="en-US" w:eastAsia="zh-CN"/>
              </w:rPr>
              <w:t>供应商是否具备类似项目的服务经验，是否提供相关案例证明。服务经验丰富得</w:t>
            </w:r>
            <w:r>
              <w:rPr>
                <w:rFonts w:hint="eastAsia" w:asciiTheme="minorEastAsia" w:hAnsiTheme="minorEastAsia" w:eastAsiaTheme="minorEastAsia"/>
                <w:snapToGrid w:val="0"/>
                <w:color w:val="auto"/>
                <w:sz w:val="24"/>
                <w:szCs w:val="24"/>
                <w:lang w:val="en-US" w:eastAsia="zh-CN"/>
              </w:rPr>
              <w:t>8-10分</w:t>
            </w:r>
            <w:r>
              <w:rPr>
                <w:rFonts w:hint="eastAsia" w:asciiTheme="minorEastAsia" w:hAnsiTheme="minorEastAsia" w:eastAsiaTheme="minorEastAsia" w:cstheme="minorEastAsia"/>
                <w:color w:val="auto"/>
                <w:sz w:val="24"/>
                <w:szCs w:val="24"/>
                <w:highlight w:val="none"/>
                <w:shd w:val="clear" w:fill="FFFFFF" w:themeFill="background1"/>
                <w:lang w:val="en-US" w:eastAsia="zh-CN"/>
              </w:rPr>
              <w:t>；服务经验一般得</w:t>
            </w:r>
            <w:r>
              <w:rPr>
                <w:rFonts w:hint="eastAsia" w:asciiTheme="minorEastAsia" w:hAnsiTheme="minorEastAsia" w:eastAsiaTheme="minorEastAsia"/>
                <w:snapToGrid w:val="0"/>
                <w:color w:val="auto"/>
                <w:sz w:val="24"/>
                <w:szCs w:val="24"/>
                <w:lang w:val="en-US" w:eastAsia="zh-CN"/>
              </w:rPr>
              <w:t>5-7</w:t>
            </w:r>
            <w:r>
              <w:rPr>
                <w:rFonts w:hint="eastAsia" w:asciiTheme="minorEastAsia" w:hAnsiTheme="minorEastAsia" w:eastAsiaTheme="minorEastAsia" w:cstheme="minorEastAsia"/>
                <w:color w:val="auto"/>
                <w:sz w:val="24"/>
                <w:szCs w:val="24"/>
                <w:highlight w:val="none"/>
                <w:shd w:val="clear" w:fill="FFFFFF" w:themeFill="background1"/>
                <w:lang w:val="en-US" w:eastAsia="zh-CN"/>
              </w:rPr>
              <w:t>分；无服务经验得</w:t>
            </w:r>
            <w:r>
              <w:rPr>
                <w:rFonts w:hint="eastAsia" w:asciiTheme="minorEastAsia" w:hAnsiTheme="minorEastAsia" w:eastAsiaTheme="minorEastAsia"/>
                <w:snapToGrid w:val="0"/>
                <w:color w:val="auto"/>
                <w:sz w:val="24"/>
                <w:szCs w:val="24"/>
                <w:lang w:val="en-US" w:eastAsia="zh-CN"/>
              </w:rPr>
              <w:t>0-4</w:t>
            </w:r>
            <w:r>
              <w:rPr>
                <w:rFonts w:hint="eastAsia" w:asciiTheme="minorEastAsia" w:hAnsiTheme="minorEastAsia" w:eastAsiaTheme="minorEastAsia" w:cstheme="minorEastAsia"/>
                <w:color w:val="auto"/>
                <w:sz w:val="24"/>
                <w:szCs w:val="24"/>
                <w:highlight w:val="none"/>
                <w:shd w:val="clear" w:fill="FFFFFF" w:themeFill="background1"/>
                <w:lang w:val="en-US" w:eastAsia="zh-CN"/>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20</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CN"/>
              </w:rPr>
              <w:t>供应商是否承诺在合理时间内响应采购人需求，响应时间是否符合采购人要求，供应商是否匹配足够数量且具备相关资质的服务人员。</w:t>
            </w:r>
            <w:r>
              <w:rPr>
                <w:rFonts w:hint="eastAsia" w:asciiTheme="minorEastAsia" w:hAnsiTheme="minorEastAsia" w:eastAsiaTheme="minorEastAsia" w:cstheme="minorEastAsia"/>
                <w:snapToGrid w:val="0"/>
                <w:color w:val="auto"/>
                <w:sz w:val="24"/>
                <w:szCs w:val="24"/>
              </w:rPr>
              <w:t>对需求的响应程度高，项目团队人员配备合理，</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snapToGrid w:val="0"/>
                <w:color w:val="auto"/>
                <w:sz w:val="24"/>
                <w:szCs w:val="24"/>
                <w:lang w:val="en-US" w:eastAsia="zh-CN"/>
              </w:rPr>
              <w:t>16-20</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snapToGrid w:val="0"/>
                <w:color w:val="auto"/>
                <w:sz w:val="24"/>
                <w:szCs w:val="24"/>
              </w:rPr>
              <w:t>对需求的响应程度较高，项目团队人员配备</w:t>
            </w:r>
            <w:r>
              <w:rPr>
                <w:rFonts w:hint="eastAsia" w:asciiTheme="minorEastAsia" w:hAnsiTheme="minorEastAsia" w:eastAsiaTheme="minorEastAsia" w:cstheme="minorEastAsia"/>
                <w:snapToGrid w:val="0"/>
                <w:color w:val="auto"/>
                <w:sz w:val="24"/>
                <w:szCs w:val="24"/>
                <w:lang w:val="en-US" w:eastAsia="zh-CN"/>
              </w:rPr>
              <w:t>较</w:t>
            </w:r>
            <w:r>
              <w:rPr>
                <w:rFonts w:hint="eastAsia" w:asciiTheme="minorEastAsia" w:hAnsiTheme="minorEastAsia" w:eastAsiaTheme="minorEastAsia" w:cstheme="minorEastAsia"/>
                <w:snapToGrid w:val="0"/>
                <w:color w:val="auto"/>
                <w:sz w:val="24"/>
                <w:szCs w:val="24"/>
              </w:rPr>
              <w:t>合理</w:t>
            </w:r>
            <w:r>
              <w:rPr>
                <w:rFonts w:hint="eastAsia" w:asciiTheme="minorEastAsia" w:hAnsiTheme="minorEastAsia" w:eastAsiaTheme="minorEastAsia" w:cstheme="minorEastAsia"/>
                <w:snapToGrid w:val="0"/>
                <w:color w:val="auto"/>
                <w:sz w:val="24"/>
                <w:szCs w:val="24"/>
                <w:lang w:eastAsia="zh-CN"/>
              </w:rPr>
              <w:t>，</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snapToGrid w:val="0"/>
                <w:color w:val="auto"/>
                <w:sz w:val="24"/>
                <w:szCs w:val="24"/>
                <w:lang w:val="en-US" w:eastAsia="zh-CN"/>
              </w:rPr>
              <w:t>10-15</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snapToGrid w:val="0"/>
                <w:color w:val="auto"/>
                <w:sz w:val="24"/>
                <w:szCs w:val="24"/>
              </w:rPr>
              <w:t>对需求的响应程度一般，项目团队人员配备</w:t>
            </w:r>
            <w:r>
              <w:rPr>
                <w:rFonts w:hint="eastAsia" w:asciiTheme="minorEastAsia" w:hAnsiTheme="minorEastAsia" w:eastAsiaTheme="minorEastAsia" w:cstheme="minorEastAsia"/>
                <w:snapToGrid w:val="0"/>
                <w:color w:val="auto"/>
                <w:sz w:val="24"/>
                <w:szCs w:val="24"/>
                <w:lang w:val="en-US" w:eastAsia="zh-CN"/>
              </w:rPr>
              <w:t>不太</w:t>
            </w:r>
            <w:r>
              <w:rPr>
                <w:rFonts w:hint="eastAsia" w:asciiTheme="minorEastAsia" w:hAnsiTheme="minorEastAsia" w:eastAsiaTheme="minorEastAsia" w:cstheme="minorEastAsia"/>
                <w:snapToGrid w:val="0"/>
                <w:color w:val="auto"/>
                <w:sz w:val="24"/>
                <w:szCs w:val="24"/>
              </w:rPr>
              <w:t>合理</w:t>
            </w:r>
            <w:r>
              <w:rPr>
                <w:rFonts w:hint="eastAsia" w:asciiTheme="minorEastAsia" w:hAnsiTheme="minorEastAsia" w:eastAsiaTheme="minorEastAsia" w:cstheme="minorEastAsia"/>
                <w:snapToGrid w:val="0"/>
                <w:color w:val="auto"/>
                <w:sz w:val="24"/>
                <w:szCs w:val="24"/>
                <w:lang w:eastAsia="zh-CN"/>
              </w:rPr>
              <w:t>，</w:t>
            </w:r>
            <w:r>
              <w:rPr>
                <w:rFonts w:hint="eastAsia" w:asciiTheme="minorEastAsia" w:hAnsiTheme="minorEastAsia" w:eastAsiaTheme="minorEastAsia" w:cstheme="minorEastAsia"/>
                <w:snapToGrid w:val="0"/>
                <w:color w:val="auto"/>
                <w:sz w:val="24"/>
                <w:szCs w:val="24"/>
                <w:lang w:val="en-US" w:eastAsia="zh-CN"/>
              </w:rPr>
              <w:t>得0-9分。</w:t>
            </w:r>
          </w:p>
          <w:p>
            <w:pPr>
              <w:spacing w:line="320" w:lineRule="exact"/>
              <w:rPr>
                <w:rFonts w:hint="eastAsia" w:asciiTheme="minorEastAsia" w:hAnsiTheme="minorEastAsia" w:eastAsiaTheme="minorEastAsia" w:cstheme="minorEastAsia"/>
                <w:color w:val="auto"/>
                <w:kern w:val="0"/>
                <w:sz w:val="24"/>
                <w:szCs w:val="24"/>
                <w:lang w:val="en-US" w:eastAsia="zh-CN"/>
              </w:rPr>
            </w:pPr>
          </w:p>
        </w:tc>
        <w:tc>
          <w:tcPr>
            <w:tcW w:w="992" w:type="dxa"/>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eastAsia="zh-CN"/>
              </w:rPr>
            </w:pPr>
            <w:r>
              <w:rPr>
                <w:rFonts w:hint="eastAsia" w:asciiTheme="minorEastAsia" w:hAnsiTheme="minorEastAsia" w:eastAsiaTheme="minorEastAsia"/>
                <w:color w:val="auto"/>
                <w:kern w:val="0"/>
                <w:sz w:val="24"/>
                <w:u w:color="FF0000"/>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p>
      <w:pPr>
        <w:pStyle w:val="2"/>
      </w:pPr>
    </w:p>
    <w:p>
      <w:pPr>
        <w:pStyle w:val="2"/>
      </w:pP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3</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（5）分项报价表</w:t>
      </w:r>
      <w:r>
        <w:rPr>
          <w:rFonts w:hint="eastAsia" w:ascii="Arial" w:hAnsi="Arial" w:cs="Arial"/>
          <w:color w:val="auto"/>
          <w:sz w:val="24"/>
          <w:szCs w:val="24"/>
          <w:highlight w:val="none"/>
        </w:rPr>
        <w:t>（单独密封）</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（6）商务偏离表</w:t>
      </w:r>
    </w:p>
    <w:p>
      <w:pPr>
        <w:widowControl/>
        <w:adjustRightInd w:val="0"/>
        <w:snapToGrid w:val="0"/>
        <w:spacing w:line="360" w:lineRule="auto"/>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（7）技术偏离表</w:t>
      </w:r>
    </w:p>
    <w:p>
      <w:pPr>
        <w:widowControl/>
        <w:adjustRightInd w:val="0"/>
        <w:snapToGrid w:val="0"/>
        <w:spacing w:line="360" w:lineRule="auto"/>
        <w:ind w:firstLine="480"/>
        <w:rPr>
          <w:rFonts w:ascii="宋体" w:hAnsi="宋体" w:cs="宋体"/>
          <w:color w:val="FF0000"/>
          <w:kern w:val="0"/>
          <w:sz w:val="24"/>
          <w:szCs w:val="24"/>
          <w:highlight w:val="green"/>
        </w:rPr>
      </w:pPr>
      <w:r>
        <w:rPr>
          <w:rFonts w:hint="eastAsia" w:ascii="宋体" w:hAnsi="宋体" w:cs="宋体"/>
          <w:color w:val="auto"/>
          <w:kern w:val="0"/>
          <w:sz w:val="24"/>
          <w:szCs w:val="24"/>
          <w:highlight w:val="none"/>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FF0000"/>
          <w:kern w:val="0"/>
          <w:sz w:val="24"/>
          <w:szCs w:val="24"/>
          <w:lang w:val="en-US" w:eastAsia="zh-CN"/>
        </w:rPr>
        <w:t>以公告时间为准</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地点：上饶市婺源县</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婺源支公司4楼</w:t>
      </w:r>
      <w:r>
        <w:rPr>
          <w:rFonts w:hint="eastAsia" w:ascii="宋体" w:hAnsi="宋体" w:cs="宋体"/>
          <w:color w:val="FF0000"/>
          <w:kern w:val="0"/>
          <w:sz w:val="24"/>
          <w:szCs w:val="24"/>
        </w:rPr>
        <w:t>会议室。</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jc w:val="both"/>
        <w:rPr>
          <w:rFonts w:hint="eastAsia"/>
          <w:sz w:val="30"/>
          <w:szCs w:val="30"/>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jc w:val="center"/>
        <w:rPr>
          <w:rFonts w:hint="eastAsia"/>
          <w:sz w:val="30"/>
          <w:szCs w:val="30"/>
        </w:rPr>
      </w:pPr>
    </w:p>
    <w:p>
      <w:pPr>
        <w:jc w:val="center"/>
        <w:rPr>
          <w:rFonts w:hint="eastAsia"/>
          <w:sz w:val="30"/>
          <w:szCs w:val="30"/>
        </w:rPr>
      </w:pPr>
    </w:p>
    <w:p>
      <w:pPr>
        <w:jc w:val="center"/>
        <w:rPr>
          <w:rFonts w:hint="eastAsia"/>
          <w:sz w:val="30"/>
          <w:szCs w:val="30"/>
        </w:rPr>
      </w:pPr>
    </w:p>
    <w:p>
      <w:pPr>
        <w:jc w:val="center"/>
        <w:rPr>
          <w:rFonts w:hint="eastAsia"/>
          <w:sz w:val="30"/>
          <w:szCs w:val="30"/>
        </w:rPr>
      </w:pPr>
    </w:p>
    <w:p>
      <w:pPr>
        <w:jc w:val="center"/>
        <w:rPr>
          <w:rFonts w:hint="default" w:eastAsia="宋体"/>
          <w:lang w:val="en-US" w:eastAsia="zh-CN"/>
        </w:rPr>
      </w:pPr>
      <w:r>
        <w:rPr>
          <w:rFonts w:hint="eastAsia"/>
          <w:sz w:val="44"/>
          <w:szCs w:val="44"/>
          <w:lang w:val="en-US" w:eastAsia="zh-CN"/>
        </w:rPr>
        <w:t>婺源</w:t>
      </w:r>
      <w:r>
        <w:rPr>
          <w:rFonts w:hint="eastAsia"/>
          <w:sz w:val="44"/>
          <w:szCs w:val="44"/>
        </w:rPr>
        <w:t>支公司202</w:t>
      </w:r>
      <w:r>
        <w:rPr>
          <w:rFonts w:hint="eastAsia"/>
          <w:sz w:val="44"/>
          <w:szCs w:val="44"/>
          <w:lang w:val="en-US" w:eastAsia="zh-CN"/>
        </w:rPr>
        <w:t>6</w:t>
      </w:r>
      <w:r>
        <w:rPr>
          <w:rFonts w:hint="eastAsia"/>
          <w:sz w:val="44"/>
          <w:szCs w:val="44"/>
        </w:rPr>
        <w:t>年车辆</w:t>
      </w:r>
      <w:r>
        <w:rPr>
          <w:rFonts w:hint="eastAsia"/>
          <w:sz w:val="44"/>
          <w:szCs w:val="44"/>
          <w:lang w:val="en-US" w:eastAsia="zh-CN"/>
        </w:rPr>
        <w:t>客户增值</w:t>
      </w:r>
      <w:r>
        <w:rPr>
          <w:rFonts w:hint="eastAsia"/>
          <w:sz w:val="44"/>
          <w:szCs w:val="44"/>
        </w:rPr>
        <w:t>服务</w:t>
      </w:r>
      <w:r>
        <w:rPr>
          <w:rFonts w:hint="eastAsia"/>
          <w:sz w:val="44"/>
          <w:szCs w:val="44"/>
          <w:lang w:val="en-US" w:eastAsia="zh-CN"/>
        </w:rPr>
        <w:t>采购项目</w:t>
      </w:r>
    </w:p>
    <w:p>
      <w:pPr>
        <w:pStyle w:val="17"/>
        <w:rPr>
          <w:sz w:val="36"/>
          <w:szCs w:val="24"/>
        </w:rPr>
      </w:pPr>
    </w:p>
    <w:p>
      <w:pPr>
        <w:pStyle w:val="17"/>
        <w:jc w:val="center"/>
        <w:rPr>
          <w:rFonts w:hint="eastAsia"/>
          <w:sz w:val="36"/>
          <w:szCs w:val="24"/>
        </w:rPr>
      </w:pPr>
      <w:bookmarkStart w:id="5" w:name="_Toc26293_WPSOffice_Level2"/>
      <w:bookmarkStart w:id="6" w:name="_Toc12778_WPSOffice_Level2"/>
      <w:r>
        <w:rPr>
          <w:rFonts w:hint="eastAsia"/>
          <w:sz w:val="36"/>
          <w:szCs w:val="24"/>
        </w:rPr>
        <w:t>【项目编号：</w:t>
      </w:r>
      <w:r>
        <w:rPr>
          <w:rFonts w:hint="eastAsia"/>
          <w:sz w:val="36"/>
          <w:szCs w:val="24"/>
          <w:lang w:val="en-US" w:eastAsia="zh-CN"/>
        </w:rPr>
        <w:t>***</w:t>
      </w:r>
      <w:r>
        <w:rPr>
          <w:rFonts w:hint="eastAsia"/>
          <w:sz w:val="36"/>
          <w:szCs w:val="24"/>
        </w:rPr>
        <w:t>号】</w:t>
      </w:r>
      <w:bookmarkEnd w:id="5"/>
      <w:bookmarkEnd w:id="6"/>
    </w:p>
    <w:p>
      <w:pPr>
        <w:pStyle w:val="17"/>
        <w:jc w:val="center"/>
        <w:rPr>
          <w:rFonts w:hint="eastAsia"/>
          <w:sz w:val="36"/>
          <w:szCs w:val="24"/>
        </w:rPr>
      </w:pPr>
    </w:p>
    <w:p>
      <w:pPr>
        <w:pStyle w:val="17"/>
        <w:rPr>
          <w:sz w:val="36"/>
          <w:szCs w:val="24"/>
        </w:rPr>
      </w:pPr>
    </w:p>
    <w:p>
      <w:pPr>
        <w:pStyle w:val="17"/>
        <w:jc w:val="center"/>
        <w:rPr>
          <w:sz w:val="96"/>
          <w:szCs w:val="52"/>
        </w:rPr>
      </w:pPr>
      <w:bookmarkStart w:id="7" w:name="_Toc4514_WPSOffice_Level2"/>
      <w:bookmarkStart w:id="8" w:name="_Toc15714_WPSOffice_Level2"/>
      <w:r>
        <w:rPr>
          <w:rFonts w:hint="eastAsia"/>
          <w:sz w:val="96"/>
          <w:szCs w:val="52"/>
        </w:rPr>
        <w:t>竞争性磋商</w:t>
      </w:r>
      <w:bookmarkEnd w:id="7"/>
      <w:bookmarkEnd w:id="8"/>
    </w:p>
    <w:p>
      <w:pPr>
        <w:pStyle w:val="17"/>
        <w:jc w:val="center"/>
        <w:rPr>
          <w:sz w:val="96"/>
          <w:szCs w:val="52"/>
        </w:rPr>
      </w:pPr>
      <w:bookmarkStart w:id="9" w:name="_Toc6532_WPSOffice_Level2"/>
      <w:bookmarkStart w:id="10" w:name="_Toc23680_WPSOffice_Level2"/>
      <w:r>
        <w:rPr>
          <w:rFonts w:hint="eastAsia"/>
          <w:sz w:val="96"/>
          <w:szCs w:val="52"/>
        </w:rPr>
        <w:t>响应文件</w:t>
      </w:r>
      <w:bookmarkEnd w:id="9"/>
      <w:bookmarkEnd w:id="10"/>
    </w:p>
    <w:p>
      <w:pPr>
        <w:pStyle w:val="17"/>
        <w:rPr>
          <w:sz w:val="36"/>
          <w:szCs w:val="24"/>
        </w:rPr>
      </w:pPr>
    </w:p>
    <w:p>
      <w:pPr>
        <w:pStyle w:val="17"/>
        <w:rPr>
          <w:sz w:val="36"/>
          <w:szCs w:val="24"/>
        </w:rPr>
      </w:pPr>
    </w:p>
    <w:p>
      <w:pPr>
        <w:pStyle w:val="17"/>
        <w:rPr>
          <w:sz w:val="36"/>
          <w:szCs w:val="24"/>
        </w:rPr>
      </w:pPr>
    </w:p>
    <w:p>
      <w:pPr>
        <w:pStyle w:val="17"/>
        <w:rPr>
          <w:rFonts w:hint="eastAsia"/>
          <w:sz w:val="36"/>
          <w:szCs w:val="24"/>
        </w:rPr>
      </w:pPr>
      <w:bookmarkStart w:id="11" w:name="_Toc29868_WPSOffice_Level2"/>
      <w:bookmarkStart w:id="12" w:name="_Toc17331_WPSOffice_Level2"/>
    </w:p>
    <w:p>
      <w:pPr>
        <w:pStyle w:val="17"/>
        <w:rPr>
          <w:rFonts w:hint="eastAsia"/>
          <w:sz w:val="36"/>
          <w:szCs w:val="24"/>
        </w:rPr>
      </w:pPr>
    </w:p>
    <w:p>
      <w:pPr>
        <w:pStyle w:val="17"/>
        <w:rPr>
          <w:sz w:val="36"/>
          <w:szCs w:val="24"/>
        </w:rPr>
      </w:pPr>
      <w:r>
        <w:rPr>
          <w:rFonts w:hint="eastAsia"/>
          <w:sz w:val="36"/>
          <w:szCs w:val="24"/>
        </w:rPr>
        <w:t>单位（签章）：</w:t>
      </w:r>
      <w:bookmarkEnd w:id="11"/>
      <w:bookmarkEnd w:id="12"/>
    </w:p>
    <w:p>
      <w:pPr>
        <w:pStyle w:val="17"/>
        <w:jc w:val="center"/>
        <w:rPr>
          <w:sz w:val="36"/>
          <w:szCs w:val="24"/>
        </w:rPr>
        <w:sectPr>
          <w:headerReference r:id="rId3" w:type="default"/>
          <w:footerReference r:id="rId4" w:type="default"/>
          <w:pgSz w:w="11900" w:h="16840"/>
          <w:pgMar w:top="1440" w:right="1460" w:bottom="671" w:left="1440" w:header="567" w:footer="567" w:gutter="0"/>
          <w:pgBorders>
            <w:top w:val="none" w:sz="0" w:space="0"/>
            <w:left w:val="none" w:sz="0" w:space="0"/>
            <w:bottom w:val="none" w:sz="0" w:space="0"/>
            <w:right w:val="none" w:sz="0" w:space="0"/>
          </w:pgBorders>
          <w:pgNumType w:fmt="decimal"/>
          <w:cols w:space="720" w:num="1"/>
          <w:docGrid w:linePitch="360" w:charSpace="0"/>
        </w:sectPr>
      </w:pPr>
      <w:bookmarkStart w:id="13" w:name="_Toc6868_WPSOffice_Level2"/>
      <w:bookmarkStart w:id="14" w:name="_Toc28356_WPSOffice_Level2"/>
      <w:r>
        <w:rPr>
          <w:rFonts w:hint="eastAsia"/>
          <w:sz w:val="36"/>
          <w:szCs w:val="24"/>
        </w:rPr>
        <w:t>年   月   日</w:t>
      </w:r>
      <w:bookmarkEnd w:id="13"/>
      <w:bookmarkEnd w:id="14"/>
    </w:p>
    <w:p>
      <w:pPr>
        <w:pStyle w:val="4"/>
        <w:numPr>
          <w:ilvl w:val="0"/>
          <w:numId w:val="0"/>
        </w:numPr>
        <w:ind w:left="432" w:hanging="432"/>
        <w:rPr>
          <w:b w:val="0"/>
          <w:bCs w:val="0"/>
          <w:kern w:val="0"/>
          <w:sz w:val="28"/>
          <w:szCs w:val="28"/>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附件2.</w:t>
      </w:r>
      <w:r>
        <w:rPr>
          <w:rFonts w:hint="eastAsia" w:ascii="宋体" w:hAnsi="宋体" w:cs="宋体"/>
          <w:kern w:val="0"/>
          <w:sz w:val="24"/>
          <w:szCs w:val="24"/>
          <w:lang w:val="en-US" w:eastAsia="zh-CN"/>
        </w:rPr>
        <w:t xml:space="preserve">5 </w:t>
      </w:r>
      <w:r>
        <w:rPr>
          <w:rFonts w:hint="eastAsia" w:ascii="宋体" w:hAnsi="宋体" w:cs="宋体"/>
          <w:kern w:val="0"/>
          <w:sz w:val="24"/>
          <w:szCs w:val="24"/>
        </w:rPr>
        <w:t>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附件2.7 信息安全采购要求承诺函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8</w:t>
      </w:r>
      <w:r>
        <w:rPr>
          <w:rFonts w:hint="eastAsia" w:ascii="宋体" w:hAnsi="宋体" w:cs="宋体"/>
          <w:kern w:val="0"/>
          <w:sz w:val="24"/>
          <w:szCs w:val="24"/>
        </w:rPr>
        <w:t xml:space="preserve"> 供应商廉洁诚信承诺书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9</w:t>
      </w:r>
      <w:r>
        <w:rPr>
          <w:rFonts w:hint="eastAsia" w:ascii="宋体" w:hAnsi="宋体" w:cs="宋体"/>
          <w:kern w:val="0"/>
          <w:sz w:val="24"/>
          <w:szCs w:val="24"/>
        </w:rPr>
        <w:t xml:space="preserve"> 供应商行为准则承诺书</w:t>
      </w:r>
    </w:p>
    <w:p>
      <w:pPr>
        <w:pStyle w:val="5"/>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bookmarkStart w:id="15" w:name="_Toc125183169"/>
      <w:bookmarkEnd w:id="15"/>
      <w:bookmarkStart w:id="16" w:name="_Toc104714658"/>
      <w:bookmarkEnd w:id="16"/>
      <w:bookmarkStart w:id="17" w:name="_Toc137965305"/>
      <w:r>
        <w:rPr>
          <w:rFonts w:hint="eastAsia"/>
          <w:sz w:val="24"/>
          <w:szCs w:val="24"/>
        </w:rPr>
        <w:t>附件2.2</w:t>
      </w:r>
      <w:bookmarkEnd w:id="1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5"/>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致：中国人民财产保险股份有限公司</w:t>
      </w:r>
    </w:p>
    <w:p>
      <w:pPr>
        <w:pStyle w:val="14"/>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jc w:val="center"/>
        <w:rPr>
          <w:rFonts w:ascii="宋体" w:hAnsi="宋体"/>
          <w:b/>
          <w:sz w:val="36"/>
          <w:szCs w:val="36"/>
        </w:rPr>
      </w:pPr>
      <w:r>
        <w:rPr>
          <w:rFonts w:hint="eastAsia" w:ascii="宋体" w:hAnsi="宋体"/>
          <w:b/>
          <w:sz w:val="36"/>
          <w:szCs w:val="36"/>
        </w:rPr>
        <w:t>初次报价一览表</w:t>
      </w:r>
    </w:p>
    <w:p>
      <w:pPr>
        <w:pStyle w:val="2"/>
      </w:pPr>
    </w:p>
    <w:p>
      <w:pPr>
        <w:pStyle w:val="2"/>
      </w:pPr>
    </w:p>
    <w:p>
      <w:pPr>
        <w:widowControl/>
        <w:jc w:val="center"/>
        <w:textAlignment w:val="center"/>
        <w:rPr>
          <w:rFonts w:hint="eastAsia" w:ascii="仿宋" w:hAnsi="仿宋" w:eastAsia="仿宋" w:cs="仿宋"/>
          <w:color w:val="000000"/>
          <w:kern w:val="0"/>
          <w:szCs w:val="21"/>
          <w:highlight w:val="none"/>
          <w:lang w:bidi="ar"/>
        </w:rPr>
      </w:pPr>
    </w:p>
    <w:tbl>
      <w:tblPr>
        <w:tblStyle w:val="31"/>
        <w:tblW w:w="4904" w:type="pct"/>
        <w:jc w:val="center"/>
        <w:tblLayout w:type="autofit"/>
        <w:tblCellMar>
          <w:top w:w="0" w:type="dxa"/>
          <w:left w:w="108" w:type="dxa"/>
          <w:bottom w:w="0" w:type="dxa"/>
          <w:right w:w="108" w:type="dxa"/>
        </w:tblCellMar>
      </w:tblPr>
      <w:tblGrid>
        <w:gridCol w:w="2032"/>
        <w:gridCol w:w="3400"/>
        <w:gridCol w:w="2282"/>
        <w:gridCol w:w="1163"/>
      </w:tblGrid>
      <w:tr>
        <w:tblPrEx>
          <w:tblCellMar>
            <w:top w:w="0" w:type="dxa"/>
            <w:left w:w="108" w:type="dxa"/>
            <w:bottom w:w="0" w:type="dxa"/>
            <w:right w:w="108" w:type="dxa"/>
          </w:tblCellMar>
        </w:tblPrEx>
        <w:trPr>
          <w:trHeight w:val="923" w:hRule="atLeast"/>
          <w:jc w:val="center"/>
        </w:trPr>
        <w:tc>
          <w:tcPr>
            <w:tcW w:w="1144"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序号</w:t>
            </w:r>
          </w:p>
        </w:tc>
        <w:tc>
          <w:tcPr>
            <w:tcW w:w="1914" w:type="pct"/>
            <w:tcBorders>
              <w:top w:val="single" w:color="auto" w:sz="4" w:space="0"/>
              <w:left w:val="nil"/>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报价内容</w:t>
            </w:r>
          </w:p>
        </w:tc>
        <w:tc>
          <w:tcPr>
            <w:tcW w:w="1285" w:type="pct"/>
            <w:tcBorders>
              <w:top w:val="single" w:color="auto" w:sz="4" w:space="0"/>
              <w:left w:val="nil"/>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含税</w:t>
            </w:r>
            <w:r>
              <w:rPr>
                <w:rFonts w:hint="eastAsia" w:ascii="宋体" w:hAnsi="宋体" w:cs="宋体"/>
                <w:color w:val="000000" w:themeColor="text1"/>
                <w:kern w:val="0"/>
                <w:sz w:val="24"/>
                <w:szCs w:val="24"/>
                <w:lang w:val="en-US" w:eastAsia="zh-CN"/>
                <w14:textFill>
                  <w14:solidFill>
                    <w14:schemeClr w14:val="tx1"/>
                  </w14:solidFill>
                </w14:textFill>
              </w:rPr>
              <w:t>单</w:t>
            </w:r>
            <w:r>
              <w:rPr>
                <w:rFonts w:hint="eastAsia" w:ascii="宋体" w:hAnsi="宋体" w:cs="宋体"/>
                <w:color w:val="000000" w:themeColor="text1"/>
                <w:kern w:val="0"/>
                <w:sz w:val="24"/>
                <w:szCs w:val="24"/>
                <w14:textFill>
                  <w14:solidFill>
                    <w14:schemeClr w14:val="tx1"/>
                  </w14:solidFill>
                </w14:textFill>
              </w:rPr>
              <w:t>价（元）</w:t>
            </w:r>
          </w:p>
        </w:tc>
        <w:tc>
          <w:tcPr>
            <w:tcW w:w="655"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备注</w:t>
            </w:r>
          </w:p>
        </w:tc>
      </w:tr>
      <w:tr>
        <w:tblPrEx>
          <w:tblCellMar>
            <w:top w:w="0" w:type="dxa"/>
            <w:left w:w="108" w:type="dxa"/>
            <w:bottom w:w="0" w:type="dxa"/>
            <w:right w:w="108" w:type="dxa"/>
          </w:tblCellMar>
        </w:tblPrEx>
        <w:trPr>
          <w:trHeight w:val="728" w:hRule="atLeast"/>
          <w:jc w:val="center"/>
        </w:trPr>
        <w:tc>
          <w:tcPr>
            <w:tcW w:w="1144"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p>
        </w:tc>
        <w:tc>
          <w:tcPr>
            <w:tcW w:w="1914"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车辆基本安全检测</w:t>
            </w:r>
          </w:p>
        </w:tc>
        <w:tc>
          <w:tcPr>
            <w:tcW w:w="1285"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tc>
        <w:tc>
          <w:tcPr>
            <w:tcW w:w="655"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tc>
      </w:tr>
      <w:tr>
        <w:tblPrEx>
          <w:tblCellMar>
            <w:top w:w="0" w:type="dxa"/>
            <w:left w:w="108" w:type="dxa"/>
            <w:bottom w:w="0" w:type="dxa"/>
            <w:right w:w="108" w:type="dxa"/>
          </w:tblCellMar>
        </w:tblPrEx>
        <w:trPr>
          <w:trHeight w:val="831" w:hRule="atLeast"/>
          <w:jc w:val="center"/>
        </w:trPr>
        <w:tc>
          <w:tcPr>
            <w:tcW w:w="1144"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w:t>
            </w:r>
          </w:p>
        </w:tc>
        <w:tc>
          <w:tcPr>
            <w:tcW w:w="1914"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代为送检</w:t>
            </w:r>
          </w:p>
        </w:tc>
        <w:tc>
          <w:tcPr>
            <w:tcW w:w="1285"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tc>
        <w:tc>
          <w:tcPr>
            <w:tcW w:w="655"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tc>
      </w:tr>
    </w:tbl>
    <w:p>
      <w:pPr>
        <w:spacing w:line="360" w:lineRule="auto"/>
        <w:rPr>
          <w:rFonts w:ascii="仿宋" w:hAnsi="仿宋" w:eastAsia="仿宋" w:cs="仿宋"/>
          <w:bCs/>
          <w:color w:val="000000"/>
          <w:sz w:val="24"/>
          <w:highlight w:val="none"/>
        </w:rPr>
      </w:pP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备注：</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本次报价精确到小数点后两位（四舍五入）。</w:t>
      </w:r>
    </w:p>
    <w:p>
      <w:pPr>
        <w:widowControl/>
        <w:adjustRightInd w:val="0"/>
        <w:snapToGrid w:val="0"/>
        <w:spacing w:line="360" w:lineRule="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2.含税价=不含税价*(1+税率)，若报价与此公式不符，增值税发票以不含税</w:t>
      </w:r>
    </w:p>
    <w:p>
      <w:pPr>
        <w:widowControl/>
        <w:adjustRightInd w:val="0"/>
        <w:snapToGrid w:val="0"/>
        <w:spacing w:line="360" w:lineRule="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价为准进行修正，增值税普通发票以含税价进行修正。</w:t>
      </w:r>
    </w:p>
    <w:p>
      <w:pPr>
        <w:widowControl/>
        <w:adjustRightInd w:val="0"/>
        <w:snapToGrid w:val="0"/>
        <w:spacing w:line="360" w:lineRule="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3.后续如因国家税率调整，专票以不含税价不变进行调整，普票以含税价不变进行</w:t>
      </w:r>
    </w:p>
    <w:p>
      <w:pPr>
        <w:widowControl/>
        <w:adjustRightInd w:val="0"/>
        <w:snapToGrid w:val="0"/>
        <w:spacing w:line="360" w:lineRule="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调整。</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5"/>
        <w:numPr>
          <w:ilvl w:val="0"/>
          <w:numId w:val="0"/>
        </w:numPr>
        <w:rPr>
          <w:sz w:val="24"/>
          <w:szCs w:val="24"/>
        </w:rPr>
      </w:pPr>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5"/>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4"/>
        <w:numPr>
          <w:ilvl w:val="0"/>
          <w:numId w:val="0"/>
        </w:numPr>
        <w:ind w:left="432" w:hanging="432"/>
        <w:rPr>
          <w:rFonts w:hint="eastAsia"/>
          <w:kern w:val="0"/>
          <w:sz w:val="28"/>
          <w:szCs w:val="28"/>
        </w:rPr>
        <w:sectPr>
          <w:footerReference r:id="rId5" w:type="default"/>
          <w:footerReference r:id="rId6" w:type="even"/>
          <w:pgSz w:w="11906" w:h="16838"/>
          <w:pgMar w:top="1440" w:right="1274" w:bottom="1440" w:left="1797" w:header="851" w:footer="992" w:gutter="0"/>
          <w:cols w:space="720" w:num="1"/>
          <w:docGrid w:linePitch="312" w:charSpace="0"/>
        </w:sectPr>
      </w:pPr>
    </w:p>
    <w:p>
      <w:pPr>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附件2.8 供应商廉洁诚信承诺书</w:t>
      </w:r>
    </w:p>
    <w:p>
      <w:pPr>
        <w:pStyle w:val="2"/>
        <w:rPr>
          <w:rFonts w:hint="eastAsia"/>
          <w:lang w:val="en-US" w:eastAsia="zh-CN"/>
        </w:rPr>
      </w:pP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Pr>
        <w:pStyle w:val="5"/>
        <w:rPr>
          <w:rFonts w:hint="eastAsia"/>
        </w:rPr>
        <w:sectPr>
          <w:pgSz w:w="11906" w:h="16838"/>
          <w:pgMar w:top="1440" w:right="1274" w:bottom="1440" w:left="1797" w:header="851" w:footer="992" w:gutter="0"/>
          <w:cols w:space="720" w:num="1"/>
          <w:docGrid w:linePitch="312" w:charSpace="0"/>
        </w:sectPr>
      </w:pPr>
    </w:p>
    <w:p>
      <w:pPr>
        <w:pStyle w:val="4"/>
        <w:numPr>
          <w:ilvl w:val="0"/>
          <w:numId w:val="0"/>
        </w:numPr>
        <w:ind w:left="432" w:hanging="432"/>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附件2.9 供应商行为准则承诺书</w:t>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5"/>
        <w:tabs>
          <w:tab w:val="left" w:pos="3060"/>
        </w:tabs>
        <w:spacing w:line="360" w:lineRule="auto"/>
        <w:ind w:firstLine="480"/>
        <w:jc w:val="both"/>
        <w:rPr>
          <w:rFonts w:hint="eastAsia"/>
        </w:rPr>
        <w:sectPr>
          <w:pgSz w:w="11906" w:h="16838"/>
          <w:pgMar w:top="1440" w:right="1274" w:bottom="1440" w:left="1797" w:header="851" w:footer="992" w:gutter="0"/>
          <w:cols w:space="720" w:num="1"/>
          <w:docGrid w:linePitch="312" w:charSpace="0"/>
        </w:sectPr>
      </w:pPr>
      <w:r>
        <w:rPr>
          <w:rFonts w:hint="eastAsia" w:ascii="仿宋" w:hAnsi="仿宋" w:eastAsia="仿宋" w:cs="仿宋"/>
          <w:b w:val="0"/>
          <w:bCs/>
          <w:color w:val="000000"/>
          <w:sz w:val="24"/>
        </w:rPr>
        <w:t>法定代表人（负责人）或授权代表签字：______________</w:t>
      </w:r>
    </w:p>
    <w:p>
      <w:pPr>
        <w:pStyle w:val="4"/>
        <w:numPr>
          <w:ilvl w:val="0"/>
          <w:numId w:val="0"/>
        </w:numPr>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供应商应具有良好的商业信誉和健全的财务会计制度</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附件3.4 </w:t>
      </w:r>
      <w:r>
        <w:rPr>
          <w:rFonts w:hint="eastAsia"/>
          <w:sz w:val="24"/>
          <w:szCs w:val="24"/>
        </w:rPr>
        <w:t>有依法缴纳税收和社会保障资金的良好记录</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ascii="等线" w:hAnsi="等线"/>
          <w:bCs/>
          <w:sz w:val="24"/>
        </w:rPr>
        <w:t>经营状况良好，且近三年内无重大违法违规记录</w:t>
      </w:r>
    </w:p>
    <w:p>
      <w:pPr>
        <w:widowControl/>
        <w:adjustRightInd w:val="0"/>
        <w:snapToGrid w:val="0"/>
        <w:spacing w:line="360" w:lineRule="auto"/>
        <w:ind w:left="960" w:hanging="960" w:hangingChars="400"/>
        <w:rPr>
          <w:rFonts w:hint="eastAsia" w:ascii="等线" w:hAnsi="等线"/>
          <w:bCs/>
          <w:sz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ascii="等线" w:hAnsi="等线"/>
          <w:bCs/>
          <w:sz w:val="24"/>
        </w:rPr>
        <w:t>单位负责人为同一人或者存在直接控股、管理关系的不同供应商，不得参加同一合同项下的采购活动（提供书面声明）</w:t>
      </w:r>
    </w:p>
    <w:p>
      <w:pPr>
        <w:widowControl/>
        <w:adjustRightInd w:val="0"/>
        <w:snapToGrid w:val="0"/>
        <w:spacing w:line="360" w:lineRule="auto"/>
        <w:ind w:right="-827" w:rightChars="-394"/>
        <w:rPr>
          <w:rFonts w:hint="eastAsia"/>
        </w:rPr>
      </w:pPr>
      <w:r>
        <w:rPr>
          <w:rFonts w:hint="eastAsia" w:ascii="宋体" w:hAnsi="宋体" w:cs="宋体"/>
          <w:kern w:val="0"/>
          <w:sz w:val="24"/>
          <w:szCs w:val="24"/>
        </w:rPr>
        <w:t>附件3.</w:t>
      </w:r>
      <w:r>
        <w:rPr>
          <w:rFonts w:hint="eastAsia" w:ascii="宋体" w:hAnsi="宋体" w:cs="宋体"/>
          <w:kern w:val="0"/>
          <w:sz w:val="24"/>
          <w:szCs w:val="24"/>
          <w:lang w:val="en-US" w:eastAsia="zh-CN"/>
        </w:rPr>
        <w:t>7</w:t>
      </w:r>
      <w:r>
        <w:rPr>
          <w:rFonts w:hint="eastAsia" w:ascii="宋体" w:hAnsi="宋体" w:cs="宋体"/>
          <w:kern w:val="0"/>
          <w:sz w:val="24"/>
          <w:szCs w:val="24"/>
        </w:rPr>
        <w:t xml:space="preserve"> </w:t>
      </w:r>
      <w:r>
        <w:rPr>
          <w:rFonts w:hint="eastAsia" w:ascii="宋体" w:hAnsi="宋体" w:cs="宋体"/>
          <w:kern w:val="0"/>
          <w:sz w:val="24"/>
          <w:szCs w:val="24"/>
          <w:lang w:val="en-US" w:eastAsia="zh-CN"/>
        </w:rPr>
        <w:t>投标人资格声明函</w:t>
      </w:r>
    </w:p>
    <w:p>
      <w:pPr>
        <w:pStyle w:val="5"/>
        <w:numPr>
          <w:ilvl w:val="0"/>
          <w:numId w:val="0"/>
        </w:numPr>
        <w:rPr>
          <w:rFonts w:hint="eastAsia"/>
          <w:sz w:val="24"/>
          <w:szCs w:val="24"/>
        </w:rPr>
      </w:pPr>
    </w:p>
    <w:p>
      <w:pPr>
        <w:pStyle w:val="5"/>
        <w:numPr>
          <w:ilvl w:val="0"/>
          <w:numId w:val="0"/>
        </w:numPr>
        <w:rPr>
          <w:rFonts w:hint="eastAsia"/>
          <w:sz w:val="24"/>
          <w:szCs w:val="24"/>
        </w:rPr>
      </w:pPr>
    </w:p>
    <w:p>
      <w:pPr>
        <w:pStyle w:val="5"/>
        <w:numPr>
          <w:ilvl w:val="0"/>
          <w:numId w:val="0"/>
        </w:numPr>
        <w:rPr>
          <w:rFonts w:hint="eastAsia"/>
          <w:sz w:val="24"/>
          <w:szCs w:val="24"/>
        </w:rPr>
      </w:pPr>
    </w:p>
    <w:p>
      <w:pPr>
        <w:pStyle w:val="5"/>
        <w:numPr>
          <w:ilvl w:val="0"/>
          <w:numId w:val="0"/>
        </w:numPr>
        <w:rPr>
          <w:rFonts w:hint="eastAsia"/>
          <w:sz w:val="24"/>
          <w:szCs w:val="24"/>
        </w:rPr>
      </w:pPr>
    </w:p>
    <w:p>
      <w:pPr>
        <w:pStyle w:val="5"/>
        <w:numPr>
          <w:ilvl w:val="0"/>
          <w:numId w:val="0"/>
        </w:numPr>
        <w:rPr>
          <w:rFonts w:hint="eastAsia"/>
          <w:sz w:val="24"/>
          <w:szCs w:val="24"/>
        </w:rPr>
      </w:pPr>
    </w:p>
    <w:p>
      <w:pPr>
        <w:rPr>
          <w:rFonts w:hint="eastAsia"/>
          <w:sz w:val="24"/>
          <w:szCs w:val="24"/>
        </w:rPr>
      </w:pPr>
    </w:p>
    <w:p>
      <w:pPr>
        <w:pStyle w:val="14"/>
        <w:rPr>
          <w:rFonts w:hint="eastAsia"/>
        </w:rPr>
      </w:pPr>
    </w:p>
    <w:p>
      <w:pPr>
        <w:pStyle w:val="14"/>
        <w:jc w:val="both"/>
        <w:rPr>
          <w:rFonts w:hint="eastAsia"/>
        </w:rPr>
      </w:pPr>
    </w:p>
    <w:p>
      <w:pPr>
        <w:rPr>
          <w:rFonts w:hint="eastAsia"/>
        </w:rPr>
      </w:pPr>
    </w:p>
    <w:p>
      <w:pPr>
        <w:pStyle w:val="2"/>
        <w:rPr>
          <w:rFonts w:hint="eastAsia"/>
        </w:rPr>
      </w:pPr>
    </w:p>
    <w:p>
      <w:pPr>
        <w:pStyle w:val="5"/>
        <w:numPr>
          <w:ilvl w:val="0"/>
          <w:numId w:val="0"/>
        </w:numPr>
        <w:rPr>
          <w:rFonts w:ascii="宋体" w:hAnsi="宋体" w:cs="宋体"/>
          <w:kern w:val="0"/>
          <w:sz w:val="24"/>
          <w:szCs w:val="24"/>
        </w:rPr>
      </w:pP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5"/>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pStyle w:val="5"/>
        <w:numPr>
          <w:ilvl w:val="0"/>
          <w:numId w:val="0"/>
        </w:numPr>
        <w:adjustRightInd w:val="0"/>
        <w:snapToGrid w:val="0"/>
        <w:spacing w:before="0" w:after="0" w:line="360" w:lineRule="auto"/>
        <w:ind w:firstLine="480" w:firstLineChars="200"/>
        <w:rPr>
          <w:rFonts w:hint="eastAsia" w:asciiTheme="minorEastAsia" w:hAnsiTheme="minorEastAsia" w:eastAsiaTheme="minorEastAsia"/>
          <w:b w:val="0"/>
          <w:bCs w:val="0"/>
          <w:sz w:val="24"/>
          <w:szCs w:val="24"/>
        </w:rPr>
      </w:pPr>
      <w:r>
        <w:rPr>
          <w:rFonts w:hint="eastAsia" w:asciiTheme="minorEastAsia" w:hAnsiTheme="minorEastAsia" w:eastAsiaTheme="minorEastAsia"/>
          <w:b w:val="0"/>
          <w:bCs w:val="0"/>
          <w:sz w:val="24"/>
          <w:szCs w:val="24"/>
        </w:rPr>
        <w:t>具有独立法人、有良好的商业信誉和健全的财务会计制度，有履行合同的能力，有能力为采购人提供</w:t>
      </w:r>
      <w:r>
        <w:rPr>
          <w:rFonts w:hint="eastAsia" w:asciiTheme="minorEastAsia" w:hAnsiTheme="minorEastAsia" w:eastAsiaTheme="minorEastAsia"/>
          <w:b w:val="0"/>
          <w:bCs w:val="0"/>
          <w:sz w:val="24"/>
          <w:szCs w:val="24"/>
          <w:lang w:val="en-US" w:eastAsia="zh-CN"/>
        </w:rPr>
        <w:t>增值</w:t>
      </w:r>
      <w:r>
        <w:rPr>
          <w:rFonts w:hint="eastAsia" w:asciiTheme="minorEastAsia" w:hAnsiTheme="minorEastAsia" w:eastAsiaTheme="minorEastAsia"/>
          <w:b w:val="0"/>
          <w:bCs w:val="0"/>
          <w:sz w:val="24"/>
          <w:szCs w:val="24"/>
        </w:rPr>
        <w:t>服务，能够提供正规</w:t>
      </w:r>
      <w:r>
        <w:rPr>
          <w:rFonts w:hint="eastAsia" w:asciiTheme="minorEastAsia" w:hAnsiTheme="minorEastAsia" w:eastAsiaTheme="minorEastAsia"/>
          <w:b w:val="0"/>
          <w:bCs w:val="0"/>
          <w:sz w:val="24"/>
          <w:szCs w:val="24"/>
          <w:lang w:eastAsia="zh-CN"/>
        </w:rPr>
        <w:t>增值税发票</w:t>
      </w:r>
      <w:r>
        <w:rPr>
          <w:rFonts w:hint="eastAsia" w:asciiTheme="minorEastAsia" w:hAnsiTheme="minorEastAsia" w:eastAsiaTheme="minorEastAsia"/>
          <w:b w:val="0"/>
          <w:bCs w:val="0"/>
          <w:sz w:val="24"/>
          <w:szCs w:val="24"/>
        </w:rPr>
        <w:t>和增值税普通发票。</w:t>
      </w: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r>
        <w:rPr>
          <w:rFonts w:hint="eastAsia"/>
          <w:b/>
          <w:bCs/>
          <w:sz w:val="24"/>
          <w:szCs w:val="24"/>
        </w:rPr>
        <w:t>附件3.3 法人营业执照（复印件）及法人身份证复印件</w:t>
      </w: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rPr>
      </w:pPr>
      <w:r>
        <w:rPr>
          <w:rFonts w:hint="eastAsia"/>
          <w:b/>
          <w:bCs/>
          <w:sz w:val="24"/>
          <w:szCs w:val="24"/>
        </w:rPr>
        <w:t>附件3.</w:t>
      </w:r>
      <w:r>
        <w:rPr>
          <w:rFonts w:hint="eastAsia"/>
          <w:b/>
          <w:bCs/>
          <w:sz w:val="24"/>
          <w:szCs w:val="24"/>
          <w:lang w:val="en-US" w:eastAsia="zh-CN"/>
        </w:rPr>
        <w:t>4</w:t>
      </w:r>
      <w:r>
        <w:rPr>
          <w:rFonts w:hint="eastAsia"/>
          <w:b/>
          <w:bCs/>
          <w:sz w:val="24"/>
          <w:szCs w:val="24"/>
        </w:rPr>
        <w:t xml:space="preserve"> 有依法缴纳税收和社会保障资金的良好记录</w:t>
      </w: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b/>
          <w:bCs/>
          <w:sz w:val="24"/>
          <w:szCs w:val="24"/>
        </w:rPr>
      </w:pPr>
    </w:p>
    <w:p>
      <w:pPr>
        <w:widowControl/>
        <w:jc w:val="left"/>
        <w:rPr>
          <w:rFonts w:hint="eastAsia" w:ascii="宋体" w:hAnsi="宋体"/>
          <w:b/>
          <w:bCs/>
          <w:sz w:val="28"/>
          <w:szCs w:val="28"/>
          <w:highlight w:val="white"/>
        </w:rPr>
      </w:pPr>
      <w:r>
        <w:rPr>
          <w:rFonts w:hint="eastAsia"/>
          <w:b/>
          <w:bCs/>
          <w:sz w:val="24"/>
          <w:szCs w:val="24"/>
        </w:rPr>
        <w:t>附件3.</w:t>
      </w:r>
      <w:r>
        <w:rPr>
          <w:rFonts w:hint="eastAsia"/>
          <w:b/>
          <w:bCs/>
          <w:sz w:val="24"/>
          <w:szCs w:val="24"/>
          <w:lang w:val="en-US" w:eastAsia="zh-CN"/>
        </w:rPr>
        <w:t>5</w:t>
      </w:r>
      <w:r>
        <w:rPr>
          <w:rFonts w:hint="eastAsia"/>
          <w:b/>
          <w:bCs/>
          <w:sz w:val="24"/>
          <w:szCs w:val="24"/>
        </w:rPr>
        <w:t xml:space="preserve"> </w:t>
      </w:r>
      <w:bookmarkStart w:id="18" w:name="_Toc167183048"/>
      <w:r>
        <w:rPr>
          <w:rFonts w:hint="eastAsia"/>
          <w:b/>
          <w:bCs/>
          <w:sz w:val="24"/>
          <w:szCs w:val="24"/>
        </w:rPr>
        <w:t>经营状况良好，且近三年内无重大违法违规记录</w:t>
      </w:r>
    </w:p>
    <w:p>
      <w:pPr>
        <w:tabs>
          <w:tab w:val="left" w:pos="4253"/>
        </w:tabs>
        <w:spacing w:line="480" w:lineRule="auto"/>
        <w:jc w:val="center"/>
        <w:outlineLvl w:val="1"/>
        <w:rPr>
          <w:rFonts w:ascii="宋体" w:hAnsi="宋体"/>
          <w:b/>
          <w:bCs/>
          <w:sz w:val="28"/>
          <w:szCs w:val="28"/>
          <w:highlight w:val="white"/>
        </w:rPr>
      </w:pPr>
      <w:r>
        <w:rPr>
          <w:rFonts w:hint="eastAsia" w:ascii="宋体" w:hAnsi="宋体"/>
          <w:b/>
          <w:bCs/>
          <w:sz w:val="28"/>
          <w:szCs w:val="28"/>
          <w:highlight w:val="white"/>
        </w:rPr>
        <w:t>格式</w:t>
      </w:r>
      <w:r>
        <w:rPr>
          <w:rFonts w:hint="eastAsia" w:ascii="宋体" w:hAnsi="宋体"/>
          <w:b/>
          <w:bCs/>
          <w:sz w:val="28"/>
          <w:szCs w:val="28"/>
          <w:highlight w:val="white"/>
          <w:lang w:val="en-US" w:eastAsia="zh-CN"/>
        </w:rPr>
        <w:t>3.5</w:t>
      </w:r>
      <w:r>
        <w:rPr>
          <w:rFonts w:hint="eastAsia" w:ascii="宋体" w:hAnsi="宋体"/>
          <w:b/>
          <w:bCs/>
          <w:sz w:val="28"/>
          <w:szCs w:val="28"/>
          <w:highlight w:val="white"/>
        </w:rPr>
        <w:t>、</w:t>
      </w:r>
      <w:r>
        <w:rPr>
          <w:rFonts w:ascii="宋体" w:hAnsi="宋体"/>
          <w:b/>
          <w:bCs/>
          <w:sz w:val="28"/>
          <w:szCs w:val="28"/>
          <w:highlight w:val="white"/>
        </w:rPr>
        <w:t>投标人被 “信用中国”网站列入失信被执行人和重大税收违法案件当事人名单的，被“中国政府采购网”网站列入政府采购严重违法失信行为记录名单（处罚期限尚未届满的），不得参与本项目的政府采购活动【提供截止开标日前查询结果截图】；</w:t>
      </w:r>
      <w:bookmarkEnd w:id="18"/>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
      <w:pPr>
        <w:pStyle w:val="5"/>
        <w:numPr>
          <w:ilvl w:val="1"/>
          <w:numId w:val="0"/>
        </w:numPr>
        <w:ind w:leftChars="0"/>
      </w:pPr>
      <w:r>
        <w:rPr>
          <w:rFonts w:ascii="宋体" w:hAnsi="宋体"/>
          <w:b/>
          <w:bCs/>
          <w:sz w:val="28"/>
          <w:szCs w:val="28"/>
          <w:highlight w:val="white"/>
        </w:rPr>
        <w:t>投 标 人 、 法 定 代 表 人 及 其 授 权 委 托 人 被 “ 中 国 执 行 信 息 公 开 网（</w:t>
      </w:r>
      <w:r>
        <w:rPr>
          <w:rFonts w:ascii="宋体" w:hAnsi="宋体"/>
          <w:b/>
          <w:bCs/>
          <w:sz w:val="28"/>
          <w:szCs w:val="28"/>
          <w:highlight w:val="white"/>
        </w:rPr>
        <w:fldChar w:fldCharType="begin"/>
      </w:r>
      <w:r>
        <w:rPr>
          <w:rFonts w:ascii="宋体" w:hAnsi="宋体"/>
          <w:b/>
          <w:bCs/>
          <w:sz w:val="28"/>
          <w:szCs w:val="28"/>
          <w:highlight w:val="white"/>
        </w:rPr>
        <w:instrText xml:space="preserve"> HYPERLINK "http://zxgk.court.gov.cn/shixin/" </w:instrText>
      </w:r>
      <w:r>
        <w:rPr>
          <w:rFonts w:ascii="宋体" w:hAnsi="宋体"/>
          <w:b/>
          <w:bCs/>
          <w:sz w:val="28"/>
          <w:szCs w:val="28"/>
          <w:highlight w:val="white"/>
        </w:rPr>
        <w:fldChar w:fldCharType="separate"/>
      </w:r>
      <w:r>
        <w:rPr>
          <w:rFonts w:ascii="宋体" w:hAnsi="宋体"/>
          <w:b/>
          <w:bCs/>
          <w:sz w:val="28"/>
          <w:szCs w:val="28"/>
          <w:highlight w:val="white"/>
        </w:rPr>
        <w:t>http://zxgk.court.gov.cn/shixin/</w:t>
      </w:r>
      <w:r>
        <w:rPr>
          <w:rFonts w:ascii="宋体" w:hAnsi="宋体"/>
          <w:b/>
          <w:bCs/>
          <w:sz w:val="28"/>
          <w:szCs w:val="28"/>
          <w:highlight w:val="white"/>
        </w:rPr>
        <w:fldChar w:fldCharType="end"/>
      </w:r>
      <w:r>
        <w:rPr>
          <w:rFonts w:ascii="宋体" w:hAnsi="宋体"/>
          <w:b/>
          <w:bCs/>
          <w:sz w:val="28"/>
          <w:szCs w:val="28"/>
          <w:highlight w:val="white"/>
        </w:rPr>
        <w:t>）”列为失信被执行人的，不得参与本项目的政府采购活动【提供截止开标日前查询结果截图】</w:t>
      </w:r>
    </w:p>
    <w:p>
      <w:pPr>
        <w:pStyle w:val="5"/>
        <w:numPr>
          <w:ilvl w:val="1"/>
          <w:numId w:val="0"/>
        </w:numPr>
        <w:ind w:leftChars="0"/>
        <w:rPr>
          <w:rFonts w:hint="eastAsia"/>
        </w:rPr>
      </w:pPr>
    </w:p>
    <w:p>
      <w:pPr>
        <w:rPr>
          <w:rFonts w:ascii="宋体" w:hAnsi="宋体"/>
          <w:b/>
          <w:bCs/>
          <w:sz w:val="28"/>
          <w:szCs w:val="28"/>
          <w:highlight w:val="white"/>
        </w:rPr>
      </w:pPr>
    </w:p>
    <w:p>
      <w:pPr>
        <w:pStyle w:val="5"/>
        <w:numPr>
          <w:ilvl w:val="1"/>
          <w:numId w:val="0"/>
        </w:numPr>
        <w:ind w:leftChars="0"/>
        <w:rPr>
          <w:rFonts w:hint="eastAsia"/>
        </w:rPr>
      </w:pPr>
    </w:p>
    <w:p>
      <w:pPr>
        <w:rPr>
          <w:rFonts w:ascii="宋体" w:hAnsi="宋体"/>
          <w:b/>
          <w:bCs/>
          <w:sz w:val="28"/>
          <w:szCs w:val="28"/>
          <w:highlight w:val="white"/>
        </w:rPr>
      </w:pPr>
    </w:p>
    <w:p>
      <w:pPr>
        <w:pStyle w:val="5"/>
        <w:numPr>
          <w:ilvl w:val="1"/>
          <w:numId w:val="0"/>
        </w:numPr>
        <w:ind w:leftChars="0"/>
        <w:rPr>
          <w:rFonts w:hint="eastAsia"/>
        </w:rPr>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pPr>
    </w:p>
    <w:p>
      <w:pPr>
        <w:rPr>
          <w:rFonts w:ascii="宋体" w:hAnsi="宋体"/>
          <w:b/>
          <w:bCs/>
          <w:sz w:val="28"/>
          <w:szCs w:val="28"/>
          <w:highlight w:val="white"/>
        </w:rPr>
      </w:pPr>
    </w:p>
    <w:p>
      <w:pPr>
        <w:pStyle w:val="5"/>
        <w:numPr>
          <w:ilvl w:val="1"/>
          <w:numId w:val="0"/>
        </w:numPr>
        <w:ind w:leftChars="0"/>
        <w:rPr>
          <w:rFonts w:hint="eastAsia"/>
        </w:rPr>
      </w:pPr>
    </w:p>
    <w:p>
      <w:pPr>
        <w:widowControl/>
        <w:jc w:val="left"/>
        <w:rPr>
          <w:rFonts w:hint="eastAsia"/>
          <w:b/>
          <w:bCs/>
          <w:sz w:val="24"/>
          <w:szCs w:val="24"/>
        </w:rPr>
      </w:pPr>
    </w:p>
    <w:p>
      <w:pPr>
        <w:widowControl/>
        <w:jc w:val="left"/>
        <w:rPr>
          <w:rFonts w:hint="eastAsia"/>
          <w:b/>
          <w:bCs/>
          <w:sz w:val="24"/>
          <w:szCs w:val="24"/>
        </w:rPr>
      </w:pPr>
      <w:r>
        <w:rPr>
          <w:rFonts w:hint="eastAsia"/>
          <w:b/>
          <w:bCs/>
          <w:sz w:val="24"/>
          <w:szCs w:val="24"/>
        </w:rPr>
        <w:t>附件3.</w:t>
      </w:r>
      <w:r>
        <w:rPr>
          <w:rFonts w:hint="eastAsia"/>
          <w:b/>
          <w:bCs/>
          <w:sz w:val="24"/>
          <w:szCs w:val="24"/>
          <w:lang w:val="en-US" w:eastAsia="zh-CN"/>
        </w:rPr>
        <w:t>6</w:t>
      </w:r>
      <w:r>
        <w:rPr>
          <w:rFonts w:hint="eastAsia"/>
          <w:b/>
          <w:bCs/>
          <w:sz w:val="24"/>
          <w:szCs w:val="24"/>
        </w:rPr>
        <w:t xml:space="preserve"> 单位负责人为同一人或者存在直接控股、管理关系的不同供应商，不得参加同一合同项下的采购活动（提供书面声明）</w:t>
      </w:r>
    </w:p>
    <w:p>
      <w:pPr>
        <w:tabs>
          <w:tab w:val="left" w:pos="4253"/>
        </w:tabs>
        <w:spacing w:line="480" w:lineRule="auto"/>
        <w:jc w:val="center"/>
        <w:outlineLvl w:val="1"/>
        <w:rPr>
          <w:rFonts w:ascii="宋体" w:hAnsi="宋体"/>
          <w:b/>
          <w:bCs/>
          <w:sz w:val="28"/>
          <w:szCs w:val="28"/>
          <w:highlight w:val="white"/>
        </w:rPr>
      </w:pPr>
      <w:r>
        <w:rPr>
          <w:rFonts w:hint="eastAsia" w:ascii="宋体" w:hAnsi="宋体"/>
          <w:b/>
          <w:bCs/>
          <w:sz w:val="28"/>
          <w:szCs w:val="28"/>
          <w:highlight w:val="white"/>
          <w:lang w:val="en-US" w:eastAsia="zh-CN"/>
        </w:rPr>
        <w:t>格式3.6</w:t>
      </w:r>
      <w:r>
        <w:rPr>
          <w:rFonts w:hint="eastAsia" w:ascii="宋体" w:hAnsi="宋体"/>
          <w:b/>
          <w:bCs/>
          <w:sz w:val="28"/>
          <w:szCs w:val="28"/>
          <w:highlight w:val="white"/>
        </w:rPr>
        <w:t>、单位负责人为同一人或者存在直接控股、管理关系的不同供应商，不得参加同一合同项下的采购活动（提供书面声明）（格式）</w:t>
      </w:r>
    </w:p>
    <w:p>
      <w:pPr>
        <w:shd w:val="clear" w:color="auto" w:fill="FFFFFF"/>
        <w:spacing w:before="240" w:beforeLines="100" w:after="240" w:afterLines="100" w:line="360" w:lineRule="auto"/>
        <w:jc w:val="left"/>
        <w:rPr>
          <w:rFonts w:ascii="宋体"/>
          <w:sz w:val="24"/>
        </w:rPr>
      </w:pPr>
      <w:r>
        <w:rPr>
          <w:rFonts w:hint="eastAsia" w:ascii="宋体" w:hAnsi="宋体" w:cs="宋体"/>
          <w:b/>
          <w:bCs/>
          <w:sz w:val="24"/>
          <w:lang w:val="en-US" w:eastAsia="zh-CN"/>
        </w:rPr>
        <w:t>中国人民财产保险股份</w:t>
      </w:r>
      <w:r>
        <w:rPr>
          <w:rFonts w:hint="eastAsia" w:ascii="宋体" w:hAnsi="宋体" w:cs="宋体"/>
          <w:b/>
          <w:bCs/>
          <w:sz w:val="24"/>
        </w:rPr>
        <w:t>有限公司</w:t>
      </w:r>
      <w:r>
        <w:rPr>
          <w:rFonts w:hint="eastAsia" w:ascii="宋体" w:hAnsi="宋体" w:cs="宋体"/>
          <w:sz w:val="24"/>
        </w:rPr>
        <w:t>：</w:t>
      </w:r>
    </w:p>
    <w:p>
      <w:pPr>
        <w:shd w:val="clear" w:color="auto" w:fill="FFFFFF"/>
        <w:spacing w:before="240" w:beforeLines="100" w:after="240" w:afterLines="100" w:line="360" w:lineRule="auto"/>
        <w:ind w:firstLine="480" w:firstLineChars="200"/>
        <w:jc w:val="left"/>
        <w:rPr>
          <w:rFonts w:ascii="宋体"/>
          <w:sz w:val="24"/>
        </w:rPr>
      </w:pPr>
      <w:r>
        <w:rPr>
          <w:rFonts w:hint="eastAsia" w:ascii="宋体" w:hAnsi="宋体" w:cs="宋体"/>
          <w:sz w:val="24"/>
        </w:rPr>
        <w:t>我单位参与</w:t>
      </w:r>
      <w:r>
        <w:rPr>
          <w:rFonts w:hint="eastAsia" w:ascii="宋体" w:hAnsi="宋体" w:cs="宋体"/>
          <w:sz w:val="24"/>
          <w:u w:val="single"/>
        </w:rPr>
        <w:t>　　采购</w:t>
      </w:r>
      <w:r>
        <w:rPr>
          <w:rFonts w:hint="eastAsia" w:ascii="宋体" w:hAnsi="宋体" w:cs="宋体"/>
          <w:sz w:val="24"/>
        </w:rPr>
        <w:t>项目</w:t>
      </w:r>
      <w:r>
        <w:rPr>
          <w:rFonts w:hint="eastAsia" w:ascii="宋体" w:hAnsi="宋体" w:cs="宋体"/>
          <w:sz w:val="24"/>
          <w:u w:val="single"/>
        </w:rPr>
        <w:t>（谈判文件编号为：　　　　　）</w:t>
      </w:r>
      <w:r>
        <w:rPr>
          <w:rFonts w:hint="eastAsia" w:ascii="宋体" w:hAnsi="宋体" w:cs="宋体"/>
          <w:sz w:val="24"/>
        </w:rPr>
        <w:t>的投标，与我单位负责人为同一人或者存在直接控股、管理关系的其他公司未参加本次采购活动。</w:t>
      </w:r>
    </w:p>
    <w:p>
      <w:pPr>
        <w:shd w:val="clear" w:color="auto" w:fill="FFFFFF"/>
        <w:spacing w:before="240" w:beforeLines="100" w:after="240" w:afterLines="100" w:line="360" w:lineRule="auto"/>
        <w:ind w:firstLine="480" w:firstLineChars="200"/>
        <w:jc w:val="left"/>
        <w:rPr>
          <w:rFonts w:ascii="宋体"/>
          <w:sz w:val="24"/>
        </w:rPr>
      </w:pPr>
      <w:r>
        <w:rPr>
          <w:rFonts w:hint="eastAsia" w:ascii="宋体" w:hAnsi="宋体" w:cs="宋体"/>
          <w:sz w:val="24"/>
        </w:rPr>
        <w:t>特此承诺。</w:t>
      </w:r>
    </w:p>
    <w:p>
      <w:pPr>
        <w:shd w:val="clear" w:color="auto" w:fill="FFFFFF"/>
        <w:spacing w:before="240" w:beforeLines="100" w:after="240" w:afterLines="100" w:line="360" w:lineRule="auto"/>
        <w:jc w:val="left"/>
        <w:rPr>
          <w:rFonts w:ascii="宋体"/>
          <w:sz w:val="24"/>
        </w:rPr>
      </w:pPr>
      <w:r>
        <w:rPr>
          <w:rFonts w:hint="eastAsia" w:ascii="宋体" w:hAnsi="宋体" w:cs="宋体"/>
          <w:sz w:val="24"/>
        </w:rPr>
        <w:t>供应商名称（公章）：</w:t>
      </w:r>
    </w:p>
    <w:p>
      <w:pPr>
        <w:shd w:val="clear" w:color="auto" w:fill="FFFFFF"/>
        <w:spacing w:before="240" w:beforeLines="100" w:after="240" w:afterLines="100" w:line="360" w:lineRule="auto"/>
        <w:jc w:val="left"/>
        <w:rPr>
          <w:rFonts w:ascii="宋体"/>
          <w:sz w:val="24"/>
        </w:rPr>
      </w:pPr>
      <w:r>
        <w:rPr>
          <w:rFonts w:hint="eastAsia" w:ascii="宋体" w:hAnsi="宋体" w:cs="宋体"/>
          <w:sz w:val="24"/>
        </w:rPr>
        <w:t>法定代表人或其委托代理人（签字或盖章）：</w:t>
      </w:r>
    </w:p>
    <w:p>
      <w:pPr>
        <w:shd w:val="clear" w:color="auto" w:fill="FFFFFF"/>
        <w:spacing w:before="240" w:beforeLines="100" w:after="240" w:afterLines="100" w:line="360" w:lineRule="auto"/>
        <w:jc w:val="left"/>
        <w:rPr>
          <w:rFonts w:ascii="宋体"/>
          <w:sz w:val="24"/>
        </w:rPr>
      </w:pPr>
      <w:r>
        <w:rPr>
          <w:rFonts w:hint="eastAsia" w:ascii="宋体" w:hAnsi="宋体" w:cs="宋体"/>
          <w:sz w:val="24"/>
        </w:rPr>
        <w:t>日期：</w:t>
      </w:r>
    </w:p>
    <w:p>
      <w:pPr>
        <w:pStyle w:val="14"/>
        <w:rPr>
          <w:rFonts w:hint="eastAsia"/>
        </w:rPr>
      </w:pPr>
    </w:p>
    <w:p>
      <w:pPr>
        <w:widowControl/>
        <w:jc w:val="left"/>
        <w:rPr>
          <w:rFonts w:ascii="Calibri Light" w:hAnsi="Calibri Light"/>
          <w:bCs/>
          <w:sz w:val="24"/>
          <w:szCs w:val="24"/>
        </w:rPr>
      </w:pPr>
      <w:r>
        <w:rPr>
          <w:b/>
          <w:sz w:val="24"/>
          <w:szCs w:val="24"/>
        </w:rPr>
        <w:br w:type="page"/>
      </w:r>
    </w:p>
    <w:p>
      <w:pPr>
        <w:pStyle w:val="5"/>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7</w:t>
      </w:r>
      <w:r>
        <w:rPr>
          <w:sz w:val="24"/>
          <w:szCs w:val="24"/>
        </w:rPr>
        <w:t xml:space="preserve"> </w:t>
      </w:r>
      <w:r>
        <w:rPr>
          <w:rFonts w:hint="eastAsia"/>
          <w:sz w:val="24"/>
          <w:szCs w:val="24"/>
          <w:lang w:val="en-US" w:eastAsia="zh-CN"/>
        </w:rPr>
        <w:t>投标人资格</w:t>
      </w:r>
      <w:r>
        <w:rPr>
          <w:rFonts w:hint="eastAsia"/>
          <w:sz w:val="24"/>
          <w:szCs w:val="24"/>
        </w:rPr>
        <w:t>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lang w:val="en-US" w:eastAsia="zh-CN"/>
        </w:rPr>
        <w:t>投标人资格</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婺源支公司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4"/>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5"/>
        <w:numPr>
          <w:ilvl w:val="0"/>
          <w:numId w:val="0"/>
        </w:numPr>
        <w:adjustRightInd w:val="0"/>
        <w:snapToGrid w:val="0"/>
        <w:spacing w:before="0" w:after="0" w:line="360" w:lineRule="auto"/>
        <w:rPr>
          <w:rFonts w:hint="eastAsia"/>
          <w:sz w:val="24"/>
          <w:szCs w:val="24"/>
        </w:rPr>
        <w:sectPr>
          <w:pgSz w:w="11906" w:h="16838"/>
          <w:pgMar w:top="1440" w:right="1274" w:bottom="1440" w:left="1797" w:header="851" w:footer="992" w:gutter="0"/>
          <w:cols w:space="720" w:num="1"/>
          <w:docGrid w:linePitch="312" w:charSpace="0"/>
        </w:sectPr>
      </w:pPr>
    </w:p>
    <w:p>
      <w:pPr>
        <w:pStyle w:val="5"/>
        <w:numPr>
          <w:ilvl w:val="0"/>
          <w:numId w:val="0"/>
        </w:numPr>
        <w:adjustRightInd w:val="0"/>
        <w:snapToGrid w:val="0"/>
        <w:spacing w:before="0" w:after="0" w:line="360" w:lineRule="auto"/>
        <w:rPr>
          <w:rFonts w:hint="eastAsia"/>
          <w:sz w:val="24"/>
          <w:szCs w:val="24"/>
        </w:rPr>
      </w:pPr>
      <w:r>
        <w:rPr>
          <w:rFonts w:hint="eastAsia"/>
          <w:sz w:val="24"/>
          <w:szCs w:val="24"/>
        </w:rPr>
        <w:t>附件</w:t>
      </w:r>
      <w:bookmarkStart w:id="19" w:name="_Toc104714603"/>
      <w:bookmarkStart w:id="20" w:name="_Toc169079576"/>
      <w:r>
        <w:rPr>
          <w:rFonts w:hint="eastAsia"/>
          <w:sz w:val="24"/>
          <w:szCs w:val="24"/>
          <w:lang w:val="en-US" w:eastAsia="zh-CN"/>
        </w:rPr>
        <w:t xml:space="preserve">4 </w:t>
      </w:r>
      <w:r>
        <w:rPr>
          <w:rFonts w:hint="eastAsia"/>
          <w:sz w:val="24"/>
          <w:szCs w:val="24"/>
        </w:rPr>
        <w:t>合同条款</w:t>
      </w:r>
    </w:p>
    <w:bookmarkEnd w:id="19"/>
    <w:bookmarkEnd w:id="20"/>
    <w:p>
      <w:pPr>
        <w:jc w:val="center"/>
        <w:rPr>
          <w:rFonts w:hint="eastAsia" w:ascii="宋体" w:hAnsi="宋体"/>
          <w:b/>
          <w:sz w:val="44"/>
          <w:szCs w:val="4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44"/>
          <w:szCs w:val="44"/>
          <w:shd w:val="clear" w:fill="FFFFFF"/>
          <w:lang w:val="en-US" w:eastAsia="zh-CN" w:bidi="ar"/>
        </w:rPr>
        <w:t>婺源支公司—车险客户增值服务合同</w:t>
      </w:r>
    </w:p>
    <w:p>
      <w:pPr>
        <w:keepNext w:val="0"/>
        <w:keepLines w:val="0"/>
        <w:widowControl/>
        <w:suppressLineNumbers w:val="0"/>
        <w:jc w:val="left"/>
      </w:pP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甲方：中国人民财产保险股份有限公司上饶市分公司</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地址：江西省上饶市信州区三江大道189号</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乙方：</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地址：</w:t>
      </w:r>
    </w:p>
    <w:p>
      <w:pPr>
        <w:keepNext w:val="0"/>
        <w:keepLines w:val="0"/>
        <w:widowControl/>
        <w:suppressLineNumbers w:val="0"/>
        <w:spacing w:after="240" w:afterAutospacing="0"/>
        <w:jc w:val="left"/>
      </w:pP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鉴于：</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   为提升保险公司的车险服务水平和服务品牌形象，促进业务的稳步发展，甲乙双方经友好协商，并根据《中华人民共和国民法典》及中国保险行业下发的《财产保险公司机动车辆保险增值服务操作实务要点》的有关规定，就乙方为甲方投保客户提供机动车辆增值服务事宜达成一致意见，订立本协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商务部分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第一条 项目内容及要求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本合同项下甲乙双方约定的项目内容及要求见本合同【附件】。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第二条 合同价格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本合同付款安排见【附件】。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由于乙方未提供或未及时提供足额有效的</w:t>
      </w:r>
      <w:r>
        <w:rPr>
          <w:rFonts w:hint="eastAsia" w:ascii="宋体" w:hAnsi="宋体" w:cs="宋体"/>
          <w:i w:val="0"/>
          <w:iCs w:val="0"/>
          <w:caps w:val="0"/>
          <w:color w:val="3A3A3A"/>
          <w:spacing w:val="0"/>
          <w:kern w:val="0"/>
          <w:sz w:val="28"/>
          <w:szCs w:val="28"/>
          <w:shd w:val="clear" w:fill="FFFFFF"/>
          <w:lang w:val="en-US" w:eastAsia="zh-CN" w:bidi="ar"/>
        </w:rPr>
        <w:t>增值税发票</w:t>
      </w:r>
      <w:r>
        <w:rPr>
          <w:rFonts w:hint="eastAsia" w:ascii="宋体" w:hAnsi="宋体" w:eastAsia="宋体" w:cs="宋体"/>
          <w:i w:val="0"/>
          <w:iCs w:val="0"/>
          <w:caps w:val="0"/>
          <w:color w:val="3A3A3A"/>
          <w:spacing w:val="0"/>
          <w:kern w:val="0"/>
          <w:sz w:val="28"/>
          <w:szCs w:val="28"/>
          <w:shd w:val="clear" w:fill="FFFFFF"/>
          <w:lang w:val="en-US" w:eastAsia="zh-CN" w:bidi="ar"/>
        </w:rPr>
        <w:t>，或乙方变更账户信息但未提前通知甲方而导致的付款迟延，甲方不承担任何责任。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第三条 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甲、乙任一方或双方违约的，违约一方应当向相对方承担相应的违约责任。违约责任的具体约定见【附件】。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通用部分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第四条 双方的权利和义务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甲方的权利和义务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（1）甲方有权获得本合同项下乙方应提供的全部合格的服务；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（2）甲方有权在合同期内对乙方的产品及服务进行监督；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（3）乙方未按照合同约定履行义务的，甲方有权采取相应的措施；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（4）甲方应按照合同约定向乙方支付合同价款；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（5）甲方享有其它双方约定的权利、承担其它双方约定的义务。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乙方的权利和义务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（1）乙方有权获得甲方支付的合同价款；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（2）乙方应按照合同约定向甲方提供全部合格的服务；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（3）乙方应当按照合同约定的期限及要求完成项目内容；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（5）乙方享有其它双方约定的权利、承担其它双方约定的义务。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第五条 禁止转让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未经甲方事先书面同意，乙方不得将其本合同项下之全部义务或其中一部分义务转让给第三方执行。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第六条 权利保证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第七条 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乙方延迟交付的违约责任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（1）由于乙方原因造成项目延迟的，每延迟10个工作日，乙方向甲方支付违约金为合同服务费用总额的10%。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（2）由于乙方原因造成项目迟延，经甲方催促后乙方继续延误的，甲方有权单方面解除合同，乙方应按照合同服务费用总额的10%向甲方支付违约金，并赔偿由此引起的甲方全部损失。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验收不合格并且乙方在甲方指定期限内无法完成整改、提交合格的工作成果的，乙方应向甲方支付合同服务费用总额10%的违约金，并赔偿由此引起的甲方全部损失。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如果乙方违反本合同约定的保密义务，乙方应向甲方支付相当于合同服务费用总额10%的违约金，甲方受到的损失超出违约金的部分，由乙方继续承担赔偿责任。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除本合同的约定外，因乙方的违约行为给甲方造成损失的，乙方应向甲方支付相当于合同服务费用总额10%的违约金，如甲方受到的损失超过违约金的，超出部分由乙方继续承担赔偿责任。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第八条 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乙方在本合同中所受领的保密信息应及时返还甲方或在甲方监督下予以销毁。乙方擅自留存备份信息，视为违反保密约定。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无论本合同因何种原因终止，本保密条款依然有效。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第九条 不可抗力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合同一方迟延履行后发生不可抗力的，不能免除其责任。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第十条 合同变更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对本合同的任何变更或补充，须经甲乙双方协商一致，并另行签订书面补充协议。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第十一条 合同特别终止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甲乙双方同意在乙方出现下列情形时，甲方可以书面形式通知乙方（或者乙方的破产清算组或相关管理人）提出终止合同而不向其提供任何补偿：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（1）乙方破产、解散（包括但不限于乙方股东会决议解散、乙方被吊销营业执照、被责令关闭、被撤销、被司法机关裁决解散等情形）；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如果因上述原因导致本合同终止，甲方已经采取或者将要采取任何补救措施的权利不受任何影响。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第十二条 法律适用与争议解决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本合同的订立、效力、解释、履行和争议的解决均适用中华人民共和国法律（不包括港澳台地区法律）。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第十三条 合同生效及其他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本合同经甲乙双方法定代表人或授权代表签字并加盖公章或合同专用章后生效。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合同期限自    年   月   日始，至    年    月   日止。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279" w:leftChars="133" w:right="0" w:firstLine="420" w:firstLineChars="150"/>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本合同一式   份，其中正本   份，副本  份。甲方执 份正本，   份副本；乙方执   份正本，   份副本。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（六） 由于法律和法规、政策而导致本合同任何条款无效或无法执行，则该条款无效，但不影响剩余其他条款的效力。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第十四条 附件的组成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附件</w:t>
      </w:r>
    </w:p>
    <w:p>
      <w:pPr>
        <w:keepNext w:val="0"/>
        <w:keepLines w:val="0"/>
        <w:widowControl/>
        <w:suppressLineNumbers w:val="0"/>
        <w:jc w:val="left"/>
      </w:pP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兹证明，各方于</w:t>
      </w:r>
      <w:r>
        <w:rPr>
          <w:rFonts w:hint="eastAsia" w:ascii="宋体" w:hAnsi="宋体" w:eastAsia="宋体" w:cs="宋体"/>
          <w:i w:val="0"/>
          <w:iCs w:val="0"/>
          <w:caps w:val="0"/>
          <w:color w:val="3A3A3A"/>
          <w:spacing w:val="0"/>
          <w:kern w:val="0"/>
          <w:sz w:val="28"/>
          <w:szCs w:val="28"/>
          <w:u w:val="single"/>
          <w:shd w:val="clear" w:fill="FFFFFF"/>
          <w:lang w:val="en-US" w:eastAsia="zh-CN" w:bidi="ar"/>
        </w:rPr>
        <w:t>      </w:t>
      </w:r>
      <w:r>
        <w:rPr>
          <w:rFonts w:hint="eastAsia" w:ascii="宋体" w:hAnsi="宋体" w:eastAsia="宋体" w:cs="宋体"/>
          <w:i w:val="0"/>
          <w:iCs w:val="0"/>
          <w:caps w:val="0"/>
          <w:color w:val="3A3A3A"/>
          <w:spacing w:val="0"/>
          <w:kern w:val="0"/>
          <w:sz w:val="28"/>
          <w:szCs w:val="28"/>
          <w:shd w:val="clear" w:fill="FFFFFF"/>
          <w:lang w:val="en-US" w:eastAsia="zh-CN" w:bidi="ar"/>
        </w:rPr>
        <w:t>年 </w:t>
      </w:r>
      <w:r>
        <w:rPr>
          <w:rFonts w:hint="eastAsia" w:ascii="宋体" w:hAnsi="宋体" w:eastAsia="宋体" w:cs="宋体"/>
          <w:i w:val="0"/>
          <w:iCs w:val="0"/>
          <w:caps w:val="0"/>
          <w:color w:val="3A3A3A"/>
          <w:spacing w:val="0"/>
          <w:kern w:val="0"/>
          <w:sz w:val="28"/>
          <w:szCs w:val="28"/>
          <w:u w:val="single"/>
          <w:shd w:val="clear" w:fill="FFFFFF"/>
          <w:lang w:val="en-US" w:eastAsia="zh-CN" w:bidi="ar"/>
        </w:rPr>
        <w:t>      </w:t>
      </w:r>
      <w:r>
        <w:rPr>
          <w:rFonts w:hint="eastAsia" w:ascii="宋体" w:hAnsi="宋体" w:eastAsia="宋体" w:cs="宋体"/>
          <w:i w:val="0"/>
          <w:iCs w:val="0"/>
          <w:caps w:val="0"/>
          <w:color w:val="3A3A3A"/>
          <w:spacing w:val="0"/>
          <w:kern w:val="0"/>
          <w:sz w:val="28"/>
          <w:szCs w:val="28"/>
          <w:shd w:val="clear" w:fill="FFFFFF"/>
          <w:lang w:val="en-US" w:eastAsia="zh-CN" w:bidi="ar"/>
        </w:rPr>
        <w:t>月 </w:t>
      </w:r>
      <w:r>
        <w:rPr>
          <w:rFonts w:hint="eastAsia" w:ascii="宋体" w:hAnsi="宋体" w:eastAsia="宋体" w:cs="宋体"/>
          <w:i w:val="0"/>
          <w:iCs w:val="0"/>
          <w:caps w:val="0"/>
          <w:color w:val="3A3A3A"/>
          <w:spacing w:val="0"/>
          <w:kern w:val="0"/>
          <w:sz w:val="28"/>
          <w:szCs w:val="28"/>
          <w:u w:val="single"/>
          <w:shd w:val="clear" w:fill="FFFFFF"/>
          <w:lang w:val="en-US" w:eastAsia="zh-CN" w:bidi="ar"/>
        </w:rPr>
        <w:t>      </w:t>
      </w:r>
      <w:r>
        <w:rPr>
          <w:rFonts w:hint="eastAsia" w:ascii="宋体" w:hAnsi="宋体" w:eastAsia="宋体" w:cs="宋体"/>
          <w:i w:val="0"/>
          <w:iCs w:val="0"/>
          <w:caps w:val="0"/>
          <w:color w:val="3A3A3A"/>
          <w:spacing w:val="0"/>
          <w:kern w:val="0"/>
          <w:sz w:val="28"/>
          <w:szCs w:val="28"/>
          <w:shd w:val="clear" w:fill="FFFFFF"/>
          <w:lang w:val="en-US" w:eastAsia="zh-CN" w:bidi="ar"/>
        </w:rPr>
        <w:t>日签订本合同</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甲方（盖章）：中国人民财产保险股份有限公司上饶市分公司</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法定代表人/授权代表（签字）：</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乙方（盖章）：</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法定代表人/授权代表（签字）：</w:t>
      </w:r>
    </w:p>
    <w:p/>
    <w:p/>
    <w:p/>
    <w:p/>
    <w:p/>
    <w:p/>
    <w:p/>
    <w:p/>
    <w:p/>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宋体" w:hAnsi="宋体" w:eastAsia="宋体" w:cs="宋体"/>
          <w:i w:val="0"/>
          <w:iCs w:val="0"/>
          <w:caps w:val="0"/>
          <w:color w:val="3A3A3A"/>
          <w:spacing w:val="0"/>
          <w:kern w:val="0"/>
          <w:sz w:val="28"/>
          <w:szCs w:val="28"/>
          <w:shd w:val="clear" w:fill="FFFFFF"/>
          <w:lang w:val="en-US" w:eastAsia="zh-CN" w:bidi="ar"/>
        </w:rPr>
      </w:pPr>
      <w:r>
        <w:rPr>
          <w:rFonts w:hint="eastAsia" w:ascii="宋体" w:hAnsi="宋体" w:eastAsia="宋体" w:cs="宋体"/>
          <w:b/>
          <w:bCs/>
          <w:i w:val="0"/>
          <w:iCs w:val="0"/>
          <w:caps w:val="0"/>
          <w:color w:val="3A3A3A"/>
          <w:spacing w:val="0"/>
          <w:kern w:val="0"/>
          <w:sz w:val="28"/>
          <w:szCs w:val="28"/>
          <w:shd w:val="clear" w:fill="FFFFFF"/>
          <w:lang w:val="en-US" w:eastAsia="zh-CN" w:bidi="ar"/>
        </w:rPr>
        <w:t>第一条：增值服务方式</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（一）合作项目：服务有效期内，为保障车辆安全运行，乙方对甲方有业务需求的车险投保客户，提供车辆代为送检、安全检测增值业务服务。</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（二）服务流程：乙方为客户提供以上服务项目，客户兑换服务后，乙方请客户签字确认，并提供客户满意度回访电话。</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b/>
          <w:bCs/>
          <w:i w:val="0"/>
          <w:iCs w:val="0"/>
          <w:caps w:val="0"/>
          <w:color w:val="3A3A3A"/>
          <w:spacing w:val="0"/>
          <w:kern w:val="0"/>
          <w:sz w:val="28"/>
          <w:szCs w:val="28"/>
          <w:shd w:val="clear" w:fill="FFFFFF"/>
          <w:lang w:val="en-US" w:eastAsia="zh-CN" w:bidi="ar"/>
        </w:rPr>
        <w:t>第二条，增值服务费用结算</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1、结算方式：按乙方每月为甲方服务的实际用户数结算，乙方填制《车险客户增值服务兑换清单》，向甲方申请支付费用，甲方审核无误后，乙方开具</w:t>
      </w:r>
      <w:r>
        <w:rPr>
          <w:rFonts w:hint="eastAsia" w:ascii="宋体" w:hAnsi="宋体" w:cs="宋体"/>
          <w:i w:val="0"/>
          <w:iCs w:val="0"/>
          <w:caps w:val="0"/>
          <w:color w:val="3A3A3A"/>
          <w:spacing w:val="0"/>
          <w:kern w:val="0"/>
          <w:sz w:val="28"/>
          <w:szCs w:val="28"/>
          <w:shd w:val="clear" w:fill="FFFFFF"/>
          <w:lang w:val="en-US" w:eastAsia="zh-CN" w:bidi="ar"/>
        </w:rPr>
        <w:t>增值税发票</w:t>
      </w:r>
      <w:r>
        <w:rPr>
          <w:rFonts w:hint="eastAsia" w:ascii="宋体" w:hAnsi="宋体" w:eastAsia="宋体" w:cs="宋体"/>
          <w:i w:val="0"/>
          <w:iCs w:val="0"/>
          <w:caps w:val="0"/>
          <w:color w:val="3A3A3A"/>
          <w:spacing w:val="0"/>
          <w:kern w:val="0"/>
          <w:sz w:val="28"/>
          <w:szCs w:val="28"/>
          <w:shd w:val="clear" w:fill="FFFFFF"/>
          <w:lang w:val="en-US" w:eastAsia="zh-CN" w:bidi="ar"/>
        </w:rPr>
        <w:t>提交甲方支付服务费用，双方应在每月十日之前完成该总量的确认、在每月30日前完成对上月的费用结算。</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2、结算标准：</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(1）车辆代为送检服务（1次）:    元；</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(2）车辆安全检测服务（1次）:    元。</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甲方可为其投保车险客户选择一项或两项增值服务，若选择两项服务则服务费用为两项服务费用相加之和。</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3、乙方账户为：</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开户行：</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账号：</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账户名称：</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乙方合作期间不得随意变更账户信息，确需必要，必须提前两周并以书面形式提交甲方。</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4、乙方承诺：在本合同期间内，收取服务费标准均以签订合同之日确定的价格为准，中途不做任何调整。乙方如随意调整收费标准，取收费标准之外的任何费用，甲方均有权随时终止本合同。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pPr>
      <w:r>
        <w:rPr>
          <w:rFonts w:hint="eastAsia" w:ascii="宋体" w:hAnsi="宋体" w:eastAsia="宋体" w:cs="宋体"/>
          <w:b/>
          <w:bCs/>
          <w:i w:val="0"/>
          <w:iCs w:val="0"/>
          <w:caps w:val="0"/>
          <w:color w:val="3A3A3A"/>
          <w:spacing w:val="0"/>
          <w:kern w:val="0"/>
          <w:sz w:val="28"/>
          <w:szCs w:val="28"/>
          <w:shd w:val="clear" w:fill="FFFFFF"/>
          <w:lang w:val="en-US" w:eastAsia="zh-CN" w:bidi="ar"/>
        </w:rPr>
        <w:t>第三条：违约责任</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1、乙方没有按增值服务要求为甲方提供服务，甲方客户提出退还服务费的，乙方退还所收的服务费，但因合作方政策调整或其他不可抗力因素及甲方客户过错而导致乙方无法提供服务，乙方不承担责任。</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2、甲乙双方未按本协议约定单方面终止协议的，另一方可不承担违约责任，同时终止协议一方应承担相应赔偿责任，赔偿范围包括但不限于协议履行期间的人力、物力、财力的投入。</w:t>
      </w:r>
    </w:p>
    <w:p>
      <w:pPr>
        <w:pStyle w:val="14"/>
        <w:rPr>
          <w:rFonts w:ascii="宋体" w:hAnsi="宋体"/>
          <w:sz w:val="24"/>
          <w:szCs w:val="24"/>
        </w:rPr>
      </w:pPr>
    </w:p>
    <w:p>
      <w:pPr>
        <w:rPr>
          <w:rFonts w:ascii="宋体" w:hAnsi="宋体"/>
          <w:sz w:val="24"/>
          <w:szCs w:val="24"/>
        </w:rPr>
      </w:pPr>
    </w:p>
    <w:p>
      <w:pPr>
        <w:pStyle w:val="14"/>
        <w:rPr>
          <w:rFonts w:ascii="宋体" w:hAnsi="宋体"/>
          <w:sz w:val="24"/>
          <w:szCs w:val="24"/>
        </w:rPr>
      </w:pPr>
    </w:p>
    <w:p>
      <w:pPr>
        <w:rPr>
          <w:rFonts w:ascii="宋体" w:hAnsi="宋体"/>
          <w:sz w:val="24"/>
          <w:szCs w:val="24"/>
        </w:rPr>
      </w:pPr>
    </w:p>
    <w:p>
      <w:pPr>
        <w:pStyle w:val="14"/>
        <w:rPr>
          <w:rFonts w:ascii="宋体" w:hAnsi="宋体"/>
          <w:sz w:val="24"/>
          <w:szCs w:val="24"/>
        </w:rPr>
      </w:pPr>
    </w:p>
    <w:p>
      <w:pPr>
        <w:rPr>
          <w:rFonts w:ascii="宋体" w:hAnsi="宋体"/>
          <w:sz w:val="24"/>
          <w:szCs w:val="24"/>
        </w:rPr>
      </w:pPr>
    </w:p>
    <w:p>
      <w:pPr>
        <w:pStyle w:val="14"/>
        <w:rPr>
          <w:rFonts w:ascii="宋体" w:hAnsi="宋体"/>
          <w:sz w:val="24"/>
          <w:szCs w:val="24"/>
        </w:rPr>
      </w:pPr>
    </w:p>
    <w:p>
      <w:pPr>
        <w:rPr>
          <w:rFonts w:ascii="宋体" w:hAnsi="宋体"/>
          <w:sz w:val="24"/>
          <w:szCs w:val="24"/>
        </w:rPr>
      </w:pPr>
    </w:p>
    <w:p>
      <w:pPr>
        <w:pStyle w:val="14"/>
        <w:rPr>
          <w:rFonts w:ascii="宋体" w:hAnsi="宋体"/>
          <w:sz w:val="24"/>
          <w:szCs w:val="24"/>
        </w:rPr>
      </w:pPr>
    </w:p>
    <w:p>
      <w:pPr>
        <w:rPr>
          <w:rFonts w:ascii="宋体" w:hAnsi="宋体"/>
          <w:sz w:val="24"/>
          <w:szCs w:val="24"/>
        </w:rPr>
      </w:pPr>
    </w:p>
    <w:p>
      <w:pPr>
        <w:widowControl/>
        <w:jc w:val="left"/>
        <w:rPr>
          <w:rFonts w:ascii="宋体" w:hAnsi="宋体"/>
          <w:sz w:val="24"/>
          <w:szCs w:val="24"/>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2"/>
                          </w:pPr>
                          <w:r>
                            <w:fldChar w:fldCharType="begin"/>
                          </w:r>
                          <w:r>
                            <w:instrText xml:space="preserve"> PAGE  \* MERGEFORMAT </w:instrText>
                          </w:r>
                          <w:r>
                            <w:fldChar w:fldCharType="separate"/>
                          </w:r>
                          <w:r>
                            <w:t>30</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jw5vNABAACrAwAADgAAAGRycy9lMm9Eb2MueG1srVPNjtMwEL4j8Q6W&#10;7zRphaCK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gTXnLmhKUXv3z/dvnx6/LzK1uW&#10;q9dJoj5gRZV3gWrj8NYPVD7HkYKJ+dCCTV/ixChPAp+vAqshMpkurVfrdUkpSbnZIfzi4XoAjO+U&#10;tywZNQd6wSysOH3AOJbOJamb87famPyKxv0VIMwxovIaTLcTk3HiZMVhP0z09r45E7ueVqHmjjaf&#10;M/PekdJpa2YDZmM/G8cA+tDRoMs8JYY3x0gj5UlThxGWGCaH3jBznfYtLcmffq56+Me2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Djw5vNABAACrAwAADgAAAAAAAAABACAAAAAeAQAAZHJz&#10;L2Uyb0RvYy54bWxQSwUGAAAAAAYABgBZAQAAYAUAAAAA&#10;">
              <v:fill on="f" focussize="0,0"/>
              <v:stroke on="f"/>
              <v:imagedata o:title=""/>
              <o:lock v:ext="edit" aspectratio="f"/>
              <v:textbox inset="0mm,0mm,0mm,0mm" style="mso-fit-shape-to-text:t;">
                <w:txbxContent>
                  <w:p>
                    <w:pPr>
                      <w:pStyle w:val="2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4"/>
      </w:rPr>
    </w:pPr>
    <w:r>
      <w:fldChar w:fldCharType="begin"/>
    </w:r>
    <w:r>
      <w:rPr>
        <w:rStyle w:val="34"/>
      </w:rPr>
      <w:instrText xml:space="preserve">PAGE  </w:instrText>
    </w:r>
    <w:r>
      <w:fldChar w:fldCharType="separate"/>
    </w:r>
    <w:r>
      <w:rPr>
        <w:rStyle w:val="34"/>
      </w:rPr>
      <w:t>21</w:t>
    </w:r>
    <w:r>
      <w:fldChar w:fldCharType="end"/>
    </w:r>
  </w:p>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4"/>
      </w:rPr>
    </w:pPr>
    <w:r>
      <w:fldChar w:fldCharType="begin"/>
    </w:r>
    <w:r>
      <w:rPr>
        <w:rStyle w:val="34"/>
      </w:rPr>
      <w:instrText xml:space="preserve">PAGE  </w:instrText>
    </w:r>
    <w: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C1208"/>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B3D9C"/>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322293"/>
    <w:rsid w:val="0191272D"/>
    <w:rsid w:val="0209320A"/>
    <w:rsid w:val="02CE720D"/>
    <w:rsid w:val="03707DD4"/>
    <w:rsid w:val="05A21B3C"/>
    <w:rsid w:val="06231477"/>
    <w:rsid w:val="0637314F"/>
    <w:rsid w:val="09F96E90"/>
    <w:rsid w:val="0AF81E2C"/>
    <w:rsid w:val="0BEC390A"/>
    <w:rsid w:val="0C9A46C9"/>
    <w:rsid w:val="0D771D0B"/>
    <w:rsid w:val="0FEC331E"/>
    <w:rsid w:val="10BE6432"/>
    <w:rsid w:val="120B7D91"/>
    <w:rsid w:val="1549400C"/>
    <w:rsid w:val="17164D67"/>
    <w:rsid w:val="172B2E5A"/>
    <w:rsid w:val="1AA13553"/>
    <w:rsid w:val="1B581F07"/>
    <w:rsid w:val="1B88438C"/>
    <w:rsid w:val="1CEC73D0"/>
    <w:rsid w:val="20B11042"/>
    <w:rsid w:val="23197D43"/>
    <w:rsid w:val="23A05527"/>
    <w:rsid w:val="23DD06D4"/>
    <w:rsid w:val="26177A45"/>
    <w:rsid w:val="2BC3497D"/>
    <w:rsid w:val="315E048F"/>
    <w:rsid w:val="31A13BCB"/>
    <w:rsid w:val="31A72030"/>
    <w:rsid w:val="3217004B"/>
    <w:rsid w:val="369A6138"/>
    <w:rsid w:val="3831386D"/>
    <w:rsid w:val="38374C41"/>
    <w:rsid w:val="3B7E08EC"/>
    <w:rsid w:val="3BA404F6"/>
    <w:rsid w:val="3C25403C"/>
    <w:rsid w:val="403050A6"/>
    <w:rsid w:val="41CB60A8"/>
    <w:rsid w:val="43AF4019"/>
    <w:rsid w:val="441B71D2"/>
    <w:rsid w:val="462261EA"/>
    <w:rsid w:val="468E7699"/>
    <w:rsid w:val="474116D2"/>
    <w:rsid w:val="477600DA"/>
    <w:rsid w:val="47864321"/>
    <w:rsid w:val="47F131A0"/>
    <w:rsid w:val="4AE8159E"/>
    <w:rsid w:val="4E7D1D44"/>
    <w:rsid w:val="518303B4"/>
    <w:rsid w:val="52416601"/>
    <w:rsid w:val="53A2072B"/>
    <w:rsid w:val="550A6534"/>
    <w:rsid w:val="58CE6052"/>
    <w:rsid w:val="5CFA44C3"/>
    <w:rsid w:val="5D8E2000"/>
    <w:rsid w:val="5DE002E7"/>
    <w:rsid w:val="5EEC15EC"/>
    <w:rsid w:val="6B625B2F"/>
    <w:rsid w:val="714B38CF"/>
    <w:rsid w:val="71E37FE5"/>
    <w:rsid w:val="724A3227"/>
    <w:rsid w:val="72A672D4"/>
    <w:rsid w:val="798720EC"/>
    <w:rsid w:val="7ED31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ind w:firstLine="420"/>
    </w:pPr>
    <w:rPr>
      <w:rFonts w:ascii="Calibri" w:hAnsi="Calibri"/>
    </w:rPr>
  </w:style>
  <w:style w:type="paragraph" w:customStyle="1" w:styleId="3">
    <w:name w:val="Body Text Indent1"/>
    <w:basedOn w:val="1"/>
    <w:qFormat/>
    <w:uiPriority w:val="0"/>
    <w:pPr>
      <w:spacing w:line="500" w:lineRule="exact"/>
      <w:ind w:firstLine="880" w:firstLineChars="200"/>
    </w:pPr>
    <w:rPr>
      <w:rFonts w:ascii="Times New Roman" w:hAnsi="Times New Roman" w:cs="Times New Roman"/>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4">
    <w:name w:val="Body Text"/>
    <w:basedOn w:val="1"/>
    <w:next w:val="1"/>
    <w:qFormat/>
    <w:uiPriority w:val="0"/>
    <w:pPr>
      <w:jc w:val="center"/>
    </w:pPr>
    <w:rPr>
      <w:sz w:val="5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3"/>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2"/>
    <w:qFormat/>
    <w:uiPriority w:val="0"/>
    <w:pPr>
      <w:widowControl/>
      <w:spacing w:line="360" w:lineRule="atLeast"/>
      <w:ind w:left="100" w:leftChars="2500"/>
      <w:jc w:val="left"/>
    </w:pPr>
    <w:rPr>
      <w:kern w:val="0"/>
      <w:sz w:val="24"/>
      <w:szCs w:val="24"/>
    </w:rPr>
  </w:style>
  <w:style w:type="paragraph" w:styleId="20">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2">
    <w:name w:val="footer"/>
    <w:basedOn w:val="1"/>
    <w:link w:val="39"/>
    <w:unhideWhenUsed/>
    <w:qFormat/>
    <w:uiPriority w:val="99"/>
    <w:pPr>
      <w:tabs>
        <w:tab w:val="center" w:pos="4153"/>
        <w:tab w:val="right" w:pos="8306"/>
      </w:tabs>
      <w:snapToGrid w:val="0"/>
      <w:jc w:val="left"/>
    </w:pPr>
    <w:rPr>
      <w:sz w:val="18"/>
      <w:szCs w:val="18"/>
    </w:rPr>
  </w:style>
  <w:style w:type="paragraph" w:styleId="23">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3"/>
    <w:next w:val="13"/>
    <w:link w:val="61"/>
    <w:unhideWhenUsed/>
    <w:qFormat/>
    <w:uiPriority w:val="0"/>
    <w:rPr>
      <w:rFonts w:asciiTheme="minorHAnsi" w:hAnsiTheme="minorHAnsi" w:cstheme="minorBidi"/>
      <w:b/>
      <w:bCs/>
      <w:lang w:val="zh-CN" w:eastAsia="zh-CN"/>
    </w:r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3"/>
    <w:qFormat/>
    <w:uiPriority w:val="99"/>
    <w:rPr>
      <w:sz w:val="18"/>
      <w:szCs w:val="18"/>
    </w:rPr>
  </w:style>
  <w:style w:type="character" w:customStyle="1" w:styleId="39">
    <w:name w:val="页脚 Char"/>
    <w:basedOn w:val="33"/>
    <w:link w:val="22"/>
    <w:qFormat/>
    <w:uiPriority w:val="99"/>
    <w:rPr>
      <w:sz w:val="18"/>
      <w:szCs w:val="18"/>
    </w:rPr>
  </w:style>
  <w:style w:type="character" w:customStyle="1" w:styleId="40">
    <w:name w:val="标题 1 Char"/>
    <w:basedOn w:val="33"/>
    <w:link w:val="4"/>
    <w:qFormat/>
    <w:uiPriority w:val="9"/>
    <w:rPr>
      <w:rFonts w:ascii="宋体" w:hAnsi="宋体" w:eastAsia="宋体" w:cs="宋体"/>
      <w:b/>
      <w:bCs/>
      <w:kern w:val="36"/>
      <w:szCs w:val="21"/>
    </w:rPr>
  </w:style>
  <w:style w:type="character" w:customStyle="1" w:styleId="41">
    <w:name w:val="标题 2 Char"/>
    <w:basedOn w:val="33"/>
    <w:link w:val="5"/>
    <w:qFormat/>
    <w:uiPriority w:val="9"/>
    <w:rPr>
      <w:rFonts w:ascii="Calibri Light" w:hAnsi="Calibri Light" w:eastAsia="宋体" w:cs="Times New Roman"/>
      <w:b/>
      <w:bCs/>
      <w:sz w:val="32"/>
      <w:szCs w:val="32"/>
    </w:rPr>
  </w:style>
  <w:style w:type="character" w:customStyle="1" w:styleId="42">
    <w:name w:val="标题 3 Char"/>
    <w:basedOn w:val="33"/>
    <w:link w:val="6"/>
    <w:qFormat/>
    <w:uiPriority w:val="9"/>
    <w:rPr>
      <w:rFonts w:ascii="Times New Roman" w:hAnsi="Times New Roman" w:eastAsia="宋体" w:cs="Times New Roman"/>
      <w:b/>
      <w:bCs/>
      <w:kern w:val="0"/>
      <w:sz w:val="32"/>
      <w:szCs w:val="32"/>
    </w:rPr>
  </w:style>
  <w:style w:type="character" w:customStyle="1" w:styleId="43">
    <w:name w:val="标题 4 Char"/>
    <w:basedOn w:val="33"/>
    <w:link w:val="7"/>
    <w:qFormat/>
    <w:uiPriority w:val="9"/>
    <w:rPr>
      <w:rFonts w:ascii="Calibri Light" w:hAnsi="Calibri Light" w:eastAsia="宋体" w:cs="Times New Roman"/>
      <w:b/>
      <w:bCs/>
      <w:sz w:val="28"/>
      <w:szCs w:val="28"/>
    </w:rPr>
  </w:style>
  <w:style w:type="character" w:customStyle="1" w:styleId="44">
    <w:name w:val="标题 5 Char"/>
    <w:basedOn w:val="33"/>
    <w:link w:val="8"/>
    <w:qFormat/>
    <w:uiPriority w:val="9"/>
    <w:rPr>
      <w:rFonts w:ascii="Times New Roman" w:hAnsi="Times New Roman" w:eastAsia="宋体" w:cs="Times New Roman"/>
      <w:b/>
      <w:bCs/>
      <w:sz w:val="28"/>
      <w:szCs w:val="28"/>
    </w:rPr>
  </w:style>
  <w:style w:type="character" w:customStyle="1" w:styleId="45">
    <w:name w:val="标题 6 Char"/>
    <w:basedOn w:val="33"/>
    <w:link w:val="9"/>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9"/>
    <w:qFormat/>
    <w:uiPriority w:val="0"/>
    <w:rPr>
      <w:rFonts w:ascii="Times New Roman" w:hAnsi="Times New Roman" w:eastAsia="宋体" w:cs="Times New Roman"/>
      <w:kern w:val="0"/>
      <w:sz w:val="24"/>
      <w:szCs w:val="24"/>
    </w:rPr>
  </w:style>
  <w:style w:type="character" w:customStyle="1" w:styleId="53">
    <w:name w:val="纯文本 Char"/>
    <w:basedOn w:val="33"/>
    <w:link w:val="17"/>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2"/>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3"/>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3"/>
    <w:next w:val="13"/>
    <w:qFormat/>
    <w:uiPriority w:val="0"/>
    <w:rPr>
      <w:b/>
      <w:bCs/>
      <w:lang w:val="zh-CN" w:eastAsia="zh-CN"/>
    </w:rPr>
  </w:style>
  <w:style w:type="character" w:customStyle="1" w:styleId="61">
    <w:name w:val="批注主题 Char"/>
    <w:link w:val="30"/>
    <w:qFormat/>
    <w:uiPriority w:val="0"/>
    <w:rPr>
      <w:rFonts w:eastAsia="楷体"/>
      <w:b/>
      <w:bCs/>
      <w:sz w:val="24"/>
      <w:lang w:val="zh-CN" w:eastAsia="zh-CN"/>
    </w:rPr>
  </w:style>
  <w:style w:type="paragraph" w:customStyle="1" w:styleId="62">
    <w:name w:val="批注框文本1"/>
    <w:basedOn w:val="1"/>
    <w:next w:val="21"/>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1"/>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9"/>
    <w:qFormat/>
    <w:uiPriority w:val="10"/>
    <w:rPr>
      <w:rFonts w:ascii="Calibri Light" w:hAnsi="Calibri Light"/>
      <w:b/>
      <w:bCs/>
      <w:sz w:val="32"/>
      <w:szCs w:val="32"/>
    </w:rPr>
  </w:style>
  <w:style w:type="character" w:customStyle="1" w:styleId="119">
    <w:name w:val="文档结构图 Char1"/>
    <w:basedOn w:val="33"/>
    <w:link w:val="12"/>
    <w:qFormat/>
    <w:uiPriority w:val="99"/>
    <w:rPr>
      <w:rFonts w:ascii="Microsoft YaHei UI" w:hAnsi="Calibri" w:eastAsia="Microsoft YaHei UI" w:cs="Times New Roman"/>
      <w:sz w:val="18"/>
      <w:szCs w:val="18"/>
    </w:rPr>
  </w:style>
  <w:style w:type="character" w:customStyle="1" w:styleId="120">
    <w:name w:val="批注文字 Char1"/>
    <w:basedOn w:val="33"/>
    <w:link w:val="13"/>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21"/>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1"/>
    <w:basedOn w:val="1"/>
    <w:next w:val="20"/>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吴雁君</cp:lastModifiedBy>
  <cp:lastPrinted>2025-04-02T02:53:00Z</cp:lastPrinted>
  <dcterms:modified xsi:type="dcterms:W3CDTF">2026-05-09T01:32:04Z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37263803A6B24303AEFD9964053CBC11</vt:lpwstr>
  </property>
</Properties>
</file>