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156AEF">
      <w:pPr>
        <w:spacing w:line="360" w:lineRule="auto"/>
        <w:jc w:val="right"/>
        <w:rPr>
          <w:rFonts w:ascii="仿宋_GB2312" w:hAnsi="宋体" w:eastAsia="仿宋_GB2312"/>
          <w:b/>
          <w:sz w:val="28"/>
          <w:szCs w:val="28"/>
        </w:rPr>
      </w:pPr>
    </w:p>
    <w:p w14:paraId="502A3CD3">
      <w:pPr>
        <w:jc w:val="center"/>
        <w:rPr>
          <w:rFonts w:ascii="仿宋_GB2312" w:hAnsi="宋体" w:eastAsia="仿宋_GB2312"/>
          <w:b/>
          <w:sz w:val="36"/>
          <w:szCs w:val="36"/>
        </w:rPr>
      </w:pPr>
    </w:p>
    <w:p w14:paraId="41BFA465">
      <w:pPr>
        <w:jc w:val="center"/>
        <w:rPr>
          <w:rFonts w:hint="eastAsia" w:ascii="仿宋_GB2312" w:hAnsi="宋体" w:eastAsia="仿宋_GB2312"/>
          <w:b/>
          <w:sz w:val="36"/>
          <w:szCs w:val="36"/>
          <w:lang w:val="en-US" w:eastAsia="zh-CN"/>
        </w:rPr>
      </w:pPr>
      <w:r>
        <w:rPr>
          <w:rFonts w:hint="eastAsia" w:ascii="仿宋_GB2312" w:hAnsi="宋体" w:eastAsia="仿宋_GB2312"/>
          <w:b/>
          <w:sz w:val="36"/>
          <w:szCs w:val="36"/>
        </w:rPr>
        <w:t>人保财险</w:t>
      </w:r>
      <w:r>
        <w:rPr>
          <w:rFonts w:hint="eastAsia" w:ascii="仿宋_GB2312" w:hAnsi="宋体" w:eastAsia="仿宋_GB2312"/>
          <w:b/>
          <w:sz w:val="36"/>
          <w:szCs w:val="36"/>
          <w:lang w:val="en-US" w:eastAsia="zh-CN"/>
        </w:rPr>
        <w:t>四川省资阳市雁江支</w:t>
      </w:r>
      <w:r>
        <w:rPr>
          <w:rFonts w:hint="eastAsia" w:ascii="仿宋_GB2312" w:hAnsi="宋体" w:eastAsia="仿宋_GB2312"/>
          <w:b/>
          <w:sz w:val="36"/>
          <w:szCs w:val="36"/>
        </w:rPr>
        <w:t>公司</w:t>
      </w:r>
      <w:r>
        <w:rPr>
          <w:rFonts w:hint="eastAsia" w:ascii="仿宋_GB2312" w:hAnsi="宋体" w:eastAsia="仿宋_GB2312"/>
          <w:b/>
          <w:sz w:val="36"/>
          <w:szCs w:val="36"/>
          <w:lang w:val="en-US" w:eastAsia="zh-CN"/>
        </w:rPr>
        <w:t>LED屏、3D巨幕</w:t>
      </w:r>
    </w:p>
    <w:p w14:paraId="149E1A91">
      <w:pPr>
        <w:jc w:val="center"/>
        <w:rPr>
          <w:rFonts w:ascii="仿宋_GB2312" w:eastAsia="仿宋_GB2312"/>
          <w:sz w:val="72"/>
          <w:szCs w:val="72"/>
        </w:rPr>
      </w:pPr>
      <w:r>
        <w:rPr>
          <w:rFonts w:hint="eastAsia" w:ascii="仿宋_GB2312" w:hAnsi="宋体" w:eastAsia="仿宋_GB2312"/>
          <w:b/>
          <w:sz w:val="36"/>
          <w:szCs w:val="36"/>
          <w:lang w:val="en-US" w:eastAsia="zh-CN"/>
        </w:rPr>
        <w:t>及公交站牌显示屏宣传服务</w:t>
      </w:r>
      <w:r>
        <w:rPr>
          <w:rFonts w:hint="eastAsia" w:ascii="仿宋_GB2312" w:hAnsi="宋体" w:eastAsia="仿宋_GB2312"/>
          <w:b/>
          <w:sz w:val="36"/>
          <w:szCs w:val="36"/>
        </w:rPr>
        <w:t>采购项目</w:t>
      </w:r>
    </w:p>
    <w:p w14:paraId="0E1CDE1D">
      <w:pPr>
        <w:jc w:val="center"/>
        <w:rPr>
          <w:rFonts w:ascii="仿宋_GB2312" w:eastAsia="仿宋_GB2312"/>
          <w:sz w:val="72"/>
          <w:szCs w:val="72"/>
        </w:rPr>
      </w:pPr>
    </w:p>
    <w:p w14:paraId="30CB5075">
      <w:pPr>
        <w:jc w:val="center"/>
        <w:rPr>
          <w:rFonts w:ascii="仿宋_GB2312" w:eastAsia="仿宋_GB2312"/>
          <w:sz w:val="72"/>
          <w:szCs w:val="72"/>
        </w:rPr>
      </w:pPr>
      <w:r>
        <w:rPr>
          <w:rFonts w:hint="eastAsia" w:ascii="仿宋_GB2312" w:eastAsia="仿宋_GB2312"/>
          <w:sz w:val="72"/>
          <w:szCs w:val="72"/>
        </w:rPr>
        <w:t>竞</w:t>
      </w:r>
    </w:p>
    <w:p w14:paraId="6CE0ED59">
      <w:pPr>
        <w:jc w:val="center"/>
        <w:rPr>
          <w:rFonts w:ascii="仿宋_GB2312" w:eastAsia="仿宋_GB2312"/>
          <w:sz w:val="72"/>
          <w:szCs w:val="72"/>
        </w:rPr>
      </w:pPr>
      <w:r>
        <w:rPr>
          <w:rFonts w:hint="eastAsia" w:ascii="仿宋_GB2312" w:eastAsia="仿宋_GB2312"/>
          <w:sz w:val="72"/>
          <w:szCs w:val="72"/>
        </w:rPr>
        <w:t>争</w:t>
      </w:r>
    </w:p>
    <w:p w14:paraId="17F06428">
      <w:pPr>
        <w:jc w:val="center"/>
        <w:rPr>
          <w:rFonts w:ascii="仿宋_GB2312" w:eastAsia="仿宋_GB2312"/>
          <w:sz w:val="72"/>
          <w:szCs w:val="72"/>
        </w:rPr>
      </w:pPr>
      <w:r>
        <w:rPr>
          <w:rFonts w:hint="eastAsia" w:ascii="仿宋_GB2312" w:eastAsia="仿宋_GB2312"/>
          <w:sz w:val="72"/>
          <w:szCs w:val="72"/>
        </w:rPr>
        <w:t>性</w:t>
      </w:r>
    </w:p>
    <w:p w14:paraId="771BBB94">
      <w:pPr>
        <w:jc w:val="center"/>
        <w:rPr>
          <w:rFonts w:ascii="仿宋_GB2312" w:eastAsia="仿宋_GB2312"/>
          <w:sz w:val="72"/>
          <w:szCs w:val="72"/>
        </w:rPr>
      </w:pPr>
      <w:r>
        <w:rPr>
          <w:rFonts w:hint="eastAsia" w:ascii="仿宋_GB2312" w:eastAsia="仿宋_GB2312"/>
          <w:sz w:val="72"/>
          <w:szCs w:val="72"/>
        </w:rPr>
        <w:t>谈</w:t>
      </w:r>
    </w:p>
    <w:p w14:paraId="3CC1F56C">
      <w:pPr>
        <w:jc w:val="center"/>
        <w:rPr>
          <w:rFonts w:ascii="仿宋_GB2312" w:eastAsia="仿宋_GB2312"/>
          <w:sz w:val="72"/>
          <w:szCs w:val="72"/>
        </w:rPr>
      </w:pPr>
      <w:r>
        <w:rPr>
          <w:rFonts w:hint="eastAsia" w:ascii="仿宋_GB2312" w:eastAsia="仿宋_GB2312"/>
          <w:sz w:val="72"/>
          <w:szCs w:val="72"/>
        </w:rPr>
        <w:t>判</w:t>
      </w:r>
    </w:p>
    <w:p w14:paraId="4C8223CE">
      <w:pPr>
        <w:jc w:val="center"/>
        <w:rPr>
          <w:rFonts w:ascii="仿宋_GB2312" w:eastAsia="仿宋_GB2312"/>
          <w:sz w:val="72"/>
          <w:szCs w:val="72"/>
        </w:rPr>
      </w:pPr>
      <w:r>
        <w:rPr>
          <w:rFonts w:hint="eastAsia" w:ascii="仿宋_GB2312" w:eastAsia="仿宋_GB2312"/>
          <w:sz w:val="72"/>
          <w:szCs w:val="72"/>
        </w:rPr>
        <w:t>文</w:t>
      </w:r>
    </w:p>
    <w:p w14:paraId="1ECAE9E7">
      <w:pPr>
        <w:jc w:val="center"/>
        <w:rPr>
          <w:rFonts w:ascii="仿宋_GB2312" w:eastAsia="仿宋_GB2312"/>
          <w:sz w:val="72"/>
          <w:szCs w:val="72"/>
        </w:rPr>
      </w:pPr>
      <w:r>
        <w:rPr>
          <w:rFonts w:hint="eastAsia" w:ascii="仿宋_GB2312" w:eastAsia="仿宋_GB2312"/>
          <w:sz w:val="72"/>
          <w:szCs w:val="72"/>
        </w:rPr>
        <w:t>件</w:t>
      </w:r>
    </w:p>
    <w:p w14:paraId="7CFD7075">
      <w:pPr>
        <w:pStyle w:val="13"/>
      </w:pPr>
    </w:p>
    <w:p w14:paraId="415837EA">
      <w:pPr>
        <w:jc w:val="center"/>
        <w:rPr>
          <w:rFonts w:ascii="仿宋_GB2312" w:hAnsi="宋体" w:eastAsia="仿宋_GB2312"/>
          <w:sz w:val="28"/>
          <w:szCs w:val="28"/>
        </w:rPr>
      </w:pPr>
    </w:p>
    <w:p w14:paraId="31F08A84">
      <w:pPr>
        <w:jc w:val="center"/>
        <w:rPr>
          <w:rFonts w:ascii="仿宋_GB2312" w:hAnsi="宋体" w:eastAsia="仿宋_GB2312"/>
          <w:sz w:val="28"/>
          <w:szCs w:val="28"/>
        </w:rPr>
      </w:pPr>
    </w:p>
    <w:p w14:paraId="60A042AB">
      <w:pPr>
        <w:pStyle w:val="17"/>
        <w:ind w:left="113" w:leftChars="47"/>
        <w:jc w:val="center"/>
        <w:rPr>
          <w:rFonts w:ascii="仿宋_GB2312" w:hAnsi="宋体" w:eastAsia="仿宋_GB2312"/>
          <w:b/>
          <w:sz w:val="28"/>
          <w:szCs w:val="28"/>
        </w:rPr>
      </w:pPr>
    </w:p>
    <w:p w14:paraId="353E2C5F">
      <w:pPr>
        <w:pStyle w:val="17"/>
        <w:ind w:left="113" w:leftChars="47"/>
        <w:jc w:val="center"/>
        <w:rPr>
          <w:rFonts w:ascii="仿宋_GB2312" w:hAnsi="宋体" w:eastAsia="仿宋_GB2312"/>
          <w:b/>
          <w:sz w:val="28"/>
          <w:szCs w:val="28"/>
        </w:rPr>
      </w:pPr>
    </w:p>
    <w:p w14:paraId="74D66966">
      <w:pPr>
        <w:pStyle w:val="17"/>
        <w:ind w:left="113" w:leftChars="47"/>
        <w:jc w:val="center"/>
        <w:rPr>
          <w:rFonts w:ascii="仿宋_GB2312" w:hAnsi="宋体" w:eastAsia="仿宋_GB2312"/>
          <w:b/>
          <w:sz w:val="28"/>
          <w:szCs w:val="28"/>
        </w:rPr>
      </w:pPr>
    </w:p>
    <w:p w14:paraId="56F2815C">
      <w:pPr>
        <w:pStyle w:val="17"/>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6</w:t>
      </w:r>
      <w:r>
        <w:rPr>
          <w:rFonts w:hint="eastAsia" w:ascii="仿宋_GB2312" w:hAnsi="宋体" w:eastAsia="仿宋_GB2312"/>
          <w:b/>
          <w:sz w:val="28"/>
          <w:szCs w:val="28"/>
        </w:rPr>
        <w:t>月</w:t>
      </w:r>
    </w:p>
    <w:p w14:paraId="059667DC">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cols w:space="720" w:num="1"/>
          <w:docGrid w:linePitch="326" w:charSpace="0"/>
        </w:sectPr>
      </w:pPr>
    </w:p>
    <w:p w14:paraId="100ABF36">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14:paraId="04F6FBD2">
      <w:pPr>
        <w:pStyle w:val="22"/>
        <w:tabs>
          <w:tab w:val="right" w:leader="dot" w:pos="9638"/>
        </w:tabs>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rPr>
          <w:rFonts w:hint="eastAsia" w:ascii="仿宋_GB2312" w:hAnsi="宋体" w:eastAsia="仿宋_GB2312"/>
          <w:bCs w:val="0"/>
        </w:rPr>
        <w:fldChar w:fldCharType="begin"/>
      </w:r>
      <w:r>
        <w:rPr>
          <w:rFonts w:hint="eastAsia" w:ascii="仿宋_GB2312" w:hAnsi="宋体" w:eastAsia="仿宋_GB2312"/>
          <w:bCs w:val="0"/>
        </w:rPr>
        <w:instrText xml:space="preserve"> HYPERLINK \l _Toc32658 </w:instrText>
      </w:r>
      <w:r>
        <w:rPr>
          <w:rFonts w:hint="eastAsia" w:ascii="仿宋_GB2312" w:hAnsi="宋体" w:eastAsia="仿宋_GB2312"/>
          <w:bCs w:val="0"/>
        </w:rPr>
        <w:fldChar w:fldCharType="separate"/>
      </w:r>
      <w:r>
        <w:rPr>
          <w:rFonts w:hint="eastAsia" w:ascii="仿宋_GB2312" w:hAnsi="宋体" w:eastAsia="仿宋_GB2312"/>
          <w:szCs w:val="28"/>
        </w:rPr>
        <w:t>第一章 竞争性谈判邀请</w:t>
      </w:r>
      <w:r>
        <w:tab/>
      </w:r>
      <w:r>
        <w:fldChar w:fldCharType="begin"/>
      </w:r>
      <w:r>
        <w:instrText xml:space="preserve"> PAGEREF _Toc32658 \h </w:instrText>
      </w:r>
      <w:r>
        <w:fldChar w:fldCharType="separate"/>
      </w:r>
      <w:r>
        <w:t>3</w:t>
      </w:r>
      <w:r>
        <w:fldChar w:fldCharType="end"/>
      </w:r>
      <w:r>
        <w:rPr>
          <w:rFonts w:hint="eastAsia" w:ascii="仿宋_GB2312" w:hAnsi="宋体" w:eastAsia="仿宋_GB2312"/>
          <w:bCs w:val="0"/>
        </w:rPr>
        <w:fldChar w:fldCharType="end"/>
      </w:r>
    </w:p>
    <w:p w14:paraId="4E45989D">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_Toc13417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_Toc13417 \h </w:instrText>
      </w:r>
      <w:r>
        <w:fldChar w:fldCharType="separate"/>
      </w:r>
      <w:r>
        <w:t>3</w:t>
      </w:r>
      <w:r>
        <w:fldChar w:fldCharType="end"/>
      </w:r>
      <w:r>
        <w:rPr>
          <w:rFonts w:hint="eastAsia" w:ascii="仿宋_GB2312" w:hAnsi="宋体" w:eastAsia="仿宋_GB2312"/>
          <w:bCs w:val="0"/>
          <w:color w:val="auto"/>
        </w:rPr>
        <w:fldChar w:fldCharType="end"/>
      </w:r>
    </w:p>
    <w:p w14:paraId="1E1EC234">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_Toc26622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_Toc26622 \h </w:instrText>
      </w:r>
      <w:r>
        <w:fldChar w:fldCharType="separate"/>
      </w:r>
      <w:r>
        <w:t>3</w:t>
      </w:r>
      <w:r>
        <w:fldChar w:fldCharType="end"/>
      </w:r>
      <w:r>
        <w:rPr>
          <w:rFonts w:hint="eastAsia" w:ascii="仿宋_GB2312" w:hAnsi="宋体" w:eastAsia="仿宋_GB2312"/>
          <w:bCs w:val="0"/>
          <w:color w:val="auto"/>
        </w:rPr>
        <w:fldChar w:fldCharType="end"/>
      </w:r>
    </w:p>
    <w:p w14:paraId="10C06808">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_Toc735 </w:instrText>
      </w:r>
      <w:r>
        <w:rPr>
          <w:rFonts w:hint="eastAsia" w:ascii="仿宋_GB2312" w:hAnsi="宋体" w:eastAsia="仿宋_GB2312"/>
          <w:bCs w:val="0"/>
        </w:rPr>
        <w:fldChar w:fldCharType="separate"/>
      </w:r>
      <w:r>
        <w:rPr>
          <w:rFonts w:hint="eastAsia" w:ascii="仿宋" w:hAnsi="仿宋" w:eastAsia="仿宋" w:cs="仿宋"/>
          <w:szCs w:val="24"/>
        </w:rPr>
        <w:t>三、谈判文件的获取</w:t>
      </w:r>
      <w:r>
        <w:tab/>
      </w:r>
      <w:r>
        <w:fldChar w:fldCharType="begin"/>
      </w:r>
      <w:r>
        <w:instrText xml:space="preserve"> PAGEREF _Toc735 \h </w:instrText>
      </w:r>
      <w:r>
        <w:fldChar w:fldCharType="separate"/>
      </w:r>
      <w:r>
        <w:t>4</w:t>
      </w:r>
      <w:r>
        <w:fldChar w:fldCharType="end"/>
      </w:r>
      <w:r>
        <w:rPr>
          <w:rFonts w:hint="eastAsia" w:ascii="仿宋_GB2312" w:hAnsi="宋体" w:eastAsia="仿宋_GB2312"/>
          <w:bCs w:val="0"/>
          <w:color w:val="auto"/>
        </w:rPr>
        <w:fldChar w:fldCharType="end"/>
      </w:r>
    </w:p>
    <w:p w14:paraId="2ECCEB53">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_Toc19849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_Toc19849 \h </w:instrText>
      </w:r>
      <w:r>
        <w:fldChar w:fldCharType="separate"/>
      </w:r>
      <w:r>
        <w:t>4</w:t>
      </w:r>
      <w:r>
        <w:fldChar w:fldCharType="end"/>
      </w:r>
      <w:r>
        <w:rPr>
          <w:rFonts w:hint="eastAsia" w:ascii="仿宋_GB2312" w:hAnsi="宋体" w:eastAsia="仿宋_GB2312"/>
          <w:bCs w:val="0"/>
          <w:color w:val="auto"/>
        </w:rPr>
        <w:fldChar w:fldCharType="end"/>
      </w:r>
    </w:p>
    <w:p w14:paraId="7A9E7D23">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_Toc10008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_Toc10008 \h </w:instrText>
      </w:r>
      <w:r>
        <w:fldChar w:fldCharType="separate"/>
      </w:r>
      <w:r>
        <w:t>5</w:t>
      </w:r>
      <w:r>
        <w:fldChar w:fldCharType="end"/>
      </w:r>
      <w:r>
        <w:rPr>
          <w:rFonts w:hint="eastAsia" w:ascii="仿宋_GB2312" w:hAnsi="宋体" w:eastAsia="仿宋_GB2312"/>
          <w:bCs w:val="0"/>
          <w:color w:val="auto"/>
        </w:rPr>
        <w:fldChar w:fldCharType="end"/>
      </w:r>
    </w:p>
    <w:p w14:paraId="339F217C">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_Toc2937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_Toc2937 \h </w:instrText>
      </w:r>
      <w:r>
        <w:fldChar w:fldCharType="separate"/>
      </w:r>
      <w:r>
        <w:t>5</w:t>
      </w:r>
      <w:r>
        <w:fldChar w:fldCharType="end"/>
      </w:r>
      <w:r>
        <w:rPr>
          <w:rFonts w:hint="eastAsia" w:ascii="仿宋_GB2312" w:hAnsi="宋体" w:eastAsia="仿宋_GB2312"/>
          <w:bCs w:val="0"/>
          <w:color w:val="auto"/>
        </w:rPr>
        <w:fldChar w:fldCharType="end"/>
      </w:r>
    </w:p>
    <w:p w14:paraId="47D6129D">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_Toc29214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_Toc29214 \h </w:instrText>
      </w:r>
      <w:r>
        <w:fldChar w:fldCharType="separate"/>
      </w:r>
      <w:r>
        <w:t>6</w:t>
      </w:r>
      <w:r>
        <w:fldChar w:fldCharType="end"/>
      </w:r>
      <w:r>
        <w:rPr>
          <w:rFonts w:hint="eastAsia" w:ascii="仿宋_GB2312" w:hAnsi="宋体" w:eastAsia="仿宋_GB2312"/>
          <w:bCs w:val="0"/>
          <w:color w:val="auto"/>
        </w:rPr>
        <w:fldChar w:fldCharType="end"/>
      </w:r>
    </w:p>
    <w:p w14:paraId="31B20687">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_Toc3588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_Toc3588 \h </w:instrText>
      </w:r>
      <w:r>
        <w:fldChar w:fldCharType="separate"/>
      </w:r>
      <w:r>
        <w:t>6</w:t>
      </w:r>
      <w:r>
        <w:fldChar w:fldCharType="end"/>
      </w:r>
      <w:r>
        <w:rPr>
          <w:rFonts w:hint="eastAsia" w:ascii="仿宋_GB2312" w:hAnsi="宋体" w:eastAsia="仿宋_GB2312"/>
          <w:bCs w:val="0"/>
          <w:color w:val="auto"/>
        </w:rPr>
        <w:fldChar w:fldCharType="end"/>
      </w:r>
    </w:p>
    <w:p w14:paraId="2824F580">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_Toc26947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_Toc26947 \h </w:instrText>
      </w:r>
      <w:r>
        <w:fldChar w:fldCharType="separate"/>
      </w:r>
      <w:r>
        <w:t>9</w:t>
      </w:r>
      <w:r>
        <w:fldChar w:fldCharType="end"/>
      </w:r>
      <w:r>
        <w:rPr>
          <w:rFonts w:hint="eastAsia" w:ascii="仿宋_GB2312" w:hAnsi="宋体" w:eastAsia="仿宋_GB2312"/>
          <w:bCs w:val="0"/>
          <w:color w:val="auto"/>
        </w:rPr>
        <w:fldChar w:fldCharType="end"/>
      </w:r>
    </w:p>
    <w:p w14:paraId="3E791B00">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_Toc12131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_Toc12131 \h </w:instrText>
      </w:r>
      <w:r>
        <w:fldChar w:fldCharType="separate"/>
      </w:r>
      <w:r>
        <w:t>9</w:t>
      </w:r>
      <w:r>
        <w:fldChar w:fldCharType="end"/>
      </w:r>
      <w:r>
        <w:rPr>
          <w:rFonts w:hint="eastAsia" w:ascii="仿宋_GB2312" w:hAnsi="宋体" w:eastAsia="仿宋_GB2312"/>
          <w:bCs w:val="0"/>
          <w:color w:val="auto"/>
        </w:rPr>
        <w:fldChar w:fldCharType="end"/>
      </w:r>
    </w:p>
    <w:p w14:paraId="49BD102B">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_Toc26462 </w:instrText>
      </w:r>
      <w:r>
        <w:rPr>
          <w:rFonts w:hint="eastAsia" w:ascii="仿宋_GB2312" w:hAnsi="宋体" w:eastAsia="仿宋_GB2312"/>
          <w:bCs w:val="0"/>
        </w:rPr>
        <w:fldChar w:fldCharType="separate"/>
      </w:r>
      <w:r>
        <w:rPr>
          <w:rFonts w:hint="eastAsia" w:ascii="仿宋" w:hAnsi="仿宋" w:eastAsia="仿宋" w:cs="仿宋"/>
          <w:szCs w:val="24"/>
        </w:rPr>
        <w:t>（二）谈判文件</w:t>
      </w:r>
      <w:r>
        <w:tab/>
      </w:r>
      <w:r>
        <w:fldChar w:fldCharType="begin"/>
      </w:r>
      <w:r>
        <w:instrText xml:space="preserve"> PAGEREF _Toc26462 \h </w:instrText>
      </w:r>
      <w:r>
        <w:fldChar w:fldCharType="separate"/>
      </w:r>
      <w:r>
        <w:t>9</w:t>
      </w:r>
      <w:r>
        <w:fldChar w:fldCharType="end"/>
      </w:r>
      <w:r>
        <w:rPr>
          <w:rFonts w:hint="eastAsia" w:ascii="仿宋_GB2312" w:hAnsi="宋体" w:eastAsia="仿宋_GB2312"/>
          <w:bCs w:val="0"/>
          <w:color w:val="auto"/>
        </w:rPr>
        <w:fldChar w:fldCharType="end"/>
      </w:r>
    </w:p>
    <w:p w14:paraId="69E3399F">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_Toc10886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_Toc10886 \h </w:instrText>
      </w:r>
      <w:r>
        <w:fldChar w:fldCharType="separate"/>
      </w:r>
      <w:r>
        <w:t>10</w:t>
      </w:r>
      <w:r>
        <w:fldChar w:fldCharType="end"/>
      </w:r>
      <w:r>
        <w:rPr>
          <w:rFonts w:hint="eastAsia" w:ascii="仿宋_GB2312" w:hAnsi="宋体" w:eastAsia="仿宋_GB2312"/>
          <w:bCs w:val="0"/>
          <w:color w:val="auto"/>
        </w:rPr>
        <w:fldChar w:fldCharType="end"/>
      </w:r>
    </w:p>
    <w:p w14:paraId="6781E20A">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_Toc16691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_Toc16691 \h </w:instrText>
      </w:r>
      <w:r>
        <w:fldChar w:fldCharType="separate"/>
      </w:r>
      <w:r>
        <w:t>12</w:t>
      </w:r>
      <w:r>
        <w:fldChar w:fldCharType="end"/>
      </w:r>
      <w:r>
        <w:rPr>
          <w:rFonts w:hint="eastAsia" w:ascii="仿宋_GB2312" w:hAnsi="宋体" w:eastAsia="仿宋_GB2312"/>
          <w:bCs w:val="0"/>
          <w:color w:val="auto"/>
        </w:rPr>
        <w:fldChar w:fldCharType="end"/>
      </w:r>
    </w:p>
    <w:p w14:paraId="6B6F45D4">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_Toc14451 </w:instrText>
      </w:r>
      <w:r>
        <w:rPr>
          <w:rFonts w:hint="eastAsia" w:ascii="仿宋_GB2312" w:hAnsi="宋体" w:eastAsia="仿宋_GB2312"/>
          <w:bCs w:val="0"/>
        </w:rPr>
        <w:fldChar w:fldCharType="separate"/>
      </w:r>
      <w:r>
        <w:rPr>
          <w:rFonts w:hint="eastAsia" w:ascii="仿宋" w:hAnsi="仿宋" w:eastAsia="仿宋" w:cs="仿宋"/>
          <w:szCs w:val="24"/>
        </w:rPr>
        <w:t>（五）竞争性谈判和评审</w:t>
      </w:r>
      <w:r>
        <w:tab/>
      </w:r>
      <w:r>
        <w:fldChar w:fldCharType="begin"/>
      </w:r>
      <w:r>
        <w:instrText xml:space="preserve"> PAGEREF _Toc14451 \h </w:instrText>
      </w:r>
      <w:r>
        <w:fldChar w:fldCharType="separate"/>
      </w:r>
      <w:r>
        <w:t>12</w:t>
      </w:r>
      <w:r>
        <w:fldChar w:fldCharType="end"/>
      </w:r>
      <w:r>
        <w:rPr>
          <w:rFonts w:hint="eastAsia" w:ascii="仿宋_GB2312" w:hAnsi="宋体" w:eastAsia="仿宋_GB2312"/>
          <w:bCs w:val="0"/>
          <w:color w:val="auto"/>
        </w:rPr>
        <w:fldChar w:fldCharType="end"/>
      </w:r>
    </w:p>
    <w:p w14:paraId="73A73E2D">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_Toc19919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_Toc19919 \h </w:instrText>
      </w:r>
      <w:r>
        <w:fldChar w:fldCharType="separate"/>
      </w:r>
      <w:r>
        <w:t>15</w:t>
      </w:r>
      <w:r>
        <w:fldChar w:fldCharType="end"/>
      </w:r>
      <w:r>
        <w:rPr>
          <w:rFonts w:hint="eastAsia" w:ascii="仿宋_GB2312" w:hAnsi="宋体" w:eastAsia="仿宋_GB2312"/>
          <w:bCs w:val="0"/>
          <w:color w:val="auto"/>
        </w:rPr>
        <w:fldChar w:fldCharType="end"/>
      </w:r>
    </w:p>
    <w:p w14:paraId="59E49656">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_Toc21909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_Toc21909 \h </w:instrText>
      </w:r>
      <w:r>
        <w:fldChar w:fldCharType="separate"/>
      </w:r>
      <w:r>
        <w:t>15</w:t>
      </w:r>
      <w:r>
        <w:fldChar w:fldCharType="end"/>
      </w:r>
      <w:r>
        <w:rPr>
          <w:rFonts w:hint="eastAsia" w:ascii="仿宋_GB2312" w:hAnsi="宋体" w:eastAsia="仿宋_GB2312"/>
          <w:bCs w:val="0"/>
          <w:color w:val="auto"/>
        </w:rPr>
        <w:fldChar w:fldCharType="end"/>
      </w:r>
    </w:p>
    <w:p w14:paraId="13EDA3C8">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_Toc31524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_Toc31524 \h </w:instrText>
      </w:r>
      <w:r>
        <w:fldChar w:fldCharType="separate"/>
      </w:r>
      <w:r>
        <w:t>15</w:t>
      </w:r>
      <w:r>
        <w:fldChar w:fldCharType="end"/>
      </w:r>
      <w:r>
        <w:rPr>
          <w:rFonts w:hint="eastAsia" w:ascii="仿宋_GB2312" w:hAnsi="宋体" w:eastAsia="仿宋_GB2312"/>
          <w:bCs w:val="0"/>
          <w:color w:val="auto"/>
        </w:rPr>
        <w:fldChar w:fldCharType="end"/>
      </w:r>
    </w:p>
    <w:p w14:paraId="77D304BE">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_Toc22149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_Toc22149 \h </w:instrText>
      </w:r>
      <w:r>
        <w:fldChar w:fldCharType="separate"/>
      </w:r>
      <w:r>
        <w:t>17</w:t>
      </w:r>
      <w:r>
        <w:fldChar w:fldCharType="end"/>
      </w:r>
      <w:r>
        <w:rPr>
          <w:rFonts w:hint="eastAsia" w:ascii="仿宋_GB2312" w:hAnsi="宋体" w:eastAsia="仿宋_GB2312"/>
          <w:bCs w:val="0"/>
          <w:color w:val="auto"/>
        </w:rPr>
        <w:fldChar w:fldCharType="end"/>
      </w:r>
    </w:p>
    <w:p w14:paraId="147F9D22">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_Toc6186 </w:instrText>
      </w:r>
      <w:r>
        <w:rPr>
          <w:rFonts w:hint="eastAsia" w:ascii="仿宋_GB2312" w:hAnsi="宋体" w:eastAsia="仿宋_GB2312"/>
          <w:bCs w:val="0"/>
        </w:rPr>
        <w:fldChar w:fldCharType="separate"/>
      </w:r>
      <w:r>
        <w:rPr>
          <w:rFonts w:hint="eastAsia" w:ascii="仿宋_GB2312" w:hAnsi="仿宋_GB2312" w:eastAsia="仿宋_GB2312" w:cs="仿宋_GB2312"/>
          <w:szCs w:val="28"/>
          <w:lang w:val="en-US" w:eastAsia="zh-CN"/>
        </w:rPr>
        <w:t xml:space="preserve">第四章 </w:t>
      </w:r>
      <w:r>
        <w:rPr>
          <w:rFonts w:hint="eastAsia" w:ascii="仿宋_GB2312" w:hAnsi="仿宋_GB2312" w:eastAsia="仿宋_GB2312" w:cs="仿宋_GB2312"/>
          <w:szCs w:val="28"/>
        </w:rPr>
        <w:t>合同条</w:t>
      </w:r>
      <w:r>
        <w:rPr>
          <w:rFonts w:hint="eastAsia" w:ascii="仿宋_GB2312" w:hAnsi="仿宋_GB2312" w:eastAsia="仿宋_GB2312" w:cs="仿宋_GB2312"/>
          <w:szCs w:val="28"/>
          <w:lang w:val="en-US" w:eastAsia="zh-CN"/>
        </w:rPr>
        <w:t>款</w:t>
      </w:r>
      <w:r>
        <w:tab/>
      </w:r>
      <w:r>
        <w:fldChar w:fldCharType="begin"/>
      </w:r>
      <w:r>
        <w:instrText xml:space="preserve"> PAGEREF _Toc6186 \h </w:instrText>
      </w:r>
      <w:r>
        <w:fldChar w:fldCharType="separate"/>
      </w:r>
      <w:r>
        <w:t>19</w:t>
      </w:r>
      <w:r>
        <w:fldChar w:fldCharType="end"/>
      </w:r>
      <w:r>
        <w:rPr>
          <w:rFonts w:hint="eastAsia" w:ascii="仿宋_GB2312" w:hAnsi="宋体" w:eastAsia="仿宋_GB2312"/>
          <w:bCs w:val="0"/>
          <w:color w:val="auto"/>
        </w:rPr>
        <w:fldChar w:fldCharType="end"/>
      </w:r>
    </w:p>
    <w:p w14:paraId="49C15203">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_Toc13455 </w:instrText>
      </w:r>
      <w:r>
        <w:rPr>
          <w:rFonts w:hint="eastAsia" w:ascii="仿宋_GB2312" w:hAnsi="宋体" w:eastAsia="仿宋_GB2312"/>
          <w:bCs w:val="0"/>
        </w:rPr>
        <w:fldChar w:fldCharType="separate"/>
      </w:r>
      <w:r>
        <w:rPr>
          <w:rFonts w:hint="eastAsia" w:ascii="仿宋_GB2312" w:hAnsi="仿宋_GB2312" w:eastAsia="仿宋_GB2312" w:cs="仿宋_GB2312"/>
          <w:szCs w:val="24"/>
        </w:rPr>
        <w:t>附件一</w:t>
      </w:r>
      <w:r>
        <w:tab/>
      </w:r>
      <w:r>
        <w:fldChar w:fldCharType="begin"/>
      </w:r>
      <w:r>
        <w:instrText xml:space="preserve"> PAGEREF _Toc13455 \h </w:instrText>
      </w:r>
      <w:r>
        <w:fldChar w:fldCharType="separate"/>
      </w:r>
      <w:r>
        <w:t>24</w:t>
      </w:r>
      <w:r>
        <w:fldChar w:fldCharType="end"/>
      </w:r>
      <w:r>
        <w:rPr>
          <w:rFonts w:hint="eastAsia" w:ascii="仿宋_GB2312" w:hAnsi="宋体" w:eastAsia="仿宋_GB2312"/>
          <w:bCs w:val="0"/>
          <w:color w:val="auto"/>
        </w:rPr>
        <w:fldChar w:fldCharType="end"/>
      </w:r>
    </w:p>
    <w:p w14:paraId="5CF130BE">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_Toc221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_Toc221 \h </w:instrText>
      </w:r>
      <w:r>
        <w:fldChar w:fldCharType="separate"/>
      </w:r>
      <w:r>
        <w:t>40</w:t>
      </w:r>
      <w:r>
        <w:fldChar w:fldCharType="end"/>
      </w:r>
      <w:r>
        <w:rPr>
          <w:rFonts w:hint="eastAsia" w:ascii="仿宋_GB2312" w:hAnsi="宋体" w:eastAsia="仿宋_GB2312"/>
          <w:bCs w:val="0"/>
          <w:color w:val="auto"/>
        </w:rPr>
        <w:fldChar w:fldCharType="end"/>
      </w:r>
    </w:p>
    <w:p w14:paraId="0CA0996F">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_Toc22723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_Toc22723 \h </w:instrText>
      </w:r>
      <w:r>
        <w:fldChar w:fldCharType="separate"/>
      </w:r>
      <w:r>
        <w:t>42</w:t>
      </w:r>
      <w:r>
        <w:fldChar w:fldCharType="end"/>
      </w:r>
      <w:r>
        <w:rPr>
          <w:rFonts w:hint="eastAsia" w:ascii="仿宋_GB2312" w:hAnsi="宋体" w:eastAsia="仿宋_GB2312"/>
          <w:bCs w:val="0"/>
          <w:color w:val="auto"/>
        </w:rPr>
        <w:fldChar w:fldCharType="end"/>
      </w:r>
    </w:p>
    <w:p w14:paraId="1F0D53F4">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_Toc25873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_Toc25873 \h </w:instrText>
      </w:r>
      <w:r>
        <w:fldChar w:fldCharType="separate"/>
      </w:r>
      <w:r>
        <w:t>43</w:t>
      </w:r>
      <w:r>
        <w:fldChar w:fldCharType="end"/>
      </w:r>
      <w:r>
        <w:rPr>
          <w:rFonts w:hint="eastAsia" w:ascii="仿宋_GB2312" w:hAnsi="宋体" w:eastAsia="仿宋_GB2312"/>
          <w:bCs w:val="0"/>
          <w:color w:val="auto"/>
        </w:rPr>
        <w:fldChar w:fldCharType="end"/>
      </w:r>
    </w:p>
    <w:p w14:paraId="5957FCD1">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_Toc25815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_Toc25815 \h </w:instrText>
      </w:r>
      <w:r>
        <w:fldChar w:fldCharType="separate"/>
      </w:r>
      <w:r>
        <w:t>44</w:t>
      </w:r>
      <w:r>
        <w:fldChar w:fldCharType="end"/>
      </w:r>
      <w:r>
        <w:rPr>
          <w:rFonts w:hint="eastAsia" w:ascii="仿宋_GB2312" w:hAnsi="宋体" w:eastAsia="仿宋_GB2312"/>
          <w:bCs w:val="0"/>
          <w:color w:val="auto"/>
        </w:rPr>
        <w:fldChar w:fldCharType="end"/>
      </w:r>
    </w:p>
    <w:p w14:paraId="1833019E">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_Toc5480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_Toc5480 \h </w:instrText>
      </w:r>
      <w:r>
        <w:fldChar w:fldCharType="separate"/>
      </w:r>
      <w:r>
        <w:t>45</w:t>
      </w:r>
      <w:r>
        <w:fldChar w:fldCharType="end"/>
      </w:r>
      <w:r>
        <w:rPr>
          <w:rFonts w:hint="eastAsia" w:ascii="仿宋_GB2312" w:hAnsi="宋体" w:eastAsia="仿宋_GB2312"/>
          <w:bCs w:val="0"/>
          <w:color w:val="auto"/>
        </w:rPr>
        <w:fldChar w:fldCharType="end"/>
      </w:r>
    </w:p>
    <w:p w14:paraId="679E0041">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_Toc23097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_Toc23097 \h </w:instrText>
      </w:r>
      <w:r>
        <w:fldChar w:fldCharType="separate"/>
      </w:r>
      <w:r>
        <w:t>46</w:t>
      </w:r>
      <w:r>
        <w:fldChar w:fldCharType="end"/>
      </w:r>
      <w:r>
        <w:rPr>
          <w:rFonts w:hint="eastAsia" w:ascii="仿宋_GB2312" w:hAnsi="宋体" w:eastAsia="仿宋_GB2312"/>
          <w:bCs w:val="0"/>
          <w:color w:val="auto"/>
        </w:rPr>
        <w:fldChar w:fldCharType="end"/>
      </w:r>
    </w:p>
    <w:p w14:paraId="1A47DBF8">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_Toc5545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_Toc5545 \h </w:instrText>
      </w:r>
      <w:r>
        <w:fldChar w:fldCharType="separate"/>
      </w:r>
      <w:r>
        <w:t>47</w:t>
      </w:r>
      <w:r>
        <w:fldChar w:fldCharType="end"/>
      </w:r>
      <w:r>
        <w:rPr>
          <w:rFonts w:hint="eastAsia" w:ascii="仿宋_GB2312" w:hAnsi="宋体" w:eastAsia="仿宋_GB2312"/>
          <w:bCs w:val="0"/>
          <w:color w:val="auto"/>
        </w:rPr>
        <w:fldChar w:fldCharType="end"/>
      </w:r>
    </w:p>
    <w:p w14:paraId="65FE3135">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_Toc23907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_Toc23907 \h </w:instrText>
      </w:r>
      <w:r>
        <w:fldChar w:fldCharType="separate"/>
      </w:r>
      <w:r>
        <w:t>56</w:t>
      </w:r>
      <w:r>
        <w:fldChar w:fldCharType="end"/>
      </w:r>
      <w:r>
        <w:rPr>
          <w:rFonts w:hint="eastAsia" w:ascii="仿宋_GB2312" w:hAnsi="宋体" w:eastAsia="仿宋_GB2312"/>
          <w:bCs w:val="0"/>
          <w:color w:val="auto"/>
        </w:rPr>
        <w:fldChar w:fldCharType="end"/>
      </w:r>
    </w:p>
    <w:p w14:paraId="7830D4C1">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_Toc4359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_Toc4359 \h </w:instrText>
      </w:r>
      <w:r>
        <w:fldChar w:fldCharType="separate"/>
      </w:r>
      <w:r>
        <w:t>58</w:t>
      </w:r>
      <w:r>
        <w:fldChar w:fldCharType="end"/>
      </w:r>
      <w:r>
        <w:rPr>
          <w:rFonts w:hint="eastAsia" w:ascii="仿宋_GB2312" w:hAnsi="宋体" w:eastAsia="仿宋_GB2312"/>
          <w:bCs w:val="0"/>
          <w:color w:val="auto"/>
        </w:rPr>
        <w:fldChar w:fldCharType="end"/>
      </w:r>
    </w:p>
    <w:p w14:paraId="149296CD">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_Toc10961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_Toc10961 \h </w:instrText>
      </w:r>
      <w:r>
        <w:fldChar w:fldCharType="separate"/>
      </w:r>
      <w:r>
        <w:t>60</w:t>
      </w:r>
      <w:r>
        <w:fldChar w:fldCharType="end"/>
      </w:r>
      <w:r>
        <w:rPr>
          <w:rFonts w:hint="eastAsia" w:ascii="仿宋_GB2312" w:hAnsi="宋体" w:eastAsia="仿宋_GB2312"/>
          <w:bCs w:val="0"/>
          <w:color w:val="auto"/>
        </w:rPr>
        <w:fldChar w:fldCharType="end"/>
      </w:r>
    </w:p>
    <w:p w14:paraId="1F62A0B4">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_Toc32706 </w:instrText>
      </w:r>
      <w:r>
        <w:rPr>
          <w:rFonts w:hint="eastAsia" w:ascii="仿宋_GB2312" w:hAnsi="宋体" w:eastAsia="仿宋_GB2312"/>
          <w:bCs w:val="0"/>
        </w:rPr>
        <w:fldChar w:fldCharType="separate"/>
      </w:r>
      <w:r>
        <w:rPr>
          <w:rFonts w:hint="eastAsia" w:ascii="仿宋" w:hAnsi="仿宋" w:eastAsia="仿宋" w:cs="宋体"/>
        </w:rPr>
        <w:t>（</w:t>
      </w:r>
      <w:r>
        <w:rPr>
          <w:rFonts w:hint="eastAsia" w:ascii="仿宋" w:hAnsi="仿宋" w:eastAsia="仿宋" w:cs="宋体"/>
          <w:lang w:val="en-US" w:eastAsia="zh-CN"/>
        </w:rPr>
        <w:t>九</w:t>
      </w:r>
      <w:r>
        <w:rPr>
          <w:rFonts w:hint="eastAsia" w:ascii="仿宋" w:hAnsi="仿宋" w:eastAsia="仿宋" w:cs="宋体"/>
        </w:rPr>
        <w:t>）其他材料</w:t>
      </w:r>
      <w:r>
        <w:tab/>
      </w:r>
      <w:r>
        <w:fldChar w:fldCharType="begin"/>
      </w:r>
      <w:r>
        <w:instrText xml:space="preserve"> PAGEREF _Toc32706 \h </w:instrText>
      </w:r>
      <w:r>
        <w:fldChar w:fldCharType="separate"/>
      </w:r>
      <w:r>
        <w:t>63</w:t>
      </w:r>
      <w:r>
        <w:fldChar w:fldCharType="end"/>
      </w:r>
      <w:r>
        <w:rPr>
          <w:rFonts w:hint="eastAsia" w:ascii="仿宋_GB2312" w:hAnsi="宋体" w:eastAsia="仿宋_GB2312"/>
          <w:bCs w:val="0"/>
          <w:color w:val="auto"/>
        </w:rPr>
        <w:fldChar w:fldCharType="end"/>
      </w:r>
    </w:p>
    <w:p w14:paraId="5D83C2CE">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_Toc6321 </w:instrText>
      </w:r>
      <w:r>
        <w:rPr>
          <w:rFonts w:hint="eastAsia" w:ascii="仿宋_GB2312" w:hAnsi="宋体" w:eastAsia="仿宋_GB2312"/>
          <w:bCs w:val="0"/>
        </w:rPr>
        <w:fldChar w:fldCharType="separate"/>
      </w:r>
      <w:r>
        <w:rPr>
          <w:rFonts w:hint="eastAsia" w:ascii="仿宋" w:hAnsi="仿宋" w:eastAsia="仿宋" w:cs="仿宋"/>
          <w:szCs w:val="24"/>
        </w:rPr>
        <w:t>二、技术文件</w:t>
      </w:r>
      <w:r>
        <w:tab/>
      </w:r>
      <w:r>
        <w:fldChar w:fldCharType="begin"/>
      </w:r>
      <w:r>
        <w:instrText xml:space="preserve"> PAGEREF _Toc6321 \h </w:instrText>
      </w:r>
      <w:r>
        <w:fldChar w:fldCharType="separate"/>
      </w:r>
      <w:r>
        <w:t>64</w:t>
      </w:r>
      <w:r>
        <w:fldChar w:fldCharType="end"/>
      </w:r>
      <w:r>
        <w:rPr>
          <w:rFonts w:hint="eastAsia" w:ascii="仿宋_GB2312" w:hAnsi="宋体" w:eastAsia="仿宋_GB2312"/>
          <w:bCs w:val="0"/>
          <w:color w:val="auto"/>
        </w:rPr>
        <w:fldChar w:fldCharType="end"/>
      </w:r>
    </w:p>
    <w:p w14:paraId="7ABBE386">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_Toc19089 </w:instrText>
      </w:r>
      <w:r>
        <w:rPr>
          <w:rFonts w:hint="eastAsia"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_Toc19089 \h </w:instrText>
      </w:r>
      <w:r>
        <w:fldChar w:fldCharType="separate"/>
      </w:r>
      <w:r>
        <w:t>64</w:t>
      </w:r>
      <w:r>
        <w:fldChar w:fldCharType="end"/>
      </w:r>
      <w:r>
        <w:rPr>
          <w:rFonts w:hint="eastAsia" w:ascii="仿宋_GB2312" w:hAnsi="宋体" w:eastAsia="仿宋_GB2312"/>
          <w:bCs w:val="0"/>
          <w:color w:val="auto"/>
        </w:rPr>
        <w:fldChar w:fldCharType="end"/>
      </w:r>
    </w:p>
    <w:p w14:paraId="3FFDDD71">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_Toc13076 </w:instrText>
      </w:r>
      <w:r>
        <w:rPr>
          <w:rFonts w:hint="eastAsia" w:ascii="仿宋_GB2312" w:hAnsi="宋体" w:eastAsia="仿宋_GB2312"/>
          <w:bCs w:val="0"/>
        </w:rPr>
        <w:fldChar w:fldCharType="separate"/>
      </w:r>
      <w:r>
        <w:rPr>
          <w:rFonts w:hint="eastAsia" w:ascii="仿宋" w:hAnsi="仿宋" w:eastAsia="仿宋" w:cs="仿宋"/>
          <w:szCs w:val="24"/>
        </w:rPr>
        <w:t>（二）技术方案</w:t>
      </w:r>
      <w:r>
        <w:tab/>
      </w:r>
      <w:r>
        <w:fldChar w:fldCharType="begin"/>
      </w:r>
      <w:r>
        <w:instrText xml:space="preserve"> PAGEREF _Toc13076 \h </w:instrText>
      </w:r>
      <w:r>
        <w:fldChar w:fldCharType="separate"/>
      </w:r>
      <w:r>
        <w:t>65</w:t>
      </w:r>
      <w:r>
        <w:fldChar w:fldCharType="end"/>
      </w:r>
      <w:r>
        <w:rPr>
          <w:rFonts w:hint="eastAsia" w:ascii="仿宋_GB2312" w:hAnsi="宋体" w:eastAsia="仿宋_GB2312"/>
          <w:bCs w:val="0"/>
          <w:color w:val="auto"/>
        </w:rPr>
        <w:fldChar w:fldCharType="end"/>
      </w:r>
    </w:p>
    <w:p w14:paraId="66AF8A58">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_Toc25236 </w:instrText>
      </w:r>
      <w:r>
        <w:rPr>
          <w:rFonts w:hint="eastAsia" w:ascii="仿宋_GB2312" w:hAnsi="宋体" w:eastAsia="仿宋_GB2312"/>
          <w:bCs w:val="0"/>
        </w:rPr>
        <w:fldChar w:fldCharType="separate"/>
      </w:r>
      <w:r>
        <w:rPr>
          <w:rFonts w:hint="eastAsia" w:ascii="仿宋" w:hAnsi="仿宋" w:eastAsia="仿宋" w:cs="仿宋"/>
          <w:szCs w:val="24"/>
        </w:rPr>
        <w:t>（三）其他材料</w:t>
      </w:r>
      <w:r>
        <w:tab/>
      </w:r>
      <w:r>
        <w:fldChar w:fldCharType="begin"/>
      </w:r>
      <w:r>
        <w:instrText xml:space="preserve"> PAGEREF _Toc25236 \h </w:instrText>
      </w:r>
      <w:r>
        <w:fldChar w:fldCharType="separate"/>
      </w:r>
      <w:r>
        <w:t>68</w:t>
      </w:r>
      <w:r>
        <w:fldChar w:fldCharType="end"/>
      </w:r>
      <w:r>
        <w:rPr>
          <w:rFonts w:hint="eastAsia" w:ascii="仿宋_GB2312" w:hAnsi="宋体" w:eastAsia="仿宋_GB2312"/>
          <w:bCs w:val="0"/>
          <w:color w:val="auto"/>
        </w:rPr>
        <w:fldChar w:fldCharType="end"/>
      </w:r>
    </w:p>
    <w:p w14:paraId="59DA2F34">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_Toc11945 </w:instrText>
      </w:r>
      <w:r>
        <w:rPr>
          <w:rFonts w:hint="eastAsia" w:ascii="仿宋_GB2312" w:hAnsi="宋体" w:eastAsia="仿宋_GB2312"/>
          <w:bCs w:val="0"/>
        </w:rPr>
        <w:fldChar w:fldCharType="separate"/>
      </w:r>
      <w:r>
        <w:rPr>
          <w:rFonts w:hint="eastAsia" w:ascii="仿宋" w:hAnsi="仿宋" w:eastAsia="仿宋" w:cs="仿宋"/>
          <w:szCs w:val="24"/>
        </w:rPr>
        <w:t>三、报价文件</w:t>
      </w:r>
      <w:r>
        <w:tab/>
      </w:r>
      <w:r>
        <w:fldChar w:fldCharType="begin"/>
      </w:r>
      <w:r>
        <w:instrText xml:space="preserve"> PAGEREF _Toc11945 \h </w:instrText>
      </w:r>
      <w:r>
        <w:fldChar w:fldCharType="separate"/>
      </w:r>
      <w:r>
        <w:t>1</w:t>
      </w:r>
      <w:r>
        <w:fldChar w:fldCharType="end"/>
      </w:r>
      <w:r>
        <w:rPr>
          <w:rFonts w:hint="eastAsia" w:ascii="仿宋_GB2312" w:hAnsi="宋体" w:eastAsia="仿宋_GB2312"/>
          <w:bCs w:val="0"/>
          <w:color w:val="auto"/>
        </w:rPr>
        <w:fldChar w:fldCharType="end"/>
      </w:r>
    </w:p>
    <w:p w14:paraId="2EC31A93">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_Toc14752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_Toc14752 \h </w:instrText>
      </w:r>
      <w:r>
        <w:fldChar w:fldCharType="separate"/>
      </w:r>
      <w:r>
        <w:t>1</w:t>
      </w:r>
      <w:r>
        <w:fldChar w:fldCharType="end"/>
      </w:r>
      <w:r>
        <w:rPr>
          <w:rFonts w:hint="eastAsia" w:ascii="仿宋_GB2312" w:hAnsi="宋体" w:eastAsia="仿宋_GB2312"/>
          <w:bCs w:val="0"/>
          <w:color w:val="auto"/>
        </w:rPr>
        <w:fldChar w:fldCharType="end"/>
      </w:r>
    </w:p>
    <w:p w14:paraId="42BE0EFF">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_Toc3654 </w:instrText>
      </w:r>
      <w:r>
        <w:rPr>
          <w:rFonts w:hint="eastAsia" w:ascii="仿宋_GB2312" w:hAnsi="宋体" w:eastAsia="仿宋_GB2312"/>
          <w:bCs w:val="0"/>
        </w:rPr>
        <w:fldChar w:fldCharType="separate"/>
      </w:r>
      <w:r>
        <w:rPr>
          <w:rFonts w:hint="eastAsia" w:ascii="仿宋" w:hAnsi="仿宋" w:eastAsia="仿宋" w:cs="仿宋"/>
          <w:szCs w:val="24"/>
        </w:rPr>
        <w:t>（二）分项报价表</w:t>
      </w:r>
      <w:r>
        <w:tab/>
      </w:r>
      <w:r>
        <w:fldChar w:fldCharType="begin"/>
      </w:r>
      <w:r>
        <w:instrText xml:space="preserve"> PAGEREF _Toc3654 \h </w:instrText>
      </w:r>
      <w:r>
        <w:fldChar w:fldCharType="separate"/>
      </w:r>
      <w:r>
        <w:t>2</w:t>
      </w:r>
      <w:r>
        <w:fldChar w:fldCharType="end"/>
      </w:r>
      <w:r>
        <w:rPr>
          <w:rFonts w:hint="eastAsia" w:ascii="仿宋_GB2312" w:hAnsi="宋体" w:eastAsia="仿宋_GB2312"/>
          <w:bCs w:val="0"/>
          <w:color w:val="auto"/>
        </w:rPr>
        <w:fldChar w:fldCharType="end"/>
      </w:r>
    </w:p>
    <w:p w14:paraId="4A646C7F">
      <w:pPr>
        <w:pStyle w:val="3"/>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Cs w:val="0"/>
          <w:color w:val="auto"/>
        </w:rPr>
        <w:fldChar w:fldCharType="end"/>
      </w:r>
    </w:p>
    <w:p w14:paraId="75B9B48F">
      <w:pPr>
        <w:pStyle w:val="3"/>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14:paraId="56FD41A3">
      <w:pPr>
        <w:pStyle w:val="3"/>
        <w:ind w:left="0" w:firstLine="0"/>
        <w:rPr>
          <w:rFonts w:ascii="仿宋_GB2312" w:hAnsi="宋体" w:eastAsia="仿宋_GB2312"/>
          <w:color w:val="auto"/>
          <w:sz w:val="28"/>
          <w:szCs w:val="28"/>
        </w:rPr>
      </w:pPr>
      <w:bookmarkStart w:id="0" w:name="_Toc21360"/>
      <w:bookmarkStart w:id="1" w:name="_Toc32658"/>
      <w:r>
        <w:rPr>
          <w:rFonts w:hint="eastAsia" w:ascii="仿宋_GB2312" w:hAnsi="宋体" w:eastAsia="仿宋_GB2312"/>
          <w:color w:val="auto"/>
          <w:sz w:val="28"/>
          <w:szCs w:val="28"/>
        </w:rPr>
        <w:t>第一章 竞争性谈判邀请</w:t>
      </w:r>
      <w:bookmarkEnd w:id="0"/>
      <w:bookmarkEnd w:id="1"/>
    </w:p>
    <w:p w14:paraId="382A6964">
      <w:pPr>
        <w:wordWrap w:val="0"/>
        <w:spacing w:line="360" w:lineRule="auto"/>
        <w:ind w:firstLine="480" w:firstLineChars="200"/>
        <w:textAlignment w:val="baseline"/>
        <w:rPr>
          <w:rFonts w:ascii="仿宋" w:hAnsi="仿宋" w:eastAsia="仿宋" w:cs="Cambria Math"/>
          <w:color w:val="auto"/>
        </w:rPr>
      </w:pPr>
      <w:r>
        <w:rPr>
          <w:rFonts w:hint="eastAsia" w:ascii="仿宋_GB2312" w:hAnsi="宋体" w:eastAsia="仿宋_GB2312"/>
        </w:rPr>
        <w:t xml:space="preserve">   </w:t>
      </w:r>
      <w:r>
        <w:rPr>
          <w:rFonts w:hint="eastAsia" w:ascii="仿宋" w:hAnsi="仿宋" w:eastAsia="仿宋" w:cs="仿宋"/>
          <w:color w:val="000000"/>
        </w:rPr>
        <w:t>本项目</w:t>
      </w:r>
      <w:r>
        <w:rPr>
          <w:rFonts w:hint="eastAsia" w:ascii="仿宋" w:hAnsi="仿宋" w:eastAsia="仿宋" w:cs="仿宋"/>
          <w:color w:val="auto"/>
          <w:u w:val="single"/>
        </w:rPr>
        <w:t>人保财险</w:t>
      </w:r>
      <w:r>
        <w:rPr>
          <w:rFonts w:hint="eastAsia" w:ascii="仿宋" w:hAnsi="仿宋" w:eastAsia="仿宋" w:cs="仿宋"/>
          <w:color w:val="auto"/>
          <w:u w:val="single"/>
          <w:lang w:val="en-US" w:eastAsia="zh-CN"/>
        </w:rPr>
        <w:t>四川省资阳市雁江支</w:t>
      </w:r>
      <w:r>
        <w:rPr>
          <w:rFonts w:hint="eastAsia" w:ascii="仿宋" w:hAnsi="仿宋" w:eastAsia="仿宋" w:cs="仿宋"/>
          <w:color w:val="auto"/>
          <w:u w:val="single"/>
        </w:rPr>
        <w:t>公司</w:t>
      </w:r>
      <w:r>
        <w:rPr>
          <w:rFonts w:hint="eastAsia" w:ascii="仿宋" w:hAnsi="仿宋" w:eastAsia="仿宋" w:cs="仿宋"/>
          <w:color w:val="auto"/>
          <w:u w:val="single"/>
          <w:lang w:val="en-US" w:eastAsia="zh-CN"/>
        </w:rPr>
        <w:t>LED屏、3D巨幕及公交站牌显示屏及公交站牌显示屏宣传服务</w:t>
      </w:r>
      <w:r>
        <w:rPr>
          <w:rFonts w:hint="eastAsia" w:ascii="仿宋" w:hAnsi="仿宋" w:eastAsia="仿宋" w:cs="仿宋"/>
          <w:color w:val="auto"/>
          <w:u w:val="single"/>
        </w:rPr>
        <w:t>采购项目</w:t>
      </w:r>
      <w:r>
        <w:rPr>
          <w:rFonts w:hint="eastAsia" w:ascii="仿宋" w:hAnsi="仿宋" w:eastAsia="仿宋" w:cs="仿宋"/>
          <w:color w:val="auto"/>
        </w:rPr>
        <w:t>（采购项目编号：</w:t>
      </w:r>
      <w:r>
        <w:rPr>
          <w:rFonts w:hint="eastAsia" w:ascii="仿宋" w:hAnsi="仿宋" w:eastAsia="仿宋" w:cs="仿宋"/>
          <w:color w:val="auto"/>
          <w:lang w:val="en-US" w:eastAsia="zh-CN"/>
        </w:rPr>
        <w:t>XM26DSPC000524</w:t>
      </w:r>
      <w:r>
        <w:rPr>
          <w:rFonts w:hint="eastAsia" w:ascii="仿宋" w:hAnsi="仿宋" w:eastAsia="仿宋" w:cs="仿宋"/>
          <w:color w:val="auto"/>
        </w:rPr>
        <w:t>）由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资阳市</w:t>
      </w:r>
      <w:r>
        <w:rPr>
          <w:rFonts w:hint="eastAsia" w:ascii="仿宋" w:hAnsi="仿宋" w:eastAsia="仿宋" w:cs="仿宋"/>
          <w:color w:val="auto"/>
          <w:u w:val="single"/>
        </w:rPr>
        <w:t>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批准并落实资金，组织本项目的谈判工作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w:t>
      </w:r>
      <w:r>
        <w:rPr>
          <w:rFonts w:hint="eastAsia" w:ascii="仿宋" w:hAnsi="仿宋" w:eastAsia="仿宋" w:cs="宋体"/>
          <w:color w:val="auto"/>
          <w:u w:val="single"/>
          <w:lang w:val="en-US" w:eastAsia="zh-CN"/>
        </w:rPr>
        <w:t>资阳市</w:t>
      </w:r>
      <w:r>
        <w:rPr>
          <w:rFonts w:hint="eastAsia" w:ascii="仿宋" w:hAnsi="仿宋" w:eastAsia="仿宋" w:cs="宋体"/>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val="en-US" w:eastAsia="zh-CN"/>
        </w:rPr>
        <w:t>资阳市</w:t>
      </w:r>
      <w:r>
        <w:rPr>
          <w:rFonts w:hint="eastAsia" w:ascii="仿宋" w:hAnsi="仿宋" w:eastAsia="仿宋" w:cs="宋体"/>
          <w:color w:val="auto"/>
        </w:rPr>
        <w:t>分公司”）</w:t>
      </w:r>
      <w:r>
        <w:rPr>
          <w:rFonts w:hint="eastAsia" w:ascii="仿宋" w:hAnsi="仿宋" w:eastAsia="仿宋" w:cs="仿宋"/>
          <w:color w:val="auto"/>
        </w:rPr>
        <w:t>根据成交结果与成交人签署。现通过竞争性谈判方式实施，</w:t>
      </w:r>
      <w:r>
        <w:rPr>
          <w:rFonts w:hint="eastAsia" w:ascii="仿宋" w:hAnsi="仿宋" w:eastAsia="仿宋" w:cs="Cambria Math"/>
          <w:color w:val="auto"/>
        </w:rPr>
        <w:t xml:space="preserve">有意向且具有提供标的物能力的潜在供应商（以下简称“供应商”）可前来参与谈判响应。 </w:t>
      </w:r>
    </w:p>
    <w:p w14:paraId="416D137C">
      <w:pPr>
        <w:pStyle w:val="4"/>
        <w:jc w:val="left"/>
        <w:rPr>
          <w:rFonts w:ascii="仿宋" w:hAnsi="仿宋" w:eastAsia="仿宋" w:cs="仿宋"/>
          <w:color w:val="000000"/>
          <w:sz w:val="24"/>
          <w:szCs w:val="24"/>
        </w:rPr>
      </w:pPr>
      <w:bookmarkStart w:id="2" w:name="_Toc21237"/>
      <w:bookmarkStart w:id="3" w:name="_Toc13417"/>
      <w:r>
        <w:rPr>
          <w:rFonts w:hint="eastAsia" w:ascii="仿宋" w:hAnsi="仿宋" w:eastAsia="仿宋" w:cs="仿宋"/>
          <w:color w:val="000000"/>
          <w:sz w:val="24"/>
          <w:szCs w:val="24"/>
        </w:rPr>
        <w:t>一、项目概况与采购范围</w:t>
      </w:r>
      <w:bookmarkEnd w:id="2"/>
      <w:bookmarkEnd w:id="3"/>
    </w:p>
    <w:p w14:paraId="5E8B636B">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1.1 项目名称：</w:t>
      </w:r>
      <w:r>
        <w:rPr>
          <w:rFonts w:hint="eastAsia" w:ascii="仿宋" w:hAnsi="仿宋" w:eastAsia="仿宋" w:cs="仿宋"/>
          <w:color w:val="auto"/>
          <w:u w:val="single"/>
        </w:rPr>
        <w:t>人保财险</w:t>
      </w:r>
      <w:r>
        <w:rPr>
          <w:rFonts w:hint="eastAsia" w:ascii="仿宋" w:hAnsi="仿宋" w:eastAsia="仿宋" w:cs="仿宋"/>
          <w:color w:val="auto"/>
          <w:u w:val="single"/>
          <w:lang w:val="en-US" w:eastAsia="zh-CN"/>
        </w:rPr>
        <w:t>四川省资阳市雁江支</w:t>
      </w:r>
      <w:r>
        <w:rPr>
          <w:rFonts w:hint="eastAsia" w:ascii="仿宋" w:hAnsi="仿宋" w:eastAsia="仿宋" w:cs="仿宋"/>
          <w:color w:val="auto"/>
          <w:u w:val="single"/>
        </w:rPr>
        <w:t>公司</w:t>
      </w:r>
      <w:r>
        <w:rPr>
          <w:rFonts w:hint="eastAsia" w:ascii="仿宋" w:hAnsi="仿宋" w:eastAsia="仿宋" w:cs="仿宋"/>
          <w:color w:val="auto"/>
          <w:u w:val="single"/>
          <w:lang w:val="en-US" w:eastAsia="zh-CN"/>
        </w:rPr>
        <w:t>LED屏、3D巨幕及公交站牌显示屏及公交站牌显示屏宣传服务</w:t>
      </w:r>
      <w:r>
        <w:rPr>
          <w:rFonts w:hint="eastAsia" w:ascii="仿宋" w:hAnsi="仿宋" w:eastAsia="仿宋" w:cs="仿宋"/>
          <w:color w:val="auto"/>
          <w:u w:val="single"/>
        </w:rPr>
        <w:t>采购项目</w:t>
      </w:r>
      <w:r>
        <w:rPr>
          <w:rFonts w:hint="eastAsia" w:ascii="仿宋" w:hAnsi="仿宋" w:eastAsia="仿宋" w:cs="仿宋"/>
          <w:color w:val="000000"/>
        </w:rPr>
        <w:t>。</w:t>
      </w:r>
    </w:p>
    <w:p w14:paraId="0903FC15">
      <w:pPr>
        <w:adjustRightInd w:val="0"/>
        <w:snapToGrid w:val="0"/>
        <w:spacing w:line="360" w:lineRule="auto"/>
        <w:ind w:firstLine="480" w:firstLineChars="200"/>
        <w:rPr>
          <w:rFonts w:ascii="仿宋" w:hAnsi="仿宋" w:eastAsia="仿宋" w:cs="仿宋"/>
          <w:color w:val="000000"/>
        </w:rPr>
      </w:pPr>
      <w:r>
        <w:rPr>
          <w:rFonts w:hint="eastAsia" w:ascii="仿宋" w:hAnsi="仿宋" w:eastAsia="仿宋" w:cs="仿宋"/>
          <w:color w:val="000000"/>
        </w:rPr>
        <w:t>1.2 采购范围：</w:t>
      </w:r>
      <w:r>
        <w:rPr>
          <w:rFonts w:hint="eastAsia" w:ascii="仿宋" w:hAnsi="仿宋" w:eastAsia="仿宋" w:cs="仿宋"/>
          <w:color w:val="auto"/>
        </w:rPr>
        <w:t>本项目拟采购雁江支公司</w:t>
      </w:r>
      <w:r>
        <w:rPr>
          <w:rFonts w:hint="eastAsia" w:ascii="仿宋" w:hAnsi="仿宋" w:eastAsia="仿宋" w:cs="仿宋"/>
          <w:color w:val="auto"/>
          <w:lang w:eastAsia="zh-CN"/>
        </w:rPr>
        <w:t>LED屏、3D巨幕及公交站牌显示屏</w:t>
      </w:r>
      <w:r>
        <w:rPr>
          <w:rFonts w:hint="eastAsia" w:ascii="仿宋" w:hAnsi="仿宋" w:eastAsia="仿宋" w:cs="仿宋"/>
          <w:color w:val="auto"/>
        </w:rPr>
        <w:t>宣传服务</w:t>
      </w:r>
      <w:r>
        <w:rPr>
          <w:rFonts w:hint="eastAsia" w:ascii="仿宋" w:hAnsi="仿宋" w:eastAsia="仿宋" w:cs="仿宋"/>
          <w:color w:val="000000"/>
        </w:rPr>
        <w:t>，具体技术要求详见第五章采购需求。</w:t>
      </w:r>
    </w:p>
    <w:p w14:paraId="47D857D0">
      <w:pPr>
        <w:adjustRightInd w:val="0"/>
        <w:snapToGrid w:val="0"/>
        <w:spacing w:line="360" w:lineRule="auto"/>
        <w:ind w:firstLine="480" w:firstLineChars="200"/>
        <w:rPr>
          <w:rFonts w:hint="eastAsia" w:ascii="仿宋" w:hAnsi="仿宋" w:eastAsia="仿宋" w:cs="宋体"/>
          <w:color w:val="auto"/>
          <w:lang w:eastAsia="zh-CN"/>
        </w:rPr>
      </w:pPr>
      <w:r>
        <w:rPr>
          <w:rFonts w:hint="eastAsia" w:ascii="仿宋" w:hAnsi="仿宋" w:eastAsia="仿宋" w:cs="仿宋"/>
          <w:color w:val="000000"/>
        </w:rPr>
        <w:t xml:space="preserve">1.3 </w:t>
      </w:r>
      <w:r>
        <w:rPr>
          <w:rFonts w:hint="eastAsia" w:ascii="仿宋" w:hAnsi="仿宋" w:eastAsia="仿宋" w:cs="仿宋"/>
        </w:rPr>
        <w:t>标</w:t>
      </w:r>
      <w:r>
        <w:rPr>
          <w:rFonts w:hint="eastAsia" w:ascii="仿宋" w:hAnsi="仿宋" w:eastAsia="仿宋" w:cs="仿宋"/>
          <w:color w:val="auto"/>
        </w:rPr>
        <w:t>包划</w:t>
      </w:r>
      <w:r>
        <w:rPr>
          <w:rFonts w:hint="eastAsia" w:ascii="仿宋" w:hAnsi="仿宋" w:eastAsia="仿宋" w:cs="仿宋"/>
        </w:rPr>
        <w:t>分</w:t>
      </w:r>
      <w:r>
        <w:rPr>
          <w:rFonts w:hint="eastAsia" w:ascii="仿宋" w:hAnsi="仿宋" w:eastAsia="仿宋" w:cs="仿宋"/>
          <w:color w:val="auto"/>
        </w:rPr>
        <w:t>：</w:t>
      </w:r>
      <w:r>
        <w:rPr>
          <w:rFonts w:hint="eastAsia" w:ascii="仿宋" w:hAnsi="仿宋" w:eastAsia="仿宋" w:cs="宋体"/>
          <w:color w:val="auto"/>
        </w:rPr>
        <w:t>本项目不划分标包</w:t>
      </w:r>
      <w:r>
        <w:rPr>
          <w:rFonts w:hint="eastAsia" w:ascii="仿宋" w:hAnsi="仿宋" w:eastAsia="仿宋" w:cs="宋体"/>
          <w:color w:val="auto"/>
          <w:lang w:eastAsia="zh-CN"/>
        </w:rPr>
        <w:t>。</w:t>
      </w:r>
    </w:p>
    <w:p w14:paraId="4F916927">
      <w:pPr>
        <w:adjustRightInd w:val="0"/>
        <w:snapToGrid w:val="0"/>
        <w:spacing w:line="360" w:lineRule="auto"/>
        <w:ind w:firstLine="480" w:firstLineChars="200"/>
        <w:rPr>
          <w:rFonts w:ascii="仿宋" w:hAnsi="仿宋" w:eastAsia="仿宋" w:cs="仿宋"/>
          <w:color w:val="auto"/>
        </w:rPr>
      </w:pPr>
      <w:r>
        <w:rPr>
          <w:rFonts w:ascii="仿宋" w:hAnsi="仿宋" w:eastAsia="仿宋" w:cs="仿宋"/>
        </w:rPr>
        <w:t>1.4</w:t>
      </w:r>
      <w:r>
        <w:rPr>
          <w:rFonts w:ascii="仿宋" w:hAnsi="仿宋" w:cs="仿宋"/>
        </w:rPr>
        <w:t xml:space="preserve"> </w:t>
      </w:r>
      <w:r>
        <w:rPr>
          <w:rFonts w:hint="eastAsia" w:ascii="仿宋" w:hAnsi="仿宋" w:eastAsia="仿宋" w:cs="仿宋"/>
          <w:color w:val="000000"/>
        </w:rPr>
        <w:t>项目性质：</w:t>
      </w:r>
      <w:r>
        <w:rPr>
          <w:rFonts w:hint="eastAsia" w:ascii="仿宋" w:hAnsi="仿宋" w:eastAsia="仿宋" w:cs="宋体"/>
          <w:color w:val="auto"/>
        </w:rPr>
        <w:t>服务</w:t>
      </w:r>
      <w:r>
        <w:rPr>
          <w:rFonts w:hint="eastAsia" w:ascii="仿宋" w:hAnsi="仿宋" w:eastAsia="仿宋" w:cs="仿宋"/>
          <w:color w:val="auto"/>
        </w:rPr>
        <w:t>。</w:t>
      </w:r>
    </w:p>
    <w:p w14:paraId="6012FF3A">
      <w:pPr>
        <w:spacing w:line="360" w:lineRule="auto"/>
        <w:ind w:firstLine="480"/>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5</w:t>
      </w:r>
      <w:r>
        <w:rPr>
          <w:rFonts w:hint="eastAsia" w:ascii="仿宋" w:hAnsi="仿宋" w:eastAsia="仿宋" w:cs="仿宋"/>
          <w:color w:val="000000"/>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12</w:t>
      </w:r>
      <w:r>
        <w:rPr>
          <w:rFonts w:hint="eastAsia" w:ascii="仿宋" w:hAnsi="仿宋" w:eastAsia="仿宋" w:cs="宋体"/>
          <w:color w:val="auto"/>
          <w:lang w:eastAsia="zh-CN"/>
        </w:rPr>
        <w:t>个月按制定方案宣传。</w:t>
      </w:r>
    </w:p>
    <w:p w14:paraId="5C3F26DC">
      <w:pPr>
        <w:adjustRightInd w:val="0"/>
        <w:snapToGrid w:val="0"/>
        <w:spacing w:line="360" w:lineRule="auto"/>
        <w:ind w:firstLine="480" w:firstLineChars="200"/>
        <w:rPr>
          <w:rFonts w:ascii="仿宋" w:hAnsi="仿宋" w:eastAsia="仿宋" w:cs="宋体"/>
          <w:color w:val="FF0000"/>
        </w:rPr>
      </w:pPr>
      <w:r>
        <w:rPr>
          <w:rFonts w:hint="eastAsia" w:ascii="仿宋" w:hAnsi="仿宋" w:eastAsia="仿宋" w:cs="仿宋"/>
          <w:color w:val="000000"/>
        </w:rPr>
        <w:t>1.</w:t>
      </w:r>
      <w:r>
        <w:rPr>
          <w:rFonts w:ascii="仿宋" w:hAnsi="仿宋" w:eastAsia="仿宋" w:cs="仿宋"/>
          <w:color w:val="000000"/>
        </w:rPr>
        <w:t>6</w:t>
      </w:r>
      <w:r>
        <w:rPr>
          <w:rFonts w:hint="eastAsia" w:ascii="仿宋" w:hAnsi="仿宋" w:eastAsia="仿宋" w:cs="宋体"/>
          <w:color w:val="000000"/>
        </w:rPr>
        <w:t>服务地点/交货地点：</w:t>
      </w:r>
      <w:r>
        <w:rPr>
          <w:rFonts w:hint="eastAsia" w:ascii="仿宋" w:hAnsi="仿宋" w:eastAsia="仿宋" w:cs="宋体"/>
          <w:color w:val="000000"/>
          <w:lang w:val="en-US" w:eastAsia="zh-CN"/>
        </w:rPr>
        <w:t>资阳市区</w:t>
      </w:r>
      <w:r>
        <w:rPr>
          <w:rFonts w:hint="eastAsia" w:ascii="仿宋" w:hAnsi="仿宋" w:eastAsia="仿宋" w:cs="宋体"/>
          <w:color w:val="auto"/>
        </w:rPr>
        <w:t>。</w:t>
      </w:r>
    </w:p>
    <w:p w14:paraId="0A346833">
      <w:pPr>
        <w:pStyle w:val="13"/>
      </w:pPr>
      <w:r>
        <w:rPr>
          <w:rFonts w:hint="eastAsia"/>
        </w:rPr>
        <w:t xml:space="preserve"> </w:t>
      </w:r>
      <w:r>
        <w:t xml:space="preserve">   </w:t>
      </w:r>
      <w:r>
        <w:rPr>
          <w:rFonts w:ascii="仿宋" w:hAnsi="仿宋" w:eastAsia="仿宋" w:cs="仿宋"/>
          <w:color w:val="000000"/>
        </w:rPr>
        <w:t>1.7 项目限价</w:t>
      </w:r>
      <w:r>
        <w:rPr>
          <w:rFonts w:hint="eastAsia" w:ascii="仿宋" w:hAnsi="仿宋" w:eastAsia="仿宋" w:cs="仿宋"/>
          <w:color w:val="000000"/>
        </w:rPr>
        <w:t>：</w:t>
      </w:r>
      <w:r>
        <w:rPr>
          <w:rFonts w:ascii="仿宋" w:hAnsi="仿宋" w:eastAsia="仿宋" w:cs="仿宋"/>
          <w:color w:val="000000"/>
        </w:rPr>
        <w:t>项目设置最高限价</w:t>
      </w:r>
      <w:r>
        <w:rPr>
          <w:rFonts w:hint="eastAsia" w:ascii="仿宋" w:hAnsi="仿宋" w:eastAsia="仿宋" w:cs="仿宋"/>
          <w:color w:val="000000"/>
        </w:rPr>
        <w:t>，</w:t>
      </w:r>
      <w:r>
        <w:rPr>
          <w:rFonts w:ascii="仿宋" w:hAnsi="仿宋" w:eastAsia="仿宋" w:cs="仿宋"/>
          <w:color w:val="auto"/>
        </w:rPr>
        <w:t>即供应商报价不得</w:t>
      </w:r>
      <w:r>
        <w:rPr>
          <w:rFonts w:hint="eastAsia" w:ascii="仿宋" w:hAnsi="仿宋" w:eastAsia="仿宋" w:cs="仿宋"/>
          <w:color w:val="auto"/>
          <w:lang w:val="en-US" w:eastAsia="zh-CN"/>
        </w:rPr>
        <w:t>高于75.6万元。</w:t>
      </w:r>
    </w:p>
    <w:p w14:paraId="17CD3DFB">
      <w:pPr>
        <w:pStyle w:val="4"/>
        <w:jc w:val="left"/>
        <w:rPr>
          <w:rFonts w:ascii="仿宋" w:hAnsi="仿宋" w:eastAsia="仿宋" w:cs="仿宋"/>
          <w:color w:val="000000"/>
          <w:sz w:val="24"/>
          <w:szCs w:val="24"/>
        </w:rPr>
      </w:pPr>
      <w:bookmarkStart w:id="4" w:name="_Toc26622"/>
      <w:bookmarkStart w:id="5" w:name="_Toc17569"/>
      <w:r>
        <w:rPr>
          <w:rFonts w:hint="eastAsia" w:ascii="仿宋" w:hAnsi="仿宋" w:eastAsia="仿宋" w:cs="仿宋"/>
          <w:color w:val="000000"/>
          <w:sz w:val="24"/>
          <w:szCs w:val="24"/>
        </w:rPr>
        <w:t>二、供应商资格要求</w:t>
      </w:r>
      <w:bookmarkEnd w:id="4"/>
      <w:bookmarkEnd w:id="5"/>
    </w:p>
    <w:p w14:paraId="21A2C690">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14:paraId="0CC48908">
      <w:pPr>
        <w:spacing w:line="360" w:lineRule="auto"/>
        <w:ind w:firstLine="480" w:firstLineChars="200"/>
        <w:textAlignment w:val="baseline"/>
        <w:rPr>
          <w:rFonts w:hint="eastAsia" w:ascii="仿宋" w:hAnsi="仿宋" w:eastAsia="仿宋" w:cs="宋体"/>
          <w:color w:val="000000"/>
        </w:rPr>
      </w:pPr>
      <w:r>
        <w:rPr>
          <w:rFonts w:hint="eastAsia" w:ascii="仿宋" w:hAnsi="仿宋" w:eastAsia="仿宋" w:cs="宋体"/>
          <w:color w:val="000000"/>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rPr>
        <w:t>，需提供2025年度财务报表（至少包含资产负债表、现金流量表、损益表/利润表）或提供响应文件递交截止日前6个月内开具的银行资信证明。</w:t>
      </w:r>
    </w:p>
    <w:p w14:paraId="0CB437EE">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供应商应具有履行合同所必需的设备和专业技术能力</w:t>
      </w:r>
      <w:r>
        <w:rPr>
          <w:rFonts w:hint="eastAsia" w:ascii="仿宋" w:hAnsi="仿宋" w:eastAsia="仿宋" w:cs="宋体"/>
          <w:color w:val="000000"/>
        </w:rPr>
        <w:t>，近三年（2023年1月1日至今）应具有1个同类项目实施案例，并提供符合上述要求的合同关键页作为有效的业绩证明材料。</w:t>
      </w:r>
    </w:p>
    <w:p w14:paraId="0732FAC3">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2.4</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，提供近6个月任意一个月的税收和社会保障资金缴纳凭证。</w:t>
      </w:r>
    </w:p>
    <w:p w14:paraId="2F3A6BF8">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b/>
          <w:bCs/>
          <w:color w:val="000000"/>
        </w:rPr>
        <w:t>供应商应经营状况良好，且近三年内</w:t>
      </w:r>
      <w:r>
        <w:rPr>
          <w:rFonts w:hint="eastAsia" w:ascii="仿宋" w:hAnsi="仿宋" w:eastAsia="仿宋" w:cs="宋体"/>
          <w:b/>
          <w:bCs/>
          <w:color w:val="auto"/>
        </w:rPr>
        <w:t>（20</w:t>
      </w:r>
      <w:r>
        <w:rPr>
          <w:rFonts w:hint="eastAsia" w:ascii="仿宋" w:hAnsi="仿宋" w:eastAsia="仿宋" w:cs="宋体"/>
          <w:b/>
          <w:bCs/>
          <w:color w:val="auto"/>
          <w:lang w:val="en-US" w:eastAsia="zh-CN"/>
        </w:rPr>
        <w:t>23</w:t>
      </w:r>
      <w:r>
        <w:rPr>
          <w:rFonts w:hint="eastAsia" w:ascii="仿宋" w:hAnsi="仿宋" w:eastAsia="仿宋" w:cs="宋体"/>
          <w:b/>
          <w:bCs/>
          <w:color w:val="000000"/>
        </w:rPr>
        <w:t>年1月1日至今）无违法违规记录。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违法违规记录是指被“信用中国”列入失信被执行人、重大税收违法失信主体、政府采购严重违法失信行为记录名单。供应商需提供自谈判公告发布之日至响应文件递交截止之日期间对以上三项内容的查询截图。</w:t>
      </w:r>
    </w:p>
    <w:p w14:paraId="64DA2FB9">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14:paraId="22185033">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14:paraId="0A4E8DF2">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https://www.creditchina.gov.cn/zhuanxiangchaxun/zhengfucaigouyanzhongweifashixinmingdan/</w:t>
      </w:r>
    </w:p>
    <w:p w14:paraId="687437CA">
      <w:pPr>
        <w:spacing w:line="360" w:lineRule="auto"/>
        <w:ind w:firstLine="480" w:firstLineChars="200"/>
        <w:textAlignment w:val="baseline"/>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14:paraId="6DFC40DD">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2.7单位负责人为同一人或存在控股、管理关系的不同单位，不得参加同一标段/标包谈判响应或未划分标段/标包的同一采购项目的谈判响应，需填写《供应商控股及管理关系情况申报表》。</w:t>
      </w:r>
    </w:p>
    <w:p w14:paraId="7C6EF285">
      <w:pPr>
        <w:spacing w:line="360" w:lineRule="auto"/>
        <w:ind w:firstLine="480" w:firstLineChars="200"/>
        <w:textAlignment w:val="baseline"/>
        <w:rPr>
          <w:rFonts w:hint="eastAsia" w:ascii="仿宋" w:hAnsi="仿宋" w:eastAsia="仿宋" w:cs="宋体"/>
          <w:color w:val="000000"/>
        </w:rPr>
      </w:pPr>
      <w:r>
        <w:rPr>
          <w:rFonts w:hint="eastAsia" w:ascii="仿宋" w:hAnsi="仿宋" w:eastAsia="仿宋" w:cs="宋体"/>
          <w:color w:val="000000"/>
        </w:rPr>
        <w:t>2.8本项目</w:t>
      </w:r>
      <w:r>
        <w:rPr>
          <w:rFonts w:hint="eastAsia" w:ascii="仿宋" w:hAnsi="仿宋" w:eastAsia="仿宋" w:cs="宋体"/>
          <w:color w:val="auto"/>
        </w:rPr>
        <w:t>不接受</w:t>
      </w:r>
      <w:r>
        <w:rPr>
          <w:rFonts w:hint="eastAsia" w:ascii="仿宋" w:hAnsi="仿宋" w:eastAsia="仿宋" w:cs="宋体"/>
          <w:color w:val="000000"/>
        </w:rPr>
        <w:t>联合体谈判响应。提供承诺函，格式详见第六章响应文件格式。</w:t>
      </w:r>
    </w:p>
    <w:p w14:paraId="18ABC710">
      <w:pPr>
        <w:pStyle w:val="4"/>
        <w:spacing w:after="240"/>
        <w:jc w:val="left"/>
        <w:rPr>
          <w:rFonts w:ascii="仿宋" w:hAnsi="仿宋" w:eastAsia="仿宋" w:cs="仿宋"/>
          <w:color w:val="000000"/>
          <w:sz w:val="24"/>
          <w:szCs w:val="24"/>
        </w:rPr>
      </w:pPr>
      <w:bookmarkStart w:id="6" w:name="_Toc2019"/>
      <w:bookmarkStart w:id="7" w:name="_Toc735"/>
      <w:r>
        <w:rPr>
          <w:rFonts w:hint="eastAsia" w:ascii="仿宋" w:hAnsi="仿宋" w:eastAsia="仿宋" w:cs="仿宋"/>
          <w:color w:val="000000"/>
          <w:sz w:val="24"/>
          <w:szCs w:val="24"/>
        </w:rPr>
        <w:t>三、谈判文件的获取</w:t>
      </w:r>
      <w:bookmarkEnd w:id="6"/>
      <w:bookmarkEnd w:id="7"/>
    </w:p>
    <w:p w14:paraId="2E38F013">
      <w:pPr>
        <w:pStyle w:val="66"/>
        <w:adjustRightInd w:val="0"/>
        <w:snapToGrid w:val="0"/>
        <w:ind w:firstLineChars="175"/>
        <w:jc w:val="left"/>
        <w:rPr>
          <w:rFonts w:ascii="仿宋" w:hAnsi="仿宋" w:eastAsia="仿宋" w:cs="仿宋"/>
          <w:color w:val="FF0000"/>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.1谈判文件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宋体"/>
          <w:color w:val="000000"/>
          <w:kern w:val="0"/>
          <w:sz w:val="24"/>
          <w:szCs w:val="20"/>
          <w:lang w:val="en-US" w:eastAsia="zh-CN" w:bidi="ar-SA"/>
        </w:rPr>
        <w:t>2026年6月25日至2026年6月29日，上午9时至下午18时（北京时间，下同）。</w:t>
      </w:r>
    </w:p>
    <w:p w14:paraId="18B2B6FA">
      <w:pPr>
        <w:pStyle w:val="11"/>
        <w:spacing w:line="360" w:lineRule="auto"/>
        <w:ind w:firstLine="480" w:firstLineChars="200"/>
        <w:rPr>
          <w:rFonts w:ascii="仿宋" w:hAnsi="仿宋" w:eastAsia="仿宋" w:cs="仿宋_GB2312"/>
          <w:color w:val="auto"/>
          <w:sz w:val="24"/>
          <w:szCs w:val="24"/>
        </w:rPr>
      </w:pPr>
      <w:r>
        <w:rPr>
          <w:rFonts w:ascii="仿宋" w:hAnsi="仿宋" w:eastAsia="仿宋" w:cs="宋体"/>
          <w:color w:val="000000"/>
          <w:sz w:val="24"/>
        </w:rPr>
        <w:t>3</w:t>
      </w:r>
      <w:r>
        <w:rPr>
          <w:rFonts w:hint="eastAsia" w:ascii="仿宋" w:hAnsi="仿宋" w:eastAsia="仿宋" w:cs="宋体"/>
          <w:color w:val="000000"/>
          <w:sz w:val="24"/>
        </w:rPr>
        <w:t>.2拟报名参加本项目的供应商，</w:t>
      </w:r>
      <w:r>
        <w:rPr>
          <w:rFonts w:hint="eastAsia" w:ascii="仿宋" w:hAnsi="仿宋" w:eastAsia="仿宋" w:cs="宋体"/>
          <w:color w:val="auto"/>
          <w:sz w:val="24"/>
        </w:rPr>
        <w:t>请通过“人保e采”外网门户获取谈判文件</w:t>
      </w:r>
      <w:r>
        <w:rPr>
          <w:rFonts w:hint="eastAsia" w:ascii="仿宋" w:hAnsi="仿宋" w:eastAsia="仿宋" w:cs="仿宋_GB2312"/>
          <w:color w:val="auto"/>
          <w:sz w:val="24"/>
          <w:szCs w:val="24"/>
        </w:rPr>
        <w:t>。</w:t>
      </w:r>
      <w:r>
        <w:rPr>
          <w:rFonts w:hint="eastAsia" w:ascii="仿宋" w:hAnsi="仿宋" w:eastAsia="仿宋" w:cs="宋体"/>
          <w:color w:val="auto"/>
          <w:sz w:val="24"/>
        </w:rPr>
        <w:t>（</w:t>
      </w:r>
      <w:r>
        <w:rPr>
          <w:rFonts w:hint="eastAsia" w:ascii="仿宋" w:hAnsi="仿宋" w:eastAsia="仿宋" w:cs="仿宋_GB2312"/>
          <w:color w:val="auto"/>
          <w:sz w:val="24"/>
          <w:szCs w:val="24"/>
        </w:rPr>
        <w:t>按照各采购人获取文件要求如实填写</w:t>
      </w:r>
      <w:r>
        <w:rPr>
          <w:rFonts w:hint="eastAsia" w:ascii="仿宋" w:hAnsi="仿宋" w:eastAsia="仿宋" w:cs="宋体"/>
          <w:color w:val="auto"/>
          <w:sz w:val="24"/>
        </w:rPr>
        <w:t>）</w:t>
      </w:r>
    </w:p>
    <w:p w14:paraId="38EA658A">
      <w:pPr>
        <w:pStyle w:val="4"/>
        <w:jc w:val="left"/>
        <w:rPr>
          <w:rFonts w:ascii="仿宋" w:hAnsi="仿宋" w:eastAsia="仿宋" w:cs="仿宋"/>
          <w:color w:val="000000"/>
          <w:sz w:val="24"/>
          <w:szCs w:val="24"/>
        </w:rPr>
      </w:pPr>
      <w:bookmarkStart w:id="8" w:name="_Toc19849"/>
      <w:bookmarkStart w:id="9" w:name="_Toc32115"/>
      <w:r>
        <w:rPr>
          <w:rFonts w:hint="eastAsia" w:ascii="仿宋" w:hAnsi="仿宋" w:eastAsia="仿宋" w:cs="仿宋"/>
          <w:color w:val="000000"/>
          <w:sz w:val="24"/>
          <w:szCs w:val="24"/>
        </w:rPr>
        <w:t>四、响应文件的递交</w:t>
      </w:r>
      <w:bookmarkEnd w:id="8"/>
      <w:bookmarkEnd w:id="9"/>
    </w:p>
    <w:p w14:paraId="78D2C8EB">
      <w:pPr>
        <w:spacing w:line="360" w:lineRule="auto"/>
        <w:ind w:firstLine="480" w:firstLineChars="200"/>
        <w:textAlignment w:val="baseline"/>
        <w:rPr>
          <w:rFonts w:hint="eastAsia" w:ascii="仿宋" w:hAnsi="仿宋" w:eastAsia="仿宋" w:cs="仿宋_GB2312"/>
          <w:color w:val="auto"/>
          <w:sz w:val="24"/>
          <w:szCs w:val="24"/>
          <w:lang w:val="en-US" w:eastAsia="zh-CN" w:bidi="ar-SA"/>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仿宋_GB2312"/>
          <w:color w:val="auto"/>
          <w:sz w:val="24"/>
          <w:szCs w:val="24"/>
          <w:lang w:val="en-US" w:eastAsia="zh-CN" w:bidi="ar-SA"/>
        </w:rPr>
        <w:t>2026年7月3</w:t>
      </w:r>
      <w:bookmarkStart w:id="214" w:name="_GoBack"/>
      <w:bookmarkEnd w:id="214"/>
      <w:r>
        <w:rPr>
          <w:rFonts w:hint="eastAsia" w:ascii="仿宋" w:hAnsi="仿宋" w:eastAsia="仿宋" w:cs="仿宋_GB2312"/>
          <w:color w:val="auto"/>
          <w:sz w:val="24"/>
          <w:szCs w:val="24"/>
          <w:lang w:val="en-US" w:eastAsia="zh-CN" w:bidi="ar-SA"/>
        </w:rPr>
        <w:t>日15时00分00秒。</w:t>
      </w:r>
    </w:p>
    <w:p w14:paraId="567BB1CB">
      <w:pPr>
        <w:spacing w:line="360" w:lineRule="auto"/>
        <w:ind w:firstLine="480" w:firstLineChars="200"/>
        <w:textAlignment w:val="baseline"/>
      </w:pPr>
      <w:r>
        <w:rPr>
          <w:rFonts w:ascii="仿宋" w:hAnsi="仿宋" w:eastAsia="仿宋" w:cs="宋体"/>
          <w:color w:val="000000"/>
        </w:rPr>
        <w:t>4</w:t>
      </w:r>
      <w:r>
        <w:rPr>
          <w:rFonts w:hint="eastAsia" w:ascii="仿宋" w:hAnsi="仿宋" w:eastAsia="仿宋" w:cs="宋体"/>
          <w:color w:val="000000"/>
        </w:rPr>
        <w:t>.2响应文件的递交：</w:t>
      </w:r>
      <w:r>
        <w:rPr>
          <w:rFonts w:hint="eastAsia" w:ascii="仿宋" w:hAnsi="仿宋" w:eastAsia="仿宋" w:cs="宋体"/>
          <w:color w:val="auto"/>
          <w:u w:val="none"/>
        </w:rPr>
        <w:t>须现场递交或邮寄至四川省资阳市雁江区宝台镇黄泥村弘城水韵和中城建、新城市广场（一期）25号楼25（F）</w:t>
      </w:r>
      <w:r>
        <w:rPr>
          <w:rFonts w:hint="eastAsia" w:ascii="仿宋" w:hAnsi="仿宋" w:eastAsia="仿宋" w:cs="宋体"/>
          <w:color w:val="000000"/>
        </w:rPr>
        <w:t>，</w:t>
      </w:r>
      <w:r>
        <w:rPr>
          <w:rFonts w:hint="eastAsia" w:ascii="仿宋" w:hAnsi="仿宋" w:eastAsia="仿宋" w:cs="宋体"/>
          <w:b/>
          <w:bCs/>
          <w:color w:val="000000"/>
        </w:rPr>
        <w:t>逾期送达或者未送达指定地点或者未按照谈判文件要求封装的纸质响应文件不予接收。</w:t>
      </w:r>
    </w:p>
    <w:p w14:paraId="573C647E">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.3本项目将于上述同一时间、地点进行谈判，</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14:paraId="7A3BB1B3">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14:paraId="2F3CFDB6">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14:paraId="262A9B47">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14:paraId="11DA57C4">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未按照谈判公告要求获取谈判文件的。</w:t>
      </w:r>
    </w:p>
    <w:p w14:paraId="57486A43">
      <w:pPr>
        <w:pStyle w:val="4"/>
        <w:jc w:val="left"/>
        <w:rPr>
          <w:rFonts w:ascii="仿宋" w:hAnsi="仿宋" w:eastAsia="仿宋" w:cs="仿宋"/>
          <w:color w:val="000000"/>
          <w:sz w:val="24"/>
          <w:szCs w:val="24"/>
        </w:rPr>
      </w:pPr>
      <w:bookmarkStart w:id="10" w:name="_Toc10008"/>
      <w:bookmarkStart w:id="11" w:name="_Toc874"/>
      <w:r>
        <w:rPr>
          <w:rFonts w:hint="eastAsia" w:ascii="仿宋" w:hAnsi="仿宋" w:eastAsia="仿宋" w:cs="仿宋"/>
          <w:color w:val="000000"/>
          <w:sz w:val="24"/>
          <w:szCs w:val="24"/>
        </w:rPr>
        <w:t>五、发布公告的媒介</w:t>
      </w:r>
      <w:bookmarkEnd w:id="10"/>
      <w:bookmarkEnd w:id="11"/>
    </w:p>
    <w:p w14:paraId="48FD23CA">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本项目谈判公告同时在</w:t>
      </w:r>
      <w:r>
        <w:rPr>
          <w:rFonts w:hint="eastAsia" w:ascii="仿宋" w:hAnsi="仿宋" w:eastAsia="仿宋" w:cs="宋体"/>
          <w:color w:val="auto"/>
          <w:u w:val="none"/>
        </w:rPr>
        <w:t>“人保e采”外网门户（https://ec.picc.com/）</w:t>
      </w:r>
      <w:r>
        <w:rPr>
          <w:rFonts w:hint="eastAsia" w:ascii="仿宋" w:hAnsi="仿宋" w:eastAsia="仿宋" w:cs="仿宋"/>
          <w:color w:val="000000"/>
        </w:rPr>
        <w:t>上发布，</w:t>
      </w:r>
      <w:r>
        <w:rPr>
          <w:rFonts w:hint="eastAsia" w:ascii="仿宋" w:hAnsi="仿宋" w:eastAsia="仿宋" w:cs="宋体"/>
          <w:color w:val="000000"/>
        </w:rPr>
        <w:t>除上述外，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14:paraId="37F3B2A9">
      <w:pPr>
        <w:pStyle w:val="4"/>
        <w:jc w:val="left"/>
        <w:rPr>
          <w:rFonts w:ascii="仿宋" w:hAnsi="仿宋" w:eastAsia="仿宋" w:cs="仿宋"/>
          <w:color w:val="000000"/>
          <w:sz w:val="24"/>
          <w:szCs w:val="24"/>
        </w:rPr>
      </w:pPr>
      <w:bookmarkStart w:id="12" w:name="_Toc30596"/>
      <w:bookmarkStart w:id="13" w:name="_Toc2937"/>
      <w:r>
        <w:rPr>
          <w:rFonts w:hint="eastAsia" w:ascii="仿宋" w:hAnsi="仿宋" w:eastAsia="仿宋" w:cs="仿宋"/>
          <w:color w:val="000000"/>
          <w:sz w:val="24"/>
          <w:szCs w:val="24"/>
        </w:rPr>
        <w:t>六、联系方式</w:t>
      </w:r>
      <w:bookmarkEnd w:id="12"/>
      <w:bookmarkEnd w:id="13"/>
    </w:p>
    <w:p w14:paraId="1834AD28">
      <w:pPr>
        <w:pageBreakBefore w:val="0"/>
        <w:tabs>
          <w:tab w:val="left" w:pos="-105"/>
          <w:tab w:val="left" w:pos="420"/>
          <w:tab w:val="left" w:pos="630"/>
          <w:tab w:val="left" w:pos="1155"/>
          <w:tab w:val="left" w:pos="1890"/>
          <w:tab w:val="left" w:pos="3150"/>
          <w:tab w:val="left" w:pos="3780"/>
        </w:tabs>
        <w:bidi w:val="0"/>
        <w:spacing w:line="560" w:lineRule="exact"/>
        <w:ind w:firstLine="422"/>
        <w:rPr>
          <w:rFonts w:hint="default" w:ascii="仿宋" w:hAnsi="仿宋" w:eastAsia="仿宋" w:cs="仿宋"/>
          <w:b w:val="0"/>
          <w:bCs w:val="0"/>
          <w:color w:val="auto"/>
        </w:rPr>
      </w:pPr>
      <w:r>
        <w:rPr>
          <w:rFonts w:hint="eastAsia" w:ascii="仿宋" w:hAnsi="仿宋" w:eastAsia="仿宋" w:cs="仿宋"/>
          <w:b w:val="0"/>
          <w:bCs w:val="0"/>
          <w:color w:val="auto"/>
        </w:rPr>
        <w:t>采购人：</w:t>
      </w:r>
      <w:r>
        <w:rPr>
          <w:rFonts w:hint="eastAsia" w:ascii="仿宋_GB2312" w:hAnsi="仿宋_GB2312" w:eastAsia="仿宋_GB2312" w:cs="仿宋_GB2312"/>
          <w:b w:val="0"/>
          <w:bCs w:val="0"/>
          <w:color w:val="auto"/>
          <w:sz w:val="24"/>
          <w:szCs w:val="24"/>
        </w:rPr>
        <w:t>中国人民财产保险股份有限公司</w:t>
      </w:r>
      <w:r>
        <w:rPr>
          <w:rFonts w:hint="eastAsia" w:ascii="仿宋_GB2312" w:hAnsi="仿宋_GB2312" w:eastAsia="仿宋_GB2312" w:cs="仿宋_GB2312"/>
          <w:b w:val="0"/>
          <w:bCs w:val="0"/>
          <w:color w:val="auto"/>
          <w:sz w:val="24"/>
          <w:szCs w:val="24"/>
          <w:lang w:val="en-US" w:eastAsia="zh-CN"/>
        </w:rPr>
        <w:t>资阳市</w:t>
      </w:r>
      <w:r>
        <w:rPr>
          <w:rFonts w:hint="eastAsia" w:ascii="仿宋_GB2312" w:hAnsi="仿宋_GB2312" w:eastAsia="仿宋_GB2312" w:cs="仿宋_GB2312"/>
          <w:b w:val="0"/>
          <w:bCs w:val="0"/>
          <w:color w:val="auto"/>
          <w:sz w:val="24"/>
          <w:szCs w:val="24"/>
        </w:rPr>
        <w:t>分公司</w:t>
      </w:r>
    </w:p>
    <w:p w14:paraId="54F6E9D7">
      <w:pPr>
        <w:pageBreakBefore w:val="0"/>
        <w:bidi w:val="0"/>
        <w:spacing w:line="560" w:lineRule="exact"/>
        <w:ind w:firstLine="480"/>
        <w:jc w:val="left"/>
        <w:outlineLvl w:val="9"/>
        <w:rPr>
          <w:rFonts w:hint="eastAsia" w:ascii="仿宋_GB2312" w:hAnsi="仿宋_GB2312" w:eastAsia="仿宋_GB2312" w:cs="仿宋_GB2312"/>
          <w:color w:val="auto"/>
          <w:sz w:val="24"/>
          <w:szCs w:val="24"/>
        </w:rPr>
      </w:pPr>
      <w:r>
        <w:rPr>
          <w:rFonts w:hint="eastAsia" w:ascii="仿宋" w:hAnsi="仿宋" w:eastAsia="仿宋" w:cs="宋体"/>
          <w:color w:val="auto"/>
        </w:rPr>
        <w:t>地址：</w:t>
      </w:r>
      <w:r>
        <w:rPr>
          <w:rFonts w:hint="eastAsia" w:ascii="仿宋_GB2312" w:hAnsi="仿宋_GB2312" w:eastAsia="仿宋_GB2312" w:cs="仿宋_GB2312"/>
          <w:color w:val="auto"/>
          <w:sz w:val="24"/>
          <w:szCs w:val="24"/>
        </w:rPr>
        <w:t>须现场递交，递交地点四川省资阳市雁江区宝台镇黄泥村弘城水韵和中城建、新城市广场（一期）25号楼25（F），具体会议室由电话通知为准。</w:t>
      </w:r>
    </w:p>
    <w:p w14:paraId="01B261AE">
      <w:pPr>
        <w:pageBreakBefore w:val="0"/>
        <w:bidi w:val="0"/>
        <w:spacing w:line="560" w:lineRule="exact"/>
        <w:ind w:firstLine="480"/>
        <w:jc w:val="left"/>
        <w:outlineLvl w:val="9"/>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rPr>
        <w:t>联系人：</w:t>
      </w:r>
      <w:r>
        <w:rPr>
          <w:rFonts w:hint="eastAsia" w:ascii="仿宋_GB2312" w:hAnsi="仿宋_GB2312" w:eastAsia="仿宋_GB2312" w:cs="仿宋_GB2312"/>
          <w:color w:val="auto"/>
          <w:sz w:val="24"/>
          <w:szCs w:val="24"/>
          <w:lang w:val="en-US" w:eastAsia="zh-CN"/>
        </w:rPr>
        <w:t>陈依琳</w:t>
      </w:r>
    </w:p>
    <w:p w14:paraId="5C55063C">
      <w:pPr>
        <w:pageBreakBefore w:val="0"/>
        <w:bidi w:val="0"/>
        <w:spacing w:line="560" w:lineRule="exact"/>
        <w:ind w:firstLine="480"/>
        <w:jc w:val="left"/>
        <w:outlineLvl w:val="9"/>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rPr>
        <w:t>电话：</w:t>
      </w:r>
      <w:r>
        <w:rPr>
          <w:rFonts w:hint="eastAsia" w:ascii="仿宋_GB2312" w:hAnsi="仿宋_GB2312" w:eastAsia="仿宋_GB2312" w:cs="仿宋_GB2312"/>
          <w:color w:val="auto"/>
          <w:sz w:val="24"/>
          <w:szCs w:val="24"/>
          <w:lang w:val="en-US" w:eastAsia="zh-CN"/>
        </w:rPr>
        <w:t>18244287167</w:t>
      </w:r>
    </w:p>
    <w:p w14:paraId="2905DA80">
      <w:pPr>
        <w:pageBreakBefore w:val="0"/>
        <w:bidi w:val="0"/>
        <w:spacing w:line="560" w:lineRule="exact"/>
        <w:ind w:firstLine="480"/>
        <w:jc w:val="left"/>
        <w:outlineLvl w:val="9"/>
        <w:rPr>
          <w:rFonts w:hint="default" w:ascii="宋体" w:hAnsi="宋体" w:eastAsia="宋体" w:cs="宋体"/>
          <w:color w:val="FF0000"/>
          <w:sz w:val="24"/>
          <w:szCs w:val="24"/>
        </w:rPr>
      </w:pPr>
      <w:r>
        <w:rPr>
          <w:rFonts w:hint="eastAsia" w:ascii="仿宋_GB2312" w:hAnsi="仿宋_GB2312" w:eastAsia="仿宋_GB2312" w:cs="仿宋_GB2312"/>
          <w:color w:val="auto"/>
          <w:sz w:val="24"/>
          <w:szCs w:val="24"/>
        </w:rPr>
        <w:t>电子邮件：</w:t>
      </w:r>
      <w:r>
        <w:rPr>
          <w:rFonts w:hint="default" w:ascii="宋体" w:hAnsi="宋体" w:eastAsia="宋体" w:cs="宋体"/>
          <w:sz w:val="24"/>
          <w:szCs w:val="24"/>
        </w:rPr>
        <w:t>chenyilin10@sic.picc.com.cn</w:t>
      </w:r>
    </w:p>
    <w:p w14:paraId="4E87B67A">
      <w:pPr>
        <w:spacing w:line="360" w:lineRule="auto"/>
        <w:ind w:firstLine="480" w:firstLineChars="200"/>
        <w:jc w:val="right"/>
        <w:textAlignment w:val="baseline"/>
        <w:rPr>
          <w:rFonts w:ascii="仿宋" w:hAnsi="仿宋" w:eastAsia="仿宋" w:cs="宋体"/>
          <w:color w:val="FF0000"/>
        </w:rPr>
      </w:pPr>
    </w:p>
    <w:p w14:paraId="4084F084">
      <w:pPr>
        <w:spacing w:line="360" w:lineRule="auto"/>
        <w:ind w:firstLine="480" w:firstLineChars="200"/>
        <w:jc w:val="right"/>
        <w:textAlignment w:val="baseline"/>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资阳市</w:t>
      </w:r>
      <w:r>
        <w:rPr>
          <w:rFonts w:hint="eastAsia" w:ascii="仿宋" w:hAnsi="仿宋" w:eastAsia="仿宋" w:cs="宋体"/>
          <w:color w:val="auto"/>
        </w:rPr>
        <w:t>分公司</w:t>
      </w:r>
    </w:p>
    <w:p w14:paraId="442C471F">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6</w:t>
      </w:r>
      <w:r>
        <w:rPr>
          <w:rFonts w:hint="eastAsia" w:ascii="仿宋" w:hAnsi="仿宋" w:eastAsia="仿宋" w:cs="宋体"/>
          <w:color w:val="auto"/>
        </w:rPr>
        <w:t>月</w:t>
      </w:r>
      <w:r>
        <w:rPr>
          <w:rFonts w:hint="eastAsia" w:ascii="仿宋" w:hAnsi="仿宋" w:eastAsia="仿宋" w:cs="宋体"/>
          <w:color w:val="auto"/>
          <w:lang w:val="en-US" w:eastAsia="zh-CN"/>
        </w:rPr>
        <w:t>24</w:t>
      </w:r>
      <w:r>
        <w:rPr>
          <w:rFonts w:hint="eastAsia" w:ascii="仿宋" w:hAnsi="仿宋" w:eastAsia="仿宋" w:cs="宋体"/>
          <w:color w:val="auto"/>
        </w:rPr>
        <w:t>日</w:t>
      </w:r>
    </w:p>
    <w:p w14:paraId="702C26F4">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29214"/>
      <w:bookmarkStart w:id="15" w:name="_Toc16027"/>
      <w:r>
        <w:rPr>
          <w:rFonts w:hint="eastAsia" w:ascii="仿宋_GB2312" w:hAnsi="宋体" w:eastAsia="仿宋_GB2312"/>
          <w:color w:val="auto"/>
          <w:sz w:val="28"/>
          <w:szCs w:val="28"/>
        </w:rPr>
        <w:t>第二章 供应商须知</w:t>
      </w:r>
      <w:bookmarkEnd w:id="14"/>
      <w:bookmarkEnd w:id="15"/>
    </w:p>
    <w:p w14:paraId="49AA0C60">
      <w:pPr>
        <w:pStyle w:val="4"/>
        <w:adjustRightInd w:val="0"/>
        <w:snapToGrid w:val="0"/>
        <w:spacing w:before="0" w:after="0"/>
        <w:rPr>
          <w:sz w:val="24"/>
          <w:szCs w:val="24"/>
        </w:rPr>
      </w:pPr>
      <w:bookmarkStart w:id="16" w:name="_Toc3588"/>
      <w:r>
        <w:rPr>
          <w:rFonts w:hint="eastAsia" w:ascii="仿宋" w:hAnsi="仿宋" w:eastAsia="仿宋" w:cs="仿宋"/>
          <w:color w:val="000000"/>
          <w:sz w:val="24"/>
          <w:szCs w:val="24"/>
        </w:rPr>
        <w:t>一、供应商须知前附表</w:t>
      </w:r>
      <w:bookmarkEnd w:id="16"/>
    </w:p>
    <w:tbl>
      <w:tblPr>
        <w:tblStyle w:val="30"/>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14:paraId="0FC28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14:paraId="509FF57B">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14:paraId="08D9A748">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14:paraId="0FBFC676">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14:paraId="1E3FB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14:paraId="327EAB88">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14:paraId="6AA74912">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14:paraId="47953EDD">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竞争性谈判邀请“一、项目概况与采购范围”</w:t>
            </w:r>
            <w:r>
              <w:rPr>
                <w:rFonts w:hint="eastAsia" w:ascii="仿宋" w:hAnsi="仿宋" w:eastAsia="仿宋" w:cs="仿宋"/>
                <w:color w:val="000000"/>
              </w:rPr>
              <w:t>。</w:t>
            </w:r>
          </w:p>
        </w:tc>
      </w:tr>
      <w:tr w14:paraId="098F6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14:paraId="6A945022">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14:paraId="592EB391">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14:paraId="5B539182">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14:paraId="3D2DA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14:paraId="0E8675FC">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14:paraId="36FA7814">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★谈判文件实质性要求的标识</w:t>
            </w:r>
          </w:p>
        </w:tc>
        <w:tc>
          <w:tcPr>
            <w:tcW w:w="7199" w:type="dxa"/>
            <w:vAlign w:val="center"/>
          </w:tcPr>
          <w:p w14:paraId="3B60F23C">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谈判文件中标识“★”条款、注明“谈判响应将被否决”、“对其响应做否决处理”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14:paraId="1512F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14:paraId="37D15E87">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14:paraId="1311ACB9">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14:paraId="4E0317E7">
            <w:pPr>
              <w:pStyle w:val="67"/>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14:paraId="7694A06E">
            <w:pPr>
              <w:pStyle w:val="62"/>
              <w:spacing w:before="62" w:beforeLines="20" w:after="62" w:afterLines="20"/>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14:paraId="08476128">
            <w:pPr>
              <w:autoSpaceDE w:val="0"/>
              <w:autoSpaceDN w:val="0"/>
              <w:rPr>
                <w:rFonts w:ascii="仿宋" w:hAnsi="仿宋" w:eastAsia="仿宋" w:cs="仿宋"/>
                <w:b/>
                <w:color w:val="000000"/>
                <w:szCs w:val="21"/>
              </w:rPr>
            </w:pPr>
            <w:r>
              <w:rPr>
                <w:rFonts w:hint="eastAsia" w:ascii="仿宋" w:hAnsi="仿宋" w:eastAsia="仿宋" w:cs="仿宋"/>
                <w:b/>
                <w:color w:val="000000"/>
                <w:szCs w:val="21"/>
              </w:rPr>
              <w:t>初步评审索引表</w:t>
            </w:r>
          </w:p>
          <w:p w14:paraId="1E36B4E1">
            <w:pPr>
              <w:autoSpaceDE w:val="0"/>
              <w:autoSpaceDN w:val="0"/>
            </w:pPr>
            <w:r>
              <w:rPr>
                <w:rFonts w:hint="eastAsia" w:ascii="仿宋" w:hAnsi="仿宋" w:eastAsia="仿宋" w:cs="仿宋"/>
                <w:b/>
                <w:color w:val="000000"/>
                <w:szCs w:val="21"/>
              </w:rPr>
              <w:t>详细评审索引表</w:t>
            </w:r>
          </w:p>
          <w:p w14:paraId="0FB2CC79">
            <w:pPr>
              <w:pStyle w:val="62"/>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14:paraId="022280C0">
            <w:pPr>
              <w:pStyle w:val="67"/>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14:paraId="1D5C90EA">
            <w:pPr>
              <w:pStyle w:val="67"/>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14:paraId="2C44FC56">
            <w:pPr>
              <w:pStyle w:val="62"/>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14:paraId="23EB1622">
            <w:pPr>
              <w:pStyle w:val="67"/>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14:paraId="5934B828">
            <w:pPr>
              <w:pStyle w:val="62"/>
              <w:spacing w:before="62" w:beforeLines="20" w:after="62" w:afterLines="20"/>
              <w:rPr>
                <w:rFonts w:ascii="仿宋" w:hAnsi="仿宋" w:eastAsia="仿宋" w:cs="仿宋"/>
                <w:color w:val="000000"/>
              </w:rPr>
            </w:pPr>
            <w:r>
              <w:rPr>
                <w:rFonts w:hint="eastAsia" w:ascii="仿宋" w:hAnsi="仿宋" w:eastAsia="仿宋" w:cs="仿宋"/>
                <w:color w:val="000000"/>
              </w:rPr>
              <w:t>（六）合同条款应答偏离表</w:t>
            </w:r>
          </w:p>
          <w:p w14:paraId="32DB3FE0">
            <w:pPr>
              <w:pStyle w:val="62"/>
              <w:spacing w:before="62" w:beforeLines="20" w:after="62" w:afterLines="20"/>
              <w:rPr>
                <w:rFonts w:ascii="仿宋" w:hAnsi="仿宋" w:eastAsia="仿宋" w:cs="仿宋"/>
                <w:color w:val="000000"/>
              </w:rPr>
            </w:pPr>
            <w:r>
              <w:rPr>
                <w:rFonts w:hint="eastAsia" w:ascii="仿宋" w:hAnsi="仿宋" w:eastAsia="仿宋" w:cs="仿宋"/>
                <w:color w:val="000000"/>
              </w:rPr>
              <w:t>（七）供应商行为准则承诺书</w:t>
            </w:r>
          </w:p>
          <w:p w14:paraId="7AE2306B">
            <w:pPr>
              <w:pStyle w:val="62"/>
              <w:spacing w:before="62" w:beforeLines="20" w:after="62" w:afterLines="20"/>
              <w:rPr>
                <w:rFonts w:ascii="仿宋" w:hAnsi="仿宋" w:eastAsia="仿宋" w:cs="仿宋"/>
                <w:color w:val="000000"/>
              </w:rPr>
            </w:pPr>
            <w:r>
              <w:rPr>
                <w:rFonts w:hint="eastAsia" w:ascii="仿宋" w:hAnsi="仿宋" w:eastAsia="仿宋"/>
                <w:color w:val="000000"/>
              </w:rPr>
              <w:t>（八）供应商廉洁诚信承诺书</w:t>
            </w:r>
          </w:p>
          <w:p w14:paraId="3B811872">
            <w:pPr>
              <w:pStyle w:val="62"/>
              <w:spacing w:before="62" w:beforeLines="20" w:after="62" w:afterLines="20"/>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14:paraId="31AADFC2">
            <w:pPr>
              <w:autoSpaceDE w:val="0"/>
              <w:autoSpaceDN w:val="0"/>
              <w:rPr>
                <w:rFonts w:ascii="仿宋" w:hAnsi="仿宋" w:eastAsia="仿宋" w:cs="仿宋"/>
                <w:b/>
                <w:color w:val="000000"/>
                <w:szCs w:val="21"/>
              </w:rPr>
            </w:pPr>
            <w:r>
              <w:rPr>
                <w:rFonts w:hint="eastAsia" w:ascii="仿宋" w:hAnsi="仿宋" w:eastAsia="仿宋" w:cs="仿宋"/>
                <w:b/>
                <w:color w:val="000000"/>
                <w:szCs w:val="21"/>
              </w:rPr>
              <w:t>二、技术文件</w:t>
            </w:r>
          </w:p>
          <w:p w14:paraId="7DC3958A">
            <w:pPr>
              <w:autoSpaceDE w:val="0"/>
              <w:autoSpaceDN w:val="0"/>
              <w:rPr>
                <w:rFonts w:ascii="仿宋" w:hAnsi="仿宋" w:eastAsia="仿宋" w:cs="仿宋"/>
                <w:b/>
                <w:color w:val="000000"/>
                <w:szCs w:val="21"/>
              </w:rPr>
            </w:pPr>
            <w:r>
              <w:rPr>
                <w:rFonts w:hint="eastAsia" w:ascii="仿宋" w:hAnsi="仿宋" w:eastAsia="仿宋" w:cs="仿宋"/>
                <w:b/>
                <w:color w:val="000000"/>
                <w:szCs w:val="21"/>
              </w:rPr>
              <w:t>详细评审索引表</w:t>
            </w:r>
          </w:p>
          <w:p w14:paraId="1D38EEA2">
            <w:pPr>
              <w:autoSpaceDE w:val="0"/>
              <w:autoSpaceDN w:val="0"/>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14:paraId="52F8CC83">
            <w:pPr>
              <w:pStyle w:val="62"/>
              <w:spacing w:before="62" w:beforeLines="20" w:after="62" w:afterLines="20"/>
              <w:rPr>
                <w:rFonts w:ascii="仿宋" w:hAnsi="仿宋" w:eastAsia="仿宋" w:cs="仿宋"/>
                <w:color w:val="000000"/>
              </w:rPr>
            </w:pPr>
            <w:r>
              <w:rPr>
                <w:rFonts w:hint="eastAsia" w:ascii="仿宋" w:hAnsi="仿宋" w:eastAsia="仿宋" w:cs="仿宋"/>
                <w:color w:val="000000"/>
              </w:rPr>
              <w:t>（二）技术方案</w:t>
            </w:r>
          </w:p>
          <w:p w14:paraId="140C5FA5">
            <w:pPr>
              <w:pStyle w:val="62"/>
              <w:spacing w:before="62" w:beforeLines="20" w:after="62" w:afterLines="20"/>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14:paraId="29B6CF15">
            <w:pPr>
              <w:autoSpaceDE w:val="0"/>
              <w:autoSpaceDN w:val="0"/>
              <w:rPr>
                <w:rFonts w:ascii="仿宋" w:hAnsi="仿宋" w:eastAsia="仿宋" w:cs="仿宋"/>
                <w:b/>
                <w:color w:val="000000"/>
                <w:szCs w:val="21"/>
              </w:rPr>
            </w:pPr>
            <w:r>
              <w:rPr>
                <w:rFonts w:hint="eastAsia" w:ascii="仿宋" w:hAnsi="仿宋" w:eastAsia="仿宋" w:cs="仿宋"/>
                <w:b/>
                <w:color w:val="000000"/>
                <w:szCs w:val="21"/>
              </w:rPr>
              <w:t>三、报价文件</w:t>
            </w:r>
          </w:p>
          <w:p w14:paraId="78FA1BB8">
            <w:pPr>
              <w:pStyle w:val="62"/>
              <w:spacing w:before="62" w:beforeLines="20" w:after="62" w:afterLines="20"/>
              <w:rPr>
                <w:rFonts w:ascii="仿宋" w:hAnsi="仿宋" w:eastAsia="仿宋" w:cs="仿宋"/>
                <w:color w:val="000000"/>
              </w:rPr>
            </w:pPr>
            <w:r>
              <w:rPr>
                <w:rFonts w:hint="eastAsia" w:ascii="仿宋" w:hAnsi="仿宋" w:eastAsia="仿宋" w:cs="仿宋"/>
                <w:color w:val="000000"/>
              </w:rPr>
              <w:t>（一）报价一览表</w:t>
            </w:r>
          </w:p>
          <w:p w14:paraId="38724971">
            <w:pPr>
              <w:pStyle w:val="62"/>
              <w:spacing w:before="62" w:beforeLines="20" w:after="62" w:afterLines="20"/>
              <w:rPr>
                <w:rFonts w:ascii="仿宋" w:hAnsi="仿宋" w:eastAsia="仿宋" w:cs="Cambria Math"/>
                <w:color w:val="000000"/>
                <w:u w:val="single"/>
              </w:rPr>
            </w:pPr>
            <w:r>
              <w:rPr>
                <w:rFonts w:hint="eastAsia" w:ascii="仿宋" w:hAnsi="仿宋" w:eastAsia="仿宋" w:cs="仿宋"/>
                <w:color w:val="000000"/>
              </w:rPr>
              <w:t>（二）分项报价表（如有）</w:t>
            </w:r>
          </w:p>
        </w:tc>
      </w:tr>
      <w:tr w14:paraId="5F60F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14:paraId="0359F15C">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14:paraId="1880B8C8">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14:paraId="3D3386D6">
            <w:pPr>
              <w:pStyle w:val="67"/>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竞争性谈判邀请</w:t>
            </w:r>
          </w:p>
        </w:tc>
      </w:tr>
      <w:tr w14:paraId="581E1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14:paraId="38F0795D">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14:paraId="4A5CC132">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14:paraId="06E28E03">
            <w:pPr>
              <w:pStyle w:val="6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14:paraId="75F17C7A">
            <w:pPr>
              <w:pStyle w:val="6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14:paraId="37C5606B">
            <w:pPr>
              <w:pStyle w:val="6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14:paraId="21DB7C7A">
            <w:pPr>
              <w:pStyle w:val="67"/>
              <w:spacing w:before="62" w:beforeLines="20" w:after="62" w:afterLines="20"/>
              <w:rPr>
                <w:rFonts w:ascii="仿宋" w:hAnsi="仿宋" w:eastAsia="仿宋" w:cs="仿宋"/>
                <w:color w:val="000000"/>
              </w:rPr>
            </w:pPr>
            <w:r>
              <w:rPr>
                <w:rFonts w:hint="eastAsia" w:ascii="仿宋" w:hAnsi="仿宋" w:eastAsia="仿宋" w:cs="宋体"/>
                <w:color w:val="000000"/>
                <w:sz w:val="21"/>
                <w:szCs w:val="21"/>
                <w:lang w:eastAsia="zh-CN"/>
              </w:rPr>
              <w:t>（</w:t>
            </w: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14:paraId="71DE2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14:paraId="2D011D3C">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14:paraId="47149D86">
            <w:pPr>
              <w:pStyle w:val="38"/>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★谈判响应有效期</w:t>
            </w:r>
          </w:p>
        </w:tc>
        <w:tc>
          <w:tcPr>
            <w:tcW w:w="7199" w:type="dxa"/>
            <w:vAlign w:val="center"/>
          </w:tcPr>
          <w:p w14:paraId="4035F94B">
            <w:pPr>
              <w:pStyle w:val="38"/>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谈判响应有效期：</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r>
              <w:rPr>
                <w:rFonts w:hint="eastAsia" w:ascii="仿宋" w:hAnsi="仿宋" w:eastAsia="仿宋" w:cs="仿宋"/>
                <w:u w:val="single"/>
                <w:lang w:eastAsia="zh-CN"/>
              </w:rPr>
              <w:t>。</w:t>
            </w:r>
          </w:p>
        </w:tc>
      </w:tr>
      <w:tr w14:paraId="4B156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14:paraId="03179895">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14:paraId="6C3275F3">
            <w:pPr>
              <w:pStyle w:val="38"/>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14:paraId="0A872134">
            <w:pPr>
              <w:pStyle w:val="38"/>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000000"/>
                <w:sz w:val="21"/>
                <w:szCs w:val="21"/>
                <w:lang w:eastAsia="zh-CN"/>
              </w:rPr>
              <w:t>电子文件</w:t>
            </w:r>
            <w:r>
              <w:rPr>
                <w:rFonts w:hint="eastAsia" w:ascii="仿宋" w:hAnsi="仿宋" w:eastAsia="仿宋"/>
                <w:color w:val="000000"/>
                <w:sz w:val="21"/>
                <w:szCs w:val="21"/>
                <w:u w:val="single"/>
                <w:lang w:eastAsia="zh-CN"/>
              </w:rPr>
              <w:t>1</w:t>
            </w:r>
            <w:r>
              <w:rPr>
                <w:rFonts w:hint="eastAsia" w:ascii="仿宋" w:hAnsi="仿宋" w:eastAsia="仿宋"/>
                <w:color w:val="000000"/>
                <w:sz w:val="21"/>
                <w:szCs w:val="21"/>
                <w:lang w:eastAsia="zh-CN"/>
              </w:rPr>
              <w:t>份（</w:t>
            </w:r>
            <w:r>
              <w:rPr>
                <w:rFonts w:hint="eastAsia" w:ascii="仿宋" w:hAnsi="仿宋" w:eastAsia="仿宋"/>
                <w:color w:val="000000"/>
                <w:sz w:val="21"/>
                <w:szCs w:val="21"/>
                <w:lang w:val="en-US" w:eastAsia="zh-CN"/>
              </w:rPr>
              <w:t>盖鲜章PDF</w:t>
            </w:r>
            <w:r>
              <w:rPr>
                <w:rFonts w:hint="eastAsia" w:ascii="仿宋" w:hAnsi="仿宋" w:eastAsia="仿宋"/>
                <w:color w:val="000000"/>
                <w:sz w:val="21"/>
                <w:szCs w:val="21"/>
                <w:lang w:eastAsia="zh-CN"/>
              </w:rPr>
              <w:t>）；纸质文件正本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1</w:t>
            </w:r>
            <w:r>
              <w:rPr>
                <w:rFonts w:hint="eastAsia" w:ascii="仿宋" w:hAnsi="仿宋" w:eastAsia="仿宋"/>
                <w:color w:val="000000"/>
                <w:sz w:val="21"/>
                <w:szCs w:val="21"/>
                <w:u w:val="single"/>
                <w:lang w:eastAsia="zh-CN"/>
              </w:rPr>
              <w:t xml:space="preserve"> </w:t>
            </w:r>
            <w:r>
              <w:rPr>
                <w:rFonts w:hint="eastAsia" w:ascii="仿宋" w:hAnsi="仿宋" w:eastAsia="仿宋"/>
                <w:color w:val="000000"/>
                <w:sz w:val="21"/>
                <w:szCs w:val="21"/>
                <w:lang w:eastAsia="zh-CN"/>
              </w:rPr>
              <w:t>份</w:t>
            </w:r>
            <w:r>
              <w:rPr>
                <w:rFonts w:hint="eastAsia" w:ascii="仿宋_GB2312" w:eastAsia="仿宋_GB2312" w:cs="新宋体"/>
                <w:szCs w:val="21"/>
                <w:lang w:val="zh-CN" w:eastAsia="zh-CN"/>
              </w:rPr>
              <w:t>、正本与副本内容应一致，若正本和副本有不一致的内容，以正本书面响应文件为准。</w:t>
            </w:r>
          </w:p>
        </w:tc>
      </w:tr>
      <w:tr w14:paraId="4D439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14:paraId="605F85E2">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14:paraId="12FDCF98">
            <w:pPr>
              <w:pStyle w:val="38"/>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谈判响应报价</w:t>
            </w:r>
          </w:p>
        </w:tc>
        <w:tc>
          <w:tcPr>
            <w:tcW w:w="7199" w:type="dxa"/>
            <w:vAlign w:val="center"/>
          </w:tcPr>
          <w:p w14:paraId="137FB9A7">
            <w:pPr>
              <w:pStyle w:val="62"/>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lang w:eastAsia="zh-CN"/>
              </w:rPr>
              <w:t>（</w:t>
            </w:r>
            <w:r>
              <w:rPr>
                <w:rFonts w:hint="eastAsia" w:ascii="仿宋" w:hAnsi="仿宋" w:eastAsia="仿宋" w:cs="仿宋"/>
                <w:color w:val="000000"/>
                <w:sz w:val="22"/>
                <w:szCs w:val="22"/>
              </w:rPr>
              <w:t>1）供应商应结合自身实力与经验、市场价格竞争及合同实施风险等因素进行综合考虑进行报价。</w:t>
            </w:r>
          </w:p>
          <w:p w14:paraId="5E7129EA">
            <w:pPr>
              <w:pStyle w:val="38"/>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（2）谈判小组将视谈判情况决定是否进行多轮次报价，供应商</w:t>
            </w:r>
            <w:r>
              <w:rPr>
                <w:rFonts w:hint="eastAsia" w:ascii="仿宋" w:hAnsi="仿宋" w:eastAsia="仿宋" w:cs="仿宋"/>
                <w:color w:val="000000"/>
                <w:u w:val="single"/>
                <w:lang w:eastAsia="zh-CN"/>
              </w:rPr>
              <w:t>最后一轮谈判提交的报价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14:paraId="605F2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14:paraId="4BE405D0">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vAlign w:val="center"/>
          </w:tcPr>
          <w:p w14:paraId="159E8FEE">
            <w:pPr>
              <w:pStyle w:val="38"/>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14:paraId="660433F7">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14:paraId="1D85063E">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14:paraId="244FCDC4">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14:paraId="2DEACFD5">
            <w:pPr>
              <w:pStyle w:val="38"/>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5E748E0">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68726D42">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46C16B82">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73B359D6">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509CA341">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35D6059D">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71F38F7A">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14:paraId="35E748E0">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68726D42">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46C16B82">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73B359D6">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509CA341">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35D6059D">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71F38F7A">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14:paraId="53F8B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14:paraId="5DC205D0">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14:paraId="025A3B9A">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组建谈判小组</w:t>
            </w:r>
          </w:p>
        </w:tc>
        <w:tc>
          <w:tcPr>
            <w:tcW w:w="7199" w:type="dxa"/>
            <w:vAlign w:val="center"/>
          </w:tcPr>
          <w:p w14:paraId="41FF18A4">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sz w:val="22"/>
              </w:rPr>
              <w:t>本项目谈判小组成员人数为</w:t>
            </w:r>
            <w:r>
              <w:rPr>
                <w:rFonts w:hint="eastAsia" w:ascii="仿宋" w:hAnsi="仿宋" w:eastAsia="仿宋" w:cs="仿宋"/>
                <w:color w:val="auto"/>
                <w:sz w:val="22"/>
                <w:u w:val="single"/>
                <w:lang w:val="en-US" w:eastAsia="zh-CN"/>
              </w:rPr>
              <w:t>5</w:t>
            </w:r>
            <w:r>
              <w:rPr>
                <w:rFonts w:hint="eastAsia" w:ascii="仿宋" w:hAnsi="仿宋" w:eastAsia="仿宋" w:cs="仿宋"/>
                <w:color w:val="000000"/>
                <w:sz w:val="22"/>
                <w:u w:val="single"/>
              </w:rPr>
              <w:t>人</w:t>
            </w:r>
          </w:p>
        </w:tc>
      </w:tr>
      <w:tr w14:paraId="3C658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14:paraId="7DF4834D">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vAlign w:val="center"/>
          </w:tcPr>
          <w:p w14:paraId="71228AE7">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谈判程序及方式</w:t>
            </w:r>
          </w:p>
        </w:tc>
        <w:tc>
          <w:tcPr>
            <w:tcW w:w="7199" w:type="dxa"/>
            <w:vAlign w:val="center"/>
          </w:tcPr>
          <w:p w14:paraId="2F0BE228">
            <w:pPr>
              <w:pStyle w:val="62"/>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（1）谈判小组将与通过初步评审的有效供应商按照</w:t>
            </w:r>
            <w:r>
              <w:rPr>
                <w:rFonts w:hint="eastAsia" w:ascii="仿宋" w:hAnsi="仿宋" w:eastAsia="仿宋" w:cs="仿宋"/>
                <w:color w:val="000000"/>
                <w:sz w:val="22"/>
                <w:szCs w:val="22"/>
                <w:u w:val="single"/>
              </w:rPr>
              <w:t>响应文件递交顺序/供应商随机抽取顺序/供应商名称首字A</w:t>
            </w:r>
            <w:r>
              <w:rPr>
                <w:rFonts w:ascii="仿宋" w:hAnsi="仿宋" w:eastAsia="仿宋" w:cs="仿宋"/>
                <w:color w:val="000000"/>
                <w:sz w:val="22"/>
                <w:szCs w:val="22"/>
                <w:u w:val="single"/>
              </w:rPr>
              <w:t>-Z</w:t>
            </w:r>
            <w:r>
              <w:rPr>
                <w:rFonts w:hint="eastAsia" w:ascii="仿宋" w:hAnsi="仿宋" w:eastAsia="仿宋" w:cs="仿宋"/>
                <w:color w:val="000000"/>
                <w:sz w:val="22"/>
                <w:szCs w:val="22"/>
                <w:u w:val="single"/>
              </w:rPr>
              <w:t>顺序/其他方式</w:t>
            </w:r>
            <w:r>
              <w:rPr>
                <w:rFonts w:hint="eastAsia" w:ascii="仿宋" w:hAnsi="仿宋" w:eastAsia="仿宋" w:cs="仿宋"/>
                <w:color w:val="000000"/>
                <w:sz w:val="22"/>
                <w:szCs w:val="22"/>
              </w:rPr>
              <w:t>逐一进行谈判，供应商至少应派法定代表人或其授权委托人准时参会。</w:t>
            </w:r>
          </w:p>
          <w:p w14:paraId="540C8CB7">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谈判小组有权要求供应商对响应文件中含义不明确、同类问题表述不一致或者有明显文字和计算错误的内容等进行澄清、说明或更正。第一轮谈判结束后，供应商提交第一轮报价及谈判小组要求提供的其他文件，谈判小组将视具体情况决定是否进行多轮谈判及报价。最后一轮谈判结束后，供应商提交最终报价并签署相关承诺性文件。</w:t>
            </w:r>
          </w:p>
        </w:tc>
      </w:tr>
      <w:tr w14:paraId="7BB86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14:paraId="5E8FA349">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vAlign w:val="center"/>
          </w:tcPr>
          <w:p w14:paraId="0680AB3F">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谈判内容</w:t>
            </w:r>
          </w:p>
        </w:tc>
        <w:tc>
          <w:tcPr>
            <w:tcW w:w="7199" w:type="dxa"/>
            <w:vAlign w:val="center"/>
          </w:tcPr>
          <w:p w14:paraId="3FAC91B6">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none"/>
              </w:rPr>
              <w:t>报价、对采购需求的</w:t>
            </w:r>
            <w:r>
              <w:rPr>
                <w:rFonts w:hint="eastAsia" w:ascii="仿宋" w:hAnsi="仿宋" w:eastAsia="仿宋" w:cs="仿宋"/>
                <w:color w:val="auto"/>
                <w:sz w:val="22"/>
                <w:u w:val="none"/>
              </w:rPr>
              <w:t>理解</w:t>
            </w:r>
            <w:r>
              <w:rPr>
                <w:rFonts w:hint="eastAsia" w:ascii="仿宋" w:hAnsi="仿宋" w:eastAsia="仿宋" w:cs="仿宋"/>
                <w:color w:val="000000"/>
                <w:sz w:val="22"/>
                <w:u w:val="none"/>
              </w:rPr>
              <w:t>、</w:t>
            </w:r>
            <w:r>
              <w:rPr>
                <w:rFonts w:hint="eastAsia" w:ascii="仿宋" w:hAnsi="仿宋" w:eastAsia="仿宋" w:cs="仿宋"/>
                <w:color w:val="auto"/>
                <w:sz w:val="22"/>
                <w:u w:val="none"/>
              </w:rPr>
              <w:t>产品配置/技术方案</w:t>
            </w:r>
            <w:r>
              <w:rPr>
                <w:rFonts w:hint="eastAsia" w:ascii="仿宋" w:hAnsi="仿宋" w:eastAsia="仿宋" w:cs="仿宋"/>
                <w:color w:val="000000"/>
                <w:sz w:val="22"/>
                <w:u w:val="none"/>
              </w:rPr>
              <w:t>、实施方案、人员配置、服务承诺、商务条款等。</w:t>
            </w:r>
          </w:p>
        </w:tc>
      </w:tr>
      <w:tr w14:paraId="1AFD1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exact"/>
          <w:jc w:val="center"/>
        </w:trPr>
        <w:tc>
          <w:tcPr>
            <w:tcW w:w="1142" w:type="dxa"/>
            <w:vAlign w:val="center"/>
          </w:tcPr>
          <w:p w14:paraId="618225D2">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vAlign w:val="center"/>
          </w:tcPr>
          <w:p w14:paraId="71F77D22">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vAlign w:val="center"/>
          </w:tcPr>
          <w:p w14:paraId="293CE4BC">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谈判小组从质量和服务均能满足采购文件实质性响应要求的供应商中，按照最后报价由低到高的顺序</w:t>
            </w:r>
            <w:r>
              <w:rPr>
                <w:rFonts w:hint="eastAsia" w:ascii="仿宋" w:hAnsi="仿宋" w:eastAsia="仿宋" w:cs="宋体"/>
                <w:color w:val="000000"/>
                <w:sz w:val="22"/>
              </w:rPr>
              <w:t>推荐</w:t>
            </w:r>
            <w:r>
              <w:rPr>
                <w:rFonts w:hint="eastAsia" w:ascii="仿宋" w:hAnsi="仿宋" w:eastAsia="仿宋" w:cs="仿宋"/>
                <w:color w:val="auto"/>
                <w:sz w:val="22"/>
                <w:szCs w:val="22"/>
                <w:u w:val="single"/>
              </w:rPr>
              <w:t>1家</w:t>
            </w:r>
            <w:r>
              <w:rPr>
                <w:rFonts w:hint="eastAsia" w:ascii="仿宋" w:hAnsi="仿宋" w:eastAsia="仿宋" w:cs="宋体"/>
                <w:color w:val="000000"/>
                <w:sz w:val="22"/>
              </w:rPr>
              <w:t>为成交候选人。</w:t>
            </w:r>
          </w:p>
        </w:tc>
      </w:tr>
      <w:tr w14:paraId="28C5D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14:paraId="3CEAF7D0">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vAlign w:val="center"/>
          </w:tcPr>
          <w:p w14:paraId="7F31E628">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成交人数量</w:t>
            </w:r>
          </w:p>
        </w:tc>
        <w:tc>
          <w:tcPr>
            <w:tcW w:w="7199" w:type="dxa"/>
            <w:vAlign w:val="center"/>
          </w:tcPr>
          <w:p w14:paraId="61FB8414">
            <w:pPr>
              <w:pStyle w:val="62"/>
              <w:spacing w:before="62" w:beforeLines="20" w:after="62" w:afterLines="20"/>
              <w:rPr>
                <w:rFonts w:ascii="仿宋" w:hAnsi="仿宋" w:eastAsia="仿宋" w:cs="仿宋"/>
                <w:color w:val="auto"/>
                <w:sz w:val="22"/>
                <w:szCs w:val="22"/>
                <w:u w:val="single"/>
              </w:rPr>
            </w:pPr>
            <w:r>
              <w:rPr>
                <w:rFonts w:hint="eastAsia" w:ascii="仿宋" w:hAnsi="仿宋" w:eastAsia="仿宋" w:cs="仿宋"/>
                <w:color w:val="000000"/>
                <w:sz w:val="22"/>
                <w:szCs w:val="22"/>
              </w:rPr>
              <w:t>成交人数量：</w:t>
            </w:r>
            <w:r>
              <w:rPr>
                <w:rFonts w:hint="eastAsia" w:ascii="仿宋" w:hAnsi="仿宋" w:eastAsia="仿宋" w:cs="仿宋"/>
                <w:color w:val="auto"/>
                <w:sz w:val="22"/>
                <w:szCs w:val="22"/>
                <w:u w:val="single"/>
              </w:rPr>
              <w:t>1家</w:t>
            </w:r>
          </w:p>
          <w:p w14:paraId="5C68A259">
            <w:pPr>
              <w:autoSpaceDE w:val="0"/>
              <w:autoSpaceDN w:val="0"/>
              <w:adjustRightInd w:val="0"/>
              <w:spacing w:line="400" w:lineRule="exact"/>
              <w:rPr>
                <w:rFonts w:ascii="仿宋" w:hAnsi="仿宋" w:eastAsia="仿宋" w:cs="仿宋"/>
                <w:color w:val="000000"/>
              </w:rPr>
            </w:pPr>
            <w:r>
              <w:rPr>
                <w:rFonts w:hint="eastAsia" w:ascii="仿宋" w:hAnsi="仿宋" w:eastAsia="仿宋" w:cs="宋体"/>
                <w:color w:val="auto"/>
                <w:sz w:val="22"/>
                <w:szCs w:val="22"/>
                <w:u w:val="single"/>
              </w:rPr>
              <w:t>排名第一</w:t>
            </w:r>
            <w:r>
              <w:rPr>
                <w:rFonts w:hint="eastAsia" w:ascii="仿宋" w:hAnsi="仿宋" w:eastAsia="仿宋" w:cs="仿宋"/>
                <w:sz w:val="22"/>
                <w:szCs w:val="22"/>
              </w:rPr>
              <w:t>成交候选人放弃成交、因不可抗力不能履行合同、</w:t>
            </w:r>
            <w:r>
              <w:rPr>
                <w:rFonts w:hint="eastAsia" w:ascii="仿宋" w:hAnsi="仿宋" w:eastAsia="仿宋" w:cs="宋体"/>
                <w:color w:val="000000"/>
                <w:sz w:val="22"/>
                <w:szCs w:val="22"/>
              </w:rPr>
              <w:t>不按照谈判文件要求提交履约保证金</w:t>
            </w:r>
            <w:r>
              <w:rPr>
                <w:rFonts w:hint="eastAsia" w:ascii="仿宋" w:hAnsi="仿宋" w:eastAsia="仿宋" w:cs="仿宋"/>
                <w:sz w:val="22"/>
                <w:szCs w:val="22"/>
              </w:rPr>
              <w:t>、存在重大经营或法律风险、被查实存在影响采购结果的违法行为等情形，采购人按照谈判小组提出的成交候选人名单排序依次确定其他成交候选人为成交人，或者重新采购。</w:t>
            </w:r>
          </w:p>
        </w:tc>
      </w:tr>
      <w:tr w14:paraId="50742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14:paraId="05B436B3">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vAlign w:val="center"/>
          </w:tcPr>
          <w:p w14:paraId="199A6A4D">
            <w:pPr>
              <w:spacing w:line="400" w:lineRule="exact"/>
              <w:ind w:left="77" w:leftChars="32" w:right="132" w:rightChars="55" w:firstLine="67" w:firstLineChars="28"/>
              <w:jc w:val="center"/>
              <w:rPr>
                <w:rFonts w:ascii="仿宋" w:hAnsi="仿宋" w:eastAsia="仿宋" w:cs="仿宋"/>
                <w:color w:val="000000"/>
              </w:rPr>
            </w:pPr>
            <w:r>
              <w:rPr>
                <w:rFonts w:hint="eastAsia" w:ascii="仿宋" w:hAnsi="仿宋" w:eastAsia="仿宋" w:cs="仿宋"/>
                <w:color w:val="000000"/>
                <w:szCs w:val="21"/>
              </w:rPr>
              <w:t>履约保证金</w:t>
            </w:r>
          </w:p>
        </w:tc>
        <w:tc>
          <w:tcPr>
            <w:tcW w:w="7199" w:type="dxa"/>
            <w:vAlign w:val="center"/>
          </w:tcPr>
          <w:p w14:paraId="0A2F229C">
            <w:pPr>
              <w:pStyle w:val="62"/>
              <w:spacing w:before="62" w:beforeLines="20" w:after="62" w:afterLines="20"/>
              <w:rPr>
                <w:rFonts w:ascii="仿宋" w:hAnsi="仿宋" w:eastAsia="仿宋" w:cs="仿宋"/>
                <w:color w:val="000000"/>
              </w:rPr>
            </w:pPr>
            <w:r>
              <w:rPr>
                <w:rFonts w:hint="eastAsia" w:ascii="仿宋" w:hAnsi="仿宋" w:eastAsia="仿宋"/>
                <w:color w:val="auto"/>
                <w:lang w:eastAsia="zh-CN"/>
              </w:rPr>
              <w:t>☑</w:t>
            </w:r>
            <w:r>
              <w:rPr>
                <w:rFonts w:hint="eastAsia" w:ascii="仿宋" w:hAnsi="仿宋" w:eastAsia="仿宋"/>
                <w:color w:val="auto"/>
              </w:rPr>
              <w:t>不收取</w:t>
            </w:r>
          </w:p>
        </w:tc>
      </w:tr>
      <w:tr w14:paraId="14568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14:paraId="0D38999E">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vAlign w:val="center"/>
          </w:tcPr>
          <w:p w14:paraId="6C55D963">
            <w:pPr>
              <w:spacing w:line="400" w:lineRule="exact"/>
              <w:ind w:left="77" w:leftChars="32" w:right="132" w:rightChars="55" w:firstLine="67" w:firstLineChars="28"/>
              <w:jc w:val="center"/>
              <w:rPr>
                <w:rFonts w:ascii="仿宋_GB2312" w:hAnsi="宋体" w:eastAsia="仿宋_GB2312"/>
                <w:szCs w:val="21"/>
              </w:rPr>
            </w:pPr>
            <w:r>
              <w:rPr>
                <w:rFonts w:hint="eastAsia" w:ascii="仿宋_GB2312" w:hAnsi="宋体" w:eastAsia="仿宋_GB2312"/>
                <w:szCs w:val="21"/>
              </w:rPr>
              <w:t>合同签署</w:t>
            </w:r>
          </w:p>
        </w:tc>
        <w:tc>
          <w:tcPr>
            <w:tcW w:w="7199" w:type="dxa"/>
            <w:vAlign w:val="center"/>
          </w:tcPr>
          <w:p w14:paraId="29F74A43">
            <w:pPr>
              <w:autoSpaceDE w:val="0"/>
              <w:autoSpaceDN w:val="0"/>
              <w:adjustRightInd w:val="0"/>
              <w:spacing w:line="400" w:lineRule="exact"/>
              <w:ind w:left="146" w:leftChars="61" w:firstLine="2"/>
              <w:rPr>
                <w:rFonts w:hint="eastAsia" w:ascii="仿宋_GB2312" w:hAnsi="宋体" w:eastAsia="仿宋" w:cs="新宋体"/>
                <w:szCs w:val="21"/>
                <w:lang w:val="zh-CN" w:eastAsia="zh-CN"/>
              </w:rPr>
            </w:pPr>
            <w:r>
              <w:rPr>
                <w:rFonts w:hint="eastAsia" w:ascii="仿宋" w:hAnsi="仿宋" w:eastAsia="仿宋" w:cs="仿宋"/>
                <w:sz w:val="22"/>
              </w:rPr>
              <w:t>项目采购人</w:t>
            </w:r>
            <w:r>
              <w:rPr>
                <w:rFonts w:hint="eastAsia" w:ascii="仿宋" w:hAnsi="仿宋" w:eastAsia="仿宋" w:cs="仿宋"/>
                <w:sz w:val="22"/>
                <w:lang w:eastAsia="zh-CN"/>
              </w:rPr>
              <w:t>、</w:t>
            </w:r>
            <w:r>
              <w:rPr>
                <w:rFonts w:ascii="仿宋" w:hAnsi="仿宋" w:eastAsia="仿宋" w:cs="仿宋"/>
                <w:sz w:val="22"/>
              </w:rPr>
              <w:t>实际合同签署人</w:t>
            </w:r>
            <w:r>
              <w:rPr>
                <w:rFonts w:hint="eastAsia" w:ascii="仿宋" w:hAnsi="仿宋" w:eastAsia="仿宋" w:cs="仿宋"/>
                <w:sz w:val="22"/>
              </w:rPr>
              <w:t>为人保财险</w:t>
            </w:r>
            <w:r>
              <w:rPr>
                <w:rFonts w:hint="eastAsia" w:ascii="仿宋" w:hAnsi="仿宋" w:eastAsia="仿宋" w:cs="宋体"/>
                <w:color w:val="auto"/>
                <w:sz w:val="22"/>
                <w:lang w:eastAsia="zh-CN"/>
              </w:rPr>
              <w:t>资阳市</w:t>
            </w:r>
            <w:r>
              <w:rPr>
                <w:rFonts w:ascii="仿宋" w:hAnsi="仿宋" w:eastAsia="仿宋" w:cs="仿宋"/>
                <w:color w:val="auto"/>
                <w:sz w:val="22"/>
              </w:rPr>
              <w:t>分公司</w:t>
            </w:r>
            <w:r>
              <w:rPr>
                <w:rFonts w:hint="eastAsia" w:ascii="仿宋" w:hAnsi="仿宋" w:eastAsia="仿宋" w:cs="仿宋"/>
                <w:color w:val="auto"/>
                <w:sz w:val="22"/>
                <w:lang w:eastAsia="zh-CN"/>
              </w:rPr>
              <w:t>。</w:t>
            </w:r>
          </w:p>
        </w:tc>
      </w:tr>
    </w:tbl>
    <w:p w14:paraId="2E3CA1F5">
      <w:pPr>
        <w:pStyle w:val="13"/>
        <w:rPr>
          <w:rFonts w:ascii="仿宋_GB2312" w:eastAsia="仿宋_GB2312"/>
        </w:rPr>
      </w:pPr>
    </w:p>
    <w:p w14:paraId="422E96B9">
      <w:pPr>
        <w:pStyle w:val="13"/>
        <w:rPr>
          <w:rFonts w:ascii="仿宋_GB2312" w:eastAsia="仿宋_GB2312"/>
        </w:rPr>
      </w:pPr>
    </w:p>
    <w:p w14:paraId="70B5F85F">
      <w:pPr>
        <w:pStyle w:val="13"/>
        <w:rPr>
          <w:rFonts w:ascii="仿宋_GB2312" w:eastAsia="仿宋_GB2312"/>
        </w:rPr>
      </w:pPr>
    </w:p>
    <w:p w14:paraId="73B201E5">
      <w:pPr>
        <w:pStyle w:val="13"/>
        <w:rPr>
          <w:rFonts w:ascii="仿宋_GB2312" w:eastAsia="仿宋_GB2312"/>
        </w:rPr>
      </w:pPr>
    </w:p>
    <w:p w14:paraId="0B669677">
      <w:pPr>
        <w:pStyle w:val="13"/>
        <w:rPr>
          <w:rFonts w:ascii="仿宋_GB2312" w:eastAsia="仿宋_GB2312"/>
        </w:rPr>
      </w:pPr>
    </w:p>
    <w:p w14:paraId="12A9C536">
      <w:pPr>
        <w:pStyle w:val="13"/>
        <w:rPr>
          <w:rFonts w:ascii="仿宋_GB2312" w:eastAsia="仿宋_GB2312"/>
        </w:rPr>
      </w:pPr>
    </w:p>
    <w:p w14:paraId="21031E7F">
      <w:pPr>
        <w:pStyle w:val="4"/>
        <w:jc w:val="left"/>
        <w:rPr>
          <w:rFonts w:ascii="仿宋" w:hAnsi="仿宋" w:eastAsia="仿宋" w:cs="仿宋"/>
          <w:color w:val="000000"/>
          <w:sz w:val="24"/>
          <w:szCs w:val="24"/>
        </w:rPr>
      </w:pPr>
      <w:bookmarkStart w:id="17" w:name="_Toc20514"/>
      <w:bookmarkStart w:id="18" w:name="_Toc6047"/>
      <w:bookmarkStart w:id="19" w:name="_Toc517281816"/>
      <w:bookmarkStart w:id="20" w:name="_Toc19783313"/>
      <w:bookmarkStart w:id="21" w:name="_Toc444891336"/>
      <w:bookmarkStart w:id="22" w:name="_Toc287600118"/>
      <w:bookmarkStart w:id="23" w:name="_Toc11071"/>
      <w:bookmarkStart w:id="24" w:name="_Toc27232"/>
      <w:bookmarkStart w:id="25" w:name="_Toc27220"/>
      <w:bookmarkStart w:id="26" w:name="_Toc26947"/>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14:paraId="460A0CA7">
      <w:pPr>
        <w:pStyle w:val="5"/>
        <w:spacing w:before="0" w:after="0" w:line="360" w:lineRule="auto"/>
        <w:ind w:firstLine="482"/>
        <w:rPr>
          <w:rFonts w:ascii="仿宋" w:hAnsi="仿宋" w:eastAsia="仿宋" w:cs="仿宋"/>
          <w:color w:val="000000"/>
          <w:sz w:val="24"/>
          <w:szCs w:val="24"/>
        </w:rPr>
      </w:pPr>
      <w:bookmarkStart w:id="27" w:name="_Toc3678"/>
      <w:bookmarkStart w:id="28" w:name="_Toc287600119"/>
      <w:bookmarkStart w:id="29" w:name="_Toc11851"/>
      <w:bookmarkStart w:id="30" w:name="_Toc517281817"/>
      <w:bookmarkStart w:id="31" w:name="_Toc6681"/>
      <w:bookmarkStart w:id="32" w:name="_Toc22969"/>
      <w:bookmarkStart w:id="33" w:name="_Toc444891337"/>
      <w:bookmarkStart w:id="34" w:name="_Toc19783314"/>
      <w:bookmarkStart w:id="35" w:name="_Toc431"/>
      <w:bookmarkStart w:id="36" w:name="_Toc16441"/>
      <w:bookmarkStart w:id="37" w:name="_Toc12131"/>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14:paraId="3D343052">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14:paraId="2A977917">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本项目按照中华人民共和国有关法律、行政法规和部门规章以及采购人的采购管理制度，通过竞争性谈判方式确定签约供应商。</w:t>
      </w:r>
    </w:p>
    <w:p w14:paraId="5C93C2DE">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14:paraId="6220D82E">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14:paraId="38B38689">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14:paraId="6DC5C1B6">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14:paraId="2B3C6EF6">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14:paraId="06646CAB">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谈判小组根据谈判文件的规定对供应商进行的资格审查。采购人应当在谈判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14:paraId="545066FB">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5.谈判响应费用</w:t>
      </w:r>
    </w:p>
    <w:p w14:paraId="7F270845">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自行承担所有准备和参与本次谈判响应的有关费用。</w:t>
      </w:r>
    </w:p>
    <w:p w14:paraId="2AEB5563">
      <w:pPr>
        <w:pStyle w:val="5"/>
        <w:spacing w:after="0" w:line="360" w:lineRule="auto"/>
        <w:ind w:firstLine="482"/>
        <w:rPr>
          <w:rFonts w:ascii="仿宋" w:hAnsi="仿宋" w:eastAsia="仿宋" w:cs="仿宋"/>
          <w:color w:val="000000"/>
          <w:sz w:val="24"/>
          <w:szCs w:val="24"/>
        </w:rPr>
      </w:pPr>
      <w:bookmarkStart w:id="38" w:name="_Toc24246"/>
      <w:bookmarkStart w:id="39" w:name="_Toc10975"/>
      <w:bookmarkStart w:id="40" w:name="_Toc517281818"/>
      <w:bookmarkStart w:id="41" w:name="_Toc26462"/>
      <w:bookmarkStart w:id="42" w:name="_Toc444891338"/>
      <w:bookmarkStart w:id="43" w:name="_Toc5255"/>
      <w:bookmarkStart w:id="44" w:name="_Toc25513"/>
      <w:bookmarkStart w:id="45" w:name="_Toc19783315"/>
      <w:bookmarkStart w:id="46" w:name="_Toc287600120"/>
      <w:bookmarkStart w:id="47" w:name="_Toc14164"/>
      <w:bookmarkStart w:id="48" w:name="_Toc3016"/>
      <w:r>
        <w:rPr>
          <w:rFonts w:hint="eastAsia" w:ascii="仿宋" w:hAnsi="仿宋" w:eastAsia="仿宋" w:cs="仿宋"/>
          <w:color w:val="000000"/>
          <w:sz w:val="24"/>
          <w:szCs w:val="24"/>
        </w:rPr>
        <w:t>（二）谈判文件</w:t>
      </w:r>
      <w:bookmarkEnd w:id="38"/>
      <w:bookmarkEnd w:id="39"/>
      <w:bookmarkEnd w:id="40"/>
      <w:bookmarkEnd w:id="41"/>
      <w:bookmarkEnd w:id="42"/>
      <w:bookmarkEnd w:id="43"/>
      <w:bookmarkEnd w:id="44"/>
      <w:bookmarkEnd w:id="45"/>
      <w:bookmarkEnd w:id="46"/>
      <w:bookmarkEnd w:id="47"/>
      <w:bookmarkEnd w:id="48"/>
    </w:p>
    <w:p w14:paraId="7EB2B000">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6.谈判文件的组成</w:t>
      </w:r>
    </w:p>
    <w:p w14:paraId="6AB3674E">
      <w:pPr>
        <w:spacing w:line="360" w:lineRule="auto"/>
        <w:rPr>
          <w:rFonts w:ascii="仿宋" w:hAnsi="仿宋" w:eastAsia="仿宋" w:cs="仿宋"/>
          <w:color w:val="000000"/>
        </w:rPr>
      </w:pPr>
      <w:r>
        <w:rPr>
          <w:rFonts w:hint="eastAsia" w:ascii="仿宋" w:hAnsi="仿宋" w:eastAsia="仿宋" w:cs="仿宋"/>
          <w:color w:val="000000"/>
        </w:rPr>
        <w:t>6.1谈判文件包括下列内容：</w:t>
      </w:r>
    </w:p>
    <w:p w14:paraId="0474C3AA">
      <w:pPr>
        <w:pStyle w:val="17"/>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竞争性谈判邀请</w:t>
      </w:r>
    </w:p>
    <w:p w14:paraId="41AB0479">
      <w:pPr>
        <w:pStyle w:val="17"/>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14:paraId="6659149F">
      <w:pPr>
        <w:pStyle w:val="17"/>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14:paraId="27409B73">
      <w:pPr>
        <w:pStyle w:val="17"/>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14:paraId="1FEAFFCA">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14:paraId="74B7AE85">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14:paraId="18921F57">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采购人在谈判文件中以显著的方式标明实质性要求、条件以及不满足实质性要求和条件的响应文件将被否决的提示。实质性标识方式和具体要求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14:paraId="51ED84C6">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7.谈判文件的修改</w:t>
      </w:r>
    </w:p>
    <w:p w14:paraId="5ABF03F2">
      <w:pPr>
        <w:topLinePunct/>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在响应文件递交截止时间前，无论出于何种原因，采购人可主动地或在解答供应商要求澄清的问题时对谈判文件进行修改。</w:t>
      </w:r>
    </w:p>
    <w:p w14:paraId="32A07A32">
      <w:pPr>
        <w:topLinePunct/>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供应商有权要求采购人对谈判文件中的有关问题进行答疑、澄清。</w:t>
      </w:r>
    </w:p>
    <w:p w14:paraId="3A9FCBFA">
      <w:pPr>
        <w:pStyle w:val="13"/>
        <w:snapToGrid w:val="0"/>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供应商对谈判文件如有疑问,应在首次响应文件递交截止时间前按谈判文件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14:paraId="4A153085">
      <w:pPr>
        <w:pStyle w:val="13"/>
        <w:snapToGrid w:val="0"/>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对于谈判文件的修改，如影响供应商响应文件编制的，</w:t>
      </w:r>
      <w:r>
        <w:rPr>
          <w:rFonts w:hint="eastAsia" w:ascii="仿宋_GB2312" w:hAnsi="宋体" w:eastAsia="仿宋_GB2312"/>
          <w:spacing w:val="-3"/>
        </w:rPr>
        <w:t>采购人应推迟响应文件递交截止日期，并以书面或邮件形式通知所有已获取谈判文件</w:t>
      </w:r>
      <w:r>
        <w:rPr>
          <w:rFonts w:hint="eastAsia" w:ascii="仿宋_GB2312" w:hAnsi="宋体" w:eastAsia="仿宋_GB2312"/>
        </w:rPr>
        <w:t>的供应商。</w:t>
      </w:r>
    </w:p>
    <w:p w14:paraId="79B83C23">
      <w:pPr>
        <w:pStyle w:val="13"/>
        <w:snapToGrid w:val="0"/>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任何对谈判文件的澄清均为谈判文件的组成部分，并具有同等的法律效力。如谈判文件的澄清与谈判文件有矛盾，以日期后的为准。</w:t>
      </w:r>
    </w:p>
    <w:p w14:paraId="71E6C136">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8.谈判响应预备会</w:t>
      </w:r>
    </w:p>
    <w:p w14:paraId="517AFBBA">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采购人认为必要时，将召开谈判响应预备会(答疑会)，公开解答潜在供应商对谈判文件提出的疑问。</w:t>
      </w:r>
    </w:p>
    <w:p w14:paraId="7DD34BF5">
      <w:pPr>
        <w:pStyle w:val="5"/>
        <w:spacing w:after="0" w:line="360" w:lineRule="auto"/>
        <w:jc w:val="center"/>
        <w:rPr>
          <w:rFonts w:ascii="仿宋" w:hAnsi="仿宋" w:eastAsia="仿宋" w:cs="仿宋"/>
          <w:color w:val="000000"/>
          <w:sz w:val="24"/>
          <w:szCs w:val="24"/>
        </w:rPr>
      </w:pPr>
      <w:bookmarkStart w:id="49" w:name="_Toc19783316"/>
      <w:bookmarkStart w:id="50" w:name="_Toc14308"/>
      <w:bookmarkStart w:id="51" w:name="_Toc444891339"/>
      <w:bookmarkStart w:id="52" w:name="_Toc10886"/>
      <w:bookmarkStart w:id="53" w:name="_Toc27642"/>
      <w:bookmarkStart w:id="54" w:name="_Toc27563"/>
      <w:bookmarkStart w:id="55" w:name="_Toc287600121"/>
      <w:bookmarkStart w:id="56" w:name="_Toc16985"/>
      <w:bookmarkStart w:id="57" w:name="_Toc31141"/>
      <w:bookmarkStart w:id="58" w:name="_Toc517281819"/>
      <w:bookmarkStart w:id="59" w:name="_Toc13691"/>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14:paraId="253980D8">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14:paraId="060CA0E9">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14:paraId="620F029D">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14:paraId="41122B69">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供应商应当按照谈判文件的要求编制响应文件，并对其提交的响应文件的真实性、合法性承担法律责任。响应文件应当对谈判文件提出的实质性要求和条件作出响应。 </w:t>
      </w:r>
    </w:p>
    <w:p w14:paraId="6241590D">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谈判文件中所有的事项、格式、条款和技术规范等。供应商没有按照谈判文件要求递交全部资料，或者供应商没有对谈判文件在各方面都作出实质性响应是供应商的风险，并可能导致其谈判响应被否决。 </w:t>
      </w:r>
    </w:p>
    <w:p w14:paraId="55E69FAA">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谈判文件中要求进行解释或提出建议的除外）。</w:t>
      </w:r>
    </w:p>
    <w:p w14:paraId="2BAC6D78">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谈判文件中要求进行解释或提出建议的除外）。</w:t>
      </w:r>
    </w:p>
    <w:p w14:paraId="43637E56">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供应商提交的响应文件以及供应商与采购人就有关谈判的所有往来函电均应使用中文。供应商提交的证明文件和印刷的文献可以使用另一种语言，但相应内容应当译成中文，在解释响应文件时以中文译本为准。</w:t>
      </w:r>
    </w:p>
    <w:p w14:paraId="2EA03230">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0"/>
    <w:p w14:paraId="419D780D">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14:paraId="0C3A8C96">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11.谈判响应报价</w:t>
      </w:r>
    </w:p>
    <w:p w14:paraId="60831A63">
      <w:pPr>
        <w:topLinePunct/>
        <w:spacing w:line="360" w:lineRule="auto"/>
        <w:rPr>
          <w:rFonts w:ascii="仿宋" w:hAnsi="仿宋" w:eastAsia="仿宋" w:cs="宋体"/>
          <w:color w:val="000000"/>
        </w:rPr>
      </w:pPr>
      <w:r>
        <w:rPr>
          <w:rFonts w:hint="eastAsia" w:ascii="仿宋" w:hAnsi="仿宋" w:eastAsia="仿宋" w:cs="宋体"/>
          <w:color w:val="000000"/>
        </w:rPr>
        <w:t>供应商应当根据谈判文件要求进行报价，供应商应当报出符合谈判文件要求的拟提供货物或服务的单价、总价、费率、税率等内容，采购人不接受供应商的任何低于成本报价的不正当竞争方式，其他报价要求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14:paraId="29D7624C">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.谈判响应有效期</w:t>
      </w:r>
    </w:p>
    <w:p w14:paraId="246CD6A5">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谈判响应有效期从响应文件递交截止之日起算，具体时间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，在此期间，供应商不得要求撤销或修改其响应文件。供应商承诺的谈判响应有效期必须不短于谈判文件规定的谈判响应有效期，否则将构成对谈判文件的非实质性响应，谈判响应将被否决。</w:t>
      </w:r>
    </w:p>
    <w:p w14:paraId="0F5F9124">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谈判响应有效期结束前，出现特殊情况的，采购人可以书面形式要求所有供应商延长谈判响应有效期。供应商同意延长的，不得要求或被允许修改其响应文件的实质性内容。供应商拒绝延长的，其谈判响应失效。</w:t>
      </w:r>
    </w:p>
    <w:p w14:paraId="5BD0A2FB">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14:paraId="330AC39A">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14:paraId="42DC298C">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14:paraId="0510F3A2">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对于谈判文件中提及的原件或复印件要求，照片件、扫描件、影印件、截图件等与其具有同等效力（谈判文件有特殊要求的除外）。</w:t>
      </w:r>
    </w:p>
    <w:p w14:paraId="239AB4BE">
      <w:pPr>
        <w:pStyle w:val="5"/>
        <w:spacing w:after="0" w:line="360" w:lineRule="auto"/>
        <w:ind w:firstLine="482"/>
        <w:rPr>
          <w:rFonts w:ascii="仿宋" w:hAnsi="仿宋" w:eastAsia="仿宋" w:cs="仿宋"/>
          <w:color w:val="000000"/>
          <w:sz w:val="24"/>
          <w:szCs w:val="24"/>
        </w:rPr>
      </w:pPr>
      <w:bookmarkStart w:id="61" w:name="_Toc21600"/>
      <w:bookmarkStart w:id="62" w:name="_Toc18673"/>
      <w:bookmarkStart w:id="63" w:name="_Toc4155"/>
      <w:bookmarkStart w:id="64" w:name="_Toc287600122"/>
      <w:bookmarkStart w:id="65" w:name="_Toc7129"/>
      <w:bookmarkStart w:id="66" w:name="_Toc14726"/>
      <w:bookmarkStart w:id="67" w:name="_Toc517281820"/>
      <w:bookmarkStart w:id="68" w:name="_Toc19783317"/>
      <w:bookmarkStart w:id="69" w:name="_Toc444891340"/>
      <w:bookmarkStart w:id="70" w:name="_Toc16691"/>
      <w:bookmarkStart w:id="71" w:name="_Toc17865"/>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14:paraId="0852C072">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14:paraId="0C12EA1C">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14:paraId="1B5562A6">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14:paraId="41FD8A30">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14:paraId="6640FAFA">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（2）纸质响应文件逾期递交或者未送达指定地点或者未按照谈判文件要求封装的；</w:t>
      </w:r>
    </w:p>
    <w:p w14:paraId="7F11A83C">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）未按谈判公告或者响应公告书要求获得本项目谈判文件的。</w:t>
      </w:r>
    </w:p>
    <w:p w14:paraId="0D6BCF75">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14:paraId="2EC847AE">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谈判文件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，应当在响应文件递交截止时间前按照谈判文件的规定进行递交。</w:t>
      </w:r>
    </w:p>
    <w:p w14:paraId="42E0B43A">
      <w:pPr>
        <w:pStyle w:val="13"/>
        <w:spacing w:line="360" w:lineRule="auto"/>
      </w:pPr>
      <w:bookmarkStart w:id="72" w:name="_Toc152042334"/>
      <w:bookmarkStart w:id="73" w:name="_Toc247085716"/>
      <w:bookmarkStart w:id="74" w:name="_Toc246996945"/>
      <w:bookmarkStart w:id="75" w:name="_Toc326223561"/>
      <w:bookmarkStart w:id="76" w:name="_Toc179632576"/>
      <w:bookmarkStart w:id="77" w:name="_Toc152045558"/>
      <w:bookmarkStart w:id="78" w:name="_Toc144974526"/>
      <w:bookmarkStart w:id="79" w:name="_Toc246996202"/>
      <w:bookmarkStart w:id="80" w:name="_Toc334766948"/>
      <w:bookmarkStart w:id="81" w:name="_Toc332188194"/>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响应文件递交截止时间后，供应商在响应有效期内撤销其响应文件，谈判保证金不予退还。</w:t>
      </w:r>
    </w:p>
    <w:p w14:paraId="648A8CDA">
      <w:pPr>
        <w:pStyle w:val="5"/>
        <w:spacing w:before="0" w:after="0" w:line="360" w:lineRule="auto"/>
        <w:ind w:firstLine="482"/>
        <w:rPr>
          <w:rFonts w:ascii="仿宋" w:hAnsi="仿宋" w:eastAsia="仿宋" w:cs="仿宋"/>
          <w:color w:val="000000"/>
          <w:sz w:val="24"/>
          <w:szCs w:val="24"/>
        </w:rPr>
      </w:pPr>
      <w:bookmarkStart w:id="82" w:name="_Toc287600123"/>
      <w:bookmarkStart w:id="83" w:name="_Toc2636"/>
      <w:bookmarkStart w:id="84" w:name="_Toc20741"/>
      <w:bookmarkStart w:id="85" w:name="_Toc30466"/>
      <w:bookmarkStart w:id="86" w:name="_Toc517281821"/>
      <w:bookmarkStart w:id="87" w:name="_Toc12797"/>
      <w:bookmarkStart w:id="88" w:name="_Toc2055"/>
      <w:bookmarkStart w:id="89" w:name="_Toc11361"/>
      <w:bookmarkStart w:id="90" w:name="_Toc444891341"/>
      <w:bookmarkStart w:id="91" w:name="_Toc14451"/>
      <w:r>
        <w:rPr>
          <w:rFonts w:hint="eastAsia" w:ascii="仿宋" w:hAnsi="仿宋" w:eastAsia="仿宋" w:cs="仿宋"/>
          <w:color w:val="000000"/>
          <w:sz w:val="24"/>
          <w:szCs w:val="24"/>
        </w:rPr>
        <w:t>（五）竞争性谈判和评审</w:t>
      </w:r>
      <w:bookmarkEnd w:id="82"/>
      <w:bookmarkEnd w:id="83"/>
      <w:bookmarkEnd w:id="84"/>
      <w:bookmarkEnd w:id="85"/>
      <w:bookmarkEnd w:id="86"/>
      <w:bookmarkEnd w:id="87"/>
      <w:bookmarkEnd w:id="88"/>
      <w:bookmarkEnd w:id="89"/>
      <w:bookmarkEnd w:id="90"/>
      <w:bookmarkEnd w:id="91"/>
    </w:p>
    <w:p w14:paraId="035C9A93">
      <w:pPr>
        <w:pStyle w:val="6"/>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谈判小组</w:t>
      </w:r>
    </w:p>
    <w:p w14:paraId="77D51428">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采购人依照企业采购管理制度的相关规定组建谈判小组，具体人数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，谈判小组成员名单在成交结果确定前保密。</w:t>
      </w:r>
    </w:p>
    <w:p w14:paraId="752B6625">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谈判小组成员应当按照客观、公正、审慎的原则，根据谈判文件规定的评审程序、评审方法和评审标准进行独立评审。</w:t>
      </w:r>
    </w:p>
    <w:p w14:paraId="0466D27D">
      <w:pPr>
        <w:pStyle w:val="6"/>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14:paraId="1FF80219">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谈判小组按照第三章评审办法中初步评审的内容及要求，对响应文件进行初步评审。未通过初步评审的供应商，其谈判响应将被否决，不进入详细评审等后续环节。</w:t>
      </w:r>
    </w:p>
    <w:p w14:paraId="57C6F897">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14:paraId="0AAE960A">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谈判小组对供应商递交的澄清、说明或补正有疑问的，可以要求供应商进一步澄清、说明或者补正，直至满足谈判小组的要求。拒不按要求进行澄清、说明或者补正的供应商</w:t>
      </w:r>
      <w:r>
        <w:rPr>
          <w:rFonts w:hint="eastAsia" w:ascii="仿宋" w:hAnsi="仿宋" w:eastAsia="仿宋" w:cs="仿宋"/>
          <w:b/>
          <w:bCs/>
        </w:rPr>
        <w:t>，谈判小组有权对其响应做否决处理。</w:t>
      </w:r>
    </w:p>
    <w:p w14:paraId="0B810553">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谈判小组必要时可以要求供应商提交有关证明和证件的原件，以便核验。拒不按要求提供原件的供应商，</w:t>
      </w:r>
      <w:r>
        <w:rPr>
          <w:rFonts w:hint="eastAsia" w:ascii="仿宋" w:hAnsi="仿宋" w:eastAsia="仿宋" w:cs="仿宋"/>
          <w:b/>
          <w:bCs/>
        </w:rPr>
        <w:t>谈判小组有权对其响应做否决处理。</w:t>
      </w:r>
    </w:p>
    <w:p w14:paraId="43933022">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谈判程序</w:t>
      </w:r>
    </w:p>
    <w:p w14:paraId="30B9DC77">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.1谈判小组所有成员应当集中与通过初步评审的单一供应商分别进行谈判，并给予所有参加谈判的供应商平等的谈判机会。供应商谈判顺序、谈判形式以及其他要求等</w:t>
      </w:r>
      <w:r>
        <w:rPr>
          <w:rFonts w:hint="eastAsia" w:ascii="仿宋" w:hAnsi="仿宋" w:eastAsia="仿宋" w:cs="仿宋"/>
          <w:color w:val="000000"/>
          <w:u w:val="single"/>
        </w:rPr>
        <w:t>详见本须知前附表。</w:t>
      </w:r>
    </w:p>
    <w:p w14:paraId="47F039FE">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谈判小组与供应商就谈判文件中的价格、商务内容、技术内容或有待供应商进一步明确的内容等进行一对一谈判，并要求实质性响应的供应商提交最终报价。具体谈判内容详见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14:paraId="5167718A">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谈判过程中可能实质性变动的内容：供应商报价及服务方案、承诺。采购需求中的商务、服务要求以及合同草案条款等。实质性变动的内容，须经谈判小组提出，最终涉及变动事项，供应商应授权代表人进行最终确认，签字或盖章有效。</w:t>
      </w:r>
    </w:p>
    <w:p w14:paraId="3608F5A8">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谈判小组可视情况要求供应商进行多轮谈判及报价。谈判中，任何一方不得向第三方透露与谈判有关的任何信息。</w:t>
      </w:r>
    </w:p>
    <w:bookmarkEnd w:id="94"/>
    <w:p w14:paraId="4D63D3E8">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.4各轮报价有算术错误的，谈判小组按照以下原则对报价进行修正，修正的价格经供应商书面确认后具有约束力。供应商不接受或不确认修正后价格的，谈判小组</w:t>
      </w:r>
      <w:r>
        <w:rPr>
          <w:rFonts w:hint="eastAsia" w:ascii="仿宋" w:hAnsi="仿宋" w:eastAsia="仿宋" w:cs="仿宋"/>
          <w:b/>
          <w:bCs/>
          <w:color w:val="000000"/>
        </w:rPr>
        <w:t>应当否决其响应</w:t>
      </w:r>
      <w:r>
        <w:rPr>
          <w:rFonts w:hint="eastAsia" w:ascii="仿宋" w:hAnsi="仿宋" w:eastAsia="仿宋" w:cs="仿宋"/>
          <w:color w:val="000000"/>
        </w:rPr>
        <w:t>。</w:t>
      </w:r>
    </w:p>
    <w:p w14:paraId="1457D3C7">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14:paraId="50A420D6">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3"/>
    <w:p w14:paraId="240D0256">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14:paraId="6EABA6C4">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.1谈判文件能够详细列明采购标的的技术、服务要求的，谈判结束后，谈判小组将要求所有继续参加谈判的供应商在规定时间内提交最后报价。</w:t>
      </w:r>
    </w:p>
    <w:p w14:paraId="7CA8B300">
      <w:pPr>
        <w:spacing w:line="360" w:lineRule="auto"/>
        <w:rPr>
          <w:rFonts w:ascii="仿宋" w:hAnsi="仿宋" w:eastAsia="仿宋" w:cs="仿宋"/>
          <w:color w:val="000000"/>
        </w:rPr>
      </w:pPr>
      <w:r>
        <w:rPr>
          <w:rFonts w:ascii="仿宋" w:hAnsi="仿宋" w:eastAsia="仿宋" w:cs="仿宋"/>
          <w:color w:val="000000"/>
        </w:rPr>
        <w:t>19.2</w:t>
      </w:r>
      <w:r>
        <w:rPr>
          <w:rFonts w:hint="eastAsia" w:ascii="仿宋" w:hAnsi="仿宋" w:eastAsia="仿宋" w:cs="仿宋"/>
          <w:color w:val="000000"/>
        </w:rPr>
        <w:t>谈判文件不能详细列明采购标的的技术、服务要求，须经谈判由供应商提供最终设计方案或解决方案的，谈判结束后，谈判小组按照少数服从多数的原则投票推荐3家以上供应商的设计方案或者解决方案，并要求其在规定时间内提交最后报价。</w:t>
      </w:r>
    </w:p>
    <w:p w14:paraId="38AAF03C">
      <w:pPr>
        <w:spacing w:line="360" w:lineRule="auto"/>
        <w:rPr>
          <w:rFonts w:ascii="仿宋" w:hAnsi="仿宋" w:eastAsia="仿宋" w:cs="仿宋"/>
          <w:color w:val="000000"/>
        </w:rPr>
      </w:pPr>
      <w:r>
        <w:rPr>
          <w:rFonts w:ascii="仿宋" w:hAnsi="仿宋" w:eastAsia="仿宋" w:cs="仿宋"/>
          <w:color w:val="000000"/>
        </w:rPr>
        <w:t>19.3</w:t>
      </w:r>
      <w:r>
        <w:rPr>
          <w:rFonts w:hint="eastAsia" w:ascii="仿宋" w:hAnsi="仿宋" w:eastAsia="仿宋" w:cs="仿宋"/>
          <w:color w:val="000000"/>
        </w:rPr>
        <w:t>最后报价是供应商响应文件的有效组成部分。</w:t>
      </w:r>
    </w:p>
    <w:p w14:paraId="10A853F6">
      <w:pPr>
        <w:spacing w:line="360" w:lineRule="auto"/>
        <w:rPr>
          <w:rFonts w:ascii="仿宋" w:hAnsi="仿宋" w:eastAsia="仿宋" w:cs="仿宋"/>
          <w:color w:val="000000"/>
        </w:rPr>
      </w:pPr>
      <w:r>
        <w:rPr>
          <w:rFonts w:ascii="仿宋" w:hAnsi="仿宋" w:eastAsia="仿宋" w:cs="仿宋"/>
          <w:color w:val="000000"/>
        </w:rPr>
        <w:t>19.4</w:t>
      </w:r>
      <w:r>
        <w:rPr>
          <w:rFonts w:hint="eastAsia" w:ascii="仿宋" w:hAnsi="仿宋" w:eastAsia="仿宋" w:cs="仿宋"/>
          <w:color w:val="000000"/>
        </w:rPr>
        <w:t>发生以下情形之一的，原则上做终止采购处理：</w:t>
      </w:r>
    </w:p>
    <w:p w14:paraId="4AB2D6E2">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14:paraId="52ABA42D">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14:paraId="146FA9A7">
      <w:pPr>
        <w:spacing w:line="360" w:lineRule="auto"/>
        <w:rPr>
          <w:rFonts w:ascii="仿宋" w:hAnsi="仿宋" w:eastAsia="仿宋" w:cs="仿宋"/>
          <w:color w:val="000000"/>
        </w:rPr>
      </w:pPr>
      <w:r>
        <w:rPr>
          <w:rFonts w:hint="eastAsia" w:ascii="仿宋" w:hAnsi="仿宋" w:eastAsia="仿宋" w:cs="仿宋"/>
          <w:color w:val="000000"/>
        </w:rPr>
        <w:t xml:space="preserve">（3）成交人为N家（1≤N＜3）的项目，有效供应商少于2N家（不含本数）；成交人为N家（N≥3）的项目，有效供应商少于1.5N家（不含本数）； </w:t>
      </w:r>
    </w:p>
    <w:p w14:paraId="2637C9F2">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14:paraId="463056FB">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5</w:t>
      </w:r>
      <w:r>
        <w:rPr>
          <w:rFonts w:hint="eastAsia" w:ascii="仿宋" w:hAnsi="仿宋" w:eastAsia="仿宋" w:cs="仿宋"/>
          <w:color w:val="000000"/>
        </w:rPr>
        <w:t>谈判小组应当从质量和服务均能满足采购文件实质性响应要求的供应商中，按照最后报价由低到高的顺序提出成交候选人，具体情况</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成交候选人的经营、财务状况发生较大变化或者存在违法行为，采购人认为可能影响其履约能力的，应当在发出成交通知书前由原谈判小组按照谈判文件规定的标准和方法审查确认。</w:t>
      </w:r>
    </w:p>
    <w:p w14:paraId="70293186">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14:paraId="1C3D8C1B">
      <w:pPr>
        <w:snapToGrid w:val="0"/>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14:paraId="539B2094">
      <w:pPr>
        <w:snapToGrid w:val="0"/>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未在响应文件中提及和承诺，但又未明确书面提出异议的事项，按本谈判谈判邀请函的有关要求执行。</w:t>
      </w:r>
    </w:p>
    <w:p w14:paraId="4D36D72F">
      <w:pPr>
        <w:snapToGrid w:val="0"/>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14:paraId="2D851EB9">
      <w:pPr>
        <w:snapToGrid w:val="0"/>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14:paraId="43117B70">
      <w:pPr>
        <w:snapToGrid w:val="0"/>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谈判文件及附件之著作权受中国法律保护，所有文件仅限于供应商参加本次采购谈判使用，任何用于其他目的之复制或引用均应事先获得采购方书面许可。</w:t>
      </w:r>
    </w:p>
    <w:p w14:paraId="299D0863">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14:paraId="77248E00">
      <w:pPr>
        <w:pStyle w:val="13"/>
        <w:snapToGrid w:val="0"/>
        <w:spacing w:after="0" w:line="360" w:lineRule="auto"/>
        <w:ind w:right="-57" w:firstLine="480" w:firstLineChars="200"/>
        <w:rPr>
          <w:rFonts w:ascii="仿宋_GB2312" w:hAnsi="宋体" w:eastAsia="仿宋_GB2312"/>
        </w:rPr>
      </w:pPr>
      <w:r>
        <w:rPr>
          <w:rFonts w:hint="eastAsia" w:ascii="仿宋_GB2312" w:hAnsi="宋体" w:eastAsia="仿宋_GB2312"/>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14:paraId="34C7DFD7">
      <w:pPr>
        <w:pStyle w:val="13"/>
        <w:snapToGrid w:val="0"/>
        <w:spacing w:after="0" w:line="360" w:lineRule="auto"/>
        <w:ind w:right="-57" w:firstLine="424" w:firstLineChars="177"/>
        <w:rPr>
          <w:rFonts w:ascii="仿宋_GB2312" w:hAnsi="宋体" w:eastAsia="仿宋_GB2312"/>
        </w:rPr>
      </w:pPr>
      <w:bookmarkStart w:id="95" w:name="_Toc2322"/>
      <w:bookmarkStart w:id="96" w:name="_Toc234223231"/>
      <w:bookmarkStart w:id="97" w:name="_Toc28031"/>
      <w:bookmarkStart w:id="98" w:name="_Toc13936"/>
      <w:bookmarkStart w:id="99" w:name="_Toc19451"/>
      <w:bookmarkStart w:id="100" w:name="_Toc517281822"/>
      <w:bookmarkStart w:id="101" w:name="_Toc9911"/>
      <w:bookmarkStart w:id="102" w:name="_Toc287600124"/>
      <w:bookmarkStart w:id="103" w:name="_Toc444891342"/>
      <w:bookmarkStart w:id="104" w:name="_Toc16781"/>
      <w:r>
        <w:rPr>
          <w:rFonts w:hint="eastAsia" w:ascii="仿宋_GB2312" w:hAnsi="宋体" w:eastAsia="仿宋_GB2312"/>
        </w:rPr>
        <w:t>（1）成交候选供应商存在违法、违纪行为的；</w:t>
      </w:r>
    </w:p>
    <w:p w14:paraId="157100BD">
      <w:pPr>
        <w:pStyle w:val="13"/>
        <w:snapToGrid w:val="0"/>
        <w:spacing w:after="0" w:line="360" w:lineRule="auto"/>
        <w:ind w:right="-57" w:firstLine="424" w:firstLineChars="177"/>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14:paraId="303C20E4">
      <w:pPr>
        <w:pStyle w:val="13"/>
        <w:snapToGrid w:val="0"/>
        <w:spacing w:after="0" w:line="360" w:lineRule="auto"/>
        <w:ind w:right="-57" w:firstLine="424" w:firstLineChars="177"/>
        <w:rPr>
          <w:rFonts w:ascii="仿宋_GB2312" w:hAnsi="宋体" w:eastAsia="仿宋_GB2312"/>
        </w:rPr>
      </w:pPr>
      <w:r>
        <w:rPr>
          <w:rFonts w:hint="eastAsia" w:ascii="仿宋_GB2312" w:hAnsi="宋体" w:eastAsia="仿宋_GB2312"/>
        </w:rPr>
        <w:t>（3）成交候选供应商书面自愿放弃成交，且无其他非法目的的；</w:t>
      </w:r>
    </w:p>
    <w:p w14:paraId="7A704B5B">
      <w:pPr>
        <w:pStyle w:val="13"/>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14:paraId="0734F7E6">
      <w:pPr>
        <w:pStyle w:val="13"/>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14:paraId="44E9F8E1">
      <w:pPr>
        <w:pStyle w:val="13"/>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）除因不可抗力或磋商文件认可的情形以外，成交供应商不与采购人签订合同的；</w:t>
      </w:r>
    </w:p>
    <w:p w14:paraId="2FF447A0">
      <w:pPr>
        <w:pStyle w:val="13"/>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14:paraId="46965906">
      <w:pPr>
        <w:pStyle w:val="13"/>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14:paraId="019593DA">
      <w:pPr>
        <w:pStyle w:val="13"/>
        <w:snapToGrid w:val="0"/>
        <w:spacing w:after="0" w:line="360" w:lineRule="auto"/>
        <w:ind w:right="-57" w:firstLine="424" w:firstLineChars="177"/>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14:paraId="1B0CE746">
      <w:pPr>
        <w:pStyle w:val="13"/>
        <w:snapToGrid w:val="0"/>
        <w:spacing w:after="0" w:line="360" w:lineRule="auto"/>
        <w:ind w:right="-57" w:firstLine="424" w:firstLineChars="177"/>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）成交供应商不按照磋商文件要求提交履约保证金的；</w:t>
      </w:r>
    </w:p>
    <w:p w14:paraId="26AAF9E8">
      <w:pPr>
        <w:pStyle w:val="13"/>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14:paraId="69040D2F">
      <w:pPr>
        <w:pStyle w:val="5"/>
        <w:spacing w:before="0" w:after="0" w:line="360" w:lineRule="auto"/>
        <w:ind w:firstLine="482"/>
        <w:rPr>
          <w:rFonts w:ascii="仿宋" w:hAnsi="仿宋" w:eastAsia="仿宋" w:cs="仿宋"/>
          <w:color w:val="000000"/>
          <w:sz w:val="24"/>
          <w:szCs w:val="24"/>
        </w:rPr>
      </w:pPr>
      <w:bookmarkStart w:id="105" w:name="_Toc19919"/>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14:paraId="29073BE5">
      <w:pPr>
        <w:pStyle w:val="6"/>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14:paraId="36413ED1">
      <w:pPr>
        <w:spacing w:line="360" w:lineRule="auto"/>
        <w:rPr>
          <w:rFonts w:ascii="仿宋" w:hAnsi="仿宋" w:eastAsia="仿宋" w:cs="仿宋"/>
          <w:color w:val="000000"/>
        </w:rPr>
      </w:pPr>
      <w:r>
        <w:rPr>
          <w:rFonts w:ascii="仿宋" w:hAnsi="仿宋" w:eastAsia="仿宋" w:cs="仿宋"/>
          <w:color w:val="000000"/>
        </w:rPr>
        <w:t>22.1</w:t>
      </w:r>
      <w:r>
        <w:rPr>
          <w:rFonts w:hint="eastAsia" w:ascii="仿宋" w:hAnsi="仿宋" w:eastAsia="仿宋" w:cs="仿宋"/>
          <w:color w:val="000000"/>
        </w:rPr>
        <w:t>采购人依据谈判小组推荐的成交候选人名单确定成交人，成交人数量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14:paraId="7F3B9BDA">
      <w:pPr>
        <w:topLinePunct/>
        <w:spacing w:line="360" w:lineRule="auto"/>
        <w:rPr>
          <w:rFonts w:ascii="仿宋" w:hAnsi="仿宋" w:eastAsia="仿宋" w:cs="宋体"/>
          <w:color w:val="000000"/>
        </w:rPr>
      </w:pPr>
      <w:r>
        <w:rPr>
          <w:rFonts w:ascii="仿宋" w:hAnsi="仿宋" w:eastAsia="仿宋" w:cs="宋体"/>
          <w:color w:val="000000"/>
        </w:rPr>
        <w:t>22.</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14:paraId="11EBCFEC">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14:paraId="36DF8C06">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采购人与成交人按照谈判文件和成交人的响应文件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谈判</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14:paraId="037E485F">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14:paraId="146C6E26">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谈判文件要求成交人提交履约保证金的，成交人应当按照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14:paraId="66A56C62">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14:paraId="38D93A81">
      <w:pPr>
        <w:pStyle w:val="3"/>
        <w:spacing w:before="0" w:after="0"/>
        <w:jc w:val="left"/>
        <w:rPr>
          <w:rFonts w:ascii="仿宋" w:hAnsi="仿宋" w:eastAsia="仿宋" w:cs="仿宋"/>
          <w:sz w:val="28"/>
          <w:szCs w:val="28"/>
        </w:rPr>
      </w:pPr>
      <w:bookmarkStart w:id="107" w:name="_Toc21909"/>
      <w:bookmarkStart w:id="108" w:name="_Toc10670"/>
      <w:bookmarkStart w:id="109" w:name="_Toc8109"/>
      <w:r>
        <w:rPr>
          <w:rFonts w:hint="eastAsia" w:ascii="仿宋" w:hAnsi="仿宋" w:eastAsia="仿宋" w:cs="仿宋"/>
          <w:sz w:val="28"/>
          <w:szCs w:val="28"/>
        </w:rPr>
        <w:t>第三章 评审办法</w:t>
      </w:r>
      <w:bookmarkEnd w:id="107"/>
      <w:bookmarkEnd w:id="108"/>
    </w:p>
    <w:p w14:paraId="537DA519">
      <w:pPr>
        <w:pStyle w:val="4"/>
        <w:jc w:val="left"/>
        <w:rPr>
          <w:rFonts w:ascii="仿宋" w:hAnsi="仿宋" w:eastAsia="仿宋" w:cs="仿宋"/>
          <w:color w:val="000000"/>
          <w:sz w:val="24"/>
          <w:szCs w:val="24"/>
        </w:rPr>
      </w:pPr>
      <w:bookmarkStart w:id="110" w:name="_Toc31524"/>
      <w:bookmarkStart w:id="111" w:name="_Toc517281825"/>
      <w:bookmarkStart w:id="112" w:name="_Toc7201"/>
      <w:bookmarkStart w:id="113" w:name="_Toc444891344"/>
      <w:bookmarkStart w:id="114" w:name="_Toc227057964"/>
      <w:bookmarkStart w:id="115" w:name="_Toc226969358"/>
      <w:r>
        <w:rPr>
          <w:rFonts w:hint="eastAsia" w:ascii="仿宋" w:hAnsi="仿宋" w:eastAsia="仿宋" w:cs="仿宋"/>
          <w:color w:val="000000"/>
          <w:sz w:val="24"/>
          <w:szCs w:val="24"/>
        </w:rPr>
        <w:t>一、评审程序</w:t>
      </w:r>
      <w:bookmarkEnd w:id="110"/>
      <w:bookmarkEnd w:id="111"/>
      <w:bookmarkEnd w:id="112"/>
      <w:bookmarkEnd w:id="113"/>
    </w:p>
    <w:p w14:paraId="1C175912">
      <w:pPr>
        <w:spacing w:line="360" w:lineRule="auto"/>
        <w:ind w:firstLine="480" w:firstLineChars="200"/>
        <w:rPr>
          <w:rFonts w:ascii="仿宋" w:hAnsi="仿宋" w:eastAsia="仿宋" w:cs="仿宋"/>
          <w:color w:val="000000"/>
        </w:rPr>
      </w:pPr>
      <w:r>
        <w:rPr>
          <w:rFonts w:hint="eastAsia" w:ascii="仿宋" w:hAnsi="仿宋" w:eastAsia="仿宋" w:cs="仿宋"/>
          <w:color w:val="000000"/>
        </w:rPr>
        <w:t>谈判小组对响应文件中的相关内容进行评审。评审按照以下程序进行：</w:t>
      </w:r>
    </w:p>
    <w:p w14:paraId="47E8E646">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1.熟悉谈判文件；</w:t>
      </w:r>
    </w:p>
    <w:p w14:paraId="379A9B3C">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2.对响应文件进行初步评审，检查响应文件是否满足谈判文件的初审要求；初步评审中不符合评审标准的，将做否决谈判响应处理；</w:t>
      </w:r>
    </w:p>
    <w:p w14:paraId="44F3C5A8">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3.供应商有以下情形之一的，谈判小组应当否决其谈判响应：</w:t>
      </w:r>
    </w:p>
    <w:p w14:paraId="5481CE8F">
      <w:pPr>
        <w:spacing w:line="360" w:lineRule="auto"/>
        <w:ind w:firstLine="420" w:firstLineChars="175"/>
        <w:rPr>
          <w:rFonts w:ascii="仿宋" w:hAnsi="仿宋" w:eastAsia="仿宋" w:cs="仿宋"/>
        </w:rPr>
      </w:pPr>
      <w:r>
        <w:rPr>
          <w:rFonts w:hint="eastAsia" w:ascii="仿宋" w:hAnsi="仿宋" w:eastAsia="仿宋" w:cs="仿宋"/>
        </w:rPr>
        <w:t>（1）按照谈判公告要求已经递交电子响应文件，但未按要求递交纸质响应文件；</w:t>
      </w:r>
    </w:p>
    <w:p w14:paraId="73810CFA">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14:paraId="7E620044">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14:paraId="73BB87A3">
      <w:pPr>
        <w:spacing w:line="360" w:lineRule="auto"/>
        <w:ind w:firstLine="420" w:firstLineChars="175"/>
        <w:rPr>
          <w:rFonts w:ascii="仿宋" w:hAnsi="仿宋" w:eastAsia="仿宋" w:cs="仿宋"/>
        </w:rPr>
      </w:pPr>
      <w:r>
        <w:rPr>
          <w:rFonts w:hint="eastAsia" w:ascii="仿宋" w:hAnsi="仿宋" w:eastAsia="仿宋" w:cs="仿宋"/>
        </w:rPr>
        <w:t>（4）不符合国家或者谈判文件规定的资格条件；</w:t>
      </w:r>
    </w:p>
    <w:p w14:paraId="17847196">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（5）同一供应商提交两个以上不同的响应文件或者响应报价，但谈判文件要求提交备选文件的除外；</w:t>
      </w:r>
    </w:p>
    <w:p w14:paraId="4D85E09E">
      <w:pPr>
        <w:spacing w:line="360" w:lineRule="auto"/>
        <w:ind w:firstLine="420"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最终报价低于成本或者高于谈判文件设定的最高投标限价；</w:t>
      </w:r>
    </w:p>
    <w:p w14:paraId="0B03CD51">
      <w:pPr>
        <w:spacing w:line="360" w:lineRule="auto"/>
        <w:ind w:firstLine="420" w:firstLineChars="175"/>
        <w:rPr>
          <w:rFonts w:ascii="仿宋" w:hAnsi="仿宋" w:eastAsia="仿宋" w:cs="宋体"/>
          <w:color w:val="000000"/>
        </w:rPr>
      </w:pPr>
      <w:r>
        <w:rPr>
          <w:rFonts w:hint="eastAsia" w:ascii="仿宋" w:hAnsi="仿宋" w:eastAsia="仿宋" w:cs="宋体"/>
          <w:color w:val="000000"/>
        </w:rPr>
        <w:t xml:space="preserve">（7）响应文件未对谈判文件的实质性要求和条件作出响应； </w:t>
      </w:r>
    </w:p>
    <w:p w14:paraId="44719F35">
      <w:pPr>
        <w:spacing w:line="360" w:lineRule="auto"/>
        <w:ind w:firstLine="420"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14:paraId="3171007C">
      <w:pPr>
        <w:spacing w:line="360" w:lineRule="auto"/>
        <w:ind w:firstLine="420"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14:paraId="43FE91B7">
      <w:pPr>
        <w:spacing w:line="360" w:lineRule="auto"/>
        <w:ind w:firstLine="420"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14:paraId="61D4EFC8">
      <w:pPr>
        <w:spacing w:line="360" w:lineRule="auto"/>
        <w:ind w:firstLine="420" w:firstLineChars="175"/>
        <w:rPr>
          <w:rFonts w:ascii="仿宋" w:hAnsi="仿宋" w:eastAsia="仿宋" w:cs="宋体"/>
          <w:color w:val="000000"/>
        </w:rPr>
      </w:pPr>
      <w:r>
        <w:rPr>
          <w:rFonts w:hint="eastAsia" w:ascii="仿宋" w:hAnsi="仿宋" w:eastAsia="仿宋" w:cs="宋体"/>
          <w:color w:val="000000"/>
        </w:rPr>
        <w:t>（11）不符合谈判文件中规定的其他实质性要求。</w:t>
      </w:r>
    </w:p>
    <w:p w14:paraId="09A00C4C">
      <w:pPr>
        <w:spacing w:line="360" w:lineRule="auto"/>
        <w:ind w:firstLine="420" w:firstLineChars="175"/>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内容允许在谈判过程中按谈判小组规定的时间内补充，若未在规定时间内补充则将导致响应无效。</w:t>
      </w:r>
    </w:p>
    <w:p w14:paraId="609A4C4A">
      <w:pPr>
        <w:spacing w:line="360" w:lineRule="auto"/>
        <w:ind w:firstLine="420" w:firstLineChars="175"/>
        <w:rPr>
          <w:rFonts w:ascii="仿宋" w:hAnsi="仿宋" w:eastAsia="仿宋" w:cs="仿宋"/>
        </w:rPr>
      </w:pPr>
      <w:r>
        <w:rPr>
          <w:rFonts w:hint="eastAsia" w:ascii="仿宋" w:hAnsi="仿宋" w:eastAsia="仿宋" w:cs="仿宋"/>
        </w:rPr>
        <w:t>5.通过初步评审的供应商分别进行谈判；</w:t>
      </w:r>
    </w:p>
    <w:p w14:paraId="7539776E">
      <w:pPr>
        <w:spacing w:line="360" w:lineRule="auto"/>
        <w:ind w:firstLine="420" w:firstLineChars="175"/>
        <w:rPr>
          <w:rFonts w:ascii="仿宋" w:hAnsi="仿宋" w:eastAsia="仿宋" w:cs="仿宋"/>
        </w:rPr>
      </w:pPr>
      <w:r>
        <w:rPr>
          <w:rFonts w:hint="eastAsia" w:ascii="仿宋" w:hAnsi="仿宋" w:eastAsia="仿宋" w:cs="仿宋"/>
        </w:rPr>
        <w:t>6.通过初步评审的供应商进行最终报价；</w:t>
      </w:r>
    </w:p>
    <w:p w14:paraId="09FEC4AB">
      <w:pPr>
        <w:spacing w:line="360" w:lineRule="auto"/>
        <w:ind w:firstLine="420" w:firstLineChars="175"/>
        <w:rPr>
          <w:rFonts w:ascii="仿宋" w:hAnsi="仿宋" w:eastAsia="仿宋" w:cs="仿宋"/>
          <w:color w:val="000000"/>
        </w:rPr>
      </w:pPr>
      <w:bookmarkStart w:id="116" w:name="_Toc444891345"/>
      <w:bookmarkStart w:id="117" w:name="_Toc517281826"/>
      <w:r>
        <w:rPr>
          <w:rFonts w:hint="eastAsia" w:ascii="仿宋" w:hAnsi="仿宋" w:eastAsia="仿宋" w:cs="仿宋"/>
          <w:color w:val="000000"/>
        </w:rPr>
        <w:t>7、从质量和服务均能满足采购文件实质性响应要求的供应商中，按照最后报价由低到高的顺序提出成交候选人，提交评审结果，</w:t>
      </w:r>
      <w:r>
        <w:rPr>
          <w:rFonts w:hint="eastAsia" w:ascii="仿宋" w:hAnsi="仿宋" w:eastAsia="仿宋" w:cs="仿宋"/>
        </w:rPr>
        <w:t>评审结果应</w:t>
      </w:r>
      <w:r>
        <w:rPr>
          <w:rFonts w:hint="eastAsia" w:ascii="仿宋" w:hAnsi="仿宋" w:eastAsia="仿宋" w:cs="仿宋"/>
          <w:color w:val="000000"/>
        </w:rPr>
        <w:t>包含评审情况说明、排名次序、推荐成交候选人名单及其他说明事项。</w:t>
      </w:r>
    </w:p>
    <w:p w14:paraId="6DF62860">
      <w:pPr>
        <w:spacing w:line="360" w:lineRule="auto"/>
        <w:ind w:firstLine="240" w:firstLineChars="100"/>
        <w:rPr>
          <w:rFonts w:ascii="仿宋" w:hAnsi="仿宋" w:eastAsia="仿宋" w:cs="仿宋"/>
          <w:color w:val="auto"/>
        </w:rPr>
      </w:pPr>
      <w:r>
        <w:rPr>
          <w:rFonts w:hint="eastAsia" w:ascii="仿宋" w:hAnsi="仿宋" w:eastAsia="仿宋" w:cs="仿宋"/>
          <w:color w:val="auto"/>
        </w:rPr>
        <w:t>7</w:t>
      </w:r>
      <w:r>
        <w:rPr>
          <w:rFonts w:ascii="仿宋" w:hAnsi="仿宋" w:eastAsia="仿宋" w:cs="仿宋"/>
          <w:color w:val="auto"/>
        </w:rPr>
        <w:t>.1</w:t>
      </w:r>
      <w:r>
        <w:rPr>
          <w:rFonts w:hint="eastAsia" w:ascii="仿宋" w:hAnsi="仿宋" w:eastAsia="仿宋" w:cs="仿宋"/>
          <w:color w:val="auto"/>
        </w:rPr>
        <w:t>对于承诺提供增值税专用发票的供应商，评审价格即不含税的投标总价净价；</w:t>
      </w:r>
    </w:p>
    <w:p w14:paraId="01B91579">
      <w:pPr>
        <w:pStyle w:val="13"/>
        <w:spacing w:line="360" w:lineRule="auto"/>
        <w:ind w:firstLine="240" w:firstLineChars="100"/>
        <w:rPr>
          <w:rFonts w:ascii="仿宋" w:hAnsi="仿宋" w:eastAsia="仿宋" w:cs="仿宋"/>
          <w:color w:val="auto"/>
        </w:rPr>
      </w:pPr>
      <w:r>
        <w:rPr>
          <w:rFonts w:ascii="仿宋" w:hAnsi="仿宋" w:eastAsia="仿宋" w:cs="仿宋"/>
          <w:color w:val="auto"/>
        </w:rPr>
        <w:t>7.2</w:t>
      </w:r>
      <w:r>
        <w:rPr>
          <w:rFonts w:hint="eastAsia" w:ascii="仿宋" w:hAnsi="仿宋" w:eastAsia="仿宋" w:cs="仿宋"/>
          <w:color w:val="auto"/>
        </w:rPr>
        <w:t>对于不能提供增值税专用发票的供应商，评审价格是含税的投标总价。</w:t>
      </w:r>
    </w:p>
    <w:p w14:paraId="62254A14">
      <w:pPr>
        <w:pStyle w:val="13"/>
        <w:rPr>
          <w:rFonts w:hint="eastAsia"/>
        </w:rPr>
      </w:pPr>
    </w:p>
    <w:p w14:paraId="581A7423">
      <w:pPr>
        <w:pStyle w:val="4"/>
        <w:jc w:val="left"/>
        <w:rPr>
          <w:rFonts w:ascii="仿宋" w:hAnsi="仿宋" w:eastAsia="仿宋" w:cs="仿宋"/>
          <w:color w:val="000000"/>
          <w:sz w:val="24"/>
          <w:szCs w:val="24"/>
        </w:rPr>
      </w:pPr>
      <w:r>
        <w:rPr>
          <w:rFonts w:hint="eastAsia" w:ascii="仿宋" w:hAnsi="仿宋" w:eastAsia="仿宋" w:cs="仿宋"/>
          <w:color w:val="000000"/>
          <w:sz w:val="24"/>
          <w:szCs w:val="24"/>
        </w:rPr>
        <w:br w:type="page"/>
      </w:r>
      <w:bookmarkStart w:id="118" w:name="_Toc32019"/>
      <w:bookmarkStart w:id="119" w:name="_Toc22149"/>
      <w:r>
        <w:rPr>
          <w:rFonts w:hint="eastAsia" w:ascii="仿宋" w:hAnsi="仿宋" w:eastAsia="仿宋" w:cs="仿宋"/>
          <w:color w:val="000000"/>
          <w:sz w:val="24"/>
          <w:szCs w:val="24"/>
        </w:rPr>
        <w:t>二、初步评审</w:t>
      </w:r>
      <w:bookmarkEnd w:id="116"/>
      <w:bookmarkEnd w:id="117"/>
      <w:bookmarkEnd w:id="118"/>
      <w:bookmarkEnd w:id="119"/>
    </w:p>
    <w:bookmarkEnd w:id="114"/>
    <w:bookmarkEnd w:id="115"/>
    <w:tbl>
      <w:tblPr>
        <w:tblStyle w:val="30"/>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8"/>
        <w:gridCol w:w="1169"/>
        <w:gridCol w:w="1951"/>
        <w:gridCol w:w="6066"/>
      </w:tblGrid>
      <w:tr w14:paraId="20B291E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Align w:val="center"/>
          </w:tcPr>
          <w:p w14:paraId="2E3D152E">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tcPr>
          <w:p w14:paraId="62DACEC0">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990" w:type="pct"/>
            <w:vAlign w:val="center"/>
          </w:tcPr>
          <w:p w14:paraId="4CFB382A">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78" w:type="pct"/>
            <w:vAlign w:val="center"/>
          </w:tcPr>
          <w:p w14:paraId="5842BB9A">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14:paraId="792973C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restart"/>
            <w:vAlign w:val="center"/>
          </w:tcPr>
          <w:p w14:paraId="46852CBE">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vAlign w:val="center"/>
          </w:tcPr>
          <w:p w14:paraId="37C20F79">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990" w:type="pct"/>
            <w:vAlign w:val="center"/>
          </w:tcPr>
          <w:p w14:paraId="315D6F62">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78" w:type="pct"/>
            <w:vAlign w:val="center"/>
          </w:tcPr>
          <w:p w14:paraId="4CAA05AD">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14:paraId="63520BD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14:paraId="55F32C68">
            <w:pPr>
              <w:spacing w:line="360" w:lineRule="auto"/>
              <w:jc w:val="center"/>
              <w:rPr>
                <w:rFonts w:ascii="仿宋" w:hAnsi="仿宋" w:eastAsia="仿宋" w:cs="仿宋"/>
                <w:color w:val="000000"/>
                <w:szCs w:val="21"/>
              </w:rPr>
            </w:pPr>
          </w:p>
        </w:tc>
        <w:tc>
          <w:tcPr>
            <w:tcW w:w="593" w:type="pct"/>
            <w:vMerge w:val="continue"/>
          </w:tcPr>
          <w:p w14:paraId="6A9259F5">
            <w:pPr>
              <w:spacing w:before="24" w:after="24" w:line="360" w:lineRule="auto"/>
              <w:jc w:val="center"/>
              <w:rPr>
                <w:rFonts w:ascii="仿宋" w:hAnsi="仿宋" w:eastAsia="仿宋" w:cs="仿宋"/>
                <w:color w:val="000000"/>
                <w:szCs w:val="21"/>
              </w:rPr>
            </w:pPr>
          </w:p>
        </w:tc>
        <w:tc>
          <w:tcPr>
            <w:tcW w:w="990" w:type="pct"/>
            <w:vAlign w:val="center"/>
          </w:tcPr>
          <w:p w14:paraId="1ADA4FC8">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78" w:type="pct"/>
            <w:vAlign w:val="center"/>
          </w:tcPr>
          <w:p w14:paraId="1DC3EEAB">
            <w:pPr>
              <w:pStyle w:val="74"/>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14:paraId="2AF95780">
            <w:pPr>
              <w:pStyle w:val="73"/>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14:paraId="734D6CB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14:paraId="435BAA21">
            <w:pPr>
              <w:spacing w:line="360" w:lineRule="auto"/>
              <w:jc w:val="center"/>
              <w:rPr>
                <w:rFonts w:ascii="仿宋" w:hAnsi="仿宋" w:eastAsia="仿宋" w:cs="仿宋"/>
                <w:color w:val="000000"/>
                <w:szCs w:val="21"/>
              </w:rPr>
            </w:pPr>
          </w:p>
        </w:tc>
        <w:tc>
          <w:tcPr>
            <w:tcW w:w="593" w:type="pct"/>
            <w:vMerge w:val="continue"/>
          </w:tcPr>
          <w:p w14:paraId="47FA4621">
            <w:pPr>
              <w:spacing w:before="24" w:after="24" w:line="360" w:lineRule="auto"/>
              <w:jc w:val="center"/>
              <w:rPr>
                <w:rFonts w:ascii="仿宋" w:hAnsi="仿宋" w:eastAsia="仿宋" w:cs="仿宋"/>
                <w:color w:val="000000"/>
                <w:szCs w:val="21"/>
              </w:rPr>
            </w:pPr>
          </w:p>
        </w:tc>
        <w:tc>
          <w:tcPr>
            <w:tcW w:w="990" w:type="pct"/>
            <w:vAlign w:val="center"/>
          </w:tcPr>
          <w:p w14:paraId="5FB0404C">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78" w:type="pct"/>
            <w:vAlign w:val="center"/>
          </w:tcPr>
          <w:p w14:paraId="7B286A9D">
            <w:pPr>
              <w:pStyle w:val="74"/>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14:paraId="6CB658E4">
            <w:pPr>
              <w:pStyle w:val="74"/>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14:paraId="6FEADAA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14:paraId="034D6BE3">
            <w:pPr>
              <w:spacing w:line="360" w:lineRule="auto"/>
              <w:jc w:val="center"/>
              <w:rPr>
                <w:rFonts w:ascii="仿宋" w:hAnsi="仿宋" w:eastAsia="仿宋" w:cs="仿宋"/>
                <w:color w:val="000000"/>
                <w:szCs w:val="21"/>
              </w:rPr>
            </w:pPr>
          </w:p>
        </w:tc>
        <w:tc>
          <w:tcPr>
            <w:tcW w:w="593" w:type="pct"/>
            <w:vMerge w:val="continue"/>
          </w:tcPr>
          <w:p w14:paraId="72A7CD4E">
            <w:pPr>
              <w:spacing w:before="24" w:after="24" w:line="360" w:lineRule="auto"/>
              <w:jc w:val="center"/>
              <w:rPr>
                <w:rFonts w:ascii="仿宋" w:hAnsi="仿宋" w:eastAsia="仿宋" w:cs="仿宋"/>
                <w:color w:val="000000"/>
                <w:szCs w:val="21"/>
              </w:rPr>
            </w:pPr>
          </w:p>
        </w:tc>
        <w:tc>
          <w:tcPr>
            <w:tcW w:w="990" w:type="pct"/>
            <w:vAlign w:val="center"/>
          </w:tcPr>
          <w:p w14:paraId="50AA1872">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78" w:type="pct"/>
            <w:vAlign w:val="center"/>
          </w:tcPr>
          <w:p w14:paraId="3004DE97">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14:paraId="077A6F35">
            <w:pPr>
              <w:pStyle w:val="62"/>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14:paraId="63AC1E6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restart"/>
            <w:vAlign w:val="center"/>
          </w:tcPr>
          <w:p w14:paraId="526B9AEF">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vAlign w:val="center"/>
          </w:tcPr>
          <w:p w14:paraId="4FE441A6">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990" w:type="pct"/>
            <w:vAlign w:val="center"/>
          </w:tcPr>
          <w:p w14:paraId="6A24E1B5">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3078" w:type="pct"/>
            <w:vAlign w:val="center"/>
          </w:tcPr>
          <w:p w14:paraId="521E19FA">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14:paraId="58B17B1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14:paraId="6ED36462">
            <w:pPr>
              <w:spacing w:line="360" w:lineRule="auto"/>
              <w:jc w:val="center"/>
              <w:rPr>
                <w:rFonts w:ascii="仿宋" w:hAnsi="仿宋" w:eastAsia="仿宋" w:cs="仿宋"/>
                <w:color w:val="000000"/>
                <w:szCs w:val="21"/>
              </w:rPr>
            </w:pPr>
          </w:p>
        </w:tc>
        <w:tc>
          <w:tcPr>
            <w:tcW w:w="593" w:type="pct"/>
            <w:vMerge w:val="continue"/>
            <w:vAlign w:val="center"/>
          </w:tcPr>
          <w:p w14:paraId="543F1E31">
            <w:pPr>
              <w:spacing w:before="24" w:after="24" w:line="360" w:lineRule="auto"/>
              <w:jc w:val="center"/>
              <w:rPr>
                <w:rFonts w:ascii="仿宋" w:hAnsi="仿宋" w:eastAsia="仿宋" w:cs="仿宋"/>
                <w:color w:val="000000"/>
                <w:szCs w:val="21"/>
              </w:rPr>
            </w:pPr>
          </w:p>
        </w:tc>
        <w:tc>
          <w:tcPr>
            <w:tcW w:w="990" w:type="pct"/>
            <w:vAlign w:val="center"/>
          </w:tcPr>
          <w:p w14:paraId="7C6F5BB0">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3078" w:type="pct"/>
            <w:vAlign w:val="center"/>
          </w:tcPr>
          <w:p w14:paraId="0646F242">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14:paraId="4B80E29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14:paraId="5F6C996E">
            <w:pPr>
              <w:spacing w:line="360" w:lineRule="auto"/>
              <w:jc w:val="center"/>
              <w:rPr>
                <w:rFonts w:ascii="仿宋" w:hAnsi="仿宋" w:eastAsia="仿宋" w:cs="仿宋"/>
                <w:color w:val="000000"/>
                <w:szCs w:val="21"/>
              </w:rPr>
            </w:pPr>
          </w:p>
        </w:tc>
        <w:tc>
          <w:tcPr>
            <w:tcW w:w="593" w:type="pct"/>
            <w:vMerge w:val="continue"/>
            <w:vAlign w:val="center"/>
          </w:tcPr>
          <w:p w14:paraId="6D9AC9C9">
            <w:pPr>
              <w:spacing w:before="24" w:after="24" w:line="360" w:lineRule="auto"/>
              <w:jc w:val="center"/>
              <w:rPr>
                <w:rFonts w:ascii="仿宋" w:hAnsi="仿宋" w:eastAsia="仿宋" w:cs="仿宋"/>
                <w:color w:val="000000"/>
                <w:szCs w:val="21"/>
              </w:rPr>
            </w:pPr>
          </w:p>
        </w:tc>
        <w:tc>
          <w:tcPr>
            <w:tcW w:w="990" w:type="pct"/>
            <w:vAlign w:val="center"/>
          </w:tcPr>
          <w:p w14:paraId="2554E031">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供应商应具有履行合同所必需的设备和专业技术能力</w:t>
            </w:r>
          </w:p>
        </w:tc>
        <w:tc>
          <w:tcPr>
            <w:tcW w:w="3078" w:type="pct"/>
            <w:vAlign w:val="center"/>
          </w:tcPr>
          <w:p w14:paraId="1D282F13">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14:paraId="400F9D7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14:paraId="283DBB88">
            <w:pPr>
              <w:spacing w:line="360" w:lineRule="auto"/>
              <w:jc w:val="center"/>
              <w:rPr>
                <w:rFonts w:ascii="仿宋" w:hAnsi="仿宋" w:eastAsia="仿宋" w:cs="仿宋"/>
                <w:color w:val="000000"/>
                <w:szCs w:val="21"/>
              </w:rPr>
            </w:pPr>
          </w:p>
        </w:tc>
        <w:tc>
          <w:tcPr>
            <w:tcW w:w="593" w:type="pct"/>
            <w:vMerge w:val="continue"/>
          </w:tcPr>
          <w:p w14:paraId="7CDE655F">
            <w:pPr>
              <w:spacing w:before="24" w:after="24" w:line="360" w:lineRule="auto"/>
              <w:jc w:val="center"/>
              <w:rPr>
                <w:rFonts w:ascii="仿宋" w:hAnsi="仿宋" w:eastAsia="仿宋" w:cs="仿宋"/>
                <w:color w:val="000000"/>
                <w:szCs w:val="21"/>
              </w:rPr>
            </w:pPr>
          </w:p>
        </w:tc>
        <w:tc>
          <w:tcPr>
            <w:tcW w:w="990" w:type="pct"/>
            <w:vAlign w:val="center"/>
          </w:tcPr>
          <w:p w14:paraId="3F33A7B5">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近三年内无违法违规记录</w:t>
            </w:r>
          </w:p>
        </w:tc>
        <w:tc>
          <w:tcPr>
            <w:tcW w:w="3078" w:type="pct"/>
            <w:vAlign w:val="center"/>
          </w:tcPr>
          <w:p w14:paraId="0467BF13">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14:paraId="1184577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14:paraId="2758862E">
            <w:pPr>
              <w:spacing w:line="360" w:lineRule="auto"/>
              <w:jc w:val="center"/>
              <w:rPr>
                <w:rFonts w:ascii="仿宋" w:hAnsi="仿宋" w:eastAsia="仿宋" w:cs="仿宋"/>
                <w:color w:val="000000"/>
                <w:szCs w:val="21"/>
              </w:rPr>
            </w:pPr>
          </w:p>
        </w:tc>
        <w:tc>
          <w:tcPr>
            <w:tcW w:w="593" w:type="pct"/>
            <w:vMerge w:val="continue"/>
          </w:tcPr>
          <w:p w14:paraId="5433ECC8">
            <w:pPr>
              <w:spacing w:before="24" w:after="24" w:line="360" w:lineRule="auto"/>
              <w:jc w:val="center"/>
              <w:rPr>
                <w:rFonts w:ascii="仿宋" w:hAnsi="仿宋" w:eastAsia="仿宋" w:cs="仿宋"/>
                <w:color w:val="000000"/>
                <w:szCs w:val="21"/>
              </w:rPr>
            </w:pPr>
          </w:p>
        </w:tc>
        <w:tc>
          <w:tcPr>
            <w:tcW w:w="990" w:type="pct"/>
            <w:vAlign w:val="center"/>
          </w:tcPr>
          <w:p w14:paraId="126AAB35">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3078" w:type="pct"/>
            <w:vAlign w:val="center"/>
          </w:tcPr>
          <w:p w14:paraId="5D51E190">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14:paraId="1972717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14:paraId="6238A8FC">
            <w:pPr>
              <w:spacing w:line="360" w:lineRule="auto"/>
              <w:jc w:val="center"/>
              <w:rPr>
                <w:rFonts w:ascii="仿宋" w:hAnsi="仿宋" w:eastAsia="仿宋" w:cs="仿宋"/>
                <w:color w:val="000000"/>
                <w:szCs w:val="21"/>
              </w:rPr>
            </w:pPr>
          </w:p>
        </w:tc>
        <w:tc>
          <w:tcPr>
            <w:tcW w:w="593" w:type="pct"/>
            <w:vMerge w:val="continue"/>
          </w:tcPr>
          <w:p w14:paraId="6C07E035">
            <w:pPr>
              <w:spacing w:before="24" w:after="24" w:line="360" w:lineRule="auto"/>
              <w:jc w:val="center"/>
              <w:rPr>
                <w:rFonts w:ascii="仿宋" w:hAnsi="仿宋" w:eastAsia="仿宋" w:cs="仿宋"/>
                <w:color w:val="000000"/>
                <w:szCs w:val="21"/>
              </w:rPr>
            </w:pPr>
          </w:p>
        </w:tc>
        <w:tc>
          <w:tcPr>
            <w:tcW w:w="990" w:type="pct"/>
            <w:vAlign w:val="center"/>
          </w:tcPr>
          <w:p w14:paraId="2E59EF83">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3078" w:type="pct"/>
            <w:vAlign w:val="center"/>
          </w:tcPr>
          <w:p w14:paraId="60BE1587">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14:paraId="64B249C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14:paraId="737A3860">
            <w:pPr>
              <w:spacing w:line="360" w:lineRule="auto"/>
              <w:jc w:val="center"/>
              <w:rPr>
                <w:rFonts w:ascii="仿宋" w:hAnsi="仿宋" w:eastAsia="仿宋" w:cs="仿宋"/>
                <w:color w:val="000000"/>
                <w:szCs w:val="21"/>
              </w:rPr>
            </w:pPr>
          </w:p>
        </w:tc>
        <w:tc>
          <w:tcPr>
            <w:tcW w:w="593" w:type="pct"/>
            <w:vMerge w:val="continue"/>
          </w:tcPr>
          <w:p w14:paraId="2E42B3D3">
            <w:pPr>
              <w:spacing w:before="24" w:after="24" w:line="360" w:lineRule="auto"/>
              <w:jc w:val="center"/>
              <w:rPr>
                <w:rFonts w:ascii="仿宋" w:hAnsi="仿宋" w:eastAsia="仿宋" w:cs="仿宋"/>
                <w:color w:val="000000"/>
                <w:szCs w:val="21"/>
              </w:rPr>
            </w:pPr>
          </w:p>
        </w:tc>
        <w:tc>
          <w:tcPr>
            <w:tcW w:w="990" w:type="pct"/>
            <w:vAlign w:val="center"/>
          </w:tcPr>
          <w:p w14:paraId="2FD2D30E">
            <w:pPr>
              <w:spacing w:before="24" w:after="24" w:line="276" w:lineRule="auto"/>
              <w:jc w:val="center"/>
              <w:rPr>
                <w:rFonts w:ascii="仿宋" w:hAnsi="仿宋" w:eastAsia="仿宋" w:cs="仿宋"/>
                <w:color w:val="FF0000"/>
                <w:szCs w:val="21"/>
              </w:rPr>
            </w:pPr>
            <w:r>
              <w:rPr>
                <w:rFonts w:hint="eastAsia" w:ascii="仿宋" w:hAnsi="仿宋" w:eastAsia="仿宋" w:cs="Cambria Math"/>
                <w:color w:val="auto"/>
                <w:sz w:val="22"/>
                <w:szCs w:val="21"/>
              </w:rPr>
              <w:t>非联合体投标</w:t>
            </w:r>
          </w:p>
        </w:tc>
        <w:tc>
          <w:tcPr>
            <w:tcW w:w="3078" w:type="pct"/>
            <w:vAlign w:val="center"/>
          </w:tcPr>
          <w:p w14:paraId="526D4EB5">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14:paraId="30F8D00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14:paraId="5AB943E7">
            <w:pPr>
              <w:spacing w:line="360" w:lineRule="auto"/>
              <w:jc w:val="center"/>
              <w:rPr>
                <w:rFonts w:ascii="仿宋" w:hAnsi="仿宋" w:eastAsia="仿宋" w:cs="仿宋"/>
                <w:color w:val="000000"/>
                <w:szCs w:val="21"/>
              </w:rPr>
            </w:pPr>
          </w:p>
        </w:tc>
        <w:tc>
          <w:tcPr>
            <w:tcW w:w="593" w:type="pct"/>
            <w:vMerge w:val="continue"/>
          </w:tcPr>
          <w:p w14:paraId="13F2ADD8">
            <w:pPr>
              <w:spacing w:before="24" w:after="24" w:line="360" w:lineRule="auto"/>
              <w:jc w:val="center"/>
              <w:rPr>
                <w:rFonts w:ascii="仿宋" w:hAnsi="仿宋" w:eastAsia="仿宋" w:cs="仿宋"/>
                <w:color w:val="000000"/>
                <w:szCs w:val="21"/>
              </w:rPr>
            </w:pPr>
          </w:p>
        </w:tc>
        <w:tc>
          <w:tcPr>
            <w:tcW w:w="990" w:type="pct"/>
            <w:vAlign w:val="center"/>
          </w:tcPr>
          <w:p w14:paraId="1FAF8007">
            <w:pPr>
              <w:spacing w:before="24" w:after="24" w:line="276" w:lineRule="auto"/>
              <w:jc w:val="center"/>
              <w:rPr>
                <w:rFonts w:ascii="仿宋" w:hAnsi="仿宋" w:eastAsia="仿宋" w:cs="仿宋"/>
                <w:color w:val="FF0000"/>
                <w:szCs w:val="21"/>
              </w:rPr>
            </w:pPr>
            <w:r>
              <w:rPr>
                <w:rFonts w:hint="eastAsia" w:ascii="仿宋" w:hAnsi="仿宋" w:eastAsia="仿宋" w:cs="Cambria Math"/>
                <w:color w:val="000000"/>
                <w:sz w:val="22"/>
                <w:szCs w:val="21"/>
                <w:lang w:eastAsia="zh-CN"/>
              </w:rPr>
              <w:t>提供</w:t>
            </w:r>
            <w:r>
              <w:rPr>
                <w:rFonts w:hint="eastAsia" w:ascii="仿宋" w:hAnsi="仿宋" w:eastAsia="仿宋" w:cs="Cambria Math"/>
                <w:color w:val="000000"/>
                <w:sz w:val="22"/>
                <w:szCs w:val="21"/>
              </w:rPr>
              <w:t>依法缴纳税收和社会保障资金的良好记录</w:t>
            </w:r>
          </w:p>
        </w:tc>
        <w:tc>
          <w:tcPr>
            <w:tcW w:w="3078" w:type="pct"/>
            <w:vAlign w:val="center"/>
          </w:tcPr>
          <w:p w14:paraId="22936D8F">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符合第一章“竞争性谈判邀请”</w:t>
            </w:r>
            <w:r>
              <w:rPr>
                <w:rFonts w:hint="eastAsia" w:ascii="仿宋" w:hAnsi="仿宋" w:eastAsia="仿宋" w:cs="Cambria Math"/>
                <w:color w:val="000000"/>
                <w:szCs w:val="21"/>
              </w:rPr>
              <w:t>规定</w:t>
            </w:r>
          </w:p>
        </w:tc>
      </w:tr>
      <w:tr w14:paraId="7310A9D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restart"/>
            <w:vAlign w:val="center"/>
          </w:tcPr>
          <w:p w14:paraId="6A71752B">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vAlign w:val="center"/>
          </w:tcPr>
          <w:p w14:paraId="43F744A8">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990" w:type="pct"/>
            <w:vAlign w:val="center"/>
          </w:tcPr>
          <w:p w14:paraId="2510743B">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78" w:type="pct"/>
            <w:vAlign w:val="center"/>
          </w:tcPr>
          <w:p w14:paraId="39C1DFE6">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14:paraId="6221BA0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14:paraId="4DB5A4D7">
            <w:pPr>
              <w:spacing w:line="360" w:lineRule="auto"/>
              <w:jc w:val="center"/>
              <w:rPr>
                <w:rFonts w:ascii="仿宋" w:hAnsi="仿宋" w:eastAsia="仿宋" w:cs="仿宋"/>
                <w:color w:val="000000"/>
                <w:szCs w:val="21"/>
              </w:rPr>
            </w:pPr>
          </w:p>
        </w:tc>
        <w:tc>
          <w:tcPr>
            <w:tcW w:w="593" w:type="pct"/>
            <w:vMerge w:val="continue"/>
            <w:vAlign w:val="center"/>
          </w:tcPr>
          <w:p w14:paraId="73565EBF">
            <w:pPr>
              <w:spacing w:before="24" w:after="24" w:line="360" w:lineRule="auto"/>
              <w:jc w:val="center"/>
              <w:rPr>
                <w:rFonts w:ascii="仿宋" w:hAnsi="仿宋" w:eastAsia="仿宋" w:cs="仿宋"/>
                <w:color w:val="000000"/>
                <w:szCs w:val="21"/>
              </w:rPr>
            </w:pPr>
          </w:p>
        </w:tc>
        <w:tc>
          <w:tcPr>
            <w:tcW w:w="990" w:type="pct"/>
            <w:vAlign w:val="center"/>
          </w:tcPr>
          <w:p w14:paraId="7BBE7C46">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78" w:type="pct"/>
            <w:vAlign w:val="center"/>
          </w:tcPr>
          <w:p w14:paraId="323EA481">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14:paraId="23F9C29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14:paraId="658979EB">
            <w:pPr>
              <w:spacing w:line="360" w:lineRule="auto"/>
              <w:jc w:val="center"/>
              <w:rPr>
                <w:rFonts w:ascii="仿宋" w:hAnsi="仿宋" w:eastAsia="仿宋" w:cs="仿宋"/>
                <w:color w:val="000000"/>
                <w:szCs w:val="21"/>
              </w:rPr>
            </w:pPr>
          </w:p>
        </w:tc>
        <w:tc>
          <w:tcPr>
            <w:tcW w:w="593" w:type="pct"/>
            <w:vMerge w:val="continue"/>
            <w:vAlign w:val="center"/>
          </w:tcPr>
          <w:p w14:paraId="6A4359A6">
            <w:pPr>
              <w:spacing w:before="24" w:after="24" w:line="360" w:lineRule="auto"/>
              <w:jc w:val="center"/>
              <w:rPr>
                <w:rFonts w:ascii="仿宋" w:hAnsi="仿宋" w:eastAsia="仿宋" w:cs="仿宋"/>
                <w:color w:val="000000"/>
                <w:szCs w:val="21"/>
              </w:rPr>
            </w:pPr>
          </w:p>
        </w:tc>
        <w:tc>
          <w:tcPr>
            <w:tcW w:w="990" w:type="pct"/>
            <w:vAlign w:val="center"/>
          </w:tcPr>
          <w:p w14:paraId="42D9B9A3">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78" w:type="pct"/>
            <w:vAlign w:val="center"/>
          </w:tcPr>
          <w:p w14:paraId="352FEF06">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14:paraId="58345BE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14:paraId="073A06C9">
            <w:pPr>
              <w:spacing w:line="360" w:lineRule="auto"/>
              <w:jc w:val="center"/>
              <w:rPr>
                <w:rFonts w:ascii="仿宋" w:hAnsi="仿宋" w:eastAsia="仿宋" w:cs="仿宋"/>
                <w:color w:val="000000"/>
                <w:szCs w:val="21"/>
              </w:rPr>
            </w:pPr>
          </w:p>
        </w:tc>
        <w:tc>
          <w:tcPr>
            <w:tcW w:w="593" w:type="pct"/>
            <w:vMerge w:val="continue"/>
            <w:vAlign w:val="center"/>
          </w:tcPr>
          <w:p w14:paraId="6F52C530">
            <w:pPr>
              <w:spacing w:before="24" w:after="24" w:line="360" w:lineRule="auto"/>
              <w:jc w:val="center"/>
              <w:rPr>
                <w:rFonts w:ascii="仿宋" w:hAnsi="仿宋" w:eastAsia="仿宋" w:cs="仿宋"/>
                <w:color w:val="000000"/>
                <w:szCs w:val="21"/>
              </w:rPr>
            </w:pPr>
          </w:p>
        </w:tc>
        <w:tc>
          <w:tcPr>
            <w:tcW w:w="990" w:type="pct"/>
            <w:vAlign w:val="center"/>
          </w:tcPr>
          <w:p w14:paraId="62B41485">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78" w:type="pct"/>
            <w:vAlign w:val="center"/>
          </w:tcPr>
          <w:p w14:paraId="718F4B49">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14:paraId="7B1B2277">
      <w:pPr>
        <w:pStyle w:val="13"/>
      </w:pPr>
    </w:p>
    <w:p w14:paraId="1F0F513C">
      <w:pPr>
        <w:pStyle w:val="13"/>
      </w:pPr>
    </w:p>
    <w:p w14:paraId="70DA1F5B">
      <w:pPr>
        <w:pStyle w:val="13"/>
      </w:pPr>
    </w:p>
    <w:p w14:paraId="4573E15F">
      <w:pPr>
        <w:pStyle w:val="13"/>
      </w:pPr>
    </w:p>
    <w:p w14:paraId="503B0C22">
      <w:pPr>
        <w:pStyle w:val="13"/>
      </w:pPr>
    </w:p>
    <w:p w14:paraId="6449711E">
      <w:pPr>
        <w:pStyle w:val="13"/>
      </w:pPr>
    </w:p>
    <w:p w14:paraId="0BAE51E9">
      <w:pPr>
        <w:pStyle w:val="13"/>
      </w:pPr>
    </w:p>
    <w:p w14:paraId="51C2BA5C">
      <w:pPr>
        <w:pStyle w:val="13"/>
      </w:pPr>
    </w:p>
    <w:p w14:paraId="2B16ACC4">
      <w:pPr>
        <w:pStyle w:val="13"/>
      </w:pPr>
    </w:p>
    <w:p w14:paraId="75434199">
      <w:pPr>
        <w:pStyle w:val="13"/>
      </w:pPr>
    </w:p>
    <w:p w14:paraId="502FC8E5">
      <w:pPr>
        <w:pStyle w:val="13"/>
      </w:pPr>
    </w:p>
    <w:p w14:paraId="773805BA">
      <w:pPr>
        <w:pStyle w:val="13"/>
      </w:pPr>
    </w:p>
    <w:p w14:paraId="13FD5F39">
      <w:pPr>
        <w:pStyle w:val="13"/>
      </w:pPr>
    </w:p>
    <w:p w14:paraId="0507B45A">
      <w:pPr>
        <w:pStyle w:val="13"/>
      </w:pPr>
    </w:p>
    <w:p w14:paraId="06CCD49F">
      <w:pPr>
        <w:pStyle w:val="13"/>
      </w:pPr>
    </w:p>
    <w:p w14:paraId="093A458B">
      <w:pPr>
        <w:pStyle w:val="13"/>
      </w:pPr>
    </w:p>
    <w:p w14:paraId="6E99B9EF">
      <w:pPr>
        <w:pStyle w:val="13"/>
      </w:pPr>
    </w:p>
    <w:p w14:paraId="1C4CD5AA">
      <w:pPr>
        <w:pStyle w:val="13"/>
      </w:pPr>
    </w:p>
    <w:p w14:paraId="01E289EA">
      <w:pPr>
        <w:pStyle w:val="13"/>
      </w:pPr>
    </w:p>
    <w:p w14:paraId="4A0398C7">
      <w:pPr>
        <w:pStyle w:val="13"/>
      </w:pPr>
    </w:p>
    <w:p w14:paraId="3E32151E">
      <w:pPr>
        <w:pStyle w:val="13"/>
      </w:pPr>
    </w:p>
    <w:p w14:paraId="3642A66A">
      <w:pPr>
        <w:pStyle w:val="13"/>
      </w:pPr>
    </w:p>
    <w:p w14:paraId="33FBD367">
      <w:pPr>
        <w:pStyle w:val="13"/>
      </w:pPr>
    </w:p>
    <w:p w14:paraId="736C35CC">
      <w:pPr>
        <w:pStyle w:val="13"/>
      </w:pPr>
    </w:p>
    <w:bookmarkEnd w:id="109"/>
    <w:p w14:paraId="58352C50">
      <w:pPr>
        <w:pStyle w:val="3"/>
        <w:numPr>
          <w:ilvl w:val="0"/>
          <w:numId w:val="0"/>
        </w:numPr>
        <w:spacing w:before="0" w:after="0"/>
        <w:jc w:val="center"/>
        <w:rPr>
          <w:rFonts w:hint="eastAsia" w:ascii="仿宋_GB2312" w:hAnsi="仿宋_GB2312" w:eastAsia="仿宋_GB2312" w:cs="仿宋_GB2312"/>
          <w:color w:val="auto"/>
          <w:sz w:val="28"/>
          <w:szCs w:val="28"/>
          <w:lang w:val="en-US" w:eastAsia="zh-CN"/>
        </w:rPr>
      </w:pPr>
      <w:bookmarkStart w:id="120" w:name="_Toc7990"/>
      <w:bookmarkStart w:id="121" w:name="_Toc6186"/>
      <w:r>
        <w:rPr>
          <w:rFonts w:hint="eastAsia" w:ascii="仿宋_GB2312" w:hAnsi="仿宋_GB2312" w:eastAsia="仿宋_GB2312" w:cs="仿宋_GB2312"/>
          <w:color w:val="auto"/>
          <w:sz w:val="28"/>
          <w:szCs w:val="28"/>
          <w:lang w:val="en-US" w:eastAsia="zh-CN"/>
        </w:rPr>
        <w:t xml:space="preserve">第四章 </w:t>
      </w:r>
      <w:r>
        <w:rPr>
          <w:rFonts w:hint="eastAsia" w:ascii="仿宋_GB2312" w:hAnsi="仿宋_GB2312" w:eastAsia="仿宋_GB2312" w:cs="仿宋_GB2312"/>
          <w:color w:val="auto"/>
          <w:sz w:val="28"/>
          <w:szCs w:val="28"/>
        </w:rPr>
        <w:t>合同条</w:t>
      </w:r>
      <w:r>
        <w:rPr>
          <w:rFonts w:hint="eastAsia" w:ascii="仿宋_GB2312" w:hAnsi="仿宋_GB2312" w:eastAsia="仿宋_GB2312" w:cs="仿宋_GB2312"/>
          <w:color w:val="auto"/>
          <w:sz w:val="28"/>
          <w:szCs w:val="28"/>
          <w:lang w:val="en-US" w:eastAsia="zh-CN"/>
        </w:rPr>
        <w:t>款</w:t>
      </w:r>
      <w:bookmarkEnd w:id="120"/>
      <w:bookmarkEnd w:id="121"/>
    </w:p>
    <w:p w14:paraId="5E898D2B">
      <w:pPr>
        <w:pStyle w:val="3"/>
        <w:tabs>
          <w:tab w:val="clear" w:pos="425"/>
        </w:tabs>
        <w:spacing w:before="0" w:after="0" w:line="240" w:lineRule="auto"/>
        <w:ind w:left="0" w:firstLine="0"/>
        <w:jc w:val="center"/>
        <w:rPr>
          <w:rFonts w:hint="eastAsia" w:ascii="仿宋_GB2312" w:hAnsi="仿宋_GB2312" w:eastAsia="仿宋_GB2312" w:cs="仿宋_GB2312"/>
          <w:b/>
          <w:bCs w:val="0"/>
          <w:color w:val="000000"/>
          <w:kern w:val="0"/>
          <w:sz w:val="28"/>
          <w:szCs w:val="28"/>
          <w:lang w:val="en-US" w:eastAsia="zh-CN" w:bidi="ar-SA"/>
        </w:rPr>
      </w:pPr>
      <w:bookmarkStart w:id="122" w:name="_Toc4829"/>
      <w:bookmarkStart w:id="123" w:name="_Toc28688"/>
      <w:r>
        <w:rPr>
          <w:rFonts w:hint="eastAsia" w:ascii="仿宋_GB2312" w:hAnsi="仿宋_GB2312" w:eastAsia="仿宋_GB2312" w:cs="仿宋_GB2312"/>
          <w:b/>
          <w:bCs w:val="0"/>
          <w:color w:val="000000"/>
          <w:kern w:val="0"/>
          <w:sz w:val="28"/>
          <w:szCs w:val="28"/>
          <w:lang w:val="en-US" w:eastAsia="zh-CN" w:bidi="ar-SA"/>
        </w:rPr>
        <w:t>人保财险四川省资阳市</w:t>
      </w:r>
      <w:bookmarkEnd w:id="122"/>
      <w:r>
        <w:rPr>
          <w:rFonts w:hint="eastAsia" w:ascii="仿宋_GB2312" w:hAnsi="仿宋_GB2312" w:eastAsia="仿宋_GB2312" w:cs="仿宋_GB2312"/>
          <w:b/>
          <w:bCs w:val="0"/>
          <w:color w:val="000000"/>
          <w:kern w:val="0"/>
          <w:sz w:val="28"/>
          <w:szCs w:val="28"/>
          <w:lang w:val="en-US" w:eastAsia="zh-CN" w:bidi="ar-SA"/>
        </w:rPr>
        <w:t>雁江支公司</w:t>
      </w:r>
      <w:bookmarkEnd w:id="123"/>
      <w:bookmarkStart w:id="124" w:name="_Toc1236"/>
    </w:p>
    <w:p w14:paraId="6CA4105B">
      <w:pPr>
        <w:pStyle w:val="3"/>
        <w:tabs>
          <w:tab w:val="clear" w:pos="425"/>
        </w:tabs>
        <w:spacing w:before="0" w:after="0" w:line="240" w:lineRule="auto"/>
        <w:ind w:left="0" w:firstLine="0"/>
        <w:jc w:val="center"/>
        <w:rPr>
          <w:rFonts w:hint="eastAsia" w:ascii="仿宋_GB2312" w:hAnsi="仿宋_GB2312" w:eastAsia="仿宋_GB2312" w:cs="仿宋_GB2312"/>
          <w:b/>
          <w:bCs w:val="0"/>
          <w:color w:val="000000"/>
          <w:kern w:val="0"/>
          <w:sz w:val="28"/>
          <w:szCs w:val="28"/>
          <w:lang w:val="en-US" w:eastAsia="zh-CN" w:bidi="ar-SA"/>
        </w:rPr>
      </w:pPr>
      <w:bookmarkStart w:id="125" w:name="_Toc2377"/>
      <w:r>
        <w:rPr>
          <w:rFonts w:hint="eastAsia" w:ascii="仿宋_GB2312" w:hAnsi="仿宋_GB2312" w:eastAsia="仿宋_GB2312" w:cs="仿宋_GB2312"/>
          <w:b/>
          <w:bCs w:val="0"/>
          <w:color w:val="000000"/>
          <w:kern w:val="0"/>
          <w:sz w:val="28"/>
          <w:szCs w:val="28"/>
          <w:lang w:val="en-US" w:eastAsia="zh-CN" w:bidi="ar-SA"/>
        </w:rPr>
        <w:t>LED屏、3D巨幕及公交站牌显示屏宣传服务采购项目</w:t>
      </w:r>
      <w:bookmarkEnd w:id="124"/>
      <w:bookmarkEnd w:id="125"/>
    </w:p>
    <w:p w14:paraId="65884108">
      <w:pPr>
        <w:jc w:val="center"/>
        <w:rPr>
          <w:rFonts w:hint="eastAsia" w:ascii="仿宋_GB2312" w:hAnsi="仿宋_GB2312" w:eastAsia="仿宋_GB2312" w:cs="仿宋_GB2312"/>
        </w:rPr>
      </w:pPr>
    </w:p>
    <w:p w14:paraId="40DB5CD8">
      <w:pPr>
        <w:spacing w:line="360" w:lineRule="auto"/>
        <w:rPr>
          <w:rFonts w:hint="eastAsia" w:ascii="仿宋_GB2312" w:hAnsi="仿宋_GB2312" w:eastAsia="仿宋_GB2312" w:cs="仿宋_GB2312"/>
          <w:color w:val="000000"/>
        </w:rPr>
      </w:pPr>
      <w:r>
        <w:rPr>
          <w:rFonts w:hint="eastAsia" w:ascii="仿宋_GB2312" w:hAnsi="仿宋_GB2312" w:eastAsia="仿宋_GB2312" w:cs="仿宋_GB2312"/>
          <w:b/>
          <w:color w:val="000000"/>
        </w:rPr>
        <w:t>甲方（买方）:</w:t>
      </w:r>
      <w:r>
        <w:rPr>
          <w:rFonts w:hint="eastAsia" w:ascii="仿宋_GB2312" w:hAnsi="仿宋_GB2312" w:eastAsia="仿宋_GB2312" w:cs="仿宋_GB2312"/>
          <w:color w:val="000000"/>
        </w:rPr>
        <w:t xml:space="preserve"> </w:t>
      </w:r>
      <w:r>
        <w:rPr>
          <w:rFonts w:hint="eastAsia" w:ascii="仿宋_GB2312" w:hAnsi="仿宋_GB2312" w:eastAsia="仿宋_GB2312" w:cs="仿宋_GB2312"/>
        </w:rPr>
        <w:t>中国人民财产保险股份有限公司资阳市分公司</w:t>
      </w:r>
    </w:p>
    <w:p w14:paraId="2A9A03BC">
      <w:pPr>
        <w:spacing w:line="360" w:lineRule="auto"/>
        <w:rPr>
          <w:rFonts w:hint="eastAsia" w:ascii="仿宋_GB2312" w:hAnsi="仿宋_GB2312" w:eastAsia="仿宋_GB2312" w:cs="仿宋_GB2312"/>
        </w:rPr>
      </w:pPr>
      <w:r>
        <w:rPr>
          <w:rFonts w:hint="eastAsia" w:ascii="仿宋_GB2312" w:hAnsi="仿宋_GB2312" w:eastAsia="仿宋_GB2312" w:cs="仿宋_GB2312"/>
          <w:b/>
          <w:color w:val="000000"/>
        </w:rPr>
        <w:t>地址:</w:t>
      </w:r>
      <w:r>
        <w:rPr>
          <w:rFonts w:hint="eastAsia" w:ascii="仿宋_GB2312" w:hAnsi="仿宋_GB2312" w:eastAsia="仿宋_GB2312" w:cs="仿宋_GB2312"/>
          <w:color w:val="000000"/>
        </w:rPr>
        <w:t xml:space="preserve">  </w:t>
      </w:r>
      <w:r>
        <w:rPr>
          <w:rFonts w:hint="eastAsia" w:ascii="仿宋_GB2312" w:hAnsi="仿宋_GB2312" w:eastAsia="仿宋_GB2312" w:cs="仿宋_GB2312"/>
        </w:rPr>
        <w:t>四川省资阳市雁江区宝台镇黄泥村弘城水韵和中城建·新城市广场(一期)25 号楼 25(F)</w:t>
      </w:r>
    </w:p>
    <w:p w14:paraId="1D3A1BF3">
      <w:pPr>
        <w:spacing w:line="360" w:lineRule="auto"/>
        <w:rPr>
          <w:rFonts w:hint="eastAsia" w:ascii="仿宋_GB2312" w:hAnsi="仿宋_GB2312" w:eastAsia="仿宋_GB2312" w:cs="仿宋_GB2312"/>
          <w:color w:val="000000"/>
          <w:lang w:val="en-US" w:eastAsia="zh-CN"/>
        </w:rPr>
      </w:pPr>
      <w:r>
        <w:rPr>
          <w:rFonts w:hint="eastAsia" w:ascii="仿宋_GB2312" w:hAnsi="仿宋_GB2312" w:eastAsia="仿宋_GB2312" w:cs="仿宋_GB2312"/>
          <w:color w:val="000000"/>
        </w:rPr>
        <w:t>负责人/授权代表：</w:t>
      </w:r>
      <w:r>
        <w:rPr>
          <w:rFonts w:hint="eastAsia" w:ascii="仿宋_GB2312" w:hAnsi="仿宋_GB2312" w:eastAsia="仿宋_GB2312" w:cs="仿宋_GB2312"/>
          <w:color w:val="000000"/>
          <w:lang w:eastAsia="zh-CN"/>
        </w:rPr>
        <w:t>苏丹</w:t>
      </w:r>
    </w:p>
    <w:p w14:paraId="6609E569">
      <w:pPr>
        <w:spacing w:line="360" w:lineRule="auto"/>
        <w:rPr>
          <w:rFonts w:hint="eastAsia" w:ascii="仿宋_GB2312" w:hAnsi="仿宋_GB2312" w:eastAsia="仿宋_GB2312" w:cs="仿宋_GB2312"/>
          <w:color w:val="000000"/>
        </w:rPr>
      </w:pPr>
      <w:r>
        <w:rPr>
          <w:rFonts w:hint="eastAsia" w:ascii="仿宋_GB2312" w:hAnsi="仿宋_GB2312" w:eastAsia="仿宋_GB2312" w:cs="仿宋_GB2312"/>
          <w:color w:val="000000"/>
        </w:rPr>
        <w:t xml:space="preserve">     </w:t>
      </w:r>
    </w:p>
    <w:p w14:paraId="28A4B442">
      <w:pPr>
        <w:spacing w:line="360" w:lineRule="auto"/>
        <w:rPr>
          <w:rFonts w:hint="eastAsia" w:ascii="仿宋_GB2312" w:hAnsi="仿宋_GB2312" w:eastAsia="仿宋_GB2312" w:cs="仿宋_GB2312"/>
        </w:rPr>
      </w:pPr>
      <w:r>
        <w:rPr>
          <w:rFonts w:hint="eastAsia" w:ascii="仿宋_GB2312" w:hAnsi="仿宋_GB2312" w:eastAsia="仿宋_GB2312" w:cs="仿宋_GB2312"/>
          <w:b/>
          <w:color w:val="000000"/>
        </w:rPr>
        <w:t>乙方（卖方）:</w:t>
      </w:r>
      <w:r>
        <w:rPr>
          <w:rFonts w:hint="eastAsia" w:ascii="仿宋_GB2312" w:hAnsi="仿宋_GB2312" w:eastAsia="仿宋_GB2312" w:cs="仿宋_GB2312"/>
        </w:rPr>
        <w:t xml:space="preserve"> </w:t>
      </w:r>
    </w:p>
    <w:p w14:paraId="46A5AB7F">
      <w:pPr>
        <w:spacing w:line="360" w:lineRule="auto"/>
        <w:rPr>
          <w:rFonts w:hint="eastAsia" w:ascii="仿宋_GB2312" w:hAnsi="仿宋_GB2312" w:eastAsia="仿宋_GB2312" w:cs="仿宋_GB2312"/>
          <w:b/>
          <w:color w:val="000000"/>
        </w:rPr>
      </w:pPr>
      <w:r>
        <w:rPr>
          <w:rFonts w:hint="eastAsia" w:ascii="仿宋_GB2312" w:hAnsi="仿宋_GB2312" w:eastAsia="仿宋_GB2312" w:cs="仿宋_GB2312"/>
          <w:b/>
          <w:color w:val="000000"/>
        </w:rPr>
        <w:t xml:space="preserve">地址: </w:t>
      </w:r>
    </w:p>
    <w:p w14:paraId="30253A4F">
      <w:pPr>
        <w:spacing w:line="360" w:lineRule="auto"/>
        <w:rPr>
          <w:rFonts w:hint="eastAsia" w:ascii="仿宋_GB2312" w:hAnsi="仿宋_GB2312" w:eastAsia="仿宋_GB2312" w:cs="仿宋_GB2312"/>
          <w:color w:val="000000"/>
        </w:rPr>
      </w:pPr>
      <w:r>
        <w:rPr>
          <w:rFonts w:hint="eastAsia" w:ascii="仿宋_GB2312" w:hAnsi="仿宋_GB2312" w:eastAsia="仿宋_GB2312" w:cs="仿宋_GB2312"/>
          <w:color w:val="000000"/>
        </w:rPr>
        <w:t>法定代表人：</w:t>
      </w:r>
    </w:p>
    <w:p w14:paraId="33E7B9B2">
      <w:pPr>
        <w:spacing w:line="360" w:lineRule="auto"/>
        <w:rPr>
          <w:rFonts w:hint="eastAsia" w:ascii="仿宋_GB2312" w:hAnsi="仿宋_GB2312" w:eastAsia="仿宋_GB2312" w:cs="仿宋_GB2312"/>
          <w:color w:val="000000"/>
        </w:rPr>
      </w:pPr>
    </w:p>
    <w:p w14:paraId="58566A28">
      <w:pPr>
        <w:spacing w:line="360" w:lineRule="auto"/>
        <w:rPr>
          <w:rFonts w:hint="eastAsia" w:ascii="仿宋_GB2312" w:hAnsi="仿宋_GB2312" w:eastAsia="仿宋_GB2312" w:cs="仿宋_GB2312"/>
          <w:color w:val="000000"/>
        </w:rPr>
      </w:pPr>
      <w:r>
        <w:rPr>
          <w:rFonts w:hint="eastAsia" w:ascii="仿宋_GB2312" w:hAnsi="仿宋_GB2312" w:eastAsia="仿宋_GB2312" w:cs="仿宋_GB2312"/>
          <w:b/>
          <w:color w:val="000000"/>
        </w:rPr>
        <w:t>鉴于</w:t>
      </w:r>
      <w:r>
        <w:rPr>
          <w:rFonts w:hint="eastAsia" w:ascii="仿宋_GB2312" w:hAnsi="仿宋_GB2312" w:eastAsia="仿宋_GB2312" w:cs="仿宋_GB2312"/>
          <w:color w:val="000000"/>
        </w:rPr>
        <w:t>：</w:t>
      </w:r>
    </w:p>
    <w:p w14:paraId="399129F8">
      <w:pPr>
        <w:spacing w:line="360" w:lineRule="auto"/>
        <w:rPr>
          <w:rFonts w:hint="eastAsia" w:ascii="仿宋_GB2312" w:hAnsi="仿宋_GB2312" w:eastAsia="仿宋_GB2312" w:cs="仿宋_GB2312"/>
        </w:rPr>
      </w:pPr>
      <w:r>
        <w:rPr>
          <w:rFonts w:hint="eastAsia" w:ascii="仿宋_GB2312" w:hAnsi="仿宋_GB2312" w:eastAsia="仿宋_GB2312" w:cs="仿宋_GB2312"/>
        </w:rPr>
        <w:t xml:space="preserve">    本合同双方当事人（1）均为依照中华人民共和国法律成立并有效存续的独立民事主体，（2）并且已经获得签署本合同的相应授权，（3）具备履行本合同所必须的资质和条件。 </w:t>
      </w:r>
    </w:p>
    <w:p w14:paraId="4AAE5B59">
      <w:pPr>
        <w:spacing w:line="360" w:lineRule="auto"/>
        <w:ind w:firstLine="470"/>
        <w:rPr>
          <w:rFonts w:hint="eastAsia" w:ascii="仿宋_GB2312" w:hAnsi="仿宋_GB2312" w:eastAsia="仿宋_GB2312" w:cs="仿宋_GB2312"/>
          <w:bCs/>
        </w:rPr>
      </w:pPr>
      <w:r>
        <w:rPr>
          <w:rFonts w:hint="eastAsia" w:ascii="仿宋_GB2312" w:hAnsi="仿宋_GB2312" w:eastAsia="仿宋_GB2312" w:cs="仿宋_GB2312"/>
          <w:bCs/>
        </w:rPr>
        <w:t>为保障双方的合法权益，根据《中华人民共和国合同法》及相关法律法规的规定,</w:t>
      </w:r>
      <w:r>
        <w:rPr>
          <w:rFonts w:hint="eastAsia" w:ascii="仿宋_GB2312" w:hAnsi="仿宋_GB2312" w:eastAsia="仿宋_GB2312" w:cs="仿宋_GB2312"/>
        </w:rPr>
        <w:t xml:space="preserve"> 甲、乙双方在平等互利、协商一致的基础上，达成协议如下，以资共同遵照执行。</w:t>
      </w:r>
    </w:p>
    <w:p w14:paraId="402282FD">
      <w:pPr>
        <w:spacing w:line="360" w:lineRule="auto"/>
        <w:rPr>
          <w:rFonts w:hint="eastAsia" w:ascii="仿宋_GB2312" w:hAnsi="仿宋_GB2312" w:eastAsia="仿宋_GB2312" w:cs="仿宋_GB2312"/>
          <w:b/>
        </w:rPr>
      </w:pPr>
    </w:p>
    <w:p w14:paraId="166B09DC">
      <w:pPr>
        <w:spacing w:line="360" w:lineRule="auto"/>
        <w:jc w:val="center"/>
        <w:rPr>
          <w:rFonts w:hint="eastAsia" w:ascii="仿宋_GB2312" w:hAnsi="仿宋_GB2312" w:eastAsia="仿宋_GB2312" w:cs="仿宋_GB2312"/>
          <w:b/>
        </w:rPr>
      </w:pPr>
      <w:r>
        <w:rPr>
          <w:rFonts w:hint="eastAsia" w:ascii="仿宋_GB2312" w:hAnsi="仿宋_GB2312" w:eastAsia="仿宋_GB2312" w:cs="仿宋_GB2312"/>
          <w:b/>
        </w:rPr>
        <w:t>第一部分 商务部分</w:t>
      </w:r>
    </w:p>
    <w:p w14:paraId="4B0E16FD">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1.服务内容及要求</w:t>
      </w:r>
    </w:p>
    <w:p w14:paraId="788D22FA">
      <w:pPr>
        <w:pStyle w:val="85"/>
        <w:ind w:left="420" w:firstLine="0"/>
        <w:jc w:val="left"/>
        <w:rPr>
          <w:rFonts w:hint="eastAsia" w:ascii="仿宋_GB2312" w:hAnsi="仿宋_GB2312" w:eastAsia="仿宋_GB2312" w:cs="仿宋_GB2312"/>
          <w:sz w:val="24"/>
        </w:rPr>
      </w:pPr>
      <w:r>
        <w:rPr>
          <w:rFonts w:hint="eastAsia" w:ascii="仿宋_GB2312" w:hAnsi="仿宋_GB2312" w:eastAsia="仿宋_GB2312" w:cs="仿宋_GB2312"/>
          <w:sz w:val="24"/>
        </w:rPr>
        <w:t>本合同项下甲乙双方约定的项目内容及要求见本合同【附件一】。</w:t>
      </w:r>
    </w:p>
    <w:p w14:paraId="3886D704">
      <w:pPr>
        <w:pStyle w:val="85"/>
        <w:ind w:left="420" w:firstLine="0"/>
        <w:jc w:val="left"/>
        <w:rPr>
          <w:rFonts w:hint="eastAsia" w:ascii="仿宋_GB2312" w:hAnsi="仿宋_GB2312" w:eastAsia="仿宋_GB2312" w:cs="仿宋_GB2312"/>
          <w:b/>
          <w:bCs/>
          <w:sz w:val="24"/>
        </w:rPr>
      </w:pPr>
      <w:r>
        <w:rPr>
          <w:rFonts w:hint="eastAsia" w:ascii="仿宋_GB2312" w:hAnsi="仿宋_GB2312" w:eastAsia="仿宋_GB2312" w:cs="仿宋_GB2312"/>
          <w:b/>
          <w:bCs/>
          <w:sz w:val="24"/>
        </w:rPr>
        <w:t>2. 合同价格</w:t>
      </w:r>
    </w:p>
    <w:p w14:paraId="5EC59E27">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2.1 本合同</w:t>
      </w:r>
      <w:r>
        <w:rPr>
          <w:rFonts w:hint="eastAsia" w:ascii="仿宋_GB2312" w:hAnsi="仿宋_GB2312" w:eastAsia="仿宋_GB2312" w:cs="仿宋_GB2312"/>
          <w:lang w:eastAsia="zh-CN"/>
        </w:rPr>
        <w:t>总预算</w:t>
      </w:r>
      <w:r>
        <w:rPr>
          <w:rFonts w:hint="eastAsia" w:ascii="仿宋_GB2312" w:hAnsi="仿宋_GB2312" w:eastAsia="仿宋_GB2312" w:cs="仿宋_GB2312"/>
          <w:color w:val="auto"/>
          <w:lang w:val="en-US" w:eastAsia="zh-CN"/>
        </w:rPr>
        <w:t>**</w:t>
      </w:r>
      <w:r>
        <w:rPr>
          <w:rFonts w:hint="eastAsia" w:ascii="仿宋_GB2312" w:hAnsi="仿宋_GB2312" w:eastAsia="仿宋_GB2312" w:cs="仿宋_GB2312"/>
          <w:lang w:val="en-US" w:eastAsia="zh-CN"/>
        </w:rPr>
        <w:t>元，</w:t>
      </w:r>
      <w:r>
        <w:rPr>
          <w:rFonts w:hint="eastAsia" w:ascii="仿宋_GB2312" w:hAnsi="仿宋_GB2312" w:eastAsia="仿宋_GB2312" w:cs="仿宋_GB2312"/>
          <w:lang w:eastAsia="zh-CN"/>
        </w:rPr>
        <w:t>宣传</w:t>
      </w:r>
      <w:r>
        <w:rPr>
          <w:rFonts w:hint="eastAsia" w:ascii="仿宋_GB2312" w:hAnsi="仿宋_GB2312" w:eastAsia="仿宋_GB2312" w:cs="仿宋_GB2312"/>
        </w:rPr>
        <w:t>项目价格明细及活动时间见【附件二】。</w:t>
      </w:r>
    </w:p>
    <w:p w14:paraId="0294F9F6">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2.2 本合同</w:t>
      </w:r>
      <w:r>
        <w:rPr>
          <w:rFonts w:hint="eastAsia" w:ascii="仿宋_GB2312" w:hAnsi="仿宋_GB2312" w:eastAsia="仿宋_GB2312" w:cs="仿宋_GB2312"/>
          <w:lang w:eastAsia="zh-CN"/>
        </w:rPr>
        <w:t>宣传</w:t>
      </w:r>
      <w:r>
        <w:rPr>
          <w:rFonts w:hint="eastAsia" w:ascii="仿宋_GB2312" w:hAnsi="仿宋_GB2312" w:eastAsia="仿宋_GB2312" w:cs="仿宋_GB2312"/>
        </w:rPr>
        <w:t>费用包括但不限于乙方向甲方提供</w:t>
      </w:r>
      <w:r>
        <w:rPr>
          <w:rFonts w:hint="eastAsia" w:ascii="仿宋_GB2312" w:hAnsi="仿宋_GB2312" w:eastAsia="仿宋_GB2312" w:cs="仿宋_GB2312"/>
          <w:lang w:eastAsia="zh-CN"/>
        </w:rPr>
        <w:t>宣传</w:t>
      </w:r>
      <w:r>
        <w:rPr>
          <w:rFonts w:hint="eastAsia" w:ascii="仿宋_GB2312" w:hAnsi="仿宋_GB2312" w:eastAsia="仿宋_GB2312" w:cs="仿宋_GB2312"/>
        </w:rPr>
        <w:t>所收取的劳务费、乙方按照法律规定应当缴纳的税款等因本合同而发生的费用。除合同</w:t>
      </w:r>
      <w:r>
        <w:rPr>
          <w:rFonts w:hint="eastAsia" w:ascii="仿宋_GB2312" w:hAnsi="仿宋_GB2312" w:eastAsia="仿宋_GB2312" w:cs="仿宋_GB2312"/>
          <w:lang w:eastAsia="zh-CN"/>
        </w:rPr>
        <w:t>宣传</w:t>
      </w:r>
      <w:r>
        <w:rPr>
          <w:rFonts w:hint="eastAsia" w:ascii="仿宋_GB2312" w:hAnsi="仿宋_GB2312" w:eastAsia="仿宋_GB2312" w:cs="仿宋_GB2312"/>
        </w:rPr>
        <w:t xml:space="preserve">费用总额外，甲方无须就本合同项下乙方的任何义务支付任何额外费用。 </w:t>
      </w:r>
    </w:p>
    <w:p w14:paraId="0E880408">
      <w:pPr>
        <w:spacing w:line="360" w:lineRule="auto"/>
        <w:ind w:firstLine="480"/>
        <w:rPr>
          <w:rFonts w:hint="eastAsia" w:ascii="仿宋_GB2312" w:hAnsi="仿宋_GB2312" w:eastAsia="仿宋_GB2312" w:cs="仿宋_GB2312"/>
          <w:bCs/>
        </w:rPr>
      </w:pPr>
      <w:r>
        <w:rPr>
          <w:rFonts w:hint="eastAsia" w:ascii="仿宋_GB2312" w:hAnsi="仿宋_GB2312" w:eastAsia="仿宋_GB2312" w:cs="仿宋_GB2312"/>
          <w:bCs/>
        </w:rPr>
        <w:t>2.3 本合同</w:t>
      </w:r>
      <w:r>
        <w:rPr>
          <w:rFonts w:hint="eastAsia" w:ascii="仿宋_GB2312" w:hAnsi="仿宋_GB2312" w:eastAsia="仿宋_GB2312" w:cs="仿宋_GB2312"/>
        </w:rPr>
        <w:t>付款安排见【附件三】。</w:t>
      </w:r>
    </w:p>
    <w:p w14:paraId="774B30BE">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bCs/>
        </w:rPr>
        <w:t xml:space="preserve">2.4 </w:t>
      </w:r>
      <w:r>
        <w:rPr>
          <w:rFonts w:hint="eastAsia" w:ascii="仿宋_GB2312" w:hAnsi="仿宋_GB2312" w:eastAsia="仿宋_GB2312" w:cs="仿宋_GB2312"/>
        </w:rPr>
        <w:t>由于乙方未提供或未及时提供足额有效发票，或乙方变更账户信息但未提前通知甲方而导致的付款迟延，甲方不承担任何责任。</w:t>
      </w:r>
    </w:p>
    <w:p w14:paraId="1E360042">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3. 双方的权利和义务</w:t>
      </w:r>
    </w:p>
    <w:p w14:paraId="5C3A391A">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除本合同约定的双方的权利义务外，甲乙双方在本合同项下的其他权利和义务见【附件四】的约定。</w:t>
      </w:r>
    </w:p>
    <w:p w14:paraId="6BCFA277">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4. 违约责任</w:t>
      </w:r>
    </w:p>
    <w:p w14:paraId="0712A583">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甲、乙任一方或双方违约的，违约一方应当向相对方承担相应的违约责任。违约责任的具体约定见【附件五】。</w:t>
      </w:r>
    </w:p>
    <w:p w14:paraId="66D8113D">
      <w:pPr>
        <w:spacing w:line="360" w:lineRule="auto"/>
        <w:jc w:val="center"/>
        <w:rPr>
          <w:rFonts w:hint="eastAsia" w:ascii="仿宋_GB2312" w:hAnsi="仿宋_GB2312" w:eastAsia="仿宋_GB2312" w:cs="仿宋_GB2312"/>
          <w:b/>
        </w:rPr>
      </w:pPr>
      <w:r>
        <w:rPr>
          <w:rFonts w:hint="eastAsia" w:ascii="仿宋_GB2312" w:hAnsi="仿宋_GB2312" w:eastAsia="仿宋_GB2312" w:cs="仿宋_GB2312"/>
          <w:b/>
        </w:rPr>
        <w:t>第二部分 通用部分</w:t>
      </w:r>
    </w:p>
    <w:p w14:paraId="4DD94DAF">
      <w:pPr>
        <w:spacing w:line="360" w:lineRule="auto"/>
        <w:ind w:firstLine="482"/>
        <w:jc w:val="both"/>
        <w:rPr>
          <w:rFonts w:hint="eastAsia" w:ascii="仿宋_GB2312" w:hAnsi="仿宋_GB2312" w:eastAsia="仿宋_GB2312" w:cs="仿宋_GB2312"/>
          <w:b/>
          <w:bCs/>
        </w:rPr>
      </w:pPr>
      <w:r>
        <w:rPr>
          <w:rFonts w:hint="eastAsia" w:ascii="仿宋_GB2312" w:hAnsi="仿宋_GB2312" w:eastAsia="仿宋_GB2312" w:cs="仿宋_GB2312"/>
          <w:b/>
          <w:bCs/>
        </w:rPr>
        <w:t>5. 双方的权利和义务</w:t>
      </w:r>
    </w:p>
    <w:p w14:paraId="2E700FEC">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5.1甲方的权利和义务</w:t>
      </w:r>
    </w:p>
    <w:p w14:paraId="390772A6">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（1）甲方有权获得本合同项下乙方应提供的全部合格的服务；</w:t>
      </w:r>
    </w:p>
    <w:p w14:paraId="38076F3D">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（2）甲方有权在合同期内对乙方的产品及服务进行监督；</w:t>
      </w:r>
    </w:p>
    <w:p w14:paraId="7C5F7992">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（3）乙方未按照合同约定履行义务的，甲方有权采取相应的措施；</w:t>
      </w:r>
    </w:p>
    <w:p w14:paraId="39714129">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（4）甲方应按照合同约定向乙方支付合同价款；</w:t>
      </w:r>
    </w:p>
    <w:p w14:paraId="70A9C317">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（5）甲方享有其它双方约定的权利、承担其它双方约定的义务。</w:t>
      </w:r>
    </w:p>
    <w:p w14:paraId="24D927BD">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5.2乙方的权利和义务</w:t>
      </w:r>
    </w:p>
    <w:p w14:paraId="50660349">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（1）乙方有权获得甲方支付的合同价款；</w:t>
      </w:r>
    </w:p>
    <w:p w14:paraId="506C2191">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（2）乙方应按照合同约定向甲方提供全部合格的服务；</w:t>
      </w:r>
    </w:p>
    <w:p w14:paraId="2E6B62E1">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（3）乙方应当按照合同约定的期限及要求完成项目内容；</w:t>
      </w:r>
    </w:p>
    <w:p w14:paraId="36DB87CB">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（4） 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14:paraId="62ED895E">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（5）乙方享有其它双方约定的权利、承担其它双方约定的义务。</w:t>
      </w:r>
    </w:p>
    <w:p w14:paraId="50C1B029">
      <w:pPr>
        <w:spacing w:line="360" w:lineRule="auto"/>
        <w:ind w:firstLine="480"/>
        <w:rPr>
          <w:rFonts w:hint="eastAsia" w:ascii="仿宋_GB2312" w:hAnsi="仿宋_GB2312" w:eastAsia="仿宋_GB2312" w:cs="仿宋_GB2312"/>
          <w:b/>
          <w:bCs/>
        </w:rPr>
      </w:pPr>
      <w:r>
        <w:rPr>
          <w:rFonts w:hint="eastAsia" w:ascii="仿宋_GB2312" w:hAnsi="仿宋_GB2312" w:eastAsia="仿宋_GB2312" w:cs="仿宋_GB2312"/>
          <w:b/>
          <w:bCs/>
        </w:rPr>
        <w:t>6. 禁止转让</w:t>
      </w:r>
    </w:p>
    <w:p w14:paraId="06D6B45C">
      <w:pPr>
        <w:spacing w:line="360" w:lineRule="auto"/>
        <w:ind w:firstLine="480"/>
        <w:rPr>
          <w:rFonts w:hint="eastAsia" w:ascii="仿宋_GB2312" w:hAnsi="仿宋_GB2312" w:eastAsia="仿宋_GB2312" w:cs="仿宋_GB2312"/>
          <w:bCs/>
        </w:rPr>
      </w:pPr>
      <w:r>
        <w:rPr>
          <w:rFonts w:hint="eastAsia" w:ascii="仿宋_GB2312" w:hAnsi="仿宋_GB2312" w:eastAsia="仿宋_GB2312" w:cs="仿宋_GB2312"/>
          <w:bCs/>
        </w:rPr>
        <w:t>未经甲方书面同意，乙方不得将其本合同项下之全部义务或其中一部分义务转让给第三方执行。</w:t>
      </w:r>
    </w:p>
    <w:p w14:paraId="0F28CCFE">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7.权利保证</w:t>
      </w:r>
    </w:p>
    <w:p w14:paraId="2283FBAB">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49E9CB4F">
      <w:pPr>
        <w:spacing w:line="360" w:lineRule="auto"/>
        <w:ind w:firstLine="480"/>
        <w:rPr>
          <w:rFonts w:hint="eastAsia" w:ascii="仿宋_GB2312" w:hAnsi="仿宋_GB2312" w:eastAsia="仿宋_GB2312" w:cs="仿宋_GB2312"/>
          <w:b/>
          <w:bCs/>
          <w:spacing w:val="24"/>
        </w:rPr>
      </w:pPr>
      <w:r>
        <w:rPr>
          <w:rFonts w:hint="eastAsia" w:ascii="仿宋_GB2312" w:hAnsi="仿宋_GB2312" w:eastAsia="仿宋_GB2312" w:cs="仿宋_GB2312"/>
          <w:b/>
          <w:bCs/>
        </w:rPr>
        <w:t>8. 违约责任</w:t>
      </w:r>
    </w:p>
    <w:p w14:paraId="6916E6C2">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8.1 由于甲方原因不能按合同约定时间付款的，每延迟10个工作日，甲方按合同应付金额的</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rPr>
        <w:t>%向乙方支付违约金。</w:t>
      </w:r>
    </w:p>
    <w:p w14:paraId="267A37ED">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8.2 乙方延迟交付的违约责任</w:t>
      </w:r>
    </w:p>
    <w:p w14:paraId="2E95D867">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（1）由于乙方原因造成项目延迟的，每延迟10个工作日，乙方向甲方支付违约金为合同服务费用总额的</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rPr>
        <w:t>%。</w:t>
      </w:r>
    </w:p>
    <w:p w14:paraId="014F35DE">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（2）由于乙方原因造成项目迟延，经甲方催促后乙方继续延误的，甲方有权单方面解除合同，乙方应按照合同服务费用总额的</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rPr>
        <w:t>%向甲方支付违约金，并赔偿由此引起的甲方全部损失。</w:t>
      </w:r>
    </w:p>
    <w:p w14:paraId="479D3E66">
      <w:pPr>
        <w:spacing w:line="360" w:lineRule="auto"/>
        <w:ind w:firstLine="470"/>
        <w:rPr>
          <w:rFonts w:hint="eastAsia" w:ascii="仿宋_GB2312" w:hAnsi="仿宋_GB2312" w:eastAsia="仿宋_GB2312" w:cs="仿宋_GB2312"/>
        </w:rPr>
      </w:pPr>
      <w:r>
        <w:rPr>
          <w:rFonts w:hint="eastAsia" w:ascii="仿宋_GB2312" w:hAnsi="仿宋_GB2312" w:eastAsia="仿宋_GB2312" w:cs="仿宋_GB2312"/>
        </w:rPr>
        <w:t>8.3 验收不合格并且乙方在甲方指定期限内无法完成整改、提交合格的工作成果的，乙方应向甲方支付合同服务费用总额</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rPr>
        <w:t>%的违约金，并赔偿由此引起的甲方全部损失。</w:t>
      </w:r>
    </w:p>
    <w:p w14:paraId="6E34CAF4">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8.4 如果乙方违反本合同约定的保密义务，乙方应向甲方支付相当于合同服务费用总额</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u w:val="single"/>
        </w:rPr>
        <w:t>%</w:t>
      </w:r>
      <w:r>
        <w:rPr>
          <w:rFonts w:hint="eastAsia" w:ascii="仿宋_GB2312" w:hAnsi="仿宋_GB2312" w:eastAsia="仿宋_GB2312" w:cs="仿宋_GB2312"/>
        </w:rPr>
        <w:t>的违约金，甲方受到的损失超出违约金的部分，由乙方继续承担赔偿责任。</w:t>
      </w:r>
    </w:p>
    <w:p w14:paraId="1D673619">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8.5 除本合同的约定外，因乙方的违约行为给甲方造成损失的，乙方应向甲方支付相当于合同服务费用总额</w:t>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u w:val="single"/>
        </w:rPr>
        <w:t>%</w:t>
      </w:r>
      <w:r>
        <w:rPr>
          <w:rFonts w:hint="eastAsia" w:ascii="仿宋_GB2312" w:hAnsi="仿宋_GB2312" w:eastAsia="仿宋_GB2312" w:cs="仿宋_GB2312"/>
        </w:rPr>
        <w:t>的违约金，如甲方受到的损失超过违约金的，超出部分由乙方继续承担赔偿责任。</w:t>
      </w:r>
    </w:p>
    <w:p w14:paraId="2E65275B">
      <w:pPr>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9.  保密义务</w:t>
      </w:r>
    </w:p>
    <w:p w14:paraId="15A4BFD1">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9.1 乙方应保证对本合同的所有相关内容及其因履行本合同所获知的各种甲方具有保密性质的信息（包括但不限于经营、管理、商务、技术、营销、发展规划、客户信息等）负有保密义务，未经甲方事前书面许可，不得将上述信息用于本合同目的之外； 除为履行其职责而确有必要知悉保密资料的乙方工作人员或其他第三方外，乙方不向其他任何人披露上述信息，且乙方应确保上述人员承担与本合同约定同等严格的保密义务。</w:t>
      </w:r>
    </w:p>
    <w:p w14:paraId="53ED45F9">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9.2 乙方在本合同中所受领的保密信息应及时返还甲方或在甲方监督下予以销毁。乙方擅自留存备份信息，视为违反保密约定。</w:t>
      </w:r>
    </w:p>
    <w:p w14:paraId="72D91CA9">
      <w:pPr>
        <w:spacing w:line="360" w:lineRule="auto"/>
        <w:ind w:firstLine="480"/>
        <w:rPr>
          <w:rFonts w:hint="eastAsia" w:ascii="仿宋_GB2312" w:hAnsi="仿宋_GB2312" w:eastAsia="仿宋_GB2312" w:cs="仿宋_GB2312"/>
        </w:rPr>
      </w:pPr>
      <w:r>
        <w:rPr>
          <w:rFonts w:hint="eastAsia" w:ascii="仿宋_GB2312" w:hAnsi="仿宋_GB2312" w:eastAsia="仿宋_GB2312" w:cs="仿宋_GB2312"/>
        </w:rPr>
        <w:t>9.3 无论本合同因何种原因终止，本保密条款依然有效。</w:t>
      </w:r>
    </w:p>
    <w:p w14:paraId="7DA6B704">
      <w:pPr>
        <w:keepNext w:val="0"/>
        <w:keepLines w:val="0"/>
        <w:pageBreakBefore w:val="0"/>
        <w:widowControl/>
        <w:bidi w:val="0"/>
        <w:spacing w:line="560" w:lineRule="exact"/>
        <w:ind w:firstLine="482"/>
        <w:rPr>
          <w:rFonts w:hint="eastAsia" w:ascii="仿宋_GB2312" w:hAnsi="仿宋_GB2312" w:eastAsia="仿宋_GB2312" w:cs="仿宋_GB2312"/>
          <w:b/>
          <w:bCs/>
          <w:color w:val="000000"/>
        </w:rPr>
      </w:pPr>
      <w:r>
        <w:rPr>
          <w:rFonts w:hint="eastAsia" w:ascii="仿宋_GB2312" w:hAnsi="仿宋_GB2312" w:eastAsia="仿宋_GB2312" w:cs="仿宋_GB2312"/>
          <w:b/>
          <w:bCs/>
        </w:rPr>
        <w:t>10. 不可抗力</w:t>
      </w:r>
    </w:p>
    <w:p w14:paraId="6AFF7ECA">
      <w:pPr>
        <w:keepNext w:val="0"/>
        <w:keepLines w:val="0"/>
        <w:pageBreakBefore w:val="0"/>
        <w:widowControl/>
        <w:bidi w:val="0"/>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10.1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096AE0DB">
      <w:pPr>
        <w:keepNext w:val="0"/>
        <w:keepLines w:val="0"/>
        <w:pageBreakBefore w:val="0"/>
        <w:widowControl/>
        <w:bidi w:val="0"/>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10.2 本合同任何一方均不对因不可抗力无法履行或迟延履行义务而使对方遭受到任何损失承担责任，但遭受不可抗力影响的一方有责任采取适当和必要地措施减轻或消除不可抗力的影响。遭受不可抗力影响的一方应当对未尽本项责任造成或扩大的损失承担责任。</w:t>
      </w:r>
    </w:p>
    <w:p w14:paraId="2B606976">
      <w:pPr>
        <w:keepNext w:val="0"/>
        <w:keepLines w:val="0"/>
        <w:pageBreakBefore w:val="0"/>
        <w:widowControl/>
        <w:bidi w:val="0"/>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10.3 合同一方迟延履行后发生不可抗力的，不能免除其责任。</w:t>
      </w:r>
    </w:p>
    <w:p w14:paraId="29CAFFD8">
      <w:pPr>
        <w:keepNext w:val="0"/>
        <w:keepLines w:val="0"/>
        <w:pageBreakBefore w:val="0"/>
        <w:widowControl/>
        <w:bidi w:val="0"/>
        <w:spacing w:line="560" w:lineRule="exact"/>
        <w:ind w:firstLine="470"/>
        <w:rPr>
          <w:rFonts w:hint="eastAsia" w:ascii="仿宋_GB2312" w:hAnsi="仿宋_GB2312" w:eastAsia="仿宋_GB2312" w:cs="仿宋_GB2312"/>
        </w:rPr>
      </w:pPr>
      <w:r>
        <w:rPr>
          <w:rFonts w:hint="eastAsia" w:ascii="仿宋_GB2312" w:hAnsi="仿宋_GB2312" w:eastAsia="仿宋_GB2312" w:cs="仿宋_GB2312"/>
        </w:rPr>
        <w:t>10.4 不可抗力因素消除后，双方应立即进行磋商，就不可抗力所造成影响程度甲方有权决定是否继续履行或者终止本合同。如果甲方决定终止合同，如甲方已经付款，乙方应将未交付部分的款项在5日内向甲方返还。</w:t>
      </w:r>
    </w:p>
    <w:p w14:paraId="168976C1">
      <w:pPr>
        <w:keepNext w:val="0"/>
        <w:keepLines w:val="0"/>
        <w:pageBreakBefore w:val="0"/>
        <w:widowControl/>
        <w:bidi w:val="0"/>
        <w:spacing w:line="560" w:lineRule="exact"/>
        <w:ind w:firstLine="472"/>
        <w:rPr>
          <w:rFonts w:hint="eastAsia" w:ascii="仿宋_GB2312" w:hAnsi="仿宋_GB2312" w:eastAsia="仿宋_GB2312" w:cs="仿宋_GB2312"/>
          <w:b/>
          <w:bCs/>
        </w:rPr>
      </w:pPr>
      <w:r>
        <w:rPr>
          <w:rFonts w:hint="eastAsia" w:ascii="仿宋_GB2312" w:hAnsi="仿宋_GB2312" w:eastAsia="仿宋_GB2312" w:cs="仿宋_GB2312"/>
          <w:b/>
          <w:bCs/>
        </w:rPr>
        <w:t>11．合同变更</w:t>
      </w:r>
    </w:p>
    <w:p w14:paraId="7BC8849F">
      <w:pPr>
        <w:keepNext w:val="0"/>
        <w:keepLines w:val="0"/>
        <w:pageBreakBefore w:val="0"/>
        <w:widowControl/>
        <w:bidi w:val="0"/>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对本合同的任何变更或补充，须经甲乙双方协商一致，并另行签订书面补充协议。</w:t>
      </w:r>
    </w:p>
    <w:p w14:paraId="13D61D09">
      <w:pPr>
        <w:keepNext w:val="0"/>
        <w:keepLines w:val="0"/>
        <w:pageBreakBefore w:val="0"/>
        <w:widowControl/>
        <w:bidi w:val="0"/>
        <w:spacing w:line="560" w:lineRule="exact"/>
        <w:ind w:firstLine="482"/>
        <w:rPr>
          <w:rFonts w:hint="eastAsia" w:ascii="仿宋_GB2312" w:hAnsi="仿宋_GB2312" w:eastAsia="仿宋_GB2312" w:cs="仿宋_GB2312"/>
          <w:b/>
          <w:bCs/>
        </w:rPr>
      </w:pPr>
      <w:r>
        <w:rPr>
          <w:rFonts w:hint="eastAsia" w:ascii="仿宋_GB2312" w:hAnsi="仿宋_GB2312" w:eastAsia="仿宋_GB2312" w:cs="仿宋_GB2312"/>
          <w:b/>
          <w:bCs/>
        </w:rPr>
        <w:t>12. 合同特别终止</w:t>
      </w:r>
    </w:p>
    <w:p w14:paraId="68755718">
      <w:pPr>
        <w:keepNext w:val="0"/>
        <w:keepLines w:val="0"/>
        <w:pageBreakBefore w:val="0"/>
        <w:widowControl/>
        <w:bidi w:val="0"/>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12.1 甲乙双方同意在乙方出现下列情形时，甲方可以书面形式通知乙方（或者乙方的破产清算组或相关管理人）提出终止合同而不向其提供任何补偿：</w:t>
      </w:r>
    </w:p>
    <w:p w14:paraId="62DB30B8">
      <w:pPr>
        <w:keepNext w:val="0"/>
        <w:keepLines w:val="0"/>
        <w:pageBreakBefore w:val="0"/>
        <w:widowControl/>
        <w:bidi w:val="0"/>
        <w:spacing w:line="560" w:lineRule="exact"/>
        <w:ind w:firstLine="480"/>
        <w:rPr>
          <w:rFonts w:hint="eastAsia" w:ascii="仿宋_GB2312" w:hAnsi="仿宋_GB2312" w:eastAsia="仿宋_GB2312" w:cs="仿宋_GB2312"/>
        </w:rPr>
      </w:pPr>
      <w:r>
        <w:rPr>
          <w:rFonts w:hint="eastAsia" w:ascii="仿宋_GB2312" w:hAnsi="仿宋_GB2312" w:eastAsia="仿宋_GB2312" w:cs="仿宋_GB2312"/>
        </w:rPr>
        <w:t>（1）乙方破产、解散（包括但不限于乙方股东会决议解散、乙方被吊销营业执照、被责令关闭、被撤销、被司法机关裁决解散等情形）；</w:t>
      </w:r>
    </w:p>
    <w:p w14:paraId="0996D25E">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（2）乙方发生未经甲方书面同意的重大产权变更（包括但不限于合并、分立、注销等情形)；（如系上市公司）被勒令停止上市；以及任何原因背负重大债务导致无履行能力。</w:t>
      </w:r>
    </w:p>
    <w:p w14:paraId="6560E393">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12.2 如果因上述原因导致本合同终止，甲方已经采取或者将要采取任何补救措施的权利不受任何影响。</w:t>
      </w:r>
    </w:p>
    <w:p w14:paraId="54AD0EE9">
      <w:pPr>
        <w:keepNext w:val="0"/>
        <w:keepLines w:val="0"/>
        <w:pageBreakBefore w:val="0"/>
        <w:widowControl/>
        <w:bidi w:val="0"/>
        <w:spacing w:line="500" w:lineRule="exact"/>
        <w:ind w:firstLine="482"/>
        <w:rPr>
          <w:rFonts w:hint="eastAsia" w:ascii="仿宋_GB2312" w:hAnsi="仿宋_GB2312" w:eastAsia="仿宋_GB2312" w:cs="仿宋_GB2312"/>
          <w:b/>
          <w:bCs/>
        </w:rPr>
      </w:pPr>
      <w:r>
        <w:rPr>
          <w:rFonts w:hint="eastAsia" w:ascii="仿宋_GB2312" w:hAnsi="仿宋_GB2312" w:eastAsia="仿宋_GB2312" w:cs="仿宋_GB2312"/>
          <w:b/>
          <w:bCs/>
        </w:rPr>
        <w:t>13. 法律适用与争议解决</w:t>
      </w:r>
    </w:p>
    <w:p w14:paraId="01B84D7E">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13.1 本合同的订立、效力、解释、履行和争议的解决均适用中华人民共和国法律（不包括港澳台地区法律）。</w:t>
      </w:r>
    </w:p>
    <w:p w14:paraId="3F145EF6">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13.2 凡因本合同引起的或与本合同有关的任何争议，双方首先应友好协商解决。协商不成的，任何一方均有权将争议提交甲方所在地有管辖权的人民法院诉讼。</w:t>
      </w:r>
    </w:p>
    <w:p w14:paraId="51CCD36B">
      <w:pPr>
        <w:keepNext w:val="0"/>
        <w:keepLines w:val="0"/>
        <w:pageBreakBefore w:val="0"/>
        <w:widowControl/>
        <w:bidi w:val="0"/>
        <w:spacing w:line="500" w:lineRule="exact"/>
        <w:ind w:firstLine="482"/>
        <w:rPr>
          <w:rFonts w:hint="eastAsia" w:ascii="仿宋_GB2312" w:hAnsi="仿宋_GB2312" w:eastAsia="仿宋_GB2312" w:cs="仿宋_GB2312"/>
          <w:b/>
          <w:bCs/>
        </w:rPr>
      </w:pPr>
      <w:r>
        <w:rPr>
          <w:rFonts w:hint="eastAsia" w:ascii="仿宋_GB2312" w:hAnsi="仿宋_GB2312" w:eastAsia="仿宋_GB2312" w:cs="仿宋_GB2312"/>
          <w:b/>
          <w:bCs/>
        </w:rPr>
        <w:t>14.  合同生效及其他</w:t>
      </w:r>
    </w:p>
    <w:p w14:paraId="4871F4BF">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14.1 本合同经甲乙双方法定代表人或授权代表签字并加盖公章后生效。服务期限自</w:t>
      </w:r>
      <w:r>
        <w:rPr>
          <w:rFonts w:hint="eastAsia" w:ascii="仿宋_GB2312" w:hAnsi="仿宋_GB2312" w:eastAsia="仿宋_GB2312" w:cs="仿宋_GB2312"/>
          <w:u w:val="single"/>
        </w:rPr>
        <w:t xml:space="preserve">   </w:t>
      </w:r>
      <w:r>
        <w:rPr>
          <w:rFonts w:hint="eastAsia" w:ascii="仿宋_GB2312" w:hAnsi="仿宋_GB2312" w:eastAsia="仿宋_GB2312" w:cs="仿宋_GB2312"/>
        </w:rPr>
        <w:t>年</w:t>
      </w:r>
      <w:r>
        <w:rPr>
          <w:rFonts w:hint="eastAsia" w:ascii="仿宋_GB2312" w:hAnsi="仿宋_GB2312" w:eastAsia="仿宋_GB2312" w:cs="仿宋_GB2312"/>
          <w:u w:val="single"/>
        </w:rPr>
        <w:t xml:space="preserve">   </w:t>
      </w:r>
      <w:r>
        <w:rPr>
          <w:rFonts w:hint="eastAsia" w:ascii="仿宋_GB2312" w:hAnsi="仿宋_GB2312" w:eastAsia="仿宋_GB2312" w:cs="仿宋_GB2312"/>
        </w:rPr>
        <w:t>月</w:t>
      </w:r>
      <w:r>
        <w:rPr>
          <w:rFonts w:hint="eastAsia" w:ascii="仿宋_GB2312" w:hAnsi="仿宋_GB2312" w:eastAsia="仿宋_GB2312" w:cs="仿宋_GB2312"/>
          <w:u w:val="single"/>
        </w:rPr>
        <w:t xml:space="preserve">   </w:t>
      </w:r>
      <w:r>
        <w:rPr>
          <w:rFonts w:hint="eastAsia" w:ascii="仿宋_GB2312" w:hAnsi="仿宋_GB2312" w:eastAsia="仿宋_GB2312" w:cs="仿宋_GB2312"/>
        </w:rPr>
        <w:t>日始，至</w:t>
      </w:r>
      <w:r>
        <w:rPr>
          <w:rFonts w:hint="eastAsia" w:ascii="仿宋_GB2312" w:hAnsi="仿宋_GB2312" w:eastAsia="仿宋_GB2312" w:cs="仿宋_GB2312"/>
          <w:u w:val="single"/>
        </w:rPr>
        <w:t xml:space="preserve">    </w:t>
      </w:r>
      <w:r>
        <w:rPr>
          <w:rFonts w:hint="eastAsia" w:ascii="仿宋_GB2312" w:hAnsi="仿宋_GB2312" w:eastAsia="仿宋_GB2312" w:cs="仿宋_GB2312"/>
        </w:rPr>
        <w:t>年</w:t>
      </w:r>
      <w:r>
        <w:rPr>
          <w:rFonts w:hint="eastAsia" w:ascii="仿宋_GB2312" w:hAnsi="仿宋_GB2312" w:eastAsia="仿宋_GB2312" w:cs="仿宋_GB2312"/>
          <w:u w:val="single"/>
        </w:rPr>
        <w:t xml:space="preserve">   </w:t>
      </w:r>
      <w:r>
        <w:rPr>
          <w:rFonts w:hint="eastAsia" w:ascii="仿宋_GB2312" w:hAnsi="仿宋_GB2312" w:eastAsia="仿宋_GB2312" w:cs="仿宋_GB2312"/>
        </w:rPr>
        <w:t>月</w:t>
      </w:r>
      <w:r>
        <w:rPr>
          <w:rFonts w:hint="eastAsia" w:ascii="仿宋_GB2312" w:hAnsi="仿宋_GB2312" w:eastAsia="仿宋_GB2312" w:cs="仿宋_GB2312"/>
          <w:u w:val="single"/>
        </w:rPr>
        <w:t xml:space="preserve">   </w:t>
      </w:r>
      <w:r>
        <w:rPr>
          <w:rFonts w:hint="eastAsia" w:ascii="仿宋_GB2312" w:hAnsi="仿宋_GB2312" w:eastAsia="仿宋_GB2312" w:cs="仿宋_GB2312"/>
        </w:rPr>
        <w:t>日止。</w:t>
      </w:r>
    </w:p>
    <w:p w14:paraId="04108736">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14.2 本合同一式贰份，甲乙双方各执壹份。</w:t>
      </w:r>
    </w:p>
    <w:p w14:paraId="7FC8C93D">
      <w:pPr>
        <w:keepNext w:val="0"/>
        <w:keepLines w:val="0"/>
        <w:pageBreakBefore w:val="0"/>
        <w:widowControl/>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14.3 无论本合同是否有相反约定，本合同附件作为本合同的组成部分，与本合同具有同等的法律效力，当附件条款与本合同条款发生冲突时，以本合同条款为准。</w:t>
      </w:r>
    </w:p>
    <w:p w14:paraId="37357DD2">
      <w:pPr>
        <w:keepNext w:val="0"/>
        <w:keepLines w:val="0"/>
        <w:pageBreakBefore w:val="0"/>
        <w:widowControl/>
        <w:tabs>
          <w:tab w:val="left" w:pos="1080"/>
        </w:tabs>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14.4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43CF112C">
      <w:pPr>
        <w:keepNext w:val="0"/>
        <w:keepLines w:val="0"/>
        <w:pageBreakBefore w:val="0"/>
        <w:widowControl/>
        <w:tabs>
          <w:tab w:val="left" w:pos="1080"/>
        </w:tabs>
        <w:bidi w:val="0"/>
        <w:spacing w:line="500" w:lineRule="exact"/>
        <w:ind w:firstLine="480"/>
        <w:rPr>
          <w:rFonts w:hint="eastAsia" w:ascii="仿宋_GB2312" w:hAnsi="仿宋_GB2312" w:eastAsia="仿宋_GB2312" w:cs="仿宋_GB2312"/>
        </w:rPr>
      </w:pPr>
      <w:r>
        <w:rPr>
          <w:rFonts w:hint="eastAsia" w:ascii="仿宋_GB2312" w:hAnsi="仿宋_GB2312" w:eastAsia="仿宋_GB2312" w:cs="仿宋_GB2312"/>
        </w:rPr>
        <w:t>14.5由于法律和法规而导致本合同任何条款无效或无法执行，则该条款无效，但不影响剩余其他条款的效力。</w:t>
      </w:r>
    </w:p>
    <w:p w14:paraId="729D9CCA">
      <w:pPr>
        <w:tabs>
          <w:tab w:val="left" w:pos="1080"/>
        </w:tabs>
        <w:spacing w:line="360" w:lineRule="auto"/>
        <w:ind w:firstLine="482"/>
        <w:rPr>
          <w:rFonts w:hint="eastAsia" w:ascii="仿宋_GB2312" w:hAnsi="仿宋_GB2312" w:eastAsia="仿宋_GB2312" w:cs="仿宋_GB2312"/>
          <w:b/>
          <w:bCs/>
        </w:rPr>
      </w:pPr>
      <w:r>
        <w:rPr>
          <w:rFonts w:hint="eastAsia" w:ascii="仿宋_GB2312" w:hAnsi="仿宋_GB2312" w:eastAsia="仿宋_GB2312" w:cs="仿宋_GB2312"/>
          <w:b/>
          <w:bCs/>
        </w:rPr>
        <w:t>15.  附件的组成</w:t>
      </w:r>
    </w:p>
    <w:p w14:paraId="5C18E5AD">
      <w:pPr>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附件一、服务内容及要求</w:t>
      </w:r>
    </w:p>
    <w:p w14:paraId="6905DE80">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附件二、价格明细（单场）</w:t>
      </w:r>
    </w:p>
    <w:p w14:paraId="4261D5A6">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附件三、付款</w:t>
      </w:r>
    </w:p>
    <w:p w14:paraId="6FA724C5">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附件四、双方的权利和义务</w:t>
      </w:r>
    </w:p>
    <w:p w14:paraId="61F7D84E">
      <w:pPr>
        <w:keepLines/>
        <w:spacing w:line="360" w:lineRule="auto"/>
        <w:ind w:firstLine="482"/>
        <w:rPr>
          <w:rFonts w:hint="eastAsia" w:ascii="仿宋_GB2312" w:hAnsi="仿宋_GB2312" w:eastAsia="仿宋_GB2312" w:cs="仿宋_GB2312"/>
        </w:rPr>
      </w:pPr>
      <w:r>
        <w:rPr>
          <w:rFonts w:hint="eastAsia" w:ascii="仿宋_GB2312" w:hAnsi="仿宋_GB2312" w:eastAsia="仿宋_GB2312" w:cs="仿宋_GB2312"/>
        </w:rPr>
        <w:t>附件五、违约责任</w:t>
      </w:r>
    </w:p>
    <w:p w14:paraId="5E36942F">
      <w:pPr>
        <w:keepLines/>
        <w:spacing w:line="360" w:lineRule="auto"/>
        <w:ind w:firstLine="482"/>
        <w:rPr>
          <w:rFonts w:hint="eastAsia" w:ascii="仿宋_GB2312" w:hAnsi="仿宋_GB2312" w:eastAsia="仿宋_GB2312" w:cs="仿宋_GB2312"/>
          <w:b/>
          <w:sz w:val="24"/>
          <w:szCs w:val="24"/>
        </w:rPr>
      </w:pPr>
      <w:r>
        <w:rPr>
          <w:rFonts w:hint="eastAsia" w:ascii="仿宋_GB2312" w:hAnsi="仿宋_GB2312" w:eastAsia="仿宋_GB2312" w:cs="仿宋_GB2312"/>
          <w:sz w:val="24"/>
          <w:szCs w:val="24"/>
        </w:rPr>
        <w:t>附件</w:t>
      </w:r>
      <w:r>
        <w:rPr>
          <w:rFonts w:hint="eastAsia" w:ascii="仿宋_GB2312" w:hAnsi="仿宋_GB2312" w:eastAsia="仿宋_GB2312" w:cs="仿宋_GB2312"/>
          <w:sz w:val="24"/>
          <w:szCs w:val="24"/>
          <w:lang w:val="en-US" w:eastAsia="zh-CN"/>
        </w:rPr>
        <w:t>六：廉洁诚信协议</w:t>
      </w:r>
    </w:p>
    <w:p w14:paraId="687427E1">
      <w:pPr>
        <w:pStyle w:val="2"/>
        <w:rPr>
          <w:rFonts w:hint="eastAsia" w:ascii="仿宋_GB2312" w:hAnsi="仿宋_GB2312" w:eastAsia="仿宋_GB2312" w:cs="仿宋_GB2312"/>
        </w:rPr>
      </w:pPr>
    </w:p>
    <w:p w14:paraId="70BDC892">
      <w:pPr>
        <w:pStyle w:val="2"/>
        <w:rPr>
          <w:rFonts w:hint="eastAsia" w:ascii="仿宋_GB2312" w:hAnsi="仿宋_GB2312" w:eastAsia="仿宋_GB2312" w:cs="仿宋_GB2312"/>
        </w:rPr>
      </w:pPr>
    </w:p>
    <w:p w14:paraId="4BD093AE">
      <w:pPr>
        <w:pStyle w:val="2"/>
        <w:rPr>
          <w:rFonts w:hint="eastAsia" w:ascii="仿宋_GB2312" w:hAnsi="仿宋_GB2312" w:eastAsia="仿宋_GB2312" w:cs="仿宋_GB2312"/>
        </w:rPr>
      </w:pPr>
    </w:p>
    <w:p w14:paraId="0B8FFB46">
      <w:pPr>
        <w:pStyle w:val="2"/>
        <w:rPr>
          <w:rFonts w:hint="eastAsia" w:ascii="仿宋_GB2312" w:hAnsi="仿宋_GB2312" w:eastAsia="仿宋_GB2312" w:cs="仿宋_GB2312"/>
        </w:rPr>
        <w:sectPr>
          <w:headerReference r:id="rId7" w:type="default"/>
          <w:footerReference r:id="rId8" w:type="default"/>
          <w:pgSz w:w="11906" w:h="16838"/>
          <w:pgMar w:top="1417" w:right="1134" w:bottom="1134" w:left="1134" w:header="851" w:footer="992" w:gutter="0"/>
          <w:cols w:space="720" w:num="1"/>
        </w:sectPr>
      </w:pPr>
    </w:p>
    <w:p w14:paraId="66C1483C">
      <w:pPr>
        <w:spacing w:line="360" w:lineRule="auto"/>
        <w:rPr>
          <w:rFonts w:hint="eastAsia" w:ascii="仿宋_GB2312" w:hAnsi="仿宋_GB2312" w:eastAsia="仿宋_GB2312" w:cs="仿宋_GB2312"/>
          <w:b/>
          <w:color w:val="000000"/>
        </w:rPr>
      </w:pPr>
      <w:r>
        <w:rPr>
          <w:rFonts w:hint="eastAsia" w:ascii="仿宋_GB2312" w:hAnsi="仿宋_GB2312" w:eastAsia="仿宋_GB2312" w:cs="仿宋_GB2312"/>
          <w:b/>
          <w:bCs/>
          <w:lang w:val="zh-CN"/>
        </w:rPr>
        <w:t>兹证明，各方于</w:t>
      </w:r>
      <w:r>
        <w:rPr>
          <w:rFonts w:hint="eastAsia" w:ascii="仿宋_GB2312" w:hAnsi="仿宋_GB2312" w:eastAsia="仿宋_GB2312" w:cs="仿宋_GB2312"/>
          <w:u w:val="single"/>
        </w:rPr>
        <w:t xml:space="preserve">    </w:t>
      </w:r>
      <w:r>
        <w:rPr>
          <w:rFonts w:hint="eastAsia" w:ascii="仿宋_GB2312" w:hAnsi="仿宋_GB2312" w:eastAsia="仿宋_GB2312" w:cs="仿宋_GB2312"/>
        </w:rPr>
        <w:t>年</w:t>
      </w:r>
      <w:r>
        <w:rPr>
          <w:rFonts w:hint="eastAsia" w:ascii="仿宋_GB2312" w:hAnsi="仿宋_GB2312" w:eastAsia="仿宋_GB2312" w:cs="仿宋_GB2312"/>
          <w:u w:val="single"/>
        </w:rPr>
        <w:t xml:space="preserve">   </w:t>
      </w:r>
      <w:r>
        <w:rPr>
          <w:rFonts w:hint="eastAsia" w:ascii="仿宋_GB2312" w:hAnsi="仿宋_GB2312" w:eastAsia="仿宋_GB2312" w:cs="仿宋_GB2312"/>
        </w:rPr>
        <w:t>月</w:t>
      </w:r>
      <w:r>
        <w:rPr>
          <w:rFonts w:hint="eastAsia" w:ascii="仿宋_GB2312" w:hAnsi="仿宋_GB2312" w:eastAsia="仿宋_GB2312" w:cs="仿宋_GB2312"/>
          <w:u w:val="single"/>
        </w:rPr>
        <w:t xml:space="preserve">   </w:t>
      </w:r>
      <w:r>
        <w:rPr>
          <w:rFonts w:hint="eastAsia" w:ascii="仿宋_GB2312" w:hAnsi="仿宋_GB2312" w:eastAsia="仿宋_GB2312" w:cs="仿宋_GB2312"/>
        </w:rPr>
        <w:t>日</w:t>
      </w:r>
      <w:r>
        <w:rPr>
          <w:rFonts w:hint="eastAsia" w:ascii="仿宋_GB2312" w:hAnsi="仿宋_GB2312" w:eastAsia="仿宋_GB2312" w:cs="仿宋_GB2312"/>
          <w:b/>
          <w:bCs/>
          <w:lang w:val="zh-CN"/>
        </w:rPr>
        <w:t>签订本合同。</w:t>
      </w:r>
    </w:p>
    <w:p w14:paraId="6A21DAB4">
      <w:pPr>
        <w:spacing w:line="360" w:lineRule="auto"/>
        <w:rPr>
          <w:rFonts w:hint="eastAsia" w:ascii="仿宋_GB2312" w:hAnsi="仿宋_GB2312" w:eastAsia="仿宋_GB2312" w:cs="仿宋_GB2312"/>
          <w:b/>
          <w:color w:val="000000"/>
        </w:rPr>
      </w:pPr>
    </w:p>
    <w:p w14:paraId="07A053B7">
      <w:pPr>
        <w:spacing w:line="360" w:lineRule="auto"/>
        <w:rPr>
          <w:rFonts w:hint="eastAsia" w:ascii="仿宋_GB2312" w:hAnsi="仿宋_GB2312" w:eastAsia="仿宋_GB2312" w:cs="仿宋_GB2312"/>
          <w:b/>
          <w:bCs/>
          <w:color w:val="000000"/>
        </w:rPr>
      </w:pPr>
      <w:r>
        <w:rPr>
          <w:rFonts w:hint="eastAsia" w:ascii="仿宋_GB2312" w:hAnsi="仿宋_GB2312" w:eastAsia="仿宋_GB2312" w:cs="仿宋_GB2312"/>
          <w:b/>
          <w:color w:val="000000"/>
        </w:rPr>
        <w:t>甲方（盖章）：</w:t>
      </w:r>
      <w:r>
        <w:rPr>
          <w:rFonts w:hint="eastAsia" w:ascii="仿宋_GB2312" w:hAnsi="仿宋_GB2312" w:eastAsia="仿宋_GB2312" w:cs="仿宋_GB2312"/>
          <w:b/>
          <w:bCs/>
          <w:color w:val="000000"/>
        </w:rPr>
        <w:t xml:space="preserve">中国人民财产保险 </w:t>
      </w:r>
      <w:r>
        <w:rPr>
          <w:rFonts w:hint="eastAsia" w:ascii="仿宋_GB2312" w:hAnsi="仿宋_GB2312" w:eastAsia="仿宋_GB2312" w:cs="仿宋_GB2312"/>
          <w:b/>
          <w:bCs/>
          <w:color w:val="000000"/>
          <w:lang w:val="en-US" w:eastAsia="zh-CN"/>
        </w:rPr>
        <w:t xml:space="preserve">        </w:t>
      </w:r>
      <w:r>
        <w:rPr>
          <w:rFonts w:hint="eastAsia" w:ascii="仿宋_GB2312" w:hAnsi="仿宋_GB2312" w:eastAsia="仿宋_GB2312" w:cs="仿宋_GB2312"/>
          <w:b/>
          <w:color w:val="000000"/>
        </w:rPr>
        <w:t>乙方（盖章）：</w:t>
      </w:r>
      <w:r>
        <w:rPr>
          <w:rFonts w:hint="eastAsia" w:ascii="仿宋_GB2312" w:hAnsi="仿宋_GB2312" w:eastAsia="仿宋_GB2312" w:cs="仿宋_GB2312"/>
          <w:b/>
          <w:bCs/>
          <w:color w:val="000000"/>
          <w:lang w:val="en-US" w:eastAsia="zh-CN"/>
        </w:rPr>
        <w:t xml:space="preserve"> </w:t>
      </w:r>
      <w:r>
        <w:rPr>
          <w:rFonts w:hint="eastAsia" w:ascii="仿宋_GB2312" w:hAnsi="仿宋_GB2312" w:eastAsia="仿宋_GB2312" w:cs="仿宋_GB2312"/>
          <w:b/>
          <w:bCs/>
          <w:color w:val="000000"/>
        </w:rPr>
        <w:t xml:space="preserve">        </w:t>
      </w:r>
    </w:p>
    <w:p w14:paraId="64D61F4C">
      <w:pPr>
        <w:spacing w:line="360" w:lineRule="auto"/>
        <w:rPr>
          <w:rFonts w:hint="eastAsia" w:ascii="仿宋_GB2312" w:hAnsi="仿宋_GB2312" w:eastAsia="仿宋_GB2312" w:cs="仿宋_GB2312"/>
          <w:b/>
          <w:color w:val="000000"/>
          <w:u w:val="single"/>
        </w:rPr>
      </w:pPr>
      <w:r>
        <w:rPr>
          <w:rFonts w:hint="eastAsia" w:ascii="仿宋_GB2312" w:hAnsi="仿宋_GB2312" w:eastAsia="仿宋_GB2312" w:cs="仿宋_GB2312"/>
          <w:b/>
          <w:bCs/>
          <w:color w:val="000000"/>
        </w:rPr>
        <w:t>股份有限公司</w:t>
      </w:r>
      <w:r>
        <w:rPr>
          <w:rFonts w:hint="eastAsia" w:ascii="仿宋_GB2312" w:hAnsi="仿宋_GB2312" w:eastAsia="仿宋_GB2312" w:cs="仿宋_GB2312"/>
          <w:b/>
          <w:bCs/>
          <w:color w:val="000000"/>
          <w:lang w:eastAsia="zh-CN"/>
        </w:rPr>
        <w:t>资阳</w:t>
      </w:r>
      <w:r>
        <w:rPr>
          <w:rFonts w:hint="eastAsia" w:ascii="仿宋_GB2312" w:hAnsi="仿宋_GB2312" w:eastAsia="仿宋_GB2312" w:cs="仿宋_GB2312"/>
          <w:b/>
          <w:bCs/>
          <w:color w:val="000000"/>
        </w:rPr>
        <w:t>市分公司</w:t>
      </w:r>
    </w:p>
    <w:p w14:paraId="307A6132">
      <w:pPr>
        <w:spacing w:line="360" w:lineRule="auto"/>
        <w:rPr>
          <w:rFonts w:hint="eastAsia" w:ascii="仿宋_GB2312" w:hAnsi="仿宋_GB2312" w:eastAsia="仿宋_GB2312" w:cs="仿宋_GB2312"/>
          <w:b/>
          <w:color w:val="000000"/>
        </w:rPr>
        <w:sectPr>
          <w:type w:val="continuous"/>
          <w:pgSz w:w="11906" w:h="16838"/>
          <w:pgMar w:top="1440" w:right="1800" w:bottom="1440" w:left="1800" w:header="851" w:footer="992" w:gutter="0"/>
          <w:cols w:space="425" w:num="1"/>
        </w:sectPr>
      </w:pPr>
      <w:r>
        <w:rPr>
          <w:rFonts w:hint="eastAsia" w:ascii="仿宋_GB2312" w:hAnsi="仿宋_GB2312" w:eastAsia="仿宋_GB2312" w:cs="仿宋_GB2312"/>
          <w:b/>
          <w:bCs/>
          <w:color w:val="000000"/>
        </w:rPr>
        <w:t>负责人/授权代表（签字）：</w:t>
      </w:r>
      <w:r>
        <w:rPr>
          <w:rFonts w:hint="eastAsia" w:ascii="仿宋_GB2312" w:hAnsi="仿宋_GB2312" w:eastAsia="仿宋_GB2312" w:cs="仿宋_GB2312"/>
          <w:b/>
          <w:bCs/>
          <w:color w:val="000000"/>
          <w:lang w:val="en-US" w:eastAsia="zh-CN"/>
        </w:rPr>
        <w:t xml:space="preserve">              </w:t>
      </w:r>
      <w:r>
        <w:rPr>
          <w:rFonts w:hint="eastAsia" w:ascii="仿宋_GB2312" w:hAnsi="仿宋_GB2312" w:eastAsia="仿宋_GB2312" w:cs="仿宋_GB2312"/>
          <w:b/>
          <w:bCs/>
          <w:color w:val="000000"/>
        </w:rPr>
        <w:t>负责人/授权代表（签字）：</w:t>
      </w:r>
    </w:p>
    <w:p w14:paraId="690488B4">
      <w:pPr>
        <w:pStyle w:val="3"/>
        <w:ind w:left="0" w:firstLine="0"/>
        <w:jc w:val="both"/>
        <w:rPr>
          <w:rFonts w:hint="eastAsia" w:ascii="仿宋_GB2312" w:hAnsi="仿宋_GB2312" w:eastAsia="仿宋_GB2312" w:cs="仿宋_GB2312"/>
          <w:color w:val="auto"/>
          <w:sz w:val="28"/>
          <w:szCs w:val="28"/>
        </w:rPr>
        <w:sectPr>
          <w:headerReference r:id="rId9" w:type="default"/>
          <w:footerReference r:id="rId10" w:type="default"/>
          <w:type w:val="continuous"/>
          <w:pgSz w:w="11906" w:h="16838"/>
          <w:pgMar w:top="1440" w:right="1134" w:bottom="1440" w:left="1134" w:header="851" w:footer="992" w:gutter="0"/>
          <w:cols w:space="720" w:num="1"/>
        </w:sectPr>
      </w:pPr>
    </w:p>
    <w:p w14:paraId="667B7AF4">
      <w:pPr>
        <w:pStyle w:val="3"/>
        <w:tabs>
          <w:tab w:val="left" w:pos="2190"/>
          <w:tab w:val="clear" w:pos="425"/>
          <w:tab w:val="clear" w:pos="4265"/>
        </w:tabs>
        <w:ind w:left="0" w:firstLine="0"/>
        <w:jc w:val="left"/>
        <w:rPr>
          <w:rFonts w:hint="eastAsia" w:ascii="仿宋_GB2312" w:hAnsi="仿宋_GB2312" w:eastAsia="仿宋_GB2312" w:cs="仿宋_GB2312"/>
          <w:sz w:val="24"/>
          <w:szCs w:val="24"/>
        </w:rPr>
      </w:pPr>
      <w:bookmarkStart w:id="126" w:name="_Toc13455"/>
      <w:bookmarkStart w:id="127" w:name="_Toc29405"/>
      <w:r>
        <w:rPr>
          <w:rFonts w:hint="eastAsia" w:ascii="仿宋_GB2312" w:hAnsi="仿宋_GB2312" w:eastAsia="仿宋_GB2312" w:cs="仿宋_GB2312"/>
          <w:sz w:val="24"/>
          <w:szCs w:val="24"/>
        </w:rPr>
        <w:t>附件一</w:t>
      </w:r>
      <w:bookmarkEnd w:id="126"/>
      <w:bookmarkEnd w:id="127"/>
      <w:r>
        <w:rPr>
          <w:rFonts w:hint="eastAsia" w:ascii="仿宋_GB2312" w:hAnsi="仿宋_GB2312" w:eastAsia="仿宋_GB2312" w:cs="仿宋_GB2312"/>
          <w:sz w:val="24"/>
          <w:szCs w:val="24"/>
        </w:rPr>
        <w:tab/>
      </w:r>
    </w:p>
    <w:p w14:paraId="4D55BB13">
      <w:pPr>
        <w:rPr>
          <w:rFonts w:hint="eastAsia" w:ascii="仿宋_GB2312" w:hAnsi="仿宋_GB2312" w:eastAsia="仿宋_GB2312" w:cs="仿宋_GB2312"/>
          <w:sz w:val="24"/>
          <w:szCs w:val="24"/>
        </w:rPr>
      </w:pPr>
    </w:p>
    <w:p w14:paraId="218E735A">
      <w:pPr>
        <w:rPr>
          <w:rFonts w:hint="eastAsia" w:ascii="仿宋_GB2312" w:hAnsi="仿宋_GB2312" w:eastAsia="仿宋_GB2312" w:cs="仿宋_GB2312"/>
          <w:sz w:val="24"/>
          <w:szCs w:val="24"/>
        </w:rPr>
      </w:pPr>
    </w:p>
    <w:p w14:paraId="778308FF">
      <w:pPr>
        <w:spacing w:line="360" w:lineRule="auto"/>
        <w:jc w:val="center"/>
        <w:rPr>
          <w:rFonts w:hint="eastAsia" w:ascii="仿宋_GB2312" w:hAnsi="仿宋_GB2312" w:eastAsia="仿宋_GB2312" w:cs="仿宋_GB2312"/>
          <w:b/>
        </w:rPr>
      </w:pPr>
      <w:r>
        <w:rPr>
          <w:rFonts w:hint="eastAsia" w:ascii="仿宋_GB2312" w:hAnsi="仿宋_GB2312" w:eastAsia="仿宋_GB2312" w:cs="仿宋_GB2312"/>
          <w:b/>
        </w:rPr>
        <w:t>服务内容及要求</w:t>
      </w:r>
    </w:p>
    <w:p w14:paraId="58D62163">
      <w:pPr>
        <w:tabs>
          <w:tab w:val="left" w:pos="165"/>
          <w:tab w:val="left" w:pos="315"/>
        </w:tabs>
        <w:spacing w:line="360" w:lineRule="auto"/>
        <w:ind w:firstLine="470"/>
        <w:rPr>
          <w:rFonts w:hint="eastAsia" w:ascii="仿宋_GB2312" w:hAnsi="仿宋_GB2312" w:eastAsia="仿宋_GB2312" w:cs="仿宋_GB2312"/>
        </w:rPr>
      </w:pPr>
    </w:p>
    <w:p w14:paraId="39A39B6C">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1.项目名称</w:t>
      </w:r>
    </w:p>
    <w:p w14:paraId="6CEFD128">
      <w:pPr>
        <w:widowControl/>
        <w:spacing w:line="600" w:lineRule="exact"/>
        <w:ind w:firstLine="640"/>
        <w:jc w:val="left"/>
        <w:rPr>
          <w:rFonts w:hint="eastAsia" w:ascii="仿宋_GB2312" w:hAnsi="仿宋_GB2312" w:eastAsia="仿宋_GB2312" w:cs="仿宋_GB2312"/>
          <w:lang w:eastAsia="zh-CN"/>
        </w:rPr>
      </w:pPr>
      <w:r>
        <w:rPr>
          <w:rFonts w:hint="eastAsia" w:ascii="仿宋_GB2312" w:hAnsi="仿宋_GB2312" w:eastAsia="仿宋_GB2312" w:cs="仿宋_GB2312"/>
        </w:rPr>
        <w:t>人保财险四川省资阳市</w:t>
      </w:r>
      <w:r>
        <w:rPr>
          <w:rFonts w:hint="eastAsia" w:ascii="仿宋_GB2312" w:hAnsi="仿宋_GB2312" w:eastAsia="仿宋_GB2312" w:cs="仿宋_GB2312"/>
          <w:lang w:val="en-US" w:eastAsia="zh-CN"/>
        </w:rPr>
        <w:t>雁江支公司LED屏、3D巨幕及公交站牌显示屏</w:t>
      </w:r>
      <w:r>
        <w:rPr>
          <w:rFonts w:hint="eastAsia" w:ascii="仿宋_GB2312" w:hAnsi="仿宋_GB2312" w:eastAsia="仿宋_GB2312" w:cs="仿宋_GB2312"/>
          <w:lang w:eastAsia="zh-CN"/>
        </w:rPr>
        <w:t>宣传</w:t>
      </w:r>
      <w:r>
        <w:rPr>
          <w:rFonts w:hint="eastAsia" w:ascii="仿宋_GB2312" w:hAnsi="仿宋_GB2312" w:eastAsia="仿宋_GB2312" w:cs="仿宋_GB2312"/>
          <w:lang w:val="en-US" w:eastAsia="zh-CN"/>
        </w:rPr>
        <w:t>服务</w:t>
      </w:r>
      <w:r>
        <w:rPr>
          <w:rFonts w:hint="eastAsia" w:ascii="仿宋_GB2312" w:hAnsi="仿宋_GB2312" w:eastAsia="仿宋_GB2312" w:cs="仿宋_GB2312"/>
          <w:lang w:eastAsia="zh-CN"/>
        </w:rPr>
        <w:t>采购项目</w:t>
      </w:r>
    </w:p>
    <w:p w14:paraId="7C16E883">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2. 项目内容</w:t>
      </w:r>
    </w:p>
    <w:p w14:paraId="7FE816B5">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2.1乙方向甲方提供的</w:t>
      </w:r>
      <w:r>
        <w:rPr>
          <w:rFonts w:hint="eastAsia" w:ascii="仿宋_GB2312" w:hAnsi="仿宋_GB2312" w:eastAsia="仿宋_GB2312" w:cs="仿宋_GB2312"/>
          <w:lang w:eastAsia="zh-CN"/>
        </w:rPr>
        <w:t>宣传</w:t>
      </w:r>
      <w:r>
        <w:rPr>
          <w:rFonts w:hint="eastAsia" w:ascii="仿宋_GB2312" w:hAnsi="仿宋_GB2312" w:eastAsia="仿宋_GB2312" w:cs="仿宋_GB2312"/>
        </w:rPr>
        <w:t>内容</w:t>
      </w:r>
    </w:p>
    <w:p w14:paraId="462BE72B">
      <w:pPr>
        <w:widowControl/>
        <w:spacing w:line="600" w:lineRule="exact"/>
        <w:ind w:firstLine="640"/>
        <w:jc w:val="left"/>
        <w:rPr>
          <w:rFonts w:hint="eastAsia" w:ascii="仿宋_GB2312" w:hAnsi="仿宋_GB2312" w:eastAsia="仿宋_GB2312" w:cs="仿宋_GB2312"/>
        </w:rPr>
      </w:pPr>
      <w:r>
        <w:rPr>
          <w:rFonts w:hint="eastAsia" w:ascii="仿宋_GB2312" w:hAnsi="仿宋_GB2312" w:eastAsia="仿宋_GB2312" w:cs="仿宋_GB2312"/>
        </w:rPr>
        <w:t>本项目拟采购</w:t>
      </w:r>
      <w:r>
        <w:rPr>
          <w:rFonts w:hint="eastAsia" w:ascii="仿宋_GB2312" w:hAnsi="仿宋_GB2312" w:eastAsia="仿宋_GB2312" w:cs="仿宋_GB2312"/>
          <w:lang w:eastAsia="zh-CN"/>
        </w:rPr>
        <w:t>一</w:t>
      </w:r>
      <w:r>
        <w:rPr>
          <w:rFonts w:hint="eastAsia" w:ascii="仿宋_GB2312" w:hAnsi="仿宋_GB2312" w:eastAsia="仿宋_GB2312" w:cs="仿宋_GB2312"/>
        </w:rPr>
        <w:t>家供应商，</w:t>
      </w:r>
      <w:r>
        <w:rPr>
          <w:rFonts w:hint="eastAsia" w:ascii="仿宋_GB2312" w:hAnsi="仿宋_GB2312" w:eastAsia="仿宋_GB2312" w:cs="仿宋_GB2312"/>
          <w:lang w:eastAsia="zh-CN"/>
        </w:rPr>
        <w:t>在资阳市</w:t>
      </w:r>
      <w:r>
        <w:rPr>
          <w:rFonts w:hint="eastAsia" w:ascii="仿宋_GB2312" w:hAnsi="仿宋_GB2312" w:eastAsia="仿宋_GB2312" w:cs="仿宋_GB2312"/>
        </w:rPr>
        <w:t>区</w:t>
      </w:r>
      <w:r>
        <w:rPr>
          <w:rFonts w:hint="eastAsia" w:ascii="仿宋_GB2312" w:hAnsi="仿宋_GB2312" w:eastAsia="仿宋_GB2312" w:cs="仿宋_GB2312"/>
          <w:lang w:val="en-US" w:eastAsia="zh-CN"/>
        </w:rPr>
        <w:t>开展LED屏、3D巨幕及公交站牌显示屏宣传</w:t>
      </w:r>
      <w:r>
        <w:rPr>
          <w:rFonts w:hint="eastAsia" w:ascii="仿宋_GB2312" w:hAnsi="仿宋_GB2312" w:eastAsia="仿宋_GB2312" w:cs="仿宋_GB2312"/>
        </w:rPr>
        <w:t>服务活动。具体服务要求如下：</w:t>
      </w:r>
    </w:p>
    <w:p w14:paraId="1760B6E3">
      <w:pPr>
        <w:keepNext w:val="0"/>
        <w:keepLines w:val="0"/>
        <w:pageBreakBefore w:val="0"/>
        <w:widowControl/>
        <w:bidi w:val="0"/>
        <w:spacing w:line="600" w:lineRule="exact"/>
        <w:ind w:firstLine="720"/>
        <w:rPr>
          <w:rFonts w:hint="eastAsia" w:ascii="仿宋_GB2312" w:hAnsi="仿宋_GB2312" w:eastAsia="仿宋_GB2312" w:cs="仿宋_GB2312"/>
        </w:rPr>
      </w:pPr>
      <w:r>
        <w:rPr>
          <w:rFonts w:hint="eastAsia" w:ascii="仿宋_GB2312" w:hAnsi="仿宋_GB2312" w:eastAsia="仿宋_GB2312" w:cs="仿宋_GB2312"/>
        </w:rPr>
        <w:t>2.2</w:t>
      </w: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1</w:t>
      </w:r>
      <w:r>
        <w:rPr>
          <w:rFonts w:hint="eastAsia" w:ascii="仿宋_GB2312" w:hAnsi="仿宋_GB2312" w:eastAsia="仿宋_GB2312" w:cs="仿宋_GB2312"/>
          <w:lang w:eastAsia="zh-CN"/>
        </w:rPr>
        <w:t>）</w:t>
      </w:r>
      <w:r>
        <w:rPr>
          <w:rFonts w:hint="eastAsia" w:ascii="仿宋_GB2312" w:hAnsi="仿宋_GB2312" w:eastAsia="仿宋_GB2312" w:cs="仿宋_GB2312"/>
        </w:rPr>
        <w:t>服务期限：    年     月     日至     年    月     日。</w:t>
      </w:r>
    </w:p>
    <w:p w14:paraId="0502C789">
      <w:pPr>
        <w:keepNext w:val="0"/>
        <w:keepLines w:val="0"/>
        <w:pageBreakBefore w:val="0"/>
        <w:widowControl/>
        <w:numPr>
          <w:ilvl w:val="0"/>
          <w:numId w:val="3"/>
        </w:numPr>
        <w:bidi w:val="0"/>
        <w:spacing w:line="600" w:lineRule="exact"/>
        <w:ind w:firstLine="480"/>
        <w:rPr>
          <w:rFonts w:hint="eastAsia" w:ascii="仿宋_GB2312" w:hAnsi="仿宋_GB2312" w:eastAsia="仿宋_GB2312" w:cs="仿宋_GB2312"/>
          <w:lang w:val="en-US" w:eastAsia="zh-CN"/>
        </w:rPr>
      </w:pPr>
      <w:r>
        <w:rPr>
          <w:rFonts w:hint="eastAsia" w:ascii="仿宋_GB2312" w:hAnsi="仿宋_GB2312" w:eastAsia="仿宋_GB2312" w:cs="仿宋_GB2312"/>
        </w:rPr>
        <w:t>本项目服务期限</w:t>
      </w:r>
      <w:r>
        <w:rPr>
          <w:rFonts w:hint="eastAsia" w:ascii="仿宋_GB2312" w:hAnsi="仿宋_GB2312" w:eastAsia="仿宋_GB2312" w:cs="仿宋_GB2312"/>
          <w:lang w:val="en-US" w:eastAsia="zh-CN"/>
        </w:rPr>
        <w:t>12个月</w:t>
      </w:r>
    </w:p>
    <w:p w14:paraId="00BA2725">
      <w:pPr>
        <w:keepNext w:val="0"/>
        <w:keepLines w:val="0"/>
        <w:pageBreakBefore w:val="0"/>
        <w:widowControl/>
        <w:numPr>
          <w:ilvl w:val="0"/>
          <w:numId w:val="3"/>
        </w:numPr>
        <w:bidi w:val="0"/>
        <w:spacing w:line="600" w:lineRule="exact"/>
        <w:ind w:firstLine="480"/>
        <w:rPr>
          <w:rFonts w:hint="eastAsia" w:ascii="仿宋_GB2312" w:hAnsi="仿宋_GB2312" w:eastAsia="仿宋_GB2312" w:cs="仿宋_GB2312"/>
        </w:rPr>
      </w:pPr>
    </w:p>
    <w:p w14:paraId="7F50258D">
      <w:pPr>
        <w:keepNext w:val="0"/>
        <w:keepLines w:val="0"/>
        <w:pageBreakBefore w:val="0"/>
        <w:widowControl/>
        <w:numPr>
          <w:ilvl w:val="0"/>
          <w:numId w:val="0"/>
        </w:numPr>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3服务标准</w:t>
      </w:r>
    </w:p>
    <w:p w14:paraId="2A1A332B">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宣传服务受众面广，并符合国家相关法规。</w:t>
      </w:r>
    </w:p>
    <w:p w14:paraId="1447997C">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4.告知</w:t>
      </w:r>
    </w:p>
    <w:p w14:paraId="134839E8">
      <w:pPr>
        <w:keepNext w:val="0"/>
        <w:keepLines w:val="0"/>
        <w:pageBreakBefore w:val="0"/>
        <w:widowControl/>
        <w:bidi w:val="0"/>
        <w:spacing w:line="600" w:lineRule="exact"/>
        <w:ind w:firstLine="480"/>
        <w:rPr>
          <w:rFonts w:hint="eastAsia" w:ascii="仿宋_GB2312" w:hAnsi="仿宋_GB2312" w:eastAsia="仿宋_GB2312" w:cs="仿宋_GB2312"/>
        </w:rPr>
      </w:pPr>
      <w:r>
        <w:rPr>
          <w:rFonts w:hint="eastAsia" w:ascii="仿宋_GB2312" w:hAnsi="仿宋_GB2312" w:eastAsia="仿宋_GB2312" w:cs="仿宋_GB2312"/>
        </w:rPr>
        <w:t>甲乙双方同意涉及本合同的一切事宜均以书面形式提交，双方应及时响应。</w:t>
      </w:r>
    </w:p>
    <w:p w14:paraId="1E5631C6">
      <w:pPr>
        <w:keepNext w:val="0"/>
        <w:keepLines w:val="0"/>
        <w:pageBreakBefore w:val="0"/>
        <w:widowControl/>
        <w:bidi w:val="0"/>
        <w:spacing w:line="600" w:lineRule="exact"/>
        <w:ind w:firstLine="482"/>
        <w:rPr>
          <w:rFonts w:hint="eastAsia" w:ascii="仿宋_GB2312" w:hAnsi="仿宋_GB2312" w:eastAsia="仿宋_GB2312" w:cs="仿宋_GB2312"/>
          <w:b/>
          <w:bCs/>
        </w:rPr>
      </w:pPr>
    </w:p>
    <w:p w14:paraId="23820F61">
      <w:pPr>
        <w:rPr>
          <w:rFonts w:hint="eastAsia" w:ascii="仿宋_GB2312" w:hAnsi="仿宋_GB2312" w:eastAsia="仿宋_GB2312" w:cs="仿宋_GB2312"/>
          <w:b/>
          <w:bCs/>
        </w:rPr>
      </w:pPr>
    </w:p>
    <w:p w14:paraId="2EA0E39C">
      <w:pPr>
        <w:rPr>
          <w:rFonts w:hint="eastAsia" w:ascii="仿宋_GB2312" w:hAnsi="仿宋_GB2312" w:eastAsia="仿宋_GB2312" w:cs="仿宋_GB2312"/>
          <w:b/>
          <w:bCs/>
        </w:rPr>
      </w:pPr>
    </w:p>
    <w:p w14:paraId="41EEBC2B">
      <w:pPr>
        <w:pStyle w:val="13"/>
        <w:rPr>
          <w:rFonts w:hint="eastAsia" w:ascii="仿宋_GB2312" w:hAnsi="仿宋_GB2312" w:eastAsia="仿宋_GB2312" w:cs="仿宋_GB2312"/>
          <w:b/>
          <w:bCs/>
        </w:rPr>
      </w:pPr>
    </w:p>
    <w:p w14:paraId="3AA2D417">
      <w:pPr>
        <w:pStyle w:val="13"/>
        <w:rPr>
          <w:rFonts w:hint="eastAsia" w:ascii="仿宋_GB2312" w:hAnsi="仿宋_GB2312" w:eastAsia="仿宋_GB2312" w:cs="仿宋_GB2312"/>
          <w:b/>
          <w:bCs/>
        </w:rPr>
      </w:pPr>
    </w:p>
    <w:p w14:paraId="7127062D">
      <w:pPr>
        <w:pStyle w:val="13"/>
        <w:rPr>
          <w:rFonts w:hint="eastAsia" w:ascii="仿宋_GB2312" w:hAnsi="仿宋_GB2312" w:eastAsia="仿宋_GB2312" w:cs="仿宋_GB2312"/>
          <w:b/>
          <w:bCs/>
        </w:rPr>
      </w:pPr>
    </w:p>
    <w:p w14:paraId="47C5BB19">
      <w:pPr>
        <w:pStyle w:val="13"/>
        <w:rPr>
          <w:rFonts w:hint="eastAsia" w:ascii="仿宋_GB2312" w:hAnsi="仿宋_GB2312" w:eastAsia="仿宋_GB2312" w:cs="仿宋_GB2312"/>
          <w:b/>
          <w:bCs/>
        </w:rPr>
      </w:pPr>
    </w:p>
    <w:p w14:paraId="5AC669A9">
      <w:pPr>
        <w:rPr>
          <w:rFonts w:hint="eastAsia" w:ascii="仿宋_GB2312" w:hAnsi="仿宋_GB2312" w:eastAsia="仿宋_GB2312" w:cs="仿宋_GB2312"/>
          <w:b/>
          <w:bCs/>
        </w:rPr>
      </w:pPr>
    </w:p>
    <w:p w14:paraId="0883B4FB">
      <w:pPr>
        <w:pStyle w:val="13"/>
        <w:rPr>
          <w:rFonts w:hint="eastAsia"/>
        </w:rPr>
      </w:pPr>
    </w:p>
    <w:p w14:paraId="6631D594">
      <w:pPr>
        <w:rPr>
          <w:rFonts w:hint="eastAsia" w:ascii="仿宋_GB2312" w:hAnsi="仿宋_GB2312" w:eastAsia="仿宋_GB2312" w:cs="仿宋_GB2312"/>
          <w:b/>
          <w:bCs/>
        </w:rPr>
      </w:pPr>
    </w:p>
    <w:p w14:paraId="5E3EC2F5">
      <w:pPr>
        <w:rPr>
          <w:rFonts w:hint="eastAsia" w:ascii="仿宋_GB2312" w:hAnsi="仿宋_GB2312" w:eastAsia="仿宋_GB2312" w:cs="仿宋_GB2312"/>
          <w:b/>
          <w:bCs/>
        </w:rPr>
      </w:pPr>
      <w:r>
        <w:rPr>
          <w:rFonts w:hint="eastAsia" w:ascii="仿宋_GB2312" w:hAnsi="仿宋_GB2312" w:eastAsia="仿宋_GB2312" w:cs="仿宋_GB2312"/>
          <w:b/>
          <w:bCs/>
        </w:rPr>
        <w:t>附件二</w:t>
      </w:r>
    </w:p>
    <w:p w14:paraId="64070749">
      <w:pPr>
        <w:spacing w:line="360" w:lineRule="auto"/>
        <w:jc w:val="center"/>
        <w:rPr>
          <w:rFonts w:hint="eastAsia" w:ascii="仿宋_GB2312" w:hAnsi="仿宋_GB2312" w:eastAsia="仿宋_GB2312" w:cs="仿宋_GB2312"/>
          <w:b/>
        </w:rPr>
      </w:pPr>
      <w:r>
        <w:rPr>
          <w:rFonts w:hint="eastAsia" w:ascii="仿宋_GB2312" w:hAnsi="仿宋_GB2312" w:eastAsia="仿宋_GB2312" w:cs="仿宋_GB2312"/>
          <w:b/>
        </w:rPr>
        <w:t>服务方案及费用结算</w:t>
      </w:r>
    </w:p>
    <w:p w14:paraId="1663DFC2">
      <w:pPr>
        <w:pStyle w:val="86"/>
        <w:widowControl w:val="0"/>
        <w:spacing w:line="480" w:lineRule="auto"/>
        <w:ind w:firstLine="480"/>
        <w:jc w:val="both"/>
        <w:rPr>
          <w:rFonts w:hint="eastAsia" w:ascii="仿宋_GB2312" w:hAnsi="仿宋_GB2312" w:eastAsia="仿宋_GB2312" w:cs="仿宋_GB2312"/>
        </w:rPr>
      </w:pPr>
      <w:r>
        <w:rPr>
          <w:rFonts w:hint="eastAsia" w:ascii="仿宋_GB2312" w:hAnsi="仿宋_GB2312" w:eastAsia="仿宋_GB2312" w:cs="仿宋_GB2312"/>
        </w:rPr>
        <w:t>1、双方依据本协议附件注明的价格进行费用结算。本协议中涉及的各项结算金额均指含税金额。</w:t>
      </w:r>
    </w:p>
    <w:p w14:paraId="1A6E0D7F">
      <w:pPr>
        <w:pStyle w:val="86"/>
        <w:widowControl w:val="0"/>
        <w:spacing w:line="480" w:lineRule="auto"/>
        <w:ind w:firstLine="480"/>
        <w:jc w:val="both"/>
        <w:rPr>
          <w:rFonts w:hint="eastAsia" w:ascii="仿宋_GB2312" w:hAnsi="仿宋_GB2312" w:eastAsia="仿宋_GB2312" w:cs="仿宋_GB2312"/>
          <w:lang w:val="en-US" w:eastAsia="zh-CN"/>
        </w:rPr>
      </w:pPr>
      <w:r>
        <w:rPr>
          <w:rFonts w:hint="eastAsia" w:ascii="仿宋_GB2312" w:hAnsi="仿宋_GB2312" w:eastAsia="仿宋_GB2312" w:cs="仿宋_GB2312"/>
        </w:rPr>
        <w:t>2、本合同结算标准：</w:t>
      </w:r>
      <w:r>
        <w:rPr>
          <w:rFonts w:hint="eastAsia" w:ascii="仿宋_GB2312" w:hAnsi="仿宋_GB2312" w:eastAsia="仿宋_GB2312" w:cs="仿宋_GB2312"/>
          <w:lang w:val="en-US" w:eastAsia="zh-CN"/>
        </w:rPr>
        <w:t>各项目单价×数量×宣传月份之和。</w:t>
      </w:r>
    </w:p>
    <w:p w14:paraId="5D5224E1">
      <w:pPr>
        <w:pStyle w:val="86"/>
        <w:widowControl w:val="0"/>
        <w:spacing w:line="480" w:lineRule="auto"/>
        <w:ind w:firstLine="480"/>
        <w:jc w:val="both"/>
        <w:rPr>
          <w:rFonts w:hint="eastAsia" w:ascii="仿宋_GB2312" w:hAnsi="仿宋_GB2312" w:eastAsia="仿宋_GB2312" w:cs="仿宋_GB2312"/>
        </w:rPr>
      </w:pPr>
      <w:r>
        <w:rPr>
          <w:rFonts w:hint="eastAsia" w:ascii="仿宋_GB2312" w:hAnsi="仿宋_GB2312" w:eastAsia="仿宋_GB2312" w:cs="仿宋_GB2312"/>
        </w:rPr>
        <w:t xml:space="preserve">3、本协议中涉及的因双方本项目合作所产生的各自的投资及费用成本，由双方各自负。 </w:t>
      </w:r>
    </w:p>
    <w:p w14:paraId="370BC2E9">
      <w:pPr>
        <w:pStyle w:val="86"/>
        <w:pageBreakBefore w:val="0"/>
        <w:widowControl w:val="0"/>
        <w:bidi w:val="0"/>
        <w:spacing w:line="600" w:lineRule="exact"/>
        <w:ind w:left="0" w:firstLine="0"/>
        <w:jc w:val="left"/>
        <w:outlineLvl w:val="9"/>
        <w:rPr>
          <w:rFonts w:hint="eastAsia" w:ascii="仿宋_GB2312" w:hAnsi="仿宋_GB2312" w:eastAsia="仿宋_GB2312" w:cs="仿宋_GB2312"/>
        </w:rPr>
      </w:pPr>
    </w:p>
    <w:p w14:paraId="0A9A9200">
      <w:pPr>
        <w:pStyle w:val="86"/>
        <w:pageBreakBefore w:val="0"/>
        <w:widowControl w:val="0"/>
        <w:bidi w:val="0"/>
        <w:spacing w:line="600" w:lineRule="exact"/>
        <w:ind w:left="0" w:firstLine="0"/>
        <w:jc w:val="left"/>
        <w:outlineLvl w:val="9"/>
        <w:rPr>
          <w:rFonts w:hint="eastAsia" w:ascii="仿宋_GB2312" w:hAnsi="仿宋_GB2312" w:eastAsia="仿宋_GB2312" w:cs="仿宋_GB2312"/>
        </w:rPr>
      </w:pPr>
    </w:p>
    <w:p w14:paraId="7DFF0B6F">
      <w:pPr>
        <w:pStyle w:val="86"/>
        <w:pageBreakBefore w:val="0"/>
        <w:widowControl w:val="0"/>
        <w:bidi w:val="0"/>
        <w:spacing w:line="600" w:lineRule="exact"/>
        <w:ind w:left="0" w:firstLine="0"/>
        <w:jc w:val="left"/>
        <w:outlineLvl w:val="9"/>
        <w:rPr>
          <w:rFonts w:hint="eastAsia" w:ascii="仿宋_GB2312" w:hAnsi="仿宋_GB2312" w:eastAsia="仿宋_GB2312" w:cs="仿宋_GB2312"/>
        </w:rPr>
      </w:pPr>
    </w:p>
    <w:p w14:paraId="748FDD81">
      <w:pPr>
        <w:pStyle w:val="86"/>
        <w:pageBreakBefore w:val="0"/>
        <w:widowControl w:val="0"/>
        <w:bidi w:val="0"/>
        <w:spacing w:line="600" w:lineRule="exact"/>
        <w:ind w:left="0" w:firstLine="0"/>
        <w:jc w:val="left"/>
        <w:outlineLvl w:val="9"/>
        <w:rPr>
          <w:rFonts w:hint="eastAsia" w:ascii="仿宋_GB2312" w:hAnsi="仿宋_GB2312" w:eastAsia="仿宋_GB2312" w:cs="仿宋_GB2312"/>
        </w:rPr>
      </w:pPr>
    </w:p>
    <w:p w14:paraId="1E213924">
      <w:pPr>
        <w:pStyle w:val="86"/>
        <w:pageBreakBefore w:val="0"/>
        <w:widowControl w:val="0"/>
        <w:bidi w:val="0"/>
        <w:spacing w:line="600" w:lineRule="exact"/>
        <w:ind w:left="0" w:firstLine="0"/>
        <w:jc w:val="left"/>
        <w:outlineLvl w:val="9"/>
        <w:rPr>
          <w:rFonts w:hint="eastAsia" w:ascii="仿宋_GB2312" w:hAnsi="仿宋_GB2312" w:eastAsia="仿宋_GB2312" w:cs="仿宋_GB2312"/>
        </w:rPr>
      </w:pPr>
    </w:p>
    <w:p w14:paraId="12FFB9D6">
      <w:pPr>
        <w:pStyle w:val="86"/>
        <w:pageBreakBefore w:val="0"/>
        <w:widowControl w:val="0"/>
        <w:bidi w:val="0"/>
        <w:spacing w:line="600" w:lineRule="exact"/>
        <w:ind w:left="0" w:firstLine="0"/>
        <w:jc w:val="left"/>
        <w:outlineLvl w:val="9"/>
        <w:rPr>
          <w:rFonts w:hint="eastAsia" w:ascii="仿宋_GB2312" w:hAnsi="仿宋_GB2312" w:eastAsia="仿宋_GB2312" w:cs="仿宋_GB2312"/>
        </w:rPr>
      </w:pPr>
    </w:p>
    <w:p w14:paraId="4D53FC3C">
      <w:pPr>
        <w:pStyle w:val="86"/>
        <w:pageBreakBefore w:val="0"/>
        <w:widowControl w:val="0"/>
        <w:bidi w:val="0"/>
        <w:spacing w:line="600" w:lineRule="exact"/>
        <w:ind w:left="0" w:firstLine="0"/>
        <w:jc w:val="left"/>
        <w:outlineLvl w:val="9"/>
        <w:rPr>
          <w:rFonts w:hint="eastAsia" w:ascii="仿宋_GB2312" w:hAnsi="仿宋_GB2312" w:eastAsia="仿宋_GB2312" w:cs="仿宋_GB2312"/>
        </w:rPr>
      </w:pPr>
    </w:p>
    <w:p w14:paraId="5074F08B">
      <w:pPr>
        <w:pStyle w:val="86"/>
        <w:pageBreakBefore w:val="0"/>
        <w:widowControl w:val="0"/>
        <w:bidi w:val="0"/>
        <w:spacing w:line="600" w:lineRule="exact"/>
        <w:ind w:left="0" w:firstLine="0"/>
        <w:jc w:val="left"/>
        <w:outlineLvl w:val="9"/>
        <w:rPr>
          <w:rFonts w:hint="eastAsia" w:ascii="仿宋_GB2312" w:hAnsi="仿宋_GB2312" w:eastAsia="仿宋_GB2312" w:cs="仿宋_GB2312"/>
        </w:rPr>
      </w:pPr>
    </w:p>
    <w:p w14:paraId="2B01D4CD">
      <w:pPr>
        <w:pStyle w:val="86"/>
        <w:pageBreakBefore w:val="0"/>
        <w:widowControl w:val="0"/>
        <w:bidi w:val="0"/>
        <w:spacing w:line="600" w:lineRule="exact"/>
        <w:ind w:left="0" w:firstLine="0"/>
        <w:jc w:val="left"/>
        <w:outlineLvl w:val="9"/>
        <w:rPr>
          <w:rFonts w:hint="eastAsia" w:ascii="仿宋_GB2312" w:hAnsi="仿宋_GB2312" w:eastAsia="仿宋_GB2312" w:cs="仿宋_GB2312"/>
        </w:rPr>
      </w:pPr>
    </w:p>
    <w:p w14:paraId="5B3E2C9A">
      <w:pPr>
        <w:pStyle w:val="86"/>
        <w:pageBreakBefore w:val="0"/>
        <w:widowControl w:val="0"/>
        <w:bidi w:val="0"/>
        <w:spacing w:line="600" w:lineRule="exact"/>
        <w:ind w:left="0" w:firstLine="0"/>
        <w:jc w:val="left"/>
        <w:outlineLvl w:val="9"/>
        <w:rPr>
          <w:rFonts w:hint="eastAsia" w:ascii="仿宋_GB2312" w:hAnsi="仿宋_GB2312" w:eastAsia="仿宋_GB2312" w:cs="仿宋_GB2312"/>
        </w:rPr>
      </w:pPr>
    </w:p>
    <w:p w14:paraId="50E0A37C">
      <w:pPr>
        <w:pStyle w:val="86"/>
        <w:pageBreakBefore w:val="0"/>
        <w:widowControl w:val="0"/>
        <w:bidi w:val="0"/>
        <w:spacing w:line="600" w:lineRule="exact"/>
        <w:ind w:left="0" w:firstLine="0"/>
        <w:jc w:val="left"/>
        <w:outlineLvl w:val="9"/>
        <w:rPr>
          <w:rFonts w:hint="eastAsia" w:ascii="仿宋_GB2312" w:hAnsi="仿宋_GB2312" w:eastAsia="仿宋_GB2312" w:cs="仿宋_GB2312"/>
        </w:rPr>
      </w:pPr>
    </w:p>
    <w:p w14:paraId="01E4D87D">
      <w:pPr>
        <w:pStyle w:val="86"/>
        <w:pageBreakBefore w:val="0"/>
        <w:widowControl w:val="0"/>
        <w:bidi w:val="0"/>
        <w:spacing w:line="600" w:lineRule="exact"/>
        <w:ind w:left="0" w:firstLine="0"/>
        <w:jc w:val="left"/>
        <w:outlineLvl w:val="9"/>
        <w:rPr>
          <w:rFonts w:hint="eastAsia" w:ascii="仿宋_GB2312" w:hAnsi="仿宋_GB2312" w:eastAsia="仿宋_GB2312" w:cs="仿宋_GB2312"/>
        </w:rPr>
      </w:pPr>
    </w:p>
    <w:p w14:paraId="0C86CE7B">
      <w:pPr>
        <w:pStyle w:val="86"/>
        <w:pageBreakBefore w:val="0"/>
        <w:widowControl w:val="0"/>
        <w:bidi w:val="0"/>
        <w:spacing w:line="600" w:lineRule="exact"/>
        <w:ind w:left="0" w:firstLine="0"/>
        <w:jc w:val="left"/>
        <w:outlineLvl w:val="9"/>
        <w:rPr>
          <w:rFonts w:hint="eastAsia" w:ascii="仿宋_GB2312" w:hAnsi="仿宋_GB2312" w:eastAsia="仿宋_GB2312" w:cs="仿宋_GB2312"/>
        </w:rPr>
      </w:pPr>
    </w:p>
    <w:p w14:paraId="6DE4163F">
      <w:pPr>
        <w:pStyle w:val="86"/>
        <w:pageBreakBefore w:val="0"/>
        <w:widowControl w:val="0"/>
        <w:bidi w:val="0"/>
        <w:spacing w:line="600" w:lineRule="exact"/>
        <w:ind w:left="0" w:firstLine="0"/>
        <w:jc w:val="left"/>
        <w:outlineLvl w:val="9"/>
        <w:rPr>
          <w:rFonts w:hint="eastAsia" w:ascii="仿宋_GB2312" w:hAnsi="仿宋_GB2312" w:eastAsia="仿宋_GB2312" w:cs="仿宋_GB2312"/>
        </w:rPr>
      </w:pPr>
    </w:p>
    <w:p w14:paraId="123385D0">
      <w:pPr>
        <w:pStyle w:val="86"/>
        <w:pageBreakBefore w:val="0"/>
        <w:widowControl w:val="0"/>
        <w:bidi w:val="0"/>
        <w:spacing w:line="600" w:lineRule="exact"/>
        <w:ind w:left="0" w:firstLine="0"/>
        <w:jc w:val="left"/>
        <w:outlineLvl w:val="9"/>
        <w:rPr>
          <w:rFonts w:hint="eastAsia" w:ascii="仿宋_GB2312" w:hAnsi="仿宋_GB2312" w:eastAsia="仿宋_GB2312" w:cs="仿宋_GB2312"/>
        </w:rPr>
      </w:pPr>
    </w:p>
    <w:p w14:paraId="282C71DA">
      <w:pPr>
        <w:pStyle w:val="86"/>
        <w:pageBreakBefore w:val="0"/>
        <w:widowControl w:val="0"/>
        <w:bidi w:val="0"/>
        <w:spacing w:line="600" w:lineRule="exact"/>
        <w:ind w:left="0" w:firstLine="0"/>
        <w:jc w:val="left"/>
        <w:outlineLvl w:val="9"/>
        <w:rPr>
          <w:rFonts w:hint="eastAsia" w:ascii="仿宋_GB2312" w:hAnsi="仿宋_GB2312" w:eastAsia="仿宋_GB2312" w:cs="仿宋_GB2312"/>
        </w:rPr>
      </w:pPr>
    </w:p>
    <w:p w14:paraId="5D074148">
      <w:pPr>
        <w:pStyle w:val="86"/>
        <w:pageBreakBefore w:val="0"/>
        <w:widowControl w:val="0"/>
        <w:bidi w:val="0"/>
        <w:spacing w:line="600" w:lineRule="exact"/>
        <w:ind w:left="0" w:firstLine="0"/>
        <w:jc w:val="left"/>
        <w:outlineLvl w:val="9"/>
        <w:rPr>
          <w:rFonts w:hint="eastAsia" w:ascii="仿宋_GB2312" w:hAnsi="仿宋_GB2312" w:eastAsia="仿宋_GB2312" w:cs="仿宋_GB2312"/>
        </w:rPr>
      </w:pPr>
    </w:p>
    <w:p w14:paraId="35922821">
      <w:pPr>
        <w:pStyle w:val="86"/>
        <w:pageBreakBefore w:val="0"/>
        <w:widowControl w:val="0"/>
        <w:bidi w:val="0"/>
        <w:spacing w:line="600" w:lineRule="exact"/>
        <w:ind w:firstLine="482"/>
        <w:jc w:val="left"/>
        <w:outlineLvl w:val="9"/>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lang w:val="en-US" w:eastAsia="zh-CN" w:bidi="ar-SA"/>
        </w:rPr>
        <w:t>附件三</w:t>
      </w:r>
      <w:r>
        <w:rPr>
          <w:rFonts w:hint="eastAsia" w:ascii="仿宋_GB2312" w:hAnsi="仿宋_GB2312" w:eastAsia="仿宋_GB2312" w:cs="仿宋_GB2312"/>
          <w:sz w:val="24"/>
          <w:szCs w:val="24"/>
        </w:rPr>
        <w:t xml:space="preserve"> </w:t>
      </w:r>
    </w:p>
    <w:p w14:paraId="380F7BFC">
      <w:pPr>
        <w:pageBreakBefore w:val="0"/>
        <w:bidi w:val="0"/>
        <w:spacing w:line="600" w:lineRule="exact"/>
        <w:ind w:firstLine="482"/>
        <w:jc w:val="center"/>
        <w:outlineLvl w:val="9"/>
        <w:rPr>
          <w:rFonts w:hint="eastAsia" w:ascii="仿宋_GB2312" w:hAnsi="仿宋_GB2312" w:eastAsia="仿宋_GB2312" w:cs="仿宋_GB2312"/>
        </w:rPr>
      </w:pPr>
      <w:r>
        <w:rPr>
          <w:rFonts w:hint="eastAsia" w:ascii="仿宋_GB2312" w:hAnsi="仿宋_GB2312" w:eastAsia="仿宋_GB2312" w:cs="仿宋_GB2312"/>
          <w:b/>
        </w:rPr>
        <w:t>付款</w:t>
      </w:r>
    </w:p>
    <w:p w14:paraId="68474349">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1.本合同使用货币种类为人民币。</w:t>
      </w:r>
    </w:p>
    <w:p w14:paraId="2611F395">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 付款方式：银行转账，甲方应向乙方以下账户进行支付：</w:t>
      </w:r>
    </w:p>
    <w:p w14:paraId="6E3956D4">
      <w:pPr>
        <w:pageBreakBefore w:val="0"/>
        <w:bidi w:val="0"/>
        <w:spacing w:after="120"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ab/>
      </w:r>
      <w:r>
        <w:rPr>
          <w:rFonts w:hint="eastAsia" w:ascii="仿宋_GB2312" w:hAnsi="仿宋_GB2312" w:eastAsia="仿宋_GB2312" w:cs="仿宋_GB2312"/>
        </w:rPr>
        <w:t>开户行：</w:t>
      </w:r>
    </w:p>
    <w:p w14:paraId="49DD5CD2">
      <w:pPr>
        <w:pageBreakBefore w:val="0"/>
        <w:bidi w:val="0"/>
        <w:spacing w:after="120"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ab/>
      </w:r>
      <w:r>
        <w:rPr>
          <w:rFonts w:hint="eastAsia" w:ascii="仿宋_GB2312" w:hAnsi="仿宋_GB2312" w:eastAsia="仿宋_GB2312" w:cs="仿宋_GB2312"/>
        </w:rPr>
        <w:t>账户名称：</w:t>
      </w:r>
    </w:p>
    <w:p w14:paraId="76D04929">
      <w:pPr>
        <w:pageBreakBefore w:val="0"/>
        <w:bidi w:val="0"/>
        <w:spacing w:after="120"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ab/>
      </w:r>
      <w:r>
        <w:rPr>
          <w:rFonts w:hint="eastAsia" w:ascii="仿宋_GB2312" w:hAnsi="仿宋_GB2312" w:eastAsia="仿宋_GB2312" w:cs="仿宋_GB2312"/>
        </w:rPr>
        <w:t>账号：</w:t>
      </w:r>
    </w:p>
    <w:p w14:paraId="7266B191">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乙方如需改变上述账户，应提前10日以书面通知甲方。</w:t>
      </w:r>
    </w:p>
    <w:p w14:paraId="586758FF">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3.付款安排</w:t>
      </w:r>
    </w:p>
    <w:p w14:paraId="7218F004">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我司与服务商双方根据我司单次采购进行结算，我方在验收后10个工作日内，服务商需提供包括但不限于宣传照片及费用明细清单等，付款前服务商须向我司出具足额有效的增值税专用发票；我司在收到服务商对应发票后15个工作日内向服务商支付合同服务费用。</w:t>
      </w:r>
    </w:p>
    <w:p w14:paraId="48B0D5D6">
      <w:pPr>
        <w:pageBreakBefore w:val="0"/>
        <w:numPr>
          <w:ilvl w:val="0"/>
          <w:numId w:val="4"/>
        </w:numPr>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乙方应向甲方开具专用增值税发票，甲方开票信息如下：</w:t>
      </w:r>
    </w:p>
    <w:p w14:paraId="6189BE46">
      <w:pPr>
        <w:pageBreakBefore w:val="0"/>
        <w:numPr>
          <w:ilvl w:val="0"/>
          <w:numId w:val="0"/>
        </w:numPr>
        <w:bidi w:val="0"/>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rPr>
        <w:t>公司名称：中国人民财产保险股份有限公司资阳市分公司</w:t>
      </w:r>
    </w:p>
    <w:p w14:paraId="34CFFC20">
      <w:pPr>
        <w:pageBreakBefore w:val="0"/>
        <w:bidi w:val="0"/>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rPr>
        <w:t>纳税人识别号：</w:t>
      </w:r>
      <w:r>
        <w:rPr>
          <w:rFonts w:hint="eastAsia" w:ascii="仿宋_GB2312" w:hAnsi="仿宋_GB2312" w:eastAsia="仿宋_GB2312" w:cs="仿宋_GB2312"/>
          <w:lang w:val="en-US" w:eastAsia="zh-CN"/>
        </w:rPr>
        <w:t xml:space="preserve">91512000731638278R </w:t>
      </w:r>
    </w:p>
    <w:p w14:paraId="594A7C4E">
      <w:pPr>
        <w:pageBreakBefore w:val="0"/>
        <w:bidi w:val="0"/>
        <w:spacing w:line="600" w:lineRule="exact"/>
        <w:ind w:left="480"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地址：</w:t>
      </w:r>
      <w:r>
        <w:rPr>
          <w:rFonts w:hint="eastAsia" w:ascii="仿宋_GB2312" w:hAnsi="仿宋_GB2312" w:eastAsia="仿宋_GB2312" w:cs="仿宋_GB2312"/>
          <w:lang w:val="en-US" w:eastAsia="zh-CN"/>
        </w:rPr>
        <w:t>四川省资阳市雁江区宝台镇黄泥村弘城水韵和中城建.新城市广场（一期）25号楼25（F）</w:t>
      </w:r>
    </w:p>
    <w:p w14:paraId="760C2B3C">
      <w:pPr>
        <w:pageBreakBefore w:val="0"/>
        <w:bidi w:val="0"/>
        <w:spacing w:line="600" w:lineRule="exact"/>
        <w:ind w:firstLine="960"/>
        <w:jc w:val="left"/>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电话：028-26758789</w:t>
      </w:r>
    </w:p>
    <w:p w14:paraId="3826B99C">
      <w:pPr>
        <w:pageBreakBefore w:val="0"/>
        <w:bidi w:val="0"/>
        <w:spacing w:line="600" w:lineRule="exact"/>
        <w:ind w:firstLine="960"/>
        <w:jc w:val="left"/>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开户银行名称：中国工商银行股份有限公司资阳分行</w:t>
      </w:r>
    </w:p>
    <w:p w14:paraId="1329F4B5">
      <w:pPr>
        <w:pageBreakBefore w:val="0"/>
        <w:bidi w:val="0"/>
        <w:spacing w:line="600" w:lineRule="exact"/>
        <w:ind w:firstLine="960"/>
        <w:jc w:val="left"/>
        <w:outlineLvl w:val="9"/>
        <w:rPr>
          <w:rFonts w:hint="eastAsia" w:ascii="仿宋_GB2312" w:hAnsi="仿宋_GB2312" w:eastAsia="仿宋_GB2312" w:cs="仿宋_GB2312"/>
        </w:rPr>
      </w:pPr>
      <w:r>
        <w:rPr>
          <w:rFonts w:hint="eastAsia" w:ascii="仿宋_GB2312" w:hAnsi="仿宋_GB2312" w:eastAsia="仿宋_GB2312" w:cs="仿宋_GB2312"/>
          <w:lang w:val="en-US" w:eastAsia="zh-CN"/>
        </w:rPr>
        <w:t>开户银行帐号：2307488109023100417</w:t>
      </w:r>
    </w:p>
    <w:p w14:paraId="5A0E85D2">
      <w:pPr>
        <w:pageBreakBefore w:val="0"/>
        <w:bidi w:val="0"/>
        <w:spacing w:line="600" w:lineRule="exact"/>
        <w:ind w:left="480" w:firstLine="482"/>
        <w:jc w:val="left"/>
        <w:outlineLvl w:val="9"/>
        <w:rPr>
          <w:rFonts w:hint="eastAsia" w:ascii="仿宋_GB2312" w:hAnsi="仿宋_GB2312" w:eastAsia="仿宋_GB2312" w:cs="仿宋_GB2312"/>
          <w:b/>
          <w:bCs/>
          <w:sz w:val="24"/>
          <w:szCs w:val="24"/>
          <w:lang w:val="en-US" w:eastAsia="zh-CN" w:bidi="ar-SA"/>
        </w:rPr>
      </w:pPr>
    </w:p>
    <w:p w14:paraId="74C9FB74">
      <w:pPr>
        <w:pageBreakBefore w:val="0"/>
        <w:bidi w:val="0"/>
        <w:spacing w:line="600" w:lineRule="exact"/>
        <w:ind w:left="480" w:firstLine="482"/>
        <w:jc w:val="left"/>
        <w:outlineLvl w:val="9"/>
        <w:rPr>
          <w:rFonts w:hint="eastAsia" w:ascii="仿宋_GB2312" w:hAnsi="仿宋_GB2312" w:eastAsia="仿宋_GB2312" w:cs="仿宋_GB2312"/>
          <w:b/>
          <w:bCs/>
          <w:sz w:val="24"/>
          <w:szCs w:val="24"/>
          <w:lang w:val="en-US" w:eastAsia="zh-CN" w:bidi="ar-SA"/>
        </w:rPr>
      </w:pPr>
    </w:p>
    <w:p w14:paraId="7FB50EEB">
      <w:pPr>
        <w:pageBreakBefore w:val="0"/>
        <w:bidi w:val="0"/>
        <w:spacing w:line="600" w:lineRule="exact"/>
        <w:ind w:left="480" w:firstLine="482"/>
        <w:jc w:val="left"/>
        <w:outlineLvl w:val="9"/>
        <w:rPr>
          <w:rFonts w:hint="eastAsia" w:ascii="仿宋_GB2312" w:hAnsi="仿宋_GB2312" w:eastAsia="仿宋_GB2312" w:cs="仿宋_GB2312"/>
          <w:b/>
          <w:bCs/>
          <w:sz w:val="24"/>
          <w:szCs w:val="24"/>
          <w:lang w:val="en-US" w:eastAsia="zh-CN" w:bidi="ar-SA"/>
        </w:rPr>
      </w:pPr>
      <w:r>
        <w:rPr>
          <w:rFonts w:hint="eastAsia" w:ascii="仿宋_GB2312" w:hAnsi="仿宋_GB2312" w:eastAsia="仿宋_GB2312" w:cs="仿宋_GB2312"/>
          <w:b/>
          <w:bCs/>
          <w:sz w:val="24"/>
          <w:szCs w:val="24"/>
          <w:lang w:val="en-US" w:eastAsia="zh-CN" w:bidi="ar-SA"/>
        </w:rPr>
        <w:t>附件四</w:t>
      </w:r>
    </w:p>
    <w:p w14:paraId="3B92B3B3">
      <w:pPr>
        <w:pageBreakBefore w:val="0"/>
        <w:bidi w:val="0"/>
        <w:spacing w:line="600" w:lineRule="exact"/>
        <w:ind w:firstLine="482"/>
        <w:jc w:val="center"/>
        <w:outlineLvl w:val="9"/>
        <w:rPr>
          <w:rFonts w:hint="eastAsia" w:ascii="仿宋_GB2312" w:hAnsi="仿宋_GB2312" w:eastAsia="仿宋_GB2312" w:cs="仿宋_GB2312"/>
          <w:b/>
        </w:rPr>
      </w:pPr>
      <w:r>
        <w:rPr>
          <w:rFonts w:hint="eastAsia" w:ascii="仿宋_GB2312" w:hAnsi="仿宋_GB2312" w:eastAsia="仿宋_GB2312" w:cs="仿宋_GB2312"/>
          <w:b/>
        </w:rPr>
        <w:t>双方的权利和义务</w:t>
      </w:r>
    </w:p>
    <w:p w14:paraId="6CF99484">
      <w:pPr>
        <w:pageBreakBefore w:val="0"/>
        <w:numPr>
          <w:ilvl w:val="0"/>
          <w:numId w:val="5"/>
        </w:numPr>
        <w:bidi w:val="0"/>
        <w:spacing w:line="600" w:lineRule="exact"/>
        <w:ind w:left="480"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甲方的权利和义务</w:t>
      </w:r>
    </w:p>
    <w:p w14:paraId="2C77D589">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1.1甲方指派专人参与乙方提供服务时需要甲方参与的工作过程，并配合乙方提供宣传设计样本及投放内容；</w:t>
      </w:r>
    </w:p>
    <w:p w14:paraId="6E2FBADD">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1.2乙方不得擅自修改甲方所提供的宣传设计样本和内容，甲方对宣传投放内容可以随时提出修改，并及时以书面形式通知乙方，乙方在收到文件后当天开始按新的要求执行；</w:t>
      </w:r>
    </w:p>
    <w:p w14:paraId="7F74E1E3">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1.3甲方有权制止和纠正乙方违反甲方有关保险业务要求和管理规定的行为；</w:t>
      </w:r>
    </w:p>
    <w:p w14:paraId="395BF161">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1.4甲方有权利评估乙方服务质量与履行承诺的情况；</w:t>
      </w:r>
    </w:p>
    <w:p w14:paraId="78689A5B">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1.5甲方有义务按照约定的日期、结算方式与乙方结算服务费用；</w:t>
      </w:r>
    </w:p>
    <w:p w14:paraId="663F8473">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1.6甲方指定</w:t>
      </w:r>
      <w:r>
        <w:rPr>
          <w:rFonts w:hint="eastAsia" w:ascii="仿宋_GB2312" w:hAnsi="仿宋_GB2312" w:eastAsia="仿宋_GB2312" w:cs="仿宋_GB2312"/>
          <w:lang w:val="en-US" w:eastAsia="zh-CN"/>
        </w:rPr>
        <w:t>XX</w:t>
      </w:r>
      <w:r>
        <w:rPr>
          <w:rFonts w:hint="eastAsia" w:ascii="仿宋_GB2312" w:hAnsi="仿宋_GB2312" w:eastAsia="仿宋_GB2312" w:cs="仿宋_GB2312"/>
        </w:rPr>
        <w:t>作为商务联系人，电子邮箱</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 xml:space="preserve">  ，甲乙双方联系人可通过前述指定邮箱以邮件形式就协议约定事项的具体执行事宜进行沟通，其内容表述（在不更改协议实质内容的前提下）可以作为双方执行协议的依据。</w:t>
      </w:r>
    </w:p>
    <w:p w14:paraId="68B02881">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2、乙方的权利和义务</w:t>
      </w:r>
    </w:p>
    <w:p w14:paraId="0BE9A298">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2.1乙方负责为甲方的整个宣传推广活动流程与开展；</w:t>
      </w:r>
    </w:p>
    <w:p w14:paraId="46A88DB4">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2.2.乙方保证其拥有开展本协议约定业务的合法资质，且所提供的宣传推广内容合法合规，且取得相应的授权，并同意向甲方提供其拥有合法资质的相关证明文件及证照复印件。否则若因此引起法律纠纷，由乙方承担所有的法律责任；</w:t>
      </w:r>
    </w:p>
    <w:p w14:paraId="47729FFC">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2.3.乙方负责承担宣传推广服务合作业务中产生的各种咨询和投诉的处理工作，并建立有效通畅的投诉处理机制，妥善处理用户投诉；</w:t>
      </w:r>
    </w:p>
    <w:p w14:paraId="5DC4DA0D">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2.4.乙方应自行承担合同约定的由其负责或完成事项的相关费用；</w:t>
      </w:r>
    </w:p>
    <w:p w14:paraId="06271A39">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2.5.乙方指定  作为商务联系人，电子邮箱为  ，甲乙双方联系人可通过前述指定邮箱以邮件形式就协议约定事项的具体执行事宜进行沟通，其内容表述（在不更改协议实质内容的前提下）可以作为双方执行协议的依据。</w:t>
      </w:r>
    </w:p>
    <w:p w14:paraId="0A2888C8">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79C7BA96">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66A06772">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04708195">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5DA21396">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6084C3B0">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384C6B4F">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310F22B4">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0F2E0866">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2E31D040">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015B664F">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3ACDDBAB">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6A7BEBBA">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544D8179">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16BBBDF6">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200C088C">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3F9CC579">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0BEF4683">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584CA85F">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3543D179">
      <w:pPr>
        <w:pageBreakBefore w:val="0"/>
        <w:tabs>
          <w:tab w:val="left" w:pos="425"/>
          <w:tab w:val="left" w:pos="4265"/>
        </w:tabs>
        <w:bidi w:val="0"/>
        <w:spacing w:line="600" w:lineRule="exact"/>
        <w:ind w:left="0" w:firstLine="480"/>
        <w:jc w:val="left"/>
        <w:outlineLvl w:val="9"/>
        <w:rPr>
          <w:rFonts w:hint="eastAsia" w:ascii="仿宋_GB2312" w:hAnsi="仿宋_GB2312" w:eastAsia="仿宋_GB2312" w:cs="仿宋_GB2312"/>
          <w:sz w:val="24"/>
          <w:szCs w:val="24"/>
        </w:rPr>
      </w:pPr>
    </w:p>
    <w:p w14:paraId="38026A83">
      <w:pPr>
        <w:pageBreakBefore w:val="0"/>
        <w:bidi w:val="0"/>
        <w:spacing w:line="600" w:lineRule="exact"/>
        <w:ind w:firstLine="241"/>
        <w:jc w:val="left"/>
        <w:outlineLvl w:val="9"/>
        <w:rPr>
          <w:rFonts w:hint="eastAsia" w:ascii="仿宋_GB2312" w:hAnsi="仿宋_GB2312" w:eastAsia="仿宋_GB2312" w:cs="仿宋_GB2312"/>
          <w:b/>
          <w:bCs/>
          <w:sz w:val="24"/>
          <w:szCs w:val="24"/>
          <w:lang w:val="en-US" w:eastAsia="zh-CN" w:bidi="ar-SA"/>
        </w:rPr>
      </w:pPr>
      <w:r>
        <w:rPr>
          <w:rFonts w:hint="eastAsia" w:ascii="仿宋_GB2312" w:hAnsi="仿宋_GB2312" w:eastAsia="仿宋_GB2312" w:cs="仿宋_GB2312"/>
          <w:b/>
          <w:bCs/>
          <w:sz w:val="24"/>
          <w:szCs w:val="24"/>
          <w:lang w:val="en-US" w:eastAsia="zh-CN" w:bidi="ar-SA"/>
        </w:rPr>
        <w:t>附件五</w:t>
      </w:r>
    </w:p>
    <w:p w14:paraId="7F4E6B99">
      <w:pPr>
        <w:pageBreakBefore w:val="0"/>
        <w:bidi w:val="0"/>
        <w:spacing w:line="600" w:lineRule="exact"/>
        <w:ind w:firstLine="482"/>
        <w:jc w:val="center"/>
        <w:outlineLvl w:val="9"/>
        <w:rPr>
          <w:rFonts w:hint="eastAsia" w:ascii="仿宋_GB2312" w:hAnsi="仿宋_GB2312" w:eastAsia="仿宋_GB2312" w:cs="仿宋_GB2312"/>
          <w:b/>
        </w:rPr>
      </w:pPr>
      <w:r>
        <w:rPr>
          <w:rFonts w:hint="eastAsia" w:ascii="仿宋_GB2312" w:hAnsi="仿宋_GB2312" w:eastAsia="仿宋_GB2312" w:cs="仿宋_GB2312"/>
          <w:b/>
        </w:rPr>
        <w:t>违约责任</w:t>
      </w:r>
    </w:p>
    <w:p w14:paraId="5386653F">
      <w:pPr>
        <w:pageBreakBefore w:val="0"/>
        <w:bidi w:val="0"/>
        <w:spacing w:line="600" w:lineRule="exact"/>
        <w:ind w:firstLine="480"/>
        <w:jc w:val="left"/>
        <w:outlineLvl w:val="9"/>
        <w:rPr>
          <w:rFonts w:hint="eastAsia" w:ascii="仿宋_GB2312" w:hAnsi="仿宋_GB2312" w:eastAsia="仿宋_GB2312" w:cs="仿宋_GB2312"/>
        </w:rPr>
      </w:pPr>
    </w:p>
    <w:p w14:paraId="00F59913">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除合同约定的违约责任以外，任何一方存在以下约定情形的，应承担相应的违约责任：</w:t>
      </w:r>
    </w:p>
    <w:p w14:paraId="7336D744">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1、由于乙方服务质量（包括但不限于：服务态度不佳、对客户不诚信）导致甲方客户投诉，甲方有权要求乙方协助查明事件真相，并在一个工作日内提交调查结果，对甲方客户造成的损失由乙方承担。</w:t>
      </w:r>
    </w:p>
    <w:p w14:paraId="7B46D026">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2、因乙方服务人员工作疏忽导致客户产生重大投诉的，乙方需协助客户进行后续处理，办理过程中产生的费用由乙方承担。</w:t>
      </w:r>
    </w:p>
    <w:p w14:paraId="14AD4FC5">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3、免责条款</w:t>
      </w:r>
    </w:p>
    <w:p w14:paraId="52C74371">
      <w:pPr>
        <w:pageBreakBefore w:val="0"/>
        <w:bidi w:val="0"/>
        <w:spacing w:line="600" w:lineRule="exact"/>
        <w:ind w:firstLine="480"/>
        <w:jc w:val="left"/>
        <w:outlineLvl w:val="9"/>
        <w:rPr>
          <w:rFonts w:hint="eastAsia" w:ascii="仿宋_GB2312" w:hAnsi="仿宋_GB2312" w:eastAsia="仿宋_GB2312" w:cs="仿宋_GB2312"/>
        </w:rPr>
      </w:pPr>
      <w:r>
        <w:rPr>
          <w:rFonts w:hint="eastAsia" w:ascii="仿宋_GB2312" w:hAnsi="仿宋_GB2312" w:eastAsia="仿宋_GB2312" w:cs="仿宋_GB2312"/>
        </w:rPr>
        <w:t>因甲方服务人员误导客户造成投诉的，乙方不承担责任。</w:t>
      </w:r>
    </w:p>
    <w:p w14:paraId="02B58BD2">
      <w:pPr>
        <w:numPr>
          <w:ilvl w:val="0"/>
          <w:numId w:val="0"/>
        </w:numPr>
        <w:rPr>
          <w:rFonts w:hint="eastAsia" w:ascii="仿宋_GB2312" w:hAnsi="仿宋_GB2312" w:eastAsia="仿宋_GB2312" w:cs="仿宋_GB2312"/>
          <w:lang w:val="en-US" w:eastAsia="zh-CN"/>
        </w:rPr>
      </w:pPr>
    </w:p>
    <w:p w14:paraId="381E18F6">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132432DF">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79F604D6">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48A605FC">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756E0CED">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10F5E42A">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23C45E8C">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587228BA">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43122D14">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2E27C28A">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6C34AEC4">
      <w:pPr>
        <w:keepNext w:val="0"/>
        <w:keepLines w:val="0"/>
        <w:pageBreakBefore w:val="0"/>
        <w:bidi w:val="0"/>
        <w:spacing w:line="600" w:lineRule="exact"/>
        <w:ind w:left="0" w:firstLine="482"/>
        <w:jc w:val="both"/>
        <w:outlineLvl w:val="9"/>
        <w:rPr>
          <w:rFonts w:hint="eastAsia" w:ascii="仿宋_GB2312" w:hAnsi="仿宋_GB2312" w:eastAsia="仿宋_GB2312" w:cs="仿宋_GB2312"/>
          <w:b/>
          <w:sz w:val="24"/>
          <w:szCs w:val="24"/>
        </w:rPr>
      </w:pPr>
    </w:p>
    <w:p w14:paraId="2244A49B">
      <w:pPr>
        <w:keepNext w:val="0"/>
        <w:keepLines w:val="0"/>
        <w:pageBreakBefore w:val="0"/>
        <w:bidi w:val="0"/>
        <w:spacing w:line="600" w:lineRule="exact"/>
        <w:ind w:firstLine="482"/>
        <w:jc w:val="both"/>
        <w:outlineLvl w:val="9"/>
        <w:rPr>
          <w:rFonts w:hint="eastAsia" w:ascii="仿宋_GB2312" w:hAnsi="仿宋_GB2312" w:eastAsia="仿宋_GB2312" w:cs="仿宋_GB2312"/>
          <w:b/>
          <w:sz w:val="24"/>
          <w:szCs w:val="24"/>
          <w:lang w:eastAsia="zh-CN"/>
        </w:rPr>
      </w:pPr>
      <w:r>
        <w:rPr>
          <w:rFonts w:hint="eastAsia" w:ascii="仿宋_GB2312" w:hAnsi="仿宋_GB2312" w:eastAsia="仿宋_GB2312" w:cs="仿宋_GB2312"/>
          <w:b/>
          <w:sz w:val="24"/>
          <w:szCs w:val="24"/>
        </w:rPr>
        <w:t>附件</w:t>
      </w:r>
      <w:r>
        <w:rPr>
          <w:rFonts w:hint="eastAsia" w:ascii="仿宋_GB2312" w:hAnsi="仿宋_GB2312" w:eastAsia="仿宋_GB2312" w:cs="仿宋_GB2312"/>
          <w:b/>
          <w:sz w:val="24"/>
          <w:szCs w:val="24"/>
          <w:lang w:val="en-US" w:eastAsia="zh-CN"/>
        </w:rPr>
        <w:t>六：</w:t>
      </w:r>
    </w:p>
    <w:p w14:paraId="64F870D7">
      <w:pPr>
        <w:keepNext w:val="0"/>
        <w:keepLines w:val="0"/>
        <w:pageBreakBefore w:val="0"/>
        <w:bidi w:val="0"/>
        <w:spacing w:line="600" w:lineRule="exact"/>
        <w:ind w:left="0" w:firstLine="482"/>
        <w:jc w:val="center"/>
        <w:outlineLvl w:val="9"/>
        <w:rPr>
          <w:rFonts w:hint="eastAsia" w:ascii="仿宋_GB2312" w:hAnsi="仿宋_GB2312" w:eastAsia="仿宋_GB2312" w:cs="仿宋_GB2312"/>
          <w:b/>
          <w:bCs/>
          <w:sz w:val="24"/>
          <w:szCs w:val="24"/>
          <w:lang w:val="en-US" w:eastAsia="zh-CN" w:bidi="ar-SA"/>
        </w:rPr>
      </w:pPr>
      <w:r>
        <w:rPr>
          <w:rFonts w:hint="eastAsia" w:ascii="仿宋_GB2312" w:hAnsi="仿宋_GB2312" w:eastAsia="仿宋_GB2312" w:cs="仿宋_GB2312"/>
          <w:b/>
          <w:bCs/>
          <w:sz w:val="24"/>
          <w:szCs w:val="24"/>
          <w:lang w:val="en-US" w:eastAsia="zh-CN" w:bidi="ar-SA"/>
        </w:rPr>
        <w:t>廉洁诚信协议</w:t>
      </w:r>
    </w:p>
    <w:p w14:paraId="30B968A3">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22DAFF6D">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第一条  总则</w:t>
      </w:r>
    </w:p>
    <w:p w14:paraId="115859C8">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14:paraId="2A536477">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2F6D5CD5">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1.3本协议所称相关主体，对任何一方而言，包括但不限于以下单位或者个人：</w:t>
      </w:r>
    </w:p>
    <w:p w14:paraId="3D40E92E">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（1）一方或其关联方之工作人员；</w:t>
      </w:r>
    </w:p>
    <w:p w14:paraId="2E05ADA7">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（2）受一方委托办理相关事务的单位或者个人；</w:t>
      </w:r>
    </w:p>
    <w:p w14:paraId="06501007">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（3）利用职权或者影响力影响交易的单位或者个人；</w:t>
      </w:r>
    </w:p>
    <w:p w14:paraId="7A452581">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（4）前述相关人员的亲属；</w:t>
      </w:r>
    </w:p>
    <w:p w14:paraId="57396984">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（5）与前述相关主体存在利害关系的其他单位或者人员。</w:t>
      </w:r>
    </w:p>
    <w:p w14:paraId="1D69B9B8">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乙方相关主体实施违反本协议约定之行为的，均应视为乙方实施行为。</w:t>
      </w:r>
    </w:p>
    <w:p w14:paraId="519C7D69">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14:paraId="7AE383DA">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第二条  商业贿赂</w:t>
      </w:r>
    </w:p>
    <w:p w14:paraId="105F653D">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2.1本协议所称商业贿赂，是指乙方或乙方相关主体为获取或意图获取交易机会或者竞争优势，采用财物或者其他形式贿赂甲方或甲方相关主体的行为。</w:t>
      </w:r>
    </w:p>
    <w:p w14:paraId="0DD5D439">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3DD04722">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2.3本条第1款所称其他形式，包括但不限于：</w:t>
      </w:r>
    </w:p>
    <w:p w14:paraId="6A4DBBF1">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（1）以任何方式实施商业贿赂或违规提供回扣、折扣、宴请与游玩活动或其他不正当利益；</w:t>
      </w:r>
    </w:p>
    <w:p w14:paraId="77E120E2">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（2）为甲方或甲方相关主体安排有可能影响公平、公正交易的宴请、健身、娱乐等活动；</w:t>
      </w:r>
    </w:p>
    <w:p w14:paraId="1E91A91E">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（3）为甲方或甲方相关主体投资入股、个人借款或买卖股票、债券等提供方便；</w:t>
      </w:r>
    </w:p>
    <w:p w14:paraId="3B882FBB">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（4）为甲方或甲方相关主体购买或装修住房、婚丧嫁娶、配偶子女上学或工作安排以及出国出境、旅游等提供方便；</w:t>
      </w:r>
    </w:p>
    <w:p w14:paraId="435B4C07">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（5）违反规定为甲方或甲方相关主体在乙方相关企业工作、挂名兼职、合伙经营、介绍承揽业务等提供方便；</w:t>
      </w:r>
    </w:p>
    <w:p w14:paraId="2C40A89D">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（6）向甲方或甲方相关主体提供借款、融资、担保等；</w:t>
      </w:r>
    </w:p>
    <w:p w14:paraId="50FF3D13">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（7）给予或承诺给予其不正当利益的其他行为；</w:t>
      </w:r>
    </w:p>
    <w:p w14:paraId="5A91F325">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（8）其他违反国家法律法规或商业道德准则的影响公正交易的行为。</w:t>
      </w:r>
    </w:p>
    <w:p w14:paraId="6B62CE87">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eastAsia="zh-CN" w:bidi="ar"/>
        </w:rPr>
      </w:pPr>
    </w:p>
    <w:p w14:paraId="69BD6E71">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第三条  回扣</w:t>
      </w:r>
    </w:p>
    <w:p w14:paraId="50E87DA5">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3.1本协议所称回扣，是指乙方促成合作时在账外暗中以现金、实物或者其他方式退给甲方或甲方相关主体一定比例的商品或服务价款。</w:t>
      </w:r>
    </w:p>
    <w:p w14:paraId="0B60B4A6">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14:paraId="40A12718">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3.3乙方在账外暗中给予甲方相关主体回扣的，视为实施商业贿赂行为。</w:t>
      </w:r>
    </w:p>
    <w:p w14:paraId="3AC311C0">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第四条  折扣</w:t>
      </w:r>
    </w:p>
    <w:p w14:paraId="1072B172">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35E360CC">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4.2乙方提供的商品或服务，可以以明示方式给予甲方折扣。乙方给予甲方折扣的，必须在采购协议中予以明确并如实入账。</w:t>
      </w:r>
    </w:p>
    <w:p w14:paraId="58B79675">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14:paraId="66E93BC4">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4.4乙方违反本条约定的，视为实施商业贿赂行为。</w:t>
      </w:r>
    </w:p>
    <w:p w14:paraId="0A67B9F3">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第五条  宴请与游玩活动</w:t>
      </w:r>
    </w:p>
    <w:p w14:paraId="643A9118">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1B19AC6A">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5.2乙方不得为甲方相关主体提供各种形式的旅游、健身、KTV、酒吧、按摩、赌博、色情等娱乐休闲活动。</w:t>
      </w:r>
    </w:p>
    <w:p w14:paraId="53E9413A">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5.3乙方违反本条约定的，视为实施商业贿赂行为。</w:t>
      </w:r>
    </w:p>
    <w:p w14:paraId="0408895E">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第六条  禁止行为</w:t>
      </w:r>
    </w:p>
    <w:p w14:paraId="2019D49C">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双方一致同意双方或双方相关主体的如下行为是应当禁止的营私舞弊或腐败行为：</w:t>
      </w:r>
    </w:p>
    <w:p w14:paraId="0BEFEE33">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6.1甲方及甲方相关主体向乙方索要或收受财物或其他形式的财产性利益、非财产性利益。</w:t>
      </w:r>
    </w:p>
    <w:p w14:paraId="197C5C49">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6.2乙方及乙方相关主体向甲方或甲方相关主体提供财物或其他形式的财产性利益、非财产性利益，包括但不限于：</w:t>
      </w:r>
    </w:p>
    <w:p w14:paraId="748BEA84">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（1）报销甲方相关主体的私人费用；</w:t>
      </w:r>
    </w:p>
    <w:p w14:paraId="0275CAD0">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（2）提供超过宴请标准的宴请或娱乐活动；</w:t>
      </w:r>
    </w:p>
    <w:p w14:paraId="64BD62CD">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（3）介绍甲方相关主体亲友到乙方处工作；</w:t>
      </w:r>
    </w:p>
    <w:p w14:paraId="611E0DD5">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（4）提出、邀请或事实上接受甲方相关主体在乙方参股或参与乙方经营活动；</w:t>
      </w:r>
    </w:p>
    <w:p w14:paraId="2A2BE4E1">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（5）组织或向甲方相关主体提供旅游等代偿活动利益；</w:t>
      </w:r>
    </w:p>
    <w:p w14:paraId="7B30A53F">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（6）向甲方相关主体提供借款、融资、担保等；</w:t>
      </w:r>
    </w:p>
    <w:p w14:paraId="29AB13B3">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（7）给予或承诺给予甲方相关主体不正当利益的其他行为；</w:t>
      </w:r>
    </w:p>
    <w:p w14:paraId="2B30AA11">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（8）其他违反本协议约定、国家法律法规或商业道德准则的影响公正交易的行为。</w:t>
      </w:r>
    </w:p>
    <w:p w14:paraId="620C29B2">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第七条  乙方承诺</w:t>
      </w:r>
    </w:p>
    <w:p w14:paraId="5C7E89A8">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乙方承诺在双方的商务接洽、合同关系、交易过程中遵守如下要求：</w:t>
      </w:r>
    </w:p>
    <w:p w14:paraId="65CC6BD3">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7.1 避免利害关系</w:t>
      </w:r>
    </w:p>
    <w:p w14:paraId="573B427C">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355CD325">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7.2 恪守廉洁自律原则</w:t>
      </w:r>
    </w:p>
    <w:p w14:paraId="4213E10B">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7090309C">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14:paraId="6296D7B3">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7.3 恪守诚实信用原则</w:t>
      </w:r>
    </w:p>
    <w:p w14:paraId="6EA4F5C7">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409AF409">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14:paraId="5FD45878">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7.3.3严格遵守甲方的供应商行为准则、合作协议、保密承诺书等政策文件中的相关规定。</w:t>
      </w:r>
    </w:p>
    <w:p w14:paraId="56C2C5C9">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7.3.4严格遵守甲方的品牌管理的相关规定，未经甲方授权不擅自使用甲方字样、授权合作伙伴等类似容易对外产生混淆的字样。</w:t>
      </w:r>
    </w:p>
    <w:p w14:paraId="55C7443C">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7.3.5严格遵守国家相关法律法规及甲方的管理规定，不参与任何违法活动。</w:t>
      </w:r>
    </w:p>
    <w:p w14:paraId="6D411F53">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7.3.6承诺实事求是，不对内部或社会传递任何虚假信息，严格遵守保密协议，不透露任何甲方的商业机密。</w:t>
      </w:r>
    </w:p>
    <w:p w14:paraId="2C9E8BC6">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7.3.7未经甲方同意，不向任何新闻媒体、第三方述及有关甲方工作人员恪守商业道德方面的评价、信息。</w:t>
      </w:r>
    </w:p>
    <w:p w14:paraId="1368E8E6">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10B11CF2">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7.4 确保信息公开透明</w:t>
      </w:r>
    </w:p>
    <w:p w14:paraId="0951F7F2">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7.4.1主动向甲方披露与采购项目相关的信息，包括乙方真实情况、产品价格、技术参数、服务团队信息、履约情况等。</w:t>
      </w:r>
    </w:p>
    <w:p w14:paraId="2BBCC9DF">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7.4.2不利用非法手段向甲方及甲方相关主体打探有关涉及甲方及甲方相关主体的商业秘密、人员信息、采购信息等。</w:t>
      </w:r>
    </w:p>
    <w:p w14:paraId="63DDE1EB">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7.5 积极配合监督举报</w:t>
      </w:r>
    </w:p>
    <w:p w14:paraId="4D96CF23">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34455DCD">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14:paraId="422577E3">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7.6 加强内部廉洁管理</w:t>
      </w:r>
    </w:p>
    <w:p w14:paraId="52DEC18A">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7.6.1加强内部管理：加强对员工的廉洁教育和培训，提高员工的道德素质和法律意识，建立健全内部管理制度，确保员工行为的合规性和廉洁性。</w:t>
      </w:r>
    </w:p>
    <w:p w14:paraId="5401DF2D">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7.6.2设立监督机制：通过专门的监督机构或人员，对乙方的业务活动进行实时监督，确保员工行为的合规性。</w:t>
      </w:r>
    </w:p>
    <w:p w14:paraId="529A1BBD">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7.6.3建立举报制度：鼓励员工积极举报违规行为，对举报人予以保护并给予奖励。</w:t>
      </w:r>
    </w:p>
    <w:p w14:paraId="66ED9A98">
      <w:pPr>
        <w:keepNext w:val="0"/>
        <w:keepLines w:val="0"/>
        <w:pageBreakBefore w:val="0"/>
        <w:widowControl w:val="0"/>
        <w:suppressLineNumbers w:val="0"/>
        <w:bidi w:val="0"/>
        <w:spacing w:beforeAutospacing="0"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第八条  违约责任</w:t>
      </w:r>
    </w:p>
    <w:p w14:paraId="6C91AB50">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8.1若甲方人员违反本协议第六条规定的，按照甲方内部管理权限，依据有关法律和规定给予处分或组织处理，涉嫌犯罪的，移交司法机关追究刑事责任。</w:t>
      </w:r>
    </w:p>
    <w:p w14:paraId="44C657DB">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14:paraId="69F0ACF5">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8.3 如乙方违反本协议任何约定或承诺，</w:t>
      </w:r>
      <w:r>
        <w:rPr>
          <w:rFonts w:hint="eastAsia" w:ascii="仿宋_GB2312" w:hAnsi="仿宋_GB2312" w:eastAsia="仿宋_GB2312" w:cs="仿宋_GB2312"/>
          <w:b/>
          <w:bCs/>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14:paraId="7DFBD20E">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8.4</w:t>
      </w:r>
      <w:r>
        <w:rPr>
          <w:rFonts w:hint="eastAsia" w:ascii="仿宋_GB2312" w:hAnsi="仿宋_GB2312" w:eastAsia="仿宋_GB2312" w:cs="仿宋_GB2312"/>
          <w:b/>
          <w:bCs/>
          <w:sz w:val="24"/>
          <w:szCs w:val="24"/>
          <w:lang w:val="en-US" w:eastAsia="zh-CN" w:bidi="ar"/>
        </w:rPr>
        <w:t>甲方及甲方子公司按照前述条款要求乙方承担赔偿责任的，</w:t>
      </w:r>
      <w:r>
        <w:rPr>
          <w:rFonts w:hint="eastAsia" w:ascii="仿宋_GB2312" w:hAnsi="仿宋_GB2312" w:eastAsia="仿宋_GB2312" w:cs="仿宋_GB2312"/>
          <w:sz w:val="24"/>
          <w:szCs w:val="24"/>
          <w:lang w:val="en-US" w:eastAsia="zh-CN" w:bidi="ar"/>
        </w:rPr>
        <w:t>乙方应于甲方发出赔偿通知之日起【10】个工作日内支付，如未及时支付，甲方及甲方子公司有权从主合同款项中直接扣除。</w:t>
      </w:r>
    </w:p>
    <w:p w14:paraId="4018735E">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8.5乙方知悉并同意，对于上述情形的处理甲方有完全的判断权和自主权。</w:t>
      </w:r>
    </w:p>
    <w:p w14:paraId="6920860D">
      <w:pPr>
        <w:keepNext w:val="0"/>
        <w:keepLines w:val="0"/>
        <w:pageBreakBefore w:val="0"/>
        <w:widowControl w:val="0"/>
        <w:suppressLineNumbers w:val="0"/>
        <w:bidi w:val="0"/>
        <w:spacing w:before="312" w:beforeAutospacing="0" w:after="312" w:afterAutospacing="0" w:line="600" w:lineRule="exact"/>
        <w:ind w:left="0" w:right="0" w:firstLine="482"/>
        <w:jc w:val="center"/>
        <w:outlineLvl w:val="9"/>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sz w:val="24"/>
          <w:szCs w:val="24"/>
          <w:lang w:val="en-US" w:eastAsia="zh-CN" w:bidi="ar"/>
        </w:rPr>
        <w:t>第九条  附则</w:t>
      </w:r>
    </w:p>
    <w:p w14:paraId="09EAEF3A">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9.1本协议的标题及各条款的标题仅为检索方便而设置，具体内容应当以各条款的具体规定为准，而不应参考该标题进行解释。</w:t>
      </w:r>
    </w:p>
    <w:p w14:paraId="7F4552C3">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6B494B98">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14:paraId="3A57F47B">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14:paraId="6524A78D">
      <w:pPr>
        <w:keepNext w:val="0"/>
        <w:keepLines w:val="0"/>
        <w:pageBreakBefore w:val="0"/>
        <w:bidi w:val="0"/>
        <w:spacing w:line="600" w:lineRule="exact"/>
        <w:ind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9.5本协议长期有效</w:t>
      </w:r>
    </w:p>
    <w:p w14:paraId="18A772E3">
      <w:pPr>
        <w:pStyle w:val="13"/>
        <w:rPr>
          <w:rFonts w:hint="eastAsia" w:ascii="仿宋_GB2312" w:hAnsi="仿宋_GB2312" w:eastAsia="仿宋_GB2312" w:cs="仿宋_GB2312"/>
          <w:sz w:val="24"/>
          <w:szCs w:val="24"/>
          <w:lang w:val="en-US" w:eastAsia="zh-CN" w:bidi="ar"/>
        </w:rPr>
      </w:pPr>
    </w:p>
    <w:p w14:paraId="2EB0A3C2">
      <w:pPr>
        <w:keepNext w:val="0"/>
        <w:keepLines w:val="0"/>
        <w:pageBreakBefore w:val="0"/>
        <w:bidi w:val="0"/>
        <w:spacing w:line="600" w:lineRule="exact"/>
        <w:ind w:firstLine="482"/>
        <w:jc w:val="both"/>
        <w:outlineLvl w:val="9"/>
        <w:rPr>
          <w:rFonts w:hint="eastAsia" w:ascii="仿宋_GB2312" w:hAnsi="仿宋_GB2312" w:eastAsia="仿宋_GB2312" w:cs="仿宋_GB2312"/>
          <w:b/>
          <w:sz w:val="24"/>
          <w:szCs w:val="24"/>
          <w:lang w:eastAsia="zh-CN"/>
        </w:rPr>
      </w:pPr>
      <w:r>
        <w:rPr>
          <w:rFonts w:hint="eastAsia" w:ascii="仿宋_GB2312" w:hAnsi="仿宋_GB2312" w:eastAsia="仿宋_GB2312" w:cs="仿宋_GB2312"/>
          <w:b/>
          <w:sz w:val="24"/>
          <w:szCs w:val="24"/>
        </w:rPr>
        <w:t>附件</w:t>
      </w:r>
      <w:r>
        <w:rPr>
          <w:rFonts w:hint="eastAsia" w:ascii="仿宋_GB2312" w:hAnsi="仿宋_GB2312" w:eastAsia="仿宋_GB2312" w:cs="仿宋_GB2312"/>
          <w:b/>
          <w:sz w:val="24"/>
          <w:szCs w:val="24"/>
          <w:lang w:eastAsia="zh-CN"/>
        </w:rPr>
        <w:t>七</w:t>
      </w:r>
      <w:r>
        <w:rPr>
          <w:rFonts w:hint="eastAsia" w:ascii="仿宋_GB2312" w:hAnsi="仿宋_GB2312" w:eastAsia="仿宋_GB2312" w:cs="仿宋_GB2312"/>
          <w:b/>
          <w:sz w:val="24"/>
          <w:szCs w:val="24"/>
          <w:lang w:val="en-US" w:eastAsia="zh-CN"/>
        </w:rPr>
        <w:t>：</w:t>
      </w:r>
    </w:p>
    <w:p w14:paraId="663E166D">
      <w:pPr>
        <w:keepNext w:val="0"/>
        <w:keepLines w:val="0"/>
        <w:pageBreakBefore w:val="0"/>
        <w:bidi w:val="0"/>
        <w:spacing w:line="600" w:lineRule="exact"/>
        <w:ind w:left="0" w:firstLine="723"/>
        <w:jc w:val="both"/>
        <w:outlineLvl w:val="9"/>
        <w:rPr>
          <w:rFonts w:hint="default" w:ascii="仿宋_GB2312" w:eastAsia="宋体"/>
          <w:b/>
          <w:sz w:val="32"/>
          <w:szCs w:val="32"/>
          <w:lang w:val="en-US" w:eastAsia="zh-CN"/>
        </w:rPr>
      </w:pPr>
      <w:r>
        <w:rPr>
          <w:rFonts w:hint="eastAsia" w:ascii="仿宋_GB2312" w:hAnsi="仿宋_GB2312" w:eastAsia="仿宋_GB2312" w:cs="仿宋_GB2312"/>
          <w:b/>
          <w:bCs/>
          <w:sz w:val="24"/>
          <w:szCs w:val="24"/>
          <w:lang w:val="en-US" w:eastAsia="zh-CN" w:bidi="ar-SA"/>
        </w:rPr>
        <w:t xml:space="preserve">                 反洗钱条款和消费者权益保护条款 </w:t>
      </w:r>
      <w:r>
        <w:rPr>
          <w:rFonts w:hint="eastAsia" w:ascii="楷体" w:hAnsi="楷体" w:eastAsia="楷体" w:cs="楷体"/>
          <w:sz w:val="28"/>
          <w:szCs w:val="28"/>
          <w:lang w:val="en-US" w:eastAsia="zh-CN"/>
        </w:rPr>
        <w:t xml:space="preserve">  </w:t>
      </w:r>
    </w:p>
    <w:p w14:paraId="0600610C">
      <w:pPr>
        <w:keepNext w:val="0"/>
        <w:keepLines w:val="0"/>
        <w:pageBreakBefore w:val="0"/>
        <w:widowControl w:val="0"/>
        <w:suppressLineNumbers w:val="0"/>
        <w:bidi w:val="0"/>
        <w:spacing w:beforeAutospacing="0" w:afterAutospacing="0" w:line="600" w:lineRule="exact"/>
        <w:ind w:left="0" w:right="0" w:firstLine="482"/>
        <w:jc w:val="both"/>
        <w:outlineLvl w:val="9"/>
        <w:rPr>
          <w:rFonts w:hint="eastAsia" w:ascii="仿宋_GB2312" w:hAnsi="仿宋_GB2312" w:eastAsia="仿宋_GB2312" w:cs="仿宋_GB2312"/>
          <w:b/>
          <w:bCs/>
          <w:sz w:val="24"/>
          <w:szCs w:val="24"/>
          <w:lang w:val="en-US" w:eastAsia="zh-CN" w:bidi="ar"/>
        </w:rPr>
      </w:pPr>
      <w:r>
        <w:rPr>
          <w:rFonts w:hint="eastAsia" w:ascii="仿宋_GB2312" w:hAnsi="仿宋_GB2312" w:eastAsia="仿宋_GB2312" w:cs="仿宋_GB2312"/>
          <w:b/>
          <w:bCs/>
          <w:sz w:val="24"/>
          <w:szCs w:val="24"/>
          <w:lang w:val="en-US" w:eastAsia="zh-CN" w:bidi="ar"/>
        </w:rPr>
        <w:t>一、反洗钱条款</w:t>
      </w:r>
    </w:p>
    <w:p w14:paraId="0BBE0936">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zh-CN" w:eastAsia="zh-CN" w:bidi="ar"/>
        </w:rPr>
        <w:t>甲乙双方应遵守《中华人民共和国反洗钱法》（2025年1月施行）《金融机构客户身份识别和客户身份资料及交易记录保存管理办法》《金融机构大额交易和可疑交易报告管理办法》《中国人民银行关于&lt;金融机构大额交易和可疑交易报告管理办法&gt;有关执行要求的通知》《保险业反洗钱工作管理办法》等法律法规及监管规定，有效落实相关反洗钱义务。</w:t>
      </w:r>
      <w:r>
        <w:rPr>
          <w:rFonts w:hint="eastAsia" w:ascii="仿宋_GB2312" w:hAnsi="仿宋_GB2312" w:eastAsia="仿宋_GB2312" w:cs="仿宋_GB2312"/>
          <w:sz w:val="24"/>
          <w:szCs w:val="24"/>
          <w:lang w:val="en-US" w:eastAsia="zh-CN" w:bidi="ar"/>
        </w:rPr>
        <w:t xml:space="preserve">  </w:t>
      </w:r>
    </w:p>
    <w:p w14:paraId="6F4F74F3">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乙方应当严格按照法律规定和合同约定履行客户尽职调查、客户身份资料和交易记录保存等义务，使甲方及所属机构在办理业务时能够立即从乙方获取客户尽职调查的必要信息、身份证件或者其他身份证明文件等资料的复印件或者影印件。对于客户为法人或者非法人组织的，乙方应当识别并采取合理措施核实客户的受益所有人。</w:t>
      </w:r>
    </w:p>
    <w:p w14:paraId="5EDD9191">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甲方承担未履行客户身份识别义务的最终责任，乙方承担相应责任。</w:t>
      </w:r>
    </w:p>
    <w:p w14:paraId="3749E6DF">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甲乙双方应按照人民银行的有关规定依法履行大额可疑交易的报告义务，双方积极协助对方开展大额可疑交易的调查，并依法在必要时向对方提供国家权力机关调查所需的客户资料信息；乙方及其业务人员以现金方式收取保费的，应当及时将现金投保情况告知甲方；乙方收取客户现金保费达到大额交易报告标准的，无论以何种方式与甲方结算，乙方均应当提交大额交易报告。</w:t>
      </w:r>
    </w:p>
    <w:p w14:paraId="6836C80E">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3.为了更好的开展客户尽职调查工作，乙方应当开展反洗钱培训，必要时甲方向乙方提供协助。</w:t>
      </w:r>
    </w:p>
    <w:p w14:paraId="4C43574A">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4.甲乙双方对获取的资料做好反洗钱保密工作，非依法律规定，不得向任何单位和个人提供。</w:t>
      </w:r>
    </w:p>
    <w:p w14:paraId="66C45762">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5.本协议未规定的其他反洗钱义务，参照法律法规执行；在本协议有效期间，法律法规就甲乙双方反洗钱义务有新规定的，应按照新规定执行。</w:t>
      </w:r>
    </w:p>
    <w:p w14:paraId="7F155E4B">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p>
    <w:p w14:paraId="00682065">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b/>
          <w:bCs/>
          <w:sz w:val="24"/>
          <w:szCs w:val="24"/>
          <w:lang w:val="en-US" w:eastAsia="zh-CN" w:bidi="ar"/>
        </w:rPr>
      </w:pPr>
      <w:r>
        <w:rPr>
          <w:rFonts w:hint="eastAsia" w:ascii="仿宋_GB2312" w:hAnsi="仿宋_GB2312" w:eastAsia="仿宋_GB2312" w:cs="仿宋_GB2312"/>
          <w:b/>
          <w:bCs/>
          <w:sz w:val="24"/>
          <w:szCs w:val="24"/>
          <w:lang w:val="en-US" w:eastAsia="zh-CN" w:bidi="ar"/>
        </w:rPr>
        <w:t>二、消费者权益保护条款</w:t>
      </w:r>
    </w:p>
    <w:p w14:paraId="02BF5341">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甲、乙双方应确保本协议项下，各类业务严格遵守国家法律法规及监管规定中消费者权益保护相关要求，依法保护保险消费者合法权益。本条所指的法律法规及监管规定包括但不限于《中华人民共和国民法典》《中华人民共和国保险法》《中华人民共和国消费者权益保护法》《中华人民共和国消费者权益保护法实施条例》《银行保险机构消费者权益保护管理办法》《保险销售行为管理办法》《金融机构产品适当性管理办法》等。具体如下：</w:t>
      </w:r>
    </w:p>
    <w:p w14:paraId="259221D5">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1.双方应严格按照相关法律法规要求履行消费者权益保护相关责任和义务。</w:t>
      </w:r>
    </w:p>
    <w:p w14:paraId="3C5E8EEA">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2.甲、乙双方应重视消费者权益保护工作，依法合规建立合作机构准入和退出机制。将乙方消费者权益保护工作的落实情况及对消费投诉处理工作的配合情况作为合作准入、清退的条件。如果在业务合作过程中，乙方发生被监管机构认定的侵害消费者权益行为，违反消费者权益保护要求、出现重大风险事件、存在严重违规行为或不配合我公司开展消费投诉处理工作，甲方有权终止与乙方的合作，并将其列入公司合作机构管理黑名单。</w:t>
      </w:r>
    </w:p>
    <w:p w14:paraId="29058654">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3.甲、乙双方应按照《保险销售行为管理办法》规范保险销售行为，确保从事保险销售的过程中不存在损害消费者利益的行为，包括但不限于乙方不得在营业网点或者自营网络平台以甲方名义向消费者推介或者销售产品和服务，不得非法或超范围开展保险营销宣传活动，不得以欺诈或引人误解的方式对保险产品或保险服务进行营销宣传等。乙方应积极配合甲方对业务活动开展的监督检查，如发现问题应按照甲方要求及时整改。甲方有权对乙方在保险销售的过程中存在违反法律法规及第三方合作协议要求情形时采取措施予以制止和督促纠正，并依法追究乙方责任。</w:t>
      </w:r>
    </w:p>
    <w:p w14:paraId="3040909B">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4.如乙方开展营销的，应履行销售适当性义务，建立适当性管理机制，严格落实监管机构对适当性管理的要求。</w:t>
      </w:r>
    </w:p>
    <w:p w14:paraId="3FA5C98E">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5.甲方不得利用业务便利，强制指定乙方为消费者提供收费服务。</w:t>
      </w:r>
    </w:p>
    <w:p w14:paraId="619B42C2">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6.甲、乙双方应建立健全消费者投诉处理机制，明示消费者投诉渠道和方式，完善投诉数据统计，妥善对接和处理合作过程中发生的保险消费纠纷。就消费投诉，</w:t>
      </w:r>
      <w:r>
        <w:rPr>
          <w:rFonts w:hint="eastAsia" w:ascii="仿宋_GB2312" w:hAnsi="仿宋_GB2312" w:eastAsia="仿宋_GB2312" w:cs="仿宋_GB2312"/>
          <w:sz w:val="24"/>
          <w:szCs w:val="24"/>
          <w:lang w:val="zh-CN" w:eastAsia="zh-CN" w:bidi="ar"/>
        </w:rPr>
        <w:t>应积极落实首问负责制，在</w:t>
      </w:r>
      <w:r>
        <w:rPr>
          <w:rFonts w:hint="eastAsia" w:ascii="仿宋_GB2312" w:hAnsi="仿宋_GB2312" w:eastAsia="仿宋_GB2312" w:cs="仿宋_GB2312"/>
          <w:sz w:val="24"/>
          <w:szCs w:val="24"/>
          <w:lang w:val="en-US" w:eastAsia="zh-CN" w:bidi="ar"/>
        </w:rPr>
        <w:t>消费者</w:t>
      </w:r>
      <w:r>
        <w:rPr>
          <w:rFonts w:hint="eastAsia" w:ascii="仿宋_GB2312" w:hAnsi="仿宋_GB2312" w:eastAsia="仿宋_GB2312" w:cs="仿宋_GB2312"/>
          <w:sz w:val="24"/>
          <w:szCs w:val="24"/>
          <w:lang w:val="zh-CN" w:eastAsia="zh-CN" w:bidi="ar"/>
        </w:rPr>
        <w:t>投诉发生的第一时间及时处理并</w:t>
      </w:r>
      <w:r>
        <w:rPr>
          <w:rFonts w:hint="eastAsia" w:ascii="仿宋_GB2312" w:hAnsi="仿宋_GB2312" w:eastAsia="仿宋_GB2312" w:cs="仿宋_GB2312"/>
          <w:sz w:val="24"/>
          <w:szCs w:val="24"/>
          <w:lang w:val="en-US" w:eastAsia="zh-CN" w:bidi="ar"/>
        </w:rPr>
        <w:t>妥善</w:t>
      </w:r>
      <w:r>
        <w:rPr>
          <w:rFonts w:hint="eastAsia" w:ascii="仿宋_GB2312" w:hAnsi="仿宋_GB2312" w:eastAsia="仿宋_GB2312" w:cs="仿宋_GB2312"/>
          <w:sz w:val="24"/>
          <w:szCs w:val="24"/>
          <w:lang w:val="zh-CN" w:eastAsia="zh-CN" w:bidi="ar"/>
        </w:rPr>
        <w:t>解决，依法</w:t>
      </w:r>
      <w:r>
        <w:rPr>
          <w:rFonts w:hint="eastAsia" w:ascii="仿宋_GB2312" w:hAnsi="仿宋_GB2312" w:eastAsia="仿宋_GB2312" w:cs="仿宋_GB2312"/>
          <w:sz w:val="24"/>
          <w:szCs w:val="24"/>
          <w:lang w:val="en-US" w:eastAsia="zh-CN" w:bidi="ar"/>
        </w:rPr>
        <w:t>合规</w:t>
      </w:r>
      <w:r>
        <w:rPr>
          <w:rFonts w:hint="eastAsia" w:ascii="仿宋_GB2312" w:hAnsi="仿宋_GB2312" w:eastAsia="仿宋_GB2312" w:cs="仿宋_GB2312"/>
          <w:sz w:val="24"/>
          <w:szCs w:val="24"/>
          <w:lang w:val="zh-CN" w:eastAsia="zh-CN" w:bidi="ar"/>
        </w:rPr>
        <w:t>开展</w:t>
      </w:r>
      <w:r>
        <w:rPr>
          <w:rFonts w:hint="eastAsia" w:ascii="仿宋_GB2312" w:hAnsi="仿宋_GB2312" w:eastAsia="仿宋_GB2312" w:cs="仿宋_GB2312"/>
          <w:sz w:val="24"/>
          <w:szCs w:val="24"/>
          <w:lang w:val="en-US" w:eastAsia="zh-CN" w:bidi="ar"/>
        </w:rPr>
        <w:t>消费者</w:t>
      </w:r>
      <w:r>
        <w:rPr>
          <w:rFonts w:hint="eastAsia" w:ascii="仿宋_GB2312" w:hAnsi="仿宋_GB2312" w:eastAsia="仿宋_GB2312" w:cs="仿宋_GB2312"/>
          <w:sz w:val="24"/>
          <w:szCs w:val="24"/>
          <w:lang w:val="zh-CN" w:eastAsia="zh-CN" w:bidi="ar"/>
        </w:rPr>
        <w:t>投诉处理工作，避免</w:t>
      </w:r>
      <w:r>
        <w:rPr>
          <w:rFonts w:hint="eastAsia" w:ascii="仿宋_GB2312" w:hAnsi="仿宋_GB2312" w:eastAsia="仿宋_GB2312" w:cs="仿宋_GB2312"/>
          <w:sz w:val="24"/>
          <w:szCs w:val="24"/>
          <w:lang w:val="en-US" w:eastAsia="zh-CN" w:bidi="ar"/>
        </w:rPr>
        <w:t>事态</w:t>
      </w:r>
      <w:r>
        <w:rPr>
          <w:rFonts w:hint="eastAsia" w:ascii="仿宋_GB2312" w:hAnsi="仿宋_GB2312" w:eastAsia="仿宋_GB2312" w:cs="仿宋_GB2312"/>
          <w:sz w:val="24"/>
          <w:szCs w:val="24"/>
          <w:lang w:val="zh-CN" w:eastAsia="zh-CN" w:bidi="ar"/>
        </w:rPr>
        <w:t>扩大产生</w:t>
      </w:r>
      <w:r>
        <w:rPr>
          <w:rFonts w:hint="eastAsia" w:ascii="仿宋_GB2312" w:hAnsi="仿宋_GB2312" w:eastAsia="仿宋_GB2312" w:cs="仿宋_GB2312"/>
          <w:sz w:val="24"/>
          <w:szCs w:val="24"/>
          <w:lang w:val="en-US" w:eastAsia="zh-CN" w:bidi="ar"/>
        </w:rPr>
        <w:t>负面</w:t>
      </w:r>
      <w:r>
        <w:rPr>
          <w:rFonts w:hint="eastAsia" w:ascii="仿宋_GB2312" w:hAnsi="仿宋_GB2312" w:eastAsia="仿宋_GB2312" w:cs="仿宋_GB2312"/>
          <w:sz w:val="24"/>
          <w:szCs w:val="24"/>
          <w:lang w:val="zh-CN" w:eastAsia="zh-CN" w:bidi="ar"/>
        </w:rPr>
        <w:t>影响。</w:t>
      </w:r>
      <w:r>
        <w:rPr>
          <w:rFonts w:hint="eastAsia" w:ascii="仿宋_GB2312" w:hAnsi="仿宋_GB2312" w:eastAsia="仿宋_GB2312" w:cs="仿宋_GB2312"/>
          <w:sz w:val="24"/>
          <w:szCs w:val="24"/>
          <w:lang w:val="en-US" w:eastAsia="zh-CN" w:bidi="ar"/>
        </w:rPr>
        <w:t>双方在投诉处理过程中应积极做好与政府、监管部门、新闻媒体等机构的沟通协调，防范风险扩散。</w:t>
      </w:r>
    </w:p>
    <w:p w14:paraId="62658374">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7.甲、乙双方应根据消费者投诉反映出的问题积极进行溯源改进，查找服务薄弱环节和风险隐患，从源头上减少消费投诉的发生，提高服务水平，加强保险消费者权益保护。</w:t>
      </w:r>
    </w:p>
    <w:p w14:paraId="3B4BE541">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8.对于客户投诉较多、设计上存在缺陷的保险产品或服务，乙方及时通知甲方，并按照甲方要求妥善处理相关事宜，包括停止销售或提供服务等。</w:t>
      </w:r>
    </w:p>
    <w:p w14:paraId="0B4F6BE0">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9.甲、乙双方建立重大事件应急处理合作机制，密切关注群访群诉、群体性退保等事件，建立重大事项报告制度和问题处理应对预案，妥善处理客户纠纷，防止事态扩大。</w:t>
      </w:r>
    </w:p>
    <w:p w14:paraId="7E1B19CB">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10.甲、乙双方均应严格遵照有关监管规定，全面、真实、客观地进行信息披露，不得有虚假记载、误导性陈述和重大遗漏。</w:t>
      </w:r>
    </w:p>
    <w:p w14:paraId="4EF3B633">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11.甲、乙双方应建立消费者权益保护内部培训机制，对从业人员开展消费者权益保护培训，提升培训效能，强化员工消费者权益保护意识。</w:t>
      </w:r>
    </w:p>
    <w:p w14:paraId="4261AEBE">
      <w:pPr>
        <w:keepNext w:val="0"/>
        <w:keepLines w:val="0"/>
        <w:pageBreakBefore w:val="0"/>
        <w:widowControl w:val="0"/>
        <w:suppressLineNumbers w:val="0"/>
        <w:bidi w:val="0"/>
        <w:spacing w:beforeAutospacing="0" w:afterAutospacing="0" w:line="600" w:lineRule="exact"/>
        <w:ind w:left="0" w:right="0" w:firstLine="480"/>
        <w:jc w:val="both"/>
        <w:outlineLvl w:val="9"/>
        <w:rPr>
          <w:rFonts w:hint="eastAsia" w:ascii="仿宋_GB2312" w:hAnsi="仿宋_GB2312" w:eastAsia="仿宋_GB2312" w:cs="仿宋_GB2312"/>
          <w:sz w:val="24"/>
          <w:szCs w:val="24"/>
          <w:lang w:val="en-US" w:eastAsia="zh-CN" w:bidi="ar"/>
        </w:rPr>
      </w:pPr>
      <w:r>
        <w:rPr>
          <w:rFonts w:hint="eastAsia" w:ascii="仿宋_GB2312" w:hAnsi="仿宋_GB2312" w:eastAsia="仿宋_GB2312" w:cs="仿宋_GB2312"/>
          <w:sz w:val="24"/>
          <w:szCs w:val="24"/>
          <w:lang w:val="en-US" w:eastAsia="zh-CN" w:bidi="ar"/>
        </w:rPr>
        <w:t>12.无论本协议及相关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14:paraId="1660FF7D">
      <w:pPr>
        <w:pStyle w:val="3"/>
        <w:spacing w:before="0" w:after="0"/>
        <w:jc w:val="left"/>
        <w:rPr>
          <w:rFonts w:eastAsia="仿宋"/>
          <w:b w:val="0"/>
          <w:sz w:val="28"/>
        </w:rPr>
        <w:sectPr>
          <w:footerReference r:id="rId11" w:type="default"/>
          <w:pgSz w:w="11906" w:h="16838"/>
          <w:pgMar w:top="1417" w:right="1134" w:bottom="1134" w:left="1134" w:header="851" w:footer="992" w:gutter="0"/>
          <w:cols w:space="720" w:num="1"/>
          <w:titlePg/>
          <w:docGrid w:type="lines" w:linePitch="312" w:charSpace="0"/>
        </w:sectPr>
      </w:pPr>
    </w:p>
    <w:p w14:paraId="712948EB">
      <w:pPr>
        <w:pStyle w:val="3"/>
        <w:pageBreakBefore/>
        <w:ind w:left="0" w:firstLine="3064" w:firstLineChars="1090"/>
        <w:jc w:val="left"/>
        <w:rPr>
          <w:rFonts w:ascii="仿宋_GB2312" w:hAnsi="宋体" w:eastAsia="仿宋_GB2312"/>
          <w:color w:val="auto"/>
          <w:sz w:val="28"/>
          <w:szCs w:val="28"/>
        </w:rPr>
      </w:pPr>
      <w:bookmarkStart w:id="128" w:name="_Toc4181"/>
      <w:bookmarkStart w:id="129" w:name="_Toc221"/>
      <w:r>
        <w:rPr>
          <w:rFonts w:hint="eastAsia" w:ascii="仿宋_GB2312" w:hAnsi="宋体" w:eastAsia="仿宋_GB2312"/>
          <w:color w:val="auto"/>
          <w:sz w:val="28"/>
          <w:szCs w:val="28"/>
        </w:rPr>
        <w:t>第五章 采购</w:t>
      </w:r>
      <w:bookmarkEnd w:id="128"/>
      <w:r>
        <w:rPr>
          <w:rFonts w:hint="eastAsia" w:ascii="仿宋_GB2312" w:hAnsi="宋体" w:eastAsia="仿宋_GB2312"/>
          <w:color w:val="auto"/>
          <w:sz w:val="28"/>
          <w:szCs w:val="28"/>
        </w:rPr>
        <w:t>需求</w:t>
      </w:r>
      <w:bookmarkEnd w:id="129"/>
    </w:p>
    <w:p w14:paraId="763F3419">
      <w:pPr>
        <w:keepNext w:val="0"/>
        <w:keepLines w:val="0"/>
        <w:pageBreakBefore w:val="0"/>
        <w:widowControl/>
        <w:numPr>
          <w:ilvl w:val="0"/>
          <w:numId w:val="0"/>
        </w:numPr>
        <w:kinsoku/>
        <w:wordWrap/>
        <w:overflowPunct/>
        <w:topLinePunct w:val="0"/>
        <w:autoSpaceDE/>
        <w:autoSpaceDN/>
        <w:bidi w:val="0"/>
        <w:adjustRightInd/>
        <w:snapToGrid/>
        <w:spacing w:before="24" w:after="24" w:line="276" w:lineRule="auto"/>
        <w:ind w:firstLine="480" w:firstLineChars="200"/>
        <w:jc w:val="left"/>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一、采购项目背景</w:t>
      </w:r>
    </w:p>
    <w:p w14:paraId="29A338DF">
      <w:pPr>
        <w:keepNext w:val="0"/>
        <w:keepLines w:val="0"/>
        <w:pageBreakBefore w:val="0"/>
        <w:widowControl/>
        <w:numPr>
          <w:ilvl w:val="0"/>
          <w:numId w:val="0"/>
        </w:numPr>
        <w:kinsoku/>
        <w:wordWrap/>
        <w:overflowPunct/>
        <w:topLinePunct w:val="0"/>
        <w:autoSpaceDE/>
        <w:autoSpaceDN/>
        <w:bidi w:val="0"/>
        <w:adjustRightInd/>
        <w:snapToGrid/>
        <w:spacing w:before="24" w:after="24" w:line="276" w:lineRule="auto"/>
        <w:ind w:firstLine="480" w:firstLineChars="200"/>
        <w:jc w:val="left"/>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为深耕雁江本地市场、触达广大客户群体，进一步提升品牌知名度与市场影响力，我司将依托万达广场LED大屏、圣高广场3D巨幕、全城公交站牌显示屏，搭建多场景户外宣传矩阵，普及保险知识、展示品牌优势、推广便民服务，深度融入市民日常出行生活，持续夯实客户基础，赋能业务稳健增长，保障年度经营目标顺利完成。</w:t>
      </w:r>
    </w:p>
    <w:p w14:paraId="67914B3E">
      <w:pPr>
        <w:keepNext w:val="0"/>
        <w:keepLines w:val="0"/>
        <w:pageBreakBefore w:val="0"/>
        <w:widowControl/>
        <w:numPr>
          <w:ilvl w:val="0"/>
          <w:numId w:val="0"/>
        </w:numPr>
        <w:kinsoku/>
        <w:wordWrap/>
        <w:overflowPunct/>
        <w:topLinePunct w:val="0"/>
        <w:autoSpaceDE/>
        <w:autoSpaceDN/>
        <w:bidi w:val="0"/>
        <w:adjustRightInd/>
        <w:snapToGrid/>
        <w:spacing w:before="24" w:after="24" w:line="276" w:lineRule="auto"/>
        <w:ind w:firstLine="480" w:firstLineChars="200"/>
        <w:jc w:val="left"/>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二、采购内容</w:t>
      </w:r>
    </w:p>
    <w:p w14:paraId="684A73E2">
      <w:pPr>
        <w:keepNext w:val="0"/>
        <w:keepLines w:val="0"/>
        <w:pageBreakBefore w:val="0"/>
        <w:widowControl/>
        <w:numPr>
          <w:ilvl w:val="0"/>
          <w:numId w:val="0"/>
        </w:numPr>
        <w:kinsoku/>
        <w:wordWrap/>
        <w:overflowPunct/>
        <w:topLinePunct w:val="0"/>
        <w:autoSpaceDE/>
        <w:autoSpaceDN/>
        <w:bidi w:val="0"/>
        <w:adjustRightInd/>
        <w:snapToGrid/>
        <w:spacing w:before="24" w:after="24" w:line="276" w:lineRule="auto"/>
        <w:ind w:firstLine="480" w:firstLineChars="200"/>
        <w:jc w:val="left"/>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拟选取一家合规供应商，为资阳市雁江支公司万达广场LED、沱东圣高广场3D巨幕、公交站牌显示屏宣传服务提供全流程支持，宣传周期：12个月。</w:t>
      </w:r>
    </w:p>
    <w:p w14:paraId="2E9AD853">
      <w:pPr>
        <w:keepNext w:val="0"/>
        <w:keepLines w:val="0"/>
        <w:pageBreakBefore w:val="0"/>
        <w:widowControl/>
        <w:numPr>
          <w:ilvl w:val="0"/>
          <w:numId w:val="0"/>
        </w:numPr>
        <w:kinsoku/>
        <w:wordWrap/>
        <w:overflowPunct/>
        <w:topLinePunct w:val="0"/>
        <w:autoSpaceDE/>
        <w:autoSpaceDN/>
        <w:bidi w:val="0"/>
        <w:adjustRightInd/>
        <w:snapToGrid/>
        <w:spacing w:before="24" w:after="24" w:line="276" w:lineRule="auto"/>
        <w:ind w:firstLine="480" w:firstLineChars="200"/>
        <w:jc w:val="left"/>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三、采购数量</w:t>
      </w:r>
    </w:p>
    <w:tbl>
      <w:tblPr>
        <w:tblStyle w:val="30"/>
        <w:tblpPr w:leftFromText="180" w:rightFromText="180" w:vertAnchor="text" w:horzAnchor="page" w:tblpX="1143" w:tblpY="429"/>
        <w:tblOverlap w:val="never"/>
        <w:tblW w:w="413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96"/>
        <w:gridCol w:w="3216"/>
        <w:gridCol w:w="2316"/>
        <w:gridCol w:w="936"/>
        <w:gridCol w:w="975"/>
      </w:tblGrid>
      <w:tr w14:paraId="7C40D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trPr>
        <w:tc>
          <w:tcPr>
            <w:tcW w:w="427" w:type="pct"/>
            <w:tcBorders>
              <w:top w:val="single" w:color="000000" w:sz="4" w:space="0"/>
              <w:left w:val="single" w:color="000000" w:sz="4" w:space="0"/>
              <w:bottom w:val="single" w:color="000000" w:sz="4" w:space="0"/>
              <w:right w:val="single" w:color="000000" w:sz="4" w:space="0"/>
            </w:tcBorders>
            <w:noWrap w:val="0"/>
            <w:vAlign w:val="center"/>
          </w:tcPr>
          <w:p w14:paraId="01FB6A87">
            <w:pPr>
              <w:keepNext w:val="0"/>
              <w:keepLines w:val="0"/>
              <w:widowControl/>
              <w:suppressLineNumbers w:val="0"/>
              <w:jc w:val="center"/>
              <w:rPr>
                <w:rFonts w:hint="eastAsia"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序号</w:t>
            </w:r>
          </w:p>
        </w:tc>
        <w:tc>
          <w:tcPr>
            <w:tcW w:w="1975" w:type="pct"/>
            <w:tcBorders>
              <w:top w:val="single" w:color="000000" w:sz="4" w:space="0"/>
              <w:left w:val="single" w:color="000000" w:sz="4" w:space="0"/>
              <w:bottom w:val="single" w:color="000000" w:sz="4" w:space="0"/>
              <w:right w:val="single" w:color="000000" w:sz="4" w:space="0"/>
            </w:tcBorders>
            <w:noWrap w:val="0"/>
            <w:vAlign w:val="center"/>
          </w:tcPr>
          <w:p w14:paraId="71735EFF">
            <w:pPr>
              <w:keepNext w:val="0"/>
              <w:keepLines w:val="0"/>
              <w:widowControl/>
              <w:suppressLineNumbers w:val="0"/>
              <w:jc w:val="center"/>
              <w:rPr>
                <w:rFonts w:hint="eastAsia"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名称</w:t>
            </w:r>
          </w:p>
        </w:tc>
        <w:tc>
          <w:tcPr>
            <w:tcW w:w="1422" w:type="pct"/>
            <w:tcBorders>
              <w:top w:val="single" w:color="000000" w:sz="4" w:space="0"/>
              <w:left w:val="single" w:color="000000" w:sz="4" w:space="0"/>
              <w:bottom w:val="single" w:color="000000" w:sz="4" w:space="0"/>
              <w:right w:val="single" w:color="000000" w:sz="4" w:space="0"/>
            </w:tcBorders>
            <w:noWrap w:val="0"/>
            <w:vAlign w:val="center"/>
          </w:tcPr>
          <w:p w14:paraId="077E9649">
            <w:pPr>
              <w:keepNext w:val="0"/>
              <w:keepLines w:val="0"/>
              <w:widowControl/>
              <w:suppressLineNumbers w:val="0"/>
              <w:jc w:val="center"/>
              <w:rPr>
                <w:rFonts w:hint="eastAsia"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屏规格</w:t>
            </w:r>
          </w:p>
        </w:tc>
        <w:tc>
          <w:tcPr>
            <w:tcW w:w="574" w:type="pct"/>
            <w:tcBorders>
              <w:top w:val="single" w:color="000000" w:sz="4" w:space="0"/>
              <w:left w:val="single" w:color="000000" w:sz="4" w:space="0"/>
              <w:bottom w:val="single" w:color="000000" w:sz="4" w:space="0"/>
              <w:right w:val="single" w:color="000000" w:sz="4" w:space="0"/>
            </w:tcBorders>
            <w:noWrap w:val="0"/>
            <w:vAlign w:val="center"/>
          </w:tcPr>
          <w:p w14:paraId="482B1CE9">
            <w:pPr>
              <w:keepNext w:val="0"/>
              <w:keepLines w:val="0"/>
              <w:widowControl/>
              <w:suppressLineNumbers w:val="0"/>
              <w:jc w:val="center"/>
              <w:rPr>
                <w:rFonts w:hint="eastAsia"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宣传周期（月）</w:t>
            </w:r>
          </w:p>
        </w:tc>
        <w:tc>
          <w:tcPr>
            <w:tcW w:w="600" w:type="pct"/>
            <w:tcBorders>
              <w:top w:val="single" w:color="000000" w:sz="4" w:space="0"/>
              <w:left w:val="single" w:color="000000" w:sz="4" w:space="0"/>
              <w:bottom w:val="single" w:color="000000" w:sz="4" w:space="0"/>
              <w:right w:val="single" w:color="000000" w:sz="4" w:space="0"/>
            </w:tcBorders>
            <w:noWrap w:val="0"/>
            <w:vAlign w:val="center"/>
          </w:tcPr>
          <w:p w14:paraId="53B46047">
            <w:pPr>
              <w:keepNext w:val="0"/>
              <w:keepLines w:val="0"/>
              <w:widowControl/>
              <w:suppressLineNumbers w:val="0"/>
              <w:jc w:val="center"/>
              <w:rPr>
                <w:rFonts w:hint="eastAsia"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数量（个）</w:t>
            </w:r>
          </w:p>
        </w:tc>
      </w:tr>
      <w:tr w14:paraId="73592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427" w:type="pct"/>
            <w:tcBorders>
              <w:top w:val="single" w:color="000000" w:sz="4" w:space="0"/>
              <w:left w:val="single" w:color="000000" w:sz="4" w:space="0"/>
              <w:bottom w:val="single" w:color="000000" w:sz="4" w:space="0"/>
              <w:right w:val="single" w:color="000000" w:sz="4" w:space="0"/>
            </w:tcBorders>
            <w:noWrap/>
            <w:vAlign w:val="center"/>
          </w:tcPr>
          <w:p w14:paraId="5105DFD3">
            <w:pPr>
              <w:keepNext w:val="0"/>
              <w:keepLines w:val="0"/>
              <w:widowControl/>
              <w:suppressLineNumbers w:val="0"/>
              <w:jc w:val="center"/>
              <w:rPr>
                <w:rFonts w:hint="eastAsia"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1</w:t>
            </w:r>
          </w:p>
        </w:tc>
        <w:tc>
          <w:tcPr>
            <w:tcW w:w="1975" w:type="pct"/>
            <w:tcBorders>
              <w:top w:val="single" w:color="000000" w:sz="4" w:space="0"/>
              <w:left w:val="single" w:color="000000" w:sz="4" w:space="0"/>
              <w:bottom w:val="single" w:color="000000" w:sz="4" w:space="0"/>
              <w:right w:val="single" w:color="000000" w:sz="4" w:space="0"/>
            </w:tcBorders>
            <w:noWrap w:val="0"/>
            <w:vAlign w:val="center"/>
          </w:tcPr>
          <w:p w14:paraId="55DDA95D">
            <w:pPr>
              <w:keepNext w:val="0"/>
              <w:keepLines w:val="0"/>
              <w:widowControl/>
              <w:suppressLineNumbers w:val="0"/>
              <w:jc w:val="center"/>
              <w:rPr>
                <w:rFonts w:hint="eastAsia"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雁江支公司万达广场LED屏宣传</w:t>
            </w:r>
          </w:p>
        </w:tc>
        <w:tc>
          <w:tcPr>
            <w:tcW w:w="1422" w:type="pct"/>
            <w:tcBorders>
              <w:top w:val="single" w:color="000000" w:sz="4" w:space="0"/>
              <w:left w:val="single" w:color="000000" w:sz="4" w:space="0"/>
              <w:bottom w:val="single" w:color="000000" w:sz="4" w:space="0"/>
              <w:right w:val="single" w:color="000000" w:sz="4" w:space="0"/>
            </w:tcBorders>
            <w:noWrap w:val="0"/>
            <w:vAlign w:val="center"/>
          </w:tcPr>
          <w:p w14:paraId="76A65547">
            <w:pPr>
              <w:keepNext w:val="0"/>
              <w:keepLines w:val="0"/>
              <w:widowControl/>
              <w:suppressLineNumbers w:val="0"/>
              <w:jc w:val="center"/>
              <w:rPr>
                <w:rFonts w:hint="default"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15*8㎡</w:t>
            </w:r>
          </w:p>
        </w:tc>
        <w:tc>
          <w:tcPr>
            <w:tcW w:w="574" w:type="pct"/>
            <w:tcBorders>
              <w:top w:val="single" w:color="000000" w:sz="4" w:space="0"/>
              <w:left w:val="single" w:color="000000" w:sz="4" w:space="0"/>
              <w:bottom w:val="single" w:color="000000" w:sz="4" w:space="0"/>
              <w:right w:val="single" w:color="000000" w:sz="4" w:space="0"/>
            </w:tcBorders>
            <w:noWrap/>
            <w:vAlign w:val="center"/>
          </w:tcPr>
          <w:p w14:paraId="3817026C">
            <w:pPr>
              <w:keepNext w:val="0"/>
              <w:keepLines w:val="0"/>
              <w:widowControl/>
              <w:suppressLineNumbers w:val="0"/>
              <w:jc w:val="center"/>
              <w:rPr>
                <w:rFonts w:hint="default"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12</w:t>
            </w: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608D75FE">
            <w:pPr>
              <w:keepNext w:val="0"/>
              <w:keepLines w:val="0"/>
              <w:widowControl/>
              <w:suppressLineNumbers w:val="0"/>
              <w:jc w:val="center"/>
              <w:rPr>
                <w:rFonts w:hint="eastAsia"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1</w:t>
            </w:r>
          </w:p>
        </w:tc>
      </w:tr>
      <w:tr w14:paraId="76DAD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427" w:type="pct"/>
            <w:tcBorders>
              <w:top w:val="single" w:color="000000" w:sz="4" w:space="0"/>
              <w:left w:val="single" w:color="000000" w:sz="4" w:space="0"/>
              <w:bottom w:val="single" w:color="000000" w:sz="4" w:space="0"/>
              <w:right w:val="single" w:color="000000" w:sz="4" w:space="0"/>
            </w:tcBorders>
            <w:noWrap/>
            <w:vAlign w:val="center"/>
          </w:tcPr>
          <w:p w14:paraId="678E3925">
            <w:pPr>
              <w:keepNext w:val="0"/>
              <w:keepLines w:val="0"/>
              <w:widowControl/>
              <w:suppressLineNumbers w:val="0"/>
              <w:jc w:val="center"/>
              <w:rPr>
                <w:rFonts w:hint="eastAsia"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2</w:t>
            </w:r>
          </w:p>
        </w:tc>
        <w:tc>
          <w:tcPr>
            <w:tcW w:w="1975" w:type="pct"/>
            <w:tcBorders>
              <w:top w:val="single" w:color="000000" w:sz="4" w:space="0"/>
              <w:left w:val="single" w:color="000000" w:sz="4" w:space="0"/>
              <w:bottom w:val="single" w:color="000000" w:sz="4" w:space="0"/>
              <w:right w:val="single" w:color="000000" w:sz="4" w:space="0"/>
            </w:tcBorders>
            <w:noWrap/>
            <w:vAlign w:val="center"/>
          </w:tcPr>
          <w:p w14:paraId="13BC672D">
            <w:pPr>
              <w:keepNext w:val="0"/>
              <w:keepLines w:val="0"/>
              <w:widowControl/>
              <w:suppressLineNumbers w:val="0"/>
              <w:jc w:val="center"/>
              <w:rPr>
                <w:rFonts w:hint="eastAsia"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雁江支公司圣高广场3D巨幕</w:t>
            </w:r>
          </w:p>
        </w:tc>
        <w:tc>
          <w:tcPr>
            <w:tcW w:w="1422" w:type="pct"/>
            <w:tcBorders>
              <w:top w:val="single" w:color="000000" w:sz="4" w:space="0"/>
              <w:left w:val="single" w:color="000000" w:sz="4" w:space="0"/>
              <w:bottom w:val="single" w:color="000000" w:sz="4" w:space="0"/>
              <w:right w:val="single" w:color="000000" w:sz="4" w:space="0"/>
            </w:tcBorders>
            <w:noWrap/>
            <w:vAlign w:val="center"/>
          </w:tcPr>
          <w:p w14:paraId="03D9724F">
            <w:pPr>
              <w:keepNext w:val="0"/>
              <w:keepLines w:val="0"/>
              <w:widowControl/>
              <w:suppressLineNumbers w:val="0"/>
              <w:jc w:val="center"/>
              <w:rPr>
                <w:rFonts w:hint="eastAsia"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405㎡</w:t>
            </w:r>
          </w:p>
        </w:tc>
        <w:tc>
          <w:tcPr>
            <w:tcW w:w="574" w:type="pct"/>
            <w:tcBorders>
              <w:top w:val="single" w:color="000000" w:sz="4" w:space="0"/>
              <w:left w:val="single" w:color="000000" w:sz="4" w:space="0"/>
              <w:bottom w:val="single" w:color="000000" w:sz="4" w:space="0"/>
              <w:right w:val="single" w:color="000000" w:sz="4" w:space="0"/>
            </w:tcBorders>
            <w:noWrap/>
            <w:vAlign w:val="center"/>
          </w:tcPr>
          <w:p w14:paraId="7DAA04C2">
            <w:pPr>
              <w:keepNext w:val="0"/>
              <w:keepLines w:val="0"/>
              <w:widowControl/>
              <w:suppressLineNumbers w:val="0"/>
              <w:jc w:val="center"/>
              <w:rPr>
                <w:rFonts w:hint="default"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12</w:t>
            </w: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53284DB1">
            <w:pPr>
              <w:keepNext w:val="0"/>
              <w:keepLines w:val="0"/>
              <w:widowControl/>
              <w:suppressLineNumbers w:val="0"/>
              <w:jc w:val="center"/>
              <w:rPr>
                <w:rFonts w:hint="eastAsia"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1</w:t>
            </w:r>
          </w:p>
        </w:tc>
      </w:tr>
      <w:tr w14:paraId="484B4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427" w:type="pct"/>
            <w:tcBorders>
              <w:top w:val="single" w:color="000000" w:sz="4" w:space="0"/>
              <w:left w:val="single" w:color="000000" w:sz="4" w:space="0"/>
              <w:bottom w:val="single" w:color="000000" w:sz="4" w:space="0"/>
              <w:right w:val="single" w:color="000000" w:sz="4" w:space="0"/>
            </w:tcBorders>
            <w:noWrap/>
            <w:vAlign w:val="center"/>
          </w:tcPr>
          <w:p w14:paraId="47E12523">
            <w:pPr>
              <w:keepNext w:val="0"/>
              <w:keepLines w:val="0"/>
              <w:widowControl/>
              <w:suppressLineNumbers w:val="0"/>
              <w:jc w:val="center"/>
              <w:rPr>
                <w:rFonts w:hint="default"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3</w:t>
            </w:r>
          </w:p>
        </w:tc>
        <w:tc>
          <w:tcPr>
            <w:tcW w:w="1975" w:type="pct"/>
            <w:tcBorders>
              <w:top w:val="single" w:color="000000" w:sz="4" w:space="0"/>
              <w:left w:val="single" w:color="000000" w:sz="4" w:space="0"/>
              <w:bottom w:val="single" w:color="000000" w:sz="4" w:space="0"/>
              <w:right w:val="single" w:color="000000" w:sz="4" w:space="0"/>
            </w:tcBorders>
            <w:noWrap/>
            <w:vAlign w:val="center"/>
          </w:tcPr>
          <w:p w14:paraId="5F2C9060">
            <w:pPr>
              <w:keepNext w:val="0"/>
              <w:keepLines w:val="0"/>
              <w:widowControl/>
              <w:suppressLineNumbers w:val="0"/>
              <w:jc w:val="center"/>
              <w:rPr>
                <w:rFonts w:hint="eastAsia"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雁江支公司公交站牌显示屏</w:t>
            </w:r>
          </w:p>
        </w:tc>
        <w:tc>
          <w:tcPr>
            <w:tcW w:w="1422" w:type="pct"/>
            <w:tcBorders>
              <w:top w:val="single" w:color="000000" w:sz="4" w:space="0"/>
              <w:left w:val="single" w:color="000000" w:sz="4" w:space="0"/>
              <w:bottom w:val="single" w:color="000000" w:sz="4" w:space="0"/>
              <w:right w:val="single" w:color="000000" w:sz="4" w:space="0"/>
            </w:tcBorders>
            <w:noWrap/>
            <w:vAlign w:val="center"/>
          </w:tcPr>
          <w:p w14:paraId="283B1CD4">
            <w:pPr>
              <w:keepNext w:val="0"/>
              <w:keepLines w:val="0"/>
              <w:widowControl/>
              <w:suppressLineNumbers w:val="0"/>
              <w:jc w:val="center"/>
              <w:rPr>
                <w:rFonts w:hint="default"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分辨率1500*1540px</w:t>
            </w:r>
          </w:p>
        </w:tc>
        <w:tc>
          <w:tcPr>
            <w:tcW w:w="574" w:type="pct"/>
            <w:tcBorders>
              <w:top w:val="single" w:color="000000" w:sz="4" w:space="0"/>
              <w:left w:val="single" w:color="000000" w:sz="4" w:space="0"/>
              <w:bottom w:val="single" w:color="000000" w:sz="4" w:space="0"/>
              <w:right w:val="single" w:color="000000" w:sz="4" w:space="0"/>
            </w:tcBorders>
            <w:noWrap/>
            <w:vAlign w:val="center"/>
          </w:tcPr>
          <w:p w14:paraId="7112F833">
            <w:pPr>
              <w:keepNext w:val="0"/>
              <w:keepLines w:val="0"/>
              <w:widowControl/>
              <w:suppressLineNumbers w:val="0"/>
              <w:jc w:val="center"/>
              <w:rPr>
                <w:rFonts w:hint="default"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12</w:t>
            </w: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00E9B7B8">
            <w:pPr>
              <w:keepNext w:val="0"/>
              <w:keepLines w:val="0"/>
              <w:widowControl/>
              <w:suppressLineNumbers w:val="0"/>
              <w:jc w:val="center"/>
              <w:rPr>
                <w:rFonts w:hint="default"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80</w:t>
            </w:r>
          </w:p>
        </w:tc>
      </w:tr>
      <w:tr w14:paraId="64EA5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427" w:type="pct"/>
            <w:tcBorders>
              <w:top w:val="single" w:color="000000" w:sz="4" w:space="0"/>
              <w:left w:val="single" w:color="000000" w:sz="4" w:space="0"/>
              <w:bottom w:val="single" w:color="000000" w:sz="4" w:space="0"/>
              <w:right w:val="single" w:color="000000" w:sz="4" w:space="0"/>
            </w:tcBorders>
            <w:noWrap/>
            <w:vAlign w:val="center"/>
          </w:tcPr>
          <w:p w14:paraId="273690B8">
            <w:pPr>
              <w:keepNext w:val="0"/>
              <w:keepLines w:val="0"/>
              <w:widowControl/>
              <w:suppressLineNumbers w:val="0"/>
              <w:jc w:val="center"/>
              <w:rPr>
                <w:rFonts w:hint="default" w:ascii="仿宋_GB2312" w:hAnsi="仿宋_GB2312" w:eastAsia="仿宋_GB2312" w:cs="仿宋_GB2312"/>
                <w:i w:val="0"/>
                <w:iCs w:val="0"/>
                <w:color w:val="000000"/>
                <w:sz w:val="24"/>
                <w:szCs w:val="24"/>
                <w:u w:val="none"/>
                <w:lang w:val="en-US" w:eastAsia="zh-CN"/>
              </w:rPr>
            </w:pPr>
            <w:r>
              <w:rPr>
                <w:rFonts w:hint="eastAsia" w:ascii="仿宋_GB2312" w:hAnsi="仿宋_GB2312" w:eastAsia="仿宋_GB2312" w:cs="仿宋_GB2312"/>
                <w:i w:val="0"/>
                <w:iCs w:val="0"/>
                <w:color w:val="000000"/>
                <w:sz w:val="24"/>
                <w:szCs w:val="24"/>
                <w:u w:val="none"/>
                <w:lang w:val="en-US" w:eastAsia="zh-CN"/>
              </w:rPr>
              <w:t>合计</w:t>
            </w:r>
          </w:p>
        </w:tc>
        <w:tc>
          <w:tcPr>
            <w:tcW w:w="1975" w:type="pct"/>
            <w:tcBorders>
              <w:top w:val="single" w:color="000000" w:sz="4" w:space="0"/>
              <w:left w:val="single" w:color="000000" w:sz="4" w:space="0"/>
              <w:bottom w:val="single" w:color="000000" w:sz="4" w:space="0"/>
              <w:right w:val="single" w:color="000000" w:sz="4" w:space="0"/>
            </w:tcBorders>
            <w:noWrap/>
            <w:vAlign w:val="center"/>
          </w:tcPr>
          <w:p w14:paraId="2A64CF22">
            <w:pPr>
              <w:keepNext w:val="0"/>
              <w:keepLines w:val="0"/>
              <w:widowControl/>
              <w:suppressLineNumbers w:val="0"/>
              <w:jc w:val="center"/>
              <w:rPr>
                <w:rFonts w:hint="eastAsia" w:ascii="仿宋_GB2312" w:hAnsi="仿宋_GB2312" w:eastAsia="仿宋_GB2312" w:cs="仿宋_GB2312"/>
                <w:i w:val="0"/>
                <w:iCs w:val="0"/>
                <w:color w:val="000000"/>
                <w:sz w:val="24"/>
                <w:szCs w:val="24"/>
                <w:u w:val="none"/>
                <w:lang w:val="en-US" w:eastAsia="zh-CN"/>
              </w:rPr>
            </w:pPr>
          </w:p>
        </w:tc>
        <w:tc>
          <w:tcPr>
            <w:tcW w:w="1422" w:type="pct"/>
            <w:tcBorders>
              <w:top w:val="single" w:color="000000" w:sz="4" w:space="0"/>
              <w:left w:val="single" w:color="000000" w:sz="4" w:space="0"/>
              <w:bottom w:val="single" w:color="000000" w:sz="4" w:space="0"/>
              <w:right w:val="single" w:color="000000" w:sz="4" w:space="0"/>
            </w:tcBorders>
            <w:noWrap/>
            <w:vAlign w:val="center"/>
          </w:tcPr>
          <w:p w14:paraId="635DB3CD">
            <w:pPr>
              <w:keepNext w:val="0"/>
              <w:keepLines w:val="0"/>
              <w:widowControl/>
              <w:suppressLineNumbers w:val="0"/>
              <w:jc w:val="center"/>
              <w:rPr>
                <w:rFonts w:hint="eastAsia" w:ascii="仿宋_GB2312" w:hAnsi="仿宋_GB2312" w:eastAsia="仿宋_GB2312" w:cs="仿宋_GB2312"/>
                <w:i w:val="0"/>
                <w:iCs w:val="0"/>
                <w:color w:val="000000"/>
                <w:sz w:val="24"/>
                <w:szCs w:val="24"/>
                <w:u w:val="none"/>
                <w:lang w:val="en-US" w:eastAsia="zh-CN"/>
              </w:rPr>
            </w:pPr>
          </w:p>
        </w:tc>
        <w:tc>
          <w:tcPr>
            <w:tcW w:w="574" w:type="pct"/>
            <w:tcBorders>
              <w:top w:val="single" w:color="000000" w:sz="4" w:space="0"/>
              <w:left w:val="single" w:color="000000" w:sz="4" w:space="0"/>
              <w:bottom w:val="single" w:color="000000" w:sz="4" w:space="0"/>
              <w:right w:val="single" w:color="000000" w:sz="4" w:space="0"/>
            </w:tcBorders>
            <w:noWrap/>
            <w:vAlign w:val="center"/>
          </w:tcPr>
          <w:p w14:paraId="7DE145F3">
            <w:pPr>
              <w:keepNext w:val="0"/>
              <w:keepLines w:val="0"/>
              <w:widowControl/>
              <w:suppressLineNumbers w:val="0"/>
              <w:jc w:val="center"/>
              <w:rPr>
                <w:rFonts w:hint="eastAsia" w:ascii="仿宋_GB2312" w:hAnsi="仿宋_GB2312" w:eastAsia="仿宋_GB2312" w:cs="仿宋_GB2312"/>
                <w:i w:val="0"/>
                <w:iCs w:val="0"/>
                <w:color w:val="000000"/>
                <w:sz w:val="24"/>
                <w:szCs w:val="24"/>
                <w:u w:val="none"/>
                <w:lang w:val="en-US" w:eastAsia="zh-CN"/>
              </w:rPr>
            </w:pPr>
          </w:p>
        </w:tc>
        <w:tc>
          <w:tcPr>
            <w:tcW w:w="600" w:type="pct"/>
            <w:tcBorders>
              <w:top w:val="single" w:color="000000" w:sz="4" w:space="0"/>
              <w:left w:val="single" w:color="000000" w:sz="4" w:space="0"/>
              <w:bottom w:val="single" w:color="000000" w:sz="4" w:space="0"/>
              <w:right w:val="single" w:color="000000" w:sz="4" w:space="0"/>
            </w:tcBorders>
            <w:noWrap/>
            <w:vAlign w:val="center"/>
          </w:tcPr>
          <w:p w14:paraId="1CA24CD4">
            <w:pPr>
              <w:keepNext w:val="0"/>
              <w:keepLines w:val="0"/>
              <w:widowControl/>
              <w:suppressLineNumbers w:val="0"/>
              <w:jc w:val="center"/>
              <w:rPr>
                <w:rFonts w:hint="eastAsia" w:ascii="仿宋_GB2312" w:hAnsi="仿宋_GB2312" w:eastAsia="仿宋_GB2312" w:cs="仿宋_GB2312"/>
                <w:i w:val="0"/>
                <w:iCs w:val="0"/>
                <w:color w:val="000000"/>
                <w:sz w:val="24"/>
                <w:szCs w:val="24"/>
                <w:u w:val="none"/>
                <w:lang w:val="en-US" w:eastAsia="zh-CN"/>
              </w:rPr>
            </w:pPr>
          </w:p>
        </w:tc>
      </w:tr>
    </w:tbl>
    <w:p w14:paraId="5C78C973">
      <w:pPr>
        <w:widowControl/>
        <w:spacing w:line="600" w:lineRule="exact"/>
        <w:ind w:firstLine="480" w:firstLineChars="200"/>
        <w:jc w:val="left"/>
        <w:rPr>
          <w:rFonts w:hint="eastAsia" w:ascii="仿宋_GB2312" w:hAnsi="仿宋_GB2312" w:eastAsia="仿宋_GB2312" w:cs="仿宋_GB2312"/>
          <w:lang w:val="en-US" w:eastAsia="zh-CN"/>
        </w:rPr>
      </w:pPr>
    </w:p>
    <w:p w14:paraId="4709B513">
      <w:pPr>
        <w:widowControl/>
        <w:spacing w:line="600" w:lineRule="exact"/>
        <w:ind w:firstLine="480" w:firstLineChars="200"/>
        <w:jc w:val="left"/>
        <w:rPr>
          <w:rFonts w:hint="eastAsia" w:ascii="仿宋_GB2312" w:hAnsi="仿宋_GB2312" w:eastAsia="仿宋_GB2312" w:cs="仿宋_GB2312"/>
          <w:lang w:val="en-US" w:eastAsia="zh-CN"/>
        </w:rPr>
      </w:pPr>
    </w:p>
    <w:p w14:paraId="1C7A83E5">
      <w:pPr>
        <w:widowControl/>
        <w:spacing w:line="600" w:lineRule="exact"/>
        <w:ind w:firstLine="480" w:firstLineChars="200"/>
        <w:jc w:val="left"/>
        <w:rPr>
          <w:rFonts w:hint="eastAsia" w:ascii="仿宋_GB2312" w:hAnsi="仿宋_GB2312" w:eastAsia="仿宋_GB2312" w:cs="仿宋_GB2312"/>
          <w:lang w:val="en-US" w:eastAsia="zh-CN"/>
        </w:rPr>
      </w:pPr>
    </w:p>
    <w:p w14:paraId="695CD7F2">
      <w:pPr>
        <w:widowControl/>
        <w:spacing w:line="600" w:lineRule="exact"/>
        <w:ind w:firstLine="480" w:firstLineChars="200"/>
        <w:jc w:val="left"/>
        <w:rPr>
          <w:rFonts w:hint="eastAsia" w:ascii="仿宋_GB2312" w:hAnsi="仿宋_GB2312" w:eastAsia="仿宋_GB2312" w:cs="仿宋_GB2312"/>
          <w:lang w:val="en-US" w:eastAsia="zh-CN"/>
        </w:rPr>
      </w:pPr>
    </w:p>
    <w:p w14:paraId="7BD1DBD5">
      <w:pPr>
        <w:widowControl/>
        <w:spacing w:line="600" w:lineRule="exact"/>
        <w:ind w:firstLine="480" w:firstLineChars="200"/>
        <w:jc w:val="left"/>
        <w:rPr>
          <w:rFonts w:hint="eastAsia" w:ascii="仿宋_GB2312" w:hAnsi="仿宋_GB2312" w:eastAsia="仿宋_GB2312" w:cs="仿宋_GB2312"/>
          <w:lang w:val="en-US" w:eastAsia="zh-CN"/>
        </w:rPr>
      </w:pPr>
    </w:p>
    <w:p w14:paraId="2F44AE19">
      <w:pPr>
        <w:widowControl/>
        <w:spacing w:line="600" w:lineRule="exact"/>
        <w:jc w:val="left"/>
        <w:rPr>
          <w:rFonts w:hint="eastAsia" w:ascii="仿宋_GB2312" w:hAnsi="仿宋_GB2312" w:eastAsia="仿宋_GB2312" w:cs="仿宋_GB2312"/>
          <w:lang w:val="en-US" w:eastAsia="zh-CN"/>
        </w:rPr>
      </w:pPr>
    </w:p>
    <w:p w14:paraId="59A8C3CD">
      <w:pPr>
        <w:widowControl/>
        <w:spacing w:line="600" w:lineRule="exact"/>
        <w:ind w:firstLine="480" w:firstLineChars="20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四、付款方式</w:t>
      </w:r>
    </w:p>
    <w:p w14:paraId="095950EE">
      <w:pPr>
        <w:widowControl/>
        <w:spacing w:line="600" w:lineRule="exact"/>
        <w:ind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1.本合同使用货币种类为人民币。</w:t>
      </w:r>
    </w:p>
    <w:p w14:paraId="4FBF27EC">
      <w:pPr>
        <w:widowControl/>
        <w:spacing w:line="600" w:lineRule="exact"/>
        <w:ind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 付款方式：银行转账，甲方应向乙方以下账户进行支付：</w:t>
      </w:r>
    </w:p>
    <w:p w14:paraId="4E665202">
      <w:pPr>
        <w:widowControl/>
        <w:spacing w:line="600" w:lineRule="exact"/>
        <w:ind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ab/>
      </w:r>
      <w:r>
        <w:rPr>
          <w:rFonts w:hint="eastAsia" w:ascii="仿宋_GB2312" w:hAnsi="仿宋_GB2312" w:eastAsia="仿宋_GB2312" w:cs="仿宋_GB2312"/>
          <w:lang w:val="en-US" w:eastAsia="zh-CN"/>
        </w:rPr>
        <w:t>开户行：</w:t>
      </w:r>
    </w:p>
    <w:p w14:paraId="634909F9">
      <w:pPr>
        <w:widowControl/>
        <w:spacing w:line="600" w:lineRule="exact"/>
        <w:ind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ab/>
      </w:r>
      <w:r>
        <w:rPr>
          <w:rFonts w:hint="eastAsia" w:ascii="仿宋_GB2312" w:hAnsi="仿宋_GB2312" w:eastAsia="仿宋_GB2312" w:cs="仿宋_GB2312"/>
          <w:lang w:val="en-US" w:eastAsia="zh-CN"/>
        </w:rPr>
        <w:t>账户名称：</w:t>
      </w:r>
    </w:p>
    <w:p w14:paraId="6A50304B">
      <w:pPr>
        <w:widowControl/>
        <w:spacing w:line="600" w:lineRule="exact"/>
        <w:ind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ab/>
      </w:r>
      <w:r>
        <w:rPr>
          <w:rFonts w:hint="eastAsia" w:ascii="仿宋_GB2312" w:hAnsi="仿宋_GB2312" w:eastAsia="仿宋_GB2312" w:cs="仿宋_GB2312"/>
          <w:lang w:val="en-US" w:eastAsia="zh-CN"/>
        </w:rPr>
        <w:t>账号：</w:t>
      </w:r>
    </w:p>
    <w:p w14:paraId="59EB2580">
      <w:pPr>
        <w:widowControl/>
        <w:spacing w:line="600" w:lineRule="exact"/>
        <w:ind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乙方如需改变上述账户，应提前10日以书面通知甲方。</w:t>
      </w:r>
    </w:p>
    <w:p w14:paraId="5AC6F135">
      <w:pPr>
        <w:widowControl/>
        <w:spacing w:line="600" w:lineRule="exact"/>
        <w:ind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3.付款安排</w:t>
      </w:r>
    </w:p>
    <w:p w14:paraId="3F843A9C">
      <w:pPr>
        <w:widowControl/>
        <w:spacing w:line="600" w:lineRule="exact"/>
        <w:ind w:firstLine="480" w:firstLineChars="20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我司与服务商双方根据实际服务数量进行结算，我方在验收后10个工作日内，服务商需提供包括但不限于宣传照片及费用明细清单等，付款前服务商须向我司出具足额有效的增值税专用发票；我司在收到服务商对应发票后15个工作日内向服务商支付合同服务费用。</w:t>
      </w:r>
    </w:p>
    <w:p w14:paraId="344C445D">
      <w:pPr>
        <w:widowControl/>
        <w:spacing w:line="600" w:lineRule="exact"/>
        <w:ind w:firstLine="480" w:firstLineChars="20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 xml:space="preserve"> 4、乙方应向甲方开具专用增值税发票，甲方开票信息如下：</w:t>
      </w:r>
    </w:p>
    <w:p w14:paraId="2ABDD5B2">
      <w:pPr>
        <w:widowControl/>
        <w:spacing w:line="600" w:lineRule="exact"/>
        <w:ind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公司名称：中国人民财产保险股份有限公司资阳市分公司</w:t>
      </w:r>
    </w:p>
    <w:p w14:paraId="4544DAD6">
      <w:pPr>
        <w:widowControl/>
        <w:spacing w:line="600" w:lineRule="exact"/>
        <w:ind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 xml:space="preserve">纳税人识别号：91512000731638278R </w:t>
      </w:r>
    </w:p>
    <w:p w14:paraId="40B59F12">
      <w:pPr>
        <w:widowControl/>
        <w:spacing w:line="600" w:lineRule="exact"/>
        <w:ind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地址：四川省资阳市雁江区宝台镇黄泥村弘城水韵和中城建.新城市广场（一期）25号楼25（F）</w:t>
      </w:r>
    </w:p>
    <w:p w14:paraId="5558FD18">
      <w:pPr>
        <w:widowControl/>
        <w:spacing w:line="600" w:lineRule="exact"/>
        <w:ind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电话：028-26758789</w:t>
      </w:r>
    </w:p>
    <w:p w14:paraId="2E9F3590">
      <w:pPr>
        <w:widowControl/>
        <w:spacing w:line="600" w:lineRule="exact"/>
        <w:ind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开户银行名称：中国工商银行股份有限公司资阳分行</w:t>
      </w:r>
    </w:p>
    <w:p w14:paraId="72A61E40">
      <w:pPr>
        <w:widowControl/>
        <w:spacing w:line="600" w:lineRule="exact"/>
        <w:ind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开户银行帐号：2307488109023100417</w:t>
      </w:r>
    </w:p>
    <w:p w14:paraId="16DFECFD">
      <w:pPr>
        <w:widowControl/>
        <w:spacing w:line="600" w:lineRule="exact"/>
        <w:ind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乙方如需改变上述账户，应提前10日以书面通知甲方。</w:t>
      </w:r>
    </w:p>
    <w:p w14:paraId="2A685BD1">
      <w:pPr>
        <w:widowControl/>
        <w:spacing w:line="600" w:lineRule="exact"/>
        <w:ind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五、服务要求</w:t>
      </w:r>
    </w:p>
    <w:p w14:paraId="740BD74B">
      <w:pPr>
        <w:keepNext w:val="0"/>
        <w:keepLines w:val="0"/>
        <w:pageBreakBefore w:val="0"/>
        <w:widowControl/>
        <w:bidi w:val="0"/>
        <w:spacing w:line="600" w:lineRule="exact"/>
        <w:ind w:firstLine="720"/>
        <w:rPr>
          <w:rFonts w:hint="eastAsia" w:ascii="仿宋_GB2312" w:hAnsi="仿宋_GB2312" w:eastAsia="仿宋_GB2312" w:cs="仿宋_GB2312"/>
        </w:rPr>
      </w:pPr>
      <w:r>
        <w:rPr>
          <w:rFonts w:hint="eastAsia" w:ascii="仿宋_GB2312" w:hAnsi="仿宋_GB2312" w:eastAsia="仿宋_GB2312" w:cs="仿宋_GB2312"/>
        </w:rPr>
        <w:t>1</w:t>
      </w:r>
      <w:r>
        <w:rPr>
          <w:rFonts w:hint="eastAsia" w:ascii="仿宋_GB2312" w:hAnsi="仿宋_GB2312" w:eastAsia="仿宋_GB2312" w:cs="仿宋_GB2312"/>
          <w:lang w:eastAsia="zh-CN"/>
        </w:rPr>
        <w:t>、</w:t>
      </w:r>
      <w:r>
        <w:rPr>
          <w:rFonts w:hint="eastAsia" w:ascii="仿宋_GB2312" w:hAnsi="仿宋_GB2312" w:eastAsia="仿宋_GB2312" w:cs="仿宋_GB2312"/>
        </w:rPr>
        <w:t>乙方向甲方提供的</w:t>
      </w:r>
      <w:r>
        <w:rPr>
          <w:rFonts w:hint="eastAsia" w:ascii="仿宋_GB2312" w:hAnsi="仿宋_GB2312" w:eastAsia="仿宋_GB2312" w:cs="仿宋_GB2312"/>
          <w:lang w:eastAsia="zh-CN"/>
        </w:rPr>
        <w:t>宣传</w:t>
      </w:r>
      <w:r>
        <w:rPr>
          <w:rFonts w:hint="eastAsia" w:ascii="仿宋_GB2312" w:hAnsi="仿宋_GB2312" w:eastAsia="仿宋_GB2312" w:cs="仿宋_GB2312"/>
        </w:rPr>
        <w:t>内容</w:t>
      </w:r>
    </w:p>
    <w:p w14:paraId="7371E1A2">
      <w:pPr>
        <w:widowControl/>
        <w:spacing w:line="600" w:lineRule="exact"/>
        <w:ind w:firstLine="640"/>
        <w:jc w:val="left"/>
        <w:rPr>
          <w:rFonts w:hint="eastAsia" w:ascii="仿宋_GB2312" w:hAnsi="仿宋_GB2312" w:eastAsia="仿宋_GB2312" w:cs="仿宋_GB2312"/>
        </w:rPr>
      </w:pPr>
      <w:r>
        <w:rPr>
          <w:rFonts w:hint="eastAsia" w:ascii="仿宋_GB2312" w:hAnsi="仿宋_GB2312" w:eastAsia="仿宋_GB2312" w:cs="仿宋_GB2312"/>
        </w:rPr>
        <w:t>本项目</w:t>
      </w:r>
      <w:r>
        <w:rPr>
          <w:rFonts w:hint="eastAsia" w:ascii="仿宋_GB2312" w:hAnsi="仿宋_GB2312" w:eastAsia="仿宋_GB2312" w:cs="仿宋_GB2312"/>
          <w:lang w:val="en-US" w:eastAsia="zh-CN"/>
        </w:rPr>
        <w:t>拟采购一家</w:t>
      </w:r>
      <w:r>
        <w:rPr>
          <w:rFonts w:hint="eastAsia" w:ascii="仿宋_GB2312" w:hAnsi="仿宋_GB2312" w:eastAsia="仿宋_GB2312" w:cs="仿宋_GB2312"/>
        </w:rPr>
        <w:t>具有良好商业信誉和专业技术能力的供应商</w:t>
      </w:r>
      <w:r>
        <w:rPr>
          <w:rFonts w:hint="eastAsia" w:ascii="仿宋_GB2312" w:hAnsi="仿宋_GB2312" w:eastAsia="仿宋_GB2312" w:cs="仿宋_GB2312"/>
          <w:lang w:eastAsia="zh-CN"/>
        </w:rPr>
        <w:t>提供</w:t>
      </w:r>
      <w:r>
        <w:rPr>
          <w:rFonts w:hint="eastAsia" w:ascii="仿宋_GB2312" w:hAnsi="仿宋_GB2312" w:eastAsia="仿宋_GB2312" w:cs="仿宋_GB2312"/>
          <w:lang w:val="en-US" w:eastAsia="zh-CN"/>
        </w:rPr>
        <w:t>雁江支公司LED屏、3D巨幕及公交站牌显示屏宣传服务</w:t>
      </w:r>
      <w:r>
        <w:rPr>
          <w:rFonts w:hint="eastAsia" w:ascii="仿宋_GB2312" w:hAnsi="仿宋_GB2312" w:eastAsia="仿宋_GB2312" w:cs="仿宋_GB2312"/>
        </w:rPr>
        <w:t>。具体服务要求如下：</w:t>
      </w:r>
    </w:p>
    <w:p w14:paraId="1E803620">
      <w:pPr>
        <w:widowControl/>
        <w:numPr>
          <w:ilvl w:val="0"/>
          <w:numId w:val="6"/>
        </w:numPr>
        <w:spacing w:line="600" w:lineRule="exact"/>
        <w:ind w:firstLine="640"/>
        <w:jc w:val="left"/>
        <w:rPr>
          <w:rFonts w:hint="eastAsia" w:ascii="仿宋_GB2312" w:hAnsi="仿宋_GB2312" w:eastAsia="仿宋_GB2312" w:cs="仿宋_GB2312"/>
          <w:lang w:val="en-US" w:eastAsia="zh-CN"/>
        </w:rPr>
      </w:pPr>
      <w:r>
        <w:rPr>
          <w:rFonts w:hint="eastAsia" w:ascii="仿宋_GB2312" w:hAnsi="仿宋_GB2312" w:eastAsia="仿宋_GB2312" w:cs="仿宋_GB2312"/>
        </w:rPr>
        <w:t>服务期限：    年     月     日至     年    月     日。</w:t>
      </w:r>
    </w:p>
    <w:p w14:paraId="0BD4254F">
      <w:pPr>
        <w:widowControl/>
        <w:numPr>
          <w:ilvl w:val="0"/>
          <w:numId w:val="6"/>
        </w:numPr>
        <w:spacing w:line="600" w:lineRule="exact"/>
        <w:ind w:firstLine="640"/>
        <w:jc w:val="left"/>
        <w:rPr>
          <w:rFonts w:hint="eastAsia" w:ascii="仿宋_GB2312" w:hAnsi="仿宋_GB2312" w:eastAsia="仿宋_GB2312" w:cs="仿宋_GB2312"/>
        </w:rPr>
      </w:pPr>
      <w:r>
        <w:rPr>
          <w:rFonts w:hint="eastAsia" w:ascii="仿宋_GB2312" w:hAnsi="仿宋_GB2312" w:eastAsia="仿宋_GB2312" w:cs="仿宋_GB2312"/>
        </w:rPr>
        <w:t>本项目服务期限</w:t>
      </w:r>
      <w:r>
        <w:rPr>
          <w:rFonts w:hint="eastAsia" w:ascii="仿宋_GB2312" w:hAnsi="仿宋_GB2312" w:eastAsia="仿宋_GB2312" w:cs="仿宋_GB2312"/>
          <w:lang w:val="en-US" w:eastAsia="zh-CN"/>
        </w:rPr>
        <w:t>12个月</w:t>
      </w:r>
    </w:p>
    <w:p w14:paraId="461738AB">
      <w:pPr>
        <w:widowControl/>
        <w:numPr>
          <w:ilvl w:val="0"/>
          <w:numId w:val="0"/>
        </w:numPr>
        <w:spacing w:line="600" w:lineRule="exact"/>
        <w:ind w:firstLine="720"/>
        <w:jc w:val="left"/>
        <w:rPr>
          <w:rFonts w:hint="eastAsia" w:ascii="仿宋_GB2312" w:hAnsi="仿宋_GB2312" w:eastAsia="仿宋_GB2312" w:cs="仿宋_GB2312"/>
        </w:rPr>
      </w:pPr>
      <w:r>
        <w:rPr>
          <w:rFonts w:hint="eastAsia" w:ascii="仿宋_GB2312" w:hAnsi="仿宋_GB2312" w:eastAsia="仿宋_GB2312" w:cs="仿宋_GB2312"/>
          <w:lang w:val="en-US" w:eastAsia="zh-CN"/>
        </w:rPr>
        <w:t>2、</w:t>
      </w:r>
      <w:r>
        <w:rPr>
          <w:rFonts w:hint="eastAsia" w:ascii="仿宋_GB2312" w:hAnsi="仿宋_GB2312" w:eastAsia="仿宋_GB2312" w:cs="仿宋_GB2312"/>
        </w:rPr>
        <w:t>服务标准</w:t>
      </w:r>
    </w:p>
    <w:p w14:paraId="06F62234">
      <w:pPr>
        <w:keepNext w:val="0"/>
        <w:keepLines w:val="0"/>
        <w:pageBreakBefore w:val="0"/>
        <w:widowControl/>
        <w:bidi w:val="0"/>
        <w:spacing w:line="600" w:lineRule="exact"/>
        <w:ind w:firstLine="960"/>
        <w:rPr>
          <w:rFonts w:hint="eastAsia" w:ascii="仿宋_GB2312" w:hAnsi="仿宋_GB2312" w:eastAsia="仿宋_GB2312" w:cs="仿宋_GB2312"/>
        </w:rPr>
      </w:pPr>
      <w:r>
        <w:rPr>
          <w:rFonts w:hint="eastAsia" w:ascii="仿宋_GB2312" w:hAnsi="仿宋_GB2312" w:eastAsia="仿宋_GB2312" w:cs="仿宋_GB2312"/>
        </w:rPr>
        <w:t>宣传服务受众面广，并符合国家相关法规。</w:t>
      </w:r>
    </w:p>
    <w:p w14:paraId="1E60CD88">
      <w:pPr>
        <w:keepNext w:val="0"/>
        <w:keepLines w:val="0"/>
        <w:pageBreakBefore w:val="0"/>
        <w:widowControl/>
        <w:bidi w:val="0"/>
        <w:spacing w:line="600" w:lineRule="exact"/>
        <w:ind w:firstLine="720"/>
        <w:rPr>
          <w:rFonts w:hint="eastAsia" w:ascii="仿宋_GB2312" w:hAnsi="仿宋_GB2312" w:eastAsia="仿宋_GB2312" w:cs="仿宋_GB2312"/>
        </w:rPr>
      </w:pPr>
      <w:r>
        <w:rPr>
          <w:rFonts w:hint="eastAsia" w:ascii="仿宋_GB2312" w:hAnsi="仿宋_GB2312" w:eastAsia="仿宋_GB2312" w:cs="仿宋_GB2312"/>
          <w:lang w:val="en-US" w:eastAsia="zh-CN"/>
        </w:rPr>
        <w:t>3、</w:t>
      </w:r>
      <w:r>
        <w:rPr>
          <w:rFonts w:hint="eastAsia" w:ascii="仿宋_GB2312" w:hAnsi="仿宋_GB2312" w:eastAsia="仿宋_GB2312" w:cs="仿宋_GB2312"/>
        </w:rPr>
        <w:t>告知</w:t>
      </w:r>
    </w:p>
    <w:p w14:paraId="25FFFB46">
      <w:pPr>
        <w:keepNext w:val="0"/>
        <w:keepLines w:val="0"/>
        <w:pageBreakBefore w:val="0"/>
        <w:widowControl/>
        <w:bidi w:val="0"/>
        <w:spacing w:line="600" w:lineRule="exact"/>
        <w:ind w:firstLine="720"/>
      </w:pPr>
      <w:r>
        <w:rPr>
          <w:rFonts w:hint="eastAsia" w:ascii="仿宋_GB2312" w:hAnsi="仿宋_GB2312" w:eastAsia="仿宋_GB2312" w:cs="仿宋_GB2312"/>
        </w:rPr>
        <w:t>甲乙双方同意涉及本合同的一切事宜均以书面形式提交，双方应及时响应。</w:t>
      </w:r>
    </w:p>
    <w:p w14:paraId="2DE7DBF4">
      <w:pPr>
        <w:pStyle w:val="3"/>
        <w:spacing w:before="0" w:after="0"/>
        <w:jc w:val="left"/>
        <w:rPr>
          <w:rFonts w:ascii="仿宋" w:hAnsi="仿宋" w:eastAsia="仿宋" w:cs="仿宋"/>
          <w:sz w:val="28"/>
          <w:szCs w:val="28"/>
        </w:rPr>
      </w:pPr>
      <w:bookmarkStart w:id="130" w:name="_Toc3675"/>
      <w:bookmarkStart w:id="131" w:name="_Toc22723"/>
      <w:bookmarkStart w:id="132" w:name="_Toc9891"/>
      <w:r>
        <w:rPr>
          <w:rFonts w:hint="eastAsia" w:ascii="仿宋" w:hAnsi="仿宋" w:eastAsia="仿宋" w:cs="仿宋"/>
          <w:sz w:val="28"/>
          <w:szCs w:val="28"/>
        </w:rPr>
        <w:t>第六章 响应文件格式</w:t>
      </w:r>
      <w:bookmarkEnd w:id="130"/>
      <w:bookmarkEnd w:id="131"/>
    </w:p>
    <w:tbl>
      <w:tblPr>
        <w:tblStyle w:val="30"/>
        <w:tblW w:w="5000" w:type="pct"/>
        <w:jc w:val="center"/>
        <w:tblLayout w:type="autofit"/>
        <w:tblCellMar>
          <w:top w:w="0" w:type="dxa"/>
          <w:left w:w="108" w:type="dxa"/>
          <w:bottom w:w="0" w:type="dxa"/>
          <w:right w:w="108" w:type="dxa"/>
        </w:tblCellMar>
      </w:tblPr>
      <w:tblGrid>
        <w:gridCol w:w="9854"/>
      </w:tblGrid>
      <w:tr w14:paraId="5F4176A3">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14:paraId="54D7CC96">
            <w:pPr>
              <w:pStyle w:val="62"/>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14:paraId="030BE598">
            <w:pPr>
              <w:pStyle w:val="62"/>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14:paraId="31FBC556">
            <w:pPr>
              <w:pStyle w:val="62"/>
              <w:ind w:right="-284" w:firstLine="2240"/>
              <w:rPr>
                <w:rFonts w:ascii="仿宋" w:hAnsi="仿宋" w:eastAsia="仿宋" w:cs="仿宋"/>
                <w:color w:val="000000"/>
                <w:sz w:val="28"/>
                <w:u w:val="single"/>
              </w:rPr>
            </w:pPr>
          </w:p>
          <w:p w14:paraId="306E60CE">
            <w:pPr>
              <w:pStyle w:val="62"/>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谈判响应文件</w:t>
            </w:r>
          </w:p>
          <w:p w14:paraId="2154A9BD">
            <w:pPr>
              <w:pStyle w:val="62"/>
              <w:spacing w:before="624" w:after="156" w:line="160" w:lineRule="atLeast"/>
              <w:ind w:right="-284"/>
              <w:jc w:val="center"/>
              <w:rPr>
                <w:rFonts w:ascii="仿宋" w:hAnsi="仿宋" w:eastAsia="仿宋" w:cs="仿宋"/>
                <w:color w:val="000000"/>
                <w:sz w:val="52"/>
              </w:rPr>
            </w:pPr>
          </w:p>
          <w:p w14:paraId="344840EC">
            <w:pPr>
              <w:pStyle w:val="62"/>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14:paraId="66C1D984">
            <w:pPr>
              <w:pStyle w:val="62"/>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14:paraId="142B92B3">
            <w:pPr>
              <w:pStyle w:val="62"/>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14:paraId="57067B95">
            <w:pPr>
              <w:pStyle w:val="62"/>
              <w:spacing w:after="624"/>
              <w:ind w:right="-284"/>
              <w:jc w:val="center"/>
              <w:rPr>
                <w:rFonts w:ascii="仿宋" w:hAnsi="仿宋" w:eastAsia="仿宋" w:cs="仿宋"/>
                <w:color w:val="000000"/>
                <w:sz w:val="24"/>
              </w:rPr>
            </w:pPr>
          </w:p>
          <w:p w14:paraId="2E654867">
            <w:pPr>
              <w:pStyle w:val="62"/>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14:paraId="7D3F25DD">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30"/>
        <w:tblW w:w="5000" w:type="pct"/>
        <w:tblInd w:w="0" w:type="dxa"/>
        <w:tblLayout w:type="autofit"/>
        <w:tblCellMar>
          <w:top w:w="0" w:type="dxa"/>
          <w:left w:w="108" w:type="dxa"/>
          <w:bottom w:w="0" w:type="dxa"/>
          <w:right w:w="108" w:type="dxa"/>
        </w:tblCellMar>
      </w:tblPr>
      <w:tblGrid>
        <w:gridCol w:w="9854"/>
      </w:tblGrid>
      <w:tr w14:paraId="03A9E996">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14:paraId="1E1A7587">
            <w:pPr>
              <w:pStyle w:val="62"/>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14:paraId="7778E509">
      <w:pPr>
        <w:rPr>
          <w:rFonts w:ascii="仿宋" w:hAnsi="仿宋" w:eastAsia="仿宋" w:cs="仿宋"/>
          <w:color w:val="000000"/>
          <w:szCs w:val="21"/>
        </w:rPr>
      </w:pPr>
    </w:p>
    <w:p w14:paraId="09F01BCC">
      <w:pPr>
        <w:pStyle w:val="4"/>
        <w:jc w:val="both"/>
        <w:rPr>
          <w:rFonts w:ascii="仿宋" w:hAnsi="仿宋" w:eastAsia="仿宋" w:cs="仿宋"/>
          <w:color w:val="000000"/>
          <w:sz w:val="24"/>
          <w:szCs w:val="24"/>
        </w:rPr>
      </w:pPr>
      <w:bookmarkStart w:id="133" w:name="_Toc3936"/>
      <w:bookmarkStart w:id="134" w:name="_Toc444891353"/>
      <w:bookmarkStart w:id="135" w:name="_Toc517281836"/>
      <w:bookmarkStart w:id="136" w:name="_Toc11783"/>
      <w:bookmarkStart w:id="137" w:name="_Toc19910"/>
      <w:bookmarkStart w:id="138" w:name="_Toc25957"/>
      <w:bookmarkStart w:id="139" w:name="_Toc21280"/>
      <w:bookmarkStart w:id="140" w:name="_Toc287600131"/>
      <w:bookmarkStart w:id="141" w:name="_Toc19783362"/>
      <w:bookmarkStart w:id="142" w:name="_Toc19783360"/>
      <w:bookmarkStart w:id="143" w:name="_Toc287600129"/>
      <w:r>
        <w:rPr>
          <w:rFonts w:ascii="仿宋" w:hAnsi="仿宋" w:eastAsia="仿宋" w:cs="仿宋"/>
          <w:color w:val="000000"/>
          <w:sz w:val="24"/>
          <w:szCs w:val="24"/>
        </w:rPr>
        <w:br w:type="page"/>
      </w:r>
      <w:bookmarkStart w:id="144" w:name="_Toc17191"/>
      <w:bookmarkStart w:id="145" w:name="_Toc25873"/>
      <w:r>
        <w:rPr>
          <w:rFonts w:hint="eastAsia" w:ascii="仿宋" w:hAnsi="仿宋" w:eastAsia="仿宋" w:cs="仿宋"/>
          <w:color w:val="000000"/>
          <w:sz w:val="24"/>
          <w:szCs w:val="24"/>
        </w:rPr>
        <w:t>一、商务文件</w:t>
      </w:r>
      <w:bookmarkEnd w:id="133"/>
      <w:bookmarkEnd w:id="144"/>
      <w:bookmarkEnd w:id="145"/>
    </w:p>
    <w:p w14:paraId="291BFA9E">
      <w:pPr>
        <w:jc w:val="both"/>
      </w:pPr>
      <w:bookmarkStart w:id="146" w:name="_Toc26744"/>
      <w:r>
        <w:rPr>
          <w:rFonts w:hint="eastAsia" w:ascii="仿宋" w:hAnsi="仿宋" w:eastAsia="仿宋" w:cs="仿宋"/>
          <w:b/>
          <w:bCs/>
        </w:rPr>
        <w:t>初步评审索引表</w:t>
      </w:r>
      <w:bookmarkEnd w:id="146"/>
    </w:p>
    <w:tbl>
      <w:tblPr>
        <w:tblStyle w:val="30"/>
        <w:tblW w:w="5091"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300"/>
        <w:gridCol w:w="4217"/>
      </w:tblGrid>
      <w:tr w14:paraId="5EAE13C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14:paraId="5062AC25">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1" w:type="dxa"/>
          </w:tcPr>
          <w:p w14:paraId="5B621692">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301" w:type="dxa"/>
            <w:vAlign w:val="center"/>
          </w:tcPr>
          <w:p w14:paraId="1A639746">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8" w:type="dxa"/>
            <w:vAlign w:val="center"/>
          </w:tcPr>
          <w:p w14:paraId="7D8261C9">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14:paraId="545AC59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14:paraId="5704044C">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vAlign w:val="center"/>
          </w:tcPr>
          <w:p w14:paraId="25A2494C">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301" w:type="dxa"/>
            <w:vAlign w:val="center"/>
          </w:tcPr>
          <w:p w14:paraId="61A94246">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8" w:type="dxa"/>
            <w:vAlign w:val="center"/>
          </w:tcPr>
          <w:p w14:paraId="33BE53DE">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14:paraId="7E9A353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57D5879E">
            <w:pPr>
              <w:spacing w:line="360" w:lineRule="auto"/>
              <w:jc w:val="center"/>
              <w:rPr>
                <w:rFonts w:ascii="仿宋" w:hAnsi="仿宋" w:eastAsia="仿宋" w:cs="仿宋"/>
                <w:color w:val="000000"/>
                <w:szCs w:val="21"/>
              </w:rPr>
            </w:pPr>
          </w:p>
        </w:tc>
        <w:tc>
          <w:tcPr>
            <w:tcW w:w="1701" w:type="dxa"/>
            <w:vMerge w:val="continue"/>
          </w:tcPr>
          <w:p w14:paraId="582C677D">
            <w:pPr>
              <w:spacing w:before="24" w:after="24" w:line="360" w:lineRule="auto"/>
              <w:jc w:val="center"/>
              <w:rPr>
                <w:rFonts w:ascii="仿宋" w:hAnsi="仿宋" w:eastAsia="仿宋" w:cs="仿宋"/>
                <w:color w:val="000000"/>
                <w:szCs w:val="21"/>
              </w:rPr>
            </w:pPr>
          </w:p>
        </w:tc>
        <w:tc>
          <w:tcPr>
            <w:tcW w:w="3301" w:type="dxa"/>
            <w:vAlign w:val="center"/>
          </w:tcPr>
          <w:p w14:paraId="78584399">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8" w:type="dxa"/>
            <w:vAlign w:val="center"/>
          </w:tcPr>
          <w:p w14:paraId="45845FE7">
            <w:pPr>
              <w:pStyle w:val="73"/>
              <w:tabs>
                <w:tab w:val="left" w:pos="630"/>
              </w:tabs>
              <w:topLinePunct/>
              <w:spacing w:before="48" w:beforeLines="20" w:after="48" w:afterLines="20" w:line="276" w:lineRule="auto"/>
              <w:rPr>
                <w:rFonts w:ascii="仿宋" w:hAnsi="仿宋" w:eastAsia="仿宋" w:cs="仿宋"/>
                <w:color w:val="000000"/>
                <w:szCs w:val="21"/>
              </w:rPr>
            </w:pPr>
          </w:p>
        </w:tc>
      </w:tr>
      <w:tr w14:paraId="0391BFA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461CED57">
            <w:pPr>
              <w:spacing w:line="360" w:lineRule="auto"/>
              <w:jc w:val="center"/>
              <w:rPr>
                <w:rFonts w:ascii="仿宋" w:hAnsi="仿宋" w:eastAsia="仿宋" w:cs="仿宋"/>
                <w:color w:val="000000"/>
                <w:szCs w:val="21"/>
              </w:rPr>
            </w:pPr>
          </w:p>
        </w:tc>
        <w:tc>
          <w:tcPr>
            <w:tcW w:w="1701" w:type="dxa"/>
            <w:vMerge w:val="continue"/>
          </w:tcPr>
          <w:p w14:paraId="1F6B677F">
            <w:pPr>
              <w:spacing w:before="24" w:after="24" w:line="360" w:lineRule="auto"/>
              <w:jc w:val="center"/>
              <w:rPr>
                <w:rFonts w:ascii="仿宋" w:hAnsi="仿宋" w:eastAsia="仿宋" w:cs="仿宋"/>
                <w:color w:val="000000"/>
                <w:szCs w:val="21"/>
              </w:rPr>
            </w:pPr>
          </w:p>
        </w:tc>
        <w:tc>
          <w:tcPr>
            <w:tcW w:w="3301" w:type="dxa"/>
            <w:vAlign w:val="center"/>
          </w:tcPr>
          <w:p w14:paraId="337C7273">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8" w:type="dxa"/>
            <w:vAlign w:val="center"/>
          </w:tcPr>
          <w:p w14:paraId="202960F4">
            <w:pPr>
              <w:pStyle w:val="73"/>
              <w:tabs>
                <w:tab w:val="left" w:pos="630"/>
              </w:tabs>
              <w:topLinePunct/>
              <w:spacing w:before="48" w:beforeLines="20" w:after="48" w:afterLines="20" w:line="276" w:lineRule="auto"/>
              <w:rPr>
                <w:rFonts w:ascii="仿宋" w:hAnsi="仿宋" w:eastAsia="仿宋" w:cs="仿宋"/>
                <w:color w:val="000000"/>
                <w:szCs w:val="21"/>
              </w:rPr>
            </w:pPr>
          </w:p>
        </w:tc>
      </w:tr>
      <w:tr w14:paraId="2A5B3A0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083E156C">
            <w:pPr>
              <w:spacing w:line="360" w:lineRule="auto"/>
              <w:jc w:val="center"/>
              <w:rPr>
                <w:rFonts w:ascii="仿宋" w:hAnsi="仿宋" w:eastAsia="仿宋" w:cs="仿宋"/>
                <w:color w:val="000000"/>
                <w:szCs w:val="21"/>
              </w:rPr>
            </w:pPr>
          </w:p>
        </w:tc>
        <w:tc>
          <w:tcPr>
            <w:tcW w:w="1701" w:type="dxa"/>
            <w:vMerge w:val="continue"/>
          </w:tcPr>
          <w:p w14:paraId="64AC96EF">
            <w:pPr>
              <w:spacing w:before="24" w:after="24" w:line="360" w:lineRule="auto"/>
              <w:jc w:val="center"/>
              <w:rPr>
                <w:rFonts w:ascii="仿宋" w:hAnsi="仿宋" w:eastAsia="仿宋" w:cs="仿宋"/>
                <w:color w:val="000000"/>
                <w:szCs w:val="21"/>
              </w:rPr>
            </w:pPr>
          </w:p>
        </w:tc>
        <w:tc>
          <w:tcPr>
            <w:tcW w:w="3301" w:type="dxa"/>
            <w:vAlign w:val="center"/>
          </w:tcPr>
          <w:p w14:paraId="789E4D2A">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8" w:type="dxa"/>
            <w:vAlign w:val="center"/>
          </w:tcPr>
          <w:p w14:paraId="46730E1D">
            <w:pPr>
              <w:pStyle w:val="62"/>
              <w:spacing w:before="48" w:beforeLines="20" w:after="48" w:afterLines="20" w:line="276" w:lineRule="auto"/>
              <w:rPr>
                <w:rFonts w:ascii="仿宋" w:hAnsi="仿宋" w:eastAsia="仿宋" w:cs="仿宋"/>
                <w:color w:val="000000"/>
              </w:rPr>
            </w:pPr>
          </w:p>
        </w:tc>
      </w:tr>
      <w:tr w14:paraId="7ADF1DD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14:paraId="5C9E7E0C">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vAlign w:val="center"/>
          </w:tcPr>
          <w:p w14:paraId="076F9136">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301" w:type="dxa"/>
            <w:vAlign w:val="center"/>
          </w:tcPr>
          <w:p w14:paraId="35ACE9D5">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4218" w:type="dxa"/>
            <w:vAlign w:val="center"/>
          </w:tcPr>
          <w:p w14:paraId="001E03E9">
            <w:pPr>
              <w:spacing w:before="24" w:after="24" w:line="276" w:lineRule="auto"/>
              <w:rPr>
                <w:rFonts w:ascii="仿宋" w:hAnsi="仿宋" w:eastAsia="仿宋" w:cs="仿宋"/>
                <w:color w:val="000000"/>
                <w:szCs w:val="21"/>
              </w:rPr>
            </w:pPr>
          </w:p>
        </w:tc>
      </w:tr>
      <w:tr w14:paraId="153B34A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420C0021">
            <w:pPr>
              <w:spacing w:line="360" w:lineRule="auto"/>
              <w:jc w:val="center"/>
              <w:rPr>
                <w:rFonts w:ascii="仿宋" w:hAnsi="仿宋" w:eastAsia="仿宋" w:cs="仿宋"/>
                <w:color w:val="000000"/>
                <w:szCs w:val="21"/>
              </w:rPr>
            </w:pPr>
          </w:p>
        </w:tc>
        <w:tc>
          <w:tcPr>
            <w:tcW w:w="1701" w:type="dxa"/>
            <w:vMerge w:val="continue"/>
            <w:vAlign w:val="center"/>
          </w:tcPr>
          <w:p w14:paraId="46E0418A">
            <w:pPr>
              <w:spacing w:before="24" w:after="24" w:line="360" w:lineRule="auto"/>
              <w:jc w:val="center"/>
              <w:rPr>
                <w:rFonts w:ascii="仿宋" w:hAnsi="仿宋" w:eastAsia="仿宋" w:cs="仿宋"/>
                <w:color w:val="000000"/>
                <w:szCs w:val="21"/>
              </w:rPr>
            </w:pPr>
          </w:p>
        </w:tc>
        <w:tc>
          <w:tcPr>
            <w:tcW w:w="3301" w:type="dxa"/>
            <w:vAlign w:val="center"/>
          </w:tcPr>
          <w:p w14:paraId="20A5E6EC">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4218" w:type="dxa"/>
            <w:vAlign w:val="center"/>
          </w:tcPr>
          <w:p w14:paraId="3B6BE6D9">
            <w:pPr>
              <w:spacing w:before="24" w:after="24" w:line="276" w:lineRule="auto"/>
              <w:rPr>
                <w:rFonts w:ascii="仿宋" w:hAnsi="仿宋" w:eastAsia="仿宋" w:cs="仿宋"/>
                <w:color w:val="000000"/>
                <w:szCs w:val="21"/>
              </w:rPr>
            </w:pPr>
          </w:p>
        </w:tc>
      </w:tr>
      <w:tr w14:paraId="5CE3838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507CB90A">
            <w:pPr>
              <w:spacing w:line="360" w:lineRule="auto"/>
              <w:jc w:val="center"/>
              <w:rPr>
                <w:rFonts w:ascii="仿宋" w:hAnsi="仿宋" w:eastAsia="仿宋" w:cs="仿宋"/>
                <w:color w:val="000000"/>
                <w:szCs w:val="21"/>
              </w:rPr>
            </w:pPr>
          </w:p>
        </w:tc>
        <w:tc>
          <w:tcPr>
            <w:tcW w:w="1701" w:type="dxa"/>
            <w:vMerge w:val="continue"/>
            <w:vAlign w:val="center"/>
          </w:tcPr>
          <w:p w14:paraId="7FDCC14A">
            <w:pPr>
              <w:spacing w:before="24" w:after="24" w:line="360" w:lineRule="auto"/>
              <w:jc w:val="center"/>
              <w:rPr>
                <w:rFonts w:ascii="仿宋" w:hAnsi="仿宋" w:eastAsia="仿宋" w:cs="仿宋"/>
                <w:color w:val="000000"/>
                <w:szCs w:val="21"/>
              </w:rPr>
            </w:pPr>
          </w:p>
        </w:tc>
        <w:tc>
          <w:tcPr>
            <w:tcW w:w="3301" w:type="dxa"/>
            <w:vAlign w:val="center"/>
          </w:tcPr>
          <w:p w14:paraId="25187B9F">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供应商应具有履行合同所必需的设备和专业技术能力</w:t>
            </w:r>
          </w:p>
        </w:tc>
        <w:tc>
          <w:tcPr>
            <w:tcW w:w="4218" w:type="dxa"/>
            <w:vAlign w:val="center"/>
          </w:tcPr>
          <w:p w14:paraId="3FAE2878">
            <w:pPr>
              <w:spacing w:before="24" w:after="24" w:line="276" w:lineRule="auto"/>
              <w:rPr>
                <w:rFonts w:ascii="仿宋" w:hAnsi="仿宋" w:eastAsia="仿宋" w:cs="仿宋"/>
                <w:color w:val="000000"/>
                <w:szCs w:val="21"/>
              </w:rPr>
            </w:pPr>
          </w:p>
        </w:tc>
      </w:tr>
      <w:tr w14:paraId="09E0C30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6D60317B">
            <w:pPr>
              <w:spacing w:line="360" w:lineRule="auto"/>
              <w:jc w:val="center"/>
              <w:rPr>
                <w:rFonts w:ascii="仿宋" w:hAnsi="仿宋" w:eastAsia="仿宋" w:cs="仿宋"/>
                <w:color w:val="000000"/>
                <w:szCs w:val="21"/>
              </w:rPr>
            </w:pPr>
          </w:p>
        </w:tc>
        <w:tc>
          <w:tcPr>
            <w:tcW w:w="1701" w:type="dxa"/>
            <w:vMerge w:val="continue"/>
          </w:tcPr>
          <w:p w14:paraId="182637F3">
            <w:pPr>
              <w:spacing w:before="24" w:after="24" w:line="360" w:lineRule="auto"/>
              <w:jc w:val="center"/>
              <w:rPr>
                <w:rFonts w:ascii="仿宋" w:hAnsi="仿宋" w:eastAsia="仿宋" w:cs="仿宋"/>
                <w:color w:val="000000"/>
                <w:szCs w:val="21"/>
              </w:rPr>
            </w:pPr>
          </w:p>
        </w:tc>
        <w:tc>
          <w:tcPr>
            <w:tcW w:w="3301" w:type="dxa"/>
            <w:vAlign w:val="center"/>
          </w:tcPr>
          <w:p w14:paraId="26ED30DE">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近三年内无违法违规记录</w:t>
            </w:r>
          </w:p>
        </w:tc>
        <w:tc>
          <w:tcPr>
            <w:tcW w:w="4218" w:type="dxa"/>
            <w:vAlign w:val="center"/>
          </w:tcPr>
          <w:p w14:paraId="7DF0D0AC">
            <w:pPr>
              <w:spacing w:before="24" w:after="24" w:line="276" w:lineRule="auto"/>
              <w:rPr>
                <w:rFonts w:ascii="仿宋" w:hAnsi="仿宋" w:eastAsia="仿宋" w:cs="仿宋"/>
                <w:color w:val="000000"/>
                <w:szCs w:val="21"/>
              </w:rPr>
            </w:pPr>
          </w:p>
        </w:tc>
      </w:tr>
      <w:tr w14:paraId="11FDEE4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6C749A8E">
            <w:pPr>
              <w:spacing w:line="360" w:lineRule="auto"/>
              <w:jc w:val="center"/>
              <w:rPr>
                <w:rFonts w:ascii="仿宋" w:hAnsi="仿宋" w:eastAsia="仿宋" w:cs="仿宋"/>
                <w:color w:val="000000"/>
                <w:szCs w:val="21"/>
              </w:rPr>
            </w:pPr>
          </w:p>
        </w:tc>
        <w:tc>
          <w:tcPr>
            <w:tcW w:w="1701" w:type="dxa"/>
            <w:vMerge w:val="continue"/>
          </w:tcPr>
          <w:p w14:paraId="45213585">
            <w:pPr>
              <w:spacing w:before="24" w:after="24" w:line="360" w:lineRule="auto"/>
              <w:jc w:val="center"/>
              <w:rPr>
                <w:rFonts w:ascii="仿宋" w:hAnsi="仿宋" w:eastAsia="仿宋" w:cs="仿宋"/>
                <w:color w:val="000000"/>
                <w:szCs w:val="21"/>
              </w:rPr>
            </w:pPr>
          </w:p>
        </w:tc>
        <w:tc>
          <w:tcPr>
            <w:tcW w:w="3301" w:type="dxa"/>
            <w:vAlign w:val="center"/>
          </w:tcPr>
          <w:p w14:paraId="31B01C1F">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4218" w:type="dxa"/>
            <w:vAlign w:val="center"/>
          </w:tcPr>
          <w:p w14:paraId="62F608F8">
            <w:pPr>
              <w:spacing w:before="24" w:after="24" w:line="276" w:lineRule="auto"/>
              <w:rPr>
                <w:rFonts w:ascii="仿宋" w:hAnsi="仿宋" w:eastAsia="仿宋" w:cs="仿宋"/>
                <w:color w:val="000000"/>
                <w:szCs w:val="21"/>
              </w:rPr>
            </w:pPr>
          </w:p>
        </w:tc>
      </w:tr>
      <w:tr w14:paraId="6020887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15C74690">
            <w:pPr>
              <w:spacing w:line="360" w:lineRule="auto"/>
              <w:jc w:val="center"/>
              <w:rPr>
                <w:rFonts w:ascii="仿宋" w:hAnsi="仿宋" w:eastAsia="仿宋" w:cs="仿宋"/>
                <w:color w:val="000000"/>
                <w:szCs w:val="21"/>
              </w:rPr>
            </w:pPr>
          </w:p>
        </w:tc>
        <w:tc>
          <w:tcPr>
            <w:tcW w:w="1701" w:type="dxa"/>
            <w:vMerge w:val="continue"/>
          </w:tcPr>
          <w:p w14:paraId="063E5B14">
            <w:pPr>
              <w:spacing w:before="24" w:after="24" w:line="360" w:lineRule="auto"/>
              <w:jc w:val="center"/>
              <w:rPr>
                <w:rFonts w:ascii="仿宋" w:hAnsi="仿宋" w:eastAsia="仿宋" w:cs="仿宋"/>
                <w:color w:val="000000"/>
                <w:szCs w:val="21"/>
              </w:rPr>
            </w:pPr>
          </w:p>
        </w:tc>
        <w:tc>
          <w:tcPr>
            <w:tcW w:w="3301" w:type="dxa"/>
            <w:vAlign w:val="center"/>
          </w:tcPr>
          <w:p w14:paraId="27A5DCA9">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4218" w:type="dxa"/>
            <w:vAlign w:val="center"/>
          </w:tcPr>
          <w:p w14:paraId="5468E1B0">
            <w:pPr>
              <w:spacing w:before="24" w:after="24" w:line="276" w:lineRule="auto"/>
              <w:rPr>
                <w:rFonts w:ascii="仿宋" w:hAnsi="仿宋" w:eastAsia="仿宋" w:cs="仿宋"/>
                <w:color w:val="000000"/>
                <w:szCs w:val="21"/>
              </w:rPr>
            </w:pPr>
          </w:p>
        </w:tc>
      </w:tr>
      <w:tr w14:paraId="3B3CD18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5D4C5613">
            <w:pPr>
              <w:spacing w:line="360" w:lineRule="auto"/>
              <w:jc w:val="center"/>
              <w:rPr>
                <w:rFonts w:ascii="仿宋" w:hAnsi="仿宋" w:eastAsia="仿宋" w:cs="仿宋"/>
                <w:color w:val="000000"/>
                <w:szCs w:val="21"/>
              </w:rPr>
            </w:pPr>
          </w:p>
        </w:tc>
        <w:tc>
          <w:tcPr>
            <w:tcW w:w="1701" w:type="dxa"/>
            <w:vMerge w:val="continue"/>
          </w:tcPr>
          <w:p w14:paraId="09C7EEF8">
            <w:pPr>
              <w:spacing w:before="24" w:after="24" w:line="360" w:lineRule="auto"/>
              <w:jc w:val="center"/>
              <w:rPr>
                <w:rFonts w:ascii="仿宋" w:hAnsi="仿宋" w:eastAsia="仿宋" w:cs="仿宋"/>
                <w:color w:val="000000"/>
                <w:szCs w:val="21"/>
              </w:rPr>
            </w:pPr>
          </w:p>
        </w:tc>
        <w:tc>
          <w:tcPr>
            <w:tcW w:w="3301" w:type="dxa"/>
            <w:vAlign w:val="center"/>
          </w:tcPr>
          <w:p w14:paraId="34C9F362">
            <w:pPr>
              <w:spacing w:before="24" w:after="24"/>
              <w:jc w:val="center"/>
              <w:rPr>
                <w:rFonts w:ascii="仿宋" w:hAnsi="仿宋" w:eastAsia="仿宋" w:cs="仿宋"/>
                <w:color w:val="FF0000"/>
                <w:szCs w:val="21"/>
              </w:rPr>
            </w:pPr>
            <w:r>
              <w:rPr>
                <w:rFonts w:hint="eastAsia" w:ascii="仿宋" w:hAnsi="仿宋" w:eastAsia="仿宋" w:cs="Cambria Math"/>
                <w:color w:val="auto"/>
                <w:sz w:val="22"/>
                <w:szCs w:val="21"/>
              </w:rPr>
              <w:t>非联合体投标</w:t>
            </w:r>
          </w:p>
        </w:tc>
        <w:tc>
          <w:tcPr>
            <w:tcW w:w="4218" w:type="dxa"/>
            <w:vAlign w:val="center"/>
          </w:tcPr>
          <w:p w14:paraId="5A2B3189">
            <w:pPr>
              <w:spacing w:before="24" w:after="24" w:line="276" w:lineRule="auto"/>
              <w:rPr>
                <w:rFonts w:ascii="仿宋" w:hAnsi="仿宋" w:eastAsia="仿宋" w:cs="仿宋"/>
                <w:color w:val="000000"/>
                <w:szCs w:val="21"/>
              </w:rPr>
            </w:pPr>
          </w:p>
        </w:tc>
      </w:tr>
      <w:tr w14:paraId="405F83C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0BF86934">
            <w:pPr>
              <w:spacing w:line="360" w:lineRule="auto"/>
              <w:jc w:val="center"/>
              <w:rPr>
                <w:rFonts w:ascii="仿宋" w:hAnsi="仿宋" w:eastAsia="仿宋" w:cs="仿宋"/>
                <w:color w:val="000000"/>
                <w:szCs w:val="21"/>
              </w:rPr>
            </w:pPr>
          </w:p>
        </w:tc>
        <w:tc>
          <w:tcPr>
            <w:tcW w:w="1701" w:type="dxa"/>
            <w:vMerge w:val="continue"/>
          </w:tcPr>
          <w:p w14:paraId="69BB2A6E">
            <w:pPr>
              <w:spacing w:before="24" w:after="24" w:line="360" w:lineRule="auto"/>
              <w:jc w:val="center"/>
              <w:rPr>
                <w:rFonts w:ascii="仿宋" w:hAnsi="仿宋" w:eastAsia="仿宋" w:cs="仿宋"/>
                <w:color w:val="000000"/>
                <w:szCs w:val="21"/>
              </w:rPr>
            </w:pPr>
          </w:p>
        </w:tc>
        <w:tc>
          <w:tcPr>
            <w:tcW w:w="3301" w:type="dxa"/>
            <w:vAlign w:val="center"/>
          </w:tcPr>
          <w:p w14:paraId="3B2B30F0">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lang w:eastAsia="zh-CN"/>
              </w:rPr>
              <w:t>提供</w:t>
            </w:r>
            <w:r>
              <w:rPr>
                <w:rFonts w:hint="eastAsia" w:ascii="仿宋" w:hAnsi="仿宋" w:eastAsia="仿宋" w:cs="Cambria Math"/>
                <w:color w:val="000000"/>
                <w:sz w:val="22"/>
                <w:szCs w:val="21"/>
              </w:rPr>
              <w:t>依法缴纳税收和社会保障资金的良好记录</w:t>
            </w:r>
          </w:p>
        </w:tc>
        <w:tc>
          <w:tcPr>
            <w:tcW w:w="4218" w:type="dxa"/>
            <w:vAlign w:val="center"/>
          </w:tcPr>
          <w:p w14:paraId="3E64D54D">
            <w:pPr>
              <w:spacing w:before="24" w:after="24" w:line="276" w:lineRule="auto"/>
              <w:rPr>
                <w:rFonts w:ascii="仿宋" w:hAnsi="仿宋" w:eastAsia="仿宋" w:cs="仿宋"/>
                <w:color w:val="000000"/>
                <w:szCs w:val="21"/>
              </w:rPr>
            </w:pPr>
          </w:p>
        </w:tc>
      </w:tr>
      <w:tr w14:paraId="640716E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14:paraId="68676087">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1" w:type="dxa"/>
            <w:vMerge w:val="restart"/>
            <w:vAlign w:val="center"/>
          </w:tcPr>
          <w:p w14:paraId="58C78B92">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301" w:type="dxa"/>
            <w:vAlign w:val="center"/>
          </w:tcPr>
          <w:p w14:paraId="3D8FC82B">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8" w:type="dxa"/>
            <w:vAlign w:val="center"/>
          </w:tcPr>
          <w:p w14:paraId="18FDC8C7">
            <w:pPr>
              <w:spacing w:before="24" w:after="24" w:line="276" w:lineRule="auto"/>
              <w:rPr>
                <w:rFonts w:ascii="仿宋" w:hAnsi="仿宋" w:eastAsia="仿宋" w:cs="仿宋"/>
                <w:color w:val="000000"/>
                <w:szCs w:val="21"/>
              </w:rPr>
            </w:pPr>
          </w:p>
        </w:tc>
      </w:tr>
      <w:tr w14:paraId="736F1D2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580B9908">
            <w:pPr>
              <w:spacing w:line="360" w:lineRule="auto"/>
              <w:jc w:val="center"/>
              <w:rPr>
                <w:rFonts w:ascii="仿宋" w:hAnsi="仿宋" w:eastAsia="仿宋" w:cs="仿宋"/>
                <w:color w:val="000000"/>
                <w:szCs w:val="21"/>
              </w:rPr>
            </w:pPr>
          </w:p>
        </w:tc>
        <w:tc>
          <w:tcPr>
            <w:tcW w:w="1701" w:type="dxa"/>
            <w:vMerge w:val="continue"/>
            <w:vAlign w:val="center"/>
          </w:tcPr>
          <w:p w14:paraId="3DBC9B80">
            <w:pPr>
              <w:spacing w:before="24" w:after="24" w:line="360" w:lineRule="auto"/>
              <w:jc w:val="center"/>
              <w:rPr>
                <w:rFonts w:ascii="仿宋" w:hAnsi="仿宋" w:eastAsia="仿宋" w:cs="仿宋"/>
                <w:color w:val="000000"/>
                <w:szCs w:val="21"/>
              </w:rPr>
            </w:pPr>
          </w:p>
        </w:tc>
        <w:tc>
          <w:tcPr>
            <w:tcW w:w="3301" w:type="dxa"/>
            <w:vAlign w:val="center"/>
          </w:tcPr>
          <w:p w14:paraId="3B66AAAA">
            <w:pPr>
              <w:spacing w:before="24" w:after="24" w:line="276" w:lineRule="auto"/>
              <w:jc w:val="center"/>
              <w:rPr>
                <w:rFonts w:ascii="仿宋" w:hAnsi="仿宋" w:eastAsia="仿宋" w:cs="Cambria Math"/>
                <w:color w:val="000000"/>
                <w:sz w:val="24"/>
                <w:szCs w:val="21"/>
                <w:lang w:val="en-US" w:eastAsia="zh-CN" w:bidi="ar-SA"/>
              </w:rPr>
            </w:pPr>
            <w:r>
              <w:rPr>
                <w:rFonts w:hint="eastAsia" w:ascii="仿宋" w:hAnsi="仿宋" w:eastAsia="仿宋" w:cs="宋体"/>
                <w:color w:val="000000"/>
                <w:szCs w:val="21"/>
              </w:rPr>
              <w:t>供应商行为准则承诺书</w:t>
            </w:r>
          </w:p>
        </w:tc>
        <w:tc>
          <w:tcPr>
            <w:tcW w:w="4218" w:type="dxa"/>
            <w:vAlign w:val="center"/>
          </w:tcPr>
          <w:p w14:paraId="696D2642">
            <w:pPr>
              <w:spacing w:before="24" w:after="24" w:line="276" w:lineRule="auto"/>
              <w:rPr>
                <w:rFonts w:ascii="仿宋" w:hAnsi="仿宋" w:eastAsia="仿宋" w:cs="仿宋"/>
                <w:color w:val="000000"/>
                <w:szCs w:val="21"/>
              </w:rPr>
            </w:pPr>
          </w:p>
        </w:tc>
      </w:tr>
      <w:tr w14:paraId="43B8BFF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351D9434">
            <w:pPr>
              <w:spacing w:line="360" w:lineRule="auto"/>
              <w:jc w:val="center"/>
              <w:rPr>
                <w:rFonts w:ascii="仿宋" w:hAnsi="仿宋" w:eastAsia="仿宋" w:cs="仿宋"/>
                <w:color w:val="000000"/>
                <w:szCs w:val="21"/>
              </w:rPr>
            </w:pPr>
          </w:p>
        </w:tc>
        <w:tc>
          <w:tcPr>
            <w:tcW w:w="1701" w:type="dxa"/>
            <w:vMerge w:val="continue"/>
            <w:vAlign w:val="center"/>
          </w:tcPr>
          <w:p w14:paraId="5F85E6C4">
            <w:pPr>
              <w:spacing w:before="24" w:after="24" w:line="360" w:lineRule="auto"/>
              <w:jc w:val="center"/>
              <w:rPr>
                <w:rFonts w:ascii="仿宋" w:hAnsi="仿宋" w:eastAsia="仿宋" w:cs="仿宋"/>
                <w:color w:val="000000"/>
                <w:szCs w:val="21"/>
              </w:rPr>
            </w:pPr>
          </w:p>
        </w:tc>
        <w:tc>
          <w:tcPr>
            <w:tcW w:w="3301" w:type="dxa"/>
            <w:vAlign w:val="center"/>
          </w:tcPr>
          <w:p w14:paraId="689F17E7">
            <w:pPr>
              <w:spacing w:before="24" w:after="24" w:line="276" w:lineRule="auto"/>
              <w:jc w:val="center"/>
              <w:rPr>
                <w:rFonts w:ascii="仿宋" w:hAnsi="仿宋" w:eastAsia="仿宋" w:cs="Cambria Math"/>
                <w:color w:val="000000"/>
                <w:sz w:val="24"/>
                <w:szCs w:val="21"/>
                <w:lang w:val="en-US" w:eastAsia="zh-CN" w:bidi="ar-SA"/>
              </w:rPr>
            </w:pPr>
            <w:r>
              <w:rPr>
                <w:rFonts w:hint="eastAsia" w:ascii="仿宋" w:hAnsi="仿宋" w:eastAsia="仿宋" w:cs="宋体"/>
                <w:color w:val="000000"/>
                <w:szCs w:val="21"/>
              </w:rPr>
              <w:t>供应商廉洁诚信承诺书</w:t>
            </w:r>
          </w:p>
        </w:tc>
        <w:tc>
          <w:tcPr>
            <w:tcW w:w="4218" w:type="dxa"/>
            <w:vAlign w:val="center"/>
          </w:tcPr>
          <w:p w14:paraId="06C5AE34">
            <w:pPr>
              <w:spacing w:before="24" w:after="24" w:line="276" w:lineRule="auto"/>
              <w:rPr>
                <w:rFonts w:ascii="仿宋" w:hAnsi="仿宋" w:eastAsia="仿宋" w:cs="仿宋"/>
                <w:color w:val="000000"/>
                <w:szCs w:val="21"/>
              </w:rPr>
            </w:pPr>
          </w:p>
        </w:tc>
      </w:tr>
      <w:tr w14:paraId="604FDFD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031230B6">
            <w:pPr>
              <w:spacing w:line="360" w:lineRule="auto"/>
              <w:jc w:val="center"/>
              <w:rPr>
                <w:rFonts w:ascii="仿宋" w:hAnsi="仿宋" w:eastAsia="仿宋" w:cs="仿宋"/>
                <w:color w:val="000000"/>
                <w:szCs w:val="21"/>
              </w:rPr>
            </w:pPr>
          </w:p>
        </w:tc>
        <w:tc>
          <w:tcPr>
            <w:tcW w:w="1701" w:type="dxa"/>
            <w:vMerge w:val="continue"/>
            <w:vAlign w:val="center"/>
          </w:tcPr>
          <w:p w14:paraId="354500BD">
            <w:pPr>
              <w:spacing w:before="24" w:after="24" w:line="360" w:lineRule="auto"/>
              <w:jc w:val="center"/>
              <w:rPr>
                <w:rFonts w:ascii="仿宋" w:hAnsi="仿宋" w:eastAsia="仿宋" w:cs="仿宋"/>
                <w:color w:val="000000"/>
                <w:szCs w:val="21"/>
              </w:rPr>
            </w:pPr>
          </w:p>
        </w:tc>
        <w:tc>
          <w:tcPr>
            <w:tcW w:w="3301" w:type="dxa"/>
            <w:vAlign w:val="center"/>
          </w:tcPr>
          <w:p w14:paraId="048B1C9F">
            <w:pPr>
              <w:spacing w:before="24" w:after="24" w:line="276" w:lineRule="auto"/>
              <w:jc w:val="center"/>
              <w:rPr>
                <w:rFonts w:ascii="仿宋" w:hAnsi="仿宋" w:eastAsia="仿宋" w:cs="仿宋"/>
                <w:color w:val="000000"/>
                <w:sz w:val="24"/>
                <w:szCs w:val="21"/>
                <w:lang w:val="en-US" w:eastAsia="zh-CN" w:bidi="ar-SA"/>
              </w:rPr>
            </w:pPr>
            <w:r>
              <w:rPr>
                <w:rFonts w:hint="eastAsia" w:ascii="仿宋" w:hAnsi="仿宋" w:eastAsia="仿宋" w:cs="宋体"/>
                <w:color w:val="000000"/>
                <w:szCs w:val="21"/>
              </w:rPr>
              <w:t>供应商偏离应答</w:t>
            </w:r>
          </w:p>
        </w:tc>
        <w:tc>
          <w:tcPr>
            <w:tcW w:w="4218" w:type="dxa"/>
            <w:vAlign w:val="center"/>
          </w:tcPr>
          <w:p w14:paraId="526AD7F5">
            <w:pPr>
              <w:spacing w:before="24" w:after="24" w:line="276" w:lineRule="auto"/>
              <w:rPr>
                <w:rFonts w:ascii="仿宋" w:hAnsi="仿宋" w:eastAsia="仿宋" w:cs="仿宋"/>
                <w:color w:val="000000"/>
                <w:szCs w:val="21"/>
              </w:rPr>
            </w:pPr>
          </w:p>
        </w:tc>
      </w:tr>
      <w:tr w14:paraId="0736E89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4F651063">
            <w:pPr>
              <w:spacing w:line="360" w:lineRule="auto"/>
              <w:jc w:val="center"/>
              <w:rPr>
                <w:rFonts w:ascii="仿宋" w:hAnsi="仿宋" w:eastAsia="仿宋" w:cs="仿宋"/>
                <w:color w:val="000000"/>
                <w:szCs w:val="21"/>
              </w:rPr>
            </w:pPr>
          </w:p>
        </w:tc>
        <w:tc>
          <w:tcPr>
            <w:tcW w:w="1701" w:type="dxa"/>
            <w:vMerge w:val="continue"/>
            <w:vAlign w:val="center"/>
          </w:tcPr>
          <w:p w14:paraId="381354B2">
            <w:pPr>
              <w:spacing w:before="24" w:after="24" w:line="360" w:lineRule="auto"/>
              <w:jc w:val="center"/>
              <w:rPr>
                <w:rFonts w:ascii="仿宋" w:hAnsi="仿宋" w:eastAsia="仿宋" w:cs="仿宋"/>
                <w:color w:val="000000"/>
                <w:szCs w:val="21"/>
              </w:rPr>
            </w:pPr>
          </w:p>
        </w:tc>
        <w:tc>
          <w:tcPr>
            <w:tcW w:w="3301" w:type="dxa"/>
            <w:vAlign w:val="center"/>
          </w:tcPr>
          <w:p w14:paraId="03C07E9A">
            <w:pPr>
              <w:spacing w:before="24" w:after="24" w:line="276" w:lineRule="auto"/>
              <w:jc w:val="center"/>
              <w:rPr>
                <w:rFonts w:ascii="仿宋" w:hAnsi="仿宋" w:eastAsia="仿宋" w:cs="仿宋"/>
                <w:color w:val="000000"/>
                <w:szCs w:val="21"/>
              </w:rPr>
            </w:pPr>
          </w:p>
        </w:tc>
        <w:tc>
          <w:tcPr>
            <w:tcW w:w="4218" w:type="dxa"/>
            <w:vAlign w:val="center"/>
          </w:tcPr>
          <w:p w14:paraId="702F9B3A">
            <w:pPr>
              <w:spacing w:before="24" w:after="24" w:line="276" w:lineRule="auto"/>
              <w:rPr>
                <w:rFonts w:ascii="仿宋" w:hAnsi="仿宋" w:eastAsia="仿宋" w:cs="仿宋"/>
                <w:color w:val="000000"/>
                <w:szCs w:val="21"/>
              </w:rPr>
            </w:pPr>
          </w:p>
        </w:tc>
      </w:tr>
    </w:tbl>
    <w:p w14:paraId="6A964CB1">
      <w:pPr>
        <w:rPr>
          <w:rFonts w:ascii="宋体" w:hAnsi="宋体"/>
          <w:szCs w:val="21"/>
        </w:rPr>
        <w:sectPr>
          <w:footerReference r:id="rId12" w:type="default"/>
          <w:pgSz w:w="11906" w:h="16838"/>
          <w:pgMar w:top="1417" w:right="1134" w:bottom="1134" w:left="1134" w:header="964" w:footer="964" w:gutter="0"/>
          <w:cols w:space="720" w:num="1"/>
          <w:docGrid w:linePitch="312" w:charSpace="0"/>
        </w:sectPr>
      </w:pPr>
    </w:p>
    <w:bookmarkEnd w:id="134"/>
    <w:bookmarkEnd w:id="135"/>
    <w:bookmarkEnd w:id="136"/>
    <w:bookmarkEnd w:id="137"/>
    <w:bookmarkEnd w:id="138"/>
    <w:bookmarkEnd w:id="139"/>
    <w:bookmarkEnd w:id="140"/>
    <w:bookmarkEnd w:id="141"/>
    <w:p w14:paraId="573F3ACE">
      <w:pPr>
        <w:pStyle w:val="5"/>
        <w:spacing w:before="0" w:line="440" w:lineRule="exact"/>
        <w:rPr>
          <w:rFonts w:ascii="仿宋" w:hAnsi="仿宋" w:eastAsia="仿宋" w:cs="仿宋"/>
          <w:color w:val="000000"/>
          <w:sz w:val="24"/>
          <w:szCs w:val="24"/>
        </w:rPr>
      </w:pPr>
      <w:bookmarkStart w:id="147" w:name="_Toc27958"/>
      <w:bookmarkStart w:id="148" w:name="_Toc25815"/>
      <w:bookmarkStart w:id="149" w:name="_Toc517281837"/>
      <w:bookmarkStart w:id="150" w:name="_Toc27799"/>
      <w:bookmarkStart w:id="151" w:name="_Toc12140"/>
      <w:bookmarkStart w:id="152" w:name="_Toc25121"/>
      <w:bookmarkStart w:id="153" w:name="_Toc444891354"/>
      <w:bookmarkStart w:id="154" w:name="_Toc7202"/>
      <w:r>
        <w:rPr>
          <w:rFonts w:hint="eastAsia" w:ascii="仿宋" w:hAnsi="仿宋" w:eastAsia="仿宋" w:cs="仿宋"/>
          <w:color w:val="000000"/>
          <w:sz w:val="24"/>
          <w:szCs w:val="24"/>
        </w:rPr>
        <w:t>（一）响应函</w:t>
      </w:r>
      <w:bookmarkEnd w:id="147"/>
      <w:bookmarkEnd w:id="148"/>
    </w:p>
    <w:p w14:paraId="167E2F97">
      <w:pPr>
        <w:pStyle w:val="62"/>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致：中国人民财产保险股份有限公司资阳市分公司     </w:t>
      </w:r>
    </w:p>
    <w:p w14:paraId="23D7C770">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人保财险四川省资阳市</w:t>
      </w:r>
      <w:r>
        <w:rPr>
          <w:rFonts w:hint="eastAsia" w:ascii="仿宋" w:hAnsi="仿宋" w:eastAsia="仿宋" w:cs="Cambria Math"/>
          <w:color w:val="000000"/>
          <w:u w:val="single"/>
          <w:lang w:val="en-US" w:eastAsia="zh-CN"/>
        </w:rPr>
        <w:t>雁江支公司LED屏、3D巨幕及公交站牌显示屏</w:t>
      </w:r>
      <w:r>
        <w:rPr>
          <w:rFonts w:hint="eastAsia" w:ascii="仿宋" w:hAnsi="仿宋" w:eastAsia="仿宋" w:cs="Cambria Math"/>
          <w:color w:val="000000"/>
          <w:u w:val="single"/>
          <w:lang w:eastAsia="zh-CN"/>
        </w:rPr>
        <w:t>宣传</w:t>
      </w:r>
      <w:r>
        <w:rPr>
          <w:rFonts w:hint="eastAsia" w:ascii="仿宋" w:hAnsi="仿宋" w:eastAsia="仿宋" w:cs="Cambria Math"/>
          <w:color w:val="000000"/>
          <w:u w:val="single"/>
          <w:lang w:val="en-US" w:eastAsia="zh-CN"/>
        </w:rPr>
        <w:t>服务</w:t>
      </w:r>
      <w:r>
        <w:rPr>
          <w:rFonts w:hint="eastAsia" w:ascii="仿宋" w:hAnsi="仿宋" w:eastAsia="仿宋" w:cs="Cambria Math"/>
          <w:color w:val="000000"/>
          <w:u w:val="single"/>
          <w:lang w:eastAsia="zh-CN"/>
        </w:rPr>
        <w:t>采购项目</w:t>
      </w:r>
      <w:r>
        <w:rPr>
          <w:rFonts w:hint="eastAsia" w:ascii="仿宋" w:hAnsi="仿宋" w:eastAsia="仿宋" w:cs="Cambria Math"/>
          <w:color w:val="000000"/>
          <w:u w:val="single"/>
        </w:rPr>
        <w:t xml:space="preserve">    </w:t>
      </w:r>
      <w:r>
        <w:rPr>
          <w:rFonts w:hint="eastAsia" w:ascii="仿宋" w:hAnsi="仿宋" w:eastAsia="仿宋" w:cs="Cambria Math"/>
          <w:color w:val="000000"/>
        </w:rPr>
        <w:t>竞争性谈判文件的全部内容，包括澄清或者修改文件以及有关附件，我方将严格按照竞争性谈判文件要求递交符合要求的全部谈判响应文件。</w:t>
      </w:r>
    </w:p>
    <w:p w14:paraId="6626C8BF">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14:paraId="10DB19D5">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本响应函及谈判响应文件自谈判响应文件提交截止日起有效期为</w:t>
      </w:r>
      <w:r>
        <w:rPr>
          <w:rFonts w:hint="eastAsia" w:ascii="仿宋" w:hAnsi="仿宋" w:eastAsia="仿宋" w:cs="Cambria Math"/>
          <w:color w:val="auto"/>
          <w:u w:val="single"/>
          <w:lang w:val="en-US" w:eastAsia="zh-CN"/>
        </w:rPr>
        <w:t>180</w:t>
      </w:r>
      <w:r>
        <w:rPr>
          <w:rFonts w:hint="eastAsia" w:ascii="仿宋" w:hAnsi="仿宋" w:eastAsia="仿宋" w:cs="Cambria Math"/>
          <w:color w:val="000000"/>
          <w:u w:val="single"/>
        </w:rPr>
        <w:t>天</w:t>
      </w:r>
      <w:r>
        <w:rPr>
          <w:rFonts w:hint="eastAsia" w:ascii="仿宋" w:hAnsi="仿宋" w:eastAsia="仿宋" w:cs="Cambria Math"/>
          <w:color w:val="000000"/>
        </w:rPr>
        <w:t>，我方承诺在响应有效期内不修改、撤销谈判响应文件。</w:t>
      </w:r>
    </w:p>
    <w:p w14:paraId="61B3A4EF">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我方承诺提供谈判过程中可能要求的澄清、说明、补正或者算术性错误修正确认，并同意我方提供的以上材料构成我方响应文件的组成部分。</w:t>
      </w:r>
    </w:p>
    <w:p w14:paraId="5F4D8DF7">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w:t>
      </w:r>
    </w:p>
    <w:p w14:paraId="49A97046">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14:paraId="409A981C">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14:paraId="441BAEC2">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14:paraId="7CDF7015">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14:paraId="65CF0DBA">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（2）我方承诺按照竞争性谈判文件规定递交履约保证金。</w:t>
      </w:r>
    </w:p>
    <w:p w14:paraId="666781E2">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（3）我方承诺按照竞争性谈判文件的规定及合同约定履行相关责任和义务。</w:t>
      </w:r>
    </w:p>
    <w:p w14:paraId="29D91CF4">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（4）我方在此承诺，双方合作后可开具增值税专用发票。</w:t>
      </w:r>
    </w:p>
    <w:p w14:paraId="70CBBA4B">
      <w:pPr>
        <w:spacing w:line="440" w:lineRule="exact"/>
        <w:ind w:firstLine="4080" w:firstLineChars="1700"/>
        <w:jc w:val="right"/>
        <w:rPr>
          <w:rFonts w:ascii="仿宋" w:hAnsi="仿宋" w:eastAsia="仿宋" w:cs="仿宋"/>
          <w:color w:val="000000"/>
        </w:rPr>
      </w:pPr>
    </w:p>
    <w:p w14:paraId="2094A57C">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78845361">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674B446F">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42"/>
      <w:bookmarkEnd w:id="143"/>
      <w:bookmarkEnd w:id="149"/>
      <w:bookmarkEnd w:id="150"/>
      <w:bookmarkEnd w:id="151"/>
      <w:bookmarkEnd w:id="152"/>
      <w:bookmarkEnd w:id="153"/>
      <w:bookmarkEnd w:id="154"/>
      <w:bookmarkStart w:id="155" w:name="_Toc5480"/>
      <w:bookmarkStart w:id="156" w:name="_Toc13983"/>
      <w:r>
        <w:rPr>
          <w:rFonts w:hint="eastAsia" w:ascii="仿宋" w:hAnsi="仿宋" w:eastAsia="仿宋" w:cs="仿宋"/>
          <w:color w:val="000000"/>
          <w:sz w:val="24"/>
          <w:szCs w:val="24"/>
        </w:rPr>
        <w:t>（二）法定代表人（负责人）身份证明书</w:t>
      </w:r>
      <w:bookmarkEnd w:id="155"/>
      <w:bookmarkEnd w:id="156"/>
      <w:r>
        <w:rPr>
          <w:rFonts w:hint="eastAsia" w:ascii="仿宋" w:hAnsi="仿宋" w:eastAsia="仿宋" w:cs="仿宋"/>
          <w:color w:val="000000"/>
          <w:sz w:val="24"/>
          <w:szCs w:val="24"/>
        </w:rPr>
        <w:tab/>
      </w:r>
    </w:p>
    <w:p w14:paraId="1A7AE157">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14:paraId="7B5F173D">
      <w:pPr>
        <w:spacing w:line="360" w:lineRule="auto"/>
        <w:rPr>
          <w:rFonts w:ascii="仿宋" w:hAnsi="仿宋" w:eastAsia="仿宋" w:cs="仿宋"/>
          <w:b/>
          <w:color w:val="000000"/>
        </w:rPr>
      </w:pPr>
    </w:p>
    <w:p w14:paraId="7DF8D1DE">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14:paraId="23F77AA9">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6DE5A6BA">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14:paraId="5C83CC5E">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14:paraId="6F10CB87">
      <w:pPr>
        <w:topLinePunct/>
        <w:spacing w:line="360" w:lineRule="auto"/>
        <w:rPr>
          <w:rFonts w:ascii="仿宋" w:hAnsi="仿宋" w:eastAsia="仿宋" w:cs="仿宋"/>
          <w:color w:val="000000"/>
        </w:rPr>
      </w:pPr>
      <w:r>
        <w:rPr>
          <w:rFonts w:hint="eastAsia" w:ascii="仿宋" w:hAnsi="仿宋" w:eastAsia="仿宋" w:cs="仿宋"/>
          <w:color w:val="000000"/>
        </w:rPr>
        <w:t>特此证明。</w:t>
      </w:r>
    </w:p>
    <w:p w14:paraId="32661C4F">
      <w:pPr>
        <w:topLinePunct/>
        <w:spacing w:line="360" w:lineRule="auto"/>
        <w:rPr>
          <w:rFonts w:ascii="仿宋" w:hAnsi="仿宋" w:eastAsia="仿宋" w:cs="仿宋"/>
          <w:color w:val="000000"/>
        </w:rPr>
      </w:pPr>
    </w:p>
    <w:p w14:paraId="75861D11">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14:paraId="3287E606">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14:paraId="5BA1D0B4">
      <w:pPr>
        <w:pStyle w:val="62"/>
        <w:spacing w:line="440" w:lineRule="atLeast"/>
        <w:ind w:firstLine="480"/>
        <w:jc w:val="left"/>
        <w:rPr>
          <w:rFonts w:ascii="仿宋" w:hAnsi="仿宋" w:eastAsia="仿宋" w:cs="仿宋"/>
          <w:color w:val="000000"/>
        </w:rPr>
      </w:pPr>
    </w:p>
    <w:p w14:paraId="54ADEEA9">
      <w:pPr>
        <w:pStyle w:val="62"/>
        <w:spacing w:line="440" w:lineRule="atLeast"/>
        <w:ind w:firstLine="480"/>
        <w:jc w:val="left"/>
        <w:rPr>
          <w:rFonts w:ascii="仿宋" w:hAnsi="仿宋" w:eastAsia="仿宋" w:cs="仿宋"/>
          <w:color w:val="000000"/>
        </w:rPr>
      </w:pPr>
    </w:p>
    <w:p w14:paraId="598F7BDE">
      <w:pPr>
        <w:pStyle w:val="62"/>
        <w:spacing w:line="440" w:lineRule="atLeast"/>
        <w:ind w:firstLine="480"/>
        <w:jc w:val="left"/>
        <w:rPr>
          <w:rFonts w:ascii="仿宋" w:hAnsi="仿宋" w:eastAsia="仿宋" w:cs="仿宋"/>
          <w:color w:val="000000"/>
        </w:rPr>
      </w:pPr>
    </w:p>
    <w:p w14:paraId="6FDA3F94">
      <w:pPr>
        <w:spacing w:line="360" w:lineRule="auto"/>
        <w:ind w:firstLine="610"/>
        <w:rPr>
          <w:rFonts w:ascii="仿宋" w:hAnsi="仿宋" w:eastAsia="仿宋" w:cs="仿宋"/>
          <w:color w:val="000000"/>
        </w:rPr>
      </w:pPr>
    </w:p>
    <w:p w14:paraId="079D4348">
      <w:pPr>
        <w:tabs>
          <w:tab w:val="left" w:pos="720"/>
          <w:tab w:val="left" w:pos="900"/>
        </w:tabs>
        <w:spacing w:line="360" w:lineRule="auto"/>
        <w:rPr>
          <w:rFonts w:ascii="仿宋" w:hAnsi="仿宋" w:eastAsia="仿宋" w:cs="仿宋"/>
          <w:color w:val="000000"/>
        </w:rPr>
      </w:pPr>
    </w:p>
    <w:p w14:paraId="74531D1E">
      <w:pPr>
        <w:spacing w:line="440" w:lineRule="exact"/>
        <w:ind w:firstLine="4080" w:firstLineChars="1700"/>
        <w:jc w:val="right"/>
        <w:rPr>
          <w:rFonts w:ascii="仿宋" w:hAnsi="仿宋" w:eastAsia="仿宋" w:cs="仿宋"/>
          <w:color w:val="000000"/>
        </w:rPr>
      </w:pPr>
    </w:p>
    <w:p w14:paraId="2D0FE273">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14:paraId="53E0E803">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14:paraId="16616392">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14:paraId="76385A0F">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1F4BE7FD">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35E8AFD4">
      <w:pPr>
        <w:tabs>
          <w:tab w:val="left" w:pos="720"/>
          <w:tab w:val="left" w:pos="900"/>
        </w:tabs>
        <w:spacing w:line="360" w:lineRule="auto"/>
        <w:ind w:left="1078"/>
        <w:rPr>
          <w:rFonts w:ascii="仿宋" w:hAnsi="仿宋" w:eastAsia="仿宋" w:cs="仿宋"/>
          <w:color w:val="000000"/>
        </w:rPr>
      </w:pPr>
    </w:p>
    <w:p w14:paraId="074F61BB">
      <w:pPr>
        <w:tabs>
          <w:tab w:val="left" w:pos="720"/>
          <w:tab w:val="left" w:pos="900"/>
        </w:tabs>
        <w:spacing w:line="360" w:lineRule="auto"/>
        <w:ind w:left="1078"/>
        <w:rPr>
          <w:rFonts w:ascii="仿宋" w:hAnsi="仿宋" w:eastAsia="仿宋" w:cs="仿宋"/>
          <w:color w:val="000000"/>
        </w:rPr>
      </w:pPr>
    </w:p>
    <w:p w14:paraId="14C29331">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57" w:name="_Toc4426"/>
      <w:bookmarkStart w:id="158" w:name="_Toc24788"/>
      <w:bookmarkStart w:id="159" w:name="_Toc20707"/>
      <w:bookmarkStart w:id="160" w:name="_Toc444891355"/>
      <w:bookmarkStart w:id="161" w:name="_Toc517281838"/>
      <w:bookmarkStart w:id="162" w:name="_Toc287600130"/>
      <w:bookmarkStart w:id="163" w:name="_Toc23097"/>
      <w:bookmarkStart w:id="164" w:name="_Toc19783361"/>
      <w:bookmarkStart w:id="165" w:name="_Toc5582"/>
      <w:bookmarkStart w:id="166" w:name="_Toc26267"/>
      <w:r>
        <w:rPr>
          <w:rFonts w:hint="eastAsia" w:ascii="仿宋" w:hAnsi="仿宋" w:eastAsia="仿宋" w:cs="仿宋"/>
          <w:color w:val="000000"/>
          <w:sz w:val="24"/>
          <w:szCs w:val="24"/>
        </w:rPr>
        <w:t>（三）法定代表人（负责人）授权委托书</w:t>
      </w:r>
      <w:bookmarkEnd w:id="157"/>
      <w:bookmarkEnd w:id="158"/>
      <w:bookmarkEnd w:id="159"/>
      <w:bookmarkEnd w:id="160"/>
      <w:bookmarkEnd w:id="161"/>
      <w:bookmarkEnd w:id="162"/>
      <w:bookmarkEnd w:id="163"/>
      <w:bookmarkEnd w:id="164"/>
      <w:bookmarkEnd w:id="165"/>
      <w:bookmarkEnd w:id="166"/>
    </w:p>
    <w:p w14:paraId="1AA36B16">
      <w:pPr>
        <w:pStyle w:val="62"/>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14:paraId="30CB5FBE">
      <w:pPr>
        <w:pStyle w:val="62"/>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谈判响应文件、签订合同和处理有关事宜，其法律后果由我方承担。</w:t>
      </w:r>
    </w:p>
    <w:p w14:paraId="7ECE24A5">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之日起至谈判响应有效期到期之日为止 </w:t>
      </w:r>
      <w:r>
        <w:rPr>
          <w:rFonts w:hint="eastAsia" w:ascii="仿宋" w:hAnsi="仿宋" w:eastAsia="仿宋" w:cs="Cambria Math"/>
          <w:color w:val="000000"/>
        </w:rPr>
        <w:t>。</w:t>
      </w:r>
    </w:p>
    <w:p w14:paraId="15348267">
      <w:pPr>
        <w:pStyle w:val="62"/>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14:paraId="0C6C1976">
      <w:pPr>
        <w:pStyle w:val="62"/>
        <w:spacing w:line="360" w:lineRule="auto"/>
        <w:ind w:firstLine="482" w:firstLineChars="200"/>
        <w:rPr>
          <w:rFonts w:ascii="仿宋" w:hAnsi="仿宋" w:eastAsia="仿宋" w:cs="Cambria Math"/>
          <w:b/>
          <w:bCs/>
          <w:color w:val="000000"/>
          <w:sz w:val="24"/>
          <w:szCs w:val="24"/>
        </w:rPr>
      </w:pPr>
    </w:p>
    <w:p w14:paraId="078B7D77">
      <w:pPr>
        <w:pStyle w:val="62"/>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14:paraId="6718408D">
      <w:pPr>
        <w:pStyle w:val="62"/>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14:paraId="4540B04C">
      <w:pPr>
        <w:pStyle w:val="62"/>
        <w:spacing w:line="440" w:lineRule="atLeast"/>
        <w:ind w:firstLine="480"/>
        <w:jc w:val="left"/>
        <w:rPr>
          <w:rFonts w:ascii="仿宋" w:hAnsi="仿宋" w:eastAsia="仿宋" w:cs="仿宋"/>
          <w:color w:val="000000"/>
        </w:rPr>
      </w:pPr>
    </w:p>
    <w:p w14:paraId="1D0DC806">
      <w:pPr>
        <w:spacing w:line="360" w:lineRule="auto"/>
        <w:ind w:left="720"/>
        <w:rPr>
          <w:rFonts w:ascii="仿宋" w:hAnsi="仿宋" w:eastAsia="仿宋" w:cs="仿宋"/>
          <w:b/>
          <w:color w:val="000000"/>
        </w:rPr>
      </w:pPr>
    </w:p>
    <w:p w14:paraId="1F22ECF5">
      <w:pPr>
        <w:tabs>
          <w:tab w:val="left" w:pos="540"/>
        </w:tabs>
        <w:rPr>
          <w:rFonts w:ascii="仿宋" w:hAnsi="仿宋" w:eastAsia="仿宋" w:cs="仿宋"/>
          <w:color w:val="000000"/>
          <w:szCs w:val="21"/>
        </w:rPr>
      </w:pPr>
      <w:r>
        <w:rPr>
          <w:rFonts w:hint="eastAsia" w:ascii="仿宋" w:hAnsi="仿宋" w:eastAsia="仿宋" w:cs="仿宋"/>
          <w:color w:val="000000"/>
          <w:szCs w:val="21"/>
        </w:rPr>
        <w:tab/>
      </w:r>
    </w:p>
    <w:p w14:paraId="556A303A">
      <w:pPr>
        <w:pStyle w:val="13"/>
        <w:rPr>
          <w:rFonts w:ascii="宋体" w:hAnsi="宋体"/>
          <w:szCs w:val="21"/>
        </w:rPr>
      </w:pPr>
    </w:p>
    <w:p w14:paraId="77BE7B0D">
      <w:pPr>
        <w:pStyle w:val="13"/>
        <w:rPr>
          <w:rFonts w:ascii="宋体" w:hAnsi="宋体"/>
          <w:szCs w:val="21"/>
        </w:rPr>
      </w:pPr>
    </w:p>
    <w:p w14:paraId="0D36A7BC">
      <w:pPr>
        <w:pStyle w:val="13"/>
        <w:rPr>
          <w:rFonts w:ascii="宋体" w:hAnsi="宋体"/>
          <w:szCs w:val="21"/>
        </w:rPr>
      </w:pPr>
    </w:p>
    <w:p w14:paraId="6A935269">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063029A2">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14:paraId="0EDCA740">
      <w:pPr>
        <w:pStyle w:val="62"/>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14:paraId="40AC6DF0">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313033C4">
      <w:pPr>
        <w:tabs>
          <w:tab w:val="left" w:pos="540"/>
        </w:tabs>
        <w:rPr>
          <w:rFonts w:ascii="仿宋" w:hAnsi="仿宋" w:eastAsia="仿宋" w:cs="仿宋"/>
          <w:color w:val="000000"/>
          <w:szCs w:val="21"/>
        </w:rPr>
        <w:sectPr>
          <w:pgSz w:w="11906" w:h="16838"/>
          <w:pgMar w:top="1417" w:right="1134" w:bottom="1134" w:left="1134" w:header="851" w:footer="992" w:gutter="0"/>
          <w:cols w:space="720" w:num="1"/>
          <w:titlePg/>
          <w:docGrid w:type="lines" w:linePitch="312" w:charSpace="0"/>
        </w:sectPr>
      </w:pPr>
    </w:p>
    <w:p w14:paraId="5629D40F">
      <w:pPr>
        <w:pStyle w:val="5"/>
        <w:spacing w:before="0" w:after="0" w:line="360" w:lineRule="auto"/>
        <w:rPr>
          <w:rFonts w:ascii="仿宋" w:hAnsi="仿宋" w:eastAsia="仿宋" w:cs="仿宋"/>
          <w:color w:val="000000"/>
          <w:sz w:val="24"/>
          <w:szCs w:val="24"/>
        </w:rPr>
      </w:pPr>
      <w:bookmarkStart w:id="167" w:name="_Toc5545"/>
      <w:bookmarkStart w:id="168" w:name="_Toc30551"/>
      <w:bookmarkStart w:id="169" w:name="_Toc517281841"/>
      <w:r>
        <w:rPr>
          <w:rFonts w:hint="eastAsia" w:ascii="仿宋" w:hAnsi="仿宋" w:eastAsia="仿宋" w:cs="仿宋"/>
          <w:color w:val="000000"/>
          <w:sz w:val="24"/>
          <w:szCs w:val="24"/>
        </w:rPr>
        <w:t>（四）资格证明文件</w:t>
      </w:r>
      <w:bookmarkEnd w:id="167"/>
      <w:bookmarkEnd w:id="168"/>
    </w:p>
    <w:p w14:paraId="044A046C">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14:paraId="5AB99EB0">
      <w:pPr>
        <w:pStyle w:val="62"/>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3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5A250AAD">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14:paraId="638BEB33">
            <w:pPr>
              <w:pStyle w:val="62"/>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14:paraId="2829FBC9">
            <w:pPr>
              <w:pStyle w:val="62"/>
              <w:topLinePunct/>
              <w:jc w:val="center"/>
              <w:rPr>
                <w:rFonts w:ascii="仿宋" w:hAnsi="仿宋" w:eastAsia="仿宋" w:cs="仿宋"/>
                <w:color w:val="000000"/>
              </w:rPr>
            </w:pPr>
          </w:p>
        </w:tc>
      </w:tr>
      <w:tr w14:paraId="75B5320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545BD77A">
            <w:pPr>
              <w:pStyle w:val="62"/>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14:paraId="246C509C">
            <w:pPr>
              <w:pStyle w:val="62"/>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14:paraId="70A3498E">
            <w:pPr>
              <w:pStyle w:val="62"/>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14:paraId="722E2125">
            <w:pPr>
              <w:pStyle w:val="62"/>
              <w:topLinePunct/>
              <w:jc w:val="center"/>
              <w:rPr>
                <w:rFonts w:ascii="仿宋" w:hAnsi="仿宋" w:eastAsia="仿宋" w:cs="仿宋"/>
                <w:color w:val="000000"/>
              </w:rPr>
            </w:pPr>
          </w:p>
        </w:tc>
      </w:tr>
      <w:tr w14:paraId="0BA5731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FB21108">
            <w:pPr>
              <w:pStyle w:val="62"/>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14:paraId="32256A63">
            <w:pPr>
              <w:pStyle w:val="62"/>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14:paraId="697D6839">
            <w:pPr>
              <w:pStyle w:val="62"/>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14:paraId="5831919D">
            <w:pPr>
              <w:pStyle w:val="62"/>
              <w:topLinePunct/>
              <w:jc w:val="center"/>
              <w:rPr>
                <w:rFonts w:ascii="仿宋" w:hAnsi="仿宋" w:eastAsia="仿宋" w:cs="仿宋"/>
                <w:color w:val="000000"/>
              </w:rPr>
            </w:pPr>
          </w:p>
        </w:tc>
      </w:tr>
      <w:tr w14:paraId="3AB13C23">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14:paraId="12EFE809">
            <w:pPr>
              <w:pStyle w:val="62"/>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14:paraId="3A83E687">
            <w:pPr>
              <w:pStyle w:val="62"/>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14:paraId="0D4F3FBC">
            <w:pPr>
              <w:pStyle w:val="62"/>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14:paraId="4E0260C5">
            <w:pPr>
              <w:pStyle w:val="62"/>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14:paraId="3B1349C0">
            <w:pPr>
              <w:pStyle w:val="62"/>
              <w:topLinePunct/>
              <w:jc w:val="center"/>
              <w:rPr>
                <w:rFonts w:ascii="仿宋" w:hAnsi="仿宋" w:eastAsia="仿宋" w:cs="仿宋"/>
                <w:color w:val="000000"/>
              </w:rPr>
            </w:pPr>
          </w:p>
        </w:tc>
      </w:tr>
      <w:tr w14:paraId="446803F8">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14:paraId="0F125CBD">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14:paraId="2AD06590">
            <w:pPr>
              <w:pStyle w:val="62"/>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14:paraId="66753373">
            <w:pPr>
              <w:pStyle w:val="62"/>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14:paraId="310B4845">
            <w:pPr>
              <w:pStyle w:val="62"/>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14:paraId="59EDDD08">
            <w:pPr>
              <w:pStyle w:val="62"/>
              <w:topLinePunct/>
              <w:jc w:val="center"/>
              <w:rPr>
                <w:rFonts w:ascii="仿宋" w:hAnsi="仿宋" w:eastAsia="仿宋" w:cs="仿宋"/>
                <w:color w:val="000000"/>
              </w:rPr>
            </w:pPr>
          </w:p>
        </w:tc>
      </w:tr>
      <w:tr w14:paraId="4577A8C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9256D13">
            <w:pPr>
              <w:pStyle w:val="62"/>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14:paraId="612B1823">
            <w:pPr>
              <w:pStyle w:val="62"/>
              <w:topLinePunct/>
              <w:jc w:val="center"/>
              <w:rPr>
                <w:rFonts w:ascii="仿宋" w:hAnsi="仿宋" w:eastAsia="仿宋" w:cs="仿宋"/>
                <w:color w:val="000000"/>
              </w:rPr>
            </w:pPr>
          </w:p>
        </w:tc>
      </w:tr>
      <w:tr w14:paraId="02E72297">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CF5E31F">
            <w:pPr>
              <w:pStyle w:val="62"/>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14:paraId="0EB9F20F">
            <w:pPr>
              <w:pStyle w:val="62"/>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14:paraId="50F14BD0">
            <w:pPr>
              <w:pStyle w:val="62"/>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14:paraId="2084A30F">
            <w:pPr>
              <w:pStyle w:val="62"/>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14:paraId="4A6D7CDA">
            <w:pPr>
              <w:pStyle w:val="62"/>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14:paraId="1612E365">
            <w:pPr>
              <w:pStyle w:val="62"/>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14:paraId="3B7A629D">
            <w:pPr>
              <w:pStyle w:val="62"/>
              <w:topLinePunct/>
              <w:jc w:val="center"/>
              <w:rPr>
                <w:rFonts w:ascii="仿宋" w:hAnsi="仿宋" w:eastAsia="仿宋" w:cs="仿宋"/>
                <w:color w:val="000000"/>
              </w:rPr>
            </w:pPr>
          </w:p>
        </w:tc>
      </w:tr>
      <w:tr w14:paraId="2F01FAD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EDD9FCC">
            <w:pPr>
              <w:pStyle w:val="62"/>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14:paraId="0AE0892F">
            <w:pPr>
              <w:pStyle w:val="62"/>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14:paraId="203F061D">
            <w:pPr>
              <w:pStyle w:val="62"/>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14:paraId="2BF7A264">
            <w:pPr>
              <w:pStyle w:val="62"/>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14:paraId="68BB326A">
            <w:pPr>
              <w:pStyle w:val="62"/>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14:paraId="4D71FC1B">
            <w:pPr>
              <w:pStyle w:val="62"/>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14:paraId="6367FA56">
            <w:pPr>
              <w:pStyle w:val="62"/>
              <w:topLinePunct/>
              <w:jc w:val="center"/>
              <w:rPr>
                <w:rFonts w:ascii="仿宋" w:hAnsi="仿宋" w:eastAsia="仿宋" w:cs="仿宋"/>
                <w:color w:val="000000"/>
              </w:rPr>
            </w:pPr>
          </w:p>
        </w:tc>
      </w:tr>
      <w:tr w14:paraId="2B8519F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3B5FC6CA">
            <w:pPr>
              <w:pStyle w:val="62"/>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14:paraId="62E67B54">
            <w:pPr>
              <w:pStyle w:val="62"/>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14:paraId="69521664">
            <w:pPr>
              <w:pStyle w:val="62"/>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14:paraId="7BB0808C">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12E7548C">
            <w:pPr>
              <w:pStyle w:val="62"/>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14:paraId="002B9925">
            <w:pPr>
              <w:pStyle w:val="62"/>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14:paraId="1BF8CA6E">
            <w:pPr>
              <w:pStyle w:val="62"/>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14:paraId="27A5B183">
            <w:pPr>
              <w:pStyle w:val="62"/>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14:paraId="7C9C7F81">
            <w:pPr>
              <w:pStyle w:val="62"/>
              <w:topLinePunct/>
              <w:jc w:val="center"/>
              <w:rPr>
                <w:rFonts w:ascii="仿宋" w:hAnsi="仿宋" w:eastAsia="仿宋" w:cs="仿宋"/>
                <w:color w:val="000000"/>
              </w:rPr>
            </w:pPr>
          </w:p>
        </w:tc>
      </w:tr>
      <w:tr w14:paraId="1A5D973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C31AD37">
            <w:pPr>
              <w:pStyle w:val="62"/>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14:paraId="4334A09D">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2000B415">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14:paraId="3CD04820">
            <w:pPr>
              <w:pStyle w:val="62"/>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14:paraId="7EDF5C09">
            <w:pPr>
              <w:pStyle w:val="62"/>
              <w:topLinePunct/>
              <w:jc w:val="center"/>
              <w:rPr>
                <w:rFonts w:ascii="仿宋" w:hAnsi="仿宋" w:eastAsia="仿宋" w:cs="仿宋"/>
                <w:color w:val="000000"/>
              </w:rPr>
            </w:pPr>
          </w:p>
        </w:tc>
      </w:tr>
      <w:tr w14:paraId="26454C03">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5BFF97F0">
            <w:pPr>
              <w:pStyle w:val="62"/>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14:paraId="2E5D5453">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4D29296F">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14:paraId="3A05C39B">
            <w:pPr>
              <w:pStyle w:val="62"/>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14:paraId="4E961C0D">
            <w:pPr>
              <w:pStyle w:val="62"/>
              <w:topLinePunct/>
              <w:jc w:val="center"/>
              <w:rPr>
                <w:rFonts w:ascii="仿宋" w:hAnsi="仿宋" w:eastAsia="仿宋" w:cs="仿宋"/>
                <w:color w:val="000000"/>
              </w:rPr>
            </w:pPr>
          </w:p>
        </w:tc>
      </w:tr>
      <w:tr w14:paraId="686682E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9067A96">
            <w:pPr>
              <w:pStyle w:val="62"/>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14:paraId="0CDF2F36">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173E7951">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14:paraId="7FEB9648">
            <w:pPr>
              <w:pStyle w:val="62"/>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14:paraId="4611A6FA">
            <w:pPr>
              <w:pStyle w:val="62"/>
              <w:topLinePunct/>
              <w:jc w:val="center"/>
              <w:rPr>
                <w:rFonts w:ascii="仿宋" w:hAnsi="仿宋" w:eastAsia="仿宋" w:cs="仿宋"/>
                <w:color w:val="000000"/>
              </w:rPr>
            </w:pPr>
          </w:p>
        </w:tc>
      </w:tr>
      <w:tr w14:paraId="39C334D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0479561">
            <w:pPr>
              <w:pStyle w:val="62"/>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14:paraId="3D649446">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7883A077">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14:paraId="451CB609">
            <w:pPr>
              <w:pStyle w:val="62"/>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14:paraId="10BB458C">
            <w:pPr>
              <w:pStyle w:val="62"/>
              <w:topLinePunct/>
              <w:jc w:val="center"/>
              <w:rPr>
                <w:rFonts w:ascii="仿宋" w:hAnsi="仿宋" w:eastAsia="仿宋" w:cs="仿宋"/>
                <w:color w:val="000000"/>
              </w:rPr>
            </w:pPr>
          </w:p>
        </w:tc>
      </w:tr>
      <w:tr w14:paraId="0DBB559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38E34D98">
            <w:pPr>
              <w:pStyle w:val="62"/>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14:paraId="6953BA41">
            <w:pPr>
              <w:pStyle w:val="62"/>
              <w:topLinePunct/>
              <w:rPr>
                <w:rFonts w:ascii="仿宋" w:hAnsi="仿宋" w:eastAsia="仿宋" w:cs="仿宋"/>
                <w:color w:val="000000"/>
              </w:rPr>
            </w:pPr>
          </w:p>
        </w:tc>
      </w:tr>
      <w:tr w14:paraId="376D7A76">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0CBC249">
            <w:pPr>
              <w:pStyle w:val="62"/>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14:paraId="791FCE8A">
            <w:pPr>
              <w:pStyle w:val="62"/>
              <w:topLinePunct/>
              <w:jc w:val="center"/>
              <w:rPr>
                <w:rFonts w:ascii="仿宋" w:hAnsi="仿宋" w:eastAsia="仿宋" w:cs="仿宋"/>
                <w:color w:val="000000"/>
              </w:rPr>
            </w:pPr>
          </w:p>
        </w:tc>
      </w:tr>
    </w:tbl>
    <w:p w14:paraId="5704B859">
      <w:pPr>
        <w:pStyle w:val="62"/>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14:paraId="196555F3">
      <w:pPr>
        <w:pStyle w:val="62"/>
        <w:jc w:val="left"/>
        <w:rPr>
          <w:rFonts w:ascii="仿宋" w:hAnsi="仿宋" w:eastAsia="仿宋" w:cs="仿宋"/>
          <w:b/>
          <w:color w:val="000000"/>
        </w:rPr>
      </w:pPr>
    </w:p>
    <w:p w14:paraId="0F913336">
      <w:pPr>
        <w:pStyle w:val="62"/>
        <w:jc w:val="left"/>
        <w:rPr>
          <w:rFonts w:ascii="仿宋" w:hAnsi="仿宋" w:eastAsia="仿宋" w:cs="仿宋"/>
          <w:b/>
          <w:color w:val="000000"/>
        </w:rPr>
      </w:pPr>
    </w:p>
    <w:p w14:paraId="611EADF4">
      <w:pPr>
        <w:pStyle w:val="62"/>
        <w:jc w:val="left"/>
        <w:rPr>
          <w:rFonts w:ascii="仿宋" w:hAnsi="仿宋" w:eastAsia="仿宋" w:cs="仿宋"/>
          <w:b/>
          <w:color w:val="000000"/>
        </w:rPr>
      </w:pPr>
    </w:p>
    <w:p w14:paraId="75034CD5">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1FAFEA84">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071B4F00">
      <w:pPr>
        <w:pStyle w:val="6"/>
        <w:spacing w:before="0" w:after="0" w:line="360" w:lineRule="auto"/>
        <w:rPr>
          <w:rFonts w:ascii="仿宋" w:hAnsi="仿宋" w:eastAsia="仿宋" w:cs="仿宋"/>
          <w:color w:val="000000"/>
          <w:sz w:val="24"/>
          <w:szCs w:val="24"/>
        </w:rPr>
      </w:pPr>
      <w:r>
        <w:rPr>
          <w:rFonts w:hint="eastAsia" w:ascii="仿宋" w:hAnsi="仿宋" w:cs="仿宋"/>
          <w:color w:val="000000"/>
        </w:rPr>
        <w:br w:type="page"/>
      </w:r>
      <w:r>
        <w:rPr>
          <w:rFonts w:hint="eastAsia" w:ascii="仿宋" w:hAnsi="仿宋" w:eastAsia="仿宋" w:cs="仿宋"/>
          <w:color w:val="000000"/>
          <w:sz w:val="24"/>
          <w:szCs w:val="24"/>
        </w:rPr>
        <w:t>2、财务审计报告或银行资信证明</w:t>
      </w:r>
    </w:p>
    <w:p w14:paraId="7D30851A">
      <w:pPr>
        <w:pStyle w:val="1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Cambria Math"/>
          <w:color w:val="000000"/>
          <w:sz w:val="24"/>
          <w:szCs w:val="24"/>
          <w:lang w:val="en-US" w:eastAsia="zh-CN" w:bidi="ar-SA"/>
        </w:rPr>
      </w:pPr>
      <w:r>
        <w:rPr>
          <w:rFonts w:hint="eastAsia" w:ascii="仿宋" w:hAnsi="仿宋" w:eastAsia="仿宋" w:cs="Cambria Math"/>
          <w:color w:val="000000"/>
          <w:sz w:val="24"/>
          <w:szCs w:val="24"/>
          <w:lang w:val="en-US" w:eastAsia="zh-CN" w:bidi="ar-SA"/>
        </w:rPr>
        <w:t>提供2025年度财务报表（至少包含资产负债表、现金流量表、损益表/利润表）或响应文件递交截止日前6个月内开具的银行资信证明。</w:t>
      </w:r>
    </w:p>
    <w:p w14:paraId="7C7B4248">
      <w:pPr>
        <w:spacing w:line="360" w:lineRule="auto"/>
        <w:ind w:firstLine="480" w:firstLineChars="200"/>
        <w:textAlignment w:val="baseline"/>
        <w:rPr>
          <w:rFonts w:ascii="仿宋" w:hAnsi="仿宋" w:eastAsia="仿宋" w:cs="仿宋"/>
          <w:color w:val="000000"/>
        </w:rPr>
      </w:pPr>
      <w:r>
        <w:rPr>
          <w:rFonts w:ascii="仿宋" w:hAnsi="仿宋" w:eastAsia="仿宋" w:cs="仿宋"/>
          <w:color w:val="000000"/>
        </w:rPr>
        <w:br w:type="page"/>
      </w:r>
    </w:p>
    <w:p w14:paraId="22D80291">
      <w:pPr>
        <w:pStyle w:val="6"/>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p w14:paraId="6C60163F"/>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14:paraId="13E65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14:paraId="1DCC6E0A">
            <w:pPr>
              <w:jc w:val="center"/>
              <w:rPr>
                <w:rFonts w:ascii="仿宋" w:hAnsi="仿宋" w:eastAsia="仿宋" w:cs="仿宋"/>
                <w:b/>
                <w:szCs w:val="21"/>
              </w:rPr>
            </w:pPr>
            <w:r>
              <w:rPr>
                <w:rFonts w:hint="eastAsia" w:ascii="仿宋" w:hAnsi="仿宋" w:eastAsia="仿宋" w:cs="仿宋"/>
                <w:b/>
                <w:szCs w:val="21"/>
              </w:rPr>
              <w:t>序号</w:t>
            </w:r>
          </w:p>
        </w:tc>
        <w:tc>
          <w:tcPr>
            <w:tcW w:w="471" w:type="pct"/>
            <w:vAlign w:val="center"/>
          </w:tcPr>
          <w:p w14:paraId="5A81CF52">
            <w:pPr>
              <w:jc w:val="center"/>
              <w:rPr>
                <w:rFonts w:ascii="仿宋" w:hAnsi="仿宋" w:eastAsia="仿宋" w:cs="仿宋"/>
                <w:b/>
                <w:szCs w:val="21"/>
              </w:rPr>
            </w:pPr>
            <w:r>
              <w:rPr>
                <w:rFonts w:hint="eastAsia" w:ascii="仿宋" w:hAnsi="仿宋" w:eastAsia="仿宋" w:cs="仿宋"/>
                <w:b/>
                <w:szCs w:val="21"/>
              </w:rPr>
              <w:t>合同名称</w:t>
            </w:r>
          </w:p>
        </w:tc>
        <w:tc>
          <w:tcPr>
            <w:tcW w:w="678" w:type="pct"/>
            <w:vAlign w:val="center"/>
          </w:tcPr>
          <w:p w14:paraId="17BD2985">
            <w:pPr>
              <w:jc w:val="center"/>
              <w:rPr>
                <w:rFonts w:ascii="仿宋" w:hAnsi="仿宋" w:eastAsia="仿宋" w:cs="仿宋"/>
                <w:b/>
                <w:szCs w:val="21"/>
              </w:rPr>
            </w:pPr>
            <w:r>
              <w:rPr>
                <w:rFonts w:hint="eastAsia" w:ascii="仿宋" w:hAnsi="仿宋" w:eastAsia="仿宋" w:cs="仿宋"/>
                <w:b/>
                <w:szCs w:val="21"/>
              </w:rPr>
              <w:t>合同签订时间</w:t>
            </w:r>
          </w:p>
        </w:tc>
        <w:tc>
          <w:tcPr>
            <w:tcW w:w="645" w:type="pct"/>
            <w:vAlign w:val="center"/>
          </w:tcPr>
          <w:p w14:paraId="77D05C88">
            <w:pPr>
              <w:jc w:val="center"/>
              <w:rPr>
                <w:rFonts w:ascii="仿宋" w:hAnsi="仿宋" w:eastAsia="仿宋" w:cs="仿宋"/>
                <w:b/>
                <w:szCs w:val="21"/>
              </w:rPr>
            </w:pPr>
            <w:r>
              <w:rPr>
                <w:rFonts w:hint="eastAsia" w:ascii="仿宋" w:hAnsi="仿宋" w:eastAsia="仿宋" w:cs="仿宋"/>
                <w:b/>
                <w:szCs w:val="21"/>
              </w:rPr>
              <w:t>采购内容</w:t>
            </w:r>
          </w:p>
        </w:tc>
        <w:tc>
          <w:tcPr>
            <w:tcW w:w="641" w:type="pct"/>
            <w:vAlign w:val="center"/>
          </w:tcPr>
          <w:p w14:paraId="40C7E072">
            <w:pPr>
              <w:jc w:val="center"/>
              <w:rPr>
                <w:rFonts w:ascii="仿宋" w:hAnsi="仿宋" w:eastAsia="仿宋" w:cs="仿宋"/>
                <w:b/>
                <w:szCs w:val="21"/>
              </w:rPr>
            </w:pPr>
            <w:r>
              <w:rPr>
                <w:rFonts w:hint="eastAsia" w:ascii="仿宋" w:hAnsi="仿宋" w:eastAsia="仿宋" w:cs="仿宋"/>
                <w:b/>
                <w:szCs w:val="21"/>
              </w:rPr>
              <w:t>合同金额（万元）</w:t>
            </w:r>
          </w:p>
        </w:tc>
        <w:tc>
          <w:tcPr>
            <w:tcW w:w="565" w:type="pct"/>
            <w:vAlign w:val="center"/>
          </w:tcPr>
          <w:p w14:paraId="2305CA94">
            <w:pPr>
              <w:jc w:val="center"/>
              <w:rPr>
                <w:rFonts w:ascii="仿宋" w:hAnsi="仿宋" w:eastAsia="仿宋" w:cs="仿宋"/>
                <w:b/>
                <w:szCs w:val="21"/>
              </w:rPr>
            </w:pPr>
            <w:r>
              <w:rPr>
                <w:rFonts w:hint="eastAsia" w:ascii="仿宋" w:hAnsi="仿宋" w:eastAsia="仿宋" w:cs="仿宋"/>
                <w:b/>
                <w:szCs w:val="21"/>
              </w:rPr>
              <w:t>合同甲方</w:t>
            </w:r>
          </w:p>
        </w:tc>
        <w:tc>
          <w:tcPr>
            <w:tcW w:w="821" w:type="pct"/>
            <w:vAlign w:val="center"/>
          </w:tcPr>
          <w:p w14:paraId="5B55CB44">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14:paraId="2BD7382D">
            <w:pPr>
              <w:jc w:val="center"/>
              <w:rPr>
                <w:rFonts w:ascii="仿宋" w:hAnsi="仿宋" w:eastAsia="仿宋" w:cs="仿宋"/>
                <w:b/>
                <w:szCs w:val="21"/>
              </w:rPr>
            </w:pPr>
            <w:r>
              <w:rPr>
                <w:rFonts w:hint="eastAsia" w:ascii="仿宋" w:hAnsi="仿宋" w:eastAsia="仿宋" w:cs="仿宋"/>
                <w:b/>
                <w:szCs w:val="21"/>
              </w:rPr>
              <w:t>备注</w:t>
            </w:r>
          </w:p>
        </w:tc>
      </w:tr>
      <w:tr w14:paraId="13E3F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14:paraId="52EC82F2">
            <w:pPr>
              <w:jc w:val="center"/>
              <w:rPr>
                <w:rFonts w:ascii="仿宋" w:hAnsi="仿宋" w:eastAsia="仿宋" w:cs="仿宋"/>
                <w:szCs w:val="21"/>
              </w:rPr>
            </w:pPr>
          </w:p>
        </w:tc>
        <w:tc>
          <w:tcPr>
            <w:tcW w:w="471" w:type="pct"/>
            <w:vAlign w:val="center"/>
          </w:tcPr>
          <w:p w14:paraId="6C451E71">
            <w:pPr>
              <w:jc w:val="center"/>
              <w:rPr>
                <w:rFonts w:ascii="仿宋" w:hAnsi="仿宋" w:eastAsia="仿宋" w:cs="仿宋"/>
                <w:szCs w:val="21"/>
              </w:rPr>
            </w:pPr>
          </w:p>
        </w:tc>
        <w:tc>
          <w:tcPr>
            <w:tcW w:w="678" w:type="pct"/>
            <w:vAlign w:val="center"/>
          </w:tcPr>
          <w:p w14:paraId="3331B453">
            <w:pPr>
              <w:jc w:val="center"/>
              <w:rPr>
                <w:rFonts w:ascii="仿宋" w:hAnsi="仿宋" w:eastAsia="仿宋" w:cs="仿宋"/>
                <w:szCs w:val="21"/>
              </w:rPr>
            </w:pPr>
          </w:p>
        </w:tc>
        <w:tc>
          <w:tcPr>
            <w:tcW w:w="645" w:type="pct"/>
            <w:vAlign w:val="center"/>
          </w:tcPr>
          <w:p w14:paraId="7947E7E8">
            <w:pPr>
              <w:jc w:val="center"/>
              <w:rPr>
                <w:rFonts w:ascii="仿宋" w:hAnsi="仿宋" w:eastAsia="仿宋" w:cs="仿宋"/>
                <w:szCs w:val="21"/>
              </w:rPr>
            </w:pPr>
          </w:p>
        </w:tc>
        <w:tc>
          <w:tcPr>
            <w:tcW w:w="641" w:type="pct"/>
            <w:vAlign w:val="center"/>
          </w:tcPr>
          <w:p w14:paraId="4B9D7B31">
            <w:pPr>
              <w:jc w:val="center"/>
              <w:rPr>
                <w:rFonts w:ascii="仿宋" w:hAnsi="仿宋" w:eastAsia="仿宋" w:cs="仿宋"/>
                <w:szCs w:val="21"/>
              </w:rPr>
            </w:pPr>
          </w:p>
        </w:tc>
        <w:tc>
          <w:tcPr>
            <w:tcW w:w="565" w:type="pct"/>
            <w:vAlign w:val="center"/>
          </w:tcPr>
          <w:p w14:paraId="01D4CECF">
            <w:pPr>
              <w:jc w:val="center"/>
              <w:rPr>
                <w:rFonts w:ascii="仿宋" w:hAnsi="仿宋" w:eastAsia="仿宋" w:cs="仿宋"/>
                <w:szCs w:val="21"/>
              </w:rPr>
            </w:pPr>
          </w:p>
        </w:tc>
        <w:tc>
          <w:tcPr>
            <w:tcW w:w="821" w:type="pct"/>
            <w:vAlign w:val="center"/>
          </w:tcPr>
          <w:p w14:paraId="449D77D8">
            <w:pPr>
              <w:jc w:val="center"/>
              <w:rPr>
                <w:rFonts w:ascii="仿宋" w:hAnsi="仿宋" w:eastAsia="仿宋" w:cs="仿宋"/>
                <w:szCs w:val="21"/>
              </w:rPr>
            </w:pPr>
          </w:p>
        </w:tc>
        <w:tc>
          <w:tcPr>
            <w:tcW w:w="709" w:type="pct"/>
            <w:vAlign w:val="center"/>
          </w:tcPr>
          <w:p w14:paraId="448D26C7">
            <w:pPr>
              <w:jc w:val="center"/>
              <w:rPr>
                <w:rFonts w:ascii="仿宋" w:hAnsi="仿宋" w:eastAsia="仿宋" w:cs="仿宋"/>
                <w:szCs w:val="21"/>
              </w:rPr>
            </w:pPr>
          </w:p>
        </w:tc>
      </w:tr>
      <w:tr w14:paraId="5BDA2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58380179">
            <w:pPr>
              <w:jc w:val="center"/>
              <w:rPr>
                <w:rFonts w:ascii="仿宋" w:hAnsi="仿宋" w:eastAsia="仿宋" w:cs="仿宋"/>
                <w:szCs w:val="21"/>
              </w:rPr>
            </w:pPr>
          </w:p>
          <w:p w14:paraId="75A3BF4A">
            <w:pPr>
              <w:jc w:val="center"/>
              <w:rPr>
                <w:rFonts w:ascii="仿宋" w:hAnsi="仿宋" w:eastAsia="仿宋" w:cs="仿宋"/>
                <w:szCs w:val="21"/>
              </w:rPr>
            </w:pPr>
          </w:p>
        </w:tc>
        <w:tc>
          <w:tcPr>
            <w:tcW w:w="471" w:type="pct"/>
            <w:vAlign w:val="center"/>
          </w:tcPr>
          <w:p w14:paraId="710ECEFB">
            <w:pPr>
              <w:jc w:val="center"/>
              <w:rPr>
                <w:rFonts w:ascii="仿宋" w:hAnsi="仿宋" w:eastAsia="仿宋" w:cs="仿宋"/>
                <w:szCs w:val="21"/>
              </w:rPr>
            </w:pPr>
          </w:p>
        </w:tc>
        <w:tc>
          <w:tcPr>
            <w:tcW w:w="678" w:type="pct"/>
            <w:vAlign w:val="center"/>
          </w:tcPr>
          <w:p w14:paraId="2E53DE24">
            <w:pPr>
              <w:jc w:val="center"/>
              <w:rPr>
                <w:rFonts w:ascii="仿宋" w:hAnsi="仿宋" w:eastAsia="仿宋" w:cs="仿宋"/>
                <w:szCs w:val="21"/>
              </w:rPr>
            </w:pPr>
          </w:p>
        </w:tc>
        <w:tc>
          <w:tcPr>
            <w:tcW w:w="645" w:type="pct"/>
            <w:vAlign w:val="center"/>
          </w:tcPr>
          <w:p w14:paraId="64E8A6F3">
            <w:pPr>
              <w:jc w:val="center"/>
              <w:rPr>
                <w:rFonts w:ascii="仿宋" w:hAnsi="仿宋" w:eastAsia="仿宋" w:cs="仿宋"/>
                <w:szCs w:val="21"/>
              </w:rPr>
            </w:pPr>
          </w:p>
        </w:tc>
        <w:tc>
          <w:tcPr>
            <w:tcW w:w="641" w:type="pct"/>
            <w:vAlign w:val="center"/>
          </w:tcPr>
          <w:p w14:paraId="20D97F0A">
            <w:pPr>
              <w:jc w:val="center"/>
              <w:rPr>
                <w:rFonts w:ascii="仿宋" w:hAnsi="仿宋" w:eastAsia="仿宋" w:cs="仿宋"/>
                <w:szCs w:val="21"/>
              </w:rPr>
            </w:pPr>
          </w:p>
        </w:tc>
        <w:tc>
          <w:tcPr>
            <w:tcW w:w="565" w:type="pct"/>
            <w:vAlign w:val="center"/>
          </w:tcPr>
          <w:p w14:paraId="252D261A">
            <w:pPr>
              <w:jc w:val="center"/>
              <w:rPr>
                <w:rFonts w:ascii="仿宋" w:hAnsi="仿宋" w:eastAsia="仿宋" w:cs="仿宋"/>
                <w:szCs w:val="21"/>
              </w:rPr>
            </w:pPr>
          </w:p>
        </w:tc>
        <w:tc>
          <w:tcPr>
            <w:tcW w:w="821" w:type="pct"/>
            <w:vAlign w:val="center"/>
          </w:tcPr>
          <w:p w14:paraId="1B501401">
            <w:pPr>
              <w:jc w:val="center"/>
              <w:rPr>
                <w:rFonts w:ascii="仿宋" w:hAnsi="仿宋" w:eastAsia="仿宋" w:cs="仿宋"/>
                <w:szCs w:val="21"/>
              </w:rPr>
            </w:pPr>
          </w:p>
        </w:tc>
        <w:tc>
          <w:tcPr>
            <w:tcW w:w="709" w:type="pct"/>
            <w:vAlign w:val="center"/>
          </w:tcPr>
          <w:p w14:paraId="28EF144E">
            <w:pPr>
              <w:jc w:val="center"/>
              <w:rPr>
                <w:rFonts w:ascii="仿宋" w:hAnsi="仿宋" w:eastAsia="仿宋" w:cs="仿宋"/>
                <w:szCs w:val="21"/>
              </w:rPr>
            </w:pPr>
          </w:p>
        </w:tc>
      </w:tr>
      <w:tr w14:paraId="64AB7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50572CD5">
            <w:pPr>
              <w:jc w:val="center"/>
              <w:rPr>
                <w:rFonts w:ascii="仿宋" w:hAnsi="仿宋" w:eastAsia="仿宋" w:cs="仿宋"/>
                <w:szCs w:val="21"/>
              </w:rPr>
            </w:pPr>
          </w:p>
        </w:tc>
        <w:tc>
          <w:tcPr>
            <w:tcW w:w="471" w:type="pct"/>
            <w:vAlign w:val="center"/>
          </w:tcPr>
          <w:p w14:paraId="7D5C3662">
            <w:pPr>
              <w:jc w:val="center"/>
              <w:rPr>
                <w:rFonts w:ascii="仿宋" w:hAnsi="仿宋" w:eastAsia="仿宋" w:cs="仿宋"/>
                <w:szCs w:val="21"/>
              </w:rPr>
            </w:pPr>
          </w:p>
        </w:tc>
        <w:tc>
          <w:tcPr>
            <w:tcW w:w="678" w:type="pct"/>
            <w:vAlign w:val="center"/>
          </w:tcPr>
          <w:p w14:paraId="228D1D13">
            <w:pPr>
              <w:jc w:val="center"/>
              <w:rPr>
                <w:rFonts w:ascii="仿宋" w:hAnsi="仿宋" w:eastAsia="仿宋" w:cs="仿宋"/>
                <w:szCs w:val="21"/>
              </w:rPr>
            </w:pPr>
          </w:p>
        </w:tc>
        <w:tc>
          <w:tcPr>
            <w:tcW w:w="645" w:type="pct"/>
            <w:vAlign w:val="center"/>
          </w:tcPr>
          <w:p w14:paraId="5AECBE28">
            <w:pPr>
              <w:jc w:val="center"/>
              <w:rPr>
                <w:rFonts w:ascii="仿宋" w:hAnsi="仿宋" w:eastAsia="仿宋" w:cs="仿宋"/>
                <w:szCs w:val="21"/>
              </w:rPr>
            </w:pPr>
          </w:p>
        </w:tc>
        <w:tc>
          <w:tcPr>
            <w:tcW w:w="641" w:type="pct"/>
            <w:vAlign w:val="center"/>
          </w:tcPr>
          <w:p w14:paraId="6BEDA312">
            <w:pPr>
              <w:jc w:val="center"/>
              <w:rPr>
                <w:rFonts w:ascii="仿宋" w:hAnsi="仿宋" w:eastAsia="仿宋" w:cs="仿宋"/>
                <w:szCs w:val="21"/>
              </w:rPr>
            </w:pPr>
          </w:p>
        </w:tc>
        <w:tc>
          <w:tcPr>
            <w:tcW w:w="565" w:type="pct"/>
            <w:vAlign w:val="center"/>
          </w:tcPr>
          <w:p w14:paraId="3EEBBCE9">
            <w:pPr>
              <w:jc w:val="center"/>
              <w:rPr>
                <w:rFonts w:ascii="仿宋" w:hAnsi="仿宋" w:eastAsia="仿宋" w:cs="仿宋"/>
                <w:szCs w:val="21"/>
              </w:rPr>
            </w:pPr>
          </w:p>
        </w:tc>
        <w:tc>
          <w:tcPr>
            <w:tcW w:w="821" w:type="pct"/>
            <w:vAlign w:val="center"/>
          </w:tcPr>
          <w:p w14:paraId="20813073">
            <w:pPr>
              <w:jc w:val="center"/>
              <w:rPr>
                <w:rFonts w:ascii="仿宋" w:hAnsi="仿宋" w:eastAsia="仿宋" w:cs="仿宋"/>
                <w:szCs w:val="21"/>
              </w:rPr>
            </w:pPr>
          </w:p>
        </w:tc>
        <w:tc>
          <w:tcPr>
            <w:tcW w:w="709" w:type="pct"/>
            <w:vAlign w:val="center"/>
          </w:tcPr>
          <w:p w14:paraId="277724F4">
            <w:pPr>
              <w:jc w:val="center"/>
              <w:rPr>
                <w:rFonts w:ascii="仿宋" w:hAnsi="仿宋" w:eastAsia="仿宋" w:cs="仿宋"/>
                <w:szCs w:val="21"/>
              </w:rPr>
            </w:pPr>
          </w:p>
        </w:tc>
      </w:tr>
      <w:tr w14:paraId="0D24E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4C4F5E11">
            <w:pPr>
              <w:jc w:val="center"/>
              <w:rPr>
                <w:rFonts w:ascii="仿宋" w:hAnsi="仿宋" w:eastAsia="仿宋" w:cs="仿宋"/>
                <w:szCs w:val="21"/>
              </w:rPr>
            </w:pPr>
          </w:p>
        </w:tc>
        <w:tc>
          <w:tcPr>
            <w:tcW w:w="471" w:type="pct"/>
            <w:vAlign w:val="center"/>
          </w:tcPr>
          <w:p w14:paraId="4C7DC945">
            <w:pPr>
              <w:jc w:val="center"/>
              <w:rPr>
                <w:rFonts w:ascii="仿宋" w:hAnsi="仿宋" w:eastAsia="仿宋" w:cs="仿宋"/>
                <w:szCs w:val="21"/>
              </w:rPr>
            </w:pPr>
          </w:p>
        </w:tc>
        <w:tc>
          <w:tcPr>
            <w:tcW w:w="678" w:type="pct"/>
            <w:vAlign w:val="center"/>
          </w:tcPr>
          <w:p w14:paraId="1A9EDEDC">
            <w:pPr>
              <w:jc w:val="center"/>
              <w:rPr>
                <w:rFonts w:ascii="仿宋" w:hAnsi="仿宋" w:eastAsia="仿宋" w:cs="仿宋"/>
                <w:szCs w:val="21"/>
              </w:rPr>
            </w:pPr>
          </w:p>
        </w:tc>
        <w:tc>
          <w:tcPr>
            <w:tcW w:w="645" w:type="pct"/>
            <w:vAlign w:val="center"/>
          </w:tcPr>
          <w:p w14:paraId="77131FA5">
            <w:pPr>
              <w:jc w:val="center"/>
              <w:rPr>
                <w:rFonts w:ascii="仿宋" w:hAnsi="仿宋" w:eastAsia="仿宋" w:cs="仿宋"/>
                <w:szCs w:val="21"/>
              </w:rPr>
            </w:pPr>
          </w:p>
        </w:tc>
        <w:tc>
          <w:tcPr>
            <w:tcW w:w="641" w:type="pct"/>
            <w:vAlign w:val="center"/>
          </w:tcPr>
          <w:p w14:paraId="3BAE2E33">
            <w:pPr>
              <w:jc w:val="center"/>
              <w:rPr>
                <w:rFonts w:ascii="仿宋" w:hAnsi="仿宋" w:eastAsia="仿宋" w:cs="仿宋"/>
                <w:szCs w:val="21"/>
              </w:rPr>
            </w:pPr>
          </w:p>
        </w:tc>
        <w:tc>
          <w:tcPr>
            <w:tcW w:w="565" w:type="pct"/>
            <w:vAlign w:val="center"/>
          </w:tcPr>
          <w:p w14:paraId="3C0790E4">
            <w:pPr>
              <w:jc w:val="center"/>
              <w:rPr>
                <w:rFonts w:ascii="仿宋" w:hAnsi="仿宋" w:eastAsia="仿宋" w:cs="仿宋"/>
                <w:szCs w:val="21"/>
              </w:rPr>
            </w:pPr>
          </w:p>
        </w:tc>
        <w:tc>
          <w:tcPr>
            <w:tcW w:w="821" w:type="pct"/>
            <w:vAlign w:val="center"/>
          </w:tcPr>
          <w:p w14:paraId="398B6629">
            <w:pPr>
              <w:jc w:val="center"/>
              <w:rPr>
                <w:rFonts w:ascii="仿宋" w:hAnsi="仿宋" w:eastAsia="仿宋" w:cs="仿宋"/>
                <w:szCs w:val="21"/>
              </w:rPr>
            </w:pPr>
          </w:p>
        </w:tc>
        <w:tc>
          <w:tcPr>
            <w:tcW w:w="709" w:type="pct"/>
            <w:vAlign w:val="center"/>
          </w:tcPr>
          <w:p w14:paraId="6386B322">
            <w:pPr>
              <w:jc w:val="center"/>
              <w:rPr>
                <w:rFonts w:ascii="仿宋" w:hAnsi="仿宋" w:eastAsia="仿宋" w:cs="仿宋"/>
                <w:szCs w:val="21"/>
              </w:rPr>
            </w:pPr>
          </w:p>
        </w:tc>
      </w:tr>
      <w:tr w14:paraId="575C2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5795504B">
            <w:pPr>
              <w:jc w:val="center"/>
              <w:rPr>
                <w:rFonts w:ascii="仿宋" w:hAnsi="仿宋" w:eastAsia="仿宋" w:cs="仿宋"/>
                <w:szCs w:val="21"/>
              </w:rPr>
            </w:pPr>
          </w:p>
        </w:tc>
        <w:tc>
          <w:tcPr>
            <w:tcW w:w="471" w:type="pct"/>
            <w:vAlign w:val="center"/>
          </w:tcPr>
          <w:p w14:paraId="2BDF3C89">
            <w:pPr>
              <w:jc w:val="center"/>
              <w:rPr>
                <w:rFonts w:ascii="仿宋" w:hAnsi="仿宋" w:eastAsia="仿宋" w:cs="仿宋"/>
                <w:szCs w:val="21"/>
              </w:rPr>
            </w:pPr>
          </w:p>
        </w:tc>
        <w:tc>
          <w:tcPr>
            <w:tcW w:w="678" w:type="pct"/>
            <w:vAlign w:val="center"/>
          </w:tcPr>
          <w:p w14:paraId="51B45196">
            <w:pPr>
              <w:jc w:val="center"/>
              <w:rPr>
                <w:rFonts w:ascii="仿宋" w:hAnsi="仿宋" w:eastAsia="仿宋" w:cs="仿宋"/>
                <w:szCs w:val="21"/>
              </w:rPr>
            </w:pPr>
          </w:p>
        </w:tc>
        <w:tc>
          <w:tcPr>
            <w:tcW w:w="645" w:type="pct"/>
            <w:vAlign w:val="center"/>
          </w:tcPr>
          <w:p w14:paraId="2B74D449">
            <w:pPr>
              <w:jc w:val="center"/>
              <w:rPr>
                <w:rFonts w:ascii="仿宋" w:hAnsi="仿宋" w:eastAsia="仿宋" w:cs="仿宋"/>
                <w:szCs w:val="21"/>
              </w:rPr>
            </w:pPr>
          </w:p>
        </w:tc>
        <w:tc>
          <w:tcPr>
            <w:tcW w:w="641" w:type="pct"/>
            <w:vAlign w:val="center"/>
          </w:tcPr>
          <w:p w14:paraId="0A647F6A">
            <w:pPr>
              <w:jc w:val="center"/>
              <w:rPr>
                <w:rFonts w:ascii="仿宋" w:hAnsi="仿宋" w:eastAsia="仿宋" w:cs="仿宋"/>
                <w:szCs w:val="21"/>
              </w:rPr>
            </w:pPr>
          </w:p>
        </w:tc>
        <w:tc>
          <w:tcPr>
            <w:tcW w:w="565" w:type="pct"/>
            <w:vAlign w:val="center"/>
          </w:tcPr>
          <w:p w14:paraId="749D6C18">
            <w:pPr>
              <w:jc w:val="center"/>
              <w:rPr>
                <w:rFonts w:ascii="仿宋" w:hAnsi="仿宋" w:eastAsia="仿宋" w:cs="仿宋"/>
                <w:szCs w:val="21"/>
              </w:rPr>
            </w:pPr>
          </w:p>
        </w:tc>
        <w:tc>
          <w:tcPr>
            <w:tcW w:w="821" w:type="pct"/>
            <w:vAlign w:val="center"/>
          </w:tcPr>
          <w:p w14:paraId="20D5D44B">
            <w:pPr>
              <w:jc w:val="center"/>
              <w:rPr>
                <w:rFonts w:ascii="仿宋" w:hAnsi="仿宋" w:eastAsia="仿宋" w:cs="仿宋"/>
                <w:szCs w:val="21"/>
              </w:rPr>
            </w:pPr>
          </w:p>
        </w:tc>
        <w:tc>
          <w:tcPr>
            <w:tcW w:w="709" w:type="pct"/>
            <w:vAlign w:val="center"/>
          </w:tcPr>
          <w:p w14:paraId="5ED4FB05">
            <w:pPr>
              <w:jc w:val="center"/>
              <w:rPr>
                <w:rFonts w:ascii="仿宋" w:hAnsi="仿宋" w:eastAsia="仿宋" w:cs="仿宋"/>
                <w:szCs w:val="21"/>
              </w:rPr>
            </w:pPr>
          </w:p>
        </w:tc>
      </w:tr>
      <w:tr w14:paraId="55AA9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55554E58">
            <w:pPr>
              <w:jc w:val="center"/>
              <w:rPr>
                <w:rFonts w:ascii="仿宋" w:hAnsi="仿宋" w:eastAsia="仿宋" w:cs="仿宋"/>
                <w:szCs w:val="21"/>
              </w:rPr>
            </w:pPr>
          </w:p>
        </w:tc>
        <w:tc>
          <w:tcPr>
            <w:tcW w:w="471" w:type="pct"/>
            <w:vAlign w:val="center"/>
          </w:tcPr>
          <w:p w14:paraId="792E023B">
            <w:pPr>
              <w:jc w:val="center"/>
              <w:rPr>
                <w:rFonts w:ascii="仿宋" w:hAnsi="仿宋" w:eastAsia="仿宋" w:cs="仿宋"/>
                <w:szCs w:val="21"/>
              </w:rPr>
            </w:pPr>
          </w:p>
        </w:tc>
        <w:tc>
          <w:tcPr>
            <w:tcW w:w="678" w:type="pct"/>
            <w:vAlign w:val="center"/>
          </w:tcPr>
          <w:p w14:paraId="06713307">
            <w:pPr>
              <w:jc w:val="center"/>
              <w:rPr>
                <w:rFonts w:ascii="仿宋" w:hAnsi="仿宋" w:eastAsia="仿宋" w:cs="仿宋"/>
                <w:szCs w:val="21"/>
              </w:rPr>
            </w:pPr>
          </w:p>
        </w:tc>
        <w:tc>
          <w:tcPr>
            <w:tcW w:w="645" w:type="pct"/>
            <w:vAlign w:val="center"/>
          </w:tcPr>
          <w:p w14:paraId="379B8772">
            <w:pPr>
              <w:jc w:val="center"/>
              <w:rPr>
                <w:rFonts w:ascii="仿宋" w:hAnsi="仿宋" w:eastAsia="仿宋" w:cs="仿宋"/>
                <w:szCs w:val="21"/>
              </w:rPr>
            </w:pPr>
          </w:p>
        </w:tc>
        <w:tc>
          <w:tcPr>
            <w:tcW w:w="641" w:type="pct"/>
            <w:vAlign w:val="center"/>
          </w:tcPr>
          <w:p w14:paraId="73BBB098">
            <w:pPr>
              <w:jc w:val="center"/>
              <w:rPr>
                <w:rFonts w:ascii="仿宋" w:hAnsi="仿宋" w:eastAsia="仿宋" w:cs="仿宋"/>
                <w:szCs w:val="21"/>
              </w:rPr>
            </w:pPr>
          </w:p>
        </w:tc>
        <w:tc>
          <w:tcPr>
            <w:tcW w:w="565" w:type="pct"/>
            <w:vAlign w:val="center"/>
          </w:tcPr>
          <w:p w14:paraId="282B1CCB">
            <w:pPr>
              <w:jc w:val="center"/>
              <w:rPr>
                <w:rFonts w:ascii="仿宋" w:hAnsi="仿宋" w:eastAsia="仿宋" w:cs="仿宋"/>
                <w:szCs w:val="21"/>
              </w:rPr>
            </w:pPr>
          </w:p>
        </w:tc>
        <w:tc>
          <w:tcPr>
            <w:tcW w:w="821" w:type="pct"/>
            <w:vAlign w:val="center"/>
          </w:tcPr>
          <w:p w14:paraId="0A8594AE">
            <w:pPr>
              <w:jc w:val="center"/>
              <w:rPr>
                <w:rFonts w:ascii="仿宋" w:hAnsi="仿宋" w:eastAsia="仿宋" w:cs="仿宋"/>
                <w:szCs w:val="21"/>
              </w:rPr>
            </w:pPr>
          </w:p>
        </w:tc>
        <w:tc>
          <w:tcPr>
            <w:tcW w:w="709" w:type="pct"/>
            <w:vAlign w:val="center"/>
          </w:tcPr>
          <w:p w14:paraId="1B53B281">
            <w:pPr>
              <w:jc w:val="center"/>
              <w:rPr>
                <w:rFonts w:ascii="仿宋" w:hAnsi="仿宋" w:eastAsia="仿宋" w:cs="仿宋"/>
                <w:szCs w:val="21"/>
              </w:rPr>
            </w:pPr>
          </w:p>
        </w:tc>
      </w:tr>
      <w:tr w14:paraId="75B2D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334E36FC">
            <w:pPr>
              <w:jc w:val="center"/>
              <w:rPr>
                <w:rFonts w:ascii="仿宋" w:hAnsi="仿宋" w:eastAsia="仿宋" w:cs="仿宋"/>
                <w:szCs w:val="21"/>
              </w:rPr>
            </w:pPr>
          </w:p>
        </w:tc>
        <w:tc>
          <w:tcPr>
            <w:tcW w:w="471" w:type="pct"/>
            <w:vAlign w:val="center"/>
          </w:tcPr>
          <w:p w14:paraId="1FB4E0BF">
            <w:pPr>
              <w:jc w:val="center"/>
              <w:rPr>
                <w:rFonts w:ascii="仿宋" w:hAnsi="仿宋" w:eastAsia="仿宋" w:cs="仿宋"/>
                <w:szCs w:val="21"/>
              </w:rPr>
            </w:pPr>
          </w:p>
        </w:tc>
        <w:tc>
          <w:tcPr>
            <w:tcW w:w="678" w:type="pct"/>
            <w:vAlign w:val="center"/>
          </w:tcPr>
          <w:p w14:paraId="05A66A1A">
            <w:pPr>
              <w:jc w:val="center"/>
              <w:rPr>
                <w:rFonts w:ascii="仿宋" w:hAnsi="仿宋" w:eastAsia="仿宋" w:cs="仿宋"/>
                <w:szCs w:val="21"/>
              </w:rPr>
            </w:pPr>
          </w:p>
        </w:tc>
        <w:tc>
          <w:tcPr>
            <w:tcW w:w="645" w:type="pct"/>
            <w:vAlign w:val="center"/>
          </w:tcPr>
          <w:p w14:paraId="249BBE7D">
            <w:pPr>
              <w:jc w:val="center"/>
              <w:rPr>
                <w:rFonts w:ascii="仿宋" w:hAnsi="仿宋" w:eastAsia="仿宋" w:cs="仿宋"/>
                <w:szCs w:val="21"/>
              </w:rPr>
            </w:pPr>
          </w:p>
        </w:tc>
        <w:tc>
          <w:tcPr>
            <w:tcW w:w="641" w:type="pct"/>
            <w:vAlign w:val="center"/>
          </w:tcPr>
          <w:p w14:paraId="635A442C">
            <w:pPr>
              <w:jc w:val="center"/>
              <w:rPr>
                <w:rFonts w:ascii="仿宋" w:hAnsi="仿宋" w:eastAsia="仿宋" w:cs="仿宋"/>
                <w:szCs w:val="21"/>
              </w:rPr>
            </w:pPr>
          </w:p>
        </w:tc>
        <w:tc>
          <w:tcPr>
            <w:tcW w:w="565" w:type="pct"/>
            <w:vAlign w:val="center"/>
          </w:tcPr>
          <w:p w14:paraId="0AD717EB">
            <w:pPr>
              <w:jc w:val="center"/>
              <w:rPr>
                <w:rFonts w:ascii="仿宋" w:hAnsi="仿宋" w:eastAsia="仿宋" w:cs="仿宋"/>
                <w:szCs w:val="21"/>
              </w:rPr>
            </w:pPr>
          </w:p>
        </w:tc>
        <w:tc>
          <w:tcPr>
            <w:tcW w:w="821" w:type="pct"/>
            <w:vAlign w:val="center"/>
          </w:tcPr>
          <w:p w14:paraId="40E7B02F">
            <w:pPr>
              <w:jc w:val="center"/>
              <w:rPr>
                <w:rFonts w:ascii="仿宋" w:hAnsi="仿宋" w:eastAsia="仿宋" w:cs="仿宋"/>
                <w:szCs w:val="21"/>
              </w:rPr>
            </w:pPr>
          </w:p>
        </w:tc>
        <w:tc>
          <w:tcPr>
            <w:tcW w:w="709" w:type="pct"/>
            <w:vAlign w:val="center"/>
          </w:tcPr>
          <w:p w14:paraId="6754165C">
            <w:pPr>
              <w:jc w:val="center"/>
              <w:rPr>
                <w:rFonts w:ascii="仿宋" w:hAnsi="仿宋" w:eastAsia="仿宋" w:cs="仿宋"/>
                <w:szCs w:val="21"/>
              </w:rPr>
            </w:pPr>
          </w:p>
        </w:tc>
      </w:tr>
      <w:tr w14:paraId="05FDC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3366DFF1">
            <w:pPr>
              <w:jc w:val="center"/>
              <w:rPr>
                <w:rFonts w:ascii="仿宋" w:hAnsi="仿宋" w:eastAsia="仿宋" w:cs="仿宋"/>
                <w:szCs w:val="21"/>
              </w:rPr>
            </w:pPr>
          </w:p>
        </w:tc>
        <w:tc>
          <w:tcPr>
            <w:tcW w:w="471" w:type="pct"/>
            <w:vAlign w:val="center"/>
          </w:tcPr>
          <w:p w14:paraId="511C7402">
            <w:pPr>
              <w:jc w:val="center"/>
              <w:rPr>
                <w:rFonts w:ascii="仿宋" w:hAnsi="仿宋" w:eastAsia="仿宋" w:cs="仿宋"/>
                <w:szCs w:val="21"/>
              </w:rPr>
            </w:pPr>
          </w:p>
        </w:tc>
        <w:tc>
          <w:tcPr>
            <w:tcW w:w="678" w:type="pct"/>
            <w:vAlign w:val="center"/>
          </w:tcPr>
          <w:p w14:paraId="0C354CE4">
            <w:pPr>
              <w:jc w:val="center"/>
              <w:rPr>
                <w:rFonts w:ascii="仿宋" w:hAnsi="仿宋" w:eastAsia="仿宋" w:cs="仿宋"/>
                <w:szCs w:val="21"/>
              </w:rPr>
            </w:pPr>
          </w:p>
        </w:tc>
        <w:tc>
          <w:tcPr>
            <w:tcW w:w="645" w:type="pct"/>
            <w:vAlign w:val="center"/>
          </w:tcPr>
          <w:p w14:paraId="0781B615">
            <w:pPr>
              <w:jc w:val="center"/>
              <w:rPr>
                <w:rFonts w:ascii="仿宋" w:hAnsi="仿宋" w:eastAsia="仿宋" w:cs="仿宋"/>
                <w:szCs w:val="21"/>
              </w:rPr>
            </w:pPr>
          </w:p>
        </w:tc>
        <w:tc>
          <w:tcPr>
            <w:tcW w:w="641" w:type="pct"/>
            <w:vAlign w:val="center"/>
          </w:tcPr>
          <w:p w14:paraId="647AC6D8">
            <w:pPr>
              <w:jc w:val="center"/>
              <w:rPr>
                <w:rFonts w:ascii="仿宋" w:hAnsi="仿宋" w:eastAsia="仿宋" w:cs="仿宋"/>
                <w:szCs w:val="21"/>
              </w:rPr>
            </w:pPr>
          </w:p>
        </w:tc>
        <w:tc>
          <w:tcPr>
            <w:tcW w:w="565" w:type="pct"/>
            <w:vAlign w:val="center"/>
          </w:tcPr>
          <w:p w14:paraId="58A59455">
            <w:pPr>
              <w:jc w:val="center"/>
              <w:rPr>
                <w:rFonts w:ascii="仿宋" w:hAnsi="仿宋" w:eastAsia="仿宋" w:cs="仿宋"/>
                <w:szCs w:val="21"/>
              </w:rPr>
            </w:pPr>
          </w:p>
        </w:tc>
        <w:tc>
          <w:tcPr>
            <w:tcW w:w="821" w:type="pct"/>
            <w:vAlign w:val="center"/>
          </w:tcPr>
          <w:p w14:paraId="3C41DAFE">
            <w:pPr>
              <w:jc w:val="center"/>
              <w:rPr>
                <w:rFonts w:ascii="仿宋" w:hAnsi="仿宋" w:eastAsia="仿宋" w:cs="仿宋"/>
                <w:szCs w:val="21"/>
              </w:rPr>
            </w:pPr>
          </w:p>
        </w:tc>
        <w:tc>
          <w:tcPr>
            <w:tcW w:w="709" w:type="pct"/>
            <w:vAlign w:val="center"/>
          </w:tcPr>
          <w:p w14:paraId="3326C7AD">
            <w:pPr>
              <w:jc w:val="center"/>
              <w:rPr>
                <w:rFonts w:ascii="仿宋" w:hAnsi="仿宋" w:eastAsia="仿宋" w:cs="仿宋"/>
                <w:szCs w:val="21"/>
              </w:rPr>
            </w:pPr>
          </w:p>
        </w:tc>
      </w:tr>
    </w:tbl>
    <w:p w14:paraId="7F514BDA">
      <w:pPr>
        <w:spacing w:line="360" w:lineRule="auto"/>
        <w:rPr>
          <w:rFonts w:ascii="仿宋" w:hAnsi="仿宋" w:eastAsia="仿宋" w:cs="仿宋"/>
          <w:b/>
          <w:bCs/>
          <w:color w:val="000000"/>
        </w:rPr>
      </w:pPr>
      <w:r>
        <w:rPr>
          <w:rFonts w:hint="eastAsia" w:ascii="仿宋" w:hAnsi="仿宋" w:eastAsia="仿宋" w:cs="仿宋"/>
          <w:b/>
          <w:bCs/>
          <w:color w:val="000000"/>
        </w:rPr>
        <w:t>备注：</w:t>
      </w:r>
    </w:p>
    <w:p w14:paraId="7602E848">
      <w:pPr>
        <w:spacing w:line="360" w:lineRule="auto"/>
        <w:textAlignment w:val="baseline"/>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14:paraId="67659A5A">
      <w:pPr>
        <w:spacing w:line="360" w:lineRule="auto"/>
        <w:textAlignment w:val="baseline"/>
        <w:rPr>
          <w:rFonts w:ascii="仿宋" w:hAnsi="仿宋" w:eastAsia="仿宋"/>
          <w:b/>
          <w:color w:val="000000"/>
        </w:rPr>
      </w:pPr>
      <w:r>
        <w:rPr>
          <w:rFonts w:hint="eastAsia" w:ascii="仿宋" w:hAnsi="仿宋" w:eastAsia="仿宋"/>
          <w:b/>
          <w:color w:val="000000"/>
        </w:rPr>
        <w:t>2）按照谈判公告的资格要求提供有效的实施经验证明材料，作为资格后审的评审依据。</w:t>
      </w:r>
    </w:p>
    <w:p w14:paraId="4DB99C1F">
      <w:pPr>
        <w:spacing w:line="360" w:lineRule="auto"/>
        <w:textAlignment w:val="baseline"/>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14:paraId="2197D8A7">
      <w:pPr>
        <w:spacing w:line="360" w:lineRule="auto"/>
        <w:rPr>
          <w:rFonts w:ascii="仿宋" w:hAnsi="仿宋" w:eastAsia="仿宋" w:cs="仿宋"/>
          <w:color w:val="000000"/>
        </w:rPr>
      </w:pPr>
    </w:p>
    <w:p w14:paraId="7F205313">
      <w:pPr>
        <w:spacing w:line="360" w:lineRule="auto"/>
        <w:ind w:firstLine="480" w:firstLineChars="200"/>
        <w:rPr>
          <w:rFonts w:ascii="仿宋" w:hAnsi="仿宋" w:eastAsia="仿宋" w:cs="仿宋"/>
          <w:bCs/>
          <w:color w:val="000000"/>
        </w:rPr>
      </w:pPr>
    </w:p>
    <w:p w14:paraId="694E8E18">
      <w:pPr>
        <w:pStyle w:val="52"/>
        <w:topLinePunct/>
        <w:adjustRightInd w:val="0"/>
        <w:snapToGrid w:val="0"/>
        <w:spacing w:line="360" w:lineRule="auto"/>
        <w:ind w:left="1575" w:firstLine="0" w:firstLineChars="0"/>
        <w:rPr>
          <w:rFonts w:ascii="仿宋" w:hAnsi="仿宋" w:eastAsia="仿宋" w:cs="仿宋"/>
          <w:bCs/>
          <w:color w:val="000000"/>
        </w:rPr>
      </w:pPr>
    </w:p>
    <w:p w14:paraId="0F5B67D3">
      <w:pPr>
        <w:pStyle w:val="52"/>
        <w:topLinePunct/>
        <w:adjustRightInd w:val="0"/>
        <w:snapToGrid w:val="0"/>
        <w:spacing w:line="360" w:lineRule="auto"/>
        <w:ind w:left="1575" w:firstLine="0" w:firstLineChars="0"/>
        <w:rPr>
          <w:rFonts w:ascii="仿宋" w:hAnsi="仿宋" w:eastAsia="仿宋" w:cs="仿宋"/>
          <w:bCs/>
          <w:color w:val="000000"/>
        </w:rPr>
      </w:pPr>
    </w:p>
    <w:p w14:paraId="41DCA3DA">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17C0C610">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7AC1BEA2">
      <w:pPr>
        <w:pStyle w:val="6"/>
        <w:spacing w:before="0" w:after="0" w:line="360" w:lineRule="auto"/>
        <w:rPr>
          <w:rFonts w:ascii="仿宋" w:hAnsi="仿宋" w:eastAsia="仿宋" w:cs="仿宋"/>
          <w:color w:val="000000"/>
          <w:sz w:val="24"/>
          <w:szCs w:val="24"/>
        </w:rPr>
      </w:pPr>
      <w:r>
        <w:br w:type="page"/>
      </w:r>
      <w:r>
        <w:rPr>
          <w:rFonts w:hint="eastAsia" w:ascii="仿宋" w:hAnsi="仿宋" w:eastAsia="仿宋" w:cs="仿宋"/>
          <w:sz w:val="24"/>
          <w:szCs w:val="24"/>
        </w:rPr>
        <w:t>4、</w:t>
      </w:r>
      <w:r>
        <w:rPr>
          <w:rFonts w:hint="eastAsia" w:ascii="仿宋" w:hAnsi="仿宋" w:eastAsia="仿宋" w:cs="仿宋"/>
          <w:color w:val="000000"/>
          <w:sz w:val="24"/>
          <w:szCs w:val="24"/>
        </w:rPr>
        <w:t>税收和社保证明材料</w:t>
      </w:r>
    </w:p>
    <w:p w14:paraId="1B00B4E1">
      <w:pPr>
        <w:spacing w:line="360" w:lineRule="auto"/>
        <w:textAlignment w:val="baseline"/>
        <w:rPr>
          <w:rFonts w:ascii="仿宋" w:hAnsi="仿宋" w:eastAsia="仿宋" w:cs="宋体"/>
          <w:color w:val="000000"/>
        </w:rPr>
      </w:pPr>
      <w:r>
        <w:rPr>
          <w:rFonts w:hint="eastAsia" w:ascii="仿宋" w:hAnsi="仿宋" w:eastAsia="仿宋" w:cs="宋体"/>
          <w:color w:val="000000"/>
        </w:rPr>
        <w:t>提供6个月任意一个月的企业税收和社会保障资金缴纳凭证。</w:t>
      </w:r>
    </w:p>
    <w:p w14:paraId="00FCA0D0">
      <w:pPr>
        <w:rPr>
          <w:rFonts w:ascii="仿宋" w:hAnsi="仿宋" w:eastAsia="仿宋" w:cs="仿宋"/>
          <w:color w:val="000000"/>
        </w:rPr>
      </w:pPr>
      <w:r>
        <w:rPr>
          <w:rFonts w:hint="eastAsia" w:ascii="仿宋" w:hAnsi="仿宋" w:eastAsia="仿宋" w:cs="仿宋"/>
          <w:color w:val="000000"/>
        </w:rPr>
        <w:br w:type="page"/>
      </w:r>
    </w:p>
    <w:p w14:paraId="71A6B835">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14:paraId="52C93C2E">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14:paraId="01864712">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14:paraId="145C8C7C">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14:paraId="25C5CA20">
      <w:pPr>
        <w:spacing w:line="360" w:lineRule="auto"/>
        <w:textAlignment w:val="baseline"/>
        <w:rPr>
          <w:color w:val="333333"/>
        </w:rPr>
      </w:pPr>
      <w:r>
        <w:rPr>
          <w:rFonts w:hint="eastAsia" w:ascii="仿宋" w:hAnsi="仿宋" w:eastAsia="仿宋" w:cs="Cambria Math"/>
        </w:rPr>
        <w:t>（1）失信被执行人查询截图范例：</w:t>
      </w:r>
    </w:p>
    <w:p w14:paraId="024C3CBB">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6"/>
                    <a:stretch>
                      <a:fillRect/>
                    </a:stretch>
                  </pic:blipFill>
                  <pic:spPr>
                    <a:xfrm>
                      <a:off x="0" y="0"/>
                      <a:ext cx="6117590" cy="3164840"/>
                    </a:xfrm>
                    <a:prstGeom prst="rect">
                      <a:avLst/>
                    </a:prstGeom>
                  </pic:spPr>
                </pic:pic>
              </a:graphicData>
            </a:graphic>
          </wp:inline>
        </w:drawing>
      </w:r>
    </w:p>
    <w:p w14:paraId="1D5C02B9">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14:paraId="7562D1C0">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7"/>
                    <a:stretch>
                      <a:fillRect/>
                    </a:stretch>
                  </pic:blipFill>
                  <pic:spPr>
                    <a:xfrm>
                      <a:off x="0" y="0"/>
                      <a:ext cx="6117590" cy="3177540"/>
                    </a:xfrm>
                    <a:prstGeom prst="rect">
                      <a:avLst/>
                    </a:prstGeom>
                  </pic:spPr>
                </pic:pic>
              </a:graphicData>
            </a:graphic>
          </wp:inline>
        </w:drawing>
      </w:r>
    </w:p>
    <w:p w14:paraId="2AA5970B">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14:paraId="236E9EC0">
      <w:pPr>
        <w:ind w:firstLine="240" w:firstLineChars="100"/>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8"/>
                    <a:stretch>
                      <a:fillRect/>
                    </a:stretch>
                  </pic:blipFill>
                  <pic:spPr>
                    <a:xfrm>
                      <a:off x="0" y="0"/>
                      <a:ext cx="6117590" cy="3169285"/>
                    </a:xfrm>
                    <a:prstGeom prst="rect">
                      <a:avLst/>
                    </a:prstGeom>
                  </pic:spPr>
                </pic:pic>
              </a:graphicData>
            </a:graphic>
          </wp:inline>
        </w:drawing>
      </w:r>
    </w:p>
    <w:p w14:paraId="02156817">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r>
        <w:rPr>
          <w:rFonts w:ascii="仿宋" w:hAnsi="仿宋" w:eastAsia="仿宋" w:cs="仿宋"/>
          <w:color w:val="000000"/>
          <w:sz w:val="24"/>
          <w:szCs w:val="24"/>
        </w:rPr>
        <w:t>6</w:t>
      </w:r>
      <w:r>
        <w:rPr>
          <w:rFonts w:hint="eastAsia" w:ascii="仿宋" w:hAnsi="仿宋" w:eastAsia="仿宋" w:cs="仿宋"/>
          <w:color w:val="000000"/>
          <w:sz w:val="24"/>
          <w:szCs w:val="24"/>
        </w:rPr>
        <w:t>、未列入供应商黑名单且未在禁入期承诺函</w:t>
      </w:r>
    </w:p>
    <w:p w14:paraId="258F9CF2">
      <w:pPr>
        <w:pStyle w:val="13"/>
        <w:spacing w:before="240"/>
        <w:jc w:val="both"/>
        <w:rPr>
          <w:rFonts w:ascii="仿宋" w:hAnsi="仿宋" w:eastAsia="仿宋" w:cs="Cambria Math"/>
          <w:color w:val="000000"/>
        </w:rPr>
      </w:pPr>
      <w:r>
        <w:rPr>
          <w:rFonts w:hint="eastAsia" w:ascii="仿宋" w:hAnsi="仿宋" w:eastAsia="仿宋" w:cs="Cambria Math"/>
          <w:color w:val="000000"/>
        </w:rPr>
        <w:t>致：中国人民财产保险股份有限公司资阳市分公司：</w:t>
      </w:r>
    </w:p>
    <w:p w14:paraId="40A2F989">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14:paraId="06546292">
      <w:pPr>
        <w:pStyle w:val="13"/>
        <w:ind w:firstLine="480" w:firstLineChars="200"/>
        <w:jc w:val="both"/>
        <w:rPr>
          <w:rFonts w:ascii="仿宋" w:hAnsi="仿宋" w:eastAsia="仿宋" w:cs="Cambria Math"/>
          <w:color w:val="000000"/>
        </w:rPr>
      </w:pPr>
    </w:p>
    <w:p w14:paraId="4DA8B173">
      <w:pPr>
        <w:pStyle w:val="13"/>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14:paraId="4E89AF74">
      <w:pPr>
        <w:pStyle w:val="77"/>
        <w:ind w:firstLine="640"/>
        <w:rPr>
          <w:rFonts w:ascii="仿宋" w:hAnsi="仿宋" w:eastAsia="仿宋"/>
        </w:rPr>
      </w:pPr>
    </w:p>
    <w:p w14:paraId="136FADB3">
      <w:pPr>
        <w:pStyle w:val="77"/>
        <w:ind w:firstLine="640"/>
        <w:rPr>
          <w:rFonts w:ascii="仿宋" w:hAnsi="仿宋" w:eastAsia="仿宋"/>
        </w:rPr>
      </w:pPr>
    </w:p>
    <w:p w14:paraId="2BAC59E9">
      <w:pPr>
        <w:spacing w:line="360" w:lineRule="auto"/>
        <w:ind w:firstLine="4080" w:firstLineChars="1700"/>
        <w:jc w:val="right"/>
        <w:rPr>
          <w:rFonts w:ascii="仿宋" w:hAnsi="仿宋" w:eastAsia="仿宋" w:cs="Cambria Math"/>
          <w:color w:val="000000"/>
        </w:rPr>
      </w:pPr>
    </w:p>
    <w:p w14:paraId="23277917">
      <w:pPr>
        <w:spacing w:line="360" w:lineRule="auto"/>
        <w:ind w:firstLine="4080" w:firstLineChars="1700"/>
        <w:jc w:val="right"/>
        <w:rPr>
          <w:rFonts w:ascii="仿宋" w:hAnsi="仿宋" w:eastAsia="仿宋" w:cs="Cambria Math"/>
          <w:color w:val="000000"/>
        </w:rPr>
      </w:pPr>
    </w:p>
    <w:p w14:paraId="3C743FA6">
      <w:pPr>
        <w:spacing w:line="360" w:lineRule="auto"/>
        <w:ind w:firstLine="4080" w:firstLineChars="1700"/>
        <w:jc w:val="right"/>
        <w:rPr>
          <w:rFonts w:ascii="仿宋" w:hAnsi="仿宋" w:eastAsia="仿宋" w:cs="Cambria Math"/>
          <w:color w:val="000000"/>
        </w:rPr>
      </w:pPr>
    </w:p>
    <w:p w14:paraId="49E4A45D">
      <w:pPr>
        <w:spacing w:line="360" w:lineRule="auto"/>
        <w:ind w:firstLine="4080" w:firstLineChars="1700"/>
        <w:jc w:val="right"/>
        <w:rPr>
          <w:rFonts w:ascii="仿宋" w:hAnsi="仿宋" w:eastAsia="仿宋" w:cs="Cambria Math"/>
          <w:color w:val="000000"/>
        </w:rPr>
      </w:pPr>
    </w:p>
    <w:p w14:paraId="135756D9">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0F60A35D">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4715D35D">
      <w:pPr>
        <w:pStyle w:val="67"/>
        <w:spacing w:line="360" w:lineRule="auto"/>
        <w:rPr>
          <w:rFonts w:ascii="仿宋" w:hAnsi="仿宋" w:eastAsia="仿宋" w:cs="仿宋"/>
          <w:color w:val="000000"/>
        </w:rPr>
      </w:pPr>
      <w:r>
        <w:rPr>
          <w:rFonts w:hint="eastAsia" w:ascii="仿宋" w:hAnsi="仿宋" w:eastAsia="仿宋" w:cs="仿宋"/>
          <w:color w:val="000000"/>
          <w:szCs w:val="24"/>
        </w:rPr>
        <w:br w:type="page"/>
      </w:r>
    </w:p>
    <w:p w14:paraId="3A572586">
      <w:pPr>
        <w:pStyle w:val="6"/>
        <w:spacing w:before="0" w:after="0" w:line="360" w:lineRule="auto"/>
        <w:rPr>
          <w:rFonts w:ascii="仿宋" w:hAnsi="仿宋" w:eastAsia="仿宋" w:cs="仿宋"/>
          <w:color w:val="000000"/>
          <w:sz w:val="24"/>
          <w:szCs w:val="24"/>
        </w:rPr>
      </w:pPr>
      <w:bookmarkStart w:id="170"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14:paraId="07D4B9A3">
      <w:pPr>
        <w:pStyle w:val="52"/>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14:paraId="24062D23">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Cambria Math"/>
          <w:color w:val="000000"/>
        </w:rPr>
        <w:t>中国人民财产保险股份有限公司资阳市分公司</w:t>
      </w:r>
      <w:r>
        <w:rPr>
          <w:rFonts w:hint="eastAsia" w:ascii="仿宋" w:hAnsi="仿宋" w:eastAsia="仿宋" w:cs="宋体"/>
          <w:color w:val="000000"/>
        </w:rPr>
        <w:t>：</w:t>
      </w:r>
    </w:p>
    <w:p w14:paraId="1A4AE8BA">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Cambria Math"/>
          <w:color w:val="000000"/>
          <w:u w:val="single"/>
        </w:rPr>
        <w:t>人保财险四川省资阳市</w:t>
      </w:r>
      <w:r>
        <w:rPr>
          <w:rFonts w:hint="eastAsia" w:ascii="仿宋" w:hAnsi="仿宋" w:eastAsia="仿宋" w:cs="Cambria Math"/>
          <w:color w:val="000000"/>
          <w:u w:val="single"/>
          <w:lang w:val="en-US" w:eastAsia="zh-CN"/>
        </w:rPr>
        <w:t>雁江支公司LED屏、3D巨幕及公交站牌显示屏</w:t>
      </w:r>
      <w:r>
        <w:rPr>
          <w:rFonts w:hint="eastAsia" w:ascii="仿宋" w:hAnsi="仿宋" w:eastAsia="仿宋" w:cs="Cambria Math"/>
          <w:color w:val="000000"/>
          <w:u w:val="single"/>
          <w:lang w:eastAsia="zh-CN"/>
        </w:rPr>
        <w:t>宣传</w:t>
      </w:r>
      <w:r>
        <w:rPr>
          <w:rFonts w:hint="eastAsia" w:ascii="仿宋" w:hAnsi="仿宋" w:eastAsia="仿宋" w:cs="Cambria Math"/>
          <w:color w:val="000000"/>
          <w:u w:val="single"/>
          <w:lang w:val="en-US" w:eastAsia="zh-CN"/>
        </w:rPr>
        <w:t>服务</w:t>
      </w:r>
      <w:r>
        <w:rPr>
          <w:rFonts w:hint="eastAsia" w:ascii="仿宋" w:hAnsi="仿宋" w:eastAsia="仿宋" w:cs="Cambria Math"/>
          <w:color w:val="000000"/>
          <w:u w:val="single"/>
          <w:lang w:eastAsia="zh-CN"/>
        </w:rPr>
        <w:t>采购项目</w:t>
      </w:r>
      <w:r>
        <w:rPr>
          <w:rFonts w:hint="eastAsia" w:ascii="仿宋" w:hAnsi="仿宋" w:eastAsia="仿宋" w:cs="仿宋"/>
          <w:color w:val="000000"/>
          <w:u w:val="single"/>
        </w:rPr>
        <w:t xml:space="preserve"> </w:t>
      </w:r>
      <w:r>
        <w:rPr>
          <w:rFonts w:hint="eastAsia" w:ascii="仿宋" w:hAnsi="仿宋" w:eastAsia="仿宋" w:cs="宋体"/>
          <w:color w:val="000000"/>
          <w:u w:val="single"/>
        </w:rPr>
        <w:t xml:space="preserve">   </w:t>
      </w:r>
      <w:r>
        <w:rPr>
          <w:rFonts w:hint="eastAsia" w:ascii="仿宋" w:hAnsi="仿宋" w:eastAsia="仿宋" w:cs="宋体"/>
          <w:color w:val="000000"/>
        </w:rPr>
        <w:t>（项目名称）的谈判，根据法律法规维护投标公正性的相关规定，我方与采购人之间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3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14:paraId="2DFC0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14:paraId="20D84DA2">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14:paraId="704F2CED">
            <w:pPr>
              <w:adjustRightInd w:val="0"/>
              <w:snapToGrid w:val="0"/>
              <w:spacing w:line="440" w:lineRule="exact"/>
              <w:rPr>
                <w:rFonts w:ascii="仿宋" w:hAnsi="仿宋" w:eastAsia="仿宋" w:cs="宋体"/>
                <w:color w:val="000000"/>
              </w:rPr>
            </w:pPr>
          </w:p>
        </w:tc>
      </w:tr>
      <w:tr w14:paraId="4D58D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14:paraId="3805D326">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356" w:type="dxa"/>
            <w:vAlign w:val="center"/>
          </w:tcPr>
          <w:p w14:paraId="1EDE426A">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570" w:type="dxa"/>
            <w:vAlign w:val="center"/>
          </w:tcPr>
          <w:p w14:paraId="516E37AB">
            <w:pPr>
              <w:adjustRightInd w:val="0"/>
              <w:snapToGrid w:val="0"/>
              <w:spacing w:line="440" w:lineRule="exact"/>
              <w:rPr>
                <w:rFonts w:ascii="仿宋" w:hAnsi="仿宋" w:eastAsia="仿宋" w:cs="宋体"/>
                <w:color w:val="000000"/>
              </w:rPr>
            </w:pPr>
          </w:p>
        </w:tc>
      </w:tr>
      <w:tr w14:paraId="7F1B5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14:paraId="0C31A046">
            <w:pPr>
              <w:adjustRightInd w:val="0"/>
              <w:snapToGrid w:val="0"/>
              <w:spacing w:line="440" w:lineRule="exact"/>
              <w:rPr>
                <w:rFonts w:ascii="仿宋" w:hAnsi="仿宋" w:eastAsia="仿宋" w:cs="宋体"/>
                <w:color w:val="000000"/>
              </w:rPr>
            </w:pPr>
          </w:p>
        </w:tc>
        <w:tc>
          <w:tcPr>
            <w:tcW w:w="2356" w:type="dxa"/>
            <w:vAlign w:val="center"/>
          </w:tcPr>
          <w:p w14:paraId="766A2203">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570" w:type="dxa"/>
            <w:vAlign w:val="center"/>
          </w:tcPr>
          <w:p w14:paraId="1D068FA0">
            <w:pPr>
              <w:adjustRightInd w:val="0"/>
              <w:snapToGrid w:val="0"/>
              <w:spacing w:line="440" w:lineRule="exact"/>
              <w:rPr>
                <w:rFonts w:ascii="仿宋" w:hAnsi="仿宋" w:eastAsia="仿宋" w:cs="宋体"/>
                <w:color w:val="000000"/>
              </w:rPr>
            </w:pPr>
          </w:p>
        </w:tc>
      </w:tr>
      <w:tr w14:paraId="26DDC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14:paraId="6B145BF1">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14:paraId="4E5A5794">
            <w:pPr>
              <w:adjustRightInd w:val="0"/>
              <w:snapToGrid w:val="0"/>
              <w:spacing w:line="440" w:lineRule="exact"/>
              <w:rPr>
                <w:rFonts w:ascii="仿宋" w:hAnsi="仿宋" w:eastAsia="仿宋" w:cs="宋体"/>
                <w:color w:val="000000"/>
              </w:rPr>
            </w:pPr>
          </w:p>
        </w:tc>
      </w:tr>
      <w:tr w14:paraId="73564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14:paraId="018B6A09">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356" w:type="dxa"/>
            <w:vAlign w:val="center"/>
          </w:tcPr>
          <w:p w14:paraId="359D4FD8">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570" w:type="dxa"/>
            <w:vAlign w:val="center"/>
          </w:tcPr>
          <w:p w14:paraId="4E3A0C26">
            <w:pPr>
              <w:adjustRightInd w:val="0"/>
              <w:snapToGrid w:val="0"/>
              <w:spacing w:line="440" w:lineRule="exact"/>
              <w:rPr>
                <w:rFonts w:ascii="仿宋" w:hAnsi="仿宋" w:eastAsia="仿宋" w:cs="宋体"/>
                <w:color w:val="000000"/>
              </w:rPr>
            </w:pPr>
          </w:p>
        </w:tc>
      </w:tr>
      <w:tr w14:paraId="7C1EC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14:paraId="5C7F1ECF">
            <w:pPr>
              <w:adjustRightInd w:val="0"/>
              <w:snapToGrid w:val="0"/>
              <w:spacing w:line="440" w:lineRule="exact"/>
              <w:rPr>
                <w:rFonts w:ascii="仿宋" w:hAnsi="仿宋" w:eastAsia="仿宋" w:cs="宋体"/>
                <w:color w:val="000000"/>
              </w:rPr>
            </w:pPr>
          </w:p>
        </w:tc>
        <w:tc>
          <w:tcPr>
            <w:tcW w:w="2356" w:type="dxa"/>
            <w:vAlign w:val="center"/>
          </w:tcPr>
          <w:p w14:paraId="31266F2D">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570" w:type="dxa"/>
            <w:vAlign w:val="center"/>
          </w:tcPr>
          <w:p w14:paraId="51E8204E">
            <w:pPr>
              <w:adjustRightInd w:val="0"/>
              <w:snapToGrid w:val="0"/>
              <w:spacing w:line="440" w:lineRule="exact"/>
              <w:rPr>
                <w:rFonts w:ascii="仿宋" w:hAnsi="仿宋" w:eastAsia="仿宋" w:cs="宋体"/>
                <w:color w:val="000000"/>
              </w:rPr>
            </w:pPr>
          </w:p>
        </w:tc>
      </w:tr>
      <w:tr w14:paraId="79B70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14:paraId="4402603A">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356" w:type="dxa"/>
            <w:vAlign w:val="center"/>
          </w:tcPr>
          <w:p w14:paraId="50E635AC">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570" w:type="dxa"/>
            <w:vAlign w:val="center"/>
          </w:tcPr>
          <w:p w14:paraId="01D49B9B">
            <w:pPr>
              <w:adjustRightInd w:val="0"/>
              <w:snapToGrid w:val="0"/>
              <w:spacing w:line="440" w:lineRule="exact"/>
              <w:rPr>
                <w:rFonts w:ascii="仿宋" w:hAnsi="仿宋" w:eastAsia="仿宋" w:cs="宋体"/>
                <w:color w:val="000000"/>
              </w:rPr>
            </w:pPr>
          </w:p>
        </w:tc>
      </w:tr>
      <w:tr w14:paraId="3CF6A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14:paraId="557ADBAB">
            <w:pPr>
              <w:adjustRightInd w:val="0"/>
              <w:snapToGrid w:val="0"/>
              <w:spacing w:line="440" w:lineRule="exact"/>
              <w:rPr>
                <w:rFonts w:ascii="仿宋" w:hAnsi="仿宋" w:eastAsia="仿宋" w:cs="宋体"/>
                <w:color w:val="000000"/>
              </w:rPr>
            </w:pPr>
          </w:p>
        </w:tc>
        <w:tc>
          <w:tcPr>
            <w:tcW w:w="2356" w:type="dxa"/>
            <w:vAlign w:val="center"/>
          </w:tcPr>
          <w:p w14:paraId="6D3C5590">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570" w:type="dxa"/>
            <w:vAlign w:val="center"/>
          </w:tcPr>
          <w:p w14:paraId="581D4E7E">
            <w:pPr>
              <w:adjustRightInd w:val="0"/>
              <w:snapToGrid w:val="0"/>
              <w:spacing w:line="440" w:lineRule="exact"/>
              <w:rPr>
                <w:rFonts w:ascii="仿宋" w:hAnsi="仿宋" w:eastAsia="仿宋" w:cs="宋体"/>
                <w:color w:val="000000"/>
              </w:rPr>
            </w:pPr>
          </w:p>
        </w:tc>
      </w:tr>
      <w:tr w14:paraId="11E61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14:paraId="2E05AEDD">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14:paraId="029E1179">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14:paraId="1DBDC89F">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14:paraId="5EA7CD5E">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14:paraId="039E130E">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14:paraId="6759CC34">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14:paraId="0AEC69C3">
      <w:pPr>
        <w:spacing w:line="360" w:lineRule="auto"/>
        <w:jc w:val="right"/>
        <w:rPr>
          <w:rFonts w:ascii="仿宋" w:hAnsi="仿宋" w:eastAsia="仿宋" w:cs="Cambria Math"/>
          <w:b/>
          <w:bCs/>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14:paraId="5A4393BE">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br w:type="page"/>
      </w:r>
      <w:r>
        <w:rPr>
          <w:rFonts w:hint="eastAsia" w:ascii="仿宋" w:hAnsi="仿宋" w:eastAsia="仿宋" w:cs="仿宋"/>
          <w:color w:val="000000"/>
          <w:sz w:val="24"/>
          <w:szCs w:val="24"/>
        </w:rPr>
        <w:t>8、非联合体谈判响应声明</w:t>
      </w:r>
    </w:p>
    <w:bookmarkEnd w:id="169"/>
    <w:bookmarkEnd w:id="170"/>
    <w:p w14:paraId="252520AA">
      <w:pPr>
        <w:pStyle w:val="13"/>
        <w:spacing w:before="240"/>
        <w:rPr>
          <w:rFonts w:ascii="仿宋" w:hAnsi="仿宋" w:eastAsia="仿宋" w:cs="Cambria Math"/>
          <w:b/>
          <w:bCs/>
          <w:color w:val="000000"/>
        </w:rPr>
      </w:pPr>
      <w:bookmarkStart w:id="171" w:name="_Toc71192048"/>
      <w:r>
        <w:rPr>
          <w:rFonts w:hint="eastAsia" w:ascii="仿宋" w:hAnsi="仿宋" w:eastAsia="仿宋" w:cs="Cambria Math"/>
          <w:b/>
          <w:bCs/>
          <w:color w:val="000000"/>
        </w:rPr>
        <w:t>非联合体谈判响应声明</w:t>
      </w:r>
    </w:p>
    <w:p w14:paraId="4868812B">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14:paraId="73E8A19D">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（人保财险四川省资阳市雁江支公司</w:t>
      </w:r>
      <w:r>
        <w:rPr>
          <w:rFonts w:hint="eastAsia" w:ascii="仿宋" w:hAnsi="仿宋" w:eastAsia="仿宋" w:cs="Cambria Math"/>
          <w:color w:val="000000"/>
          <w:u w:val="single"/>
          <w:lang w:eastAsia="zh-CN"/>
        </w:rPr>
        <w:t>LED屏、3D巨幕及公交站牌显示屏</w:t>
      </w:r>
      <w:r>
        <w:rPr>
          <w:rFonts w:hint="eastAsia" w:ascii="仿宋" w:hAnsi="仿宋" w:eastAsia="仿宋" w:cs="Cambria Math"/>
          <w:color w:val="000000"/>
          <w:u w:val="single"/>
        </w:rPr>
        <w:t>宣传服务采购项目 ）</w:t>
      </w:r>
      <w:r>
        <w:rPr>
          <w:rFonts w:ascii="仿宋" w:hAnsi="仿宋" w:eastAsia="仿宋" w:cs="Cambria Math"/>
          <w:color w:val="000000"/>
          <w:u w:val="single"/>
        </w:rPr>
        <w:t xml:space="preserve">  </w:t>
      </w:r>
      <w:r>
        <w:rPr>
          <w:rFonts w:hint="eastAsia" w:ascii="仿宋" w:hAnsi="仿宋" w:eastAsia="仿宋" w:cs="Cambria Math"/>
          <w:color w:val="000000"/>
        </w:rPr>
        <w:t>谈判响应，非联合体参与谈判响应。</w:t>
      </w:r>
      <w:r>
        <w:rPr>
          <w:rFonts w:ascii="仿宋" w:hAnsi="仿宋" w:eastAsia="仿宋" w:cs="Cambria Math"/>
          <w:color w:val="000000"/>
        </w:rPr>
        <w:t xml:space="preserve"> </w:t>
      </w:r>
    </w:p>
    <w:p w14:paraId="23448795">
      <w:pPr>
        <w:pStyle w:val="13"/>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14:paraId="55997D06">
      <w:pPr>
        <w:pStyle w:val="77"/>
        <w:ind w:firstLine="640"/>
        <w:rPr>
          <w:rFonts w:ascii="仿宋" w:hAnsi="仿宋" w:eastAsia="仿宋"/>
        </w:rPr>
      </w:pPr>
    </w:p>
    <w:p w14:paraId="2FCF55CE">
      <w:pPr>
        <w:pStyle w:val="77"/>
        <w:ind w:firstLine="640"/>
        <w:rPr>
          <w:rFonts w:ascii="仿宋" w:hAnsi="仿宋" w:eastAsia="仿宋"/>
        </w:rPr>
      </w:pPr>
    </w:p>
    <w:p w14:paraId="07CD8A69">
      <w:pPr>
        <w:pStyle w:val="77"/>
        <w:ind w:firstLine="640"/>
        <w:rPr>
          <w:rFonts w:ascii="仿宋" w:hAnsi="仿宋" w:eastAsia="仿宋"/>
        </w:rPr>
      </w:pPr>
    </w:p>
    <w:p w14:paraId="0739A7DE">
      <w:pPr>
        <w:pStyle w:val="77"/>
        <w:ind w:firstLine="640"/>
        <w:rPr>
          <w:rFonts w:ascii="仿宋" w:hAnsi="仿宋" w:eastAsia="仿宋"/>
        </w:rPr>
      </w:pPr>
    </w:p>
    <w:p w14:paraId="3AE6574A">
      <w:pPr>
        <w:pStyle w:val="77"/>
        <w:ind w:firstLine="640"/>
        <w:rPr>
          <w:rFonts w:ascii="仿宋" w:hAnsi="仿宋" w:eastAsia="仿宋"/>
        </w:rPr>
      </w:pPr>
    </w:p>
    <w:p w14:paraId="75DB0DF5">
      <w:pPr>
        <w:pStyle w:val="77"/>
        <w:ind w:firstLine="640"/>
        <w:rPr>
          <w:rFonts w:ascii="仿宋" w:hAnsi="仿宋" w:eastAsia="仿宋"/>
        </w:rPr>
      </w:pPr>
    </w:p>
    <w:p w14:paraId="3A885D3D">
      <w:pPr>
        <w:pStyle w:val="77"/>
        <w:ind w:firstLine="640"/>
        <w:rPr>
          <w:rFonts w:ascii="仿宋" w:hAnsi="仿宋" w:eastAsia="仿宋"/>
        </w:rPr>
      </w:pPr>
    </w:p>
    <w:p w14:paraId="0C4FC8CB">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130A9E00">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10AD4E2D">
      <w:pPr>
        <w:rPr>
          <w:rFonts w:ascii="仿宋" w:hAnsi="仿宋" w:eastAsia="仿宋" w:cs="仿宋"/>
          <w:color w:val="000000"/>
        </w:rPr>
      </w:pPr>
      <w:r>
        <w:rPr>
          <w:rFonts w:ascii="仿宋" w:hAnsi="仿宋" w:eastAsia="仿宋" w:cs="仿宋"/>
          <w:color w:val="000000"/>
        </w:rPr>
        <w:br w:type="page"/>
      </w:r>
    </w:p>
    <w:p w14:paraId="2E8A95CC">
      <w:pPr>
        <w:pStyle w:val="5"/>
        <w:spacing w:before="0" w:after="0" w:line="360" w:lineRule="auto"/>
        <w:rPr>
          <w:rFonts w:ascii="仿宋" w:hAnsi="仿宋" w:cs="宋体"/>
          <w:color w:val="000000"/>
          <w:szCs w:val="24"/>
        </w:rPr>
      </w:pPr>
      <w:bookmarkStart w:id="172" w:name="_Toc18208"/>
      <w:bookmarkStart w:id="173" w:name="_Toc23907"/>
      <w:bookmarkStart w:id="174" w:name="_Toc65683009"/>
      <w:bookmarkStart w:id="175" w:name="_Toc112068411"/>
      <w:bookmarkStart w:id="176" w:name="_Toc15130"/>
      <w:bookmarkStart w:id="177" w:name="_Toc144139212"/>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72"/>
      <w:bookmarkEnd w:id="173"/>
      <w:bookmarkEnd w:id="174"/>
      <w:bookmarkEnd w:id="175"/>
      <w:bookmarkEnd w:id="176"/>
      <w:bookmarkEnd w:id="177"/>
    </w:p>
    <w:p w14:paraId="45D5655F">
      <w:pPr>
        <w:spacing w:line="360" w:lineRule="auto"/>
        <w:jc w:val="both"/>
        <w:rPr>
          <w:rFonts w:ascii="仿宋" w:hAnsi="仿宋" w:eastAsia="仿宋" w:cs="宋体"/>
          <w:b/>
          <w:bCs/>
          <w:color w:val="000000"/>
        </w:rPr>
      </w:pPr>
      <w:r>
        <w:rPr>
          <w:rFonts w:hint="eastAsia" w:ascii="仿宋" w:hAnsi="仿宋" w:eastAsia="仿宋" w:cs="宋体"/>
          <w:b/>
          <w:bCs/>
          <w:color w:val="000000"/>
        </w:rPr>
        <w:t>供应商须知应答偏离表</w:t>
      </w:r>
    </w:p>
    <w:p w14:paraId="54FAB05E">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Cambria Math"/>
          <w:color w:val="000000"/>
          <w:u w:val="single"/>
        </w:rPr>
        <w:t>人保财险四川省资阳市</w:t>
      </w:r>
      <w:r>
        <w:rPr>
          <w:rFonts w:hint="eastAsia" w:ascii="仿宋" w:hAnsi="仿宋" w:eastAsia="仿宋" w:cs="Cambria Math"/>
          <w:color w:val="000000"/>
          <w:u w:val="single"/>
          <w:lang w:val="en-US" w:eastAsia="zh-CN"/>
        </w:rPr>
        <w:t>雁江支公司LED屏、3D巨幕及公交站牌显示屏</w:t>
      </w:r>
      <w:r>
        <w:rPr>
          <w:rFonts w:hint="eastAsia" w:ascii="仿宋" w:hAnsi="仿宋" w:eastAsia="仿宋" w:cs="Cambria Math"/>
          <w:color w:val="000000"/>
          <w:u w:val="single"/>
          <w:lang w:eastAsia="zh-CN"/>
        </w:rPr>
        <w:t>宣传</w:t>
      </w:r>
      <w:r>
        <w:rPr>
          <w:rFonts w:hint="eastAsia" w:ascii="仿宋" w:hAnsi="仿宋" w:eastAsia="仿宋" w:cs="Cambria Math"/>
          <w:color w:val="000000"/>
          <w:u w:val="single"/>
          <w:lang w:val="en-US" w:eastAsia="zh-CN"/>
        </w:rPr>
        <w:t>服务</w:t>
      </w:r>
      <w:r>
        <w:rPr>
          <w:rFonts w:hint="eastAsia" w:ascii="仿宋" w:hAnsi="仿宋" w:eastAsia="仿宋" w:cs="Cambria Math"/>
          <w:color w:val="000000"/>
          <w:u w:val="single"/>
          <w:lang w:eastAsia="zh-CN"/>
        </w:rPr>
        <w:t>采购项目</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3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3C33D5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0301FD7F">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14:paraId="5111049E">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14:paraId="76BCB662">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14:paraId="6BB0850E">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14:paraId="4BE2F0D1">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14:paraId="1F9AD47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22A43CD3">
            <w:pPr>
              <w:spacing w:line="360" w:lineRule="auto"/>
              <w:rPr>
                <w:rFonts w:ascii="仿宋" w:hAnsi="仿宋" w:eastAsia="仿宋" w:cs="宋体"/>
                <w:color w:val="000000"/>
                <w:szCs w:val="21"/>
              </w:rPr>
            </w:pPr>
          </w:p>
        </w:tc>
        <w:tc>
          <w:tcPr>
            <w:tcW w:w="2285" w:type="dxa"/>
          </w:tcPr>
          <w:p w14:paraId="74A59C39">
            <w:pPr>
              <w:spacing w:line="360" w:lineRule="auto"/>
              <w:rPr>
                <w:rFonts w:ascii="仿宋" w:hAnsi="仿宋" w:eastAsia="仿宋" w:cs="宋体"/>
                <w:color w:val="000000"/>
                <w:szCs w:val="21"/>
              </w:rPr>
            </w:pPr>
          </w:p>
        </w:tc>
        <w:tc>
          <w:tcPr>
            <w:tcW w:w="2495" w:type="dxa"/>
          </w:tcPr>
          <w:p w14:paraId="1A33C271">
            <w:pPr>
              <w:spacing w:line="360" w:lineRule="auto"/>
              <w:rPr>
                <w:rFonts w:ascii="仿宋" w:hAnsi="仿宋" w:eastAsia="仿宋" w:cs="宋体"/>
                <w:color w:val="000000"/>
                <w:szCs w:val="21"/>
              </w:rPr>
            </w:pPr>
          </w:p>
        </w:tc>
        <w:tc>
          <w:tcPr>
            <w:tcW w:w="2704" w:type="dxa"/>
          </w:tcPr>
          <w:p w14:paraId="5D843AF1">
            <w:pPr>
              <w:spacing w:line="360" w:lineRule="auto"/>
              <w:rPr>
                <w:rFonts w:ascii="仿宋" w:hAnsi="仿宋" w:eastAsia="仿宋" w:cs="宋体"/>
                <w:color w:val="000000"/>
                <w:szCs w:val="21"/>
              </w:rPr>
            </w:pPr>
          </w:p>
        </w:tc>
        <w:tc>
          <w:tcPr>
            <w:tcW w:w="1408" w:type="dxa"/>
          </w:tcPr>
          <w:p w14:paraId="07D6148D">
            <w:pPr>
              <w:spacing w:line="360" w:lineRule="auto"/>
              <w:rPr>
                <w:rFonts w:ascii="仿宋" w:hAnsi="仿宋" w:eastAsia="仿宋" w:cs="宋体"/>
                <w:color w:val="000000"/>
                <w:szCs w:val="21"/>
              </w:rPr>
            </w:pPr>
          </w:p>
        </w:tc>
      </w:tr>
      <w:tr w14:paraId="2C1072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561E6388">
            <w:pPr>
              <w:spacing w:line="360" w:lineRule="auto"/>
              <w:rPr>
                <w:rFonts w:ascii="仿宋" w:hAnsi="仿宋" w:eastAsia="仿宋" w:cs="宋体"/>
                <w:color w:val="000000"/>
                <w:szCs w:val="21"/>
              </w:rPr>
            </w:pPr>
          </w:p>
        </w:tc>
        <w:tc>
          <w:tcPr>
            <w:tcW w:w="2285" w:type="dxa"/>
          </w:tcPr>
          <w:p w14:paraId="3D326B1D">
            <w:pPr>
              <w:spacing w:line="360" w:lineRule="auto"/>
              <w:rPr>
                <w:rFonts w:ascii="仿宋" w:hAnsi="仿宋" w:eastAsia="仿宋" w:cs="宋体"/>
                <w:color w:val="000000"/>
                <w:szCs w:val="21"/>
              </w:rPr>
            </w:pPr>
          </w:p>
        </w:tc>
        <w:tc>
          <w:tcPr>
            <w:tcW w:w="2495" w:type="dxa"/>
          </w:tcPr>
          <w:p w14:paraId="6ABC52BE">
            <w:pPr>
              <w:spacing w:line="360" w:lineRule="auto"/>
              <w:rPr>
                <w:rFonts w:ascii="仿宋" w:hAnsi="仿宋" w:eastAsia="仿宋" w:cs="宋体"/>
                <w:color w:val="000000"/>
                <w:szCs w:val="21"/>
              </w:rPr>
            </w:pPr>
          </w:p>
        </w:tc>
        <w:tc>
          <w:tcPr>
            <w:tcW w:w="2704" w:type="dxa"/>
          </w:tcPr>
          <w:p w14:paraId="5BDCB744">
            <w:pPr>
              <w:spacing w:line="360" w:lineRule="auto"/>
              <w:rPr>
                <w:rFonts w:ascii="仿宋" w:hAnsi="仿宋" w:eastAsia="仿宋" w:cs="宋体"/>
                <w:color w:val="000000"/>
                <w:szCs w:val="21"/>
              </w:rPr>
            </w:pPr>
          </w:p>
        </w:tc>
        <w:tc>
          <w:tcPr>
            <w:tcW w:w="1408" w:type="dxa"/>
          </w:tcPr>
          <w:p w14:paraId="3EF98C30">
            <w:pPr>
              <w:spacing w:line="360" w:lineRule="auto"/>
              <w:rPr>
                <w:rFonts w:ascii="仿宋" w:hAnsi="仿宋" w:eastAsia="仿宋" w:cs="宋体"/>
                <w:color w:val="000000"/>
                <w:szCs w:val="21"/>
              </w:rPr>
            </w:pPr>
          </w:p>
        </w:tc>
      </w:tr>
      <w:tr w14:paraId="28E2133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7C9315A9">
            <w:pPr>
              <w:spacing w:line="360" w:lineRule="auto"/>
              <w:rPr>
                <w:rFonts w:ascii="仿宋" w:hAnsi="仿宋" w:eastAsia="仿宋" w:cs="宋体"/>
                <w:color w:val="000000"/>
                <w:szCs w:val="21"/>
              </w:rPr>
            </w:pPr>
          </w:p>
        </w:tc>
        <w:tc>
          <w:tcPr>
            <w:tcW w:w="2285" w:type="dxa"/>
          </w:tcPr>
          <w:p w14:paraId="7286A774">
            <w:pPr>
              <w:spacing w:line="360" w:lineRule="auto"/>
              <w:rPr>
                <w:rFonts w:ascii="仿宋" w:hAnsi="仿宋" w:eastAsia="仿宋" w:cs="宋体"/>
                <w:color w:val="000000"/>
                <w:szCs w:val="21"/>
              </w:rPr>
            </w:pPr>
          </w:p>
        </w:tc>
        <w:tc>
          <w:tcPr>
            <w:tcW w:w="2495" w:type="dxa"/>
          </w:tcPr>
          <w:p w14:paraId="0A48269D">
            <w:pPr>
              <w:spacing w:line="360" w:lineRule="auto"/>
              <w:rPr>
                <w:rFonts w:ascii="仿宋" w:hAnsi="仿宋" w:eastAsia="仿宋" w:cs="宋体"/>
                <w:color w:val="000000"/>
                <w:szCs w:val="21"/>
              </w:rPr>
            </w:pPr>
          </w:p>
        </w:tc>
        <w:tc>
          <w:tcPr>
            <w:tcW w:w="2704" w:type="dxa"/>
          </w:tcPr>
          <w:p w14:paraId="64302E1A">
            <w:pPr>
              <w:spacing w:line="360" w:lineRule="auto"/>
              <w:rPr>
                <w:rFonts w:ascii="仿宋" w:hAnsi="仿宋" w:eastAsia="仿宋" w:cs="宋体"/>
                <w:color w:val="000000"/>
                <w:szCs w:val="21"/>
              </w:rPr>
            </w:pPr>
          </w:p>
        </w:tc>
        <w:tc>
          <w:tcPr>
            <w:tcW w:w="1408" w:type="dxa"/>
          </w:tcPr>
          <w:p w14:paraId="056B3988">
            <w:pPr>
              <w:spacing w:line="360" w:lineRule="auto"/>
              <w:rPr>
                <w:rFonts w:ascii="仿宋" w:hAnsi="仿宋" w:eastAsia="仿宋" w:cs="宋体"/>
                <w:color w:val="000000"/>
                <w:szCs w:val="21"/>
              </w:rPr>
            </w:pPr>
          </w:p>
        </w:tc>
      </w:tr>
      <w:tr w14:paraId="3A9C9F2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483CB704">
            <w:pPr>
              <w:spacing w:line="360" w:lineRule="auto"/>
              <w:rPr>
                <w:rFonts w:ascii="仿宋" w:hAnsi="仿宋" w:eastAsia="仿宋" w:cs="宋体"/>
                <w:color w:val="000000"/>
                <w:szCs w:val="21"/>
              </w:rPr>
            </w:pPr>
          </w:p>
        </w:tc>
        <w:tc>
          <w:tcPr>
            <w:tcW w:w="2285" w:type="dxa"/>
          </w:tcPr>
          <w:p w14:paraId="2BC8B951">
            <w:pPr>
              <w:spacing w:line="360" w:lineRule="auto"/>
              <w:rPr>
                <w:rFonts w:ascii="仿宋" w:hAnsi="仿宋" w:eastAsia="仿宋" w:cs="宋体"/>
                <w:color w:val="000000"/>
                <w:szCs w:val="21"/>
              </w:rPr>
            </w:pPr>
          </w:p>
        </w:tc>
        <w:tc>
          <w:tcPr>
            <w:tcW w:w="2495" w:type="dxa"/>
          </w:tcPr>
          <w:p w14:paraId="4C409757">
            <w:pPr>
              <w:spacing w:line="360" w:lineRule="auto"/>
              <w:rPr>
                <w:rFonts w:ascii="仿宋" w:hAnsi="仿宋" w:eastAsia="仿宋" w:cs="宋体"/>
                <w:color w:val="000000"/>
                <w:szCs w:val="21"/>
              </w:rPr>
            </w:pPr>
          </w:p>
        </w:tc>
        <w:tc>
          <w:tcPr>
            <w:tcW w:w="2704" w:type="dxa"/>
          </w:tcPr>
          <w:p w14:paraId="7AFCC055">
            <w:pPr>
              <w:spacing w:line="360" w:lineRule="auto"/>
              <w:rPr>
                <w:rFonts w:ascii="仿宋" w:hAnsi="仿宋" w:eastAsia="仿宋" w:cs="宋体"/>
                <w:color w:val="000000"/>
                <w:szCs w:val="21"/>
              </w:rPr>
            </w:pPr>
          </w:p>
        </w:tc>
        <w:tc>
          <w:tcPr>
            <w:tcW w:w="1408" w:type="dxa"/>
          </w:tcPr>
          <w:p w14:paraId="77ADC754">
            <w:pPr>
              <w:spacing w:line="360" w:lineRule="auto"/>
              <w:rPr>
                <w:rFonts w:ascii="仿宋" w:hAnsi="仿宋" w:eastAsia="仿宋" w:cs="宋体"/>
                <w:color w:val="000000"/>
                <w:szCs w:val="21"/>
              </w:rPr>
            </w:pPr>
          </w:p>
        </w:tc>
      </w:tr>
      <w:tr w14:paraId="01C1BB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738A505B">
            <w:pPr>
              <w:spacing w:line="360" w:lineRule="auto"/>
              <w:rPr>
                <w:rFonts w:ascii="仿宋" w:hAnsi="仿宋" w:eastAsia="仿宋" w:cs="宋体"/>
                <w:color w:val="000000"/>
                <w:szCs w:val="21"/>
              </w:rPr>
            </w:pPr>
          </w:p>
        </w:tc>
        <w:tc>
          <w:tcPr>
            <w:tcW w:w="2285" w:type="dxa"/>
          </w:tcPr>
          <w:p w14:paraId="6D816B00">
            <w:pPr>
              <w:spacing w:line="360" w:lineRule="auto"/>
              <w:rPr>
                <w:rFonts w:ascii="仿宋" w:hAnsi="仿宋" w:eastAsia="仿宋" w:cs="宋体"/>
                <w:color w:val="000000"/>
                <w:szCs w:val="21"/>
              </w:rPr>
            </w:pPr>
          </w:p>
        </w:tc>
        <w:tc>
          <w:tcPr>
            <w:tcW w:w="2495" w:type="dxa"/>
          </w:tcPr>
          <w:p w14:paraId="3EDC4C69">
            <w:pPr>
              <w:spacing w:line="360" w:lineRule="auto"/>
              <w:rPr>
                <w:rFonts w:ascii="仿宋" w:hAnsi="仿宋" w:eastAsia="仿宋" w:cs="宋体"/>
                <w:color w:val="000000"/>
                <w:szCs w:val="21"/>
              </w:rPr>
            </w:pPr>
          </w:p>
        </w:tc>
        <w:tc>
          <w:tcPr>
            <w:tcW w:w="2704" w:type="dxa"/>
          </w:tcPr>
          <w:p w14:paraId="6CAA1FB0">
            <w:pPr>
              <w:spacing w:line="360" w:lineRule="auto"/>
              <w:rPr>
                <w:rFonts w:ascii="仿宋" w:hAnsi="仿宋" w:eastAsia="仿宋" w:cs="宋体"/>
                <w:color w:val="000000"/>
                <w:szCs w:val="21"/>
              </w:rPr>
            </w:pPr>
          </w:p>
        </w:tc>
        <w:tc>
          <w:tcPr>
            <w:tcW w:w="1408" w:type="dxa"/>
          </w:tcPr>
          <w:p w14:paraId="177DE762">
            <w:pPr>
              <w:spacing w:line="360" w:lineRule="auto"/>
              <w:rPr>
                <w:rFonts w:ascii="仿宋" w:hAnsi="仿宋" w:eastAsia="仿宋" w:cs="宋体"/>
                <w:color w:val="000000"/>
                <w:szCs w:val="21"/>
              </w:rPr>
            </w:pPr>
          </w:p>
        </w:tc>
      </w:tr>
    </w:tbl>
    <w:p w14:paraId="77065CB0">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注：所有偏离须在本表中列出，未在本偏离表中列出偏离，将视为供应商已完全接受谈判文件要求</w:t>
      </w:r>
      <w:r>
        <w:rPr>
          <w:rFonts w:hint="eastAsia" w:ascii="仿宋" w:hAnsi="仿宋" w:eastAsia="仿宋" w:cs="宋体"/>
          <w:b/>
          <w:bCs/>
          <w:color w:val="000000"/>
        </w:rPr>
        <w:t>。如全部满足，在偏离表中应答“全部满足”即可。</w:t>
      </w:r>
    </w:p>
    <w:p w14:paraId="0D91567C">
      <w:pPr>
        <w:spacing w:line="360" w:lineRule="auto"/>
        <w:ind w:firstLine="4080" w:firstLineChars="1700"/>
        <w:jc w:val="right"/>
        <w:rPr>
          <w:rFonts w:ascii="仿宋" w:hAnsi="仿宋" w:eastAsia="仿宋" w:cs="宋体"/>
          <w:color w:val="000000"/>
        </w:rPr>
      </w:pPr>
    </w:p>
    <w:p w14:paraId="323C6A47">
      <w:pPr>
        <w:spacing w:line="360" w:lineRule="auto"/>
        <w:ind w:firstLine="4080" w:firstLineChars="1700"/>
        <w:jc w:val="right"/>
        <w:rPr>
          <w:rFonts w:ascii="仿宋" w:hAnsi="仿宋" w:eastAsia="仿宋" w:cs="宋体"/>
          <w:color w:val="000000"/>
        </w:rPr>
      </w:pPr>
    </w:p>
    <w:p w14:paraId="159A8BF2">
      <w:pPr>
        <w:spacing w:line="360" w:lineRule="auto"/>
        <w:ind w:firstLine="4080" w:firstLineChars="1700"/>
        <w:jc w:val="right"/>
        <w:rPr>
          <w:rFonts w:ascii="仿宋" w:hAnsi="仿宋" w:eastAsia="仿宋" w:cs="宋体"/>
          <w:color w:val="000000"/>
        </w:rPr>
      </w:pPr>
    </w:p>
    <w:p w14:paraId="187381D0">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14:paraId="662F6E8C">
      <w:pPr>
        <w:spacing w:line="360" w:lineRule="auto"/>
        <w:jc w:val="right"/>
        <w:rPr>
          <w:rFonts w:ascii="仿宋" w:hAnsi="仿宋" w:eastAsia="仿宋" w:cs="宋体"/>
          <w:color w:val="000000"/>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14:paraId="0BFC8BDD">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14:paraId="32E12B3F">
      <w:pPr>
        <w:spacing w:line="360" w:lineRule="auto"/>
        <w:jc w:val="both"/>
        <w:rPr>
          <w:rFonts w:ascii="仿宋" w:hAnsi="仿宋" w:eastAsia="仿宋" w:cs="仿宋"/>
          <w:b/>
          <w:bCs/>
          <w:color w:val="000000"/>
        </w:rPr>
      </w:pPr>
      <w:r>
        <w:rPr>
          <w:rFonts w:hint="eastAsia" w:ascii="仿宋" w:hAnsi="仿宋" w:eastAsia="仿宋" w:cs="仿宋"/>
          <w:b/>
          <w:bCs/>
          <w:color w:val="000000"/>
        </w:rPr>
        <w:t>合同条款应答偏离表</w:t>
      </w:r>
    </w:p>
    <w:p w14:paraId="11896046">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3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7E9EAFD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77E4E787">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14:paraId="479BEE0B">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14:paraId="5834FC29">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14:paraId="652D8C37">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14:paraId="61FFDF5E">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14:paraId="2FF3740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5313EC48">
            <w:pPr>
              <w:spacing w:line="360" w:lineRule="auto"/>
              <w:rPr>
                <w:rFonts w:ascii="仿宋" w:hAnsi="仿宋" w:eastAsia="仿宋" w:cs="Cambria Math"/>
                <w:color w:val="000000"/>
                <w:szCs w:val="21"/>
              </w:rPr>
            </w:pPr>
          </w:p>
        </w:tc>
        <w:tc>
          <w:tcPr>
            <w:tcW w:w="2285" w:type="dxa"/>
          </w:tcPr>
          <w:p w14:paraId="5CB04E03">
            <w:pPr>
              <w:spacing w:line="360" w:lineRule="auto"/>
              <w:rPr>
                <w:rFonts w:ascii="仿宋" w:hAnsi="仿宋" w:eastAsia="仿宋" w:cs="Cambria Math"/>
                <w:color w:val="000000"/>
                <w:szCs w:val="21"/>
              </w:rPr>
            </w:pPr>
          </w:p>
        </w:tc>
        <w:tc>
          <w:tcPr>
            <w:tcW w:w="2495" w:type="dxa"/>
          </w:tcPr>
          <w:p w14:paraId="217B0136">
            <w:pPr>
              <w:spacing w:line="360" w:lineRule="auto"/>
              <w:rPr>
                <w:rFonts w:ascii="仿宋" w:hAnsi="仿宋" w:eastAsia="仿宋" w:cs="Cambria Math"/>
                <w:color w:val="000000"/>
                <w:szCs w:val="21"/>
              </w:rPr>
            </w:pPr>
          </w:p>
        </w:tc>
        <w:tc>
          <w:tcPr>
            <w:tcW w:w="2704" w:type="dxa"/>
          </w:tcPr>
          <w:p w14:paraId="3C0EB55C">
            <w:pPr>
              <w:spacing w:line="360" w:lineRule="auto"/>
              <w:rPr>
                <w:rFonts w:ascii="仿宋" w:hAnsi="仿宋" w:eastAsia="仿宋" w:cs="Cambria Math"/>
                <w:color w:val="000000"/>
                <w:szCs w:val="21"/>
              </w:rPr>
            </w:pPr>
          </w:p>
        </w:tc>
        <w:tc>
          <w:tcPr>
            <w:tcW w:w="1408" w:type="dxa"/>
          </w:tcPr>
          <w:p w14:paraId="68E1EFC7">
            <w:pPr>
              <w:spacing w:line="360" w:lineRule="auto"/>
              <w:rPr>
                <w:rFonts w:ascii="仿宋" w:hAnsi="仿宋" w:eastAsia="仿宋" w:cs="Cambria Math"/>
                <w:color w:val="000000"/>
                <w:szCs w:val="21"/>
              </w:rPr>
            </w:pPr>
          </w:p>
        </w:tc>
      </w:tr>
      <w:tr w14:paraId="5A7FBC2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409535B1">
            <w:pPr>
              <w:spacing w:line="360" w:lineRule="auto"/>
              <w:rPr>
                <w:rFonts w:ascii="仿宋" w:hAnsi="仿宋" w:eastAsia="仿宋" w:cs="Cambria Math"/>
                <w:color w:val="000000"/>
                <w:szCs w:val="21"/>
              </w:rPr>
            </w:pPr>
          </w:p>
        </w:tc>
        <w:tc>
          <w:tcPr>
            <w:tcW w:w="2285" w:type="dxa"/>
          </w:tcPr>
          <w:p w14:paraId="01200D31">
            <w:pPr>
              <w:spacing w:line="360" w:lineRule="auto"/>
              <w:rPr>
                <w:rFonts w:ascii="仿宋" w:hAnsi="仿宋" w:eastAsia="仿宋" w:cs="Cambria Math"/>
                <w:color w:val="000000"/>
                <w:szCs w:val="21"/>
              </w:rPr>
            </w:pPr>
          </w:p>
        </w:tc>
        <w:tc>
          <w:tcPr>
            <w:tcW w:w="2495" w:type="dxa"/>
          </w:tcPr>
          <w:p w14:paraId="64C94694">
            <w:pPr>
              <w:spacing w:line="360" w:lineRule="auto"/>
              <w:rPr>
                <w:rFonts w:ascii="仿宋" w:hAnsi="仿宋" w:eastAsia="仿宋" w:cs="Cambria Math"/>
                <w:color w:val="000000"/>
                <w:szCs w:val="21"/>
              </w:rPr>
            </w:pPr>
          </w:p>
        </w:tc>
        <w:tc>
          <w:tcPr>
            <w:tcW w:w="2704" w:type="dxa"/>
          </w:tcPr>
          <w:p w14:paraId="312A80B7">
            <w:pPr>
              <w:spacing w:line="360" w:lineRule="auto"/>
              <w:rPr>
                <w:rFonts w:ascii="仿宋" w:hAnsi="仿宋" w:eastAsia="仿宋" w:cs="Cambria Math"/>
                <w:color w:val="000000"/>
                <w:szCs w:val="21"/>
              </w:rPr>
            </w:pPr>
          </w:p>
        </w:tc>
        <w:tc>
          <w:tcPr>
            <w:tcW w:w="1408" w:type="dxa"/>
          </w:tcPr>
          <w:p w14:paraId="4FA656C7">
            <w:pPr>
              <w:spacing w:line="360" w:lineRule="auto"/>
              <w:rPr>
                <w:rFonts w:ascii="仿宋" w:hAnsi="仿宋" w:eastAsia="仿宋" w:cs="Cambria Math"/>
                <w:color w:val="000000"/>
                <w:szCs w:val="21"/>
              </w:rPr>
            </w:pPr>
          </w:p>
        </w:tc>
      </w:tr>
      <w:tr w14:paraId="0D639D7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7B186A8A">
            <w:pPr>
              <w:spacing w:line="360" w:lineRule="auto"/>
              <w:rPr>
                <w:rFonts w:ascii="仿宋" w:hAnsi="仿宋" w:eastAsia="仿宋" w:cs="Cambria Math"/>
                <w:color w:val="000000"/>
                <w:szCs w:val="21"/>
              </w:rPr>
            </w:pPr>
          </w:p>
        </w:tc>
        <w:tc>
          <w:tcPr>
            <w:tcW w:w="2285" w:type="dxa"/>
          </w:tcPr>
          <w:p w14:paraId="532B91B6">
            <w:pPr>
              <w:spacing w:line="360" w:lineRule="auto"/>
              <w:rPr>
                <w:rFonts w:ascii="仿宋" w:hAnsi="仿宋" w:eastAsia="仿宋" w:cs="Cambria Math"/>
                <w:color w:val="000000"/>
                <w:szCs w:val="21"/>
              </w:rPr>
            </w:pPr>
          </w:p>
        </w:tc>
        <w:tc>
          <w:tcPr>
            <w:tcW w:w="2495" w:type="dxa"/>
          </w:tcPr>
          <w:p w14:paraId="4D4B2890">
            <w:pPr>
              <w:spacing w:line="360" w:lineRule="auto"/>
              <w:rPr>
                <w:rFonts w:ascii="仿宋" w:hAnsi="仿宋" w:eastAsia="仿宋" w:cs="Cambria Math"/>
                <w:color w:val="000000"/>
                <w:szCs w:val="21"/>
              </w:rPr>
            </w:pPr>
          </w:p>
        </w:tc>
        <w:tc>
          <w:tcPr>
            <w:tcW w:w="2704" w:type="dxa"/>
          </w:tcPr>
          <w:p w14:paraId="3D50A70A">
            <w:pPr>
              <w:spacing w:line="360" w:lineRule="auto"/>
              <w:rPr>
                <w:rFonts w:ascii="仿宋" w:hAnsi="仿宋" w:eastAsia="仿宋" w:cs="Cambria Math"/>
                <w:color w:val="000000"/>
                <w:szCs w:val="21"/>
              </w:rPr>
            </w:pPr>
          </w:p>
        </w:tc>
        <w:tc>
          <w:tcPr>
            <w:tcW w:w="1408" w:type="dxa"/>
          </w:tcPr>
          <w:p w14:paraId="565E7206">
            <w:pPr>
              <w:spacing w:line="360" w:lineRule="auto"/>
              <w:rPr>
                <w:rFonts w:ascii="仿宋" w:hAnsi="仿宋" w:eastAsia="仿宋" w:cs="Cambria Math"/>
                <w:color w:val="000000"/>
                <w:szCs w:val="21"/>
              </w:rPr>
            </w:pPr>
          </w:p>
        </w:tc>
      </w:tr>
      <w:tr w14:paraId="4B8D8ED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68646956">
            <w:pPr>
              <w:spacing w:line="360" w:lineRule="auto"/>
              <w:rPr>
                <w:rFonts w:ascii="仿宋" w:hAnsi="仿宋" w:eastAsia="仿宋" w:cs="Cambria Math"/>
                <w:color w:val="000000"/>
                <w:szCs w:val="21"/>
              </w:rPr>
            </w:pPr>
          </w:p>
        </w:tc>
        <w:tc>
          <w:tcPr>
            <w:tcW w:w="2285" w:type="dxa"/>
          </w:tcPr>
          <w:p w14:paraId="6DCC25BF">
            <w:pPr>
              <w:spacing w:line="360" w:lineRule="auto"/>
              <w:rPr>
                <w:rFonts w:ascii="仿宋" w:hAnsi="仿宋" w:eastAsia="仿宋" w:cs="Cambria Math"/>
                <w:color w:val="000000"/>
                <w:szCs w:val="21"/>
              </w:rPr>
            </w:pPr>
          </w:p>
        </w:tc>
        <w:tc>
          <w:tcPr>
            <w:tcW w:w="2495" w:type="dxa"/>
          </w:tcPr>
          <w:p w14:paraId="6645A428">
            <w:pPr>
              <w:spacing w:line="360" w:lineRule="auto"/>
              <w:rPr>
                <w:rFonts w:ascii="仿宋" w:hAnsi="仿宋" w:eastAsia="仿宋" w:cs="Cambria Math"/>
                <w:color w:val="000000"/>
                <w:szCs w:val="21"/>
              </w:rPr>
            </w:pPr>
          </w:p>
        </w:tc>
        <w:tc>
          <w:tcPr>
            <w:tcW w:w="2704" w:type="dxa"/>
          </w:tcPr>
          <w:p w14:paraId="7783FF7C">
            <w:pPr>
              <w:spacing w:line="360" w:lineRule="auto"/>
              <w:rPr>
                <w:rFonts w:ascii="仿宋" w:hAnsi="仿宋" w:eastAsia="仿宋" w:cs="Cambria Math"/>
                <w:color w:val="000000"/>
                <w:szCs w:val="21"/>
              </w:rPr>
            </w:pPr>
          </w:p>
        </w:tc>
        <w:tc>
          <w:tcPr>
            <w:tcW w:w="1408" w:type="dxa"/>
          </w:tcPr>
          <w:p w14:paraId="4D958244">
            <w:pPr>
              <w:spacing w:line="360" w:lineRule="auto"/>
              <w:rPr>
                <w:rFonts w:ascii="仿宋" w:hAnsi="仿宋" w:eastAsia="仿宋" w:cs="Cambria Math"/>
                <w:color w:val="000000"/>
                <w:szCs w:val="21"/>
              </w:rPr>
            </w:pPr>
          </w:p>
        </w:tc>
      </w:tr>
      <w:tr w14:paraId="303DF6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1B043B76">
            <w:pPr>
              <w:spacing w:line="360" w:lineRule="auto"/>
              <w:rPr>
                <w:rFonts w:ascii="仿宋" w:hAnsi="仿宋" w:eastAsia="仿宋" w:cs="Cambria Math"/>
                <w:color w:val="000000"/>
                <w:szCs w:val="21"/>
              </w:rPr>
            </w:pPr>
          </w:p>
        </w:tc>
        <w:tc>
          <w:tcPr>
            <w:tcW w:w="2285" w:type="dxa"/>
          </w:tcPr>
          <w:p w14:paraId="35BA8CD5">
            <w:pPr>
              <w:spacing w:line="360" w:lineRule="auto"/>
              <w:rPr>
                <w:rFonts w:ascii="仿宋" w:hAnsi="仿宋" w:eastAsia="仿宋" w:cs="Cambria Math"/>
                <w:color w:val="000000"/>
                <w:szCs w:val="21"/>
              </w:rPr>
            </w:pPr>
          </w:p>
        </w:tc>
        <w:tc>
          <w:tcPr>
            <w:tcW w:w="2495" w:type="dxa"/>
          </w:tcPr>
          <w:p w14:paraId="30518D6E">
            <w:pPr>
              <w:spacing w:line="360" w:lineRule="auto"/>
              <w:rPr>
                <w:rFonts w:ascii="仿宋" w:hAnsi="仿宋" w:eastAsia="仿宋" w:cs="Cambria Math"/>
                <w:color w:val="000000"/>
                <w:szCs w:val="21"/>
              </w:rPr>
            </w:pPr>
          </w:p>
        </w:tc>
        <w:tc>
          <w:tcPr>
            <w:tcW w:w="2704" w:type="dxa"/>
          </w:tcPr>
          <w:p w14:paraId="5612F6BB">
            <w:pPr>
              <w:spacing w:line="360" w:lineRule="auto"/>
              <w:rPr>
                <w:rFonts w:ascii="仿宋" w:hAnsi="仿宋" w:eastAsia="仿宋" w:cs="Cambria Math"/>
                <w:color w:val="000000"/>
                <w:szCs w:val="21"/>
              </w:rPr>
            </w:pPr>
          </w:p>
        </w:tc>
        <w:tc>
          <w:tcPr>
            <w:tcW w:w="1408" w:type="dxa"/>
          </w:tcPr>
          <w:p w14:paraId="325FE385">
            <w:pPr>
              <w:spacing w:line="360" w:lineRule="auto"/>
              <w:rPr>
                <w:rFonts w:ascii="仿宋" w:hAnsi="仿宋" w:eastAsia="仿宋" w:cs="Cambria Math"/>
                <w:color w:val="000000"/>
                <w:szCs w:val="21"/>
              </w:rPr>
            </w:pPr>
          </w:p>
        </w:tc>
      </w:tr>
      <w:tr w14:paraId="6BF54E0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6A3856DB">
            <w:pPr>
              <w:spacing w:line="360" w:lineRule="auto"/>
              <w:rPr>
                <w:rFonts w:ascii="仿宋" w:hAnsi="仿宋" w:eastAsia="仿宋" w:cs="Cambria Math"/>
                <w:color w:val="000000"/>
                <w:szCs w:val="21"/>
              </w:rPr>
            </w:pPr>
          </w:p>
        </w:tc>
        <w:tc>
          <w:tcPr>
            <w:tcW w:w="2285" w:type="dxa"/>
          </w:tcPr>
          <w:p w14:paraId="3C4673EB">
            <w:pPr>
              <w:spacing w:line="360" w:lineRule="auto"/>
              <w:rPr>
                <w:rFonts w:ascii="仿宋" w:hAnsi="仿宋" w:eastAsia="仿宋" w:cs="Cambria Math"/>
                <w:color w:val="000000"/>
                <w:szCs w:val="21"/>
              </w:rPr>
            </w:pPr>
          </w:p>
        </w:tc>
        <w:tc>
          <w:tcPr>
            <w:tcW w:w="2495" w:type="dxa"/>
          </w:tcPr>
          <w:p w14:paraId="14A203E4">
            <w:pPr>
              <w:spacing w:line="360" w:lineRule="auto"/>
              <w:rPr>
                <w:rFonts w:ascii="仿宋" w:hAnsi="仿宋" w:eastAsia="仿宋" w:cs="Cambria Math"/>
                <w:color w:val="000000"/>
                <w:szCs w:val="21"/>
              </w:rPr>
            </w:pPr>
          </w:p>
        </w:tc>
        <w:tc>
          <w:tcPr>
            <w:tcW w:w="2704" w:type="dxa"/>
          </w:tcPr>
          <w:p w14:paraId="249F9497">
            <w:pPr>
              <w:spacing w:line="360" w:lineRule="auto"/>
              <w:rPr>
                <w:rFonts w:ascii="仿宋" w:hAnsi="仿宋" w:eastAsia="仿宋" w:cs="Cambria Math"/>
                <w:color w:val="000000"/>
                <w:szCs w:val="21"/>
              </w:rPr>
            </w:pPr>
          </w:p>
        </w:tc>
        <w:tc>
          <w:tcPr>
            <w:tcW w:w="1408" w:type="dxa"/>
          </w:tcPr>
          <w:p w14:paraId="75AA9B48">
            <w:pPr>
              <w:spacing w:line="360" w:lineRule="auto"/>
              <w:rPr>
                <w:rFonts w:ascii="仿宋" w:hAnsi="仿宋" w:eastAsia="仿宋" w:cs="Cambria Math"/>
                <w:color w:val="000000"/>
                <w:szCs w:val="21"/>
              </w:rPr>
            </w:pPr>
          </w:p>
        </w:tc>
      </w:tr>
      <w:tr w14:paraId="6984D3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44668BE2">
            <w:pPr>
              <w:spacing w:line="360" w:lineRule="auto"/>
              <w:rPr>
                <w:rFonts w:ascii="仿宋" w:hAnsi="仿宋" w:eastAsia="仿宋" w:cs="Cambria Math"/>
                <w:color w:val="000000"/>
                <w:szCs w:val="21"/>
              </w:rPr>
            </w:pPr>
          </w:p>
        </w:tc>
        <w:tc>
          <w:tcPr>
            <w:tcW w:w="2285" w:type="dxa"/>
          </w:tcPr>
          <w:p w14:paraId="66EC9B6A">
            <w:pPr>
              <w:spacing w:line="360" w:lineRule="auto"/>
              <w:rPr>
                <w:rFonts w:ascii="仿宋" w:hAnsi="仿宋" w:eastAsia="仿宋" w:cs="Cambria Math"/>
                <w:color w:val="000000"/>
                <w:szCs w:val="21"/>
              </w:rPr>
            </w:pPr>
          </w:p>
        </w:tc>
        <w:tc>
          <w:tcPr>
            <w:tcW w:w="2495" w:type="dxa"/>
          </w:tcPr>
          <w:p w14:paraId="62A8FB1C">
            <w:pPr>
              <w:spacing w:line="360" w:lineRule="auto"/>
              <w:rPr>
                <w:rFonts w:ascii="仿宋" w:hAnsi="仿宋" w:eastAsia="仿宋" w:cs="Cambria Math"/>
                <w:color w:val="000000"/>
                <w:szCs w:val="21"/>
              </w:rPr>
            </w:pPr>
          </w:p>
        </w:tc>
        <w:tc>
          <w:tcPr>
            <w:tcW w:w="2704" w:type="dxa"/>
          </w:tcPr>
          <w:p w14:paraId="181F4DF7">
            <w:pPr>
              <w:spacing w:line="360" w:lineRule="auto"/>
              <w:rPr>
                <w:rFonts w:ascii="仿宋" w:hAnsi="仿宋" w:eastAsia="仿宋" w:cs="Cambria Math"/>
                <w:color w:val="000000"/>
                <w:szCs w:val="21"/>
              </w:rPr>
            </w:pPr>
          </w:p>
        </w:tc>
        <w:tc>
          <w:tcPr>
            <w:tcW w:w="1408" w:type="dxa"/>
          </w:tcPr>
          <w:p w14:paraId="25D488C5">
            <w:pPr>
              <w:spacing w:line="360" w:lineRule="auto"/>
              <w:rPr>
                <w:rFonts w:ascii="仿宋" w:hAnsi="仿宋" w:eastAsia="仿宋" w:cs="Cambria Math"/>
                <w:color w:val="000000"/>
                <w:szCs w:val="21"/>
              </w:rPr>
            </w:pPr>
          </w:p>
        </w:tc>
      </w:tr>
      <w:tr w14:paraId="610AC1D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12ECE147">
            <w:pPr>
              <w:spacing w:line="360" w:lineRule="auto"/>
              <w:rPr>
                <w:rFonts w:ascii="仿宋" w:hAnsi="仿宋" w:eastAsia="仿宋" w:cs="Cambria Math"/>
                <w:color w:val="000000"/>
                <w:szCs w:val="21"/>
              </w:rPr>
            </w:pPr>
          </w:p>
        </w:tc>
        <w:tc>
          <w:tcPr>
            <w:tcW w:w="2285" w:type="dxa"/>
          </w:tcPr>
          <w:p w14:paraId="1445DC76">
            <w:pPr>
              <w:spacing w:line="360" w:lineRule="auto"/>
              <w:rPr>
                <w:rFonts w:ascii="仿宋" w:hAnsi="仿宋" w:eastAsia="仿宋" w:cs="Cambria Math"/>
                <w:color w:val="000000"/>
                <w:szCs w:val="21"/>
              </w:rPr>
            </w:pPr>
          </w:p>
        </w:tc>
        <w:tc>
          <w:tcPr>
            <w:tcW w:w="2495" w:type="dxa"/>
          </w:tcPr>
          <w:p w14:paraId="510CCFAD">
            <w:pPr>
              <w:spacing w:line="360" w:lineRule="auto"/>
              <w:rPr>
                <w:rFonts w:ascii="仿宋" w:hAnsi="仿宋" w:eastAsia="仿宋" w:cs="Cambria Math"/>
                <w:color w:val="000000"/>
                <w:szCs w:val="21"/>
              </w:rPr>
            </w:pPr>
          </w:p>
        </w:tc>
        <w:tc>
          <w:tcPr>
            <w:tcW w:w="2704" w:type="dxa"/>
          </w:tcPr>
          <w:p w14:paraId="45E988F3">
            <w:pPr>
              <w:spacing w:line="360" w:lineRule="auto"/>
              <w:rPr>
                <w:rFonts w:ascii="仿宋" w:hAnsi="仿宋" w:eastAsia="仿宋" w:cs="Cambria Math"/>
                <w:color w:val="000000"/>
                <w:szCs w:val="21"/>
              </w:rPr>
            </w:pPr>
          </w:p>
        </w:tc>
        <w:tc>
          <w:tcPr>
            <w:tcW w:w="1408" w:type="dxa"/>
          </w:tcPr>
          <w:p w14:paraId="5EA858D9">
            <w:pPr>
              <w:spacing w:line="360" w:lineRule="auto"/>
              <w:rPr>
                <w:rFonts w:ascii="仿宋" w:hAnsi="仿宋" w:eastAsia="仿宋" w:cs="Cambria Math"/>
                <w:color w:val="000000"/>
                <w:szCs w:val="21"/>
              </w:rPr>
            </w:pPr>
          </w:p>
        </w:tc>
      </w:tr>
      <w:tr w14:paraId="329F4EF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2872CB22">
            <w:pPr>
              <w:spacing w:line="360" w:lineRule="auto"/>
              <w:rPr>
                <w:rFonts w:ascii="仿宋" w:hAnsi="仿宋" w:eastAsia="仿宋" w:cs="Cambria Math"/>
                <w:color w:val="000000"/>
                <w:szCs w:val="21"/>
              </w:rPr>
            </w:pPr>
          </w:p>
        </w:tc>
        <w:tc>
          <w:tcPr>
            <w:tcW w:w="2285" w:type="dxa"/>
          </w:tcPr>
          <w:p w14:paraId="11300723">
            <w:pPr>
              <w:spacing w:line="360" w:lineRule="auto"/>
              <w:rPr>
                <w:rFonts w:ascii="仿宋" w:hAnsi="仿宋" w:eastAsia="仿宋" w:cs="Cambria Math"/>
                <w:color w:val="000000"/>
                <w:szCs w:val="21"/>
              </w:rPr>
            </w:pPr>
          </w:p>
        </w:tc>
        <w:tc>
          <w:tcPr>
            <w:tcW w:w="2495" w:type="dxa"/>
          </w:tcPr>
          <w:p w14:paraId="3CA23F90">
            <w:pPr>
              <w:spacing w:line="360" w:lineRule="auto"/>
              <w:rPr>
                <w:rFonts w:ascii="仿宋" w:hAnsi="仿宋" w:eastAsia="仿宋" w:cs="Cambria Math"/>
                <w:color w:val="000000"/>
                <w:szCs w:val="21"/>
              </w:rPr>
            </w:pPr>
          </w:p>
        </w:tc>
        <w:tc>
          <w:tcPr>
            <w:tcW w:w="2704" w:type="dxa"/>
          </w:tcPr>
          <w:p w14:paraId="3042E8F4">
            <w:pPr>
              <w:spacing w:line="360" w:lineRule="auto"/>
              <w:rPr>
                <w:rFonts w:ascii="仿宋" w:hAnsi="仿宋" w:eastAsia="仿宋" w:cs="Cambria Math"/>
                <w:color w:val="000000"/>
                <w:szCs w:val="21"/>
              </w:rPr>
            </w:pPr>
          </w:p>
        </w:tc>
        <w:tc>
          <w:tcPr>
            <w:tcW w:w="1408" w:type="dxa"/>
          </w:tcPr>
          <w:p w14:paraId="0DA4AF20">
            <w:pPr>
              <w:spacing w:line="360" w:lineRule="auto"/>
              <w:rPr>
                <w:rFonts w:ascii="仿宋" w:hAnsi="仿宋" w:eastAsia="仿宋" w:cs="Cambria Math"/>
                <w:color w:val="000000"/>
                <w:szCs w:val="21"/>
              </w:rPr>
            </w:pPr>
          </w:p>
        </w:tc>
      </w:tr>
      <w:tr w14:paraId="0B8F5C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404D7857">
            <w:pPr>
              <w:spacing w:line="360" w:lineRule="auto"/>
              <w:rPr>
                <w:rFonts w:ascii="仿宋" w:hAnsi="仿宋" w:eastAsia="仿宋" w:cs="Cambria Math"/>
                <w:color w:val="000000"/>
                <w:szCs w:val="21"/>
              </w:rPr>
            </w:pPr>
          </w:p>
        </w:tc>
        <w:tc>
          <w:tcPr>
            <w:tcW w:w="2285" w:type="dxa"/>
          </w:tcPr>
          <w:p w14:paraId="76B57462">
            <w:pPr>
              <w:spacing w:line="360" w:lineRule="auto"/>
              <w:rPr>
                <w:rFonts w:ascii="仿宋" w:hAnsi="仿宋" w:eastAsia="仿宋" w:cs="Cambria Math"/>
                <w:color w:val="000000"/>
                <w:szCs w:val="21"/>
              </w:rPr>
            </w:pPr>
          </w:p>
        </w:tc>
        <w:tc>
          <w:tcPr>
            <w:tcW w:w="2495" w:type="dxa"/>
          </w:tcPr>
          <w:p w14:paraId="05B97F77">
            <w:pPr>
              <w:spacing w:line="360" w:lineRule="auto"/>
              <w:rPr>
                <w:rFonts w:ascii="仿宋" w:hAnsi="仿宋" w:eastAsia="仿宋" w:cs="Cambria Math"/>
                <w:color w:val="000000"/>
                <w:szCs w:val="21"/>
              </w:rPr>
            </w:pPr>
          </w:p>
        </w:tc>
        <w:tc>
          <w:tcPr>
            <w:tcW w:w="2704" w:type="dxa"/>
          </w:tcPr>
          <w:p w14:paraId="3442E621">
            <w:pPr>
              <w:spacing w:line="360" w:lineRule="auto"/>
              <w:rPr>
                <w:rFonts w:ascii="仿宋" w:hAnsi="仿宋" w:eastAsia="仿宋" w:cs="Cambria Math"/>
                <w:color w:val="000000"/>
                <w:szCs w:val="21"/>
              </w:rPr>
            </w:pPr>
          </w:p>
        </w:tc>
        <w:tc>
          <w:tcPr>
            <w:tcW w:w="1408" w:type="dxa"/>
          </w:tcPr>
          <w:p w14:paraId="6EED4EFD">
            <w:pPr>
              <w:spacing w:line="360" w:lineRule="auto"/>
              <w:rPr>
                <w:rFonts w:ascii="仿宋" w:hAnsi="仿宋" w:eastAsia="仿宋" w:cs="Cambria Math"/>
                <w:color w:val="000000"/>
                <w:szCs w:val="21"/>
              </w:rPr>
            </w:pPr>
          </w:p>
        </w:tc>
      </w:tr>
    </w:tbl>
    <w:p w14:paraId="5EDC651A">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注：所有偏离必须在本表中列出，未在本偏离表中列出偏离，将视为供应商已完全接受竞争性谈判文件要求；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14:paraId="2729F272">
      <w:pPr>
        <w:spacing w:line="600" w:lineRule="exact"/>
        <w:rPr>
          <w:rFonts w:ascii="仿宋" w:hAnsi="仿宋" w:eastAsia="仿宋" w:cs="仿宋"/>
          <w:color w:val="000000"/>
          <w:szCs w:val="21"/>
        </w:rPr>
      </w:pPr>
    </w:p>
    <w:p w14:paraId="3EE0EE8F">
      <w:pPr>
        <w:spacing w:line="360" w:lineRule="auto"/>
        <w:ind w:firstLine="420"/>
        <w:jc w:val="right"/>
        <w:rPr>
          <w:rFonts w:ascii="仿宋" w:hAnsi="仿宋" w:eastAsia="仿宋" w:cs="仿宋"/>
          <w:color w:val="000000"/>
        </w:rPr>
      </w:pPr>
    </w:p>
    <w:p w14:paraId="6622D3E0">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60A7BBE9">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5A061F71">
      <w:pPr>
        <w:spacing w:line="360" w:lineRule="auto"/>
        <w:rPr>
          <w:rFonts w:ascii="仿宋" w:hAnsi="仿宋" w:eastAsia="仿宋" w:cs="仿宋"/>
          <w:color w:val="000000"/>
          <w:u w:val="single"/>
        </w:rPr>
      </w:pPr>
    </w:p>
    <w:p w14:paraId="29B6E091">
      <w:pPr>
        <w:pStyle w:val="5"/>
        <w:spacing w:before="0" w:after="0" w:line="360" w:lineRule="auto"/>
        <w:rPr>
          <w:rFonts w:ascii="仿宋" w:hAnsi="仿宋" w:eastAsia="仿宋" w:cs="宋体"/>
          <w:color w:val="000000"/>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rPr>
        <w:br w:type="page"/>
      </w:r>
    </w:p>
    <w:p w14:paraId="50EDA712">
      <w:pPr>
        <w:pStyle w:val="5"/>
        <w:spacing w:before="0" w:after="0" w:line="360" w:lineRule="auto"/>
        <w:rPr>
          <w:rFonts w:ascii="仿宋" w:hAnsi="仿宋" w:eastAsia="仿宋" w:cs="仿宋"/>
          <w:color w:val="000000"/>
          <w:sz w:val="24"/>
          <w:szCs w:val="24"/>
        </w:rPr>
      </w:pPr>
      <w:bookmarkStart w:id="178" w:name="_Toc17890"/>
      <w:bookmarkStart w:id="179" w:name="_Toc4359"/>
      <w:r>
        <w:rPr>
          <w:rFonts w:hint="eastAsia" w:ascii="仿宋" w:hAnsi="仿宋" w:eastAsia="仿宋" w:cs="仿宋"/>
          <w:color w:val="000000"/>
          <w:sz w:val="24"/>
          <w:szCs w:val="24"/>
        </w:rPr>
        <w:t>（七）供应商行为准则承诺书</w:t>
      </w:r>
      <w:bookmarkEnd w:id="178"/>
      <w:bookmarkEnd w:id="179"/>
    </w:p>
    <w:p w14:paraId="158E531B">
      <w:pPr>
        <w:jc w:val="center"/>
        <w:rPr>
          <w:rFonts w:ascii="仿宋" w:hAnsi="仿宋" w:eastAsia="仿宋" w:cs="宋体"/>
          <w:b/>
          <w:bCs/>
          <w:color w:val="000000"/>
          <w:sz w:val="28"/>
          <w:szCs w:val="28"/>
        </w:rPr>
      </w:pPr>
      <w:bookmarkStart w:id="180" w:name="_Toc15599"/>
      <w:r>
        <w:rPr>
          <w:rFonts w:hint="eastAsia" w:ascii="仿宋" w:hAnsi="仿宋" w:eastAsia="仿宋" w:cs="宋体"/>
          <w:b/>
          <w:bCs/>
          <w:color w:val="000000"/>
          <w:sz w:val="28"/>
          <w:szCs w:val="28"/>
        </w:rPr>
        <w:t>供应商行为准则承诺书</w:t>
      </w:r>
    </w:p>
    <w:p w14:paraId="1082E2D4">
      <w:pPr>
        <w:spacing w:line="360" w:lineRule="auto"/>
        <w:ind w:firstLine="480" w:firstLineChars="200"/>
        <w:rPr>
          <w:rFonts w:ascii="仿宋" w:hAnsi="仿宋" w:eastAsia="仿宋" w:cs="仿宋"/>
          <w:color w:val="000000"/>
        </w:rPr>
      </w:pPr>
    </w:p>
    <w:p w14:paraId="04808B94">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3BC47FF0">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14:paraId="0FF58C51">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14:paraId="26A5DD12">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110AD145">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419E3664">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43C10BAA">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05F664C5">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0C5112A0">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14:paraId="37DC2BE8">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14:paraId="28295236">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14:paraId="49393652">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14:paraId="4EFC63E9">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14:paraId="7ADB7200">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14:paraId="3618F7AD">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14:paraId="42A8F8CE">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14:paraId="15FC59FC">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14:paraId="6A4DBCA4">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14:paraId="4512F79B">
      <w:pPr>
        <w:pStyle w:val="78"/>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14:paraId="33371BCC">
      <w:pPr>
        <w:pStyle w:val="5"/>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81" w:name="_Toc10961"/>
      <w:bookmarkStart w:id="182" w:name="_Toc8068"/>
      <w:r>
        <w:rPr>
          <w:rFonts w:hint="eastAsia" w:ascii="仿宋" w:hAnsi="仿宋" w:eastAsia="仿宋" w:cs="宋体"/>
          <w:bCs w:val="0"/>
          <w:color w:val="000000"/>
          <w:sz w:val="24"/>
          <w:szCs w:val="24"/>
        </w:rPr>
        <w:t>（八）供应商廉洁诚信承诺书</w:t>
      </w:r>
      <w:bookmarkEnd w:id="180"/>
      <w:bookmarkEnd w:id="181"/>
      <w:bookmarkEnd w:id="182"/>
    </w:p>
    <w:p w14:paraId="32432166">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14:paraId="26BB85EE">
      <w:pPr>
        <w:spacing w:line="360" w:lineRule="auto"/>
        <w:ind w:firstLine="480" w:firstLineChars="200"/>
        <w:rPr>
          <w:rFonts w:ascii="仿宋" w:hAnsi="仿宋" w:eastAsia="仿宋" w:cs="宋体"/>
          <w:color w:val="000000"/>
        </w:rPr>
      </w:pPr>
    </w:p>
    <w:p w14:paraId="6C17CF43">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14:paraId="3E013A87">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14:paraId="258D04FD">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14:paraId="3AE10B94">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21755097">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14:paraId="2E5D4496">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14:paraId="1D67D536">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14:paraId="512AAABA">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14:paraId="658EC0E2">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14:paraId="174E9A8C">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14:paraId="0C6F5501">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14:paraId="37A97775">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14:paraId="0E66F272">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14:paraId="7A11C680">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14:paraId="56D59801">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14:paraId="6E1A887A">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14:paraId="30718D16">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14:paraId="4D76CF15">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14:paraId="1E0DC1BB">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14:paraId="6B3823BB">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70E8EFDA">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14:paraId="490417EC">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14:paraId="6209A66E">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14:paraId="26222C31">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14:paraId="263F57B8">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5E39E6B6">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14:paraId="07F45647">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14:paraId="3BE41904">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14:paraId="258C4182">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14:paraId="2980685D">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14:paraId="6CE6B922">
      <w:pPr>
        <w:spacing w:line="360" w:lineRule="auto"/>
        <w:ind w:firstLine="480" w:firstLineChars="200"/>
        <w:rPr>
          <w:rFonts w:ascii="仿宋" w:hAnsi="仿宋" w:eastAsia="仿宋" w:cs="宋体"/>
          <w:color w:val="000000"/>
        </w:rPr>
      </w:pPr>
    </w:p>
    <w:p w14:paraId="47CC0E9B">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14:paraId="70F46E88">
      <w:pPr>
        <w:spacing w:line="360" w:lineRule="auto"/>
        <w:ind w:firstLine="480" w:firstLineChars="200"/>
        <w:rPr>
          <w:rFonts w:ascii="仿宋" w:hAnsi="仿宋" w:eastAsia="仿宋" w:cs="宋体"/>
          <w:color w:val="000000"/>
        </w:rPr>
      </w:pPr>
    </w:p>
    <w:p w14:paraId="6C452A5A">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14:paraId="67CD5E8C">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14:paraId="3B23CBBC">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14:paraId="6691B2DC">
      <w:pPr>
        <w:spacing w:line="360" w:lineRule="auto"/>
        <w:ind w:firstLine="3578" w:firstLineChars="1491"/>
        <w:rPr>
          <w:rStyle w:val="59"/>
          <w:rFonts w:ascii="仿宋" w:hAnsi="仿宋" w:eastAsia="仿宋" w:cs="仿宋"/>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14:paraId="35D94EBF">
      <w:pPr>
        <w:pStyle w:val="5"/>
        <w:spacing w:before="0" w:after="0" w:line="360" w:lineRule="auto"/>
        <w:rPr>
          <w:rFonts w:ascii="仿宋" w:hAnsi="仿宋" w:eastAsia="仿宋" w:cs="宋体"/>
          <w:bCs w:val="0"/>
          <w:color w:val="000000"/>
          <w:sz w:val="21"/>
          <w:szCs w:val="24"/>
        </w:rPr>
      </w:pPr>
      <w:bookmarkStart w:id="183" w:name="_Toc32706"/>
      <w:r>
        <w:rPr>
          <w:rFonts w:hint="eastAsia" w:ascii="仿宋" w:hAnsi="仿宋" w:eastAsia="仿宋" w:cs="宋体"/>
          <w:color w:val="000000"/>
          <w:sz w:val="24"/>
        </w:rPr>
        <w:t>（</w:t>
      </w:r>
      <w:r>
        <w:rPr>
          <w:rFonts w:hint="eastAsia" w:ascii="仿宋" w:hAnsi="仿宋" w:eastAsia="仿宋" w:cs="宋体"/>
          <w:color w:val="000000"/>
          <w:sz w:val="24"/>
          <w:lang w:val="en-US" w:eastAsia="zh-CN"/>
        </w:rPr>
        <w:t>九</w:t>
      </w:r>
      <w:r>
        <w:rPr>
          <w:rFonts w:hint="eastAsia" w:ascii="仿宋" w:hAnsi="仿宋" w:eastAsia="仿宋" w:cs="宋体"/>
          <w:color w:val="000000"/>
          <w:sz w:val="24"/>
        </w:rPr>
        <w:t>）其他材料</w:t>
      </w:r>
      <w:bookmarkEnd w:id="183"/>
    </w:p>
    <w:p w14:paraId="535D0A0A">
      <w:pPr>
        <w:spacing w:line="360" w:lineRule="auto"/>
        <w:rPr>
          <w:rFonts w:ascii="宋体" w:hAnsi="宋体"/>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bookmarkEnd w:id="171"/>
    <w:p w14:paraId="6CDB50BB">
      <w:pPr>
        <w:pStyle w:val="4"/>
        <w:jc w:val="both"/>
        <w:rPr>
          <w:rFonts w:ascii="仿宋" w:hAnsi="仿宋" w:eastAsia="仿宋" w:cs="仿宋"/>
          <w:color w:val="000000"/>
          <w:sz w:val="24"/>
          <w:szCs w:val="24"/>
        </w:rPr>
      </w:pPr>
      <w:bookmarkStart w:id="184" w:name="_Toc6321"/>
      <w:bookmarkStart w:id="185" w:name="_Toc28698"/>
      <w:r>
        <w:rPr>
          <w:rFonts w:hint="eastAsia" w:ascii="仿宋" w:hAnsi="仿宋" w:eastAsia="仿宋" w:cs="仿宋"/>
          <w:color w:val="000000"/>
          <w:sz w:val="24"/>
          <w:szCs w:val="24"/>
        </w:rPr>
        <w:t>二、技术文件</w:t>
      </w:r>
      <w:bookmarkEnd w:id="184"/>
      <w:bookmarkEnd w:id="185"/>
    </w:p>
    <w:p w14:paraId="2F291C75">
      <w:pPr>
        <w:pStyle w:val="5"/>
        <w:spacing w:before="0" w:after="0" w:line="360" w:lineRule="auto"/>
        <w:rPr>
          <w:rFonts w:ascii="仿宋" w:hAnsi="仿宋" w:eastAsia="仿宋" w:cs="仿宋"/>
          <w:color w:val="000000"/>
          <w:sz w:val="24"/>
          <w:szCs w:val="24"/>
        </w:rPr>
      </w:pPr>
      <w:bookmarkStart w:id="186" w:name="_Toc19089"/>
      <w:bookmarkStart w:id="187" w:name="_Toc17302"/>
      <w:bookmarkStart w:id="188" w:name="_Toc23108"/>
      <w:r>
        <w:rPr>
          <w:rFonts w:hint="eastAsia" w:ascii="仿宋" w:hAnsi="仿宋" w:eastAsia="仿宋" w:cs="仿宋"/>
          <w:color w:val="000000"/>
          <w:sz w:val="24"/>
          <w:szCs w:val="24"/>
        </w:rPr>
        <w:t>（一）采购需求应答偏离表</w:t>
      </w:r>
      <w:bookmarkEnd w:id="186"/>
      <w:bookmarkEnd w:id="187"/>
      <w:bookmarkEnd w:id="188"/>
    </w:p>
    <w:p w14:paraId="3E307D28">
      <w:pPr>
        <w:spacing w:line="360" w:lineRule="auto"/>
        <w:jc w:val="both"/>
        <w:rPr>
          <w:rFonts w:ascii="仿宋" w:hAnsi="仿宋" w:eastAsia="仿宋" w:cs="仿宋"/>
          <w:b/>
          <w:bCs/>
          <w:color w:val="000000"/>
        </w:rPr>
      </w:pPr>
      <w:bookmarkStart w:id="189" w:name="_Toc125771198"/>
      <w:bookmarkStart w:id="190" w:name="_Toc125561188"/>
      <w:bookmarkStart w:id="191" w:name="_Toc293297544"/>
      <w:r>
        <w:rPr>
          <w:rFonts w:hint="eastAsia" w:ascii="仿宋" w:hAnsi="仿宋" w:eastAsia="仿宋" w:cs="仿宋"/>
          <w:b/>
          <w:bCs/>
          <w:color w:val="000000"/>
        </w:rPr>
        <w:t>采购需求应答偏离表</w:t>
      </w:r>
      <w:bookmarkEnd w:id="189"/>
      <w:bookmarkEnd w:id="190"/>
      <w:bookmarkEnd w:id="191"/>
    </w:p>
    <w:p w14:paraId="30A52DB5">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3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14:paraId="475D06B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14:paraId="7CF80E41">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14:paraId="2CA78208">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14:paraId="0DDE2D78">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14:paraId="6BF9781F">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14:paraId="34770C46">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14:paraId="13043F8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29EE73FE">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33EF346D">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14:paraId="24078DA4">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4B74A446">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513A592A">
            <w:pPr>
              <w:spacing w:line="360" w:lineRule="auto"/>
              <w:rPr>
                <w:rFonts w:ascii="仿宋" w:hAnsi="仿宋" w:eastAsia="仿宋" w:cs="仿宋"/>
                <w:color w:val="000000"/>
                <w:szCs w:val="21"/>
              </w:rPr>
            </w:pPr>
          </w:p>
        </w:tc>
      </w:tr>
      <w:tr w14:paraId="1775E9B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704ED2E6">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7ADF0B76">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2A9E34A3">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043D9390">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31693556">
            <w:pPr>
              <w:spacing w:line="360" w:lineRule="auto"/>
              <w:rPr>
                <w:rFonts w:ascii="仿宋" w:hAnsi="仿宋" w:eastAsia="仿宋" w:cs="仿宋"/>
                <w:color w:val="000000"/>
                <w:szCs w:val="21"/>
              </w:rPr>
            </w:pPr>
          </w:p>
        </w:tc>
      </w:tr>
      <w:tr w14:paraId="1FFAF85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54F0F0E1">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063AD00B">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6158B2D7">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729E7E0B">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51C4B885">
            <w:pPr>
              <w:spacing w:line="360" w:lineRule="auto"/>
              <w:rPr>
                <w:rFonts w:ascii="仿宋" w:hAnsi="仿宋" w:eastAsia="仿宋" w:cs="仿宋"/>
                <w:color w:val="000000"/>
                <w:szCs w:val="21"/>
              </w:rPr>
            </w:pPr>
          </w:p>
        </w:tc>
      </w:tr>
      <w:tr w14:paraId="3DE14FB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454A8FE1">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583157EA">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2C7DF106">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0B7CAC1C">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4F5D9E30">
            <w:pPr>
              <w:spacing w:line="360" w:lineRule="auto"/>
              <w:rPr>
                <w:rFonts w:ascii="仿宋" w:hAnsi="仿宋" w:eastAsia="仿宋" w:cs="仿宋"/>
                <w:color w:val="000000"/>
                <w:szCs w:val="21"/>
              </w:rPr>
            </w:pPr>
          </w:p>
        </w:tc>
      </w:tr>
      <w:tr w14:paraId="41EEEA2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3AAC8D73">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691CC1D1">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6DD080E7">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0930FA66">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728177EF">
            <w:pPr>
              <w:spacing w:line="360" w:lineRule="auto"/>
              <w:rPr>
                <w:rFonts w:ascii="仿宋" w:hAnsi="仿宋" w:eastAsia="仿宋" w:cs="仿宋"/>
                <w:color w:val="000000"/>
                <w:szCs w:val="21"/>
              </w:rPr>
            </w:pPr>
          </w:p>
        </w:tc>
      </w:tr>
      <w:tr w14:paraId="7DA001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4B7A2BD4">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14:paraId="2F412F66">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14:paraId="61A1DD4C">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4F250048">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75D4FE22">
            <w:pPr>
              <w:spacing w:line="360" w:lineRule="auto"/>
              <w:rPr>
                <w:rFonts w:ascii="仿宋" w:hAnsi="仿宋" w:eastAsia="仿宋" w:cs="仿宋"/>
                <w:color w:val="000000"/>
                <w:szCs w:val="21"/>
              </w:rPr>
            </w:pPr>
          </w:p>
        </w:tc>
      </w:tr>
      <w:tr w14:paraId="078EF5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5C55EA1D">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34BF7B6B">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14:paraId="6A989D7D">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23E84387">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76970E5A">
            <w:pPr>
              <w:spacing w:line="360" w:lineRule="auto"/>
              <w:rPr>
                <w:rFonts w:ascii="仿宋" w:hAnsi="仿宋" w:eastAsia="仿宋" w:cs="仿宋"/>
                <w:color w:val="000000"/>
                <w:szCs w:val="21"/>
              </w:rPr>
            </w:pPr>
          </w:p>
        </w:tc>
      </w:tr>
      <w:tr w14:paraId="202BBC2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1F06D6A4">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2465BFA6">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6E456D51">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769B418F">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51D8C6D5">
            <w:pPr>
              <w:spacing w:line="360" w:lineRule="auto"/>
              <w:rPr>
                <w:rFonts w:ascii="仿宋" w:hAnsi="仿宋" w:eastAsia="仿宋" w:cs="仿宋"/>
                <w:color w:val="000000"/>
                <w:szCs w:val="21"/>
              </w:rPr>
            </w:pPr>
          </w:p>
        </w:tc>
      </w:tr>
      <w:tr w14:paraId="6DA7357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3492E36F">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40CC424A">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3C954F75">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20890C6A">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0913C87C">
            <w:pPr>
              <w:spacing w:line="360" w:lineRule="auto"/>
              <w:rPr>
                <w:rFonts w:ascii="仿宋" w:hAnsi="仿宋" w:eastAsia="仿宋" w:cs="仿宋"/>
                <w:color w:val="000000"/>
                <w:szCs w:val="21"/>
              </w:rPr>
            </w:pPr>
          </w:p>
        </w:tc>
      </w:tr>
      <w:tr w14:paraId="54B69C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27895FD9">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64F4BA4C">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74D80A84">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73D2B956">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57B670AC">
            <w:pPr>
              <w:spacing w:line="360" w:lineRule="auto"/>
              <w:rPr>
                <w:rFonts w:ascii="仿宋" w:hAnsi="仿宋" w:eastAsia="仿宋" w:cs="仿宋"/>
                <w:color w:val="000000"/>
                <w:szCs w:val="21"/>
              </w:rPr>
            </w:pPr>
          </w:p>
        </w:tc>
      </w:tr>
      <w:tr w14:paraId="1C7677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7CED7CC4">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14:paraId="4E878FD0">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14:paraId="2112627F">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204FFC1E">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5DC2F13A">
            <w:pPr>
              <w:spacing w:line="360" w:lineRule="auto"/>
              <w:rPr>
                <w:rFonts w:ascii="仿宋" w:hAnsi="仿宋" w:eastAsia="仿宋" w:cs="仿宋"/>
                <w:color w:val="000000"/>
                <w:szCs w:val="21"/>
              </w:rPr>
            </w:pPr>
          </w:p>
        </w:tc>
      </w:tr>
      <w:tr w14:paraId="238BEB1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43408738">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7A35B75A">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02746D85">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343EB5C6">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1FCD06A6">
            <w:pPr>
              <w:spacing w:line="360" w:lineRule="auto"/>
              <w:rPr>
                <w:rFonts w:ascii="仿宋" w:hAnsi="仿宋" w:eastAsia="仿宋" w:cs="仿宋"/>
                <w:color w:val="000000"/>
                <w:szCs w:val="21"/>
              </w:rPr>
            </w:pPr>
          </w:p>
        </w:tc>
      </w:tr>
      <w:tr w14:paraId="2B4E442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01D36D6B">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3E12343A">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7C98F764">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23A6DD58">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3E931FC0">
            <w:pPr>
              <w:spacing w:line="360" w:lineRule="auto"/>
              <w:rPr>
                <w:rFonts w:ascii="仿宋" w:hAnsi="仿宋" w:eastAsia="仿宋" w:cs="仿宋"/>
                <w:color w:val="000000"/>
                <w:szCs w:val="21"/>
              </w:rPr>
            </w:pPr>
          </w:p>
        </w:tc>
      </w:tr>
      <w:tr w14:paraId="065D84E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14:paraId="67A6274C">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14:paraId="1EF38BBD">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14:paraId="6A30F65C">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14:paraId="69F1DF98">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14:paraId="44FA8E51">
            <w:pPr>
              <w:spacing w:line="360" w:lineRule="auto"/>
              <w:rPr>
                <w:rFonts w:ascii="仿宋" w:hAnsi="仿宋" w:eastAsia="仿宋" w:cs="仿宋"/>
                <w:color w:val="000000"/>
                <w:szCs w:val="21"/>
              </w:rPr>
            </w:pPr>
          </w:p>
        </w:tc>
      </w:tr>
    </w:tbl>
    <w:p w14:paraId="7B4B2505">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对于未列出的偏离内容视同供应商已完全接受竞争性谈判文件的要求，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14:paraId="6A9F2DB4">
      <w:pPr>
        <w:spacing w:line="360" w:lineRule="auto"/>
        <w:ind w:left="480" w:hanging="480" w:hangingChars="200"/>
        <w:rPr>
          <w:rFonts w:ascii="仿宋" w:hAnsi="仿宋" w:eastAsia="仿宋" w:cs="仿宋"/>
          <w:color w:val="000000"/>
        </w:rPr>
      </w:pPr>
    </w:p>
    <w:p w14:paraId="3F8F7B08">
      <w:pPr>
        <w:spacing w:line="440" w:lineRule="exact"/>
        <w:ind w:firstLine="4080" w:firstLineChars="1700"/>
        <w:jc w:val="right"/>
        <w:rPr>
          <w:rFonts w:ascii="仿宋" w:hAnsi="仿宋" w:eastAsia="仿宋" w:cs="仿宋"/>
          <w:color w:val="000000"/>
        </w:rPr>
      </w:pPr>
    </w:p>
    <w:p w14:paraId="4D8CEB93">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14:paraId="3296F749">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5E0FC058">
      <w:pPr>
        <w:spacing w:line="360" w:lineRule="auto"/>
        <w:rPr>
          <w:rFonts w:ascii="仿宋" w:hAnsi="仿宋" w:eastAsia="仿宋" w:cs="仿宋"/>
          <w:color w:val="000000"/>
        </w:rPr>
      </w:pPr>
    </w:p>
    <w:p w14:paraId="47147F61">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92" w:name="_Toc8284"/>
      <w:bookmarkStart w:id="193" w:name="_Toc13076"/>
      <w:r>
        <w:rPr>
          <w:rFonts w:hint="eastAsia" w:ascii="仿宋" w:hAnsi="仿宋" w:eastAsia="仿宋" w:cs="仿宋"/>
          <w:color w:val="000000"/>
          <w:sz w:val="24"/>
          <w:szCs w:val="24"/>
        </w:rPr>
        <w:t>（二）技术方案</w:t>
      </w:r>
      <w:bookmarkEnd w:id="192"/>
      <w:bookmarkEnd w:id="193"/>
    </w:p>
    <w:p w14:paraId="0A4C8DF1">
      <w:pPr>
        <w:spacing w:line="360" w:lineRule="auto"/>
        <w:ind w:firstLine="480" w:firstLineChars="200"/>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bookmarkStart w:id="194" w:name="_Toc517281860"/>
      <w:bookmarkStart w:id="195" w:name="_Toc444891358"/>
      <w:r>
        <w:rPr>
          <w:rFonts w:hint="eastAsia" w:ascii="仿宋" w:hAnsi="仿宋" w:eastAsia="仿宋" w:cs="仿宋"/>
          <w:color w:val="000000"/>
        </w:rPr>
        <w:br w:type="page"/>
      </w:r>
    </w:p>
    <w:p w14:paraId="7DB819B1">
      <w:pPr>
        <w:pStyle w:val="6"/>
        <w:rPr>
          <w:rFonts w:ascii="仿宋" w:hAnsi="仿宋" w:eastAsia="仿宋" w:cs="Cambria Math"/>
          <w:color w:val="000000"/>
          <w:sz w:val="24"/>
          <w:szCs w:val="24"/>
        </w:rPr>
      </w:pPr>
      <w:r>
        <w:rPr>
          <w:rFonts w:hint="eastAsia" w:ascii="仿宋" w:hAnsi="仿宋" w:eastAsia="仿宋" w:cs="Cambria Math"/>
          <w:color w:val="000000"/>
          <w:sz w:val="24"/>
          <w:szCs w:val="24"/>
        </w:rPr>
        <w:t>1、拟派服务团队成员汇总表</w:t>
      </w:r>
    </w:p>
    <w:tbl>
      <w:tblPr>
        <w:tblStyle w:val="30"/>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14:paraId="7C65D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14:paraId="754673B9">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260" w:type="dxa"/>
            <w:vAlign w:val="center"/>
          </w:tcPr>
          <w:p w14:paraId="3CDA873D">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姓名</w:t>
            </w:r>
          </w:p>
        </w:tc>
        <w:tc>
          <w:tcPr>
            <w:tcW w:w="851" w:type="dxa"/>
            <w:vAlign w:val="center"/>
          </w:tcPr>
          <w:p w14:paraId="044EC2C0">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学历</w:t>
            </w:r>
          </w:p>
        </w:tc>
        <w:tc>
          <w:tcPr>
            <w:tcW w:w="980" w:type="dxa"/>
            <w:vAlign w:val="center"/>
          </w:tcPr>
          <w:p w14:paraId="721E4470">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专业资质</w:t>
            </w:r>
          </w:p>
        </w:tc>
        <w:tc>
          <w:tcPr>
            <w:tcW w:w="992" w:type="dxa"/>
            <w:vAlign w:val="center"/>
          </w:tcPr>
          <w:p w14:paraId="3D9815E2">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工作年限</w:t>
            </w:r>
          </w:p>
        </w:tc>
        <w:tc>
          <w:tcPr>
            <w:tcW w:w="1276" w:type="dxa"/>
            <w:vAlign w:val="center"/>
          </w:tcPr>
          <w:p w14:paraId="3D6694FD">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本项目职务</w:t>
            </w:r>
          </w:p>
        </w:tc>
        <w:tc>
          <w:tcPr>
            <w:tcW w:w="1134" w:type="dxa"/>
            <w:vAlign w:val="center"/>
          </w:tcPr>
          <w:p w14:paraId="455B47D1">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服务内容</w:t>
            </w:r>
          </w:p>
        </w:tc>
        <w:tc>
          <w:tcPr>
            <w:tcW w:w="1695" w:type="dxa"/>
            <w:vAlign w:val="center"/>
          </w:tcPr>
          <w:p w14:paraId="109A80C1">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同类项目实施案例</w:t>
            </w:r>
          </w:p>
        </w:tc>
      </w:tr>
      <w:tr w14:paraId="4E79B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14:paraId="504545CA">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260" w:type="dxa"/>
            <w:vAlign w:val="center"/>
          </w:tcPr>
          <w:p w14:paraId="149F3DDA">
            <w:pPr>
              <w:snapToGrid w:val="0"/>
              <w:spacing w:line="360" w:lineRule="auto"/>
              <w:jc w:val="center"/>
              <w:rPr>
                <w:rFonts w:ascii="仿宋" w:hAnsi="仿宋" w:eastAsia="仿宋" w:cs="仿宋"/>
                <w:color w:val="000000"/>
                <w:szCs w:val="21"/>
              </w:rPr>
            </w:pPr>
          </w:p>
        </w:tc>
        <w:tc>
          <w:tcPr>
            <w:tcW w:w="851" w:type="dxa"/>
          </w:tcPr>
          <w:p w14:paraId="1CE7BE95">
            <w:pPr>
              <w:snapToGrid w:val="0"/>
              <w:spacing w:line="360" w:lineRule="auto"/>
              <w:jc w:val="center"/>
              <w:rPr>
                <w:rFonts w:ascii="仿宋" w:hAnsi="仿宋" w:eastAsia="仿宋" w:cs="仿宋"/>
                <w:color w:val="000000"/>
                <w:szCs w:val="21"/>
              </w:rPr>
            </w:pPr>
          </w:p>
        </w:tc>
        <w:tc>
          <w:tcPr>
            <w:tcW w:w="980" w:type="dxa"/>
            <w:vAlign w:val="center"/>
          </w:tcPr>
          <w:p w14:paraId="5DE03FA9">
            <w:pPr>
              <w:snapToGrid w:val="0"/>
              <w:spacing w:line="360" w:lineRule="auto"/>
              <w:jc w:val="center"/>
              <w:rPr>
                <w:rFonts w:ascii="仿宋" w:hAnsi="仿宋" w:eastAsia="仿宋" w:cs="仿宋"/>
                <w:color w:val="000000"/>
                <w:szCs w:val="21"/>
              </w:rPr>
            </w:pPr>
          </w:p>
        </w:tc>
        <w:tc>
          <w:tcPr>
            <w:tcW w:w="992" w:type="dxa"/>
            <w:vAlign w:val="center"/>
          </w:tcPr>
          <w:p w14:paraId="1AEB1E2D">
            <w:pPr>
              <w:snapToGrid w:val="0"/>
              <w:spacing w:line="360" w:lineRule="auto"/>
              <w:jc w:val="center"/>
              <w:rPr>
                <w:rFonts w:ascii="仿宋" w:hAnsi="仿宋" w:eastAsia="仿宋" w:cs="仿宋"/>
                <w:color w:val="000000"/>
                <w:szCs w:val="21"/>
              </w:rPr>
            </w:pPr>
          </w:p>
        </w:tc>
        <w:tc>
          <w:tcPr>
            <w:tcW w:w="1276" w:type="dxa"/>
            <w:vAlign w:val="center"/>
          </w:tcPr>
          <w:p w14:paraId="6E89D19B">
            <w:pPr>
              <w:snapToGrid w:val="0"/>
              <w:spacing w:line="360" w:lineRule="auto"/>
              <w:jc w:val="center"/>
              <w:rPr>
                <w:rFonts w:ascii="仿宋" w:hAnsi="仿宋" w:eastAsia="仿宋" w:cs="仿宋"/>
                <w:color w:val="000000"/>
                <w:szCs w:val="21"/>
              </w:rPr>
            </w:pPr>
          </w:p>
        </w:tc>
        <w:tc>
          <w:tcPr>
            <w:tcW w:w="1134" w:type="dxa"/>
            <w:vAlign w:val="center"/>
          </w:tcPr>
          <w:p w14:paraId="29066FB5">
            <w:pPr>
              <w:snapToGrid w:val="0"/>
              <w:spacing w:line="360" w:lineRule="auto"/>
              <w:jc w:val="center"/>
              <w:rPr>
                <w:rFonts w:ascii="仿宋" w:hAnsi="仿宋" w:eastAsia="仿宋" w:cs="仿宋"/>
                <w:color w:val="000000"/>
                <w:szCs w:val="21"/>
              </w:rPr>
            </w:pPr>
          </w:p>
        </w:tc>
        <w:tc>
          <w:tcPr>
            <w:tcW w:w="1695" w:type="dxa"/>
            <w:vAlign w:val="center"/>
          </w:tcPr>
          <w:p w14:paraId="4BDAA029">
            <w:pPr>
              <w:snapToGrid w:val="0"/>
              <w:spacing w:line="360" w:lineRule="auto"/>
              <w:jc w:val="center"/>
              <w:rPr>
                <w:rFonts w:ascii="仿宋" w:hAnsi="仿宋" w:eastAsia="仿宋" w:cs="仿宋"/>
                <w:color w:val="000000"/>
                <w:szCs w:val="21"/>
              </w:rPr>
            </w:pPr>
          </w:p>
        </w:tc>
      </w:tr>
      <w:tr w14:paraId="178EC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25EDB427">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260" w:type="dxa"/>
            <w:vAlign w:val="center"/>
          </w:tcPr>
          <w:p w14:paraId="0A53DD31">
            <w:pPr>
              <w:snapToGrid w:val="0"/>
              <w:spacing w:line="360" w:lineRule="auto"/>
              <w:jc w:val="center"/>
              <w:rPr>
                <w:rFonts w:ascii="仿宋" w:hAnsi="仿宋" w:eastAsia="仿宋" w:cs="仿宋"/>
                <w:color w:val="000000"/>
                <w:szCs w:val="21"/>
              </w:rPr>
            </w:pPr>
          </w:p>
        </w:tc>
        <w:tc>
          <w:tcPr>
            <w:tcW w:w="851" w:type="dxa"/>
          </w:tcPr>
          <w:p w14:paraId="47C31DBB">
            <w:pPr>
              <w:snapToGrid w:val="0"/>
              <w:spacing w:line="360" w:lineRule="auto"/>
              <w:jc w:val="center"/>
              <w:rPr>
                <w:rFonts w:ascii="仿宋" w:hAnsi="仿宋" w:eastAsia="仿宋" w:cs="仿宋"/>
                <w:color w:val="000000"/>
                <w:szCs w:val="21"/>
              </w:rPr>
            </w:pPr>
          </w:p>
        </w:tc>
        <w:tc>
          <w:tcPr>
            <w:tcW w:w="980" w:type="dxa"/>
            <w:vAlign w:val="center"/>
          </w:tcPr>
          <w:p w14:paraId="4AF96B82">
            <w:pPr>
              <w:snapToGrid w:val="0"/>
              <w:spacing w:line="360" w:lineRule="auto"/>
              <w:jc w:val="center"/>
              <w:rPr>
                <w:rFonts w:ascii="仿宋" w:hAnsi="仿宋" w:eastAsia="仿宋" w:cs="仿宋"/>
                <w:color w:val="000000"/>
                <w:szCs w:val="21"/>
              </w:rPr>
            </w:pPr>
          </w:p>
        </w:tc>
        <w:tc>
          <w:tcPr>
            <w:tcW w:w="992" w:type="dxa"/>
            <w:vAlign w:val="center"/>
          </w:tcPr>
          <w:p w14:paraId="0D3F0035">
            <w:pPr>
              <w:snapToGrid w:val="0"/>
              <w:spacing w:line="360" w:lineRule="auto"/>
              <w:jc w:val="center"/>
              <w:rPr>
                <w:rFonts w:ascii="仿宋" w:hAnsi="仿宋" w:eastAsia="仿宋" w:cs="仿宋"/>
                <w:color w:val="000000"/>
                <w:szCs w:val="21"/>
              </w:rPr>
            </w:pPr>
          </w:p>
        </w:tc>
        <w:tc>
          <w:tcPr>
            <w:tcW w:w="1276" w:type="dxa"/>
            <w:vAlign w:val="center"/>
          </w:tcPr>
          <w:p w14:paraId="3FB37815">
            <w:pPr>
              <w:snapToGrid w:val="0"/>
              <w:spacing w:line="360" w:lineRule="auto"/>
              <w:jc w:val="center"/>
              <w:rPr>
                <w:rFonts w:ascii="仿宋" w:hAnsi="仿宋" w:eastAsia="仿宋" w:cs="仿宋"/>
                <w:color w:val="000000"/>
                <w:szCs w:val="21"/>
              </w:rPr>
            </w:pPr>
          </w:p>
        </w:tc>
        <w:tc>
          <w:tcPr>
            <w:tcW w:w="1134" w:type="dxa"/>
            <w:vAlign w:val="center"/>
          </w:tcPr>
          <w:p w14:paraId="57D45330">
            <w:pPr>
              <w:snapToGrid w:val="0"/>
              <w:spacing w:line="360" w:lineRule="auto"/>
              <w:jc w:val="center"/>
              <w:rPr>
                <w:rFonts w:ascii="仿宋" w:hAnsi="仿宋" w:eastAsia="仿宋" w:cs="仿宋"/>
                <w:color w:val="000000"/>
                <w:szCs w:val="21"/>
              </w:rPr>
            </w:pPr>
          </w:p>
        </w:tc>
        <w:tc>
          <w:tcPr>
            <w:tcW w:w="1695" w:type="dxa"/>
            <w:vAlign w:val="center"/>
          </w:tcPr>
          <w:p w14:paraId="3079A856">
            <w:pPr>
              <w:snapToGrid w:val="0"/>
              <w:spacing w:line="360" w:lineRule="auto"/>
              <w:jc w:val="center"/>
              <w:rPr>
                <w:rFonts w:ascii="仿宋" w:hAnsi="仿宋" w:eastAsia="仿宋" w:cs="仿宋"/>
                <w:color w:val="000000"/>
                <w:szCs w:val="21"/>
              </w:rPr>
            </w:pPr>
          </w:p>
        </w:tc>
      </w:tr>
      <w:tr w14:paraId="1CCD9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0025362F">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3</w:t>
            </w:r>
          </w:p>
        </w:tc>
        <w:tc>
          <w:tcPr>
            <w:tcW w:w="1260" w:type="dxa"/>
            <w:vAlign w:val="center"/>
          </w:tcPr>
          <w:p w14:paraId="01FFE673">
            <w:pPr>
              <w:snapToGrid w:val="0"/>
              <w:spacing w:line="360" w:lineRule="auto"/>
              <w:jc w:val="center"/>
              <w:rPr>
                <w:rFonts w:ascii="仿宋" w:hAnsi="仿宋" w:eastAsia="仿宋" w:cs="仿宋"/>
                <w:color w:val="000000"/>
                <w:szCs w:val="21"/>
              </w:rPr>
            </w:pPr>
          </w:p>
        </w:tc>
        <w:tc>
          <w:tcPr>
            <w:tcW w:w="851" w:type="dxa"/>
          </w:tcPr>
          <w:p w14:paraId="05E60228">
            <w:pPr>
              <w:snapToGrid w:val="0"/>
              <w:spacing w:line="360" w:lineRule="auto"/>
              <w:jc w:val="center"/>
              <w:rPr>
                <w:rFonts w:ascii="仿宋" w:hAnsi="仿宋" w:eastAsia="仿宋" w:cs="仿宋"/>
                <w:color w:val="000000"/>
                <w:szCs w:val="21"/>
              </w:rPr>
            </w:pPr>
          </w:p>
        </w:tc>
        <w:tc>
          <w:tcPr>
            <w:tcW w:w="980" w:type="dxa"/>
            <w:vAlign w:val="center"/>
          </w:tcPr>
          <w:p w14:paraId="03EEED1F">
            <w:pPr>
              <w:snapToGrid w:val="0"/>
              <w:spacing w:line="360" w:lineRule="auto"/>
              <w:jc w:val="center"/>
              <w:rPr>
                <w:rFonts w:ascii="仿宋" w:hAnsi="仿宋" w:eastAsia="仿宋" w:cs="仿宋"/>
                <w:color w:val="000000"/>
                <w:szCs w:val="21"/>
              </w:rPr>
            </w:pPr>
          </w:p>
        </w:tc>
        <w:tc>
          <w:tcPr>
            <w:tcW w:w="992" w:type="dxa"/>
            <w:vAlign w:val="center"/>
          </w:tcPr>
          <w:p w14:paraId="261D43A4">
            <w:pPr>
              <w:snapToGrid w:val="0"/>
              <w:spacing w:line="360" w:lineRule="auto"/>
              <w:jc w:val="center"/>
              <w:rPr>
                <w:rFonts w:ascii="仿宋" w:hAnsi="仿宋" w:eastAsia="仿宋" w:cs="仿宋"/>
                <w:color w:val="000000"/>
                <w:szCs w:val="21"/>
              </w:rPr>
            </w:pPr>
          </w:p>
        </w:tc>
        <w:tc>
          <w:tcPr>
            <w:tcW w:w="1276" w:type="dxa"/>
            <w:vAlign w:val="center"/>
          </w:tcPr>
          <w:p w14:paraId="17F464A0">
            <w:pPr>
              <w:snapToGrid w:val="0"/>
              <w:spacing w:line="360" w:lineRule="auto"/>
              <w:jc w:val="center"/>
              <w:rPr>
                <w:rFonts w:ascii="仿宋" w:hAnsi="仿宋" w:eastAsia="仿宋" w:cs="仿宋"/>
                <w:color w:val="000000"/>
                <w:szCs w:val="21"/>
              </w:rPr>
            </w:pPr>
          </w:p>
        </w:tc>
        <w:tc>
          <w:tcPr>
            <w:tcW w:w="1134" w:type="dxa"/>
            <w:vAlign w:val="center"/>
          </w:tcPr>
          <w:p w14:paraId="36FE2DF5">
            <w:pPr>
              <w:snapToGrid w:val="0"/>
              <w:spacing w:line="360" w:lineRule="auto"/>
              <w:jc w:val="center"/>
              <w:rPr>
                <w:rFonts w:ascii="仿宋" w:hAnsi="仿宋" w:eastAsia="仿宋" w:cs="仿宋"/>
                <w:color w:val="000000"/>
                <w:szCs w:val="21"/>
              </w:rPr>
            </w:pPr>
          </w:p>
        </w:tc>
        <w:tc>
          <w:tcPr>
            <w:tcW w:w="1695" w:type="dxa"/>
            <w:vAlign w:val="center"/>
          </w:tcPr>
          <w:p w14:paraId="2529BE43">
            <w:pPr>
              <w:snapToGrid w:val="0"/>
              <w:spacing w:line="360" w:lineRule="auto"/>
              <w:jc w:val="center"/>
              <w:rPr>
                <w:rFonts w:ascii="仿宋" w:hAnsi="仿宋" w:eastAsia="仿宋" w:cs="仿宋"/>
                <w:color w:val="000000"/>
                <w:szCs w:val="21"/>
              </w:rPr>
            </w:pPr>
          </w:p>
        </w:tc>
      </w:tr>
      <w:tr w14:paraId="20276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360584FE">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4</w:t>
            </w:r>
          </w:p>
        </w:tc>
        <w:tc>
          <w:tcPr>
            <w:tcW w:w="1260" w:type="dxa"/>
            <w:vAlign w:val="center"/>
          </w:tcPr>
          <w:p w14:paraId="706E3D1A">
            <w:pPr>
              <w:snapToGrid w:val="0"/>
              <w:spacing w:line="360" w:lineRule="auto"/>
              <w:jc w:val="center"/>
              <w:rPr>
                <w:rFonts w:ascii="仿宋" w:hAnsi="仿宋" w:eastAsia="仿宋" w:cs="仿宋"/>
                <w:color w:val="000000"/>
                <w:szCs w:val="21"/>
              </w:rPr>
            </w:pPr>
          </w:p>
        </w:tc>
        <w:tc>
          <w:tcPr>
            <w:tcW w:w="851" w:type="dxa"/>
          </w:tcPr>
          <w:p w14:paraId="3C35AEA9">
            <w:pPr>
              <w:snapToGrid w:val="0"/>
              <w:spacing w:line="360" w:lineRule="auto"/>
              <w:jc w:val="center"/>
              <w:rPr>
                <w:rFonts w:ascii="仿宋" w:hAnsi="仿宋" w:eastAsia="仿宋" w:cs="仿宋"/>
                <w:color w:val="000000"/>
                <w:szCs w:val="21"/>
              </w:rPr>
            </w:pPr>
          </w:p>
        </w:tc>
        <w:tc>
          <w:tcPr>
            <w:tcW w:w="980" w:type="dxa"/>
            <w:vAlign w:val="center"/>
          </w:tcPr>
          <w:p w14:paraId="6F48C4D4">
            <w:pPr>
              <w:snapToGrid w:val="0"/>
              <w:spacing w:line="360" w:lineRule="auto"/>
              <w:jc w:val="center"/>
              <w:rPr>
                <w:rFonts w:ascii="仿宋" w:hAnsi="仿宋" w:eastAsia="仿宋" w:cs="仿宋"/>
                <w:color w:val="000000"/>
                <w:szCs w:val="21"/>
              </w:rPr>
            </w:pPr>
          </w:p>
        </w:tc>
        <w:tc>
          <w:tcPr>
            <w:tcW w:w="992" w:type="dxa"/>
            <w:vAlign w:val="center"/>
          </w:tcPr>
          <w:p w14:paraId="6B29F8E3">
            <w:pPr>
              <w:snapToGrid w:val="0"/>
              <w:spacing w:line="360" w:lineRule="auto"/>
              <w:jc w:val="center"/>
              <w:rPr>
                <w:rFonts w:ascii="仿宋" w:hAnsi="仿宋" w:eastAsia="仿宋" w:cs="仿宋"/>
                <w:color w:val="000000"/>
                <w:szCs w:val="21"/>
              </w:rPr>
            </w:pPr>
          </w:p>
        </w:tc>
        <w:tc>
          <w:tcPr>
            <w:tcW w:w="1276" w:type="dxa"/>
            <w:vAlign w:val="center"/>
          </w:tcPr>
          <w:p w14:paraId="1C116801">
            <w:pPr>
              <w:snapToGrid w:val="0"/>
              <w:spacing w:line="360" w:lineRule="auto"/>
              <w:jc w:val="center"/>
              <w:rPr>
                <w:rFonts w:ascii="仿宋" w:hAnsi="仿宋" w:eastAsia="仿宋" w:cs="仿宋"/>
                <w:color w:val="000000"/>
                <w:szCs w:val="21"/>
              </w:rPr>
            </w:pPr>
          </w:p>
        </w:tc>
        <w:tc>
          <w:tcPr>
            <w:tcW w:w="1134" w:type="dxa"/>
            <w:vAlign w:val="center"/>
          </w:tcPr>
          <w:p w14:paraId="06B9021A">
            <w:pPr>
              <w:snapToGrid w:val="0"/>
              <w:spacing w:line="360" w:lineRule="auto"/>
              <w:jc w:val="center"/>
              <w:rPr>
                <w:rFonts w:ascii="仿宋" w:hAnsi="仿宋" w:eastAsia="仿宋" w:cs="仿宋"/>
                <w:color w:val="000000"/>
                <w:szCs w:val="21"/>
              </w:rPr>
            </w:pPr>
          </w:p>
        </w:tc>
        <w:tc>
          <w:tcPr>
            <w:tcW w:w="1695" w:type="dxa"/>
            <w:vAlign w:val="center"/>
          </w:tcPr>
          <w:p w14:paraId="6F3EB919">
            <w:pPr>
              <w:snapToGrid w:val="0"/>
              <w:spacing w:line="360" w:lineRule="auto"/>
              <w:jc w:val="center"/>
              <w:rPr>
                <w:rFonts w:ascii="仿宋" w:hAnsi="仿宋" w:eastAsia="仿宋" w:cs="仿宋"/>
                <w:color w:val="000000"/>
                <w:szCs w:val="21"/>
              </w:rPr>
            </w:pPr>
          </w:p>
        </w:tc>
      </w:tr>
      <w:tr w14:paraId="50D1A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0253218A">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14:paraId="65D012CD">
            <w:pPr>
              <w:snapToGrid w:val="0"/>
              <w:spacing w:line="360" w:lineRule="auto"/>
              <w:jc w:val="center"/>
              <w:rPr>
                <w:rFonts w:ascii="仿宋" w:hAnsi="仿宋" w:eastAsia="仿宋" w:cs="仿宋"/>
                <w:color w:val="000000"/>
                <w:szCs w:val="21"/>
              </w:rPr>
            </w:pPr>
          </w:p>
        </w:tc>
        <w:tc>
          <w:tcPr>
            <w:tcW w:w="851" w:type="dxa"/>
          </w:tcPr>
          <w:p w14:paraId="43007961">
            <w:pPr>
              <w:snapToGrid w:val="0"/>
              <w:spacing w:line="360" w:lineRule="auto"/>
              <w:jc w:val="center"/>
              <w:rPr>
                <w:rFonts w:ascii="仿宋" w:hAnsi="仿宋" w:eastAsia="仿宋" w:cs="仿宋"/>
                <w:color w:val="000000"/>
                <w:szCs w:val="21"/>
              </w:rPr>
            </w:pPr>
          </w:p>
        </w:tc>
        <w:tc>
          <w:tcPr>
            <w:tcW w:w="980" w:type="dxa"/>
            <w:vAlign w:val="center"/>
          </w:tcPr>
          <w:p w14:paraId="7477FEAB">
            <w:pPr>
              <w:snapToGrid w:val="0"/>
              <w:spacing w:line="360" w:lineRule="auto"/>
              <w:jc w:val="center"/>
              <w:rPr>
                <w:rFonts w:ascii="仿宋" w:hAnsi="仿宋" w:eastAsia="仿宋" w:cs="仿宋"/>
                <w:color w:val="000000"/>
                <w:szCs w:val="21"/>
              </w:rPr>
            </w:pPr>
          </w:p>
        </w:tc>
        <w:tc>
          <w:tcPr>
            <w:tcW w:w="992" w:type="dxa"/>
            <w:vAlign w:val="center"/>
          </w:tcPr>
          <w:p w14:paraId="7A8A9550">
            <w:pPr>
              <w:snapToGrid w:val="0"/>
              <w:spacing w:line="360" w:lineRule="auto"/>
              <w:jc w:val="center"/>
              <w:rPr>
                <w:rFonts w:ascii="仿宋" w:hAnsi="仿宋" w:eastAsia="仿宋" w:cs="仿宋"/>
                <w:color w:val="000000"/>
                <w:szCs w:val="21"/>
              </w:rPr>
            </w:pPr>
          </w:p>
        </w:tc>
        <w:tc>
          <w:tcPr>
            <w:tcW w:w="1276" w:type="dxa"/>
            <w:vAlign w:val="center"/>
          </w:tcPr>
          <w:p w14:paraId="3E7D63DA">
            <w:pPr>
              <w:snapToGrid w:val="0"/>
              <w:spacing w:line="360" w:lineRule="auto"/>
              <w:jc w:val="center"/>
              <w:rPr>
                <w:rFonts w:ascii="仿宋" w:hAnsi="仿宋" w:eastAsia="仿宋" w:cs="仿宋"/>
                <w:color w:val="000000"/>
                <w:szCs w:val="21"/>
              </w:rPr>
            </w:pPr>
          </w:p>
        </w:tc>
        <w:tc>
          <w:tcPr>
            <w:tcW w:w="1134" w:type="dxa"/>
            <w:vAlign w:val="center"/>
          </w:tcPr>
          <w:p w14:paraId="0423864A">
            <w:pPr>
              <w:snapToGrid w:val="0"/>
              <w:spacing w:line="360" w:lineRule="auto"/>
              <w:jc w:val="center"/>
              <w:rPr>
                <w:rFonts w:ascii="仿宋" w:hAnsi="仿宋" w:eastAsia="仿宋" w:cs="仿宋"/>
                <w:color w:val="000000"/>
                <w:szCs w:val="21"/>
              </w:rPr>
            </w:pPr>
          </w:p>
        </w:tc>
        <w:tc>
          <w:tcPr>
            <w:tcW w:w="1695" w:type="dxa"/>
            <w:vAlign w:val="center"/>
          </w:tcPr>
          <w:p w14:paraId="45D6B55E">
            <w:pPr>
              <w:snapToGrid w:val="0"/>
              <w:spacing w:line="360" w:lineRule="auto"/>
              <w:jc w:val="center"/>
              <w:rPr>
                <w:rFonts w:ascii="仿宋" w:hAnsi="仿宋" w:eastAsia="仿宋" w:cs="仿宋"/>
                <w:color w:val="000000"/>
                <w:szCs w:val="21"/>
              </w:rPr>
            </w:pPr>
          </w:p>
        </w:tc>
      </w:tr>
      <w:tr w14:paraId="424B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5E292710">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14:paraId="411701E2">
            <w:pPr>
              <w:snapToGrid w:val="0"/>
              <w:spacing w:line="360" w:lineRule="auto"/>
              <w:jc w:val="center"/>
              <w:rPr>
                <w:rFonts w:ascii="仿宋" w:hAnsi="仿宋" w:eastAsia="仿宋" w:cs="仿宋"/>
                <w:color w:val="000000"/>
                <w:szCs w:val="21"/>
              </w:rPr>
            </w:pPr>
          </w:p>
        </w:tc>
        <w:tc>
          <w:tcPr>
            <w:tcW w:w="851" w:type="dxa"/>
          </w:tcPr>
          <w:p w14:paraId="16B3C6D9">
            <w:pPr>
              <w:snapToGrid w:val="0"/>
              <w:spacing w:line="360" w:lineRule="auto"/>
              <w:jc w:val="center"/>
              <w:rPr>
                <w:rFonts w:ascii="仿宋" w:hAnsi="仿宋" w:eastAsia="仿宋" w:cs="仿宋"/>
                <w:color w:val="000000"/>
                <w:szCs w:val="21"/>
              </w:rPr>
            </w:pPr>
          </w:p>
        </w:tc>
        <w:tc>
          <w:tcPr>
            <w:tcW w:w="980" w:type="dxa"/>
            <w:vAlign w:val="center"/>
          </w:tcPr>
          <w:p w14:paraId="65FB37EE">
            <w:pPr>
              <w:snapToGrid w:val="0"/>
              <w:spacing w:line="360" w:lineRule="auto"/>
              <w:jc w:val="center"/>
              <w:rPr>
                <w:rFonts w:ascii="仿宋" w:hAnsi="仿宋" w:eastAsia="仿宋" w:cs="仿宋"/>
                <w:color w:val="000000"/>
                <w:szCs w:val="21"/>
              </w:rPr>
            </w:pPr>
          </w:p>
        </w:tc>
        <w:tc>
          <w:tcPr>
            <w:tcW w:w="992" w:type="dxa"/>
            <w:vAlign w:val="center"/>
          </w:tcPr>
          <w:p w14:paraId="31D9A084">
            <w:pPr>
              <w:snapToGrid w:val="0"/>
              <w:spacing w:line="360" w:lineRule="auto"/>
              <w:jc w:val="center"/>
              <w:rPr>
                <w:rFonts w:ascii="仿宋" w:hAnsi="仿宋" w:eastAsia="仿宋" w:cs="仿宋"/>
                <w:color w:val="000000"/>
                <w:szCs w:val="21"/>
              </w:rPr>
            </w:pPr>
          </w:p>
        </w:tc>
        <w:tc>
          <w:tcPr>
            <w:tcW w:w="1276" w:type="dxa"/>
            <w:vAlign w:val="center"/>
          </w:tcPr>
          <w:p w14:paraId="618501F9">
            <w:pPr>
              <w:snapToGrid w:val="0"/>
              <w:spacing w:line="360" w:lineRule="auto"/>
              <w:jc w:val="center"/>
              <w:rPr>
                <w:rFonts w:ascii="仿宋" w:hAnsi="仿宋" w:eastAsia="仿宋" w:cs="仿宋"/>
                <w:color w:val="000000"/>
                <w:szCs w:val="21"/>
              </w:rPr>
            </w:pPr>
          </w:p>
        </w:tc>
        <w:tc>
          <w:tcPr>
            <w:tcW w:w="1134" w:type="dxa"/>
            <w:vAlign w:val="center"/>
          </w:tcPr>
          <w:p w14:paraId="70E57F5B">
            <w:pPr>
              <w:snapToGrid w:val="0"/>
              <w:spacing w:line="360" w:lineRule="auto"/>
              <w:jc w:val="center"/>
              <w:rPr>
                <w:rFonts w:ascii="仿宋" w:hAnsi="仿宋" w:eastAsia="仿宋" w:cs="仿宋"/>
                <w:color w:val="000000"/>
                <w:szCs w:val="21"/>
              </w:rPr>
            </w:pPr>
          </w:p>
        </w:tc>
        <w:tc>
          <w:tcPr>
            <w:tcW w:w="1695" w:type="dxa"/>
            <w:vAlign w:val="center"/>
          </w:tcPr>
          <w:p w14:paraId="30286EBB">
            <w:pPr>
              <w:snapToGrid w:val="0"/>
              <w:spacing w:line="360" w:lineRule="auto"/>
              <w:jc w:val="center"/>
              <w:rPr>
                <w:rFonts w:ascii="仿宋" w:hAnsi="仿宋" w:eastAsia="仿宋" w:cs="仿宋"/>
                <w:color w:val="000000"/>
                <w:szCs w:val="21"/>
              </w:rPr>
            </w:pPr>
          </w:p>
        </w:tc>
      </w:tr>
    </w:tbl>
    <w:p w14:paraId="279722DE">
      <w:pPr>
        <w:adjustRightInd w:val="0"/>
        <w:snapToGrid w:val="0"/>
        <w:spacing w:before="240" w:line="360" w:lineRule="auto"/>
        <w:ind w:firstLine="482" w:firstLineChars="200"/>
        <w:rPr>
          <w:rFonts w:ascii="仿宋" w:hAnsi="仿宋" w:eastAsia="仿宋" w:cs="仿宋"/>
          <w:b/>
          <w:bCs/>
          <w:color w:val="000000"/>
        </w:rPr>
      </w:pPr>
      <w:r>
        <w:rPr>
          <w:rFonts w:hint="eastAsia" w:ascii="仿宋" w:hAnsi="仿宋" w:eastAsia="仿宋" w:cs="仿宋"/>
          <w:b/>
          <w:bCs/>
          <w:color w:val="000000"/>
        </w:rPr>
        <w:t>注：需按照采购需求中的相关要求，列明本项目服务团队所有人员信息及职责分工。</w:t>
      </w:r>
    </w:p>
    <w:p w14:paraId="0FC08CF4">
      <w:pPr>
        <w:rPr>
          <w:rFonts w:ascii="仿宋" w:hAnsi="仿宋" w:eastAsia="仿宋" w:cs="仿宋"/>
          <w:color w:val="000000"/>
        </w:rPr>
      </w:pPr>
      <w:r>
        <w:rPr>
          <w:rFonts w:hint="eastAsia" w:ascii="仿宋" w:hAnsi="仿宋" w:eastAsia="仿宋" w:cs="仿宋"/>
          <w:color w:val="000000"/>
        </w:rPr>
        <w:br w:type="page"/>
      </w:r>
    </w:p>
    <w:p w14:paraId="2B1CCDA7">
      <w:pPr>
        <w:pStyle w:val="6"/>
        <w:spacing w:before="0" w:after="0"/>
        <w:rPr>
          <w:rFonts w:ascii="仿宋" w:hAnsi="仿宋" w:eastAsia="仿宋" w:cs="Cambria Math"/>
          <w:color w:val="000000"/>
          <w:sz w:val="24"/>
          <w:szCs w:val="24"/>
        </w:rPr>
      </w:pPr>
      <w:r>
        <w:rPr>
          <w:rFonts w:hint="eastAsia" w:ascii="仿宋" w:hAnsi="仿宋" w:eastAsia="仿宋" w:cs="Cambria Math"/>
          <w:color w:val="000000"/>
          <w:sz w:val="24"/>
          <w:szCs w:val="24"/>
        </w:rPr>
        <w:t>2、拟派团队成员简历表</w:t>
      </w:r>
    </w:p>
    <w:tbl>
      <w:tblPr>
        <w:tblStyle w:val="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14:paraId="17340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14:paraId="69E9F23F">
            <w:pPr>
              <w:jc w:val="center"/>
              <w:rPr>
                <w:rFonts w:ascii="仿宋" w:hAnsi="仿宋" w:eastAsia="仿宋" w:cs="仿宋"/>
                <w:color w:val="000000"/>
              </w:rPr>
            </w:pPr>
            <w:r>
              <w:rPr>
                <w:rFonts w:hint="eastAsia" w:ascii="仿宋" w:hAnsi="仿宋" w:eastAsia="仿宋" w:cs="仿宋"/>
                <w:color w:val="000000"/>
              </w:rPr>
              <w:t>姓  名</w:t>
            </w:r>
          </w:p>
        </w:tc>
        <w:tc>
          <w:tcPr>
            <w:tcW w:w="1680" w:type="dxa"/>
            <w:gridSpan w:val="3"/>
            <w:vAlign w:val="center"/>
          </w:tcPr>
          <w:p w14:paraId="3A09FA0C">
            <w:pPr>
              <w:jc w:val="center"/>
              <w:rPr>
                <w:rFonts w:ascii="仿宋" w:hAnsi="仿宋" w:eastAsia="仿宋" w:cs="仿宋"/>
                <w:color w:val="000000"/>
              </w:rPr>
            </w:pPr>
          </w:p>
        </w:tc>
        <w:tc>
          <w:tcPr>
            <w:tcW w:w="945" w:type="dxa"/>
            <w:gridSpan w:val="2"/>
            <w:vAlign w:val="center"/>
          </w:tcPr>
          <w:p w14:paraId="2956D743">
            <w:pPr>
              <w:rPr>
                <w:rFonts w:ascii="仿宋" w:hAnsi="仿宋" w:eastAsia="仿宋" w:cs="仿宋"/>
                <w:color w:val="000000"/>
              </w:rPr>
            </w:pPr>
            <w:r>
              <w:rPr>
                <w:rFonts w:hint="eastAsia" w:ascii="仿宋" w:hAnsi="仿宋" w:eastAsia="仿宋" w:cs="仿宋"/>
                <w:color w:val="000000"/>
              </w:rPr>
              <w:t>性 别</w:t>
            </w:r>
          </w:p>
        </w:tc>
        <w:tc>
          <w:tcPr>
            <w:tcW w:w="945" w:type="dxa"/>
            <w:vAlign w:val="center"/>
          </w:tcPr>
          <w:p w14:paraId="62956611">
            <w:pPr>
              <w:rPr>
                <w:rFonts w:ascii="仿宋" w:hAnsi="仿宋" w:eastAsia="仿宋" w:cs="仿宋"/>
                <w:color w:val="000000"/>
              </w:rPr>
            </w:pPr>
          </w:p>
        </w:tc>
        <w:tc>
          <w:tcPr>
            <w:tcW w:w="1854" w:type="dxa"/>
            <w:gridSpan w:val="2"/>
            <w:vAlign w:val="center"/>
          </w:tcPr>
          <w:p w14:paraId="6BC6EEAB">
            <w:pPr>
              <w:rPr>
                <w:rFonts w:ascii="仿宋" w:hAnsi="仿宋" w:eastAsia="仿宋" w:cs="仿宋"/>
                <w:color w:val="000000"/>
              </w:rPr>
            </w:pPr>
            <w:r>
              <w:rPr>
                <w:rFonts w:hint="eastAsia" w:ascii="仿宋" w:hAnsi="仿宋" w:eastAsia="仿宋" w:cs="仿宋"/>
                <w:color w:val="000000"/>
              </w:rPr>
              <w:t>出 生 日 期</w:t>
            </w:r>
          </w:p>
        </w:tc>
        <w:tc>
          <w:tcPr>
            <w:tcW w:w="2694" w:type="dxa"/>
            <w:vAlign w:val="center"/>
          </w:tcPr>
          <w:p w14:paraId="7FD3275E">
            <w:pPr>
              <w:rPr>
                <w:rFonts w:ascii="仿宋" w:hAnsi="仿宋" w:eastAsia="仿宋" w:cs="仿宋"/>
                <w:color w:val="000000"/>
              </w:rPr>
            </w:pPr>
            <w:r>
              <w:rPr>
                <w:rFonts w:hint="eastAsia" w:ascii="仿宋" w:hAnsi="仿宋" w:eastAsia="仿宋" w:cs="仿宋"/>
                <w:color w:val="000000"/>
              </w:rPr>
              <w:t xml:space="preserve">      年    月   日</w:t>
            </w:r>
          </w:p>
        </w:tc>
      </w:tr>
      <w:tr w14:paraId="57BAA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14:paraId="62176FC3">
            <w:pPr>
              <w:rPr>
                <w:rFonts w:ascii="仿宋" w:hAnsi="仿宋" w:eastAsia="仿宋" w:cs="仿宋"/>
                <w:color w:val="000000"/>
              </w:rPr>
            </w:pPr>
            <w:r>
              <w:rPr>
                <w:rFonts w:hint="eastAsia" w:ascii="仿宋" w:hAnsi="仿宋" w:eastAsia="仿宋" w:cs="仿宋"/>
                <w:color w:val="000000"/>
              </w:rPr>
              <w:t>毕业院校及专业</w:t>
            </w:r>
          </w:p>
        </w:tc>
        <w:tc>
          <w:tcPr>
            <w:tcW w:w="3570" w:type="dxa"/>
            <w:gridSpan w:val="6"/>
            <w:vAlign w:val="center"/>
          </w:tcPr>
          <w:p w14:paraId="49BB0AEB">
            <w:pPr>
              <w:rPr>
                <w:rFonts w:ascii="仿宋" w:hAnsi="仿宋" w:eastAsia="仿宋" w:cs="仿宋"/>
                <w:color w:val="000000"/>
              </w:rPr>
            </w:pPr>
          </w:p>
        </w:tc>
        <w:tc>
          <w:tcPr>
            <w:tcW w:w="1854" w:type="dxa"/>
            <w:gridSpan w:val="2"/>
            <w:vAlign w:val="center"/>
          </w:tcPr>
          <w:p w14:paraId="790C3E5D">
            <w:pPr>
              <w:ind w:left="-18"/>
              <w:jc w:val="center"/>
              <w:rPr>
                <w:rFonts w:ascii="仿宋" w:hAnsi="仿宋" w:eastAsia="仿宋" w:cs="仿宋"/>
                <w:color w:val="000000"/>
              </w:rPr>
            </w:pPr>
            <w:r>
              <w:rPr>
                <w:rFonts w:hint="eastAsia" w:ascii="仿宋" w:hAnsi="仿宋" w:eastAsia="仿宋" w:cs="仿宋"/>
                <w:color w:val="000000"/>
              </w:rPr>
              <w:t>学历</w:t>
            </w:r>
          </w:p>
        </w:tc>
        <w:tc>
          <w:tcPr>
            <w:tcW w:w="2694" w:type="dxa"/>
            <w:vAlign w:val="center"/>
          </w:tcPr>
          <w:p w14:paraId="13088A85">
            <w:pPr>
              <w:ind w:left="45"/>
              <w:rPr>
                <w:rFonts w:ascii="仿宋" w:hAnsi="仿宋" w:eastAsia="仿宋" w:cs="仿宋"/>
                <w:color w:val="000000"/>
              </w:rPr>
            </w:pPr>
            <w:r>
              <w:rPr>
                <w:rFonts w:hint="eastAsia" w:ascii="仿宋" w:hAnsi="仿宋" w:eastAsia="仿宋" w:cs="仿宋"/>
                <w:color w:val="000000"/>
              </w:rPr>
              <w:t xml:space="preserve">    </w:t>
            </w:r>
          </w:p>
        </w:tc>
      </w:tr>
      <w:tr w14:paraId="0024B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14:paraId="250CC66D">
            <w:pPr>
              <w:jc w:val="center"/>
              <w:rPr>
                <w:rFonts w:ascii="仿宋" w:hAnsi="仿宋" w:eastAsia="仿宋" w:cs="仿宋"/>
                <w:color w:val="000000"/>
              </w:rPr>
            </w:pPr>
            <w:r>
              <w:rPr>
                <w:rFonts w:hint="eastAsia" w:ascii="仿宋" w:hAnsi="仿宋" w:eastAsia="仿宋" w:cs="仿宋"/>
                <w:color w:val="000000"/>
              </w:rPr>
              <w:t>工作年限</w:t>
            </w:r>
          </w:p>
        </w:tc>
        <w:tc>
          <w:tcPr>
            <w:tcW w:w="1974" w:type="dxa"/>
            <w:gridSpan w:val="2"/>
            <w:vAlign w:val="center"/>
          </w:tcPr>
          <w:p w14:paraId="4586F3EC">
            <w:pPr>
              <w:rPr>
                <w:rFonts w:ascii="仿宋" w:hAnsi="仿宋" w:eastAsia="仿宋" w:cs="仿宋"/>
                <w:color w:val="000000"/>
              </w:rPr>
            </w:pPr>
          </w:p>
        </w:tc>
        <w:tc>
          <w:tcPr>
            <w:tcW w:w="2835" w:type="dxa"/>
            <w:gridSpan w:val="4"/>
            <w:vAlign w:val="center"/>
          </w:tcPr>
          <w:p w14:paraId="4BCDDDC2">
            <w:pPr>
              <w:jc w:val="center"/>
              <w:rPr>
                <w:rFonts w:ascii="仿宋" w:hAnsi="仿宋" w:eastAsia="仿宋" w:cs="仿宋"/>
                <w:color w:val="000000"/>
              </w:rPr>
            </w:pPr>
            <w:r>
              <w:rPr>
                <w:rFonts w:hint="eastAsia" w:ascii="仿宋" w:hAnsi="仿宋" w:eastAsia="仿宋" w:cs="仿宋"/>
                <w:color w:val="000000"/>
              </w:rPr>
              <w:t>为供应商服务时间</w:t>
            </w:r>
          </w:p>
        </w:tc>
        <w:tc>
          <w:tcPr>
            <w:tcW w:w="2694" w:type="dxa"/>
            <w:vAlign w:val="center"/>
          </w:tcPr>
          <w:p w14:paraId="6FB2C30D">
            <w:pPr>
              <w:rPr>
                <w:rFonts w:ascii="仿宋" w:hAnsi="仿宋" w:eastAsia="仿宋" w:cs="仿宋"/>
                <w:color w:val="000000"/>
              </w:rPr>
            </w:pPr>
          </w:p>
        </w:tc>
      </w:tr>
      <w:tr w14:paraId="33E4B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14:paraId="79E8B8F2">
            <w:pPr>
              <w:jc w:val="center"/>
              <w:rPr>
                <w:rFonts w:ascii="仿宋" w:hAnsi="仿宋" w:eastAsia="仿宋" w:cs="仿宋"/>
                <w:color w:val="000000"/>
              </w:rPr>
            </w:pPr>
            <w:r>
              <w:rPr>
                <w:rFonts w:hint="eastAsia" w:ascii="仿宋" w:hAnsi="仿宋" w:eastAsia="仿宋" w:cs="仿宋"/>
                <w:color w:val="000000"/>
              </w:rPr>
              <w:t>专业资质</w:t>
            </w:r>
          </w:p>
        </w:tc>
        <w:tc>
          <w:tcPr>
            <w:tcW w:w="1974" w:type="dxa"/>
            <w:gridSpan w:val="2"/>
            <w:vAlign w:val="center"/>
          </w:tcPr>
          <w:p w14:paraId="505ECA60">
            <w:pPr>
              <w:rPr>
                <w:rFonts w:ascii="仿宋" w:hAnsi="仿宋" w:eastAsia="仿宋" w:cs="仿宋"/>
                <w:color w:val="000000"/>
              </w:rPr>
            </w:pPr>
          </w:p>
        </w:tc>
        <w:tc>
          <w:tcPr>
            <w:tcW w:w="2835" w:type="dxa"/>
            <w:gridSpan w:val="4"/>
            <w:vAlign w:val="center"/>
          </w:tcPr>
          <w:p w14:paraId="7EFB3D36">
            <w:pPr>
              <w:jc w:val="center"/>
              <w:rPr>
                <w:rFonts w:ascii="仿宋" w:hAnsi="仿宋" w:eastAsia="仿宋" w:cs="仿宋"/>
                <w:color w:val="000000"/>
              </w:rPr>
            </w:pPr>
            <w:r>
              <w:rPr>
                <w:rFonts w:hint="eastAsia" w:ascii="仿宋" w:hAnsi="仿宋" w:eastAsia="仿宋" w:cs="仿宋"/>
                <w:color w:val="000000"/>
              </w:rPr>
              <w:t>在本项目中的职务</w:t>
            </w:r>
          </w:p>
        </w:tc>
        <w:tc>
          <w:tcPr>
            <w:tcW w:w="2694" w:type="dxa"/>
            <w:vAlign w:val="center"/>
          </w:tcPr>
          <w:p w14:paraId="5E1584A1">
            <w:pPr>
              <w:rPr>
                <w:rFonts w:ascii="仿宋" w:hAnsi="仿宋" w:eastAsia="仿宋" w:cs="仿宋"/>
                <w:color w:val="000000"/>
              </w:rPr>
            </w:pPr>
          </w:p>
        </w:tc>
      </w:tr>
      <w:tr w14:paraId="6AE12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14:paraId="3C34D089">
            <w:pPr>
              <w:ind w:firstLine="3360" w:firstLineChars="1400"/>
              <w:rPr>
                <w:rFonts w:ascii="仿宋" w:hAnsi="仿宋" w:eastAsia="仿宋" w:cs="仿宋"/>
                <w:color w:val="000000"/>
              </w:rPr>
            </w:pPr>
            <w:r>
              <w:rPr>
                <w:rFonts w:hint="eastAsia" w:ascii="仿宋" w:hAnsi="仿宋" w:eastAsia="仿宋" w:cs="仿宋"/>
                <w:color w:val="000000"/>
              </w:rPr>
              <w:t>服    务    内    容</w:t>
            </w:r>
          </w:p>
        </w:tc>
      </w:tr>
      <w:tr w14:paraId="43E9F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14:paraId="2167267D">
            <w:pPr>
              <w:rPr>
                <w:rFonts w:ascii="仿宋" w:hAnsi="仿宋" w:eastAsia="仿宋" w:cs="仿宋"/>
                <w:color w:val="000000"/>
              </w:rPr>
            </w:pPr>
          </w:p>
        </w:tc>
      </w:tr>
      <w:tr w14:paraId="325B8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14:paraId="7E05F14F">
            <w:pPr>
              <w:rPr>
                <w:rFonts w:ascii="仿宋" w:hAnsi="仿宋" w:eastAsia="仿宋" w:cs="仿宋"/>
                <w:color w:val="000000"/>
              </w:rPr>
            </w:pPr>
            <w:r>
              <w:rPr>
                <w:rFonts w:hint="eastAsia" w:ascii="仿宋" w:hAnsi="仿宋" w:eastAsia="仿宋" w:cs="仿宋"/>
                <w:color w:val="000000"/>
              </w:rPr>
              <w:t xml:space="preserve">                          主  要  经  历</w:t>
            </w:r>
          </w:p>
        </w:tc>
      </w:tr>
      <w:tr w14:paraId="076EA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14:paraId="344159AE">
            <w:pPr>
              <w:jc w:val="center"/>
              <w:rPr>
                <w:rFonts w:ascii="仿宋" w:hAnsi="仿宋" w:eastAsia="仿宋" w:cs="仿宋"/>
                <w:color w:val="000000"/>
              </w:rPr>
            </w:pPr>
            <w:r>
              <w:rPr>
                <w:rFonts w:hint="eastAsia" w:ascii="仿宋" w:hAnsi="仿宋" w:eastAsia="仿宋" w:cs="仿宋"/>
                <w:color w:val="000000"/>
              </w:rPr>
              <w:t>时   间</w:t>
            </w:r>
          </w:p>
        </w:tc>
        <w:tc>
          <w:tcPr>
            <w:tcW w:w="4536" w:type="dxa"/>
            <w:gridSpan w:val="6"/>
            <w:vAlign w:val="center"/>
          </w:tcPr>
          <w:p w14:paraId="0A6F3B90">
            <w:pPr>
              <w:jc w:val="center"/>
              <w:rPr>
                <w:rFonts w:ascii="仿宋" w:hAnsi="仿宋" w:eastAsia="仿宋" w:cs="仿宋"/>
                <w:color w:val="000000"/>
              </w:rPr>
            </w:pPr>
            <w:r>
              <w:rPr>
                <w:rFonts w:hint="eastAsia" w:ascii="仿宋" w:hAnsi="仿宋" w:eastAsia="仿宋" w:cs="仿宋"/>
                <w:color w:val="000000"/>
              </w:rPr>
              <w:t>同类项目名称及简要描述</w:t>
            </w:r>
          </w:p>
        </w:tc>
        <w:tc>
          <w:tcPr>
            <w:tcW w:w="3261" w:type="dxa"/>
            <w:gridSpan w:val="2"/>
            <w:vAlign w:val="center"/>
          </w:tcPr>
          <w:p w14:paraId="56543519">
            <w:pPr>
              <w:jc w:val="center"/>
              <w:rPr>
                <w:rFonts w:ascii="仿宋" w:hAnsi="仿宋" w:eastAsia="仿宋" w:cs="仿宋"/>
                <w:color w:val="000000"/>
              </w:rPr>
            </w:pPr>
            <w:r>
              <w:rPr>
                <w:rFonts w:hint="eastAsia" w:ascii="仿宋" w:hAnsi="仿宋" w:eastAsia="仿宋" w:cs="仿宋"/>
                <w:color w:val="000000"/>
              </w:rPr>
              <w:t>该项目中职务及工作职责</w:t>
            </w:r>
          </w:p>
        </w:tc>
      </w:tr>
      <w:tr w14:paraId="19486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14:paraId="57E3CF82">
            <w:pPr>
              <w:rPr>
                <w:rFonts w:ascii="仿宋" w:hAnsi="仿宋" w:eastAsia="仿宋" w:cs="仿宋"/>
                <w:color w:val="000000"/>
              </w:rPr>
            </w:pPr>
          </w:p>
        </w:tc>
        <w:tc>
          <w:tcPr>
            <w:tcW w:w="4536" w:type="dxa"/>
            <w:gridSpan w:val="6"/>
          </w:tcPr>
          <w:p w14:paraId="2CE4BAF4">
            <w:pPr>
              <w:rPr>
                <w:rFonts w:ascii="仿宋" w:hAnsi="仿宋" w:eastAsia="仿宋" w:cs="仿宋"/>
                <w:color w:val="000000"/>
              </w:rPr>
            </w:pPr>
          </w:p>
        </w:tc>
        <w:tc>
          <w:tcPr>
            <w:tcW w:w="3261" w:type="dxa"/>
            <w:gridSpan w:val="2"/>
          </w:tcPr>
          <w:p w14:paraId="5BFE1957">
            <w:pPr>
              <w:rPr>
                <w:rFonts w:ascii="仿宋" w:hAnsi="仿宋" w:eastAsia="仿宋" w:cs="仿宋"/>
                <w:color w:val="000000"/>
              </w:rPr>
            </w:pPr>
          </w:p>
        </w:tc>
      </w:tr>
      <w:tr w14:paraId="6C2B2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14:paraId="393CBDE9">
            <w:pPr>
              <w:rPr>
                <w:rFonts w:ascii="仿宋" w:hAnsi="仿宋" w:eastAsia="仿宋" w:cs="仿宋"/>
                <w:color w:val="000000"/>
              </w:rPr>
            </w:pPr>
          </w:p>
        </w:tc>
        <w:tc>
          <w:tcPr>
            <w:tcW w:w="4536" w:type="dxa"/>
            <w:gridSpan w:val="6"/>
          </w:tcPr>
          <w:p w14:paraId="1BA72F85">
            <w:pPr>
              <w:rPr>
                <w:rFonts w:ascii="仿宋" w:hAnsi="仿宋" w:eastAsia="仿宋" w:cs="仿宋"/>
                <w:color w:val="000000"/>
              </w:rPr>
            </w:pPr>
          </w:p>
        </w:tc>
        <w:tc>
          <w:tcPr>
            <w:tcW w:w="3261" w:type="dxa"/>
            <w:gridSpan w:val="2"/>
          </w:tcPr>
          <w:p w14:paraId="4229EAC2">
            <w:pPr>
              <w:rPr>
                <w:rFonts w:ascii="仿宋" w:hAnsi="仿宋" w:eastAsia="仿宋" w:cs="仿宋"/>
                <w:color w:val="000000"/>
              </w:rPr>
            </w:pPr>
          </w:p>
        </w:tc>
      </w:tr>
      <w:tr w14:paraId="741AB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14:paraId="58C7E8F3">
            <w:pPr>
              <w:rPr>
                <w:rFonts w:ascii="仿宋" w:hAnsi="仿宋" w:eastAsia="仿宋" w:cs="仿宋"/>
                <w:color w:val="000000"/>
              </w:rPr>
            </w:pPr>
          </w:p>
        </w:tc>
        <w:tc>
          <w:tcPr>
            <w:tcW w:w="4536" w:type="dxa"/>
            <w:gridSpan w:val="6"/>
          </w:tcPr>
          <w:p w14:paraId="7DA1B72E">
            <w:pPr>
              <w:rPr>
                <w:rFonts w:ascii="仿宋" w:hAnsi="仿宋" w:eastAsia="仿宋" w:cs="仿宋"/>
                <w:color w:val="000000"/>
              </w:rPr>
            </w:pPr>
          </w:p>
        </w:tc>
        <w:tc>
          <w:tcPr>
            <w:tcW w:w="3261" w:type="dxa"/>
            <w:gridSpan w:val="2"/>
          </w:tcPr>
          <w:p w14:paraId="4FC978C2">
            <w:pPr>
              <w:rPr>
                <w:rFonts w:ascii="仿宋" w:hAnsi="仿宋" w:eastAsia="仿宋" w:cs="仿宋"/>
                <w:color w:val="000000"/>
              </w:rPr>
            </w:pPr>
          </w:p>
        </w:tc>
      </w:tr>
      <w:tr w14:paraId="6F60D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14:paraId="60284509">
            <w:pPr>
              <w:rPr>
                <w:rFonts w:ascii="仿宋" w:hAnsi="仿宋" w:eastAsia="仿宋" w:cs="仿宋"/>
                <w:color w:val="000000"/>
              </w:rPr>
            </w:pPr>
          </w:p>
        </w:tc>
        <w:tc>
          <w:tcPr>
            <w:tcW w:w="4536" w:type="dxa"/>
            <w:gridSpan w:val="6"/>
          </w:tcPr>
          <w:p w14:paraId="6CDE0BE6">
            <w:pPr>
              <w:rPr>
                <w:rFonts w:ascii="仿宋" w:hAnsi="仿宋" w:eastAsia="仿宋" w:cs="仿宋"/>
                <w:color w:val="000000"/>
              </w:rPr>
            </w:pPr>
          </w:p>
        </w:tc>
        <w:tc>
          <w:tcPr>
            <w:tcW w:w="3261" w:type="dxa"/>
            <w:gridSpan w:val="2"/>
          </w:tcPr>
          <w:p w14:paraId="22532EBD">
            <w:pPr>
              <w:rPr>
                <w:rFonts w:ascii="仿宋" w:hAnsi="仿宋" w:eastAsia="仿宋" w:cs="仿宋"/>
                <w:color w:val="000000"/>
              </w:rPr>
            </w:pPr>
          </w:p>
        </w:tc>
      </w:tr>
    </w:tbl>
    <w:p w14:paraId="75A619E7">
      <w:pPr>
        <w:spacing w:before="240" w:line="360" w:lineRule="auto"/>
        <w:rPr>
          <w:rFonts w:ascii="仿宋" w:hAnsi="仿宋" w:eastAsia="仿宋" w:cs="仿宋"/>
          <w:b/>
          <w:color w:val="000000"/>
        </w:rPr>
      </w:pPr>
      <w:r>
        <w:rPr>
          <w:rFonts w:hint="eastAsia" w:ascii="仿宋" w:hAnsi="仿宋" w:eastAsia="仿宋" w:cs="仿宋"/>
          <w:b/>
          <w:color w:val="000000"/>
        </w:rPr>
        <w:t>注：</w:t>
      </w:r>
    </w:p>
    <w:p w14:paraId="62519420">
      <w:pPr>
        <w:spacing w:line="360" w:lineRule="auto"/>
        <w:rPr>
          <w:rFonts w:ascii="仿宋" w:hAnsi="仿宋" w:eastAsia="仿宋" w:cs="仿宋"/>
          <w:b/>
          <w:color w:val="000000"/>
        </w:rPr>
      </w:pPr>
      <w:r>
        <w:rPr>
          <w:rFonts w:hint="eastAsia" w:ascii="仿宋" w:hAnsi="仿宋" w:eastAsia="仿宋" w:cs="仿宋"/>
          <w:b/>
          <w:color w:val="000000"/>
        </w:rPr>
        <w:t>1、需随此表附上团队成员的身份证、毕业证、专业资质证书、同类项目实施经验证明等材料。</w:t>
      </w:r>
    </w:p>
    <w:p w14:paraId="29033B07">
      <w:pPr>
        <w:spacing w:line="360" w:lineRule="auto"/>
        <w:rPr>
          <w:rFonts w:ascii="仿宋" w:hAnsi="仿宋" w:eastAsia="仿宋" w:cs="仿宋"/>
          <w:b/>
          <w:color w:val="000000"/>
        </w:rPr>
      </w:pPr>
      <w:r>
        <w:rPr>
          <w:rFonts w:hint="eastAsia" w:ascii="仿宋" w:hAnsi="仿宋" w:eastAsia="仿宋" w:cs="仿宋"/>
          <w:b/>
          <w:color w:val="000000"/>
        </w:rPr>
        <w:t>2、“先附简历、再附材料”为一个人员的完整材料，人员简历排放顺序需与人员汇总表一致。</w:t>
      </w:r>
    </w:p>
    <w:p w14:paraId="01623090">
      <w:pPr>
        <w:spacing w:line="360" w:lineRule="auto"/>
        <w:rPr>
          <w:rFonts w:ascii="仿宋" w:hAnsi="仿宋" w:eastAsia="仿宋" w:cs="仿宋"/>
          <w:color w:val="000000"/>
        </w:rPr>
      </w:pPr>
    </w:p>
    <w:p w14:paraId="7BB063BE">
      <w:pPr>
        <w:rPr>
          <w:rFonts w:ascii="仿宋" w:hAnsi="仿宋" w:eastAsia="仿宋" w:cs="仿宋"/>
          <w:color w:val="000000"/>
        </w:rPr>
      </w:pPr>
    </w:p>
    <w:p w14:paraId="35EDE5B5">
      <w:pPr>
        <w:rPr>
          <w:rFonts w:ascii="仿宋" w:hAnsi="仿宋" w:eastAsia="仿宋" w:cs="仿宋"/>
          <w:color w:val="000000"/>
        </w:rPr>
      </w:pPr>
      <w:r>
        <w:rPr>
          <w:rFonts w:hint="eastAsia" w:ascii="仿宋" w:hAnsi="仿宋" w:eastAsia="仿宋" w:cs="仿宋"/>
          <w:color w:val="000000"/>
        </w:rPr>
        <w:br w:type="page"/>
      </w:r>
    </w:p>
    <w:p w14:paraId="0F69D529">
      <w:pPr>
        <w:pStyle w:val="5"/>
        <w:spacing w:before="0" w:after="0" w:line="360" w:lineRule="auto"/>
        <w:rPr>
          <w:rFonts w:ascii="仿宋" w:hAnsi="仿宋" w:eastAsia="仿宋" w:cs="仿宋"/>
          <w:color w:val="000000"/>
          <w:sz w:val="24"/>
          <w:szCs w:val="24"/>
        </w:rPr>
      </w:pPr>
      <w:bookmarkStart w:id="196" w:name="_Toc20365"/>
      <w:bookmarkStart w:id="197" w:name="_Toc25236"/>
      <w:r>
        <w:rPr>
          <w:rFonts w:hint="eastAsia" w:ascii="仿宋" w:hAnsi="仿宋" w:eastAsia="仿宋" w:cs="仿宋"/>
          <w:color w:val="000000"/>
          <w:sz w:val="24"/>
          <w:szCs w:val="24"/>
        </w:rPr>
        <w:t>（三）</w:t>
      </w:r>
      <w:bookmarkEnd w:id="194"/>
      <w:bookmarkEnd w:id="195"/>
      <w:r>
        <w:rPr>
          <w:rFonts w:hint="eastAsia" w:ascii="仿宋" w:hAnsi="仿宋" w:eastAsia="仿宋" w:cs="仿宋"/>
          <w:color w:val="000000"/>
          <w:sz w:val="24"/>
          <w:szCs w:val="24"/>
        </w:rPr>
        <w:t>其他材料</w:t>
      </w:r>
      <w:bookmarkEnd w:id="196"/>
      <w:bookmarkEnd w:id="197"/>
    </w:p>
    <w:p w14:paraId="2DED8726">
      <w:pPr>
        <w:spacing w:line="360" w:lineRule="auto"/>
        <w:rPr>
          <w:rFonts w:ascii="仿宋" w:hAnsi="仿宋" w:eastAsia="仿宋" w:cs="仿宋"/>
          <w:color w:val="000000"/>
        </w:rPr>
        <w:sectPr>
          <w:pgSz w:w="11906" w:h="16838"/>
          <w:pgMar w:top="1417" w:right="1134" w:bottom="1134" w:left="1134" w:header="964" w:footer="964" w:gutter="0"/>
          <w:cols w:space="720" w:num="1"/>
          <w:docGrid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p w14:paraId="74544D4D">
      <w:pPr>
        <w:pStyle w:val="4"/>
        <w:jc w:val="both"/>
        <w:rPr>
          <w:rFonts w:ascii="仿宋" w:hAnsi="仿宋" w:eastAsia="仿宋" w:cs="仿宋"/>
          <w:color w:val="000000"/>
          <w:sz w:val="24"/>
          <w:szCs w:val="24"/>
        </w:rPr>
      </w:pPr>
      <w:bookmarkStart w:id="198" w:name="_Toc20443"/>
      <w:bookmarkStart w:id="199" w:name="_Toc11945"/>
      <w:r>
        <w:rPr>
          <w:rFonts w:hint="eastAsia" w:ascii="仿宋" w:hAnsi="仿宋" w:eastAsia="仿宋" w:cs="仿宋"/>
          <w:color w:val="000000"/>
          <w:sz w:val="24"/>
          <w:szCs w:val="24"/>
        </w:rPr>
        <w:t>三、报价文件</w:t>
      </w:r>
      <w:bookmarkEnd w:id="198"/>
      <w:bookmarkEnd w:id="199"/>
    </w:p>
    <w:p w14:paraId="748021EE">
      <w:pPr>
        <w:pStyle w:val="5"/>
        <w:spacing w:before="0" w:after="0" w:line="360" w:lineRule="auto"/>
        <w:ind w:firstLine="482"/>
        <w:rPr>
          <w:rFonts w:ascii="仿宋" w:hAnsi="仿宋" w:eastAsia="仿宋" w:cs="仿宋"/>
          <w:color w:val="000000"/>
          <w:sz w:val="24"/>
          <w:szCs w:val="24"/>
        </w:rPr>
      </w:pPr>
      <w:bookmarkStart w:id="200" w:name="_Toc511726864"/>
      <w:bookmarkStart w:id="201" w:name="_Toc14752"/>
      <w:bookmarkStart w:id="202" w:name="_Toc18942"/>
      <w:r>
        <w:rPr>
          <w:rFonts w:hint="eastAsia" w:ascii="仿宋" w:hAnsi="仿宋" w:eastAsia="仿宋" w:cs="仿宋"/>
          <w:color w:val="000000"/>
          <w:sz w:val="24"/>
          <w:szCs w:val="24"/>
        </w:rPr>
        <w:t>（一）报价</w:t>
      </w:r>
      <w:bookmarkEnd w:id="200"/>
      <w:r>
        <w:rPr>
          <w:rFonts w:hint="eastAsia" w:ascii="仿宋" w:hAnsi="仿宋" w:eastAsia="仿宋" w:cs="仿宋"/>
          <w:color w:val="000000"/>
          <w:sz w:val="24"/>
          <w:szCs w:val="24"/>
        </w:rPr>
        <w:t>一览表</w:t>
      </w:r>
      <w:bookmarkEnd w:id="201"/>
      <w:bookmarkEnd w:id="202"/>
    </w:p>
    <w:p w14:paraId="0A108632">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人保财险四川省资阳市</w:t>
      </w:r>
      <w:r>
        <w:rPr>
          <w:rFonts w:hint="eastAsia" w:ascii="仿宋" w:hAnsi="仿宋" w:eastAsia="仿宋" w:cs="仿宋"/>
          <w:color w:val="000000"/>
          <w:sz w:val="24"/>
          <w:szCs w:val="24"/>
          <w:u w:val="single"/>
          <w:lang w:val="en-US" w:eastAsia="zh-CN"/>
        </w:rPr>
        <w:t>雁江支公司LED屏、3D巨幕及公交站牌显示屏</w:t>
      </w:r>
      <w:r>
        <w:rPr>
          <w:rFonts w:hint="eastAsia" w:ascii="仿宋" w:hAnsi="仿宋" w:eastAsia="仿宋" w:cs="仿宋"/>
          <w:color w:val="000000"/>
          <w:sz w:val="24"/>
          <w:szCs w:val="24"/>
          <w:u w:val="single"/>
          <w:lang w:eastAsia="zh-CN"/>
        </w:rPr>
        <w:t>宣传</w:t>
      </w:r>
      <w:r>
        <w:rPr>
          <w:rFonts w:hint="eastAsia" w:ascii="仿宋" w:hAnsi="仿宋" w:eastAsia="仿宋" w:cs="仿宋"/>
          <w:color w:val="000000"/>
          <w:sz w:val="24"/>
          <w:szCs w:val="24"/>
          <w:u w:val="single"/>
          <w:lang w:val="en-US" w:eastAsia="zh-CN"/>
        </w:rPr>
        <w:t>服务</w:t>
      </w:r>
      <w:r>
        <w:rPr>
          <w:rFonts w:hint="eastAsia" w:ascii="仿宋" w:hAnsi="仿宋" w:eastAsia="仿宋" w:cs="仿宋"/>
          <w:color w:val="000000"/>
          <w:sz w:val="24"/>
          <w:szCs w:val="24"/>
          <w:u w:val="single"/>
          <w:lang w:eastAsia="zh-CN"/>
        </w:rPr>
        <w:t>采购项目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14:paraId="5C33F5F3">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14:paraId="0D8FA836">
      <w:pPr>
        <w:jc w:val="center"/>
        <w:textAlignment w:val="center"/>
        <w:rPr>
          <w:rFonts w:ascii="仿宋" w:hAnsi="仿宋" w:eastAsia="仿宋" w:cs="仿宋"/>
          <w:color w:val="000000"/>
          <w:szCs w:val="21"/>
          <w:lang w:bidi="ar"/>
        </w:rPr>
      </w:pPr>
    </w:p>
    <w:tbl>
      <w:tblPr>
        <w:tblStyle w:val="30"/>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14:paraId="0BFCE051">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14:paraId="374AC148">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vAlign w:val="center"/>
          </w:tcPr>
          <w:p w14:paraId="6B8AE1CB">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vAlign w:val="center"/>
          </w:tcPr>
          <w:p w14:paraId="45D7A260">
            <w:pPr>
              <w:jc w:val="center"/>
              <w:rPr>
                <w:rFonts w:ascii="仿宋" w:hAnsi="仿宋" w:eastAsia="仿宋" w:cs="宋体"/>
                <w:b/>
                <w:bCs/>
                <w:color w:val="000000"/>
                <w:szCs w:val="21"/>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14:paraId="1BF2C96C">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14:paraId="1608F0D4">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14:paraId="542F3059">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14:paraId="5A69DEDD">
            <w:pPr>
              <w:jc w:val="center"/>
              <w:rPr>
                <w:rFonts w:ascii="仿宋" w:hAnsi="仿宋" w:eastAsia="仿宋" w:cs="宋体"/>
                <w:color w:val="000000"/>
                <w:szCs w:val="21"/>
              </w:rPr>
            </w:pPr>
            <w:r>
              <w:rPr>
                <w:rFonts w:hint="eastAsia" w:ascii="仿宋" w:hAnsi="仿宋" w:eastAsia="仿宋" w:cs="宋体"/>
                <w:b/>
                <w:bCs/>
                <w:color w:val="000000"/>
                <w:szCs w:val="21"/>
              </w:rPr>
              <w:t>不含税总价</w:t>
            </w:r>
            <w:r>
              <w:rPr>
                <w:rFonts w:hint="eastAsia" w:ascii="仿宋" w:hAnsi="仿宋" w:eastAsia="仿宋" w:cs="宋体"/>
                <w:b/>
                <w:color w:val="000000"/>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14:paraId="28084917">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14:paraId="7C48F934">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14:paraId="196CDE7E">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nil"/>
              <w:left w:val="nil"/>
              <w:bottom w:val="single" w:color="auto" w:sz="4" w:space="0"/>
              <w:right w:val="single" w:color="auto" w:sz="4" w:space="0"/>
            </w:tcBorders>
            <w:vAlign w:val="center"/>
          </w:tcPr>
          <w:p w14:paraId="46088EDE">
            <w:pPr>
              <w:jc w:val="center"/>
              <w:rPr>
                <w:rFonts w:ascii="仿宋" w:hAnsi="仿宋" w:eastAsia="仿宋" w:cs="宋体"/>
                <w:bCs/>
                <w:color w:val="000000"/>
                <w:szCs w:val="21"/>
              </w:rPr>
            </w:pPr>
          </w:p>
        </w:tc>
        <w:tc>
          <w:tcPr>
            <w:tcW w:w="793" w:type="pct"/>
            <w:tcBorders>
              <w:top w:val="nil"/>
              <w:left w:val="nil"/>
              <w:bottom w:val="single" w:color="auto" w:sz="4" w:space="0"/>
              <w:right w:val="single" w:color="auto" w:sz="4" w:space="0"/>
            </w:tcBorders>
            <w:vAlign w:val="center"/>
          </w:tcPr>
          <w:p w14:paraId="3797E2FE">
            <w:pPr>
              <w:jc w:val="center"/>
              <w:rPr>
                <w:rFonts w:ascii="仿宋" w:hAnsi="仿宋" w:eastAsia="仿宋" w:cs="宋体"/>
                <w:color w:val="000000"/>
                <w:szCs w:val="21"/>
              </w:rPr>
            </w:pPr>
          </w:p>
        </w:tc>
        <w:tc>
          <w:tcPr>
            <w:tcW w:w="915" w:type="pct"/>
            <w:tcBorders>
              <w:top w:val="single" w:color="auto" w:sz="4" w:space="0"/>
              <w:left w:val="single" w:color="auto" w:sz="4" w:space="0"/>
              <w:bottom w:val="single" w:color="auto" w:sz="4" w:space="0"/>
              <w:right w:val="single" w:color="auto" w:sz="4" w:space="0"/>
            </w:tcBorders>
          </w:tcPr>
          <w:p w14:paraId="66BF591D">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vAlign w:val="center"/>
          </w:tcPr>
          <w:p w14:paraId="66CCE408">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vAlign w:val="center"/>
          </w:tcPr>
          <w:p w14:paraId="2FCD2960">
            <w:pPr>
              <w:rPr>
                <w:rFonts w:ascii="仿宋" w:hAnsi="仿宋" w:eastAsia="仿宋" w:cs="宋体"/>
                <w:color w:val="000000"/>
                <w:szCs w:val="21"/>
              </w:rPr>
            </w:pPr>
            <w:r>
              <w:rPr>
                <w:rFonts w:hint="eastAsia" w:ascii="仿宋" w:hAnsi="仿宋" w:eastAsia="仿宋" w:cs="宋体"/>
                <w:color w:val="000000"/>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14:paraId="786CF4B6">
            <w:pPr>
              <w:jc w:val="center"/>
              <w:rPr>
                <w:rFonts w:ascii="仿宋" w:hAnsi="仿宋" w:eastAsia="仿宋" w:cs="宋体"/>
                <w:color w:val="000000"/>
                <w:szCs w:val="21"/>
              </w:rPr>
            </w:pPr>
          </w:p>
        </w:tc>
      </w:tr>
    </w:tbl>
    <w:p w14:paraId="34BA3D28">
      <w:pPr>
        <w:spacing w:line="360" w:lineRule="auto"/>
        <w:rPr>
          <w:rFonts w:ascii="仿宋" w:hAnsi="仿宋" w:eastAsia="仿宋" w:cs="仿宋"/>
          <w:bCs/>
          <w:color w:val="000000"/>
        </w:rPr>
      </w:pPr>
    </w:p>
    <w:p w14:paraId="4AA302AB">
      <w:pPr>
        <w:spacing w:line="360" w:lineRule="auto"/>
        <w:rPr>
          <w:rFonts w:ascii="仿宋" w:hAnsi="仿宋" w:eastAsia="仿宋" w:cs="仿宋"/>
          <w:bCs/>
          <w:color w:val="000000"/>
        </w:rPr>
      </w:pPr>
      <w:r>
        <w:rPr>
          <w:rFonts w:hint="eastAsia" w:ascii="仿宋" w:hAnsi="仿宋" w:eastAsia="仿宋" w:cs="仿宋"/>
          <w:bCs/>
          <w:color w:val="000000"/>
        </w:rPr>
        <w:t>备注：</w:t>
      </w:r>
    </w:p>
    <w:p w14:paraId="60BDCF59">
      <w:pPr>
        <w:spacing w:line="360" w:lineRule="auto"/>
        <w:rPr>
          <w:rFonts w:ascii="仿宋" w:hAnsi="仿宋" w:eastAsia="仿宋"/>
          <w:bCs/>
        </w:rPr>
      </w:pPr>
      <w:r>
        <w:rPr>
          <w:rFonts w:hint="eastAsia" w:ascii="仿宋" w:hAnsi="仿宋" w:eastAsia="仿宋"/>
          <w:bCs/>
        </w:rPr>
        <w:t>1.本次报价精确到小数点后两位（四舍五入）。</w:t>
      </w:r>
    </w:p>
    <w:p w14:paraId="50DCA34C">
      <w:pPr>
        <w:pStyle w:val="52"/>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14:paraId="0A4CF69E">
      <w:pPr>
        <w:pStyle w:val="52"/>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14:paraId="3D42CCEC">
      <w:pPr>
        <w:pStyle w:val="52"/>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14:paraId="445FD7B5">
      <w:pPr>
        <w:pStyle w:val="52"/>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14:paraId="21CE3647">
      <w:pPr>
        <w:spacing w:line="360" w:lineRule="auto"/>
        <w:rPr>
          <w:rFonts w:ascii="仿宋" w:hAnsi="仿宋" w:eastAsia="仿宋" w:cs="仿宋"/>
          <w:color w:val="000000"/>
        </w:rPr>
      </w:pPr>
    </w:p>
    <w:p w14:paraId="0D690093">
      <w:pPr>
        <w:widowControl w:val="0"/>
        <w:numPr>
          <w:ilvl w:val="0"/>
          <w:numId w:val="1"/>
        </w:numPr>
        <w:spacing w:line="440" w:lineRule="exact"/>
        <w:jc w:val="right"/>
        <w:rPr>
          <w:rFonts w:ascii="仿宋" w:hAnsi="仿宋" w:eastAsia="仿宋" w:cs="宋体"/>
          <w:color w:val="000000"/>
        </w:rPr>
      </w:pPr>
      <w:bookmarkStart w:id="203" w:name="_Toc517281864"/>
      <w:bookmarkStart w:id="204" w:name="_Toc530319762"/>
      <w:bookmarkStart w:id="205" w:name="_Toc518302646"/>
      <w:bookmarkStart w:id="206" w:name="_Toc2267055"/>
      <w:bookmarkStart w:id="207" w:name="_Toc16591840"/>
      <w:bookmarkStart w:id="208" w:name="_Toc482180015"/>
    </w:p>
    <w:p w14:paraId="755936AF">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14:paraId="0DC6ECE0">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14:paraId="2069C5F8">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14:paraId="1EC267D4">
      <w:pPr>
        <w:pStyle w:val="5"/>
        <w:numPr>
          <w:ilvl w:val="5"/>
          <w:numId w:val="0"/>
        </w:num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br w:type="page"/>
      </w:r>
      <w:bookmarkEnd w:id="203"/>
      <w:bookmarkEnd w:id="204"/>
      <w:bookmarkEnd w:id="205"/>
      <w:bookmarkEnd w:id="206"/>
      <w:bookmarkEnd w:id="207"/>
      <w:bookmarkEnd w:id="208"/>
      <w:bookmarkStart w:id="209" w:name="_Toc15457"/>
      <w:bookmarkStart w:id="210" w:name="_Toc3654"/>
      <w:r>
        <w:rPr>
          <w:rFonts w:hint="eastAsia" w:ascii="仿宋" w:hAnsi="仿宋" w:eastAsia="仿宋" w:cs="仿宋"/>
          <w:color w:val="000000"/>
          <w:sz w:val="24"/>
          <w:szCs w:val="24"/>
        </w:rPr>
        <w:t>（二）分项报价表</w:t>
      </w:r>
      <w:bookmarkEnd w:id="209"/>
      <w:bookmarkEnd w:id="210"/>
    </w:p>
    <w:p w14:paraId="681D3908">
      <w:pPr>
        <w:adjustRightInd w:val="0"/>
        <w:snapToGrid w:val="0"/>
        <w:spacing w:line="360" w:lineRule="auto"/>
        <w:rPr>
          <w:rFonts w:ascii="楷体" w:hAnsi="楷体" w:eastAsia="楷体" w:cs="仿宋_GB2312"/>
          <w:i/>
          <w:color w:val="0000CC"/>
          <w:szCs w:val="32"/>
        </w:rPr>
      </w:pPr>
    </w:p>
    <w:p w14:paraId="5CD1CB86">
      <w:pPr>
        <w:adjustRightInd w:val="0"/>
        <w:snapToGrid w:val="0"/>
        <w:spacing w:line="360" w:lineRule="auto"/>
        <w:rPr>
          <w:rFonts w:ascii="楷体" w:hAnsi="楷体" w:eastAsia="楷体" w:cs="仿宋_GB2312"/>
          <w:i/>
          <w:color w:val="0000CC"/>
          <w:szCs w:val="32"/>
        </w:rPr>
      </w:pPr>
    </w:p>
    <w:p w14:paraId="6A47E67E">
      <w:pPr>
        <w:adjustRightInd w:val="0"/>
        <w:snapToGrid w:val="0"/>
        <w:spacing w:line="360" w:lineRule="auto"/>
        <w:rPr>
          <w:rFonts w:hint="eastAsia" w:ascii="仿宋" w:hAnsi="仿宋" w:eastAsia="仿宋" w:cs="仿宋"/>
          <w:color w:val="000000"/>
          <w:sz w:val="24"/>
          <w:szCs w:val="24"/>
          <w:u w:val="none"/>
        </w:rPr>
      </w:pPr>
      <w:r>
        <w:rPr>
          <w:rFonts w:hint="eastAsia" w:ascii="仿宋" w:hAnsi="仿宋" w:eastAsia="仿宋" w:cs="仿宋"/>
          <w:color w:val="000000"/>
          <w:sz w:val="24"/>
          <w:szCs w:val="24"/>
          <w:u w:val="none"/>
        </w:rPr>
        <w:t xml:space="preserve">供应商名称： </w:t>
      </w:r>
    </w:p>
    <w:p w14:paraId="2948EEFC">
      <w:pPr>
        <w:adjustRightInd w:val="0"/>
        <w:snapToGrid w:val="0"/>
        <w:spacing w:line="360" w:lineRule="auto"/>
        <w:rPr>
          <w:rFonts w:ascii="楷体" w:hAnsi="楷体" w:eastAsia="楷体" w:cs="仿宋_GB2312"/>
          <w:i/>
          <w:color w:val="FF0000"/>
          <w:szCs w:val="32"/>
        </w:rPr>
      </w:pPr>
      <w:r>
        <w:rPr>
          <w:rFonts w:hint="eastAsia" w:ascii="仿宋" w:hAnsi="仿宋" w:eastAsia="仿宋" w:cs="仿宋"/>
          <w:color w:val="000000"/>
          <w:sz w:val="24"/>
          <w:szCs w:val="24"/>
          <w:u w:val="none"/>
        </w:rPr>
        <w:t>项目名称：</w:t>
      </w:r>
      <w:r>
        <w:rPr>
          <w:rFonts w:hint="eastAsia" w:ascii="仿宋" w:hAnsi="仿宋" w:eastAsia="仿宋" w:cs="仿宋"/>
          <w:color w:val="000000"/>
          <w:sz w:val="24"/>
          <w:szCs w:val="24"/>
          <w:u w:val="single"/>
        </w:rPr>
        <w:t>人保财险四川省资阳市</w:t>
      </w:r>
      <w:r>
        <w:rPr>
          <w:rFonts w:hint="eastAsia" w:ascii="仿宋" w:hAnsi="仿宋" w:eastAsia="仿宋" w:cs="仿宋"/>
          <w:color w:val="000000"/>
          <w:sz w:val="24"/>
          <w:szCs w:val="24"/>
          <w:u w:val="single"/>
          <w:lang w:val="en-US" w:eastAsia="zh-CN"/>
        </w:rPr>
        <w:t>雁江支公司LED屏、3D巨幕及公交站牌显示屏</w:t>
      </w:r>
      <w:r>
        <w:rPr>
          <w:rFonts w:hint="eastAsia" w:ascii="仿宋" w:hAnsi="仿宋" w:eastAsia="仿宋" w:cs="仿宋"/>
          <w:color w:val="000000"/>
          <w:sz w:val="24"/>
          <w:szCs w:val="24"/>
          <w:u w:val="single"/>
          <w:lang w:eastAsia="zh-CN"/>
        </w:rPr>
        <w:t>宣传</w:t>
      </w:r>
      <w:r>
        <w:rPr>
          <w:rFonts w:hint="eastAsia" w:ascii="仿宋" w:hAnsi="仿宋" w:eastAsia="仿宋" w:cs="仿宋"/>
          <w:color w:val="000000"/>
          <w:sz w:val="24"/>
          <w:szCs w:val="24"/>
          <w:u w:val="single"/>
          <w:lang w:val="en-US" w:eastAsia="zh-CN"/>
        </w:rPr>
        <w:t>服务</w:t>
      </w:r>
      <w:r>
        <w:rPr>
          <w:rFonts w:hint="eastAsia" w:ascii="仿宋" w:hAnsi="仿宋" w:eastAsia="仿宋" w:cs="仿宋"/>
          <w:color w:val="000000"/>
          <w:sz w:val="24"/>
          <w:szCs w:val="24"/>
          <w:u w:val="single"/>
          <w:lang w:eastAsia="zh-CN"/>
        </w:rPr>
        <w:t>采购项目</w:t>
      </w:r>
      <w:r>
        <w:rPr>
          <w:rFonts w:hint="eastAsia" w:ascii="仿宋" w:hAnsi="仿宋" w:eastAsia="仿宋" w:cs="仿宋"/>
          <w:color w:val="000000"/>
          <w:sz w:val="24"/>
          <w:szCs w:val="24"/>
          <w:u w:val="single"/>
        </w:rPr>
        <w:t xml:space="preserve">  </w:t>
      </w:r>
    </w:p>
    <w:tbl>
      <w:tblPr>
        <w:tblStyle w:val="30"/>
        <w:tblW w:w="8957" w:type="dxa"/>
        <w:tblInd w:w="0" w:type="dxa"/>
        <w:tblLayout w:type="fixed"/>
        <w:tblCellMar>
          <w:top w:w="15" w:type="dxa"/>
          <w:left w:w="15" w:type="dxa"/>
          <w:bottom w:w="15" w:type="dxa"/>
          <w:right w:w="15" w:type="dxa"/>
        </w:tblCellMar>
      </w:tblPr>
      <w:tblGrid>
        <w:gridCol w:w="2325"/>
        <w:gridCol w:w="820"/>
        <w:gridCol w:w="1245"/>
        <w:gridCol w:w="1715"/>
        <w:gridCol w:w="1489"/>
        <w:gridCol w:w="1363"/>
      </w:tblGrid>
      <w:tr w14:paraId="2E5B1B62">
        <w:tblPrEx>
          <w:tblCellMar>
            <w:top w:w="15" w:type="dxa"/>
            <w:left w:w="15" w:type="dxa"/>
            <w:bottom w:w="15" w:type="dxa"/>
            <w:right w:w="15" w:type="dxa"/>
          </w:tblCellMar>
        </w:tblPrEx>
        <w:trPr>
          <w:trHeight w:val="943" w:hRule="atLeast"/>
        </w:trPr>
        <w:tc>
          <w:tcPr>
            <w:tcW w:w="2325" w:type="dxa"/>
            <w:tcBorders>
              <w:top w:val="single" w:color="000000" w:sz="4" w:space="0"/>
              <w:left w:val="single" w:color="000000" w:sz="4" w:space="0"/>
              <w:bottom w:val="single" w:color="000000" w:sz="4" w:space="0"/>
              <w:right w:val="single" w:color="000000" w:sz="4" w:space="0"/>
            </w:tcBorders>
            <w:vAlign w:val="center"/>
          </w:tcPr>
          <w:p w14:paraId="10DD7A03">
            <w:pPr>
              <w:adjustRightInd w:val="0"/>
              <w:snapToGrid w:val="0"/>
              <w:spacing w:line="360" w:lineRule="auto"/>
              <w:rPr>
                <w:rFonts w:hint="eastAsia" w:ascii="仿宋" w:hAnsi="仿宋" w:eastAsia="仿宋" w:cs="仿宋"/>
                <w:color w:val="000000"/>
                <w:sz w:val="24"/>
                <w:szCs w:val="24"/>
                <w:u w:val="none"/>
                <w:lang w:val="en-US" w:eastAsia="zh-CN"/>
              </w:rPr>
            </w:pPr>
            <w:r>
              <w:rPr>
                <w:rFonts w:hint="eastAsia" w:ascii="仿宋" w:hAnsi="仿宋" w:eastAsia="仿宋" w:cs="仿宋"/>
                <w:color w:val="000000"/>
                <w:sz w:val="24"/>
                <w:szCs w:val="24"/>
                <w:u w:val="none"/>
                <w:lang w:val="en-US" w:eastAsia="zh-CN"/>
              </w:rPr>
              <w:t>项目</w:t>
            </w:r>
          </w:p>
        </w:tc>
        <w:tc>
          <w:tcPr>
            <w:tcW w:w="820" w:type="dxa"/>
            <w:tcBorders>
              <w:top w:val="single" w:color="000000" w:sz="4" w:space="0"/>
              <w:left w:val="single" w:color="000000" w:sz="4" w:space="0"/>
              <w:bottom w:val="single" w:color="000000" w:sz="4" w:space="0"/>
              <w:right w:val="single" w:color="000000" w:sz="4" w:space="0"/>
            </w:tcBorders>
            <w:vAlign w:val="center"/>
          </w:tcPr>
          <w:p w14:paraId="13272E59">
            <w:pPr>
              <w:adjustRightInd w:val="0"/>
              <w:snapToGrid w:val="0"/>
              <w:spacing w:line="360" w:lineRule="auto"/>
              <w:rPr>
                <w:rFonts w:hint="eastAsia" w:ascii="仿宋" w:hAnsi="仿宋" w:eastAsia="仿宋" w:cs="仿宋"/>
                <w:color w:val="000000"/>
                <w:sz w:val="24"/>
                <w:szCs w:val="24"/>
                <w:u w:val="none"/>
              </w:rPr>
            </w:pPr>
            <w:r>
              <w:rPr>
                <w:rFonts w:hint="eastAsia" w:ascii="仿宋" w:hAnsi="仿宋" w:eastAsia="仿宋" w:cs="仿宋"/>
                <w:color w:val="000000"/>
                <w:sz w:val="24"/>
                <w:szCs w:val="24"/>
                <w:u w:val="none"/>
              </w:rPr>
              <w:t>数量</w:t>
            </w:r>
          </w:p>
        </w:tc>
        <w:tc>
          <w:tcPr>
            <w:tcW w:w="1245" w:type="dxa"/>
            <w:tcBorders>
              <w:top w:val="single" w:color="000000" w:sz="4" w:space="0"/>
              <w:left w:val="single" w:color="000000" w:sz="4" w:space="0"/>
              <w:bottom w:val="single" w:color="000000" w:sz="4" w:space="0"/>
              <w:right w:val="single" w:color="000000" w:sz="4" w:space="0"/>
            </w:tcBorders>
            <w:vAlign w:val="center"/>
          </w:tcPr>
          <w:p w14:paraId="7D287CE1">
            <w:pPr>
              <w:adjustRightInd w:val="0"/>
              <w:snapToGrid w:val="0"/>
              <w:spacing w:line="360" w:lineRule="auto"/>
              <w:jc w:val="both"/>
              <w:rPr>
                <w:rFonts w:hint="eastAsia" w:ascii="仿宋" w:hAnsi="仿宋" w:eastAsia="仿宋" w:cs="仿宋"/>
                <w:color w:val="000000"/>
                <w:sz w:val="24"/>
                <w:szCs w:val="24"/>
                <w:u w:val="none"/>
                <w:lang w:val="en-US" w:eastAsia="zh-CN"/>
              </w:rPr>
            </w:pPr>
            <w:r>
              <w:rPr>
                <w:rFonts w:hint="eastAsia" w:ascii="仿宋" w:hAnsi="仿宋" w:eastAsia="仿宋" w:cs="仿宋"/>
                <w:color w:val="000000"/>
                <w:sz w:val="24"/>
                <w:szCs w:val="24"/>
                <w:u w:val="none"/>
                <w:lang w:val="en-US" w:eastAsia="zh-CN"/>
              </w:rPr>
              <w:t>时间</w:t>
            </w:r>
          </w:p>
        </w:tc>
        <w:tc>
          <w:tcPr>
            <w:tcW w:w="1715" w:type="dxa"/>
            <w:tcBorders>
              <w:top w:val="single" w:color="000000" w:sz="4" w:space="0"/>
              <w:left w:val="single" w:color="000000" w:sz="4" w:space="0"/>
              <w:bottom w:val="single" w:color="000000" w:sz="4" w:space="0"/>
              <w:right w:val="single" w:color="000000" w:sz="4" w:space="0"/>
            </w:tcBorders>
            <w:vAlign w:val="center"/>
          </w:tcPr>
          <w:p w14:paraId="42F1209F">
            <w:pPr>
              <w:adjustRightInd w:val="0"/>
              <w:snapToGrid w:val="0"/>
              <w:spacing w:line="360" w:lineRule="auto"/>
              <w:rPr>
                <w:rFonts w:hint="eastAsia" w:ascii="仿宋" w:hAnsi="仿宋" w:eastAsia="仿宋" w:cs="仿宋"/>
                <w:color w:val="000000"/>
                <w:sz w:val="24"/>
                <w:szCs w:val="24"/>
                <w:u w:val="none"/>
              </w:rPr>
            </w:pPr>
            <w:r>
              <w:rPr>
                <w:rFonts w:hint="eastAsia" w:ascii="仿宋" w:hAnsi="仿宋" w:eastAsia="仿宋" w:cs="仿宋"/>
                <w:color w:val="000000"/>
                <w:sz w:val="24"/>
                <w:szCs w:val="24"/>
                <w:u w:val="none"/>
                <w:lang w:val="en-US" w:eastAsia="zh-CN"/>
              </w:rPr>
              <w:t>含税</w:t>
            </w:r>
            <w:r>
              <w:rPr>
                <w:rFonts w:hint="eastAsia" w:ascii="仿宋" w:hAnsi="仿宋" w:eastAsia="仿宋" w:cs="仿宋"/>
                <w:color w:val="000000"/>
                <w:sz w:val="24"/>
                <w:szCs w:val="24"/>
                <w:u w:val="none"/>
              </w:rPr>
              <w:t>单价（元）</w:t>
            </w:r>
          </w:p>
        </w:tc>
        <w:tc>
          <w:tcPr>
            <w:tcW w:w="1489" w:type="dxa"/>
            <w:tcBorders>
              <w:top w:val="single" w:color="000000" w:sz="4" w:space="0"/>
              <w:left w:val="single" w:color="000000" w:sz="4" w:space="0"/>
              <w:bottom w:val="single" w:color="000000" w:sz="4" w:space="0"/>
              <w:right w:val="single" w:color="000000" w:sz="4" w:space="0"/>
            </w:tcBorders>
            <w:vAlign w:val="center"/>
          </w:tcPr>
          <w:p w14:paraId="7B81481C">
            <w:pPr>
              <w:adjustRightInd w:val="0"/>
              <w:snapToGrid w:val="0"/>
              <w:spacing w:line="360" w:lineRule="auto"/>
              <w:rPr>
                <w:rFonts w:hint="default" w:ascii="仿宋" w:hAnsi="仿宋" w:eastAsia="仿宋" w:cs="仿宋"/>
                <w:color w:val="000000"/>
                <w:sz w:val="24"/>
                <w:szCs w:val="24"/>
                <w:u w:val="none"/>
                <w:lang w:val="en-US" w:eastAsia="zh-CN"/>
              </w:rPr>
            </w:pPr>
            <w:r>
              <w:rPr>
                <w:rFonts w:hint="eastAsia" w:ascii="仿宋" w:hAnsi="仿宋" w:eastAsia="仿宋" w:cs="仿宋"/>
                <w:color w:val="000000"/>
                <w:sz w:val="24"/>
                <w:szCs w:val="24"/>
                <w:u w:val="none"/>
                <w:lang w:val="en-US" w:eastAsia="zh-CN"/>
              </w:rPr>
              <w:t>小计（元）</w:t>
            </w:r>
          </w:p>
        </w:tc>
        <w:tc>
          <w:tcPr>
            <w:tcW w:w="1363" w:type="dxa"/>
            <w:tcBorders>
              <w:top w:val="single" w:color="000000" w:sz="4" w:space="0"/>
              <w:left w:val="single" w:color="000000" w:sz="4" w:space="0"/>
              <w:bottom w:val="single" w:color="000000" w:sz="4" w:space="0"/>
              <w:right w:val="single" w:color="000000" w:sz="4" w:space="0"/>
            </w:tcBorders>
            <w:vAlign w:val="center"/>
          </w:tcPr>
          <w:p w14:paraId="2FBB3987">
            <w:pPr>
              <w:adjustRightInd w:val="0"/>
              <w:snapToGrid w:val="0"/>
              <w:spacing w:line="360" w:lineRule="auto"/>
              <w:rPr>
                <w:rFonts w:hint="default" w:ascii="仿宋" w:hAnsi="仿宋" w:eastAsia="仿宋" w:cs="仿宋"/>
                <w:color w:val="000000"/>
                <w:sz w:val="24"/>
                <w:szCs w:val="24"/>
                <w:u w:val="none"/>
                <w:lang w:val="en-US" w:eastAsia="zh-CN"/>
              </w:rPr>
            </w:pPr>
            <w:r>
              <w:rPr>
                <w:rFonts w:hint="eastAsia" w:ascii="仿宋" w:hAnsi="仿宋" w:eastAsia="仿宋" w:cs="仿宋"/>
                <w:color w:val="000000"/>
                <w:sz w:val="24"/>
                <w:szCs w:val="24"/>
                <w:u w:val="none"/>
                <w:lang w:val="en-US" w:eastAsia="zh-CN"/>
              </w:rPr>
              <w:t>备注</w:t>
            </w:r>
          </w:p>
        </w:tc>
      </w:tr>
      <w:tr w14:paraId="050D9A59">
        <w:tblPrEx>
          <w:tblCellMar>
            <w:top w:w="15" w:type="dxa"/>
            <w:left w:w="15" w:type="dxa"/>
            <w:bottom w:w="15" w:type="dxa"/>
            <w:right w:w="15" w:type="dxa"/>
          </w:tblCellMar>
        </w:tblPrEx>
        <w:trPr>
          <w:trHeight w:val="928" w:hRule="atLeast"/>
        </w:trPr>
        <w:tc>
          <w:tcPr>
            <w:tcW w:w="2325" w:type="dxa"/>
            <w:tcBorders>
              <w:top w:val="single" w:color="000000" w:sz="4" w:space="0"/>
              <w:left w:val="single" w:color="000000" w:sz="4" w:space="0"/>
              <w:bottom w:val="single" w:color="000000" w:sz="4" w:space="0"/>
              <w:right w:val="single" w:color="000000" w:sz="4" w:space="0"/>
            </w:tcBorders>
            <w:vAlign w:val="center"/>
          </w:tcPr>
          <w:p w14:paraId="70722A99">
            <w:pPr>
              <w:adjustRightInd w:val="0"/>
              <w:snapToGrid w:val="0"/>
              <w:spacing w:line="360" w:lineRule="auto"/>
              <w:rPr>
                <w:rFonts w:hint="eastAsia" w:ascii="仿宋" w:hAnsi="仿宋" w:eastAsia="仿宋" w:cs="仿宋"/>
                <w:color w:val="000000"/>
                <w:sz w:val="24"/>
                <w:szCs w:val="24"/>
                <w:u w:val="none"/>
              </w:rPr>
            </w:pPr>
            <w:r>
              <w:rPr>
                <w:rFonts w:hint="eastAsia" w:ascii="仿宋" w:hAnsi="仿宋" w:eastAsia="仿宋" w:cs="仿宋"/>
                <w:color w:val="000000"/>
                <w:sz w:val="24"/>
                <w:szCs w:val="24"/>
                <w:u w:val="none"/>
                <w:lang w:val="en-US" w:eastAsia="zh-CN"/>
              </w:rPr>
              <w:t>万达广场LED屏宣传</w:t>
            </w:r>
          </w:p>
        </w:tc>
        <w:tc>
          <w:tcPr>
            <w:tcW w:w="820" w:type="dxa"/>
            <w:tcBorders>
              <w:top w:val="single" w:color="000000" w:sz="4" w:space="0"/>
              <w:left w:val="single" w:color="000000" w:sz="4" w:space="0"/>
              <w:bottom w:val="single" w:color="000000" w:sz="4" w:space="0"/>
              <w:right w:val="single" w:color="000000" w:sz="4" w:space="0"/>
            </w:tcBorders>
            <w:vAlign w:val="center"/>
          </w:tcPr>
          <w:p w14:paraId="3BFF7968">
            <w:pPr>
              <w:adjustRightInd w:val="0"/>
              <w:snapToGrid w:val="0"/>
              <w:spacing w:line="360" w:lineRule="auto"/>
              <w:rPr>
                <w:rFonts w:hint="default" w:ascii="仿宋" w:hAnsi="仿宋" w:eastAsia="仿宋" w:cs="仿宋"/>
                <w:color w:val="000000"/>
                <w:sz w:val="24"/>
                <w:szCs w:val="24"/>
                <w:u w:val="none"/>
                <w:lang w:val="en-US" w:eastAsia="zh-CN"/>
              </w:rPr>
            </w:pPr>
            <w:r>
              <w:rPr>
                <w:rFonts w:hint="eastAsia" w:ascii="仿宋" w:hAnsi="仿宋" w:eastAsia="仿宋" w:cs="仿宋"/>
                <w:color w:val="000000"/>
                <w:sz w:val="24"/>
                <w:szCs w:val="24"/>
                <w:u w:val="none"/>
              </w:rPr>
              <w:t xml:space="preserve"> </w:t>
            </w:r>
            <w:r>
              <w:rPr>
                <w:rFonts w:hint="eastAsia" w:ascii="仿宋" w:hAnsi="仿宋" w:eastAsia="仿宋" w:cs="仿宋"/>
                <w:color w:val="000000"/>
                <w:sz w:val="24"/>
                <w:szCs w:val="24"/>
                <w:u w:val="none"/>
                <w:lang w:val="en-US" w:eastAsia="zh-CN"/>
              </w:rPr>
              <w:t>1块</w:t>
            </w:r>
          </w:p>
        </w:tc>
        <w:tc>
          <w:tcPr>
            <w:tcW w:w="1245" w:type="dxa"/>
            <w:tcBorders>
              <w:top w:val="single" w:color="000000" w:sz="4" w:space="0"/>
              <w:left w:val="single" w:color="000000" w:sz="4" w:space="0"/>
              <w:bottom w:val="single" w:color="000000" w:sz="4" w:space="0"/>
              <w:right w:val="single" w:color="000000" w:sz="4" w:space="0"/>
            </w:tcBorders>
            <w:vAlign w:val="center"/>
          </w:tcPr>
          <w:p w14:paraId="6AB3B3A5">
            <w:pPr>
              <w:adjustRightInd w:val="0"/>
              <w:snapToGrid w:val="0"/>
              <w:spacing w:line="360" w:lineRule="auto"/>
              <w:rPr>
                <w:rFonts w:hint="default" w:ascii="仿宋" w:hAnsi="仿宋" w:eastAsia="仿宋" w:cs="仿宋"/>
                <w:color w:val="000000"/>
                <w:sz w:val="24"/>
                <w:szCs w:val="24"/>
                <w:u w:val="none"/>
                <w:lang w:val="en-US" w:eastAsia="zh-CN"/>
              </w:rPr>
            </w:pPr>
            <w:r>
              <w:rPr>
                <w:rFonts w:hint="eastAsia" w:ascii="仿宋" w:hAnsi="仿宋" w:eastAsia="仿宋" w:cs="仿宋"/>
                <w:color w:val="000000"/>
                <w:sz w:val="24"/>
                <w:szCs w:val="24"/>
                <w:u w:val="none"/>
                <w:lang w:val="en-US" w:eastAsia="zh-CN"/>
              </w:rPr>
              <w:t>12个月</w:t>
            </w:r>
          </w:p>
        </w:tc>
        <w:tc>
          <w:tcPr>
            <w:tcW w:w="1715" w:type="dxa"/>
            <w:tcBorders>
              <w:top w:val="single" w:color="000000" w:sz="4" w:space="0"/>
              <w:left w:val="single" w:color="000000" w:sz="4" w:space="0"/>
              <w:bottom w:val="single" w:color="000000" w:sz="4" w:space="0"/>
              <w:right w:val="single" w:color="000000" w:sz="4" w:space="0"/>
            </w:tcBorders>
            <w:vAlign w:val="center"/>
          </w:tcPr>
          <w:p w14:paraId="70EFAB25">
            <w:pPr>
              <w:adjustRightInd w:val="0"/>
              <w:snapToGrid w:val="0"/>
              <w:spacing w:line="360" w:lineRule="auto"/>
              <w:rPr>
                <w:rFonts w:hint="eastAsia" w:ascii="仿宋" w:hAnsi="仿宋" w:eastAsia="仿宋" w:cs="仿宋"/>
                <w:color w:val="000000"/>
                <w:sz w:val="24"/>
                <w:szCs w:val="24"/>
                <w:u w:val="none"/>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371BEA8A">
            <w:pPr>
              <w:adjustRightInd w:val="0"/>
              <w:snapToGrid w:val="0"/>
              <w:spacing w:line="360" w:lineRule="auto"/>
              <w:rPr>
                <w:rFonts w:hint="default" w:ascii="仿宋" w:hAnsi="仿宋" w:eastAsia="仿宋" w:cs="仿宋"/>
                <w:color w:val="000000"/>
                <w:sz w:val="24"/>
                <w:szCs w:val="24"/>
                <w:u w:val="none"/>
                <w:lang w:val="en-US" w:eastAsia="zh-CN"/>
              </w:rPr>
            </w:pPr>
          </w:p>
        </w:tc>
        <w:tc>
          <w:tcPr>
            <w:tcW w:w="1363" w:type="dxa"/>
            <w:tcBorders>
              <w:top w:val="single" w:color="000000" w:sz="4" w:space="0"/>
              <w:left w:val="single" w:color="000000" w:sz="4" w:space="0"/>
              <w:bottom w:val="single" w:color="000000" w:sz="4" w:space="0"/>
              <w:right w:val="single" w:color="000000" w:sz="4" w:space="0"/>
            </w:tcBorders>
            <w:vAlign w:val="center"/>
          </w:tcPr>
          <w:p w14:paraId="7D6A7F79">
            <w:pPr>
              <w:adjustRightInd w:val="0"/>
              <w:snapToGrid w:val="0"/>
              <w:spacing w:line="360" w:lineRule="auto"/>
              <w:rPr>
                <w:rFonts w:hint="default" w:ascii="仿宋" w:hAnsi="仿宋" w:eastAsia="仿宋" w:cs="仿宋"/>
                <w:color w:val="000000"/>
                <w:sz w:val="24"/>
                <w:szCs w:val="24"/>
                <w:u w:val="none"/>
                <w:lang w:val="en-US" w:eastAsia="zh-CN"/>
              </w:rPr>
            </w:pPr>
          </w:p>
        </w:tc>
      </w:tr>
      <w:tr w14:paraId="2C66ACC4">
        <w:tblPrEx>
          <w:tblCellMar>
            <w:top w:w="15" w:type="dxa"/>
            <w:left w:w="15" w:type="dxa"/>
            <w:bottom w:w="15" w:type="dxa"/>
            <w:right w:w="15" w:type="dxa"/>
          </w:tblCellMar>
        </w:tblPrEx>
        <w:trPr>
          <w:trHeight w:val="575" w:hRule="atLeast"/>
        </w:trPr>
        <w:tc>
          <w:tcPr>
            <w:tcW w:w="2325" w:type="dxa"/>
            <w:tcBorders>
              <w:top w:val="single" w:color="000000" w:sz="4" w:space="0"/>
              <w:left w:val="single" w:color="000000" w:sz="4" w:space="0"/>
              <w:bottom w:val="single" w:color="000000" w:sz="4" w:space="0"/>
              <w:right w:val="single" w:color="000000" w:sz="4" w:space="0"/>
            </w:tcBorders>
            <w:vAlign w:val="center"/>
          </w:tcPr>
          <w:p w14:paraId="0E5D9D61">
            <w:pPr>
              <w:adjustRightInd w:val="0"/>
              <w:snapToGrid w:val="0"/>
              <w:spacing w:line="360" w:lineRule="auto"/>
              <w:rPr>
                <w:rFonts w:hint="eastAsia" w:ascii="仿宋" w:hAnsi="仿宋" w:eastAsia="仿宋" w:cs="仿宋"/>
                <w:color w:val="000000"/>
                <w:sz w:val="24"/>
                <w:szCs w:val="24"/>
                <w:u w:val="none"/>
              </w:rPr>
            </w:pPr>
            <w:r>
              <w:rPr>
                <w:rFonts w:hint="eastAsia" w:ascii="仿宋" w:hAnsi="仿宋" w:eastAsia="仿宋" w:cs="仿宋"/>
                <w:color w:val="000000"/>
                <w:sz w:val="24"/>
                <w:szCs w:val="24"/>
                <w:u w:val="none"/>
              </w:rPr>
              <w:t>圣高广场3D巨幕</w:t>
            </w:r>
          </w:p>
        </w:tc>
        <w:tc>
          <w:tcPr>
            <w:tcW w:w="820" w:type="dxa"/>
            <w:tcBorders>
              <w:top w:val="single" w:color="000000" w:sz="4" w:space="0"/>
              <w:left w:val="single" w:color="000000" w:sz="4" w:space="0"/>
              <w:bottom w:val="single" w:color="000000" w:sz="4" w:space="0"/>
              <w:right w:val="single" w:color="000000" w:sz="4" w:space="0"/>
            </w:tcBorders>
            <w:vAlign w:val="center"/>
          </w:tcPr>
          <w:p w14:paraId="6743E4F9">
            <w:pPr>
              <w:adjustRightInd w:val="0"/>
              <w:snapToGrid w:val="0"/>
              <w:spacing w:line="360" w:lineRule="auto"/>
              <w:rPr>
                <w:rFonts w:hint="default" w:ascii="仿宋" w:hAnsi="仿宋" w:eastAsia="仿宋" w:cs="仿宋"/>
                <w:color w:val="000000"/>
                <w:sz w:val="24"/>
                <w:szCs w:val="24"/>
                <w:u w:val="none"/>
                <w:lang w:val="en-US" w:eastAsia="zh-CN"/>
              </w:rPr>
            </w:pPr>
            <w:r>
              <w:rPr>
                <w:rFonts w:hint="eastAsia" w:ascii="仿宋" w:hAnsi="仿宋" w:eastAsia="仿宋" w:cs="仿宋"/>
                <w:color w:val="000000"/>
                <w:sz w:val="24"/>
                <w:szCs w:val="24"/>
                <w:u w:val="none"/>
              </w:rPr>
              <w:t xml:space="preserve"> </w:t>
            </w:r>
            <w:r>
              <w:rPr>
                <w:rFonts w:hint="eastAsia" w:ascii="仿宋" w:hAnsi="仿宋" w:eastAsia="仿宋" w:cs="仿宋"/>
                <w:color w:val="000000"/>
                <w:sz w:val="24"/>
                <w:szCs w:val="24"/>
                <w:u w:val="none"/>
                <w:lang w:val="en-US" w:eastAsia="zh-CN"/>
              </w:rPr>
              <w:t>1块</w:t>
            </w:r>
          </w:p>
        </w:tc>
        <w:tc>
          <w:tcPr>
            <w:tcW w:w="1245" w:type="dxa"/>
            <w:tcBorders>
              <w:top w:val="single" w:color="000000" w:sz="4" w:space="0"/>
              <w:left w:val="single" w:color="000000" w:sz="4" w:space="0"/>
              <w:bottom w:val="single" w:color="000000" w:sz="4" w:space="0"/>
              <w:right w:val="single" w:color="000000" w:sz="4" w:space="0"/>
            </w:tcBorders>
            <w:vAlign w:val="center"/>
          </w:tcPr>
          <w:p w14:paraId="1EFF4C16">
            <w:pPr>
              <w:adjustRightInd w:val="0"/>
              <w:snapToGrid w:val="0"/>
              <w:spacing w:line="360" w:lineRule="auto"/>
              <w:rPr>
                <w:rFonts w:hint="default" w:ascii="仿宋" w:hAnsi="仿宋" w:eastAsia="仿宋" w:cs="仿宋"/>
                <w:color w:val="000000"/>
                <w:sz w:val="24"/>
                <w:szCs w:val="24"/>
                <w:u w:val="none"/>
                <w:lang w:val="en-US" w:eastAsia="zh-CN"/>
              </w:rPr>
            </w:pPr>
            <w:r>
              <w:rPr>
                <w:rFonts w:hint="eastAsia" w:ascii="仿宋" w:hAnsi="仿宋" w:eastAsia="仿宋" w:cs="仿宋"/>
                <w:color w:val="000000"/>
                <w:sz w:val="24"/>
                <w:szCs w:val="24"/>
                <w:u w:val="none"/>
                <w:lang w:val="en-US" w:eastAsia="zh-CN"/>
              </w:rPr>
              <w:t>12个月</w:t>
            </w:r>
          </w:p>
        </w:tc>
        <w:tc>
          <w:tcPr>
            <w:tcW w:w="1715" w:type="dxa"/>
            <w:tcBorders>
              <w:top w:val="single" w:color="000000" w:sz="4" w:space="0"/>
              <w:left w:val="single" w:color="000000" w:sz="4" w:space="0"/>
              <w:bottom w:val="single" w:color="000000" w:sz="4" w:space="0"/>
              <w:right w:val="single" w:color="000000" w:sz="4" w:space="0"/>
            </w:tcBorders>
            <w:vAlign w:val="center"/>
          </w:tcPr>
          <w:p w14:paraId="7A380D10">
            <w:pPr>
              <w:adjustRightInd w:val="0"/>
              <w:snapToGrid w:val="0"/>
              <w:spacing w:line="360" w:lineRule="auto"/>
              <w:rPr>
                <w:rFonts w:hint="eastAsia" w:ascii="仿宋" w:hAnsi="仿宋" w:eastAsia="仿宋" w:cs="仿宋"/>
                <w:color w:val="000000"/>
                <w:sz w:val="24"/>
                <w:szCs w:val="24"/>
                <w:u w:val="none"/>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3D47526A">
            <w:pPr>
              <w:adjustRightInd w:val="0"/>
              <w:snapToGrid w:val="0"/>
              <w:spacing w:line="360" w:lineRule="auto"/>
              <w:rPr>
                <w:rFonts w:hint="eastAsia" w:ascii="仿宋" w:hAnsi="仿宋" w:eastAsia="仿宋" w:cs="仿宋"/>
                <w:color w:val="000000"/>
                <w:sz w:val="24"/>
                <w:szCs w:val="24"/>
                <w:u w:val="none"/>
              </w:rPr>
            </w:pPr>
          </w:p>
        </w:tc>
        <w:tc>
          <w:tcPr>
            <w:tcW w:w="1363" w:type="dxa"/>
            <w:tcBorders>
              <w:top w:val="single" w:color="000000" w:sz="4" w:space="0"/>
              <w:left w:val="single" w:color="000000" w:sz="4" w:space="0"/>
              <w:bottom w:val="single" w:color="000000" w:sz="4" w:space="0"/>
              <w:right w:val="single" w:color="000000" w:sz="4" w:space="0"/>
            </w:tcBorders>
            <w:vAlign w:val="center"/>
          </w:tcPr>
          <w:p w14:paraId="267F3C19">
            <w:pPr>
              <w:adjustRightInd w:val="0"/>
              <w:snapToGrid w:val="0"/>
              <w:spacing w:line="360" w:lineRule="auto"/>
              <w:rPr>
                <w:rFonts w:hint="eastAsia" w:ascii="仿宋" w:hAnsi="仿宋" w:eastAsia="仿宋" w:cs="仿宋"/>
                <w:color w:val="000000"/>
                <w:sz w:val="24"/>
                <w:szCs w:val="24"/>
                <w:u w:val="none"/>
              </w:rPr>
            </w:pPr>
          </w:p>
        </w:tc>
      </w:tr>
      <w:tr w14:paraId="2A6EFBA3">
        <w:tblPrEx>
          <w:tblCellMar>
            <w:top w:w="15" w:type="dxa"/>
            <w:left w:w="15" w:type="dxa"/>
            <w:bottom w:w="15" w:type="dxa"/>
            <w:right w:w="15" w:type="dxa"/>
          </w:tblCellMar>
        </w:tblPrEx>
        <w:trPr>
          <w:trHeight w:val="575" w:hRule="atLeast"/>
        </w:trPr>
        <w:tc>
          <w:tcPr>
            <w:tcW w:w="2325" w:type="dxa"/>
            <w:tcBorders>
              <w:top w:val="single" w:color="000000" w:sz="4" w:space="0"/>
              <w:left w:val="single" w:color="000000" w:sz="4" w:space="0"/>
              <w:bottom w:val="single" w:color="000000" w:sz="4" w:space="0"/>
              <w:right w:val="single" w:color="000000" w:sz="4" w:space="0"/>
            </w:tcBorders>
            <w:vAlign w:val="center"/>
          </w:tcPr>
          <w:p w14:paraId="391E9740">
            <w:pPr>
              <w:adjustRightInd w:val="0"/>
              <w:snapToGrid w:val="0"/>
              <w:spacing w:line="360" w:lineRule="auto"/>
              <w:rPr>
                <w:rFonts w:hint="eastAsia" w:ascii="仿宋" w:hAnsi="仿宋" w:eastAsia="仿宋" w:cs="仿宋"/>
                <w:color w:val="000000"/>
                <w:sz w:val="24"/>
                <w:szCs w:val="24"/>
                <w:u w:val="none"/>
              </w:rPr>
            </w:pPr>
            <w:r>
              <w:rPr>
                <w:rFonts w:hint="eastAsia" w:ascii="仿宋" w:hAnsi="仿宋" w:eastAsia="仿宋" w:cs="仿宋"/>
                <w:color w:val="000000"/>
                <w:sz w:val="24"/>
                <w:szCs w:val="24"/>
                <w:u w:val="none"/>
              </w:rPr>
              <w:t>公交站牌显示屏</w:t>
            </w:r>
          </w:p>
        </w:tc>
        <w:tc>
          <w:tcPr>
            <w:tcW w:w="820" w:type="dxa"/>
            <w:tcBorders>
              <w:top w:val="single" w:color="000000" w:sz="4" w:space="0"/>
              <w:left w:val="single" w:color="000000" w:sz="4" w:space="0"/>
              <w:bottom w:val="single" w:color="000000" w:sz="4" w:space="0"/>
              <w:right w:val="single" w:color="000000" w:sz="4" w:space="0"/>
            </w:tcBorders>
            <w:vAlign w:val="center"/>
          </w:tcPr>
          <w:p w14:paraId="036A7F2F">
            <w:pPr>
              <w:adjustRightInd w:val="0"/>
              <w:snapToGrid w:val="0"/>
              <w:spacing w:line="360" w:lineRule="auto"/>
              <w:rPr>
                <w:rFonts w:hint="default" w:ascii="仿宋" w:hAnsi="仿宋" w:eastAsia="仿宋" w:cs="仿宋"/>
                <w:color w:val="000000"/>
                <w:sz w:val="24"/>
                <w:szCs w:val="24"/>
                <w:u w:val="none"/>
                <w:lang w:val="en-US" w:eastAsia="zh-CN"/>
              </w:rPr>
            </w:pPr>
            <w:r>
              <w:rPr>
                <w:rFonts w:hint="eastAsia" w:ascii="仿宋" w:hAnsi="仿宋" w:eastAsia="仿宋" w:cs="仿宋"/>
                <w:color w:val="000000"/>
                <w:sz w:val="24"/>
                <w:szCs w:val="24"/>
                <w:u w:val="none"/>
              </w:rPr>
              <w:t xml:space="preserve"> </w:t>
            </w:r>
            <w:r>
              <w:rPr>
                <w:rFonts w:hint="eastAsia" w:ascii="仿宋" w:hAnsi="仿宋" w:eastAsia="仿宋" w:cs="仿宋"/>
                <w:color w:val="000000"/>
                <w:sz w:val="24"/>
                <w:szCs w:val="24"/>
                <w:u w:val="none"/>
                <w:lang w:val="en-US" w:eastAsia="zh-CN"/>
              </w:rPr>
              <w:t>80块</w:t>
            </w:r>
          </w:p>
        </w:tc>
        <w:tc>
          <w:tcPr>
            <w:tcW w:w="1245" w:type="dxa"/>
            <w:tcBorders>
              <w:top w:val="single" w:color="000000" w:sz="4" w:space="0"/>
              <w:left w:val="single" w:color="000000" w:sz="4" w:space="0"/>
              <w:bottom w:val="single" w:color="000000" w:sz="4" w:space="0"/>
              <w:right w:val="single" w:color="000000" w:sz="4" w:space="0"/>
            </w:tcBorders>
            <w:vAlign w:val="center"/>
          </w:tcPr>
          <w:p w14:paraId="0C2E3911">
            <w:pPr>
              <w:adjustRightInd w:val="0"/>
              <w:snapToGrid w:val="0"/>
              <w:spacing w:line="360" w:lineRule="auto"/>
              <w:rPr>
                <w:rFonts w:hint="default" w:ascii="仿宋" w:hAnsi="仿宋" w:eastAsia="仿宋" w:cs="仿宋"/>
                <w:color w:val="000000"/>
                <w:sz w:val="24"/>
                <w:szCs w:val="24"/>
                <w:u w:val="none"/>
                <w:lang w:val="en-US" w:eastAsia="zh-CN"/>
              </w:rPr>
            </w:pPr>
            <w:r>
              <w:rPr>
                <w:rFonts w:hint="eastAsia" w:ascii="仿宋" w:hAnsi="仿宋" w:eastAsia="仿宋" w:cs="仿宋"/>
                <w:color w:val="000000"/>
                <w:sz w:val="24"/>
                <w:szCs w:val="24"/>
                <w:u w:val="none"/>
                <w:lang w:val="en-US" w:eastAsia="zh-CN"/>
              </w:rPr>
              <w:t>12个月</w:t>
            </w:r>
          </w:p>
        </w:tc>
        <w:tc>
          <w:tcPr>
            <w:tcW w:w="1715" w:type="dxa"/>
            <w:tcBorders>
              <w:top w:val="single" w:color="000000" w:sz="4" w:space="0"/>
              <w:left w:val="single" w:color="000000" w:sz="4" w:space="0"/>
              <w:bottom w:val="single" w:color="000000" w:sz="4" w:space="0"/>
              <w:right w:val="single" w:color="000000" w:sz="4" w:space="0"/>
            </w:tcBorders>
            <w:vAlign w:val="center"/>
          </w:tcPr>
          <w:p w14:paraId="7316421F">
            <w:pPr>
              <w:adjustRightInd w:val="0"/>
              <w:snapToGrid w:val="0"/>
              <w:spacing w:line="360" w:lineRule="auto"/>
              <w:rPr>
                <w:rFonts w:hint="eastAsia" w:ascii="仿宋" w:hAnsi="仿宋" w:eastAsia="仿宋" w:cs="仿宋"/>
                <w:color w:val="000000"/>
                <w:sz w:val="24"/>
                <w:szCs w:val="24"/>
                <w:u w:val="none"/>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6A1DE7C4">
            <w:pPr>
              <w:adjustRightInd w:val="0"/>
              <w:snapToGrid w:val="0"/>
              <w:spacing w:line="360" w:lineRule="auto"/>
              <w:rPr>
                <w:rFonts w:hint="eastAsia" w:ascii="仿宋" w:hAnsi="仿宋" w:eastAsia="仿宋" w:cs="仿宋"/>
                <w:color w:val="000000"/>
                <w:sz w:val="24"/>
                <w:szCs w:val="24"/>
                <w:u w:val="none"/>
              </w:rPr>
            </w:pPr>
          </w:p>
        </w:tc>
        <w:tc>
          <w:tcPr>
            <w:tcW w:w="1363" w:type="dxa"/>
            <w:tcBorders>
              <w:top w:val="single" w:color="000000" w:sz="4" w:space="0"/>
              <w:left w:val="single" w:color="000000" w:sz="4" w:space="0"/>
              <w:bottom w:val="single" w:color="000000" w:sz="4" w:space="0"/>
              <w:right w:val="single" w:color="000000" w:sz="4" w:space="0"/>
            </w:tcBorders>
            <w:vAlign w:val="center"/>
          </w:tcPr>
          <w:p w14:paraId="2F6ECC03">
            <w:pPr>
              <w:adjustRightInd w:val="0"/>
              <w:snapToGrid w:val="0"/>
              <w:spacing w:line="360" w:lineRule="auto"/>
              <w:rPr>
                <w:rFonts w:hint="eastAsia" w:ascii="仿宋" w:hAnsi="仿宋" w:eastAsia="仿宋" w:cs="仿宋"/>
                <w:color w:val="000000"/>
                <w:sz w:val="24"/>
                <w:szCs w:val="24"/>
                <w:u w:val="none"/>
              </w:rPr>
            </w:pPr>
          </w:p>
        </w:tc>
      </w:tr>
      <w:tr w14:paraId="0D3CB665">
        <w:tblPrEx>
          <w:tblCellMar>
            <w:top w:w="15" w:type="dxa"/>
            <w:left w:w="15" w:type="dxa"/>
            <w:bottom w:w="15" w:type="dxa"/>
            <w:right w:w="15" w:type="dxa"/>
          </w:tblCellMar>
        </w:tblPrEx>
        <w:trPr>
          <w:trHeight w:val="619" w:hRule="atLeast"/>
        </w:trPr>
        <w:tc>
          <w:tcPr>
            <w:tcW w:w="2325" w:type="dxa"/>
            <w:tcBorders>
              <w:top w:val="single" w:color="000000" w:sz="4" w:space="0"/>
              <w:left w:val="single" w:color="000000" w:sz="4" w:space="0"/>
              <w:bottom w:val="single" w:color="000000" w:sz="4" w:space="0"/>
              <w:right w:val="single" w:color="000000" w:sz="4" w:space="0"/>
            </w:tcBorders>
            <w:vAlign w:val="center"/>
          </w:tcPr>
          <w:p w14:paraId="5BB28383">
            <w:pPr>
              <w:adjustRightInd w:val="0"/>
              <w:snapToGrid w:val="0"/>
              <w:spacing w:line="360" w:lineRule="auto"/>
              <w:rPr>
                <w:rFonts w:hint="eastAsia" w:ascii="仿宋" w:hAnsi="仿宋" w:eastAsia="仿宋" w:cs="仿宋"/>
                <w:color w:val="000000"/>
                <w:sz w:val="24"/>
                <w:szCs w:val="24"/>
                <w:u w:val="none"/>
                <w:lang w:val="en-US" w:eastAsia="zh-CN"/>
              </w:rPr>
            </w:pPr>
            <w:r>
              <w:rPr>
                <w:rFonts w:hint="eastAsia" w:ascii="仿宋" w:hAnsi="仿宋" w:eastAsia="仿宋" w:cs="仿宋"/>
                <w:color w:val="000000"/>
                <w:sz w:val="24"/>
                <w:szCs w:val="24"/>
                <w:u w:val="none"/>
                <w:lang w:val="en-US" w:eastAsia="zh-CN"/>
              </w:rPr>
              <w:t>合计</w:t>
            </w:r>
          </w:p>
        </w:tc>
        <w:tc>
          <w:tcPr>
            <w:tcW w:w="820" w:type="dxa"/>
            <w:tcBorders>
              <w:top w:val="single" w:color="000000" w:sz="4" w:space="0"/>
              <w:left w:val="single" w:color="000000" w:sz="4" w:space="0"/>
              <w:bottom w:val="single" w:color="000000" w:sz="4" w:space="0"/>
              <w:right w:val="single" w:color="000000" w:sz="4" w:space="0"/>
            </w:tcBorders>
            <w:vAlign w:val="center"/>
          </w:tcPr>
          <w:p w14:paraId="6523BD62">
            <w:pPr>
              <w:adjustRightInd w:val="0"/>
              <w:snapToGrid w:val="0"/>
              <w:spacing w:line="360" w:lineRule="auto"/>
              <w:rPr>
                <w:rFonts w:hint="eastAsia" w:ascii="仿宋" w:hAnsi="仿宋" w:eastAsia="仿宋" w:cs="仿宋"/>
                <w:color w:val="000000"/>
                <w:sz w:val="24"/>
                <w:szCs w:val="24"/>
                <w:u w:val="none"/>
                <w:lang w:val="en-US" w:eastAsia="zh-CN"/>
              </w:rPr>
            </w:pPr>
            <w:r>
              <w:rPr>
                <w:rFonts w:hint="eastAsia" w:ascii="仿宋" w:hAnsi="仿宋" w:eastAsia="仿宋" w:cs="仿宋"/>
                <w:color w:val="000000"/>
                <w:sz w:val="24"/>
                <w:szCs w:val="24"/>
                <w:u w:val="none"/>
              </w:rPr>
              <w:t xml:space="preserve"> </w:t>
            </w:r>
            <w:r>
              <w:rPr>
                <w:rFonts w:hint="eastAsia" w:ascii="仿宋" w:hAnsi="仿宋" w:eastAsia="仿宋" w:cs="仿宋"/>
                <w:color w:val="000000"/>
                <w:sz w:val="24"/>
                <w:szCs w:val="24"/>
                <w:u w:val="none"/>
                <w:lang w:val="en-US" w:eastAsia="zh-CN"/>
              </w:rPr>
              <w:t>/</w:t>
            </w:r>
          </w:p>
        </w:tc>
        <w:tc>
          <w:tcPr>
            <w:tcW w:w="1245" w:type="dxa"/>
            <w:tcBorders>
              <w:top w:val="single" w:color="000000" w:sz="4" w:space="0"/>
              <w:left w:val="single" w:color="000000" w:sz="4" w:space="0"/>
              <w:bottom w:val="single" w:color="000000" w:sz="4" w:space="0"/>
              <w:right w:val="single" w:color="000000" w:sz="4" w:space="0"/>
            </w:tcBorders>
            <w:vAlign w:val="center"/>
          </w:tcPr>
          <w:p w14:paraId="01CB7E3A">
            <w:pPr>
              <w:adjustRightInd w:val="0"/>
              <w:snapToGrid w:val="0"/>
              <w:spacing w:line="360" w:lineRule="auto"/>
              <w:rPr>
                <w:rFonts w:hint="eastAsia" w:ascii="仿宋" w:hAnsi="仿宋" w:eastAsia="仿宋" w:cs="仿宋"/>
                <w:color w:val="000000"/>
                <w:sz w:val="24"/>
                <w:szCs w:val="24"/>
                <w:u w:val="none"/>
                <w:lang w:val="en-US" w:eastAsia="zh-CN"/>
              </w:rPr>
            </w:pPr>
            <w:r>
              <w:rPr>
                <w:rFonts w:hint="eastAsia" w:ascii="仿宋" w:hAnsi="仿宋" w:eastAsia="仿宋" w:cs="仿宋"/>
                <w:color w:val="000000"/>
                <w:sz w:val="24"/>
                <w:szCs w:val="24"/>
                <w:u w:val="none"/>
                <w:lang w:val="en-US" w:eastAsia="zh-CN"/>
              </w:rPr>
              <w:t>/</w:t>
            </w:r>
          </w:p>
        </w:tc>
        <w:tc>
          <w:tcPr>
            <w:tcW w:w="1715" w:type="dxa"/>
            <w:tcBorders>
              <w:top w:val="single" w:color="000000" w:sz="4" w:space="0"/>
              <w:left w:val="single" w:color="000000" w:sz="4" w:space="0"/>
              <w:bottom w:val="single" w:color="000000" w:sz="4" w:space="0"/>
              <w:right w:val="single" w:color="000000" w:sz="4" w:space="0"/>
            </w:tcBorders>
            <w:vAlign w:val="center"/>
          </w:tcPr>
          <w:p w14:paraId="423E4E72">
            <w:pPr>
              <w:adjustRightInd w:val="0"/>
              <w:snapToGrid w:val="0"/>
              <w:spacing w:line="360" w:lineRule="auto"/>
              <w:rPr>
                <w:rFonts w:hint="eastAsia" w:ascii="仿宋" w:hAnsi="仿宋" w:eastAsia="仿宋" w:cs="仿宋"/>
                <w:color w:val="000000"/>
                <w:sz w:val="24"/>
                <w:szCs w:val="24"/>
                <w:u w:val="none"/>
              </w:rPr>
            </w:pPr>
          </w:p>
        </w:tc>
        <w:tc>
          <w:tcPr>
            <w:tcW w:w="1489" w:type="dxa"/>
            <w:tcBorders>
              <w:top w:val="single" w:color="000000" w:sz="4" w:space="0"/>
              <w:left w:val="single" w:color="000000" w:sz="4" w:space="0"/>
              <w:bottom w:val="single" w:color="000000" w:sz="4" w:space="0"/>
              <w:right w:val="single" w:color="000000" w:sz="4" w:space="0"/>
            </w:tcBorders>
            <w:vAlign w:val="center"/>
          </w:tcPr>
          <w:p w14:paraId="2554E2A9">
            <w:pPr>
              <w:adjustRightInd w:val="0"/>
              <w:snapToGrid w:val="0"/>
              <w:spacing w:line="360" w:lineRule="auto"/>
              <w:rPr>
                <w:rFonts w:hint="eastAsia" w:ascii="仿宋" w:hAnsi="仿宋" w:eastAsia="仿宋" w:cs="仿宋"/>
                <w:color w:val="000000"/>
                <w:sz w:val="24"/>
                <w:szCs w:val="24"/>
                <w:u w:val="none"/>
              </w:rPr>
            </w:pPr>
          </w:p>
        </w:tc>
        <w:tc>
          <w:tcPr>
            <w:tcW w:w="1363" w:type="dxa"/>
            <w:tcBorders>
              <w:top w:val="single" w:color="000000" w:sz="4" w:space="0"/>
              <w:left w:val="single" w:color="000000" w:sz="4" w:space="0"/>
              <w:bottom w:val="single" w:color="000000" w:sz="4" w:space="0"/>
              <w:right w:val="single" w:color="000000" w:sz="4" w:space="0"/>
            </w:tcBorders>
            <w:vAlign w:val="center"/>
          </w:tcPr>
          <w:p w14:paraId="1A89A758">
            <w:pPr>
              <w:adjustRightInd w:val="0"/>
              <w:snapToGrid w:val="0"/>
              <w:spacing w:line="360" w:lineRule="auto"/>
              <w:rPr>
                <w:rFonts w:hint="eastAsia" w:ascii="仿宋" w:hAnsi="仿宋" w:eastAsia="仿宋" w:cs="仿宋"/>
                <w:color w:val="000000"/>
                <w:sz w:val="24"/>
                <w:szCs w:val="24"/>
                <w:u w:val="none"/>
              </w:rPr>
            </w:pPr>
          </w:p>
        </w:tc>
      </w:tr>
    </w:tbl>
    <w:p w14:paraId="4B95E2E3">
      <w:pPr>
        <w:adjustRightInd w:val="0"/>
        <w:snapToGrid w:val="0"/>
        <w:spacing w:line="360" w:lineRule="auto"/>
        <w:rPr>
          <w:rFonts w:hint="eastAsia" w:ascii="仿宋" w:hAnsi="仿宋" w:eastAsia="仿宋" w:cs="仿宋"/>
          <w:color w:val="000000"/>
          <w:sz w:val="24"/>
          <w:szCs w:val="24"/>
          <w:u w:val="none"/>
        </w:rPr>
      </w:pPr>
    </w:p>
    <w:p w14:paraId="71465F78">
      <w:pPr>
        <w:adjustRightInd w:val="0"/>
        <w:snapToGrid w:val="0"/>
        <w:spacing w:line="360" w:lineRule="auto"/>
        <w:rPr>
          <w:rFonts w:hint="eastAsia" w:ascii="仿宋" w:hAnsi="仿宋" w:eastAsia="仿宋" w:cs="仿宋"/>
          <w:color w:val="000000"/>
          <w:sz w:val="24"/>
          <w:szCs w:val="24"/>
          <w:u w:val="none"/>
        </w:rPr>
      </w:pPr>
      <w:r>
        <w:rPr>
          <w:rFonts w:hint="eastAsia" w:ascii="仿宋" w:hAnsi="仿宋" w:eastAsia="仿宋" w:cs="仿宋"/>
          <w:color w:val="000000"/>
          <w:sz w:val="24"/>
          <w:szCs w:val="24"/>
          <w:u w:val="none"/>
        </w:rPr>
        <w:t>注：</w:t>
      </w:r>
    </w:p>
    <w:p w14:paraId="0A41294A">
      <w:pPr>
        <w:adjustRightInd w:val="0"/>
        <w:snapToGrid w:val="0"/>
        <w:spacing w:line="360" w:lineRule="auto"/>
        <w:rPr>
          <w:rFonts w:hint="eastAsia" w:ascii="仿宋" w:hAnsi="仿宋" w:eastAsia="仿宋" w:cs="仿宋"/>
          <w:color w:val="000000"/>
          <w:sz w:val="24"/>
          <w:szCs w:val="24"/>
          <w:u w:val="none"/>
        </w:rPr>
      </w:pPr>
      <w:r>
        <w:rPr>
          <w:rFonts w:hint="eastAsia" w:ascii="仿宋" w:hAnsi="仿宋" w:eastAsia="仿宋" w:cs="仿宋"/>
          <w:color w:val="000000"/>
          <w:sz w:val="24"/>
          <w:szCs w:val="24"/>
          <w:u w:val="none"/>
        </w:rPr>
        <w:t>1.涉及需分项报价的，供应商每次报价均需提供本表。</w:t>
      </w:r>
    </w:p>
    <w:p w14:paraId="1F4E8C48">
      <w:pPr>
        <w:adjustRightInd w:val="0"/>
        <w:snapToGrid w:val="0"/>
        <w:spacing w:line="360" w:lineRule="auto"/>
        <w:rPr>
          <w:rFonts w:hint="eastAsia" w:ascii="仿宋" w:hAnsi="仿宋" w:eastAsia="仿宋" w:cs="仿宋"/>
          <w:color w:val="000000"/>
          <w:sz w:val="24"/>
          <w:szCs w:val="24"/>
          <w:u w:val="none"/>
        </w:rPr>
      </w:pPr>
      <w:r>
        <w:rPr>
          <w:rFonts w:hint="eastAsia" w:ascii="仿宋" w:hAnsi="仿宋" w:eastAsia="仿宋" w:cs="仿宋"/>
          <w:color w:val="000000"/>
          <w:sz w:val="24"/>
          <w:szCs w:val="24"/>
          <w:u w:val="none"/>
        </w:rPr>
        <w:t>2.如果按单价计算的结果与总价不一致，以单价为准修正总价。</w:t>
      </w:r>
    </w:p>
    <w:p w14:paraId="2D3A450B">
      <w:pPr>
        <w:adjustRightInd w:val="0"/>
        <w:snapToGrid w:val="0"/>
        <w:spacing w:line="360" w:lineRule="auto"/>
        <w:rPr>
          <w:rFonts w:ascii="楷体" w:hAnsi="楷体" w:eastAsia="楷体" w:cs="仿宋_GB2312"/>
          <w:i/>
          <w:color w:val="FF0000"/>
          <w:szCs w:val="32"/>
        </w:rPr>
      </w:pPr>
      <w:r>
        <w:rPr>
          <w:rFonts w:hint="eastAsia" w:ascii="仿宋" w:hAnsi="仿宋" w:eastAsia="仿宋" w:cs="仿宋"/>
          <w:color w:val="000000"/>
          <w:sz w:val="24"/>
          <w:szCs w:val="24"/>
          <w:u w:val="none"/>
        </w:rPr>
        <w:t>3.供应商可根据实际情况自行扩展表格细项。</w:t>
      </w:r>
    </w:p>
    <w:p w14:paraId="3E5BE7E9">
      <w:pPr>
        <w:adjustRightInd w:val="0"/>
        <w:snapToGrid w:val="0"/>
        <w:spacing w:line="360" w:lineRule="auto"/>
        <w:rPr>
          <w:rFonts w:ascii="楷体" w:hAnsi="楷体" w:eastAsia="楷体" w:cs="仿宋_GB2312"/>
          <w:i/>
          <w:color w:val="0000CC"/>
          <w:szCs w:val="32"/>
        </w:rPr>
      </w:pPr>
    </w:p>
    <w:p w14:paraId="171EE378">
      <w:pPr>
        <w:adjustRightInd w:val="0"/>
        <w:snapToGrid w:val="0"/>
        <w:spacing w:line="360" w:lineRule="auto"/>
        <w:rPr>
          <w:rFonts w:ascii="宋体" w:hAnsi="宋体" w:cs="宋体"/>
          <w:color w:val="FF0000"/>
        </w:rPr>
      </w:pPr>
    </w:p>
    <w:p w14:paraId="5C295925">
      <w:pPr>
        <w:adjustRightInd w:val="0"/>
        <w:snapToGrid w:val="0"/>
        <w:spacing w:line="360" w:lineRule="auto"/>
        <w:jc w:val="right"/>
        <w:rPr>
          <w:rFonts w:hint="eastAsia" w:ascii="仿宋" w:hAnsi="仿宋" w:eastAsia="仿宋" w:cs="仿宋"/>
          <w:color w:val="000000"/>
          <w:sz w:val="24"/>
          <w:szCs w:val="24"/>
          <w:u w:val="none"/>
        </w:rPr>
      </w:pPr>
      <w:r>
        <w:rPr>
          <w:rFonts w:hint="eastAsia" w:ascii="仿宋" w:hAnsi="仿宋" w:eastAsia="仿宋" w:cs="仿宋"/>
          <w:color w:val="000000"/>
          <w:sz w:val="24"/>
          <w:szCs w:val="24"/>
          <w:u w:val="none"/>
        </w:rPr>
        <w:t xml:space="preserve">授权代表签字并加盖公章 </w:t>
      </w:r>
    </w:p>
    <w:p w14:paraId="71A4183D">
      <w:pPr>
        <w:adjustRightInd w:val="0"/>
        <w:snapToGrid w:val="0"/>
        <w:spacing w:line="360" w:lineRule="auto"/>
        <w:rPr>
          <w:rFonts w:hint="eastAsia" w:ascii="仿宋" w:hAnsi="仿宋" w:eastAsia="仿宋" w:cs="仿宋"/>
          <w:color w:val="000000"/>
          <w:sz w:val="24"/>
          <w:szCs w:val="24"/>
          <w:u w:val="none"/>
        </w:rPr>
      </w:pPr>
      <w:r>
        <w:rPr>
          <w:rFonts w:hint="eastAsia" w:ascii="仿宋" w:hAnsi="仿宋" w:eastAsia="仿宋" w:cs="仿宋"/>
          <w:color w:val="000000"/>
          <w:sz w:val="24"/>
          <w:szCs w:val="24"/>
          <w:u w:val="none"/>
          <w:lang w:val="en-US" w:eastAsia="zh-CN"/>
        </w:rPr>
        <w:t xml:space="preserve">                                                   </w:t>
      </w:r>
      <w:r>
        <w:rPr>
          <w:rFonts w:hint="eastAsia" w:ascii="仿宋" w:hAnsi="仿宋" w:eastAsia="仿宋" w:cs="仿宋"/>
          <w:color w:val="000000"/>
          <w:sz w:val="24"/>
          <w:szCs w:val="24"/>
          <w:u w:val="none"/>
        </w:rPr>
        <w:t>日期</w:t>
      </w:r>
      <w:r>
        <w:rPr>
          <w:rFonts w:hint="eastAsia" w:ascii="仿宋" w:hAnsi="仿宋" w:eastAsia="仿宋" w:cs="仿宋"/>
          <w:color w:val="000000"/>
          <w:sz w:val="24"/>
          <w:szCs w:val="24"/>
          <w:u w:val="none"/>
          <w:lang w:eastAsia="zh-CN"/>
        </w:rPr>
        <w:t>：</w:t>
      </w:r>
      <w:bookmarkStart w:id="211" w:name="_Toc104714659"/>
      <w:bookmarkEnd w:id="211"/>
      <w:bookmarkStart w:id="212" w:name="_Toc127761806"/>
      <w:bookmarkEnd w:id="212"/>
      <w:bookmarkStart w:id="213" w:name="_Toc125183170"/>
      <w:bookmarkEnd w:id="213"/>
    </w:p>
    <w:p w14:paraId="6CDA59DB">
      <w:pPr>
        <w:pStyle w:val="13"/>
      </w:pPr>
    </w:p>
    <w:bookmarkEnd w:id="132"/>
    <w:p w14:paraId="4839AF39">
      <w:pPr>
        <w:pStyle w:val="3"/>
        <w:tabs>
          <w:tab w:val="clear" w:pos="425"/>
        </w:tabs>
        <w:spacing w:before="0" w:after="0" w:line="560" w:lineRule="exact"/>
        <w:ind w:left="424" w:hanging="424" w:hangingChars="151"/>
        <w:jc w:val="left"/>
        <w:rPr>
          <w:rFonts w:ascii="仿宋_GB2312" w:hAnsi="宋体" w:eastAsia="仿宋_GB2312" w:cs="宋体"/>
          <w:color w:val="auto"/>
          <w:sz w:val="28"/>
          <w:szCs w:val="28"/>
        </w:rPr>
      </w:pPr>
    </w:p>
    <w:sectPr>
      <w:headerReference r:id="rId13" w:type="default"/>
      <w:footerReference r:id="rId14"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35333">
    <w:pPr>
      <w:pStyle w:val="20"/>
      <w:framePr w:wrap="around" w:vAnchor="text" w:hAnchor="margin" w:xAlign="center" w:y="1"/>
      <w:rPr>
        <w:rStyle w:val="33"/>
      </w:rPr>
    </w:pPr>
    <w:r>
      <w:fldChar w:fldCharType="begin"/>
    </w:r>
    <w:r>
      <w:rPr>
        <w:rStyle w:val="33"/>
      </w:rPr>
      <w:instrText xml:space="preserve">PAGE  </w:instrText>
    </w:r>
    <w:r>
      <w:fldChar w:fldCharType="end"/>
    </w:r>
  </w:p>
  <w:p w14:paraId="184EE2F4">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A7BE7">
    <w:pPr>
      <w:pStyle w:val="20"/>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FD190">
    <w:pPr>
      <w:pStyle w:val="20"/>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16F9D">
    <w:pPr>
      <w:pStyle w:val="2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C06FA9">
                          <w:pPr>
                            <w:pStyle w:val="2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znyTo9AgAAcA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c58k6PQIAAHAEAAAOAAAAAAAAAAEAIAAAAB8BAABkcnMvZTJv&#10;RG9jLnhtbFBLBQYAAAAABgAGAFkBAADOBQAAAAA=&#10;">
              <v:fill on="f" focussize="0,0"/>
              <v:stroke on="f" weight="0.5pt"/>
              <v:imagedata o:title=""/>
              <o:lock v:ext="edit" aspectratio="f"/>
              <v:textbox inset="0mm,0mm,0mm,0mm" style="mso-fit-shape-to-text:t;">
                <w:txbxContent>
                  <w:p w14:paraId="3DC06FA9">
                    <w:pPr>
                      <w:pStyle w:val="20"/>
                    </w:pPr>
                    <w:r>
                      <w:fldChar w:fldCharType="begin"/>
                    </w:r>
                    <w:r>
                      <w:instrText xml:space="preserve"> PAGE  \* MERGEFORMAT </w:instrText>
                    </w:r>
                    <w:r>
                      <w:fldChar w:fldCharType="separate"/>
                    </w:r>
                    <w:r>
                      <w:t>3</w:t>
                    </w:r>
                    <w:r>
                      <w:fldChar w:fldCharType="end"/>
                    </w:r>
                  </w:p>
                </w:txbxContent>
              </v:textbox>
            </v:shape>
          </w:pict>
        </mc:Fallback>
      </mc:AlternateContent>
    </w:r>
  </w:p>
  <w:p w14:paraId="1C57B55A">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2CA59">
    <w:pPr>
      <w:pStyle w:val="20"/>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AB6A0D">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5"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zSVju0AAAAAUBAAAPAAAAAAAAAAEAIAAAACIAAABkcnMvZG93bnJl&#10;di54bWxQSwECFAAUAAAACACHTuJAwHwtGD4CAABwBAAADgAAAAAAAAABACAAAAAfAQAAZHJzL2Uy&#10;b0RvYy54bWxQSwUGAAAAAAYABgBZAQAAzwUAAAAA&#10;">
              <v:fill on="f" focussize="0,0"/>
              <v:stroke on="f" weight="0.5pt"/>
              <v:imagedata o:title=""/>
              <o:lock v:ext="edit" aspectratio="f"/>
              <v:textbox inset="0mm,0mm,0mm,0mm" style="mso-fit-shape-to-text:t;">
                <w:txbxContent>
                  <w:p w14:paraId="61AB6A0D">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B74A8">
    <w:pPr>
      <w:pStyle w:val="2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C44EE6">
                          <w:pPr>
                            <w:pStyle w:val="20"/>
                            <w:jc w:val="center"/>
                          </w:pPr>
                          <w:r>
                            <w:fldChar w:fldCharType="begin"/>
                          </w:r>
                          <w:r>
                            <w:instrText xml:space="preserve">PAGE   \* MERGEFORMAT</w:instrText>
                          </w:r>
                          <w:r>
                            <w:fldChar w:fldCharType="separate"/>
                          </w:r>
                          <w:r>
                            <w:rPr>
                              <w:lang w:val="zh-CN"/>
                            </w:rPr>
                            <w:t>17</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14:paraId="72C44EE6">
                    <w:pPr>
                      <w:pStyle w:val="20"/>
                      <w:jc w:val="center"/>
                    </w:pPr>
                    <w:r>
                      <w:fldChar w:fldCharType="begin"/>
                    </w:r>
                    <w:r>
                      <w:instrText xml:space="preserve">PAGE   \* MERGEFORMAT</w:instrText>
                    </w:r>
                    <w:r>
                      <w:fldChar w:fldCharType="separate"/>
                    </w:r>
                    <w:r>
                      <w:rPr>
                        <w:lang w:val="zh-CN"/>
                      </w:rPr>
                      <w:t>17</w:t>
                    </w:r>
                    <w:r>
                      <w:fldChar w:fldCharType="end"/>
                    </w:r>
                  </w:p>
                </w:txbxContent>
              </v:textbox>
            </v:shape>
          </w:pict>
        </mc:Fallback>
      </mc:AlternateContent>
    </w:r>
  </w:p>
  <w:p w14:paraId="65E215CB">
    <w:pPr>
      <w:pStyle w:val="2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5953457"/>
      <w:docPartObj>
        <w:docPartGallery w:val="autotext"/>
      </w:docPartObj>
    </w:sdtPr>
    <w:sdtContent>
      <w:sdt>
        <w:sdtPr>
          <w:id w:val="1728636285"/>
          <w:docPartObj>
            <w:docPartGallery w:val="autotext"/>
          </w:docPartObj>
        </w:sdtPr>
        <w:sdtContent>
          <w:p w14:paraId="4E8CEFD6">
            <w:pPr>
              <w:pStyle w:val="2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54</w:t>
            </w:r>
            <w:r>
              <w:rPr>
                <w:b/>
                <w:bCs/>
                <w:sz w:val="24"/>
                <w:szCs w:val="24"/>
              </w:rPr>
              <w:fldChar w:fldCharType="end"/>
            </w:r>
          </w:p>
        </w:sdtContent>
      </w:sdt>
    </w:sdtContent>
  </w:sdt>
  <w:p w14:paraId="17F39F56">
    <w:pPr>
      <w:pStyle w:val="2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9A8FD">
    <w:pPr>
      <w:pStyle w:val="20"/>
      <w:jc w:val="cente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A0B53">
    <w:pPr>
      <w:pStyle w:val="21"/>
    </w:pPr>
    <w:r>
      <w:rPr>
        <w:rFonts w:hint="eastAsia"/>
      </w:rPr>
      <w:t>磋商</w:t>
    </w:r>
    <w:r>
      <w:t>文件</w:t>
    </w:r>
  </w:p>
  <w:p w14:paraId="496723FA">
    <w:pPr>
      <w:pStyle w:val="21"/>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55B9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5F057">
    <w:pPr>
      <w:pStyle w:val="21"/>
      <w:bidi w:val="0"/>
    </w:pPr>
    <w:r>
      <w:rPr>
        <w:rFonts w:hint="eastAsia"/>
      </w:rPr>
      <w:t>人保财险四川省资阳市</w:t>
    </w:r>
    <w:r>
      <w:rPr>
        <w:rFonts w:hint="eastAsia"/>
        <w:lang w:val="en-US" w:eastAsia="zh-CN"/>
      </w:rPr>
      <w:t>雁江支公司</w:t>
    </w:r>
    <w:r>
      <w:rPr>
        <w:rFonts w:hint="eastAsia"/>
        <w:lang w:eastAsia="zh-CN"/>
      </w:rPr>
      <w:t>LED屏、3D巨幕及公交站牌显示屏宣传</w:t>
    </w:r>
    <w:r>
      <w:rPr>
        <w:rFonts w:hint="eastAsia"/>
        <w:lang w:val="en-US" w:eastAsia="zh-CN"/>
      </w:rPr>
      <w:t>服务</w:t>
    </w:r>
    <w:r>
      <w:rPr>
        <w:rFonts w:hint="eastAsia"/>
        <w:lang w:eastAsia="zh-CN"/>
      </w:rPr>
      <w:t>采购项</w:t>
    </w:r>
    <w:r>
      <w:rPr>
        <w:rFonts w:hint="eastAsia"/>
        <w:lang w:val="en-US" w:eastAsia="zh-CN"/>
      </w:rPr>
      <w:t>目</w:t>
    </w:r>
    <w:r>
      <w:rPr>
        <w:rFonts w:hint="eastAsia"/>
      </w:rPr>
      <w:t>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63B7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BF205925"/>
    <w:multiLevelType w:val="multilevel"/>
    <w:tmpl w:val="BF205925"/>
    <w:lvl w:ilvl="0" w:tentative="0">
      <w:start w:val="4"/>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3">
    <w:nsid w:val="25B654F3"/>
    <w:multiLevelType w:val="multilevel"/>
    <w:tmpl w:val="25B654F3"/>
    <w:lvl w:ilvl="0" w:tentative="0">
      <w:start w:val="1"/>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4">
    <w:nsid w:val="59ADCABA"/>
    <w:multiLevelType w:val="multilevel"/>
    <w:tmpl w:val="59ADCABA"/>
    <w:lvl w:ilvl="0" w:tentative="0">
      <w:start w:val="2"/>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5">
    <w:nsid w:val="5D4608AD"/>
    <w:multiLevelType w:val="multilevel"/>
    <w:tmpl w:val="5D4608AD"/>
    <w:lvl w:ilvl="0" w:tentative="0">
      <w:start w:val="1"/>
      <w:numFmt w:val="chineseCountingThousand"/>
      <w:pStyle w:val="54"/>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2"/>
  </w:num>
  <w:num w:numId="2">
    <w:abstractNumId w:val="5"/>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0AB0"/>
    <w:rsid w:val="00021719"/>
    <w:rsid w:val="0002375A"/>
    <w:rsid w:val="00027353"/>
    <w:rsid w:val="00027EFB"/>
    <w:rsid w:val="0003271C"/>
    <w:rsid w:val="00032BC1"/>
    <w:rsid w:val="00036E66"/>
    <w:rsid w:val="00036EC4"/>
    <w:rsid w:val="00037399"/>
    <w:rsid w:val="00037A1C"/>
    <w:rsid w:val="00046575"/>
    <w:rsid w:val="000503A9"/>
    <w:rsid w:val="000514BA"/>
    <w:rsid w:val="00053A41"/>
    <w:rsid w:val="00055B72"/>
    <w:rsid w:val="0005657E"/>
    <w:rsid w:val="000612DD"/>
    <w:rsid w:val="000621BC"/>
    <w:rsid w:val="00063CBA"/>
    <w:rsid w:val="000661E0"/>
    <w:rsid w:val="000668AF"/>
    <w:rsid w:val="000701FC"/>
    <w:rsid w:val="00070E95"/>
    <w:rsid w:val="00071E6A"/>
    <w:rsid w:val="00074628"/>
    <w:rsid w:val="0007615C"/>
    <w:rsid w:val="00077638"/>
    <w:rsid w:val="000805C8"/>
    <w:rsid w:val="00084636"/>
    <w:rsid w:val="00086F2B"/>
    <w:rsid w:val="000877E5"/>
    <w:rsid w:val="00087EAE"/>
    <w:rsid w:val="0009102D"/>
    <w:rsid w:val="00091A25"/>
    <w:rsid w:val="000928E9"/>
    <w:rsid w:val="00093909"/>
    <w:rsid w:val="00094D27"/>
    <w:rsid w:val="0009732E"/>
    <w:rsid w:val="0009798B"/>
    <w:rsid w:val="000A1566"/>
    <w:rsid w:val="000A3236"/>
    <w:rsid w:val="000B0226"/>
    <w:rsid w:val="000B0EAF"/>
    <w:rsid w:val="000B236A"/>
    <w:rsid w:val="000C066D"/>
    <w:rsid w:val="000C16C0"/>
    <w:rsid w:val="000C5A44"/>
    <w:rsid w:val="000C6058"/>
    <w:rsid w:val="000C7AB0"/>
    <w:rsid w:val="000C7E52"/>
    <w:rsid w:val="000D4DCA"/>
    <w:rsid w:val="000D718B"/>
    <w:rsid w:val="000E01B4"/>
    <w:rsid w:val="000E13CF"/>
    <w:rsid w:val="000E4913"/>
    <w:rsid w:val="000F0B6C"/>
    <w:rsid w:val="000F197A"/>
    <w:rsid w:val="000F29A7"/>
    <w:rsid w:val="000F61FB"/>
    <w:rsid w:val="000F6280"/>
    <w:rsid w:val="000F7453"/>
    <w:rsid w:val="0010302B"/>
    <w:rsid w:val="0011186D"/>
    <w:rsid w:val="00111940"/>
    <w:rsid w:val="00111A81"/>
    <w:rsid w:val="001124F4"/>
    <w:rsid w:val="001166CC"/>
    <w:rsid w:val="0012321E"/>
    <w:rsid w:val="00124BC3"/>
    <w:rsid w:val="00130AE0"/>
    <w:rsid w:val="00132769"/>
    <w:rsid w:val="00142437"/>
    <w:rsid w:val="00143790"/>
    <w:rsid w:val="00147A0D"/>
    <w:rsid w:val="00147BA4"/>
    <w:rsid w:val="00151287"/>
    <w:rsid w:val="0015241B"/>
    <w:rsid w:val="00157822"/>
    <w:rsid w:val="001624C4"/>
    <w:rsid w:val="001710A5"/>
    <w:rsid w:val="00171A30"/>
    <w:rsid w:val="001748ED"/>
    <w:rsid w:val="00174D8C"/>
    <w:rsid w:val="0018109E"/>
    <w:rsid w:val="00181F29"/>
    <w:rsid w:val="00182053"/>
    <w:rsid w:val="00182D8C"/>
    <w:rsid w:val="00187A6C"/>
    <w:rsid w:val="001951F0"/>
    <w:rsid w:val="00197ECF"/>
    <w:rsid w:val="001A35BB"/>
    <w:rsid w:val="001A58BA"/>
    <w:rsid w:val="001A760D"/>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10DA3"/>
    <w:rsid w:val="00210EDE"/>
    <w:rsid w:val="00211367"/>
    <w:rsid w:val="002154D7"/>
    <w:rsid w:val="0021748F"/>
    <w:rsid w:val="002203C8"/>
    <w:rsid w:val="002212FB"/>
    <w:rsid w:val="0022160E"/>
    <w:rsid w:val="00226E0F"/>
    <w:rsid w:val="00227100"/>
    <w:rsid w:val="00227D8C"/>
    <w:rsid w:val="00230768"/>
    <w:rsid w:val="0023388E"/>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4C43"/>
    <w:rsid w:val="002E5586"/>
    <w:rsid w:val="002E5EC8"/>
    <w:rsid w:val="002E6CD2"/>
    <w:rsid w:val="002E71EB"/>
    <w:rsid w:val="002F12FA"/>
    <w:rsid w:val="002F2CF7"/>
    <w:rsid w:val="002F47A9"/>
    <w:rsid w:val="002F4843"/>
    <w:rsid w:val="002F4A68"/>
    <w:rsid w:val="00301D90"/>
    <w:rsid w:val="00302473"/>
    <w:rsid w:val="00303A30"/>
    <w:rsid w:val="00306525"/>
    <w:rsid w:val="00310884"/>
    <w:rsid w:val="00310B4A"/>
    <w:rsid w:val="00316D5C"/>
    <w:rsid w:val="0031776D"/>
    <w:rsid w:val="00321332"/>
    <w:rsid w:val="00321D05"/>
    <w:rsid w:val="003240C9"/>
    <w:rsid w:val="003302E3"/>
    <w:rsid w:val="00332497"/>
    <w:rsid w:val="003360D4"/>
    <w:rsid w:val="0034260D"/>
    <w:rsid w:val="00342DBB"/>
    <w:rsid w:val="0034443F"/>
    <w:rsid w:val="00345C1D"/>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4EC3"/>
    <w:rsid w:val="003A7308"/>
    <w:rsid w:val="003A7C84"/>
    <w:rsid w:val="003B20FB"/>
    <w:rsid w:val="003B5E6F"/>
    <w:rsid w:val="003B6DCA"/>
    <w:rsid w:val="003B7970"/>
    <w:rsid w:val="003C1B66"/>
    <w:rsid w:val="003C4276"/>
    <w:rsid w:val="003C7D67"/>
    <w:rsid w:val="003D0A0C"/>
    <w:rsid w:val="003D3422"/>
    <w:rsid w:val="003D4E24"/>
    <w:rsid w:val="003D5690"/>
    <w:rsid w:val="003D5A19"/>
    <w:rsid w:val="003E2133"/>
    <w:rsid w:val="003E2C5C"/>
    <w:rsid w:val="003E5624"/>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647"/>
    <w:rsid w:val="00460EAA"/>
    <w:rsid w:val="004615C5"/>
    <w:rsid w:val="00463C5C"/>
    <w:rsid w:val="00465180"/>
    <w:rsid w:val="00465802"/>
    <w:rsid w:val="00467DDB"/>
    <w:rsid w:val="0047190A"/>
    <w:rsid w:val="0047218B"/>
    <w:rsid w:val="00474CAA"/>
    <w:rsid w:val="004767A5"/>
    <w:rsid w:val="004820F2"/>
    <w:rsid w:val="0048549C"/>
    <w:rsid w:val="00490AB6"/>
    <w:rsid w:val="0049128D"/>
    <w:rsid w:val="004914EA"/>
    <w:rsid w:val="004915DC"/>
    <w:rsid w:val="004915ED"/>
    <w:rsid w:val="00491A7D"/>
    <w:rsid w:val="004927B9"/>
    <w:rsid w:val="004964FF"/>
    <w:rsid w:val="00497645"/>
    <w:rsid w:val="004B3E83"/>
    <w:rsid w:val="004B48A8"/>
    <w:rsid w:val="004B4B3B"/>
    <w:rsid w:val="004B7FD0"/>
    <w:rsid w:val="004C1A93"/>
    <w:rsid w:val="004C1AA9"/>
    <w:rsid w:val="004C5F4C"/>
    <w:rsid w:val="004C6169"/>
    <w:rsid w:val="004D03AA"/>
    <w:rsid w:val="004D1595"/>
    <w:rsid w:val="004D2726"/>
    <w:rsid w:val="004D33F5"/>
    <w:rsid w:val="004D4FA3"/>
    <w:rsid w:val="004D59CA"/>
    <w:rsid w:val="004D5A00"/>
    <w:rsid w:val="004D704A"/>
    <w:rsid w:val="004E3240"/>
    <w:rsid w:val="004E3BC1"/>
    <w:rsid w:val="004E6D4B"/>
    <w:rsid w:val="004E7F72"/>
    <w:rsid w:val="004E7FD7"/>
    <w:rsid w:val="004F05DA"/>
    <w:rsid w:val="004F520F"/>
    <w:rsid w:val="004F5673"/>
    <w:rsid w:val="004F7204"/>
    <w:rsid w:val="004F731B"/>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6AA3"/>
    <w:rsid w:val="00537EA4"/>
    <w:rsid w:val="00545294"/>
    <w:rsid w:val="00545B0D"/>
    <w:rsid w:val="00545FE6"/>
    <w:rsid w:val="00552CB1"/>
    <w:rsid w:val="0055725D"/>
    <w:rsid w:val="00560198"/>
    <w:rsid w:val="00564BF3"/>
    <w:rsid w:val="00565783"/>
    <w:rsid w:val="0056658A"/>
    <w:rsid w:val="0057086B"/>
    <w:rsid w:val="00570905"/>
    <w:rsid w:val="00572529"/>
    <w:rsid w:val="00574684"/>
    <w:rsid w:val="005757A0"/>
    <w:rsid w:val="005765FC"/>
    <w:rsid w:val="0058139C"/>
    <w:rsid w:val="00583880"/>
    <w:rsid w:val="00584A9A"/>
    <w:rsid w:val="00584CA7"/>
    <w:rsid w:val="005949DB"/>
    <w:rsid w:val="005A64FC"/>
    <w:rsid w:val="005A6B5B"/>
    <w:rsid w:val="005B45BD"/>
    <w:rsid w:val="005C0257"/>
    <w:rsid w:val="005C3C4A"/>
    <w:rsid w:val="005C4EA1"/>
    <w:rsid w:val="005D197D"/>
    <w:rsid w:val="005D2196"/>
    <w:rsid w:val="005D2D45"/>
    <w:rsid w:val="005D5BB6"/>
    <w:rsid w:val="005E2105"/>
    <w:rsid w:val="005E3E84"/>
    <w:rsid w:val="005E4A86"/>
    <w:rsid w:val="005E5A74"/>
    <w:rsid w:val="005E619A"/>
    <w:rsid w:val="005E7C58"/>
    <w:rsid w:val="005F5572"/>
    <w:rsid w:val="0060422B"/>
    <w:rsid w:val="00606007"/>
    <w:rsid w:val="006167C0"/>
    <w:rsid w:val="00622835"/>
    <w:rsid w:val="006329BA"/>
    <w:rsid w:val="00637AD1"/>
    <w:rsid w:val="0064613E"/>
    <w:rsid w:val="0064654C"/>
    <w:rsid w:val="00646E2F"/>
    <w:rsid w:val="00651120"/>
    <w:rsid w:val="00653288"/>
    <w:rsid w:val="00653868"/>
    <w:rsid w:val="00661FE8"/>
    <w:rsid w:val="006623B0"/>
    <w:rsid w:val="006631C8"/>
    <w:rsid w:val="006636A5"/>
    <w:rsid w:val="00665446"/>
    <w:rsid w:val="00666779"/>
    <w:rsid w:val="00670E24"/>
    <w:rsid w:val="00671458"/>
    <w:rsid w:val="00671643"/>
    <w:rsid w:val="0067190C"/>
    <w:rsid w:val="00675EF7"/>
    <w:rsid w:val="0068108C"/>
    <w:rsid w:val="00682DAB"/>
    <w:rsid w:val="0068318F"/>
    <w:rsid w:val="00684BD7"/>
    <w:rsid w:val="006876A9"/>
    <w:rsid w:val="00690D0F"/>
    <w:rsid w:val="006920D4"/>
    <w:rsid w:val="0069245E"/>
    <w:rsid w:val="006A5E39"/>
    <w:rsid w:val="006B0296"/>
    <w:rsid w:val="006B15D2"/>
    <w:rsid w:val="006B2924"/>
    <w:rsid w:val="006B46F8"/>
    <w:rsid w:val="006B53EF"/>
    <w:rsid w:val="006C0520"/>
    <w:rsid w:val="006C05B5"/>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05233"/>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901"/>
    <w:rsid w:val="007A4D28"/>
    <w:rsid w:val="007B0241"/>
    <w:rsid w:val="007B09B7"/>
    <w:rsid w:val="007B38D5"/>
    <w:rsid w:val="007B4916"/>
    <w:rsid w:val="007B5C0C"/>
    <w:rsid w:val="007B65A5"/>
    <w:rsid w:val="007B72F7"/>
    <w:rsid w:val="007C22CA"/>
    <w:rsid w:val="007C485D"/>
    <w:rsid w:val="007C4BF4"/>
    <w:rsid w:val="007C6335"/>
    <w:rsid w:val="007C645B"/>
    <w:rsid w:val="007C6BB6"/>
    <w:rsid w:val="007C7334"/>
    <w:rsid w:val="007C7982"/>
    <w:rsid w:val="007C7A75"/>
    <w:rsid w:val="007D1CA7"/>
    <w:rsid w:val="007D3011"/>
    <w:rsid w:val="007D3306"/>
    <w:rsid w:val="007D3D79"/>
    <w:rsid w:val="007D7271"/>
    <w:rsid w:val="007D759D"/>
    <w:rsid w:val="007D7611"/>
    <w:rsid w:val="007E225D"/>
    <w:rsid w:val="007E45B3"/>
    <w:rsid w:val="007E582F"/>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373D9"/>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8F5A09"/>
    <w:rsid w:val="009002D1"/>
    <w:rsid w:val="0090092E"/>
    <w:rsid w:val="0090164F"/>
    <w:rsid w:val="00903AF2"/>
    <w:rsid w:val="0090412B"/>
    <w:rsid w:val="0091464B"/>
    <w:rsid w:val="009231A0"/>
    <w:rsid w:val="00924025"/>
    <w:rsid w:val="009243B2"/>
    <w:rsid w:val="00925C5B"/>
    <w:rsid w:val="0093020F"/>
    <w:rsid w:val="00932525"/>
    <w:rsid w:val="009342E3"/>
    <w:rsid w:val="009353B8"/>
    <w:rsid w:val="00944A25"/>
    <w:rsid w:val="009450F9"/>
    <w:rsid w:val="00951326"/>
    <w:rsid w:val="0095619D"/>
    <w:rsid w:val="00960CA0"/>
    <w:rsid w:val="009614D3"/>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1CE0"/>
    <w:rsid w:val="009E313A"/>
    <w:rsid w:val="009E7C8F"/>
    <w:rsid w:val="009F3FDC"/>
    <w:rsid w:val="009F530E"/>
    <w:rsid w:val="00A02097"/>
    <w:rsid w:val="00A0368D"/>
    <w:rsid w:val="00A050BC"/>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7018D"/>
    <w:rsid w:val="00A74469"/>
    <w:rsid w:val="00A74B0B"/>
    <w:rsid w:val="00A750B7"/>
    <w:rsid w:val="00A76250"/>
    <w:rsid w:val="00A76BEB"/>
    <w:rsid w:val="00A84125"/>
    <w:rsid w:val="00A84177"/>
    <w:rsid w:val="00A87C19"/>
    <w:rsid w:val="00A9373F"/>
    <w:rsid w:val="00A963F0"/>
    <w:rsid w:val="00A973F6"/>
    <w:rsid w:val="00AA3948"/>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AF73BB"/>
    <w:rsid w:val="00B000CD"/>
    <w:rsid w:val="00B01288"/>
    <w:rsid w:val="00B021FB"/>
    <w:rsid w:val="00B04762"/>
    <w:rsid w:val="00B05F75"/>
    <w:rsid w:val="00B071AD"/>
    <w:rsid w:val="00B100CC"/>
    <w:rsid w:val="00B10ABB"/>
    <w:rsid w:val="00B13BAD"/>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B8D"/>
    <w:rsid w:val="00B55293"/>
    <w:rsid w:val="00B55A20"/>
    <w:rsid w:val="00B55F0D"/>
    <w:rsid w:val="00B571F1"/>
    <w:rsid w:val="00B6171E"/>
    <w:rsid w:val="00B62399"/>
    <w:rsid w:val="00B650E1"/>
    <w:rsid w:val="00B67BBE"/>
    <w:rsid w:val="00B70816"/>
    <w:rsid w:val="00B73BF9"/>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2422"/>
    <w:rsid w:val="00BC2646"/>
    <w:rsid w:val="00BC4B15"/>
    <w:rsid w:val="00BD04A2"/>
    <w:rsid w:val="00BD56FB"/>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2206"/>
    <w:rsid w:val="00C44670"/>
    <w:rsid w:val="00C45E55"/>
    <w:rsid w:val="00C55C56"/>
    <w:rsid w:val="00C567B8"/>
    <w:rsid w:val="00C60CEB"/>
    <w:rsid w:val="00C6128C"/>
    <w:rsid w:val="00C62DB3"/>
    <w:rsid w:val="00C64B67"/>
    <w:rsid w:val="00C7789A"/>
    <w:rsid w:val="00C83097"/>
    <w:rsid w:val="00C8351F"/>
    <w:rsid w:val="00C84318"/>
    <w:rsid w:val="00C84C4C"/>
    <w:rsid w:val="00C94094"/>
    <w:rsid w:val="00CA01C9"/>
    <w:rsid w:val="00CA1898"/>
    <w:rsid w:val="00CA301B"/>
    <w:rsid w:val="00CA5F79"/>
    <w:rsid w:val="00CA62B3"/>
    <w:rsid w:val="00CA747D"/>
    <w:rsid w:val="00CB2580"/>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02F4"/>
    <w:rsid w:val="00D81C93"/>
    <w:rsid w:val="00D824D8"/>
    <w:rsid w:val="00D8270A"/>
    <w:rsid w:val="00D82C74"/>
    <w:rsid w:val="00D84F1E"/>
    <w:rsid w:val="00D85A47"/>
    <w:rsid w:val="00D9149E"/>
    <w:rsid w:val="00D9404F"/>
    <w:rsid w:val="00D965C9"/>
    <w:rsid w:val="00D96C53"/>
    <w:rsid w:val="00DA3027"/>
    <w:rsid w:val="00DB3608"/>
    <w:rsid w:val="00DB4DB3"/>
    <w:rsid w:val="00DB5243"/>
    <w:rsid w:val="00DC148C"/>
    <w:rsid w:val="00DC1FF4"/>
    <w:rsid w:val="00DC2665"/>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7279"/>
    <w:rsid w:val="00E377D5"/>
    <w:rsid w:val="00E43585"/>
    <w:rsid w:val="00E44C9F"/>
    <w:rsid w:val="00E451EE"/>
    <w:rsid w:val="00E461B9"/>
    <w:rsid w:val="00E55953"/>
    <w:rsid w:val="00E572B2"/>
    <w:rsid w:val="00E60026"/>
    <w:rsid w:val="00E611F8"/>
    <w:rsid w:val="00E62CD5"/>
    <w:rsid w:val="00E6311C"/>
    <w:rsid w:val="00E65963"/>
    <w:rsid w:val="00E727B9"/>
    <w:rsid w:val="00E752BD"/>
    <w:rsid w:val="00E868CE"/>
    <w:rsid w:val="00E87D78"/>
    <w:rsid w:val="00E91FC5"/>
    <w:rsid w:val="00E92EBE"/>
    <w:rsid w:val="00E935C3"/>
    <w:rsid w:val="00E93A49"/>
    <w:rsid w:val="00E93C2C"/>
    <w:rsid w:val="00E947A1"/>
    <w:rsid w:val="00EA4726"/>
    <w:rsid w:val="00EA61C2"/>
    <w:rsid w:val="00EA730A"/>
    <w:rsid w:val="00EB164C"/>
    <w:rsid w:val="00EB1ABF"/>
    <w:rsid w:val="00EB7B9E"/>
    <w:rsid w:val="00EC1428"/>
    <w:rsid w:val="00EC1645"/>
    <w:rsid w:val="00EC507E"/>
    <w:rsid w:val="00EC61CE"/>
    <w:rsid w:val="00ED2FC1"/>
    <w:rsid w:val="00ED459E"/>
    <w:rsid w:val="00EE1639"/>
    <w:rsid w:val="00EE5E67"/>
    <w:rsid w:val="00EF2F6A"/>
    <w:rsid w:val="00F00AE7"/>
    <w:rsid w:val="00F03827"/>
    <w:rsid w:val="00F060C2"/>
    <w:rsid w:val="00F121B6"/>
    <w:rsid w:val="00F13C90"/>
    <w:rsid w:val="00F16B93"/>
    <w:rsid w:val="00F16E49"/>
    <w:rsid w:val="00F20F76"/>
    <w:rsid w:val="00F21082"/>
    <w:rsid w:val="00F27064"/>
    <w:rsid w:val="00F30314"/>
    <w:rsid w:val="00F31667"/>
    <w:rsid w:val="00F3255E"/>
    <w:rsid w:val="00F336D9"/>
    <w:rsid w:val="00F35DC6"/>
    <w:rsid w:val="00F437F5"/>
    <w:rsid w:val="00F4733D"/>
    <w:rsid w:val="00F53E3D"/>
    <w:rsid w:val="00F54346"/>
    <w:rsid w:val="00F569A6"/>
    <w:rsid w:val="00F56E90"/>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C1EC8"/>
    <w:rsid w:val="00FC30AC"/>
    <w:rsid w:val="00FC3EFD"/>
    <w:rsid w:val="00FC4A95"/>
    <w:rsid w:val="00FD0E97"/>
    <w:rsid w:val="00FD61E5"/>
    <w:rsid w:val="00FD74E7"/>
    <w:rsid w:val="00FE4408"/>
    <w:rsid w:val="00FE64F5"/>
    <w:rsid w:val="00FE6801"/>
    <w:rsid w:val="00FF0618"/>
    <w:rsid w:val="00FF2378"/>
    <w:rsid w:val="00FF4004"/>
    <w:rsid w:val="00FF6580"/>
    <w:rsid w:val="03CA6EF6"/>
    <w:rsid w:val="0569312B"/>
    <w:rsid w:val="06C218BD"/>
    <w:rsid w:val="0A141145"/>
    <w:rsid w:val="0ACB4877"/>
    <w:rsid w:val="0FE82209"/>
    <w:rsid w:val="101E2300"/>
    <w:rsid w:val="13B40768"/>
    <w:rsid w:val="17334565"/>
    <w:rsid w:val="178772D7"/>
    <w:rsid w:val="18146217"/>
    <w:rsid w:val="18215304"/>
    <w:rsid w:val="19332BB1"/>
    <w:rsid w:val="1CD008B9"/>
    <w:rsid w:val="1D237383"/>
    <w:rsid w:val="1F1A0F5C"/>
    <w:rsid w:val="1F1D67BB"/>
    <w:rsid w:val="1F5171F9"/>
    <w:rsid w:val="214545AA"/>
    <w:rsid w:val="22D7094B"/>
    <w:rsid w:val="232457F5"/>
    <w:rsid w:val="24CF4FC0"/>
    <w:rsid w:val="25995BB5"/>
    <w:rsid w:val="2749750B"/>
    <w:rsid w:val="276E76F6"/>
    <w:rsid w:val="292532D4"/>
    <w:rsid w:val="2BDA65E6"/>
    <w:rsid w:val="2DEA6507"/>
    <w:rsid w:val="2DF81ACA"/>
    <w:rsid w:val="2E3461D7"/>
    <w:rsid w:val="34425E22"/>
    <w:rsid w:val="362C1207"/>
    <w:rsid w:val="37915A99"/>
    <w:rsid w:val="37DB08C7"/>
    <w:rsid w:val="397D76E1"/>
    <w:rsid w:val="3FAB0D0C"/>
    <w:rsid w:val="3FF60C8F"/>
    <w:rsid w:val="4CA67733"/>
    <w:rsid w:val="54695A17"/>
    <w:rsid w:val="55FE463F"/>
    <w:rsid w:val="56257777"/>
    <w:rsid w:val="5AE1183E"/>
    <w:rsid w:val="5B7D6727"/>
    <w:rsid w:val="5B9A01BB"/>
    <w:rsid w:val="5C5D0552"/>
    <w:rsid w:val="63936F88"/>
    <w:rsid w:val="6936651F"/>
    <w:rsid w:val="69723AE7"/>
    <w:rsid w:val="6D535020"/>
    <w:rsid w:val="6EEE6861"/>
    <w:rsid w:val="7058471B"/>
    <w:rsid w:val="746305B1"/>
    <w:rsid w:val="74862811"/>
    <w:rsid w:val="772B54F6"/>
    <w:rsid w:val="7913570D"/>
    <w:rsid w:val="7AE91439"/>
    <w:rsid w:val="7BA14D88"/>
    <w:rsid w:val="7E9974C1"/>
    <w:rsid w:val="7F842F5E"/>
    <w:rsid w:val="7FC81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40"/>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9"/>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6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1"/>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2"/>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3"/>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4"/>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2">
    <w:name w:val="无间隔1"/>
    <w:qFormat/>
    <w:uiPriority w:val="0"/>
    <w:rPr>
      <w:rFonts w:hint="default" w:ascii="Tahoma" w:hAnsi="Tahoma" w:eastAsia="微软雅黑" w:cs="Times New Roman"/>
      <w:sz w:val="22"/>
      <w:szCs w:val="22"/>
      <w:lang w:val="en-US" w:eastAsia="zh-CN" w:bidi="ar-SA"/>
    </w:rPr>
  </w:style>
  <w:style w:type="paragraph" w:styleId="11">
    <w:name w:val="Normal Indent"/>
    <w:basedOn w:val="1"/>
    <w:link w:val="56"/>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50"/>
    <w:qFormat/>
    <w:uiPriority w:val="99"/>
  </w:style>
  <w:style w:type="paragraph" w:styleId="13">
    <w:name w:val="Body Text"/>
    <w:basedOn w:val="1"/>
    <w:link w:val="63"/>
    <w:qFormat/>
    <w:uiPriority w:val="99"/>
    <w:pPr>
      <w:spacing w:after="120"/>
    </w:pPr>
  </w:style>
  <w:style w:type="paragraph" w:styleId="14">
    <w:name w:val="Body Text Indent"/>
    <w:basedOn w:val="1"/>
    <w:link w:val="55"/>
    <w:semiHidden/>
    <w:unhideWhenUsed/>
    <w:qFormat/>
    <w:uiPriority w:val="0"/>
    <w:pPr>
      <w:spacing w:after="120"/>
      <w:ind w:left="420" w:leftChars="200"/>
    </w:pPr>
  </w:style>
  <w:style w:type="paragraph" w:styleId="15">
    <w:name w:val="toc 3"/>
    <w:basedOn w:val="1"/>
    <w:next w:val="1"/>
    <w:unhideWhenUsed/>
    <w:qFormat/>
    <w:uiPriority w:val="39"/>
    <w:pPr>
      <w:ind w:left="840" w:leftChars="400"/>
    </w:pPr>
  </w:style>
  <w:style w:type="paragraph" w:styleId="16">
    <w:name w:val="Plain Text"/>
    <w:basedOn w:val="1"/>
    <w:link w:val="46"/>
    <w:qFormat/>
    <w:uiPriority w:val="0"/>
    <w:pPr>
      <w:widowControl w:val="0"/>
      <w:jc w:val="both"/>
    </w:pPr>
    <w:rPr>
      <w:rFonts w:ascii="宋体" w:hAnsi="Courier New" w:eastAsia="宋体" w:cs="Times New Roman"/>
      <w:snapToGrid w:val="0"/>
      <w:kern w:val="10"/>
      <w:sz w:val="28"/>
      <w:szCs w:val="20"/>
    </w:rPr>
  </w:style>
  <w:style w:type="paragraph" w:styleId="17">
    <w:name w:val="Date"/>
    <w:basedOn w:val="1"/>
    <w:next w:val="1"/>
    <w:link w:val="45"/>
    <w:qFormat/>
    <w:uiPriority w:val="0"/>
    <w:pPr>
      <w:widowControl w:val="0"/>
      <w:ind w:left="100" w:leftChars="2500"/>
      <w:jc w:val="both"/>
    </w:pPr>
    <w:rPr>
      <w:rFonts w:ascii="Times New Roman" w:hAnsi="Times New Roman" w:eastAsia="宋体" w:cs="Times New Roman"/>
      <w:kern w:val="2"/>
      <w:sz w:val="21"/>
    </w:rPr>
  </w:style>
  <w:style w:type="paragraph" w:styleId="18">
    <w:name w:val="Body Text Indent 2"/>
    <w:basedOn w:val="1"/>
    <w:link w:val="80"/>
    <w:semiHidden/>
    <w:unhideWhenUsed/>
    <w:qFormat/>
    <w:uiPriority w:val="0"/>
    <w:pPr>
      <w:spacing w:after="120" w:line="480" w:lineRule="auto"/>
      <w:ind w:left="420" w:leftChars="200"/>
    </w:pPr>
  </w:style>
  <w:style w:type="paragraph" w:styleId="19">
    <w:name w:val="Balloon Text"/>
    <w:basedOn w:val="1"/>
    <w:link w:val="44"/>
    <w:qFormat/>
    <w:uiPriority w:val="0"/>
    <w:rPr>
      <w:sz w:val="18"/>
      <w:szCs w:val="18"/>
    </w:rPr>
  </w:style>
  <w:style w:type="paragraph" w:styleId="20">
    <w:name w:val="footer"/>
    <w:basedOn w:val="1"/>
    <w:link w:val="70"/>
    <w:qFormat/>
    <w:uiPriority w:val="99"/>
    <w:pPr>
      <w:tabs>
        <w:tab w:val="center" w:pos="4153"/>
        <w:tab w:val="right" w:pos="8306"/>
      </w:tabs>
      <w:snapToGrid w:val="0"/>
    </w:pPr>
    <w:rPr>
      <w:sz w:val="18"/>
      <w:szCs w:val="18"/>
    </w:rPr>
  </w:style>
  <w:style w:type="paragraph" w:styleId="21">
    <w:name w:val="header"/>
    <w:basedOn w:val="1"/>
    <w:link w:val="72"/>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spacing w:before="120" w:after="120"/>
    </w:pPr>
    <w:rPr>
      <w:b/>
      <w:bCs/>
      <w:caps/>
      <w:szCs w:val="20"/>
    </w:rPr>
  </w:style>
  <w:style w:type="paragraph" w:styleId="23">
    <w:name w:val="Subtitle"/>
    <w:basedOn w:val="1"/>
    <w:next w:val="1"/>
    <w:link w:val="48"/>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4">
    <w:name w:val="toc 6"/>
    <w:basedOn w:val="1"/>
    <w:next w:val="1"/>
    <w:qFormat/>
    <w:uiPriority w:val="39"/>
    <w:pPr>
      <w:widowControl w:val="0"/>
      <w:ind w:left="1050"/>
    </w:pPr>
    <w:rPr>
      <w:rFonts w:ascii="Calibri" w:hAnsi="Calibri" w:eastAsia="宋体" w:cs="Calibri"/>
      <w:kern w:val="2"/>
      <w:sz w:val="18"/>
      <w:szCs w:val="18"/>
    </w:rPr>
  </w:style>
  <w:style w:type="paragraph" w:styleId="25">
    <w:name w:val="toc 2"/>
    <w:basedOn w:val="1"/>
    <w:next w:val="1"/>
    <w:unhideWhenUsed/>
    <w:qFormat/>
    <w:uiPriority w:val="39"/>
    <w:pPr>
      <w:ind w:left="420" w:leftChars="200"/>
    </w:pPr>
  </w:style>
  <w:style w:type="paragraph" w:styleId="26">
    <w:name w:val="HTML Preformatted"/>
    <w:basedOn w:val="1"/>
    <w:link w:val="58"/>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7">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8">
    <w:name w:val="Title"/>
    <w:basedOn w:val="1"/>
    <w:next w:val="1"/>
    <w:link w:val="47"/>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9">
    <w:name w:val="annotation subject"/>
    <w:basedOn w:val="12"/>
    <w:next w:val="12"/>
    <w:link w:val="51"/>
    <w:qFormat/>
    <w:uiPriority w:val="0"/>
    <w:rPr>
      <w:b/>
      <w:bCs/>
    </w:rPr>
  </w:style>
  <w:style w:type="table" w:styleId="31">
    <w:name w:val="Table Grid"/>
    <w:basedOn w:val="30"/>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page number"/>
    <w:basedOn w:val="32"/>
    <w:qFormat/>
    <w:uiPriority w:val="0"/>
  </w:style>
  <w:style w:type="character" w:styleId="34">
    <w:name w:val="Hyperlink"/>
    <w:qFormat/>
    <w:uiPriority w:val="99"/>
    <w:rPr>
      <w:color w:val="333333"/>
      <w:u w:val="none"/>
    </w:rPr>
  </w:style>
  <w:style w:type="character" w:styleId="35">
    <w:name w:val="annotation reference"/>
    <w:qFormat/>
    <w:uiPriority w:val="0"/>
    <w:rPr>
      <w:sz w:val="21"/>
    </w:rPr>
  </w:style>
  <w:style w:type="paragraph" w:customStyle="1" w:styleId="36">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7">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8">
    <w:name w:val="Table Paragraph"/>
    <w:basedOn w:val="1"/>
    <w:qFormat/>
    <w:uiPriority w:val="1"/>
    <w:pPr>
      <w:widowControl w:val="0"/>
    </w:pPr>
    <w:rPr>
      <w:rFonts w:ascii="宋体" w:hAnsi="宋体" w:cs="宋体"/>
      <w:sz w:val="22"/>
      <w:szCs w:val="22"/>
      <w:lang w:eastAsia="en-US"/>
    </w:rPr>
  </w:style>
  <w:style w:type="paragraph" w:customStyle="1" w:styleId="39">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40">
    <w:name w:val="标题 1 Char"/>
    <w:link w:val="3"/>
    <w:qFormat/>
    <w:uiPriority w:val="0"/>
    <w:rPr>
      <w:rFonts w:ascii="华文中宋" w:hAnsi="华文中宋" w:eastAsia="华文中宋"/>
      <w:b/>
      <w:bCs/>
      <w:color w:val="000000"/>
      <w:kern w:val="44"/>
      <w:sz w:val="32"/>
      <w:szCs w:val="32"/>
    </w:rPr>
  </w:style>
  <w:style w:type="paragraph" w:customStyle="1" w:styleId="41">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2">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3">
    <w:name w:val="Unresolved Mention"/>
    <w:basedOn w:val="32"/>
    <w:semiHidden/>
    <w:unhideWhenUsed/>
    <w:qFormat/>
    <w:uiPriority w:val="99"/>
    <w:rPr>
      <w:color w:val="808080"/>
      <w:shd w:val="clear" w:color="auto" w:fill="E6E6E6"/>
    </w:rPr>
  </w:style>
  <w:style w:type="character" w:customStyle="1" w:styleId="44">
    <w:name w:val="批注框文本 Char"/>
    <w:basedOn w:val="32"/>
    <w:link w:val="19"/>
    <w:qFormat/>
    <w:uiPriority w:val="0"/>
    <w:rPr>
      <w:sz w:val="18"/>
      <w:szCs w:val="18"/>
    </w:rPr>
  </w:style>
  <w:style w:type="character" w:customStyle="1" w:styleId="45">
    <w:name w:val="日期 Char"/>
    <w:basedOn w:val="32"/>
    <w:link w:val="17"/>
    <w:qFormat/>
    <w:uiPriority w:val="0"/>
    <w:rPr>
      <w:rFonts w:ascii="Times New Roman" w:hAnsi="Times New Roman"/>
      <w:kern w:val="2"/>
      <w:sz w:val="21"/>
      <w:szCs w:val="24"/>
    </w:rPr>
  </w:style>
  <w:style w:type="character" w:customStyle="1" w:styleId="46">
    <w:name w:val="纯文本 Char"/>
    <w:basedOn w:val="32"/>
    <w:link w:val="16"/>
    <w:qFormat/>
    <w:uiPriority w:val="0"/>
    <w:rPr>
      <w:rFonts w:ascii="宋体" w:hAnsi="Courier New"/>
      <w:snapToGrid w:val="0"/>
      <w:kern w:val="10"/>
      <w:sz w:val="28"/>
    </w:rPr>
  </w:style>
  <w:style w:type="character" w:customStyle="1" w:styleId="47">
    <w:name w:val="标题 Char"/>
    <w:basedOn w:val="32"/>
    <w:link w:val="28"/>
    <w:qFormat/>
    <w:uiPriority w:val="10"/>
    <w:rPr>
      <w:rFonts w:ascii="Cambria" w:hAnsi="Cambria"/>
      <w:b/>
      <w:bCs/>
      <w:kern w:val="2"/>
      <w:sz w:val="32"/>
      <w:szCs w:val="32"/>
    </w:rPr>
  </w:style>
  <w:style w:type="character" w:customStyle="1" w:styleId="48">
    <w:name w:val="副标题 Char"/>
    <w:basedOn w:val="32"/>
    <w:link w:val="23"/>
    <w:qFormat/>
    <w:uiPriority w:val="0"/>
    <w:rPr>
      <w:rFonts w:ascii="等线 Light" w:hAnsi="等线 Light"/>
      <w:b/>
      <w:bCs/>
      <w:kern w:val="28"/>
      <w:sz w:val="24"/>
      <w:szCs w:val="32"/>
    </w:rPr>
  </w:style>
  <w:style w:type="paragraph" w:customStyle="1" w:styleId="49">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50">
    <w:name w:val="批注文字 Char"/>
    <w:basedOn w:val="32"/>
    <w:link w:val="12"/>
    <w:qFormat/>
    <w:uiPriority w:val="99"/>
    <w:rPr>
      <w:rFonts w:asciiTheme="minorHAnsi" w:hAnsiTheme="minorHAnsi" w:eastAsiaTheme="minorEastAsia" w:cstheme="minorBidi"/>
      <w:sz w:val="24"/>
      <w:szCs w:val="24"/>
    </w:rPr>
  </w:style>
  <w:style w:type="character" w:customStyle="1" w:styleId="51">
    <w:name w:val="批注主题 Char"/>
    <w:basedOn w:val="50"/>
    <w:link w:val="29"/>
    <w:qFormat/>
    <w:uiPriority w:val="0"/>
    <w:rPr>
      <w:rFonts w:asciiTheme="minorHAnsi" w:hAnsiTheme="minorHAnsi" w:eastAsiaTheme="minorEastAsia" w:cstheme="minorBidi"/>
      <w:b/>
      <w:bCs/>
      <w:sz w:val="24"/>
      <w:szCs w:val="24"/>
    </w:rPr>
  </w:style>
  <w:style w:type="paragraph" w:styleId="52">
    <w:name w:val="List Paragraph"/>
    <w:basedOn w:val="1"/>
    <w:link w:val="75"/>
    <w:unhideWhenUsed/>
    <w:qFormat/>
    <w:uiPriority w:val="34"/>
    <w:pPr>
      <w:ind w:firstLine="420" w:firstLineChars="200"/>
    </w:pPr>
  </w:style>
  <w:style w:type="paragraph" w:customStyle="1" w:styleId="53">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4">
    <w:name w:val="多级自动编号"/>
    <w:basedOn w:val="53"/>
    <w:qFormat/>
    <w:uiPriority w:val="0"/>
    <w:pPr>
      <w:numPr>
        <w:ilvl w:val="0"/>
        <w:numId w:val="2"/>
      </w:numPr>
    </w:pPr>
  </w:style>
  <w:style w:type="character" w:customStyle="1" w:styleId="55">
    <w:name w:val="正文文本缩进 Char"/>
    <w:basedOn w:val="32"/>
    <w:link w:val="14"/>
    <w:semiHidden/>
    <w:qFormat/>
    <w:uiPriority w:val="0"/>
    <w:rPr>
      <w:rFonts w:asciiTheme="minorHAnsi" w:hAnsiTheme="minorHAnsi" w:eastAsiaTheme="minorEastAsia" w:cstheme="minorBidi"/>
      <w:sz w:val="24"/>
      <w:szCs w:val="24"/>
    </w:rPr>
  </w:style>
  <w:style w:type="character" w:customStyle="1" w:styleId="56">
    <w:name w:val="正文缩进 Char"/>
    <w:link w:val="11"/>
    <w:qFormat/>
    <w:locked/>
    <w:uiPriority w:val="0"/>
  </w:style>
  <w:style w:type="paragraph" w:customStyle="1" w:styleId="57">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8">
    <w:name w:val="HTML 预设格式 Char"/>
    <w:basedOn w:val="32"/>
    <w:link w:val="26"/>
    <w:semiHidden/>
    <w:qFormat/>
    <w:uiPriority w:val="0"/>
    <w:rPr>
      <w:rFonts w:ascii="Arial" w:hAnsi="Arial"/>
      <w:sz w:val="21"/>
      <w:szCs w:val="21"/>
    </w:rPr>
  </w:style>
  <w:style w:type="character" w:customStyle="1" w:styleId="59">
    <w:name w:val="标题 3 Char"/>
    <w:basedOn w:val="32"/>
    <w:link w:val="5"/>
    <w:qFormat/>
    <w:uiPriority w:val="0"/>
    <w:rPr>
      <w:rFonts w:asciiTheme="minorHAnsi" w:hAnsiTheme="minorHAnsi" w:eastAsiaTheme="minorEastAsia" w:cstheme="minorBidi"/>
      <w:b/>
      <w:bCs/>
      <w:sz w:val="32"/>
      <w:szCs w:val="32"/>
    </w:rPr>
  </w:style>
  <w:style w:type="character" w:customStyle="1" w:styleId="60">
    <w:name w:val="标题 4 Char"/>
    <w:basedOn w:val="32"/>
    <w:link w:val="6"/>
    <w:qFormat/>
    <w:uiPriority w:val="0"/>
    <w:rPr>
      <w:rFonts w:asciiTheme="majorHAnsi" w:hAnsiTheme="majorHAnsi" w:eastAsiaTheme="majorEastAsia" w:cstheme="majorBidi"/>
      <w:b/>
      <w:bCs/>
      <w:sz w:val="28"/>
      <w:szCs w:val="28"/>
    </w:rPr>
  </w:style>
  <w:style w:type="paragraph" w:customStyle="1" w:styleId="61">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2">
    <w:name w:val="p0"/>
    <w:basedOn w:val="1"/>
    <w:qFormat/>
    <w:uiPriority w:val="0"/>
    <w:pPr>
      <w:jc w:val="both"/>
    </w:pPr>
    <w:rPr>
      <w:rFonts w:ascii="宋体" w:hAnsi="宋体" w:eastAsia="宋体" w:cs="宋体"/>
      <w:sz w:val="21"/>
      <w:szCs w:val="21"/>
    </w:rPr>
  </w:style>
  <w:style w:type="character" w:customStyle="1" w:styleId="63">
    <w:name w:val="正文文本 Char"/>
    <w:basedOn w:val="32"/>
    <w:link w:val="13"/>
    <w:qFormat/>
    <w:uiPriority w:val="99"/>
    <w:rPr>
      <w:rFonts w:asciiTheme="minorHAnsi" w:hAnsiTheme="minorHAnsi" w:eastAsiaTheme="minorEastAsia" w:cstheme="minorBidi"/>
      <w:sz w:val="24"/>
      <w:szCs w:val="24"/>
    </w:rPr>
  </w:style>
  <w:style w:type="paragraph" w:customStyle="1" w:styleId="64">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5">
    <w:name w:val="中文正文、 Char Char"/>
    <w:link w:val="66"/>
    <w:qFormat/>
    <w:uiPriority w:val="0"/>
    <w:rPr>
      <w:kern w:val="2"/>
      <w:sz w:val="21"/>
      <w:szCs w:val="21"/>
    </w:rPr>
  </w:style>
  <w:style w:type="paragraph" w:customStyle="1" w:styleId="66">
    <w:name w:val="中文正文、"/>
    <w:basedOn w:val="1"/>
    <w:link w:val="65"/>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7">
    <w:name w:val="p16"/>
    <w:basedOn w:val="1"/>
    <w:qFormat/>
    <w:uiPriority w:val="0"/>
    <w:pPr>
      <w:jc w:val="both"/>
    </w:pPr>
    <w:rPr>
      <w:rFonts w:ascii="宋体" w:hAnsi="宋体" w:eastAsia="宋体" w:cs="Times New Roman"/>
      <w:szCs w:val="20"/>
    </w:rPr>
  </w:style>
  <w:style w:type="character" w:customStyle="1" w:styleId="68">
    <w:name w:val="纯文本 Char1"/>
    <w:qFormat/>
    <w:uiPriority w:val="0"/>
    <w:rPr>
      <w:rFonts w:ascii="宋体" w:hAnsi="Courier New"/>
      <w:kern w:val="2"/>
      <w:sz w:val="21"/>
    </w:rPr>
  </w:style>
  <w:style w:type="paragraph" w:customStyle="1" w:styleId="69">
    <w:name w:val="正文文本 31"/>
    <w:basedOn w:val="1"/>
    <w:qFormat/>
    <w:uiPriority w:val="0"/>
    <w:pPr>
      <w:widowControl w:val="0"/>
      <w:jc w:val="both"/>
    </w:pPr>
    <w:rPr>
      <w:rFonts w:ascii="宋体" w:hAnsi="Times New Roman" w:eastAsia="宋体" w:cs="Times New Roman"/>
      <w:kern w:val="2"/>
    </w:rPr>
  </w:style>
  <w:style w:type="character" w:customStyle="1" w:styleId="70">
    <w:name w:val="页脚 Char"/>
    <w:link w:val="20"/>
    <w:qFormat/>
    <w:uiPriority w:val="99"/>
    <w:rPr>
      <w:rFonts w:asciiTheme="minorHAnsi" w:hAnsiTheme="minorHAnsi" w:eastAsiaTheme="minorEastAsia" w:cstheme="minorBidi"/>
      <w:sz w:val="18"/>
      <w:szCs w:val="18"/>
    </w:rPr>
  </w:style>
  <w:style w:type="character" w:customStyle="1" w:styleId="71">
    <w:name w:val="15"/>
    <w:qFormat/>
    <w:uiPriority w:val="0"/>
    <w:rPr>
      <w:rFonts w:hint="eastAsia" w:ascii="宋体" w:hAnsi="宋体" w:eastAsia="宋体"/>
      <w:sz w:val="24"/>
      <w:szCs w:val="24"/>
    </w:rPr>
  </w:style>
  <w:style w:type="character" w:customStyle="1" w:styleId="72">
    <w:name w:val="页眉 Char"/>
    <w:basedOn w:val="32"/>
    <w:link w:val="21"/>
    <w:qFormat/>
    <w:uiPriority w:val="99"/>
    <w:rPr>
      <w:rFonts w:asciiTheme="minorHAnsi" w:hAnsiTheme="minorHAnsi" w:eastAsiaTheme="minorEastAsia" w:cstheme="minorBidi"/>
      <w:sz w:val="18"/>
      <w:szCs w:val="18"/>
    </w:rPr>
  </w:style>
  <w:style w:type="paragraph" w:customStyle="1" w:styleId="73">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4">
    <w:name w:val="正文文本 33"/>
    <w:basedOn w:val="1"/>
    <w:qFormat/>
    <w:uiPriority w:val="0"/>
    <w:pPr>
      <w:widowControl w:val="0"/>
      <w:jc w:val="both"/>
    </w:pPr>
    <w:rPr>
      <w:rFonts w:ascii="宋体" w:hAnsi="Times New Roman" w:eastAsia="宋体" w:cs="Times New Roman"/>
      <w:kern w:val="2"/>
    </w:rPr>
  </w:style>
  <w:style w:type="character" w:customStyle="1" w:styleId="75">
    <w:name w:val="列出段落 Char"/>
    <w:link w:val="52"/>
    <w:qFormat/>
    <w:locked/>
    <w:uiPriority w:val="34"/>
    <w:rPr>
      <w:rFonts w:asciiTheme="minorHAnsi" w:hAnsiTheme="minorHAnsi" w:eastAsiaTheme="minorEastAsia" w:cstheme="minorBidi"/>
      <w:sz w:val="24"/>
      <w:szCs w:val="24"/>
    </w:rPr>
  </w:style>
  <w:style w:type="character" w:customStyle="1" w:styleId="76">
    <w:name w:val="font11"/>
    <w:qFormat/>
    <w:uiPriority w:val="0"/>
    <w:rPr>
      <w:rFonts w:hint="eastAsia" w:ascii="仿宋" w:hAnsi="仿宋" w:eastAsia="仿宋" w:cs="仿宋"/>
      <w:color w:val="FF0000"/>
      <w:sz w:val="20"/>
      <w:szCs w:val="20"/>
      <w:u w:val="none"/>
      <w:lang w:val="en-US" w:eastAsia="zh-CN" w:bidi="ar-SA"/>
    </w:rPr>
  </w:style>
  <w:style w:type="paragraph" w:customStyle="1" w:styleId="77">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8">
    <w:name w:val="1"/>
    <w:basedOn w:val="1"/>
    <w:next w:val="18"/>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9">
    <w:name w:val="_Style 160"/>
    <w:basedOn w:val="1"/>
    <w:next w:val="52"/>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80">
    <w:name w:val="正文文本缩进 2 Char"/>
    <w:basedOn w:val="32"/>
    <w:link w:val="18"/>
    <w:semiHidden/>
    <w:qFormat/>
    <w:uiPriority w:val="0"/>
    <w:rPr>
      <w:rFonts w:asciiTheme="minorHAnsi" w:hAnsiTheme="minorHAnsi" w:eastAsiaTheme="minorEastAsia" w:cstheme="minorBidi"/>
      <w:sz w:val="24"/>
      <w:szCs w:val="24"/>
    </w:rPr>
  </w:style>
  <w:style w:type="character" w:customStyle="1" w:styleId="81">
    <w:name w:val="标题 6 Char"/>
    <w:basedOn w:val="32"/>
    <w:link w:val="7"/>
    <w:qFormat/>
    <w:uiPriority w:val="0"/>
    <w:rPr>
      <w:rFonts w:ascii="Arial" w:hAnsi="Arial" w:eastAsia="黑体"/>
      <w:b/>
      <w:bCs/>
      <w:sz w:val="24"/>
      <w:szCs w:val="24"/>
    </w:rPr>
  </w:style>
  <w:style w:type="character" w:customStyle="1" w:styleId="82">
    <w:name w:val="标题 7 Char"/>
    <w:basedOn w:val="32"/>
    <w:link w:val="8"/>
    <w:qFormat/>
    <w:uiPriority w:val="0"/>
    <w:rPr>
      <w:rFonts w:ascii="Times New Roman" w:hAnsi="Times New Roman"/>
      <w:b/>
      <w:bCs/>
      <w:sz w:val="24"/>
      <w:szCs w:val="24"/>
    </w:rPr>
  </w:style>
  <w:style w:type="character" w:customStyle="1" w:styleId="83">
    <w:name w:val="标题 8 Char"/>
    <w:basedOn w:val="32"/>
    <w:link w:val="9"/>
    <w:qFormat/>
    <w:uiPriority w:val="0"/>
    <w:rPr>
      <w:rFonts w:ascii="Arial" w:hAnsi="Arial" w:eastAsia="黑体"/>
      <w:sz w:val="24"/>
      <w:szCs w:val="24"/>
    </w:rPr>
  </w:style>
  <w:style w:type="character" w:customStyle="1" w:styleId="84">
    <w:name w:val="标题 9 Char"/>
    <w:basedOn w:val="32"/>
    <w:link w:val="10"/>
    <w:qFormat/>
    <w:uiPriority w:val="0"/>
    <w:rPr>
      <w:rFonts w:ascii="Arial" w:hAnsi="Arial" w:eastAsia="黑体"/>
      <w:sz w:val="21"/>
      <w:szCs w:val="21"/>
    </w:rPr>
  </w:style>
  <w:style w:type="paragraph" w:customStyle="1" w:styleId="85">
    <w:name w:val="彩色列表 - 着色 11"/>
    <w:basedOn w:val="1"/>
    <w:qFormat/>
    <w:uiPriority w:val="0"/>
    <w:pPr>
      <w:ind w:firstLine="420"/>
      <w:jc w:val="both"/>
    </w:pPr>
    <w:rPr>
      <w:sz w:val="21"/>
    </w:rPr>
  </w:style>
  <w:style w:type="paragraph" w:customStyle="1" w:styleId="86">
    <w:name w:val="列出段落1"/>
    <w:basedOn w:val="1"/>
    <w:qFormat/>
    <w:uiPriority w:val="99"/>
    <w:pPr>
      <w:ind w:firstLine="420"/>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3.jpeg"/><Relationship Id="rId17" Type="http://schemas.openxmlformats.org/officeDocument/2006/relationships/image" Target="media/image2.jpe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CE0C27-1B73-42D5-AFB5-EE7EE731F95E}">
  <ds:schemaRefs/>
</ds:datastoreItem>
</file>

<file path=docProps/app.xml><?xml version="1.0" encoding="utf-8"?>
<Properties xmlns="http://schemas.openxmlformats.org/officeDocument/2006/extended-properties" xmlns:vt="http://schemas.openxmlformats.org/officeDocument/2006/docPropsVTypes">
  <Template>0</Template>
  <Company>Lenovo</Company>
  <Pages>71</Pages>
  <Words>3752</Words>
  <Characters>21391</Characters>
  <Lines>178</Lines>
  <Paragraphs>50</Paragraphs>
  <TotalTime>5</TotalTime>
  <ScaleCrop>false</ScaleCrop>
  <LinksUpToDate>false</LinksUpToDate>
  <CharactersWithSpaces>25093</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陈依琳</cp:lastModifiedBy>
  <cp:lastPrinted>2019-12-03T09:03:00Z</cp:lastPrinted>
  <dcterms:modified xsi:type="dcterms:W3CDTF">2026-06-24T09:13:58Z</dcterms:modified>
  <cp:revision>174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9176DB8E6EF7402DA07FD3D14A42DC60_12</vt:lpwstr>
  </property>
</Properties>
</file>