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before="0" w:beforeAutospacing="0" w:after="0" w:afterAutospacing="0" w:line="360" w:lineRule="auto"/>
        <w:jc w:val="center"/>
        <w:outlineLvl w:val="2"/>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人保财险浙江省台州市社保业务部车辆租赁采购项目</w:t>
      </w:r>
    </w:p>
    <w:p>
      <w:pPr>
        <w:pStyle w:val="6"/>
        <w:spacing w:before="0" w:beforeAutospacing="0" w:after="0" w:afterAutospacing="0" w:line="360" w:lineRule="auto"/>
        <w:jc w:val="center"/>
        <w:outlineLvl w:val="2"/>
        <w:rPr>
          <w:rFonts w:hint="eastAsia" w:ascii="黑体" w:hAnsi="黑体" w:eastAsia="黑体" w:cs="黑体"/>
          <w:kern w:val="2"/>
          <w:sz w:val="28"/>
          <w:szCs w:val="28"/>
          <w:lang w:val="en-US" w:eastAsia="zh-CN" w:bidi="ar-SA"/>
        </w:rPr>
      </w:pPr>
      <w:r>
        <w:rPr>
          <w:rFonts w:hint="eastAsia" w:ascii="黑体" w:hAnsi="黑体" w:eastAsia="黑体" w:cs="黑体"/>
          <w:kern w:val="2"/>
          <w:sz w:val="28"/>
          <w:szCs w:val="28"/>
          <w:lang w:val="en-US" w:eastAsia="zh-CN" w:bidi="ar-SA"/>
        </w:rPr>
        <w:t>比选公告</w:t>
      </w:r>
    </w:p>
    <w:p>
      <w:pPr>
        <w:pStyle w:val="6"/>
        <w:spacing w:before="0" w:beforeAutospacing="0" w:after="0" w:afterAutospacing="0" w:line="360" w:lineRule="auto"/>
        <w:outlineLvl w:val="2"/>
        <w:rPr>
          <w:rFonts w:hint="eastAsia" w:ascii="仿宋" w:hAnsi="仿宋" w:eastAsia="仿宋" w:cs="仿宋"/>
          <w:sz w:val="28"/>
          <w:szCs w:val="28"/>
          <w:highlight w:val="none"/>
          <w:lang w:eastAsia="zh-CN"/>
        </w:rPr>
      </w:pPr>
      <w:r>
        <w:rPr>
          <w:rFonts w:hint="eastAsia" w:ascii="仿宋" w:hAnsi="仿宋" w:eastAsia="仿宋" w:cs="仿宋"/>
          <w:b/>
          <w:bCs/>
          <w:sz w:val="28"/>
          <w:szCs w:val="28"/>
          <w:highlight w:val="none"/>
          <w:lang w:val="en-US" w:eastAsia="zh-CN"/>
        </w:rPr>
        <w:t>1</w:t>
      </w:r>
      <w:r>
        <w:rPr>
          <w:rFonts w:hint="eastAsia" w:ascii="仿宋" w:hAnsi="仿宋" w:eastAsia="仿宋" w:cs="仿宋"/>
          <w:b/>
          <w:bCs/>
          <w:sz w:val="28"/>
          <w:szCs w:val="28"/>
          <w:highlight w:val="none"/>
          <w:lang w:eastAsia="zh-CN"/>
        </w:rPr>
        <w:t>.项目名称</w:t>
      </w:r>
      <w:r>
        <w:rPr>
          <w:rFonts w:hint="eastAsia" w:ascii="仿宋" w:hAnsi="仿宋" w:eastAsia="仿宋" w:cs="仿宋"/>
          <w:sz w:val="28"/>
          <w:szCs w:val="28"/>
          <w:highlight w:val="none"/>
          <w:lang w:eastAsia="zh-CN"/>
        </w:rPr>
        <w:t>：人保财险浙江省台州市社保业务部车辆租赁采购项目</w:t>
      </w:r>
    </w:p>
    <w:p>
      <w:pPr>
        <w:pStyle w:val="6"/>
        <w:numPr>
          <w:ilvl w:val="0"/>
          <w:numId w:val="0"/>
        </w:numPr>
        <w:spacing w:before="0" w:beforeAutospacing="0" w:after="0" w:afterAutospacing="0" w:line="360" w:lineRule="auto"/>
        <w:outlineLvl w:val="2"/>
        <w:rPr>
          <w:rFonts w:hint="eastAsia" w:ascii="仿宋" w:hAnsi="仿宋" w:eastAsia="仿宋" w:cs="仿宋"/>
          <w:sz w:val="28"/>
          <w:szCs w:val="28"/>
          <w:highlight w:val="none"/>
          <w:lang w:eastAsia="zh-CN"/>
        </w:rPr>
      </w:pPr>
      <w:r>
        <w:rPr>
          <w:rFonts w:hint="eastAsia" w:ascii="仿宋" w:hAnsi="仿宋" w:eastAsia="仿宋" w:cs="仿宋"/>
          <w:b/>
          <w:bCs/>
          <w:sz w:val="28"/>
          <w:szCs w:val="28"/>
          <w:highlight w:val="none"/>
          <w:lang w:val="en-US" w:eastAsia="zh-CN"/>
        </w:rPr>
        <w:t>2</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项目编号</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lang w:eastAsia="zh-CN"/>
        </w:rPr>
        <w:t>ZJJY-0326035-008</w:t>
      </w:r>
    </w:p>
    <w:p>
      <w:pPr>
        <w:pStyle w:val="3"/>
        <w:spacing w:line="360" w:lineRule="auto"/>
        <w:outlineLvl w:val="9"/>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3</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rPr>
        <w:t>采购主要内容</w:t>
      </w:r>
      <w:r>
        <w:rPr>
          <w:rFonts w:hint="eastAsia" w:ascii="仿宋" w:hAnsi="仿宋" w:eastAsia="仿宋" w:cs="仿宋"/>
          <w:sz w:val="28"/>
          <w:szCs w:val="28"/>
          <w:highlight w:val="none"/>
        </w:rPr>
        <w:t>：</w:t>
      </w:r>
    </w:p>
    <w:p>
      <w:pPr>
        <w:pStyle w:val="3"/>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1采购范围：主要负责开展失能评估办理、评估人员现场评估组织、服务对象待遇资格定期审查等核心工作，其中用车保障是业务有序开展的关键，保障全市7个县域长护险经办工作持续稳定运行，维护政企合作良好信誉。</w:t>
      </w:r>
    </w:p>
    <w:p>
      <w:pPr>
        <w:pStyle w:val="3"/>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.2项目性质：服务。</w:t>
      </w:r>
    </w:p>
    <w:p>
      <w:pPr>
        <w:pStyle w:val="3"/>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.3标包划分：不划分标包。</w:t>
      </w:r>
    </w:p>
    <w:p>
      <w:pPr>
        <w:pStyle w:val="3"/>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.4项目预算：含税价46.2万元。</w:t>
      </w:r>
    </w:p>
    <w:p>
      <w:pPr>
        <w:pStyle w:val="3"/>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.5服务期限：采购期限为自合同签订之日起1年(如遇采购人体制调整或上级主管部门出</w:t>
      </w:r>
      <w:r>
        <w:rPr>
          <w:rFonts w:hint="eastAsia" w:ascii="仿宋" w:hAnsi="仿宋" w:eastAsia="仿宋" w:cs="仿宋"/>
          <w:sz w:val="28"/>
          <w:szCs w:val="28"/>
          <w:highlight w:val="none"/>
          <w:lang w:val="en-US" w:eastAsia="zh-CN"/>
        </w:rPr>
        <w:t>台</w:t>
      </w:r>
      <w:r>
        <w:rPr>
          <w:rFonts w:hint="eastAsia" w:ascii="仿宋" w:hAnsi="仿宋" w:eastAsia="仿宋" w:cs="仿宋"/>
          <w:sz w:val="28"/>
          <w:szCs w:val="28"/>
          <w:highlight w:val="none"/>
        </w:rPr>
        <w:t>新政策，采购人有权终止本合同，中选响应方须无条件配合)。每辆车在交付使用前，由双方就该车辆单独签订《车辆租赁协议》，其有效期自车辆实际租赁之日起计算，期限为一年。</w:t>
      </w:r>
    </w:p>
    <w:p>
      <w:pPr>
        <w:pStyle w:val="3"/>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.6服务地点：根据采购人指定地点。</w:t>
      </w:r>
    </w:p>
    <w:p>
      <w:pPr>
        <w:pStyle w:val="3"/>
        <w:spacing w:line="360" w:lineRule="auto"/>
        <w:ind w:firstLine="560" w:firstLineChars="200"/>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en-US" w:eastAsia="zh-CN"/>
        </w:rPr>
        <w:t>3.7采购数量：</w:t>
      </w:r>
      <w:r>
        <w:rPr>
          <w:rFonts w:hint="eastAsia" w:ascii="仿宋" w:hAnsi="仿宋" w:eastAsia="仿宋" w:cs="仿宋"/>
          <w:sz w:val="28"/>
          <w:szCs w:val="28"/>
          <w:highlight w:val="none"/>
          <w:lang w:val="zh-CN"/>
        </w:rPr>
        <w:t>本次采购车辆总数不超过14辆，最终以实际需求按实结算。</w:t>
      </w:r>
    </w:p>
    <w:p>
      <w:pPr>
        <w:pStyle w:val="3"/>
        <w:spacing w:line="360" w:lineRule="auto"/>
        <w:ind w:firstLine="560" w:firstLineChars="20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3.8中选供应商：本项目拟采购一家供应商。</w:t>
      </w:r>
    </w:p>
    <w:p>
      <w:pPr>
        <w:pStyle w:val="6"/>
        <w:numPr>
          <w:ilvl w:val="0"/>
          <w:numId w:val="0"/>
        </w:numPr>
        <w:tabs>
          <w:tab w:val="left" w:pos="312"/>
        </w:tabs>
        <w:spacing w:before="0" w:beforeAutospacing="0" w:after="0" w:afterAutospacing="0" w:line="360" w:lineRule="auto"/>
        <w:outlineLvl w:val="2"/>
        <w:rPr>
          <w:rFonts w:hint="eastAsia" w:ascii="仿宋" w:hAnsi="仿宋" w:eastAsia="仿宋" w:cs="仿宋"/>
          <w:sz w:val="28"/>
          <w:szCs w:val="28"/>
          <w:highlight w:val="none"/>
          <w:lang w:eastAsia="zh-CN"/>
        </w:rPr>
      </w:pPr>
      <w:r>
        <w:rPr>
          <w:rFonts w:hint="eastAsia" w:ascii="仿宋" w:hAnsi="仿宋" w:eastAsia="仿宋" w:cs="仿宋"/>
          <w:b/>
          <w:bCs/>
          <w:sz w:val="28"/>
          <w:szCs w:val="28"/>
          <w:highlight w:val="none"/>
          <w:lang w:val="en-US" w:eastAsia="zh-CN"/>
        </w:rPr>
        <w:t>4</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lang w:val="en-US" w:eastAsia="zh-CN"/>
        </w:rPr>
        <w:t>响应方</w:t>
      </w:r>
      <w:r>
        <w:rPr>
          <w:rFonts w:hint="eastAsia" w:ascii="仿宋" w:hAnsi="仿宋" w:eastAsia="仿宋" w:cs="仿宋"/>
          <w:b/>
          <w:bCs/>
          <w:sz w:val="28"/>
          <w:szCs w:val="28"/>
          <w:highlight w:val="none"/>
          <w:lang w:eastAsia="zh-CN"/>
        </w:rPr>
        <w:t>资质要求</w:t>
      </w:r>
      <w:r>
        <w:rPr>
          <w:rFonts w:hint="eastAsia" w:ascii="仿宋" w:hAnsi="仿宋" w:eastAsia="仿宋" w:cs="仿宋"/>
          <w:sz w:val="28"/>
          <w:szCs w:val="28"/>
          <w:highlight w:val="none"/>
          <w:lang w:eastAsia="zh-CN"/>
        </w:rPr>
        <w:t>：</w:t>
      </w:r>
    </w:p>
    <w:p>
      <w:pPr>
        <w:pStyle w:val="2"/>
        <w:spacing w:line="360" w:lineRule="auto"/>
        <w:ind w:firstLine="560" w:firstLineChars="200"/>
        <w:outlineLvl w:val="2"/>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4.1 响应方在中华人民共和国境内依法登记的法人或其他组织，具有独立承担民事责任的能力，响应方如为企业法人，须提供企业法人营业执照（复印件）；响应方如为事业单位或其他组织，须提供事业单位法人证书或登记证或组织机构代码证或其他有效证明文件（复印件）。 </w:t>
      </w:r>
    </w:p>
    <w:p>
      <w:pPr>
        <w:pStyle w:val="2"/>
        <w:spacing w:line="360" w:lineRule="auto"/>
        <w:ind w:firstLine="560" w:firstLineChars="200"/>
        <w:outlineLvl w:val="2"/>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4.2 响应方具有良好的商业信誉和健全的财务会计制度（须提供承诺函，加盖公章）。</w:t>
      </w:r>
    </w:p>
    <w:p>
      <w:pPr>
        <w:pStyle w:val="2"/>
        <w:spacing w:line="360" w:lineRule="auto"/>
        <w:ind w:firstLine="560" w:firstLineChars="200"/>
        <w:outlineLvl w:val="2"/>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4.3 响应方具有依法缴纳税收和社会保障资金的良好记录，（须提供承诺函，加盖公章）。</w:t>
      </w:r>
    </w:p>
    <w:p>
      <w:pPr>
        <w:pStyle w:val="2"/>
        <w:spacing w:line="360" w:lineRule="auto"/>
        <w:ind w:firstLine="560" w:firstLineChars="200"/>
        <w:outlineLvl w:val="2"/>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4.4 响应方应经营状况良好，且2023年6月1日至今无违法违规记录。需提供自本公告发布之日至响应文件递交截止日期间，在“信用中国”网站（https://www.creditchina.gov.cn/xinyongfuwu/?navPage=5）的失信被执行人、重大税收违法失信主体、政府采购严重违法失信行为记录名单。响应方需提供自比选公告发布之日至响应文件递交截止日期间对以上三项内容的查询截图。 </w:t>
      </w:r>
    </w:p>
    <w:p>
      <w:pPr>
        <w:pStyle w:val="2"/>
        <w:spacing w:line="360" w:lineRule="auto"/>
        <w:ind w:firstLine="560" w:firstLineChars="200"/>
        <w:outlineLvl w:val="2"/>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4.5 响应方具有履行合同所必需的设备和专业技术能力（须提供承诺函，加盖公章）。</w:t>
      </w:r>
    </w:p>
    <w:p>
      <w:pPr>
        <w:pStyle w:val="2"/>
        <w:spacing w:line="360" w:lineRule="auto"/>
        <w:ind w:firstLine="560" w:firstLineChars="200"/>
        <w:outlineLvl w:val="2"/>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4.6 严禁列入采购人及其所隶属的中国人民保险各级机构的供应商黑名单且在禁入期内的响应方参与采购活动。（提供承诺书，加盖公章）。</w:t>
      </w:r>
    </w:p>
    <w:p>
      <w:pPr>
        <w:pStyle w:val="2"/>
        <w:spacing w:line="360" w:lineRule="auto"/>
        <w:ind w:firstLine="560" w:firstLineChars="200"/>
        <w:outlineLvl w:val="2"/>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4.7 单位负责人为同一人或存在控股、管理关系的不同单位，不得参加同一标段/标包磋商响应或未划分标段/标包的同一采购项目的比选响应，需填写《供应商控股及管理关系情况申报表》并加盖公章。</w:t>
      </w:r>
    </w:p>
    <w:p>
      <w:pPr>
        <w:pStyle w:val="2"/>
        <w:spacing w:line="360" w:lineRule="auto"/>
        <w:ind w:firstLine="560" w:firstLineChars="200"/>
        <w:outlineLvl w:val="2"/>
        <w:rPr>
          <w:rFonts w:hint="eastAsia" w:ascii="仿宋" w:hAnsi="仿宋" w:eastAsia="仿宋" w:cs="仿宋"/>
          <w:sz w:val="28"/>
          <w:szCs w:val="28"/>
          <w:highlight w:val="none"/>
          <w:lang w:val="en-US" w:eastAsia="zh-CN"/>
        </w:rPr>
      </w:pPr>
      <w:bookmarkStart w:id="2" w:name="_GoBack"/>
      <w:bookmarkEnd w:id="2"/>
      <w:r>
        <w:rPr>
          <w:rFonts w:hint="eastAsia" w:ascii="仿宋" w:hAnsi="仿宋" w:eastAsia="仿宋" w:cs="仿宋"/>
          <w:sz w:val="28"/>
          <w:szCs w:val="28"/>
          <w:highlight w:val="none"/>
          <w:lang w:val="en-US" w:eastAsia="zh-CN"/>
        </w:rPr>
        <w:t>4.8 本项目不接受联合体比选响应，不允许分包，转包。一经发现立即取消中选资格，作违约处理，并承担由此引起的一切经济损失。</w:t>
      </w:r>
    </w:p>
    <w:p>
      <w:pPr>
        <w:pStyle w:val="2"/>
        <w:spacing w:line="360" w:lineRule="auto"/>
        <w:outlineLvl w:val="2"/>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5</w:t>
      </w:r>
      <w:r>
        <w:rPr>
          <w:rFonts w:hint="eastAsia" w:ascii="仿宋" w:hAnsi="仿宋" w:eastAsia="仿宋" w:cs="仿宋"/>
          <w:b/>
          <w:bCs/>
          <w:sz w:val="28"/>
          <w:szCs w:val="28"/>
          <w:highlight w:val="none"/>
        </w:rPr>
        <w:t>.项目报名及获取采购文件</w:t>
      </w:r>
    </w:p>
    <w:p>
      <w:pPr>
        <w:pStyle w:val="13"/>
        <w:snapToGrid w:val="0"/>
        <w:ind w:firstLineChars="175"/>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lang w:val="en-US" w:eastAsia="zh-CN"/>
        </w:rPr>
        <w:t>5</w:t>
      </w:r>
      <w:r>
        <w:rPr>
          <w:rFonts w:hint="eastAsia" w:ascii="仿宋" w:hAnsi="仿宋" w:eastAsia="仿宋" w:cs="仿宋"/>
          <w:kern w:val="2"/>
          <w:sz w:val="28"/>
          <w:szCs w:val="28"/>
          <w:highlight w:val="none"/>
        </w:rPr>
        <w:t>.1</w:t>
      </w:r>
      <w:r>
        <w:rPr>
          <w:rFonts w:hint="eastAsia" w:ascii="仿宋" w:hAnsi="仿宋" w:eastAsia="仿宋" w:cs="仿宋"/>
          <w:kern w:val="2"/>
          <w:sz w:val="28"/>
          <w:szCs w:val="28"/>
          <w:highlight w:val="none"/>
          <w:lang w:val="en-US" w:eastAsia="zh-CN"/>
        </w:rPr>
        <w:t>采购</w:t>
      </w:r>
      <w:r>
        <w:rPr>
          <w:rFonts w:hint="eastAsia" w:ascii="仿宋" w:hAnsi="仿宋" w:eastAsia="仿宋" w:cs="仿宋"/>
          <w:kern w:val="2"/>
          <w:sz w:val="28"/>
          <w:szCs w:val="28"/>
          <w:highlight w:val="none"/>
        </w:rPr>
        <w:t>文件获取时间：2026年</w:t>
      </w:r>
      <w:r>
        <w:rPr>
          <w:rFonts w:hint="eastAsia" w:ascii="仿宋" w:hAnsi="仿宋" w:eastAsia="仿宋" w:cs="仿宋"/>
          <w:kern w:val="2"/>
          <w:sz w:val="28"/>
          <w:szCs w:val="28"/>
          <w:highlight w:val="none"/>
          <w:lang w:val="en-US" w:eastAsia="zh-CN"/>
        </w:rPr>
        <w:t>06</w:t>
      </w:r>
      <w:r>
        <w:rPr>
          <w:rFonts w:hint="eastAsia" w:ascii="仿宋" w:hAnsi="仿宋" w:eastAsia="仿宋" w:cs="仿宋"/>
          <w:kern w:val="2"/>
          <w:sz w:val="28"/>
          <w:szCs w:val="28"/>
          <w:highlight w:val="none"/>
        </w:rPr>
        <w:t>月</w:t>
      </w:r>
      <w:r>
        <w:rPr>
          <w:rFonts w:hint="eastAsia" w:ascii="仿宋" w:hAnsi="仿宋" w:eastAsia="仿宋" w:cs="仿宋"/>
          <w:kern w:val="2"/>
          <w:sz w:val="28"/>
          <w:szCs w:val="28"/>
          <w:highlight w:val="none"/>
          <w:lang w:val="en-US" w:eastAsia="zh-CN"/>
        </w:rPr>
        <w:t>25</w:t>
      </w:r>
      <w:r>
        <w:rPr>
          <w:rFonts w:hint="eastAsia" w:ascii="仿宋" w:hAnsi="仿宋" w:eastAsia="仿宋" w:cs="仿宋"/>
          <w:kern w:val="2"/>
          <w:sz w:val="28"/>
          <w:szCs w:val="28"/>
          <w:highlight w:val="none"/>
        </w:rPr>
        <w:t>日至2026年</w:t>
      </w:r>
      <w:r>
        <w:rPr>
          <w:rFonts w:hint="eastAsia" w:ascii="仿宋" w:hAnsi="仿宋" w:eastAsia="仿宋" w:cs="仿宋"/>
          <w:kern w:val="2"/>
          <w:sz w:val="28"/>
          <w:szCs w:val="28"/>
          <w:highlight w:val="none"/>
          <w:lang w:val="en-US" w:eastAsia="zh-CN"/>
        </w:rPr>
        <w:t>06</w:t>
      </w:r>
      <w:r>
        <w:rPr>
          <w:rFonts w:hint="eastAsia" w:ascii="仿宋" w:hAnsi="仿宋" w:eastAsia="仿宋" w:cs="仿宋"/>
          <w:kern w:val="2"/>
          <w:sz w:val="28"/>
          <w:szCs w:val="28"/>
          <w:highlight w:val="none"/>
        </w:rPr>
        <w:t>月</w:t>
      </w:r>
      <w:r>
        <w:rPr>
          <w:rFonts w:hint="eastAsia" w:ascii="仿宋" w:hAnsi="仿宋" w:eastAsia="仿宋" w:cs="仿宋"/>
          <w:kern w:val="2"/>
          <w:sz w:val="28"/>
          <w:szCs w:val="28"/>
          <w:highlight w:val="none"/>
          <w:lang w:val="en-US" w:eastAsia="zh-CN"/>
        </w:rPr>
        <w:t>29</w:t>
      </w:r>
      <w:r>
        <w:rPr>
          <w:rFonts w:hint="eastAsia" w:ascii="仿宋" w:hAnsi="仿宋" w:eastAsia="仿宋" w:cs="仿宋"/>
          <w:kern w:val="2"/>
          <w:sz w:val="28"/>
          <w:szCs w:val="28"/>
          <w:highlight w:val="none"/>
        </w:rPr>
        <w:t>日，上午9：00时至11：30时，下午1:30时至16:30时（除法定节假日外，北京时间，下同）。</w:t>
      </w:r>
    </w:p>
    <w:p>
      <w:pPr>
        <w:pStyle w:val="12"/>
        <w:spacing w:line="360" w:lineRule="auto"/>
        <w:ind w:firstLine="480"/>
        <w:contextualSpacing/>
        <w:rPr>
          <w:rFonts w:hint="eastAsia" w:ascii="仿宋" w:hAnsi="仿宋" w:eastAsia="仿宋" w:cs="仿宋"/>
          <w:b/>
          <w:bCs/>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.2</w:t>
      </w:r>
      <w:r>
        <w:rPr>
          <w:rFonts w:hint="eastAsia" w:ascii="仿宋" w:hAnsi="仿宋" w:eastAsia="仿宋" w:cs="仿宋"/>
          <w:b/>
          <w:bCs/>
          <w:sz w:val="28"/>
          <w:szCs w:val="28"/>
          <w:highlight w:val="none"/>
        </w:rPr>
        <w:t>响应方</w:t>
      </w:r>
      <w:r>
        <w:rPr>
          <w:rFonts w:hint="eastAsia" w:ascii="仿宋" w:hAnsi="仿宋" w:eastAsia="仿宋" w:cs="仿宋"/>
          <w:sz w:val="28"/>
          <w:szCs w:val="28"/>
          <w:highlight w:val="none"/>
        </w:rPr>
        <w:t>须通过“人保e采”外网(https://ec.picc.com/)进行注册入库(通过“人保e采”管理系统完成供应商入库即可)，具体注册入库流程可在“人保e采”外网门户查阅《人保e采管理系统供应商入库操作指南》。</w:t>
      </w:r>
    </w:p>
    <w:p>
      <w:pPr>
        <w:pStyle w:val="13"/>
        <w:snapToGrid w:val="0"/>
        <w:ind w:firstLineChars="175"/>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lang w:val="en-US" w:eastAsia="zh-CN"/>
        </w:rPr>
        <w:t>5</w:t>
      </w:r>
      <w:r>
        <w:rPr>
          <w:rFonts w:hint="eastAsia" w:ascii="仿宋" w:hAnsi="仿宋" w:eastAsia="仿宋" w:cs="仿宋"/>
          <w:kern w:val="2"/>
          <w:sz w:val="28"/>
          <w:szCs w:val="28"/>
          <w:highlight w:val="none"/>
        </w:rPr>
        <w:t>.3拟报名参加本项目的</w:t>
      </w:r>
      <w:r>
        <w:rPr>
          <w:rFonts w:hint="eastAsia" w:ascii="仿宋" w:hAnsi="仿宋" w:eastAsia="仿宋" w:cs="仿宋"/>
          <w:kern w:val="0"/>
          <w:sz w:val="28"/>
          <w:szCs w:val="28"/>
          <w:highlight w:val="none"/>
          <w:lang w:val="en-US" w:eastAsia="zh-CN"/>
        </w:rPr>
        <w:t>响应方</w:t>
      </w:r>
      <w:r>
        <w:rPr>
          <w:rFonts w:hint="eastAsia" w:ascii="仿宋" w:hAnsi="仿宋" w:eastAsia="仿宋" w:cs="仿宋"/>
          <w:kern w:val="2"/>
          <w:sz w:val="28"/>
          <w:szCs w:val="28"/>
          <w:highlight w:val="none"/>
        </w:rPr>
        <w:t>，报名材料：a.企业营业执照；</w:t>
      </w:r>
      <w:r>
        <w:rPr>
          <w:rFonts w:hint="eastAsia" w:ascii="仿宋" w:hAnsi="仿宋" w:eastAsia="仿宋" w:cs="仿宋"/>
          <w:kern w:val="2"/>
          <w:sz w:val="28"/>
          <w:szCs w:val="28"/>
          <w:highlight w:val="none"/>
          <w:lang w:val="en-US" w:eastAsia="zh-CN"/>
        </w:rPr>
        <w:t>b</w:t>
      </w:r>
      <w:r>
        <w:rPr>
          <w:rFonts w:hint="eastAsia" w:ascii="仿宋" w:hAnsi="仿宋" w:eastAsia="仿宋" w:cs="仿宋"/>
          <w:kern w:val="2"/>
          <w:sz w:val="28"/>
          <w:szCs w:val="28"/>
          <w:highlight w:val="none"/>
        </w:rPr>
        <w:t>.投标联系人姓名、邮箱、联系电话；</w:t>
      </w:r>
      <w:r>
        <w:rPr>
          <w:rFonts w:hint="eastAsia" w:ascii="仿宋" w:hAnsi="仿宋" w:eastAsia="仿宋" w:cs="仿宋"/>
          <w:kern w:val="2"/>
          <w:sz w:val="28"/>
          <w:szCs w:val="28"/>
          <w:highlight w:val="none"/>
          <w:lang w:val="en-US" w:eastAsia="zh-CN"/>
        </w:rPr>
        <w:t>c</w:t>
      </w:r>
      <w:r>
        <w:rPr>
          <w:rFonts w:hint="eastAsia" w:ascii="仿宋" w:hAnsi="仿宋" w:eastAsia="仿宋" w:cs="仿宋"/>
          <w:kern w:val="2"/>
          <w:sz w:val="28"/>
          <w:szCs w:val="28"/>
          <w:highlight w:val="none"/>
        </w:rPr>
        <w:t>.标书购买凭证；</w:t>
      </w:r>
      <w:r>
        <w:rPr>
          <w:rFonts w:hint="eastAsia" w:ascii="仿宋" w:hAnsi="仿宋" w:eastAsia="仿宋" w:cs="仿宋"/>
          <w:kern w:val="2"/>
          <w:sz w:val="28"/>
          <w:szCs w:val="28"/>
          <w:highlight w:val="none"/>
          <w:lang w:val="en-US" w:eastAsia="zh-CN"/>
        </w:rPr>
        <w:t>d</w:t>
      </w:r>
      <w:r>
        <w:rPr>
          <w:rFonts w:hint="eastAsia" w:ascii="仿宋" w:hAnsi="仿宋" w:eastAsia="仿宋" w:cs="仿宋"/>
          <w:kern w:val="2"/>
          <w:sz w:val="28"/>
          <w:szCs w:val="28"/>
          <w:highlight w:val="none"/>
        </w:rPr>
        <w:t>.提供“人保e采”管理系统已注册或已入库的截图，</w:t>
      </w:r>
      <w:r>
        <w:rPr>
          <w:rFonts w:hint="eastAsia" w:ascii="仿宋" w:hAnsi="仿宋" w:eastAsia="仿宋" w:cs="仿宋"/>
          <w:b/>
          <w:bCs/>
          <w:kern w:val="2"/>
          <w:sz w:val="28"/>
          <w:szCs w:val="28"/>
          <w:highlight w:val="none"/>
        </w:rPr>
        <w:t>并加盖公章。</w:t>
      </w:r>
    </w:p>
    <w:p>
      <w:pPr>
        <w:pStyle w:val="13"/>
        <w:snapToGrid w:val="0"/>
        <w:ind w:firstLineChars="175"/>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将须提交的文件资料扫描件发送至zjjyzbdl@163.com，</w:t>
      </w:r>
      <w:bookmarkStart w:id="0" w:name="_Toc10554"/>
      <w:r>
        <w:rPr>
          <w:rFonts w:hint="eastAsia" w:ascii="仿宋" w:hAnsi="仿宋" w:eastAsia="仿宋" w:cs="仿宋"/>
          <w:kern w:val="2"/>
          <w:sz w:val="28"/>
          <w:szCs w:val="28"/>
          <w:highlight w:val="none"/>
        </w:rPr>
        <w:t>通过审查后比选文件以邮件形式发送给各</w:t>
      </w:r>
      <w:r>
        <w:rPr>
          <w:rFonts w:hint="eastAsia" w:ascii="仿宋" w:hAnsi="仿宋" w:eastAsia="仿宋" w:cs="仿宋"/>
          <w:kern w:val="2"/>
          <w:sz w:val="28"/>
          <w:szCs w:val="28"/>
          <w:highlight w:val="none"/>
          <w:lang w:val="en-US" w:eastAsia="zh-CN"/>
        </w:rPr>
        <w:t>响应方</w:t>
      </w:r>
      <w:r>
        <w:rPr>
          <w:rFonts w:hint="eastAsia" w:ascii="仿宋" w:hAnsi="仿宋" w:eastAsia="仿宋" w:cs="仿宋"/>
          <w:kern w:val="2"/>
          <w:sz w:val="28"/>
          <w:szCs w:val="28"/>
          <w:highlight w:val="none"/>
        </w:rPr>
        <w:t>。</w:t>
      </w:r>
      <w:bookmarkEnd w:id="0"/>
    </w:p>
    <w:p>
      <w:pPr>
        <w:pStyle w:val="13"/>
        <w:snapToGrid w:val="0"/>
        <w:ind w:firstLineChars="175"/>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lang w:val="en-US" w:eastAsia="zh-CN"/>
        </w:rPr>
        <w:t>5</w:t>
      </w:r>
      <w:r>
        <w:rPr>
          <w:rFonts w:hint="eastAsia" w:ascii="仿宋" w:hAnsi="仿宋" w:eastAsia="仿宋" w:cs="仿宋"/>
          <w:kern w:val="2"/>
          <w:sz w:val="28"/>
          <w:szCs w:val="28"/>
          <w:highlight w:val="none"/>
        </w:rPr>
        <w:t>.4文件售价：人民币叁佰元整（300元），比选文件售后不退。</w:t>
      </w:r>
    </w:p>
    <w:p>
      <w:pPr>
        <w:pStyle w:val="13"/>
        <w:snapToGrid w:val="0"/>
        <w:ind w:firstLineChars="175"/>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户名：浙江建友工程咨询有限公司</w:t>
      </w:r>
    </w:p>
    <w:p>
      <w:pPr>
        <w:pStyle w:val="13"/>
        <w:snapToGrid w:val="0"/>
        <w:ind w:firstLineChars="175"/>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帐户：33050161678200000134</w:t>
      </w:r>
    </w:p>
    <w:p>
      <w:pPr>
        <w:pStyle w:val="13"/>
        <w:snapToGrid w:val="0"/>
        <w:ind w:firstLineChars="175"/>
        <w:rPr>
          <w:rFonts w:hint="eastAsia" w:ascii="仿宋" w:hAnsi="仿宋" w:eastAsia="仿宋" w:cs="仿宋"/>
          <w:kern w:val="2"/>
          <w:sz w:val="28"/>
          <w:szCs w:val="28"/>
          <w:highlight w:val="none"/>
        </w:rPr>
      </w:pPr>
      <w:r>
        <w:rPr>
          <w:rFonts w:hint="eastAsia" w:ascii="仿宋" w:hAnsi="仿宋" w:eastAsia="仿宋" w:cs="仿宋"/>
          <w:kern w:val="2"/>
          <w:sz w:val="28"/>
          <w:szCs w:val="28"/>
          <w:highlight w:val="none"/>
        </w:rPr>
        <w:t>开户银行：中国建设银行杭州三墩支行</w:t>
      </w:r>
    </w:p>
    <w:p>
      <w:pPr>
        <w:pStyle w:val="12"/>
        <w:spacing w:line="360" w:lineRule="auto"/>
        <w:ind w:firstLine="482"/>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5</w:t>
      </w:r>
      <w:r>
        <w:rPr>
          <w:rFonts w:hint="eastAsia" w:ascii="仿宋" w:hAnsi="仿宋" w:eastAsia="仿宋" w:cs="仿宋"/>
          <w:b/>
          <w:bCs/>
          <w:sz w:val="28"/>
          <w:szCs w:val="28"/>
          <w:highlight w:val="none"/>
        </w:rPr>
        <w:t>.5若</w:t>
      </w:r>
      <w:r>
        <w:rPr>
          <w:rFonts w:hint="eastAsia" w:ascii="仿宋" w:hAnsi="仿宋" w:eastAsia="仿宋" w:cs="仿宋"/>
          <w:b/>
          <w:bCs/>
          <w:sz w:val="28"/>
          <w:szCs w:val="28"/>
          <w:highlight w:val="none"/>
          <w:lang w:val="en-US" w:eastAsia="zh-CN"/>
        </w:rPr>
        <w:t>响应方</w:t>
      </w:r>
      <w:r>
        <w:rPr>
          <w:rFonts w:hint="eastAsia" w:ascii="仿宋" w:hAnsi="仿宋" w:eastAsia="仿宋" w:cs="仿宋"/>
          <w:b/>
          <w:bCs/>
          <w:sz w:val="28"/>
          <w:szCs w:val="28"/>
          <w:highlight w:val="none"/>
        </w:rPr>
        <w:t>未按</w:t>
      </w:r>
      <w:r>
        <w:rPr>
          <w:rFonts w:hint="eastAsia" w:ascii="仿宋" w:hAnsi="仿宋" w:eastAsia="仿宋" w:cs="仿宋"/>
          <w:sz w:val="28"/>
          <w:szCs w:val="28"/>
          <w:highlight w:val="none"/>
        </w:rPr>
        <w:t>上述要求报名并获取采购文件，其响应将不被接受。</w:t>
      </w:r>
    </w:p>
    <w:p>
      <w:pPr>
        <w:pStyle w:val="12"/>
        <w:spacing w:line="360" w:lineRule="auto"/>
        <w:ind w:firstLine="0" w:firstLineChars="0"/>
        <w:outlineLvl w:val="2"/>
        <w:rPr>
          <w:rFonts w:hint="eastAsia" w:ascii="仿宋" w:hAnsi="仿宋" w:eastAsia="仿宋" w:cs="仿宋"/>
          <w:sz w:val="28"/>
          <w:szCs w:val="28"/>
          <w:highlight w:val="none"/>
        </w:rPr>
      </w:pPr>
      <w:r>
        <w:rPr>
          <w:rFonts w:hint="eastAsia" w:ascii="仿宋" w:hAnsi="仿宋" w:eastAsia="仿宋" w:cs="仿宋"/>
          <w:b/>
          <w:bCs/>
          <w:kern w:val="0"/>
          <w:sz w:val="28"/>
          <w:szCs w:val="28"/>
          <w:highlight w:val="none"/>
          <w:lang w:val="en-US" w:eastAsia="zh-CN" w:bidi="ar-SA"/>
        </w:rPr>
        <w:t>6.响应文件递交截止时间（同开启时间）：</w:t>
      </w:r>
      <w:bookmarkStart w:id="1" w:name="OLE_LINK2"/>
      <w:r>
        <w:rPr>
          <w:rFonts w:hint="eastAsia" w:ascii="仿宋" w:hAnsi="仿宋" w:eastAsia="仿宋" w:cs="仿宋"/>
          <w:sz w:val="28"/>
          <w:szCs w:val="28"/>
          <w:highlight w:val="none"/>
        </w:rPr>
        <w:t>2026年</w:t>
      </w:r>
      <w:r>
        <w:rPr>
          <w:rFonts w:hint="eastAsia" w:ascii="仿宋" w:hAnsi="仿宋" w:eastAsia="仿宋" w:cs="仿宋"/>
          <w:sz w:val="28"/>
          <w:szCs w:val="28"/>
          <w:highlight w:val="none"/>
          <w:lang w:val="en-US" w:eastAsia="zh-CN"/>
        </w:rPr>
        <w:t>07</w:t>
      </w:r>
      <w:r>
        <w:rPr>
          <w:rFonts w:hint="eastAsia" w:ascii="仿宋" w:hAnsi="仿宋" w:eastAsia="仿宋" w:cs="仿宋"/>
          <w:sz w:val="28"/>
          <w:szCs w:val="28"/>
          <w:highlight w:val="none"/>
        </w:rPr>
        <w:t xml:space="preserve"> 月</w:t>
      </w:r>
      <w:r>
        <w:rPr>
          <w:rFonts w:hint="eastAsia" w:ascii="仿宋" w:hAnsi="仿宋" w:eastAsia="仿宋" w:cs="仿宋"/>
          <w:sz w:val="28"/>
          <w:szCs w:val="28"/>
          <w:highlight w:val="none"/>
          <w:lang w:val="en-US" w:eastAsia="zh-CN"/>
        </w:rPr>
        <w:t>03</w:t>
      </w:r>
      <w:r>
        <w:rPr>
          <w:rFonts w:hint="eastAsia" w:ascii="仿宋" w:hAnsi="仿宋" w:eastAsia="仿宋" w:cs="仿宋"/>
          <w:sz w:val="28"/>
          <w:szCs w:val="28"/>
          <w:highlight w:val="none"/>
        </w:rPr>
        <w:t>日14:00:00</w:t>
      </w:r>
      <w:bookmarkEnd w:id="1"/>
      <w:r>
        <w:rPr>
          <w:rFonts w:hint="eastAsia" w:ascii="仿宋" w:hAnsi="仿宋" w:eastAsia="仿宋" w:cs="仿宋"/>
          <w:sz w:val="28"/>
          <w:szCs w:val="28"/>
          <w:highlight w:val="none"/>
        </w:rPr>
        <w:t>。</w:t>
      </w:r>
    </w:p>
    <w:p>
      <w:pPr>
        <w:spacing w:line="360" w:lineRule="auto"/>
        <w:ind w:firstLine="0" w:firstLineChars="0"/>
        <w:outlineLvl w:val="2"/>
        <w:rPr>
          <w:rFonts w:hint="eastAsia" w:ascii="仿宋" w:hAnsi="仿宋" w:eastAsia="仿宋" w:cs="仿宋"/>
          <w:sz w:val="28"/>
          <w:szCs w:val="28"/>
          <w:highlight w:val="none"/>
        </w:rPr>
      </w:pPr>
      <w:r>
        <w:rPr>
          <w:rFonts w:hint="eastAsia" w:ascii="仿宋" w:hAnsi="仿宋" w:eastAsia="仿宋" w:cs="仿宋"/>
          <w:b/>
          <w:bCs/>
          <w:kern w:val="0"/>
          <w:sz w:val="28"/>
          <w:szCs w:val="28"/>
          <w:highlight w:val="none"/>
          <w:lang w:val="en-US" w:eastAsia="zh-CN" w:bidi="ar-SA"/>
        </w:rPr>
        <w:t>7.响应文件递交地点</w:t>
      </w:r>
      <w:r>
        <w:rPr>
          <w:rFonts w:hint="eastAsia" w:ascii="仿宋" w:hAnsi="仿宋" w:eastAsia="仿宋" w:cs="仿宋"/>
          <w:sz w:val="28"/>
          <w:szCs w:val="28"/>
          <w:highlight w:val="none"/>
        </w:rPr>
        <w:t>：须现场递交至</w:t>
      </w:r>
      <w:r>
        <w:rPr>
          <w:rStyle w:val="10"/>
          <w:rFonts w:hint="eastAsia" w:ascii="仿宋" w:hAnsi="仿宋" w:eastAsia="仿宋" w:cs="仿宋"/>
          <w:sz w:val="28"/>
          <w:szCs w:val="28"/>
          <w:highlight w:val="none"/>
        </w:rPr>
        <w:t>浙江省台州市市府大道359号 8楼会议室</w:t>
      </w:r>
      <w:r>
        <w:rPr>
          <w:rFonts w:hint="eastAsia" w:ascii="仿宋" w:hAnsi="仿宋" w:eastAsia="仿宋" w:cs="仿宋"/>
          <w:sz w:val="28"/>
          <w:szCs w:val="28"/>
          <w:highlight w:val="none"/>
        </w:rPr>
        <w:t>，</w:t>
      </w:r>
      <w:r>
        <w:rPr>
          <w:rFonts w:hint="eastAsia" w:ascii="仿宋" w:hAnsi="仿宋" w:eastAsia="仿宋" w:cs="仿宋"/>
          <w:b/>
          <w:bCs/>
          <w:sz w:val="28"/>
          <w:szCs w:val="28"/>
          <w:highlight w:val="none"/>
        </w:rPr>
        <w:t>逾期送达或者未送达指定地点或者未按照比选文件要求封装的纸质响应文件不予接收。</w:t>
      </w:r>
    </w:p>
    <w:p>
      <w:pPr>
        <w:pStyle w:val="12"/>
        <w:spacing w:line="360" w:lineRule="auto"/>
        <w:ind w:firstLine="0" w:firstLineChars="0"/>
        <w:outlineLvl w:val="2"/>
        <w:rPr>
          <w:rFonts w:hint="eastAsia" w:ascii="仿宋" w:hAnsi="仿宋" w:eastAsia="仿宋" w:cs="仿宋"/>
          <w:b/>
          <w:bCs/>
          <w:kern w:val="0"/>
          <w:sz w:val="28"/>
          <w:szCs w:val="28"/>
          <w:highlight w:val="none"/>
          <w:lang w:val="en-US" w:eastAsia="zh-CN" w:bidi="ar-SA"/>
        </w:rPr>
      </w:pPr>
      <w:r>
        <w:rPr>
          <w:rFonts w:hint="eastAsia" w:ascii="仿宋" w:hAnsi="仿宋" w:eastAsia="仿宋" w:cs="仿宋"/>
          <w:b/>
          <w:bCs/>
          <w:kern w:val="0"/>
          <w:sz w:val="28"/>
          <w:szCs w:val="28"/>
          <w:highlight w:val="none"/>
          <w:lang w:val="en-US" w:eastAsia="zh-CN" w:bidi="ar-SA"/>
        </w:rPr>
        <w:t>8.以上若有变更，采购人会通过邮件的形式通知响应方。</w:t>
      </w:r>
    </w:p>
    <w:p>
      <w:pPr>
        <w:pStyle w:val="12"/>
        <w:spacing w:line="360" w:lineRule="auto"/>
        <w:ind w:firstLine="0" w:firstLineChars="0"/>
        <w:outlineLvl w:val="2"/>
        <w:rPr>
          <w:rFonts w:hint="eastAsia" w:ascii="仿宋" w:hAnsi="仿宋" w:eastAsia="仿宋" w:cs="仿宋"/>
          <w:b/>
          <w:bCs/>
          <w:kern w:val="0"/>
          <w:sz w:val="28"/>
          <w:szCs w:val="28"/>
          <w:highlight w:val="none"/>
          <w:lang w:val="en-US" w:eastAsia="zh-CN" w:bidi="ar-SA"/>
        </w:rPr>
      </w:pPr>
      <w:r>
        <w:rPr>
          <w:rFonts w:hint="eastAsia" w:ascii="仿宋" w:hAnsi="仿宋" w:eastAsia="仿宋" w:cs="仿宋"/>
          <w:b/>
          <w:bCs/>
          <w:kern w:val="0"/>
          <w:sz w:val="28"/>
          <w:szCs w:val="28"/>
          <w:highlight w:val="none"/>
          <w:lang w:val="en-US" w:eastAsia="zh-CN" w:bidi="ar-SA"/>
        </w:rPr>
        <w:t>9.发布公告的媒介</w:t>
      </w:r>
    </w:p>
    <w:p>
      <w:pPr>
        <w:pStyle w:val="3"/>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项目比选公告在“人保e采”外网门户（https://ec.picc.com/）、浙江企业采购信息服务网（b.zhengcaiyun.cn）、金采网（www.cfcpn.com）上发布，除上述外，采购人/采购代理机构不在其他任何网站、论坛等媒介上发布任何采购信息，其他任何媒介以采购人/采购代理机构为采购主体的采购信息均为非法转载，均为无效。对于</w:t>
      </w:r>
      <w:r>
        <w:rPr>
          <w:rFonts w:hint="eastAsia" w:ascii="仿宋" w:hAnsi="仿宋" w:eastAsia="仿宋" w:cs="仿宋"/>
          <w:sz w:val="28"/>
          <w:szCs w:val="28"/>
          <w:highlight w:val="none"/>
          <w:lang w:val="en-US" w:eastAsia="zh-CN"/>
        </w:rPr>
        <w:t>其他任何媒</w:t>
      </w:r>
      <w:r>
        <w:rPr>
          <w:rFonts w:hint="eastAsia" w:ascii="仿宋" w:hAnsi="仿宋" w:eastAsia="仿宋" w:cs="仿宋"/>
          <w:sz w:val="28"/>
          <w:szCs w:val="28"/>
          <w:highlight w:val="none"/>
        </w:rPr>
        <w:t>介</w:t>
      </w:r>
      <w:r>
        <w:rPr>
          <w:rFonts w:hint="eastAsia" w:ascii="仿宋" w:hAnsi="仿宋" w:eastAsia="仿宋" w:cs="仿宋"/>
          <w:sz w:val="28"/>
          <w:szCs w:val="28"/>
          <w:highlight w:val="none"/>
          <w:lang w:val="en-US" w:eastAsia="zh-CN"/>
        </w:rPr>
        <w:t>上</w:t>
      </w:r>
      <w:r>
        <w:rPr>
          <w:rFonts w:hint="eastAsia" w:ascii="仿宋" w:hAnsi="仿宋" w:eastAsia="仿宋" w:cs="仿宋"/>
          <w:sz w:val="28"/>
          <w:szCs w:val="28"/>
          <w:highlight w:val="none"/>
        </w:rPr>
        <w:t>转载的、非法转载、篡改采购公告信息的组织或个人，采购人/采购代理机构保留追究其法律责任的权利。</w:t>
      </w:r>
    </w:p>
    <w:p>
      <w:pPr>
        <w:pStyle w:val="12"/>
        <w:spacing w:line="360" w:lineRule="auto"/>
        <w:ind w:firstLine="0" w:firstLineChars="0"/>
        <w:outlineLvl w:val="2"/>
        <w:rPr>
          <w:rFonts w:hint="eastAsia" w:ascii="仿宋" w:hAnsi="仿宋" w:eastAsia="仿宋" w:cs="仿宋"/>
          <w:b/>
          <w:bCs/>
          <w:kern w:val="0"/>
          <w:sz w:val="28"/>
          <w:szCs w:val="28"/>
          <w:highlight w:val="none"/>
          <w:lang w:val="en-US" w:eastAsia="zh-CN" w:bidi="ar-SA"/>
        </w:rPr>
      </w:pPr>
      <w:r>
        <w:rPr>
          <w:rFonts w:hint="eastAsia" w:ascii="仿宋" w:hAnsi="仿宋" w:eastAsia="仿宋" w:cs="仿宋"/>
          <w:b/>
          <w:bCs/>
          <w:kern w:val="0"/>
          <w:sz w:val="28"/>
          <w:szCs w:val="28"/>
          <w:highlight w:val="none"/>
          <w:lang w:val="en-US" w:eastAsia="zh-CN" w:bidi="ar-SA"/>
        </w:rPr>
        <w:t>10.采购人联系方式</w:t>
      </w:r>
    </w:p>
    <w:p>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采购人：中国人民财产保险股份有限公司台州市分公司</w:t>
      </w:r>
    </w:p>
    <w:p>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地址：浙江省台州市市府大道359号</w:t>
      </w:r>
    </w:p>
    <w:p>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联 系 人：周工</w:t>
      </w:r>
    </w:p>
    <w:p>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电　　话：0576-88900206</w:t>
      </w:r>
    </w:p>
    <w:p>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邮    箱：zhouyiyi@zhej.picc.com.cn</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采购代理机构：浙江建友工程咨询有限公司</w:t>
      </w:r>
    </w:p>
    <w:p>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地址：浙江省杭州市西湖区振华路西港发展中心7幢7楼</w:t>
      </w:r>
    </w:p>
    <w:p>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联系人：祁工、赵工</w:t>
      </w:r>
    </w:p>
    <w:p>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电话：0571-56075179、15158188080</w:t>
      </w:r>
    </w:p>
    <w:p>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电子邮件：zjjyzbdl@163.com</w:t>
      </w:r>
    </w:p>
    <w:p>
      <w:pPr>
        <w:spacing w:line="360" w:lineRule="auto"/>
        <w:jc w:val="both"/>
        <w:rPr>
          <w:rFonts w:hint="eastAsia" w:ascii="仿宋" w:hAnsi="仿宋" w:eastAsia="仿宋" w:cs="仿宋"/>
          <w:sz w:val="28"/>
          <w:szCs w:val="28"/>
          <w:highlight w:val="none"/>
        </w:rPr>
      </w:pPr>
      <w:r>
        <w:rPr>
          <w:rFonts w:hint="eastAsia" w:ascii="仿宋" w:hAnsi="仿宋" w:eastAsia="仿宋" w:cs="仿宋"/>
          <w:bCs/>
          <w:sz w:val="28"/>
          <w:szCs w:val="28"/>
          <w:highlight w:val="none"/>
        </w:rPr>
        <w:t>开户银行：</w:t>
      </w:r>
      <w:r>
        <w:rPr>
          <w:rFonts w:hint="eastAsia" w:ascii="仿宋" w:hAnsi="仿宋" w:eastAsia="仿宋" w:cs="仿宋"/>
          <w:kern w:val="2"/>
          <w:sz w:val="28"/>
          <w:szCs w:val="28"/>
          <w:highlight w:val="none"/>
        </w:rPr>
        <w:t>中国建设</w:t>
      </w:r>
      <w:r>
        <w:rPr>
          <w:rFonts w:hint="eastAsia" w:ascii="仿宋" w:hAnsi="仿宋" w:eastAsia="仿宋" w:cs="仿宋"/>
          <w:sz w:val="28"/>
          <w:szCs w:val="28"/>
          <w:highlight w:val="none"/>
        </w:rPr>
        <w:t>银行杭州三墩支</w:t>
      </w:r>
      <w:r>
        <w:rPr>
          <w:rFonts w:hint="eastAsia" w:ascii="仿宋" w:hAnsi="仿宋" w:eastAsia="仿宋" w:cs="仿宋"/>
          <w:kern w:val="2"/>
          <w:sz w:val="28"/>
          <w:szCs w:val="28"/>
          <w:highlight w:val="none"/>
        </w:rPr>
        <w:t>行</w:t>
      </w:r>
      <w:r>
        <w:rPr>
          <w:rFonts w:hint="eastAsia" w:ascii="仿宋" w:hAnsi="仿宋" w:eastAsia="仿宋" w:cs="仿宋"/>
          <w:bCs/>
          <w:sz w:val="28"/>
          <w:szCs w:val="28"/>
          <w:highlight w:val="none"/>
        </w:rPr>
        <w:t xml:space="preserve">   </w:t>
      </w:r>
    </w:p>
    <w:p>
      <w:pPr>
        <w:spacing w:line="360" w:lineRule="auto"/>
        <w:jc w:val="both"/>
        <w:rPr>
          <w:rFonts w:hint="eastAsia" w:ascii="仿宋" w:hAnsi="仿宋" w:eastAsia="仿宋" w:cs="仿宋"/>
          <w:sz w:val="28"/>
          <w:szCs w:val="28"/>
          <w:highlight w:val="none"/>
        </w:rPr>
      </w:pPr>
      <w:r>
        <w:rPr>
          <w:rFonts w:hint="eastAsia" w:ascii="仿宋" w:hAnsi="仿宋" w:eastAsia="仿宋" w:cs="仿宋"/>
          <w:bCs/>
          <w:sz w:val="28"/>
          <w:szCs w:val="28"/>
          <w:highlight w:val="none"/>
        </w:rPr>
        <w:t>账号：</w:t>
      </w:r>
      <w:r>
        <w:rPr>
          <w:rFonts w:hint="eastAsia" w:ascii="仿宋" w:hAnsi="仿宋" w:eastAsia="仿宋" w:cs="仿宋"/>
          <w:kern w:val="2"/>
          <w:sz w:val="28"/>
          <w:szCs w:val="28"/>
          <w:highlight w:val="none"/>
        </w:rPr>
        <w:t>33050161678200000134</w:t>
      </w:r>
    </w:p>
    <w:p>
      <w:pPr>
        <w:pStyle w:val="12"/>
        <w:spacing w:line="360" w:lineRule="auto"/>
        <w:ind w:firstLine="480"/>
        <w:contextualSpacing/>
        <w:jc w:val="righ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中国人民财产保险股份有限公司台州市分公司</w:t>
      </w:r>
    </w:p>
    <w:p>
      <w:pPr>
        <w:pStyle w:val="12"/>
        <w:spacing w:line="360" w:lineRule="auto"/>
        <w:ind w:firstLine="7280" w:firstLineChars="2600"/>
        <w:contextualSpacing/>
        <w:jc w:val="righ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2026年</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24日</w:t>
      </w:r>
    </w:p>
    <w:p>
      <w:pPr>
        <w:rPr>
          <w:rFonts w:hint="eastAsia" w:ascii="仿宋" w:hAnsi="仿宋" w:eastAsia="仿宋" w:cs="仿宋"/>
          <w:sz w:val="28"/>
          <w:szCs w:val="28"/>
        </w:rPr>
      </w:pPr>
    </w:p>
    <w:sectPr>
      <w:pgSz w:w="11906" w:h="16838"/>
      <w:pgMar w:top="1134" w:right="1134" w:bottom="1134"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lN2NhNGQzYjhmM2I0MmIxZThkZTNiNTYyZDE1NGEifQ=="/>
  </w:docVars>
  <w:rsids>
    <w:rsidRoot w:val="00000000"/>
    <w:rsid w:val="09383AF1"/>
    <w:rsid w:val="15866349"/>
    <w:rsid w:val="174A5489"/>
    <w:rsid w:val="1E72656B"/>
    <w:rsid w:val="2B412519"/>
    <w:rsid w:val="37F802C5"/>
    <w:rsid w:val="49F93E25"/>
    <w:rsid w:val="4ED54E93"/>
    <w:rsid w:val="5CE2134F"/>
    <w:rsid w:val="759A51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adjustRightInd/>
      <w:spacing w:line="240" w:lineRule="auto"/>
      <w:jc w:val="both"/>
      <w:textAlignment w:val="auto"/>
    </w:pPr>
    <w:rPr>
      <w:kern w:val="2"/>
      <w:sz w:val="28"/>
    </w:rPr>
  </w:style>
  <w:style w:type="paragraph" w:styleId="3">
    <w:name w:val="annotation text"/>
    <w:basedOn w:val="1"/>
    <w:qFormat/>
    <w:uiPriority w:val="0"/>
  </w:style>
  <w:style w:type="paragraph" w:styleId="4">
    <w:name w:val="Body Text Indent"/>
    <w:basedOn w:val="1"/>
    <w:next w:val="1"/>
    <w:qFormat/>
    <w:uiPriority w:val="99"/>
    <w:pPr>
      <w:spacing w:line="240" w:lineRule="auto"/>
      <w:ind w:left="1104" w:leftChars="460"/>
    </w:pPr>
    <w:rPr>
      <w:rFonts w:ascii="宋体" w:hAnsi="宋体"/>
      <w:szCs w:val="21"/>
    </w:rPr>
  </w:style>
  <w:style w:type="paragraph" w:styleId="5">
    <w:name w:val="List"/>
    <w:basedOn w:val="1"/>
    <w:qFormat/>
    <w:uiPriority w:val="99"/>
    <w:pPr>
      <w:ind w:left="420" w:hanging="420"/>
    </w:pPr>
    <w:rPr>
      <w:rFonts w:ascii="Arial" w:hAnsi="Arial" w:eastAsia="楷体_GB2312"/>
      <w:kern w:val="2"/>
      <w:sz w:val="28"/>
    </w:rPr>
  </w:style>
  <w:style w:type="paragraph" w:styleId="6">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paragraph" w:styleId="7">
    <w:name w:val="Body Text First Indent 2"/>
    <w:basedOn w:val="4"/>
    <w:next w:val="5"/>
    <w:qFormat/>
    <w:uiPriority w:val="0"/>
    <w:pPr>
      <w:adjustRightInd/>
      <w:spacing w:after="120" w:line="480" w:lineRule="exact"/>
      <w:ind w:left="420" w:leftChars="200" w:firstLine="420" w:firstLineChars="200"/>
      <w:jc w:val="both"/>
      <w:textAlignment w:val="auto"/>
    </w:pPr>
    <w:rPr>
      <w:rFonts w:ascii="Times New Roman" w:hAnsi="Times New Roman"/>
      <w:kern w:val="2"/>
      <w:szCs w:val="20"/>
    </w:rPr>
  </w:style>
  <w:style w:type="character" w:styleId="10">
    <w:name w:val="Strong"/>
    <w:qFormat/>
    <w:uiPriority w:val="0"/>
    <w:rPr>
      <w:b/>
      <w:bCs/>
    </w:rPr>
  </w:style>
  <w:style w:type="character" w:styleId="11">
    <w:name w:val="Hyperlink"/>
    <w:qFormat/>
    <w:uiPriority w:val="99"/>
    <w:rPr>
      <w:color w:val="0000FF"/>
      <w:u w:val="single"/>
    </w:rPr>
  </w:style>
  <w:style w:type="paragraph" w:styleId="12">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13">
    <w:name w:val="中文正文、"/>
    <w:basedOn w:val="1"/>
    <w:qFormat/>
    <w:uiPriority w:val="0"/>
    <w:pPr>
      <w:spacing w:line="360" w:lineRule="auto"/>
      <w:ind w:firstLine="420" w:firstLineChars="200"/>
    </w:pPr>
    <w:rPr>
      <w:szCs w:val="21"/>
    </w:rPr>
  </w:style>
  <w:style w:type="paragraph" w:customStyle="1" w:styleId="14">
    <w:name w:val="1 Char Char Char Char"/>
    <w:basedOn w:val="1"/>
    <w:qFormat/>
    <w:uiPriority w:val="0"/>
    <w:pPr>
      <w:adjustRightInd/>
      <w:spacing w:line="240" w:lineRule="auto"/>
      <w:jc w:val="both"/>
      <w:textAlignment w:val="auto"/>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1787</Words>
  <Characters>2137</Characters>
  <Lines>0</Lines>
  <Paragraphs>0</Paragraphs>
  <TotalTime>2</TotalTime>
  <ScaleCrop>false</ScaleCrop>
  <LinksUpToDate>false</LinksUpToDate>
  <CharactersWithSpaces>2160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2026-06-17T07:51:00Z</dcterms:created>
  <dc:creator>Admin</dc:creator>
  <cp:lastModifiedBy>张晨昕</cp:lastModifiedBy>
  <dcterms:modified xsi:type="dcterms:W3CDTF">2026-06-24T09:53:34Z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B51F7A4864994000B6B0A88602024A9F</vt:lpwstr>
  </property>
</Properties>
</file>