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072F61">
      <w:pPr>
        <w:pStyle w:val="11"/>
        <w:adjustRightInd w:val="0"/>
        <w:snapToGrid w:val="0"/>
        <w:spacing w:line="360" w:lineRule="auto"/>
        <w:jc w:val="center"/>
        <w:rPr>
          <w:color w:val="auto"/>
          <w:sz w:val="28"/>
          <w:szCs w:val="28"/>
        </w:rPr>
      </w:pPr>
      <w:r>
        <w:rPr>
          <w:rFonts w:hint="eastAsia" w:ascii="黑体" w:hAnsi="黑体" w:eastAsia="黑体"/>
          <w:color w:val="FF0000"/>
          <w:sz w:val="32"/>
          <w:szCs w:val="32"/>
        </w:rPr>
        <w:br w:type="textWrapping"/>
      </w:r>
      <w:r>
        <w:rPr>
          <w:rFonts w:hint="eastAsia" w:ascii="黑体" w:hAnsi="黑体" w:eastAsia="黑体"/>
          <w:color w:val="auto"/>
          <w:sz w:val="32"/>
          <w:szCs w:val="32"/>
          <w:lang w:eastAsia="zh-CN"/>
        </w:rPr>
        <w:t>武昌支公司线上服务团队推荐车险高价值险种话术规范话务质检服务项目比选</w:t>
      </w:r>
      <w:r>
        <w:rPr>
          <w:rFonts w:hint="eastAsia" w:ascii="黑体" w:hAnsi="黑体" w:eastAsia="黑体"/>
          <w:color w:val="auto"/>
          <w:sz w:val="32"/>
          <w:szCs w:val="32"/>
        </w:rPr>
        <w:t>邀请文件</w:t>
      </w:r>
    </w:p>
    <w:p w14:paraId="16CA07B9">
      <w:pPr>
        <w:pStyle w:val="11"/>
        <w:adjustRightInd w:val="0"/>
        <w:snapToGrid w:val="0"/>
        <w:spacing w:line="360" w:lineRule="auto"/>
        <w:rPr>
          <w:b/>
          <w:bCs/>
          <w:color w:val="auto"/>
          <w:sz w:val="28"/>
          <w:szCs w:val="28"/>
        </w:rPr>
      </w:pPr>
      <w:r>
        <w:rPr>
          <w:rFonts w:hint="eastAsia"/>
          <w:b/>
          <w:bCs/>
          <w:color w:val="auto"/>
          <w:sz w:val="28"/>
          <w:szCs w:val="28"/>
        </w:rPr>
        <w:t>__________________</w:t>
      </w:r>
      <w:r>
        <w:rPr>
          <w:rFonts w:hint="eastAsia"/>
          <w:color w:val="auto"/>
          <w:sz w:val="28"/>
          <w:szCs w:val="28"/>
        </w:rPr>
        <w:t>公司</w:t>
      </w:r>
      <w:r>
        <w:rPr>
          <w:rFonts w:hint="eastAsia"/>
          <w:b/>
          <w:bCs/>
          <w:color w:val="auto"/>
          <w:sz w:val="28"/>
          <w:szCs w:val="28"/>
        </w:rPr>
        <w:t>：</w:t>
      </w:r>
    </w:p>
    <w:p w14:paraId="10C32D2A">
      <w:pPr>
        <w:pStyle w:val="11"/>
        <w:adjustRightInd w:val="0"/>
        <w:snapToGrid w:val="0"/>
        <w:spacing w:line="360" w:lineRule="auto"/>
        <w:ind w:firstLine="560"/>
        <w:rPr>
          <w:rFonts w:ascii="黑体" w:hAnsi="黑体" w:eastAsia="黑体"/>
          <w:color w:val="auto"/>
          <w:sz w:val="28"/>
          <w:szCs w:val="28"/>
        </w:rPr>
      </w:pPr>
      <w:r>
        <w:rPr>
          <w:rFonts w:hint="eastAsia"/>
          <w:color w:val="auto"/>
          <w:sz w:val="28"/>
          <w:szCs w:val="28"/>
        </w:rPr>
        <w:t>我公司拟通过</w:t>
      </w:r>
      <w:r>
        <w:rPr>
          <w:rFonts w:hint="eastAsia"/>
          <w:b/>
          <w:bCs/>
          <w:color w:val="auto"/>
          <w:sz w:val="28"/>
          <w:szCs w:val="28"/>
          <w:lang w:eastAsia="zh-CN"/>
        </w:rPr>
        <w:t>比选</w:t>
      </w:r>
      <w:r>
        <w:rPr>
          <w:rFonts w:hint="eastAsia"/>
          <w:b/>
          <w:bCs/>
          <w:color w:val="auto"/>
          <w:sz w:val="28"/>
          <w:szCs w:val="28"/>
        </w:rPr>
        <w:t>方式</w:t>
      </w:r>
      <w:r>
        <w:rPr>
          <w:rFonts w:hint="eastAsia"/>
          <w:color w:val="auto"/>
          <w:sz w:val="28"/>
          <w:szCs w:val="28"/>
        </w:rPr>
        <w:t>选择</w:t>
      </w:r>
      <w:r>
        <w:rPr>
          <w:rFonts w:hint="eastAsia"/>
          <w:b/>
          <w:bCs/>
          <w:color w:val="auto"/>
          <w:sz w:val="28"/>
          <w:szCs w:val="28"/>
          <w:lang w:eastAsia="zh-CN"/>
        </w:rPr>
        <w:t>武昌支公司线上服务团队推荐车险高价值险种话术规范话务质检服务项目</w:t>
      </w:r>
      <w:r>
        <w:rPr>
          <w:rFonts w:hint="eastAsia"/>
          <w:color w:val="auto"/>
          <w:sz w:val="28"/>
          <w:szCs w:val="28"/>
        </w:rPr>
        <w:t>供应商，特邀请贵公司参加本次</w:t>
      </w:r>
      <w:r>
        <w:rPr>
          <w:rFonts w:hint="eastAsia"/>
          <w:color w:val="auto"/>
          <w:sz w:val="28"/>
          <w:szCs w:val="28"/>
          <w:lang w:eastAsia="zh-CN"/>
        </w:rPr>
        <w:t>比选</w:t>
      </w:r>
      <w:r>
        <w:rPr>
          <w:rFonts w:hint="eastAsia"/>
          <w:color w:val="auto"/>
          <w:sz w:val="28"/>
          <w:szCs w:val="28"/>
        </w:rPr>
        <w:t>。</w:t>
      </w:r>
    </w:p>
    <w:p w14:paraId="3B96BB7A">
      <w:pPr>
        <w:pStyle w:val="11"/>
        <w:adjustRightInd w:val="0"/>
        <w:snapToGrid w:val="0"/>
        <w:spacing w:line="360" w:lineRule="auto"/>
        <w:ind w:firstLine="560"/>
        <w:rPr>
          <w:color w:val="auto"/>
          <w:sz w:val="28"/>
          <w:szCs w:val="28"/>
        </w:rPr>
      </w:pPr>
      <w:r>
        <w:rPr>
          <w:rFonts w:hint="eastAsia"/>
          <w:color w:val="auto"/>
          <w:sz w:val="28"/>
          <w:szCs w:val="28"/>
        </w:rPr>
        <w:t>如贵公司有意参与，</w:t>
      </w:r>
      <w:r>
        <w:rPr>
          <w:rFonts w:hint="eastAsia"/>
          <w:b/>
          <w:bCs/>
          <w:color w:val="auto"/>
          <w:sz w:val="28"/>
          <w:szCs w:val="28"/>
        </w:rPr>
        <w:t>严格</w:t>
      </w:r>
      <w:r>
        <w:rPr>
          <w:rFonts w:hint="eastAsia"/>
          <w:color w:val="auto"/>
          <w:sz w:val="28"/>
          <w:szCs w:val="28"/>
        </w:rPr>
        <w:t>按本邀请文件之规定准备</w:t>
      </w:r>
      <w:r>
        <w:rPr>
          <w:rFonts w:hint="eastAsia"/>
          <w:b/>
          <w:color w:val="auto"/>
          <w:sz w:val="28"/>
          <w:szCs w:val="28"/>
        </w:rPr>
        <w:t>响应文件</w:t>
      </w:r>
      <w:r>
        <w:rPr>
          <w:rFonts w:hint="eastAsia"/>
          <w:color w:val="auto"/>
          <w:sz w:val="28"/>
          <w:szCs w:val="28"/>
        </w:rPr>
        <w:t>并参加</w:t>
      </w:r>
      <w:r>
        <w:rPr>
          <w:rFonts w:hint="eastAsia"/>
          <w:color w:val="auto"/>
          <w:sz w:val="28"/>
          <w:szCs w:val="28"/>
          <w:lang w:eastAsia="zh-CN"/>
        </w:rPr>
        <w:t>比选</w:t>
      </w:r>
      <w:r>
        <w:rPr>
          <w:rFonts w:hint="eastAsia"/>
          <w:color w:val="auto"/>
          <w:sz w:val="28"/>
          <w:szCs w:val="28"/>
        </w:rPr>
        <w:t>会议，</w:t>
      </w:r>
      <w:r>
        <w:rPr>
          <w:rFonts w:hint="eastAsia"/>
          <w:color w:val="auto"/>
          <w:sz w:val="28"/>
          <w:szCs w:val="28"/>
          <w:lang w:eastAsia="zh-CN"/>
        </w:rPr>
        <w:t>比选</w:t>
      </w:r>
      <w:r>
        <w:rPr>
          <w:rFonts w:hint="eastAsia"/>
          <w:color w:val="auto"/>
          <w:sz w:val="28"/>
          <w:szCs w:val="28"/>
        </w:rPr>
        <w:t>相关事宜见附件。</w:t>
      </w:r>
    </w:p>
    <w:p w14:paraId="13310CC9">
      <w:pPr>
        <w:pStyle w:val="11"/>
        <w:adjustRightInd w:val="0"/>
        <w:snapToGrid w:val="0"/>
        <w:spacing w:line="360" w:lineRule="auto"/>
        <w:ind w:firstLine="560"/>
        <w:rPr>
          <w:color w:val="auto"/>
          <w:sz w:val="28"/>
          <w:szCs w:val="28"/>
        </w:rPr>
      </w:pPr>
      <w:r>
        <w:rPr>
          <w:rFonts w:hint="eastAsia"/>
          <w:color w:val="auto"/>
          <w:sz w:val="28"/>
          <w:szCs w:val="28"/>
        </w:rPr>
        <w:t xml:space="preserve"> </w:t>
      </w:r>
    </w:p>
    <w:p w14:paraId="5E1B0D85">
      <w:pPr>
        <w:pStyle w:val="11"/>
        <w:adjustRightInd w:val="0"/>
        <w:snapToGrid w:val="0"/>
        <w:spacing w:line="360" w:lineRule="auto"/>
        <w:ind w:firstLine="420"/>
        <w:rPr>
          <w:rFonts w:hint="eastAsia" w:eastAsia="宋体"/>
          <w:color w:val="auto"/>
          <w:sz w:val="28"/>
          <w:szCs w:val="28"/>
          <w:lang w:eastAsia="zh-CN"/>
        </w:rPr>
      </w:pPr>
      <w:r>
        <w:rPr>
          <w:rFonts w:hint="eastAsia"/>
          <w:color w:val="auto"/>
          <w:sz w:val="28"/>
          <w:szCs w:val="28"/>
        </w:rPr>
        <w:t>采购机构名称：中国人民财产保险股份有限公司</w:t>
      </w:r>
      <w:r>
        <w:rPr>
          <w:rFonts w:hint="eastAsia"/>
          <w:color w:val="auto"/>
          <w:sz w:val="28"/>
          <w:szCs w:val="28"/>
          <w:lang w:eastAsia="zh-CN"/>
        </w:rPr>
        <w:t>武汉市武昌支公司</w:t>
      </w:r>
    </w:p>
    <w:p w14:paraId="5444DBFC">
      <w:pPr>
        <w:pStyle w:val="11"/>
        <w:adjustRightInd w:val="0"/>
        <w:snapToGrid w:val="0"/>
        <w:spacing w:line="360" w:lineRule="auto"/>
        <w:ind w:firstLine="420"/>
        <w:rPr>
          <w:color w:val="auto"/>
          <w:sz w:val="28"/>
          <w:szCs w:val="28"/>
        </w:rPr>
      </w:pPr>
      <w:r>
        <w:rPr>
          <w:rFonts w:hint="eastAsia"/>
          <w:color w:val="auto"/>
          <w:sz w:val="28"/>
          <w:szCs w:val="28"/>
        </w:rPr>
        <w:t>地址：湖北省武汉市武昌区中北路215附1号</w:t>
      </w:r>
    </w:p>
    <w:p w14:paraId="17A57548">
      <w:pPr>
        <w:pStyle w:val="11"/>
        <w:adjustRightInd w:val="0"/>
        <w:snapToGrid w:val="0"/>
        <w:spacing w:line="360" w:lineRule="auto"/>
        <w:ind w:firstLine="420"/>
        <w:rPr>
          <w:rFonts w:hint="default" w:eastAsia="宋体"/>
          <w:color w:val="auto"/>
          <w:sz w:val="28"/>
          <w:szCs w:val="28"/>
          <w:lang w:val="en-US" w:eastAsia="zh-CN"/>
        </w:rPr>
      </w:pPr>
      <w:r>
        <w:rPr>
          <w:rFonts w:hint="eastAsia"/>
          <w:color w:val="auto"/>
          <w:sz w:val="28"/>
          <w:szCs w:val="28"/>
        </w:rPr>
        <w:t>电话</w:t>
      </w:r>
      <w:r>
        <w:rPr>
          <w:rFonts w:hint="eastAsia"/>
          <w:color w:val="auto"/>
          <w:sz w:val="28"/>
          <w:szCs w:val="28"/>
          <w:lang w:eastAsia="zh-CN"/>
        </w:rPr>
        <w:t>：13260692219</w:t>
      </w:r>
    </w:p>
    <w:p w14:paraId="24ACA37D">
      <w:pPr>
        <w:pStyle w:val="11"/>
        <w:adjustRightInd w:val="0"/>
        <w:snapToGrid w:val="0"/>
        <w:spacing w:line="360" w:lineRule="auto"/>
        <w:ind w:firstLine="420"/>
        <w:rPr>
          <w:rFonts w:hint="eastAsia" w:eastAsia="宋体"/>
          <w:color w:val="auto"/>
          <w:sz w:val="28"/>
          <w:szCs w:val="28"/>
          <w:lang w:val="en-US" w:eastAsia="zh-CN"/>
        </w:rPr>
      </w:pPr>
      <w:r>
        <w:rPr>
          <w:rFonts w:hint="eastAsia"/>
          <w:color w:val="auto"/>
          <w:sz w:val="28"/>
          <w:szCs w:val="28"/>
        </w:rPr>
        <w:t>联系人：</w:t>
      </w:r>
      <w:r>
        <w:rPr>
          <w:rFonts w:hint="eastAsia"/>
          <w:color w:val="auto"/>
          <w:sz w:val="28"/>
          <w:szCs w:val="28"/>
          <w:lang w:eastAsia="zh-CN"/>
        </w:rPr>
        <w:t>苏敏</w:t>
      </w:r>
    </w:p>
    <w:p w14:paraId="47A2BE3F">
      <w:pPr>
        <w:pStyle w:val="11"/>
        <w:adjustRightInd w:val="0"/>
        <w:snapToGrid w:val="0"/>
        <w:spacing w:line="360" w:lineRule="auto"/>
        <w:rPr>
          <w:color w:val="auto"/>
          <w:sz w:val="28"/>
          <w:szCs w:val="28"/>
        </w:rPr>
      </w:pPr>
      <w:r>
        <w:rPr>
          <w:rFonts w:hint="eastAsia"/>
          <w:color w:val="auto"/>
          <w:sz w:val="28"/>
          <w:szCs w:val="28"/>
        </w:rPr>
        <w:t xml:space="preserve">   附件：一、</w:t>
      </w:r>
      <w:r>
        <w:rPr>
          <w:rFonts w:hint="eastAsia"/>
          <w:color w:val="auto"/>
          <w:sz w:val="28"/>
          <w:szCs w:val="28"/>
          <w:lang w:eastAsia="zh-CN"/>
        </w:rPr>
        <w:t>比选</w:t>
      </w:r>
      <w:r>
        <w:rPr>
          <w:rFonts w:hint="eastAsia"/>
          <w:color w:val="auto"/>
          <w:sz w:val="28"/>
          <w:szCs w:val="28"/>
        </w:rPr>
        <w:t>事项说明</w:t>
      </w:r>
    </w:p>
    <w:p w14:paraId="5AF02785">
      <w:pPr>
        <w:pStyle w:val="11"/>
        <w:adjustRightInd w:val="0"/>
        <w:snapToGrid w:val="0"/>
        <w:spacing w:line="360" w:lineRule="auto"/>
        <w:ind w:firstLine="840"/>
        <w:rPr>
          <w:color w:val="auto"/>
          <w:sz w:val="28"/>
          <w:szCs w:val="28"/>
        </w:rPr>
      </w:pPr>
      <w:r>
        <w:rPr>
          <w:rFonts w:hint="eastAsia"/>
          <w:color w:val="auto"/>
          <w:sz w:val="28"/>
          <w:szCs w:val="28"/>
        </w:rPr>
        <w:t xml:space="preserve">   二、响应文件格式和表格</w:t>
      </w:r>
    </w:p>
    <w:p w14:paraId="1E124BD7">
      <w:pPr>
        <w:pStyle w:val="11"/>
        <w:adjustRightInd w:val="0"/>
        <w:snapToGrid w:val="0"/>
        <w:spacing w:line="360" w:lineRule="auto"/>
        <w:ind w:firstLine="840"/>
        <w:rPr>
          <w:color w:val="auto"/>
          <w:sz w:val="28"/>
          <w:szCs w:val="28"/>
        </w:rPr>
      </w:pPr>
      <w:r>
        <w:rPr>
          <w:rFonts w:hint="eastAsia"/>
          <w:color w:val="auto"/>
          <w:sz w:val="28"/>
          <w:szCs w:val="28"/>
        </w:rPr>
        <w:t xml:space="preserve">   三、资格证明文件</w:t>
      </w:r>
    </w:p>
    <w:p w14:paraId="5E02BF23">
      <w:pPr>
        <w:pStyle w:val="11"/>
        <w:adjustRightInd w:val="0"/>
        <w:snapToGrid w:val="0"/>
        <w:spacing w:line="360" w:lineRule="auto"/>
        <w:ind w:firstLine="840"/>
        <w:rPr>
          <w:color w:val="auto"/>
          <w:sz w:val="28"/>
          <w:szCs w:val="28"/>
        </w:rPr>
      </w:pPr>
      <w:r>
        <w:rPr>
          <w:rFonts w:hint="eastAsia"/>
          <w:color w:val="auto"/>
          <w:sz w:val="28"/>
          <w:szCs w:val="28"/>
        </w:rPr>
        <w:t xml:space="preserve">   四、项目采购需求及服务要求</w:t>
      </w:r>
    </w:p>
    <w:p w14:paraId="34B2881E">
      <w:pPr>
        <w:pStyle w:val="11"/>
        <w:adjustRightInd w:val="0"/>
        <w:snapToGrid w:val="0"/>
        <w:spacing w:line="360" w:lineRule="auto"/>
        <w:rPr>
          <w:color w:val="auto"/>
          <w:sz w:val="28"/>
          <w:szCs w:val="28"/>
        </w:rPr>
      </w:pPr>
      <w:r>
        <w:rPr>
          <w:rFonts w:hint="eastAsia"/>
          <w:color w:val="auto"/>
          <w:sz w:val="28"/>
          <w:szCs w:val="28"/>
        </w:rPr>
        <w:t xml:space="preserve"> </w:t>
      </w:r>
    </w:p>
    <w:p w14:paraId="53F2DA59">
      <w:pPr>
        <w:pStyle w:val="11"/>
        <w:adjustRightInd w:val="0"/>
        <w:snapToGrid w:val="0"/>
        <w:spacing w:line="360" w:lineRule="auto"/>
        <w:rPr>
          <w:color w:val="auto"/>
          <w:sz w:val="28"/>
          <w:szCs w:val="28"/>
        </w:rPr>
      </w:pPr>
      <w:r>
        <w:rPr>
          <w:rFonts w:hint="eastAsia"/>
          <w:color w:val="auto"/>
          <w:sz w:val="28"/>
          <w:szCs w:val="28"/>
        </w:rPr>
        <w:t xml:space="preserve"> </w:t>
      </w:r>
    </w:p>
    <w:p w14:paraId="3930EDBA">
      <w:pPr>
        <w:pStyle w:val="11"/>
        <w:adjustRightInd w:val="0"/>
        <w:snapToGrid w:val="0"/>
        <w:spacing w:line="360" w:lineRule="auto"/>
        <w:ind w:firstLine="570"/>
        <w:jc w:val="right"/>
        <w:rPr>
          <w:rFonts w:hint="eastAsia"/>
          <w:color w:val="auto"/>
          <w:sz w:val="28"/>
          <w:szCs w:val="28"/>
          <w:lang w:val="en-US" w:eastAsia="zh-CN"/>
        </w:rPr>
      </w:pPr>
      <w:r>
        <w:rPr>
          <w:rFonts w:hint="eastAsia"/>
          <w:color w:val="auto"/>
          <w:sz w:val="28"/>
          <w:szCs w:val="28"/>
        </w:rPr>
        <w:t>中国人民财产保险股份有限公司</w:t>
      </w:r>
      <w:r>
        <w:rPr>
          <w:rFonts w:hint="eastAsia"/>
          <w:color w:val="auto"/>
          <w:sz w:val="28"/>
          <w:szCs w:val="28"/>
          <w:lang w:val="en-US" w:eastAsia="zh-CN"/>
        </w:rPr>
        <w:t>武汉市武昌支公司</w:t>
      </w:r>
    </w:p>
    <w:p w14:paraId="06C15AF3">
      <w:pPr>
        <w:pStyle w:val="11"/>
        <w:adjustRightInd w:val="0"/>
        <w:snapToGrid w:val="0"/>
        <w:spacing w:line="360" w:lineRule="auto"/>
        <w:ind w:firstLine="570"/>
        <w:jc w:val="right"/>
        <w:rPr>
          <w:color w:val="auto"/>
          <w:sz w:val="28"/>
          <w:szCs w:val="28"/>
        </w:rPr>
      </w:pPr>
      <w:r>
        <w:rPr>
          <w:rFonts w:hint="eastAsia"/>
          <w:color w:val="auto"/>
          <w:sz w:val="28"/>
          <w:szCs w:val="28"/>
        </w:rPr>
        <w:t>20</w:t>
      </w:r>
      <w:r>
        <w:rPr>
          <w:color w:val="auto"/>
          <w:sz w:val="28"/>
          <w:szCs w:val="28"/>
        </w:rPr>
        <w:t>2</w:t>
      </w:r>
      <w:r>
        <w:rPr>
          <w:rFonts w:hint="eastAsia"/>
          <w:color w:val="auto"/>
          <w:sz w:val="28"/>
          <w:szCs w:val="28"/>
          <w:lang w:val="en-US" w:eastAsia="zh-CN"/>
        </w:rPr>
        <w:t>6</w:t>
      </w:r>
      <w:r>
        <w:rPr>
          <w:rFonts w:hint="eastAsia"/>
          <w:color w:val="auto"/>
          <w:sz w:val="28"/>
          <w:szCs w:val="28"/>
        </w:rPr>
        <w:t>年</w:t>
      </w:r>
      <w:r>
        <w:rPr>
          <w:rFonts w:hint="eastAsia"/>
          <w:color w:val="auto"/>
          <w:sz w:val="28"/>
          <w:szCs w:val="28"/>
          <w:lang w:val="en-US" w:eastAsia="zh-CN"/>
        </w:rPr>
        <w:t>6</w:t>
      </w:r>
      <w:r>
        <w:rPr>
          <w:rFonts w:hint="eastAsia"/>
          <w:color w:val="auto"/>
          <w:sz w:val="28"/>
          <w:szCs w:val="28"/>
        </w:rPr>
        <w:t>月</w:t>
      </w:r>
    </w:p>
    <w:p w14:paraId="6E0D2796">
      <w:pPr>
        <w:pStyle w:val="11"/>
        <w:adjustRightInd w:val="0"/>
        <w:snapToGrid w:val="0"/>
        <w:spacing w:line="360" w:lineRule="auto"/>
        <w:ind w:left="3780" w:right="620" w:hanging="3780"/>
        <w:jc w:val="right"/>
        <w:rPr>
          <w:sz w:val="28"/>
          <w:szCs w:val="28"/>
        </w:rPr>
      </w:pPr>
    </w:p>
    <w:p w14:paraId="2F5C0210">
      <w:pPr>
        <w:pStyle w:val="11"/>
        <w:adjustRightInd w:val="0"/>
        <w:snapToGrid w:val="0"/>
        <w:spacing w:line="360" w:lineRule="auto"/>
        <w:ind w:left="3780" w:right="620" w:hanging="3780"/>
        <w:jc w:val="right"/>
        <w:rPr>
          <w:sz w:val="28"/>
          <w:szCs w:val="28"/>
        </w:rPr>
      </w:pPr>
    </w:p>
    <w:p w14:paraId="69E33C2E">
      <w:pPr>
        <w:pStyle w:val="11"/>
        <w:adjustRightInd w:val="0"/>
        <w:snapToGrid w:val="0"/>
        <w:spacing w:line="360" w:lineRule="auto"/>
        <w:jc w:val="center"/>
        <w:rPr>
          <w:b/>
          <w:bCs/>
          <w:sz w:val="36"/>
          <w:szCs w:val="36"/>
        </w:rPr>
      </w:pPr>
    </w:p>
    <w:p w14:paraId="1323FED3">
      <w:pPr>
        <w:pStyle w:val="11"/>
        <w:adjustRightInd w:val="0"/>
        <w:snapToGrid w:val="0"/>
        <w:spacing w:line="360" w:lineRule="auto"/>
        <w:jc w:val="center"/>
        <w:rPr>
          <w:b/>
          <w:bCs/>
          <w:sz w:val="36"/>
          <w:szCs w:val="36"/>
        </w:rPr>
      </w:pPr>
    </w:p>
    <w:p w14:paraId="468DA725">
      <w:pPr>
        <w:pStyle w:val="11"/>
        <w:adjustRightInd w:val="0"/>
        <w:snapToGrid w:val="0"/>
        <w:spacing w:line="360" w:lineRule="auto"/>
        <w:jc w:val="center"/>
        <w:rPr>
          <w:b/>
          <w:bCs/>
          <w:sz w:val="36"/>
          <w:szCs w:val="36"/>
        </w:rPr>
      </w:pPr>
    </w:p>
    <w:p w14:paraId="44E1FADC">
      <w:pPr>
        <w:pStyle w:val="11"/>
        <w:adjustRightInd w:val="0"/>
        <w:snapToGrid w:val="0"/>
        <w:spacing w:line="360" w:lineRule="auto"/>
        <w:jc w:val="center"/>
        <w:rPr>
          <w:b/>
          <w:bCs/>
          <w:sz w:val="36"/>
          <w:szCs w:val="36"/>
        </w:rPr>
      </w:pPr>
      <w:r>
        <w:rPr>
          <w:rFonts w:hint="eastAsia"/>
          <w:b/>
          <w:bCs/>
          <w:sz w:val="36"/>
          <w:szCs w:val="36"/>
        </w:rPr>
        <w:t>目 录</w:t>
      </w:r>
    </w:p>
    <w:p w14:paraId="7A919872">
      <w:pPr>
        <w:pStyle w:val="11"/>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10"/>
          <w:rFonts w:hint="eastAsia"/>
          <w:b/>
          <w:bCs/>
          <w:color w:val="000000"/>
          <w:u w:val="none"/>
        </w:rPr>
        <w:t xml:space="preserve">附件一 </w:t>
      </w:r>
      <w:r>
        <w:rPr>
          <w:rStyle w:val="10"/>
          <w:rFonts w:hint="eastAsia"/>
          <w:b/>
          <w:bCs/>
          <w:color w:val="000000"/>
          <w:u w:val="none"/>
          <w:lang w:eastAsia="zh-CN"/>
        </w:rPr>
        <w:t>比选</w:t>
      </w:r>
      <w:r>
        <w:rPr>
          <w:rStyle w:val="10"/>
          <w:rFonts w:hint="eastAsia"/>
          <w:b/>
          <w:bCs/>
          <w:color w:val="000000"/>
          <w:u w:val="none"/>
        </w:rPr>
        <w:t>事项说明……………………………………………………………………</w:t>
      </w:r>
      <w:r>
        <w:rPr>
          <w:rStyle w:val="10"/>
          <w:rFonts w:hint="eastAsia"/>
          <w:color w:val="000000"/>
          <w:u w:val="none"/>
        </w:rPr>
        <w:t>3</w:t>
      </w:r>
      <w:r>
        <w:rPr>
          <w:rStyle w:val="10"/>
          <w:rFonts w:hint="eastAsia"/>
          <w:color w:val="000000"/>
          <w:u w:val="none"/>
        </w:rPr>
        <w:fldChar w:fldCharType="end"/>
      </w:r>
    </w:p>
    <w:p w14:paraId="0B6A1634">
      <w:pPr>
        <w:pStyle w:val="11"/>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10"/>
          <w:rFonts w:hint="eastAsia"/>
          <w:color w:val="000000"/>
          <w:u w:val="none"/>
        </w:rPr>
        <w:t>一、供应商</w:t>
      </w:r>
      <w:r>
        <w:rPr>
          <w:rStyle w:val="10"/>
          <w:color w:val="000000"/>
          <w:u w:val="none"/>
        </w:rPr>
        <w:t>资格</w:t>
      </w:r>
      <w:r>
        <w:rPr>
          <w:rStyle w:val="10"/>
          <w:rFonts w:hint="eastAsia"/>
          <w:color w:val="000000"/>
          <w:u w:val="none"/>
        </w:rPr>
        <w:t>要求………………………………………………………………………3</w:t>
      </w:r>
      <w:r>
        <w:rPr>
          <w:rStyle w:val="10"/>
          <w:rFonts w:hint="eastAsia"/>
          <w:color w:val="000000"/>
          <w:u w:val="none"/>
        </w:rPr>
        <w:fldChar w:fldCharType="end"/>
      </w:r>
    </w:p>
    <w:p w14:paraId="4070C327">
      <w:pPr>
        <w:pStyle w:val="11"/>
        <w:adjustRightInd w:val="0"/>
        <w:snapToGrid w:val="0"/>
        <w:spacing w:line="360" w:lineRule="auto"/>
        <w:ind w:left="420"/>
        <w:jc w:val="distribute"/>
        <w:rPr>
          <w:color w:val="000000"/>
        </w:rPr>
      </w:pPr>
      <w:r>
        <w:rPr>
          <w:rFonts w:hint="eastAsia"/>
        </w:rPr>
        <w:t>二、评审标准………………………………………………………………………3</w:t>
      </w:r>
    </w:p>
    <w:p w14:paraId="68132B53">
      <w:pPr>
        <w:pStyle w:val="11"/>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10"/>
          <w:rFonts w:hint="eastAsia"/>
          <w:color w:val="000000"/>
          <w:u w:val="none"/>
        </w:rPr>
        <w:t>三、响应文件要求……………………………………………………………………</w:t>
      </w:r>
      <w:r>
        <w:rPr>
          <w:rStyle w:val="10"/>
          <w:rFonts w:hint="eastAsia"/>
          <w:color w:val="000000"/>
          <w:u w:val="none"/>
        </w:rPr>
        <w:fldChar w:fldCharType="end"/>
      </w:r>
      <w:r>
        <w:rPr>
          <w:rStyle w:val="10"/>
          <w:color w:val="000000"/>
          <w:u w:val="none"/>
        </w:rPr>
        <w:t>4</w:t>
      </w:r>
    </w:p>
    <w:p w14:paraId="1B218253">
      <w:pPr>
        <w:pStyle w:val="11"/>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10"/>
          <w:rFonts w:hint="eastAsia"/>
          <w:color w:val="000000"/>
          <w:u w:val="none"/>
        </w:rPr>
        <w:t>四、</w:t>
      </w:r>
      <w:r>
        <w:rPr>
          <w:rStyle w:val="10"/>
          <w:rFonts w:hint="eastAsia"/>
          <w:color w:val="000000"/>
          <w:u w:val="none"/>
          <w:lang w:eastAsia="zh-CN"/>
        </w:rPr>
        <w:t>比选</w:t>
      </w:r>
      <w:r>
        <w:rPr>
          <w:rStyle w:val="10"/>
          <w:rFonts w:hint="eastAsia"/>
          <w:color w:val="000000"/>
          <w:u w:val="none"/>
        </w:rPr>
        <w:t>时间和地点……………………………………………………………………</w:t>
      </w:r>
      <w:r>
        <w:rPr>
          <w:rStyle w:val="10"/>
          <w:rFonts w:hint="eastAsia"/>
          <w:color w:val="000000"/>
          <w:u w:val="none"/>
        </w:rPr>
        <w:fldChar w:fldCharType="end"/>
      </w:r>
      <w:r>
        <w:rPr>
          <w:rStyle w:val="10"/>
          <w:color w:val="000000"/>
          <w:u w:val="none"/>
        </w:rPr>
        <w:t>6</w:t>
      </w:r>
    </w:p>
    <w:p w14:paraId="56D18D74">
      <w:pPr>
        <w:pStyle w:val="11"/>
        <w:adjustRightInd w:val="0"/>
        <w:snapToGrid w:val="0"/>
        <w:spacing w:line="360" w:lineRule="auto"/>
        <w:ind w:left="420"/>
        <w:jc w:val="distribute"/>
        <w:rPr>
          <w:rFonts w:ascii="Calibri" w:hAnsi="Calibri"/>
          <w:color w:val="000000"/>
        </w:rPr>
      </w:pPr>
      <w:r>
        <w:fldChar w:fldCharType="begin"/>
      </w:r>
      <w:r>
        <w:instrText xml:space="preserve"> HYPERLINK \l "_Toc327863040#_Toc327863040#_Toc3278630" \o "blocked::#_Toc327863040" </w:instrText>
      </w:r>
      <w:r>
        <w:fldChar w:fldCharType="separate"/>
      </w:r>
      <w:r>
        <w:rPr>
          <w:rStyle w:val="10"/>
          <w:rFonts w:hint="eastAsia"/>
          <w:color w:val="000000"/>
          <w:u w:val="none"/>
        </w:rPr>
        <w:t>五、</w:t>
      </w:r>
      <w:r>
        <w:rPr>
          <w:rStyle w:val="10"/>
          <w:rFonts w:hint="eastAsia"/>
          <w:color w:val="000000"/>
          <w:u w:val="none"/>
          <w:lang w:eastAsia="zh-CN"/>
        </w:rPr>
        <w:t>比选</w:t>
      </w:r>
      <w:r>
        <w:rPr>
          <w:rStyle w:val="10"/>
          <w:rFonts w:hint="eastAsia"/>
          <w:color w:val="000000"/>
          <w:u w:val="none"/>
        </w:rPr>
        <w:t>流程…………………………………………………………………………</w:t>
      </w:r>
      <w:r>
        <w:rPr>
          <w:rStyle w:val="10"/>
          <w:rFonts w:hint="eastAsia"/>
          <w:color w:val="000000"/>
          <w:u w:val="none"/>
        </w:rPr>
        <w:fldChar w:fldCharType="end"/>
      </w:r>
      <w:r>
        <w:rPr>
          <w:rStyle w:val="10"/>
          <w:color w:val="000000"/>
          <w:u w:val="none"/>
        </w:rPr>
        <w:t>6</w:t>
      </w:r>
    </w:p>
    <w:p w14:paraId="02F19185">
      <w:pPr>
        <w:pStyle w:val="11"/>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Fonts w:hint="eastAsia"/>
          <w:lang w:eastAsia="zh-CN"/>
        </w:rPr>
        <w:t>六</w:t>
      </w:r>
      <w:r>
        <w:rPr>
          <w:rStyle w:val="10"/>
          <w:rFonts w:hint="eastAsia"/>
          <w:color w:val="000000"/>
          <w:u w:val="none"/>
        </w:rPr>
        <w:t>、特别声明…………………………………………………………………………………</w:t>
      </w:r>
      <w:r>
        <w:rPr>
          <w:rStyle w:val="10"/>
          <w:rFonts w:hint="eastAsia"/>
          <w:color w:val="000000"/>
          <w:u w:val="none"/>
        </w:rPr>
        <w:fldChar w:fldCharType="end"/>
      </w:r>
      <w:r>
        <w:rPr>
          <w:rStyle w:val="10"/>
          <w:color w:val="000000"/>
          <w:u w:val="none"/>
        </w:rPr>
        <w:t>7</w:t>
      </w:r>
    </w:p>
    <w:p w14:paraId="2BE67E76">
      <w:pPr>
        <w:pStyle w:val="11"/>
        <w:adjustRightInd w:val="0"/>
        <w:snapToGrid w:val="0"/>
        <w:spacing w:line="360" w:lineRule="auto"/>
        <w:jc w:val="distribute"/>
        <w:rPr>
          <w:rFonts w:hint="eastAsia" w:eastAsia="宋体"/>
          <w:color w:val="000000"/>
          <w:lang w:val="en-US" w:eastAsia="zh-CN"/>
        </w:rPr>
      </w:pPr>
      <w:r>
        <w:fldChar w:fldCharType="begin"/>
      </w:r>
      <w:r>
        <w:instrText xml:space="preserve"> HYPERLINK \l "_Toc327863042#_Toc327863042#_Toc3278630" \o "blocked::#_Toc327863042" </w:instrText>
      </w:r>
      <w:r>
        <w:fldChar w:fldCharType="separate"/>
      </w:r>
      <w:r>
        <w:rPr>
          <w:rStyle w:val="10"/>
          <w:rFonts w:hint="eastAsia"/>
          <w:b/>
          <w:bCs/>
          <w:color w:val="000000"/>
          <w:u w:val="none"/>
        </w:rPr>
        <w:t>附件二 响应文件格式和表格…………………………………………………………………</w:t>
      </w:r>
      <w:r>
        <w:rPr>
          <w:rStyle w:val="10"/>
          <w:rFonts w:hint="eastAsia"/>
          <w:b/>
          <w:bCs/>
          <w:color w:val="000000"/>
          <w:u w:val="none"/>
        </w:rPr>
        <w:fldChar w:fldCharType="end"/>
      </w:r>
      <w:r>
        <w:rPr>
          <w:rStyle w:val="10"/>
          <w:rFonts w:hint="eastAsia"/>
          <w:b w:val="0"/>
          <w:bCs w:val="0"/>
          <w:color w:val="000000"/>
          <w:u w:val="none"/>
          <w:lang w:val="en-US" w:eastAsia="zh-CN"/>
        </w:rPr>
        <w:t>8</w:t>
      </w:r>
    </w:p>
    <w:p w14:paraId="443F9AD6">
      <w:pPr>
        <w:pStyle w:val="11"/>
        <w:adjustRightInd w:val="0"/>
        <w:snapToGrid w:val="0"/>
        <w:spacing w:line="360" w:lineRule="auto"/>
        <w:jc w:val="distribute"/>
        <w:rPr>
          <w:rFonts w:hint="default" w:eastAsia="宋体"/>
          <w:color w:val="000000"/>
          <w:lang w:val="en-US" w:eastAsia="zh-CN"/>
        </w:rPr>
      </w:pPr>
      <w:r>
        <w:fldChar w:fldCharType="begin"/>
      </w:r>
      <w:r>
        <w:instrText xml:space="preserve"> HYPERLINK \l "_Toc327863047#_Toc327863047#_Toc3278630" \o "blocked::#_Toc327863047" </w:instrText>
      </w:r>
      <w:r>
        <w:fldChar w:fldCharType="separate"/>
      </w:r>
      <w:r>
        <w:rPr>
          <w:rStyle w:val="10"/>
          <w:rFonts w:hint="eastAsia"/>
          <w:b/>
          <w:bCs/>
          <w:color w:val="000000"/>
          <w:u w:val="none"/>
        </w:rPr>
        <w:t>附件三 资格证明文件</w:t>
      </w:r>
      <w:r>
        <w:rPr>
          <w:rStyle w:val="10"/>
          <w:rFonts w:hint="eastAsia"/>
          <w:color w:val="000000"/>
          <w:u w:val="none"/>
        </w:rPr>
        <w:t>…………………………………………………………………………</w:t>
      </w:r>
      <w:r>
        <w:rPr>
          <w:rStyle w:val="10"/>
          <w:rFonts w:hint="eastAsia"/>
          <w:color w:val="000000"/>
          <w:u w:val="none"/>
        </w:rPr>
        <w:fldChar w:fldCharType="end"/>
      </w:r>
      <w:r>
        <w:rPr>
          <w:rStyle w:val="10"/>
          <w:rFonts w:hint="eastAsia"/>
          <w:color w:val="000000"/>
          <w:u w:val="none"/>
          <w:lang w:val="en-US" w:eastAsia="zh-CN"/>
        </w:rPr>
        <w:t>13</w:t>
      </w:r>
    </w:p>
    <w:p w14:paraId="3CFFE861">
      <w:pPr>
        <w:pStyle w:val="11"/>
        <w:adjustRightInd w:val="0"/>
        <w:snapToGrid w:val="0"/>
        <w:spacing w:line="360" w:lineRule="auto"/>
        <w:ind w:left="420"/>
        <w:jc w:val="distribute"/>
        <w:rPr>
          <w:rFonts w:hint="eastAsia" w:ascii="Times New Roman" w:hAnsi="Times New Roman" w:eastAsia="宋体" w:cs="Times New Roman"/>
          <w:color w:val="000000"/>
          <w:lang w:val="en-US" w:eastAsia="zh-CN"/>
        </w:rPr>
      </w:pPr>
      <w:r>
        <w:fldChar w:fldCharType="begin"/>
      </w:r>
      <w:r>
        <w:instrText xml:space="preserve"> HYPERLINK \l "_Toc327863048#_Toc327863048#_Toc3278630" \o "blocked::#_Toc327863048" </w:instrText>
      </w:r>
      <w:r>
        <w:fldChar w:fldCharType="separate"/>
      </w:r>
      <w:r>
        <w:rPr>
          <w:rStyle w:val="10"/>
          <w:rFonts w:hint="eastAsia"/>
          <w:color w:val="000000"/>
          <w:u w:val="none"/>
        </w:rPr>
        <w:t>3.1供应商基本情况表………</w:t>
      </w:r>
      <w:r>
        <w:rPr>
          <w:rStyle w:val="10"/>
          <w:color w:val="000000"/>
          <w:u w:val="none"/>
        </w:rPr>
        <w:t>……………</w:t>
      </w:r>
      <w:r>
        <w:rPr>
          <w:rStyle w:val="10"/>
          <w:rFonts w:hint="eastAsia"/>
          <w:color w:val="000000"/>
          <w:u w:val="none"/>
        </w:rPr>
        <w:t>………………………………………………………</w:t>
      </w:r>
      <w:r>
        <w:rPr>
          <w:rStyle w:val="10"/>
          <w:rFonts w:hint="eastAsia"/>
          <w:color w:val="000000"/>
          <w:u w:val="none"/>
          <w:lang w:val="en-US" w:eastAsia="zh-CN"/>
        </w:rPr>
        <w:t>1</w:t>
      </w:r>
      <w:r>
        <w:rPr>
          <w:rStyle w:val="10"/>
          <w:rFonts w:hint="eastAsia"/>
          <w:color w:val="000000"/>
          <w:u w:val="none"/>
        </w:rPr>
        <w:fldChar w:fldCharType="end"/>
      </w:r>
      <w:r>
        <w:rPr>
          <w:rStyle w:val="10"/>
          <w:rFonts w:hint="eastAsia"/>
          <w:color w:val="000000"/>
          <w:u w:val="none"/>
          <w:lang w:val="en-US" w:eastAsia="zh-CN"/>
        </w:rPr>
        <w:t>3</w:t>
      </w:r>
    </w:p>
    <w:p w14:paraId="22F81700">
      <w:pPr>
        <w:pStyle w:val="11"/>
        <w:adjustRightInd w:val="0"/>
        <w:snapToGrid w:val="0"/>
        <w:spacing w:line="360" w:lineRule="auto"/>
        <w:ind w:left="420"/>
        <w:jc w:val="distribute"/>
        <w:rPr>
          <w:rFonts w:hint="default" w:eastAsia="宋体"/>
          <w:color w:val="000000"/>
          <w:lang w:val="en-US" w:eastAsia="zh-CN"/>
        </w:rPr>
      </w:pPr>
      <w:r>
        <w:rPr>
          <w:rFonts w:hint="eastAsia"/>
          <w:color w:val="000000"/>
        </w:rPr>
        <w:t>3.2</w:t>
      </w:r>
      <w:r>
        <w:rPr>
          <w:rStyle w:val="10"/>
          <w:rFonts w:hint="eastAsia" w:ascii="Times New Roman" w:hAnsi="Times New Roman" w:eastAsia="宋体" w:cs="Times New Roman"/>
          <w:b w:val="0"/>
          <w:bCs w:val="0"/>
          <w:color w:val="000000"/>
          <w:kern w:val="0"/>
          <w:sz w:val="21"/>
          <w:szCs w:val="21"/>
          <w:u w:val="none"/>
          <w:lang w:val="en-US" w:eastAsia="zh-CN" w:bidi="ar-SA"/>
        </w:rPr>
        <w:t>公司年度或前一年度经营业绩证明（资产负债表、利润表等)</w:t>
      </w:r>
      <w:r>
        <w:rPr>
          <w:rFonts w:hint="eastAsia"/>
          <w:color w:val="000000"/>
        </w:rPr>
        <w:t>……………………………</w:t>
      </w:r>
      <w:r>
        <w:rPr>
          <w:rFonts w:hint="eastAsia"/>
          <w:color w:val="000000"/>
          <w:lang w:val="en-US" w:eastAsia="zh-CN"/>
        </w:rPr>
        <w:t>14</w:t>
      </w:r>
    </w:p>
    <w:p w14:paraId="38E443B0">
      <w:pPr>
        <w:pStyle w:val="11"/>
        <w:adjustRightInd w:val="0"/>
        <w:snapToGrid w:val="0"/>
        <w:spacing w:line="360" w:lineRule="auto"/>
        <w:ind w:left="420"/>
        <w:jc w:val="distribute"/>
        <w:rPr>
          <w:rFonts w:hint="default" w:eastAsia="宋体"/>
          <w:color w:val="000000"/>
          <w:lang w:val="en-US" w:eastAsia="zh-CN"/>
        </w:rPr>
      </w:pPr>
      <w:r>
        <w:rPr>
          <w:rFonts w:hint="eastAsia"/>
          <w:color w:val="000000"/>
        </w:rPr>
        <w:t>3.3法人营业执照（复印件）……………………………………………………………</w:t>
      </w:r>
      <w:r>
        <w:rPr>
          <w:rFonts w:hint="eastAsia"/>
          <w:color w:val="000000"/>
          <w:lang w:val="en-US" w:eastAsia="zh-CN"/>
        </w:rPr>
        <w:t xml:space="preserve"> 14</w:t>
      </w:r>
    </w:p>
    <w:p w14:paraId="4593892B">
      <w:pPr>
        <w:pStyle w:val="11"/>
        <w:adjustRightInd w:val="0"/>
        <w:snapToGrid w:val="0"/>
        <w:spacing w:line="360" w:lineRule="auto"/>
        <w:ind w:left="420"/>
        <w:jc w:val="both"/>
        <w:rPr>
          <w:rFonts w:hint="default"/>
          <w:color w:val="000000"/>
          <w:lang w:val="en-US" w:eastAsia="zh-CN"/>
        </w:rPr>
      </w:pPr>
      <w:r>
        <w:rPr>
          <w:rFonts w:hint="eastAsia" w:ascii="宋体" w:hAnsi="宋体" w:eastAsia="宋体" w:cs="宋体"/>
          <w:color w:val="000000"/>
          <w:kern w:val="0"/>
          <w:sz w:val="21"/>
          <w:szCs w:val="21"/>
          <w:lang w:val="en-US" w:eastAsia="zh-CN" w:bidi="ar-SA"/>
        </w:rPr>
        <w:t xml:space="preserve">3.4 </w:t>
      </w:r>
      <w:r>
        <w:rPr>
          <w:rFonts w:hint="eastAsia"/>
          <w:color w:val="000000"/>
          <w:lang w:val="en-US" w:eastAsia="zh-CN"/>
        </w:rPr>
        <w:t>依法缴纳税收及社会保障基金的相关材料 …</w:t>
      </w:r>
      <w:r>
        <w:rPr>
          <w:rFonts w:hint="eastAsia"/>
          <w:color w:val="000000"/>
        </w:rPr>
        <w:t>……………………………………………</w:t>
      </w:r>
      <w:r>
        <w:rPr>
          <w:rFonts w:hint="eastAsia"/>
          <w:color w:val="000000"/>
          <w:lang w:val="en-US" w:eastAsia="zh-CN"/>
        </w:rPr>
        <w:t xml:space="preserve"> 14</w:t>
      </w:r>
    </w:p>
    <w:p w14:paraId="5190F5D9">
      <w:pPr>
        <w:pStyle w:val="11"/>
        <w:adjustRightInd w:val="0"/>
        <w:snapToGrid w:val="0"/>
        <w:spacing w:line="360" w:lineRule="auto"/>
        <w:ind w:left="420"/>
        <w:jc w:val="distribute"/>
        <w:rPr>
          <w:rFonts w:hint="default" w:eastAsia="宋体"/>
          <w:color w:val="000000"/>
          <w:lang w:val="en-US" w:eastAsia="zh-CN"/>
        </w:rPr>
      </w:pPr>
      <w:r>
        <w:rPr>
          <w:rFonts w:hint="eastAsia"/>
          <w:color w:val="000000"/>
        </w:rPr>
        <w:t>3.5</w:t>
      </w:r>
      <w:r>
        <w:rPr>
          <w:rFonts w:hint="eastAsia" w:ascii="宋体" w:hAnsi="宋体" w:eastAsia="宋体" w:cs="宋体"/>
          <w:color w:val="000000"/>
          <w:kern w:val="0"/>
          <w:sz w:val="21"/>
          <w:szCs w:val="21"/>
          <w:lang w:val="en-US" w:eastAsia="zh-CN" w:bidi="ar-SA"/>
        </w:rPr>
        <w:t>供应商在“信用中国”“中国政府采购网”无不良记录的截图</w:t>
      </w:r>
      <w:r>
        <w:rPr>
          <w:rFonts w:hint="eastAsia"/>
          <w:color w:val="000000"/>
        </w:rPr>
        <w:t>…………………………</w:t>
      </w:r>
      <w:r>
        <w:rPr>
          <w:rFonts w:hint="eastAsia"/>
          <w:color w:val="000000"/>
          <w:lang w:val="en-US" w:eastAsia="zh-CN"/>
        </w:rPr>
        <w:t>14</w:t>
      </w:r>
    </w:p>
    <w:p w14:paraId="688C339E">
      <w:pPr>
        <w:pStyle w:val="11"/>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6</w:t>
      </w:r>
      <w:r>
        <w:rPr>
          <w:rFonts w:hint="eastAsia"/>
          <w:color w:val="000000"/>
        </w:rPr>
        <w:t>提供书面声明函……</w:t>
      </w:r>
      <w:r>
        <w:rPr>
          <w:color w:val="000000"/>
        </w:rPr>
        <w:t>………………………</w:t>
      </w:r>
      <w:r>
        <w:rPr>
          <w:rFonts w:hint="eastAsia"/>
          <w:color w:val="000000"/>
        </w:rPr>
        <w:t>…………………………………………………</w:t>
      </w:r>
      <w:r>
        <w:rPr>
          <w:rFonts w:hint="eastAsia"/>
          <w:color w:val="000000"/>
          <w:lang w:val="en-US" w:eastAsia="zh-CN"/>
        </w:rPr>
        <w:t>15</w:t>
      </w:r>
    </w:p>
    <w:p w14:paraId="7FAD4216">
      <w:pPr>
        <w:pStyle w:val="11"/>
        <w:adjustRightInd w:val="0"/>
        <w:snapToGrid w:val="0"/>
        <w:spacing w:line="360" w:lineRule="auto"/>
        <w:jc w:val="distribute"/>
        <w:rPr>
          <w:rFonts w:hint="eastAsia" w:eastAsia="宋体"/>
          <w:color w:val="000000"/>
          <w:lang w:eastAsia="zh-CN"/>
        </w:rPr>
      </w:pPr>
      <w:r>
        <w:rPr>
          <w:rFonts w:hint="eastAsia"/>
          <w:color w:val="000000"/>
          <w:lang w:val="en-US" w:eastAsia="zh-CN"/>
        </w:rPr>
        <w:t xml:space="preserve">    3.7供应商行为准则承诺书</w:t>
      </w:r>
      <w:r>
        <w:rPr>
          <w:color w:val="000000"/>
        </w:rPr>
        <w:t>…………………</w:t>
      </w:r>
      <w:r>
        <w:rPr>
          <w:rFonts w:hint="eastAsia"/>
          <w:color w:val="000000"/>
        </w:rPr>
        <w:t>……………</w:t>
      </w:r>
      <w:r>
        <w:rPr>
          <w:color w:val="000000"/>
        </w:rPr>
        <w:t>…………………</w:t>
      </w:r>
      <w:r>
        <w:rPr>
          <w:rFonts w:hint="eastAsia"/>
          <w:color w:val="000000"/>
        </w:rPr>
        <w:t>…………………</w:t>
      </w:r>
      <w:r>
        <w:rPr>
          <w:rFonts w:hint="eastAsia"/>
          <w:color w:val="000000"/>
          <w:lang w:val="en-US" w:eastAsia="zh-CN"/>
        </w:rPr>
        <w:t>16</w:t>
      </w:r>
      <w:r>
        <w:rPr>
          <w:rFonts w:hint="eastAsia"/>
          <w:color w:val="000000"/>
          <w:lang w:val="en-US" w:eastAsia="zh-CN"/>
        </w:rPr>
        <w:br w:type="textWrapping"/>
      </w:r>
      <w:r>
        <w:rPr>
          <w:rFonts w:hint="eastAsia"/>
          <w:color w:val="000000"/>
          <w:lang w:val="en-US" w:eastAsia="zh-CN"/>
        </w:rPr>
        <w:t xml:space="preserve">    3.8</w:t>
      </w:r>
      <w:r>
        <w:rPr>
          <w:rFonts w:hint="eastAsia"/>
          <w:color w:val="000000"/>
        </w:rPr>
        <w:t>供应商廉洁诚信承诺书…</w:t>
      </w:r>
      <w:r>
        <w:rPr>
          <w:color w:val="000000"/>
        </w:rPr>
        <w:t>………</w:t>
      </w:r>
      <w:r>
        <w:rPr>
          <w:rFonts w:hint="eastAsia"/>
          <w:color w:val="000000"/>
        </w:rPr>
        <w:t>……………………………</w:t>
      </w:r>
      <w:r>
        <w:rPr>
          <w:color w:val="000000"/>
        </w:rPr>
        <w:t>……</w:t>
      </w:r>
      <w:r>
        <w:rPr>
          <w:rFonts w:hint="eastAsia"/>
          <w:color w:val="000000"/>
        </w:rPr>
        <w:t>…………………</w:t>
      </w:r>
      <w:r>
        <w:rPr>
          <w:rFonts w:hint="eastAsia"/>
          <w:color w:val="000000"/>
          <w:lang w:val="en-US" w:eastAsia="zh-CN"/>
        </w:rPr>
        <w:t>18</w:t>
      </w:r>
      <w:r>
        <w:rPr>
          <w:rFonts w:hint="eastAsia"/>
          <w:color w:val="000000"/>
          <w:lang w:val="en-US" w:eastAsia="zh-CN"/>
        </w:rPr>
        <w:br w:type="textWrapping"/>
      </w:r>
      <w:r>
        <w:fldChar w:fldCharType="begin"/>
      </w:r>
      <w:r>
        <w:instrText xml:space="preserve"> HYPERLINK \l "_Toc327863057#_Toc327863057#_Toc3278630" \o "blocked::#_Toc327863057" </w:instrText>
      </w:r>
      <w:r>
        <w:fldChar w:fldCharType="separate"/>
      </w:r>
      <w:r>
        <w:rPr>
          <w:rStyle w:val="10"/>
          <w:rFonts w:hint="eastAsia"/>
          <w:b/>
          <w:bCs/>
          <w:color w:val="000000"/>
          <w:u w:val="none"/>
        </w:rPr>
        <w:t>附件四 项目采购需求及服务要求</w:t>
      </w:r>
      <w:r>
        <w:rPr>
          <w:rStyle w:val="10"/>
          <w:rFonts w:hint="eastAsia"/>
          <w:color w:val="000000"/>
          <w:u w:val="none"/>
        </w:rPr>
        <w:t>…………………………………………………………</w:t>
      </w:r>
      <w:r>
        <w:rPr>
          <w:rStyle w:val="10"/>
          <w:rFonts w:hint="eastAsia"/>
          <w:color w:val="000000"/>
          <w:u w:val="none"/>
        </w:rPr>
        <w:fldChar w:fldCharType="end"/>
      </w:r>
      <w:r>
        <w:rPr>
          <w:rStyle w:val="10"/>
          <w:color w:val="000000"/>
          <w:u w:val="none"/>
        </w:rPr>
        <w:t>2</w:t>
      </w:r>
      <w:r>
        <w:rPr>
          <w:rStyle w:val="10"/>
          <w:rFonts w:hint="eastAsia"/>
          <w:color w:val="000000"/>
          <w:u w:val="none"/>
          <w:lang w:val="en-US" w:eastAsia="zh-CN"/>
        </w:rPr>
        <w:t>1</w:t>
      </w:r>
    </w:p>
    <w:p w14:paraId="6D3EA33E">
      <w:pPr>
        <w:pStyle w:val="11"/>
        <w:adjustRightInd w:val="0"/>
        <w:snapToGrid w:val="0"/>
        <w:spacing w:line="360" w:lineRule="auto"/>
        <w:ind w:left="420"/>
        <w:jc w:val="distribute"/>
        <w:rPr>
          <w:rFonts w:hint="eastAsia" w:ascii="Times New Roman" w:hAnsi="Times New Roman" w:eastAsia="宋体" w:cs="Times New Roman"/>
          <w:color w:val="000000"/>
          <w:lang w:eastAsia="zh-CN"/>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10"/>
          <w:rFonts w:hint="eastAsia"/>
          <w:color w:val="000000"/>
          <w:u w:val="none"/>
        </w:rPr>
        <w:t>.1合同模板………………………………………………………………………………</w:t>
      </w:r>
      <w:r>
        <w:rPr>
          <w:rStyle w:val="10"/>
          <w:rFonts w:hint="eastAsia"/>
          <w:color w:val="000000"/>
          <w:u w:val="none"/>
        </w:rPr>
        <w:fldChar w:fldCharType="end"/>
      </w:r>
      <w:r>
        <w:rPr>
          <w:rStyle w:val="10"/>
          <w:color w:val="000000"/>
          <w:u w:val="none"/>
        </w:rPr>
        <w:t>2</w:t>
      </w:r>
      <w:r>
        <w:rPr>
          <w:rStyle w:val="10"/>
          <w:rFonts w:hint="eastAsia"/>
          <w:color w:val="000000"/>
          <w:u w:val="none"/>
          <w:lang w:val="en-US" w:eastAsia="zh-CN"/>
        </w:rPr>
        <w:t>1</w:t>
      </w:r>
    </w:p>
    <w:p w14:paraId="1EBFADD2">
      <w:pPr>
        <w:pStyle w:val="11"/>
        <w:adjustRightInd w:val="0"/>
        <w:snapToGrid w:val="0"/>
        <w:spacing w:line="360" w:lineRule="auto"/>
        <w:ind w:left="420"/>
        <w:jc w:val="distribute"/>
        <w:rPr>
          <w:rFonts w:hint="eastAsia" w:eastAsia="宋体"/>
          <w:color w:val="000000"/>
          <w:lang w:eastAsia="zh-CN"/>
        </w:rPr>
      </w:pPr>
      <w:r>
        <w:rPr>
          <w:rFonts w:hint="eastAsia"/>
          <w:color w:val="000000"/>
        </w:rPr>
        <w:t>4.2采购需求及技术服务要求……………………………………………………………</w:t>
      </w:r>
      <w:r>
        <w:rPr>
          <w:color w:val="000000"/>
        </w:rPr>
        <w:t>4</w:t>
      </w:r>
      <w:r>
        <w:rPr>
          <w:rFonts w:hint="eastAsia"/>
          <w:color w:val="000000"/>
          <w:lang w:val="en-US" w:eastAsia="zh-CN"/>
        </w:rPr>
        <w:t>1</w:t>
      </w:r>
    </w:p>
    <w:p w14:paraId="61534306">
      <w:pPr>
        <w:pStyle w:val="11"/>
        <w:adjustRightInd w:val="0"/>
        <w:snapToGrid w:val="0"/>
        <w:spacing w:line="360" w:lineRule="auto"/>
        <w:ind w:left="3240" w:right="620" w:hanging="3240"/>
        <w:jc w:val="right"/>
        <w:rPr>
          <w:color w:val="000000"/>
        </w:rPr>
      </w:pPr>
    </w:p>
    <w:p w14:paraId="77AC6AEB">
      <w:pPr>
        <w:pStyle w:val="11"/>
        <w:adjustRightInd w:val="0"/>
        <w:snapToGrid w:val="0"/>
        <w:spacing w:line="360" w:lineRule="auto"/>
        <w:ind w:left="3240" w:right="620" w:hanging="3240"/>
        <w:jc w:val="right"/>
        <w:rPr>
          <w:color w:val="000000"/>
        </w:rPr>
      </w:pPr>
    </w:p>
    <w:p w14:paraId="5E2A4E30">
      <w:pPr>
        <w:pStyle w:val="11"/>
        <w:adjustRightInd w:val="0"/>
        <w:snapToGrid w:val="0"/>
        <w:spacing w:line="360" w:lineRule="auto"/>
        <w:ind w:left="3240" w:right="620" w:hanging="3240"/>
        <w:jc w:val="right"/>
        <w:rPr>
          <w:color w:val="000000"/>
        </w:rPr>
      </w:pPr>
    </w:p>
    <w:p w14:paraId="7C234C70">
      <w:pPr>
        <w:widowControl/>
        <w:adjustRightInd w:val="0"/>
        <w:snapToGrid w:val="0"/>
        <w:spacing w:line="360" w:lineRule="auto"/>
        <w:ind w:left="3240" w:right="740" w:hanging="3240"/>
        <w:jc w:val="left"/>
        <w:rPr>
          <w:rFonts w:ascii="宋体" w:hAnsi="宋体" w:cs="宋体"/>
          <w:b/>
          <w:bCs/>
          <w:kern w:val="0"/>
          <w:sz w:val="28"/>
          <w:szCs w:val="28"/>
        </w:rPr>
      </w:pPr>
    </w:p>
    <w:p w14:paraId="53EC37F8">
      <w:pPr>
        <w:widowControl/>
        <w:adjustRightInd w:val="0"/>
        <w:snapToGrid w:val="0"/>
        <w:spacing w:line="360" w:lineRule="auto"/>
        <w:ind w:left="3240" w:right="740" w:hanging="3240"/>
        <w:jc w:val="left"/>
        <w:rPr>
          <w:rFonts w:ascii="宋体" w:hAnsi="宋体" w:cs="宋体"/>
          <w:b/>
          <w:bCs/>
          <w:kern w:val="0"/>
          <w:sz w:val="28"/>
          <w:szCs w:val="28"/>
        </w:rPr>
      </w:pPr>
    </w:p>
    <w:p w14:paraId="70C3A859">
      <w:pPr>
        <w:widowControl/>
        <w:adjustRightInd w:val="0"/>
        <w:snapToGrid w:val="0"/>
        <w:spacing w:line="360" w:lineRule="auto"/>
        <w:ind w:left="3240" w:right="740" w:hanging="3240"/>
        <w:jc w:val="left"/>
        <w:rPr>
          <w:rFonts w:ascii="宋体" w:hAnsi="宋体" w:cs="宋体"/>
          <w:b/>
          <w:bCs/>
          <w:kern w:val="0"/>
          <w:sz w:val="28"/>
          <w:szCs w:val="28"/>
        </w:rPr>
      </w:pPr>
    </w:p>
    <w:p w14:paraId="29AFB652">
      <w:pPr>
        <w:widowControl/>
        <w:adjustRightInd w:val="0"/>
        <w:snapToGrid w:val="0"/>
        <w:spacing w:line="360" w:lineRule="auto"/>
        <w:ind w:left="3240" w:right="740" w:hanging="3240"/>
        <w:jc w:val="left"/>
        <w:rPr>
          <w:rFonts w:ascii="宋体" w:hAnsi="宋体" w:cs="宋体"/>
          <w:b/>
          <w:bCs/>
          <w:kern w:val="0"/>
          <w:sz w:val="28"/>
          <w:szCs w:val="28"/>
        </w:rPr>
      </w:pPr>
    </w:p>
    <w:p w14:paraId="6791361D">
      <w:pPr>
        <w:widowControl/>
        <w:adjustRightInd w:val="0"/>
        <w:snapToGrid w:val="0"/>
        <w:spacing w:line="360" w:lineRule="auto"/>
        <w:ind w:left="3240" w:right="740" w:hanging="3240"/>
        <w:jc w:val="left"/>
        <w:rPr>
          <w:rFonts w:ascii="宋体" w:hAnsi="宋体" w:cs="宋体"/>
          <w:b/>
          <w:bCs/>
          <w:kern w:val="0"/>
          <w:sz w:val="28"/>
          <w:szCs w:val="28"/>
        </w:rPr>
      </w:pPr>
    </w:p>
    <w:p w14:paraId="14EDEAD9">
      <w:pPr>
        <w:pStyle w:val="3"/>
        <w:numPr>
          <w:ilvl w:val="0"/>
          <w:numId w:val="0"/>
        </w:numPr>
        <w:adjustRightInd w:val="0"/>
        <w:snapToGrid w:val="0"/>
        <w:rPr>
          <w:rFonts w:hint="eastAsia"/>
          <w:sz w:val="30"/>
          <w:szCs w:val="30"/>
        </w:rPr>
      </w:pPr>
      <w:r>
        <w:rPr>
          <w:rFonts w:hint="eastAsia"/>
          <w:sz w:val="30"/>
          <w:szCs w:val="30"/>
        </w:rPr>
        <w:t>附件一：</w:t>
      </w:r>
      <w:r>
        <w:rPr>
          <w:rFonts w:hint="eastAsia"/>
          <w:sz w:val="30"/>
          <w:szCs w:val="30"/>
          <w:lang w:eastAsia="zh-CN"/>
        </w:rPr>
        <w:t>比选</w:t>
      </w:r>
      <w:r>
        <w:rPr>
          <w:rFonts w:hint="eastAsia"/>
          <w:sz w:val="30"/>
          <w:szCs w:val="30"/>
        </w:rPr>
        <w:t>事项说明</w:t>
      </w:r>
    </w:p>
    <w:p w14:paraId="78BC0C41"/>
    <w:p w14:paraId="39334E34">
      <w:pPr>
        <w:pStyle w:val="4"/>
        <w:numPr>
          <w:ilvl w:val="0"/>
          <w:numId w:val="0"/>
        </w:numPr>
        <w:spacing w:before="0" w:after="0" w:line="360" w:lineRule="auto"/>
        <w:ind w:firstLine="482"/>
        <w:rPr>
          <w:sz w:val="24"/>
          <w:szCs w:val="24"/>
        </w:rPr>
      </w:pPr>
      <w:r>
        <w:rPr>
          <w:rFonts w:hint="eastAsia"/>
          <w:sz w:val="24"/>
          <w:szCs w:val="24"/>
        </w:rPr>
        <w:t>一、供应商资格要求</w:t>
      </w:r>
    </w:p>
    <w:p w14:paraId="2305815F">
      <w:pPr>
        <w:widowControl/>
        <w:spacing w:line="360" w:lineRule="auto"/>
        <w:ind w:firstLine="482"/>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1.在中华人民共和国境内依照《中华人民共和国公司法》注册的、具有法人资格、符合本</w:t>
      </w:r>
      <w:r>
        <w:rPr>
          <w:rFonts w:hint="eastAsia" w:ascii="宋体" w:hAnsi="宋体" w:cs="宋体"/>
          <w:color w:val="000000" w:themeColor="text1"/>
          <w:sz w:val="24"/>
          <w:szCs w:val="24"/>
          <w:lang w:eastAsia="zh-CN"/>
          <w14:textFill>
            <w14:solidFill>
              <w14:schemeClr w14:val="tx1"/>
            </w14:solidFill>
          </w14:textFill>
        </w:rPr>
        <w:t>比选</w:t>
      </w:r>
      <w:r>
        <w:rPr>
          <w:rFonts w:hint="eastAsia" w:ascii="宋体" w:hAnsi="宋体" w:cs="宋体"/>
          <w:color w:val="000000" w:themeColor="text1"/>
          <w:sz w:val="24"/>
          <w:szCs w:val="24"/>
          <w14:textFill>
            <w14:solidFill>
              <w14:schemeClr w14:val="tx1"/>
            </w14:solidFill>
          </w14:textFill>
        </w:rPr>
        <w:t>文件的要求并承诺提供本次服务的企业，需提供营业执照复印件；</w:t>
      </w:r>
    </w:p>
    <w:p w14:paraId="2DC982DB">
      <w:pPr>
        <w:widowControl/>
        <w:spacing w:line="360" w:lineRule="auto"/>
        <w:ind w:firstLine="482"/>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2.具有良好的商业信誉和健全的财务会计制度； </w:t>
      </w:r>
    </w:p>
    <w:p w14:paraId="67FF3802">
      <w:pPr>
        <w:widowControl/>
        <w:spacing w:line="360" w:lineRule="auto"/>
        <w:ind w:firstLine="482"/>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3.具有履行合同所必需的设备和专业技术能力；</w:t>
      </w:r>
    </w:p>
    <w:p w14:paraId="3497D0C8">
      <w:pPr>
        <w:widowControl/>
        <w:spacing w:line="360" w:lineRule="auto"/>
        <w:ind w:firstLine="482"/>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4.有依法缴纳税收和社会保障资金的良好记录；</w:t>
      </w:r>
    </w:p>
    <w:p w14:paraId="48FAAF8E">
      <w:pPr>
        <w:widowControl/>
        <w:spacing w:line="360" w:lineRule="auto"/>
        <w:ind w:firstLine="482"/>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5.参加此项采购活动最近三年没有出现违法违规或失信行为，没有骗取中标和严重违约的行为；</w:t>
      </w:r>
    </w:p>
    <w:p w14:paraId="6717B3DC">
      <w:pPr>
        <w:widowControl/>
        <w:spacing w:line="360" w:lineRule="auto"/>
        <w:ind w:firstLine="482"/>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6.单位负责人为同一人或存在控股、管理关系的不同单位，不得参加同一采购项目；</w:t>
      </w:r>
    </w:p>
    <w:p w14:paraId="1AC7DB56">
      <w:pPr>
        <w:widowControl/>
        <w:spacing w:line="360" w:lineRule="auto"/>
        <w:ind w:firstLine="482"/>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7.本项目不接受联合体。</w:t>
      </w:r>
    </w:p>
    <w:p w14:paraId="2CD57A3D">
      <w:pPr>
        <w:widowControl/>
        <w:spacing w:line="360" w:lineRule="auto"/>
        <w:ind w:firstLine="482"/>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8.该项目不得转包、分包。</w:t>
      </w:r>
    </w:p>
    <w:p w14:paraId="5A349EE6">
      <w:pPr>
        <w:widowControl/>
        <w:spacing w:line="360" w:lineRule="auto"/>
        <w:ind w:firstLine="482"/>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上述资格要求</w:t>
      </w:r>
      <w:r>
        <w:rPr>
          <w:rFonts w:ascii="宋体" w:hAnsi="宋体" w:cs="宋体"/>
          <w:color w:val="000000" w:themeColor="text1"/>
          <w:sz w:val="24"/>
          <w:szCs w:val="24"/>
          <w14:textFill>
            <w14:solidFill>
              <w14:schemeClr w14:val="tx1"/>
            </w14:solidFill>
          </w14:textFill>
        </w:rPr>
        <w:t>证明文件</w:t>
      </w:r>
      <w:r>
        <w:rPr>
          <w:rFonts w:hint="eastAsia" w:ascii="宋体" w:hAnsi="宋体" w:cs="宋体"/>
          <w:color w:val="000000" w:themeColor="text1"/>
          <w:sz w:val="24"/>
          <w:szCs w:val="24"/>
          <w14:textFill>
            <w14:solidFill>
              <w14:schemeClr w14:val="tx1"/>
            </w14:solidFill>
          </w14:textFill>
        </w:rPr>
        <w:t>详细</w:t>
      </w:r>
      <w:r>
        <w:rPr>
          <w:rFonts w:ascii="宋体" w:hAnsi="宋体" w:cs="宋体"/>
          <w:color w:val="000000" w:themeColor="text1"/>
          <w:sz w:val="24"/>
          <w:szCs w:val="24"/>
          <w14:textFill>
            <w14:solidFill>
              <w14:schemeClr w14:val="tx1"/>
            </w14:solidFill>
          </w14:textFill>
        </w:rPr>
        <w:t>要求请见附件三</w:t>
      </w:r>
      <w:r>
        <w:rPr>
          <w:rFonts w:hint="eastAsia" w:ascii="宋体" w:hAnsi="宋体" w:cs="宋体"/>
          <w:color w:val="000000" w:themeColor="text1"/>
          <w:sz w:val="24"/>
          <w:szCs w:val="24"/>
          <w14:textFill>
            <w14:solidFill>
              <w14:schemeClr w14:val="tx1"/>
            </w14:solidFill>
          </w14:textFill>
        </w:rPr>
        <w:t>。</w:t>
      </w:r>
    </w:p>
    <w:p w14:paraId="6DED9730">
      <w:pPr>
        <w:pStyle w:val="2"/>
      </w:pPr>
    </w:p>
    <w:p w14:paraId="505C37AB">
      <w:pPr>
        <w:pStyle w:val="4"/>
        <w:numPr>
          <w:ilvl w:val="0"/>
          <w:numId w:val="0"/>
        </w:numPr>
        <w:adjustRightInd w:val="0"/>
        <w:snapToGrid w:val="0"/>
        <w:spacing w:before="0" w:after="0" w:line="360" w:lineRule="auto"/>
        <w:ind w:firstLine="482" w:firstLineChars="200"/>
        <w:rPr>
          <w:color w:val="auto"/>
          <w:sz w:val="24"/>
          <w:szCs w:val="24"/>
        </w:rPr>
      </w:pPr>
      <w:r>
        <w:rPr>
          <w:rFonts w:hint="eastAsia"/>
          <w:sz w:val="24"/>
          <w:szCs w:val="24"/>
        </w:rPr>
        <w:t>二、评审标准</w:t>
      </w:r>
    </w:p>
    <w:p w14:paraId="035AAFC7">
      <w:pPr>
        <w:widowControl/>
        <w:adjustRightInd w:val="0"/>
        <w:snapToGrid w:val="0"/>
        <w:spacing w:line="360" w:lineRule="auto"/>
        <w:ind w:firstLine="480"/>
        <w:rPr>
          <w:rFonts w:hint="eastAsia" w:ascii="宋体" w:hAnsi="宋体" w:cs="宋体"/>
          <w:b/>
          <w:color w:val="000000" w:themeColor="text1"/>
          <w:kern w:val="0"/>
          <w:sz w:val="24"/>
          <w:szCs w:val="24"/>
          <w14:textFill>
            <w14:solidFill>
              <w14:schemeClr w14:val="tx1"/>
            </w14:solidFill>
          </w14:textFill>
        </w:rPr>
      </w:pPr>
      <w:r>
        <w:rPr>
          <w:rFonts w:hint="eastAsia" w:ascii="宋体" w:hAnsi="宋体" w:cs="宋体"/>
          <w:color w:val="auto"/>
          <w:kern w:val="0"/>
          <w:sz w:val="24"/>
          <w:szCs w:val="24"/>
        </w:rPr>
        <w:t>采购评审标准由项目最终报价</w:t>
      </w:r>
      <w:r>
        <w:rPr>
          <w:rFonts w:hint="eastAsia" w:ascii="宋体" w:hAnsi="宋体" w:cs="宋体"/>
          <w:color w:val="auto"/>
          <w:kern w:val="0"/>
          <w:sz w:val="24"/>
          <w:szCs w:val="24"/>
          <w:lang w:eastAsia="zh-CN"/>
        </w:rPr>
        <w:t>和</w:t>
      </w:r>
      <w:r>
        <w:rPr>
          <w:rFonts w:hint="eastAsia" w:ascii="宋体" w:hAnsi="宋体" w:cs="宋体"/>
          <w:color w:val="auto"/>
          <w:kern w:val="0"/>
          <w:sz w:val="24"/>
          <w:szCs w:val="24"/>
        </w:rPr>
        <w:t>服务</w:t>
      </w:r>
      <w:r>
        <w:rPr>
          <w:rFonts w:hint="eastAsia" w:ascii="宋体" w:hAnsi="宋体" w:cs="宋体"/>
          <w:color w:val="auto"/>
          <w:kern w:val="0"/>
          <w:sz w:val="24"/>
          <w:szCs w:val="24"/>
          <w:lang w:eastAsia="zh-CN"/>
        </w:rPr>
        <w:t>部分</w:t>
      </w:r>
      <w:r>
        <w:rPr>
          <w:rFonts w:hint="eastAsia" w:ascii="宋体" w:hAnsi="宋体" w:cs="宋体"/>
          <w:color w:val="auto"/>
          <w:kern w:val="0"/>
          <w:sz w:val="24"/>
          <w:szCs w:val="24"/>
        </w:rPr>
        <w:t>构成，评审</w:t>
      </w:r>
      <w:r>
        <w:rPr>
          <w:rFonts w:ascii="宋体" w:hAnsi="宋体" w:cs="宋体"/>
          <w:color w:val="auto"/>
          <w:kern w:val="0"/>
          <w:sz w:val="24"/>
          <w:szCs w:val="24"/>
        </w:rPr>
        <w:t>专家</w:t>
      </w:r>
      <w:r>
        <w:rPr>
          <w:rFonts w:hint="eastAsia" w:ascii="宋体" w:hAnsi="宋体" w:cs="宋体"/>
          <w:color w:val="auto"/>
          <w:kern w:val="0"/>
          <w:sz w:val="24"/>
          <w:szCs w:val="24"/>
        </w:rPr>
        <w:t>将依据</w:t>
      </w:r>
      <w:r>
        <w:rPr>
          <w:rFonts w:hint="eastAsia" w:ascii="宋体" w:hAnsi="宋体" w:cs="宋体"/>
          <w:color w:val="auto"/>
          <w:kern w:val="0"/>
          <w:sz w:val="24"/>
          <w:szCs w:val="24"/>
          <w:lang w:eastAsia="zh-CN"/>
        </w:rPr>
        <w:t>比选</w:t>
      </w:r>
      <w:r>
        <w:rPr>
          <w:rFonts w:ascii="宋体" w:hAnsi="宋体" w:cs="宋体"/>
          <w:color w:val="auto"/>
          <w:kern w:val="0"/>
          <w:sz w:val="24"/>
          <w:szCs w:val="24"/>
        </w:rPr>
        <w:t>邀请</w:t>
      </w:r>
      <w:r>
        <w:rPr>
          <w:rFonts w:hint="eastAsia" w:ascii="宋体" w:hAnsi="宋体" w:cs="宋体"/>
          <w:color w:val="auto"/>
          <w:kern w:val="0"/>
          <w:sz w:val="24"/>
          <w:szCs w:val="24"/>
        </w:rPr>
        <w:t>文件要求，结合项目最终报价表、</w:t>
      </w:r>
      <w:r>
        <w:rPr>
          <w:rFonts w:hint="eastAsia" w:ascii="宋体" w:hAnsi="宋体" w:cs="宋体"/>
          <w:color w:val="auto"/>
          <w:kern w:val="0"/>
          <w:sz w:val="24"/>
          <w:szCs w:val="24"/>
          <w:lang w:eastAsia="zh-CN"/>
        </w:rPr>
        <w:t>公司情况</w:t>
      </w:r>
      <w:r>
        <w:rPr>
          <w:rFonts w:hint="eastAsia" w:ascii="宋体" w:hAnsi="宋体" w:cs="宋体"/>
          <w:color w:val="auto"/>
          <w:kern w:val="0"/>
          <w:sz w:val="24"/>
          <w:szCs w:val="24"/>
        </w:rPr>
        <w:t>、服务方案等情况进</w:t>
      </w:r>
      <w:r>
        <w:rPr>
          <w:rFonts w:hint="eastAsia" w:ascii="宋体" w:hAnsi="宋体" w:cs="宋体"/>
          <w:color w:val="000000" w:themeColor="text1"/>
          <w:kern w:val="0"/>
          <w:sz w:val="24"/>
          <w:szCs w:val="24"/>
          <w14:textFill>
            <w14:solidFill>
              <w14:schemeClr w14:val="tx1"/>
            </w14:solidFill>
          </w14:textFill>
        </w:rPr>
        <w:t>行评分。各有效供应商的综合得分为各评审专家所评分值的算术平均值，若总得分相同，以价格得分高者排序在先。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w:t>
      </w:r>
      <w:r>
        <w:rPr>
          <w:rFonts w:hint="eastAsia" w:ascii="宋体" w:hAnsi="宋体" w:cs="宋体"/>
          <w:b/>
          <w:color w:val="000000" w:themeColor="text1"/>
          <w:kern w:val="0"/>
          <w:sz w:val="24"/>
          <w:szCs w:val="24"/>
          <w:lang w:eastAsia="zh-CN"/>
          <w14:textFill>
            <w14:solidFill>
              <w14:schemeClr w14:val="tx1"/>
            </w14:solidFill>
          </w14:textFill>
        </w:rPr>
        <w:t>比选</w:t>
      </w:r>
      <w:r>
        <w:rPr>
          <w:rFonts w:hint="eastAsia" w:ascii="宋体" w:hAnsi="宋体" w:cs="宋体"/>
          <w:b/>
          <w:color w:val="000000" w:themeColor="text1"/>
          <w:kern w:val="0"/>
          <w:sz w:val="24"/>
          <w:szCs w:val="24"/>
          <w14:textFill>
            <w14:solidFill>
              <w14:schemeClr w14:val="tx1"/>
            </w14:solidFill>
          </w14:textFill>
        </w:rPr>
        <w:t>文件要求且评标得分最高的供应商。</w:t>
      </w:r>
    </w:p>
    <w:p w14:paraId="7EA514D9">
      <w:pPr>
        <w:pStyle w:val="2"/>
      </w:pPr>
    </w:p>
    <w:p w14:paraId="1912C388">
      <w:pPr>
        <w:pStyle w:val="2"/>
      </w:pPr>
    </w:p>
    <w:p w14:paraId="17C1BEC2">
      <w:pPr>
        <w:pStyle w:val="2"/>
      </w:pPr>
    </w:p>
    <w:p w14:paraId="7455D702">
      <w:pPr>
        <w:pStyle w:val="2"/>
      </w:pPr>
    </w:p>
    <w:p w14:paraId="22089508">
      <w:pPr>
        <w:pStyle w:val="2"/>
      </w:pPr>
    </w:p>
    <w:p w14:paraId="499D28C7">
      <w:pPr>
        <w:pStyle w:val="2"/>
      </w:pPr>
    </w:p>
    <w:p w14:paraId="116C87C8">
      <w:pPr>
        <w:pStyle w:val="2"/>
      </w:pPr>
    </w:p>
    <w:p w14:paraId="289CA1F3">
      <w:pPr>
        <w:pStyle w:val="2"/>
      </w:pPr>
    </w:p>
    <w:p w14:paraId="4C70E7BF">
      <w:pPr>
        <w:pStyle w:val="2"/>
      </w:pPr>
    </w:p>
    <w:p w14:paraId="25D50879">
      <w:pPr>
        <w:pStyle w:val="2"/>
      </w:pPr>
    </w:p>
    <w:p w14:paraId="49F91B84">
      <w:pPr>
        <w:pStyle w:val="2"/>
      </w:pPr>
    </w:p>
    <w:p w14:paraId="37E6CFD7">
      <w:pPr>
        <w:pStyle w:val="2"/>
      </w:pPr>
    </w:p>
    <w:p w14:paraId="6C2B33D7">
      <w:pPr>
        <w:pStyle w:val="2"/>
      </w:pPr>
    </w:p>
    <w:p w14:paraId="45A801ED">
      <w:pPr>
        <w:pStyle w:val="2"/>
      </w:pPr>
    </w:p>
    <w:p w14:paraId="784FFD0B">
      <w:pPr>
        <w:pStyle w:val="2"/>
      </w:pPr>
    </w:p>
    <w:p w14:paraId="6928B327">
      <w:pPr>
        <w:pStyle w:val="2"/>
      </w:pPr>
    </w:p>
    <w:p w14:paraId="155AC6BC">
      <w:pPr>
        <w:widowControl/>
        <w:adjustRightInd w:val="0"/>
        <w:snapToGrid w:val="0"/>
        <w:spacing w:line="360" w:lineRule="auto"/>
        <w:ind w:firstLine="480"/>
        <w:rPr>
          <w:rFonts w:hint="eastAsia" w:ascii="宋体" w:hAnsi="宋体" w:cs="宋体"/>
          <w:color w:val="auto"/>
          <w:kern w:val="0"/>
          <w:sz w:val="24"/>
          <w:szCs w:val="24"/>
        </w:rPr>
      </w:pPr>
      <w:r>
        <w:rPr>
          <w:rFonts w:hint="eastAsia" w:ascii="宋体" w:hAnsi="宋体" w:cs="宋体"/>
          <w:color w:val="auto"/>
          <w:kern w:val="0"/>
          <w:sz w:val="24"/>
          <w:szCs w:val="24"/>
        </w:rPr>
        <w:t>评审标准如下：</w:t>
      </w:r>
    </w:p>
    <w:tbl>
      <w:tblPr>
        <w:tblStyle w:val="7"/>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6673"/>
        <w:gridCol w:w="1020"/>
      </w:tblGrid>
      <w:tr w14:paraId="2E63C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blHeader/>
          <w:jc w:val="center"/>
        </w:trPr>
        <w:tc>
          <w:tcPr>
            <w:tcW w:w="1365" w:type="dxa"/>
            <w:vAlign w:val="center"/>
          </w:tcPr>
          <w:p w14:paraId="45262467">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项 目</w:t>
            </w:r>
          </w:p>
        </w:tc>
        <w:tc>
          <w:tcPr>
            <w:tcW w:w="6673" w:type="dxa"/>
            <w:vAlign w:val="center"/>
          </w:tcPr>
          <w:p w14:paraId="3733AAD6">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u w:color="FF0000"/>
              </w:rPr>
              <w:t>评分内容</w:t>
            </w:r>
          </w:p>
        </w:tc>
        <w:tc>
          <w:tcPr>
            <w:tcW w:w="1020" w:type="dxa"/>
            <w:vAlign w:val="center"/>
          </w:tcPr>
          <w:p w14:paraId="2D3003BE">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分值</w:t>
            </w:r>
          </w:p>
        </w:tc>
      </w:tr>
      <w:tr w14:paraId="0A32F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9058" w:type="dxa"/>
            <w:gridSpan w:val="3"/>
            <w:vAlign w:val="center"/>
          </w:tcPr>
          <w:p w14:paraId="6CA7EF5D">
            <w:pPr>
              <w:widowControl/>
              <w:spacing w:line="320" w:lineRule="exact"/>
              <w:rPr>
                <w:rFonts w:asciiTheme="minorEastAsia" w:hAnsiTheme="minorEastAsia" w:eastAsiaTheme="minorEastAsia"/>
                <w:b/>
                <w:color w:val="auto"/>
                <w:kern w:val="0"/>
                <w:sz w:val="24"/>
              </w:rPr>
            </w:pPr>
            <w:r>
              <w:rPr>
                <w:rFonts w:hint="eastAsia" w:asciiTheme="minorEastAsia" w:hAnsiTheme="minorEastAsia" w:eastAsiaTheme="minorEastAsia"/>
                <w:b/>
                <w:color w:val="auto"/>
                <w:kern w:val="0"/>
                <w:sz w:val="24"/>
              </w:rPr>
              <w:t>一、价格评审</w:t>
            </w:r>
          </w:p>
        </w:tc>
      </w:tr>
      <w:tr w14:paraId="0783C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5" w:hRule="atLeast"/>
          <w:jc w:val="center"/>
        </w:trPr>
        <w:tc>
          <w:tcPr>
            <w:tcW w:w="1365" w:type="dxa"/>
            <w:vAlign w:val="center"/>
          </w:tcPr>
          <w:p w14:paraId="110CBD84">
            <w:pPr>
              <w:widowControl/>
              <w:spacing w:line="320" w:lineRule="exact"/>
              <w:jc w:val="both"/>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得分</w:t>
            </w:r>
            <w:r>
              <w:rPr>
                <w:rFonts w:hint="eastAsia" w:asciiTheme="minorEastAsia" w:hAnsiTheme="minorEastAsia" w:eastAsiaTheme="minorEastAsia"/>
                <w:color w:val="auto"/>
                <w:kern w:val="0"/>
                <w:sz w:val="24"/>
              </w:rPr>
              <w:t>（</w:t>
            </w:r>
            <w:r>
              <w:rPr>
                <w:rFonts w:hint="eastAsia" w:asciiTheme="minorEastAsia" w:hAnsiTheme="minorEastAsia" w:eastAsiaTheme="minorEastAsia"/>
                <w:color w:val="auto"/>
                <w:kern w:val="0"/>
                <w:sz w:val="24"/>
                <w:lang w:val="en-US" w:eastAsia="zh-CN"/>
              </w:rPr>
              <w:t>5</w:t>
            </w:r>
            <w:r>
              <w:rPr>
                <w:rFonts w:hint="eastAsia" w:asciiTheme="minorEastAsia" w:hAnsiTheme="minorEastAsia" w:eastAsiaTheme="minorEastAsia"/>
                <w:color w:val="auto"/>
                <w:kern w:val="0"/>
                <w:sz w:val="24"/>
              </w:rPr>
              <w:t>0</w:t>
            </w:r>
            <w:r>
              <w:rPr>
                <w:rFonts w:asciiTheme="minorEastAsia" w:hAnsiTheme="minorEastAsia" w:eastAsiaTheme="minorEastAsia"/>
                <w:color w:val="auto"/>
                <w:kern w:val="0"/>
                <w:sz w:val="24"/>
              </w:rPr>
              <w:t>）</w:t>
            </w:r>
          </w:p>
        </w:tc>
        <w:tc>
          <w:tcPr>
            <w:tcW w:w="6673" w:type="dxa"/>
            <w:vAlign w:val="center"/>
          </w:tcPr>
          <w:p w14:paraId="2B51A7DB">
            <w:pPr>
              <w:spacing w:line="320" w:lineRule="exact"/>
              <w:rPr>
                <w:rFonts w:hint="eastAsia"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价格分采用低价优先法计算，即满足招标文件要求且最低的评审价格为评标基准价，等于评标基准价得50分。其他供应商的价格分统一按照下列公式计算，精确到小数点后两位：</w:t>
            </w:r>
          </w:p>
          <w:p w14:paraId="4162E4EF">
            <w:pPr>
              <w:spacing w:line="320" w:lineRule="exact"/>
              <w:rPr>
                <w:rFonts w:hint="eastAsia"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供应商报价得分＝（评标基准价/评审价格）×50；</w:t>
            </w:r>
          </w:p>
          <w:p w14:paraId="7CCCD8B0">
            <w:pPr>
              <w:spacing w:line="320" w:lineRule="exact"/>
              <w:rPr>
                <w:rFonts w:hint="eastAsia"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评审价格按照如下方式定义：</w:t>
            </w:r>
          </w:p>
          <w:p w14:paraId="34680AF9">
            <w:pPr>
              <w:spacing w:line="320" w:lineRule="exact"/>
              <w:rPr>
                <w:rFonts w:hint="eastAsia"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对于承诺提供增值税专用发票的供应商，评审价格即不含税的投标总价净价；</w:t>
            </w:r>
          </w:p>
          <w:p w14:paraId="1AC71FBA">
            <w:pPr>
              <w:spacing w:line="320" w:lineRule="exact"/>
              <w:rPr>
                <w:rFonts w:hint="eastAsia"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对于不能提供增值税专用发票的供应商，评审价格是含税的投标总价。</w:t>
            </w:r>
          </w:p>
          <w:p w14:paraId="09CEE93C">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评标基准价：取所有有效评标价的算术平均值。</w:t>
            </w:r>
          </w:p>
        </w:tc>
        <w:tc>
          <w:tcPr>
            <w:tcW w:w="1020" w:type="dxa"/>
            <w:vAlign w:val="center"/>
          </w:tcPr>
          <w:p w14:paraId="66A06A82">
            <w:pPr>
              <w:widowControl/>
              <w:spacing w:line="320" w:lineRule="exact"/>
              <w:jc w:val="center"/>
              <w:rPr>
                <w:rFonts w:asciiTheme="minorEastAsia" w:hAnsiTheme="minorEastAsia" w:eastAsiaTheme="minorEastAsia"/>
                <w:color w:val="auto"/>
                <w:kern w:val="0"/>
                <w:sz w:val="24"/>
              </w:rPr>
            </w:pPr>
            <w:r>
              <w:rPr>
                <w:rFonts w:hint="eastAsia" w:asciiTheme="minorEastAsia" w:hAnsiTheme="minorEastAsia" w:eastAsiaTheme="minorEastAsia"/>
                <w:color w:val="auto"/>
                <w:kern w:val="0"/>
                <w:sz w:val="24"/>
                <w:lang w:val="en-US" w:eastAsia="zh-CN"/>
              </w:rPr>
              <w:t>5</w:t>
            </w:r>
            <w:r>
              <w:rPr>
                <w:rFonts w:asciiTheme="minorEastAsia" w:hAnsiTheme="minorEastAsia" w:eastAsiaTheme="minorEastAsia"/>
                <w:color w:val="auto"/>
                <w:kern w:val="0"/>
                <w:sz w:val="24"/>
              </w:rPr>
              <w:t>0</w:t>
            </w:r>
          </w:p>
        </w:tc>
      </w:tr>
      <w:tr w14:paraId="44D06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9058" w:type="dxa"/>
            <w:gridSpan w:val="3"/>
            <w:vAlign w:val="center"/>
          </w:tcPr>
          <w:p w14:paraId="2BB270CC">
            <w:pPr>
              <w:widowControl/>
              <w:spacing w:line="320" w:lineRule="exact"/>
              <w:rPr>
                <w:rFonts w:asciiTheme="minorEastAsia" w:hAnsiTheme="minorEastAsia" w:eastAsiaTheme="minorEastAsia"/>
                <w:b/>
                <w:color w:val="auto"/>
                <w:kern w:val="0"/>
                <w:sz w:val="24"/>
              </w:rPr>
            </w:pPr>
            <w:r>
              <w:rPr>
                <w:rFonts w:hint="eastAsia" w:asciiTheme="minorEastAsia" w:hAnsiTheme="minorEastAsia" w:eastAsiaTheme="minorEastAsia"/>
                <w:b/>
                <w:color w:val="auto"/>
                <w:kern w:val="0"/>
                <w:sz w:val="24"/>
              </w:rPr>
              <w:t>二、服务评审</w:t>
            </w:r>
          </w:p>
        </w:tc>
      </w:tr>
      <w:tr w14:paraId="50C15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1365" w:type="dxa"/>
            <w:vMerge w:val="restart"/>
            <w:shd w:val="clear" w:color="auto" w:fill="auto"/>
            <w:vAlign w:val="center"/>
          </w:tcPr>
          <w:p w14:paraId="381B241E">
            <w:pPr>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lang w:eastAsia="zh-CN"/>
              </w:rPr>
              <w:t>服务水平</w:t>
            </w:r>
            <w:r>
              <w:rPr>
                <w:rFonts w:asciiTheme="minorEastAsia" w:hAnsiTheme="minorEastAsia" w:eastAsiaTheme="minorEastAsia"/>
                <w:color w:val="auto"/>
                <w:kern w:val="0"/>
                <w:sz w:val="24"/>
                <w:u w:color="FF0000"/>
              </w:rPr>
              <w:t>评分</w:t>
            </w:r>
          </w:p>
          <w:p w14:paraId="7724E51E">
            <w:pPr>
              <w:snapToGrid w:val="0"/>
              <w:spacing w:line="320" w:lineRule="exact"/>
              <w:jc w:val="center"/>
              <w:rPr>
                <w:rFonts w:hint="eastAsia"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u w:color="FF0000"/>
              </w:rPr>
              <w:t>（</w:t>
            </w:r>
            <w:r>
              <w:rPr>
                <w:rFonts w:hint="eastAsia" w:asciiTheme="minorEastAsia" w:hAnsiTheme="minorEastAsia" w:eastAsiaTheme="minorEastAsia"/>
                <w:color w:val="auto"/>
                <w:kern w:val="0"/>
                <w:sz w:val="24"/>
                <w:u w:color="FF0000"/>
                <w:lang w:val="en-US" w:eastAsia="zh-CN"/>
              </w:rPr>
              <w:t>50）</w:t>
            </w:r>
          </w:p>
        </w:tc>
        <w:tc>
          <w:tcPr>
            <w:tcW w:w="6673" w:type="dxa"/>
            <w:vAlign w:val="center"/>
          </w:tcPr>
          <w:p w14:paraId="0203518E">
            <w:pPr>
              <w:spacing w:line="240" w:lineRule="auto"/>
              <w:rPr>
                <w:rFonts w:asciiTheme="minorEastAsia" w:hAnsiTheme="minorEastAsia" w:eastAsiaTheme="minorEastAsia"/>
                <w:color w:val="auto"/>
                <w:kern w:val="0"/>
                <w:sz w:val="24"/>
              </w:rPr>
            </w:pPr>
            <w:r>
              <w:rPr>
                <w:rFonts w:ascii="宋体" w:hAnsi="宋体" w:eastAsia="宋体" w:cs="宋体"/>
                <w:sz w:val="24"/>
                <w:szCs w:val="24"/>
              </w:rPr>
              <w:t>根据投标人提供文件的规范性、完整性等具体情况，进行综合考评。资料齐全完整规范得</w:t>
            </w:r>
            <w:r>
              <w:rPr>
                <w:rFonts w:hint="eastAsia" w:ascii="宋体" w:hAnsi="宋体" w:eastAsia="宋体" w:cs="宋体"/>
                <w:sz w:val="24"/>
                <w:szCs w:val="24"/>
                <w:lang w:val="en-US" w:eastAsia="zh-CN"/>
              </w:rPr>
              <w:t>8-10</w:t>
            </w:r>
            <w:r>
              <w:rPr>
                <w:rFonts w:ascii="宋体" w:hAnsi="宋体" w:eastAsia="宋体" w:cs="宋体"/>
                <w:sz w:val="24"/>
                <w:szCs w:val="24"/>
              </w:rPr>
              <w:t>分，较好得</w:t>
            </w:r>
            <w:r>
              <w:rPr>
                <w:rFonts w:hint="eastAsia" w:ascii="宋体" w:hAnsi="宋体" w:eastAsia="宋体" w:cs="宋体"/>
                <w:sz w:val="24"/>
                <w:szCs w:val="24"/>
                <w:lang w:val="en-US" w:eastAsia="zh-CN"/>
              </w:rPr>
              <w:t>4-7</w:t>
            </w:r>
            <w:r>
              <w:rPr>
                <w:rFonts w:ascii="宋体" w:hAnsi="宋体" w:eastAsia="宋体" w:cs="宋体"/>
                <w:sz w:val="24"/>
                <w:szCs w:val="24"/>
              </w:rPr>
              <w:t>分，一般得</w:t>
            </w:r>
            <w:r>
              <w:rPr>
                <w:rFonts w:hint="eastAsia" w:ascii="宋体" w:hAnsi="宋体" w:eastAsia="宋体" w:cs="宋体"/>
                <w:sz w:val="24"/>
                <w:szCs w:val="24"/>
                <w:lang w:val="en-US" w:eastAsia="zh-CN"/>
              </w:rPr>
              <w:t>0-3</w:t>
            </w:r>
            <w:r>
              <w:rPr>
                <w:rFonts w:ascii="宋体" w:hAnsi="宋体" w:eastAsia="宋体" w:cs="宋体"/>
                <w:sz w:val="24"/>
                <w:szCs w:val="24"/>
              </w:rPr>
              <w:t>分  </w:t>
            </w:r>
            <w:r>
              <w:rPr>
                <w:rFonts w:hint="eastAsia" w:cs="Arial" w:asciiTheme="minorEastAsia" w:hAnsiTheme="minorEastAsia" w:eastAsiaTheme="minorEastAsia"/>
                <w:kern w:val="0"/>
                <w:sz w:val="24"/>
              </w:rPr>
              <w:t xml:space="preserve">    </w:t>
            </w:r>
          </w:p>
        </w:tc>
        <w:tc>
          <w:tcPr>
            <w:tcW w:w="1020" w:type="dxa"/>
            <w:vAlign w:val="center"/>
          </w:tcPr>
          <w:p w14:paraId="3B0B4A28">
            <w:pPr>
              <w:widowControl/>
              <w:snapToGrid w:val="0"/>
              <w:spacing w:line="320" w:lineRule="exact"/>
              <w:jc w:val="center"/>
              <w:rPr>
                <w:rFonts w:hint="default" w:asciiTheme="minorEastAsia" w:hAnsiTheme="minorEastAsia" w:eastAsiaTheme="minorEastAsia"/>
                <w:color w:val="auto"/>
                <w:kern w:val="0"/>
                <w:sz w:val="24"/>
                <w:u w:color="FF0000"/>
                <w:lang w:val="en-US" w:eastAsia="zh-CN"/>
              </w:rPr>
            </w:pPr>
            <w:r>
              <w:rPr>
                <w:rFonts w:hint="eastAsia" w:asciiTheme="minorEastAsia" w:hAnsiTheme="minorEastAsia" w:eastAsiaTheme="minorEastAsia"/>
                <w:color w:val="auto"/>
                <w:kern w:val="0"/>
                <w:sz w:val="24"/>
                <w:u w:color="FF0000"/>
                <w:lang w:val="en-US" w:eastAsia="zh-CN"/>
              </w:rPr>
              <w:t>10</w:t>
            </w:r>
          </w:p>
        </w:tc>
      </w:tr>
      <w:tr w14:paraId="34295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1365" w:type="dxa"/>
            <w:vMerge w:val="continue"/>
            <w:shd w:val="clear" w:color="auto" w:fill="auto"/>
            <w:vAlign w:val="center"/>
          </w:tcPr>
          <w:p w14:paraId="289D7989">
            <w:pPr>
              <w:snapToGrid w:val="0"/>
              <w:spacing w:line="320" w:lineRule="exact"/>
              <w:jc w:val="center"/>
              <w:rPr>
                <w:rFonts w:hint="eastAsia" w:asciiTheme="minorEastAsia" w:hAnsiTheme="minorEastAsia" w:eastAsiaTheme="minorEastAsia"/>
                <w:color w:val="auto"/>
                <w:kern w:val="0"/>
                <w:sz w:val="24"/>
                <w:u w:color="FF0000"/>
              </w:rPr>
            </w:pPr>
          </w:p>
        </w:tc>
        <w:tc>
          <w:tcPr>
            <w:tcW w:w="6673" w:type="dxa"/>
            <w:shd w:val="clear" w:color="auto" w:fill="auto"/>
            <w:vAlign w:val="center"/>
          </w:tcPr>
          <w:p w14:paraId="289B4AC5">
            <w:pPr>
              <w:spacing w:line="240" w:lineRule="auto"/>
              <w:rPr>
                <w:rFonts w:hint="eastAsia" w:cs="Arial" w:asciiTheme="minorEastAsia" w:hAnsiTheme="minorEastAsia" w:eastAsiaTheme="minorEastAsia"/>
                <w:color w:val="auto"/>
                <w:kern w:val="0"/>
                <w:sz w:val="24"/>
                <w:szCs w:val="20"/>
                <w:lang w:val="en-US" w:eastAsia="zh-CN" w:bidi="ar-SA"/>
              </w:rPr>
            </w:pPr>
            <w:r>
              <w:rPr>
                <w:rFonts w:ascii="宋体" w:hAnsi="宋体" w:eastAsia="宋体" w:cs="宋体"/>
                <w:sz w:val="24"/>
                <w:szCs w:val="24"/>
              </w:rPr>
              <w:t>根据投标人对本项目实施计划及保障措施，在结构性，覆盖面，深层次进行综合评审。优良得8-10分，较好得4-7分，一般得0-3分。</w:t>
            </w:r>
          </w:p>
        </w:tc>
        <w:tc>
          <w:tcPr>
            <w:tcW w:w="1020" w:type="dxa"/>
            <w:vAlign w:val="center"/>
          </w:tcPr>
          <w:p w14:paraId="1F711D4D">
            <w:pPr>
              <w:widowControl/>
              <w:snapToGrid w:val="0"/>
              <w:spacing w:line="320" w:lineRule="exact"/>
              <w:jc w:val="center"/>
              <w:rPr>
                <w:rFonts w:hint="default" w:asciiTheme="minorEastAsia" w:hAnsiTheme="minorEastAsia" w:eastAsiaTheme="minorEastAsia"/>
                <w:color w:val="auto"/>
                <w:kern w:val="0"/>
                <w:sz w:val="24"/>
                <w:u w:color="FF0000"/>
                <w:lang w:val="en-US" w:eastAsia="zh-CN"/>
              </w:rPr>
            </w:pPr>
            <w:r>
              <w:rPr>
                <w:rFonts w:hint="eastAsia" w:asciiTheme="minorEastAsia" w:hAnsiTheme="minorEastAsia" w:eastAsiaTheme="minorEastAsia"/>
                <w:color w:val="auto"/>
                <w:kern w:val="0"/>
                <w:sz w:val="24"/>
                <w:u w:color="FF0000"/>
                <w:lang w:val="en-US" w:eastAsia="zh-CN"/>
              </w:rPr>
              <w:t>10</w:t>
            </w:r>
          </w:p>
        </w:tc>
      </w:tr>
      <w:tr w14:paraId="41B5E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1365" w:type="dxa"/>
            <w:vMerge w:val="continue"/>
            <w:shd w:val="clear" w:color="auto" w:fill="auto"/>
            <w:vAlign w:val="center"/>
          </w:tcPr>
          <w:p w14:paraId="458F091B">
            <w:pPr>
              <w:snapToGrid w:val="0"/>
              <w:spacing w:line="320" w:lineRule="exact"/>
              <w:jc w:val="center"/>
              <w:rPr>
                <w:rFonts w:asciiTheme="minorEastAsia" w:hAnsiTheme="minorEastAsia" w:eastAsiaTheme="minorEastAsia"/>
                <w:color w:val="auto"/>
                <w:kern w:val="0"/>
                <w:sz w:val="24"/>
                <w:u w:color="FF0000"/>
              </w:rPr>
            </w:pPr>
          </w:p>
        </w:tc>
        <w:tc>
          <w:tcPr>
            <w:tcW w:w="6673" w:type="dxa"/>
            <w:vAlign w:val="center"/>
          </w:tcPr>
          <w:p w14:paraId="270DC897">
            <w:pPr>
              <w:spacing w:line="240" w:lineRule="auto"/>
              <w:rPr>
                <w:rFonts w:cs="Arial" w:asciiTheme="minorEastAsia" w:hAnsiTheme="minorEastAsia" w:eastAsiaTheme="minorEastAsia"/>
                <w:color w:val="auto"/>
                <w:kern w:val="0"/>
                <w:sz w:val="24"/>
              </w:rPr>
            </w:pPr>
            <w:r>
              <w:rPr>
                <w:rFonts w:hint="eastAsia" w:asciiTheme="minorEastAsia" w:hAnsiTheme="minorEastAsia" w:eastAsiaTheme="minorEastAsia"/>
                <w:snapToGrid w:val="0"/>
                <w:color w:val="auto"/>
                <w:sz w:val="24"/>
                <w:lang w:val="en-US" w:eastAsia="zh-CN"/>
              </w:rPr>
              <w:t>根据供应商现场方案陈述内容打分。现场清晰、完整符合逻辑的表达出项目方案以及能回答甲方出提出的各项问题。</w:t>
            </w:r>
            <w:r>
              <w:rPr>
                <w:rFonts w:hint="eastAsia" w:cs="Arial" w:asciiTheme="minorEastAsia" w:hAnsiTheme="minorEastAsia" w:eastAsiaTheme="minorEastAsia"/>
                <w:kern w:val="0"/>
                <w:sz w:val="24"/>
              </w:rPr>
              <w:t>优良</w:t>
            </w:r>
            <w:r>
              <w:rPr>
                <w:rFonts w:hint="eastAsia" w:cs="Arial" w:asciiTheme="minorEastAsia" w:hAnsiTheme="minorEastAsia" w:eastAsiaTheme="minorEastAsia"/>
                <w:kern w:val="0"/>
                <w:sz w:val="24"/>
                <w:lang w:eastAsia="zh-CN"/>
              </w:rPr>
              <w:t>得</w:t>
            </w:r>
            <w:r>
              <w:rPr>
                <w:rFonts w:hint="eastAsia" w:cs="Arial" w:asciiTheme="minorEastAsia" w:hAnsiTheme="minorEastAsia" w:eastAsiaTheme="minorEastAsia"/>
                <w:kern w:val="0"/>
                <w:sz w:val="24"/>
              </w:rPr>
              <w:t>11-15分，较好</w:t>
            </w:r>
            <w:r>
              <w:rPr>
                <w:rFonts w:hint="eastAsia" w:cs="Arial" w:asciiTheme="minorEastAsia" w:hAnsiTheme="minorEastAsia" w:eastAsiaTheme="minorEastAsia"/>
                <w:kern w:val="0"/>
                <w:sz w:val="24"/>
                <w:lang w:eastAsia="zh-CN"/>
              </w:rPr>
              <w:t>得</w:t>
            </w:r>
            <w:r>
              <w:rPr>
                <w:rFonts w:hint="eastAsia" w:cs="Arial" w:asciiTheme="minorEastAsia" w:hAnsiTheme="minorEastAsia" w:eastAsiaTheme="minorEastAsia"/>
                <w:kern w:val="0"/>
                <w:sz w:val="24"/>
              </w:rPr>
              <w:t>6-10分，一般</w:t>
            </w:r>
            <w:r>
              <w:rPr>
                <w:rFonts w:hint="eastAsia" w:cs="Arial" w:asciiTheme="minorEastAsia" w:hAnsiTheme="minorEastAsia" w:eastAsiaTheme="minorEastAsia"/>
                <w:kern w:val="0"/>
                <w:sz w:val="24"/>
                <w:lang w:eastAsia="zh-CN"/>
              </w:rPr>
              <w:t>得</w:t>
            </w:r>
            <w:r>
              <w:rPr>
                <w:rFonts w:hint="eastAsia" w:cs="Arial" w:asciiTheme="minorEastAsia" w:hAnsiTheme="minorEastAsia" w:eastAsiaTheme="minorEastAsia"/>
                <w:kern w:val="0"/>
                <w:sz w:val="24"/>
              </w:rPr>
              <w:t xml:space="preserve">0-5分       </w:t>
            </w:r>
          </w:p>
        </w:tc>
        <w:tc>
          <w:tcPr>
            <w:tcW w:w="1020" w:type="dxa"/>
            <w:vAlign w:val="center"/>
          </w:tcPr>
          <w:p w14:paraId="36477E85">
            <w:pPr>
              <w:widowControl/>
              <w:snapToGrid w:val="0"/>
              <w:spacing w:line="320" w:lineRule="exact"/>
              <w:jc w:val="center"/>
              <w:rPr>
                <w:rFonts w:hint="default" w:asciiTheme="minorEastAsia" w:hAnsiTheme="minorEastAsia" w:eastAsiaTheme="minorEastAsia"/>
                <w:color w:val="auto"/>
                <w:kern w:val="0"/>
                <w:sz w:val="24"/>
                <w:u w:color="FF0000"/>
                <w:lang w:val="en-US" w:eastAsia="zh-CN"/>
              </w:rPr>
            </w:pPr>
            <w:r>
              <w:rPr>
                <w:rFonts w:hint="eastAsia" w:asciiTheme="minorEastAsia" w:hAnsiTheme="minorEastAsia" w:eastAsiaTheme="minorEastAsia"/>
                <w:color w:val="auto"/>
                <w:kern w:val="0"/>
                <w:sz w:val="24"/>
                <w:u w:color="FF0000"/>
                <w:lang w:val="en-US" w:eastAsia="zh-CN"/>
              </w:rPr>
              <w:t>15</w:t>
            </w:r>
          </w:p>
        </w:tc>
      </w:tr>
      <w:tr w14:paraId="5C1CF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365" w:type="dxa"/>
            <w:vMerge w:val="continue"/>
            <w:shd w:val="clear" w:color="auto" w:fill="auto"/>
            <w:vAlign w:val="center"/>
          </w:tcPr>
          <w:p w14:paraId="12CE03A3">
            <w:pPr>
              <w:snapToGrid w:val="0"/>
              <w:spacing w:line="320" w:lineRule="exact"/>
              <w:jc w:val="center"/>
              <w:rPr>
                <w:rFonts w:asciiTheme="minorEastAsia" w:hAnsiTheme="minorEastAsia" w:eastAsiaTheme="minorEastAsia"/>
                <w:color w:val="auto"/>
                <w:kern w:val="0"/>
                <w:sz w:val="24"/>
                <w:u w:color="FF0000"/>
              </w:rPr>
            </w:pPr>
          </w:p>
        </w:tc>
        <w:tc>
          <w:tcPr>
            <w:tcW w:w="6673" w:type="dxa"/>
            <w:vAlign w:val="center"/>
          </w:tcPr>
          <w:p w14:paraId="39139BD9">
            <w:pPr>
              <w:tabs>
                <w:tab w:val="left" w:pos="1790"/>
              </w:tabs>
              <w:spacing w:line="240" w:lineRule="auto"/>
              <w:jc w:val="both"/>
              <w:rPr>
                <w:rFonts w:hint="default" w:ascii="宋体" w:hAnsi="宋体" w:eastAsia="宋体" w:cs="宋体"/>
                <w:snapToGrid w:val="0"/>
                <w:color w:val="auto"/>
                <w:sz w:val="24"/>
                <w:lang w:val="en-US" w:eastAsia="zh-CN"/>
              </w:rPr>
            </w:pPr>
            <w:r>
              <w:rPr>
                <w:rFonts w:hint="eastAsia" w:cs="Arial" w:asciiTheme="minorEastAsia" w:hAnsiTheme="minorEastAsia" w:eastAsiaTheme="minorEastAsia"/>
                <w:color w:val="auto"/>
                <w:sz w:val="24"/>
              </w:rPr>
              <w:t>根据投标人</w:t>
            </w:r>
            <w:r>
              <w:rPr>
                <w:rFonts w:hint="eastAsia" w:asciiTheme="minorEastAsia" w:hAnsiTheme="minorEastAsia" w:eastAsiaTheme="minorEastAsia"/>
                <w:snapToGrid w:val="0"/>
                <w:color w:val="auto"/>
                <w:sz w:val="24"/>
                <w:lang w:val="en-US" w:eastAsia="zh-CN"/>
              </w:rPr>
              <w:t>针对本项目提供合理化建议</w:t>
            </w:r>
            <w:r>
              <w:rPr>
                <w:rFonts w:hint="eastAsia" w:asciiTheme="minorEastAsia" w:hAnsiTheme="minorEastAsia" w:eastAsiaTheme="minorEastAsia"/>
                <w:color w:val="auto"/>
                <w:sz w:val="24"/>
              </w:rPr>
              <w:t>，</w:t>
            </w:r>
            <w:r>
              <w:rPr>
                <w:rFonts w:hint="eastAsia" w:asciiTheme="minorEastAsia" w:hAnsiTheme="minorEastAsia" w:eastAsiaTheme="minorEastAsia"/>
                <w:snapToGrid w:val="0"/>
                <w:color w:val="auto"/>
                <w:sz w:val="24"/>
                <w:lang w:val="en-US" w:eastAsia="zh-CN"/>
              </w:rPr>
              <w:t>条理清晰合理，</w:t>
            </w:r>
            <w:r>
              <w:rPr>
                <w:rFonts w:hint="eastAsia" w:cs="Arial" w:asciiTheme="minorEastAsia" w:hAnsiTheme="minorEastAsia" w:eastAsiaTheme="minorEastAsia"/>
                <w:color w:val="auto"/>
                <w:sz w:val="24"/>
              </w:rPr>
              <w:t>制定的服务方案</w:t>
            </w:r>
            <w:r>
              <w:rPr>
                <w:rFonts w:hint="eastAsia" w:cs="Arial" w:asciiTheme="minorEastAsia" w:hAnsiTheme="minorEastAsia" w:eastAsiaTheme="minorEastAsia"/>
                <w:color w:val="auto"/>
                <w:sz w:val="24"/>
                <w:lang w:eastAsia="zh-CN"/>
              </w:rPr>
              <w:t>的</w:t>
            </w:r>
            <w:r>
              <w:rPr>
                <w:rFonts w:hint="eastAsia" w:cs="Arial" w:asciiTheme="minorEastAsia" w:hAnsiTheme="minorEastAsia" w:eastAsiaTheme="minorEastAsia"/>
                <w:color w:val="auto"/>
                <w:sz w:val="24"/>
              </w:rPr>
              <w:t>完整性、全面性</w:t>
            </w:r>
            <w:r>
              <w:rPr>
                <w:rFonts w:hint="eastAsia" w:cs="Arial" w:asciiTheme="minorEastAsia" w:hAnsiTheme="minorEastAsia" w:eastAsiaTheme="minorEastAsia"/>
                <w:color w:val="auto"/>
                <w:sz w:val="24"/>
                <w:lang w:val="en-US" w:eastAsia="zh-CN"/>
              </w:rPr>
              <w:t>.</w:t>
            </w:r>
            <w:r>
              <w:rPr>
                <w:rFonts w:hint="eastAsia" w:ascii="宋体" w:hAnsi="宋体" w:eastAsia="宋体"/>
                <w:snapToGrid w:val="0"/>
                <w:color w:val="auto"/>
                <w:sz w:val="24"/>
                <w:lang w:val="en-US" w:eastAsia="zh-CN"/>
              </w:rPr>
              <w:t>对需求响应的契合度等方面的理解程度及解决办法、应急</w:t>
            </w:r>
            <w:r>
              <w:rPr>
                <w:rFonts w:hint="eastAsia" w:ascii="宋体" w:hAnsi="宋体"/>
                <w:snapToGrid w:val="0"/>
                <w:color w:val="auto"/>
                <w:sz w:val="24"/>
                <w:lang w:val="en-US" w:eastAsia="zh-CN"/>
              </w:rPr>
              <w:t>预</w:t>
            </w:r>
            <w:r>
              <w:rPr>
                <w:rFonts w:hint="eastAsia" w:ascii="宋体" w:hAnsi="宋体" w:eastAsia="宋体"/>
                <w:snapToGrid w:val="0"/>
                <w:color w:val="auto"/>
                <w:sz w:val="24"/>
                <w:lang w:val="en-US" w:eastAsia="zh-CN"/>
              </w:rPr>
              <w:t>案等方面进行综合评审。</w:t>
            </w:r>
            <w:r>
              <w:rPr>
                <w:rFonts w:hint="eastAsia" w:cs="Arial" w:asciiTheme="minorEastAsia" w:hAnsiTheme="minorEastAsia" w:eastAsiaTheme="minorEastAsia"/>
                <w:kern w:val="0"/>
                <w:sz w:val="24"/>
              </w:rPr>
              <w:t>优良</w:t>
            </w:r>
            <w:r>
              <w:rPr>
                <w:rFonts w:hint="eastAsia" w:cs="Arial" w:asciiTheme="minorEastAsia" w:hAnsiTheme="minorEastAsia" w:eastAsiaTheme="minorEastAsia"/>
                <w:kern w:val="0"/>
                <w:sz w:val="24"/>
                <w:lang w:eastAsia="zh-CN"/>
              </w:rPr>
              <w:t>得</w:t>
            </w:r>
            <w:r>
              <w:rPr>
                <w:rFonts w:hint="eastAsia" w:cs="Arial" w:asciiTheme="minorEastAsia" w:hAnsiTheme="minorEastAsia" w:eastAsiaTheme="minorEastAsia"/>
                <w:kern w:val="0"/>
                <w:sz w:val="24"/>
              </w:rPr>
              <w:t>11-15分，较好</w:t>
            </w:r>
            <w:r>
              <w:rPr>
                <w:rFonts w:hint="eastAsia" w:cs="Arial" w:asciiTheme="minorEastAsia" w:hAnsiTheme="minorEastAsia" w:eastAsiaTheme="minorEastAsia"/>
                <w:kern w:val="0"/>
                <w:sz w:val="24"/>
                <w:lang w:eastAsia="zh-CN"/>
              </w:rPr>
              <w:t>得</w:t>
            </w:r>
            <w:r>
              <w:rPr>
                <w:rFonts w:hint="eastAsia" w:cs="Arial" w:asciiTheme="minorEastAsia" w:hAnsiTheme="minorEastAsia" w:eastAsiaTheme="minorEastAsia"/>
                <w:kern w:val="0"/>
                <w:sz w:val="24"/>
              </w:rPr>
              <w:t>6-10分，一般</w:t>
            </w:r>
            <w:r>
              <w:rPr>
                <w:rFonts w:hint="eastAsia" w:cs="Arial" w:asciiTheme="minorEastAsia" w:hAnsiTheme="minorEastAsia" w:eastAsiaTheme="minorEastAsia"/>
                <w:kern w:val="0"/>
                <w:sz w:val="24"/>
                <w:lang w:eastAsia="zh-CN"/>
              </w:rPr>
              <w:t>得</w:t>
            </w:r>
            <w:r>
              <w:rPr>
                <w:rFonts w:hint="eastAsia" w:cs="Arial" w:asciiTheme="minorEastAsia" w:hAnsiTheme="minorEastAsia" w:eastAsiaTheme="minorEastAsia"/>
                <w:kern w:val="0"/>
                <w:sz w:val="24"/>
              </w:rPr>
              <w:t xml:space="preserve">0-5分       </w:t>
            </w:r>
          </w:p>
        </w:tc>
        <w:tc>
          <w:tcPr>
            <w:tcW w:w="1020" w:type="dxa"/>
            <w:vAlign w:val="center"/>
          </w:tcPr>
          <w:p w14:paraId="722F93E3">
            <w:pPr>
              <w:widowControl/>
              <w:snapToGrid w:val="0"/>
              <w:spacing w:line="320" w:lineRule="exact"/>
              <w:jc w:val="center"/>
              <w:rPr>
                <w:rFonts w:hint="default" w:asciiTheme="minorEastAsia" w:hAnsiTheme="minorEastAsia" w:eastAsiaTheme="minorEastAsia"/>
                <w:color w:val="auto"/>
                <w:kern w:val="0"/>
                <w:sz w:val="24"/>
                <w:u w:color="FF0000"/>
                <w:lang w:val="en-US" w:eastAsia="zh-CN"/>
              </w:rPr>
            </w:pPr>
            <w:r>
              <w:rPr>
                <w:rFonts w:hint="eastAsia" w:asciiTheme="minorEastAsia" w:hAnsiTheme="minorEastAsia" w:eastAsiaTheme="minorEastAsia"/>
                <w:color w:val="auto"/>
                <w:kern w:val="0"/>
                <w:sz w:val="24"/>
                <w:u w:color="FF0000"/>
                <w:lang w:val="en-US" w:eastAsia="zh-CN"/>
              </w:rPr>
              <w:t>15</w:t>
            </w:r>
          </w:p>
        </w:tc>
      </w:tr>
      <w:tr w14:paraId="6A59F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1365" w:type="dxa"/>
            <w:shd w:val="clear" w:color="auto" w:fill="auto"/>
            <w:vAlign w:val="center"/>
          </w:tcPr>
          <w:p w14:paraId="6EE70E96">
            <w:pPr>
              <w:snapToGrid w:val="0"/>
              <w:spacing w:line="320" w:lineRule="exact"/>
              <w:jc w:val="center"/>
              <w:rPr>
                <w:rFonts w:asciiTheme="minorEastAsia" w:hAnsiTheme="minorEastAsia" w:eastAsiaTheme="minorEastAsia"/>
                <w:color w:val="auto"/>
                <w:kern w:val="0"/>
                <w:sz w:val="24"/>
                <w:u w:color="FF0000"/>
              </w:rPr>
            </w:pPr>
          </w:p>
        </w:tc>
        <w:tc>
          <w:tcPr>
            <w:tcW w:w="6673" w:type="dxa"/>
            <w:vAlign w:val="center"/>
          </w:tcPr>
          <w:p w14:paraId="45E19AF4">
            <w:pPr>
              <w:spacing w:line="360" w:lineRule="auto"/>
              <w:jc w:val="center"/>
              <w:rPr>
                <w:rFonts w:hint="default" w:asciiTheme="minorEastAsia" w:hAnsiTheme="minorEastAsia" w:eastAsiaTheme="minorEastAsia"/>
                <w:snapToGrid w:val="0"/>
                <w:color w:val="auto"/>
                <w:sz w:val="24"/>
                <w:lang w:val="en-US" w:eastAsia="zh-CN"/>
              </w:rPr>
            </w:pPr>
            <w:r>
              <w:rPr>
                <w:rFonts w:hint="eastAsia" w:asciiTheme="minorEastAsia" w:hAnsiTheme="minorEastAsia" w:eastAsiaTheme="minorEastAsia"/>
                <w:snapToGrid w:val="0"/>
                <w:color w:val="auto"/>
                <w:sz w:val="24"/>
                <w:lang w:val="en-US" w:eastAsia="zh-CN"/>
              </w:rPr>
              <w:t>合计</w:t>
            </w:r>
          </w:p>
        </w:tc>
        <w:tc>
          <w:tcPr>
            <w:tcW w:w="1020" w:type="dxa"/>
            <w:vAlign w:val="center"/>
          </w:tcPr>
          <w:p w14:paraId="16BEDD2C">
            <w:pPr>
              <w:widowControl/>
              <w:snapToGrid w:val="0"/>
              <w:spacing w:line="320" w:lineRule="exact"/>
              <w:jc w:val="center"/>
              <w:rPr>
                <w:rFonts w:hint="default" w:asciiTheme="minorEastAsia" w:hAnsiTheme="minorEastAsia" w:eastAsiaTheme="minorEastAsia"/>
                <w:color w:val="auto"/>
                <w:kern w:val="0"/>
                <w:sz w:val="24"/>
                <w:u w:color="FF0000"/>
                <w:lang w:val="en-US" w:eastAsia="zh-CN"/>
              </w:rPr>
            </w:pPr>
            <w:r>
              <w:rPr>
                <w:rFonts w:hint="eastAsia" w:asciiTheme="minorEastAsia" w:hAnsiTheme="minorEastAsia" w:eastAsiaTheme="minorEastAsia"/>
                <w:color w:val="auto"/>
                <w:kern w:val="0"/>
                <w:sz w:val="24"/>
                <w:u w:color="FF0000"/>
                <w:lang w:val="en-US" w:eastAsia="zh-CN"/>
              </w:rPr>
              <w:t>100</w:t>
            </w:r>
          </w:p>
        </w:tc>
      </w:tr>
    </w:tbl>
    <w:p w14:paraId="50855968"/>
    <w:p w14:paraId="10B6F5D3">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14:paraId="31085BA6">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w:t>
      </w:r>
      <w:r>
        <w:rPr>
          <w:rFonts w:hint="eastAsia" w:ascii="宋体" w:hAnsi="宋体" w:cs="宋体"/>
          <w:kern w:val="0"/>
          <w:sz w:val="24"/>
          <w:szCs w:val="24"/>
          <w:lang w:eastAsia="zh-CN"/>
        </w:rPr>
        <w:t>比选</w:t>
      </w:r>
      <w:r>
        <w:rPr>
          <w:rFonts w:hint="eastAsia" w:ascii="宋体" w:hAnsi="宋体" w:cs="宋体"/>
          <w:kern w:val="0"/>
          <w:sz w:val="24"/>
          <w:szCs w:val="24"/>
        </w:rPr>
        <w:t>的供应商应按一式</w:t>
      </w:r>
      <w:r>
        <w:rPr>
          <w:rFonts w:hint="eastAsia" w:ascii="宋体" w:hAnsi="宋体" w:cs="宋体"/>
          <w:color w:val="auto"/>
          <w:kern w:val="0"/>
          <w:sz w:val="24"/>
          <w:szCs w:val="24"/>
          <w:lang w:val="en-US" w:eastAsia="zh-CN"/>
        </w:rPr>
        <w:t>2</w:t>
      </w:r>
      <w:r>
        <w:rPr>
          <w:rFonts w:hint="eastAsia" w:ascii="宋体" w:hAnsi="宋体" w:cs="宋体"/>
          <w:color w:val="auto"/>
          <w:kern w:val="0"/>
          <w:sz w:val="24"/>
          <w:szCs w:val="24"/>
        </w:rPr>
        <w:t>份（正本1份，副本</w:t>
      </w:r>
      <w:r>
        <w:rPr>
          <w:rFonts w:hint="eastAsia" w:ascii="宋体" w:hAnsi="宋体" w:cs="宋体"/>
          <w:color w:val="auto"/>
          <w:kern w:val="0"/>
          <w:sz w:val="24"/>
          <w:szCs w:val="24"/>
          <w:lang w:val="en-US" w:eastAsia="zh-CN"/>
        </w:rPr>
        <w:t>1</w:t>
      </w:r>
      <w:r>
        <w:rPr>
          <w:rFonts w:hint="eastAsia" w:ascii="宋体" w:hAnsi="宋体" w:cs="宋体"/>
          <w:color w:val="auto"/>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w:t>
      </w:r>
      <w:r>
        <w:rPr>
          <w:rFonts w:hint="eastAsia" w:ascii="宋体" w:hAnsi="宋体" w:cs="宋体"/>
          <w:kern w:val="0"/>
          <w:sz w:val="24"/>
          <w:szCs w:val="24"/>
          <w:lang w:eastAsia="zh-CN"/>
        </w:rPr>
        <w:t>比选</w:t>
      </w:r>
      <w:r>
        <w:rPr>
          <w:rFonts w:hint="eastAsia" w:ascii="宋体" w:hAnsi="宋体" w:cs="宋体"/>
          <w:kern w:val="0"/>
          <w:sz w:val="24"/>
          <w:szCs w:val="24"/>
        </w:rPr>
        <w:t>时间和地点一致。</w:t>
      </w:r>
    </w:p>
    <w:p w14:paraId="72B53EB6">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w:t>
      </w:r>
    </w:p>
    <w:p w14:paraId="7552123D">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14:paraId="4B35F48B">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14:paraId="38894D69">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14:paraId="25B5E812">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p>
    <w:p w14:paraId="6DFF3979">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（5）资格证明文件（格式</w:t>
      </w:r>
      <w:r>
        <w:rPr>
          <w:rFonts w:ascii="宋体" w:hAnsi="宋体" w:cs="宋体"/>
          <w:color w:val="000000" w:themeColor="text1"/>
          <w:kern w:val="0"/>
          <w:sz w:val="24"/>
          <w:szCs w:val="24"/>
          <w14:textFill>
            <w14:solidFill>
              <w14:schemeClr w14:val="tx1"/>
            </w14:solidFill>
          </w14:textFill>
        </w:rPr>
        <w:t>详见附件三）</w:t>
      </w:r>
    </w:p>
    <w:p w14:paraId="5D654DDD">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14:paraId="010573D5">
      <w:pPr>
        <w:widowControl/>
        <w:adjustRightInd w:val="0"/>
        <w:snapToGrid w:val="0"/>
        <w:spacing w:line="360" w:lineRule="auto"/>
        <w:ind w:firstLine="480"/>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eastAsia="zh-CN"/>
          <w14:textFill>
            <w14:solidFill>
              <w14:schemeClr w14:val="tx1"/>
            </w14:solidFill>
          </w14:textFill>
        </w:rPr>
        <w:t>服务方案</w:t>
      </w:r>
    </w:p>
    <w:p w14:paraId="3F1B0CAB">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14:paraId="78608FD3">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w:t>
      </w:r>
      <w:r>
        <w:rPr>
          <w:rFonts w:hint="eastAsia" w:ascii="宋体" w:hAnsi="宋体" w:cs="宋体"/>
          <w:kern w:val="0"/>
          <w:sz w:val="24"/>
          <w:szCs w:val="24"/>
          <w:lang w:eastAsia="zh-CN"/>
        </w:rPr>
        <w:t>比选</w:t>
      </w:r>
      <w:r>
        <w:rPr>
          <w:rFonts w:hint="eastAsia" w:ascii="宋体" w:hAnsi="宋体" w:cs="宋体"/>
          <w:kern w:val="0"/>
          <w:sz w:val="24"/>
          <w:szCs w:val="24"/>
        </w:rPr>
        <w:t>的所有来往函电均应使用中文书写。供应商提交的支持文件和印制的文献可以用另一种语言，但相应内容必须附有中文翻译本，在解释《响应文件》时以翻译本为准。</w:t>
      </w:r>
    </w:p>
    <w:p w14:paraId="564E3B11">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14:paraId="286FA3C8">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14:paraId="780A4015">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w:t>
      </w:r>
      <w:r>
        <w:rPr>
          <w:rFonts w:hint="eastAsia" w:ascii="Arial" w:hAnsi="Arial" w:cs="Arial"/>
          <w:sz w:val="24"/>
          <w:szCs w:val="24"/>
          <w:lang w:eastAsia="zh-CN"/>
        </w:rPr>
        <w:t>比选</w:t>
      </w:r>
      <w:r>
        <w:rPr>
          <w:rFonts w:ascii="Arial" w:hAnsi="Arial" w:cs="Arial"/>
          <w:sz w:val="24"/>
          <w:szCs w:val="24"/>
        </w:rPr>
        <w:t>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14:paraId="1BB6E4DD">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14:paraId="25A8FE2C">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14:paraId="3AD93FEE">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w:t>
      </w:r>
      <w:r>
        <w:rPr>
          <w:rFonts w:hint="eastAsia" w:asciiTheme="minorEastAsia" w:hAnsiTheme="minorEastAsia" w:eastAsiaTheme="minorEastAsia"/>
          <w:sz w:val="24"/>
          <w:lang w:eastAsia="zh-CN"/>
        </w:rPr>
        <w:t>比选</w:t>
      </w:r>
      <w:r>
        <w:rPr>
          <w:rFonts w:hint="eastAsia" w:asciiTheme="minorEastAsia" w:hAnsiTheme="minorEastAsia" w:eastAsiaTheme="minorEastAsia"/>
          <w:sz w:val="24"/>
        </w:rPr>
        <w:t>过程中相关文件的签订、履行、通知等事项的书面文件中的单位盖章、印章、公章等处均仅指与供应商名称全称相一致的标准公章。如供应商需要在本次项目中使用投标专用章，须提供符合以下要求的特别说明函：</w:t>
      </w:r>
    </w:p>
    <w:p w14:paraId="311FA946">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w:t>
      </w:r>
      <w:r>
        <w:rPr>
          <w:rFonts w:hint="eastAsia" w:asciiTheme="minorEastAsia" w:hAnsiTheme="minorEastAsia" w:eastAsiaTheme="minorEastAsia"/>
          <w:sz w:val="24"/>
          <w:lang w:eastAsia="zh-CN"/>
        </w:rPr>
        <w:t>比选</w:t>
      </w:r>
      <w:r>
        <w:rPr>
          <w:rFonts w:hint="eastAsia" w:asciiTheme="minorEastAsia" w:hAnsiTheme="minorEastAsia" w:eastAsiaTheme="minorEastAsia"/>
          <w:sz w:val="24"/>
        </w:rPr>
        <w:t>时相关投标文件的签章、及业务合作伙伴参与</w:t>
      </w:r>
      <w:r>
        <w:rPr>
          <w:rFonts w:hint="eastAsia" w:asciiTheme="minorEastAsia" w:hAnsiTheme="minorEastAsia" w:eastAsiaTheme="minorEastAsia"/>
          <w:sz w:val="24"/>
          <w:lang w:eastAsia="zh-CN"/>
        </w:rPr>
        <w:t>比选</w:t>
      </w:r>
      <w:r>
        <w:rPr>
          <w:rFonts w:hint="eastAsia" w:asciiTheme="minorEastAsia" w:hAnsiTheme="minorEastAsia" w:eastAsiaTheme="minorEastAsia"/>
          <w:sz w:val="24"/>
        </w:rPr>
        <w:t>时授权函的签章，其效力等同于公章；</w:t>
      </w:r>
    </w:p>
    <w:p w14:paraId="2C0EE0CD">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14:paraId="7E7204C5">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14:paraId="1AC50E18">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14:paraId="386E92E7">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四、</w:t>
      </w:r>
      <w:r>
        <w:rPr>
          <w:rFonts w:hint="eastAsia"/>
          <w:sz w:val="24"/>
          <w:szCs w:val="24"/>
          <w:lang w:eastAsia="zh-CN"/>
        </w:rPr>
        <w:t>比选</w:t>
      </w:r>
      <w:r>
        <w:rPr>
          <w:rFonts w:hint="eastAsia"/>
          <w:sz w:val="24"/>
          <w:szCs w:val="24"/>
        </w:rPr>
        <w:t>时间和地点</w:t>
      </w:r>
    </w:p>
    <w:p w14:paraId="45893AB6">
      <w:pPr>
        <w:widowControl/>
        <w:adjustRightInd w:val="0"/>
        <w:snapToGrid w:val="0"/>
        <w:spacing w:line="360" w:lineRule="auto"/>
        <w:ind w:firstLine="480" w:firstLineChars="200"/>
        <w:rPr>
          <w:rFonts w:ascii="宋体" w:hAnsi="宋体" w:cs="宋体"/>
          <w:color w:val="auto"/>
          <w:kern w:val="0"/>
          <w:sz w:val="24"/>
          <w:szCs w:val="24"/>
        </w:rPr>
      </w:pPr>
      <w:bookmarkStart w:id="0" w:name="OLE_LINK4"/>
      <w:bookmarkEnd w:id="0"/>
      <w:bookmarkStart w:id="1" w:name="OLE_LINK3"/>
      <w:bookmarkEnd w:id="1"/>
      <w:r>
        <w:rPr>
          <w:rFonts w:hint="eastAsia" w:ascii="宋体" w:hAnsi="宋体" w:cs="宋体"/>
          <w:color w:val="auto"/>
          <w:kern w:val="0"/>
          <w:sz w:val="24"/>
          <w:szCs w:val="24"/>
          <w:lang w:val="en-US" w:eastAsia="zh-CN"/>
        </w:rPr>
        <w:t>2026</w:t>
      </w:r>
      <w:r>
        <w:rPr>
          <w:rFonts w:hint="eastAsia" w:ascii="宋体" w:hAnsi="宋体" w:cs="宋体"/>
          <w:color w:val="auto"/>
          <w:kern w:val="0"/>
          <w:sz w:val="24"/>
          <w:szCs w:val="24"/>
        </w:rPr>
        <w:t>年</w:t>
      </w:r>
      <w:r>
        <w:rPr>
          <w:rFonts w:hint="eastAsia" w:ascii="宋体" w:hAnsi="宋体" w:cs="宋体"/>
          <w:color w:val="auto"/>
          <w:kern w:val="0"/>
          <w:sz w:val="24"/>
          <w:szCs w:val="24"/>
          <w:lang w:val="en-US" w:eastAsia="zh-CN"/>
        </w:rPr>
        <w:t>7</w:t>
      </w:r>
      <w:r>
        <w:rPr>
          <w:rFonts w:hint="eastAsia" w:ascii="宋体" w:hAnsi="宋体" w:cs="宋体"/>
          <w:color w:val="auto"/>
          <w:kern w:val="0"/>
          <w:sz w:val="24"/>
          <w:szCs w:val="24"/>
        </w:rPr>
        <w:t>月</w:t>
      </w:r>
      <w:r>
        <w:rPr>
          <w:rFonts w:hint="eastAsia" w:ascii="宋体" w:hAnsi="宋体" w:cs="宋体"/>
          <w:color w:val="auto"/>
          <w:kern w:val="0"/>
          <w:sz w:val="24"/>
          <w:szCs w:val="24"/>
          <w:lang w:val="en-US" w:eastAsia="zh-CN"/>
        </w:rPr>
        <w:t>1</w:t>
      </w:r>
      <w:r>
        <w:rPr>
          <w:rFonts w:hint="eastAsia" w:ascii="宋体" w:hAnsi="宋体" w:cs="宋体"/>
          <w:color w:val="auto"/>
          <w:kern w:val="0"/>
          <w:sz w:val="24"/>
          <w:szCs w:val="24"/>
        </w:rPr>
        <w:t>日</w:t>
      </w:r>
      <w:r>
        <w:rPr>
          <w:rFonts w:hint="eastAsia" w:ascii="宋体" w:hAnsi="宋体" w:cs="宋体"/>
          <w:color w:val="auto"/>
          <w:kern w:val="0"/>
          <w:sz w:val="24"/>
          <w:szCs w:val="24"/>
          <w:lang w:eastAsia="zh-CN"/>
        </w:rPr>
        <w:t>上午</w:t>
      </w:r>
      <w:bookmarkStart w:id="17" w:name="_GoBack"/>
      <w:bookmarkEnd w:id="17"/>
      <w:r>
        <w:rPr>
          <w:rFonts w:hint="eastAsia" w:ascii="宋体" w:hAnsi="宋体" w:cs="宋体"/>
          <w:color w:val="auto"/>
          <w:kern w:val="0"/>
          <w:sz w:val="24"/>
          <w:szCs w:val="24"/>
          <w:lang w:val="en-US" w:eastAsia="zh-CN"/>
        </w:rPr>
        <w:t>10:00</w:t>
      </w:r>
      <w:r>
        <w:rPr>
          <w:rFonts w:hint="eastAsia" w:ascii="宋体" w:hAnsi="宋体" w:cs="宋体"/>
          <w:color w:val="auto"/>
          <w:kern w:val="0"/>
          <w:sz w:val="24"/>
          <w:szCs w:val="24"/>
        </w:rPr>
        <w:t>，湖北省武汉市武昌区中北路215附1号中国人民财产保险股份有限公司</w:t>
      </w:r>
      <w:r>
        <w:rPr>
          <w:rFonts w:hint="eastAsia" w:ascii="宋体" w:hAnsi="宋体" w:cs="宋体"/>
          <w:color w:val="auto"/>
          <w:kern w:val="0"/>
          <w:sz w:val="24"/>
          <w:szCs w:val="24"/>
          <w:lang w:eastAsia="zh-CN"/>
        </w:rPr>
        <w:t>武昌支公司三楼会议室</w:t>
      </w:r>
      <w:r>
        <w:rPr>
          <w:rFonts w:hint="eastAsia" w:ascii="宋体" w:hAnsi="宋体" w:cs="宋体"/>
          <w:color w:val="auto"/>
          <w:kern w:val="0"/>
          <w:sz w:val="24"/>
          <w:szCs w:val="24"/>
        </w:rPr>
        <w:t>（时间、地点如有变化，将另行提前通知）。</w:t>
      </w:r>
    </w:p>
    <w:p w14:paraId="34582AA2">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五、</w:t>
      </w:r>
      <w:r>
        <w:rPr>
          <w:rFonts w:hint="eastAsia"/>
          <w:sz w:val="24"/>
          <w:szCs w:val="24"/>
          <w:lang w:eastAsia="zh-CN"/>
        </w:rPr>
        <w:t>比选</w:t>
      </w:r>
      <w:r>
        <w:rPr>
          <w:rFonts w:hint="eastAsia"/>
          <w:sz w:val="24"/>
          <w:szCs w:val="24"/>
        </w:rPr>
        <w:t>流程说明</w:t>
      </w:r>
    </w:p>
    <w:p w14:paraId="51FD39F7">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lang w:eastAsia="zh-CN"/>
        </w:rPr>
        <w:t>比选</w:t>
      </w:r>
      <w:r>
        <w:rPr>
          <w:rFonts w:hint="eastAsia" w:ascii="宋体" w:hAnsi="宋体" w:cs="宋体"/>
          <w:b/>
          <w:bCs/>
          <w:kern w:val="0"/>
          <w:sz w:val="24"/>
          <w:szCs w:val="24"/>
        </w:rPr>
        <w:t>流程</w:t>
      </w:r>
    </w:p>
    <w:p w14:paraId="44F4F31B">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w:t>
      </w:r>
      <w:r>
        <w:rPr>
          <w:rFonts w:hint="eastAsia" w:ascii="宋体" w:hAnsi="宋体" w:cs="宋体"/>
          <w:kern w:val="0"/>
          <w:sz w:val="24"/>
          <w:szCs w:val="24"/>
          <w:lang w:val="en-US" w:eastAsia="zh-CN"/>
        </w:rPr>
        <w:t>3</w:t>
      </w:r>
      <w:r>
        <w:rPr>
          <w:rFonts w:hint="eastAsia" w:ascii="宋体" w:hAnsi="宋体" w:cs="宋体"/>
          <w:kern w:val="0"/>
          <w:sz w:val="24"/>
          <w:szCs w:val="24"/>
        </w:rPr>
        <w:t>报价一览表中的报价），第一轮报价公开唱标。</w:t>
      </w:r>
    </w:p>
    <w:p w14:paraId="4175E1DA">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w:t>
      </w:r>
      <w:r>
        <w:rPr>
          <w:rFonts w:hint="eastAsia" w:cs="Arial" w:asciiTheme="minorEastAsia" w:hAnsiTheme="minorEastAsia" w:eastAsiaTheme="minorEastAsia"/>
          <w:sz w:val="24"/>
          <w:szCs w:val="24"/>
          <w:lang w:eastAsia="zh-CN"/>
        </w:rPr>
        <w:t>比选</w:t>
      </w:r>
      <w:r>
        <w:rPr>
          <w:rFonts w:cs="Arial" w:asciiTheme="minorEastAsia" w:hAnsiTheme="minorEastAsia" w:eastAsiaTheme="minorEastAsia"/>
          <w:sz w:val="24"/>
          <w:szCs w:val="24"/>
        </w:rPr>
        <w:t>文件》的供应商，进入</w:t>
      </w:r>
      <w:r>
        <w:rPr>
          <w:rFonts w:hint="eastAsia" w:cs="Arial" w:asciiTheme="minorEastAsia" w:hAnsiTheme="minorEastAsia" w:eastAsiaTheme="minorEastAsia"/>
          <w:sz w:val="24"/>
          <w:szCs w:val="24"/>
          <w:lang w:eastAsia="zh-CN"/>
        </w:rPr>
        <w:t>比选</w:t>
      </w:r>
      <w:r>
        <w:rPr>
          <w:rFonts w:cs="Arial" w:asciiTheme="minorEastAsia" w:hAnsiTheme="minorEastAsia" w:eastAsiaTheme="minorEastAsia"/>
          <w:sz w:val="24"/>
          <w:szCs w:val="24"/>
        </w:rPr>
        <w:t>环节。</w:t>
      </w:r>
    </w:p>
    <w:p w14:paraId="60A9EDC5">
      <w:pPr>
        <w:widowControl/>
        <w:adjustRightInd w:val="0"/>
        <w:snapToGrid w:val="0"/>
        <w:spacing w:line="360" w:lineRule="auto"/>
        <w:ind w:firstLine="480"/>
        <w:rPr>
          <w:rFonts w:hint="eastAsia"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w:t>
      </w:r>
      <w:r>
        <w:rPr>
          <w:rFonts w:hint="eastAsia" w:ascii="宋体" w:hAnsi="宋体" w:cs="宋体"/>
          <w:kern w:val="0"/>
          <w:sz w:val="24"/>
          <w:szCs w:val="24"/>
          <w:lang w:eastAsia="zh-CN"/>
        </w:rPr>
        <w:t>比选</w:t>
      </w:r>
      <w:r>
        <w:rPr>
          <w:rFonts w:hint="eastAsia" w:ascii="宋体" w:hAnsi="宋体" w:cs="宋体"/>
          <w:kern w:val="0"/>
          <w:sz w:val="24"/>
          <w:szCs w:val="24"/>
        </w:rPr>
        <w:t>的供应商陈述项目方案，讲标时间10分钟左右。</w:t>
      </w:r>
    </w:p>
    <w:p w14:paraId="5B044092">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w:t>
      </w:r>
      <w:r>
        <w:rPr>
          <w:rFonts w:hint="eastAsia" w:ascii="宋体" w:hAnsi="宋体" w:cs="宋体"/>
          <w:kern w:val="0"/>
          <w:sz w:val="24"/>
          <w:szCs w:val="24"/>
          <w:lang w:eastAsia="zh-CN"/>
        </w:rPr>
        <w:t>比选</w:t>
      </w:r>
      <w:r>
        <w:rPr>
          <w:rFonts w:hint="eastAsia" w:ascii="宋体" w:hAnsi="宋体" w:cs="宋体"/>
          <w:kern w:val="0"/>
          <w:sz w:val="24"/>
          <w:szCs w:val="24"/>
        </w:rPr>
        <w:t>小组成员集中与实质性响应《</w:t>
      </w:r>
      <w:r>
        <w:rPr>
          <w:rFonts w:hint="eastAsia" w:ascii="宋体" w:hAnsi="宋体" w:cs="宋体"/>
          <w:kern w:val="0"/>
          <w:sz w:val="24"/>
          <w:szCs w:val="24"/>
          <w:lang w:eastAsia="zh-CN"/>
        </w:rPr>
        <w:t>比选</w:t>
      </w:r>
      <w:r>
        <w:rPr>
          <w:rFonts w:hint="eastAsia" w:ascii="宋体" w:hAnsi="宋体" w:cs="宋体"/>
          <w:kern w:val="0"/>
          <w:sz w:val="24"/>
          <w:szCs w:val="24"/>
        </w:rPr>
        <w:t>文件》的供应商分别就商务、技术服务等进行</w:t>
      </w:r>
      <w:r>
        <w:rPr>
          <w:rFonts w:hint="eastAsia" w:ascii="宋体" w:hAnsi="宋体" w:cs="宋体"/>
          <w:kern w:val="0"/>
          <w:sz w:val="24"/>
          <w:szCs w:val="24"/>
          <w:lang w:eastAsia="zh-CN"/>
        </w:rPr>
        <w:t>比选</w:t>
      </w:r>
      <w:r>
        <w:rPr>
          <w:rFonts w:hint="eastAsia" w:ascii="宋体" w:hAnsi="宋体" w:cs="宋体"/>
          <w:kern w:val="0"/>
          <w:sz w:val="24"/>
          <w:szCs w:val="24"/>
        </w:rPr>
        <w:t>，并给予供应商平等的</w:t>
      </w:r>
      <w:r>
        <w:rPr>
          <w:rFonts w:hint="eastAsia" w:ascii="宋体" w:hAnsi="宋体" w:cs="宋体"/>
          <w:kern w:val="0"/>
          <w:sz w:val="24"/>
          <w:szCs w:val="24"/>
          <w:lang w:eastAsia="zh-CN"/>
        </w:rPr>
        <w:t>比选</w:t>
      </w:r>
      <w:r>
        <w:rPr>
          <w:rFonts w:hint="eastAsia" w:ascii="宋体" w:hAnsi="宋体" w:cs="宋体"/>
          <w:kern w:val="0"/>
          <w:sz w:val="24"/>
          <w:szCs w:val="24"/>
        </w:rPr>
        <w:t>机会。</w:t>
      </w:r>
      <w:r>
        <w:rPr>
          <w:rFonts w:hint="eastAsia" w:cs="Arial" w:asciiTheme="minorEastAsia" w:hAnsiTheme="minorEastAsia" w:eastAsiaTheme="minorEastAsia"/>
          <w:sz w:val="24"/>
          <w:szCs w:val="24"/>
          <w:lang w:eastAsia="zh-CN"/>
        </w:rPr>
        <w:t>比选</w:t>
      </w:r>
      <w:r>
        <w:rPr>
          <w:rFonts w:cs="Arial" w:asciiTheme="minorEastAsia" w:hAnsiTheme="minorEastAsia" w:eastAsiaTheme="minorEastAsia"/>
          <w:sz w:val="24"/>
          <w:szCs w:val="24"/>
        </w:rPr>
        <w:t>小组要求供应商澄清、说明或者更正《响应文件》应当以书面形式作出。供应商的澄清、说明或者更正应当由法定代表人或者其授权代表签字或者加盖公章。</w:t>
      </w:r>
    </w:p>
    <w:p w14:paraId="46441C5F">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.第一轮报价结束后，</w:t>
      </w:r>
      <w:r>
        <w:rPr>
          <w:rFonts w:hint="eastAsia" w:ascii="宋体" w:hAnsi="宋体" w:cs="宋体"/>
          <w:kern w:val="0"/>
          <w:sz w:val="24"/>
          <w:szCs w:val="24"/>
          <w:lang w:eastAsia="zh-CN"/>
        </w:rPr>
        <w:t>比选</w:t>
      </w:r>
      <w:r>
        <w:rPr>
          <w:rFonts w:hint="eastAsia" w:ascii="宋体" w:hAnsi="宋体" w:cs="宋体"/>
          <w:kern w:val="0"/>
          <w:sz w:val="24"/>
          <w:szCs w:val="24"/>
        </w:rPr>
        <w:t>小组邀请项目报价高价者首先进入</w:t>
      </w:r>
      <w:r>
        <w:rPr>
          <w:rFonts w:hint="eastAsia" w:ascii="宋体" w:hAnsi="宋体" w:cs="宋体"/>
          <w:kern w:val="0"/>
          <w:sz w:val="24"/>
          <w:szCs w:val="24"/>
          <w:lang w:eastAsia="zh-CN"/>
        </w:rPr>
        <w:t>比选</w:t>
      </w:r>
      <w:r>
        <w:rPr>
          <w:rFonts w:hint="eastAsia" w:ascii="宋体" w:hAnsi="宋体" w:cs="宋体"/>
          <w:kern w:val="0"/>
          <w:sz w:val="24"/>
          <w:szCs w:val="24"/>
        </w:rPr>
        <w:t xml:space="preserve">会场，请高价者再次报价。(第二轮及后续报价各投标方只知道自己报价，即各方报价为背靠背形式) </w:t>
      </w:r>
    </w:p>
    <w:p w14:paraId="443086A5">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w:t>
      </w:r>
      <w:r>
        <w:rPr>
          <w:rFonts w:hint="eastAsia" w:ascii="宋体" w:hAnsi="宋体" w:cs="宋体"/>
          <w:kern w:val="0"/>
          <w:sz w:val="24"/>
          <w:szCs w:val="24"/>
          <w:lang w:eastAsia="zh-CN"/>
        </w:rPr>
        <w:t>比选</w:t>
      </w:r>
      <w:r>
        <w:rPr>
          <w:rFonts w:hint="eastAsia" w:ascii="宋体" w:hAnsi="宋体" w:cs="宋体"/>
          <w:kern w:val="0"/>
          <w:sz w:val="24"/>
          <w:szCs w:val="24"/>
        </w:rPr>
        <w:t>会场再次出价，如此进行反复。</w:t>
      </w:r>
    </w:p>
    <w:p w14:paraId="1E6D2830">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w:t>
      </w:r>
      <w:r>
        <w:rPr>
          <w:rFonts w:hint="eastAsia" w:ascii="宋体" w:hAnsi="宋体" w:cs="宋体"/>
          <w:kern w:val="0"/>
          <w:sz w:val="24"/>
          <w:szCs w:val="24"/>
          <w:lang w:eastAsia="zh-CN"/>
        </w:rPr>
        <w:t>比选</w:t>
      </w:r>
      <w:r>
        <w:rPr>
          <w:rFonts w:hint="eastAsia" w:ascii="宋体" w:hAnsi="宋体" w:cs="宋体"/>
          <w:kern w:val="0"/>
          <w:sz w:val="24"/>
          <w:szCs w:val="24"/>
        </w:rPr>
        <w:t>小组认为竞价已达到预期效果，则要求所有参加</w:t>
      </w:r>
      <w:r>
        <w:rPr>
          <w:rFonts w:hint="eastAsia" w:ascii="宋体" w:hAnsi="宋体" w:cs="宋体"/>
          <w:kern w:val="0"/>
          <w:sz w:val="24"/>
          <w:szCs w:val="24"/>
          <w:lang w:eastAsia="zh-CN"/>
        </w:rPr>
        <w:t>比选</w:t>
      </w:r>
      <w:r>
        <w:rPr>
          <w:rFonts w:hint="eastAsia" w:ascii="宋体" w:hAnsi="宋体" w:cs="宋体"/>
          <w:kern w:val="0"/>
          <w:sz w:val="24"/>
          <w:szCs w:val="24"/>
        </w:rPr>
        <w:t>的受邀公司在规定的时间内进行最后报价并签字或盖章。</w:t>
      </w:r>
    </w:p>
    <w:p w14:paraId="0706736C">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w:t>
      </w:r>
      <w:r>
        <w:rPr>
          <w:rFonts w:hint="eastAsia" w:ascii="宋体" w:hAnsi="宋体" w:cs="宋体"/>
          <w:kern w:val="0"/>
          <w:sz w:val="24"/>
          <w:szCs w:val="24"/>
          <w:lang w:eastAsia="zh-CN"/>
        </w:rPr>
        <w:t>比选</w:t>
      </w:r>
      <w:r>
        <w:rPr>
          <w:rFonts w:hint="eastAsia" w:ascii="宋体" w:hAnsi="宋体" w:cs="宋体"/>
          <w:kern w:val="0"/>
          <w:sz w:val="24"/>
          <w:szCs w:val="24"/>
        </w:rPr>
        <w:t>小组对本次</w:t>
      </w:r>
      <w:r>
        <w:rPr>
          <w:rFonts w:hint="eastAsia" w:ascii="宋体" w:hAnsi="宋体" w:cs="宋体"/>
          <w:kern w:val="0"/>
          <w:sz w:val="24"/>
          <w:szCs w:val="24"/>
          <w:lang w:eastAsia="zh-CN"/>
        </w:rPr>
        <w:t>比选</w:t>
      </w:r>
      <w:r>
        <w:rPr>
          <w:rFonts w:hint="eastAsia" w:ascii="宋体" w:hAnsi="宋体" w:cs="宋体"/>
          <w:kern w:val="0"/>
          <w:sz w:val="24"/>
          <w:szCs w:val="24"/>
        </w:rPr>
        <w:t>结果进行最终打分。</w:t>
      </w:r>
    </w:p>
    <w:p w14:paraId="4B6621D9">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lang w:eastAsia="zh-CN"/>
        </w:rPr>
        <w:t>六</w:t>
      </w:r>
      <w:r>
        <w:rPr>
          <w:rFonts w:hint="eastAsia"/>
          <w:sz w:val="24"/>
          <w:szCs w:val="24"/>
        </w:rPr>
        <w:t>、特别声明</w:t>
      </w:r>
    </w:p>
    <w:p w14:paraId="5D3669D5">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14:paraId="6D27C438">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w:t>
      </w:r>
      <w:r>
        <w:rPr>
          <w:rFonts w:hint="eastAsia" w:ascii="宋体" w:hAnsi="宋体" w:cs="宋体"/>
          <w:kern w:val="0"/>
          <w:sz w:val="24"/>
          <w:szCs w:val="24"/>
          <w:lang w:eastAsia="zh-CN"/>
        </w:rPr>
        <w:t>比选比选</w:t>
      </w:r>
      <w:r>
        <w:rPr>
          <w:rFonts w:hint="eastAsia" w:ascii="宋体" w:hAnsi="宋体" w:cs="宋体"/>
          <w:kern w:val="0"/>
          <w:sz w:val="24"/>
          <w:szCs w:val="24"/>
        </w:rPr>
        <w:t>邀请函的有关要求执行。</w:t>
      </w:r>
    </w:p>
    <w:p w14:paraId="3CF45C58">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14:paraId="7D528A5C">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14:paraId="670A024E">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14:paraId="1F95D985">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14:paraId="5C5ACFC0">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14:paraId="463C2A0A">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w:t>
      </w:r>
      <w:r>
        <w:rPr>
          <w:rFonts w:hint="eastAsia" w:ascii="宋体" w:hAnsi="宋体" w:cs="宋体"/>
          <w:kern w:val="0"/>
          <w:sz w:val="24"/>
          <w:szCs w:val="24"/>
          <w:lang w:eastAsia="zh-CN"/>
        </w:rPr>
        <w:t>比选</w:t>
      </w:r>
      <w:r>
        <w:rPr>
          <w:rFonts w:hint="eastAsia" w:ascii="宋体" w:hAnsi="宋体" w:cs="宋体"/>
          <w:kern w:val="0"/>
          <w:sz w:val="24"/>
          <w:szCs w:val="24"/>
        </w:rPr>
        <w:t>邀请函及附件存有疑问的，请向采购方咨询。</w:t>
      </w:r>
    </w:p>
    <w:p w14:paraId="1C3946E3">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w:t>
      </w:r>
      <w:r>
        <w:rPr>
          <w:rFonts w:hint="eastAsia" w:ascii="宋体" w:hAnsi="宋体" w:cs="宋体"/>
          <w:kern w:val="0"/>
          <w:sz w:val="24"/>
          <w:szCs w:val="24"/>
          <w:lang w:eastAsia="zh-CN"/>
        </w:rPr>
        <w:t>比选</w:t>
      </w:r>
      <w:r>
        <w:rPr>
          <w:rFonts w:hint="eastAsia" w:ascii="宋体" w:hAnsi="宋体" w:cs="宋体"/>
          <w:kern w:val="0"/>
          <w:sz w:val="24"/>
          <w:szCs w:val="24"/>
        </w:rPr>
        <w:t>使用，任何用于其他目的之复制或引用均应事先获得采购方书面许可。</w:t>
      </w:r>
    </w:p>
    <w:p w14:paraId="12B5D374">
      <w:pPr>
        <w:pStyle w:val="3"/>
        <w:numPr>
          <w:ilvl w:val="0"/>
          <w:numId w:val="0"/>
        </w:numPr>
        <w:ind w:left="432" w:hanging="432"/>
        <w:rPr>
          <w:kern w:val="0"/>
          <w:sz w:val="24"/>
          <w:szCs w:val="24"/>
        </w:rPr>
      </w:pPr>
      <w:r>
        <w:rPr>
          <w:rFonts w:hint="eastAsia"/>
          <w:kern w:val="0"/>
          <w:sz w:val="24"/>
          <w:szCs w:val="24"/>
        </w:rPr>
        <w:br w:type="page"/>
      </w:r>
      <w:bookmarkStart w:id="2" w:name="_Toc125183154"/>
      <w:bookmarkEnd w:id="2"/>
      <w:bookmarkStart w:id="3" w:name="_Toc104714652"/>
      <w:bookmarkEnd w:id="3"/>
      <w:bookmarkStart w:id="4" w:name="_Toc137965295"/>
      <w:r>
        <w:rPr>
          <w:rFonts w:hint="eastAsia"/>
          <w:sz w:val="30"/>
          <w:szCs w:val="30"/>
        </w:rPr>
        <w:t>附件二：响应文件格式和表格</w:t>
      </w:r>
      <w:bookmarkEnd w:id="4"/>
      <w:r>
        <w:rPr>
          <w:rFonts w:hint="eastAsia"/>
          <w:sz w:val="30"/>
          <w:szCs w:val="30"/>
        </w:rPr>
        <w:br w:type="textWrapping"/>
      </w:r>
      <w:r>
        <w:rPr>
          <w:rFonts w:hint="eastAsia"/>
          <w:sz w:val="24"/>
          <w:szCs w:val="24"/>
        </w:rPr>
        <w:t>附件2.1</w:t>
      </w:r>
      <w:r>
        <w:rPr>
          <w:sz w:val="24"/>
          <w:szCs w:val="24"/>
        </w:rPr>
        <w:t xml:space="preserve"> </w:t>
      </w:r>
      <w:r>
        <w:rPr>
          <w:rFonts w:hint="eastAsia"/>
          <w:sz w:val="24"/>
          <w:szCs w:val="24"/>
        </w:rPr>
        <w:t>承诺与声明格式</w:t>
      </w:r>
    </w:p>
    <w:p w14:paraId="4427B70E">
      <w:pPr>
        <w:widowControl/>
        <w:adjustRightInd w:val="0"/>
        <w:snapToGrid w:val="0"/>
        <w:spacing w:line="360" w:lineRule="auto"/>
        <w:ind w:firstLine="300"/>
        <w:jc w:val="center"/>
        <w:rPr>
          <w:rFonts w:ascii="宋体" w:hAnsi="宋体" w:cs="宋体"/>
          <w:b/>
          <w:bCs/>
          <w:kern w:val="0"/>
          <w:sz w:val="24"/>
          <w:szCs w:val="24"/>
        </w:rPr>
      </w:pPr>
    </w:p>
    <w:p w14:paraId="0E80E10A">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14:paraId="01CD99EF">
      <w:pPr>
        <w:widowControl/>
        <w:adjustRightInd w:val="0"/>
        <w:snapToGrid w:val="0"/>
        <w:spacing w:line="360" w:lineRule="auto"/>
        <w:ind w:firstLine="300"/>
        <w:jc w:val="center"/>
        <w:rPr>
          <w:rFonts w:ascii="宋体" w:hAnsi="宋体" w:cs="宋体"/>
          <w:b/>
          <w:bCs/>
          <w:kern w:val="0"/>
          <w:sz w:val="24"/>
          <w:szCs w:val="24"/>
        </w:rPr>
      </w:pPr>
    </w:p>
    <w:p w14:paraId="54388863">
      <w:pPr>
        <w:widowControl/>
        <w:adjustRightInd w:val="0"/>
        <w:snapToGrid w:val="0"/>
        <w:spacing w:line="360" w:lineRule="auto"/>
        <w:rPr>
          <w:rFonts w:hint="eastAsia" w:ascii="宋体" w:hAnsi="宋体" w:eastAsia="宋体" w:cs="宋体"/>
          <w:color w:val="000000"/>
          <w:kern w:val="0"/>
          <w:sz w:val="24"/>
          <w:szCs w:val="24"/>
          <w:lang w:eastAsia="zh-CN"/>
        </w:rPr>
      </w:pPr>
      <w:r>
        <w:rPr>
          <w:rFonts w:hint="eastAsia" w:ascii="宋体" w:hAnsi="宋体" w:cs="宋体"/>
          <w:kern w:val="0"/>
          <w:sz w:val="24"/>
          <w:szCs w:val="24"/>
        </w:rPr>
        <w:t>致：中国人民财产保险股份有限公司武汉市武昌支公司</w:t>
      </w:r>
    </w:p>
    <w:p w14:paraId="57D197C2">
      <w:pPr>
        <w:widowControl/>
        <w:adjustRightInd w:val="0"/>
        <w:snapToGrid w:val="0"/>
        <w:spacing w:line="360" w:lineRule="auto"/>
        <w:rPr>
          <w:rFonts w:ascii="宋体" w:hAnsi="宋体" w:cs="宋体"/>
          <w:kern w:val="0"/>
          <w:sz w:val="24"/>
          <w:szCs w:val="24"/>
        </w:rPr>
      </w:pPr>
    </w:p>
    <w:p w14:paraId="4C64D300">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14:paraId="6546E0B1">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w:t>
      </w:r>
      <w:r>
        <w:rPr>
          <w:rFonts w:hint="eastAsia" w:ascii="宋体" w:hAnsi="宋体" w:cs="宋体"/>
          <w:kern w:val="0"/>
          <w:sz w:val="24"/>
          <w:szCs w:val="24"/>
          <w:lang w:eastAsia="zh-CN"/>
        </w:rPr>
        <w:t>比选</w:t>
      </w:r>
      <w:r>
        <w:rPr>
          <w:rFonts w:hint="eastAsia" w:ascii="宋体" w:hAnsi="宋体" w:cs="宋体"/>
          <w:kern w:val="0"/>
          <w:sz w:val="24"/>
          <w:szCs w:val="24"/>
        </w:rPr>
        <w:t>。</w:t>
      </w:r>
    </w:p>
    <w:p w14:paraId="6E307076">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14:paraId="069D8EA5">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14:paraId="59046ED3">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14:paraId="12C8D246">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14:paraId="71DBE021">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14:paraId="142DE147">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14:paraId="11CC2C99">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14:paraId="1E2D906F">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14:paraId="24DBCCFE">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14:paraId="2E657B06">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w:t>
      </w:r>
      <w:r>
        <w:rPr>
          <w:rFonts w:hint="eastAsia" w:ascii="宋体" w:hAnsi="宋体" w:cs="宋体"/>
          <w:kern w:val="0"/>
          <w:sz w:val="24"/>
          <w:szCs w:val="24"/>
        </w:rPr>
        <w:br w:type="textWrapping"/>
      </w:r>
      <w:r>
        <w:rPr>
          <w:rFonts w:hint="eastAsia" w:ascii="宋体" w:hAnsi="宋体" w:cs="宋体"/>
          <w:kern w:val="0"/>
          <w:sz w:val="24"/>
          <w:szCs w:val="24"/>
        </w:rPr>
        <w:t xml:space="preserve">公司名称（盖章）： </w:t>
      </w:r>
      <w:r>
        <w:rPr>
          <w:rFonts w:hint="eastAsia" w:ascii="宋体" w:hAnsi="宋体" w:cs="宋体"/>
          <w:kern w:val="0"/>
          <w:sz w:val="24"/>
          <w:szCs w:val="24"/>
        </w:rPr>
        <w:br w:type="textWrapping"/>
      </w:r>
    </w:p>
    <w:p w14:paraId="0FC991FB">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法定代表人签字：</w:t>
      </w:r>
      <w:r>
        <w:rPr>
          <w:rFonts w:hint="eastAsia" w:ascii="宋体" w:hAnsi="宋体" w:cs="宋体"/>
          <w:kern w:val="0"/>
          <w:sz w:val="24"/>
          <w:szCs w:val="24"/>
        </w:rPr>
        <w:br w:type="textWrapping"/>
      </w:r>
      <w:r>
        <w:rPr>
          <w:rFonts w:hint="eastAsia" w:ascii="宋体" w:hAnsi="宋体" w:cs="宋体"/>
          <w:kern w:val="0"/>
          <w:sz w:val="24"/>
          <w:szCs w:val="24"/>
        </w:rPr>
        <w:t xml:space="preserve"> </w:t>
      </w:r>
    </w:p>
    <w:p w14:paraId="7C90B419">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w:t>
      </w:r>
      <w:r>
        <w:rPr>
          <w:rFonts w:hint="eastAsia" w:ascii="宋体" w:hAnsi="宋体" w:cs="宋体"/>
          <w:kern w:val="0"/>
          <w:sz w:val="24"/>
          <w:szCs w:val="24"/>
          <w:lang w:val="en-US" w:eastAsia="zh-CN"/>
        </w:rPr>
        <w:t xml:space="preserve"> </w:t>
      </w:r>
      <w:r>
        <w:rPr>
          <w:rFonts w:hint="eastAsia" w:ascii="宋体" w:hAnsi="宋体" w:cs="宋体"/>
          <w:kern w:val="0"/>
          <w:sz w:val="24"/>
          <w:szCs w:val="24"/>
        </w:rPr>
        <w:t>　年</w:t>
      </w:r>
      <w:r>
        <w:rPr>
          <w:rFonts w:hint="eastAsia" w:ascii="宋体" w:hAnsi="宋体" w:cs="宋体"/>
          <w:kern w:val="0"/>
          <w:sz w:val="24"/>
          <w:szCs w:val="24"/>
          <w:lang w:val="en-US" w:eastAsia="zh-CN"/>
        </w:rPr>
        <w:t xml:space="preserve"> </w:t>
      </w:r>
      <w:r>
        <w:rPr>
          <w:rFonts w:hint="eastAsia" w:ascii="宋体" w:hAnsi="宋体" w:cs="宋体"/>
          <w:kern w:val="0"/>
          <w:sz w:val="24"/>
          <w:szCs w:val="24"/>
        </w:rPr>
        <w:t xml:space="preserve"> </w:t>
      </w:r>
      <w:r>
        <w:rPr>
          <w:rFonts w:hint="eastAsia" w:ascii="宋体" w:hAnsi="宋体" w:cs="宋体"/>
          <w:kern w:val="0"/>
          <w:sz w:val="24"/>
          <w:szCs w:val="24"/>
          <w:lang w:val="en-US" w:eastAsia="zh-CN"/>
        </w:rPr>
        <w:t xml:space="preserve">  </w:t>
      </w:r>
      <w:r>
        <w:rPr>
          <w:rFonts w:hint="eastAsia" w:ascii="宋体" w:hAnsi="宋体" w:cs="宋体"/>
          <w:kern w:val="0"/>
          <w:sz w:val="24"/>
          <w:szCs w:val="24"/>
        </w:rPr>
        <w:t>月</w:t>
      </w:r>
      <w:r>
        <w:rPr>
          <w:rFonts w:hint="eastAsia" w:ascii="宋体" w:hAnsi="宋体" w:cs="宋体"/>
          <w:kern w:val="0"/>
          <w:sz w:val="24"/>
          <w:szCs w:val="24"/>
          <w:lang w:val="en-US" w:eastAsia="zh-CN"/>
        </w:rPr>
        <w:t xml:space="preserve">   </w:t>
      </w:r>
      <w:r>
        <w:rPr>
          <w:rFonts w:hint="eastAsia" w:ascii="宋体" w:hAnsi="宋体" w:cs="宋体"/>
          <w:kern w:val="0"/>
          <w:sz w:val="24"/>
          <w:szCs w:val="24"/>
        </w:rPr>
        <w:t xml:space="preserve"> 日</w:t>
      </w:r>
    </w:p>
    <w:p w14:paraId="0AAEA147">
      <w:pPr>
        <w:pStyle w:val="4"/>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04714658"/>
      <w:bookmarkEnd w:id="5"/>
      <w:bookmarkStart w:id="6" w:name="_Toc125183169"/>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14:paraId="415F3BCC">
      <w:pPr>
        <w:widowControl/>
        <w:adjustRightInd w:val="0"/>
        <w:snapToGrid w:val="0"/>
        <w:spacing w:line="360" w:lineRule="auto"/>
        <w:rPr>
          <w:rFonts w:ascii="宋体" w:hAnsi="宋体" w:cs="宋体"/>
          <w:kern w:val="0"/>
          <w:sz w:val="24"/>
          <w:szCs w:val="24"/>
        </w:rPr>
      </w:pPr>
    </w:p>
    <w:p w14:paraId="4F64E58F">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14:paraId="576F455C">
      <w:pPr>
        <w:widowControl/>
        <w:adjustRightInd w:val="0"/>
        <w:snapToGrid w:val="0"/>
        <w:spacing w:line="360" w:lineRule="auto"/>
        <w:rPr>
          <w:rFonts w:ascii="宋体" w:hAnsi="宋体" w:cs="宋体"/>
          <w:snapToGrid w:val="0"/>
          <w:kern w:val="0"/>
          <w:sz w:val="24"/>
          <w:szCs w:val="24"/>
        </w:rPr>
      </w:pPr>
    </w:p>
    <w:p w14:paraId="4C6E73E2">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14:paraId="438A87F5">
      <w:pPr>
        <w:widowControl/>
        <w:adjustRightInd w:val="0"/>
        <w:snapToGrid w:val="0"/>
        <w:spacing w:line="360" w:lineRule="auto"/>
        <w:rPr>
          <w:rFonts w:ascii="宋体" w:hAnsi="宋体" w:cs="宋体"/>
          <w:snapToGrid w:val="0"/>
          <w:kern w:val="0"/>
          <w:sz w:val="24"/>
          <w:szCs w:val="24"/>
        </w:rPr>
      </w:pPr>
    </w:p>
    <w:p w14:paraId="007723A6">
      <w:pPr>
        <w:widowControl/>
        <w:adjustRightInd w:val="0"/>
        <w:snapToGrid w:val="0"/>
        <w:spacing w:line="360" w:lineRule="auto"/>
        <w:rPr>
          <w:rFonts w:ascii="宋体" w:hAnsi="宋体" w:cs="宋体"/>
          <w:snapToGrid w:val="0"/>
          <w:kern w:val="0"/>
          <w:sz w:val="24"/>
          <w:szCs w:val="24"/>
        </w:rPr>
      </w:pPr>
    </w:p>
    <w:p w14:paraId="50063AAD">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14:paraId="24D76DA5">
      <w:pPr>
        <w:widowControl/>
        <w:adjustRightInd w:val="0"/>
        <w:snapToGrid w:val="0"/>
        <w:spacing w:line="360" w:lineRule="auto"/>
        <w:rPr>
          <w:rFonts w:ascii="宋体" w:hAnsi="宋体" w:cs="宋体"/>
          <w:snapToGrid w:val="0"/>
          <w:kern w:val="0"/>
          <w:sz w:val="24"/>
          <w:szCs w:val="24"/>
        </w:rPr>
      </w:pPr>
    </w:p>
    <w:p w14:paraId="027EBBAA">
      <w:pPr>
        <w:widowControl/>
        <w:adjustRightInd w:val="0"/>
        <w:snapToGrid w:val="0"/>
        <w:spacing w:line="360" w:lineRule="auto"/>
        <w:rPr>
          <w:rFonts w:ascii="宋体" w:hAnsi="宋体" w:cs="宋体"/>
          <w:snapToGrid w:val="0"/>
          <w:kern w:val="0"/>
          <w:sz w:val="24"/>
          <w:szCs w:val="24"/>
        </w:rPr>
      </w:pPr>
    </w:p>
    <w:p w14:paraId="32B1A603">
      <w:pPr>
        <w:widowControl/>
        <w:adjustRightInd w:val="0"/>
        <w:snapToGrid w:val="0"/>
        <w:spacing w:line="360" w:lineRule="auto"/>
        <w:rPr>
          <w:rFonts w:ascii="宋体" w:hAnsi="宋体" w:cs="宋体"/>
          <w:snapToGrid w:val="0"/>
          <w:kern w:val="0"/>
          <w:sz w:val="24"/>
          <w:szCs w:val="24"/>
        </w:rPr>
      </w:pPr>
    </w:p>
    <w:p w14:paraId="5E65BD8F">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14:paraId="50C15CEB">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14:paraId="2B35551A">
      <w:pPr>
        <w:widowControl/>
        <w:adjustRightInd w:val="0"/>
        <w:snapToGrid w:val="0"/>
        <w:spacing w:line="360" w:lineRule="auto"/>
        <w:rPr>
          <w:rFonts w:ascii="宋体" w:hAnsi="宋体" w:cs="宋体"/>
          <w:kern w:val="0"/>
          <w:sz w:val="24"/>
          <w:szCs w:val="24"/>
        </w:rPr>
      </w:pPr>
    </w:p>
    <w:p w14:paraId="2FF114D5">
      <w:pPr>
        <w:widowControl/>
        <w:adjustRightInd w:val="0"/>
        <w:snapToGrid w:val="0"/>
        <w:spacing w:line="360" w:lineRule="auto"/>
        <w:rPr>
          <w:rFonts w:ascii="宋体" w:hAnsi="宋体" w:cs="宋体"/>
          <w:color w:val="FF0000"/>
          <w:kern w:val="0"/>
          <w:sz w:val="24"/>
          <w:szCs w:val="24"/>
        </w:rPr>
      </w:pPr>
    </w:p>
    <w:p w14:paraId="25DB2AE6">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w:t>
      </w:r>
      <w:r>
        <w:rPr>
          <w:rFonts w:hint="eastAsia"/>
          <w:sz w:val="24"/>
          <w:szCs w:val="24"/>
          <w:lang w:val="en-US" w:eastAsia="zh-CN"/>
        </w:rPr>
        <w:t>3</w:t>
      </w:r>
      <w:r>
        <w:rPr>
          <w:rFonts w:hint="eastAsia"/>
          <w:sz w:val="24"/>
          <w:szCs w:val="24"/>
        </w:rPr>
        <w:t xml:space="preserve"> 报价一览表格式</w:t>
      </w:r>
    </w:p>
    <w:p w14:paraId="2553AC03">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14:paraId="57BA1442">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14:paraId="724273C3">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14:paraId="5D49A429">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7"/>
        <w:tblpPr w:leftFromText="180" w:rightFromText="180" w:vertAnchor="text" w:horzAnchor="page" w:tblpX="1033" w:tblpY="65"/>
        <w:tblOverlap w:val="never"/>
        <w:tblW w:w="10713"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444"/>
        <w:gridCol w:w="1444"/>
        <w:gridCol w:w="2938"/>
        <w:gridCol w:w="2024"/>
      </w:tblGrid>
      <w:tr w14:paraId="4B4CA2FD">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14:paraId="49371B47">
            <w:pPr>
              <w:adjustRightInd w:val="0"/>
              <w:snapToGrid w:val="0"/>
              <w:spacing w:line="360" w:lineRule="auto"/>
              <w:jc w:val="center"/>
              <w:rPr>
                <w:rFonts w:ascii="宋体" w:hAnsi="宋体" w:cs="宋体"/>
                <w:b/>
                <w:color w:val="auto"/>
                <w:sz w:val="24"/>
                <w:szCs w:val="24"/>
              </w:rPr>
            </w:pPr>
          </w:p>
        </w:tc>
        <w:tc>
          <w:tcPr>
            <w:tcW w:w="1444" w:type="dxa"/>
            <w:tcBorders>
              <w:top w:val="double" w:color="auto" w:sz="4" w:space="0"/>
              <w:left w:val="single" w:color="000000" w:sz="6" w:space="0"/>
              <w:bottom w:val="single" w:color="000000" w:sz="6" w:space="0"/>
              <w:right w:val="single" w:color="000000" w:sz="6" w:space="0"/>
            </w:tcBorders>
            <w:vAlign w:val="center"/>
          </w:tcPr>
          <w:p w14:paraId="6E604FFD">
            <w:pPr>
              <w:adjustRightInd w:val="0"/>
              <w:snapToGrid w:val="0"/>
              <w:spacing w:line="360" w:lineRule="auto"/>
              <w:jc w:val="center"/>
              <w:rPr>
                <w:rFonts w:hint="eastAsia" w:ascii="宋体" w:hAnsi="宋体" w:cs="宋体"/>
                <w:b/>
                <w:color w:val="auto"/>
                <w:sz w:val="24"/>
                <w:szCs w:val="24"/>
                <w:lang w:bidi="ar"/>
              </w:rPr>
            </w:pPr>
            <w:r>
              <w:rPr>
                <w:rFonts w:hint="eastAsia" w:ascii="宋体" w:hAnsi="宋体" w:cs="宋体"/>
                <w:b/>
                <w:color w:val="auto"/>
                <w:sz w:val="24"/>
                <w:szCs w:val="24"/>
                <w:lang w:bidi="ar"/>
              </w:rPr>
              <w:t>发票类型</w:t>
            </w:r>
          </w:p>
        </w:tc>
        <w:tc>
          <w:tcPr>
            <w:tcW w:w="1444" w:type="dxa"/>
            <w:tcBorders>
              <w:top w:val="double" w:color="auto" w:sz="4" w:space="0"/>
              <w:left w:val="single" w:color="000000" w:sz="6" w:space="0"/>
              <w:bottom w:val="single" w:color="000000" w:sz="6" w:space="0"/>
              <w:right w:val="single" w:color="000000" w:sz="6" w:space="0"/>
            </w:tcBorders>
            <w:vAlign w:val="center"/>
          </w:tcPr>
          <w:p w14:paraId="0C80DF1D">
            <w:pPr>
              <w:adjustRightInd w:val="0"/>
              <w:snapToGrid w:val="0"/>
              <w:spacing w:line="360" w:lineRule="auto"/>
              <w:jc w:val="center"/>
              <w:rPr>
                <w:rFonts w:hint="eastAsia" w:ascii="宋体" w:hAnsi="宋体" w:eastAsia="宋体" w:cs="宋体"/>
                <w:b/>
                <w:color w:val="auto"/>
                <w:sz w:val="24"/>
                <w:szCs w:val="24"/>
                <w:lang w:eastAsia="zh-CN"/>
              </w:rPr>
            </w:pPr>
            <w:r>
              <w:rPr>
                <w:rFonts w:hint="eastAsia" w:ascii="宋体" w:hAnsi="宋体" w:cs="宋体"/>
                <w:b/>
                <w:color w:val="auto"/>
                <w:sz w:val="24"/>
                <w:szCs w:val="24"/>
                <w:lang w:eastAsia="zh-CN" w:bidi="ar"/>
              </w:rPr>
              <w:t>税率</w:t>
            </w:r>
          </w:p>
        </w:tc>
        <w:tc>
          <w:tcPr>
            <w:tcW w:w="2938" w:type="dxa"/>
            <w:tcBorders>
              <w:top w:val="double" w:color="auto" w:sz="4" w:space="0"/>
              <w:left w:val="single" w:color="000000" w:sz="6" w:space="0"/>
              <w:bottom w:val="single" w:color="000000" w:sz="6" w:space="0"/>
              <w:right w:val="single" w:color="000000" w:sz="6" w:space="0"/>
            </w:tcBorders>
            <w:vAlign w:val="center"/>
          </w:tcPr>
          <w:p w14:paraId="6D816F94">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w:t>
            </w:r>
            <w:r>
              <w:rPr>
                <w:rFonts w:hint="eastAsia" w:ascii="宋体" w:hAnsi="宋体" w:cs="宋体"/>
                <w:b/>
                <w:color w:val="auto"/>
                <w:sz w:val="24"/>
                <w:szCs w:val="24"/>
                <w:lang w:eastAsia="zh-CN" w:bidi="ar"/>
              </w:rPr>
              <w:t>单</w:t>
            </w:r>
            <w:r>
              <w:rPr>
                <w:rFonts w:hint="eastAsia" w:ascii="宋体" w:hAnsi="宋体" w:cs="宋体"/>
                <w:b/>
                <w:color w:val="auto"/>
                <w:sz w:val="24"/>
                <w:szCs w:val="24"/>
                <w:lang w:bidi="ar"/>
              </w:rPr>
              <w:t>价（含税）</w:t>
            </w:r>
          </w:p>
        </w:tc>
        <w:tc>
          <w:tcPr>
            <w:tcW w:w="2024" w:type="dxa"/>
            <w:tcBorders>
              <w:top w:val="double" w:color="auto" w:sz="4" w:space="0"/>
              <w:left w:val="single" w:color="000000" w:sz="6" w:space="0"/>
              <w:bottom w:val="single" w:color="000000" w:sz="6" w:space="0"/>
              <w:right w:val="double" w:color="auto" w:sz="4" w:space="0"/>
            </w:tcBorders>
            <w:vAlign w:val="center"/>
          </w:tcPr>
          <w:p w14:paraId="5CAFACF2">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备注</w:t>
            </w:r>
          </w:p>
        </w:tc>
      </w:tr>
      <w:tr w14:paraId="793E98D5">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92" w:hRule="exact"/>
        </w:trPr>
        <w:tc>
          <w:tcPr>
            <w:tcW w:w="2863" w:type="dxa"/>
            <w:tcBorders>
              <w:top w:val="single" w:color="000000" w:sz="6" w:space="0"/>
              <w:left w:val="double" w:color="auto" w:sz="4" w:space="0"/>
              <w:bottom w:val="single" w:color="000000" w:sz="6" w:space="0"/>
              <w:right w:val="single" w:color="000000" w:sz="6" w:space="0"/>
            </w:tcBorders>
            <w:vAlign w:val="center"/>
          </w:tcPr>
          <w:p w14:paraId="626753A0">
            <w:pPr>
              <w:adjustRightInd w:val="0"/>
              <w:snapToGrid w:val="0"/>
              <w:spacing w:line="360" w:lineRule="auto"/>
              <w:jc w:val="center"/>
              <w:rPr>
                <w:rFonts w:hint="eastAsia" w:ascii="宋体" w:hAnsi="宋体" w:cs="宋体"/>
                <w:color w:val="auto"/>
                <w:sz w:val="24"/>
                <w:szCs w:val="24"/>
                <w:lang w:val="en-US" w:eastAsia="zh-CN" w:bidi="ar"/>
              </w:rPr>
            </w:pPr>
            <w:r>
              <w:rPr>
                <w:rFonts w:hint="eastAsia" w:ascii="宋体" w:hAnsi="宋体" w:cs="宋体"/>
                <w:color w:val="auto"/>
                <w:sz w:val="24"/>
                <w:szCs w:val="24"/>
                <w:lang w:eastAsia="zh-CN" w:bidi="ar"/>
              </w:rPr>
              <w:t>第一轮报价</w:t>
            </w:r>
          </w:p>
        </w:tc>
        <w:tc>
          <w:tcPr>
            <w:tcW w:w="1444" w:type="dxa"/>
            <w:vMerge w:val="restart"/>
            <w:tcBorders>
              <w:top w:val="single" w:color="000000" w:sz="6" w:space="0"/>
              <w:left w:val="single" w:color="000000" w:sz="6" w:space="0"/>
              <w:right w:val="single" w:color="000000" w:sz="6" w:space="0"/>
            </w:tcBorders>
            <w:vAlign w:val="center"/>
          </w:tcPr>
          <w:p w14:paraId="7B493300">
            <w:pPr>
              <w:adjustRightInd w:val="0"/>
              <w:snapToGrid w:val="0"/>
              <w:spacing w:line="360" w:lineRule="auto"/>
              <w:jc w:val="center"/>
              <w:rPr>
                <w:color w:val="auto"/>
                <w:sz w:val="20"/>
              </w:rPr>
            </w:pPr>
          </w:p>
        </w:tc>
        <w:tc>
          <w:tcPr>
            <w:tcW w:w="1444" w:type="dxa"/>
            <w:vMerge w:val="restart"/>
            <w:tcBorders>
              <w:top w:val="single" w:color="000000" w:sz="6" w:space="0"/>
              <w:left w:val="single" w:color="000000" w:sz="6" w:space="0"/>
              <w:right w:val="single" w:color="000000" w:sz="6" w:space="0"/>
            </w:tcBorders>
            <w:vAlign w:val="center"/>
          </w:tcPr>
          <w:p w14:paraId="249EC89C">
            <w:pPr>
              <w:adjustRightInd w:val="0"/>
              <w:snapToGrid w:val="0"/>
              <w:spacing w:line="360" w:lineRule="auto"/>
              <w:jc w:val="center"/>
              <w:rPr>
                <w:color w:val="auto"/>
                <w:sz w:val="20"/>
              </w:rPr>
            </w:pPr>
          </w:p>
        </w:tc>
        <w:tc>
          <w:tcPr>
            <w:tcW w:w="2938" w:type="dxa"/>
            <w:tcBorders>
              <w:top w:val="single" w:color="000000" w:sz="6" w:space="0"/>
              <w:left w:val="single" w:color="000000" w:sz="6" w:space="0"/>
              <w:bottom w:val="single" w:color="000000" w:sz="6" w:space="0"/>
              <w:right w:val="single" w:color="000000" w:sz="6" w:space="0"/>
            </w:tcBorders>
            <w:vAlign w:val="center"/>
          </w:tcPr>
          <w:p w14:paraId="15CDE553">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（小写人民币元）</w:t>
            </w:r>
          </w:p>
          <w:p w14:paraId="7ADC67DC">
            <w:pPr>
              <w:adjustRightInd w:val="0"/>
              <w:snapToGrid w:val="0"/>
              <w:spacing w:line="360" w:lineRule="auto"/>
              <w:jc w:val="center"/>
              <w:rPr>
                <w:rFonts w:hint="default" w:ascii="宋体" w:hAnsi="宋体" w:cs="宋体"/>
                <w:color w:val="auto"/>
                <w:sz w:val="24"/>
                <w:szCs w:val="24"/>
                <w:lang w:val="en-US" w:eastAsia="zh-CN"/>
              </w:rPr>
            </w:pPr>
          </w:p>
        </w:tc>
        <w:tc>
          <w:tcPr>
            <w:tcW w:w="2024" w:type="dxa"/>
            <w:vMerge w:val="restart"/>
            <w:tcBorders>
              <w:top w:val="single" w:color="000000" w:sz="6" w:space="0"/>
              <w:left w:val="single" w:color="000000" w:sz="6" w:space="0"/>
              <w:right w:val="double" w:color="auto" w:sz="4" w:space="0"/>
            </w:tcBorders>
            <w:vAlign w:val="center"/>
          </w:tcPr>
          <w:p w14:paraId="1755A07C">
            <w:pPr>
              <w:adjustRightInd w:val="0"/>
              <w:snapToGrid w:val="0"/>
              <w:spacing w:line="360" w:lineRule="auto"/>
              <w:jc w:val="center"/>
              <w:rPr>
                <w:color w:val="auto"/>
                <w:sz w:val="20"/>
              </w:rPr>
            </w:pPr>
          </w:p>
        </w:tc>
      </w:tr>
      <w:tr w14:paraId="6EB1F2EA">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797" w:hRule="exact"/>
        </w:trPr>
        <w:tc>
          <w:tcPr>
            <w:tcW w:w="2863" w:type="dxa"/>
            <w:tcBorders>
              <w:top w:val="single" w:color="000000" w:sz="6" w:space="0"/>
              <w:left w:val="double" w:color="auto" w:sz="4" w:space="0"/>
              <w:bottom w:val="single" w:color="000000" w:sz="6" w:space="0"/>
              <w:right w:val="single" w:color="000000" w:sz="6" w:space="0"/>
            </w:tcBorders>
            <w:vAlign w:val="center"/>
          </w:tcPr>
          <w:p w14:paraId="1CB8C53A">
            <w:pPr>
              <w:adjustRightInd w:val="0"/>
              <w:snapToGrid w:val="0"/>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bidi="ar"/>
              </w:rPr>
              <w:t>第二轮报价</w:t>
            </w:r>
          </w:p>
        </w:tc>
        <w:tc>
          <w:tcPr>
            <w:tcW w:w="1444" w:type="dxa"/>
            <w:vMerge w:val="continue"/>
            <w:tcBorders>
              <w:left w:val="single" w:color="000000" w:sz="6" w:space="0"/>
              <w:right w:val="single" w:color="000000" w:sz="6" w:space="0"/>
            </w:tcBorders>
            <w:vAlign w:val="center"/>
          </w:tcPr>
          <w:p w14:paraId="78A3E1E2">
            <w:pPr>
              <w:adjustRightInd w:val="0"/>
              <w:snapToGrid w:val="0"/>
              <w:spacing w:line="360" w:lineRule="auto"/>
              <w:jc w:val="center"/>
              <w:rPr>
                <w:rFonts w:hint="eastAsia" w:ascii="宋体" w:hAnsi="宋体" w:cs="宋体"/>
                <w:color w:val="auto"/>
                <w:sz w:val="24"/>
                <w:szCs w:val="24"/>
                <w:lang w:eastAsia="zh-CN"/>
              </w:rPr>
            </w:pPr>
          </w:p>
        </w:tc>
        <w:tc>
          <w:tcPr>
            <w:tcW w:w="1444" w:type="dxa"/>
            <w:vMerge w:val="continue"/>
            <w:tcBorders>
              <w:left w:val="single" w:color="000000" w:sz="6" w:space="0"/>
              <w:right w:val="single" w:color="000000" w:sz="6" w:space="0"/>
            </w:tcBorders>
            <w:vAlign w:val="center"/>
          </w:tcPr>
          <w:p w14:paraId="41295646">
            <w:pPr>
              <w:adjustRightInd w:val="0"/>
              <w:snapToGrid w:val="0"/>
              <w:spacing w:line="360" w:lineRule="auto"/>
              <w:jc w:val="center"/>
              <w:rPr>
                <w:rFonts w:hint="eastAsia" w:ascii="宋体" w:hAnsi="宋体" w:cs="宋体"/>
                <w:color w:val="auto"/>
                <w:sz w:val="24"/>
                <w:szCs w:val="24"/>
                <w:lang w:eastAsia="zh-CN"/>
              </w:rPr>
            </w:pPr>
          </w:p>
        </w:tc>
        <w:tc>
          <w:tcPr>
            <w:tcW w:w="2938" w:type="dxa"/>
            <w:tcBorders>
              <w:top w:val="single" w:color="000000" w:sz="6" w:space="0"/>
              <w:left w:val="single" w:color="000000" w:sz="6" w:space="0"/>
              <w:bottom w:val="single" w:color="000000" w:sz="6" w:space="0"/>
              <w:right w:val="single" w:color="000000" w:sz="6" w:space="0"/>
            </w:tcBorders>
            <w:vAlign w:val="center"/>
          </w:tcPr>
          <w:p w14:paraId="42188A60">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（小写人民币元）</w:t>
            </w:r>
          </w:p>
          <w:p w14:paraId="126B50B5">
            <w:pPr>
              <w:adjustRightInd w:val="0"/>
              <w:snapToGrid w:val="0"/>
              <w:spacing w:line="360" w:lineRule="auto"/>
              <w:jc w:val="center"/>
              <w:rPr>
                <w:rFonts w:hint="default" w:ascii="宋体" w:hAnsi="宋体" w:cs="宋体"/>
                <w:color w:val="auto"/>
                <w:sz w:val="24"/>
                <w:szCs w:val="24"/>
                <w:lang w:val="en-US" w:eastAsia="zh-CN"/>
              </w:rPr>
            </w:pPr>
          </w:p>
        </w:tc>
        <w:tc>
          <w:tcPr>
            <w:tcW w:w="2024" w:type="dxa"/>
            <w:vMerge w:val="continue"/>
            <w:tcBorders>
              <w:left w:val="single" w:color="000000" w:sz="6" w:space="0"/>
              <w:right w:val="double" w:color="auto" w:sz="4" w:space="0"/>
            </w:tcBorders>
            <w:vAlign w:val="center"/>
          </w:tcPr>
          <w:p w14:paraId="47F389C5">
            <w:pPr>
              <w:adjustRightInd w:val="0"/>
              <w:snapToGrid w:val="0"/>
              <w:spacing w:line="360" w:lineRule="auto"/>
              <w:jc w:val="center"/>
              <w:rPr>
                <w:rFonts w:hint="eastAsia" w:ascii="宋体" w:hAnsi="宋体" w:cs="宋体"/>
                <w:color w:val="FF0000"/>
                <w:sz w:val="24"/>
                <w:szCs w:val="24"/>
                <w:lang w:eastAsia="zh-CN"/>
              </w:rPr>
            </w:pPr>
          </w:p>
        </w:tc>
      </w:tr>
      <w:tr w14:paraId="34C3B256">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767" w:hRule="exact"/>
        </w:trPr>
        <w:tc>
          <w:tcPr>
            <w:tcW w:w="2863" w:type="dxa"/>
            <w:tcBorders>
              <w:top w:val="single" w:color="000000" w:sz="6" w:space="0"/>
              <w:left w:val="double" w:color="auto" w:sz="4" w:space="0"/>
              <w:bottom w:val="double" w:color="auto" w:sz="4" w:space="0"/>
              <w:right w:val="single" w:color="000000" w:sz="6" w:space="0"/>
            </w:tcBorders>
            <w:vAlign w:val="center"/>
          </w:tcPr>
          <w:p w14:paraId="1C238111">
            <w:pPr>
              <w:adjustRightInd w:val="0"/>
              <w:snapToGrid w:val="0"/>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bidi="ar"/>
              </w:rPr>
              <w:t>第三轮报价</w:t>
            </w:r>
          </w:p>
        </w:tc>
        <w:tc>
          <w:tcPr>
            <w:tcW w:w="1444" w:type="dxa"/>
            <w:vMerge w:val="continue"/>
            <w:tcBorders>
              <w:left w:val="single" w:color="000000" w:sz="6" w:space="0"/>
              <w:bottom w:val="double" w:color="auto" w:sz="4" w:space="0"/>
              <w:right w:val="single" w:color="000000" w:sz="6" w:space="0"/>
            </w:tcBorders>
            <w:vAlign w:val="center"/>
          </w:tcPr>
          <w:p w14:paraId="4635E4AD">
            <w:pPr>
              <w:adjustRightInd w:val="0"/>
              <w:snapToGrid w:val="0"/>
              <w:spacing w:line="360" w:lineRule="auto"/>
              <w:jc w:val="center"/>
              <w:rPr>
                <w:rFonts w:hint="eastAsia" w:ascii="宋体" w:hAnsi="宋体" w:cs="宋体"/>
                <w:color w:val="auto"/>
                <w:sz w:val="24"/>
                <w:szCs w:val="24"/>
                <w:lang w:eastAsia="zh-CN"/>
              </w:rPr>
            </w:pPr>
          </w:p>
        </w:tc>
        <w:tc>
          <w:tcPr>
            <w:tcW w:w="1444" w:type="dxa"/>
            <w:vMerge w:val="continue"/>
            <w:tcBorders>
              <w:left w:val="single" w:color="000000" w:sz="6" w:space="0"/>
              <w:bottom w:val="double" w:color="auto" w:sz="4" w:space="0"/>
              <w:right w:val="single" w:color="000000" w:sz="6" w:space="0"/>
            </w:tcBorders>
            <w:vAlign w:val="center"/>
          </w:tcPr>
          <w:p w14:paraId="4588DF11">
            <w:pPr>
              <w:adjustRightInd w:val="0"/>
              <w:snapToGrid w:val="0"/>
              <w:spacing w:line="360" w:lineRule="auto"/>
              <w:jc w:val="center"/>
              <w:rPr>
                <w:rFonts w:hint="eastAsia" w:ascii="宋体" w:hAnsi="宋体" w:cs="宋体"/>
                <w:color w:val="auto"/>
                <w:sz w:val="24"/>
                <w:szCs w:val="24"/>
                <w:lang w:eastAsia="zh-CN"/>
              </w:rPr>
            </w:pPr>
          </w:p>
        </w:tc>
        <w:tc>
          <w:tcPr>
            <w:tcW w:w="2938" w:type="dxa"/>
            <w:tcBorders>
              <w:top w:val="single" w:color="000000" w:sz="6" w:space="0"/>
              <w:left w:val="single" w:color="000000" w:sz="6" w:space="0"/>
              <w:bottom w:val="double" w:color="auto" w:sz="4" w:space="0"/>
              <w:right w:val="single" w:color="000000" w:sz="6" w:space="0"/>
            </w:tcBorders>
            <w:vAlign w:val="center"/>
          </w:tcPr>
          <w:p w14:paraId="5FED46CC">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（小写人民币元）</w:t>
            </w:r>
          </w:p>
          <w:p w14:paraId="1929A2D1">
            <w:pPr>
              <w:adjustRightInd w:val="0"/>
              <w:snapToGrid w:val="0"/>
              <w:spacing w:line="360" w:lineRule="auto"/>
              <w:jc w:val="center"/>
              <w:rPr>
                <w:rFonts w:hint="default" w:ascii="宋体" w:hAnsi="宋体" w:cs="宋体"/>
                <w:color w:val="auto"/>
                <w:sz w:val="24"/>
                <w:szCs w:val="24"/>
                <w:lang w:val="en-US" w:eastAsia="zh-CN"/>
              </w:rPr>
            </w:pPr>
          </w:p>
        </w:tc>
        <w:tc>
          <w:tcPr>
            <w:tcW w:w="2024" w:type="dxa"/>
            <w:vMerge w:val="continue"/>
            <w:tcBorders>
              <w:left w:val="single" w:color="000000" w:sz="6" w:space="0"/>
              <w:bottom w:val="double" w:color="auto" w:sz="4" w:space="0"/>
              <w:right w:val="double" w:color="auto" w:sz="4" w:space="0"/>
            </w:tcBorders>
            <w:vAlign w:val="center"/>
          </w:tcPr>
          <w:p w14:paraId="6777A78D">
            <w:pPr>
              <w:adjustRightInd w:val="0"/>
              <w:snapToGrid w:val="0"/>
              <w:spacing w:line="360" w:lineRule="auto"/>
              <w:jc w:val="center"/>
              <w:rPr>
                <w:rFonts w:hint="eastAsia" w:ascii="宋体" w:hAnsi="宋体" w:cs="宋体"/>
                <w:color w:val="FF0000"/>
                <w:sz w:val="24"/>
                <w:szCs w:val="24"/>
                <w:lang w:eastAsia="zh-CN"/>
              </w:rPr>
            </w:pPr>
          </w:p>
        </w:tc>
      </w:tr>
    </w:tbl>
    <w:p w14:paraId="3A9A38AA">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14:paraId="1E7766AC">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p>
    <w:p w14:paraId="774A1AFE">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14:paraId="7FBE0C39">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14:paraId="6DD1418C">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14:paraId="2678493F">
      <w:pPr>
        <w:adjustRightInd w:val="0"/>
        <w:snapToGrid w:val="0"/>
        <w:spacing w:line="360" w:lineRule="auto"/>
        <w:rPr>
          <w:rFonts w:ascii="宋体" w:hAnsi="宋体" w:cs="宋体"/>
          <w:color w:val="FF0000"/>
          <w:kern w:val="0"/>
          <w:sz w:val="24"/>
          <w:szCs w:val="24"/>
        </w:rPr>
      </w:pPr>
    </w:p>
    <w:p w14:paraId="716FA11D">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bookmarkStart w:id="8" w:name="_Toc127761806"/>
      <w:bookmarkEnd w:id="8"/>
      <w:bookmarkStart w:id="9" w:name="_Toc104714659"/>
      <w:bookmarkEnd w:id="9"/>
      <w:bookmarkStart w:id="10" w:name="_Toc125183170"/>
      <w:bookmarkEnd w:id="10"/>
    </w:p>
    <w:p w14:paraId="36B78D99">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14:paraId="6C6DD97E">
      <w:pPr>
        <w:pStyle w:val="4"/>
        <w:numPr>
          <w:ilvl w:val="0"/>
          <w:numId w:val="0"/>
        </w:numPr>
        <w:spacing w:line="240" w:lineRule="auto"/>
        <w:rPr>
          <w:sz w:val="24"/>
          <w:szCs w:val="24"/>
        </w:rPr>
      </w:pPr>
      <w:r>
        <w:rPr>
          <w:rFonts w:hint="eastAsia"/>
          <w:sz w:val="24"/>
          <w:szCs w:val="24"/>
        </w:rPr>
        <w:t>附件</w:t>
      </w:r>
      <w:r>
        <w:rPr>
          <w:sz w:val="24"/>
          <w:szCs w:val="24"/>
        </w:rPr>
        <w:t>2.</w:t>
      </w:r>
      <w:r>
        <w:rPr>
          <w:rFonts w:hint="eastAsia"/>
          <w:sz w:val="24"/>
          <w:szCs w:val="24"/>
          <w:lang w:val="en-US" w:eastAsia="zh-CN"/>
        </w:rPr>
        <w:t>4</w:t>
      </w:r>
      <w:r>
        <w:rPr>
          <w:sz w:val="24"/>
          <w:szCs w:val="24"/>
        </w:rPr>
        <w:t xml:space="preserve"> </w:t>
      </w:r>
      <w:r>
        <w:rPr>
          <w:rFonts w:hint="eastAsia"/>
          <w:sz w:val="24"/>
          <w:szCs w:val="24"/>
        </w:rPr>
        <w:t>信息安全采购要求承诺函</w:t>
      </w:r>
    </w:p>
    <w:p w14:paraId="76291C4D">
      <w:pPr>
        <w:jc w:val="center"/>
        <w:rPr>
          <w:b/>
        </w:rPr>
      </w:pPr>
      <w:r>
        <w:rPr>
          <w:rFonts w:hint="eastAsia"/>
          <w:b/>
          <w:sz w:val="24"/>
          <w:szCs w:val="24"/>
        </w:rPr>
        <w:t>信息安全采购要求承诺函</w:t>
      </w:r>
    </w:p>
    <w:p w14:paraId="24799E7F"/>
    <w:p w14:paraId="1142AA95">
      <w:pPr>
        <w:snapToGrid w:val="0"/>
        <w:spacing w:line="360" w:lineRule="auto"/>
        <w:rPr>
          <w:rFonts w:hint="eastAsia" w:ascii="仿宋_GB2312" w:hAnsi="楷体_GB2312" w:eastAsia="仿宋_GB2312"/>
          <w:bCs/>
          <w:color w:val="000000" w:themeColor="text1"/>
          <w:sz w:val="24"/>
          <w:lang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致：中国人民财产保险股份有限公司武汉市武昌支公司</w:t>
      </w:r>
    </w:p>
    <w:p w14:paraId="044AB804">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14:paraId="5920EBBE">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14:paraId="07D2E5AC">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14:paraId="0EBA53F0">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14:paraId="2ED4D9FD">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14:paraId="0E1AC309">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14:paraId="0BD66233">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14:paraId="3DE4B327">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14:paraId="0F6A212E">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14:paraId="6534C1A3">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14:paraId="54221080">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14:paraId="7E227075">
      <w:pPr>
        <w:spacing w:line="360" w:lineRule="auto"/>
        <w:jc w:val="left"/>
        <w:rPr>
          <w:rFonts w:ascii="仿宋_GB2312" w:hAnsi="宋体" w:eastAsia="仿宋_GB2312"/>
          <w:color w:val="000000" w:themeColor="text1"/>
          <w:sz w:val="24"/>
          <w14:textFill>
            <w14:solidFill>
              <w14:schemeClr w14:val="tx1"/>
            </w14:solidFill>
          </w14:textFill>
        </w:rPr>
      </w:pPr>
    </w:p>
    <w:p w14:paraId="5B5997C4">
      <w:pPr>
        <w:spacing w:line="360" w:lineRule="auto"/>
        <w:jc w:val="left"/>
        <w:rPr>
          <w:rFonts w:ascii="仿宋_GB2312" w:hAnsi="宋体" w:eastAsia="仿宋_GB2312"/>
          <w:color w:val="000000" w:themeColor="text1"/>
          <w:sz w:val="24"/>
          <w14:textFill>
            <w14:solidFill>
              <w14:schemeClr w14:val="tx1"/>
            </w14:solidFill>
          </w14:textFill>
        </w:rPr>
      </w:pPr>
    </w:p>
    <w:p w14:paraId="4CA6D1AF">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14:paraId="12B0ADEA">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14:paraId="49360838">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14:paraId="0BDFDFB5">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3D4EE325">
      <w:pPr>
        <w:adjustRightInd w:val="0"/>
        <w:snapToGrid w:val="0"/>
        <w:spacing w:line="360" w:lineRule="auto"/>
        <w:rPr>
          <w:sz w:val="24"/>
          <w:szCs w:val="24"/>
        </w:rPr>
      </w:pPr>
    </w:p>
    <w:p w14:paraId="3EEBC2AD">
      <w:pPr>
        <w:adjustRightInd w:val="0"/>
        <w:snapToGrid w:val="0"/>
        <w:spacing w:line="360" w:lineRule="auto"/>
        <w:rPr>
          <w:rFonts w:ascii="宋体" w:hAnsi="宋体"/>
          <w:sz w:val="24"/>
          <w:szCs w:val="24"/>
        </w:rPr>
      </w:pPr>
    </w:p>
    <w:p w14:paraId="4B3D1D5E">
      <w:pPr>
        <w:widowControl/>
        <w:adjustRightInd w:val="0"/>
        <w:snapToGrid w:val="0"/>
        <w:spacing w:line="360" w:lineRule="auto"/>
        <w:rPr>
          <w:b/>
          <w:bCs/>
          <w:kern w:val="0"/>
          <w:sz w:val="24"/>
          <w:szCs w:val="24"/>
        </w:rPr>
      </w:pPr>
    </w:p>
    <w:p w14:paraId="06CC82FA">
      <w:pPr>
        <w:adjustRightInd w:val="0"/>
        <w:snapToGrid w:val="0"/>
        <w:spacing w:line="360" w:lineRule="auto"/>
      </w:pPr>
    </w:p>
    <w:p w14:paraId="43BCA8EE"/>
    <w:p w14:paraId="70809CF6">
      <w:pPr>
        <w:widowControl/>
        <w:adjustRightInd w:val="0"/>
        <w:snapToGrid w:val="0"/>
        <w:spacing w:line="360" w:lineRule="auto"/>
        <w:rPr>
          <w:rFonts w:ascii="宋体" w:hAnsi="宋体" w:cs="宋体"/>
          <w:kern w:val="0"/>
          <w:sz w:val="24"/>
          <w:szCs w:val="24"/>
          <w:u w:val="single"/>
        </w:rPr>
      </w:pPr>
    </w:p>
    <w:p w14:paraId="61107873">
      <w:pPr>
        <w:pStyle w:val="3"/>
        <w:numPr>
          <w:ilvl w:val="0"/>
          <w:numId w:val="0"/>
        </w:numPr>
        <w:ind w:left="432" w:hanging="432"/>
        <w:rPr>
          <w:rFonts w:ascii="宋体" w:hAnsi="宋体" w:cs="宋体"/>
          <w:kern w:val="0"/>
          <w:sz w:val="24"/>
          <w:szCs w:val="24"/>
        </w:rPr>
      </w:pPr>
      <w:r>
        <w:rPr>
          <w:rFonts w:hint="eastAsia"/>
          <w:kern w:val="0"/>
          <w:sz w:val="28"/>
          <w:szCs w:val="28"/>
        </w:rPr>
        <w:br w:type="page"/>
      </w:r>
      <w:r>
        <w:rPr>
          <w:rFonts w:hint="eastAsia"/>
          <w:sz w:val="30"/>
          <w:szCs w:val="30"/>
        </w:rPr>
        <w:t>附件三：资格证明文件</w:t>
      </w:r>
      <w:r>
        <w:rPr>
          <w:rFonts w:hint="eastAsia"/>
          <w:sz w:val="30"/>
          <w:szCs w:val="30"/>
        </w:rPr>
        <w:br w:type="textWrapping"/>
      </w:r>
      <w:r>
        <w:rPr>
          <w:rFonts w:hint="eastAsia"/>
          <w:sz w:val="24"/>
          <w:szCs w:val="24"/>
        </w:rPr>
        <w:t>附件3.1</w:t>
      </w:r>
      <w:r>
        <w:rPr>
          <w:sz w:val="24"/>
          <w:szCs w:val="24"/>
        </w:rPr>
        <w:t xml:space="preserve"> </w:t>
      </w:r>
      <w:r>
        <w:rPr>
          <w:rFonts w:hint="eastAsia"/>
          <w:sz w:val="24"/>
          <w:szCs w:val="24"/>
        </w:rPr>
        <w:t>供应商基本情况表</w:t>
      </w:r>
    </w:p>
    <w:p w14:paraId="751107C8">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14:paraId="2FAC38EE">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14:paraId="1564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14:paraId="495C8652">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14:paraId="68D6B01B">
            <w:pPr>
              <w:widowControl/>
              <w:adjustRightInd w:val="0"/>
              <w:snapToGrid w:val="0"/>
              <w:spacing w:line="360" w:lineRule="auto"/>
              <w:rPr>
                <w:rFonts w:ascii="宋体" w:hAnsi="宋体" w:cs="宋体"/>
                <w:kern w:val="0"/>
                <w:sz w:val="24"/>
                <w:szCs w:val="24"/>
              </w:rPr>
            </w:pPr>
          </w:p>
        </w:tc>
      </w:tr>
      <w:tr w14:paraId="241BB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14:paraId="5E325F53">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14:paraId="71843109">
            <w:pPr>
              <w:widowControl/>
              <w:adjustRightInd w:val="0"/>
              <w:snapToGrid w:val="0"/>
              <w:spacing w:line="360" w:lineRule="auto"/>
              <w:rPr>
                <w:rFonts w:ascii="宋体" w:hAnsi="宋体" w:cs="宋体"/>
                <w:kern w:val="0"/>
                <w:sz w:val="24"/>
                <w:szCs w:val="24"/>
              </w:rPr>
            </w:pPr>
          </w:p>
        </w:tc>
      </w:tr>
      <w:tr w14:paraId="552DB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4D5BB586">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14:paraId="0EF04EE4">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14:paraId="16A93E10">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14:paraId="7F31B5B5">
            <w:pPr>
              <w:widowControl/>
              <w:adjustRightInd w:val="0"/>
              <w:snapToGrid w:val="0"/>
              <w:spacing w:line="360" w:lineRule="auto"/>
              <w:rPr>
                <w:rFonts w:ascii="宋体" w:hAnsi="宋体" w:cs="宋体"/>
                <w:kern w:val="0"/>
                <w:sz w:val="24"/>
                <w:szCs w:val="24"/>
              </w:rPr>
            </w:pPr>
          </w:p>
        </w:tc>
      </w:tr>
      <w:tr w14:paraId="2D0B6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5F616E6B">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14:paraId="0E335AB7">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14:paraId="0BE21010">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14:paraId="410F3E34">
            <w:pPr>
              <w:widowControl/>
              <w:adjustRightInd w:val="0"/>
              <w:snapToGrid w:val="0"/>
              <w:spacing w:line="360" w:lineRule="auto"/>
              <w:rPr>
                <w:rFonts w:ascii="宋体" w:hAnsi="宋体" w:cs="宋体"/>
                <w:kern w:val="0"/>
                <w:sz w:val="24"/>
                <w:szCs w:val="24"/>
              </w:rPr>
            </w:pPr>
          </w:p>
        </w:tc>
      </w:tr>
      <w:tr w14:paraId="0A9C9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6197F90C">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14:paraId="00FBB1AD">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14:paraId="60389068">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14:paraId="5B09EE0C">
            <w:pPr>
              <w:widowControl/>
              <w:adjustRightInd w:val="0"/>
              <w:snapToGrid w:val="0"/>
              <w:spacing w:line="360" w:lineRule="auto"/>
              <w:jc w:val="center"/>
              <w:rPr>
                <w:rFonts w:ascii="宋体" w:hAnsi="宋体" w:cs="宋体"/>
                <w:kern w:val="0"/>
                <w:sz w:val="24"/>
                <w:szCs w:val="24"/>
              </w:rPr>
            </w:pPr>
          </w:p>
        </w:tc>
      </w:tr>
      <w:tr w14:paraId="174AF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1AE34654">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14:paraId="31F31DBB">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14:paraId="35D95E59">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14:paraId="7D00199E">
            <w:pPr>
              <w:widowControl/>
              <w:adjustRightInd w:val="0"/>
              <w:snapToGrid w:val="0"/>
              <w:spacing w:line="360" w:lineRule="auto"/>
              <w:ind w:firstLine="1320"/>
              <w:rPr>
                <w:rFonts w:ascii="宋体" w:hAnsi="宋体" w:cs="宋体"/>
                <w:kern w:val="0"/>
                <w:sz w:val="24"/>
                <w:szCs w:val="24"/>
              </w:rPr>
            </w:pPr>
          </w:p>
        </w:tc>
      </w:tr>
      <w:tr w14:paraId="5F448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19F06071">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14:paraId="088D3BDF">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14:paraId="5ED180D5">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14:paraId="5D8AB25C">
            <w:pPr>
              <w:widowControl/>
              <w:adjustRightInd w:val="0"/>
              <w:snapToGrid w:val="0"/>
              <w:spacing w:line="360" w:lineRule="auto"/>
              <w:ind w:firstLine="1320"/>
              <w:rPr>
                <w:rFonts w:ascii="宋体" w:hAnsi="宋体" w:cs="宋体"/>
                <w:kern w:val="0"/>
                <w:sz w:val="24"/>
                <w:szCs w:val="24"/>
              </w:rPr>
            </w:pPr>
          </w:p>
        </w:tc>
      </w:tr>
      <w:tr w14:paraId="65670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44038856">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14:paraId="6DE580ED">
            <w:pPr>
              <w:widowControl/>
              <w:adjustRightInd w:val="0"/>
              <w:snapToGrid w:val="0"/>
              <w:spacing w:line="360" w:lineRule="auto"/>
              <w:ind w:firstLine="1320"/>
              <w:rPr>
                <w:rFonts w:ascii="宋体" w:hAnsi="宋体" w:cs="宋体"/>
                <w:kern w:val="0"/>
                <w:sz w:val="24"/>
                <w:szCs w:val="24"/>
              </w:rPr>
            </w:pPr>
          </w:p>
        </w:tc>
      </w:tr>
      <w:tr w14:paraId="08D9F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57B315E7">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14:paraId="22ABC4D7">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14:paraId="3EF0E04F">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14:paraId="58457A2A">
            <w:pPr>
              <w:widowControl/>
              <w:adjustRightInd w:val="0"/>
              <w:snapToGrid w:val="0"/>
              <w:spacing w:line="360" w:lineRule="auto"/>
              <w:jc w:val="center"/>
              <w:rPr>
                <w:rFonts w:ascii="宋体" w:hAnsi="宋体" w:cs="宋体"/>
                <w:kern w:val="0"/>
                <w:sz w:val="24"/>
                <w:szCs w:val="24"/>
              </w:rPr>
            </w:pPr>
          </w:p>
        </w:tc>
      </w:tr>
      <w:tr w14:paraId="2DADC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14:paraId="7700E1F7">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14:paraId="68A38B42">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14:paraId="715C3E2C">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14:paraId="637A4198">
            <w:pPr>
              <w:widowControl/>
              <w:adjustRightInd w:val="0"/>
              <w:snapToGrid w:val="0"/>
              <w:spacing w:line="360" w:lineRule="auto"/>
              <w:ind w:left="5250" w:leftChars="2500" w:firstLine="640"/>
              <w:jc w:val="center"/>
              <w:rPr>
                <w:rFonts w:ascii="宋体" w:hAnsi="宋体"/>
                <w:kern w:val="0"/>
                <w:sz w:val="24"/>
                <w:szCs w:val="24"/>
              </w:rPr>
            </w:pPr>
          </w:p>
          <w:p w14:paraId="0414F6CA">
            <w:pPr>
              <w:widowControl/>
              <w:adjustRightInd w:val="0"/>
              <w:snapToGrid w:val="0"/>
              <w:spacing w:line="360" w:lineRule="auto"/>
              <w:jc w:val="center"/>
              <w:rPr>
                <w:rFonts w:ascii="宋体" w:hAnsi="宋体" w:cs="宋体"/>
                <w:kern w:val="0"/>
                <w:sz w:val="24"/>
                <w:szCs w:val="24"/>
              </w:rPr>
            </w:pPr>
          </w:p>
        </w:tc>
      </w:tr>
      <w:tr w14:paraId="31F1D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14:paraId="6AFBE003">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14:paraId="3654C9BC">
            <w:pPr>
              <w:widowControl/>
              <w:adjustRightInd w:val="0"/>
              <w:snapToGrid w:val="0"/>
              <w:spacing w:line="360" w:lineRule="auto"/>
              <w:rPr>
                <w:rFonts w:ascii="宋体" w:hAnsi="宋体" w:cs="宋体"/>
                <w:kern w:val="0"/>
                <w:sz w:val="24"/>
                <w:szCs w:val="24"/>
              </w:rPr>
            </w:pPr>
          </w:p>
        </w:tc>
      </w:tr>
      <w:tr w14:paraId="1DD09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14:paraId="6BAB0737">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14:paraId="3A1E2C4A">
            <w:pPr>
              <w:widowControl/>
              <w:adjustRightInd w:val="0"/>
              <w:snapToGrid w:val="0"/>
              <w:spacing w:line="360" w:lineRule="auto"/>
              <w:ind w:firstLine="480"/>
              <w:rPr>
                <w:rFonts w:ascii="宋体" w:hAnsi="宋体" w:cs="宋体"/>
                <w:kern w:val="0"/>
                <w:sz w:val="24"/>
                <w:szCs w:val="24"/>
              </w:rPr>
            </w:pPr>
          </w:p>
        </w:tc>
      </w:tr>
      <w:tr w14:paraId="4E179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14:paraId="1CDF190C">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14:paraId="125C5A04">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14:paraId="223DAA99">
            <w:pPr>
              <w:widowControl/>
              <w:adjustRightInd w:val="0"/>
              <w:snapToGrid w:val="0"/>
              <w:spacing w:line="360" w:lineRule="auto"/>
              <w:ind w:firstLine="480"/>
              <w:rPr>
                <w:rFonts w:ascii="宋体" w:hAnsi="宋体" w:cs="宋体"/>
                <w:kern w:val="0"/>
                <w:sz w:val="24"/>
                <w:szCs w:val="24"/>
              </w:rPr>
            </w:pPr>
          </w:p>
        </w:tc>
      </w:tr>
    </w:tbl>
    <w:p w14:paraId="779C4BDD"/>
    <w:p w14:paraId="3C67770C">
      <w:pPr>
        <w:widowControl/>
        <w:jc w:val="left"/>
        <w:rPr>
          <w:rFonts w:ascii="Calibri Light" w:hAnsi="Calibri Light"/>
          <w:b/>
          <w:bCs/>
          <w:sz w:val="24"/>
          <w:szCs w:val="24"/>
        </w:rPr>
      </w:pPr>
      <w:r>
        <w:rPr>
          <w:sz w:val="24"/>
          <w:szCs w:val="24"/>
        </w:rPr>
        <w:br w:type="page"/>
      </w:r>
    </w:p>
    <w:p w14:paraId="786B01B8">
      <w:pPr>
        <w:adjustRightInd w:val="0"/>
        <w:snapToGrid w:val="0"/>
        <w:spacing w:line="360" w:lineRule="auto"/>
        <w:rPr>
          <w:rFonts w:hint="eastAsia"/>
          <w:b/>
          <w:bCs/>
          <w:sz w:val="24"/>
          <w:szCs w:val="24"/>
        </w:rPr>
      </w:pPr>
    </w:p>
    <w:p w14:paraId="3E6E4D85">
      <w:pPr>
        <w:adjustRightInd w:val="0"/>
        <w:snapToGrid w:val="0"/>
        <w:spacing w:line="360" w:lineRule="auto"/>
        <w:rPr>
          <w:rFonts w:hint="eastAsia"/>
          <w:b/>
          <w:bCs/>
          <w:sz w:val="24"/>
          <w:szCs w:val="24"/>
        </w:rPr>
      </w:pPr>
      <w:r>
        <w:rPr>
          <w:rFonts w:hint="eastAsia"/>
          <w:b/>
          <w:bCs/>
          <w:sz w:val="24"/>
          <w:szCs w:val="24"/>
        </w:rPr>
        <w:t>附件3.2公司年度或前一年度经营业绩证明；（资产负债表、利润表等）</w:t>
      </w:r>
    </w:p>
    <w:p w14:paraId="60710284">
      <w:pPr>
        <w:pStyle w:val="6"/>
      </w:pPr>
    </w:p>
    <w:p w14:paraId="2CD511FD">
      <w:pPr>
        <w:pStyle w:val="4"/>
        <w:numPr>
          <w:ilvl w:val="0"/>
          <w:numId w:val="0"/>
        </w:numPr>
        <w:adjustRightInd w:val="0"/>
        <w:snapToGrid w:val="0"/>
        <w:spacing w:before="0" w:after="0" w:line="360" w:lineRule="auto"/>
        <w:rPr>
          <w:rFonts w:hint="eastAsia"/>
          <w:sz w:val="24"/>
          <w:szCs w:val="24"/>
        </w:rPr>
      </w:pPr>
      <w:r>
        <w:rPr>
          <w:rFonts w:hint="eastAsia"/>
          <w:sz w:val="24"/>
          <w:szCs w:val="24"/>
        </w:rPr>
        <w:t>附件3.</w:t>
      </w:r>
      <w:r>
        <w:rPr>
          <w:sz w:val="24"/>
          <w:szCs w:val="24"/>
        </w:rPr>
        <w:t xml:space="preserve">3 </w:t>
      </w:r>
      <w:r>
        <w:rPr>
          <w:rFonts w:hint="eastAsia"/>
          <w:sz w:val="24"/>
          <w:szCs w:val="24"/>
        </w:rPr>
        <w:t>法人营业执照（复印件）</w:t>
      </w:r>
    </w:p>
    <w:p w14:paraId="0F0378FD"/>
    <w:p w14:paraId="637A72F7">
      <w:pPr>
        <w:pStyle w:val="4"/>
        <w:numPr>
          <w:ilvl w:val="0"/>
          <w:numId w:val="0"/>
        </w:numPr>
        <w:adjustRightInd w:val="0"/>
        <w:snapToGrid w:val="0"/>
        <w:spacing w:before="0" w:after="0" w:line="360" w:lineRule="auto"/>
        <w:rPr>
          <w:rFonts w:hint="eastAsia"/>
          <w:sz w:val="24"/>
          <w:szCs w:val="24"/>
        </w:rPr>
      </w:pPr>
      <w:r>
        <w:rPr>
          <w:rFonts w:hint="eastAsia"/>
          <w:sz w:val="24"/>
          <w:szCs w:val="24"/>
        </w:rPr>
        <w:t>附件3</w:t>
      </w:r>
      <w:r>
        <w:rPr>
          <w:sz w:val="24"/>
          <w:szCs w:val="24"/>
        </w:rPr>
        <w:t xml:space="preserve">.4 </w:t>
      </w:r>
      <w:r>
        <w:rPr>
          <w:rFonts w:hint="eastAsia"/>
          <w:sz w:val="24"/>
          <w:szCs w:val="24"/>
        </w:rPr>
        <w:t>依法缴纳税收的相关材料</w:t>
      </w:r>
    </w:p>
    <w:p w14:paraId="6BEFEB12"/>
    <w:p w14:paraId="7EC8DC9F">
      <w:pPr>
        <w:rPr>
          <w:rFonts w:hint="eastAsia" w:ascii="仿宋" w:hAnsi="仿宋" w:eastAsia="仿宋" w:cs="仿宋"/>
          <w:b/>
          <w:bCs/>
          <w:kern w:val="2"/>
          <w:sz w:val="30"/>
          <w:szCs w:val="30"/>
          <w:lang w:val="en-US" w:eastAsia="zh-CN" w:bidi="ar-SA"/>
        </w:rPr>
      </w:pPr>
      <w:r>
        <w:rPr>
          <w:rFonts w:hint="eastAsia" w:ascii="Calibri Light" w:hAnsi="Calibri Light" w:eastAsia="宋体" w:cs="Times New Roman"/>
          <w:b/>
          <w:bCs/>
          <w:kern w:val="2"/>
          <w:sz w:val="24"/>
          <w:szCs w:val="24"/>
          <w:lang w:val="en-US" w:eastAsia="zh-CN" w:bidi="ar-SA"/>
        </w:rPr>
        <w:t>附件3.5供应商在“信用中国”“中国政府采购网”无不良记录的截图</w:t>
      </w:r>
    </w:p>
    <w:p w14:paraId="67CBE441">
      <w:pPr>
        <w:pStyle w:val="4"/>
        <w:numPr>
          <w:ilvl w:val="0"/>
          <w:numId w:val="0"/>
        </w:numPr>
        <w:adjustRightInd w:val="0"/>
        <w:snapToGrid w:val="0"/>
        <w:spacing w:before="0" w:after="0" w:line="360" w:lineRule="auto"/>
        <w:rPr>
          <w:b w:val="0"/>
          <w:sz w:val="24"/>
          <w:szCs w:val="24"/>
        </w:rPr>
      </w:pPr>
    </w:p>
    <w:p w14:paraId="5EE72861">
      <w:pPr>
        <w:widowControl/>
        <w:jc w:val="left"/>
        <w:rPr>
          <w:rFonts w:ascii="Calibri Light" w:hAnsi="Calibri Light"/>
          <w:bCs/>
          <w:sz w:val="24"/>
          <w:szCs w:val="24"/>
        </w:rPr>
      </w:pPr>
      <w:r>
        <w:rPr>
          <w:b/>
          <w:sz w:val="24"/>
          <w:szCs w:val="24"/>
        </w:rPr>
        <w:br w:type="page"/>
      </w:r>
    </w:p>
    <w:p w14:paraId="77878F8C">
      <w:pPr>
        <w:pStyle w:val="4"/>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6</w:t>
      </w:r>
      <w:r>
        <w:rPr>
          <w:sz w:val="24"/>
          <w:szCs w:val="24"/>
        </w:rPr>
        <w:t xml:space="preserve"> </w:t>
      </w:r>
      <w:r>
        <w:rPr>
          <w:rFonts w:hint="eastAsia"/>
          <w:sz w:val="24"/>
          <w:szCs w:val="24"/>
        </w:rPr>
        <w:t>提供书面声明函</w:t>
      </w:r>
      <w:r>
        <w:rPr>
          <w:sz w:val="24"/>
          <w:szCs w:val="24"/>
        </w:rPr>
        <w:t xml:space="preserve"> </w:t>
      </w:r>
    </w:p>
    <w:p w14:paraId="2CD5F6E6">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14:paraId="45C067C7">
      <w:pPr>
        <w:tabs>
          <w:tab w:val="left" w:pos="5580"/>
        </w:tabs>
        <w:spacing w:line="360" w:lineRule="auto"/>
        <w:rPr>
          <w:rFonts w:ascii="Arial" w:hAnsi="Arial" w:cs="Arial"/>
          <w:sz w:val="24"/>
        </w:rPr>
      </w:pPr>
    </w:p>
    <w:p w14:paraId="5181968F">
      <w:pPr>
        <w:tabs>
          <w:tab w:val="left" w:pos="5580"/>
        </w:tabs>
        <w:spacing w:line="360" w:lineRule="auto"/>
        <w:rPr>
          <w:rFonts w:ascii="Arial" w:hAnsi="Arial" w:cs="Arial"/>
          <w:sz w:val="24"/>
        </w:rPr>
      </w:pPr>
    </w:p>
    <w:p w14:paraId="7FAA04C8">
      <w:pPr>
        <w:tabs>
          <w:tab w:val="left" w:pos="5580"/>
        </w:tabs>
        <w:spacing w:line="360" w:lineRule="auto"/>
        <w:rPr>
          <w:rFonts w:hint="eastAsia" w:ascii="Arial" w:hAnsi="Arial" w:eastAsia="宋体" w:cs="Arial"/>
          <w:sz w:val="24"/>
          <w:u w:val="single"/>
          <w:lang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eastAsia="zh-CN"/>
        </w:rPr>
        <w:t>武汉市武昌支公司</w:t>
      </w:r>
    </w:p>
    <w:p w14:paraId="7035E90F">
      <w:pPr>
        <w:tabs>
          <w:tab w:val="left" w:pos="1197"/>
        </w:tabs>
        <w:spacing w:line="360" w:lineRule="auto"/>
        <w:ind w:firstLine="480" w:firstLineChars="200"/>
        <w:rPr>
          <w:rFonts w:ascii="Arial" w:hAnsi="Arial" w:cs="Arial"/>
          <w:sz w:val="24"/>
        </w:rPr>
      </w:pPr>
      <w:r>
        <w:rPr>
          <w:rFonts w:ascii="Arial" w:hAnsi="Arial" w:cs="Arial"/>
          <w:sz w:val="24"/>
        </w:rPr>
        <w:tab/>
      </w:r>
    </w:p>
    <w:p w14:paraId="21CC6993">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14:paraId="0E05F956">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14:paraId="5215064E">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2、我公司经营状况良好，在参加此项采购活动前三年内，在经营活动中没有重大违法记录（重大违法记录是指因违法经营受到刑事处罚或者责令停产停业、吊销许可证或者执照、较大数额罚款等行政处罚）；</w:t>
      </w:r>
    </w:p>
    <w:p w14:paraId="532D3046">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14:paraId="0F57D77D">
      <w:pPr>
        <w:spacing w:line="360" w:lineRule="auto"/>
        <w:rPr>
          <w:rFonts w:ascii="Arial" w:hAnsi="Arial" w:cs="Arial"/>
          <w:sz w:val="24"/>
        </w:rPr>
      </w:pPr>
    </w:p>
    <w:p w14:paraId="45A22AD5">
      <w:pPr>
        <w:spacing w:line="360" w:lineRule="auto"/>
        <w:rPr>
          <w:rFonts w:ascii="Arial" w:hAnsi="Arial" w:cs="Arial"/>
          <w:sz w:val="24"/>
        </w:rPr>
      </w:pPr>
    </w:p>
    <w:p w14:paraId="181C437D">
      <w:pPr>
        <w:pStyle w:val="12"/>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14:paraId="23A6BD96">
      <w:pPr>
        <w:spacing w:line="360" w:lineRule="auto"/>
        <w:rPr>
          <w:rFonts w:ascii="Arial" w:hAnsi="Arial" w:cs="Arial"/>
          <w:sz w:val="24"/>
          <w:u w:val="single"/>
        </w:rPr>
      </w:pPr>
      <w:r>
        <w:rPr>
          <w:rFonts w:hint="eastAsia" w:ascii="Arial" w:hAnsi="Arial" w:cs="Arial"/>
          <w:sz w:val="24"/>
        </w:rPr>
        <w:t xml:space="preserve">法定代表人或其授权代表签字或签章：       </w:t>
      </w:r>
    </w:p>
    <w:p w14:paraId="1736086F">
      <w:pPr>
        <w:spacing w:line="360" w:lineRule="auto"/>
        <w:jc w:val="left"/>
        <w:rPr>
          <w:rFonts w:ascii="Arial" w:hAnsi="Arial" w:cs="Arial"/>
          <w:sz w:val="24"/>
        </w:rPr>
      </w:pPr>
      <w:r>
        <w:rPr>
          <w:rFonts w:ascii="Arial" w:hAnsi="Arial" w:cs="Arial"/>
          <w:sz w:val="24"/>
        </w:rPr>
        <w:t>日期：</w:t>
      </w:r>
    </w:p>
    <w:p w14:paraId="68CC186A">
      <w:pPr>
        <w:widowControl/>
        <w:jc w:val="left"/>
        <w:rPr>
          <w:rFonts w:hint="eastAsia"/>
          <w:kern w:val="0"/>
          <w:sz w:val="24"/>
          <w:szCs w:val="24"/>
        </w:rPr>
      </w:pPr>
    </w:p>
    <w:p w14:paraId="572AA2B3">
      <w:pPr>
        <w:widowControl/>
        <w:jc w:val="left"/>
        <w:rPr>
          <w:rFonts w:hint="eastAsia"/>
          <w:kern w:val="0"/>
          <w:sz w:val="24"/>
          <w:szCs w:val="24"/>
        </w:rPr>
      </w:pPr>
    </w:p>
    <w:p w14:paraId="053FAAEC">
      <w:pPr>
        <w:widowControl/>
        <w:jc w:val="left"/>
        <w:rPr>
          <w:rFonts w:hint="eastAsia"/>
          <w:kern w:val="0"/>
          <w:sz w:val="24"/>
          <w:szCs w:val="24"/>
        </w:rPr>
      </w:pPr>
    </w:p>
    <w:p w14:paraId="45A2768C">
      <w:pPr>
        <w:widowControl/>
        <w:jc w:val="left"/>
        <w:rPr>
          <w:rFonts w:hint="eastAsia"/>
          <w:kern w:val="0"/>
          <w:sz w:val="24"/>
          <w:szCs w:val="24"/>
        </w:rPr>
      </w:pPr>
    </w:p>
    <w:p w14:paraId="1337DA34">
      <w:pPr>
        <w:widowControl/>
        <w:jc w:val="left"/>
        <w:rPr>
          <w:rFonts w:hint="eastAsia"/>
          <w:kern w:val="0"/>
          <w:sz w:val="24"/>
          <w:szCs w:val="24"/>
        </w:rPr>
      </w:pPr>
    </w:p>
    <w:p w14:paraId="24354800">
      <w:pPr>
        <w:widowControl/>
        <w:jc w:val="left"/>
        <w:rPr>
          <w:rFonts w:hint="eastAsia"/>
          <w:kern w:val="0"/>
          <w:sz w:val="24"/>
          <w:szCs w:val="24"/>
        </w:rPr>
      </w:pPr>
    </w:p>
    <w:p w14:paraId="5D6F21B0">
      <w:pPr>
        <w:widowControl/>
        <w:jc w:val="left"/>
        <w:rPr>
          <w:rFonts w:hint="eastAsia"/>
          <w:kern w:val="0"/>
          <w:sz w:val="24"/>
          <w:szCs w:val="24"/>
        </w:rPr>
      </w:pPr>
    </w:p>
    <w:p w14:paraId="6D2EE320">
      <w:pPr>
        <w:widowControl/>
        <w:jc w:val="left"/>
        <w:rPr>
          <w:rFonts w:hint="eastAsia"/>
          <w:kern w:val="0"/>
          <w:sz w:val="24"/>
          <w:szCs w:val="24"/>
        </w:rPr>
      </w:pPr>
    </w:p>
    <w:p w14:paraId="320B3166">
      <w:pPr>
        <w:widowControl/>
        <w:jc w:val="left"/>
        <w:rPr>
          <w:rFonts w:hint="eastAsia"/>
          <w:kern w:val="0"/>
          <w:sz w:val="24"/>
          <w:szCs w:val="24"/>
        </w:rPr>
      </w:pPr>
    </w:p>
    <w:p w14:paraId="7232D273">
      <w:pPr>
        <w:widowControl/>
        <w:jc w:val="left"/>
        <w:rPr>
          <w:rFonts w:hint="eastAsia"/>
          <w:kern w:val="0"/>
          <w:sz w:val="24"/>
          <w:szCs w:val="24"/>
        </w:rPr>
      </w:pPr>
    </w:p>
    <w:p w14:paraId="1CC01FE9">
      <w:pPr>
        <w:widowControl/>
        <w:jc w:val="left"/>
        <w:rPr>
          <w:rFonts w:hint="eastAsia"/>
          <w:kern w:val="0"/>
          <w:sz w:val="24"/>
          <w:szCs w:val="24"/>
        </w:rPr>
      </w:pPr>
    </w:p>
    <w:p w14:paraId="347FEC30">
      <w:pPr>
        <w:widowControl/>
        <w:jc w:val="left"/>
        <w:rPr>
          <w:rFonts w:hint="eastAsia"/>
          <w:kern w:val="0"/>
          <w:sz w:val="24"/>
          <w:szCs w:val="24"/>
        </w:rPr>
      </w:pPr>
    </w:p>
    <w:p w14:paraId="3CFDD767">
      <w:pPr>
        <w:widowControl/>
        <w:jc w:val="left"/>
        <w:rPr>
          <w:rFonts w:hint="eastAsia"/>
          <w:kern w:val="0"/>
          <w:sz w:val="24"/>
          <w:szCs w:val="24"/>
        </w:rPr>
      </w:pPr>
    </w:p>
    <w:p w14:paraId="673BE34D">
      <w:pPr>
        <w:widowControl/>
        <w:jc w:val="left"/>
        <w:rPr>
          <w:rFonts w:hint="eastAsia"/>
          <w:kern w:val="0"/>
          <w:sz w:val="24"/>
          <w:szCs w:val="24"/>
        </w:rPr>
      </w:pPr>
    </w:p>
    <w:p w14:paraId="60EE66AA">
      <w:pPr>
        <w:widowControl/>
        <w:jc w:val="left"/>
        <w:rPr>
          <w:rFonts w:hint="eastAsia"/>
          <w:kern w:val="0"/>
          <w:sz w:val="24"/>
          <w:szCs w:val="24"/>
        </w:rPr>
      </w:pPr>
    </w:p>
    <w:p w14:paraId="67547F8F">
      <w:pPr>
        <w:widowControl/>
        <w:jc w:val="left"/>
        <w:rPr>
          <w:rFonts w:hint="eastAsia"/>
          <w:kern w:val="0"/>
          <w:sz w:val="24"/>
          <w:szCs w:val="24"/>
        </w:rPr>
      </w:pPr>
    </w:p>
    <w:p w14:paraId="1760EB27">
      <w:pPr>
        <w:widowControl/>
        <w:jc w:val="left"/>
        <w:rPr>
          <w:rFonts w:hint="eastAsia"/>
          <w:kern w:val="0"/>
          <w:sz w:val="24"/>
          <w:szCs w:val="24"/>
        </w:rPr>
      </w:pPr>
    </w:p>
    <w:p w14:paraId="27C8D476">
      <w:pPr>
        <w:widowControl/>
        <w:jc w:val="left"/>
        <w:rPr>
          <w:rFonts w:hint="eastAsia"/>
          <w:kern w:val="0"/>
          <w:sz w:val="24"/>
          <w:szCs w:val="24"/>
        </w:rPr>
      </w:pPr>
    </w:p>
    <w:p w14:paraId="07FA327F">
      <w:pPr>
        <w:widowControl/>
        <w:jc w:val="left"/>
        <w:rPr>
          <w:rFonts w:hint="eastAsia"/>
          <w:kern w:val="0"/>
          <w:sz w:val="24"/>
          <w:szCs w:val="24"/>
        </w:rPr>
      </w:pPr>
    </w:p>
    <w:p w14:paraId="220308A7">
      <w:pPr>
        <w:widowControl/>
        <w:jc w:val="left"/>
        <w:rPr>
          <w:rFonts w:hint="eastAsia"/>
          <w:kern w:val="0"/>
          <w:sz w:val="24"/>
          <w:szCs w:val="24"/>
        </w:rPr>
      </w:pPr>
    </w:p>
    <w:p w14:paraId="14A5FA2A">
      <w:pPr>
        <w:spacing w:line="240" w:lineRule="auto"/>
        <w:jc w:val="both"/>
        <w:rPr>
          <w:rFonts w:ascii="仿宋" w:hAnsi="仿宋" w:eastAsia="仿宋" w:cs="宋体"/>
          <w:b/>
          <w:bCs/>
          <w:color w:val="000000"/>
          <w:sz w:val="28"/>
          <w:szCs w:val="28"/>
          <w:highlight w:val="none"/>
        </w:rPr>
      </w:pPr>
      <w:r>
        <w:rPr>
          <w:rFonts w:hint="eastAsia"/>
          <w:b/>
          <w:bCs/>
          <w:sz w:val="24"/>
          <w:szCs w:val="24"/>
        </w:rPr>
        <w:t>附件3.</w:t>
      </w:r>
      <w:r>
        <w:rPr>
          <w:rFonts w:hint="eastAsia"/>
          <w:b/>
          <w:bCs/>
          <w:sz w:val="24"/>
          <w:szCs w:val="24"/>
          <w:lang w:val="en-US" w:eastAsia="zh-CN"/>
        </w:rPr>
        <w:t xml:space="preserve">7  </w:t>
      </w:r>
      <w:r>
        <w:rPr>
          <w:rFonts w:hint="eastAsia"/>
          <w:sz w:val="24"/>
          <w:szCs w:val="24"/>
          <w:lang w:val="en-US" w:eastAsia="zh-CN"/>
        </w:rPr>
        <w:t xml:space="preserve">                 </w:t>
      </w:r>
      <w:r>
        <w:rPr>
          <w:rFonts w:hint="eastAsia" w:ascii="仿宋" w:hAnsi="仿宋" w:eastAsia="仿宋" w:cs="宋体"/>
          <w:b/>
          <w:bCs/>
          <w:color w:val="000000"/>
          <w:sz w:val="28"/>
          <w:szCs w:val="28"/>
          <w:highlight w:val="none"/>
        </w:rPr>
        <w:t>供应商行为准则承诺书</w:t>
      </w:r>
    </w:p>
    <w:p w14:paraId="3D62177E">
      <w:pPr>
        <w:spacing w:line="360" w:lineRule="auto"/>
        <w:ind w:firstLine="480" w:firstLineChars="200"/>
        <w:rPr>
          <w:rFonts w:hint="eastAsia" w:ascii="仿宋" w:hAnsi="仿宋" w:eastAsia="仿宋" w:cs="仿宋"/>
          <w:color w:val="000000"/>
          <w:sz w:val="24"/>
        </w:rPr>
      </w:pPr>
    </w:p>
    <w:p w14:paraId="45F8A127">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1D6F6679">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14:paraId="1E7A46C4">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14:paraId="165FEFB2">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02CCEEB9">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1B62E9A5">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2B9FCE3D">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3EB6FF5C">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60A51CB2">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14:paraId="5CC46090">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14:paraId="70C2F4FE">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14:paraId="3241FB7B">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14:paraId="2D7F829A">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14:paraId="76DC3586">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14:paraId="236BF2DA">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5294FC10">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14:paraId="60791C79">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14:paraId="7B394064">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14:paraId="160DE9A1">
      <w:pPr>
        <w:pStyle w:val="13"/>
        <w:tabs>
          <w:tab w:val="left" w:pos="3060"/>
        </w:tabs>
        <w:spacing w:line="360" w:lineRule="auto"/>
        <w:ind w:firstLine="480"/>
        <w:jc w:val="both"/>
        <w:rPr>
          <w:rFonts w:hint="eastAsia" w:ascii="仿宋" w:hAnsi="仿宋" w:eastAsia="仿宋" w:cs="仿宋"/>
          <w:b w:val="0"/>
          <w:bCs/>
          <w:color w:val="000000"/>
          <w:sz w:val="24"/>
          <w:lang w:eastAsia="zh-CN"/>
        </w:rPr>
      </w:pPr>
      <w:r>
        <w:rPr>
          <w:rFonts w:hint="eastAsia" w:ascii="仿宋" w:hAnsi="仿宋" w:eastAsia="仿宋" w:cs="仿宋"/>
          <w:b w:val="0"/>
          <w:bCs/>
          <w:color w:val="000000"/>
          <w:sz w:val="24"/>
        </w:rPr>
        <w:t>法定代表人（负责人）或授权代表签字：_____________</w:t>
      </w:r>
    </w:p>
    <w:p w14:paraId="3360A8B8">
      <w:pPr>
        <w:spacing w:line="600" w:lineRule="exact"/>
        <w:jc w:val="both"/>
        <w:rPr>
          <w:rFonts w:hint="eastAsia" w:ascii="仿宋" w:hAnsi="仿宋" w:eastAsia="仿宋" w:cs="宋体"/>
          <w:b/>
          <w:bCs/>
          <w:color w:val="000000"/>
          <w:sz w:val="28"/>
          <w:szCs w:val="28"/>
          <w:highlight w:val="none"/>
        </w:rPr>
      </w:pPr>
      <w:r>
        <w:rPr>
          <w:rFonts w:hint="eastAsia" w:ascii="仿宋" w:hAnsi="仿宋" w:eastAsia="仿宋" w:cs="仿宋"/>
          <w:b/>
          <w:bCs w:val="0"/>
          <w:color w:val="000000"/>
          <w:sz w:val="24"/>
          <w:lang w:eastAsia="zh-CN"/>
        </w:rPr>
        <w:t>附件</w:t>
      </w:r>
      <w:r>
        <w:rPr>
          <w:rFonts w:hint="eastAsia" w:ascii="仿宋" w:hAnsi="仿宋" w:eastAsia="仿宋" w:cs="仿宋"/>
          <w:b/>
          <w:bCs w:val="0"/>
          <w:color w:val="000000"/>
          <w:sz w:val="24"/>
          <w:lang w:val="en-US" w:eastAsia="zh-CN"/>
        </w:rPr>
        <w:t xml:space="preserve">3.8               </w:t>
      </w:r>
      <w:r>
        <w:rPr>
          <w:rFonts w:hint="eastAsia" w:ascii="仿宋" w:hAnsi="仿宋" w:eastAsia="仿宋" w:cs="宋体"/>
          <w:b/>
          <w:bCs/>
          <w:color w:val="000000"/>
          <w:sz w:val="28"/>
          <w:szCs w:val="28"/>
          <w:highlight w:val="none"/>
        </w:rPr>
        <w:t>供应商廉洁诚信承诺书</w:t>
      </w:r>
    </w:p>
    <w:p w14:paraId="3EE9E696">
      <w:pPr>
        <w:spacing w:line="360" w:lineRule="auto"/>
        <w:ind w:firstLine="480" w:firstLineChars="200"/>
        <w:rPr>
          <w:rFonts w:hint="eastAsia" w:ascii="仿宋" w:hAnsi="仿宋" w:eastAsia="仿宋" w:cs="宋体"/>
          <w:color w:val="000000"/>
          <w:sz w:val="24"/>
        </w:rPr>
      </w:pPr>
    </w:p>
    <w:p w14:paraId="237C707A">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14:paraId="7B18D33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14:paraId="31F91B83">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14:paraId="1BB7F7A0">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33BB1FB7">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14:paraId="17A77677">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14:paraId="43B2921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14:paraId="24AB963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14:paraId="1AE3D04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14:paraId="4641F3A2">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14:paraId="03552A6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14:paraId="237CB008">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14:paraId="12052D3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14:paraId="466AE91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14:paraId="7D8B0F8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14:paraId="4A283D7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14:paraId="2D4CF39F">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14:paraId="221A0752">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14:paraId="4749D17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14:paraId="6944B1D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2E30E50F">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14:paraId="254BAFD2">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14:paraId="63EF4F1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14:paraId="1CC2474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14:paraId="27E24FF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2674AD10">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14:paraId="3F28286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14:paraId="440084D0">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14:paraId="47163827">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14:paraId="2B1390C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14:paraId="0757D783">
      <w:pPr>
        <w:spacing w:line="360" w:lineRule="auto"/>
        <w:ind w:firstLine="480" w:firstLineChars="200"/>
        <w:rPr>
          <w:rFonts w:hint="eastAsia" w:ascii="仿宋" w:hAnsi="仿宋" w:eastAsia="仿宋" w:cs="宋体"/>
          <w:color w:val="000000"/>
          <w:sz w:val="24"/>
        </w:rPr>
      </w:pPr>
    </w:p>
    <w:p w14:paraId="70EE0EF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14:paraId="39C073C5">
      <w:pPr>
        <w:spacing w:line="360" w:lineRule="auto"/>
        <w:ind w:firstLine="480" w:firstLineChars="200"/>
        <w:rPr>
          <w:rFonts w:hint="eastAsia" w:ascii="仿宋" w:hAnsi="仿宋" w:eastAsia="仿宋" w:cs="宋体"/>
          <w:color w:val="000000"/>
          <w:sz w:val="24"/>
        </w:rPr>
      </w:pPr>
    </w:p>
    <w:p w14:paraId="42E70D66">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6AA69BF3">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14:paraId="7D0CD8C9">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14:paraId="6919DC50">
      <w:pPr>
        <w:spacing w:line="360" w:lineRule="auto"/>
        <w:ind w:firstLine="3578" w:firstLineChars="1491"/>
        <w:rPr>
          <w:rFonts w:ascii="宋体" w:hAnsi="宋体" w:cs="宋体"/>
          <w:vanish/>
          <w:sz w:val="24"/>
        </w:rPr>
      </w:pPr>
      <w:r>
        <w:rPr>
          <w:rFonts w:hint="eastAsia" w:ascii="仿宋" w:hAnsi="仿宋" w:eastAsia="仿宋" w:cs="宋体"/>
          <w:color w:val="000000"/>
          <w:sz w:val="24"/>
        </w:rPr>
        <w:t>日期：</w:t>
      </w:r>
      <w:r>
        <w:rPr>
          <w:rFonts w:hint="eastAsia" w:ascii="仿宋" w:hAnsi="仿宋" w:eastAsia="仿宋" w:cs="仿宋"/>
          <w:color w:val="000000"/>
          <w:sz w:val="24"/>
        </w:rPr>
        <w:t>__________________________________</w:t>
      </w:r>
    </w:p>
    <w:p w14:paraId="3F9D529B">
      <w:pPr>
        <w:tabs>
          <w:tab w:val="left" w:pos="458"/>
        </w:tabs>
        <w:spacing w:line="600" w:lineRule="exact"/>
        <w:ind w:firstLine="3578" w:firstLineChars="1491"/>
        <w:rPr>
          <w:rFonts w:hint="eastAsia" w:ascii="仿宋" w:hAnsi="仿宋" w:eastAsia="仿宋" w:cs="仿宋"/>
          <w:color w:val="000000"/>
          <w:sz w:val="24"/>
          <w:highlight w:val="none"/>
        </w:rPr>
      </w:pPr>
    </w:p>
    <w:p w14:paraId="63EDE713">
      <w:pPr>
        <w:pStyle w:val="13"/>
        <w:tabs>
          <w:tab w:val="left" w:pos="3060"/>
        </w:tabs>
        <w:spacing w:line="360" w:lineRule="auto"/>
        <w:ind w:firstLine="480"/>
        <w:jc w:val="both"/>
        <w:rPr>
          <w:kern w:val="0"/>
          <w:sz w:val="24"/>
          <w:szCs w:val="24"/>
        </w:rPr>
      </w:pPr>
      <w:r>
        <w:rPr>
          <w:rFonts w:hint="eastAsia"/>
          <w:kern w:val="0"/>
          <w:sz w:val="24"/>
          <w:szCs w:val="24"/>
        </w:rPr>
        <w:br w:type="page"/>
      </w:r>
    </w:p>
    <w:p w14:paraId="28BD8226">
      <w:pPr>
        <w:pStyle w:val="3"/>
        <w:numPr>
          <w:ilvl w:val="0"/>
          <w:numId w:val="0"/>
        </w:numPr>
        <w:adjustRightInd w:val="0"/>
        <w:snapToGrid w:val="0"/>
        <w:ind w:left="432" w:hanging="432"/>
        <w:rPr>
          <w:sz w:val="30"/>
          <w:szCs w:val="30"/>
        </w:rPr>
      </w:pPr>
      <w:r>
        <w:rPr>
          <w:rFonts w:hint="eastAsia"/>
          <w:sz w:val="30"/>
          <w:szCs w:val="30"/>
        </w:rPr>
        <w:t>附件四：项目采购需求</w:t>
      </w:r>
      <w:bookmarkStart w:id="11" w:name="_Toc125183171"/>
      <w:bookmarkEnd w:id="11"/>
      <w:bookmarkStart w:id="12" w:name="_Toc190852156"/>
      <w:bookmarkEnd w:id="12"/>
      <w:bookmarkStart w:id="13" w:name="_Toc137965307"/>
      <w:bookmarkEnd w:id="13"/>
      <w:r>
        <w:rPr>
          <w:rFonts w:hint="eastAsia"/>
          <w:sz w:val="30"/>
          <w:szCs w:val="30"/>
        </w:rPr>
        <w:t>及服务要求</w:t>
      </w:r>
    </w:p>
    <w:p w14:paraId="5BA68E5B">
      <w:pPr>
        <w:pStyle w:val="4"/>
        <w:numPr>
          <w:ilvl w:val="0"/>
          <w:numId w:val="0"/>
        </w:numPr>
        <w:adjustRightInd w:val="0"/>
        <w:snapToGrid w:val="0"/>
        <w:spacing w:before="0" w:after="0" w:line="360" w:lineRule="auto"/>
        <w:rPr>
          <w:rFonts w:hint="eastAsia" w:eastAsia="宋体"/>
          <w:sz w:val="24"/>
          <w:szCs w:val="24"/>
          <w:lang w:val="en-US" w:eastAsia="zh-CN"/>
        </w:rPr>
      </w:pPr>
      <w:r>
        <w:rPr>
          <w:rFonts w:hint="eastAsia"/>
          <w:sz w:val="24"/>
          <w:szCs w:val="24"/>
        </w:rPr>
        <w:t>附件4.</w:t>
      </w:r>
      <w:bookmarkStart w:id="14" w:name="_Toc169079576"/>
      <w:bookmarkStart w:id="15" w:name="_Toc104714603"/>
      <w:r>
        <w:rPr>
          <w:rFonts w:hint="eastAsia"/>
          <w:sz w:val="24"/>
          <w:szCs w:val="24"/>
        </w:rPr>
        <w:t>1</w:t>
      </w:r>
      <w:r>
        <w:rPr>
          <w:sz w:val="24"/>
          <w:szCs w:val="24"/>
        </w:rPr>
        <w:t xml:space="preserve"> </w:t>
      </w:r>
      <w:r>
        <w:rPr>
          <w:rFonts w:hint="eastAsia"/>
          <w:sz w:val="24"/>
          <w:szCs w:val="24"/>
        </w:rPr>
        <w:t>合同</w:t>
      </w:r>
      <w:r>
        <w:rPr>
          <w:rFonts w:hint="eastAsia"/>
          <w:sz w:val="24"/>
          <w:szCs w:val="24"/>
          <w:lang w:eastAsia="zh-CN"/>
        </w:rPr>
        <w:t>模板</w:t>
      </w:r>
    </w:p>
    <w:p w14:paraId="523EE142">
      <w:pPr>
        <w:pStyle w:val="6"/>
        <w:rPr>
          <w:rFonts w:hint="default"/>
          <w:lang w:val="en-US" w:eastAsia="zh-CN"/>
        </w:rPr>
      </w:pPr>
      <w:bookmarkStart w:id="16" w:name="_Toc68615221"/>
    </w:p>
    <w:p w14:paraId="7624A538">
      <w:pPr>
        <w:spacing w:before="104" w:line="214" w:lineRule="auto"/>
        <w:ind w:left="48"/>
        <w:rPr>
          <w:rFonts w:hint="eastAsia" w:ascii="仿宋" w:hAnsi="仿宋" w:eastAsia="仿宋" w:cs="仿宋"/>
          <w:sz w:val="32"/>
          <w:szCs w:val="32"/>
          <w:lang w:eastAsia="zh-CN"/>
        </w:rPr>
      </w:pPr>
      <w:r>
        <w:rPr>
          <w:rFonts w:ascii="仿宋" w:hAnsi="仿宋" w:eastAsia="仿宋" w:cs="仿宋"/>
          <w:spacing w:val="-8"/>
          <w:sz w:val="32"/>
          <w:szCs w:val="32"/>
        </w:rPr>
        <w:t>甲方：</w:t>
      </w:r>
      <w:r>
        <w:rPr>
          <w:rFonts w:hint="eastAsia" w:ascii="仿宋" w:hAnsi="仿宋" w:eastAsia="仿宋" w:cs="仿宋"/>
          <w:spacing w:val="-8"/>
          <w:sz w:val="32"/>
          <w:szCs w:val="32"/>
        </w:rPr>
        <w:t>中国人民财产保险股份有限公司武汉市分公司</w:t>
      </w:r>
    </w:p>
    <w:p w14:paraId="7A89BD78">
      <w:pPr>
        <w:spacing w:before="229" w:line="216" w:lineRule="auto"/>
        <w:rPr>
          <w:rFonts w:hint="default" w:ascii="仿宋" w:hAnsi="仿宋" w:eastAsia="仿宋" w:cs="仿宋"/>
          <w:sz w:val="32"/>
          <w:szCs w:val="32"/>
          <w:lang w:val="en-US" w:eastAsia="zh-CN"/>
        </w:rPr>
      </w:pPr>
      <w:r>
        <w:rPr>
          <w:rFonts w:ascii="仿宋" w:hAnsi="仿宋" w:eastAsia="仿宋" w:cs="仿宋"/>
          <w:spacing w:val="-5"/>
          <w:sz w:val="32"/>
          <w:szCs w:val="32"/>
        </w:rPr>
        <w:t xml:space="preserve">地址： </w:t>
      </w:r>
      <w:r>
        <w:rPr>
          <w:rFonts w:hint="eastAsia" w:ascii="仿宋" w:hAnsi="仿宋" w:eastAsia="仿宋" w:cs="仿宋"/>
          <w:spacing w:val="-5"/>
          <w:sz w:val="32"/>
          <w:szCs w:val="32"/>
        </w:rPr>
        <w:t>湖北省武汉市汉阳区汉阳大道408号万科未来中心T2写字楼第34层、38-41层、42层01-07室</w:t>
      </w:r>
    </w:p>
    <w:p w14:paraId="07153C96">
      <w:pPr>
        <w:pStyle w:val="2"/>
        <w:spacing w:line="358" w:lineRule="auto"/>
      </w:pPr>
    </w:p>
    <w:p w14:paraId="267EED5D">
      <w:pPr>
        <w:pStyle w:val="2"/>
        <w:spacing w:line="358" w:lineRule="auto"/>
      </w:pPr>
    </w:p>
    <w:p w14:paraId="299118E3">
      <w:pPr>
        <w:spacing w:before="104" w:line="214" w:lineRule="auto"/>
        <w:ind w:left="46"/>
        <w:rPr>
          <w:rFonts w:ascii="仿宋" w:hAnsi="仿宋" w:eastAsia="仿宋" w:cs="仿宋"/>
          <w:sz w:val="32"/>
          <w:szCs w:val="32"/>
        </w:rPr>
      </w:pPr>
      <w:r>
        <w:rPr>
          <w:rFonts w:ascii="仿宋" w:hAnsi="仿宋" w:eastAsia="仿宋" w:cs="仿宋"/>
          <w:spacing w:val="-14"/>
          <w:sz w:val="32"/>
          <w:szCs w:val="32"/>
        </w:rPr>
        <w:t xml:space="preserve">乙方： </w:t>
      </w:r>
    </w:p>
    <w:p w14:paraId="5C12C589">
      <w:pPr>
        <w:pStyle w:val="6"/>
        <w:rPr>
          <w:rFonts w:hint="eastAsia" w:ascii="仿宋" w:hAnsi="仿宋" w:eastAsia="仿宋" w:cs="仿宋"/>
          <w:spacing w:val="-5"/>
          <w:sz w:val="32"/>
          <w:szCs w:val="32"/>
          <w:lang w:eastAsia="zh-CN"/>
        </w:rPr>
      </w:pPr>
      <w:r>
        <w:rPr>
          <w:rFonts w:ascii="仿宋" w:hAnsi="仿宋" w:eastAsia="仿宋" w:cs="仿宋"/>
          <w:spacing w:val="-5"/>
          <w:sz w:val="32"/>
          <w:szCs w:val="32"/>
        </w:rPr>
        <w:t>地址</w:t>
      </w:r>
      <w:r>
        <w:rPr>
          <w:rFonts w:hint="eastAsia" w:ascii="仿宋" w:hAnsi="仿宋" w:eastAsia="仿宋" w:cs="仿宋"/>
          <w:spacing w:val="-5"/>
          <w:sz w:val="32"/>
          <w:szCs w:val="32"/>
          <w:lang w:eastAsia="zh-CN"/>
        </w:rPr>
        <w:t>：</w:t>
      </w:r>
    </w:p>
    <w:p w14:paraId="0AE128EA">
      <w:pPr>
        <w:pStyle w:val="6"/>
        <w:rPr>
          <w:rFonts w:ascii="仿宋" w:hAnsi="仿宋" w:eastAsia="仿宋" w:cs="仿宋"/>
          <w:spacing w:val="-5"/>
          <w:sz w:val="32"/>
          <w:szCs w:val="32"/>
        </w:rPr>
      </w:pPr>
    </w:p>
    <w:p w14:paraId="4B2E7694">
      <w:pPr>
        <w:pStyle w:val="6"/>
        <w:rPr>
          <w:rFonts w:ascii="仿宋" w:hAnsi="仿宋" w:eastAsia="仿宋" w:cs="仿宋"/>
          <w:spacing w:val="-5"/>
          <w:sz w:val="32"/>
          <w:szCs w:val="32"/>
        </w:rPr>
      </w:pPr>
    </w:p>
    <w:p w14:paraId="28526257">
      <w:pPr>
        <w:spacing w:before="104" w:line="219" w:lineRule="auto"/>
        <w:ind w:left="8"/>
        <w:rPr>
          <w:rFonts w:hint="eastAsia" w:ascii="仿宋" w:hAnsi="仿宋" w:eastAsia="仿宋" w:cs="仿宋"/>
          <w:spacing w:val="-24"/>
          <w:sz w:val="32"/>
          <w:szCs w:val="32"/>
        </w:rPr>
      </w:pPr>
      <w:r>
        <w:rPr>
          <w:rFonts w:ascii="仿宋" w:hAnsi="仿宋" w:eastAsia="仿宋" w:cs="仿宋"/>
          <w:spacing w:val="-24"/>
          <w:sz w:val="32"/>
          <w:szCs w:val="32"/>
        </w:rPr>
        <w:t>鉴于：</w:t>
      </w:r>
      <w:r>
        <w:rPr>
          <w:rFonts w:hint="eastAsia" w:ascii="仿宋" w:hAnsi="仿宋" w:eastAsia="仿宋" w:cs="仿宋"/>
          <w:spacing w:val="-24"/>
          <w:sz w:val="32"/>
          <w:szCs w:val="32"/>
        </w:rPr>
        <w:t>鉴于中国人民财产保险股份有限公司武汉市</w:t>
      </w:r>
      <w:r>
        <w:rPr>
          <w:rFonts w:hint="eastAsia" w:ascii="仿宋" w:hAnsi="仿宋" w:eastAsia="仿宋" w:cs="仿宋"/>
          <w:spacing w:val="-24"/>
          <w:sz w:val="32"/>
          <w:szCs w:val="32"/>
          <w:lang w:eastAsia="zh-CN"/>
        </w:rPr>
        <w:t>武昌支公司</w:t>
      </w:r>
      <w:r>
        <w:rPr>
          <w:rFonts w:hint="eastAsia" w:ascii="仿宋" w:hAnsi="仿宋" w:eastAsia="仿宋" w:cs="仿宋"/>
          <w:spacing w:val="-24"/>
          <w:sz w:val="32"/>
          <w:szCs w:val="32"/>
        </w:rPr>
        <w:t>是甲方下级分支机构，为本协议的实际承接方，本协议项下甲方的权利义务由中国人民财产保险股份有限公司</w:t>
      </w:r>
      <w:r>
        <w:rPr>
          <w:rFonts w:hint="eastAsia" w:ascii="仿宋" w:hAnsi="仿宋" w:eastAsia="仿宋" w:cs="仿宋"/>
          <w:spacing w:val="-24"/>
          <w:sz w:val="32"/>
          <w:szCs w:val="32"/>
          <w:lang w:eastAsia="zh-CN"/>
        </w:rPr>
        <w:t>武汉市武昌支公司</w:t>
      </w:r>
      <w:r>
        <w:rPr>
          <w:rFonts w:hint="eastAsia" w:ascii="仿宋" w:hAnsi="仿宋" w:eastAsia="仿宋" w:cs="仿宋"/>
          <w:spacing w:val="-24"/>
          <w:sz w:val="32"/>
          <w:szCs w:val="32"/>
        </w:rPr>
        <w:t>概括承受。</w:t>
      </w:r>
    </w:p>
    <w:p w14:paraId="552E15DF">
      <w:pPr>
        <w:pStyle w:val="2"/>
      </w:pPr>
    </w:p>
    <w:p w14:paraId="7EE3B39D">
      <w:pPr>
        <w:keepNext w:val="0"/>
        <w:keepLines w:val="0"/>
        <w:widowControl/>
        <w:suppressLineNumbers w:val="0"/>
        <w:spacing w:before="0" w:beforeAutospacing="1" w:after="0" w:afterAutospacing="1" w:line="600" w:lineRule="exact"/>
        <w:ind w:left="0" w:right="0"/>
        <w:jc w:val="center"/>
        <w:rPr>
          <w:rFonts w:hint="eastAsia" w:ascii="宋体" w:hAnsi="宋体" w:eastAsia="宋体" w:cs="宋体"/>
          <w:kern w:val="0"/>
          <w:sz w:val="24"/>
          <w:szCs w:val="24"/>
        </w:rPr>
      </w:pPr>
      <w:r>
        <w:rPr>
          <w:rFonts w:hint="default" w:ascii="仿宋_GB2312" w:hAnsi="宋体" w:eastAsia="仿宋_GB2312" w:cs="仿宋_GB2312"/>
          <w:b/>
          <w:bCs/>
          <w:kern w:val="0"/>
          <w:sz w:val="32"/>
          <w:szCs w:val="32"/>
        </w:rPr>
        <w:t>商务部分</w:t>
      </w:r>
    </w:p>
    <w:p w14:paraId="3F862161">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第一条</w:t>
      </w:r>
      <w:r>
        <w:rPr>
          <w:rFonts w:hint="default" w:ascii="仿宋_GB2312" w:hAnsi="宋体" w:eastAsia="仿宋_GB2312" w:cs="仿宋_GB2312"/>
          <w:kern w:val="0"/>
          <w:sz w:val="32"/>
          <w:szCs w:val="32"/>
        </w:rPr>
        <w:t xml:space="preserve"> 项目内容及要求</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项目内容及要求</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本合同项下甲乙双方约定的项目内容及要求见本合同【附件】。</w:t>
      </w:r>
    </w:p>
    <w:p w14:paraId="5026E9FF">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第二条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合同价格</w:t>
      </w:r>
    </w:p>
    <w:p w14:paraId="0CBAB129">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本合同服务费单价为</w:t>
      </w:r>
      <w:r>
        <w:rPr>
          <w:rFonts w:hint="default" w:ascii="仿宋_GB2312" w:hAnsi="宋体" w:eastAsia="仿宋_GB2312" w:cs="仿宋_GB2312"/>
          <w:kern w:val="0"/>
          <w:sz w:val="32"/>
          <w:szCs w:val="32"/>
          <w:u w:val="single"/>
        </w:rPr>
        <w:t xml:space="preserve">   </w:t>
      </w:r>
      <w:r>
        <w:rPr>
          <w:rFonts w:hint="eastAsia" w:ascii="仿宋_GB2312" w:hAnsi="宋体" w:eastAsia="仿宋_GB2312" w:cs="仿宋_GB2312"/>
          <w:kern w:val="0"/>
          <w:sz w:val="32"/>
          <w:szCs w:val="32"/>
          <w:u w:val="single"/>
          <w:lang w:val="en-US" w:eastAsia="zh-CN"/>
        </w:rPr>
        <w:t xml:space="preserve">  </w:t>
      </w:r>
      <w:r>
        <w:rPr>
          <w:rFonts w:hint="default" w:ascii="仿宋_GB2312" w:hAnsi="宋体" w:eastAsia="仿宋_GB2312" w:cs="仿宋_GB2312"/>
          <w:kern w:val="0"/>
          <w:sz w:val="32"/>
          <w:szCs w:val="32"/>
        </w:rPr>
        <w:t>元/笔，本合同服务费用预算上限为</w:t>
      </w:r>
      <w:r>
        <w:rPr>
          <w:rFonts w:hint="eastAsia" w:ascii="仿宋_GB2312" w:hAnsi="宋体" w:eastAsia="仿宋_GB2312" w:cs="仿宋_GB2312"/>
          <w:kern w:val="0"/>
          <w:sz w:val="32"/>
          <w:szCs w:val="32"/>
          <w:lang w:val="en-US" w:eastAsia="zh-CN"/>
        </w:rPr>
        <w:t>48</w:t>
      </w:r>
      <w:r>
        <w:rPr>
          <w:rFonts w:hint="default" w:ascii="仿宋_GB2312" w:hAnsi="宋体" w:eastAsia="仿宋_GB2312" w:cs="仿宋_GB2312"/>
          <w:kern w:val="0"/>
          <w:sz w:val="32"/>
          <w:szCs w:val="32"/>
        </w:rPr>
        <w:t>万元，具体以实际结算金额为准。</w:t>
      </w:r>
    </w:p>
    <w:p w14:paraId="3BAFF695">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14:paraId="2052BE23">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本合同付款安排见【附件】。</w:t>
      </w:r>
    </w:p>
    <w:p w14:paraId="4B92D034">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第三条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双方的权利和义务</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除本合同约定的双方的权利义务外，甲乙双方在本合同项下的其他权利和义务见【附件】的约定。</w:t>
      </w:r>
    </w:p>
    <w:p w14:paraId="6459FC73">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第四条</w:t>
      </w:r>
      <w:r>
        <w:rPr>
          <w:rFonts w:hint="default" w:ascii="仿宋_GB2312" w:hAnsi="宋体" w:eastAsia="仿宋_GB2312" w:cs="仿宋_GB2312"/>
          <w:kern w:val="0"/>
          <w:sz w:val="32"/>
          <w:szCs w:val="32"/>
        </w:rPr>
        <w:t xml:space="preserve"> 违约责任</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违约责任</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甲、乙任一方或双方违约的，违约一方应当向相对方承担相应的违约责任。违约责任的具体约定见【附件】。</w:t>
      </w:r>
    </w:p>
    <w:p w14:paraId="1C54D88A">
      <w:pPr>
        <w:keepNext w:val="0"/>
        <w:keepLines w:val="0"/>
        <w:widowControl/>
        <w:suppressLineNumbers w:val="0"/>
        <w:spacing w:before="0" w:beforeAutospacing="1" w:after="0" w:afterAutospacing="1" w:line="600" w:lineRule="exact"/>
        <w:ind w:left="0" w:right="0"/>
        <w:jc w:val="center"/>
        <w:rPr>
          <w:rFonts w:hint="eastAsia" w:ascii="宋体" w:hAnsi="宋体" w:eastAsia="宋体" w:cs="宋体"/>
          <w:kern w:val="0"/>
          <w:sz w:val="24"/>
          <w:szCs w:val="24"/>
        </w:rPr>
      </w:pPr>
      <w:r>
        <w:rPr>
          <w:rFonts w:hint="default" w:ascii="仿宋_GB2312" w:hAnsi="宋体" w:eastAsia="仿宋_GB2312" w:cs="仿宋_GB2312"/>
          <w:b/>
          <w:bCs/>
          <w:kern w:val="0"/>
          <w:sz w:val="32"/>
          <w:szCs w:val="32"/>
        </w:rPr>
        <w:t>通用部分</w:t>
      </w:r>
    </w:p>
    <w:p w14:paraId="3DB15982">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第五条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双方的权利和义务</w:t>
      </w:r>
    </w:p>
    <w:p w14:paraId="25AC76AC">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甲方的权利和义务</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（1）甲方有权获得本合同项下乙方应提供的全部合格的服务；</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（2）甲方有权在合同期内对乙方的产品及服务进行监督；</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（3）乙方未按照合同约定履行义务的，甲方有权采取相应的措施；</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（4）甲方应按照合同约定向乙方支付合同价款；</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（5）甲方享有其它双方约定的权利、承担其它双方约定的义务。</w:t>
      </w:r>
    </w:p>
    <w:p w14:paraId="307E747E">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lang w:eastAsia="zh-CN"/>
        </w:rPr>
        <w:t>二</w:t>
      </w:r>
      <w:r>
        <w:rPr>
          <w:rFonts w:hint="default" w:ascii="仿宋_GB2312" w:hAnsi="宋体" w:eastAsia="仿宋_GB2312" w:cs="仿宋_GB2312"/>
          <w:kern w:val="0"/>
          <w:sz w:val="32"/>
          <w:szCs w:val="32"/>
        </w:rPr>
        <w:t>） 乙方的权利和义务</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（1）乙方有权获得甲方支付的合同价款；</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（2）乙方应按照合同约定向甲方提供全部合格的服务；</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（3）乙方应当按照合同约定的期限及要求完成项目内容；</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（5）乙方享有其它双方约定的权利、承担其它双方约定的义务。</w:t>
      </w:r>
    </w:p>
    <w:p w14:paraId="19A6662A">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第六条</w:t>
      </w:r>
      <w:r>
        <w:rPr>
          <w:rFonts w:hint="default" w:ascii="仿宋_GB2312" w:hAnsi="宋体" w:eastAsia="仿宋_GB2312" w:cs="仿宋_GB2312"/>
          <w:kern w:val="0"/>
          <w:sz w:val="32"/>
          <w:szCs w:val="32"/>
        </w:rPr>
        <w:t xml:space="preserve"> 禁止转让</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禁止转让</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未经甲方事先书面同意，乙方不得将其本合同项下之全部义务或其中一部分义务转让给第三方执行。</w:t>
      </w:r>
    </w:p>
    <w:p w14:paraId="7CB1D96E">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第七条</w:t>
      </w:r>
      <w:r>
        <w:rPr>
          <w:rFonts w:hint="default" w:ascii="仿宋_GB2312" w:hAnsi="宋体" w:eastAsia="仿宋_GB2312" w:cs="仿宋_GB2312"/>
          <w:kern w:val="0"/>
          <w:sz w:val="32"/>
          <w:szCs w:val="32"/>
        </w:rPr>
        <w:t xml:space="preserve"> 权利保证</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权利保证</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46503AC7">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第八条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违约责任</w:t>
      </w:r>
    </w:p>
    <w:p w14:paraId="7816D40E">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由于甲方原因不能按合同约定时间付款的，每延迟10个工作日，甲方按合同应付金额的_______%向乙方支付违约金。</w:t>
      </w:r>
    </w:p>
    <w:p w14:paraId="0FD5EDF0">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乙方延迟交付的违约责任</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（1）由于乙方原因造成项目延迟的，每延迟10个工作日，乙方向甲方支付违约金为合同服务费用总额的_______%。</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（2）由于乙方原因造成项目迟延，经甲方催促后乙方继续延误的，甲方有权单方面解除合同，乙方应按照合同服务费用总额的_______%向甲方支付违约金，并赔偿由此引起的甲方全部损失。</w:t>
      </w:r>
    </w:p>
    <w:p w14:paraId="652D9B97">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验收不合格并且乙方在甲方指定期限内无法完成整改、提交合格的工作成果的，乙方应向甲方支付合同服务费用总额_______%的违约金，并赔偿由此引起的甲方全部损失。</w:t>
      </w:r>
    </w:p>
    <w:p w14:paraId="352FC014">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（四） 如果乙方违反本合同约定的保密义务，乙方应向甲方支付相当于合同服务费用总额_______%的违约金，甲方受到的损失超出违约金的部分，由乙方继续承担赔偿责任。</w:t>
      </w:r>
    </w:p>
    <w:p w14:paraId="1FF4A247">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（五） 除本合同的约定外，因乙方的违约行为给甲方造成损失的，乙方应向甲方支付相当于合同服务费用总额_______%的违约金，如甲方受到的损失超过违约金的，超出部分由乙方继续承担赔偿责任。</w:t>
      </w:r>
    </w:p>
    <w:p w14:paraId="04BF084A">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第九条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保密义务</w:t>
      </w:r>
    </w:p>
    <w:p w14:paraId="6841D0E1">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31FBD02E">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乙方在本合同中所受领的保密信息应及时返还甲方或在甲方监督下予以销毁。乙方擅自留存备份信息，视为违反保密约定。</w:t>
      </w:r>
    </w:p>
    <w:p w14:paraId="36B54306">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无论本合同因何种原因终止，本保密条款依然有效。</w:t>
      </w:r>
    </w:p>
    <w:p w14:paraId="7B158F68">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不可抗力</w:t>
      </w:r>
    </w:p>
    <w:p w14:paraId="405B1698">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41F15757">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5856DF12">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合同一方迟延履行后发生不可抗力的，不能免除其责任。</w:t>
      </w:r>
    </w:p>
    <w:p w14:paraId="7727CD65">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（四） 不可抗力因素消除后，双方应立即进行</w:t>
      </w:r>
      <w:r>
        <w:rPr>
          <w:rFonts w:hint="eastAsia" w:ascii="仿宋_GB2312" w:hAnsi="宋体" w:eastAsia="仿宋_GB2312" w:cs="仿宋_GB2312"/>
          <w:kern w:val="0"/>
          <w:sz w:val="32"/>
          <w:szCs w:val="32"/>
          <w:lang w:eastAsia="zh-CN"/>
        </w:rPr>
        <w:t>比选</w:t>
      </w:r>
      <w:r>
        <w:rPr>
          <w:rFonts w:hint="default" w:ascii="仿宋_GB2312" w:hAnsi="宋体" w:eastAsia="仿宋_GB2312" w:cs="仿宋_GB2312"/>
          <w:kern w:val="0"/>
          <w:sz w:val="32"/>
          <w:szCs w:val="32"/>
        </w:rPr>
        <w:t>，就不可抗力所造成影响程度甲方有权决定是否继续履行或者终止本合同。如果甲方决定终止合同，如甲方已经付款，乙方应将已交付部分的款项在5日内向甲方返还。</w:t>
      </w:r>
    </w:p>
    <w:p w14:paraId="296DE4DB">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第十一条</w:t>
      </w:r>
      <w:r>
        <w:rPr>
          <w:rFonts w:hint="default" w:ascii="仿宋_GB2312" w:hAnsi="宋体" w:eastAsia="仿宋_GB2312" w:cs="仿宋_GB2312"/>
          <w:kern w:val="0"/>
          <w:sz w:val="32"/>
          <w:szCs w:val="32"/>
        </w:rPr>
        <w:t xml:space="preserve"> 合同变更</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合同变更</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对本合同的任何变更或补充，须经甲乙双方协商一致，并另行签订书面补充协议。</w:t>
      </w:r>
    </w:p>
    <w:p w14:paraId="03782BE3">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第十二条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合同特别终止</w:t>
      </w:r>
    </w:p>
    <w:p w14:paraId="050FEE9E">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甲乙双方同意在乙方出现下列情形时，甲方可以书面形式通知乙方（或者乙方的破产清算组或相关管理人）提出终止合同而不向其提供任何补偿：</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（1）乙方破产、解散（包括但不限于乙方股东会决议解散、乙方被吊销营业执照、被责令关闭、被撤销、被司法机关裁决解散等情形）；</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（2）乙方发生未经甲方书面同意的重大产权变更（包括但不限于合并、分立、注销等情形)；（如系上市公司）被勒令停止上市；以及任何原因背负重大债务导致无履行能力。</w:t>
      </w:r>
    </w:p>
    <w:p w14:paraId="597F2171">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如果因上述原因导致本合同终止，甲方已经采取或者将要采取任何补救措施的权利不受任何影响。</w:t>
      </w:r>
    </w:p>
    <w:p w14:paraId="37C4E4B6">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第十三条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法律适用与争议解决</w:t>
      </w:r>
    </w:p>
    <w:p w14:paraId="011EE7FF">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本合同的订立、效力、解释、履行和争议的解决均适用中华人民共和国法律（不包括港澳台地区法律）。</w:t>
      </w:r>
    </w:p>
    <w:p w14:paraId="1BC8A20F">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凡因本合同引起的或与本合同有关的任何争议，双方首先应友好协商解决。协商不成的，任何一方均有权向甲方所在地人民法院提起诉讼。</w:t>
      </w:r>
    </w:p>
    <w:p w14:paraId="48B8FDEE">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第十四条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合同生效及其他</w:t>
      </w:r>
    </w:p>
    <w:p w14:paraId="020144C4">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本合同经甲乙双方法定代表人或授权代表签字或加盖公章后生效。</w:t>
      </w:r>
    </w:p>
    <w:p w14:paraId="2E8D7C2D">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合同期限自_______年_______月_______日始，至_______年_______月_______日止。</w:t>
      </w:r>
    </w:p>
    <w:p w14:paraId="7EA0EB5C">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本合同一式_______份，其中正本_______份，副本_______份。甲方执_______份正本，_______份副本；乙方执_______份正本，_______份副本。</w:t>
      </w:r>
    </w:p>
    <w:p w14:paraId="7B8E1054">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（四） 无论本合同是否有相反约定，本合同附件（如有）作为本合同的组成部分，与本合同具有同等法律效力，当附件条款与本合同条款发生冲突时，以本合同条款为准。</w:t>
      </w:r>
    </w:p>
    <w:p w14:paraId="31539535">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1B0867C4">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（六） 由于法律和法规、政策而导致本合同任何条款无效或无法执行，则该条款无效，但不影响剩余其他条款的效力。</w:t>
      </w:r>
    </w:p>
    <w:p w14:paraId="168843EA">
      <w:pPr>
        <w:keepNext w:val="0"/>
        <w:keepLines w:val="0"/>
        <w:widowControl/>
        <w:suppressLineNumbers w:val="0"/>
        <w:spacing w:before="0" w:beforeAutospacing="1" w:after="0" w:afterAutospacing="1" w:line="600" w:lineRule="exact"/>
        <w:ind w:left="1606" w:right="0" w:hanging="1606" w:hangingChars="50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第十五条</w:t>
      </w:r>
      <w:r>
        <w:rPr>
          <w:rFonts w:hint="eastAsia" w:ascii="仿宋_GB2312" w:hAnsi="宋体" w:eastAsia="仿宋_GB2312" w:cs="仿宋_GB2312"/>
          <w:b/>
          <w:bCs w:val="0"/>
          <w:kern w:val="0"/>
          <w:sz w:val="32"/>
          <w:szCs w:val="32"/>
          <w:lang w:val="en-US" w:eastAsia="zh-CN"/>
        </w:rPr>
        <w:t xml:space="preserve"> </w:t>
      </w:r>
      <w:r>
        <w:rPr>
          <w:rFonts w:hint="default" w:ascii="仿宋_GB2312" w:hAnsi="宋体" w:eastAsia="仿宋_GB2312" w:cs="仿宋_GB2312"/>
          <w:kern w:val="0"/>
          <w:sz w:val="32"/>
          <w:szCs w:val="32"/>
        </w:rPr>
        <w:t xml:space="preserve"> 附件一、服务内容及要求</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附件二、付款</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附件三、双方的权利和义务</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附件四、违约责任</w:t>
      </w:r>
    </w:p>
    <w:p w14:paraId="4E5ADD68">
      <w:pPr>
        <w:keepNext w:val="0"/>
        <w:keepLines w:val="0"/>
        <w:widowControl/>
        <w:suppressLineNumbers w:val="0"/>
        <w:spacing w:before="0" w:beforeAutospacing="1" w:after="0" w:afterAutospacing="1" w:line="600" w:lineRule="exact"/>
        <w:ind w:left="1606" w:right="0" w:hanging="1200" w:hangingChars="500"/>
        <w:jc w:val="left"/>
        <w:rPr>
          <w:rFonts w:hint="eastAsia" w:ascii="宋体" w:hAnsi="宋体" w:eastAsia="宋体" w:cs="宋体"/>
          <w:kern w:val="0"/>
          <w:sz w:val="24"/>
          <w:szCs w:val="24"/>
        </w:rPr>
      </w:pPr>
    </w:p>
    <w:p w14:paraId="09A101A9">
      <w:pPr>
        <w:keepNext w:val="0"/>
        <w:keepLines w:val="0"/>
        <w:widowControl/>
        <w:suppressLineNumbers w:val="0"/>
        <w:spacing w:before="0" w:beforeAutospacing="1" w:after="0" w:afterAutospacing="1" w:line="600" w:lineRule="exact"/>
        <w:ind w:left="0" w:right="0"/>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w:t>
      </w:r>
    </w:p>
    <w:p w14:paraId="32B9CAE4">
      <w:pPr>
        <w:keepNext w:val="0"/>
        <w:keepLines w:val="0"/>
        <w:widowControl/>
        <w:suppressLineNumbers w:val="0"/>
        <w:spacing w:before="0" w:beforeAutospacing="1" w:after="0" w:afterAutospacing="1" w:line="600" w:lineRule="exact"/>
        <w:ind w:left="0" w:right="0" w:firstLine="1124"/>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w:t>
      </w:r>
    </w:p>
    <w:p w14:paraId="7ACF7E58">
      <w:pPr>
        <w:keepNext w:val="0"/>
        <w:keepLines w:val="0"/>
        <w:widowControl/>
        <w:suppressLineNumbers w:val="0"/>
        <w:spacing w:before="0" w:beforeAutospacing="1" w:after="0" w:afterAutospacing="1" w:line="600" w:lineRule="exact"/>
        <w:ind w:left="0" w:right="0" w:firstLine="1124"/>
        <w:jc w:val="left"/>
        <w:rPr>
          <w:rFonts w:hint="eastAsia" w:ascii="仿宋_GB2312" w:hAnsi="宋体" w:eastAsia="仿宋_GB2312" w:cs="仿宋_GB2312"/>
          <w:kern w:val="0"/>
          <w:sz w:val="32"/>
          <w:szCs w:val="32"/>
          <w:lang w:val="en-US" w:eastAsia="zh-CN"/>
        </w:rPr>
      </w:pPr>
      <w:r>
        <w:rPr>
          <w:rFonts w:hint="eastAsia" w:ascii="仿宋_GB2312" w:hAnsi="宋体" w:eastAsia="仿宋_GB2312" w:cs="仿宋_GB2312"/>
          <w:kern w:val="0"/>
          <w:sz w:val="32"/>
          <w:szCs w:val="32"/>
          <w:lang w:val="en-US" w:eastAsia="zh-CN"/>
        </w:rPr>
        <w:t xml:space="preserve">   </w:t>
      </w:r>
    </w:p>
    <w:p w14:paraId="35E6BC6A">
      <w:pPr>
        <w:keepNext w:val="0"/>
        <w:keepLines w:val="0"/>
        <w:widowControl/>
        <w:suppressLineNumbers w:val="0"/>
        <w:spacing w:before="0" w:beforeAutospacing="1" w:after="0" w:afterAutospacing="1" w:line="600" w:lineRule="exact"/>
        <w:ind w:left="0" w:right="0" w:firstLine="1124"/>
        <w:jc w:val="left"/>
        <w:rPr>
          <w:rFonts w:hint="eastAsia" w:ascii="仿宋_GB2312" w:hAnsi="宋体" w:eastAsia="仿宋_GB2312" w:cs="仿宋_GB2312"/>
          <w:kern w:val="0"/>
          <w:sz w:val="32"/>
          <w:szCs w:val="32"/>
          <w:lang w:val="en-US" w:eastAsia="zh-CN"/>
        </w:rPr>
      </w:pPr>
    </w:p>
    <w:p w14:paraId="3718E419">
      <w:pPr>
        <w:keepNext w:val="0"/>
        <w:keepLines w:val="0"/>
        <w:widowControl/>
        <w:suppressLineNumbers w:val="0"/>
        <w:spacing w:before="0" w:beforeAutospacing="1" w:after="0" w:afterAutospacing="1" w:line="600" w:lineRule="exact"/>
        <w:ind w:left="0" w:right="0" w:firstLine="1124"/>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w:t>
      </w:r>
    </w:p>
    <w:p w14:paraId="76E94920">
      <w:pPr>
        <w:keepNext w:val="0"/>
        <w:keepLines w:val="0"/>
        <w:widowControl/>
        <w:suppressLineNumbers w:val="0"/>
        <w:spacing w:before="0" w:beforeAutospacing="1" w:after="0" w:afterAutospacing="1" w:line="600" w:lineRule="exact"/>
        <w:ind w:left="0" w:right="0" w:firstLine="1124"/>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w:t>
      </w:r>
    </w:p>
    <w:bookmarkEnd w:id="14"/>
    <w:bookmarkEnd w:id="15"/>
    <w:bookmarkEnd w:id="16"/>
    <w:p w14:paraId="6F3BAB8E">
      <w:pPr>
        <w:pStyle w:val="3"/>
        <w:keepNext w:val="0"/>
        <w:keepLines w:val="0"/>
        <w:widowControl/>
        <w:suppressLineNumbers w:val="0"/>
        <w:ind w:left="-482" w:leftChars="0" w:firstLine="482" w:firstLineChars="0"/>
        <w:rPr>
          <w:rFonts w:hint="eastAsia" w:ascii="宋体" w:hAnsi="宋体" w:eastAsia="宋体" w:cs="宋体"/>
          <w:b/>
          <w:bCs/>
          <w:color w:val="E24800"/>
          <w:kern w:val="44"/>
          <w:sz w:val="24"/>
          <w:szCs w:val="24"/>
        </w:rPr>
      </w:pPr>
      <w:r>
        <w:rPr>
          <w:rFonts w:hint="eastAsia" w:ascii="宋体" w:hAnsi="宋体" w:eastAsia="宋体" w:cs="宋体"/>
          <w:b/>
          <w:bCs/>
          <w:color w:val="E24800"/>
          <w:kern w:val="44"/>
          <w:sz w:val="24"/>
          <w:szCs w:val="24"/>
        </w:rPr>
        <w:t>附件一</w:t>
      </w:r>
      <w:r>
        <w:rPr>
          <w:rFonts w:hint="eastAsia" w:ascii="宋体" w:hAnsi="宋体" w:eastAsia="宋体" w:cs="宋体"/>
          <w:b/>
          <w:bCs/>
          <w:color w:val="E24800"/>
          <w:kern w:val="44"/>
          <w:sz w:val="24"/>
          <w:szCs w:val="24"/>
        </w:rPr>
        <w:tab/>
      </w:r>
    </w:p>
    <w:p w14:paraId="04C46DE8">
      <w:pPr>
        <w:keepNext w:val="0"/>
        <w:keepLines w:val="0"/>
        <w:widowControl/>
        <w:suppressLineNumbers w:val="0"/>
        <w:spacing w:line="360" w:lineRule="auto"/>
        <w:jc w:val="center"/>
        <w:rPr>
          <w:rFonts w:hint="eastAsia" w:ascii="楷体" w:hAnsi="楷体" w:eastAsia="楷体" w:cs="楷体"/>
          <w:b/>
          <w:bCs w:val="0"/>
          <w:kern w:val="0"/>
          <w:sz w:val="28"/>
          <w:szCs w:val="28"/>
        </w:rPr>
      </w:pPr>
      <w:r>
        <w:rPr>
          <w:rFonts w:hint="eastAsia" w:ascii="楷体" w:hAnsi="楷体" w:eastAsia="楷体" w:cs="楷体"/>
          <w:b/>
          <w:bCs w:val="0"/>
          <w:kern w:val="0"/>
          <w:sz w:val="28"/>
          <w:szCs w:val="28"/>
        </w:rPr>
        <w:t>服务内容及要求</w:t>
      </w:r>
    </w:p>
    <w:p w14:paraId="1A85D442">
      <w:pPr>
        <w:keepNext w:val="0"/>
        <w:keepLines w:val="0"/>
        <w:widowControl/>
        <w:suppressLineNumbers w:val="0"/>
        <w:autoSpaceDE w:val="0"/>
        <w:autoSpaceDN w:val="0"/>
        <w:spacing w:line="360" w:lineRule="auto"/>
        <w:ind w:left="0" w:firstLine="470"/>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3D432349">
      <w:pPr>
        <w:keepNext w:val="0"/>
        <w:keepLines w:val="0"/>
        <w:widowControl/>
        <w:suppressLineNumbers w:val="0"/>
        <w:autoSpaceDE w:val="0"/>
        <w:autoSpaceDN w:val="0"/>
        <w:spacing w:line="360" w:lineRule="auto"/>
        <w:ind w:left="0" w:firstLine="470"/>
        <w:jc w:val="both"/>
        <w:rPr>
          <w:rFonts w:hint="eastAsia" w:ascii="楷体" w:hAnsi="楷体" w:eastAsia="楷体" w:cs="Arial"/>
          <w:spacing w:val="24"/>
          <w:kern w:val="0"/>
          <w:sz w:val="24"/>
          <w:szCs w:val="24"/>
        </w:rPr>
      </w:pPr>
      <w:r>
        <w:rPr>
          <w:rFonts w:hint="eastAsia" w:ascii="楷体" w:hAnsi="楷体" w:eastAsia="楷体" w:cs="楷体"/>
          <w:kern w:val="0"/>
          <w:sz w:val="24"/>
          <w:szCs w:val="24"/>
        </w:rPr>
        <w:t>1.</w:t>
      </w:r>
      <w:r>
        <w:rPr>
          <w:rFonts w:hint="eastAsia" w:ascii="楷体" w:hAnsi="楷体" w:eastAsia="楷体" w:cs="楷体"/>
          <w:spacing w:val="24"/>
          <w:kern w:val="0"/>
          <w:sz w:val="24"/>
          <w:szCs w:val="24"/>
        </w:rPr>
        <w:t>项目名称</w:t>
      </w:r>
    </w:p>
    <w:p w14:paraId="6AA5CA47">
      <w:pPr>
        <w:keepNext w:val="0"/>
        <w:keepLines w:val="0"/>
        <w:widowControl/>
        <w:suppressLineNumbers w:val="0"/>
        <w:autoSpaceDE w:val="0"/>
        <w:autoSpaceDN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项目名称：。</w:t>
      </w:r>
    </w:p>
    <w:p w14:paraId="1759C622">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2. 项目内容</w:t>
      </w:r>
    </w:p>
    <w:p w14:paraId="20CDE519">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 xml:space="preserve">（1）乙方向甲方提供的服务的内容：                                 </w:t>
      </w:r>
    </w:p>
    <w:p w14:paraId="4C656E9C">
      <w:pPr>
        <w:keepNext w:val="0"/>
        <w:keepLines w:val="0"/>
        <w:widowControl/>
        <w:suppressLineNumbers w:val="0"/>
        <w:spacing w:line="360" w:lineRule="auto"/>
        <w:ind w:left="0" w:firstLine="432" w:firstLineChars="150"/>
        <w:jc w:val="both"/>
        <w:rPr>
          <w:rFonts w:hint="eastAsia" w:ascii="楷体" w:hAnsi="楷体" w:eastAsia="楷体" w:cs="Arial"/>
          <w:spacing w:val="24"/>
          <w:kern w:val="0"/>
          <w:sz w:val="24"/>
          <w:szCs w:val="24"/>
        </w:rPr>
      </w:pPr>
      <w:r>
        <w:rPr>
          <w:rFonts w:hint="eastAsia" w:ascii="楷体" w:hAnsi="楷体" w:eastAsia="楷体" w:cs="楷体"/>
          <w:spacing w:val="24"/>
          <w:kern w:val="0"/>
          <w:sz w:val="24"/>
          <w:szCs w:val="24"/>
        </w:rPr>
        <w:t>（2）服务期限：。</w:t>
      </w:r>
    </w:p>
    <w:p w14:paraId="144408AC">
      <w:pPr>
        <w:keepNext w:val="0"/>
        <w:keepLines w:val="0"/>
        <w:widowControl/>
        <w:suppressLineNumbers w:val="0"/>
        <w:spacing w:line="360" w:lineRule="auto"/>
        <w:ind w:left="0" w:firstLine="432" w:firstLineChars="150"/>
        <w:jc w:val="both"/>
        <w:rPr>
          <w:rFonts w:hint="eastAsia" w:ascii="楷体" w:hAnsi="楷体" w:eastAsia="楷体" w:cs="Arial"/>
          <w:spacing w:val="24"/>
          <w:kern w:val="0"/>
          <w:sz w:val="24"/>
          <w:szCs w:val="24"/>
        </w:rPr>
      </w:pPr>
      <w:r>
        <w:rPr>
          <w:rFonts w:hint="eastAsia" w:ascii="楷体" w:hAnsi="楷体" w:eastAsia="楷体" w:cs="楷体"/>
          <w:spacing w:val="24"/>
          <w:kern w:val="0"/>
          <w:sz w:val="24"/>
          <w:szCs w:val="24"/>
        </w:rPr>
        <w:t>（3）</w:t>
      </w:r>
      <w:r>
        <w:rPr>
          <w:rFonts w:hint="eastAsia" w:ascii="楷体" w:hAnsi="楷体" w:eastAsia="楷体" w:cs="楷体"/>
          <w:kern w:val="0"/>
          <w:sz w:val="24"/>
          <w:szCs w:val="24"/>
        </w:rPr>
        <w:t>甲方向乙方支付的合同服务费用总计为人民币</w:t>
      </w:r>
      <w:r>
        <w:rPr>
          <w:rFonts w:hint="eastAsia" w:ascii="楷体" w:hAnsi="楷体" w:eastAsia="楷体" w:cs="Arial"/>
          <w:kern w:val="0"/>
          <w:sz w:val="24"/>
          <w:szCs w:val="24"/>
        </w:rPr>
        <w:t xml:space="preserve">    </w:t>
      </w:r>
      <w:r>
        <w:rPr>
          <w:rFonts w:hint="eastAsia" w:ascii="楷体" w:hAnsi="楷体" w:eastAsia="楷体" w:cs="楷体"/>
          <w:kern w:val="0"/>
          <w:sz w:val="24"/>
          <w:szCs w:val="24"/>
        </w:rPr>
        <w:t>元（大写：</w:t>
      </w:r>
      <w:r>
        <w:rPr>
          <w:rFonts w:hint="eastAsia" w:ascii="楷体" w:hAnsi="楷体" w:eastAsia="楷体" w:cs="Arial"/>
          <w:kern w:val="0"/>
          <w:sz w:val="24"/>
          <w:szCs w:val="24"/>
        </w:rPr>
        <w:t xml:space="preserve">    </w:t>
      </w:r>
      <w:r>
        <w:rPr>
          <w:rFonts w:hint="eastAsia" w:ascii="楷体" w:hAnsi="楷体" w:eastAsia="楷体" w:cs="楷体"/>
          <w:kern w:val="0"/>
          <w:sz w:val="24"/>
          <w:szCs w:val="24"/>
        </w:rPr>
        <w:t>整）。费用包括如下项目：</w:t>
      </w:r>
      <w:r>
        <w:rPr>
          <w:rFonts w:hint="eastAsia" w:ascii="楷体" w:hAnsi="楷体" w:eastAsia="楷体" w:cs="Arial"/>
          <w:kern w:val="0"/>
          <w:sz w:val="24"/>
          <w:szCs w:val="24"/>
        </w:rPr>
        <w:t xml:space="preserve">                                       </w:t>
      </w:r>
    </w:p>
    <w:p w14:paraId="7990B261">
      <w:pPr>
        <w:keepNext w:val="0"/>
        <w:keepLines w:val="0"/>
        <w:widowControl/>
        <w:suppressLineNumbers w:val="0"/>
        <w:spacing w:line="360" w:lineRule="auto"/>
        <w:ind w:left="0" w:firstLine="432" w:firstLineChars="150"/>
        <w:jc w:val="both"/>
        <w:rPr>
          <w:rFonts w:hint="eastAsia" w:ascii="楷体" w:hAnsi="楷体" w:eastAsia="楷体" w:cs="Arial"/>
          <w:spacing w:val="24"/>
          <w:kern w:val="0"/>
          <w:sz w:val="24"/>
          <w:szCs w:val="24"/>
        </w:rPr>
      </w:pPr>
      <w:r>
        <w:rPr>
          <w:rFonts w:hint="eastAsia" w:ascii="楷体" w:hAnsi="楷体" w:eastAsia="楷体" w:cs="楷体"/>
          <w:spacing w:val="24"/>
          <w:kern w:val="0"/>
          <w:sz w:val="24"/>
          <w:szCs w:val="24"/>
        </w:rPr>
        <w:t>（4）其他要求：</w:t>
      </w:r>
    </w:p>
    <w:p w14:paraId="63B1F598">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spacing w:val="24"/>
          <w:kern w:val="0"/>
          <w:sz w:val="24"/>
          <w:szCs w:val="24"/>
        </w:rPr>
      </w:pPr>
      <w:r>
        <w:rPr>
          <w:rFonts w:hint="eastAsia" w:ascii="楷体" w:hAnsi="楷体" w:eastAsia="楷体" w:cs="楷体"/>
          <w:kern w:val="0"/>
          <w:sz w:val="24"/>
          <w:szCs w:val="24"/>
        </w:rPr>
        <w:t>3.</w:t>
      </w:r>
      <w:r>
        <w:rPr>
          <w:rFonts w:hint="eastAsia" w:ascii="楷体" w:hAnsi="楷体" w:eastAsia="楷体" w:cs="楷体"/>
          <w:spacing w:val="24"/>
          <w:kern w:val="0"/>
          <w:sz w:val="24"/>
          <w:szCs w:val="24"/>
        </w:rPr>
        <w:t>告知</w:t>
      </w:r>
    </w:p>
    <w:p w14:paraId="776B570A">
      <w:pPr>
        <w:keepNext w:val="0"/>
        <w:keepLines w:val="0"/>
        <w:widowControl/>
        <w:suppressLineNumbers w:val="0"/>
        <w:autoSpaceDE w:val="0"/>
        <w:autoSpaceDN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甲乙双方同意涉及本合同的一切事宜均以书面形式提交，双方应及时响应。</w:t>
      </w:r>
    </w:p>
    <w:p w14:paraId="0C0F5EEF">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spacing w:val="24"/>
          <w:kern w:val="0"/>
          <w:sz w:val="24"/>
          <w:szCs w:val="24"/>
        </w:rPr>
      </w:pPr>
      <w:r>
        <w:rPr>
          <w:rFonts w:hint="eastAsia" w:ascii="楷体" w:hAnsi="楷体" w:eastAsia="楷体" w:cs="楷体"/>
          <w:kern w:val="0"/>
          <w:sz w:val="24"/>
          <w:szCs w:val="24"/>
        </w:rPr>
        <w:t>4.</w:t>
      </w:r>
      <w:r>
        <w:rPr>
          <w:rFonts w:hint="eastAsia" w:ascii="楷体" w:hAnsi="楷体" w:eastAsia="楷体" w:cs="楷体"/>
          <w:spacing w:val="24"/>
          <w:kern w:val="0"/>
          <w:sz w:val="24"/>
          <w:szCs w:val="24"/>
        </w:rPr>
        <w:t>问题项目处理</w:t>
      </w:r>
    </w:p>
    <w:p w14:paraId="0F015E3C">
      <w:pPr>
        <w:keepNext w:val="0"/>
        <w:keepLines w:val="0"/>
        <w:widowControl/>
        <w:suppressLineNumbers w:val="0"/>
        <w:spacing w:line="360" w:lineRule="auto"/>
        <w:ind w:left="0" w:firstLine="480" w:firstLineChars="200"/>
        <w:jc w:val="both"/>
        <w:rPr>
          <w:rFonts w:hint="eastAsia" w:ascii="楷体" w:hAnsi="楷体" w:eastAsia="楷体" w:cs="宋体"/>
          <w:b/>
          <w:bCs w:val="0"/>
          <w:kern w:val="0"/>
          <w:sz w:val="24"/>
          <w:szCs w:val="24"/>
        </w:rPr>
      </w:pPr>
      <w:r>
        <w:rPr>
          <w:rFonts w:hint="eastAsia" w:ascii="楷体" w:hAnsi="楷体" w:eastAsia="楷体" w:cs="楷体"/>
          <w:kern w:val="0"/>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14:paraId="5EA60068">
      <w:pPr>
        <w:keepNext w:val="0"/>
        <w:keepLines w:val="0"/>
        <w:widowControl/>
        <w:suppressLineNumbers w:val="0"/>
        <w:spacing w:before="0" w:beforeAutospacing="1" w:after="0" w:afterAutospacing="1" w:line="600" w:lineRule="exact"/>
        <w:ind w:right="0"/>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w:t>
      </w:r>
    </w:p>
    <w:p w14:paraId="6177BDF2">
      <w:pPr>
        <w:keepNext w:val="0"/>
        <w:keepLines w:val="0"/>
        <w:widowControl/>
        <w:suppressLineNumbers w:val="0"/>
        <w:spacing w:before="0" w:beforeAutospacing="1" w:after="0" w:afterAutospacing="1" w:line="600" w:lineRule="exact"/>
        <w:ind w:right="0"/>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w:t>
      </w:r>
    </w:p>
    <w:p w14:paraId="06D7F1A0">
      <w:pPr>
        <w:keepNext w:val="0"/>
        <w:keepLines w:val="0"/>
        <w:widowControl/>
        <w:suppressLineNumbers w:val="0"/>
        <w:spacing w:before="0" w:beforeAutospacing="1" w:after="0" w:afterAutospacing="1" w:line="600" w:lineRule="exact"/>
        <w:ind w:right="0"/>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w:t>
      </w:r>
    </w:p>
    <w:p w14:paraId="0FA7E90F">
      <w:pPr>
        <w:keepNext w:val="0"/>
        <w:keepLines w:val="0"/>
        <w:widowControl/>
        <w:suppressLineNumbers w:val="0"/>
        <w:spacing w:before="0" w:beforeAutospacing="1" w:after="0" w:afterAutospacing="1" w:line="600" w:lineRule="exact"/>
        <w:ind w:right="0"/>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w:t>
      </w:r>
    </w:p>
    <w:p w14:paraId="656B69ED">
      <w:pPr>
        <w:pStyle w:val="6"/>
        <w:rPr>
          <w:rFonts w:hint="default"/>
        </w:rPr>
      </w:pPr>
    </w:p>
    <w:p w14:paraId="385F464E">
      <w:pPr>
        <w:keepNext w:val="0"/>
        <w:keepLines w:val="0"/>
        <w:widowControl/>
        <w:suppressLineNumbers w:val="0"/>
        <w:spacing w:before="0" w:beforeAutospacing="1" w:after="0" w:afterAutospacing="1" w:line="600" w:lineRule="exact"/>
        <w:ind w:right="0"/>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w:t>
      </w:r>
    </w:p>
    <w:p w14:paraId="72EDBCC7">
      <w:pPr>
        <w:pStyle w:val="3"/>
        <w:keepNext w:val="0"/>
        <w:keepLines w:val="0"/>
        <w:widowControl/>
        <w:suppressLineNumbers w:val="0"/>
        <w:ind w:left="-482" w:leftChars="0" w:firstLine="482" w:firstLineChars="0"/>
        <w:rPr>
          <w:rFonts w:hint="eastAsia" w:ascii="宋体" w:hAnsi="宋体" w:eastAsia="宋体" w:cs="宋体"/>
          <w:b/>
          <w:bCs/>
          <w:color w:val="E24800"/>
          <w:kern w:val="44"/>
          <w:sz w:val="24"/>
          <w:szCs w:val="24"/>
        </w:rPr>
      </w:pPr>
      <w:r>
        <w:rPr>
          <w:rFonts w:hint="eastAsia" w:ascii="宋体" w:hAnsi="宋体" w:eastAsia="宋体" w:cs="宋体"/>
          <w:b/>
          <w:bCs/>
          <w:color w:val="E24800"/>
          <w:kern w:val="44"/>
          <w:sz w:val="24"/>
          <w:szCs w:val="24"/>
        </w:rPr>
        <w:t>附件二</w:t>
      </w:r>
    </w:p>
    <w:p w14:paraId="3EACF652">
      <w:pPr>
        <w:keepNext w:val="0"/>
        <w:keepLines w:val="0"/>
        <w:widowControl/>
        <w:suppressLineNumbers w:val="0"/>
        <w:spacing w:line="360" w:lineRule="auto"/>
        <w:jc w:val="center"/>
        <w:rPr>
          <w:rFonts w:hint="eastAsia" w:ascii="楷体" w:hAnsi="楷体" w:eastAsia="楷体" w:cs="楷体"/>
          <w:b/>
          <w:bCs w:val="0"/>
          <w:kern w:val="0"/>
          <w:sz w:val="28"/>
          <w:szCs w:val="28"/>
        </w:rPr>
      </w:pPr>
      <w:r>
        <w:rPr>
          <w:rFonts w:hint="eastAsia" w:ascii="楷体" w:hAnsi="楷体" w:eastAsia="楷体" w:cs="楷体"/>
          <w:b/>
          <w:bCs w:val="0"/>
          <w:kern w:val="0"/>
          <w:sz w:val="28"/>
          <w:szCs w:val="28"/>
        </w:rPr>
        <w:t>付款</w:t>
      </w:r>
    </w:p>
    <w:p w14:paraId="3E4099B8">
      <w:pPr>
        <w:keepNext w:val="0"/>
        <w:keepLines w:val="0"/>
        <w:widowControl/>
        <w:suppressLineNumbers w:val="0"/>
        <w:autoSpaceDE w:val="0"/>
        <w:autoSpaceDN w:val="0"/>
        <w:spacing w:line="360" w:lineRule="auto"/>
        <w:ind w:left="482"/>
        <w:rPr>
          <w:rFonts w:hint="eastAsia" w:ascii="楷体" w:hAnsi="楷体" w:eastAsia="楷体" w:cs="楷体"/>
          <w:kern w:val="0"/>
          <w:sz w:val="24"/>
          <w:szCs w:val="24"/>
        </w:rPr>
      </w:pPr>
      <w:r>
        <w:rPr>
          <w:rFonts w:hint="eastAsia" w:ascii="楷体" w:hAnsi="楷体" w:eastAsia="楷体" w:cs="楷体"/>
          <w:kern w:val="0"/>
          <w:sz w:val="24"/>
          <w:szCs w:val="24"/>
        </w:rPr>
        <w:t xml:space="preserve"> </w:t>
      </w:r>
    </w:p>
    <w:p w14:paraId="648FBEBF">
      <w:pPr>
        <w:keepNext w:val="0"/>
        <w:keepLines w:val="0"/>
        <w:widowControl/>
        <w:suppressLineNumbers w:val="0"/>
        <w:autoSpaceDE w:val="0"/>
        <w:autoSpaceDN w:val="0"/>
        <w:spacing w:line="360" w:lineRule="auto"/>
        <w:ind w:left="482"/>
        <w:rPr>
          <w:rFonts w:hint="eastAsia" w:ascii="楷体" w:hAnsi="楷体" w:eastAsia="楷体" w:cs="楷体"/>
          <w:kern w:val="0"/>
          <w:sz w:val="24"/>
          <w:szCs w:val="24"/>
        </w:rPr>
      </w:pPr>
      <w:r>
        <w:rPr>
          <w:rFonts w:hint="eastAsia" w:ascii="楷体" w:hAnsi="楷体" w:eastAsia="楷体" w:cs="楷体"/>
          <w:kern w:val="0"/>
          <w:sz w:val="24"/>
          <w:szCs w:val="24"/>
        </w:rPr>
        <w:t>1.本合同使用货币种类为人民币。</w:t>
      </w:r>
    </w:p>
    <w:p w14:paraId="3436B1DD">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2.付款方式：</w:t>
      </w:r>
      <w:r>
        <w:rPr>
          <w:rFonts w:hint="eastAsia" w:ascii="楷体" w:hAnsi="楷体" w:eastAsia="楷体" w:cs="楷体"/>
          <w:kern w:val="0"/>
          <w:sz w:val="24"/>
          <w:szCs w:val="24"/>
          <w:u w:val="single"/>
        </w:rPr>
        <w:t>转账</w:t>
      </w:r>
      <w:r>
        <w:rPr>
          <w:rFonts w:hint="eastAsia" w:ascii="楷体" w:hAnsi="楷体" w:eastAsia="楷体" w:cs="宋体"/>
          <w:kern w:val="0"/>
          <w:sz w:val="24"/>
          <w:szCs w:val="24"/>
        </w:rPr>
        <w:t>[</w:t>
      </w:r>
      <w:r>
        <w:rPr>
          <w:rFonts w:hint="eastAsia" w:ascii="楷体" w:hAnsi="楷体" w:eastAsia="楷体" w:cs="楷体"/>
          <w:kern w:val="0"/>
          <w:sz w:val="24"/>
          <w:szCs w:val="24"/>
        </w:rPr>
        <w:t>现金</w:t>
      </w:r>
      <w:r>
        <w:rPr>
          <w:rFonts w:hint="eastAsia" w:ascii="楷体" w:hAnsi="楷体" w:eastAsia="楷体" w:cs="宋体"/>
          <w:kern w:val="0"/>
          <w:sz w:val="24"/>
          <w:szCs w:val="24"/>
        </w:rPr>
        <w:t>/</w:t>
      </w:r>
      <w:r>
        <w:rPr>
          <w:rFonts w:hint="eastAsia" w:ascii="楷体" w:hAnsi="楷体" w:eastAsia="楷体" w:cs="楷体"/>
          <w:kern w:val="0"/>
          <w:sz w:val="24"/>
          <w:szCs w:val="24"/>
        </w:rPr>
        <w:t>支票</w:t>
      </w:r>
      <w:r>
        <w:rPr>
          <w:rFonts w:hint="eastAsia" w:ascii="楷体" w:hAnsi="楷体" w:eastAsia="楷体" w:cs="宋体"/>
          <w:kern w:val="0"/>
          <w:sz w:val="24"/>
          <w:szCs w:val="24"/>
        </w:rPr>
        <w:t>]</w:t>
      </w:r>
      <w:r>
        <w:rPr>
          <w:rFonts w:hint="eastAsia" w:ascii="楷体" w:hAnsi="楷体" w:eastAsia="楷体" w:cs="楷体"/>
          <w:kern w:val="0"/>
          <w:sz w:val="24"/>
          <w:szCs w:val="24"/>
        </w:rPr>
        <w:t>双方采用转账方式付款的，甲方应向乙方以下账户进行支付：</w:t>
      </w:r>
    </w:p>
    <w:p w14:paraId="778DA1F7">
      <w:pPr>
        <w:keepNext w:val="0"/>
        <w:keepLines w:val="0"/>
        <w:widowControl/>
        <w:suppressLineNumbers w:val="0"/>
        <w:spacing w:afterLines="50" w:afterAutospacing="0" w:line="360" w:lineRule="auto"/>
        <w:ind w:left="0" w:firstLine="480" w:firstLineChars="200"/>
        <w:rPr>
          <w:rFonts w:hint="eastAsia" w:ascii="楷体" w:hAnsi="楷体" w:eastAsia="楷体" w:cs="宋体"/>
          <w:kern w:val="0"/>
          <w:sz w:val="24"/>
          <w:szCs w:val="24"/>
          <w:u w:val="single"/>
        </w:rPr>
      </w:pPr>
      <w:r>
        <w:rPr>
          <w:rFonts w:hint="eastAsia" w:ascii="楷体" w:hAnsi="楷体" w:eastAsia="楷体" w:cs="宋体"/>
          <w:kern w:val="0"/>
          <w:sz w:val="24"/>
          <w:szCs w:val="24"/>
        </w:rPr>
        <w:tab/>
      </w:r>
      <w:r>
        <w:rPr>
          <w:rFonts w:hint="eastAsia" w:ascii="楷体" w:hAnsi="楷体" w:eastAsia="楷体" w:cs="宋体"/>
          <w:kern w:val="0"/>
          <w:sz w:val="24"/>
          <w:szCs w:val="24"/>
          <w:lang w:val="en-US" w:eastAsia="zh-CN"/>
        </w:rPr>
        <w:t>名  称</w:t>
      </w:r>
      <w:r>
        <w:rPr>
          <w:rFonts w:hint="eastAsia" w:ascii="楷体" w:hAnsi="楷体" w:eastAsia="楷体" w:cs="楷体"/>
          <w:kern w:val="0"/>
          <w:sz w:val="24"/>
          <w:szCs w:val="24"/>
        </w:rPr>
        <w:t>：</w:t>
      </w:r>
    </w:p>
    <w:p w14:paraId="72C642C5">
      <w:pPr>
        <w:keepNext w:val="0"/>
        <w:keepLines w:val="0"/>
        <w:widowControl/>
        <w:suppressLineNumbers w:val="0"/>
        <w:spacing w:afterLines="50" w:afterAutospacing="0" w:line="360" w:lineRule="auto"/>
        <w:ind w:left="0" w:firstLine="480" w:firstLineChars="200"/>
        <w:rPr>
          <w:rFonts w:hint="eastAsia" w:ascii="楷体" w:hAnsi="楷体" w:eastAsia="楷体" w:cs="宋体"/>
          <w:kern w:val="0"/>
          <w:sz w:val="24"/>
          <w:szCs w:val="24"/>
          <w:u w:val="single"/>
        </w:rPr>
      </w:pPr>
      <w:r>
        <w:rPr>
          <w:rFonts w:hint="eastAsia" w:ascii="楷体" w:hAnsi="楷体" w:eastAsia="楷体" w:cs="宋体"/>
          <w:kern w:val="0"/>
          <w:sz w:val="24"/>
          <w:szCs w:val="24"/>
        </w:rPr>
        <w:tab/>
      </w:r>
      <w:r>
        <w:rPr>
          <w:rFonts w:hint="eastAsia" w:ascii="楷体" w:hAnsi="楷体" w:eastAsia="楷体" w:cs="楷体"/>
          <w:kern w:val="0"/>
          <w:sz w:val="24"/>
          <w:szCs w:val="24"/>
        </w:rPr>
        <w:t>开户行：</w:t>
      </w:r>
    </w:p>
    <w:p w14:paraId="310A9ADF">
      <w:pPr>
        <w:keepNext w:val="0"/>
        <w:keepLines w:val="0"/>
        <w:widowControl/>
        <w:suppressLineNumbers w:val="0"/>
        <w:spacing w:afterLines="50" w:afterAutospacing="0" w:line="360" w:lineRule="auto"/>
        <w:ind w:left="0" w:firstLine="480" w:firstLineChars="200"/>
        <w:rPr>
          <w:rFonts w:hint="eastAsia" w:ascii="楷体" w:hAnsi="楷体" w:eastAsia="楷体" w:cs="宋体"/>
          <w:kern w:val="0"/>
          <w:sz w:val="24"/>
          <w:szCs w:val="24"/>
          <w:u w:val="single"/>
        </w:rPr>
      </w:pPr>
      <w:r>
        <w:rPr>
          <w:rFonts w:hint="eastAsia" w:ascii="楷体" w:hAnsi="楷体" w:eastAsia="楷体" w:cs="宋体"/>
          <w:kern w:val="0"/>
          <w:sz w:val="24"/>
          <w:szCs w:val="24"/>
        </w:rPr>
        <w:tab/>
      </w:r>
      <w:r>
        <w:rPr>
          <w:rFonts w:hint="eastAsia" w:ascii="楷体" w:hAnsi="楷体" w:eastAsia="楷体" w:cs="宋体"/>
          <w:kern w:val="0"/>
          <w:sz w:val="24"/>
          <w:szCs w:val="24"/>
          <w:lang w:val="en-US" w:eastAsia="zh-CN"/>
        </w:rPr>
        <w:t>银行</w:t>
      </w:r>
      <w:r>
        <w:rPr>
          <w:rFonts w:hint="eastAsia" w:ascii="楷体" w:hAnsi="楷体" w:eastAsia="楷体" w:cs="楷体"/>
          <w:kern w:val="0"/>
          <w:sz w:val="24"/>
          <w:szCs w:val="24"/>
        </w:rPr>
        <w:t>账</w:t>
      </w:r>
      <w:r>
        <w:rPr>
          <w:rFonts w:hint="eastAsia" w:ascii="楷体" w:hAnsi="楷体" w:eastAsia="楷体" w:cs="楷体"/>
          <w:kern w:val="0"/>
          <w:sz w:val="24"/>
          <w:szCs w:val="24"/>
          <w:lang w:val="en-US" w:eastAsia="zh-CN"/>
        </w:rPr>
        <w:t>号</w:t>
      </w:r>
      <w:r>
        <w:rPr>
          <w:rFonts w:hint="eastAsia" w:ascii="楷体" w:hAnsi="楷体" w:eastAsia="楷体" w:cs="楷体"/>
          <w:kern w:val="0"/>
          <w:sz w:val="24"/>
          <w:szCs w:val="24"/>
        </w:rPr>
        <w:t>：</w:t>
      </w:r>
    </w:p>
    <w:p w14:paraId="185BC668">
      <w:pPr>
        <w:keepNext w:val="0"/>
        <w:keepLines w:val="0"/>
        <w:widowControl/>
        <w:suppressLineNumbers w:val="0"/>
        <w:spacing w:afterLines="50" w:afterAutospacing="0" w:line="360" w:lineRule="auto"/>
        <w:ind w:left="0" w:firstLine="480" w:firstLineChars="200"/>
        <w:rPr>
          <w:rFonts w:hint="eastAsia" w:ascii="楷体" w:hAnsi="楷体" w:eastAsia="楷体" w:cs="宋体"/>
          <w:kern w:val="0"/>
          <w:sz w:val="24"/>
          <w:szCs w:val="24"/>
          <w:u w:val="single"/>
        </w:rPr>
      </w:pPr>
      <w:r>
        <w:rPr>
          <w:rFonts w:hint="eastAsia" w:ascii="楷体" w:hAnsi="楷体" w:eastAsia="楷体" w:cs="宋体"/>
          <w:kern w:val="0"/>
          <w:sz w:val="24"/>
          <w:szCs w:val="24"/>
        </w:rPr>
        <w:tab/>
      </w:r>
      <w:r>
        <w:rPr>
          <w:rFonts w:hint="eastAsia" w:ascii="楷体" w:hAnsi="楷体" w:eastAsia="楷体" w:cs="宋体"/>
          <w:kern w:val="0"/>
          <w:sz w:val="24"/>
          <w:szCs w:val="24"/>
          <w:lang w:val="en-US" w:eastAsia="zh-CN"/>
        </w:rPr>
        <w:t xml:space="preserve">行  </w:t>
      </w:r>
      <w:r>
        <w:rPr>
          <w:rFonts w:hint="eastAsia" w:ascii="楷体" w:hAnsi="楷体" w:eastAsia="楷体" w:cs="楷体"/>
          <w:kern w:val="0"/>
          <w:sz w:val="24"/>
          <w:szCs w:val="24"/>
        </w:rPr>
        <w:t>号：</w:t>
      </w:r>
    </w:p>
    <w:p w14:paraId="72CC9CE5">
      <w:pPr>
        <w:keepNext w:val="0"/>
        <w:keepLines w:val="0"/>
        <w:widowControl/>
        <w:suppressLineNumbers w:val="0"/>
        <w:spacing w:afterLines="50" w:afterAutospacing="0"/>
        <w:ind w:left="0"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乙方如需改变上述账户，应提前</w:t>
      </w:r>
      <w:r>
        <w:rPr>
          <w:rFonts w:hint="eastAsia" w:ascii="楷体" w:hAnsi="楷体" w:eastAsia="楷体" w:cs="宋体"/>
          <w:kern w:val="0"/>
          <w:sz w:val="24"/>
          <w:szCs w:val="24"/>
        </w:rPr>
        <w:t>10</w:t>
      </w:r>
      <w:r>
        <w:rPr>
          <w:rFonts w:hint="eastAsia" w:ascii="楷体" w:hAnsi="楷体" w:eastAsia="楷体" w:cs="楷体"/>
          <w:kern w:val="0"/>
          <w:sz w:val="24"/>
          <w:szCs w:val="24"/>
        </w:rPr>
        <w:t>日以书面通知甲方。</w:t>
      </w:r>
    </w:p>
    <w:p w14:paraId="61202EBD">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3.付款安排</w:t>
      </w:r>
    </w:p>
    <w:p w14:paraId="10174CFE">
      <w:pPr>
        <w:spacing w:before="178" w:line="360" w:lineRule="auto"/>
        <w:ind w:left="16" w:right="11" w:firstLine="473"/>
        <w:rPr>
          <w:rFonts w:ascii="楷体" w:hAnsi="楷体" w:eastAsia="楷体" w:cs="楷体"/>
          <w:sz w:val="24"/>
          <w:szCs w:val="24"/>
        </w:rPr>
      </w:pPr>
      <w:r>
        <w:rPr>
          <w:rFonts w:hint="eastAsia" w:ascii="楷体" w:hAnsi="楷体" w:eastAsia="楷体" w:cs="楷体"/>
          <w:spacing w:val="-3"/>
          <w:sz w:val="24"/>
          <w:szCs w:val="24"/>
        </w:rPr>
        <w:t>预计按照双方约定结算周期，根据实际业务量经双方沟通协商后按需结算，根据实际所提供的信息服务数量支付服务费用。甲方验收完成后向乙方付款，每次付款前乙方须向甲方出具付款通知书，并根据甲方要求出具足额有效的增值税发票:</w:t>
      </w:r>
      <w:r>
        <w:rPr>
          <w:rFonts w:hint="eastAsia" w:ascii="楷体" w:hAnsi="楷体" w:eastAsia="楷体" w:cs="楷体"/>
          <w:spacing w:val="-3"/>
          <w:sz w:val="24"/>
          <w:szCs w:val="24"/>
        </w:rPr>
        <w:br w:type="textWrapping"/>
      </w:r>
      <w:r>
        <w:rPr>
          <w:rFonts w:hint="eastAsia" w:ascii="楷体" w:hAnsi="楷体" w:eastAsia="楷体" w:cs="楷体"/>
          <w:spacing w:val="-3"/>
          <w:sz w:val="24"/>
          <w:szCs w:val="24"/>
          <w:lang w:val="en-US" w:eastAsia="zh-CN"/>
        </w:rPr>
        <w:t xml:space="preserve">    </w:t>
      </w:r>
      <w:r>
        <w:rPr>
          <w:rFonts w:hint="eastAsia" w:ascii="楷体" w:hAnsi="楷体" w:eastAsia="楷体" w:cs="楷体"/>
          <w:spacing w:val="-3"/>
          <w:sz w:val="24"/>
          <w:szCs w:val="24"/>
        </w:rPr>
        <w:t>本合同生效后，甲方对乙方提供的咨询服务验收完成后，收到</w:t>
      </w:r>
      <w:r>
        <w:rPr>
          <w:rFonts w:hint="eastAsia" w:ascii="楷体" w:hAnsi="楷体" w:eastAsia="楷体" w:cs="楷体"/>
          <w:spacing w:val="-3"/>
          <w:sz w:val="24"/>
          <w:szCs w:val="24"/>
          <w:lang w:eastAsia="zh-CN"/>
        </w:rPr>
        <w:t>乙</w:t>
      </w:r>
      <w:r>
        <w:rPr>
          <w:rFonts w:hint="eastAsia" w:ascii="楷体" w:hAnsi="楷体" w:eastAsia="楷体" w:cs="楷体"/>
          <w:spacing w:val="-3"/>
          <w:sz w:val="24"/>
          <w:szCs w:val="24"/>
        </w:rPr>
        <w:t>方书面付款通知书后15个工作日内，按甲乙双方书面确认的实际服务内容结算。</w:t>
      </w:r>
    </w:p>
    <w:p w14:paraId="04D5C6AA">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4.增值税发票的相关约定</w:t>
      </w:r>
    </w:p>
    <w:p w14:paraId="5DDCCC85">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（1）乙方应向甲方开具增值税发票，本合同发票开具授权给我公司下属分支机构</w:t>
      </w:r>
      <w:r>
        <w:rPr>
          <w:rFonts w:hint="eastAsia" w:ascii="楷体" w:hAnsi="楷体" w:eastAsia="楷体" w:cs="楷体"/>
          <w:kern w:val="0"/>
          <w:sz w:val="24"/>
          <w:szCs w:val="24"/>
          <w:lang w:eastAsia="zh-CN"/>
        </w:rPr>
        <w:t>，相关</w:t>
      </w:r>
      <w:r>
        <w:rPr>
          <w:rFonts w:hint="eastAsia" w:ascii="楷体" w:hAnsi="楷体" w:eastAsia="楷体" w:cs="楷体"/>
          <w:kern w:val="0"/>
          <w:sz w:val="24"/>
          <w:szCs w:val="24"/>
        </w:rPr>
        <w:t xml:space="preserve">信息如下： </w:t>
      </w:r>
    </w:p>
    <w:p w14:paraId="48C388CC">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r>
        <w:rPr>
          <w:rFonts w:hint="eastAsia" w:ascii="楷体" w:hAnsi="楷体" w:eastAsia="楷体" w:cs="楷体"/>
          <w:kern w:val="0"/>
          <w:sz w:val="24"/>
          <w:szCs w:val="24"/>
        </w:rPr>
        <w:t>公司名称： _______________________________</w:t>
      </w:r>
    </w:p>
    <w:p w14:paraId="65420336">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r>
        <w:rPr>
          <w:rFonts w:hint="eastAsia" w:ascii="楷体" w:hAnsi="楷体" w:eastAsia="楷体" w:cs="楷体"/>
          <w:kern w:val="0"/>
          <w:sz w:val="24"/>
          <w:szCs w:val="24"/>
        </w:rPr>
        <w:t>纳税人识别号： _____________________________</w:t>
      </w:r>
    </w:p>
    <w:p w14:paraId="50611568">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r>
        <w:rPr>
          <w:rFonts w:hint="eastAsia" w:ascii="楷体" w:hAnsi="楷体" w:eastAsia="楷体" w:cs="楷体"/>
          <w:kern w:val="0"/>
          <w:sz w:val="24"/>
          <w:szCs w:val="24"/>
        </w:rPr>
        <w:t>地</w:t>
      </w:r>
      <w:r>
        <w:rPr>
          <w:rFonts w:hint="eastAsia" w:ascii="楷体" w:hAnsi="楷体" w:eastAsia="楷体" w:cs="楷体"/>
          <w:kern w:val="0"/>
          <w:sz w:val="24"/>
          <w:szCs w:val="24"/>
          <w:lang w:val="en-US" w:eastAsia="zh-CN"/>
        </w:rPr>
        <w:t xml:space="preserve">  </w:t>
      </w:r>
      <w:r>
        <w:rPr>
          <w:rFonts w:hint="eastAsia" w:ascii="楷体" w:hAnsi="楷体" w:eastAsia="楷体" w:cs="楷体"/>
          <w:kern w:val="0"/>
          <w:sz w:val="24"/>
          <w:szCs w:val="24"/>
        </w:rPr>
        <w:t>址</w:t>
      </w:r>
      <w:r>
        <w:rPr>
          <w:rFonts w:hint="eastAsia" w:ascii="楷体" w:hAnsi="楷体" w:eastAsia="楷体" w:cs="楷体"/>
          <w:kern w:val="0"/>
          <w:sz w:val="24"/>
          <w:szCs w:val="24"/>
          <w:lang w:eastAsia="zh-CN"/>
        </w:rPr>
        <w:t>：</w:t>
      </w:r>
      <w:r>
        <w:rPr>
          <w:rFonts w:hint="eastAsia" w:ascii="楷体" w:hAnsi="楷体" w:eastAsia="楷体" w:cs="楷体"/>
          <w:kern w:val="0"/>
          <w:sz w:val="24"/>
          <w:szCs w:val="24"/>
        </w:rPr>
        <w:t>_______________________________</w:t>
      </w:r>
    </w:p>
    <w:p w14:paraId="333ED310">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r>
        <w:rPr>
          <w:rFonts w:hint="eastAsia" w:ascii="楷体" w:hAnsi="楷体" w:eastAsia="楷体" w:cs="楷体"/>
          <w:kern w:val="0"/>
          <w:sz w:val="24"/>
          <w:szCs w:val="24"/>
        </w:rPr>
        <w:t>电</w:t>
      </w:r>
      <w:r>
        <w:rPr>
          <w:rFonts w:hint="eastAsia" w:ascii="楷体" w:hAnsi="楷体" w:eastAsia="楷体" w:cs="楷体"/>
          <w:kern w:val="0"/>
          <w:sz w:val="24"/>
          <w:szCs w:val="24"/>
          <w:lang w:val="en-US" w:eastAsia="zh-CN"/>
        </w:rPr>
        <w:t xml:space="preserve">  </w:t>
      </w:r>
      <w:r>
        <w:rPr>
          <w:rFonts w:hint="eastAsia" w:ascii="楷体" w:hAnsi="楷体" w:eastAsia="楷体" w:cs="楷体"/>
          <w:kern w:val="0"/>
          <w:sz w:val="24"/>
          <w:szCs w:val="24"/>
        </w:rPr>
        <w:t>话</w:t>
      </w:r>
      <w:r>
        <w:rPr>
          <w:rFonts w:hint="eastAsia" w:ascii="楷体" w:hAnsi="楷体" w:eastAsia="楷体" w:cs="楷体"/>
          <w:kern w:val="0"/>
          <w:sz w:val="24"/>
          <w:szCs w:val="24"/>
          <w:lang w:eastAsia="zh-CN"/>
        </w:rPr>
        <w:t>：</w:t>
      </w:r>
      <w:r>
        <w:rPr>
          <w:rFonts w:hint="eastAsia" w:ascii="楷体" w:hAnsi="楷体" w:eastAsia="楷体" w:cs="楷体"/>
          <w:kern w:val="0"/>
          <w:sz w:val="24"/>
          <w:szCs w:val="24"/>
        </w:rPr>
        <w:t>_______________________________</w:t>
      </w:r>
    </w:p>
    <w:p w14:paraId="3D687CE5">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r>
        <w:rPr>
          <w:rFonts w:hint="eastAsia" w:ascii="楷体" w:hAnsi="楷体" w:eastAsia="楷体" w:cs="楷体"/>
          <w:kern w:val="0"/>
          <w:sz w:val="24"/>
          <w:szCs w:val="24"/>
        </w:rPr>
        <w:t>开户行</w:t>
      </w:r>
      <w:r>
        <w:rPr>
          <w:rFonts w:hint="eastAsia" w:ascii="楷体" w:hAnsi="楷体" w:eastAsia="楷体" w:cs="楷体"/>
          <w:kern w:val="0"/>
          <w:sz w:val="24"/>
          <w:szCs w:val="24"/>
          <w:lang w:eastAsia="zh-CN"/>
        </w:rPr>
        <w:t>：</w:t>
      </w:r>
      <w:r>
        <w:rPr>
          <w:rFonts w:hint="eastAsia" w:ascii="楷体" w:hAnsi="楷体" w:eastAsia="楷体" w:cs="楷体"/>
          <w:kern w:val="0"/>
          <w:sz w:val="24"/>
          <w:szCs w:val="24"/>
        </w:rPr>
        <w:t>_______________________________</w:t>
      </w:r>
    </w:p>
    <w:p w14:paraId="346FFE71">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lang w:val="en-US" w:eastAsia="zh-CN"/>
        </w:rPr>
        <w:t>账   号</w:t>
      </w:r>
      <w:r>
        <w:rPr>
          <w:rFonts w:hint="eastAsia" w:ascii="楷体" w:hAnsi="楷体" w:eastAsia="楷体" w:cs="楷体"/>
          <w:kern w:val="0"/>
          <w:sz w:val="24"/>
          <w:szCs w:val="24"/>
        </w:rPr>
        <w:t>： _____</w:t>
      </w:r>
      <w:r>
        <w:rPr>
          <w:rFonts w:hint="eastAsia" w:ascii="楷体" w:hAnsi="楷体" w:eastAsia="楷体" w:cs="Arial"/>
          <w:kern w:val="0"/>
          <w:sz w:val="24"/>
          <w:szCs w:val="24"/>
        </w:rPr>
        <w:t>__________________________</w:t>
      </w:r>
    </w:p>
    <w:p w14:paraId="75C751A7">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w:t>
      </w:r>
      <w:r>
        <w:rPr>
          <w:rFonts w:hint="eastAsia" w:ascii="楷体" w:hAnsi="楷体" w:eastAsia="楷体" w:cs="楷体"/>
          <w:kern w:val="0"/>
          <w:sz w:val="24"/>
          <w:szCs w:val="24"/>
          <w:lang w:val="en-US" w:eastAsia="zh-CN"/>
        </w:rPr>
        <w:t>2</w:t>
      </w:r>
      <w:r>
        <w:rPr>
          <w:rFonts w:hint="eastAsia" w:ascii="楷体" w:hAnsi="楷体" w:eastAsia="楷体" w:cs="楷体"/>
          <w:kern w:val="0"/>
          <w:sz w:val="24"/>
          <w:szCs w:val="24"/>
        </w:rPr>
        <w:t>）乙方应在每次增值税发票开具后的30个自然日内向甲方提交相应增值税发票，否则甲方有权拒收发票。经多次分批的增值税发票的开具、提交以及双方收付款，</w:t>
      </w:r>
      <w:r>
        <w:rPr>
          <w:rFonts w:hint="default" w:ascii="楷体_GB2312" w:hAnsi="宋体" w:eastAsia="楷体_GB2312" w:cs="楷体_GB2312"/>
          <w:kern w:val="0"/>
          <w:sz w:val="24"/>
          <w:szCs w:val="24"/>
        </w:rPr>
        <w:t>乙方开具并提交甲方的增值税发票的价税合计金额应与甲方已经支付的价税合计款项保持一致</w:t>
      </w:r>
      <w:r>
        <w:rPr>
          <w:rFonts w:hint="eastAsia" w:ascii="楷体" w:hAnsi="楷体" w:eastAsia="楷体" w:cs="楷体"/>
          <w:kern w:val="0"/>
          <w:sz w:val="24"/>
          <w:szCs w:val="24"/>
        </w:rPr>
        <w:t>；</w:t>
      </w:r>
      <w:r>
        <w:rPr>
          <w:rFonts w:hint="eastAsia" w:ascii="楷体" w:hAnsi="楷体" w:eastAsia="楷体" w:cs="Arial"/>
          <w:kern w:val="0"/>
          <w:sz w:val="24"/>
          <w:szCs w:val="24"/>
        </w:rPr>
        <w:t xml:space="preserve"> </w:t>
      </w:r>
    </w:p>
    <w:p w14:paraId="20400D8C">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w:t>
      </w:r>
      <w:r>
        <w:rPr>
          <w:rFonts w:hint="eastAsia" w:ascii="楷体" w:hAnsi="楷体" w:eastAsia="楷体" w:cs="楷体"/>
          <w:kern w:val="0"/>
          <w:sz w:val="24"/>
          <w:szCs w:val="24"/>
          <w:lang w:val="en-US" w:eastAsia="zh-CN"/>
        </w:rPr>
        <w:t>3</w:t>
      </w:r>
      <w:r>
        <w:rPr>
          <w:rFonts w:hint="eastAsia" w:ascii="楷体" w:hAnsi="楷体" w:eastAsia="楷体" w:cs="楷体"/>
          <w:kern w:val="0"/>
          <w:sz w:val="24"/>
          <w:szCs w:val="24"/>
        </w:rPr>
        <w:t>）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如提供的票面税率与承诺不一致，则差额由乙方承担；</w:t>
      </w:r>
    </w:p>
    <w:p w14:paraId="77B0C87B">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w:t>
      </w:r>
      <w:r>
        <w:rPr>
          <w:rFonts w:hint="eastAsia" w:ascii="楷体" w:hAnsi="楷体" w:eastAsia="楷体" w:cs="楷体"/>
          <w:kern w:val="0"/>
          <w:sz w:val="24"/>
          <w:szCs w:val="24"/>
          <w:lang w:val="en-US" w:eastAsia="zh-CN"/>
        </w:rPr>
        <w:t>4</w:t>
      </w:r>
      <w:r>
        <w:rPr>
          <w:rFonts w:hint="eastAsia" w:ascii="楷体" w:hAnsi="楷体" w:eastAsia="楷体" w:cs="楷体"/>
          <w:kern w:val="0"/>
          <w:sz w:val="24"/>
          <w:szCs w:val="24"/>
        </w:rPr>
        <w:t>）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r>
        <w:rPr>
          <w:rFonts w:hint="eastAsia" w:ascii="楷体" w:hAnsi="楷体" w:eastAsia="楷体" w:cs="Arial"/>
          <w:kern w:val="0"/>
          <w:sz w:val="24"/>
          <w:szCs w:val="24"/>
        </w:rPr>
        <w:t xml:space="preserve"> </w:t>
      </w:r>
    </w:p>
    <w:p w14:paraId="3E82401F">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45539579">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54014319">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0F34B7C0">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6E4FF1C6">
      <w:pPr>
        <w:pStyle w:val="6"/>
        <w:rPr>
          <w:rFonts w:hint="eastAsia" w:ascii="楷体" w:hAnsi="楷体" w:eastAsia="楷体" w:cs="Arial"/>
          <w:kern w:val="0"/>
          <w:sz w:val="24"/>
          <w:szCs w:val="24"/>
        </w:rPr>
      </w:pPr>
    </w:p>
    <w:p w14:paraId="447346FE">
      <w:pPr>
        <w:pStyle w:val="6"/>
        <w:rPr>
          <w:rFonts w:hint="eastAsia" w:ascii="楷体" w:hAnsi="楷体" w:eastAsia="楷体" w:cs="Arial"/>
          <w:kern w:val="0"/>
          <w:sz w:val="24"/>
          <w:szCs w:val="24"/>
        </w:rPr>
      </w:pPr>
    </w:p>
    <w:p w14:paraId="025DE09C">
      <w:pPr>
        <w:pStyle w:val="6"/>
        <w:rPr>
          <w:rFonts w:hint="eastAsia" w:ascii="楷体" w:hAnsi="楷体" w:eastAsia="楷体" w:cs="Arial"/>
          <w:kern w:val="0"/>
          <w:sz w:val="24"/>
          <w:szCs w:val="24"/>
        </w:rPr>
      </w:pPr>
    </w:p>
    <w:p w14:paraId="2B897F99">
      <w:pPr>
        <w:pStyle w:val="6"/>
        <w:rPr>
          <w:rFonts w:hint="eastAsia" w:ascii="楷体" w:hAnsi="楷体" w:eastAsia="楷体" w:cs="Arial"/>
          <w:kern w:val="0"/>
          <w:sz w:val="24"/>
          <w:szCs w:val="24"/>
        </w:rPr>
      </w:pPr>
    </w:p>
    <w:p w14:paraId="1CC9CCAB">
      <w:pPr>
        <w:pStyle w:val="6"/>
        <w:rPr>
          <w:rFonts w:hint="eastAsia" w:ascii="楷体" w:hAnsi="楷体" w:eastAsia="楷体" w:cs="Arial"/>
          <w:kern w:val="0"/>
          <w:sz w:val="24"/>
          <w:szCs w:val="24"/>
        </w:rPr>
      </w:pPr>
    </w:p>
    <w:p w14:paraId="4818327A">
      <w:pPr>
        <w:pStyle w:val="6"/>
        <w:rPr>
          <w:rFonts w:hint="eastAsia" w:ascii="楷体" w:hAnsi="楷体" w:eastAsia="楷体" w:cs="Arial"/>
          <w:kern w:val="0"/>
          <w:sz w:val="24"/>
          <w:szCs w:val="24"/>
        </w:rPr>
      </w:pPr>
    </w:p>
    <w:p w14:paraId="441903F0">
      <w:pPr>
        <w:pStyle w:val="6"/>
        <w:rPr>
          <w:rFonts w:hint="eastAsia" w:ascii="楷体" w:hAnsi="楷体" w:eastAsia="楷体" w:cs="Arial"/>
          <w:kern w:val="0"/>
          <w:sz w:val="24"/>
          <w:szCs w:val="24"/>
        </w:rPr>
      </w:pPr>
    </w:p>
    <w:p w14:paraId="0CE4A959">
      <w:pPr>
        <w:pStyle w:val="6"/>
        <w:rPr>
          <w:rFonts w:hint="eastAsia" w:ascii="楷体" w:hAnsi="楷体" w:eastAsia="楷体" w:cs="Arial"/>
          <w:kern w:val="0"/>
          <w:sz w:val="24"/>
          <w:szCs w:val="24"/>
        </w:rPr>
      </w:pPr>
    </w:p>
    <w:p w14:paraId="4BBA702B">
      <w:pPr>
        <w:pStyle w:val="6"/>
        <w:rPr>
          <w:rFonts w:hint="eastAsia" w:ascii="楷体" w:hAnsi="楷体" w:eastAsia="楷体" w:cs="Arial"/>
          <w:kern w:val="0"/>
          <w:sz w:val="24"/>
          <w:szCs w:val="24"/>
        </w:rPr>
      </w:pPr>
    </w:p>
    <w:p w14:paraId="0CFADC07">
      <w:pPr>
        <w:pStyle w:val="6"/>
        <w:rPr>
          <w:rFonts w:hint="eastAsia" w:ascii="楷体" w:hAnsi="楷体" w:eastAsia="楷体" w:cs="Arial"/>
          <w:kern w:val="0"/>
          <w:sz w:val="24"/>
          <w:szCs w:val="24"/>
        </w:rPr>
      </w:pPr>
    </w:p>
    <w:p w14:paraId="444CA4BB">
      <w:pPr>
        <w:pStyle w:val="6"/>
        <w:rPr>
          <w:rFonts w:hint="eastAsia" w:ascii="楷体" w:hAnsi="楷体" w:eastAsia="楷体" w:cs="Arial"/>
          <w:kern w:val="0"/>
          <w:sz w:val="24"/>
          <w:szCs w:val="24"/>
        </w:rPr>
      </w:pPr>
    </w:p>
    <w:p w14:paraId="4767675E">
      <w:pPr>
        <w:pStyle w:val="6"/>
        <w:rPr>
          <w:rFonts w:hint="eastAsia" w:ascii="楷体" w:hAnsi="楷体" w:eastAsia="楷体" w:cs="Arial"/>
          <w:kern w:val="0"/>
          <w:sz w:val="24"/>
          <w:szCs w:val="24"/>
        </w:rPr>
      </w:pPr>
    </w:p>
    <w:p w14:paraId="316BDC09">
      <w:pPr>
        <w:pStyle w:val="6"/>
        <w:rPr>
          <w:rFonts w:hint="eastAsia" w:ascii="楷体" w:hAnsi="楷体" w:eastAsia="楷体" w:cs="Arial"/>
          <w:kern w:val="0"/>
          <w:sz w:val="24"/>
          <w:szCs w:val="24"/>
        </w:rPr>
      </w:pPr>
    </w:p>
    <w:p w14:paraId="7FB448A0">
      <w:pPr>
        <w:pStyle w:val="6"/>
        <w:rPr>
          <w:rFonts w:hint="eastAsia" w:ascii="楷体" w:hAnsi="楷体" w:eastAsia="楷体" w:cs="Arial"/>
          <w:kern w:val="0"/>
          <w:sz w:val="24"/>
          <w:szCs w:val="24"/>
        </w:rPr>
      </w:pPr>
    </w:p>
    <w:p w14:paraId="30A3DE3F">
      <w:pPr>
        <w:pStyle w:val="6"/>
        <w:rPr>
          <w:rFonts w:hint="eastAsia" w:ascii="楷体" w:hAnsi="楷体" w:eastAsia="楷体" w:cs="Arial"/>
          <w:kern w:val="0"/>
          <w:sz w:val="24"/>
          <w:szCs w:val="24"/>
        </w:rPr>
      </w:pPr>
    </w:p>
    <w:p w14:paraId="70F5812A">
      <w:pPr>
        <w:pStyle w:val="6"/>
        <w:rPr>
          <w:rFonts w:hint="eastAsia" w:ascii="楷体" w:hAnsi="楷体" w:eastAsia="楷体" w:cs="Arial"/>
          <w:kern w:val="0"/>
          <w:sz w:val="24"/>
          <w:szCs w:val="24"/>
        </w:rPr>
      </w:pPr>
    </w:p>
    <w:p w14:paraId="3120D5F6">
      <w:pPr>
        <w:pStyle w:val="6"/>
        <w:rPr>
          <w:rFonts w:hint="eastAsia" w:ascii="楷体" w:hAnsi="楷体" w:eastAsia="楷体" w:cs="Arial"/>
          <w:kern w:val="0"/>
          <w:sz w:val="24"/>
          <w:szCs w:val="24"/>
        </w:rPr>
      </w:pPr>
    </w:p>
    <w:p w14:paraId="0CB188B5">
      <w:pPr>
        <w:pStyle w:val="6"/>
        <w:rPr>
          <w:rFonts w:hint="eastAsia" w:ascii="楷体" w:hAnsi="楷体" w:eastAsia="楷体" w:cs="Arial"/>
          <w:kern w:val="0"/>
          <w:sz w:val="24"/>
          <w:szCs w:val="24"/>
        </w:rPr>
      </w:pPr>
    </w:p>
    <w:p w14:paraId="1A596AF6">
      <w:pPr>
        <w:pStyle w:val="6"/>
        <w:rPr>
          <w:rFonts w:hint="eastAsia" w:ascii="楷体" w:hAnsi="楷体" w:eastAsia="楷体" w:cs="Arial"/>
          <w:kern w:val="0"/>
          <w:sz w:val="24"/>
          <w:szCs w:val="24"/>
        </w:rPr>
      </w:pPr>
    </w:p>
    <w:p w14:paraId="527D9ACB">
      <w:pPr>
        <w:pStyle w:val="6"/>
        <w:rPr>
          <w:rFonts w:hint="eastAsia" w:ascii="楷体" w:hAnsi="楷体" w:eastAsia="楷体" w:cs="Arial"/>
          <w:kern w:val="0"/>
          <w:sz w:val="24"/>
          <w:szCs w:val="24"/>
        </w:rPr>
      </w:pPr>
    </w:p>
    <w:p w14:paraId="6CCA5395">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279651C3">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2180CFF8">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0D4194C5">
      <w:pPr>
        <w:pStyle w:val="3"/>
        <w:keepNext w:val="0"/>
        <w:keepLines w:val="0"/>
        <w:widowControl/>
        <w:suppressLineNumbers w:val="0"/>
        <w:ind w:left="-482" w:leftChars="0" w:firstLine="482" w:firstLineChars="0"/>
        <w:rPr>
          <w:rFonts w:hint="eastAsia" w:ascii="宋体" w:hAnsi="宋体" w:eastAsia="宋体" w:cs="宋体"/>
          <w:b/>
          <w:bCs/>
          <w:color w:val="E24800"/>
          <w:kern w:val="44"/>
          <w:sz w:val="24"/>
          <w:szCs w:val="24"/>
        </w:rPr>
      </w:pPr>
      <w:r>
        <w:rPr>
          <w:rFonts w:hint="eastAsia" w:ascii="宋体" w:hAnsi="宋体" w:eastAsia="宋体" w:cs="宋体"/>
          <w:b/>
          <w:bCs/>
          <w:color w:val="E24800"/>
          <w:kern w:val="44"/>
          <w:sz w:val="24"/>
          <w:szCs w:val="24"/>
        </w:rPr>
        <w:t>附件三</w:t>
      </w:r>
    </w:p>
    <w:p w14:paraId="093E2E08">
      <w:pPr>
        <w:keepNext w:val="0"/>
        <w:keepLines w:val="0"/>
        <w:widowControl/>
        <w:suppressLineNumbers w:val="0"/>
        <w:spacing w:line="360" w:lineRule="auto"/>
        <w:jc w:val="center"/>
        <w:rPr>
          <w:rFonts w:hint="default" w:ascii="仿宋_GB2312" w:hAnsi="宋体" w:eastAsia="仿宋_GB2312" w:cs="仿宋_GB2312"/>
          <w:kern w:val="0"/>
          <w:sz w:val="28"/>
          <w:szCs w:val="28"/>
        </w:rPr>
      </w:pPr>
      <w:r>
        <w:rPr>
          <w:rFonts w:hint="eastAsia" w:ascii="楷体" w:hAnsi="楷体" w:eastAsia="楷体" w:cs="楷体"/>
          <w:b/>
          <w:bCs w:val="0"/>
          <w:kern w:val="0"/>
          <w:sz w:val="28"/>
          <w:szCs w:val="28"/>
        </w:rPr>
        <w:t>双方的权利和义务</w:t>
      </w:r>
    </w:p>
    <w:p w14:paraId="51E56906">
      <w:pPr>
        <w:keepNext w:val="0"/>
        <w:keepLines w:val="0"/>
        <w:widowControl w:val="0"/>
        <w:suppressLineNumbers w:val="0"/>
        <w:spacing w:before="312" w:beforeLines="100" w:beforeAutospacing="0" w:after="312" w:afterLines="100" w:afterAutospacing="0" w:line="300" w:lineRule="auto"/>
        <w:ind w:left="0" w:right="0"/>
        <w:jc w:val="center"/>
        <w:rPr>
          <w:rFonts w:hint="eastAsia" w:ascii="楷体" w:hAnsi="楷体" w:eastAsia="楷体" w:cs="楷体"/>
          <w:b/>
          <w:bCs/>
          <w:spacing w:val="20"/>
          <w:sz w:val="28"/>
          <w:szCs w:val="28"/>
          <w:lang w:val="en-US"/>
        </w:rPr>
      </w:pPr>
      <w:r>
        <w:rPr>
          <w:rFonts w:hint="eastAsia" w:ascii="楷体" w:hAnsi="楷体" w:eastAsia="楷体" w:cs="楷体"/>
          <w:b/>
          <w:bCs/>
          <w:spacing w:val="20"/>
          <w:kern w:val="2"/>
          <w:sz w:val="28"/>
          <w:szCs w:val="28"/>
          <w:lang w:val="en-US" w:eastAsia="zh-CN" w:bidi="ar"/>
        </w:rPr>
        <w:t>1.廉洁诚信协议</w:t>
      </w:r>
    </w:p>
    <w:p w14:paraId="5A99EDC4">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14:paraId="3AD01B98">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第一条  总则</w:t>
      </w:r>
    </w:p>
    <w:p w14:paraId="13DDD0F5">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14:paraId="7D6C61C6">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14:paraId="35BC8E52">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1.3本协议所称相关主体，对任何一方而言，包括但不限于以下单位或者个人：</w:t>
      </w:r>
    </w:p>
    <w:p w14:paraId="57407EA4">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（1）一方或其关联方之工作人员；</w:t>
      </w:r>
    </w:p>
    <w:p w14:paraId="099BD8B2">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（2）受一方委托办理相关事务的单位或者个人；</w:t>
      </w:r>
    </w:p>
    <w:p w14:paraId="2DEE2349">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（3）利用职权或者影响力影响交易的单位或者个人；</w:t>
      </w:r>
    </w:p>
    <w:p w14:paraId="51ED9A6D">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（4）前述相关人员的亲属；</w:t>
      </w:r>
    </w:p>
    <w:p w14:paraId="6489E3B4">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（5）与前述相关主体存在利害关系的其他单位或者人员。</w:t>
      </w:r>
    </w:p>
    <w:p w14:paraId="37742B6C">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乙方相关主体实施违反本协议约定之行为的，均应视为乙方实施行为。</w:t>
      </w:r>
    </w:p>
    <w:p w14:paraId="2FB6C415">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14:paraId="24FB49F8">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第二条  商业贿赂</w:t>
      </w:r>
    </w:p>
    <w:p w14:paraId="76DCCD0B">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14:paraId="43DF8B27">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14:paraId="0A473E9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2.3本条第1款所称其他形式，包括但不限于：</w:t>
      </w:r>
    </w:p>
    <w:p w14:paraId="0AD52CDB">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（1）以任何方式实施商业贿赂或违规提供回扣、折扣、宴请与游玩活动或其他不正当利益；</w:t>
      </w:r>
    </w:p>
    <w:p w14:paraId="2CC147F1">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（2）为甲方或甲方相关主体安排有可能影响公平、公正交易的宴请、健身、娱乐等活动；</w:t>
      </w:r>
    </w:p>
    <w:p w14:paraId="60550AD6">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（3）为甲方或甲方相关主体投资入股、个人借款或买卖股票、债券等提供方便；</w:t>
      </w:r>
    </w:p>
    <w:p w14:paraId="54A911AD">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（4）为甲方或甲方相关主体购买或装修住房、婚丧嫁娶、配偶子女上学或工作安排以及出国出境、旅游等提供方便；</w:t>
      </w:r>
    </w:p>
    <w:p w14:paraId="3F09D181">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（5）违反规定为甲方或甲方相关主体在乙方相关企业工作、挂名兼职、合伙经营、介绍承揽业务等提供方便；</w:t>
      </w:r>
    </w:p>
    <w:p w14:paraId="645AC28A">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（6）向甲方或甲方相关主体提供借款、融资、担保等；</w:t>
      </w:r>
    </w:p>
    <w:p w14:paraId="1BC95796">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（7）给予或承诺给予其不正当利益的其他行为；</w:t>
      </w:r>
    </w:p>
    <w:p w14:paraId="05D82B26">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（8）其他违反国家法律法规或商业道德准则的影响公正交易的行为。</w:t>
      </w:r>
    </w:p>
    <w:p w14:paraId="2409C641">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第三条  回扣</w:t>
      </w:r>
    </w:p>
    <w:p w14:paraId="14CBCC1E">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3.1本协议所称回扣，是指乙方促成合作时在账外暗中以现金、实物或者其他方式退给甲方或甲方相关主体一定比例的商品或服务价款。</w:t>
      </w:r>
    </w:p>
    <w:p w14:paraId="610047A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14:paraId="4F7983A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3.3乙方在账外暗中给予甲方相关主体回扣的，视为实施商业贿赂行为。</w:t>
      </w:r>
    </w:p>
    <w:p w14:paraId="1143EF68">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第四条  折扣</w:t>
      </w:r>
    </w:p>
    <w:p w14:paraId="3950AAF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14:paraId="1EC7CED4">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4.2乙方提供的商品或服务，可以以明示方式给予甲方折扣。乙方给予甲方折扣的，必须在采购协议中予以明确并如实入账。</w:t>
      </w:r>
    </w:p>
    <w:p w14:paraId="1935A7DF">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14:paraId="0269A270">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4.4乙方违反本条约定的，视为实施商业贿赂行为。</w:t>
      </w:r>
    </w:p>
    <w:p w14:paraId="3EADE6F9">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第五条  宴请与游玩活动</w:t>
      </w:r>
    </w:p>
    <w:p w14:paraId="27E0F42F">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14:paraId="442C0BD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5.2乙方不得为甲方相关主体提供各种形式的旅游、健身、KTV、酒吧、按摩、赌博、色情等娱乐休闲活动。</w:t>
      </w:r>
    </w:p>
    <w:p w14:paraId="67F968B0">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5.3乙方违反本条约定的，视为实施商业贿赂行为。</w:t>
      </w:r>
    </w:p>
    <w:p w14:paraId="0F853AAC">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第六条  禁止行为</w:t>
      </w:r>
    </w:p>
    <w:p w14:paraId="78A60E0B">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双方一致同意双方或双方相关主体的如下行为是应当禁止的营私舞弊或腐败行为：</w:t>
      </w:r>
    </w:p>
    <w:p w14:paraId="383D585D">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6.1甲方及甲方相关主体向乙方索要或收受财物或其他形式的财产性利益、非财产性利益。</w:t>
      </w:r>
    </w:p>
    <w:p w14:paraId="001A2BF5">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6.2乙方及乙方相关主体向甲方或甲方相关主体提供财物或其他形式的财产性利益、非财产性利益，包括但不限于：</w:t>
      </w:r>
    </w:p>
    <w:p w14:paraId="2146BE54">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（1）报销甲方相关主体的私人费用；</w:t>
      </w:r>
    </w:p>
    <w:p w14:paraId="1D6E5850">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（2）提供超过宴请标准的宴请或娱乐活动；</w:t>
      </w:r>
    </w:p>
    <w:p w14:paraId="6227D1F9">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（3）介绍甲方相关主体亲友到乙方处工作；</w:t>
      </w:r>
    </w:p>
    <w:p w14:paraId="246E9761">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（4）提出、邀请或事实上接受甲方相关主体在乙方参股或参与乙方经营活动；</w:t>
      </w:r>
    </w:p>
    <w:p w14:paraId="16CB347F">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（5）组织或向甲方相关主体提供旅游等代偿活动利益；</w:t>
      </w:r>
    </w:p>
    <w:p w14:paraId="5DB2A2DB">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（6）向甲方相关主体提供借款、融资、担保等；</w:t>
      </w:r>
    </w:p>
    <w:p w14:paraId="3651D1CB">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（7）给予或承诺给予甲方相关主体不正当利益的其他行为；</w:t>
      </w:r>
    </w:p>
    <w:p w14:paraId="5D2672F9">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（8）其他违反本协议约定、国家法律法规或商业道德准则的影响公正交易的行为。</w:t>
      </w:r>
    </w:p>
    <w:p w14:paraId="58F43F6B">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第七条  乙方承诺</w:t>
      </w:r>
    </w:p>
    <w:p w14:paraId="0B0399E7">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乙方承诺在双方的商务接洽、合同关系、交易过程中遵守如下要求：</w:t>
      </w:r>
    </w:p>
    <w:p w14:paraId="46705A8A">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7.1 避免利害关系</w:t>
      </w:r>
    </w:p>
    <w:p w14:paraId="631D17E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14:paraId="53388356">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7.2 恪守廉洁自律原则</w:t>
      </w:r>
    </w:p>
    <w:p w14:paraId="7C11D1B5">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14:paraId="7EBC9466">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14:paraId="0907DFB3">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7.3 恪守诚实信用原则</w:t>
      </w:r>
    </w:p>
    <w:p w14:paraId="40151269">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14:paraId="1F773987">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14:paraId="79CCE1B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7.3.3严格遵守甲方的供应商行为准则、合作协议、保密承诺书等政策文件中的相关规定。</w:t>
      </w:r>
    </w:p>
    <w:p w14:paraId="29E5A43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7.3.4严格遵守甲方的品牌管理的相关规定，未经甲方授权不擅自使用甲方字样、授权合作伙伴等类似容易对外产生混淆的字样。</w:t>
      </w:r>
    </w:p>
    <w:p w14:paraId="3A277452">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7.3.5严格遵守国家相关法律法规及甲方的管理规定，不参与任何违法活动。</w:t>
      </w:r>
    </w:p>
    <w:p w14:paraId="1794F785">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7.3.6承诺实事求是，不对内部或社会传递任何虚假信息，严格遵守保密协议，不透露任何甲方的商业机密。</w:t>
      </w:r>
    </w:p>
    <w:p w14:paraId="00C51D1E">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7.3.7未经甲方同意，不向任何新闻媒体、第三方述及有关甲方工作人员恪守商业道德方面的评价、信息。</w:t>
      </w:r>
    </w:p>
    <w:p w14:paraId="68744C6C">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14:paraId="4F245AA5">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7.4 确保信息公开透明</w:t>
      </w:r>
    </w:p>
    <w:p w14:paraId="18F11792">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7.4.1主动向甲方披露与采购项目相关的信息，包括乙方真实情况、产品价格、技术参数、服务团队信息、履约情况等。</w:t>
      </w:r>
    </w:p>
    <w:p w14:paraId="0A43202B">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7.4.2不利用非法手段向甲方及甲方相关主体打探有关涉及甲方及甲方相关主体的商业秘密、人员信息、采购信息等。</w:t>
      </w:r>
    </w:p>
    <w:p w14:paraId="320F1D2B">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7.5 积极配合监督举报</w:t>
      </w:r>
    </w:p>
    <w:p w14:paraId="400EF1EB">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14:paraId="5E5E431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14:paraId="312AB81C">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7.6 加强内部廉洁管理</w:t>
      </w:r>
    </w:p>
    <w:p w14:paraId="4E74191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7.6.1加强内部管理：加强对员工的廉洁教育和培训，提高员工的道德素质和法律意识，建立健全内部管理制度，确保员工行为的合规性和廉洁性。</w:t>
      </w:r>
    </w:p>
    <w:p w14:paraId="7930653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7.6.2设立监督机制：通过专门的监督机构或人员，对乙方的业务活动进行实时监督，确保员工行为的合规性。</w:t>
      </w:r>
    </w:p>
    <w:p w14:paraId="2C951E12">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7.6.3建立举报制度：鼓励员工积极举报违规行为，对举报人予以保护并给予奖励。</w:t>
      </w:r>
    </w:p>
    <w:p w14:paraId="4DB6602A">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第八条  违约责任</w:t>
      </w:r>
    </w:p>
    <w:p w14:paraId="41E8363D">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8.1若甲方人员违反本协议第六条规定的，按照甲方内部管理权限，依据有关法律和规定给予处分或组织处理，涉嫌犯罪的，移交司法机关追究刑事责任。</w:t>
      </w:r>
    </w:p>
    <w:p w14:paraId="56EB033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14:paraId="253384D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8.3 如乙方违反本协议任何约定或承诺，</w:t>
      </w:r>
      <w:r>
        <w:rPr>
          <w:rFonts w:hint="eastAsia" w:ascii="楷体" w:hAnsi="楷体" w:eastAsia="楷体" w:cs="楷体"/>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14:paraId="3385AE9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8.4</w:t>
      </w:r>
      <w:r>
        <w:rPr>
          <w:rFonts w:hint="eastAsia" w:ascii="楷体" w:hAnsi="楷体" w:eastAsia="楷体" w:cs="楷体"/>
          <w:b/>
          <w:bCs/>
          <w:kern w:val="2"/>
          <w:sz w:val="24"/>
          <w:szCs w:val="24"/>
          <w:lang w:val="en-US" w:eastAsia="zh-CN" w:bidi="ar"/>
        </w:rPr>
        <w:t>甲方及甲方子公司按照前述条款要求乙方承担赔偿责任的，</w:t>
      </w:r>
      <w:r>
        <w:rPr>
          <w:rFonts w:hint="eastAsia" w:ascii="楷体" w:hAnsi="楷体" w:eastAsia="楷体" w:cs="楷体"/>
          <w:kern w:val="2"/>
          <w:sz w:val="24"/>
          <w:szCs w:val="24"/>
          <w:lang w:val="en-US" w:eastAsia="zh-CN" w:bidi="ar"/>
        </w:rPr>
        <w:t>乙方应于甲方发出赔偿通知之日起【10】个工作日内支付，如未及时支付，甲方及甲方子公司有权从主合同款项中直接扣除。</w:t>
      </w:r>
    </w:p>
    <w:p w14:paraId="3E8688DC">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8.5乙方知悉并同意，对于上述情形的处理甲方有完全的判断权和自主权。</w:t>
      </w:r>
    </w:p>
    <w:p w14:paraId="022B1792">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第九条  附则</w:t>
      </w:r>
    </w:p>
    <w:p w14:paraId="0719EE69">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9.1本协议的标题及各条款的标题仅为检索方便而设置，具体内容应当以各条款的具体规定为准，而不应参考该标题进行解释。</w:t>
      </w:r>
    </w:p>
    <w:p w14:paraId="4A40EF72">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14:paraId="27F63F1E">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14:paraId="487EEBF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14:paraId="56796A5F">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9.5本协议长期有效。</w:t>
      </w:r>
    </w:p>
    <w:p w14:paraId="11DACEC9">
      <w:pPr>
        <w:keepNext w:val="0"/>
        <w:keepLines w:val="0"/>
        <w:widowControl/>
        <w:suppressLineNumbers w:val="0"/>
        <w:spacing w:before="0" w:beforeAutospacing="1" w:after="0" w:afterAutospacing="1" w:line="600" w:lineRule="exact"/>
        <w:ind w:right="0"/>
        <w:jc w:val="lef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w:t>
      </w:r>
    </w:p>
    <w:p w14:paraId="5BF1D791">
      <w:pPr>
        <w:spacing w:before="100" w:beforeAutospacing="1" w:after="100" w:afterAutospacing="1"/>
      </w:pPr>
    </w:p>
    <w:p w14:paraId="4ADA3B15">
      <w:pPr>
        <w:pStyle w:val="6"/>
      </w:pPr>
    </w:p>
    <w:p w14:paraId="1BF82B15">
      <w:pPr>
        <w:pStyle w:val="6"/>
      </w:pPr>
    </w:p>
    <w:p w14:paraId="3F65640B">
      <w:pPr>
        <w:pStyle w:val="6"/>
      </w:pPr>
    </w:p>
    <w:p w14:paraId="05A086D9">
      <w:pPr>
        <w:pStyle w:val="6"/>
      </w:pPr>
    </w:p>
    <w:p w14:paraId="3B6A8F0F">
      <w:pPr>
        <w:pStyle w:val="6"/>
      </w:pPr>
    </w:p>
    <w:p w14:paraId="54EF61D8">
      <w:pPr>
        <w:pStyle w:val="6"/>
      </w:pPr>
    </w:p>
    <w:p w14:paraId="07A09857">
      <w:pPr>
        <w:pStyle w:val="6"/>
      </w:pPr>
    </w:p>
    <w:p w14:paraId="792752EC">
      <w:pPr>
        <w:pStyle w:val="6"/>
      </w:pPr>
    </w:p>
    <w:p w14:paraId="202FABDD">
      <w:pPr>
        <w:pStyle w:val="6"/>
      </w:pPr>
    </w:p>
    <w:p w14:paraId="2ED47401">
      <w:pPr>
        <w:pStyle w:val="6"/>
      </w:pPr>
    </w:p>
    <w:p w14:paraId="6D10C4CC">
      <w:pPr>
        <w:pStyle w:val="6"/>
      </w:pPr>
    </w:p>
    <w:p w14:paraId="514F65FE">
      <w:pPr>
        <w:pStyle w:val="6"/>
      </w:pPr>
    </w:p>
    <w:p w14:paraId="119E80E5">
      <w:pPr>
        <w:pStyle w:val="6"/>
      </w:pPr>
    </w:p>
    <w:p w14:paraId="62B2DCFC">
      <w:pPr>
        <w:pStyle w:val="6"/>
      </w:pPr>
    </w:p>
    <w:p w14:paraId="3972BF20">
      <w:pPr>
        <w:pStyle w:val="6"/>
      </w:pPr>
    </w:p>
    <w:p w14:paraId="2826B713">
      <w:pPr>
        <w:pStyle w:val="6"/>
      </w:pPr>
    </w:p>
    <w:p w14:paraId="7DA01921">
      <w:pPr>
        <w:pStyle w:val="6"/>
      </w:pPr>
    </w:p>
    <w:p w14:paraId="36CFB171">
      <w:pPr>
        <w:pStyle w:val="6"/>
      </w:pPr>
    </w:p>
    <w:p w14:paraId="796CE489">
      <w:pPr>
        <w:pStyle w:val="6"/>
      </w:pPr>
    </w:p>
    <w:p w14:paraId="154C740F">
      <w:pPr>
        <w:pStyle w:val="6"/>
      </w:pPr>
    </w:p>
    <w:p w14:paraId="39318074">
      <w:pPr>
        <w:pStyle w:val="6"/>
      </w:pPr>
    </w:p>
    <w:p w14:paraId="16599A90">
      <w:pPr>
        <w:pStyle w:val="6"/>
      </w:pPr>
    </w:p>
    <w:p w14:paraId="674162D9">
      <w:pPr>
        <w:pStyle w:val="6"/>
      </w:pPr>
    </w:p>
    <w:p w14:paraId="1A1A1A22">
      <w:pPr>
        <w:pStyle w:val="6"/>
      </w:pPr>
    </w:p>
    <w:p w14:paraId="2FAB8BA4">
      <w:pPr>
        <w:pStyle w:val="6"/>
      </w:pPr>
    </w:p>
    <w:p w14:paraId="6FFABB21">
      <w:pPr>
        <w:pStyle w:val="6"/>
      </w:pPr>
    </w:p>
    <w:p w14:paraId="6A1266A6">
      <w:pPr>
        <w:pStyle w:val="6"/>
      </w:pPr>
    </w:p>
    <w:p w14:paraId="6FEC37A2">
      <w:pPr>
        <w:pStyle w:val="6"/>
      </w:pPr>
    </w:p>
    <w:p w14:paraId="31FA23C7">
      <w:pPr>
        <w:pStyle w:val="6"/>
      </w:pPr>
    </w:p>
    <w:p w14:paraId="07D7D614">
      <w:pPr>
        <w:pStyle w:val="6"/>
      </w:pPr>
    </w:p>
    <w:p w14:paraId="38B8844B">
      <w:pPr>
        <w:pStyle w:val="6"/>
      </w:pPr>
    </w:p>
    <w:p w14:paraId="34B9D0D5">
      <w:pPr>
        <w:pStyle w:val="6"/>
      </w:pPr>
    </w:p>
    <w:p w14:paraId="20A3C6C5">
      <w:pPr>
        <w:pStyle w:val="6"/>
      </w:pPr>
    </w:p>
    <w:p w14:paraId="5ABF592E">
      <w:pPr>
        <w:pStyle w:val="6"/>
      </w:pPr>
    </w:p>
    <w:p w14:paraId="2B146E53">
      <w:pPr>
        <w:pStyle w:val="6"/>
      </w:pPr>
    </w:p>
    <w:p w14:paraId="3428A35E">
      <w:pPr>
        <w:pStyle w:val="6"/>
      </w:pPr>
    </w:p>
    <w:p w14:paraId="76B14EC9">
      <w:pPr>
        <w:pStyle w:val="6"/>
      </w:pPr>
    </w:p>
    <w:p w14:paraId="66E21A69">
      <w:pPr>
        <w:pStyle w:val="6"/>
      </w:pPr>
    </w:p>
    <w:p w14:paraId="78BE7F31">
      <w:pPr>
        <w:pStyle w:val="6"/>
      </w:pPr>
    </w:p>
    <w:p w14:paraId="372ED2F0">
      <w:pPr>
        <w:pStyle w:val="6"/>
      </w:pPr>
    </w:p>
    <w:p w14:paraId="458737BC">
      <w:pPr>
        <w:pStyle w:val="6"/>
      </w:pPr>
    </w:p>
    <w:p w14:paraId="6F7FF4C1">
      <w:pPr>
        <w:pStyle w:val="6"/>
      </w:pPr>
    </w:p>
    <w:p w14:paraId="0A49B53F">
      <w:pPr>
        <w:pStyle w:val="6"/>
      </w:pPr>
    </w:p>
    <w:p w14:paraId="4FDD1BDF">
      <w:pPr>
        <w:pStyle w:val="6"/>
      </w:pPr>
    </w:p>
    <w:p w14:paraId="4A4C7CB4">
      <w:pPr>
        <w:pStyle w:val="6"/>
      </w:pPr>
    </w:p>
    <w:p w14:paraId="681B824B">
      <w:pPr>
        <w:pStyle w:val="6"/>
      </w:pPr>
    </w:p>
    <w:p w14:paraId="6AAAA896">
      <w:pPr>
        <w:pStyle w:val="6"/>
      </w:pPr>
    </w:p>
    <w:p w14:paraId="3FD84C05">
      <w:pPr>
        <w:pStyle w:val="6"/>
      </w:pPr>
    </w:p>
    <w:p w14:paraId="503775DE">
      <w:pPr>
        <w:pStyle w:val="6"/>
      </w:pPr>
    </w:p>
    <w:p w14:paraId="4B16F8B0">
      <w:pPr>
        <w:pStyle w:val="6"/>
      </w:pPr>
    </w:p>
    <w:p w14:paraId="78437508">
      <w:pPr>
        <w:pStyle w:val="6"/>
      </w:pPr>
    </w:p>
    <w:p w14:paraId="74107737">
      <w:pPr>
        <w:pStyle w:val="6"/>
      </w:pPr>
    </w:p>
    <w:p w14:paraId="37FECA82">
      <w:pPr>
        <w:pStyle w:val="6"/>
      </w:pPr>
    </w:p>
    <w:p w14:paraId="32B862F9">
      <w:pPr>
        <w:pStyle w:val="6"/>
      </w:pPr>
    </w:p>
    <w:p w14:paraId="09B2231F">
      <w:pPr>
        <w:pStyle w:val="6"/>
        <w:rPr>
          <w:rFonts w:hint="eastAsia"/>
        </w:rPr>
      </w:pPr>
    </w:p>
    <w:p w14:paraId="7B4B2619">
      <w:pPr>
        <w:ind w:firstLine="2940" w:firstLineChars="1400"/>
        <w:rPr>
          <w:rFonts w:hint="eastAsia" w:ascii="楷体" w:hAnsi="楷体" w:eastAsia="楷体" w:cs="楷体"/>
          <w:b/>
          <w:bCs/>
          <w:sz w:val="24"/>
          <w:szCs w:val="24"/>
        </w:rPr>
      </w:pPr>
      <w:r>
        <w:rPr>
          <w:rFonts w:hint="eastAsia"/>
          <w:lang w:val="en-US" w:eastAsia="zh-CN"/>
        </w:rPr>
        <w:t xml:space="preserve"> 2.</w:t>
      </w:r>
      <w:r>
        <w:rPr>
          <w:rFonts w:hint="eastAsia" w:ascii="楷体" w:hAnsi="楷体" w:eastAsia="楷体" w:cs="楷体"/>
          <w:b/>
          <w:bCs/>
          <w:sz w:val="24"/>
          <w:szCs w:val="24"/>
        </w:rPr>
        <w:t>客户信息保护条款</w:t>
      </w:r>
    </w:p>
    <w:p w14:paraId="1FEA7562">
      <w:pPr>
        <w:pStyle w:val="6"/>
        <w:rPr>
          <w:rFonts w:hint="eastAsia"/>
          <w:lang w:val="en-US" w:eastAsia="zh-CN"/>
        </w:rPr>
      </w:pPr>
    </w:p>
    <w:p w14:paraId="1884984B">
      <w:pPr>
        <w:pStyle w:val="6"/>
        <w:ind w:firstLine="480" w:firstLineChars="200"/>
        <w:rPr>
          <w:rFonts w:hint="eastAsia" w:ascii="楷体" w:hAnsi="楷体" w:eastAsia="楷体" w:cs="楷体"/>
          <w:sz w:val="24"/>
          <w:szCs w:val="24"/>
        </w:rPr>
      </w:pPr>
      <w:r>
        <w:rPr>
          <w:rFonts w:hint="eastAsia" w:ascii="楷体" w:hAnsi="楷体" w:eastAsia="楷体" w:cs="楷体"/>
          <w:sz w:val="24"/>
          <w:szCs w:val="24"/>
        </w:rPr>
        <w:t>合作中若涉及客户信息，应确保符合《民法典》《网络安全法》、《消费者权益保护法》、《全国人民代表大会常务委员会关于加强网络信息保护的决定》、《信息安全技术个人信息安全规范》等规定要求，遵循合法、正当、必要的原则，明示收集、使用信息的目的、方式和范围，并经客户授权同意。具体要求如下：</w:t>
      </w:r>
      <w:r>
        <w:rPr>
          <w:rFonts w:hint="eastAsia" w:ascii="楷体" w:hAnsi="楷体" w:eastAsia="楷体" w:cs="楷体"/>
          <w:sz w:val="24"/>
          <w:szCs w:val="24"/>
        </w:rPr>
        <w:br w:type="textWrapping"/>
      </w:r>
    </w:p>
    <w:p w14:paraId="5A64F85B">
      <w:pPr>
        <w:pStyle w:val="6"/>
        <w:numPr>
          <w:ilvl w:val="0"/>
          <w:numId w:val="2"/>
        </w:numPr>
        <w:rPr>
          <w:rFonts w:hint="eastAsia" w:ascii="楷体" w:hAnsi="楷体" w:eastAsia="楷体" w:cs="楷体"/>
          <w:sz w:val="24"/>
          <w:szCs w:val="24"/>
        </w:rPr>
      </w:pPr>
      <w:r>
        <w:rPr>
          <w:rFonts w:hint="eastAsia" w:ascii="楷体" w:hAnsi="楷体" w:eastAsia="楷体" w:cs="楷体"/>
          <w:sz w:val="24"/>
          <w:szCs w:val="24"/>
        </w:rPr>
        <w:t>收集、使用及处理客户个人信息必须是依据法定义务或履行本协议所必要的行为，并在履行本协议必要范围内收集客户信息。未经客户授权同意，不得将客户个人信息公开披露，不得转移、出售给第三方。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p>
    <w:p w14:paraId="603FA59A">
      <w:pPr>
        <w:pStyle w:val="6"/>
        <w:numPr>
          <w:ilvl w:val="0"/>
          <w:numId w:val="0"/>
        </w:numPr>
        <w:rPr>
          <w:rFonts w:hint="eastAsia" w:ascii="楷体" w:hAnsi="楷体" w:eastAsia="楷体" w:cs="楷体"/>
          <w:sz w:val="24"/>
          <w:szCs w:val="24"/>
        </w:rPr>
      </w:pPr>
    </w:p>
    <w:p w14:paraId="753ED345">
      <w:pPr>
        <w:pStyle w:val="6"/>
        <w:rPr>
          <w:rFonts w:hint="eastAsia" w:ascii="楷体" w:hAnsi="楷体" w:eastAsia="楷体" w:cs="楷体"/>
          <w:sz w:val="24"/>
          <w:szCs w:val="24"/>
        </w:rPr>
      </w:pPr>
      <w:r>
        <w:rPr>
          <w:rFonts w:hint="eastAsia" w:ascii="楷体" w:hAnsi="楷体" w:eastAsia="楷体" w:cs="楷体"/>
          <w:sz w:val="24"/>
          <w:szCs w:val="24"/>
        </w:rPr>
        <w:t>2.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r>
        <w:rPr>
          <w:rFonts w:hint="eastAsia" w:ascii="楷体" w:hAnsi="楷体" w:eastAsia="楷体" w:cs="楷体"/>
          <w:sz w:val="24"/>
          <w:szCs w:val="24"/>
        </w:rPr>
        <w:br w:type="textWrapping"/>
      </w:r>
    </w:p>
    <w:p w14:paraId="10B3BC3D">
      <w:pPr>
        <w:pStyle w:val="6"/>
        <w:rPr>
          <w:rFonts w:hint="eastAsia" w:ascii="楷体" w:hAnsi="楷体" w:eastAsia="楷体" w:cs="楷体"/>
          <w:sz w:val="24"/>
          <w:szCs w:val="24"/>
        </w:rPr>
      </w:pPr>
      <w:r>
        <w:rPr>
          <w:rFonts w:hint="eastAsia" w:ascii="楷体" w:hAnsi="楷体" w:eastAsia="楷体" w:cs="楷体"/>
          <w:sz w:val="24"/>
          <w:szCs w:val="24"/>
        </w:rPr>
        <w:t>3.涉及客户敏感信息处理的，应具有特定的目的和充分的必要性，取得客户的单独同意，符合个人信息保护相关法律法规规定和管理要求。</w:t>
      </w:r>
      <w:r>
        <w:rPr>
          <w:rFonts w:hint="eastAsia" w:ascii="楷体" w:hAnsi="楷体" w:eastAsia="楷体" w:cs="楷体"/>
          <w:sz w:val="24"/>
          <w:szCs w:val="24"/>
        </w:rPr>
        <w:br w:type="textWrapping"/>
      </w:r>
    </w:p>
    <w:p w14:paraId="639A49BF">
      <w:pPr>
        <w:pStyle w:val="6"/>
        <w:rPr>
          <w:rFonts w:hint="eastAsia" w:ascii="楷体" w:hAnsi="楷体" w:eastAsia="楷体" w:cs="楷体"/>
          <w:sz w:val="24"/>
          <w:szCs w:val="24"/>
        </w:rPr>
      </w:pPr>
      <w:r>
        <w:rPr>
          <w:rFonts w:hint="eastAsia" w:ascii="楷体" w:hAnsi="楷体" w:eastAsia="楷体" w:cs="楷体"/>
          <w:sz w:val="24"/>
          <w:szCs w:val="24"/>
        </w:rPr>
        <w:t>4.乙方应对客户个人信息严格保密，采取技术措施和其他必要措施，确保客户信息安全。若乙方发生或者可能发生客户个人信息泄露、篡改、丢失的，应当立即采取补救措施，并同步通知甲方，减轻对客户及甲方的危害。</w:t>
      </w:r>
      <w:r>
        <w:rPr>
          <w:rFonts w:hint="eastAsia" w:ascii="楷体" w:hAnsi="楷体" w:eastAsia="楷体" w:cs="楷体"/>
          <w:sz w:val="24"/>
          <w:szCs w:val="24"/>
        </w:rPr>
        <w:br w:type="textWrapping"/>
      </w:r>
    </w:p>
    <w:p w14:paraId="4EB5ECF5">
      <w:pPr>
        <w:pStyle w:val="6"/>
        <w:rPr>
          <w:rFonts w:hint="eastAsia" w:ascii="楷体" w:hAnsi="楷体" w:eastAsia="楷体" w:cs="楷体"/>
          <w:sz w:val="24"/>
          <w:szCs w:val="24"/>
        </w:rPr>
      </w:pPr>
      <w:r>
        <w:rPr>
          <w:rFonts w:hint="eastAsia" w:ascii="楷体" w:hAnsi="楷体" w:eastAsia="楷体" w:cs="楷体"/>
          <w:sz w:val="24"/>
          <w:szCs w:val="24"/>
        </w:rPr>
        <w:t>5.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r>
        <w:rPr>
          <w:rFonts w:hint="eastAsia" w:ascii="楷体" w:hAnsi="楷体" w:eastAsia="楷体" w:cs="楷体"/>
          <w:sz w:val="24"/>
          <w:szCs w:val="24"/>
        </w:rPr>
        <w:br w:type="textWrapping"/>
      </w:r>
    </w:p>
    <w:p w14:paraId="5DE4EFE5">
      <w:pPr>
        <w:pStyle w:val="6"/>
        <w:rPr>
          <w:rFonts w:hint="eastAsia" w:ascii="楷体" w:hAnsi="楷体" w:eastAsia="楷体" w:cs="楷体"/>
          <w:sz w:val="24"/>
          <w:szCs w:val="24"/>
        </w:rPr>
      </w:pPr>
      <w:r>
        <w:rPr>
          <w:rFonts w:hint="eastAsia" w:ascii="楷体" w:hAnsi="楷体" w:eastAsia="楷体" w:cs="楷体"/>
          <w:sz w:val="24"/>
          <w:szCs w:val="24"/>
        </w:rPr>
        <w:t>6.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14:paraId="0588A301">
      <w:pPr>
        <w:spacing w:before="100" w:beforeAutospacing="1" w:after="100" w:afterAutospacing="1"/>
        <w:ind w:firstLine="480" w:firstLineChars="200"/>
        <w:rPr>
          <w:rFonts w:hint="eastAsia" w:ascii="楷体" w:hAnsi="楷体" w:eastAsia="楷体" w:cs="楷体"/>
          <w:sz w:val="24"/>
          <w:szCs w:val="24"/>
          <w:lang w:val="en-US" w:eastAsia="zh-CN"/>
        </w:rPr>
      </w:pPr>
    </w:p>
    <w:p w14:paraId="7E409A49">
      <w:pPr>
        <w:pStyle w:val="6"/>
        <w:rPr>
          <w:rFonts w:hint="eastAsia" w:ascii="楷体" w:hAnsi="楷体" w:eastAsia="楷体" w:cs="楷体"/>
          <w:sz w:val="24"/>
          <w:szCs w:val="24"/>
          <w:lang w:val="en-US" w:eastAsia="zh-CN"/>
        </w:rPr>
      </w:pPr>
    </w:p>
    <w:p w14:paraId="7776234F">
      <w:pPr>
        <w:pStyle w:val="6"/>
        <w:rPr>
          <w:rFonts w:hint="eastAsia" w:ascii="楷体" w:hAnsi="楷体" w:eastAsia="楷体" w:cs="楷体"/>
          <w:sz w:val="24"/>
          <w:szCs w:val="24"/>
          <w:lang w:val="en-US" w:eastAsia="zh-CN"/>
        </w:rPr>
      </w:pPr>
    </w:p>
    <w:p w14:paraId="60EDCF55">
      <w:pPr>
        <w:pStyle w:val="6"/>
        <w:rPr>
          <w:rFonts w:hint="eastAsia" w:ascii="楷体" w:hAnsi="楷体" w:eastAsia="楷体" w:cs="楷体"/>
          <w:sz w:val="24"/>
          <w:szCs w:val="24"/>
          <w:lang w:val="en-US" w:eastAsia="zh-CN"/>
        </w:rPr>
      </w:pPr>
    </w:p>
    <w:p w14:paraId="5B9EC78B">
      <w:pPr>
        <w:pStyle w:val="6"/>
        <w:rPr>
          <w:rFonts w:hint="eastAsia" w:ascii="楷体" w:hAnsi="楷体" w:eastAsia="楷体" w:cs="楷体"/>
          <w:sz w:val="24"/>
          <w:szCs w:val="24"/>
          <w:lang w:val="en-US" w:eastAsia="zh-CN"/>
        </w:rPr>
      </w:pPr>
    </w:p>
    <w:p w14:paraId="1694AE77">
      <w:pPr>
        <w:pStyle w:val="6"/>
        <w:rPr>
          <w:rFonts w:hint="eastAsia" w:ascii="楷体" w:hAnsi="楷体" w:eastAsia="楷体" w:cs="楷体"/>
          <w:sz w:val="24"/>
          <w:szCs w:val="24"/>
          <w:lang w:val="en-US" w:eastAsia="zh-CN"/>
        </w:rPr>
      </w:pPr>
    </w:p>
    <w:p w14:paraId="71FBB8B3">
      <w:pPr>
        <w:pStyle w:val="6"/>
        <w:rPr>
          <w:rFonts w:hint="eastAsia" w:ascii="楷体" w:hAnsi="楷体" w:eastAsia="楷体" w:cs="楷体"/>
          <w:sz w:val="24"/>
          <w:szCs w:val="24"/>
          <w:lang w:val="en-US" w:eastAsia="zh-CN"/>
        </w:rPr>
      </w:pPr>
    </w:p>
    <w:p w14:paraId="26C96B27">
      <w:pPr>
        <w:pStyle w:val="6"/>
        <w:rPr>
          <w:rFonts w:hint="eastAsia" w:ascii="楷体" w:hAnsi="楷体" w:eastAsia="楷体" w:cs="楷体"/>
          <w:sz w:val="24"/>
          <w:szCs w:val="24"/>
          <w:lang w:val="en-US" w:eastAsia="zh-CN"/>
        </w:rPr>
      </w:pPr>
    </w:p>
    <w:p w14:paraId="6AAFDE22">
      <w:pPr>
        <w:pStyle w:val="6"/>
        <w:rPr>
          <w:rFonts w:hint="eastAsia" w:ascii="楷体" w:hAnsi="楷体" w:eastAsia="楷体" w:cs="楷体"/>
          <w:sz w:val="24"/>
          <w:szCs w:val="24"/>
          <w:lang w:val="en-US" w:eastAsia="zh-CN"/>
        </w:rPr>
      </w:pPr>
    </w:p>
    <w:p w14:paraId="2D80DDD5">
      <w:pPr>
        <w:pStyle w:val="3"/>
        <w:keepNext w:val="0"/>
        <w:keepLines w:val="0"/>
        <w:widowControl/>
        <w:suppressLineNumbers w:val="0"/>
        <w:ind w:left="-482" w:leftChars="0" w:firstLine="482" w:firstLineChars="0"/>
        <w:rPr>
          <w:rFonts w:hint="eastAsia" w:ascii="宋体" w:hAnsi="宋体" w:eastAsia="宋体" w:cs="宋体"/>
          <w:b/>
          <w:bCs/>
          <w:color w:val="E24800"/>
          <w:kern w:val="44"/>
          <w:sz w:val="24"/>
          <w:szCs w:val="24"/>
        </w:rPr>
      </w:pPr>
      <w:r>
        <w:rPr>
          <w:rFonts w:hint="eastAsia" w:ascii="宋体" w:hAnsi="宋体" w:eastAsia="宋体" w:cs="宋体"/>
          <w:b/>
          <w:bCs/>
          <w:color w:val="E24800"/>
          <w:kern w:val="44"/>
          <w:sz w:val="24"/>
          <w:szCs w:val="24"/>
        </w:rPr>
        <w:t>附件四</w:t>
      </w:r>
    </w:p>
    <w:p w14:paraId="76291A8B">
      <w:pPr>
        <w:pStyle w:val="6"/>
        <w:rPr>
          <w:rFonts w:hint="eastAsia" w:ascii="楷体" w:hAnsi="楷体" w:eastAsia="楷体" w:cs="楷体"/>
          <w:sz w:val="24"/>
          <w:szCs w:val="24"/>
          <w:lang w:val="en-US" w:eastAsia="zh-CN"/>
        </w:rPr>
      </w:pPr>
    </w:p>
    <w:p w14:paraId="5595F7C9">
      <w:pPr>
        <w:pStyle w:val="6"/>
        <w:ind w:firstLine="3654" w:firstLineChars="1300"/>
        <w:rPr>
          <w:rFonts w:hint="eastAsia" w:ascii="楷体" w:hAnsi="楷体" w:eastAsia="楷体" w:cs="楷体"/>
          <w:b/>
          <w:bCs w:val="0"/>
          <w:kern w:val="0"/>
          <w:sz w:val="28"/>
          <w:szCs w:val="28"/>
          <w:lang w:val="en-US" w:eastAsia="zh-CN" w:bidi="ar-SA"/>
        </w:rPr>
      </w:pPr>
      <w:r>
        <w:rPr>
          <w:rFonts w:hint="eastAsia" w:ascii="楷体" w:hAnsi="楷体" w:eastAsia="楷体" w:cs="楷体"/>
          <w:b/>
          <w:bCs w:val="0"/>
          <w:kern w:val="0"/>
          <w:sz w:val="28"/>
          <w:szCs w:val="28"/>
          <w:lang w:val="en-US" w:eastAsia="zh-CN" w:bidi="ar-SA"/>
        </w:rPr>
        <w:t>违约责任</w:t>
      </w:r>
      <w:r>
        <w:rPr>
          <w:rFonts w:hint="eastAsia" w:ascii="楷体" w:hAnsi="楷体" w:eastAsia="楷体" w:cs="楷体"/>
          <w:b/>
          <w:bCs w:val="0"/>
          <w:kern w:val="0"/>
          <w:sz w:val="28"/>
          <w:szCs w:val="28"/>
          <w:lang w:val="en-US" w:eastAsia="zh-CN" w:bidi="ar-SA"/>
        </w:rPr>
        <w:br w:type="textWrapping"/>
      </w:r>
    </w:p>
    <w:p w14:paraId="5A6873B0">
      <w:pPr>
        <w:pStyle w:val="6"/>
        <w:ind w:left="840" w:leftChars="266" w:hanging="281" w:hangingChars="100"/>
        <w:rPr>
          <w:rFonts w:hint="eastAsia" w:ascii="楷体" w:hAnsi="楷体" w:eastAsia="楷体" w:cs="楷体"/>
          <w:b/>
          <w:bCs w:val="0"/>
          <w:kern w:val="0"/>
          <w:sz w:val="28"/>
          <w:szCs w:val="28"/>
          <w:lang w:val="en-US" w:eastAsia="zh-CN" w:bidi="ar-SA"/>
        </w:rPr>
      </w:pPr>
      <w:r>
        <w:rPr>
          <w:rFonts w:hint="eastAsia" w:ascii="楷体" w:hAnsi="楷体" w:eastAsia="楷体" w:cs="楷体"/>
          <w:b/>
          <w:bCs w:val="0"/>
          <w:kern w:val="0"/>
          <w:sz w:val="28"/>
          <w:szCs w:val="28"/>
          <w:lang w:val="en-US" w:eastAsia="zh-CN" w:bidi="ar-SA"/>
        </w:rPr>
        <w:br w:type="textWrapping"/>
      </w:r>
      <w:r>
        <w:rPr>
          <w:rFonts w:hint="eastAsia" w:ascii="楷体" w:hAnsi="楷体" w:eastAsia="楷体" w:cs="楷体"/>
          <w:b w:val="0"/>
          <w:bCs/>
          <w:kern w:val="0"/>
          <w:sz w:val="28"/>
          <w:szCs w:val="28"/>
          <w:lang w:val="en-US" w:eastAsia="zh-CN" w:bidi="ar-SA"/>
        </w:rPr>
        <w:t>详见合同正文</w:t>
      </w:r>
    </w:p>
    <w:p w14:paraId="0178FC60">
      <w:pPr>
        <w:pStyle w:val="6"/>
      </w:pPr>
    </w:p>
    <w:p w14:paraId="13ADD82B">
      <w:pPr>
        <w:pStyle w:val="6"/>
      </w:pPr>
    </w:p>
    <w:p w14:paraId="158101D6">
      <w:pPr>
        <w:pStyle w:val="6"/>
      </w:pPr>
    </w:p>
    <w:p w14:paraId="634FF5B3">
      <w:pPr>
        <w:pStyle w:val="6"/>
      </w:pPr>
    </w:p>
    <w:p w14:paraId="4F82542E">
      <w:pPr>
        <w:pStyle w:val="6"/>
      </w:pPr>
    </w:p>
    <w:p w14:paraId="4F4493E2">
      <w:pPr>
        <w:pStyle w:val="6"/>
      </w:pPr>
    </w:p>
    <w:p w14:paraId="4CEEE5E4">
      <w:pPr>
        <w:pStyle w:val="6"/>
      </w:pPr>
    </w:p>
    <w:p w14:paraId="77AF6D71">
      <w:pPr>
        <w:pStyle w:val="6"/>
      </w:pPr>
    </w:p>
    <w:p w14:paraId="72F97E23">
      <w:pPr>
        <w:pStyle w:val="6"/>
      </w:pPr>
    </w:p>
    <w:p w14:paraId="5548888E">
      <w:pPr>
        <w:pStyle w:val="6"/>
      </w:pPr>
    </w:p>
    <w:p w14:paraId="385994A3">
      <w:pPr>
        <w:pStyle w:val="6"/>
      </w:pPr>
    </w:p>
    <w:p w14:paraId="6F22209A">
      <w:pPr>
        <w:pStyle w:val="6"/>
      </w:pPr>
    </w:p>
    <w:p w14:paraId="3D23BEEB">
      <w:pPr>
        <w:pStyle w:val="6"/>
      </w:pPr>
    </w:p>
    <w:p w14:paraId="6FA51033">
      <w:pPr>
        <w:pStyle w:val="6"/>
      </w:pPr>
    </w:p>
    <w:p w14:paraId="1A73E834">
      <w:pPr>
        <w:pStyle w:val="6"/>
      </w:pPr>
    </w:p>
    <w:p w14:paraId="1EE14E96">
      <w:pPr>
        <w:pStyle w:val="6"/>
      </w:pPr>
    </w:p>
    <w:p w14:paraId="717B29E3">
      <w:pPr>
        <w:pStyle w:val="6"/>
      </w:pPr>
    </w:p>
    <w:p w14:paraId="5E7A9789">
      <w:pPr>
        <w:pStyle w:val="6"/>
      </w:pPr>
    </w:p>
    <w:p w14:paraId="62E80612">
      <w:pPr>
        <w:pStyle w:val="6"/>
      </w:pPr>
    </w:p>
    <w:p w14:paraId="7098826D">
      <w:pPr>
        <w:pStyle w:val="6"/>
      </w:pPr>
    </w:p>
    <w:p w14:paraId="3B91445C">
      <w:pPr>
        <w:pStyle w:val="6"/>
      </w:pPr>
    </w:p>
    <w:p w14:paraId="37499F2D">
      <w:pPr>
        <w:pStyle w:val="6"/>
      </w:pPr>
    </w:p>
    <w:p w14:paraId="62ED93B2">
      <w:pPr>
        <w:pStyle w:val="6"/>
      </w:pPr>
    </w:p>
    <w:p w14:paraId="296B9C49">
      <w:pPr>
        <w:pStyle w:val="6"/>
      </w:pPr>
    </w:p>
    <w:p w14:paraId="3C2318D0">
      <w:pPr>
        <w:pStyle w:val="6"/>
      </w:pPr>
    </w:p>
    <w:p w14:paraId="643A141D">
      <w:pPr>
        <w:pStyle w:val="6"/>
      </w:pPr>
    </w:p>
    <w:p w14:paraId="65108ED2">
      <w:pPr>
        <w:pStyle w:val="6"/>
      </w:pPr>
    </w:p>
    <w:p w14:paraId="14F8EB6F">
      <w:pPr>
        <w:pStyle w:val="6"/>
      </w:pPr>
    </w:p>
    <w:p w14:paraId="0D757335">
      <w:pPr>
        <w:pStyle w:val="6"/>
      </w:pPr>
    </w:p>
    <w:p w14:paraId="60538E42">
      <w:pPr>
        <w:pStyle w:val="6"/>
      </w:pPr>
    </w:p>
    <w:p w14:paraId="61DCDE18">
      <w:pPr>
        <w:pStyle w:val="6"/>
      </w:pPr>
    </w:p>
    <w:p w14:paraId="43B6DA89">
      <w:pPr>
        <w:pStyle w:val="6"/>
      </w:pPr>
    </w:p>
    <w:p w14:paraId="392CC699">
      <w:pPr>
        <w:pStyle w:val="6"/>
      </w:pPr>
    </w:p>
    <w:p w14:paraId="4A1FF243">
      <w:pPr>
        <w:pStyle w:val="6"/>
      </w:pPr>
    </w:p>
    <w:p w14:paraId="2354A716">
      <w:pPr>
        <w:pStyle w:val="6"/>
      </w:pPr>
    </w:p>
    <w:p w14:paraId="5D55D4AE">
      <w:pPr>
        <w:pStyle w:val="6"/>
      </w:pPr>
    </w:p>
    <w:p w14:paraId="39E0F6CA">
      <w:pPr>
        <w:pStyle w:val="6"/>
      </w:pPr>
    </w:p>
    <w:p w14:paraId="39223B2B">
      <w:pPr>
        <w:pStyle w:val="6"/>
      </w:pPr>
    </w:p>
    <w:p w14:paraId="750386C9">
      <w:pPr>
        <w:pStyle w:val="6"/>
      </w:pPr>
    </w:p>
    <w:p w14:paraId="6F1C4537">
      <w:pPr>
        <w:pStyle w:val="6"/>
      </w:pPr>
    </w:p>
    <w:p w14:paraId="284CC67F">
      <w:pPr>
        <w:pStyle w:val="6"/>
      </w:pPr>
    </w:p>
    <w:p w14:paraId="51592E7C">
      <w:pPr>
        <w:pStyle w:val="6"/>
      </w:pPr>
    </w:p>
    <w:p w14:paraId="22EB4951">
      <w:pPr>
        <w:pStyle w:val="6"/>
      </w:pPr>
    </w:p>
    <w:p w14:paraId="76B78979">
      <w:pPr>
        <w:pStyle w:val="6"/>
      </w:pPr>
    </w:p>
    <w:p w14:paraId="39605913">
      <w:pPr>
        <w:pStyle w:val="6"/>
      </w:pPr>
    </w:p>
    <w:p w14:paraId="77DC33A7">
      <w:pPr>
        <w:pStyle w:val="6"/>
      </w:pPr>
    </w:p>
    <w:p w14:paraId="13E56581">
      <w:pPr>
        <w:pStyle w:val="6"/>
      </w:pPr>
    </w:p>
    <w:p w14:paraId="4F53806B">
      <w:pPr>
        <w:pStyle w:val="6"/>
      </w:pPr>
    </w:p>
    <w:p w14:paraId="74D07927">
      <w:pPr>
        <w:pStyle w:val="6"/>
      </w:pPr>
    </w:p>
    <w:p w14:paraId="2BEAA889">
      <w:pPr>
        <w:pStyle w:val="6"/>
      </w:pPr>
    </w:p>
    <w:p w14:paraId="7F08B3BE">
      <w:pPr>
        <w:pStyle w:val="6"/>
      </w:pPr>
    </w:p>
    <w:p w14:paraId="154AE2C0">
      <w:pPr>
        <w:pStyle w:val="6"/>
      </w:pPr>
    </w:p>
    <w:p w14:paraId="35D8DD9A">
      <w:pPr>
        <w:pStyle w:val="6"/>
      </w:pPr>
    </w:p>
    <w:p w14:paraId="74ABBA23">
      <w:pPr>
        <w:pStyle w:val="6"/>
      </w:pPr>
    </w:p>
    <w:p w14:paraId="1C818F6A">
      <w:pPr>
        <w:pStyle w:val="4"/>
        <w:numPr>
          <w:ilvl w:val="0"/>
          <w:numId w:val="0"/>
        </w:numPr>
        <w:spacing w:line="240" w:lineRule="auto"/>
        <w:rPr>
          <w:rFonts w:hint="default" w:eastAsia="宋体"/>
          <w:sz w:val="24"/>
          <w:szCs w:val="24"/>
          <w:lang w:val="en-US" w:eastAsia="zh-CN"/>
        </w:rPr>
      </w:pPr>
      <w:r>
        <w:rPr>
          <w:rFonts w:hint="eastAsia"/>
          <w:sz w:val="24"/>
          <w:szCs w:val="24"/>
        </w:rPr>
        <w:t>附件4.2 采购需求及技术服务要求</w:t>
      </w:r>
      <w:r>
        <w:rPr>
          <w:rFonts w:hint="eastAsia"/>
          <w:sz w:val="24"/>
          <w:szCs w:val="24"/>
        </w:rPr>
        <w:br w:type="textWrapping"/>
      </w:r>
      <w:r>
        <w:rPr>
          <w:rFonts w:hint="eastAsia"/>
          <w:sz w:val="24"/>
          <w:szCs w:val="24"/>
        </w:rPr>
        <w:br w:type="textWrapping"/>
      </w:r>
      <w:r>
        <w:rPr>
          <w:rFonts w:hint="eastAsia" w:ascii="仿宋" w:hAnsi="仿宋" w:eastAsia="仿宋" w:cs="仿宋"/>
          <w:b/>
          <w:bCs/>
          <w:i w:val="0"/>
          <w:iCs w:val="0"/>
          <w:caps w:val="0"/>
          <w:color w:val="auto"/>
          <w:spacing w:val="0"/>
          <w:kern w:val="2"/>
          <w:sz w:val="30"/>
          <w:szCs w:val="30"/>
          <w:shd w:val="clear" w:fill="FFFFFF"/>
          <w:lang w:val="en-US" w:eastAsia="zh-CN" w:bidi="ar-SA"/>
        </w:rPr>
        <w:t>服务需求：</w:t>
      </w:r>
    </w:p>
    <w:p w14:paraId="1854A702">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lang w:val="en-US" w:eastAsia="zh-CN"/>
        </w:rPr>
      </w:pPr>
      <w:r>
        <w:rPr>
          <w:rFonts w:hint="eastAsia" w:ascii="仿宋" w:hAnsi="仿宋" w:eastAsia="仿宋" w:cs="仿宋"/>
          <w:i w:val="0"/>
          <w:iCs w:val="0"/>
          <w:caps w:val="0"/>
          <w:color w:val="auto"/>
          <w:spacing w:val="0"/>
          <w:sz w:val="30"/>
          <w:szCs w:val="30"/>
          <w:shd w:val="clear" w:fill="FFFFFF"/>
          <w:lang w:val="en-US" w:eastAsia="zh-CN"/>
        </w:rPr>
        <w:t>随着车险市场不断提质升级，客户风险保障意识持续增强，普通基础险种保障范围有限、赔付额度较低，已无法适配现阶段复杂的道路交通风险与客户多元化投保需求。推广车险各类高价值险种，补齐客户保障短板、升级整体保障方案，是贴合客户真实投保诉求、拓宽车险业务价值、提升单均产值的核心方向。对高价值险种推荐话务开展专项质检，能够保障高价值保障方案精准、合规、完整的传递给客户，确保客户真实享受到升级保障服务。</w:t>
      </w:r>
      <w:r>
        <w:rPr>
          <w:rFonts w:hint="eastAsia" w:ascii="仿宋" w:hAnsi="仿宋" w:eastAsia="仿宋" w:cs="仿宋"/>
          <w:i w:val="0"/>
          <w:iCs w:val="0"/>
          <w:caps w:val="0"/>
          <w:color w:val="auto"/>
          <w:spacing w:val="0"/>
          <w:sz w:val="30"/>
          <w:szCs w:val="30"/>
          <w:shd w:val="clear" w:fill="FFFFFF"/>
          <w:lang w:val="en-US" w:eastAsia="zh-CN"/>
        </w:rPr>
        <w:br w:type="textWrapping"/>
      </w:r>
      <w:r>
        <w:rPr>
          <w:rFonts w:hint="eastAsia" w:ascii="仿宋" w:hAnsi="仿宋" w:eastAsia="仿宋" w:cs="仿宋"/>
          <w:i w:val="0"/>
          <w:iCs w:val="0"/>
          <w:caps w:val="0"/>
          <w:color w:val="auto"/>
          <w:spacing w:val="0"/>
          <w:sz w:val="30"/>
          <w:szCs w:val="30"/>
          <w:shd w:val="clear" w:fill="FFFFFF"/>
          <w:lang w:val="en-US" w:eastAsia="zh-CN"/>
        </w:rPr>
        <w:t xml:space="preserve">    本项目重点针对车险高价值险种全流程推荐话术开展专项质检工作。质检工作不仅聚焦于排查通话违规问题、整改服务漏洞，更核心目标在于推动团队整体服务能力迭代提升。通过对录音中高价值险种优势宣讲、保障内容解读、客户疑虑解答、异议处理、促成沟通等关键环节进行全面分析研判，为团队开展精准化、针对性专项培训提供数据支撑与方向指引，帮助坐席养成标准化、专业化的推荐沟通习惯，全面提升坐席保障升级推荐意识与客户促成转化能力。    </w:t>
      </w:r>
    </w:p>
    <w:p w14:paraId="2DEBEE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b/>
          <w:bCs/>
          <w:kern w:val="2"/>
          <w:sz w:val="30"/>
          <w:szCs w:val="30"/>
          <w:lang w:val="en-US" w:eastAsia="zh-CN" w:bidi="ar-SA"/>
        </w:rPr>
        <w:t>服务内容：</w:t>
      </w:r>
      <w:r>
        <w:rPr>
          <w:rFonts w:hint="eastAsia" w:ascii="仿宋" w:hAnsi="仿宋" w:eastAsia="仿宋" w:cs="仿宋"/>
          <w:i w:val="0"/>
          <w:iCs w:val="0"/>
          <w:caps w:val="0"/>
          <w:color w:val="auto"/>
          <w:spacing w:val="0"/>
          <w:sz w:val="30"/>
          <w:szCs w:val="30"/>
          <w:shd w:val="clear" w:fill="FFFFFF"/>
          <w:lang w:val="en-US" w:eastAsia="zh-CN"/>
        </w:rPr>
        <w:br w:type="textWrapping"/>
      </w:r>
      <w:r>
        <w:rPr>
          <w:rFonts w:hint="eastAsia" w:ascii="仿宋" w:hAnsi="仿宋" w:eastAsia="仿宋" w:cs="仿宋"/>
          <w:i w:val="0"/>
          <w:iCs w:val="0"/>
          <w:caps w:val="0"/>
          <w:color w:val="auto"/>
          <w:spacing w:val="0"/>
          <w:sz w:val="30"/>
          <w:szCs w:val="30"/>
          <w:shd w:val="clear" w:fill="FFFFFF"/>
          <w:lang w:val="en-US" w:eastAsia="zh-CN"/>
        </w:rPr>
        <w:t xml:space="preserve">    1.明确高价值险种推荐质检</w:t>
      </w:r>
      <w:r>
        <w:rPr>
          <w:rFonts w:hint="eastAsia" w:ascii="仿宋" w:hAnsi="仿宋" w:eastAsia="仿宋" w:cs="仿宋"/>
          <w:i w:val="0"/>
          <w:iCs w:val="0"/>
          <w:caps w:val="0"/>
          <w:color w:val="auto"/>
          <w:spacing w:val="0"/>
          <w:sz w:val="30"/>
          <w:szCs w:val="30"/>
          <w:shd w:val="clear" w:fill="FFFFFF"/>
          <w:lang w:val="en-US" w:eastAsia="zh-CN"/>
        </w:rPr>
        <w:br w:type="textWrapping"/>
      </w:r>
      <w:r>
        <w:rPr>
          <w:rFonts w:hint="eastAsia" w:ascii="仿宋" w:hAnsi="仿宋" w:eastAsia="仿宋" w:cs="仿宋"/>
          <w:i w:val="0"/>
          <w:iCs w:val="0"/>
          <w:caps w:val="0"/>
          <w:color w:val="auto"/>
          <w:spacing w:val="0"/>
          <w:sz w:val="30"/>
          <w:szCs w:val="30"/>
          <w:shd w:val="clear" w:fill="FFFFFF"/>
          <w:lang w:val="en-US" w:eastAsia="zh-CN"/>
        </w:rPr>
        <w:t xml:space="preserve">    检查全程通话录音，核验坐席是否按照公司标准要求，主动、完整开展车险高价值险种的升级推荐工作，核查是否严格落地标准化推荐流程、是否存在漏推、不推、敷衍推荐等情况，确保公司高价值险种推广政策有效落地。</w:t>
      </w:r>
      <w:r>
        <w:rPr>
          <w:rFonts w:hint="eastAsia" w:ascii="仿宋" w:hAnsi="仿宋" w:eastAsia="仿宋" w:cs="仿宋"/>
          <w:i w:val="0"/>
          <w:iCs w:val="0"/>
          <w:caps w:val="0"/>
          <w:color w:val="auto"/>
          <w:spacing w:val="0"/>
          <w:sz w:val="30"/>
          <w:szCs w:val="30"/>
          <w:shd w:val="clear" w:fill="FFFFFF"/>
          <w:lang w:val="en-US" w:eastAsia="zh-CN"/>
        </w:rPr>
        <w:br w:type="textWrapping"/>
      </w:r>
      <w:r>
        <w:rPr>
          <w:rFonts w:hint="eastAsia" w:ascii="仿宋" w:hAnsi="仿宋" w:eastAsia="仿宋" w:cs="仿宋"/>
          <w:i w:val="0"/>
          <w:iCs w:val="0"/>
          <w:caps w:val="0"/>
          <w:color w:val="auto"/>
          <w:spacing w:val="0"/>
          <w:sz w:val="30"/>
          <w:szCs w:val="30"/>
          <w:shd w:val="clear" w:fill="FFFFFF"/>
          <w:lang w:val="en-US" w:eastAsia="zh-CN"/>
        </w:rPr>
        <w:t xml:space="preserve">    2.推荐话术合规性质检</w:t>
      </w:r>
      <w:r>
        <w:rPr>
          <w:rFonts w:hint="eastAsia" w:ascii="仿宋" w:hAnsi="仿宋" w:eastAsia="仿宋" w:cs="仿宋"/>
          <w:i w:val="0"/>
          <w:iCs w:val="0"/>
          <w:caps w:val="0"/>
          <w:color w:val="auto"/>
          <w:spacing w:val="0"/>
          <w:sz w:val="30"/>
          <w:szCs w:val="30"/>
          <w:shd w:val="clear" w:fill="FFFFFF"/>
          <w:lang w:val="en-US" w:eastAsia="zh-CN"/>
        </w:rPr>
        <w:br w:type="textWrapping"/>
      </w:r>
      <w:r>
        <w:rPr>
          <w:rFonts w:hint="eastAsia" w:ascii="仿宋" w:hAnsi="仿宋" w:eastAsia="仿宋" w:cs="仿宋"/>
          <w:i w:val="0"/>
          <w:iCs w:val="0"/>
          <w:caps w:val="0"/>
          <w:color w:val="auto"/>
          <w:spacing w:val="0"/>
          <w:sz w:val="30"/>
          <w:szCs w:val="30"/>
          <w:shd w:val="clear" w:fill="FFFFFF"/>
          <w:lang w:val="en-US" w:eastAsia="zh-CN"/>
        </w:rPr>
        <w:t xml:space="preserve">    重点核查坐席在高价值险种推介过程中是否存在夸大保障范围、虚假宣传、绝对化承诺、弱化免责内容、隐瞒限制条件等销售误导行为，筑牢业务合规底线。全面质检录音中高价值险种的产品优势讲解、保障责任说明、除外责任提示、升级促成话术等核心内容，统一全员话术标准，杜绝讲解偏差与服务疏漏，从源头把控销售服务质量，确保客户清晰、准确、全面理解升级保障权益。</w:t>
      </w:r>
      <w:r>
        <w:rPr>
          <w:rFonts w:hint="eastAsia" w:ascii="仿宋" w:hAnsi="仿宋" w:eastAsia="仿宋" w:cs="仿宋"/>
          <w:i w:val="0"/>
          <w:iCs w:val="0"/>
          <w:caps w:val="0"/>
          <w:color w:val="auto"/>
          <w:spacing w:val="0"/>
          <w:sz w:val="30"/>
          <w:szCs w:val="30"/>
          <w:shd w:val="clear" w:fill="FFFFFF"/>
          <w:lang w:val="en-US" w:eastAsia="zh-CN"/>
        </w:rPr>
        <w:br w:type="textWrapping"/>
      </w:r>
      <w:r>
        <w:rPr>
          <w:rFonts w:hint="eastAsia" w:ascii="仿宋" w:hAnsi="仿宋" w:eastAsia="仿宋" w:cs="仿宋"/>
          <w:i w:val="0"/>
          <w:iCs w:val="0"/>
          <w:caps w:val="0"/>
          <w:color w:val="auto"/>
          <w:spacing w:val="0"/>
          <w:sz w:val="30"/>
          <w:szCs w:val="30"/>
          <w:shd w:val="clear" w:fill="FFFFFF"/>
          <w:lang w:val="en-US" w:eastAsia="zh-CN"/>
        </w:rPr>
        <w:t xml:space="preserve">    3.坐席服务能力与服务态度评估</w:t>
      </w:r>
      <w:r>
        <w:rPr>
          <w:rFonts w:hint="eastAsia" w:ascii="仿宋" w:hAnsi="仿宋" w:eastAsia="仿宋" w:cs="仿宋"/>
          <w:i w:val="0"/>
          <w:iCs w:val="0"/>
          <w:caps w:val="0"/>
          <w:color w:val="auto"/>
          <w:spacing w:val="0"/>
          <w:sz w:val="30"/>
          <w:szCs w:val="30"/>
          <w:shd w:val="clear" w:fill="FFFFFF"/>
          <w:lang w:val="en-US" w:eastAsia="zh-CN"/>
        </w:rPr>
        <w:br w:type="textWrapping"/>
      </w:r>
      <w:r>
        <w:rPr>
          <w:rFonts w:hint="eastAsia" w:ascii="仿宋" w:hAnsi="仿宋" w:eastAsia="仿宋" w:cs="仿宋"/>
          <w:i w:val="0"/>
          <w:iCs w:val="0"/>
          <w:caps w:val="0"/>
          <w:color w:val="auto"/>
          <w:spacing w:val="0"/>
          <w:sz w:val="30"/>
          <w:szCs w:val="30"/>
          <w:shd w:val="clear" w:fill="FFFFFF"/>
          <w:lang w:val="en-US" w:eastAsia="zh-CN"/>
        </w:rPr>
        <w:t xml:space="preserve">    依托通话录音，全面核查坐席通话开场、业务沟通、异议解答、收尾结束语等全流程服务规范。综合评估坐席服务礼仪、沟通语速、专业表达、耐心度及问题处置能力，规范全员服务风貌，优化客户通话体验，持续提升客户整体服务满意度。</w:t>
      </w:r>
      <w:r>
        <w:rPr>
          <w:rFonts w:hint="eastAsia" w:ascii="仿宋" w:hAnsi="仿宋" w:eastAsia="仿宋" w:cs="仿宋"/>
          <w:i w:val="0"/>
          <w:iCs w:val="0"/>
          <w:caps w:val="0"/>
          <w:color w:val="auto"/>
          <w:spacing w:val="0"/>
          <w:sz w:val="30"/>
          <w:szCs w:val="30"/>
          <w:shd w:val="clear" w:fill="FFFFFF"/>
          <w:lang w:val="en-US" w:eastAsia="zh-CN"/>
        </w:rPr>
        <w:br w:type="textWrapping"/>
      </w:r>
      <w:r>
        <w:rPr>
          <w:rFonts w:hint="eastAsia" w:ascii="仿宋" w:hAnsi="仿宋" w:eastAsia="仿宋" w:cs="仿宋"/>
          <w:i w:val="0"/>
          <w:iCs w:val="0"/>
          <w:caps w:val="0"/>
          <w:color w:val="auto"/>
          <w:spacing w:val="0"/>
          <w:sz w:val="30"/>
          <w:szCs w:val="30"/>
          <w:shd w:val="clear" w:fill="FFFFFF"/>
          <w:lang w:val="en-US" w:eastAsia="zh-CN"/>
        </w:rPr>
        <w:t xml:space="preserve">    4.质检方案动态调整与优化赋能</w:t>
      </w:r>
      <w:r>
        <w:rPr>
          <w:rFonts w:hint="eastAsia" w:ascii="仿宋" w:hAnsi="仿宋" w:eastAsia="仿宋" w:cs="仿宋"/>
          <w:i w:val="0"/>
          <w:iCs w:val="0"/>
          <w:caps w:val="0"/>
          <w:color w:val="auto"/>
          <w:spacing w:val="0"/>
          <w:sz w:val="30"/>
          <w:szCs w:val="30"/>
          <w:shd w:val="clear" w:fill="FFFFFF"/>
          <w:lang w:val="en-US" w:eastAsia="zh-CN"/>
        </w:rPr>
        <w:br w:type="textWrapping"/>
      </w:r>
      <w:r>
        <w:rPr>
          <w:rFonts w:hint="eastAsia" w:ascii="仿宋" w:hAnsi="仿宋" w:eastAsia="仿宋" w:cs="仿宋"/>
          <w:i w:val="0"/>
          <w:iCs w:val="0"/>
          <w:caps w:val="0"/>
          <w:color w:val="auto"/>
          <w:spacing w:val="0"/>
          <w:sz w:val="30"/>
          <w:szCs w:val="30"/>
          <w:shd w:val="clear" w:fill="FFFFFF"/>
          <w:lang w:val="en-US" w:eastAsia="zh-CN"/>
        </w:rPr>
        <w:t xml:space="preserve">    在整个服务周期内，可根据甲方业务节奏、政策更新、合规新规及推广重点变化，动态调整质检维度、质检标准与抽检规则。项目周期结束后，汇总全部质检数据，梳理团队共性问题、高频问题及个人短板，输出专业化整改提升建议，为团队专项培训、话术迭代、能力提升提供数据依据。最终完成全部数据汇总整理，输出完整详实的质检调研报告，针对报告数据、问题明细、优化方案向甲方开展专项汇报解读，并可根据甲方持续需求，提供后续业务优化咨询及运营策略建议。</w:t>
      </w:r>
    </w:p>
    <w:p w14:paraId="1DA0DDBD">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宋体"/>
          <w:sz w:val="24"/>
          <w:szCs w:val="24"/>
        </w:rPr>
      </w:pPr>
    </w:p>
    <w:p w14:paraId="1950E6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kern w:val="2"/>
          <w:sz w:val="30"/>
          <w:szCs w:val="30"/>
          <w:lang w:val="en-US" w:eastAsia="zh-CN" w:bidi="ar-SA"/>
        </w:rPr>
      </w:pPr>
      <w:r>
        <w:rPr>
          <w:rFonts w:hint="eastAsia" w:ascii="仿宋" w:hAnsi="仿宋" w:eastAsia="仿宋" w:cs="仿宋"/>
          <w:b/>
          <w:bCs/>
          <w:kern w:val="2"/>
          <w:sz w:val="30"/>
          <w:szCs w:val="30"/>
          <w:lang w:val="en-US" w:eastAsia="zh-CN" w:bidi="ar-SA"/>
        </w:rPr>
        <w:t>供应商要求：</w:t>
      </w:r>
    </w:p>
    <w:p w14:paraId="5019A7C1">
      <w:pPr>
        <w:keepNext w:val="0"/>
        <w:keepLines w:val="0"/>
        <w:pageBreakBefore w:val="0"/>
        <w:widowControl w:val="0"/>
        <w:numPr>
          <w:ilvl w:val="0"/>
          <w:numId w:val="3"/>
        </w:numPr>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供应商承诺将完成前述相关服务，安排专业团队负责承接，提升客户服务满意度。</w:t>
      </w:r>
    </w:p>
    <w:p w14:paraId="1BB4DB97">
      <w:pPr>
        <w:keepNext w:val="0"/>
        <w:keepLines w:val="0"/>
        <w:pageBreakBefore w:val="0"/>
        <w:widowControl w:val="0"/>
        <w:numPr>
          <w:ilvl w:val="0"/>
          <w:numId w:val="3"/>
        </w:numPr>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供应商需拥有专业稳定的团队，明确和细化服务需求，确保质检工作的规范和标准，包括对质检人员的专业、工作经验、技能水平等的具体要求。</w:t>
      </w:r>
    </w:p>
    <w:p w14:paraId="219C16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3、供应商对保险行业有深入了解</w:t>
      </w:r>
      <w:r>
        <w:rPr>
          <w:rFonts w:hint="eastAsia" w:ascii="仿宋_GB2312" w:hAnsi="仿宋_GB2312" w:eastAsia="仿宋_GB2312" w:cs="仿宋_GB2312"/>
          <w:color w:val="auto"/>
          <w:sz w:val="32"/>
          <w:szCs w:val="32"/>
          <w:lang w:val="en-US" w:eastAsia="zh-CN"/>
        </w:rPr>
        <w:t>，对人员培训、考核、等进行详细规定，保证质检服务的人员素质和服务质量。</w:t>
      </w:r>
    </w:p>
    <w:p w14:paraId="4CE3681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4、供应商需提供详细的服务方案和实施计划，对质检服务的安全管理制度、安全防护措施、进行详细规定，确保项目的顺利进行和高质量完成。</w:t>
      </w:r>
    </w:p>
    <w:p w14:paraId="5DA8DAD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5、服务期满后，对于服务期内交付的成果，如仍有疑问或不解，需全力配合并进行完善与答疑，直至双方满意或达成共识为止。</w:t>
      </w:r>
    </w:p>
    <w:p w14:paraId="4F8C59A2">
      <w:pPr>
        <w:pStyle w:val="2"/>
        <w:rPr>
          <w:rFonts w:hint="default"/>
          <w:lang w:val="en-US" w:eastAsia="zh-CN"/>
        </w:rPr>
      </w:pPr>
    </w:p>
    <w:p w14:paraId="4E458BCD">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选定1家供应商提供周期为3个月的非IT类咨询服务，合同签署主体为湖北人保财险武昌支公司，预算事项为“线上服务团队推荐车险高价值险种话术规范话务质检服务”，本次项目服务期限3个月。</w:t>
      </w:r>
    </w:p>
    <w:p w14:paraId="21F6FE4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bCs/>
          <w:kern w:val="2"/>
          <w:sz w:val="30"/>
          <w:szCs w:val="30"/>
          <w:lang w:val="en-US" w:eastAsia="zh-CN" w:bidi="ar-SA"/>
        </w:rPr>
      </w:pPr>
      <w:r>
        <w:rPr>
          <w:rFonts w:hint="eastAsia" w:ascii="仿宋" w:hAnsi="仿宋" w:eastAsia="仿宋" w:cs="仿宋"/>
          <w:b/>
          <w:bCs/>
          <w:kern w:val="2"/>
          <w:sz w:val="30"/>
          <w:szCs w:val="30"/>
          <w:lang w:val="en-US" w:eastAsia="zh-CN" w:bidi="ar-SA"/>
        </w:rPr>
        <w:t>报价要求：</w:t>
      </w:r>
    </w:p>
    <w:p w14:paraId="043E2E32">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本项目单次服务报价为：武昌支公司线上服务团队推荐车险高价值险种话术规范话务质检服务*单价，本项目采购预算为48万元。总价最终根据实际服务量据实结算，但不得超过项目预算总额。</w:t>
      </w: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AF3E78">
    <w:pPr>
      <w:pStyle w:val="6"/>
      <w:framePr w:wrap="around" w:vAnchor="text" w:hAnchor="margin" w:xAlign="center" w:y="1"/>
      <w:rPr>
        <w:rStyle w:val="9"/>
      </w:rPr>
    </w:pPr>
    <w:r>
      <w:fldChar w:fldCharType="begin"/>
    </w:r>
    <w:r>
      <w:rPr>
        <w:rStyle w:val="9"/>
      </w:rPr>
      <w:instrText xml:space="preserve">PAGE  </w:instrText>
    </w:r>
    <w:r>
      <w:fldChar w:fldCharType="separate"/>
    </w:r>
    <w:r>
      <w:rPr>
        <w:rStyle w:val="9"/>
      </w:rPr>
      <w:t>21</w:t>
    </w:r>
    <w:r>
      <w:fldChar w:fldCharType="end"/>
    </w:r>
  </w:p>
  <w:p w14:paraId="3FCB2CEC">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41D74">
    <w:pPr>
      <w:pStyle w:val="6"/>
      <w:framePr w:wrap="around" w:vAnchor="text" w:hAnchor="margin" w:xAlign="center" w:y="1"/>
      <w:rPr>
        <w:rStyle w:val="9"/>
      </w:rPr>
    </w:pPr>
    <w:r>
      <w:fldChar w:fldCharType="begin"/>
    </w:r>
    <w:r>
      <w:rPr>
        <w:rStyle w:val="9"/>
      </w:rPr>
      <w:instrText xml:space="preserve">PAGE  </w:instrText>
    </w:r>
    <w:r>
      <w:fldChar w:fldCharType="end"/>
    </w:r>
  </w:p>
  <w:p w14:paraId="7B66A8D5">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944416"/>
    <w:multiLevelType w:val="singleLevel"/>
    <w:tmpl w:val="2A944416"/>
    <w:lvl w:ilvl="0" w:tentative="0">
      <w:start w:val="1"/>
      <w:numFmt w:val="decimal"/>
      <w:lvlText w:val="%1."/>
      <w:lvlJc w:val="left"/>
      <w:pPr>
        <w:tabs>
          <w:tab w:val="left" w:pos="312"/>
        </w:tabs>
      </w:pPr>
    </w:lvl>
  </w:abstractNum>
  <w:abstractNum w:abstractNumId="1">
    <w:nsid w:val="2B9A6384"/>
    <w:multiLevelType w:val="multilevel"/>
    <w:tmpl w:val="2B9A6384"/>
    <w:lvl w:ilvl="0" w:tentative="0">
      <w:start w:val="1"/>
      <w:numFmt w:val="chineseCountingThousand"/>
      <w:pStyle w:val="3"/>
      <w:suff w:val="space"/>
      <w:lvlText w:val="%1、"/>
      <w:lvlJc w:val="left"/>
      <w:pPr>
        <w:ind w:left="-482"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suff w:val="space"/>
      <w:lvlText w:val="%2.%3"/>
      <w:lvlJc w:val="left"/>
      <w:pPr>
        <w:ind w:left="141" w:firstLine="0"/>
      </w:pPr>
      <w:rPr>
        <w:rFonts w:hint="eastAsia"/>
        <w:b/>
        <w:i w:val="0"/>
      </w:rPr>
    </w:lvl>
    <w:lvl w:ilvl="3" w:tentative="0">
      <w:start w:val="1"/>
      <w:numFmt w:val="decimal"/>
      <w:suff w:val="space"/>
      <w:lvlText w:val="%2.%3.%4"/>
      <w:lvlJc w:val="left"/>
      <w:pPr>
        <w:ind w:left="284" w:firstLine="0"/>
      </w:pPr>
      <w:rPr>
        <w:b/>
        <w:bCs w:val="0"/>
        <w:i w:val="0"/>
        <w:iCs w:val="0"/>
        <w:caps w:val="0"/>
        <w:smallCaps w:val="0"/>
        <w:strike w:val="0"/>
        <w:dstrike w:val="0"/>
        <w:vanish w:val="0"/>
        <w:spacing w:val="0"/>
        <w:position w:val="0"/>
        <w:u w:val="none"/>
        <w:vertAlign w:val="baseline"/>
      </w:rPr>
    </w:lvl>
    <w:lvl w:ilvl="4" w:tentative="0">
      <w:start w:val="1"/>
      <w:numFmt w:val="decimal"/>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3F67636F"/>
    <w:multiLevelType w:val="singleLevel"/>
    <w:tmpl w:val="3F67636F"/>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D16693"/>
    <w:rsid w:val="02AE55E9"/>
    <w:rsid w:val="058F5303"/>
    <w:rsid w:val="07B95303"/>
    <w:rsid w:val="0AC77248"/>
    <w:rsid w:val="0BD45928"/>
    <w:rsid w:val="0D4976AB"/>
    <w:rsid w:val="0D6A5FCB"/>
    <w:rsid w:val="11C5429C"/>
    <w:rsid w:val="14B00D4D"/>
    <w:rsid w:val="1686784E"/>
    <w:rsid w:val="17237EFC"/>
    <w:rsid w:val="17D16693"/>
    <w:rsid w:val="1BBD54FF"/>
    <w:rsid w:val="1BEA1D7F"/>
    <w:rsid w:val="204038CD"/>
    <w:rsid w:val="230706D2"/>
    <w:rsid w:val="2671620B"/>
    <w:rsid w:val="27EE3C0E"/>
    <w:rsid w:val="28A04188"/>
    <w:rsid w:val="2B563FA5"/>
    <w:rsid w:val="2C1D1661"/>
    <w:rsid w:val="2C892158"/>
    <w:rsid w:val="2DB77F58"/>
    <w:rsid w:val="30264D59"/>
    <w:rsid w:val="324A3FB8"/>
    <w:rsid w:val="325154C6"/>
    <w:rsid w:val="32FB1AAC"/>
    <w:rsid w:val="3530534E"/>
    <w:rsid w:val="3B3764FE"/>
    <w:rsid w:val="3F1764D3"/>
    <w:rsid w:val="42B02964"/>
    <w:rsid w:val="47FE4E1F"/>
    <w:rsid w:val="488F31CD"/>
    <w:rsid w:val="48D521DB"/>
    <w:rsid w:val="49993815"/>
    <w:rsid w:val="4BF20C17"/>
    <w:rsid w:val="4CF04251"/>
    <w:rsid w:val="4F9547EC"/>
    <w:rsid w:val="530703D7"/>
    <w:rsid w:val="551E7032"/>
    <w:rsid w:val="566D2889"/>
    <w:rsid w:val="5B130AB0"/>
    <w:rsid w:val="5C7906E3"/>
    <w:rsid w:val="63317A36"/>
    <w:rsid w:val="66856BB5"/>
    <w:rsid w:val="67F1770B"/>
    <w:rsid w:val="6E697118"/>
    <w:rsid w:val="720B54D3"/>
    <w:rsid w:val="73D9089C"/>
    <w:rsid w:val="76242EF1"/>
    <w:rsid w:val="791006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5">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6">
    <w:name w:val="footer"/>
    <w:basedOn w:val="1"/>
    <w:unhideWhenUsed/>
    <w:qFormat/>
    <w:uiPriority w:val="99"/>
    <w:pPr>
      <w:tabs>
        <w:tab w:val="center" w:pos="4153"/>
        <w:tab w:val="right" w:pos="8306"/>
      </w:tabs>
      <w:snapToGrid w:val="0"/>
      <w:jc w:val="left"/>
    </w:pPr>
    <w:rPr>
      <w:sz w:val="18"/>
      <w:szCs w:val="18"/>
    </w:rPr>
  </w:style>
  <w:style w:type="character" w:styleId="9">
    <w:name w:val="page number"/>
    <w:basedOn w:val="8"/>
    <w:qFormat/>
    <w:uiPriority w:val="0"/>
  </w:style>
  <w:style w:type="character" w:styleId="10">
    <w:name w:val="Hyperlink"/>
    <w:qFormat/>
    <w:uiPriority w:val="99"/>
    <w:rPr>
      <w:color w:val="0000FF"/>
      <w:u w:val="single"/>
    </w:rPr>
  </w:style>
  <w:style w:type="paragraph" w:customStyle="1" w:styleId="11">
    <w:name w:val="p0"/>
    <w:basedOn w:val="1"/>
    <w:qFormat/>
    <w:uiPriority w:val="0"/>
    <w:pPr>
      <w:widowControl/>
    </w:pPr>
    <w:rPr>
      <w:rFonts w:ascii="宋体" w:hAnsi="宋体" w:cs="宋体"/>
      <w:kern w:val="0"/>
      <w:szCs w:val="21"/>
    </w:rPr>
  </w:style>
  <w:style w:type="paragraph" w:customStyle="1" w:styleId="12">
    <w:name w:val="图文"/>
    <w:basedOn w:val="1"/>
    <w:qFormat/>
    <w:uiPriority w:val="0"/>
    <w:pPr>
      <w:adjustRightInd w:val="0"/>
      <w:snapToGrid w:val="0"/>
      <w:spacing w:after="50" w:line="360" w:lineRule="auto"/>
    </w:pPr>
    <w:rPr>
      <w:sz w:val="24"/>
      <w:szCs w:val="24"/>
    </w:rPr>
  </w:style>
  <w:style w:type="paragraph" w:customStyle="1" w:styleId="13">
    <w:name w:val="1"/>
    <w:basedOn w:val="1"/>
    <w:next w:val="5"/>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43</Pages>
  <Words>0</Words>
  <Characters>0</Characters>
  <Lines>0</Lines>
  <Paragraphs>0</Paragraphs>
  <TotalTime>116</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2025-01-20T08:57:00Z</dcterms:created>
  <dc:creator>张金兰</dc:creator>
  <cp:lastModifiedBy>Administrator</cp:lastModifiedBy>
  <dcterms:modified xsi:type="dcterms:W3CDTF">2026-06-25T09:30:37Z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21BBFBD05C484B5C855E75493C27285C_13</vt:lpwstr>
  </property>
  <property fmtid="{D5CDD505-2E9C-101B-9397-08002B2CF9AE}" pid="4" name="KSOTemplateDocerSaveRecord">
    <vt:lpwstr>eyJoZGlkIjoiYWQyYmZiNWQwMjFjMjZhODFkYTQ3ZTM1ODg2MmJkZDUifQ==</vt:lpwstr>
  </property>
</Properties>
</file>