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EC616">
      <w:pPr>
        <w:pStyle w:val="51"/>
        <w:adjustRightInd w:val="0"/>
        <w:snapToGrid w:val="0"/>
        <w:spacing w:line="360" w:lineRule="auto"/>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秭归支公司家庭自用车客户车辆出险关怀服务调查项目</w:t>
      </w:r>
    </w:p>
    <w:p w14:paraId="4A125D3A">
      <w:pPr>
        <w:pStyle w:val="51"/>
        <w:adjustRightInd w:val="0"/>
        <w:snapToGrid w:val="0"/>
        <w:spacing w:line="360" w:lineRule="auto"/>
        <w:jc w:val="center"/>
        <w:rPr>
          <w:sz w:val="28"/>
          <w:szCs w:val="28"/>
        </w:rPr>
      </w:pPr>
      <w:r>
        <w:rPr>
          <w:rFonts w:hint="eastAsia" w:ascii="黑体" w:hAnsi="黑体" w:eastAsia="黑体"/>
          <w:sz w:val="32"/>
          <w:szCs w:val="32"/>
          <w:lang w:eastAsia="zh-CN"/>
        </w:rPr>
        <w:t>比选</w:t>
      </w:r>
      <w:r>
        <w:rPr>
          <w:rFonts w:hint="eastAsia" w:ascii="黑体" w:hAnsi="黑体" w:eastAsia="黑体"/>
          <w:sz w:val="32"/>
          <w:szCs w:val="32"/>
        </w:rPr>
        <w:t>邀请文件</w:t>
      </w:r>
    </w:p>
    <w:p w14:paraId="51EE705C">
      <w:pPr>
        <w:pStyle w:val="51"/>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14:paraId="4F5D5B87">
      <w:pPr>
        <w:pStyle w:val="51"/>
        <w:adjustRightInd w:val="0"/>
        <w:snapToGrid w:val="0"/>
        <w:spacing w:line="360" w:lineRule="auto"/>
        <w:ind w:firstLine="560"/>
        <w:rPr>
          <w:rFonts w:hint="eastAsia"/>
          <w:sz w:val="28"/>
          <w:szCs w:val="28"/>
        </w:rPr>
      </w:pPr>
      <w:r>
        <w:rPr>
          <w:rFonts w:hint="eastAsia"/>
          <w:sz w:val="28"/>
          <w:szCs w:val="28"/>
        </w:rPr>
        <w:t>我公司拟通过</w:t>
      </w:r>
      <w:r>
        <w:rPr>
          <w:rFonts w:hint="eastAsia"/>
          <w:sz w:val="28"/>
          <w:szCs w:val="28"/>
          <w:lang w:eastAsia="zh-CN"/>
        </w:rPr>
        <w:t>比选</w:t>
      </w:r>
      <w:r>
        <w:rPr>
          <w:rFonts w:hint="eastAsia"/>
          <w:sz w:val="28"/>
          <w:szCs w:val="28"/>
        </w:rPr>
        <w:t>方式选择秭归支公司</w:t>
      </w:r>
      <w:r>
        <w:rPr>
          <w:rFonts w:hint="eastAsia"/>
          <w:sz w:val="28"/>
          <w:szCs w:val="28"/>
          <w:lang w:eastAsia="zh-CN"/>
        </w:rPr>
        <w:t>家庭自用车客户车辆出险关怀服务调查项目</w:t>
      </w:r>
      <w:r>
        <w:rPr>
          <w:rFonts w:hint="eastAsia"/>
          <w:sz w:val="28"/>
          <w:szCs w:val="28"/>
        </w:rPr>
        <w:t>供应商，特邀请贵公司参加本次磋商。</w:t>
      </w:r>
    </w:p>
    <w:p w14:paraId="44F0DC7C">
      <w:pPr>
        <w:pStyle w:val="51"/>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14:paraId="6DF606D7">
      <w:pPr>
        <w:pStyle w:val="51"/>
        <w:adjustRightInd w:val="0"/>
        <w:snapToGrid w:val="0"/>
        <w:spacing w:line="360" w:lineRule="auto"/>
        <w:ind w:firstLine="560"/>
        <w:rPr>
          <w:sz w:val="28"/>
          <w:szCs w:val="28"/>
        </w:rPr>
      </w:pPr>
      <w:r>
        <w:rPr>
          <w:rFonts w:hint="eastAsia"/>
          <w:sz w:val="28"/>
          <w:szCs w:val="28"/>
        </w:rPr>
        <w:t xml:space="preserve"> </w:t>
      </w:r>
    </w:p>
    <w:p w14:paraId="04363F96">
      <w:pPr>
        <w:pStyle w:val="51"/>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秭归支公司</w:t>
      </w:r>
    </w:p>
    <w:p w14:paraId="7B1CE31D">
      <w:pPr>
        <w:pStyle w:val="51"/>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秭归县茅坪镇平湖大道53号</w:t>
      </w:r>
    </w:p>
    <w:p w14:paraId="4DC6E015">
      <w:pPr>
        <w:pStyle w:val="51"/>
        <w:adjustRightInd w:val="0"/>
        <w:snapToGrid w:val="0"/>
        <w:spacing w:line="360" w:lineRule="auto"/>
        <w:ind w:firstLine="420"/>
        <w:rPr>
          <w:rFonts w:hint="eastAsia"/>
          <w:color w:val="auto"/>
          <w:sz w:val="28"/>
          <w:szCs w:val="28"/>
          <w:lang w:val="en-US" w:eastAsia="zh-CN"/>
        </w:rPr>
      </w:pPr>
      <w:r>
        <w:rPr>
          <w:rFonts w:hint="eastAsia"/>
          <w:sz w:val="28"/>
          <w:szCs w:val="28"/>
        </w:rPr>
        <w:t>电话：</w:t>
      </w:r>
      <w:r>
        <w:rPr>
          <w:rFonts w:hint="eastAsia"/>
          <w:color w:val="auto"/>
          <w:sz w:val="28"/>
          <w:szCs w:val="28"/>
          <w:lang w:val="en-US" w:eastAsia="zh-CN"/>
        </w:rPr>
        <w:t>0717-2884966</w:t>
      </w:r>
    </w:p>
    <w:p w14:paraId="3DB45B8E">
      <w:pPr>
        <w:pStyle w:val="51"/>
        <w:adjustRightInd w:val="0"/>
        <w:snapToGrid w:val="0"/>
        <w:spacing w:line="360" w:lineRule="auto"/>
        <w:ind w:firstLine="420"/>
        <w:rPr>
          <w:rFonts w:hint="eastAsia" w:eastAsia="宋体"/>
          <w:color w:val="auto"/>
          <w:sz w:val="28"/>
          <w:szCs w:val="28"/>
          <w:lang w:val="en-US" w:eastAsia="zh-CN"/>
        </w:rPr>
      </w:pPr>
      <w:r>
        <w:rPr>
          <w:rFonts w:hint="eastAsia"/>
          <w:sz w:val="28"/>
          <w:szCs w:val="28"/>
        </w:rPr>
        <w:t>联系人：</w:t>
      </w:r>
      <w:r>
        <w:rPr>
          <w:rFonts w:hint="eastAsia"/>
          <w:color w:val="auto"/>
          <w:sz w:val="28"/>
          <w:szCs w:val="28"/>
          <w:lang w:val="en-US" w:eastAsia="zh-CN"/>
        </w:rPr>
        <w:t>王媛媛</w:t>
      </w:r>
    </w:p>
    <w:p w14:paraId="28C4FABA">
      <w:pPr>
        <w:pStyle w:val="51"/>
        <w:adjustRightInd w:val="0"/>
        <w:snapToGrid w:val="0"/>
        <w:spacing w:line="360" w:lineRule="auto"/>
        <w:rPr>
          <w:sz w:val="28"/>
          <w:szCs w:val="28"/>
        </w:rPr>
      </w:pPr>
      <w:r>
        <w:rPr>
          <w:rFonts w:hint="eastAsia"/>
          <w:sz w:val="28"/>
          <w:szCs w:val="28"/>
        </w:rPr>
        <w:t xml:space="preserve">   附件：一、磋商事项说明</w:t>
      </w:r>
    </w:p>
    <w:p w14:paraId="15464B38">
      <w:pPr>
        <w:pStyle w:val="51"/>
        <w:adjustRightInd w:val="0"/>
        <w:snapToGrid w:val="0"/>
        <w:spacing w:line="360" w:lineRule="auto"/>
        <w:ind w:firstLine="840"/>
        <w:rPr>
          <w:sz w:val="28"/>
          <w:szCs w:val="28"/>
        </w:rPr>
      </w:pPr>
      <w:r>
        <w:rPr>
          <w:rFonts w:hint="eastAsia"/>
          <w:sz w:val="28"/>
          <w:szCs w:val="28"/>
        </w:rPr>
        <w:t xml:space="preserve">   二、响应文件格式和表格</w:t>
      </w:r>
    </w:p>
    <w:p w14:paraId="0B176C74">
      <w:pPr>
        <w:pStyle w:val="51"/>
        <w:adjustRightInd w:val="0"/>
        <w:snapToGrid w:val="0"/>
        <w:spacing w:line="360" w:lineRule="auto"/>
        <w:ind w:firstLine="840"/>
        <w:rPr>
          <w:sz w:val="28"/>
          <w:szCs w:val="28"/>
        </w:rPr>
      </w:pPr>
      <w:r>
        <w:rPr>
          <w:rFonts w:hint="eastAsia"/>
          <w:sz w:val="28"/>
          <w:szCs w:val="28"/>
        </w:rPr>
        <w:t xml:space="preserve">   三、资格证明文件</w:t>
      </w:r>
    </w:p>
    <w:p w14:paraId="576E7181">
      <w:pPr>
        <w:pStyle w:val="51"/>
        <w:adjustRightInd w:val="0"/>
        <w:snapToGrid w:val="0"/>
        <w:spacing w:line="360" w:lineRule="auto"/>
        <w:ind w:firstLine="840"/>
        <w:rPr>
          <w:sz w:val="28"/>
          <w:szCs w:val="28"/>
        </w:rPr>
      </w:pPr>
      <w:r>
        <w:rPr>
          <w:rFonts w:hint="eastAsia"/>
          <w:sz w:val="28"/>
          <w:szCs w:val="28"/>
        </w:rPr>
        <w:t xml:space="preserve">   四、项目采购需求及服务要求</w:t>
      </w:r>
    </w:p>
    <w:p w14:paraId="5B087E1A">
      <w:pPr>
        <w:pStyle w:val="51"/>
        <w:adjustRightInd w:val="0"/>
        <w:snapToGrid w:val="0"/>
        <w:spacing w:line="360" w:lineRule="auto"/>
        <w:rPr>
          <w:sz w:val="28"/>
          <w:szCs w:val="28"/>
        </w:rPr>
      </w:pPr>
      <w:r>
        <w:rPr>
          <w:rFonts w:hint="eastAsia"/>
          <w:sz w:val="28"/>
          <w:szCs w:val="28"/>
        </w:rPr>
        <w:t xml:space="preserve"> </w:t>
      </w:r>
    </w:p>
    <w:p w14:paraId="4B765915">
      <w:pPr>
        <w:pStyle w:val="51"/>
        <w:adjustRightInd w:val="0"/>
        <w:snapToGrid w:val="0"/>
        <w:spacing w:line="360" w:lineRule="auto"/>
        <w:rPr>
          <w:sz w:val="28"/>
          <w:szCs w:val="28"/>
        </w:rPr>
      </w:pPr>
      <w:r>
        <w:rPr>
          <w:rFonts w:hint="eastAsia"/>
          <w:sz w:val="28"/>
          <w:szCs w:val="28"/>
        </w:rPr>
        <w:t xml:space="preserve"> </w:t>
      </w:r>
    </w:p>
    <w:p w14:paraId="0AE19939">
      <w:pPr>
        <w:pStyle w:val="51"/>
        <w:adjustRightInd w:val="0"/>
        <w:snapToGrid w:val="0"/>
        <w:spacing w:line="360" w:lineRule="auto"/>
        <w:ind w:firstLine="570"/>
        <w:jc w:val="right"/>
        <w:rPr>
          <w:rFonts w:hint="eastAsia"/>
          <w:b w:val="0"/>
          <w:bCs w:val="0"/>
          <w:color w:val="auto"/>
          <w:sz w:val="28"/>
          <w:szCs w:val="28"/>
          <w:lang w:val="en-US" w:eastAsia="zh-CN"/>
        </w:rPr>
      </w:pPr>
      <w:r>
        <w:rPr>
          <w:rFonts w:hint="eastAsia"/>
          <w:b w:val="0"/>
          <w:bCs w:val="0"/>
          <w:color w:val="auto"/>
          <w:sz w:val="28"/>
          <w:szCs w:val="28"/>
        </w:rPr>
        <w:t>中国人民财产保险股份有限公司</w:t>
      </w:r>
      <w:r>
        <w:rPr>
          <w:rFonts w:hint="eastAsia"/>
          <w:b w:val="0"/>
          <w:bCs w:val="0"/>
          <w:color w:val="auto"/>
          <w:sz w:val="28"/>
          <w:szCs w:val="28"/>
          <w:lang w:val="en-US" w:eastAsia="zh-CN"/>
        </w:rPr>
        <w:t>秭归支公司</w:t>
      </w:r>
    </w:p>
    <w:p w14:paraId="5F935665">
      <w:pPr>
        <w:pStyle w:val="51"/>
        <w:adjustRightInd w:val="0"/>
        <w:snapToGrid w:val="0"/>
        <w:spacing w:line="360" w:lineRule="auto"/>
        <w:ind w:left="3780" w:right="620" w:hanging="3780"/>
        <w:jc w:val="right"/>
        <w:rPr>
          <w:color w:val="auto"/>
          <w:sz w:val="28"/>
          <w:szCs w:val="28"/>
        </w:rPr>
      </w:pPr>
      <w:r>
        <w:rPr>
          <w:rFonts w:hint="eastAsia"/>
          <w:color w:val="auto"/>
          <w:sz w:val="28"/>
          <w:szCs w:val="28"/>
          <w:lang w:val="en-US" w:eastAsia="zh-CN"/>
        </w:rPr>
        <w:t>2026年6月25</w:t>
      </w:r>
      <w:bookmarkStart w:id="14" w:name="_GoBack"/>
      <w:bookmarkEnd w:id="14"/>
      <w:r>
        <w:rPr>
          <w:rFonts w:hint="eastAsia"/>
          <w:color w:val="auto"/>
          <w:sz w:val="28"/>
          <w:szCs w:val="28"/>
          <w:lang w:val="en-US" w:eastAsia="zh-CN"/>
        </w:rPr>
        <w:t>日</w:t>
      </w:r>
    </w:p>
    <w:p w14:paraId="651E7EF1">
      <w:pPr>
        <w:pStyle w:val="51"/>
        <w:adjustRightInd w:val="0"/>
        <w:snapToGrid w:val="0"/>
        <w:spacing w:line="360" w:lineRule="auto"/>
        <w:jc w:val="center"/>
        <w:rPr>
          <w:b/>
          <w:bCs/>
          <w:sz w:val="36"/>
          <w:szCs w:val="36"/>
        </w:rPr>
      </w:pPr>
    </w:p>
    <w:p w14:paraId="79BC1CA9">
      <w:pPr>
        <w:pStyle w:val="51"/>
        <w:adjustRightInd w:val="0"/>
        <w:snapToGrid w:val="0"/>
        <w:spacing w:line="360" w:lineRule="auto"/>
        <w:jc w:val="center"/>
        <w:rPr>
          <w:b/>
          <w:bCs/>
          <w:sz w:val="36"/>
          <w:szCs w:val="36"/>
        </w:rPr>
      </w:pPr>
    </w:p>
    <w:p w14:paraId="5849D781">
      <w:pPr>
        <w:pStyle w:val="51"/>
        <w:adjustRightInd w:val="0"/>
        <w:snapToGrid w:val="0"/>
        <w:spacing w:line="360" w:lineRule="auto"/>
        <w:jc w:val="center"/>
        <w:rPr>
          <w:b/>
          <w:bCs/>
          <w:sz w:val="36"/>
          <w:szCs w:val="36"/>
        </w:rPr>
      </w:pPr>
    </w:p>
    <w:p w14:paraId="2A161997">
      <w:pPr>
        <w:pStyle w:val="51"/>
        <w:adjustRightInd w:val="0"/>
        <w:snapToGrid w:val="0"/>
        <w:spacing w:line="360" w:lineRule="auto"/>
        <w:jc w:val="center"/>
        <w:rPr>
          <w:b/>
          <w:bCs/>
          <w:sz w:val="36"/>
          <w:szCs w:val="36"/>
        </w:rPr>
      </w:pPr>
    </w:p>
    <w:p w14:paraId="214994D7">
      <w:pPr>
        <w:pStyle w:val="51"/>
        <w:adjustRightInd w:val="0"/>
        <w:snapToGrid w:val="0"/>
        <w:spacing w:line="360" w:lineRule="auto"/>
        <w:jc w:val="center"/>
        <w:rPr>
          <w:b/>
          <w:bCs/>
          <w:sz w:val="36"/>
          <w:szCs w:val="36"/>
        </w:rPr>
      </w:pPr>
    </w:p>
    <w:p w14:paraId="7F93A420">
      <w:pPr>
        <w:pStyle w:val="51"/>
        <w:adjustRightInd w:val="0"/>
        <w:snapToGrid w:val="0"/>
        <w:spacing w:line="360" w:lineRule="auto"/>
        <w:jc w:val="center"/>
        <w:rPr>
          <w:b/>
          <w:bCs/>
          <w:sz w:val="36"/>
          <w:szCs w:val="36"/>
        </w:rPr>
      </w:pPr>
      <w:r>
        <w:rPr>
          <w:rFonts w:hint="eastAsia"/>
          <w:b/>
          <w:bCs/>
          <w:sz w:val="36"/>
          <w:szCs w:val="36"/>
        </w:rPr>
        <w:t>目 录</w:t>
      </w:r>
    </w:p>
    <w:p w14:paraId="37C4F7EE">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磋商事项说明……………………………………………………………………</w:t>
      </w:r>
      <w:r>
        <w:rPr>
          <w:rStyle w:val="33"/>
          <w:rFonts w:hint="eastAsia"/>
          <w:color w:val="000000"/>
          <w:u w:val="none"/>
        </w:rPr>
        <w:t>3</w:t>
      </w:r>
      <w:r>
        <w:rPr>
          <w:rStyle w:val="33"/>
          <w:rFonts w:hint="eastAsia"/>
          <w:color w:val="000000"/>
          <w:u w:val="none"/>
        </w:rPr>
        <w:fldChar w:fldCharType="end"/>
      </w:r>
    </w:p>
    <w:p w14:paraId="3C6E856E">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14:paraId="5A28CD7E">
      <w:pPr>
        <w:pStyle w:val="51"/>
        <w:adjustRightInd w:val="0"/>
        <w:snapToGrid w:val="0"/>
        <w:spacing w:line="360" w:lineRule="auto"/>
        <w:ind w:left="420"/>
        <w:jc w:val="distribute"/>
        <w:rPr>
          <w:color w:val="000000"/>
        </w:rPr>
      </w:pPr>
      <w:r>
        <w:rPr>
          <w:rFonts w:hint="eastAsia"/>
        </w:rPr>
        <w:t>二、评审标准………………………………………………………………………3</w:t>
      </w:r>
    </w:p>
    <w:p w14:paraId="758C476D">
      <w:pPr>
        <w:pStyle w:val="5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color w:val="000000"/>
          <w:u w:val="none"/>
        </w:rPr>
        <w:t>4</w:t>
      </w:r>
    </w:p>
    <w:p w14:paraId="2886FABE">
      <w:pPr>
        <w:pStyle w:val="51"/>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四、磋商时间和地点……………………………………………………………………</w:t>
      </w:r>
      <w:r>
        <w:rPr>
          <w:rStyle w:val="33"/>
          <w:rFonts w:hint="eastAsia"/>
          <w:color w:val="000000"/>
          <w:u w:val="none"/>
        </w:rPr>
        <w:fldChar w:fldCharType="end"/>
      </w:r>
      <w:r>
        <w:rPr>
          <w:rStyle w:val="33"/>
          <w:color w:val="000000"/>
          <w:u w:val="none"/>
        </w:rPr>
        <w:t>6</w:t>
      </w:r>
    </w:p>
    <w:p w14:paraId="51CBBC54">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w:t>
      </w:r>
      <w:r>
        <w:rPr>
          <w:rStyle w:val="33"/>
          <w:rFonts w:hint="eastAsia"/>
          <w:color w:val="000000"/>
          <w:u w:val="none"/>
          <w:lang w:eastAsia="zh-CN"/>
        </w:rPr>
        <w:t>比选</w:t>
      </w:r>
      <w:r>
        <w:rPr>
          <w:rStyle w:val="33"/>
          <w:rFonts w:hint="eastAsia"/>
          <w:color w:val="000000"/>
          <w:u w:val="none"/>
        </w:rPr>
        <w:t>流程…………………………………………………………………………</w:t>
      </w:r>
      <w:r>
        <w:rPr>
          <w:rStyle w:val="33"/>
          <w:rFonts w:hint="eastAsia"/>
          <w:color w:val="000000"/>
          <w:u w:val="none"/>
        </w:rPr>
        <w:fldChar w:fldCharType="end"/>
      </w:r>
      <w:r>
        <w:rPr>
          <w:rStyle w:val="33"/>
          <w:color w:val="000000"/>
          <w:u w:val="none"/>
        </w:rPr>
        <w:t>6</w:t>
      </w:r>
    </w:p>
    <w:p w14:paraId="440569F4">
      <w:pPr>
        <w:pStyle w:val="51"/>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14:paraId="43595773">
      <w:pPr>
        <w:pStyle w:val="5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3"/>
          <w:rFonts w:hint="eastAsia"/>
          <w:color w:val="000000"/>
          <w:u w:val="none"/>
        </w:rPr>
        <w:t>七、特别声明…………………………………………………………………………………</w:t>
      </w:r>
      <w:r>
        <w:rPr>
          <w:rStyle w:val="33"/>
          <w:rFonts w:hint="eastAsia"/>
          <w:color w:val="000000"/>
          <w:u w:val="none"/>
        </w:rPr>
        <w:fldChar w:fldCharType="end"/>
      </w:r>
      <w:r>
        <w:rPr>
          <w:rStyle w:val="33"/>
          <w:color w:val="000000"/>
          <w:u w:val="none"/>
        </w:rPr>
        <w:t>7</w:t>
      </w:r>
    </w:p>
    <w:p w14:paraId="07B7A940">
      <w:pPr>
        <w:pStyle w:val="51"/>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t>9</w:t>
      </w:r>
    </w:p>
    <w:p w14:paraId="333F46BE">
      <w:pPr>
        <w:pStyle w:val="51"/>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color w:val="000000"/>
          <w:u w:val="none"/>
        </w:rPr>
        <w:t>2</w:t>
      </w:r>
      <w:r>
        <w:t>0</w:t>
      </w:r>
    </w:p>
    <w:p w14:paraId="2CB8F439">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………………………………………………………21</w:t>
      </w:r>
      <w:r>
        <w:rPr>
          <w:rStyle w:val="33"/>
          <w:rFonts w:hint="eastAsia"/>
          <w:color w:val="000000"/>
          <w:u w:val="none"/>
        </w:rPr>
        <w:fldChar w:fldCharType="end"/>
      </w:r>
    </w:p>
    <w:p w14:paraId="4F9B5E7F">
      <w:pPr>
        <w:pStyle w:val="51"/>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14:paraId="0EB9C791">
      <w:pPr>
        <w:pStyle w:val="51"/>
        <w:adjustRightInd w:val="0"/>
        <w:snapToGrid w:val="0"/>
        <w:spacing w:line="360" w:lineRule="auto"/>
        <w:ind w:left="420"/>
        <w:jc w:val="distribute"/>
        <w:rPr>
          <w:color w:val="000000"/>
        </w:rPr>
      </w:pPr>
      <w:r>
        <w:rPr>
          <w:rFonts w:hint="eastAsia"/>
          <w:color w:val="000000"/>
        </w:rPr>
        <w:t>3.3法人营业执照（复印件）……………………………………………………………………</w:t>
      </w:r>
      <w:r>
        <w:rPr>
          <w:color w:val="000000"/>
        </w:rPr>
        <w:t>22</w:t>
      </w:r>
    </w:p>
    <w:p w14:paraId="0A1C805C">
      <w:pPr>
        <w:pStyle w:val="51"/>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14:paraId="1A19EBB6">
      <w:pPr>
        <w:pStyle w:val="51"/>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14:paraId="0C425AE5">
      <w:pPr>
        <w:pStyle w:val="51"/>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14:paraId="636F62A7">
      <w:pPr>
        <w:pStyle w:val="51"/>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14:paraId="28CD2AA6">
      <w:pPr>
        <w:pStyle w:val="51"/>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14:paraId="29D2B746">
      <w:pPr>
        <w:pStyle w:val="51"/>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color w:val="000000"/>
          <w:u w:val="none"/>
        </w:rPr>
        <w:t>26</w:t>
      </w:r>
    </w:p>
    <w:p w14:paraId="51EADDB6">
      <w:pPr>
        <w:pStyle w:val="51"/>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color w:val="000000"/>
          <w:u w:val="none"/>
        </w:rPr>
        <w:t>26</w:t>
      </w:r>
    </w:p>
    <w:p w14:paraId="5B9EB432">
      <w:pPr>
        <w:pStyle w:val="51"/>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14:paraId="0F7248E8">
      <w:pPr>
        <w:pStyle w:val="51"/>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14:paraId="7BA2AF50">
      <w:pPr>
        <w:pStyle w:val="51"/>
        <w:adjustRightInd w:val="0"/>
        <w:snapToGrid w:val="0"/>
        <w:spacing w:line="360" w:lineRule="auto"/>
        <w:ind w:left="3240" w:right="620" w:hanging="3240"/>
        <w:jc w:val="right"/>
        <w:rPr>
          <w:color w:val="000000"/>
        </w:rPr>
      </w:pPr>
    </w:p>
    <w:p w14:paraId="50240595">
      <w:pPr>
        <w:pStyle w:val="51"/>
        <w:adjustRightInd w:val="0"/>
        <w:snapToGrid w:val="0"/>
        <w:spacing w:line="360" w:lineRule="auto"/>
        <w:ind w:left="3240" w:right="620" w:hanging="3240"/>
        <w:jc w:val="right"/>
        <w:rPr>
          <w:color w:val="000000"/>
        </w:rPr>
      </w:pPr>
    </w:p>
    <w:p w14:paraId="5B6F2FC0">
      <w:pPr>
        <w:pStyle w:val="51"/>
        <w:adjustRightInd w:val="0"/>
        <w:snapToGrid w:val="0"/>
        <w:spacing w:line="360" w:lineRule="auto"/>
        <w:ind w:left="3240" w:right="620" w:hanging="3240"/>
        <w:jc w:val="right"/>
        <w:rPr>
          <w:color w:val="000000"/>
        </w:rPr>
      </w:pPr>
    </w:p>
    <w:p w14:paraId="1CEC2D49">
      <w:pPr>
        <w:widowControl/>
        <w:adjustRightInd w:val="0"/>
        <w:snapToGrid w:val="0"/>
        <w:spacing w:line="360" w:lineRule="auto"/>
        <w:ind w:left="3240" w:right="740" w:hanging="3240"/>
        <w:jc w:val="left"/>
        <w:rPr>
          <w:rFonts w:ascii="宋体" w:hAnsi="宋体" w:cs="宋体"/>
          <w:b/>
          <w:bCs/>
          <w:kern w:val="0"/>
          <w:sz w:val="28"/>
          <w:szCs w:val="28"/>
        </w:rPr>
      </w:pPr>
    </w:p>
    <w:p w14:paraId="6F29B91D">
      <w:pPr>
        <w:widowControl/>
        <w:adjustRightInd w:val="0"/>
        <w:snapToGrid w:val="0"/>
        <w:spacing w:line="360" w:lineRule="auto"/>
        <w:ind w:left="3240" w:right="740" w:hanging="3240"/>
        <w:jc w:val="left"/>
        <w:rPr>
          <w:rFonts w:ascii="宋体" w:hAnsi="宋体" w:cs="宋体"/>
          <w:b/>
          <w:bCs/>
          <w:kern w:val="0"/>
          <w:sz w:val="28"/>
          <w:szCs w:val="28"/>
        </w:rPr>
      </w:pPr>
    </w:p>
    <w:p w14:paraId="4B644F8C">
      <w:pPr>
        <w:widowControl/>
        <w:adjustRightInd w:val="0"/>
        <w:snapToGrid w:val="0"/>
        <w:spacing w:line="360" w:lineRule="auto"/>
        <w:ind w:left="3240" w:right="740" w:hanging="3240"/>
        <w:jc w:val="left"/>
        <w:rPr>
          <w:rFonts w:ascii="宋体" w:hAnsi="宋体" w:cs="宋体"/>
          <w:b/>
          <w:bCs/>
          <w:kern w:val="0"/>
          <w:sz w:val="28"/>
          <w:szCs w:val="28"/>
        </w:rPr>
      </w:pPr>
    </w:p>
    <w:p w14:paraId="784573EA">
      <w:pPr>
        <w:widowControl/>
        <w:adjustRightInd w:val="0"/>
        <w:snapToGrid w:val="0"/>
        <w:spacing w:line="360" w:lineRule="auto"/>
        <w:ind w:left="3240" w:right="740" w:hanging="3240"/>
        <w:jc w:val="left"/>
        <w:rPr>
          <w:rFonts w:ascii="宋体" w:hAnsi="宋体" w:cs="宋体"/>
          <w:b/>
          <w:bCs/>
          <w:kern w:val="0"/>
          <w:sz w:val="28"/>
          <w:szCs w:val="28"/>
        </w:rPr>
      </w:pPr>
    </w:p>
    <w:p w14:paraId="7A98B4B9">
      <w:pPr>
        <w:widowControl/>
        <w:adjustRightInd w:val="0"/>
        <w:snapToGrid w:val="0"/>
        <w:spacing w:line="360" w:lineRule="auto"/>
        <w:ind w:left="3240" w:right="740" w:hanging="3240"/>
        <w:jc w:val="left"/>
        <w:rPr>
          <w:rFonts w:ascii="宋体" w:hAnsi="宋体" w:cs="宋体"/>
          <w:b/>
          <w:bCs/>
          <w:kern w:val="0"/>
          <w:sz w:val="28"/>
          <w:szCs w:val="28"/>
        </w:rPr>
      </w:pPr>
    </w:p>
    <w:p w14:paraId="142DBC84">
      <w:pPr>
        <w:pStyle w:val="3"/>
        <w:numPr>
          <w:ilvl w:val="0"/>
          <w:numId w:val="0"/>
        </w:numPr>
        <w:adjustRightInd w:val="0"/>
        <w:snapToGrid w:val="0"/>
        <w:rPr>
          <w:sz w:val="30"/>
          <w:szCs w:val="30"/>
        </w:rPr>
      </w:pPr>
      <w:r>
        <w:rPr>
          <w:rFonts w:hint="eastAsia"/>
          <w:sz w:val="30"/>
          <w:szCs w:val="30"/>
        </w:rPr>
        <w:t>附件一：磋商事项说明</w:t>
      </w:r>
    </w:p>
    <w:p w14:paraId="27EBF78D">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14:paraId="06C3B9BB">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14:paraId="3EBDE1F6">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w:t>
      </w:r>
      <w:r>
        <w:rPr>
          <w:rFonts w:hint="eastAsia" w:ascii="宋体" w:hAnsi="宋体" w:cs="宋体"/>
          <w:color w:val="000000" w:themeColor="text1"/>
          <w:kern w:val="0"/>
          <w:sz w:val="24"/>
          <w:szCs w:val="24"/>
          <w14:textFill>
            <w14:solidFill>
              <w14:schemeClr w14:val="tx1"/>
            </w14:solidFill>
          </w14:textFill>
        </w:rPr>
        <w:t xml:space="preserve"> </w:t>
      </w:r>
    </w:p>
    <w:p w14:paraId="027120FF">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.具有履行合同所必需的专业技术能力；</w:t>
      </w:r>
    </w:p>
    <w:p w14:paraId="3B6EBF07">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14:paraId="43622113">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5</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单位负责人为同一人或存在控股、管理关系的不同单位，不得参加同一采购项目；</w:t>
      </w:r>
    </w:p>
    <w:p w14:paraId="5CAAF600">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6</w:t>
      </w:r>
      <w:r>
        <w:rPr>
          <w:rFonts w:ascii="宋体" w:hAnsi="宋体" w:cs="宋体"/>
          <w:color w:val="000000" w:themeColor="text1"/>
          <w:kern w:val="0"/>
          <w:sz w:val="24"/>
          <w:szCs w:val="24"/>
          <w14:textFill>
            <w14:solidFill>
              <w14:schemeClr w14:val="tx1"/>
            </w14:solidFill>
          </w14:textFill>
        </w:rPr>
        <w:t>.</w:t>
      </w:r>
      <w:r>
        <w:rPr>
          <w:rFonts w:hint="eastAsia" w:ascii="Arial" w:hAnsi="Arial" w:cs="Arial"/>
          <w:sz w:val="24"/>
          <w:szCs w:val="24"/>
        </w:rPr>
        <w:t>本项目不接受联合体。</w:t>
      </w:r>
    </w:p>
    <w:p w14:paraId="38F175FC">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14:paraId="5E80C5BE">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14:paraId="7DA1CC33">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auto"/>
          <w:kern w:val="0"/>
          <w:sz w:val="24"/>
          <w:szCs w:val="24"/>
        </w:rPr>
        <w:t>采购评审标准由项目最终报价、技术质量和服务水平三项标准构成，评审</w:t>
      </w:r>
      <w:r>
        <w:rPr>
          <w:rFonts w:ascii="宋体" w:hAnsi="宋体" w:cs="宋体"/>
          <w:color w:val="auto"/>
          <w:kern w:val="0"/>
          <w:sz w:val="24"/>
          <w:szCs w:val="24"/>
        </w:rPr>
        <w:t>专家</w:t>
      </w:r>
      <w:r>
        <w:rPr>
          <w:rFonts w:hint="eastAsia" w:ascii="宋体" w:hAnsi="宋体" w:cs="宋体"/>
          <w:color w:val="auto"/>
          <w:kern w:val="0"/>
          <w:sz w:val="24"/>
          <w:szCs w:val="24"/>
        </w:rPr>
        <w:t>将依据磋商</w:t>
      </w:r>
      <w:r>
        <w:rPr>
          <w:rFonts w:ascii="宋体" w:hAnsi="宋体" w:cs="宋体"/>
          <w:color w:val="auto"/>
          <w:kern w:val="0"/>
          <w:sz w:val="24"/>
          <w:szCs w:val="24"/>
        </w:rPr>
        <w:t>邀请</w:t>
      </w:r>
      <w:r>
        <w:rPr>
          <w:rFonts w:hint="eastAsia" w:ascii="宋体" w:hAnsi="宋体" w:cs="宋体"/>
          <w:color w:val="auto"/>
          <w:kern w:val="0"/>
          <w:sz w:val="24"/>
          <w:szCs w:val="24"/>
        </w:rPr>
        <w:t>文件要求，结合项目最终报价表、技术方案、服务方案等情况进行评分。各有效供应商的综合得分为各评审专家所评分值的算术平均值，若总得分相同，以价格得分高者排序在先。</w:t>
      </w:r>
      <w:r>
        <w:rPr>
          <w:rFonts w:hint="eastAsia" w:ascii="宋体" w:hAnsi="宋体" w:cs="宋体"/>
          <w:b/>
          <w:color w:val="auto"/>
          <w:kern w:val="0"/>
          <w:sz w:val="24"/>
          <w:szCs w:val="24"/>
        </w:rPr>
        <w:t>将把合同授予被确定为实质上响应磋商文件要求且评标得分最高的供应商。</w:t>
      </w:r>
    </w:p>
    <w:p w14:paraId="40B37808">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p w14:paraId="3C855CC6">
      <w:pPr>
        <w:pStyle w:val="2"/>
        <w:rPr>
          <w:rFonts w:hint="eastAsia" w:ascii="宋体" w:hAnsi="宋体" w:cs="宋体"/>
          <w:color w:val="000000" w:themeColor="text1"/>
          <w:kern w:val="0"/>
          <w:sz w:val="24"/>
          <w:szCs w:val="24"/>
          <w14:textFill>
            <w14:solidFill>
              <w14:schemeClr w14:val="tx1"/>
            </w14:solidFill>
          </w14:textFill>
        </w:rPr>
      </w:pPr>
    </w:p>
    <w:p w14:paraId="2791E3C2">
      <w:pPr>
        <w:pStyle w:val="2"/>
        <w:rPr>
          <w:rFonts w:hint="eastAsia" w:ascii="宋体" w:hAnsi="宋体" w:cs="宋体"/>
          <w:color w:val="000000" w:themeColor="text1"/>
          <w:kern w:val="0"/>
          <w:sz w:val="24"/>
          <w:szCs w:val="24"/>
          <w14:textFill>
            <w14:solidFill>
              <w14:schemeClr w14:val="tx1"/>
            </w14:solidFill>
          </w14:textFill>
        </w:rPr>
      </w:pPr>
    </w:p>
    <w:p w14:paraId="7AD4843C">
      <w:pPr>
        <w:pStyle w:val="2"/>
        <w:rPr>
          <w:rFonts w:hint="eastAsia"/>
        </w:rPr>
      </w:pPr>
    </w:p>
    <w:tbl>
      <w:tblPr>
        <w:tblStyle w:val="28"/>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14:paraId="78C0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14:paraId="649FD665">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项 目</w:t>
            </w:r>
          </w:p>
        </w:tc>
        <w:tc>
          <w:tcPr>
            <w:tcW w:w="6454" w:type="dxa"/>
            <w:vAlign w:val="center"/>
          </w:tcPr>
          <w:p w14:paraId="55396748">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u w:color="FF0000"/>
                <w14:textFill>
                  <w14:solidFill>
                    <w14:schemeClr w14:val="tx1"/>
                  </w14:solidFill>
                </w14:textFill>
              </w:rPr>
              <w:t>评分内容</w:t>
            </w:r>
          </w:p>
        </w:tc>
        <w:tc>
          <w:tcPr>
            <w:tcW w:w="992" w:type="dxa"/>
            <w:vAlign w:val="center"/>
          </w:tcPr>
          <w:p w14:paraId="5E7BEA7B">
            <w:pPr>
              <w:widowControl/>
              <w:spacing w:line="320" w:lineRule="exact"/>
              <w:jc w:val="center"/>
              <w:rPr>
                <w:rFonts w:asciiTheme="minorEastAsia" w:hAnsiTheme="minorEastAsia" w:eastAsiaTheme="minorEastAsia"/>
                <w:b/>
                <w:color w:val="000000" w:themeColor="text1"/>
                <w:kern w:val="0"/>
                <w:sz w:val="24"/>
                <w14:textFill>
                  <w14:solidFill>
                    <w14:schemeClr w14:val="tx1"/>
                  </w14:solidFill>
                </w14:textFill>
              </w:rPr>
            </w:pPr>
            <w:r>
              <w:rPr>
                <w:rFonts w:asciiTheme="minorEastAsia" w:hAnsiTheme="minorEastAsia" w:eastAsiaTheme="minorEastAsia"/>
                <w:b/>
                <w:color w:val="000000" w:themeColor="text1"/>
                <w:kern w:val="0"/>
                <w:sz w:val="24"/>
                <w14:textFill>
                  <w14:solidFill>
                    <w14:schemeClr w14:val="tx1"/>
                  </w14:solidFill>
                </w14:textFill>
              </w:rPr>
              <w:t>分值</w:t>
            </w:r>
          </w:p>
        </w:tc>
      </w:tr>
      <w:tr w14:paraId="18AC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14:paraId="28A28E70">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一、价格评审</w:t>
            </w:r>
          </w:p>
        </w:tc>
      </w:tr>
      <w:tr w14:paraId="349E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14:paraId="0DA8D2F1">
            <w:pPr>
              <w:widowControl/>
              <w:spacing w:line="320" w:lineRule="exact"/>
              <w:jc w:val="center"/>
              <w:rPr>
                <w:rFonts w:asciiTheme="minorEastAsia" w:hAnsiTheme="minorEastAsia" w:eastAsiaTheme="minorEastAsia"/>
                <w:color w:val="000000" w:themeColor="text1"/>
                <w:kern w:val="0"/>
                <w:sz w:val="24"/>
                <w:szCs w:val="24"/>
                <w14:textFill>
                  <w14:solidFill>
                    <w14:schemeClr w14:val="tx1"/>
                  </w14:solidFill>
                </w14:textFill>
              </w:rPr>
            </w:pPr>
            <w:r>
              <w:rPr>
                <w:rFonts w:asciiTheme="minorEastAsia" w:hAnsiTheme="minorEastAsia" w:eastAsiaTheme="minorEastAsia"/>
                <w:color w:val="000000" w:themeColor="text1"/>
                <w:kern w:val="0"/>
                <w:sz w:val="24"/>
                <w:szCs w:val="24"/>
                <w14:textFill>
                  <w14:solidFill>
                    <w14:schemeClr w14:val="tx1"/>
                  </w14:solidFill>
                </w14:textFill>
              </w:rPr>
              <w:t>价格得分</w:t>
            </w:r>
            <w:r>
              <w:rPr>
                <w:rFonts w:hint="eastAsia" w:asciiTheme="minorEastAsia" w:hAnsiTheme="minorEastAsia" w:eastAsiaTheme="minorEastAsia"/>
                <w:color w:val="000000" w:themeColor="text1"/>
                <w:kern w:val="0"/>
                <w:sz w:val="24"/>
                <w:szCs w:val="24"/>
                <w14:textFill>
                  <w14:solidFill>
                    <w14:schemeClr w14:val="tx1"/>
                  </w14:solidFill>
                </w14:textFill>
              </w:rPr>
              <w:t>（</w:t>
            </w:r>
            <w:r>
              <w:rPr>
                <w:rFonts w:hint="eastAsia" w:asciiTheme="minorEastAsia" w:hAnsiTheme="minorEastAsia" w:eastAsiaTheme="minorEastAsia"/>
                <w:color w:val="000000" w:themeColor="text1"/>
                <w:kern w:val="0"/>
                <w:sz w:val="24"/>
                <w:szCs w:val="24"/>
                <w:lang w:val="en-US" w:eastAsia="zh-CN"/>
                <w14:textFill>
                  <w14:solidFill>
                    <w14:schemeClr w14:val="tx1"/>
                  </w14:solidFill>
                </w14:textFill>
              </w:rPr>
              <w:t>50</w:t>
            </w:r>
            <w:r>
              <w:rPr>
                <w:rFonts w:asciiTheme="minorEastAsia" w:hAnsiTheme="minorEastAsia" w:eastAsiaTheme="minorEastAsia"/>
                <w:color w:val="000000" w:themeColor="text1"/>
                <w:kern w:val="0"/>
                <w:sz w:val="24"/>
                <w:szCs w:val="24"/>
                <w14:textFill>
                  <w14:solidFill>
                    <w14:schemeClr w14:val="tx1"/>
                  </w14:solidFill>
                </w14:textFill>
              </w:rPr>
              <w:t>）</w:t>
            </w:r>
          </w:p>
        </w:tc>
        <w:tc>
          <w:tcPr>
            <w:tcW w:w="6454" w:type="dxa"/>
            <w:vAlign w:val="center"/>
          </w:tcPr>
          <w:p w14:paraId="31C409B2">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评分法中的价格分采用低价优先法计算，即满足招标文件要求且最低的评审价格为评标基准价，等于评标基准价得</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分。其他供应商的价格分统一按照下列公式计算，精确到小数点后两位：</w:t>
            </w:r>
          </w:p>
          <w:p w14:paraId="02EB2CFC">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供应商报价得分＝（评标基准价/评审价格）×</w:t>
            </w:r>
            <w:r>
              <w:rPr>
                <w:rFonts w:asciiTheme="minorEastAsia" w:hAnsiTheme="minorEastAsia" w:eastAsiaTheme="minorEastAsia"/>
                <w:snapToGrid w:val="0"/>
                <w:color w:val="auto"/>
                <w:sz w:val="24"/>
              </w:rPr>
              <w:t>50</w:t>
            </w:r>
            <w:r>
              <w:rPr>
                <w:rFonts w:hint="eastAsia" w:asciiTheme="minorEastAsia" w:hAnsiTheme="minorEastAsia" w:eastAsiaTheme="minorEastAsia"/>
                <w:snapToGrid w:val="0"/>
                <w:color w:val="auto"/>
                <w:sz w:val="24"/>
              </w:rPr>
              <w:t>；</w:t>
            </w:r>
          </w:p>
          <w:p w14:paraId="082ECAF6">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评审价格按照如下方式定义：</w:t>
            </w:r>
          </w:p>
          <w:p w14:paraId="25DF21D7">
            <w:pPr>
              <w:spacing w:line="320" w:lineRule="exact"/>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对于承诺提供增值税专用发票的供应商，评审价格即不含税的投标总价净价；</w:t>
            </w:r>
          </w:p>
          <w:p w14:paraId="324CD703">
            <w:pPr>
              <w:pStyle w:val="2"/>
              <w:numPr>
                <w:ilvl w:val="0"/>
                <w:numId w:val="0"/>
              </w:numPr>
              <w:ind w:leftChars="0"/>
              <w:rPr>
                <w:rFonts w:hint="default" w:asciiTheme="minorEastAsia" w:hAnsiTheme="minorEastAsia" w:eastAsiaTheme="minorEastAsia"/>
                <w:snapToGrid w:val="0"/>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snapToGrid w:val="0"/>
                <w:color w:val="auto"/>
                <w:sz w:val="24"/>
              </w:rPr>
              <w:t>对于不能提供增值税专用发票的供应商，评审价格是含税的投标总价。</w:t>
            </w:r>
          </w:p>
        </w:tc>
        <w:tc>
          <w:tcPr>
            <w:tcW w:w="992" w:type="dxa"/>
            <w:vAlign w:val="center"/>
          </w:tcPr>
          <w:p w14:paraId="42C61231">
            <w:pPr>
              <w:widowControl/>
              <w:spacing w:line="320" w:lineRule="exact"/>
              <w:jc w:val="center"/>
              <w:rPr>
                <w:rFonts w:hint="default" w:asciiTheme="minorEastAsia" w:hAnsiTheme="minorEastAsia" w:eastAsiaTheme="minorEastAsia"/>
                <w:color w:val="000000" w:themeColor="text1"/>
                <w:kern w:val="0"/>
                <w:sz w:val="24"/>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lang w:val="en-US" w:eastAsia="zh-CN"/>
                <w14:textFill>
                  <w14:solidFill>
                    <w14:schemeClr w14:val="tx1"/>
                  </w14:solidFill>
                </w14:textFill>
              </w:rPr>
              <w:t>50</w:t>
            </w:r>
          </w:p>
        </w:tc>
      </w:tr>
      <w:tr w14:paraId="3E2A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tbl>
            <w:tblPr>
              <w:tblStyle w:val="28"/>
              <w:tblpPr w:leftFromText="180" w:rightFromText="180" w:vertAnchor="text" w:horzAnchor="page" w:tblpX="-18" w:tblpY="322"/>
              <w:tblOverlap w:val="never"/>
              <w:tblW w:w="8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6454"/>
              <w:gridCol w:w="1038"/>
            </w:tblGrid>
            <w:tr w14:paraId="37A64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8" w:type="dxa"/>
                  <w:vMerge w:val="restart"/>
                  <w:shd w:val="clear" w:color="auto" w:fill="auto"/>
                  <w:vAlign w:val="center"/>
                </w:tcPr>
                <w:p w14:paraId="597726A1">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36AA9B01">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4F6EFA2B">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3035C6C6">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65EC8D74">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2E9EFB5A">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35B9C465">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326358F9">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5846C2DC">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18B0CFA3">
                  <w:pPr>
                    <w:snapToGrid w:val="0"/>
                    <w:spacing w:line="320" w:lineRule="exact"/>
                    <w:jc w:val="center"/>
                    <w:rPr>
                      <w:rFonts w:hint="eastAsia" w:asciiTheme="minorEastAsia" w:hAnsiTheme="minorEastAsia" w:eastAsiaTheme="minorEastAsia"/>
                      <w:color w:val="000000" w:themeColor="text1"/>
                      <w:kern w:val="0"/>
                      <w:sz w:val="24"/>
                      <w:lang w:val="en-US" w:eastAsia="zh-CN"/>
                      <w14:textFill>
                        <w14:solidFill>
                          <w14:schemeClr w14:val="tx1"/>
                        </w14:solidFill>
                      </w14:textFill>
                    </w:rPr>
                  </w:pPr>
                </w:p>
                <w:p w14:paraId="206BAA70">
                  <w:pPr>
                    <w:snapToGrid w:val="0"/>
                    <w:spacing w:line="320" w:lineRule="exact"/>
                    <w:jc w:val="center"/>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技术</w:t>
                  </w:r>
                  <w:r>
                    <w:rPr>
                      <w:rFonts w:hint="eastAsia" w:asciiTheme="minorEastAsia" w:hAnsiTheme="minorEastAsia" w:eastAsiaTheme="minorEastAsia"/>
                      <w:color w:val="auto"/>
                      <w:kern w:val="0"/>
                      <w:sz w:val="24"/>
                    </w:rPr>
                    <w:t>质量</w:t>
                  </w:r>
                  <w:r>
                    <w:rPr>
                      <w:rFonts w:asciiTheme="minorEastAsia" w:hAnsiTheme="minorEastAsia" w:eastAsiaTheme="minorEastAsia"/>
                      <w:color w:val="auto"/>
                      <w:kern w:val="0"/>
                      <w:sz w:val="24"/>
                    </w:rPr>
                    <w:t>得分</w:t>
                  </w:r>
                </w:p>
                <w:p w14:paraId="3067BC0A">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auto"/>
                      <w:kern w:val="0"/>
                      <w:sz w:val="24"/>
                    </w:rPr>
                    <w:t>（</w:t>
                  </w:r>
                  <w:r>
                    <w:rPr>
                      <w:rFonts w:hint="eastAsia" w:asciiTheme="minorEastAsia" w:hAnsiTheme="minorEastAsia" w:eastAsiaTheme="minorEastAsia"/>
                      <w:color w:val="auto"/>
                      <w:kern w:val="0"/>
                      <w:sz w:val="24"/>
                      <w:lang w:val="en-US" w:eastAsia="zh-CN"/>
                    </w:rPr>
                    <w:t>40</w:t>
                  </w:r>
                  <w:r>
                    <w:rPr>
                      <w:rFonts w:asciiTheme="minorEastAsia" w:hAnsiTheme="minorEastAsia" w:eastAsiaTheme="minorEastAsia"/>
                      <w:color w:val="auto"/>
                      <w:kern w:val="0"/>
                      <w:sz w:val="24"/>
                    </w:rPr>
                    <w:t>）</w:t>
                  </w:r>
                </w:p>
              </w:tc>
              <w:tc>
                <w:tcPr>
                  <w:tcW w:w="6454" w:type="dxa"/>
                  <w:vAlign w:val="center"/>
                </w:tcPr>
                <w:p w14:paraId="2107C322">
                  <w:pPr>
                    <w:spacing w:line="320" w:lineRule="exact"/>
                    <w:rPr>
                      <w:rFonts w:cs="Arial" w:asciiTheme="minorEastAsia" w:hAnsiTheme="minorEastAsia" w:eastAsiaTheme="minorEastAsia"/>
                      <w:color w:val="auto"/>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满足技术需求书要求，对项目工作目标和内容理解充分，</w:t>
                  </w:r>
                  <w:r>
                    <w:rPr>
                      <w:rFonts w:cs="Arial" w:asciiTheme="minorEastAsia" w:hAnsiTheme="minorEastAsia" w:eastAsiaTheme="minorEastAsia"/>
                      <w:color w:val="auto"/>
                      <w:sz w:val="24"/>
                    </w:rPr>
                    <w:t>内容全面</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，与本项目需求契合度</w:t>
                  </w:r>
                  <w:r>
                    <w:rPr>
                      <w:rFonts w:hint="eastAsia" w:cs="Arial" w:asciiTheme="minorEastAsia" w:hAnsiTheme="minorEastAsia" w:eastAsiaTheme="minorEastAsia"/>
                      <w:color w:val="auto"/>
                      <w:sz w:val="24"/>
                      <w:lang w:val="en-US" w:eastAsia="zh-CN"/>
                    </w:rPr>
                    <w:t>高</w:t>
                  </w:r>
                  <w:r>
                    <w:rPr>
                      <w:rFonts w:hint="eastAsia" w:cs="Arial" w:asciiTheme="minorEastAsia" w:hAnsiTheme="minorEastAsia" w:eastAsiaTheme="minorEastAsia"/>
                      <w:color w:val="auto"/>
                      <w:sz w:val="24"/>
                    </w:rPr>
                    <w:t>，方案完整</w:t>
                  </w:r>
                  <w:r>
                    <w:rPr>
                      <w:rFonts w:hint="eastAsia" w:cs="Arial" w:asciiTheme="minorEastAsia" w:hAnsiTheme="minorEastAsia" w:eastAsiaTheme="minorEastAsia"/>
                      <w:color w:val="auto"/>
                      <w:sz w:val="24"/>
                      <w:lang w:eastAsia="zh-CN"/>
                    </w:rPr>
                    <w:t>，</w:t>
                  </w:r>
                  <w:r>
                    <w:rPr>
                      <w:rFonts w:hint="eastAsia" w:cs="Arial" w:asciiTheme="minorEastAsia" w:hAnsiTheme="minorEastAsia" w:eastAsiaTheme="minorEastAsia"/>
                      <w:color w:val="auto"/>
                      <w:sz w:val="24"/>
                      <w:lang w:val="en-US" w:eastAsia="zh-CN"/>
                    </w:rPr>
                    <w:t>能快速高效完成项目需求，</w:t>
                  </w:r>
                  <w:r>
                    <w:rPr>
                      <w:rFonts w:hint="eastAsia" w:cs="Arial" w:asciiTheme="minorEastAsia" w:hAnsiTheme="minorEastAsia" w:eastAsiaTheme="minorEastAsia"/>
                      <w:color w:val="auto"/>
                      <w:sz w:val="24"/>
                    </w:rPr>
                    <w:t>得</w:t>
                  </w:r>
                  <w:r>
                    <w:rPr>
                      <w:rFonts w:cs="Arial" w:asciiTheme="minorEastAsia" w:hAnsiTheme="minorEastAsia" w:eastAsiaTheme="minorEastAsia"/>
                      <w:color w:val="auto"/>
                      <w:sz w:val="24"/>
                    </w:rPr>
                    <w:t>1</w:t>
                  </w:r>
                  <w:r>
                    <w:rPr>
                      <w:rFonts w:hint="eastAsia" w:cs="Arial" w:asciiTheme="minorEastAsia" w:hAnsiTheme="minorEastAsia" w:eastAsiaTheme="minorEastAsia"/>
                      <w:color w:val="auto"/>
                      <w:sz w:val="24"/>
                      <w:lang w:val="en-US" w:eastAsia="zh-CN"/>
                    </w:rPr>
                    <w:t>6</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2</w:t>
                  </w:r>
                  <w:r>
                    <w:rPr>
                      <w:rFonts w:hint="eastAsia" w:cs="Arial" w:asciiTheme="minorEastAsia" w:hAnsiTheme="minorEastAsia" w:eastAsiaTheme="minorEastAsia"/>
                      <w:color w:val="auto"/>
                      <w:sz w:val="24"/>
                      <w:lang w:val="en-US" w:eastAsia="zh-CN"/>
                    </w:rPr>
                    <w:t>0</w:t>
                  </w:r>
                  <w:r>
                    <w:rPr>
                      <w:rFonts w:hint="eastAsia" w:cs="Arial" w:asciiTheme="minorEastAsia" w:hAnsiTheme="minorEastAsia" w:eastAsiaTheme="minorEastAsia"/>
                      <w:color w:val="auto"/>
                      <w:sz w:val="24"/>
                    </w:rPr>
                    <w:t>分；</w:t>
                  </w:r>
                </w:p>
                <w:p w14:paraId="32DE4861">
                  <w:pPr>
                    <w:spacing w:line="320" w:lineRule="exact"/>
                    <w:rPr>
                      <w:rFonts w:cs="Arial" w:asciiTheme="minorEastAsia" w:hAnsiTheme="minorEastAsia" w:eastAsiaTheme="minorEastAsia"/>
                      <w:color w:val="auto"/>
                      <w:sz w:val="24"/>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基本满足技术需求书要求，对项目工作目标和内容理解较充分，</w:t>
                  </w:r>
                  <w:r>
                    <w:rPr>
                      <w:rFonts w:cs="Arial" w:asciiTheme="minorEastAsia" w:hAnsiTheme="minorEastAsia" w:eastAsiaTheme="minorEastAsia"/>
                      <w:color w:val="auto"/>
                      <w:sz w:val="24"/>
                    </w:rPr>
                    <w:t>内容</w:t>
                  </w:r>
                  <w:r>
                    <w:rPr>
                      <w:rFonts w:hint="eastAsia" w:cs="Arial" w:asciiTheme="minorEastAsia" w:hAnsiTheme="minorEastAsia" w:eastAsiaTheme="minorEastAsia"/>
                      <w:color w:val="auto"/>
                      <w:sz w:val="24"/>
                    </w:rPr>
                    <w:t>较</w:t>
                  </w:r>
                  <w:r>
                    <w:rPr>
                      <w:rFonts w:cs="Arial" w:asciiTheme="minorEastAsia" w:hAnsiTheme="minorEastAsia" w:eastAsiaTheme="minorEastAsia"/>
                      <w:color w:val="auto"/>
                      <w:sz w:val="24"/>
                    </w:rPr>
                    <w:t>全面</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性较好</w:t>
                  </w:r>
                  <w:r>
                    <w:rPr>
                      <w:rFonts w:cs="Arial" w:asciiTheme="minorEastAsia" w:hAnsiTheme="minorEastAsia" w:eastAsiaTheme="minorEastAsia"/>
                      <w:color w:val="auto"/>
                      <w:sz w:val="24"/>
                    </w:rPr>
                    <w:t>，</w:t>
                  </w:r>
                  <w:r>
                    <w:rPr>
                      <w:rFonts w:hint="eastAsia" w:cs="Arial" w:asciiTheme="minorEastAsia" w:hAnsiTheme="minorEastAsia" w:eastAsiaTheme="minorEastAsia"/>
                      <w:color w:val="auto"/>
                      <w:sz w:val="24"/>
                    </w:rPr>
                    <w:t>能</w:t>
                  </w:r>
                  <w:r>
                    <w:rPr>
                      <w:rFonts w:hint="eastAsia" w:cs="Arial" w:asciiTheme="minorEastAsia" w:hAnsiTheme="minorEastAsia" w:eastAsiaTheme="minorEastAsia"/>
                      <w:color w:val="auto"/>
                      <w:sz w:val="24"/>
                      <w:lang w:val="en-US" w:eastAsia="zh-CN"/>
                    </w:rPr>
                    <w:t>较好的完成项目需求</w:t>
                  </w:r>
                  <w:r>
                    <w:rPr>
                      <w:rFonts w:hint="eastAsia" w:cs="Arial" w:asciiTheme="minorEastAsia" w:hAnsiTheme="minorEastAsia" w:eastAsiaTheme="minorEastAsia"/>
                      <w:color w:val="auto"/>
                      <w:sz w:val="24"/>
                    </w:rPr>
                    <w:t>，</w:t>
                  </w:r>
                  <w:r>
                    <w:rPr>
                      <w:rFonts w:hint="eastAsia" w:cs="Arial" w:asciiTheme="minorEastAsia" w:hAnsiTheme="minorEastAsia" w:eastAsiaTheme="minorEastAsia"/>
                      <w:color w:val="auto"/>
                      <w:sz w:val="24"/>
                      <w:lang w:val="en-US" w:eastAsia="zh-CN"/>
                    </w:rPr>
                    <w:t>服务方案</w:t>
                  </w:r>
                  <w:r>
                    <w:rPr>
                      <w:rFonts w:hint="eastAsia" w:cs="Arial" w:asciiTheme="minorEastAsia" w:hAnsiTheme="minorEastAsia" w:eastAsiaTheme="minorEastAsia"/>
                      <w:color w:val="auto"/>
                      <w:sz w:val="24"/>
                    </w:rPr>
                    <w:t>较</w:t>
                  </w:r>
                  <w:r>
                    <w:rPr>
                      <w:rFonts w:cs="Arial" w:asciiTheme="minorEastAsia" w:hAnsiTheme="minorEastAsia" w:eastAsiaTheme="minorEastAsia"/>
                      <w:color w:val="auto"/>
                      <w:sz w:val="24"/>
                    </w:rPr>
                    <w:t>合理</w:t>
                  </w:r>
                  <w:r>
                    <w:rPr>
                      <w:rFonts w:hint="eastAsia" w:cs="Arial" w:asciiTheme="minorEastAsia" w:hAnsiTheme="minorEastAsia" w:eastAsiaTheme="minorEastAsia"/>
                      <w:color w:val="auto"/>
                      <w:sz w:val="24"/>
                    </w:rPr>
                    <w:t>，得</w:t>
                  </w:r>
                  <w:r>
                    <w:rPr>
                      <w:rFonts w:cs="Arial" w:asciiTheme="minorEastAsia" w:hAnsiTheme="minorEastAsia" w:eastAsiaTheme="minorEastAsia"/>
                      <w:color w:val="auto"/>
                      <w:sz w:val="24"/>
                    </w:rPr>
                    <w:t>9</w:t>
                  </w:r>
                  <w:r>
                    <w:rPr>
                      <w:rFonts w:hint="eastAsia" w:cs="Arial" w:asciiTheme="minorEastAsia" w:hAnsiTheme="minorEastAsia" w:eastAsiaTheme="minorEastAsia"/>
                      <w:color w:val="auto"/>
                      <w:sz w:val="24"/>
                    </w:rPr>
                    <w:t>-</w:t>
                  </w:r>
                  <w:r>
                    <w:rPr>
                      <w:rFonts w:cs="Arial" w:asciiTheme="minorEastAsia" w:hAnsiTheme="minorEastAsia" w:eastAsiaTheme="minorEastAsia"/>
                      <w:color w:val="auto"/>
                      <w:sz w:val="24"/>
                    </w:rPr>
                    <w:t>1</w:t>
                  </w:r>
                  <w:r>
                    <w:rPr>
                      <w:rFonts w:hint="eastAsia" w:cs="Arial" w:asciiTheme="minorEastAsia" w:hAnsiTheme="minorEastAsia" w:eastAsiaTheme="minorEastAsia"/>
                      <w:color w:val="auto"/>
                      <w:sz w:val="24"/>
                      <w:lang w:val="en-US" w:eastAsia="zh-CN"/>
                    </w:rPr>
                    <w:t>5</w:t>
                  </w:r>
                  <w:r>
                    <w:rPr>
                      <w:rFonts w:hint="eastAsia" w:cs="Arial" w:asciiTheme="minorEastAsia" w:hAnsiTheme="minorEastAsia" w:eastAsiaTheme="minorEastAsia"/>
                      <w:color w:val="auto"/>
                      <w:sz w:val="24"/>
                    </w:rPr>
                    <w:t>分；</w:t>
                  </w:r>
                </w:p>
                <w:p w14:paraId="16EAD8C8">
                  <w:pPr>
                    <w:spacing w:line="320" w:lineRule="exact"/>
                    <w:rPr>
                      <w:rFonts w:hint="eastAsia" w:ascii="宋体" w:hAnsi="宋体" w:eastAsia="宋体" w:cs="宋体"/>
                      <w:sz w:val="24"/>
                      <w:szCs w:val="24"/>
                      <w:lang w:val="en-US" w:eastAsia="zh-CN"/>
                    </w:rPr>
                  </w:pPr>
                  <w:r>
                    <w:rPr>
                      <w:rFonts w:cs="Arial" w:asciiTheme="minorEastAsia" w:hAnsiTheme="minorEastAsia" w:eastAsiaTheme="minorEastAsia"/>
                      <w:color w:val="auto"/>
                      <w:sz w:val="24"/>
                    </w:rPr>
                    <w:t>项目技术方案</w:t>
                  </w:r>
                  <w:r>
                    <w:rPr>
                      <w:rFonts w:hint="eastAsia" w:cs="Arial" w:asciiTheme="minorEastAsia" w:hAnsiTheme="minorEastAsia" w:eastAsiaTheme="minorEastAsia"/>
                      <w:color w:val="auto"/>
                      <w:sz w:val="24"/>
                    </w:rPr>
                    <w:t>不能满足技术需求书要求，对项目工作目标和内容理解不充分，</w:t>
                  </w:r>
                  <w:r>
                    <w:rPr>
                      <w:rFonts w:cs="Arial" w:asciiTheme="minorEastAsia" w:hAnsiTheme="minorEastAsia" w:eastAsiaTheme="minorEastAsia"/>
                      <w:color w:val="auto"/>
                      <w:sz w:val="24"/>
                    </w:rPr>
                    <w:t>内容</w:t>
                  </w:r>
                  <w:r>
                    <w:rPr>
                      <w:rFonts w:hint="eastAsia" w:cs="Arial" w:asciiTheme="minorEastAsia" w:hAnsiTheme="minorEastAsia" w:eastAsiaTheme="minorEastAsia"/>
                      <w:color w:val="auto"/>
                      <w:sz w:val="24"/>
                    </w:rPr>
                    <w:t>有欠缺、</w:t>
                  </w:r>
                  <w:r>
                    <w:rPr>
                      <w:rFonts w:cs="Arial" w:asciiTheme="minorEastAsia" w:hAnsiTheme="minorEastAsia" w:eastAsiaTheme="minorEastAsia"/>
                      <w:color w:val="auto"/>
                      <w:sz w:val="24"/>
                    </w:rPr>
                    <w:t>合理可行</w:t>
                  </w:r>
                  <w:r>
                    <w:rPr>
                      <w:rFonts w:hint="eastAsia" w:cs="Arial" w:asciiTheme="minorEastAsia" w:hAnsiTheme="minorEastAsia" w:eastAsiaTheme="minorEastAsia"/>
                      <w:color w:val="auto"/>
                      <w:sz w:val="24"/>
                    </w:rPr>
                    <w:t>性差</w:t>
                  </w:r>
                  <w:r>
                    <w:rPr>
                      <w:rFonts w:cs="Arial" w:asciiTheme="minorEastAsia" w:hAnsiTheme="minorEastAsia" w:eastAsiaTheme="minorEastAsia"/>
                      <w:color w:val="auto"/>
                      <w:sz w:val="24"/>
                    </w:rPr>
                    <w:t>，</w:t>
                  </w:r>
                  <w:r>
                    <w:rPr>
                      <w:rFonts w:hint="eastAsia" w:cs="Arial" w:asciiTheme="minorEastAsia" w:hAnsiTheme="minorEastAsia" w:eastAsiaTheme="minorEastAsia"/>
                      <w:color w:val="auto"/>
                      <w:sz w:val="24"/>
                      <w:lang w:val="en-US" w:eastAsia="zh-CN"/>
                    </w:rPr>
                    <w:t>服务方案</w:t>
                  </w:r>
                  <w:r>
                    <w:rPr>
                      <w:rFonts w:hint="eastAsia" w:cs="Arial" w:asciiTheme="minorEastAsia" w:hAnsiTheme="minorEastAsia" w:eastAsiaTheme="minorEastAsia"/>
                      <w:color w:val="auto"/>
                      <w:sz w:val="24"/>
                    </w:rPr>
                    <w:t>不</w:t>
                  </w:r>
                  <w:r>
                    <w:rPr>
                      <w:rFonts w:cs="Arial" w:asciiTheme="minorEastAsia" w:hAnsiTheme="minorEastAsia" w:eastAsiaTheme="minorEastAsia"/>
                      <w:color w:val="auto"/>
                      <w:sz w:val="24"/>
                    </w:rPr>
                    <w:t>合理</w:t>
                  </w:r>
                  <w:r>
                    <w:rPr>
                      <w:rFonts w:hint="eastAsia" w:cs="Arial" w:asciiTheme="minorEastAsia" w:hAnsiTheme="minorEastAsia" w:eastAsiaTheme="minorEastAsia"/>
                      <w:color w:val="auto"/>
                      <w:sz w:val="24"/>
                    </w:rPr>
                    <w:t>，不能快速承接现有项目</w:t>
                  </w:r>
                  <w:r>
                    <w:rPr>
                      <w:rFonts w:hint="eastAsia" w:cs="Arial" w:asciiTheme="minorEastAsia" w:hAnsiTheme="minorEastAsia" w:eastAsiaTheme="minorEastAsia"/>
                      <w:color w:val="auto"/>
                      <w:sz w:val="24"/>
                      <w:lang w:val="en-US" w:eastAsia="zh-CN"/>
                    </w:rPr>
                    <w:t>需求</w:t>
                  </w:r>
                  <w:r>
                    <w:rPr>
                      <w:rFonts w:hint="eastAsia" w:cs="Arial" w:asciiTheme="minorEastAsia" w:hAnsiTheme="minorEastAsia" w:eastAsiaTheme="minorEastAsia"/>
                      <w:color w:val="auto"/>
                      <w:sz w:val="24"/>
                    </w:rPr>
                    <w:t>，得0-</w:t>
                  </w:r>
                  <w:r>
                    <w:rPr>
                      <w:rFonts w:cs="Arial" w:asciiTheme="minorEastAsia" w:hAnsiTheme="minorEastAsia" w:eastAsiaTheme="minorEastAsia"/>
                      <w:color w:val="auto"/>
                      <w:sz w:val="24"/>
                    </w:rPr>
                    <w:t>8</w:t>
                  </w:r>
                  <w:r>
                    <w:rPr>
                      <w:rFonts w:hint="eastAsia" w:cs="Arial" w:asciiTheme="minorEastAsia" w:hAnsiTheme="minorEastAsia" w:eastAsiaTheme="minorEastAsia"/>
                      <w:color w:val="auto"/>
                      <w:sz w:val="24"/>
                    </w:rPr>
                    <w:t>分。</w:t>
                  </w:r>
                </w:p>
              </w:tc>
              <w:tc>
                <w:tcPr>
                  <w:tcW w:w="1038" w:type="dxa"/>
                  <w:vAlign w:val="center"/>
                </w:tcPr>
                <w:p w14:paraId="4EE66E12">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cs="Arial" w:asciiTheme="minorEastAsia" w:hAnsiTheme="minorEastAsia" w:eastAsiaTheme="minorEastAsia"/>
                      <w:color w:val="000000" w:themeColor="text1"/>
                      <w:sz w:val="24"/>
                      <w:lang w:val="en-US" w:eastAsia="zh-CN"/>
                      <w14:textFill>
                        <w14:solidFill>
                          <w14:schemeClr w14:val="tx1"/>
                        </w14:solidFill>
                      </w14:textFill>
                    </w:rPr>
                    <w:t>20</w:t>
                  </w:r>
                </w:p>
              </w:tc>
            </w:tr>
            <w:tr w14:paraId="3593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trPr>
              <w:tc>
                <w:tcPr>
                  <w:tcW w:w="1298" w:type="dxa"/>
                  <w:vMerge w:val="continue"/>
                  <w:shd w:val="clear" w:color="auto" w:fill="auto"/>
                  <w:vAlign w:val="center"/>
                </w:tcPr>
                <w:p w14:paraId="795E1EF6">
                  <w:pPr>
                    <w:snapToGrid w:val="0"/>
                    <w:spacing w:line="320" w:lineRule="exact"/>
                    <w:jc w:val="center"/>
                    <w:rPr>
                      <w:rFonts w:asciiTheme="minorEastAsia" w:hAnsiTheme="minorEastAsia" w:eastAsiaTheme="minorEastAsia"/>
                      <w:color w:val="000000" w:themeColor="text1"/>
                      <w:kern w:val="0"/>
                      <w:sz w:val="24"/>
                      <w14:textFill>
                        <w14:solidFill>
                          <w14:schemeClr w14:val="tx1"/>
                        </w14:solidFill>
                      </w14:textFill>
                    </w:rPr>
                  </w:pPr>
                </w:p>
              </w:tc>
              <w:tc>
                <w:tcPr>
                  <w:tcW w:w="6454" w:type="dxa"/>
                  <w:vAlign w:val="center"/>
                </w:tcPr>
                <w:p w14:paraId="06123D9E">
                  <w:pPr>
                    <w:pStyle w:val="2"/>
                    <w:rPr>
                      <w:rFonts w:hint="eastAsia" w:cs="Arial" w:asciiTheme="minorEastAsia" w:hAnsiTheme="minorEastAsia" w:eastAsiaTheme="minorEastAsia"/>
                      <w:color w:val="auto"/>
                      <w:kern w:val="2"/>
                      <w:sz w:val="24"/>
                      <w:szCs w:val="20"/>
                      <w:lang w:val="en-US" w:eastAsia="zh-CN" w:bidi="ar-SA"/>
                    </w:rPr>
                  </w:pPr>
                  <w:r>
                    <w:rPr>
                      <w:rFonts w:hint="eastAsia" w:cs="Arial" w:asciiTheme="minorEastAsia" w:hAnsiTheme="minorEastAsia" w:eastAsiaTheme="minorEastAsia"/>
                      <w:color w:val="auto"/>
                      <w:kern w:val="2"/>
                      <w:sz w:val="24"/>
                      <w:szCs w:val="20"/>
                      <w:lang w:val="en-US" w:eastAsia="zh-CN" w:bidi="ar-SA"/>
                    </w:rPr>
                    <w:t>项目团队对需求的响应程度高，项目团队人员配备合理，职责分工明确，团队人员工作年限、技术能力、综合素质等，评价优的得10-15分；</w:t>
                  </w:r>
                </w:p>
                <w:p w14:paraId="164425BE">
                  <w:pPr>
                    <w:pStyle w:val="2"/>
                    <w:rPr>
                      <w:rFonts w:hint="eastAsia" w:cs="Arial" w:asciiTheme="minorEastAsia" w:hAnsiTheme="minorEastAsia" w:eastAsiaTheme="minorEastAsia"/>
                      <w:color w:val="auto"/>
                      <w:kern w:val="2"/>
                      <w:sz w:val="24"/>
                      <w:szCs w:val="20"/>
                      <w:lang w:val="en-US" w:eastAsia="zh-CN" w:bidi="ar-SA"/>
                    </w:rPr>
                  </w:pPr>
                  <w:r>
                    <w:rPr>
                      <w:rFonts w:hint="eastAsia" w:cs="Arial" w:asciiTheme="minorEastAsia" w:hAnsiTheme="minorEastAsia" w:eastAsiaTheme="minorEastAsia"/>
                      <w:color w:val="auto"/>
                      <w:kern w:val="2"/>
                      <w:sz w:val="24"/>
                      <w:szCs w:val="20"/>
                      <w:lang w:val="en-US" w:eastAsia="zh-CN" w:bidi="ar-SA"/>
                    </w:rPr>
                    <w:t>项目团队对需求的响应程度较高，项目团队人员配备合理，职责分工明确，团队人员工作年限、技术能力、综合素质等，评价良的得5-9分；</w:t>
                  </w:r>
                </w:p>
                <w:p w14:paraId="37B0A973">
                  <w:pPr>
                    <w:pStyle w:val="2"/>
                    <w:rPr>
                      <w:rFonts w:hint="eastAsia" w:ascii="宋体" w:hAnsi="宋体" w:eastAsia="宋体" w:cs="宋体"/>
                      <w:color w:val="000000" w:themeColor="text1"/>
                      <w:kern w:val="0"/>
                      <w:sz w:val="24"/>
                      <w:szCs w:val="24"/>
                      <w14:textFill>
                        <w14:solidFill>
                          <w14:schemeClr w14:val="tx1"/>
                        </w14:solidFill>
                      </w14:textFill>
                    </w:rPr>
                  </w:pPr>
                  <w:r>
                    <w:rPr>
                      <w:rFonts w:hint="eastAsia" w:cs="Arial" w:asciiTheme="minorEastAsia" w:hAnsiTheme="minorEastAsia" w:eastAsiaTheme="minorEastAsia"/>
                      <w:color w:val="auto"/>
                      <w:kern w:val="2"/>
                      <w:sz w:val="24"/>
                      <w:szCs w:val="20"/>
                      <w:lang w:val="en-US" w:eastAsia="zh-CN" w:bidi="ar-SA"/>
                    </w:rPr>
                    <w:t>项目团队对需求的响应程度一般，项目团队人员配备合理，职责分工明确，团队人员工作年限、技术能力、综合素质等，评价一般的得0-4分；</w:t>
                  </w:r>
                </w:p>
              </w:tc>
              <w:tc>
                <w:tcPr>
                  <w:tcW w:w="1038" w:type="dxa"/>
                  <w:vAlign w:val="center"/>
                </w:tcPr>
                <w:p w14:paraId="1E5C3584">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15</w:t>
                  </w:r>
                </w:p>
              </w:tc>
            </w:tr>
            <w:tr w14:paraId="78E2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8" w:type="dxa"/>
                  <w:vMerge w:val="continue"/>
                  <w:shd w:val="clear" w:color="auto" w:fill="auto"/>
                  <w:vAlign w:val="center"/>
                </w:tcPr>
                <w:p w14:paraId="1E553BBF">
                  <w:pPr>
                    <w:snapToGrid w:val="0"/>
                    <w:spacing w:line="320" w:lineRule="exact"/>
                    <w:jc w:val="cente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pPr>
                </w:p>
              </w:tc>
              <w:tc>
                <w:tcPr>
                  <w:tcW w:w="6454" w:type="dxa"/>
                  <w:vAlign w:val="center"/>
                </w:tcPr>
                <w:p w14:paraId="68712D17">
                  <w:pPr>
                    <w:pStyle w:val="2"/>
                    <w:rPr>
                      <w:rFonts w:hint="eastAsia" w:ascii="宋体" w:hAnsi="宋体" w:eastAsia="宋体" w:cs="宋体"/>
                      <w:b/>
                      <w:bCs/>
                      <w:sz w:val="24"/>
                      <w:szCs w:val="24"/>
                      <w:lang w:val="en-US" w:eastAsia="zh-CN"/>
                    </w:rPr>
                  </w:pPr>
                  <w:r>
                    <w:rPr>
                      <w:rFonts w:hint="eastAsia" w:asciiTheme="minorEastAsia" w:hAnsiTheme="minorEastAsia" w:eastAsiaTheme="minorEastAsia"/>
                      <w:color w:val="auto"/>
                      <w:sz w:val="24"/>
                    </w:rPr>
                    <w:t>供应商近三年有成功实施案例，案例须提供合同复印件（包括合同首页、体现项目内容页、签署日期页及盖章页）或中标通知书复印件作为有效证明文件。最少有1个</w:t>
                  </w:r>
                  <w:r>
                    <w:rPr>
                      <w:rFonts w:asciiTheme="minorEastAsia" w:hAnsiTheme="minorEastAsia" w:eastAsiaTheme="minorEastAsia"/>
                      <w:color w:val="auto"/>
                      <w:sz w:val="24"/>
                    </w:rPr>
                    <w:t>得</w:t>
                  </w:r>
                  <w:r>
                    <w:rPr>
                      <w:rFonts w:hint="eastAsia" w:asciiTheme="minorEastAsia" w:hAnsiTheme="minorEastAsia" w:eastAsiaTheme="minorEastAsia"/>
                      <w:color w:val="auto"/>
                      <w:sz w:val="24"/>
                      <w:lang w:val="en-US" w:eastAsia="zh-CN"/>
                    </w:rPr>
                    <w:t>1</w:t>
                  </w:r>
                  <w:r>
                    <w:rPr>
                      <w:rFonts w:asciiTheme="minorEastAsia" w:hAnsiTheme="minorEastAsia" w:eastAsiaTheme="minorEastAsia"/>
                      <w:color w:val="auto"/>
                      <w:sz w:val="24"/>
                    </w:rPr>
                    <w:t>分，每增加一个</w:t>
                  </w:r>
                  <w:r>
                    <w:rPr>
                      <w:rFonts w:hint="eastAsia" w:asciiTheme="minorEastAsia" w:hAnsiTheme="minorEastAsia" w:eastAsiaTheme="minorEastAsia"/>
                      <w:color w:val="auto"/>
                      <w:sz w:val="24"/>
                      <w:lang w:val="en-US" w:eastAsia="zh-CN"/>
                    </w:rPr>
                    <w:t>加</w:t>
                  </w:r>
                  <w:r>
                    <w:rPr>
                      <w:rFonts w:asciiTheme="minorEastAsia" w:hAnsiTheme="minorEastAsia" w:eastAsiaTheme="minorEastAsia"/>
                      <w:color w:val="auto"/>
                      <w:sz w:val="24"/>
                    </w:rPr>
                    <w:t>1分，最多得5分</w:t>
                  </w:r>
                  <w:r>
                    <w:rPr>
                      <w:rFonts w:hint="eastAsia" w:asciiTheme="minorEastAsia" w:hAnsiTheme="minorEastAsia" w:eastAsiaTheme="minorEastAsia"/>
                      <w:color w:val="auto"/>
                      <w:sz w:val="24"/>
                    </w:rPr>
                    <w:t>。</w:t>
                  </w:r>
                </w:p>
              </w:tc>
              <w:tc>
                <w:tcPr>
                  <w:tcW w:w="1038" w:type="dxa"/>
                  <w:vAlign w:val="center"/>
                </w:tcPr>
                <w:p w14:paraId="57A845F7">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5</w:t>
                  </w:r>
                </w:p>
              </w:tc>
            </w:tr>
            <w:tr w14:paraId="3DB9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98" w:type="dxa"/>
                  <w:shd w:val="clear" w:color="auto" w:fill="auto"/>
                  <w:vAlign w:val="center"/>
                </w:tcPr>
                <w:p w14:paraId="381D9E18">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服务</w:t>
                  </w:r>
                  <w:r>
                    <w:rPr>
                      <w:rFonts w:hint="eastAsia" w:asciiTheme="minorEastAsia" w:hAnsiTheme="minorEastAsia" w:eastAsiaTheme="minorEastAsia"/>
                      <w:color w:val="auto"/>
                      <w:kern w:val="0"/>
                      <w:sz w:val="24"/>
                      <w:u w:color="FF0000"/>
                    </w:rPr>
                    <w:t>水平</w:t>
                  </w:r>
                </w:p>
                <w:p w14:paraId="2389B806">
                  <w:pPr>
                    <w:snapToGrid w:val="0"/>
                    <w:spacing w:line="320" w:lineRule="exact"/>
                    <w:jc w:val="center"/>
                    <w:rPr>
                      <w:rFonts w:asciiTheme="minorEastAsia" w:hAnsiTheme="minorEastAsia" w:eastAsiaTheme="minorEastAsia"/>
                      <w:color w:val="auto"/>
                      <w:kern w:val="0"/>
                      <w:sz w:val="24"/>
                      <w:u w:color="FF0000"/>
                    </w:rPr>
                  </w:pPr>
                  <w:r>
                    <w:rPr>
                      <w:rFonts w:asciiTheme="minorEastAsia" w:hAnsiTheme="minorEastAsia" w:eastAsiaTheme="minorEastAsia"/>
                      <w:color w:val="auto"/>
                      <w:kern w:val="0"/>
                      <w:sz w:val="24"/>
                      <w:u w:color="FF0000"/>
                    </w:rPr>
                    <w:t>评分</w:t>
                  </w:r>
                </w:p>
                <w:p w14:paraId="6F3191FF">
                  <w:pPr>
                    <w:snapToGrid w:val="0"/>
                    <w:spacing w:line="320" w:lineRule="exact"/>
                    <w:jc w:val="center"/>
                    <w:rPr>
                      <w:rFonts w:asciiTheme="minorEastAsia" w:hAnsiTheme="minorEastAsia" w:eastAsiaTheme="minorEastAsia"/>
                      <w:color w:val="000000" w:themeColor="text1"/>
                      <w:kern w:val="0"/>
                      <w:sz w:val="24"/>
                      <w:u w:color="FF0000"/>
                      <w14:textFill>
                        <w14:solidFill>
                          <w14:schemeClr w14:val="tx1"/>
                        </w14:solidFill>
                      </w14:textFill>
                    </w:rPr>
                  </w:pPr>
                  <w:r>
                    <w:rPr>
                      <w:rFonts w:hint="eastAsia" w:asciiTheme="minorEastAsia" w:hAnsiTheme="minorEastAsia" w:eastAsiaTheme="minorEastAsia"/>
                      <w:color w:val="auto"/>
                      <w:kern w:val="0"/>
                      <w:sz w:val="24"/>
                      <w:u w:color="FF0000"/>
                    </w:rPr>
                    <w:t>（</w:t>
                  </w:r>
                  <w:r>
                    <w:rPr>
                      <w:rFonts w:hint="eastAsia" w:asciiTheme="minorEastAsia" w:hAnsiTheme="minorEastAsia" w:eastAsiaTheme="minorEastAsia"/>
                      <w:color w:val="auto"/>
                      <w:kern w:val="0"/>
                      <w:sz w:val="24"/>
                      <w:u w:color="FF0000"/>
                      <w:lang w:val="en-US" w:eastAsia="zh-CN"/>
                    </w:rPr>
                    <w:t>10</w:t>
                  </w:r>
                  <w:r>
                    <w:rPr>
                      <w:rFonts w:asciiTheme="minorEastAsia" w:hAnsiTheme="minorEastAsia" w:eastAsiaTheme="minorEastAsia"/>
                      <w:color w:val="auto"/>
                      <w:kern w:val="0"/>
                      <w:sz w:val="24"/>
                      <w:u w:color="FF0000"/>
                    </w:rPr>
                    <w:t>）</w:t>
                  </w:r>
                </w:p>
              </w:tc>
              <w:tc>
                <w:tcPr>
                  <w:tcW w:w="6454" w:type="dxa"/>
                  <w:vAlign w:val="center"/>
                </w:tcPr>
                <w:p w14:paraId="0DA8D583">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供应商具有</w:t>
                  </w:r>
                  <w:r>
                    <w:rPr>
                      <w:rFonts w:hint="eastAsia" w:cs="宋体" w:asciiTheme="minorEastAsia" w:hAnsiTheme="minorEastAsia" w:eastAsiaTheme="minorEastAsia"/>
                      <w:color w:val="000000" w:themeColor="text1"/>
                      <w:kern w:val="0"/>
                      <w:sz w:val="24"/>
                      <w14:textFill>
                        <w14:solidFill>
                          <w14:schemeClr w14:val="tx1"/>
                        </w14:solidFill>
                      </w14:textFill>
                    </w:rPr>
                    <w:t>完善的人员服务体系，</w:t>
                  </w:r>
                  <w:r>
                    <w:rPr>
                      <w:rFonts w:hint="eastAsia" w:cs="Arial" w:asciiTheme="minorEastAsia" w:hAnsiTheme="minorEastAsia" w:eastAsiaTheme="minorEastAsia"/>
                      <w:color w:val="000000" w:themeColor="text1"/>
                      <w:kern w:val="0"/>
                      <w:sz w:val="24"/>
                      <w14:textFill>
                        <w14:solidFill>
                          <w14:schemeClr w14:val="tx1"/>
                        </w14:solidFill>
                      </w14:textFill>
                    </w:rPr>
                    <w:t>服务团队人员稳定、离职率低，得</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8</w:t>
                  </w:r>
                  <w:r>
                    <w:rPr>
                      <w:rFonts w:hint="eastAsia" w:cs="Arial" w:asciiTheme="minorEastAsia" w:hAnsiTheme="minorEastAsia" w:eastAsiaTheme="minorEastAsia"/>
                      <w:color w:val="000000" w:themeColor="text1"/>
                      <w:kern w:val="0"/>
                      <w:sz w:val="24"/>
                      <w14:textFill>
                        <w14:solidFill>
                          <w14:schemeClr w14:val="tx1"/>
                        </w14:solidFill>
                      </w14:textFill>
                    </w:rPr>
                    <w:t>-</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10</w:t>
                  </w:r>
                  <w:r>
                    <w:rPr>
                      <w:rFonts w:hint="eastAsia" w:cs="Arial" w:asciiTheme="minorEastAsia" w:hAnsiTheme="minorEastAsia" w:eastAsiaTheme="minorEastAsia"/>
                      <w:color w:val="000000" w:themeColor="text1"/>
                      <w:kern w:val="0"/>
                      <w:sz w:val="24"/>
                      <w14:textFill>
                        <w14:solidFill>
                          <w14:schemeClr w14:val="tx1"/>
                        </w14:solidFill>
                      </w14:textFill>
                    </w:rPr>
                    <w:t>分；</w:t>
                  </w:r>
                </w:p>
                <w:p w14:paraId="58B13BFC">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供应商</w:t>
                  </w:r>
                  <w:r>
                    <w:rPr>
                      <w:rFonts w:hint="eastAsia" w:cs="宋体" w:asciiTheme="minorEastAsia" w:hAnsiTheme="minorEastAsia" w:eastAsiaTheme="minorEastAsia"/>
                      <w:color w:val="000000" w:themeColor="text1"/>
                      <w:kern w:val="0"/>
                      <w:sz w:val="24"/>
                      <w14:textFill>
                        <w14:solidFill>
                          <w14:schemeClr w14:val="tx1"/>
                        </w14:solidFill>
                      </w14:textFill>
                    </w:rPr>
                    <w:t>人员服务体系较完善</w:t>
                  </w:r>
                  <w:r>
                    <w:rPr>
                      <w:rFonts w:hint="eastAsia" w:cs="Arial" w:asciiTheme="minorEastAsia" w:hAnsiTheme="minorEastAsia" w:eastAsiaTheme="minorEastAsia"/>
                      <w:color w:val="000000" w:themeColor="text1"/>
                      <w:kern w:val="0"/>
                      <w:sz w:val="24"/>
                      <w14:textFill>
                        <w14:solidFill>
                          <w14:schemeClr w14:val="tx1"/>
                        </w14:solidFill>
                      </w14:textFill>
                    </w:rPr>
                    <w:t>，服务团队人员较稳定、离职率较低，得</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5</w:t>
                  </w:r>
                  <w:r>
                    <w:rPr>
                      <w:rFonts w:hint="eastAsia" w:cs="Arial" w:asciiTheme="minorEastAsia" w:hAnsiTheme="minorEastAsia" w:eastAsiaTheme="minorEastAsia"/>
                      <w:color w:val="000000" w:themeColor="text1"/>
                      <w:kern w:val="0"/>
                      <w:sz w:val="24"/>
                      <w14:textFill>
                        <w14:solidFill>
                          <w14:schemeClr w14:val="tx1"/>
                        </w14:solidFill>
                      </w14:textFill>
                    </w:rPr>
                    <w:t>-</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7</w:t>
                  </w:r>
                  <w:r>
                    <w:rPr>
                      <w:rFonts w:hint="eastAsia" w:cs="Arial" w:asciiTheme="minorEastAsia" w:hAnsiTheme="minorEastAsia" w:eastAsiaTheme="minorEastAsia"/>
                      <w:color w:val="000000" w:themeColor="text1"/>
                      <w:kern w:val="0"/>
                      <w:sz w:val="24"/>
                      <w14:textFill>
                        <w14:solidFill>
                          <w14:schemeClr w14:val="tx1"/>
                        </w14:solidFill>
                      </w14:textFill>
                    </w:rPr>
                    <w:t>分；</w:t>
                  </w:r>
                </w:p>
                <w:p w14:paraId="6919443E">
                  <w:pPr>
                    <w:spacing w:line="320" w:lineRule="exact"/>
                    <w:rPr>
                      <w:rFonts w:cs="Arial" w:asciiTheme="minorEastAsia" w:hAnsiTheme="minorEastAsia" w:eastAsiaTheme="minorEastAsia"/>
                      <w:color w:val="000000" w:themeColor="text1"/>
                      <w:kern w:val="0"/>
                      <w:sz w:val="24"/>
                      <w14:textFill>
                        <w14:solidFill>
                          <w14:schemeClr w14:val="tx1"/>
                        </w14:solidFill>
                      </w14:textFill>
                    </w:rPr>
                  </w:pPr>
                  <w:r>
                    <w:rPr>
                      <w:rFonts w:hint="eastAsia" w:cs="Arial" w:asciiTheme="minorEastAsia" w:hAnsiTheme="minorEastAsia" w:eastAsiaTheme="minorEastAsia"/>
                      <w:color w:val="000000" w:themeColor="text1"/>
                      <w:kern w:val="0"/>
                      <w:sz w:val="24"/>
                      <w14:textFill>
                        <w14:solidFill>
                          <w14:schemeClr w14:val="tx1"/>
                        </w14:solidFill>
                      </w14:textFill>
                    </w:rPr>
                    <w:t>供应商</w:t>
                  </w:r>
                  <w:r>
                    <w:rPr>
                      <w:rFonts w:hint="eastAsia" w:cs="宋体" w:asciiTheme="minorEastAsia" w:hAnsiTheme="minorEastAsia" w:eastAsiaTheme="minorEastAsia"/>
                      <w:color w:val="000000" w:themeColor="text1"/>
                      <w:kern w:val="0"/>
                      <w:sz w:val="24"/>
                      <w14:textFill>
                        <w14:solidFill>
                          <w14:schemeClr w14:val="tx1"/>
                        </w14:solidFill>
                      </w14:textFill>
                    </w:rPr>
                    <w:t>人员服务体系</w:t>
                  </w:r>
                  <w:r>
                    <w:rPr>
                      <w:rFonts w:hint="eastAsia" w:cs="Arial" w:asciiTheme="minorEastAsia" w:hAnsiTheme="minorEastAsia" w:eastAsiaTheme="minorEastAsia"/>
                      <w:color w:val="000000" w:themeColor="text1"/>
                      <w:kern w:val="0"/>
                      <w:sz w:val="24"/>
                      <w14:textFill>
                        <w14:solidFill>
                          <w14:schemeClr w14:val="tx1"/>
                        </w14:solidFill>
                      </w14:textFill>
                    </w:rPr>
                    <w:t>较差，服务团队人员稳定性差、离职率高，得0-</w:t>
                  </w:r>
                  <w:r>
                    <w:rPr>
                      <w:rFonts w:hint="eastAsia" w:cs="Arial" w:asciiTheme="minorEastAsia" w:hAnsiTheme="minorEastAsia" w:eastAsiaTheme="minorEastAsia"/>
                      <w:color w:val="000000" w:themeColor="text1"/>
                      <w:kern w:val="0"/>
                      <w:sz w:val="24"/>
                      <w:lang w:val="en-US" w:eastAsia="zh-CN"/>
                      <w14:textFill>
                        <w14:solidFill>
                          <w14:schemeClr w14:val="tx1"/>
                        </w14:solidFill>
                      </w14:textFill>
                    </w:rPr>
                    <w:t>4</w:t>
                  </w:r>
                  <w:r>
                    <w:rPr>
                      <w:rFonts w:hint="eastAsia" w:cs="Arial" w:asciiTheme="minorEastAsia" w:hAnsiTheme="minorEastAsia" w:eastAsiaTheme="minorEastAsia"/>
                      <w:color w:val="000000" w:themeColor="text1"/>
                      <w:kern w:val="0"/>
                      <w:sz w:val="24"/>
                      <w14:textFill>
                        <w14:solidFill>
                          <w14:schemeClr w14:val="tx1"/>
                        </w14:solidFill>
                      </w14:textFill>
                    </w:rPr>
                    <w:t>分。</w:t>
                  </w:r>
                </w:p>
              </w:tc>
              <w:tc>
                <w:tcPr>
                  <w:tcW w:w="1038" w:type="dxa"/>
                  <w:vAlign w:val="center"/>
                </w:tcPr>
                <w:p w14:paraId="314711A0">
                  <w:pPr>
                    <w:widowControl/>
                    <w:snapToGrid w:val="0"/>
                    <w:spacing w:line="320" w:lineRule="exact"/>
                    <w:jc w:val="center"/>
                    <w:rPr>
                      <w:rFonts w:hint="default" w:asciiTheme="minorEastAsia" w:hAnsiTheme="minorEastAsia" w:eastAsiaTheme="minorEastAsia"/>
                      <w:color w:val="000000" w:themeColor="text1"/>
                      <w:kern w:val="0"/>
                      <w:sz w:val="24"/>
                      <w:u w:color="FF0000"/>
                      <w:lang w:val="en-US" w:eastAsia="zh-CN"/>
                      <w14:textFill>
                        <w14:solidFill>
                          <w14:schemeClr w14:val="tx1"/>
                        </w14:solidFill>
                      </w14:textFill>
                    </w:rPr>
                  </w:pPr>
                  <w:r>
                    <w:rPr>
                      <w:rFonts w:hint="eastAsia" w:asciiTheme="minorEastAsia" w:hAnsiTheme="minorEastAsia" w:eastAsiaTheme="minorEastAsia"/>
                      <w:color w:val="000000" w:themeColor="text1"/>
                      <w:kern w:val="0"/>
                      <w:sz w:val="24"/>
                      <w:u w:color="FF0000"/>
                      <w:lang w:val="en-US" w:eastAsia="zh-CN"/>
                      <w14:textFill>
                        <w14:solidFill>
                          <w14:schemeClr w14:val="tx1"/>
                        </w14:solidFill>
                      </w14:textFill>
                    </w:rPr>
                    <w:t>10</w:t>
                  </w:r>
                </w:p>
              </w:tc>
            </w:tr>
            <w:tr w14:paraId="2EAA1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752" w:type="dxa"/>
                  <w:gridSpan w:val="2"/>
                  <w:vAlign w:val="center"/>
                </w:tcPr>
                <w:p w14:paraId="5A117454">
                  <w:pPr>
                    <w:spacing w:line="320" w:lineRule="exact"/>
                    <w:jc w:val="center"/>
                    <w:rPr>
                      <w:rFonts w:asciiTheme="minorEastAsia" w:hAnsiTheme="minorEastAsia" w:eastAsiaTheme="minorEastAsia"/>
                      <w:b/>
                      <w:snapToGrid w:val="0"/>
                      <w:color w:val="000000" w:themeColor="text1"/>
                      <w:sz w:val="24"/>
                      <w14:textFill>
                        <w14:solidFill>
                          <w14:schemeClr w14:val="tx1"/>
                        </w14:solidFill>
                      </w14:textFill>
                    </w:rPr>
                  </w:pPr>
                  <w:r>
                    <w:rPr>
                      <w:rFonts w:hint="eastAsia" w:asciiTheme="minorEastAsia" w:hAnsiTheme="minorEastAsia" w:eastAsiaTheme="minorEastAsia"/>
                      <w:b/>
                      <w:snapToGrid w:val="0"/>
                      <w:color w:val="000000" w:themeColor="text1"/>
                      <w:sz w:val="24"/>
                      <w14:textFill>
                        <w14:solidFill>
                          <w14:schemeClr w14:val="tx1"/>
                        </w14:solidFill>
                      </w14:textFill>
                    </w:rPr>
                    <w:t>合计</w:t>
                  </w:r>
                </w:p>
              </w:tc>
              <w:tc>
                <w:tcPr>
                  <w:tcW w:w="1038" w:type="dxa"/>
                  <w:vAlign w:val="center"/>
                </w:tcPr>
                <w:p w14:paraId="4322AA53">
                  <w:pPr>
                    <w:widowControl/>
                    <w:snapToGrid w:val="0"/>
                    <w:spacing w:line="320" w:lineRule="exact"/>
                    <w:jc w:val="center"/>
                    <w:rPr>
                      <w:rFonts w:asciiTheme="minorEastAsia" w:hAnsiTheme="minorEastAsia" w:eastAsiaTheme="minorEastAsia"/>
                      <w:b/>
                      <w:color w:val="000000" w:themeColor="text1"/>
                      <w:kern w:val="0"/>
                      <w:sz w:val="24"/>
                      <w:u w:color="FF0000"/>
                      <w14:textFill>
                        <w14:solidFill>
                          <w14:schemeClr w14:val="tx1"/>
                        </w14:solidFill>
                      </w14:textFill>
                    </w:rPr>
                  </w:pPr>
                  <w:r>
                    <w:rPr>
                      <w:rFonts w:hint="eastAsia" w:asciiTheme="minorEastAsia" w:hAnsiTheme="minorEastAsia" w:eastAsiaTheme="minorEastAsia"/>
                      <w:b/>
                      <w:color w:val="000000" w:themeColor="text1"/>
                      <w:kern w:val="0"/>
                      <w:sz w:val="24"/>
                      <w:u w:color="FF0000"/>
                      <w14:textFill>
                        <w14:solidFill>
                          <w14:schemeClr w14:val="tx1"/>
                        </w14:solidFill>
                      </w14:textFill>
                    </w:rPr>
                    <w:t>100</w:t>
                  </w:r>
                </w:p>
              </w:tc>
            </w:tr>
          </w:tbl>
          <w:p w14:paraId="2CE93B75">
            <w:pPr>
              <w:widowControl/>
              <w:spacing w:line="320" w:lineRule="exact"/>
              <w:rPr>
                <w:rFonts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color w:val="000000" w:themeColor="text1"/>
                <w:kern w:val="0"/>
                <w:sz w:val="24"/>
                <w14:textFill>
                  <w14:solidFill>
                    <w14:schemeClr w14:val="tx1"/>
                  </w14:solidFill>
                </w14:textFill>
              </w:rPr>
              <w:t>二、技术和服务评审</w:t>
            </w:r>
          </w:p>
        </w:tc>
      </w:tr>
    </w:tbl>
    <w:p w14:paraId="2D23358E">
      <w:pPr>
        <w:pStyle w:val="2"/>
        <w:rPr>
          <w:rFonts w:hint="eastAsia"/>
        </w:rPr>
      </w:pPr>
    </w:p>
    <w:p w14:paraId="158C1ED2"/>
    <w:p w14:paraId="55B8E2B9">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14:paraId="4D2DA3A2">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份（正本1份，副本</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份）准</w:t>
      </w:r>
      <w:r>
        <w:rPr>
          <w:rFonts w:hint="eastAsia" w:ascii="宋体" w:hAnsi="宋体" w:cs="宋体"/>
          <w:kern w:val="0"/>
          <w:sz w:val="24"/>
          <w:szCs w:val="24"/>
        </w:rPr>
        <w:t>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14:paraId="7D1F4A61">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14:paraId="7EB984A2">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14:paraId="3CCA3E49">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14:paraId="72628C90">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14:paraId="4920914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14:paraId="2758B0AC">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14:paraId="4D0BAFAD">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14:paraId="08497471">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14:paraId="7260C6A1">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14:paraId="7746FCCC">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14:paraId="13D705EA">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14:paraId="496CFA35">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14:paraId="777889B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14:paraId="1B6CB946">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14:paraId="37E95ED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14:paraId="4CCCE49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14:paraId="4C797A60">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14:paraId="23EB8EE3">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14:paraId="6FB2F9AF">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14:paraId="7409C973">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14:paraId="7B1E2002">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0712D34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14:paraId="3AEB412B">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14:paraId="1065777E">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14:paraId="34038BA7">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14:paraId="062B51EC">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14:paraId="7B7D5031">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日</w:t>
      </w:r>
      <w:r>
        <w:rPr>
          <w:rFonts w:hint="eastAsia" w:ascii="宋体" w:hAnsi="宋体" w:cs="宋体"/>
          <w:color w:val="FF0000"/>
          <w:kern w:val="0"/>
          <w:sz w:val="24"/>
          <w:szCs w:val="24"/>
          <w:lang w:val="en-US" w:eastAsia="zh-CN"/>
        </w:rPr>
        <w:t xml:space="preserve">     </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 xml:space="preserve">秭归县茅坪镇平湖大道53号 </w:t>
      </w:r>
      <w:r>
        <w:rPr>
          <w:rFonts w:hint="eastAsia" w:ascii="宋体" w:hAnsi="宋体" w:cs="宋体"/>
          <w:color w:val="FF0000"/>
          <w:kern w:val="0"/>
          <w:sz w:val="24"/>
          <w:szCs w:val="24"/>
        </w:rPr>
        <w:t>中国人民财产保险股份有限公司</w:t>
      </w:r>
      <w:r>
        <w:rPr>
          <w:rFonts w:hint="eastAsia" w:ascii="宋体" w:hAnsi="宋体" w:cs="宋体"/>
          <w:color w:val="FF0000"/>
          <w:kern w:val="0"/>
          <w:sz w:val="24"/>
          <w:szCs w:val="24"/>
          <w:lang w:val="en-US" w:eastAsia="zh-CN"/>
        </w:rPr>
        <w:t>秭归支公司二楼小</w:t>
      </w:r>
      <w:r>
        <w:rPr>
          <w:rFonts w:hint="eastAsia" w:ascii="宋体" w:hAnsi="宋体" w:cs="宋体"/>
          <w:color w:val="FF0000"/>
          <w:kern w:val="0"/>
          <w:sz w:val="24"/>
          <w:szCs w:val="24"/>
        </w:rPr>
        <w:t>会议室（时间、地点如有变化，将另行提前通知）。</w:t>
      </w:r>
    </w:p>
    <w:p w14:paraId="2B062E2E">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eastAsia="zh-CN"/>
        </w:rPr>
        <w:t>比选</w:t>
      </w:r>
      <w:r>
        <w:rPr>
          <w:rFonts w:hint="eastAsia"/>
          <w:sz w:val="24"/>
          <w:szCs w:val="24"/>
        </w:rPr>
        <w:t>流程说明</w:t>
      </w:r>
    </w:p>
    <w:p w14:paraId="5EBD7886">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14:paraId="46DEEA74">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14:paraId="17D7D368">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14:paraId="5F41248C">
      <w:pPr>
        <w:widowControl/>
        <w:adjustRightInd w:val="0"/>
        <w:snapToGrid w:val="0"/>
        <w:spacing w:line="360" w:lineRule="auto"/>
        <w:ind w:firstLine="480"/>
        <w:rPr>
          <w:rFonts w:ascii="宋体" w:hAnsi="宋体" w:cs="宋体"/>
          <w:color w:val="auto"/>
          <w:kern w:val="0"/>
          <w:sz w:val="24"/>
          <w:szCs w:val="24"/>
        </w:rPr>
      </w:pPr>
      <w:r>
        <w:rPr>
          <w:rFonts w:ascii="宋体" w:hAnsi="宋体" w:cs="宋体"/>
          <w:kern w:val="0"/>
          <w:sz w:val="24"/>
          <w:szCs w:val="24"/>
        </w:rPr>
        <w:t>3</w:t>
      </w:r>
      <w:r>
        <w:rPr>
          <w:rFonts w:hint="eastAsia" w:ascii="宋体" w:hAnsi="宋体" w:cs="宋体"/>
          <w:kern w:val="0"/>
          <w:sz w:val="24"/>
          <w:szCs w:val="24"/>
        </w:rPr>
        <w:t>.按照抽签顺序或签到顺序，参加磋商的供应商陈述项目方案，讲标时间</w:t>
      </w:r>
      <w:r>
        <w:rPr>
          <w:rFonts w:hint="eastAsia" w:ascii="宋体" w:hAnsi="宋体" w:cs="宋体"/>
          <w:color w:val="auto"/>
          <w:kern w:val="0"/>
          <w:sz w:val="24"/>
          <w:szCs w:val="24"/>
        </w:rPr>
        <w:t>10分钟左右。</w:t>
      </w:r>
    </w:p>
    <w:p w14:paraId="775B27DA">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14:paraId="1E9BCCE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14:paraId="65152CA7">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.如高价者再次出价，低于上次最低价出价者，则邀请另外一家进入磋商会场再次出价，如此进行反复。</w:t>
      </w:r>
    </w:p>
    <w:p w14:paraId="660CA478">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7</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14:paraId="00FBE9D0">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.磋商小组对本次磋商结果进行最终打分。</w:t>
      </w:r>
    </w:p>
    <w:p w14:paraId="6696907E">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14:paraId="1D41145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14:paraId="73977FC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14:paraId="7A189AA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14:paraId="04BC259D">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14:paraId="0F137EF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14:paraId="4F55D07B">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14:paraId="7411CC36">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14:paraId="20C13EE7">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14:paraId="7B572EF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14:paraId="5BCAE50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14:paraId="60A3126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14:paraId="2B7B70C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14:paraId="422E3AD8">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14:paraId="335B683C">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14:paraId="732D32B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14:paraId="7D2DBA2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14:paraId="3D92CE83">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14:paraId="614C94CA">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14:paraId="36DF4B52">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14:paraId="6B88A83F">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14:paraId="61FE7380">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14:paraId="2329425E">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14:paraId="286A633C">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14:paraId="7D96B2D1">
      <w:pPr>
        <w:widowControl/>
        <w:adjustRightInd w:val="0"/>
        <w:snapToGrid w:val="0"/>
        <w:spacing w:line="360" w:lineRule="auto"/>
        <w:rPr>
          <w:rFonts w:ascii="宋体" w:hAnsi="宋体" w:cs="宋体"/>
          <w:kern w:val="0"/>
          <w:sz w:val="24"/>
          <w:szCs w:val="24"/>
        </w:rPr>
      </w:pPr>
    </w:p>
    <w:p w14:paraId="45F89C02">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14:paraId="7663E49E">
      <w:pPr>
        <w:widowControl/>
        <w:adjustRightInd w:val="0"/>
        <w:snapToGrid w:val="0"/>
        <w:spacing w:line="360" w:lineRule="auto"/>
        <w:jc w:val="center"/>
        <w:rPr>
          <w:rFonts w:ascii="宋体" w:hAnsi="宋体" w:cs="宋体"/>
          <w:kern w:val="0"/>
          <w:sz w:val="24"/>
          <w:szCs w:val="24"/>
        </w:rPr>
      </w:pPr>
    </w:p>
    <w:p w14:paraId="4D4A788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47E0755D">
      <w:pPr>
        <w:widowControl/>
        <w:adjustRightInd w:val="0"/>
        <w:snapToGrid w:val="0"/>
        <w:spacing w:line="360" w:lineRule="auto"/>
        <w:rPr>
          <w:rFonts w:ascii="宋体" w:hAnsi="宋体" w:cs="宋体"/>
          <w:kern w:val="0"/>
          <w:sz w:val="24"/>
          <w:szCs w:val="24"/>
        </w:rPr>
      </w:pPr>
    </w:p>
    <w:p w14:paraId="6F9D6FBF">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14:paraId="6EEA5CC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14:paraId="0C8E9566">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14:paraId="37CC18F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14:paraId="67D68EA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14:paraId="51DF3CB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14:paraId="42975054">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14:paraId="6B31ED13">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14:paraId="08D2E457">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14:paraId="5D57D0D1">
      <w:pPr>
        <w:widowControl/>
        <w:adjustRightInd w:val="0"/>
        <w:snapToGrid w:val="0"/>
        <w:spacing w:line="360" w:lineRule="auto"/>
        <w:ind w:firstLine="300"/>
        <w:jc w:val="center"/>
        <w:rPr>
          <w:rFonts w:ascii="宋体" w:hAnsi="宋体" w:cs="宋体"/>
          <w:b/>
          <w:bCs/>
          <w:kern w:val="0"/>
          <w:sz w:val="24"/>
          <w:szCs w:val="24"/>
        </w:rPr>
      </w:pPr>
    </w:p>
    <w:p w14:paraId="5C4CDE68">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14:paraId="1288F7D4">
      <w:pPr>
        <w:widowControl/>
        <w:adjustRightInd w:val="0"/>
        <w:snapToGrid w:val="0"/>
        <w:spacing w:line="360" w:lineRule="auto"/>
        <w:ind w:firstLine="300"/>
        <w:jc w:val="center"/>
        <w:rPr>
          <w:rFonts w:ascii="宋体" w:hAnsi="宋体" w:cs="宋体"/>
          <w:b/>
          <w:bCs/>
          <w:kern w:val="0"/>
          <w:sz w:val="24"/>
          <w:szCs w:val="24"/>
        </w:rPr>
      </w:pPr>
    </w:p>
    <w:p w14:paraId="1BD0D932">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秭归支公司</w:t>
      </w:r>
    </w:p>
    <w:p w14:paraId="07491334">
      <w:pPr>
        <w:widowControl/>
        <w:adjustRightInd w:val="0"/>
        <w:snapToGrid w:val="0"/>
        <w:spacing w:line="360" w:lineRule="auto"/>
        <w:rPr>
          <w:rFonts w:ascii="宋体" w:hAnsi="宋体" w:cs="宋体"/>
          <w:kern w:val="0"/>
          <w:sz w:val="24"/>
          <w:szCs w:val="24"/>
        </w:rPr>
      </w:pPr>
    </w:p>
    <w:p w14:paraId="4942BDD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14:paraId="4A0D61B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14:paraId="36B562EC">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14:paraId="1942F8F3">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14:paraId="53E764D5">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14:paraId="41E3B8A8">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14:paraId="595DC55E">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14:paraId="7479BDF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14:paraId="153F415A">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14:paraId="2B5AD714">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14:paraId="428FDFAF">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14:paraId="242FAB21">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14:paraId="48F4368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14:paraId="75890889">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14:paraId="29EA8820">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14:paraId="1F8C0B02">
      <w:pPr>
        <w:widowControl/>
        <w:adjustRightInd w:val="0"/>
        <w:snapToGrid w:val="0"/>
        <w:spacing w:line="360" w:lineRule="auto"/>
        <w:rPr>
          <w:rFonts w:ascii="宋体" w:hAnsi="宋体" w:cs="宋体"/>
          <w:kern w:val="0"/>
          <w:sz w:val="24"/>
          <w:szCs w:val="24"/>
        </w:rPr>
      </w:pPr>
    </w:p>
    <w:p w14:paraId="509429F2">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14:paraId="686E4F00">
      <w:pPr>
        <w:widowControl/>
        <w:adjustRightInd w:val="0"/>
        <w:snapToGrid w:val="0"/>
        <w:spacing w:line="360" w:lineRule="auto"/>
        <w:rPr>
          <w:rFonts w:ascii="宋体" w:hAnsi="宋体" w:cs="宋体"/>
          <w:snapToGrid w:val="0"/>
          <w:kern w:val="0"/>
          <w:sz w:val="24"/>
          <w:szCs w:val="24"/>
        </w:rPr>
      </w:pPr>
    </w:p>
    <w:p w14:paraId="40F9F1A4">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14:paraId="1518512F">
      <w:pPr>
        <w:widowControl/>
        <w:adjustRightInd w:val="0"/>
        <w:snapToGrid w:val="0"/>
        <w:spacing w:line="360" w:lineRule="auto"/>
        <w:rPr>
          <w:rFonts w:ascii="宋体" w:hAnsi="宋体" w:cs="宋体"/>
          <w:snapToGrid w:val="0"/>
          <w:kern w:val="0"/>
          <w:sz w:val="24"/>
          <w:szCs w:val="24"/>
        </w:rPr>
      </w:pPr>
    </w:p>
    <w:p w14:paraId="253E7EC3">
      <w:pPr>
        <w:widowControl/>
        <w:adjustRightInd w:val="0"/>
        <w:snapToGrid w:val="0"/>
        <w:spacing w:line="360" w:lineRule="auto"/>
        <w:rPr>
          <w:rFonts w:ascii="宋体" w:hAnsi="宋体" w:cs="宋体"/>
          <w:snapToGrid w:val="0"/>
          <w:kern w:val="0"/>
          <w:sz w:val="24"/>
          <w:szCs w:val="24"/>
        </w:rPr>
      </w:pPr>
    </w:p>
    <w:p w14:paraId="4534A872">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14:paraId="6016D086">
      <w:pPr>
        <w:widowControl/>
        <w:adjustRightInd w:val="0"/>
        <w:snapToGrid w:val="0"/>
        <w:spacing w:line="360" w:lineRule="auto"/>
        <w:rPr>
          <w:rFonts w:ascii="宋体" w:hAnsi="宋体" w:cs="宋体"/>
          <w:snapToGrid w:val="0"/>
          <w:kern w:val="0"/>
          <w:sz w:val="24"/>
          <w:szCs w:val="24"/>
        </w:rPr>
      </w:pPr>
    </w:p>
    <w:p w14:paraId="3A9BA026">
      <w:pPr>
        <w:widowControl/>
        <w:adjustRightInd w:val="0"/>
        <w:snapToGrid w:val="0"/>
        <w:spacing w:line="360" w:lineRule="auto"/>
        <w:rPr>
          <w:rFonts w:ascii="宋体" w:hAnsi="宋体" w:cs="宋体"/>
          <w:snapToGrid w:val="0"/>
          <w:kern w:val="0"/>
          <w:sz w:val="24"/>
          <w:szCs w:val="24"/>
        </w:rPr>
      </w:pPr>
    </w:p>
    <w:p w14:paraId="00AA9F68">
      <w:pPr>
        <w:widowControl/>
        <w:adjustRightInd w:val="0"/>
        <w:snapToGrid w:val="0"/>
        <w:spacing w:line="360" w:lineRule="auto"/>
        <w:rPr>
          <w:rFonts w:ascii="宋体" w:hAnsi="宋体" w:cs="宋体"/>
          <w:snapToGrid w:val="0"/>
          <w:kern w:val="0"/>
          <w:sz w:val="24"/>
          <w:szCs w:val="24"/>
        </w:rPr>
      </w:pPr>
    </w:p>
    <w:p w14:paraId="75F60D84">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14:paraId="55184A1A">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14:paraId="7F89FD51">
      <w:pPr>
        <w:widowControl/>
        <w:adjustRightInd w:val="0"/>
        <w:snapToGrid w:val="0"/>
        <w:spacing w:line="360" w:lineRule="auto"/>
        <w:rPr>
          <w:rFonts w:ascii="宋体" w:hAnsi="宋体" w:cs="宋体"/>
          <w:kern w:val="0"/>
          <w:sz w:val="24"/>
          <w:szCs w:val="24"/>
        </w:rPr>
      </w:pPr>
    </w:p>
    <w:p w14:paraId="6980118D">
      <w:pPr>
        <w:widowControl/>
        <w:adjustRightInd w:val="0"/>
        <w:snapToGrid w:val="0"/>
        <w:spacing w:line="360" w:lineRule="auto"/>
        <w:rPr>
          <w:rFonts w:ascii="宋体" w:hAnsi="宋体" w:cs="宋体"/>
          <w:color w:val="FF0000"/>
          <w:kern w:val="0"/>
          <w:sz w:val="24"/>
          <w:szCs w:val="24"/>
        </w:rPr>
      </w:pPr>
    </w:p>
    <w:p w14:paraId="23DBDACB">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14:paraId="641C47D5">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14:paraId="026BEEC9">
      <w:pPr>
        <w:widowControl/>
        <w:adjustRightInd w:val="0"/>
        <w:snapToGrid w:val="0"/>
        <w:spacing w:line="360" w:lineRule="auto"/>
        <w:rPr>
          <w:rFonts w:ascii="宋体" w:hAnsi="宋体" w:cs="宋体"/>
          <w:b/>
          <w:bCs/>
          <w:kern w:val="0"/>
          <w:sz w:val="24"/>
          <w:szCs w:val="24"/>
        </w:rPr>
      </w:pPr>
    </w:p>
    <w:p w14:paraId="3289EE56">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14:paraId="47225BF0">
      <w:pPr>
        <w:widowControl/>
        <w:adjustRightInd w:val="0"/>
        <w:snapToGrid w:val="0"/>
        <w:spacing w:line="360" w:lineRule="auto"/>
        <w:rPr>
          <w:rFonts w:ascii="宋体" w:hAnsi="宋体" w:cs="宋体"/>
          <w:kern w:val="0"/>
          <w:sz w:val="24"/>
          <w:szCs w:val="24"/>
          <w:u w:val="single"/>
        </w:rPr>
      </w:pPr>
    </w:p>
    <w:p w14:paraId="7A62D69C">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秭归支公司</w:t>
      </w:r>
    </w:p>
    <w:p w14:paraId="6F17EDB3">
      <w:pPr>
        <w:widowControl/>
        <w:adjustRightInd w:val="0"/>
        <w:snapToGrid w:val="0"/>
        <w:spacing w:line="360" w:lineRule="auto"/>
        <w:rPr>
          <w:rFonts w:ascii="宋体" w:hAnsi="宋体" w:cs="宋体"/>
          <w:kern w:val="0"/>
          <w:sz w:val="24"/>
          <w:szCs w:val="24"/>
        </w:rPr>
      </w:pPr>
    </w:p>
    <w:p w14:paraId="31F57AB0">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14:paraId="7339D661">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14:paraId="5A85398D">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14:paraId="562B9DD5">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14:paraId="785FA4ED">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14:paraId="40E468ED">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14:paraId="07D0B82C">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14:paraId="7FA7B6AA">
      <w:pPr>
        <w:widowControl/>
        <w:adjustRightInd w:val="0"/>
        <w:snapToGrid w:val="0"/>
        <w:spacing w:line="360" w:lineRule="auto"/>
        <w:rPr>
          <w:rFonts w:ascii="宋体" w:hAnsi="宋体" w:cs="宋体"/>
          <w:kern w:val="0"/>
          <w:sz w:val="24"/>
          <w:szCs w:val="24"/>
        </w:rPr>
      </w:pPr>
    </w:p>
    <w:p w14:paraId="16012523">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14:paraId="694DC875">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14:paraId="727F3F78">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14:paraId="588C0FDE">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14:paraId="7A7A6F9F">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14:paraId="22D6D351">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14:paraId="16F1EFA4">
      <w:pPr>
        <w:widowControl/>
        <w:adjustRightInd w:val="0"/>
        <w:snapToGrid w:val="0"/>
        <w:spacing w:line="360" w:lineRule="auto"/>
        <w:rPr>
          <w:rFonts w:ascii="宋体" w:hAnsi="宋体" w:cs="宋体"/>
          <w:kern w:val="0"/>
          <w:sz w:val="24"/>
          <w:szCs w:val="24"/>
        </w:rPr>
      </w:pPr>
    </w:p>
    <w:p w14:paraId="6FD39014">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14:paraId="344E21D5">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14:paraId="061DB4F8">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14:paraId="2D6FB58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14:paraId="2C466AA2">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14:paraId="47374200">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14:paraId="4E6E238B">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14:paraId="4B048897">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14:paraId="44B46AF6">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14:paraId="5FEE2601">
      <w:pPr>
        <w:widowControl/>
        <w:adjustRightInd w:val="0"/>
        <w:snapToGrid w:val="0"/>
        <w:spacing w:line="360" w:lineRule="auto"/>
        <w:rPr>
          <w:rFonts w:ascii="宋体" w:hAnsi="宋体" w:cs="宋体"/>
          <w:kern w:val="0"/>
          <w:sz w:val="24"/>
          <w:szCs w:val="24"/>
        </w:rPr>
      </w:pPr>
    </w:p>
    <w:p w14:paraId="3C8B7FB6">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14:paraId="32A8F47F">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14:paraId="6F0D755F">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14:paraId="5EBD7206">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14:paraId="341D5736">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8"/>
        <w:tblpPr w:leftFromText="180" w:rightFromText="180" w:vertAnchor="text" w:horzAnchor="page" w:tblpX="1033" w:tblpY="65"/>
        <w:tblOverlap w:val="never"/>
        <w:tblW w:w="9778"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1799"/>
        <w:gridCol w:w="3677"/>
        <w:gridCol w:w="1599"/>
        <w:gridCol w:w="1284"/>
        <w:gridCol w:w="1419"/>
      </w:tblGrid>
      <w:tr w14:paraId="380C5D50">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27" w:hRule="exact"/>
        </w:trPr>
        <w:tc>
          <w:tcPr>
            <w:tcW w:w="1799" w:type="dxa"/>
            <w:tcBorders>
              <w:top w:val="double" w:color="auto" w:sz="4" w:space="0"/>
              <w:left w:val="double" w:color="auto" w:sz="4" w:space="0"/>
              <w:bottom w:val="single" w:color="000000" w:sz="6" w:space="0"/>
              <w:right w:val="single" w:color="000000" w:sz="6" w:space="0"/>
            </w:tcBorders>
            <w:vAlign w:val="center"/>
          </w:tcPr>
          <w:p w14:paraId="089F59A5">
            <w:pPr>
              <w:adjustRightInd w:val="0"/>
              <w:snapToGrid w:val="0"/>
              <w:spacing w:line="360" w:lineRule="auto"/>
              <w:jc w:val="center"/>
              <w:rPr>
                <w:rFonts w:hint="eastAsia" w:ascii="宋体" w:hAnsi="宋体" w:cs="宋体"/>
                <w:b/>
                <w:color w:val="auto"/>
                <w:sz w:val="24"/>
                <w:szCs w:val="24"/>
                <w:lang w:bidi="ar"/>
              </w:rPr>
            </w:pPr>
          </w:p>
        </w:tc>
        <w:tc>
          <w:tcPr>
            <w:tcW w:w="3677" w:type="dxa"/>
            <w:tcBorders>
              <w:top w:val="double" w:color="auto" w:sz="4" w:space="0"/>
              <w:left w:val="double" w:color="auto" w:sz="4" w:space="0"/>
              <w:bottom w:val="single" w:color="000000" w:sz="6" w:space="0"/>
              <w:right w:val="single" w:color="000000" w:sz="6" w:space="0"/>
            </w:tcBorders>
            <w:vAlign w:val="center"/>
          </w:tcPr>
          <w:p w14:paraId="3D2DFAE2">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599" w:type="dxa"/>
            <w:tcBorders>
              <w:top w:val="double" w:color="auto" w:sz="4" w:space="0"/>
              <w:left w:val="single" w:color="000000" w:sz="6" w:space="0"/>
              <w:bottom w:val="single" w:color="000000" w:sz="6" w:space="0"/>
              <w:right w:val="single" w:color="000000" w:sz="6" w:space="0"/>
            </w:tcBorders>
            <w:vAlign w:val="center"/>
          </w:tcPr>
          <w:p w14:paraId="4B4BB205">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284" w:type="dxa"/>
            <w:tcBorders>
              <w:top w:val="double" w:color="auto" w:sz="4" w:space="0"/>
              <w:left w:val="single" w:color="000000" w:sz="6" w:space="0"/>
              <w:bottom w:val="single" w:color="000000" w:sz="6" w:space="0"/>
              <w:right w:val="single" w:color="000000" w:sz="6" w:space="0"/>
            </w:tcBorders>
            <w:vAlign w:val="center"/>
          </w:tcPr>
          <w:p w14:paraId="750BEED9">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1419" w:type="dxa"/>
            <w:tcBorders>
              <w:top w:val="double" w:color="auto" w:sz="4" w:space="0"/>
              <w:left w:val="single" w:color="000000" w:sz="6" w:space="0"/>
              <w:bottom w:val="single" w:color="000000" w:sz="6" w:space="0"/>
              <w:right w:val="double" w:color="auto" w:sz="4" w:space="0"/>
            </w:tcBorders>
            <w:vAlign w:val="center"/>
          </w:tcPr>
          <w:p w14:paraId="2C161AAE">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14:paraId="04B1A0A1">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327" w:hRule="exact"/>
        </w:trPr>
        <w:tc>
          <w:tcPr>
            <w:tcW w:w="1799" w:type="dxa"/>
            <w:tcBorders>
              <w:top w:val="single" w:color="000000" w:sz="6" w:space="0"/>
              <w:left w:val="double" w:color="auto" w:sz="4" w:space="0"/>
              <w:bottom w:val="single" w:color="000000" w:sz="6" w:space="0"/>
              <w:right w:val="single" w:color="000000" w:sz="6" w:space="0"/>
            </w:tcBorders>
            <w:vAlign w:val="center"/>
          </w:tcPr>
          <w:p w14:paraId="1C506F97">
            <w:pPr>
              <w:adjustRightInd w:val="0"/>
              <w:snapToGrid w:val="0"/>
              <w:spacing w:line="360" w:lineRule="auto"/>
              <w:ind w:firstLine="240" w:firstLineChars="1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第一轮报价</w:t>
            </w:r>
          </w:p>
        </w:tc>
        <w:tc>
          <w:tcPr>
            <w:tcW w:w="3677" w:type="dxa"/>
            <w:tcBorders>
              <w:top w:val="single" w:color="000000" w:sz="6" w:space="0"/>
              <w:left w:val="double" w:color="auto" w:sz="4" w:space="0"/>
              <w:bottom w:val="single" w:color="000000" w:sz="6" w:space="0"/>
              <w:right w:val="single" w:color="000000" w:sz="6" w:space="0"/>
            </w:tcBorders>
            <w:vAlign w:val="center"/>
          </w:tcPr>
          <w:p w14:paraId="4E12FBF8">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14:paraId="559B1EF4">
            <w:pPr>
              <w:adjustRightInd w:val="0"/>
              <w:snapToGrid w:val="0"/>
              <w:spacing w:line="360" w:lineRule="auto"/>
              <w:ind w:firstLine="480"/>
              <w:rPr>
                <w:rFonts w:ascii="宋体" w:hAnsi="宋体" w:cs="宋体"/>
                <w:color w:val="auto"/>
                <w:sz w:val="24"/>
                <w:szCs w:val="24"/>
              </w:rPr>
            </w:pPr>
          </w:p>
          <w:p w14:paraId="2C744260">
            <w:pPr>
              <w:adjustRightInd w:val="0"/>
              <w:snapToGrid w:val="0"/>
              <w:spacing w:line="360" w:lineRule="auto"/>
              <w:ind w:firstLine="480"/>
              <w:rPr>
                <w:rFonts w:ascii="宋体" w:hAnsi="宋体" w:cs="宋体"/>
                <w:color w:val="auto"/>
                <w:sz w:val="24"/>
                <w:szCs w:val="24"/>
              </w:rPr>
            </w:pPr>
          </w:p>
        </w:tc>
        <w:tc>
          <w:tcPr>
            <w:tcW w:w="1599" w:type="dxa"/>
            <w:vMerge w:val="restart"/>
            <w:tcBorders>
              <w:top w:val="single" w:color="000000" w:sz="6" w:space="0"/>
              <w:left w:val="single" w:color="000000" w:sz="6" w:space="0"/>
              <w:right w:val="single" w:color="000000" w:sz="6" w:space="0"/>
            </w:tcBorders>
            <w:vAlign w:val="center"/>
          </w:tcPr>
          <w:p w14:paraId="2AFE2B22">
            <w:pPr>
              <w:adjustRightInd w:val="0"/>
              <w:snapToGrid w:val="0"/>
              <w:spacing w:line="360" w:lineRule="auto"/>
              <w:jc w:val="center"/>
              <w:rPr>
                <w:rFonts w:ascii="宋体" w:hAnsi="宋体" w:cs="宋体"/>
                <w:color w:val="auto"/>
                <w:sz w:val="24"/>
                <w:szCs w:val="24"/>
              </w:rPr>
            </w:pPr>
          </w:p>
        </w:tc>
        <w:tc>
          <w:tcPr>
            <w:tcW w:w="1284" w:type="dxa"/>
            <w:vMerge w:val="restart"/>
            <w:tcBorders>
              <w:top w:val="single" w:color="000000" w:sz="6" w:space="0"/>
              <w:left w:val="single" w:color="000000" w:sz="6" w:space="0"/>
              <w:right w:val="single" w:color="000000" w:sz="6" w:space="0"/>
            </w:tcBorders>
            <w:vAlign w:val="center"/>
          </w:tcPr>
          <w:p w14:paraId="18560AEE">
            <w:pPr>
              <w:adjustRightInd w:val="0"/>
              <w:snapToGrid w:val="0"/>
              <w:spacing w:line="360" w:lineRule="auto"/>
              <w:jc w:val="center"/>
              <w:rPr>
                <w:rFonts w:ascii="宋体" w:hAnsi="宋体" w:cs="宋体"/>
                <w:color w:val="auto"/>
                <w:sz w:val="24"/>
                <w:szCs w:val="24"/>
              </w:rPr>
            </w:pPr>
          </w:p>
        </w:tc>
        <w:tc>
          <w:tcPr>
            <w:tcW w:w="1419" w:type="dxa"/>
            <w:vMerge w:val="restart"/>
            <w:tcBorders>
              <w:top w:val="single" w:color="000000" w:sz="6" w:space="0"/>
              <w:left w:val="single" w:color="000000" w:sz="6" w:space="0"/>
              <w:right w:val="double" w:color="auto" w:sz="4" w:space="0"/>
            </w:tcBorders>
            <w:vAlign w:val="center"/>
          </w:tcPr>
          <w:p w14:paraId="403DC67F">
            <w:pPr>
              <w:adjustRightInd w:val="0"/>
              <w:snapToGrid w:val="0"/>
              <w:spacing w:line="360" w:lineRule="auto"/>
              <w:jc w:val="center"/>
              <w:rPr>
                <w:rFonts w:ascii="宋体" w:hAnsi="宋体" w:cs="宋体"/>
                <w:color w:val="auto"/>
                <w:sz w:val="24"/>
                <w:szCs w:val="24"/>
              </w:rPr>
            </w:pPr>
          </w:p>
        </w:tc>
      </w:tr>
      <w:tr w14:paraId="71459928">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543" w:hRule="exact"/>
        </w:trPr>
        <w:tc>
          <w:tcPr>
            <w:tcW w:w="1799" w:type="dxa"/>
            <w:tcBorders>
              <w:top w:val="single" w:color="000000" w:sz="6" w:space="0"/>
              <w:left w:val="double" w:color="auto" w:sz="4" w:space="0"/>
              <w:bottom w:val="single" w:color="000000" w:sz="6" w:space="0"/>
              <w:right w:val="single" w:color="000000" w:sz="6" w:space="0"/>
            </w:tcBorders>
            <w:vAlign w:val="center"/>
          </w:tcPr>
          <w:p w14:paraId="33ED46BD">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val="en-US" w:eastAsia="zh-CN"/>
              </w:rPr>
              <w:t>第二轮报价</w:t>
            </w:r>
          </w:p>
        </w:tc>
        <w:tc>
          <w:tcPr>
            <w:tcW w:w="3677" w:type="dxa"/>
            <w:tcBorders>
              <w:top w:val="single" w:color="000000" w:sz="6" w:space="0"/>
              <w:left w:val="double" w:color="auto" w:sz="4" w:space="0"/>
              <w:bottom w:val="single" w:color="000000" w:sz="6" w:space="0"/>
              <w:right w:val="single" w:color="000000" w:sz="6" w:space="0"/>
            </w:tcBorders>
            <w:vAlign w:val="center"/>
          </w:tcPr>
          <w:p w14:paraId="16669D97">
            <w:pPr>
              <w:adjustRightInd w:val="0"/>
              <w:snapToGrid w:val="0"/>
              <w:spacing w:line="360" w:lineRule="auto"/>
              <w:ind w:firstLine="480" w:firstLineChars="200"/>
              <w:jc w:val="both"/>
              <w:rPr>
                <w:rFonts w:ascii="宋体" w:hAnsi="宋体" w:cs="宋体"/>
                <w:color w:val="auto"/>
                <w:sz w:val="24"/>
                <w:szCs w:val="24"/>
              </w:rPr>
            </w:pPr>
            <w:r>
              <w:rPr>
                <w:rFonts w:hint="eastAsia" w:ascii="宋体" w:hAnsi="宋体" w:cs="宋体"/>
                <w:color w:val="auto"/>
                <w:sz w:val="24"/>
                <w:szCs w:val="24"/>
                <w:lang w:bidi="ar"/>
              </w:rPr>
              <w:t>（</w:t>
            </w:r>
            <w:r>
              <w:rPr>
                <w:rFonts w:hint="eastAsia" w:ascii="宋体" w:hAnsi="宋体" w:cs="宋体"/>
                <w:color w:val="auto"/>
                <w:sz w:val="24"/>
                <w:szCs w:val="24"/>
                <w:lang w:val="en-US" w:eastAsia="zh-CN" w:bidi="ar"/>
              </w:rPr>
              <w:t>小</w:t>
            </w:r>
            <w:r>
              <w:rPr>
                <w:rFonts w:hint="eastAsia" w:ascii="宋体" w:hAnsi="宋体" w:cs="宋体"/>
                <w:color w:val="auto"/>
                <w:sz w:val="24"/>
                <w:szCs w:val="24"/>
                <w:lang w:bidi="ar"/>
              </w:rPr>
              <w:t>写人民币元）</w:t>
            </w:r>
          </w:p>
          <w:p w14:paraId="4DF72EE9">
            <w:pPr>
              <w:adjustRightInd w:val="0"/>
              <w:snapToGrid w:val="0"/>
              <w:spacing w:line="360" w:lineRule="auto"/>
              <w:jc w:val="center"/>
              <w:rPr>
                <w:rFonts w:ascii="宋体" w:hAnsi="宋体" w:cs="宋体"/>
                <w:color w:val="auto"/>
                <w:sz w:val="24"/>
                <w:szCs w:val="24"/>
              </w:rPr>
            </w:pPr>
          </w:p>
          <w:p w14:paraId="2C2D75FB">
            <w:pPr>
              <w:adjustRightInd w:val="0"/>
              <w:snapToGrid w:val="0"/>
              <w:spacing w:line="360" w:lineRule="auto"/>
              <w:jc w:val="center"/>
              <w:rPr>
                <w:rFonts w:ascii="宋体" w:hAnsi="宋体" w:cs="宋体"/>
                <w:color w:val="auto"/>
                <w:sz w:val="24"/>
                <w:szCs w:val="24"/>
              </w:rPr>
            </w:pPr>
          </w:p>
          <w:p w14:paraId="234996E5">
            <w:pPr>
              <w:adjustRightInd w:val="0"/>
              <w:snapToGrid w:val="0"/>
              <w:spacing w:line="360" w:lineRule="auto"/>
              <w:jc w:val="center"/>
              <w:rPr>
                <w:rFonts w:ascii="宋体" w:hAnsi="宋体" w:cs="宋体"/>
                <w:color w:val="auto"/>
                <w:sz w:val="24"/>
                <w:szCs w:val="24"/>
              </w:rPr>
            </w:pPr>
          </w:p>
        </w:tc>
        <w:tc>
          <w:tcPr>
            <w:tcW w:w="1599" w:type="dxa"/>
            <w:vMerge w:val="continue"/>
            <w:tcBorders>
              <w:left w:val="single" w:color="000000" w:sz="6" w:space="0"/>
              <w:right w:val="single" w:color="000000" w:sz="6" w:space="0"/>
            </w:tcBorders>
            <w:vAlign w:val="center"/>
          </w:tcPr>
          <w:p w14:paraId="428DF2D3">
            <w:pPr>
              <w:adjustRightInd w:val="0"/>
              <w:snapToGrid w:val="0"/>
              <w:spacing w:line="360" w:lineRule="auto"/>
              <w:rPr>
                <w:color w:val="auto"/>
                <w:sz w:val="20"/>
              </w:rPr>
            </w:pPr>
          </w:p>
        </w:tc>
        <w:tc>
          <w:tcPr>
            <w:tcW w:w="1284" w:type="dxa"/>
            <w:vMerge w:val="continue"/>
            <w:tcBorders>
              <w:left w:val="single" w:color="000000" w:sz="6" w:space="0"/>
              <w:right w:val="single" w:color="000000" w:sz="6" w:space="0"/>
            </w:tcBorders>
            <w:vAlign w:val="center"/>
          </w:tcPr>
          <w:p w14:paraId="12E3C1F5">
            <w:pPr>
              <w:adjustRightInd w:val="0"/>
              <w:snapToGrid w:val="0"/>
              <w:spacing w:line="360" w:lineRule="auto"/>
              <w:rPr>
                <w:color w:val="auto"/>
                <w:sz w:val="20"/>
              </w:rPr>
            </w:pPr>
          </w:p>
        </w:tc>
        <w:tc>
          <w:tcPr>
            <w:tcW w:w="1419" w:type="dxa"/>
            <w:vMerge w:val="continue"/>
            <w:tcBorders>
              <w:left w:val="single" w:color="000000" w:sz="6" w:space="0"/>
              <w:right w:val="double" w:color="auto" w:sz="4" w:space="0"/>
            </w:tcBorders>
            <w:vAlign w:val="center"/>
          </w:tcPr>
          <w:p w14:paraId="10E584B3">
            <w:pPr>
              <w:adjustRightInd w:val="0"/>
              <w:snapToGrid w:val="0"/>
              <w:spacing w:line="360" w:lineRule="auto"/>
              <w:rPr>
                <w:color w:val="auto"/>
                <w:sz w:val="20"/>
              </w:rPr>
            </w:pPr>
          </w:p>
        </w:tc>
      </w:tr>
      <w:tr w14:paraId="4B05699F">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574" w:hRule="exact"/>
        </w:trPr>
        <w:tc>
          <w:tcPr>
            <w:tcW w:w="1799" w:type="dxa"/>
            <w:tcBorders>
              <w:top w:val="single" w:color="000000" w:sz="6" w:space="0"/>
              <w:left w:val="double" w:color="auto" w:sz="4" w:space="0"/>
              <w:bottom w:val="double" w:color="auto" w:sz="4" w:space="0"/>
              <w:right w:val="single" w:color="000000" w:sz="6" w:space="0"/>
            </w:tcBorders>
            <w:vAlign w:val="center"/>
          </w:tcPr>
          <w:p w14:paraId="448FA4B4">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val="en-US" w:eastAsia="zh-CN"/>
              </w:rPr>
              <w:t>第三轮报价</w:t>
            </w:r>
          </w:p>
        </w:tc>
        <w:tc>
          <w:tcPr>
            <w:tcW w:w="3677" w:type="dxa"/>
            <w:tcBorders>
              <w:top w:val="single" w:color="000000" w:sz="6" w:space="0"/>
              <w:left w:val="double" w:color="auto" w:sz="4" w:space="0"/>
              <w:bottom w:val="double" w:color="auto" w:sz="4" w:space="0"/>
              <w:right w:val="single" w:color="000000" w:sz="6" w:space="0"/>
            </w:tcBorders>
            <w:vAlign w:val="center"/>
          </w:tcPr>
          <w:p w14:paraId="514FC38B">
            <w:pPr>
              <w:adjustRightInd w:val="0"/>
              <w:snapToGrid w:val="0"/>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bidi="ar"/>
              </w:rPr>
              <w:t>（小写人民币元）</w:t>
            </w:r>
          </w:p>
          <w:p w14:paraId="07575789">
            <w:pPr>
              <w:adjustRightInd w:val="0"/>
              <w:snapToGrid w:val="0"/>
              <w:spacing w:line="360" w:lineRule="auto"/>
              <w:jc w:val="center"/>
              <w:rPr>
                <w:rFonts w:ascii="宋体" w:hAnsi="宋体" w:cs="宋体"/>
                <w:color w:val="auto"/>
                <w:sz w:val="24"/>
                <w:szCs w:val="24"/>
              </w:rPr>
            </w:pPr>
          </w:p>
        </w:tc>
        <w:tc>
          <w:tcPr>
            <w:tcW w:w="1599" w:type="dxa"/>
            <w:vMerge w:val="continue"/>
            <w:tcBorders>
              <w:left w:val="single" w:color="000000" w:sz="6" w:space="0"/>
              <w:bottom w:val="double" w:color="auto" w:sz="4" w:space="0"/>
              <w:right w:val="single" w:color="000000" w:sz="6" w:space="0"/>
            </w:tcBorders>
            <w:vAlign w:val="center"/>
          </w:tcPr>
          <w:p w14:paraId="7A52BEAA">
            <w:pPr>
              <w:adjustRightInd w:val="0"/>
              <w:snapToGrid w:val="0"/>
              <w:spacing w:line="360" w:lineRule="auto"/>
              <w:rPr>
                <w:color w:val="auto"/>
                <w:sz w:val="20"/>
              </w:rPr>
            </w:pPr>
          </w:p>
        </w:tc>
        <w:tc>
          <w:tcPr>
            <w:tcW w:w="1284" w:type="dxa"/>
            <w:vMerge w:val="continue"/>
            <w:tcBorders>
              <w:left w:val="single" w:color="000000" w:sz="6" w:space="0"/>
              <w:bottom w:val="double" w:color="auto" w:sz="4" w:space="0"/>
              <w:right w:val="single" w:color="000000" w:sz="6" w:space="0"/>
            </w:tcBorders>
            <w:vAlign w:val="center"/>
          </w:tcPr>
          <w:p w14:paraId="5F0B7761">
            <w:pPr>
              <w:adjustRightInd w:val="0"/>
              <w:snapToGrid w:val="0"/>
              <w:spacing w:line="360" w:lineRule="auto"/>
              <w:rPr>
                <w:color w:val="auto"/>
                <w:sz w:val="20"/>
              </w:rPr>
            </w:pPr>
          </w:p>
        </w:tc>
        <w:tc>
          <w:tcPr>
            <w:tcW w:w="1419" w:type="dxa"/>
            <w:vMerge w:val="continue"/>
            <w:tcBorders>
              <w:left w:val="single" w:color="000000" w:sz="6" w:space="0"/>
              <w:bottom w:val="double" w:color="auto" w:sz="4" w:space="0"/>
              <w:right w:val="double" w:color="auto" w:sz="4" w:space="0"/>
            </w:tcBorders>
            <w:vAlign w:val="center"/>
          </w:tcPr>
          <w:p w14:paraId="7C3D310F">
            <w:pPr>
              <w:adjustRightInd w:val="0"/>
              <w:snapToGrid w:val="0"/>
              <w:spacing w:line="360" w:lineRule="auto"/>
              <w:rPr>
                <w:color w:val="auto"/>
                <w:sz w:val="20"/>
              </w:rPr>
            </w:pPr>
          </w:p>
        </w:tc>
      </w:tr>
    </w:tbl>
    <w:p w14:paraId="4271B298">
      <w:pPr>
        <w:widowControl/>
        <w:adjustRightInd w:val="0"/>
        <w:snapToGrid w:val="0"/>
        <w:spacing w:line="360" w:lineRule="auto"/>
        <w:rPr>
          <w:rFonts w:ascii="宋体" w:hAnsi="宋体" w:cs="宋体"/>
          <w:color w:val="auto"/>
          <w:kern w:val="0"/>
          <w:sz w:val="24"/>
          <w:szCs w:val="24"/>
        </w:rPr>
      </w:pPr>
    </w:p>
    <w:p w14:paraId="21F29397">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14:paraId="2349756F">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14:paraId="6C2C4807">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14:paraId="02652FCF">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14:paraId="47BDE901">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14:paraId="708B5728">
      <w:pPr>
        <w:widowControl/>
        <w:adjustRightInd w:val="0"/>
        <w:snapToGrid w:val="0"/>
        <w:spacing w:line="360" w:lineRule="auto"/>
        <w:rPr>
          <w:rFonts w:ascii="宋体" w:hAnsi="宋体" w:cs="宋体"/>
          <w:color w:val="auto"/>
          <w:kern w:val="0"/>
          <w:sz w:val="24"/>
          <w:szCs w:val="24"/>
        </w:rPr>
      </w:pPr>
    </w:p>
    <w:p w14:paraId="23F5BAA4">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2A1B981B">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14:paraId="01836697">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14:paraId="499D6AD0">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14:paraId="7C4BC0E9">
      <w:pPr>
        <w:widowControl/>
        <w:adjustRightInd w:val="0"/>
        <w:snapToGrid w:val="0"/>
        <w:spacing w:line="360" w:lineRule="auto"/>
        <w:jc w:val="center"/>
        <w:rPr>
          <w:rFonts w:ascii="宋体" w:hAnsi="宋体" w:cs="宋体"/>
          <w:kern w:val="0"/>
          <w:sz w:val="24"/>
          <w:szCs w:val="24"/>
        </w:rPr>
      </w:pPr>
    </w:p>
    <w:p w14:paraId="0A020862">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14:paraId="6BAD0532">
      <w:pPr>
        <w:widowControl/>
        <w:adjustRightInd w:val="0"/>
        <w:snapToGrid w:val="0"/>
        <w:spacing w:line="360" w:lineRule="auto"/>
        <w:jc w:val="center"/>
        <w:rPr>
          <w:rFonts w:ascii="宋体" w:hAnsi="宋体" w:cs="宋体"/>
          <w:color w:val="auto"/>
          <w:kern w:val="0"/>
          <w:sz w:val="24"/>
          <w:szCs w:val="24"/>
        </w:rPr>
      </w:pPr>
    </w:p>
    <w:p w14:paraId="1C61A3D9">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14:paraId="4C71375F">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28"/>
        <w:tblW w:w="8847" w:type="dxa"/>
        <w:tblInd w:w="0" w:type="dxa"/>
        <w:tblLayout w:type="fixed"/>
        <w:tblCellMar>
          <w:top w:w="15" w:type="dxa"/>
          <w:left w:w="15" w:type="dxa"/>
          <w:bottom w:w="15" w:type="dxa"/>
          <w:right w:w="15" w:type="dxa"/>
        </w:tblCellMar>
      </w:tblPr>
      <w:tblGrid>
        <w:gridCol w:w="2972"/>
        <w:gridCol w:w="1370"/>
        <w:gridCol w:w="2138"/>
        <w:gridCol w:w="2367"/>
      </w:tblGrid>
      <w:tr w14:paraId="44560654">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13E2C2DC">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14:paraId="718A28E3">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14:paraId="00409A37">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14:paraId="55704D83">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14:paraId="61D9F8B0">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74B0EC77">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77AA71F7">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3795319C">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735BD5E2">
            <w:pPr>
              <w:adjustRightInd w:val="0"/>
              <w:snapToGrid w:val="0"/>
              <w:spacing w:line="360" w:lineRule="auto"/>
              <w:jc w:val="left"/>
              <w:rPr>
                <w:rFonts w:ascii="宋体" w:hAnsi="宋体" w:cs="宋体"/>
                <w:color w:val="auto"/>
                <w:sz w:val="20"/>
              </w:rPr>
            </w:pPr>
          </w:p>
        </w:tc>
      </w:tr>
      <w:tr w14:paraId="0D3E0EAF">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0C5CF437">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028E8E78">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1BF724BF">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191C8C94">
            <w:pPr>
              <w:adjustRightInd w:val="0"/>
              <w:snapToGrid w:val="0"/>
              <w:spacing w:line="360" w:lineRule="auto"/>
              <w:jc w:val="left"/>
              <w:rPr>
                <w:rFonts w:ascii="宋体" w:hAnsi="宋体" w:cs="宋体"/>
                <w:color w:val="auto"/>
                <w:sz w:val="20"/>
              </w:rPr>
            </w:pPr>
          </w:p>
        </w:tc>
      </w:tr>
      <w:tr w14:paraId="7BB625F9">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18FBB3D9">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6AEC62B3">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2F739537">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338D2335">
            <w:pPr>
              <w:adjustRightInd w:val="0"/>
              <w:snapToGrid w:val="0"/>
              <w:spacing w:line="360" w:lineRule="auto"/>
              <w:jc w:val="left"/>
              <w:rPr>
                <w:rFonts w:ascii="宋体" w:hAnsi="宋体" w:cs="宋体"/>
                <w:color w:val="auto"/>
                <w:sz w:val="20"/>
              </w:rPr>
            </w:pPr>
          </w:p>
        </w:tc>
      </w:tr>
      <w:tr w14:paraId="1FD6DCE2">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14:paraId="58929FA5">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14:paraId="6839E11A">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14:paraId="261D3EA7">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14:paraId="51C7514F">
            <w:pPr>
              <w:adjustRightInd w:val="0"/>
              <w:snapToGrid w:val="0"/>
              <w:spacing w:line="360" w:lineRule="auto"/>
              <w:jc w:val="left"/>
              <w:rPr>
                <w:rFonts w:ascii="宋体" w:hAnsi="宋体" w:cs="宋体"/>
                <w:color w:val="auto"/>
                <w:sz w:val="20"/>
              </w:rPr>
            </w:pPr>
          </w:p>
        </w:tc>
      </w:tr>
    </w:tbl>
    <w:p w14:paraId="6470C30F">
      <w:pPr>
        <w:widowControl/>
        <w:adjustRightInd w:val="0"/>
        <w:snapToGrid w:val="0"/>
        <w:spacing w:line="360" w:lineRule="auto"/>
        <w:rPr>
          <w:rFonts w:ascii="宋体" w:hAnsi="宋体" w:cs="宋体"/>
          <w:color w:val="auto"/>
          <w:kern w:val="0"/>
          <w:sz w:val="24"/>
          <w:szCs w:val="24"/>
        </w:rPr>
      </w:pPr>
    </w:p>
    <w:p w14:paraId="592AC551">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14:paraId="1DF194BF">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14:paraId="67D26A2F">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14:paraId="428C9AB4">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14:paraId="6847183E">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14:paraId="120C3668">
      <w:pPr>
        <w:widowControl/>
        <w:adjustRightInd w:val="0"/>
        <w:snapToGrid w:val="0"/>
        <w:spacing w:line="360" w:lineRule="auto"/>
        <w:rPr>
          <w:rFonts w:ascii="宋体" w:hAnsi="宋体" w:cs="宋体"/>
          <w:color w:val="auto"/>
          <w:kern w:val="0"/>
          <w:sz w:val="24"/>
          <w:szCs w:val="24"/>
        </w:rPr>
      </w:pPr>
    </w:p>
    <w:p w14:paraId="5A44E7C7">
      <w:pPr>
        <w:widowControl/>
        <w:adjustRightInd w:val="0"/>
        <w:snapToGrid w:val="0"/>
        <w:spacing w:line="360" w:lineRule="auto"/>
        <w:rPr>
          <w:rFonts w:ascii="宋体" w:hAnsi="宋体" w:cs="宋体"/>
          <w:color w:val="FF0000"/>
          <w:kern w:val="0"/>
          <w:sz w:val="24"/>
          <w:szCs w:val="24"/>
        </w:rPr>
      </w:pPr>
    </w:p>
    <w:p w14:paraId="4B793D17">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14:paraId="5AB223FF">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5183170"/>
      <w:bookmarkEnd w:id="9"/>
      <w:bookmarkStart w:id="10" w:name="_Toc127761806"/>
      <w:bookmarkEnd w:id="10"/>
    </w:p>
    <w:p w14:paraId="4B21F6E0">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14:paraId="258EEA46">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14:paraId="5129E374">
      <w:pPr>
        <w:widowControl/>
        <w:adjustRightInd w:val="0"/>
        <w:snapToGrid w:val="0"/>
        <w:spacing w:line="360" w:lineRule="auto"/>
        <w:jc w:val="left"/>
        <w:rPr>
          <w:rFonts w:ascii="宋体" w:hAnsi="宋体" w:cs="宋体"/>
          <w:kern w:val="0"/>
          <w:sz w:val="24"/>
          <w:szCs w:val="24"/>
        </w:rPr>
      </w:pPr>
    </w:p>
    <w:p w14:paraId="4149905C">
      <w:pPr>
        <w:jc w:val="center"/>
        <w:rPr>
          <w:b/>
          <w:sz w:val="24"/>
          <w:szCs w:val="24"/>
        </w:rPr>
      </w:pPr>
      <w:r>
        <w:rPr>
          <w:rFonts w:hint="eastAsia"/>
          <w:b/>
          <w:sz w:val="24"/>
          <w:szCs w:val="24"/>
        </w:rPr>
        <w:t>商务条款偏离表</w:t>
      </w:r>
    </w:p>
    <w:p w14:paraId="22819379">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2D000622">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774" w:type="dxa"/>
        <w:tblInd w:w="0" w:type="dxa"/>
        <w:tblLayout w:type="fixed"/>
        <w:tblCellMar>
          <w:top w:w="0" w:type="dxa"/>
          <w:left w:w="0" w:type="dxa"/>
          <w:bottom w:w="0" w:type="dxa"/>
          <w:right w:w="0" w:type="dxa"/>
        </w:tblCellMar>
      </w:tblPr>
      <w:tblGrid>
        <w:gridCol w:w="806"/>
        <w:gridCol w:w="2156"/>
        <w:gridCol w:w="2410"/>
        <w:gridCol w:w="2410"/>
        <w:gridCol w:w="992"/>
      </w:tblGrid>
      <w:tr w14:paraId="7578225E">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14:paraId="26AD12C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2FF1F46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0FBEBE4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14:paraId="659EF93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14:paraId="6B5C1CB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42F66929">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428998F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352A2513">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41FA9255">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4C3B23D8">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5E2FC3B5">
            <w:pPr>
              <w:widowControl/>
              <w:adjustRightInd w:val="0"/>
              <w:snapToGrid w:val="0"/>
              <w:spacing w:line="360" w:lineRule="auto"/>
              <w:rPr>
                <w:rFonts w:ascii="宋体" w:hAnsi="宋体" w:cs="宋体"/>
                <w:kern w:val="0"/>
                <w:sz w:val="24"/>
                <w:szCs w:val="24"/>
              </w:rPr>
            </w:pPr>
          </w:p>
        </w:tc>
      </w:tr>
      <w:tr w14:paraId="541EFB56">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4A22B7B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4881A44F">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2E42F9EC">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46870904">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1AD545B8">
            <w:pPr>
              <w:widowControl/>
              <w:adjustRightInd w:val="0"/>
              <w:snapToGrid w:val="0"/>
              <w:spacing w:line="360" w:lineRule="auto"/>
              <w:rPr>
                <w:rFonts w:ascii="宋体" w:hAnsi="宋体" w:cs="宋体"/>
                <w:kern w:val="0"/>
                <w:sz w:val="24"/>
                <w:szCs w:val="24"/>
              </w:rPr>
            </w:pPr>
          </w:p>
        </w:tc>
      </w:tr>
      <w:tr w14:paraId="48308763">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308729F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03002B77">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5E07694D">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6F978C42">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401F8413">
            <w:pPr>
              <w:widowControl/>
              <w:adjustRightInd w:val="0"/>
              <w:snapToGrid w:val="0"/>
              <w:spacing w:line="360" w:lineRule="auto"/>
              <w:rPr>
                <w:rFonts w:ascii="宋体" w:hAnsi="宋体" w:cs="宋体"/>
                <w:kern w:val="0"/>
                <w:sz w:val="24"/>
                <w:szCs w:val="24"/>
              </w:rPr>
            </w:pPr>
          </w:p>
        </w:tc>
      </w:tr>
      <w:tr w14:paraId="6AB52E5A">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186FA8F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14:paraId="0384F412">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18D7D748">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14:paraId="5AFCEDDD">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14:paraId="6B834EEA">
            <w:pPr>
              <w:widowControl/>
              <w:adjustRightInd w:val="0"/>
              <w:snapToGrid w:val="0"/>
              <w:spacing w:line="360" w:lineRule="auto"/>
              <w:rPr>
                <w:rFonts w:ascii="宋体" w:hAnsi="宋体" w:cs="宋体"/>
                <w:kern w:val="0"/>
                <w:sz w:val="24"/>
                <w:szCs w:val="24"/>
              </w:rPr>
            </w:pPr>
          </w:p>
        </w:tc>
      </w:tr>
      <w:tr w14:paraId="56520695">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2C866A7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14:paraId="7387ECB2">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5DB5A132">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14:paraId="35005234">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14:paraId="2F568703">
            <w:pPr>
              <w:widowControl/>
              <w:adjustRightInd w:val="0"/>
              <w:snapToGrid w:val="0"/>
              <w:spacing w:line="360" w:lineRule="auto"/>
              <w:rPr>
                <w:rFonts w:ascii="宋体" w:hAnsi="宋体" w:cs="宋体"/>
                <w:kern w:val="0"/>
                <w:sz w:val="24"/>
                <w:szCs w:val="24"/>
              </w:rPr>
            </w:pPr>
          </w:p>
        </w:tc>
      </w:tr>
    </w:tbl>
    <w:p w14:paraId="6FA01E2D">
      <w:pPr>
        <w:widowControl/>
        <w:adjustRightInd w:val="0"/>
        <w:snapToGrid w:val="0"/>
        <w:spacing w:line="360" w:lineRule="auto"/>
        <w:rPr>
          <w:rFonts w:ascii="宋体" w:hAnsi="宋体" w:cs="宋体"/>
          <w:kern w:val="0"/>
          <w:sz w:val="24"/>
          <w:szCs w:val="24"/>
        </w:rPr>
      </w:pPr>
    </w:p>
    <w:p w14:paraId="447B4D62">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7FED620A">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53C07CF9">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14:paraId="227AD99E">
      <w:pPr>
        <w:widowControl/>
        <w:adjustRightInd w:val="0"/>
        <w:snapToGrid w:val="0"/>
        <w:spacing w:line="360" w:lineRule="auto"/>
        <w:rPr>
          <w:rFonts w:ascii="宋体" w:hAnsi="宋体" w:cs="宋体"/>
          <w:kern w:val="0"/>
          <w:sz w:val="24"/>
          <w:szCs w:val="24"/>
        </w:rPr>
      </w:pPr>
    </w:p>
    <w:p w14:paraId="423A40DA">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14:paraId="5EA2DB28">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14:paraId="6230BACB">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987" w:type="dxa"/>
        <w:tblInd w:w="0" w:type="dxa"/>
        <w:tblLayout w:type="fixed"/>
        <w:tblCellMar>
          <w:top w:w="0" w:type="dxa"/>
          <w:left w:w="0" w:type="dxa"/>
          <w:bottom w:w="0" w:type="dxa"/>
          <w:right w:w="0" w:type="dxa"/>
        </w:tblCellMar>
      </w:tblPr>
      <w:tblGrid>
        <w:gridCol w:w="850"/>
        <w:gridCol w:w="1984"/>
        <w:gridCol w:w="2555"/>
        <w:gridCol w:w="2556"/>
        <w:gridCol w:w="1042"/>
      </w:tblGrid>
      <w:tr w14:paraId="6480B092">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14:paraId="1269C2F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635FBC15">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778F342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14:paraId="2E5AAFE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14:paraId="52425BA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14:paraId="227239A3">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4633A654">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18121B3F">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06CC70E1">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76BE3495">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000233BC">
            <w:pPr>
              <w:widowControl/>
              <w:adjustRightInd w:val="0"/>
              <w:snapToGrid w:val="0"/>
              <w:spacing w:line="360" w:lineRule="auto"/>
              <w:rPr>
                <w:rFonts w:ascii="宋体" w:hAnsi="宋体" w:cs="宋体"/>
                <w:kern w:val="0"/>
                <w:sz w:val="24"/>
                <w:szCs w:val="24"/>
              </w:rPr>
            </w:pPr>
          </w:p>
        </w:tc>
      </w:tr>
      <w:tr w14:paraId="7C336813">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1DCF7E6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27858BAC">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56C00294">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23069EDF">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346E757B">
            <w:pPr>
              <w:widowControl/>
              <w:adjustRightInd w:val="0"/>
              <w:snapToGrid w:val="0"/>
              <w:spacing w:line="360" w:lineRule="auto"/>
              <w:rPr>
                <w:rFonts w:ascii="宋体" w:hAnsi="宋体" w:cs="宋体"/>
                <w:kern w:val="0"/>
                <w:sz w:val="24"/>
                <w:szCs w:val="24"/>
              </w:rPr>
            </w:pPr>
          </w:p>
        </w:tc>
      </w:tr>
      <w:tr w14:paraId="57FB0328">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1F847809">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145D4847">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61468C56">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0ABFC7FB">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02191F50">
            <w:pPr>
              <w:widowControl/>
              <w:adjustRightInd w:val="0"/>
              <w:snapToGrid w:val="0"/>
              <w:spacing w:line="360" w:lineRule="auto"/>
              <w:rPr>
                <w:rFonts w:ascii="宋体" w:hAnsi="宋体" w:cs="宋体"/>
                <w:kern w:val="0"/>
                <w:sz w:val="24"/>
                <w:szCs w:val="24"/>
              </w:rPr>
            </w:pPr>
          </w:p>
        </w:tc>
      </w:tr>
      <w:tr w14:paraId="4E90A99C">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14:paraId="75E741AC">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14:paraId="148E4860">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14:paraId="62E06FC3">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14:paraId="717C1FCF">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14:paraId="3CBB3AAF">
            <w:pPr>
              <w:widowControl/>
              <w:adjustRightInd w:val="0"/>
              <w:snapToGrid w:val="0"/>
              <w:spacing w:line="360" w:lineRule="auto"/>
              <w:rPr>
                <w:rFonts w:ascii="宋体" w:hAnsi="宋体" w:cs="宋体"/>
                <w:kern w:val="0"/>
                <w:sz w:val="24"/>
                <w:szCs w:val="24"/>
              </w:rPr>
            </w:pPr>
          </w:p>
        </w:tc>
      </w:tr>
      <w:tr w14:paraId="4708BCBC">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14:paraId="06D0F6E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14:paraId="7D30ED9E">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14:paraId="245879F2">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14:paraId="0F0EB186">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14:paraId="71DD7D79">
            <w:pPr>
              <w:widowControl/>
              <w:adjustRightInd w:val="0"/>
              <w:snapToGrid w:val="0"/>
              <w:spacing w:line="360" w:lineRule="auto"/>
              <w:rPr>
                <w:rFonts w:ascii="宋体" w:hAnsi="宋体" w:cs="宋体"/>
                <w:kern w:val="0"/>
                <w:sz w:val="24"/>
                <w:szCs w:val="24"/>
              </w:rPr>
            </w:pPr>
          </w:p>
        </w:tc>
      </w:tr>
    </w:tbl>
    <w:p w14:paraId="01D15B4C">
      <w:pPr>
        <w:widowControl/>
        <w:adjustRightInd w:val="0"/>
        <w:snapToGrid w:val="0"/>
        <w:spacing w:line="360" w:lineRule="auto"/>
        <w:rPr>
          <w:rFonts w:ascii="宋体" w:hAnsi="宋体" w:cs="宋体"/>
          <w:kern w:val="0"/>
          <w:sz w:val="24"/>
          <w:szCs w:val="24"/>
        </w:rPr>
      </w:pPr>
    </w:p>
    <w:p w14:paraId="07E00D61">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14:paraId="4D1D61EE">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14:paraId="71D6C2DE">
      <w:pPr>
        <w:widowControl/>
        <w:jc w:val="left"/>
        <w:rPr>
          <w:rFonts w:ascii="宋体" w:hAnsi="宋体" w:cs="宋体"/>
          <w:kern w:val="0"/>
          <w:sz w:val="24"/>
          <w:szCs w:val="24"/>
          <w:u w:val="single"/>
        </w:rPr>
      </w:pPr>
      <w:r>
        <w:rPr>
          <w:rFonts w:ascii="宋体" w:hAnsi="宋体" w:cs="宋体"/>
          <w:kern w:val="0"/>
          <w:sz w:val="24"/>
          <w:szCs w:val="24"/>
          <w:u w:val="single"/>
        </w:rPr>
        <w:br w:type="page"/>
      </w:r>
    </w:p>
    <w:p w14:paraId="7BE9B794">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14:paraId="17DB7D59">
      <w:pPr>
        <w:jc w:val="center"/>
        <w:rPr>
          <w:b/>
        </w:rPr>
      </w:pPr>
      <w:r>
        <w:rPr>
          <w:rFonts w:hint="eastAsia"/>
          <w:b/>
          <w:sz w:val="24"/>
          <w:szCs w:val="24"/>
        </w:rPr>
        <w:t>信息安全采购要求承诺函</w:t>
      </w:r>
    </w:p>
    <w:p w14:paraId="7B3ADF27"/>
    <w:p w14:paraId="7D19D8F5">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14:paraId="03D1AB7F">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10E7A595">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283292E6">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29D26E0B">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2052D18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6EB355DD">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47F454E4">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55D15DD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7128440F">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317098E3">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360D2D0B">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47AD48B8">
      <w:pPr>
        <w:spacing w:line="360" w:lineRule="auto"/>
        <w:jc w:val="left"/>
        <w:rPr>
          <w:rFonts w:ascii="仿宋_GB2312" w:hAnsi="宋体" w:eastAsia="仿宋_GB2312"/>
          <w:color w:val="000000" w:themeColor="text1"/>
          <w:sz w:val="24"/>
          <w14:textFill>
            <w14:solidFill>
              <w14:schemeClr w14:val="tx1"/>
            </w14:solidFill>
          </w14:textFill>
        </w:rPr>
      </w:pPr>
    </w:p>
    <w:p w14:paraId="6924550F">
      <w:pPr>
        <w:spacing w:line="360" w:lineRule="auto"/>
        <w:jc w:val="left"/>
        <w:rPr>
          <w:rFonts w:ascii="仿宋_GB2312" w:hAnsi="宋体" w:eastAsia="仿宋_GB2312"/>
          <w:color w:val="000000" w:themeColor="text1"/>
          <w:sz w:val="24"/>
          <w14:textFill>
            <w14:solidFill>
              <w14:schemeClr w14:val="tx1"/>
            </w14:solidFill>
          </w14:textFill>
        </w:rPr>
      </w:pPr>
    </w:p>
    <w:p w14:paraId="5CF00941">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36C73480">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4EC69AEE">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63398751">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4A9B00A6">
      <w:pPr>
        <w:adjustRightInd w:val="0"/>
        <w:snapToGrid w:val="0"/>
        <w:spacing w:line="360" w:lineRule="auto"/>
        <w:rPr>
          <w:sz w:val="24"/>
          <w:szCs w:val="24"/>
        </w:rPr>
      </w:pPr>
    </w:p>
    <w:p w14:paraId="5ADF1F5D">
      <w:pPr>
        <w:adjustRightInd w:val="0"/>
        <w:snapToGrid w:val="0"/>
        <w:spacing w:line="360" w:lineRule="auto"/>
        <w:rPr>
          <w:rFonts w:ascii="宋体" w:hAnsi="宋体"/>
          <w:sz w:val="24"/>
          <w:szCs w:val="24"/>
        </w:rPr>
      </w:pPr>
    </w:p>
    <w:p w14:paraId="1E8466FA">
      <w:pPr>
        <w:widowControl/>
        <w:adjustRightInd w:val="0"/>
        <w:snapToGrid w:val="0"/>
        <w:spacing w:line="360" w:lineRule="auto"/>
        <w:rPr>
          <w:b/>
          <w:bCs/>
          <w:kern w:val="0"/>
          <w:sz w:val="24"/>
          <w:szCs w:val="24"/>
        </w:rPr>
      </w:pPr>
    </w:p>
    <w:p w14:paraId="383E823B">
      <w:pPr>
        <w:adjustRightInd w:val="0"/>
        <w:snapToGrid w:val="0"/>
        <w:spacing w:line="360" w:lineRule="auto"/>
      </w:pPr>
    </w:p>
    <w:p w14:paraId="37A981B8"/>
    <w:p w14:paraId="28709430">
      <w:pPr>
        <w:widowControl/>
        <w:adjustRightInd w:val="0"/>
        <w:snapToGrid w:val="0"/>
        <w:spacing w:line="360" w:lineRule="auto"/>
        <w:rPr>
          <w:rFonts w:ascii="宋体" w:hAnsi="宋体" w:cs="宋体"/>
          <w:kern w:val="0"/>
          <w:sz w:val="24"/>
          <w:szCs w:val="24"/>
          <w:u w:val="single"/>
        </w:rPr>
      </w:pPr>
    </w:p>
    <w:p w14:paraId="7F56A942">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14:paraId="063AAEDC">
      <w:pPr>
        <w:widowControl/>
        <w:adjustRightInd w:val="0"/>
        <w:snapToGrid w:val="0"/>
        <w:spacing w:line="360" w:lineRule="auto"/>
        <w:jc w:val="center"/>
        <w:rPr>
          <w:rFonts w:ascii="宋体" w:hAnsi="宋体" w:cs="宋体"/>
          <w:kern w:val="0"/>
          <w:sz w:val="24"/>
          <w:szCs w:val="24"/>
        </w:rPr>
      </w:pPr>
    </w:p>
    <w:p w14:paraId="7508D3CA">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14:paraId="7A5DAA55">
      <w:pPr>
        <w:widowControl/>
        <w:adjustRightInd w:val="0"/>
        <w:snapToGrid w:val="0"/>
        <w:spacing w:line="360" w:lineRule="auto"/>
        <w:jc w:val="center"/>
        <w:rPr>
          <w:rFonts w:ascii="宋体" w:hAnsi="宋体" w:cs="宋体"/>
          <w:kern w:val="0"/>
          <w:sz w:val="24"/>
          <w:szCs w:val="24"/>
        </w:rPr>
      </w:pPr>
    </w:p>
    <w:p w14:paraId="2501872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14:paraId="48A82838">
      <w:pPr>
        <w:widowControl/>
        <w:adjustRightInd w:val="0"/>
        <w:snapToGrid w:val="0"/>
        <w:spacing w:line="360" w:lineRule="auto"/>
        <w:rPr>
          <w:rFonts w:ascii="宋体" w:hAnsi="宋体" w:cs="宋体"/>
          <w:kern w:val="0"/>
          <w:sz w:val="24"/>
          <w:szCs w:val="24"/>
        </w:rPr>
      </w:pPr>
    </w:p>
    <w:p w14:paraId="669D7775">
      <w:pPr>
        <w:widowControl/>
        <w:adjustRightInd w:val="0"/>
        <w:snapToGrid w:val="0"/>
        <w:spacing w:line="360" w:lineRule="auto"/>
        <w:rPr>
          <w:rFonts w:ascii="宋体" w:hAnsi="宋体" w:cs="宋体"/>
          <w:kern w:val="0"/>
          <w:sz w:val="24"/>
          <w:szCs w:val="24"/>
        </w:rPr>
      </w:pPr>
    </w:p>
    <w:p w14:paraId="638761FA">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附件3.1 供应商</w:t>
      </w:r>
      <w:r>
        <w:rPr>
          <w:rFonts w:hint="eastAsia" w:ascii="宋体" w:hAnsi="宋体" w:cs="宋体"/>
          <w:color w:val="auto"/>
          <w:kern w:val="0"/>
          <w:sz w:val="24"/>
          <w:szCs w:val="24"/>
          <w:lang w:val="en-US" w:eastAsia="zh-CN"/>
        </w:rPr>
        <w:t>基本情况表</w:t>
      </w:r>
    </w:p>
    <w:p w14:paraId="3DE271F9">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附件3.2 年度财务</w:t>
      </w:r>
      <w:r>
        <w:rPr>
          <w:rFonts w:hint="eastAsia" w:ascii="宋体" w:hAnsi="宋体" w:cs="宋体"/>
          <w:color w:val="auto"/>
          <w:kern w:val="0"/>
          <w:sz w:val="24"/>
          <w:szCs w:val="24"/>
          <w:lang w:val="en-US" w:eastAsia="zh-CN"/>
        </w:rPr>
        <w:t>报表：资产负债表、利润表</w:t>
      </w:r>
    </w:p>
    <w:p w14:paraId="3A32532C">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rPr>
        <w:t xml:space="preserve"> 法人营业执照</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法人身份证</w:t>
      </w:r>
      <w:r>
        <w:rPr>
          <w:rFonts w:hint="eastAsia" w:ascii="宋体" w:hAnsi="宋体" w:cs="宋体"/>
          <w:color w:val="auto"/>
          <w:kern w:val="0"/>
          <w:sz w:val="24"/>
          <w:szCs w:val="24"/>
        </w:rPr>
        <w:t>（复印件）</w:t>
      </w:r>
    </w:p>
    <w:p w14:paraId="2D1091E2">
      <w:pPr>
        <w:widowControl/>
        <w:adjustRightInd w:val="0"/>
        <w:snapToGrid w:val="0"/>
        <w:spacing w:line="360" w:lineRule="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4</w:t>
      </w:r>
      <w:r>
        <w:rPr>
          <w:rFonts w:hint="eastAsia"/>
          <w:color w:val="auto"/>
          <w:sz w:val="24"/>
          <w:szCs w:val="24"/>
        </w:rPr>
        <w:t>依法缴纳税收的</w:t>
      </w:r>
      <w:r>
        <w:rPr>
          <w:rFonts w:hint="eastAsia"/>
          <w:color w:val="auto"/>
          <w:sz w:val="24"/>
          <w:szCs w:val="24"/>
          <w:lang w:val="en-US" w:eastAsia="zh-CN"/>
        </w:rPr>
        <w:t>相关材料</w:t>
      </w:r>
    </w:p>
    <w:p w14:paraId="3F383E5F">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ascii="宋体" w:hAnsi="宋体" w:cs="宋体"/>
          <w:color w:val="auto"/>
          <w:kern w:val="0"/>
          <w:sz w:val="24"/>
          <w:szCs w:val="24"/>
        </w:rPr>
        <w:t>.</w:t>
      </w:r>
      <w:r>
        <w:rPr>
          <w:rFonts w:hint="eastAsia" w:ascii="宋体" w:hAnsi="宋体" w:cs="宋体"/>
          <w:color w:val="auto"/>
          <w:kern w:val="0"/>
          <w:sz w:val="24"/>
          <w:szCs w:val="24"/>
          <w:lang w:val="en-US" w:eastAsia="zh-CN"/>
        </w:rPr>
        <w:t>5</w:t>
      </w:r>
      <w:r>
        <w:rPr>
          <w:rFonts w:ascii="宋体" w:hAnsi="宋体" w:cs="宋体"/>
          <w:color w:val="auto"/>
          <w:kern w:val="0"/>
          <w:sz w:val="24"/>
          <w:szCs w:val="24"/>
        </w:rPr>
        <w:t xml:space="preserve"> </w:t>
      </w:r>
      <w:r>
        <w:rPr>
          <w:rFonts w:hint="eastAsia"/>
          <w:color w:val="auto"/>
          <w:sz w:val="24"/>
          <w:szCs w:val="24"/>
        </w:rPr>
        <w:t>已完成类似项目一览表</w:t>
      </w:r>
    </w:p>
    <w:p w14:paraId="7C70913E">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附件3.</w:t>
      </w:r>
      <w:r>
        <w:rPr>
          <w:rFonts w:hint="eastAsia" w:ascii="宋体" w:hAnsi="宋体" w:cs="宋体"/>
          <w:color w:val="auto"/>
          <w:kern w:val="0"/>
          <w:sz w:val="24"/>
          <w:szCs w:val="24"/>
          <w:lang w:val="en-US" w:eastAsia="zh-CN"/>
        </w:rPr>
        <w:t>6</w:t>
      </w:r>
      <w:r>
        <w:rPr>
          <w:rFonts w:ascii="宋体" w:hAnsi="宋体" w:cs="宋体"/>
          <w:color w:val="auto"/>
          <w:kern w:val="0"/>
          <w:sz w:val="24"/>
          <w:szCs w:val="24"/>
        </w:rPr>
        <w:t xml:space="preserve"> </w:t>
      </w:r>
      <w:r>
        <w:rPr>
          <w:rFonts w:hint="eastAsia" w:ascii="Calibri Light" w:hAnsi="Calibri Light"/>
          <w:color w:val="auto"/>
          <w:sz w:val="24"/>
          <w:szCs w:val="24"/>
        </w:rPr>
        <w:t>提供书面声明函</w:t>
      </w:r>
    </w:p>
    <w:p w14:paraId="139F35FF">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14:paraId="3FD71D5A">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14:paraId="079BFC75">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206E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48A1CA7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14:paraId="7A8DF241">
            <w:pPr>
              <w:widowControl/>
              <w:adjustRightInd w:val="0"/>
              <w:snapToGrid w:val="0"/>
              <w:spacing w:line="360" w:lineRule="auto"/>
              <w:rPr>
                <w:rFonts w:ascii="宋体" w:hAnsi="宋体" w:cs="宋体"/>
                <w:kern w:val="0"/>
                <w:sz w:val="24"/>
                <w:szCs w:val="24"/>
              </w:rPr>
            </w:pPr>
          </w:p>
        </w:tc>
      </w:tr>
      <w:tr w14:paraId="5C40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1F334B8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14:paraId="13C3795D">
            <w:pPr>
              <w:widowControl/>
              <w:adjustRightInd w:val="0"/>
              <w:snapToGrid w:val="0"/>
              <w:spacing w:line="360" w:lineRule="auto"/>
              <w:rPr>
                <w:rFonts w:ascii="宋体" w:hAnsi="宋体" w:cs="宋体"/>
                <w:kern w:val="0"/>
                <w:sz w:val="24"/>
                <w:szCs w:val="24"/>
              </w:rPr>
            </w:pPr>
          </w:p>
        </w:tc>
      </w:tr>
      <w:tr w14:paraId="03053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1D2001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14:paraId="08C6DA10">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661F139F">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14:paraId="5082A0BE">
            <w:pPr>
              <w:widowControl/>
              <w:adjustRightInd w:val="0"/>
              <w:snapToGrid w:val="0"/>
              <w:spacing w:line="360" w:lineRule="auto"/>
              <w:rPr>
                <w:rFonts w:ascii="宋体" w:hAnsi="宋体" w:cs="宋体"/>
                <w:kern w:val="0"/>
                <w:sz w:val="24"/>
                <w:szCs w:val="24"/>
              </w:rPr>
            </w:pPr>
          </w:p>
        </w:tc>
      </w:tr>
      <w:tr w14:paraId="06AB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150396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14:paraId="444EDB37">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14:paraId="7DD9A41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14:paraId="2A981CFA">
            <w:pPr>
              <w:widowControl/>
              <w:adjustRightInd w:val="0"/>
              <w:snapToGrid w:val="0"/>
              <w:spacing w:line="360" w:lineRule="auto"/>
              <w:rPr>
                <w:rFonts w:ascii="宋体" w:hAnsi="宋体" w:cs="宋体"/>
                <w:kern w:val="0"/>
                <w:sz w:val="24"/>
                <w:szCs w:val="24"/>
              </w:rPr>
            </w:pPr>
          </w:p>
        </w:tc>
      </w:tr>
      <w:tr w14:paraId="258F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65A609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14:paraId="38FA0C70">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66B4B193">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14:paraId="565D147D">
            <w:pPr>
              <w:widowControl/>
              <w:adjustRightInd w:val="0"/>
              <w:snapToGrid w:val="0"/>
              <w:spacing w:line="360" w:lineRule="auto"/>
              <w:jc w:val="center"/>
              <w:rPr>
                <w:rFonts w:ascii="宋体" w:hAnsi="宋体" w:cs="宋体"/>
                <w:kern w:val="0"/>
                <w:sz w:val="24"/>
                <w:szCs w:val="24"/>
              </w:rPr>
            </w:pPr>
          </w:p>
        </w:tc>
      </w:tr>
      <w:tr w14:paraId="33F3C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F9DE8E1">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14:paraId="511A85E0">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10845BE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14:paraId="4DFDFDBC">
            <w:pPr>
              <w:widowControl/>
              <w:adjustRightInd w:val="0"/>
              <w:snapToGrid w:val="0"/>
              <w:spacing w:line="360" w:lineRule="auto"/>
              <w:ind w:firstLine="1320"/>
              <w:rPr>
                <w:rFonts w:ascii="宋体" w:hAnsi="宋体" w:cs="宋体"/>
                <w:kern w:val="0"/>
                <w:sz w:val="24"/>
                <w:szCs w:val="24"/>
              </w:rPr>
            </w:pPr>
          </w:p>
        </w:tc>
      </w:tr>
      <w:tr w14:paraId="6450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37D960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14:paraId="348B199E">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14:paraId="699FA730">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14:paraId="403830D7">
            <w:pPr>
              <w:widowControl/>
              <w:adjustRightInd w:val="0"/>
              <w:snapToGrid w:val="0"/>
              <w:spacing w:line="360" w:lineRule="auto"/>
              <w:ind w:firstLine="1320"/>
              <w:rPr>
                <w:rFonts w:ascii="宋体" w:hAnsi="宋体" w:cs="宋体"/>
                <w:kern w:val="0"/>
                <w:sz w:val="24"/>
                <w:szCs w:val="24"/>
              </w:rPr>
            </w:pPr>
          </w:p>
        </w:tc>
      </w:tr>
      <w:tr w14:paraId="14FE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8B7214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14:paraId="3653AC36">
            <w:pPr>
              <w:widowControl/>
              <w:adjustRightInd w:val="0"/>
              <w:snapToGrid w:val="0"/>
              <w:spacing w:line="360" w:lineRule="auto"/>
              <w:ind w:firstLine="1320"/>
              <w:rPr>
                <w:rFonts w:ascii="宋体" w:hAnsi="宋体" w:cs="宋体"/>
                <w:kern w:val="0"/>
                <w:sz w:val="24"/>
                <w:szCs w:val="24"/>
              </w:rPr>
            </w:pPr>
          </w:p>
        </w:tc>
      </w:tr>
      <w:tr w14:paraId="039A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5647222A">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14:paraId="667F09C9">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7B0B21EE">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14:paraId="0708605E">
            <w:pPr>
              <w:widowControl/>
              <w:adjustRightInd w:val="0"/>
              <w:snapToGrid w:val="0"/>
              <w:spacing w:line="360" w:lineRule="auto"/>
              <w:jc w:val="center"/>
              <w:rPr>
                <w:rFonts w:ascii="宋体" w:hAnsi="宋体" w:cs="宋体"/>
                <w:kern w:val="0"/>
                <w:sz w:val="24"/>
                <w:szCs w:val="24"/>
              </w:rPr>
            </w:pPr>
          </w:p>
        </w:tc>
      </w:tr>
      <w:tr w14:paraId="64E2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0C1354D2">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14:paraId="34BDBD36">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14:paraId="7FC74208">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14:paraId="597B0CCD">
            <w:pPr>
              <w:widowControl/>
              <w:adjustRightInd w:val="0"/>
              <w:snapToGrid w:val="0"/>
              <w:spacing w:line="360" w:lineRule="auto"/>
              <w:ind w:left="5250" w:leftChars="2500" w:firstLine="640"/>
              <w:jc w:val="center"/>
              <w:rPr>
                <w:rFonts w:ascii="宋体" w:hAnsi="宋体"/>
                <w:kern w:val="0"/>
                <w:sz w:val="24"/>
                <w:szCs w:val="24"/>
              </w:rPr>
            </w:pPr>
          </w:p>
          <w:p w14:paraId="3261D5F8">
            <w:pPr>
              <w:widowControl/>
              <w:adjustRightInd w:val="0"/>
              <w:snapToGrid w:val="0"/>
              <w:spacing w:line="360" w:lineRule="auto"/>
              <w:jc w:val="center"/>
              <w:rPr>
                <w:rFonts w:ascii="宋体" w:hAnsi="宋体" w:cs="宋体"/>
                <w:kern w:val="0"/>
                <w:sz w:val="24"/>
                <w:szCs w:val="24"/>
              </w:rPr>
            </w:pPr>
          </w:p>
        </w:tc>
      </w:tr>
      <w:tr w14:paraId="685C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0571DD5D">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14:paraId="4A1E4C7E">
            <w:pPr>
              <w:widowControl/>
              <w:adjustRightInd w:val="0"/>
              <w:snapToGrid w:val="0"/>
              <w:spacing w:line="360" w:lineRule="auto"/>
              <w:rPr>
                <w:rFonts w:ascii="宋体" w:hAnsi="宋体" w:cs="宋体"/>
                <w:kern w:val="0"/>
                <w:sz w:val="24"/>
                <w:szCs w:val="24"/>
              </w:rPr>
            </w:pPr>
          </w:p>
        </w:tc>
      </w:tr>
      <w:tr w14:paraId="2B20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374A4437">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14:paraId="71808963">
            <w:pPr>
              <w:widowControl/>
              <w:adjustRightInd w:val="0"/>
              <w:snapToGrid w:val="0"/>
              <w:spacing w:line="360" w:lineRule="auto"/>
              <w:ind w:firstLine="480"/>
              <w:rPr>
                <w:rFonts w:ascii="宋体" w:hAnsi="宋体" w:cs="宋体"/>
                <w:kern w:val="0"/>
                <w:sz w:val="24"/>
                <w:szCs w:val="24"/>
              </w:rPr>
            </w:pPr>
          </w:p>
        </w:tc>
      </w:tr>
      <w:tr w14:paraId="2146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2BBF344B">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14:paraId="1DA1BEA6">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14:paraId="5670A58F">
            <w:pPr>
              <w:widowControl/>
              <w:adjustRightInd w:val="0"/>
              <w:snapToGrid w:val="0"/>
              <w:spacing w:line="360" w:lineRule="auto"/>
              <w:ind w:firstLine="480"/>
              <w:rPr>
                <w:rFonts w:ascii="宋体" w:hAnsi="宋体" w:cs="宋体"/>
                <w:kern w:val="0"/>
                <w:sz w:val="24"/>
                <w:szCs w:val="24"/>
              </w:rPr>
            </w:pPr>
          </w:p>
        </w:tc>
      </w:tr>
    </w:tbl>
    <w:p w14:paraId="7BCFC9B6"/>
    <w:p w14:paraId="2D7127C7">
      <w:pPr>
        <w:widowControl/>
        <w:jc w:val="left"/>
        <w:rPr>
          <w:rFonts w:ascii="Calibri Light" w:hAnsi="Calibri Light"/>
          <w:b/>
          <w:bCs/>
          <w:sz w:val="24"/>
          <w:szCs w:val="24"/>
        </w:rPr>
      </w:pPr>
      <w:r>
        <w:rPr>
          <w:sz w:val="24"/>
          <w:szCs w:val="24"/>
        </w:rPr>
        <w:br w:type="page"/>
      </w:r>
    </w:p>
    <w:p w14:paraId="440E7C19">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14:paraId="322496AE">
      <w:pPr>
        <w:adjustRightInd w:val="0"/>
        <w:snapToGrid w:val="0"/>
        <w:spacing w:line="360" w:lineRule="auto"/>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年度财务</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报表：资产负债表、利润表等</w:t>
      </w:r>
    </w:p>
    <w:p w14:paraId="0D0CF62A">
      <w:pPr>
        <w:pStyle w:val="4"/>
        <w:numPr>
          <w:ilvl w:val="0"/>
          <w:numId w:val="0"/>
        </w:numPr>
        <w:adjustRightInd w:val="0"/>
        <w:snapToGrid w:val="0"/>
        <w:spacing w:before="0" w:after="0"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附件3.</w:t>
      </w:r>
      <w:r>
        <w:rPr>
          <w:color w:val="000000" w:themeColor="text1"/>
          <w:sz w:val="24"/>
          <w:szCs w:val="24"/>
          <w14:textFill>
            <w14:solidFill>
              <w14:schemeClr w14:val="tx1"/>
            </w14:solidFill>
          </w14:textFill>
        </w:rPr>
        <w:t xml:space="preserve">3 </w:t>
      </w:r>
      <w:r>
        <w:rPr>
          <w:rFonts w:hint="eastAsia"/>
          <w:color w:val="000000" w:themeColor="text1"/>
          <w:sz w:val="24"/>
          <w:szCs w:val="24"/>
          <w14:textFill>
            <w14:solidFill>
              <w14:schemeClr w14:val="tx1"/>
            </w14:solidFill>
          </w14:textFill>
        </w:rPr>
        <w:t>法人营业执照</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法人身份证</w:t>
      </w:r>
      <w:r>
        <w:rPr>
          <w:rFonts w:hint="eastAsia"/>
          <w:color w:val="000000" w:themeColor="text1"/>
          <w:sz w:val="24"/>
          <w:szCs w:val="24"/>
          <w14:textFill>
            <w14:solidFill>
              <w14:schemeClr w14:val="tx1"/>
            </w14:solidFill>
          </w14:textFill>
        </w:rPr>
        <w:t>（复印件）</w:t>
      </w:r>
    </w:p>
    <w:p w14:paraId="2704AFAB">
      <w:pPr>
        <w:pStyle w:val="4"/>
        <w:numPr>
          <w:ilvl w:val="0"/>
          <w:numId w:val="0"/>
        </w:numPr>
        <w:adjustRightInd w:val="0"/>
        <w:snapToGrid w:val="0"/>
        <w:spacing w:before="0" w:after="0" w:line="360" w:lineRule="auto"/>
        <w:rPr>
          <w:rFonts w:hint="eastAsia"/>
          <w:b w:val="0"/>
          <w:sz w:val="24"/>
          <w:szCs w:val="24"/>
        </w:rPr>
      </w:pPr>
      <w:r>
        <w:rPr>
          <w:rFonts w:hint="eastAsia"/>
          <w:color w:val="000000" w:themeColor="text1"/>
          <w:sz w:val="24"/>
          <w:szCs w:val="24"/>
          <w14:textFill>
            <w14:solidFill>
              <w14:schemeClr w14:val="tx1"/>
            </w14:solidFill>
          </w14:textFill>
        </w:rPr>
        <w:t>附件3</w:t>
      </w:r>
      <w:r>
        <w:rPr>
          <w:color w:val="000000" w:themeColor="text1"/>
          <w:sz w:val="24"/>
          <w:szCs w:val="24"/>
          <w14:textFill>
            <w14:solidFill>
              <w14:schemeClr w14:val="tx1"/>
            </w14:solidFill>
          </w14:textFill>
        </w:rPr>
        <w:t xml:space="preserve">.4 </w:t>
      </w:r>
      <w:r>
        <w:rPr>
          <w:rFonts w:hint="eastAsia"/>
          <w:color w:val="000000" w:themeColor="text1"/>
          <w:sz w:val="24"/>
          <w:szCs w:val="24"/>
          <w14:textFill>
            <w14:solidFill>
              <w14:schemeClr w14:val="tx1"/>
            </w14:solidFill>
          </w14:textFill>
        </w:rPr>
        <w:t>依法缴纳税收的相关材料：</w:t>
      </w:r>
      <w:r>
        <w:rPr>
          <w:color w:val="000000" w:themeColor="text1"/>
          <w:sz w:val="24"/>
          <w:szCs w:val="24"/>
          <w14:textFill>
            <w14:solidFill>
              <w14:schemeClr w14:val="tx1"/>
            </w14:solidFill>
          </w14:textFill>
        </w:rPr>
        <w:br w:type="textWrapping"/>
      </w:r>
      <w:r>
        <w:rPr>
          <w:rFonts w:hint="eastAsia"/>
          <w:b w:val="0"/>
          <w:color w:val="000000" w:themeColor="text1"/>
          <w:sz w:val="24"/>
          <w:szCs w:val="24"/>
          <w14:textFill>
            <w14:solidFill>
              <w14:schemeClr w14:val="tx1"/>
            </w14:solidFill>
          </w14:textFill>
        </w:rPr>
        <w:t>磋商当日前6个月内任意一月缴纳税收的凭证复印件；</w:t>
      </w:r>
      <w:r>
        <w:rPr>
          <w:b w:val="0"/>
          <w:color w:val="FF0000"/>
          <w:sz w:val="24"/>
          <w:szCs w:val="24"/>
        </w:rPr>
        <w:br w:type="textWrapping"/>
      </w:r>
      <w:r>
        <w:rPr>
          <w:rFonts w:hint="eastAsia"/>
          <w:b w:val="0"/>
          <w:sz w:val="24"/>
          <w:szCs w:val="24"/>
        </w:rPr>
        <w:t>缴纳凭证复印件须清晰可辨，并能显示出税种种类，单位代扣代缴的个人所得税不能作为单位纳税的凭证；</w:t>
      </w:r>
    </w:p>
    <w:p w14:paraId="25E7AFCA">
      <w:pPr>
        <w:pStyle w:val="4"/>
        <w:numPr>
          <w:ilvl w:val="0"/>
          <w:numId w:val="0"/>
        </w:numPr>
        <w:adjustRightInd w:val="0"/>
        <w:snapToGrid w:val="0"/>
        <w:spacing w:before="0" w:after="0" w:line="360" w:lineRule="auto"/>
        <w:rPr>
          <w:b w:val="0"/>
          <w:sz w:val="24"/>
          <w:szCs w:val="24"/>
        </w:rPr>
      </w:pPr>
      <w:r>
        <w:rPr>
          <w:rFonts w:hint="eastAsia"/>
          <w:b w:val="0"/>
          <w:sz w:val="24"/>
          <w:szCs w:val="24"/>
        </w:rPr>
        <w:t>依法免税的供应商，应提供相应文件证明其依法免税；</w:t>
      </w:r>
    </w:p>
    <w:p w14:paraId="76D8DFBE">
      <w:pPr>
        <w:widowControl/>
        <w:jc w:val="left"/>
        <w:rPr>
          <w:rFonts w:hint="eastAsia"/>
          <w:b/>
          <w:bCs/>
          <w:sz w:val="24"/>
          <w:szCs w:val="24"/>
        </w:rPr>
      </w:pPr>
      <w:r>
        <w:rPr>
          <w:rFonts w:hint="eastAsia"/>
          <w:b/>
          <w:bCs/>
          <w:sz w:val="24"/>
          <w:szCs w:val="24"/>
        </w:rPr>
        <w:t>附件3.</w:t>
      </w:r>
      <w:r>
        <w:rPr>
          <w:rFonts w:hint="eastAsia"/>
          <w:b/>
          <w:bCs/>
          <w:sz w:val="24"/>
          <w:szCs w:val="24"/>
          <w:lang w:val="en-US" w:eastAsia="zh-CN"/>
        </w:rPr>
        <w:t>5</w:t>
      </w:r>
      <w:r>
        <w:rPr>
          <w:b/>
          <w:bCs/>
          <w:sz w:val="24"/>
          <w:szCs w:val="24"/>
        </w:rPr>
        <w:t xml:space="preserve"> </w:t>
      </w:r>
      <w:r>
        <w:rPr>
          <w:rFonts w:hint="eastAsia"/>
          <w:b/>
          <w:bCs/>
          <w:sz w:val="24"/>
          <w:szCs w:val="24"/>
        </w:rPr>
        <w:t>已完成类似项目一览表（格式）</w:t>
      </w:r>
    </w:p>
    <w:p w14:paraId="246786ED">
      <w:pPr>
        <w:widowControl/>
        <w:jc w:val="left"/>
        <w:rPr>
          <w:rFonts w:hint="eastAsia"/>
          <w:b/>
          <w:bCs/>
          <w:sz w:val="24"/>
          <w:szCs w:val="24"/>
        </w:rPr>
      </w:pPr>
    </w:p>
    <w:tbl>
      <w:tblPr>
        <w:tblStyle w:val="2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14:paraId="16AC31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14:paraId="251A40C8">
            <w:pPr>
              <w:spacing w:line="360" w:lineRule="auto"/>
              <w:jc w:val="center"/>
              <w:rPr>
                <w:rFonts w:ascii="宋体" w:hAnsi="宋体"/>
              </w:rPr>
            </w:pPr>
            <w:r>
              <w:rPr>
                <w:rFonts w:ascii="宋体" w:hAnsi="宋体"/>
              </w:rPr>
              <w:t>序号</w:t>
            </w:r>
          </w:p>
        </w:tc>
        <w:tc>
          <w:tcPr>
            <w:tcW w:w="565" w:type="pct"/>
            <w:vAlign w:val="center"/>
          </w:tcPr>
          <w:p w14:paraId="1BEF5C09">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14:paraId="5922826C">
            <w:pPr>
              <w:spacing w:line="360" w:lineRule="auto"/>
              <w:jc w:val="center"/>
              <w:rPr>
                <w:rFonts w:ascii="宋体" w:hAnsi="宋体"/>
              </w:rPr>
            </w:pPr>
            <w:r>
              <w:rPr>
                <w:rFonts w:hint="eastAsia" w:ascii="宋体" w:hAnsi="宋体"/>
              </w:rPr>
              <w:t>合同乙方单位名称</w:t>
            </w:r>
          </w:p>
        </w:tc>
        <w:tc>
          <w:tcPr>
            <w:tcW w:w="458" w:type="pct"/>
            <w:vAlign w:val="center"/>
          </w:tcPr>
          <w:p w14:paraId="26171844">
            <w:pPr>
              <w:spacing w:line="360" w:lineRule="auto"/>
              <w:jc w:val="center"/>
              <w:rPr>
                <w:rFonts w:ascii="宋体" w:hAnsi="宋体"/>
              </w:rPr>
            </w:pPr>
            <w:r>
              <w:rPr>
                <w:rFonts w:hint="eastAsia" w:ascii="宋体" w:hAnsi="宋体"/>
              </w:rPr>
              <w:t>合同标的</w:t>
            </w:r>
          </w:p>
        </w:tc>
        <w:tc>
          <w:tcPr>
            <w:tcW w:w="458" w:type="pct"/>
            <w:vAlign w:val="center"/>
          </w:tcPr>
          <w:p w14:paraId="5A6A8CD6">
            <w:pPr>
              <w:spacing w:line="360" w:lineRule="auto"/>
              <w:jc w:val="center"/>
              <w:rPr>
                <w:rFonts w:ascii="宋体" w:hAnsi="宋体"/>
              </w:rPr>
            </w:pPr>
            <w:r>
              <w:rPr>
                <w:rFonts w:hint="eastAsia" w:ascii="宋体" w:hAnsi="宋体"/>
              </w:rPr>
              <w:t>合同金额</w:t>
            </w:r>
          </w:p>
        </w:tc>
        <w:tc>
          <w:tcPr>
            <w:tcW w:w="458" w:type="pct"/>
            <w:vAlign w:val="center"/>
          </w:tcPr>
          <w:p w14:paraId="59E88FDA">
            <w:pPr>
              <w:spacing w:line="360" w:lineRule="auto"/>
              <w:jc w:val="center"/>
              <w:rPr>
                <w:rFonts w:ascii="宋体" w:hAnsi="宋体"/>
              </w:rPr>
            </w:pPr>
            <w:r>
              <w:rPr>
                <w:rFonts w:hint="eastAsia" w:ascii="宋体" w:hAnsi="宋体"/>
              </w:rPr>
              <w:t>签署日期</w:t>
            </w:r>
          </w:p>
        </w:tc>
        <w:tc>
          <w:tcPr>
            <w:tcW w:w="1053" w:type="pct"/>
            <w:vAlign w:val="center"/>
          </w:tcPr>
          <w:p w14:paraId="5B7C0AF1">
            <w:pPr>
              <w:spacing w:line="360" w:lineRule="auto"/>
              <w:jc w:val="center"/>
              <w:rPr>
                <w:rFonts w:ascii="宋体" w:hAnsi="宋体"/>
              </w:rPr>
            </w:pPr>
            <w:r>
              <w:rPr>
                <w:rFonts w:hint="eastAsia" w:ascii="宋体" w:hAnsi="宋体"/>
              </w:rPr>
              <w:t>甲方单位名称/联系人</w:t>
            </w:r>
          </w:p>
        </w:tc>
        <w:tc>
          <w:tcPr>
            <w:tcW w:w="1111" w:type="pct"/>
            <w:vAlign w:val="center"/>
          </w:tcPr>
          <w:p w14:paraId="3866BAD8">
            <w:pPr>
              <w:spacing w:line="360" w:lineRule="auto"/>
              <w:jc w:val="center"/>
              <w:rPr>
                <w:rFonts w:ascii="宋体" w:hAnsi="宋体"/>
              </w:rPr>
            </w:pPr>
            <w:r>
              <w:rPr>
                <w:rFonts w:hint="eastAsia" w:ascii="宋体" w:hAnsi="宋体"/>
              </w:rPr>
              <w:t>提供的证明文件所在响应文件中的页码</w:t>
            </w:r>
          </w:p>
        </w:tc>
      </w:tr>
      <w:tr w14:paraId="50610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1EED1D44">
            <w:pPr>
              <w:spacing w:line="360" w:lineRule="auto"/>
              <w:jc w:val="center"/>
              <w:rPr>
                <w:rFonts w:ascii="宋体" w:hAnsi="宋体"/>
              </w:rPr>
            </w:pPr>
          </w:p>
        </w:tc>
        <w:tc>
          <w:tcPr>
            <w:tcW w:w="565" w:type="pct"/>
            <w:vAlign w:val="center"/>
          </w:tcPr>
          <w:p w14:paraId="432A25D7">
            <w:pPr>
              <w:spacing w:line="360" w:lineRule="auto"/>
              <w:jc w:val="center"/>
              <w:rPr>
                <w:rFonts w:ascii="宋体" w:hAnsi="宋体"/>
              </w:rPr>
            </w:pPr>
          </w:p>
        </w:tc>
        <w:tc>
          <w:tcPr>
            <w:tcW w:w="458" w:type="pct"/>
            <w:vAlign w:val="center"/>
          </w:tcPr>
          <w:p w14:paraId="1BA0DBC9">
            <w:pPr>
              <w:spacing w:line="360" w:lineRule="auto"/>
              <w:jc w:val="center"/>
              <w:rPr>
                <w:rFonts w:ascii="宋体" w:hAnsi="宋体"/>
              </w:rPr>
            </w:pPr>
          </w:p>
        </w:tc>
        <w:tc>
          <w:tcPr>
            <w:tcW w:w="458" w:type="pct"/>
            <w:vAlign w:val="center"/>
          </w:tcPr>
          <w:p w14:paraId="76D827B1">
            <w:pPr>
              <w:spacing w:line="360" w:lineRule="auto"/>
              <w:jc w:val="center"/>
              <w:rPr>
                <w:rFonts w:ascii="宋体" w:hAnsi="宋体"/>
              </w:rPr>
            </w:pPr>
          </w:p>
        </w:tc>
        <w:tc>
          <w:tcPr>
            <w:tcW w:w="458" w:type="pct"/>
            <w:vAlign w:val="center"/>
          </w:tcPr>
          <w:p w14:paraId="1E30E77A">
            <w:pPr>
              <w:spacing w:line="360" w:lineRule="auto"/>
              <w:jc w:val="center"/>
              <w:rPr>
                <w:rFonts w:ascii="宋体" w:hAnsi="宋体"/>
              </w:rPr>
            </w:pPr>
          </w:p>
        </w:tc>
        <w:tc>
          <w:tcPr>
            <w:tcW w:w="458" w:type="pct"/>
            <w:vAlign w:val="center"/>
          </w:tcPr>
          <w:p w14:paraId="27C2B7C3">
            <w:pPr>
              <w:spacing w:line="360" w:lineRule="auto"/>
              <w:jc w:val="center"/>
              <w:rPr>
                <w:rFonts w:ascii="宋体" w:hAnsi="宋体"/>
              </w:rPr>
            </w:pPr>
          </w:p>
        </w:tc>
        <w:tc>
          <w:tcPr>
            <w:tcW w:w="1053" w:type="pct"/>
            <w:vAlign w:val="center"/>
          </w:tcPr>
          <w:p w14:paraId="780BE2DE">
            <w:pPr>
              <w:spacing w:line="360" w:lineRule="auto"/>
              <w:jc w:val="center"/>
              <w:rPr>
                <w:rFonts w:ascii="宋体" w:hAnsi="宋体"/>
              </w:rPr>
            </w:pPr>
          </w:p>
        </w:tc>
        <w:tc>
          <w:tcPr>
            <w:tcW w:w="1111" w:type="pct"/>
            <w:vAlign w:val="center"/>
          </w:tcPr>
          <w:p w14:paraId="3200E89E">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65D115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087C74F0">
            <w:pPr>
              <w:spacing w:line="360" w:lineRule="auto"/>
              <w:jc w:val="center"/>
              <w:rPr>
                <w:rFonts w:ascii="宋体" w:hAnsi="宋体"/>
              </w:rPr>
            </w:pPr>
          </w:p>
        </w:tc>
        <w:tc>
          <w:tcPr>
            <w:tcW w:w="565" w:type="pct"/>
            <w:vAlign w:val="center"/>
          </w:tcPr>
          <w:p w14:paraId="6D590493">
            <w:pPr>
              <w:spacing w:line="360" w:lineRule="auto"/>
              <w:jc w:val="center"/>
              <w:rPr>
                <w:rFonts w:ascii="宋体" w:hAnsi="宋体"/>
              </w:rPr>
            </w:pPr>
          </w:p>
        </w:tc>
        <w:tc>
          <w:tcPr>
            <w:tcW w:w="458" w:type="pct"/>
            <w:vAlign w:val="center"/>
          </w:tcPr>
          <w:p w14:paraId="2824DBD2">
            <w:pPr>
              <w:spacing w:line="360" w:lineRule="auto"/>
              <w:jc w:val="center"/>
              <w:rPr>
                <w:rFonts w:ascii="宋体" w:hAnsi="宋体"/>
              </w:rPr>
            </w:pPr>
          </w:p>
        </w:tc>
        <w:tc>
          <w:tcPr>
            <w:tcW w:w="458" w:type="pct"/>
            <w:vAlign w:val="center"/>
          </w:tcPr>
          <w:p w14:paraId="759EC9F1">
            <w:pPr>
              <w:spacing w:line="360" w:lineRule="auto"/>
              <w:jc w:val="center"/>
              <w:rPr>
                <w:rFonts w:ascii="宋体" w:hAnsi="宋体"/>
              </w:rPr>
            </w:pPr>
          </w:p>
        </w:tc>
        <w:tc>
          <w:tcPr>
            <w:tcW w:w="458" w:type="pct"/>
            <w:vAlign w:val="center"/>
          </w:tcPr>
          <w:p w14:paraId="1E377D7F">
            <w:pPr>
              <w:spacing w:line="360" w:lineRule="auto"/>
              <w:jc w:val="center"/>
              <w:rPr>
                <w:rFonts w:ascii="宋体" w:hAnsi="宋体"/>
              </w:rPr>
            </w:pPr>
          </w:p>
        </w:tc>
        <w:tc>
          <w:tcPr>
            <w:tcW w:w="458" w:type="pct"/>
            <w:vAlign w:val="center"/>
          </w:tcPr>
          <w:p w14:paraId="33273F44">
            <w:pPr>
              <w:spacing w:line="360" w:lineRule="auto"/>
              <w:jc w:val="center"/>
              <w:rPr>
                <w:rFonts w:ascii="宋体" w:hAnsi="宋体"/>
              </w:rPr>
            </w:pPr>
          </w:p>
        </w:tc>
        <w:tc>
          <w:tcPr>
            <w:tcW w:w="1053" w:type="pct"/>
            <w:vAlign w:val="center"/>
          </w:tcPr>
          <w:p w14:paraId="0A9FF31D">
            <w:pPr>
              <w:spacing w:line="360" w:lineRule="auto"/>
              <w:jc w:val="center"/>
              <w:rPr>
                <w:rFonts w:ascii="宋体" w:hAnsi="宋体"/>
              </w:rPr>
            </w:pPr>
          </w:p>
        </w:tc>
        <w:tc>
          <w:tcPr>
            <w:tcW w:w="1111" w:type="pct"/>
            <w:vAlign w:val="center"/>
          </w:tcPr>
          <w:p w14:paraId="796597BD">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7910AE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62FD2E8E">
            <w:pPr>
              <w:spacing w:line="360" w:lineRule="auto"/>
              <w:jc w:val="center"/>
              <w:rPr>
                <w:rFonts w:ascii="宋体" w:hAnsi="宋体"/>
              </w:rPr>
            </w:pPr>
          </w:p>
        </w:tc>
        <w:tc>
          <w:tcPr>
            <w:tcW w:w="565" w:type="pct"/>
            <w:vAlign w:val="center"/>
          </w:tcPr>
          <w:p w14:paraId="34DF61F1">
            <w:pPr>
              <w:spacing w:line="360" w:lineRule="auto"/>
              <w:jc w:val="center"/>
              <w:rPr>
                <w:rFonts w:ascii="宋体" w:hAnsi="宋体"/>
              </w:rPr>
            </w:pPr>
          </w:p>
        </w:tc>
        <w:tc>
          <w:tcPr>
            <w:tcW w:w="458" w:type="pct"/>
            <w:vAlign w:val="center"/>
          </w:tcPr>
          <w:p w14:paraId="32C211D9">
            <w:pPr>
              <w:spacing w:line="360" w:lineRule="auto"/>
              <w:jc w:val="center"/>
              <w:rPr>
                <w:rFonts w:ascii="宋体" w:hAnsi="宋体"/>
              </w:rPr>
            </w:pPr>
          </w:p>
        </w:tc>
        <w:tc>
          <w:tcPr>
            <w:tcW w:w="458" w:type="pct"/>
            <w:vAlign w:val="center"/>
          </w:tcPr>
          <w:p w14:paraId="59B0641E">
            <w:pPr>
              <w:spacing w:line="360" w:lineRule="auto"/>
              <w:jc w:val="center"/>
              <w:rPr>
                <w:rFonts w:ascii="宋体" w:hAnsi="宋体"/>
              </w:rPr>
            </w:pPr>
          </w:p>
        </w:tc>
        <w:tc>
          <w:tcPr>
            <w:tcW w:w="458" w:type="pct"/>
            <w:vAlign w:val="center"/>
          </w:tcPr>
          <w:p w14:paraId="63EDA80B">
            <w:pPr>
              <w:spacing w:line="360" w:lineRule="auto"/>
              <w:jc w:val="center"/>
              <w:rPr>
                <w:rFonts w:ascii="宋体" w:hAnsi="宋体"/>
              </w:rPr>
            </w:pPr>
          </w:p>
        </w:tc>
        <w:tc>
          <w:tcPr>
            <w:tcW w:w="458" w:type="pct"/>
            <w:vAlign w:val="center"/>
          </w:tcPr>
          <w:p w14:paraId="7FCAF9A2">
            <w:pPr>
              <w:spacing w:line="360" w:lineRule="auto"/>
              <w:jc w:val="center"/>
              <w:rPr>
                <w:rFonts w:ascii="宋体" w:hAnsi="宋体"/>
              </w:rPr>
            </w:pPr>
          </w:p>
        </w:tc>
        <w:tc>
          <w:tcPr>
            <w:tcW w:w="1053" w:type="pct"/>
            <w:vAlign w:val="center"/>
          </w:tcPr>
          <w:p w14:paraId="031EF55E">
            <w:pPr>
              <w:spacing w:line="360" w:lineRule="auto"/>
              <w:jc w:val="center"/>
              <w:rPr>
                <w:rFonts w:ascii="宋体" w:hAnsi="宋体"/>
              </w:rPr>
            </w:pPr>
          </w:p>
        </w:tc>
        <w:tc>
          <w:tcPr>
            <w:tcW w:w="1111" w:type="pct"/>
            <w:vAlign w:val="center"/>
          </w:tcPr>
          <w:p w14:paraId="21E0F7BD">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603228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4E1E9E64">
            <w:pPr>
              <w:spacing w:line="360" w:lineRule="auto"/>
              <w:jc w:val="center"/>
              <w:rPr>
                <w:rFonts w:ascii="宋体" w:hAnsi="宋体"/>
              </w:rPr>
            </w:pPr>
          </w:p>
        </w:tc>
        <w:tc>
          <w:tcPr>
            <w:tcW w:w="565" w:type="pct"/>
            <w:vAlign w:val="center"/>
          </w:tcPr>
          <w:p w14:paraId="2026943A">
            <w:pPr>
              <w:spacing w:line="360" w:lineRule="auto"/>
              <w:jc w:val="center"/>
              <w:rPr>
                <w:rFonts w:ascii="宋体" w:hAnsi="宋体"/>
              </w:rPr>
            </w:pPr>
          </w:p>
        </w:tc>
        <w:tc>
          <w:tcPr>
            <w:tcW w:w="458" w:type="pct"/>
            <w:vAlign w:val="center"/>
          </w:tcPr>
          <w:p w14:paraId="7029167E">
            <w:pPr>
              <w:spacing w:line="360" w:lineRule="auto"/>
              <w:jc w:val="center"/>
              <w:rPr>
                <w:rFonts w:ascii="宋体" w:hAnsi="宋体"/>
              </w:rPr>
            </w:pPr>
          </w:p>
        </w:tc>
        <w:tc>
          <w:tcPr>
            <w:tcW w:w="458" w:type="pct"/>
            <w:vAlign w:val="center"/>
          </w:tcPr>
          <w:p w14:paraId="78A0FE8E">
            <w:pPr>
              <w:spacing w:line="360" w:lineRule="auto"/>
              <w:jc w:val="center"/>
              <w:rPr>
                <w:rFonts w:ascii="宋体" w:hAnsi="宋体"/>
              </w:rPr>
            </w:pPr>
          </w:p>
        </w:tc>
        <w:tc>
          <w:tcPr>
            <w:tcW w:w="458" w:type="pct"/>
            <w:vAlign w:val="center"/>
          </w:tcPr>
          <w:p w14:paraId="50751118">
            <w:pPr>
              <w:spacing w:line="360" w:lineRule="auto"/>
              <w:jc w:val="center"/>
              <w:rPr>
                <w:rFonts w:ascii="宋体" w:hAnsi="宋体"/>
              </w:rPr>
            </w:pPr>
          </w:p>
        </w:tc>
        <w:tc>
          <w:tcPr>
            <w:tcW w:w="458" w:type="pct"/>
            <w:vAlign w:val="center"/>
          </w:tcPr>
          <w:p w14:paraId="660197DC">
            <w:pPr>
              <w:spacing w:line="360" w:lineRule="auto"/>
              <w:jc w:val="center"/>
              <w:rPr>
                <w:rFonts w:ascii="宋体" w:hAnsi="宋体"/>
              </w:rPr>
            </w:pPr>
          </w:p>
        </w:tc>
        <w:tc>
          <w:tcPr>
            <w:tcW w:w="1053" w:type="pct"/>
            <w:vAlign w:val="center"/>
          </w:tcPr>
          <w:p w14:paraId="77121A59">
            <w:pPr>
              <w:spacing w:line="360" w:lineRule="auto"/>
              <w:jc w:val="center"/>
              <w:rPr>
                <w:rFonts w:ascii="宋体" w:hAnsi="宋体"/>
              </w:rPr>
            </w:pPr>
          </w:p>
        </w:tc>
        <w:tc>
          <w:tcPr>
            <w:tcW w:w="1111" w:type="pct"/>
            <w:vAlign w:val="center"/>
          </w:tcPr>
          <w:p w14:paraId="3D2BBAE6">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14:paraId="3ABCCB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25CAF591">
            <w:pPr>
              <w:spacing w:line="360" w:lineRule="auto"/>
              <w:jc w:val="center"/>
              <w:rPr>
                <w:rFonts w:ascii="宋体" w:hAnsi="宋体"/>
              </w:rPr>
            </w:pPr>
          </w:p>
        </w:tc>
        <w:tc>
          <w:tcPr>
            <w:tcW w:w="565" w:type="pct"/>
            <w:vAlign w:val="center"/>
          </w:tcPr>
          <w:p w14:paraId="68442178">
            <w:pPr>
              <w:spacing w:line="360" w:lineRule="auto"/>
              <w:jc w:val="center"/>
              <w:rPr>
                <w:rFonts w:ascii="宋体" w:hAnsi="宋体"/>
              </w:rPr>
            </w:pPr>
          </w:p>
        </w:tc>
        <w:tc>
          <w:tcPr>
            <w:tcW w:w="458" w:type="pct"/>
            <w:vAlign w:val="center"/>
          </w:tcPr>
          <w:p w14:paraId="3A9B44CC">
            <w:pPr>
              <w:spacing w:line="360" w:lineRule="auto"/>
              <w:jc w:val="center"/>
              <w:rPr>
                <w:rFonts w:ascii="宋体" w:hAnsi="宋体"/>
              </w:rPr>
            </w:pPr>
          </w:p>
        </w:tc>
        <w:tc>
          <w:tcPr>
            <w:tcW w:w="458" w:type="pct"/>
            <w:vAlign w:val="center"/>
          </w:tcPr>
          <w:p w14:paraId="6E3D06B5">
            <w:pPr>
              <w:spacing w:line="360" w:lineRule="auto"/>
              <w:jc w:val="center"/>
              <w:rPr>
                <w:rFonts w:ascii="宋体" w:hAnsi="宋体"/>
              </w:rPr>
            </w:pPr>
          </w:p>
        </w:tc>
        <w:tc>
          <w:tcPr>
            <w:tcW w:w="458" w:type="pct"/>
            <w:vAlign w:val="center"/>
          </w:tcPr>
          <w:p w14:paraId="5FC63971">
            <w:pPr>
              <w:spacing w:line="360" w:lineRule="auto"/>
              <w:jc w:val="center"/>
              <w:rPr>
                <w:rFonts w:ascii="宋体" w:hAnsi="宋体"/>
              </w:rPr>
            </w:pPr>
          </w:p>
        </w:tc>
        <w:tc>
          <w:tcPr>
            <w:tcW w:w="458" w:type="pct"/>
            <w:vAlign w:val="center"/>
          </w:tcPr>
          <w:p w14:paraId="21E9E6AF">
            <w:pPr>
              <w:spacing w:line="360" w:lineRule="auto"/>
              <w:jc w:val="center"/>
              <w:rPr>
                <w:rFonts w:ascii="宋体" w:hAnsi="宋体"/>
              </w:rPr>
            </w:pPr>
          </w:p>
        </w:tc>
        <w:tc>
          <w:tcPr>
            <w:tcW w:w="1053" w:type="pct"/>
            <w:vAlign w:val="center"/>
          </w:tcPr>
          <w:p w14:paraId="734FE3F7">
            <w:pPr>
              <w:spacing w:line="360" w:lineRule="auto"/>
              <w:jc w:val="center"/>
              <w:rPr>
                <w:rFonts w:ascii="宋体" w:hAnsi="宋体"/>
              </w:rPr>
            </w:pPr>
          </w:p>
        </w:tc>
        <w:tc>
          <w:tcPr>
            <w:tcW w:w="1111" w:type="pct"/>
            <w:vAlign w:val="center"/>
          </w:tcPr>
          <w:p w14:paraId="78D3BB05">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14:paraId="7BFAF1AE">
      <w:pPr>
        <w:widowControl/>
        <w:jc w:val="left"/>
        <w:rPr>
          <w:sz w:val="24"/>
          <w:szCs w:val="24"/>
        </w:rPr>
      </w:pPr>
      <w:r>
        <w:rPr>
          <w:sz w:val="24"/>
          <w:szCs w:val="24"/>
        </w:rPr>
        <w:br w:type="page"/>
      </w:r>
    </w:p>
    <w:p w14:paraId="1249C65F">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14:paraId="3F4AB45B">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14:paraId="126DC032">
      <w:pPr>
        <w:tabs>
          <w:tab w:val="left" w:pos="5580"/>
        </w:tabs>
        <w:spacing w:line="360" w:lineRule="auto"/>
        <w:rPr>
          <w:rFonts w:ascii="Arial" w:hAnsi="Arial" w:cs="Arial"/>
          <w:sz w:val="24"/>
        </w:rPr>
      </w:pPr>
    </w:p>
    <w:p w14:paraId="4443E18E">
      <w:pPr>
        <w:tabs>
          <w:tab w:val="left" w:pos="5580"/>
        </w:tabs>
        <w:spacing w:line="360" w:lineRule="auto"/>
        <w:rPr>
          <w:rFonts w:ascii="Arial" w:hAnsi="Arial" w:cs="Arial"/>
          <w:sz w:val="24"/>
        </w:rPr>
      </w:pPr>
    </w:p>
    <w:p w14:paraId="40AD3A73">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秭归支公司</w:t>
      </w:r>
    </w:p>
    <w:p w14:paraId="7E8B1E6F">
      <w:pPr>
        <w:tabs>
          <w:tab w:val="left" w:pos="1197"/>
        </w:tabs>
        <w:spacing w:line="360" w:lineRule="auto"/>
        <w:ind w:firstLine="480" w:firstLineChars="200"/>
        <w:rPr>
          <w:rFonts w:ascii="Arial" w:hAnsi="Arial" w:cs="Arial"/>
          <w:sz w:val="24"/>
        </w:rPr>
      </w:pPr>
      <w:r>
        <w:rPr>
          <w:rFonts w:ascii="Arial" w:hAnsi="Arial" w:cs="Arial"/>
          <w:sz w:val="24"/>
        </w:rPr>
        <w:tab/>
      </w:r>
    </w:p>
    <w:p w14:paraId="60B3CC7A">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14:paraId="54F5FE32">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14:paraId="52413324">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22</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14:paraId="7DB99127">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14:paraId="1877852F">
      <w:pPr>
        <w:spacing w:line="360" w:lineRule="auto"/>
        <w:rPr>
          <w:rFonts w:ascii="Arial" w:hAnsi="Arial" w:cs="Arial"/>
          <w:sz w:val="24"/>
        </w:rPr>
      </w:pPr>
    </w:p>
    <w:p w14:paraId="506CC49C">
      <w:pPr>
        <w:spacing w:line="360" w:lineRule="auto"/>
        <w:rPr>
          <w:rFonts w:ascii="Arial" w:hAnsi="Arial" w:cs="Arial"/>
          <w:sz w:val="24"/>
        </w:rPr>
      </w:pPr>
    </w:p>
    <w:p w14:paraId="155E22C4">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14:paraId="6C7E25C5">
      <w:pPr>
        <w:spacing w:line="360" w:lineRule="auto"/>
        <w:rPr>
          <w:rFonts w:ascii="Arial" w:hAnsi="Arial" w:cs="Arial"/>
          <w:sz w:val="24"/>
          <w:u w:val="single"/>
        </w:rPr>
      </w:pPr>
      <w:r>
        <w:rPr>
          <w:rFonts w:hint="eastAsia" w:ascii="Arial" w:hAnsi="Arial" w:cs="Arial"/>
          <w:sz w:val="24"/>
        </w:rPr>
        <w:t xml:space="preserve">法定代表人或其授权代表签字或签章：       </w:t>
      </w:r>
    </w:p>
    <w:p w14:paraId="75F027B0">
      <w:pPr>
        <w:spacing w:line="360" w:lineRule="auto"/>
        <w:jc w:val="left"/>
        <w:rPr>
          <w:rFonts w:ascii="Arial" w:hAnsi="Arial" w:cs="Arial"/>
          <w:sz w:val="24"/>
        </w:rPr>
      </w:pPr>
      <w:r>
        <w:rPr>
          <w:rFonts w:ascii="Arial" w:hAnsi="Arial" w:cs="Arial"/>
          <w:sz w:val="24"/>
        </w:rPr>
        <w:t>日期：</w:t>
      </w:r>
    </w:p>
    <w:p w14:paraId="45F041AB">
      <w:pPr>
        <w:widowControl/>
        <w:jc w:val="left"/>
        <w:rPr>
          <w:rFonts w:ascii="Arial" w:hAnsi="Arial" w:cs="Arial"/>
          <w:sz w:val="24"/>
        </w:rPr>
      </w:pPr>
      <w:r>
        <w:rPr>
          <w:rFonts w:ascii="Arial" w:hAnsi="Arial" w:cs="Arial"/>
          <w:sz w:val="24"/>
        </w:rPr>
        <w:br w:type="page"/>
      </w:r>
    </w:p>
    <w:p w14:paraId="44D2CE92">
      <w:pPr>
        <w:pStyle w:val="3"/>
        <w:numPr>
          <w:ilvl w:val="0"/>
          <w:numId w:val="0"/>
        </w:numPr>
        <w:adjustRightInd w:val="0"/>
        <w:snapToGrid w:val="0"/>
        <w:ind w:left="432" w:hanging="432"/>
        <w:rPr>
          <w:sz w:val="30"/>
          <w:szCs w:val="30"/>
        </w:rPr>
      </w:pPr>
      <w:r>
        <w:rPr>
          <w:rFonts w:hint="eastAsia"/>
          <w:sz w:val="30"/>
          <w:szCs w:val="30"/>
        </w:rPr>
        <w:t>附件四：项目采购需求及服务要求</w:t>
      </w:r>
    </w:p>
    <w:p w14:paraId="7950485B">
      <w:pPr>
        <w:pStyle w:val="4"/>
        <w:numPr>
          <w:ilvl w:val="0"/>
          <w:numId w:val="0"/>
        </w:numPr>
        <w:adjustRightInd w:val="0"/>
        <w:snapToGrid w:val="0"/>
        <w:spacing w:before="0" w:after="0" w:line="360" w:lineRule="auto"/>
        <w:rPr>
          <w:rFonts w:hint="eastAsia"/>
          <w:sz w:val="24"/>
          <w:szCs w:val="24"/>
        </w:rPr>
      </w:pPr>
      <w:r>
        <w:rPr>
          <w:rFonts w:hint="eastAsia"/>
          <w:sz w:val="24"/>
          <w:szCs w:val="24"/>
        </w:rPr>
        <w:t>附件4.1</w:t>
      </w:r>
      <w:r>
        <w:rPr>
          <w:sz w:val="24"/>
          <w:szCs w:val="24"/>
        </w:rPr>
        <w:t xml:space="preserve"> </w:t>
      </w:r>
      <w:r>
        <w:rPr>
          <w:rFonts w:hint="eastAsia"/>
          <w:sz w:val="24"/>
          <w:szCs w:val="24"/>
        </w:rPr>
        <w:t>合同条款</w:t>
      </w:r>
    </w:p>
    <w:p w14:paraId="20A2412E">
      <w:pPr>
        <w:keepNext w:val="0"/>
        <w:keepLines w:val="0"/>
        <w:pageBreakBefore w:val="0"/>
        <w:widowControl/>
        <w:suppressLineNumbers w:val="0"/>
        <w:kinsoku/>
        <w:wordWrap/>
        <w:overflowPunct/>
        <w:topLinePunct w:val="0"/>
        <w:autoSpaceDE/>
        <w:autoSpaceDN/>
        <w:bidi w:val="0"/>
        <w:adjustRightInd/>
        <w:spacing w:before="0" w:beforeAutospacing="0" w:after="0" w:afterAutospacing="0" w:line="240" w:lineRule="atLeast"/>
        <w:ind w:left="0" w:right="0"/>
        <w:jc w:val="center"/>
        <w:textAlignment w:val="auto"/>
        <w:rPr>
          <w:rFonts w:hint="eastAsia" w:ascii="宋体" w:hAnsi="宋体" w:eastAsia="宋体" w:cs="宋体"/>
          <w:kern w:val="0"/>
          <w:sz w:val="36"/>
          <w:szCs w:val="36"/>
        </w:rPr>
      </w:pPr>
      <w:r>
        <w:rPr>
          <w:rFonts w:hint="eastAsia" w:ascii="宋体" w:hAnsi="宋体" w:eastAsia="宋体" w:cs="宋体"/>
          <w:b/>
          <w:bCs/>
          <w:kern w:val="0"/>
          <w:sz w:val="36"/>
          <w:szCs w:val="36"/>
        </w:rPr>
        <w:t>商务部分</w:t>
      </w:r>
    </w:p>
    <w:p w14:paraId="5ACED939">
      <w:pPr>
        <w:spacing w:line="360" w:lineRule="auto"/>
        <w:ind w:firstLine="482" w:firstLineChars="200"/>
        <w:rPr>
          <w:rFonts w:hint="eastAsia" w:ascii="宋体" w:hAnsi="宋体" w:eastAsia="宋体" w:cs="宋体"/>
          <w:sz w:val="30"/>
          <w:szCs w:val="30"/>
          <w:lang w:val="en-US" w:eastAsia="zh-CN"/>
        </w:rPr>
      </w:pPr>
      <w:r>
        <w:rPr>
          <w:rFonts w:hint="eastAsia" w:ascii="宋体" w:hAnsi="宋体" w:eastAsia="宋体" w:cs="宋体"/>
          <w:b/>
          <w:bCs w:val="0"/>
          <w:kern w:val="0"/>
          <w:sz w:val="24"/>
          <w:szCs w:val="24"/>
        </w:rPr>
        <w:t xml:space="preserve">   </w:t>
      </w:r>
      <w:r>
        <w:rPr>
          <w:rFonts w:hint="eastAsia" w:ascii="宋体" w:hAnsi="宋体" w:eastAsia="宋体" w:cs="宋体"/>
          <w:sz w:val="30"/>
          <w:szCs w:val="30"/>
          <w:lang w:val="en-US" w:eastAsia="zh-CN"/>
        </w:rPr>
        <w:t xml:space="preserve"> 第一条 项目内容及要求</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项目内容及要求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本合同项下甲乙双方约定的项目内容及要求见本合同【附件】。</w:t>
      </w:r>
    </w:p>
    <w:p w14:paraId="425C65A3">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第二条 合同价格</w:t>
      </w:r>
    </w:p>
    <w:p w14:paraId="5044ABF1">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本合同服务费用单价为</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，项目总价</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元。合同价格明细见【附件】。</w:t>
      </w:r>
    </w:p>
    <w:p w14:paraId="4D6C4806">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4B1CD739">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本合同付款安排见【附件】。</w:t>
      </w:r>
    </w:p>
    <w:p w14:paraId="035A803B">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第三条 双方的权利和义务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除本合同约定的双方的权利义务外，甲乙双方在本合同项下的其他权利和义务见【附件】的约定。</w:t>
      </w:r>
    </w:p>
    <w:p w14:paraId="418E954B">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第四条 违约责任</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违约责任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甲、乙任一方或双方违约的，违约一方应当向相对方承担相应的违约责任。违约责任的具体约定见【附件】。</w:t>
      </w:r>
    </w:p>
    <w:p w14:paraId="28E42D74">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通用部分</w:t>
      </w:r>
    </w:p>
    <w:p w14:paraId="20645FA6">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第五条 双方的权利和义务</w:t>
      </w:r>
    </w:p>
    <w:p w14:paraId="645DAB02">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甲方的权利和义务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（1）甲方有权获得本合同项下乙方应提供的全部合格的服务；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（2）甲方有权在合同期内对乙方的产品及服务进行监督；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（3）乙方未按照合同约定履行义务的，甲方有权采取相应的措施；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（4）甲方应按照合同约定向乙方支付合同价款；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（5）甲方享有其它双方约定的权利、承担其它双方约定的义务。</w:t>
      </w:r>
    </w:p>
    <w:p w14:paraId="553C39E2">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乙方的权利和义务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（1）乙方有权获得甲方支付的合同价款；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（2）乙方应按照合同约定向甲方提供全部合格的服务；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（3）乙方应当按照合同约定的期限及要求完成项目内容；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（5）乙方享有其它双方约定的权利、承担其它双方约定的义务。</w:t>
      </w:r>
    </w:p>
    <w:p w14:paraId="5BE2A19F">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第六条 禁止转让</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禁止转让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未经甲方事先书面同意，乙方不得将其本合同项下之全部义务或其中一部分义务转让给第三方执行。</w:t>
      </w:r>
    </w:p>
    <w:p w14:paraId="429074A6">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第七条 权利保证</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权利保证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395664D6">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第八条 违约责任</w:t>
      </w:r>
    </w:p>
    <w:p w14:paraId="3C3033BB">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由于甲方原因不能按合同约定时间付款的，每延迟10个工作日，甲方按合同应付金额的5%向乙方支付违约金。</w:t>
      </w:r>
    </w:p>
    <w:p w14:paraId="7DDED4D1">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乙方延迟交付的违约责任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（1）由于乙方原因造成项目延迟的，每延迟10个工作日，乙方向甲方支付违约金为合同服务费用总额的5%。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（2）由于乙方原因造成项目迟延，经甲方催促后乙方继续延误的，甲方有权单方面解除合同，乙方应按照合同服务费用总额的5%向甲方支付违约金，并赔偿由此引起的甲方全部损失。</w:t>
      </w:r>
    </w:p>
    <w:p w14:paraId="69C00100">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验收不合格并且乙方在甲方指定期限内无法完成整改、提交合格的工作成果的，乙方应向甲方支付合同服务费用总额5%的违约金，并赔偿由此引起的甲方全部损失。</w:t>
      </w:r>
    </w:p>
    <w:p w14:paraId="5FC73B77">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（四） 如果乙方违反本合同约定的保密义务，乙方应向甲方支付相当于合同服务费用总额5%的违约金，甲方受到的损失超出违约金的部分，由乙方继续承担赔偿责任。</w:t>
      </w:r>
    </w:p>
    <w:p w14:paraId="6FA920C9">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（五） 除本合同的约定外，因乙方的违约行为给甲方造成损失的，乙方应向甲方支付相当于合同服务费用总额5%的违约金，如甲方受到的损失超过违约金的，超出部分由乙方继续承担赔偿责任。</w:t>
      </w:r>
    </w:p>
    <w:p w14:paraId="5842E3C4">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第九条 保密义务</w:t>
      </w:r>
    </w:p>
    <w:p w14:paraId="1AF5ECC8">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7B760D5">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乙方在本合同中所受领的保密信息应及时返还甲方或在甲方监督下予以销毁。乙方擅自留存备份信息，视为违反保密约定。</w:t>
      </w:r>
    </w:p>
    <w:p w14:paraId="5BCD885B">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无论本合同因何种原因终止，本保密条款依然有效。</w:t>
      </w:r>
    </w:p>
    <w:p w14:paraId="6B8D3F88">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第十条 不可抗力</w:t>
      </w:r>
    </w:p>
    <w:p w14:paraId="14C93A6C">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00AC7446">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0B20AFB8">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合同一方迟延履行后发生不可抗力的，不能免除其责任。</w:t>
      </w:r>
    </w:p>
    <w:p w14:paraId="377AF099">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1762648E">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第十一条 合同变更</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合同变更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对本合同的任何变更或补充，须经甲乙双方协商一致，并另行签订书面补充协议。</w:t>
      </w:r>
    </w:p>
    <w:p w14:paraId="7EAFA395">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第十二条 合同特别终止</w:t>
      </w:r>
    </w:p>
    <w:p w14:paraId="36162CBC">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甲乙双方同意在乙方出现下列情形时，甲方可以书面形式通知乙方（或者乙方的破产清算组或相关管理人）提出终止合同而不向其提供任何补偿：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（1）乙方破产、解散（包括但不限于乙方股东会决议解散、乙方被吊销营业执照、被责令关闭、被撤销、被司法机关裁决解散等情形）；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（2）乙方发生未经甲方书面同意的重大产权变更（包括但不限于合并、分立、注销等情形)；（如系上市公司）被勒令停止上市；以及任何原因背负重大债务导致无履行能力。</w:t>
      </w:r>
    </w:p>
    <w:p w14:paraId="5A8A174A">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如果因上述原因导致本合同终止，甲方已经采取或者将要采取任何补救措施的权利不受任何影响。</w:t>
      </w:r>
    </w:p>
    <w:p w14:paraId="748A8BD4">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第十三条 法律适用与争议解决</w:t>
      </w:r>
    </w:p>
    <w:p w14:paraId="433D15BB">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本合同的订立、效力、解释、履行和争议的解决均适用中华人民共和国法律（不包括港澳台地区法律）。</w:t>
      </w:r>
    </w:p>
    <w:p w14:paraId="5A5A18FA">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凡因本合同引起的或与本合同有关的任何争议，双方首先应友好协商解决。协商不成的，任何一方均有权向甲方所在地人民法院提起诉讼。</w:t>
      </w:r>
    </w:p>
    <w:p w14:paraId="359F6F2B">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第十四条 合同生效及其他</w:t>
      </w:r>
    </w:p>
    <w:p w14:paraId="6EB49211">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（一） 本合同经甲乙双方法定代表人或授权代表签字或加盖公章后生效。</w:t>
      </w:r>
    </w:p>
    <w:p w14:paraId="0EA3A592">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（二） 合同期限自</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 xml:space="preserve">年 </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月</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日始至</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 xml:space="preserve">年 </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月</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日止。</w:t>
      </w:r>
    </w:p>
    <w:p w14:paraId="7E7798DD">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（三） 本合同一式</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份，其中正</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份，副本</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份。甲方执</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份正本，</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份副本；乙方执</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份正本，</w:t>
      </w:r>
      <w:r>
        <w:rPr>
          <w:rFonts w:hint="eastAsia" w:ascii="宋体" w:hAnsi="宋体" w:cs="宋体"/>
          <w:sz w:val="30"/>
          <w:szCs w:val="30"/>
          <w:lang w:val="en-US" w:eastAsia="zh-CN"/>
        </w:rPr>
        <w:t xml:space="preserve">  </w:t>
      </w:r>
      <w:r>
        <w:rPr>
          <w:rFonts w:hint="eastAsia" w:ascii="宋体" w:hAnsi="宋体" w:eastAsia="宋体" w:cs="宋体"/>
          <w:sz w:val="30"/>
          <w:szCs w:val="30"/>
          <w:lang w:val="en-US" w:eastAsia="zh-CN"/>
        </w:rPr>
        <w:t>份副本。</w:t>
      </w:r>
    </w:p>
    <w:p w14:paraId="5B461731">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（四） 无论本合同是否有相反约定，本合同附件（如有）作为本合同的组成部分，与本合同具有同等法律效力，当附件条款与本合同条款发生冲突时，以本合同条款为准。</w:t>
      </w:r>
    </w:p>
    <w:p w14:paraId="76CA731F">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35C5B2FA">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（六） 由于法律和法规、政策而导致本合同任何条款无效或无法执行，则该条款无效，但不影响剩余其他条款的效力。</w:t>
      </w:r>
    </w:p>
    <w:p w14:paraId="325B2521">
      <w:pPr>
        <w:spacing w:line="360" w:lineRule="auto"/>
        <w:ind w:firstLine="600" w:firstLineChars="20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第十五条 </w:t>
      </w:r>
    </w:p>
    <w:p w14:paraId="6E9AA123">
      <w:pPr>
        <w:spacing w:line="360" w:lineRule="auto"/>
        <w:ind w:left="479" w:leftChars="228" w:firstLine="0" w:firstLineChars="0"/>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附件一、服务内容及要求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附件二、付款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附件三、双方的权利和义务 </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附件四、违约责任</w:t>
      </w:r>
    </w:p>
    <w:p w14:paraId="102DBAF2">
      <w:pPr>
        <w:spacing w:line="360" w:lineRule="auto"/>
        <w:ind w:firstLine="600" w:firstLineChars="200"/>
        <w:rPr>
          <w:rFonts w:hint="eastAsia" w:ascii="宋体" w:hAnsi="宋体" w:eastAsia="宋体" w:cs="宋体"/>
          <w:sz w:val="30"/>
          <w:szCs w:val="30"/>
          <w:lang w:val="en-US" w:eastAsia="zh-CN"/>
        </w:rPr>
      </w:pPr>
    </w:p>
    <w:p w14:paraId="0F27AA65">
      <w:pPr>
        <w:spacing w:line="360" w:lineRule="auto"/>
        <w:ind w:firstLine="480" w:firstLineChars="200"/>
        <w:rPr>
          <w:rFonts w:hint="eastAsia" w:ascii="宋体" w:hAnsi="宋体" w:eastAsia="宋体" w:cs="宋体"/>
          <w:sz w:val="24"/>
          <w:szCs w:val="24"/>
          <w:lang w:val="en-US" w:eastAsia="zh-CN"/>
        </w:rPr>
      </w:pPr>
    </w:p>
    <w:p w14:paraId="476B4FA3">
      <w:pPr>
        <w:pStyle w:val="3"/>
        <w:keepNext w:val="0"/>
        <w:keepLines w:val="0"/>
        <w:pageBreakBefore w:val="0"/>
        <w:widowControl/>
        <w:numPr>
          <w:ilvl w:val="0"/>
          <w:numId w:val="0"/>
        </w:numPr>
        <w:suppressLineNumbers w:val="0"/>
        <w:kinsoku/>
        <w:wordWrap/>
        <w:overflowPunct/>
        <w:topLinePunct w:val="0"/>
        <w:autoSpaceDE/>
        <w:autoSpaceDN/>
        <w:bidi w:val="0"/>
        <w:adjustRightInd/>
        <w:spacing w:beforeAutospacing="0" w:afterAutospacing="0" w:line="240" w:lineRule="atLeast"/>
        <w:ind w:left="482" w:leftChars="0"/>
        <w:textAlignment w:val="auto"/>
        <w:rPr>
          <w:rFonts w:hint="eastAsia" w:ascii="宋体" w:hAnsi="宋体" w:eastAsia="宋体" w:cs="宋体"/>
          <w:b/>
          <w:bCs/>
          <w:color w:val="E24800"/>
          <w:kern w:val="44"/>
          <w:sz w:val="24"/>
          <w:szCs w:val="24"/>
        </w:rPr>
      </w:pPr>
    </w:p>
    <w:p w14:paraId="1DA610D0">
      <w:pPr>
        <w:keepNext w:val="0"/>
        <w:keepLines w:val="0"/>
        <w:pageBreakBefore w:val="0"/>
        <w:kinsoku/>
        <w:wordWrap/>
        <w:overflowPunct/>
        <w:topLinePunct w:val="0"/>
        <w:autoSpaceDE/>
        <w:autoSpaceDN/>
        <w:bidi w:val="0"/>
        <w:adjustRightInd/>
        <w:spacing w:beforeAutospacing="0" w:afterAutospacing="0" w:line="240" w:lineRule="atLeast"/>
        <w:textAlignment w:val="auto"/>
        <w:rPr>
          <w:rFonts w:hint="eastAsia" w:ascii="宋体" w:hAnsi="宋体" w:eastAsia="宋体" w:cs="宋体"/>
          <w:b/>
          <w:bCs/>
          <w:color w:val="E24800"/>
          <w:kern w:val="44"/>
          <w:sz w:val="24"/>
          <w:szCs w:val="24"/>
        </w:rPr>
      </w:pPr>
    </w:p>
    <w:p w14:paraId="63209FA7">
      <w:pPr>
        <w:pStyle w:val="2"/>
        <w:rPr>
          <w:rFonts w:hint="eastAsia" w:ascii="宋体" w:hAnsi="宋体" w:eastAsia="宋体" w:cs="宋体"/>
          <w:b/>
          <w:bCs/>
          <w:color w:val="E24800"/>
          <w:kern w:val="44"/>
          <w:sz w:val="24"/>
          <w:szCs w:val="24"/>
        </w:rPr>
      </w:pPr>
    </w:p>
    <w:p w14:paraId="1DAF2CFB">
      <w:pPr>
        <w:pStyle w:val="2"/>
        <w:rPr>
          <w:rFonts w:hint="eastAsia" w:ascii="宋体" w:hAnsi="宋体" w:eastAsia="宋体" w:cs="宋体"/>
          <w:b/>
          <w:bCs/>
          <w:color w:val="E24800"/>
          <w:kern w:val="44"/>
          <w:sz w:val="24"/>
          <w:szCs w:val="24"/>
        </w:rPr>
      </w:pPr>
    </w:p>
    <w:p w14:paraId="6B9BE44F">
      <w:pPr>
        <w:pStyle w:val="2"/>
        <w:rPr>
          <w:rFonts w:hint="eastAsia" w:ascii="宋体" w:hAnsi="宋体" w:eastAsia="宋体" w:cs="宋体"/>
          <w:b/>
          <w:bCs/>
          <w:color w:val="E24800"/>
          <w:kern w:val="44"/>
          <w:sz w:val="24"/>
          <w:szCs w:val="24"/>
        </w:rPr>
      </w:pPr>
    </w:p>
    <w:p w14:paraId="762D7C64">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bookmarkStart w:id="11" w:name="_Toc68615221"/>
      <w:bookmarkStart w:id="12" w:name="_Toc169079576"/>
      <w:bookmarkStart w:id="13" w:name="_Toc104714603"/>
      <w:r>
        <w:rPr>
          <w:rFonts w:hint="eastAsia" w:ascii="宋体" w:hAnsi="宋体" w:eastAsia="宋体" w:cs="宋体"/>
          <w:b/>
          <w:bCs/>
          <w:color w:val="E24800"/>
          <w:kern w:val="44"/>
          <w:sz w:val="24"/>
          <w:szCs w:val="24"/>
        </w:rPr>
        <w:t>附件一</w:t>
      </w:r>
      <w:r>
        <w:rPr>
          <w:rFonts w:hint="eastAsia" w:ascii="宋体" w:hAnsi="宋体" w:eastAsia="宋体" w:cs="宋体"/>
          <w:b/>
          <w:bCs/>
          <w:color w:val="E24800"/>
          <w:kern w:val="44"/>
          <w:sz w:val="24"/>
          <w:szCs w:val="24"/>
        </w:rPr>
        <w:tab/>
      </w:r>
    </w:p>
    <w:p w14:paraId="06043B0D">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服务内容及要求</w:t>
      </w:r>
    </w:p>
    <w:p w14:paraId="4E960FDB">
      <w:pPr>
        <w:keepNext w:val="0"/>
        <w:keepLines w:val="0"/>
        <w:widowControl/>
        <w:suppressLineNumbers w:val="0"/>
        <w:autoSpaceDE w:val="0"/>
        <w:autoSpaceDN w:val="0"/>
        <w:spacing w:line="360" w:lineRule="auto"/>
        <w:ind w:left="0" w:firstLine="47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5D1D76BA">
      <w:pPr>
        <w:keepNext w:val="0"/>
        <w:keepLines w:val="0"/>
        <w:widowControl/>
        <w:suppressLineNumbers w:val="0"/>
        <w:autoSpaceDE w:val="0"/>
        <w:autoSpaceDN w:val="0"/>
        <w:spacing w:line="360" w:lineRule="auto"/>
        <w:ind w:left="0" w:firstLine="47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1.</w:t>
      </w:r>
      <w:r>
        <w:rPr>
          <w:rFonts w:hint="eastAsia" w:ascii="楷体" w:hAnsi="楷体" w:eastAsia="楷体" w:cs="楷体"/>
          <w:spacing w:val="24"/>
          <w:kern w:val="0"/>
          <w:sz w:val="24"/>
          <w:szCs w:val="24"/>
        </w:rPr>
        <w:t>项目名称</w:t>
      </w:r>
    </w:p>
    <w:p w14:paraId="60C92E88">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项目名称：。</w:t>
      </w:r>
    </w:p>
    <w:p w14:paraId="461E33FB">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2. 项目内容</w:t>
      </w:r>
    </w:p>
    <w:p w14:paraId="5B3B4E9D">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 xml:space="preserve">（1）乙方向甲方提供的服务的内容：                                 </w:t>
      </w:r>
    </w:p>
    <w:p w14:paraId="0C2CF810">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（2）服务期限：。</w:t>
      </w:r>
    </w:p>
    <w:p w14:paraId="7227F6C0">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（3）</w:t>
      </w:r>
      <w:r>
        <w:rPr>
          <w:rFonts w:hint="eastAsia" w:ascii="楷体" w:hAnsi="楷体" w:eastAsia="楷体" w:cs="楷体"/>
          <w:kern w:val="0"/>
          <w:sz w:val="24"/>
          <w:szCs w:val="24"/>
        </w:rPr>
        <w:t>甲方向乙方支付的合同服务费用总计为人民币</w:t>
      </w:r>
      <w:r>
        <w:rPr>
          <w:rFonts w:hint="eastAsia" w:ascii="楷体" w:hAnsi="楷体" w:eastAsia="楷体" w:cs="Arial"/>
          <w:kern w:val="0"/>
          <w:sz w:val="24"/>
          <w:szCs w:val="24"/>
        </w:rPr>
        <w:t xml:space="preserve">    </w:t>
      </w:r>
      <w:r>
        <w:rPr>
          <w:rFonts w:hint="eastAsia" w:ascii="楷体" w:hAnsi="楷体" w:eastAsia="楷体" w:cs="楷体"/>
          <w:kern w:val="0"/>
          <w:sz w:val="24"/>
          <w:szCs w:val="24"/>
        </w:rPr>
        <w:t>元（大写：</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整）。费用包括如下项目：</w:t>
      </w:r>
      <w:r>
        <w:rPr>
          <w:rFonts w:hint="eastAsia" w:ascii="楷体" w:hAnsi="楷体" w:eastAsia="楷体" w:cs="Arial"/>
          <w:kern w:val="0"/>
          <w:sz w:val="24"/>
          <w:szCs w:val="24"/>
        </w:rPr>
        <w:t xml:space="preserve">                                       </w:t>
      </w:r>
    </w:p>
    <w:p w14:paraId="4164F8EE">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（4）其他要求：</w:t>
      </w:r>
    </w:p>
    <w:p w14:paraId="351F4ACA">
      <w:pPr>
        <w:keepNext w:val="0"/>
        <w:keepLines w:val="0"/>
        <w:widowControl/>
        <w:suppressLineNumbers w:val="0"/>
        <w:autoSpaceDE w:val="0"/>
        <w:autoSpaceDN w:val="0"/>
        <w:spacing w:line="360" w:lineRule="auto"/>
        <w:ind w:left="0" w:firstLine="465" w:firstLineChars="194"/>
        <w:jc w:val="both"/>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14:paraId="538EB6E2">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14:paraId="1BE66EC6">
      <w:pPr>
        <w:keepNext w:val="0"/>
        <w:keepLines w:val="0"/>
        <w:widowControl/>
        <w:suppressLineNumbers w:val="0"/>
        <w:autoSpaceDE w:val="0"/>
        <w:autoSpaceDN w:val="0"/>
        <w:spacing w:line="360" w:lineRule="auto"/>
        <w:ind w:left="0" w:firstLine="465" w:firstLineChars="194"/>
        <w:jc w:val="both"/>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14:paraId="2F2BF5F9">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3C79F3AC">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6D30B9A0">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025CC955">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428BED69">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7CD5ADAA">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68D66992">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05AF7D8D">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2D4F0170">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1E490054">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318B0CB3">
      <w:pPr>
        <w:pStyle w:val="2"/>
        <w:rPr>
          <w:rFonts w:hint="eastAsia" w:ascii="楷体" w:hAnsi="楷体" w:eastAsia="楷体" w:cs="Arial"/>
          <w:kern w:val="0"/>
          <w:sz w:val="24"/>
          <w:szCs w:val="24"/>
        </w:rPr>
      </w:pPr>
    </w:p>
    <w:p w14:paraId="69F916A5">
      <w:pPr>
        <w:pStyle w:val="2"/>
        <w:rPr>
          <w:rFonts w:hint="eastAsia" w:ascii="楷体" w:hAnsi="楷体" w:eastAsia="楷体" w:cs="Arial"/>
          <w:kern w:val="0"/>
          <w:sz w:val="24"/>
          <w:szCs w:val="24"/>
        </w:rPr>
      </w:pPr>
    </w:p>
    <w:p w14:paraId="1AFD99DF">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14:paraId="1618A2CC">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附件二</w:t>
      </w:r>
    </w:p>
    <w:p w14:paraId="465302B0">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付款</w:t>
      </w:r>
    </w:p>
    <w:p w14:paraId="2269A5E0">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14:paraId="77CEFB33">
      <w:pPr>
        <w:keepNext w:val="0"/>
        <w:keepLines w:val="0"/>
        <w:widowControl/>
        <w:suppressLineNumbers w:val="0"/>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14:paraId="53277387">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宋体"/>
          <w:kern w:val="0"/>
          <w:sz w:val="24"/>
          <w:szCs w:val="24"/>
        </w:rPr>
        <w:t>[</w:t>
      </w:r>
      <w:r>
        <w:rPr>
          <w:rFonts w:hint="eastAsia" w:ascii="楷体" w:hAnsi="楷体" w:eastAsia="楷体" w:cs="楷体"/>
          <w:kern w:val="0"/>
          <w:sz w:val="24"/>
          <w:szCs w:val="24"/>
        </w:rPr>
        <w:t>现金</w:t>
      </w:r>
      <w:r>
        <w:rPr>
          <w:rFonts w:hint="eastAsia" w:ascii="楷体" w:hAnsi="楷体" w:eastAsia="楷体" w:cs="宋体"/>
          <w:kern w:val="0"/>
          <w:sz w:val="24"/>
          <w:szCs w:val="24"/>
        </w:rPr>
        <w:t>/</w:t>
      </w:r>
      <w:r>
        <w:rPr>
          <w:rFonts w:hint="eastAsia" w:ascii="楷体" w:hAnsi="楷体" w:eastAsia="楷体" w:cs="楷体"/>
          <w:kern w:val="0"/>
          <w:sz w:val="24"/>
          <w:szCs w:val="24"/>
        </w:rPr>
        <w:t>支票</w:t>
      </w:r>
      <w:r>
        <w:rPr>
          <w:rFonts w:hint="eastAsia" w:ascii="楷体" w:hAnsi="楷体" w:eastAsia="楷体" w:cs="宋体"/>
          <w:kern w:val="0"/>
          <w:sz w:val="24"/>
          <w:szCs w:val="24"/>
        </w:rPr>
        <w:t>]</w:t>
      </w:r>
      <w:r>
        <w:rPr>
          <w:rFonts w:hint="eastAsia" w:ascii="楷体" w:hAnsi="楷体" w:eastAsia="楷体" w:cs="楷体"/>
          <w:kern w:val="0"/>
          <w:sz w:val="24"/>
          <w:szCs w:val="24"/>
        </w:rPr>
        <w:t>双方采用转账方式付款的，甲方应向乙方以下账户进行支付：</w:t>
      </w:r>
    </w:p>
    <w:p w14:paraId="5EB49578">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楷体"/>
          <w:kern w:val="0"/>
          <w:sz w:val="24"/>
          <w:szCs w:val="24"/>
        </w:rPr>
        <w:t>乙方：</w:t>
      </w:r>
    </w:p>
    <w:p w14:paraId="1DE30863">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楷体"/>
          <w:kern w:val="0"/>
          <w:sz w:val="24"/>
          <w:szCs w:val="24"/>
        </w:rPr>
        <w:t>开户行：</w:t>
      </w:r>
    </w:p>
    <w:p w14:paraId="4B4AE3B8">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楷体"/>
          <w:kern w:val="0"/>
          <w:sz w:val="24"/>
          <w:szCs w:val="24"/>
        </w:rPr>
        <w:t>账户名称：</w:t>
      </w:r>
    </w:p>
    <w:p w14:paraId="1C544718">
      <w:pPr>
        <w:keepNext w:val="0"/>
        <w:keepLines w:val="0"/>
        <w:widowControl/>
        <w:suppressLineNumbers w:val="0"/>
        <w:spacing w:afterLines="50" w:afterAutospacing="0" w:line="360" w:lineRule="auto"/>
        <w:ind w:left="0" w:firstLine="480" w:firstLineChars="200"/>
        <w:rPr>
          <w:rFonts w:hint="eastAsia" w:ascii="楷体" w:hAnsi="楷体" w:eastAsia="楷体" w:cs="宋体"/>
          <w:kern w:val="0"/>
          <w:sz w:val="24"/>
          <w:szCs w:val="24"/>
          <w:u w:val="single"/>
        </w:rPr>
      </w:pPr>
      <w:r>
        <w:rPr>
          <w:rFonts w:hint="eastAsia" w:ascii="楷体" w:hAnsi="楷体" w:eastAsia="楷体" w:cs="宋体"/>
          <w:kern w:val="0"/>
          <w:sz w:val="24"/>
          <w:szCs w:val="24"/>
        </w:rPr>
        <w:tab/>
      </w:r>
      <w:r>
        <w:rPr>
          <w:rFonts w:hint="eastAsia" w:ascii="楷体" w:hAnsi="楷体" w:eastAsia="楷体" w:cs="楷体"/>
          <w:kern w:val="0"/>
          <w:sz w:val="24"/>
          <w:szCs w:val="24"/>
        </w:rPr>
        <w:t>账号：</w:t>
      </w:r>
    </w:p>
    <w:p w14:paraId="66267F1A">
      <w:pPr>
        <w:keepNext w:val="0"/>
        <w:keepLines w:val="0"/>
        <w:widowControl/>
        <w:suppressLineNumbers w:val="0"/>
        <w:spacing w:afterLines="50" w:afterAutospacing="0"/>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w:t>
      </w:r>
      <w:r>
        <w:rPr>
          <w:rFonts w:hint="eastAsia" w:ascii="楷体" w:hAnsi="楷体" w:eastAsia="楷体" w:cs="宋体"/>
          <w:kern w:val="0"/>
          <w:sz w:val="24"/>
          <w:szCs w:val="24"/>
        </w:rPr>
        <w:t>10</w:t>
      </w:r>
      <w:r>
        <w:rPr>
          <w:rFonts w:hint="eastAsia" w:ascii="楷体" w:hAnsi="楷体" w:eastAsia="楷体" w:cs="楷体"/>
          <w:kern w:val="0"/>
          <w:sz w:val="24"/>
          <w:szCs w:val="24"/>
        </w:rPr>
        <w:t>日以书面通知甲方。</w:t>
      </w:r>
    </w:p>
    <w:p w14:paraId="40AC75DF">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3.付款安排</w:t>
      </w:r>
    </w:p>
    <w:p w14:paraId="34E0F38D">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甲方分[   ]次向乙方付款，每次付款前乙方须向甲方出具付款通知书，并出具合法有效的增值税专用发票:</w:t>
      </w:r>
    </w:p>
    <w:p w14:paraId="69AC3BA9">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（1）本合同生效后，在甲方收到乙方书面付款通知书后15个工作日内，甲方支付乙方合同服务费用总额的%,即人民币 元（大写：整）；</w:t>
      </w:r>
    </w:p>
    <w:p w14:paraId="2D51ADFD">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（2）***********；</w:t>
      </w:r>
    </w:p>
    <w:p w14:paraId="481A3EE6">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14:paraId="0BC110CA">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4.增值税专用发票的相关约定</w:t>
      </w:r>
    </w:p>
    <w:p w14:paraId="5CB3D85C">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 xml:space="preserve">（1）乙方应向甲方开具增值税专用发票，甲方开票信息如下： </w:t>
      </w:r>
    </w:p>
    <w:p w14:paraId="75CDA0C7">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公司名称：</w:t>
      </w:r>
      <w:r>
        <w:rPr>
          <w:rFonts w:hint="eastAsia" w:ascii="楷体" w:hAnsi="楷体" w:eastAsia="楷体" w:cs="Arial"/>
          <w:kern w:val="0"/>
          <w:sz w:val="24"/>
          <w:szCs w:val="24"/>
        </w:rPr>
        <w:t xml:space="preserve"> _______________________________</w:t>
      </w:r>
    </w:p>
    <w:p w14:paraId="404CFB39">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纳税识别号：</w:t>
      </w:r>
      <w:r>
        <w:rPr>
          <w:rFonts w:hint="eastAsia" w:ascii="楷体" w:hAnsi="楷体" w:eastAsia="楷体" w:cs="Arial"/>
          <w:kern w:val="0"/>
          <w:sz w:val="24"/>
          <w:szCs w:val="24"/>
        </w:rPr>
        <w:t xml:space="preserve"> _____________________________</w:t>
      </w:r>
    </w:p>
    <w:p w14:paraId="4F982D17">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银行账号：</w:t>
      </w:r>
      <w:r>
        <w:rPr>
          <w:rFonts w:hint="eastAsia" w:ascii="楷体" w:hAnsi="楷体" w:eastAsia="楷体" w:cs="Arial"/>
          <w:kern w:val="0"/>
          <w:sz w:val="24"/>
          <w:szCs w:val="24"/>
        </w:rPr>
        <w:t xml:space="preserve"> _______________________________</w:t>
      </w:r>
    </w:p>
    <w:p w14:paraId="2B69EC1B">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开户银行：</w:t>
      </w:r>
      <w:r>
        <w:rPr>
          <w:rFonts w:hint="eastAsia" w:ascii="楷体" w:hAnsi="楷体" w:eastAsia="楷体" w:cs="Arial"/>
          <w:kern w:val="0"/>
          <w:sz w:val="24"/>
          <w:szCs w:val="24"/>
        </w:rPr>
        <w:t xml:space="preserve"> _______________________________</w:t>
      </w:r>
    </w:p>
    <w:p w14:paraId="331FA655">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开票地址：</w:t>
      </w:r>
      <w:r>
        <w:rPr>
          <w:rFonts w:hint="eastAsia" w:ascii="楷体" w:hAnsi="楷体" w:eastAsia="楷体" w:cs="Arial"/>
          <w:kern w:val="0"/>
          <w:sz w:val="24"/>
          <w:szCs w:val="24"/>
        </w:rPr>
        <w:t xml:space="preserve"> _______________________________</w:t>
      </w:r>
    </w:p>
    <w:p w14:paraId="5CE40FB6">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开票电话：</w:t>
      </w:r>
      <w:r>
        <w:rPr>
          <w:rFonts w:hint="eastAsia" w:ascii="楷体" w:hAnsi="楷体" w:eastAsia="楷体" w:cs="Arial"/>
          <w:kern w:val="0"/>
          <w:sz w:val="24"/>
          <w:szCs w:val="24"/>
        </w:rPr>
        <w:t xml:space="preserve"> _______________________________</w:t>
      </w:r>
    </w:p>
    <w:p w14:paraId="201F317E">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（2）乙方同时向甲方公司及其分支机构提供产品及服务的，双方应在合同中约定甲方的分支机构和对应的价款。乙方应分别对清单中的费用承担方开具相应金额的增值税专用发票；</w:t>
      </w:r>
    </w:p>
    <w:p w14:paraId="29A53B2F">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cs="楷体_GB2312"/>
          <w:kern w:val="0"/>
          <w:sz w:val="24"/>
          <w:szCs w:val="24"/>
        </w:rPr>
        <w:t>乙方开具并提交甲方的增值税专用发票的价税合计金额应与甲方已经支付的价税合计款项保持一致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14:paraId="1669717B">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0C9F1650">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1AFB8C31">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65B89FCB">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2F95409C">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49608F12">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4EB8FB9A">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7F9E509E">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495893C6">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70EC3C0E">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16E05C99">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255A9108">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6306C7E2">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p>
    <w:p w14:paraId="59157E8E">
      <w:pPr>
        <w:pStyle w:val="3"/>
        <w:keepNext w:val="0"/>
        <w:keepLines w:val="0"/>
        <w:widowControl/>
        <w:numPr>
          <w:ilvl w:val="0"/>
          <w:numId w:val="0"/>
        </w:numPr>
        <w:suppressLineNumbers w:val="0"/>
        <w:ind w:left="482"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附件三</w:t>
      </w:r>
    </w:p>
    <w:p w14:paraId="2240E68C">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双方的权利和义务</w:t>
      </w:r>
    </w:p>
    <w:p w14:paraId="3402700D">
      <w:pPr>
        <w:keepNext w:val="0"/>
        <w:keepLines w:val="0"/>
        <w:widowControl/>
        <w:suppressLineNumbers w:val="0"/>
        <w:spacing w:line="360" w:lineRule="auto"/>
        <w:ind w:left="0" w:firstLine="482" w:firstLineChars="200"/>
        <w:jc w:val="both"/>
        <w:rPr>
          <w:rFonts w:hint="eastAsia" w:ascii="楷体" w:hAnsi="楷体" w:eastAsia="楷体" w:cs="Arial"/>
          <w:b/>
          <w:bCs w:val="0"/>
          <w:kern w:val="0"/>
          <w:sz w:val="24"/>
          <w:szCs w:val="24"/>
        </w:rPr>
      </w:pPr>
      <w:r>
        <w:rPr>
          <w:rFonts w:hint="eastAsia" w:ascii="楷体" w:hAnsi="楷体" w:eastAsia="楷体" w:cs="Arial"/>
          <w:b/>
          <w:bCs w:val="0"/>
          <w:kern w:val="0"/>
          <w:sz w:val="24"/>
          <w:szCs w:val="24"/>
        </w:rPr>
        <w:t xml:space="preserve"> </w:t>
      </w:r>
    </w:p>
    <w:p w14:paraId="1B756BB4">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1. 甲方的权利和义务</w:t>
      </w:r>
    </w:p>
    <w:p w14:paraId="0B61D65E">
      <w:pPr>
        <w:keepNext w:val="0"/>
        <w:keepLines w:val="0"/>
        <w:widowControl/>
        <w:suppressLineNumbers w:val="0"/>
        <w:spacing w:line="360" w:lineRule="auto"/>
        <w:ind w:left="0" w:firstLine="576" w:firstLineChars="200"/>
        <w:jc w:val="both"/>
        <w:rPr>
          <w:rFonts w:hint="eastAsia" w:ascii="楷体" w:hAnsi="楷体" w:eastAsia="楷体" w:cs="Arial"/>
          <w:spacing w:val="24"/>
          <w:kern w:val="0"/>
          <w:sz w:val="24"/>
          <w:szCs w:val="24"/>
        </w:rPr>
      </w:pPr>
      <w:r>
        <w:rPr>
          <w:rFonts w:hint="eastAsia" w:ascii="楷体" w:hAnsi="楷体" w:eastAsia="楷体" w:cs="Arial"/>
          <w:spacing w:val="24"/>
          <w:kern w:val="0"/>
          <w:sz w:val="24"/>
          <w:szCs w:val="24"/>
        </w:rPr>
        <w:t xml:space="preserve"> </w:t>
      </w:r>
    </w:p>
    <w:p w14:paraId="5D0161FF">
      <w:pPr>
        <w:keepNext w:val="0"/>
        <w:keepLines w:val="0"/>
        <w:widowControl/>
        <w:suppressLineNumbers w:val="0"/>
        <w:spacing w:line="360" w:lineRule="auto"/>
        <w:ind w:left="0" w:firstLine="480"/>
        <w:jc w:val="both"/>
        <w:rPr>
          <w:rFonts w:hint="eastAsia" w:ascii="楷体" w:hAnsi="楷体" w:eastAsia="楷体" w:cs="Arial"/>
          <w:kern w:val="0"/>
          <w:sz w:val="24"/>
          <w:szCs w:val="24"/>
        </w:rPr>
      </w:pPr>
      <w:r>
        <w:rPr>
          <w:rFonts w:hint="eastAsia" w:ascii="楷体" w:hAnsi="楷体" w:eastAsia="楷体" w:cs="楷体"/>
          <w:kern w:val="0"/>
          <w:sz w:val="24"/>
          <w:szCs w:val="24"/>
        </w:rPr>
        <w:t>2. 乙方的权利和义务</w:t>
      </w:r>
    </w:p>
    <w:p w14:paraId="7237E0FA">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254806B0">
      <w:pPr>
        <w:pStyle w:val="3"/>
        <w:keepNext w:val="0"/>
        <w:keepLines w:val="0"/>
        <w:widowControl/>
        <w:numPr>
          <w:ilvl w:val="0"/>
          <w:numId w:val="0"/>
        </w:numPr>
        <w:suppressLineNumbers w:val="0"/>
        <w:ind w:left="63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47C60185">
      <w:pPr>
        <w:pStyle w:val="3"/>
        <w:keepNext w:val="0"/>
        <w:keepLines w:val="0"/>
        <w:widowControl/>
        <w:numPr>
          <w:ilvl w:val="0"/>
          <w:numId w:val="0"/>
        </w:numPr>
        <w:suppressLineNumbers w:val="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5CC84B7D">
      <w:pPr>
        <w:pStyle w:val="3"/>
        <w:keepNext w:val="0"/>
        <w:keepLines w:val="0"/>
        <w:widowControl/>
        <w:numPr>
          <w:ilvl w:val="0"/>
          <w:numId w:val="0"/>
        </w:numPr>
        <w:suppressLineNumbers w:val="0"/>
        <w:ind w:left="63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6EA34AB1">
      <w:pPr>
        <w:pStyle w:val="3"/>
        <w:keepNext w:val="0"/>
        <w:keepLines w:val="0"/>
        <w:widowControl/>
        <w:numPr>
          <w:ilvl w:val="0"/>
          <w:numId w:val="0"/>
        </w:numPr>
        <w:suppressLineNumbers w:val="0"/>
        <w:ind w:left="63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1FB64AB8">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0CED1027">
      <w:pPr>
        <w:pStyle w:val="3"/>
        <w:keepNext w:val="0"/>
        <w:keepLines w:val="0"/>
        <w:widowControl/>
        <w:numPr>
          <w:ilvl w:val="0"/>
          <w:numId w:val="0"/>
        </w:numPr>
        <w:suppressLineNumbers w:val="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22DB4E5C">
      <w:pPr>
        <w:pStyle w:val="3"/>
        <w:keepNext w:val="0"/>
        <w:keepLines w:val="0"/>
        <w:widowControl/>
        <w:numPr>
          <w:ilvl w:val="0"/>
          <w:numId w:val="0"/>
        </w:numPr>
        <w:suppressLineNumbers w:val="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4B747DBA">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009C8E79">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45050509">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2AB53413">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34675C50">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2366AC7B">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4B55B4FA">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19C88553">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407575D0">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303F47BB">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12481D7F">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0CB86DF3">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 xml:space="preserve"> </w:t>
      </w:r>
    </w:p>
    <w:p w14:paraId="50051F8F">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p>
    <w:p w14:paraId="6B1FCFA9">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p>
    <w:p w14:paraId="75E03F9E">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p>
    <w:p w14:paraId="2542A456">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p>
    <w:p w14:paraId="00ECAFC2">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p>
    <w:p w14:paraId="110F2E79">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p>
    <w:p w14:paraId="6273CE20">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p>
    <w:p w14:paraId="128BC4D6">
      <w:pPr>
        <w:pStyle w:val="3"/>
        <w:keepNext w:val="0"/>
        <w:keepLines w:val="0"/>
        <w:widowControl/>
        <w:numPr>
          <w:ilvl w:val="0"/>
          <w:numId w:val="0"/>
        </w:numPr>
        <w:suppressLineNumbers w:val="0"/>
        <w:ind w:left="420" w:leftChars="0"/>
        <w:rPr>
          <w:rFonts w:hint="eastAsia" w:ascii="宋体" w:hAnsi="宋体" w:eastAsia="宋体" w:cs="宋体"/>
          <w:b/>
          <w:bCs/>
          <w:color w:val="E24800"/>
          <w:kern w:val="44"/>
          <w:sz w:val="24"/>
          <w:szCs w:val="24"/>
        </w:rPr>
      </w:pPr>
      <w:r>
        <w:rPr>
          <w:rFonts w:hint="eastAsia" w:ascii="宋体" w:hAnsi="宋体" w:eastAsia="宋体" w:cs="宋体"/>
          <w:b/>
          <w:bCs/>
          <w:color w:val="E24800"/>
          <w:kern w:val="44"/>
          <w:sz w:val="24"/>
          <w:szCs w:val="24"/>
        </w:rPr>
        <w:t>附件四</w:t>
      </w:r>
    </w:p>
    <w:p w14:paraId="3ECFFC8C">
      <w:pPr>
        <w:keepNext w:val="0"/>
        <w:keepLines w:val="0"/>
        <w:widowControl/>
        <w:suppressLineNumbers w:val="0"/>
        <w:spacing w:line="360" w:lineRule="auto"/>
        <w:jc w:val="center"/>
        <w:rPr>
          <w:rFonts w:hint="eastAsia" w:ascii="楷体" w:hAnsi="楷体" w:eastAsia="楷体" w:cs="宋体"/>
          <w:b/>
          <w:bCs w:val="0"/>
          <w:kern w:val="0"/>
          <w:sz w:val="24"/>
          <w:szCs w:val="24"/>
        </w:rPr>
      </w:pPr>
      <w:r>
        <w:rPr>
          <w:rFonts w:hint="eastAsia" w:ascii="楷体" w:hAnsi="楷体" w:eastAsia="楷体" w:cs="楷体"/>
          <w:b/>
          <w:bCs w:val="0"/>
          <w:kern w:val="0"/>
          <w:sz w:val="24"/>
          <w:szCs w:val="24"/>
        </w:rPr>
        <w:t>违约责任</w:t>
      </w:r>
    </w:p>
    <w:p w14:paraId="1A9348A3">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宋体"/>
          <w:kern w:val="0"/>
          <w:sz w:val="24"/>
          <w:szCs w:val="24"/>
        </w:rPr>
        <w:t xml:space="preserve"> </w:t>
      </w:r>
    </w:p>
    <w:p w14:paraId="55F7ED05">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除合同约定的违约责任以外，任何一方存在以下约定情形的，应承担相应的违约责任：</w:t>
      </w:r>
    </w:p>
    <w:p w14:paraId="38E4D235">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24482562">
      <w:pPr>
        <w:keepNext w:val="0"/>
        <w:keepLines w:val="0"/>
        <w:widowControl/>
        <w:suppressLineNumbers w:val="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7BA7AD47">
      <w:pPr>
        <w:keepNext w:val="0"/>
        <w:keepLines w:val="0"/>
        <w:widowControl/>
        <w:suppressLineNumbers w:val="0"/>
        <w:spacing w:before="0" w:beforeAutospacing="1" w:after="0" w:afterAutospacing="1" w:line="600" w:lineRule="exact"/>
        <w:ind w:left="0" w:right="0" w:firstLine="983"/>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23D3A1A3">
      <w:pPr>
        <w:pStyle w:val="5"/>
        <w:numPr>
          <w:ilvl w:val="0"/>
          <w:numId w:val="0"/>
        </w:numPr>
        <w:jc w:val="both"/>
        <w:rPr>
          <w:rFonts w:hint="eastAsia"/>
        </w:rPr>
      </w:pPr>
    </w:p>
    <w:p w14:paraId="4D8B3747">
      <w:pPr>
        <w:rPr>
          <w:rFonts w:hint="eastAsia"/>
        </w:rPr>
      </w:pPr>
    </w:p>
    <w:p w14:paraId="357B0612">
      <w:pPr>
        <w:pStyle w:val="2"/>
        <w:rPr>
          <w:rFonts w:hint="eastAsia"/>
        </w:rPr>
      </w:pPr>
    </w:p>
    <w:p w14:paraId="3DB120AE">
      <w:pPr>
        <w:pStyle w:val="2"/>
        <w:rPr>
          <w:rFonts w:hint="eastAsia"/>
        </w:rPr>
      </w:pPr>
    </w:p>
    <w:p w14:paraId="64D07140">
      <w:pPr>
        <w:pStyle w:val="2"/>
        <w:rPr>
          <w:rFonts w:hint="eastAsia"/>
        </w:rPr>
      </w:pPr>
    </w:p>
    <w:p w14:paraId="6E98F7C1">
      <w:pPr>
        <w:pStyle w:val="2"/>
        <w:rPr>
          <w:rFonts w:hint="eastAsia"/>
        </w:rPr>
      </w:pPr>
    </w:p>
    <w:p w14:paraId="55340E91">
      <w:pPr>
        <w:pStyle w:val="2"/>
        <w:rPr>
          <w:rFonts w:hint="eastAsia"/>
        </w:rPr>
      </w:pPr>
    </w:p>
    <w:p w14:paraId="1779D4FE">
      <w:pPr>
        <w:pStyle w:val="2"/>
        <w:rPr>
          <w:rFonts w:hint="eastAsia"/>
        </w:rPr>
      </w:pPr>
    </w:p>
    <w:p w14:paraId="097F22F9">
      <w:pPr>
        <w:pStyle w:val="2"/>
        <w:rPr>
          <w:rFonts w:hint="eastAsia"/>
        </w:rPr>
      </w:pPr>
    </w:p>
    <w:p w14:paraId="329BAA73">
      <w:pPr>
        <w:pStyle w:val="2"/>
        <w:rPr>
          <w:rFonts w:hint="eastAsia"/>
        </w:rPr>
      </w:pPr>
    </w:p>
    <w:p w14:paraId="28700818">
      <w:pPr>
        <w:pStyle w:val="2"/>
        <w:rPr>
          <w:rFonts w:hint="eastAsia"/>
        </w:rPr>
      </w:pPr>
    </w:p>
    <w:p w14:paraId="03BEDFF5">
      <w:pPr>
        <w:pStyle w:val="2"/>
        <w:rPr>
          <w:rFonts w:hint="eastAsia"/>
        </w:rPr>
      </w:pPr>
    </w:p>
    <w:p w14:paraId="7F993703">
      <w:pPr>
        <w:pStyle w:val="2"/>
        <w:rPr>
          <w:rFonts w:hint="eastAsia"/>
        </w:rPr>
      </w:pPr>
    </w:p>
    <w:p w14:paraId="16750A3E">
      <w:pPr>
        <w:pStyle w:val="2"/>
        <w:rPr>
          <w:rFonts w:hint="eastAsia"/>
        </w:rPr>
      </w:pPr>
    </w:p>
    <w:p w14:paraId="7A2DAD33">
      <w:pPr>
        <w:pStyle w:val="2"/>
        <w:rPr>
          <w:rFonts w:hint="eastAsia"/>
        </w:rPr>
      </w:pPr>
    </w:p>
    <w:p w14:paraId="4D7E6C03">
      <w:pPr>
        <w:pStyle w:val="2"/>
        <w:rPr>
          <w:rFonts w:hint="eastAsia"/>
        </w:rPr>
      </w:pPr>
    </w:p>
    <w:p w14:paraId="725FD99A">
      <w:pPr>
        <w:pStyle w:val="2"/>
        <w:rPr>
          <w:rFonts w:hint="eastAsia"/>
        </w:rPr>
      </w:pPr>
    </w:p>
    <w:p w14:paraId="458FF099">
      <w:pPr>
        <w:pStyle w:val="2"/>
        <w:rPr>
          <w:rFonts w:hint="eastAsia"/>
        </w:rPr>
      </w:pPr>
    </w:p>
    <w:p w14:paraId="758EA642">
      <w:pPr>
        <w:pStyle w:val="2"/>
        <w:rPr>
          <w:rFonts w:hint="eastAsia"/>
        </w:rPr>
      </w:pPr>
    </w:p>
    <w:p w14:paraId="007322B4">
      <w:pPr>
        <w:pStyle w:val="2"/>
        <w:rPr>
          <w:rFonts w:hint="eastAsia"/>
        </w:rPr>
      </w:pPr>
    </w:p>
    <w:p w14:paraId="4E4AD9E0">
      <w:pPr>
        <w:pStyle w:val="2"/>
        <w:rPr>
          <w:rFonts w:hint="eastAsia"/>
        </w:rPr>
      </w:pPr>
    </w:p>
    <w:p w14:paraId="2B4AB0FA">
      <w:pPr>
        <w:pStyle w:val="2"/>
        <w:rPr>
          <w:rFonts w:hint="eastAsia"/>
        </w:rPr>
      </w:pPr>
    </w:p>
    <w:p w14:paraId="482EF21D">
      <w:pPr>
        <w:pStyle w:val="2"/>
        <w:rPr>
          <w:rFonts w:hint="eastAsia"/>
        </w:rPr>
      </w:pPr>
    </w:p>
    <w:p w14:paraId="2EAF3B51">
      <w:pPr>
        <w:pStyle w:val="2"/>
        <w:rPr>
          <w:rFonts w:hint="eastAsia"/>
        </w:rPr>
      </w:pPr>
    </w:p>
    <w:p w14:paraId="10CD83C4">
      <w:pPr>
        <w:pStyle w:val="2"/>
        <w:rPr>
          <w:rFonts w:hint="eastAsia"/>
        </w:rPr>
      </w:pPr>
    </w:p>
    <w:p w14:paraId="6EF642D8">
      <w:pPr>
        <w:pStyle w:val="2"/>
        <w:rPr>
          <w:rFonts w:hint="eastAsia"/>
        </w:rPr>
      </w:pPr>
    </w:p>
    <w:p w14:paraId="33045C17">
      <w:pPr>
        <w:pStyle w:val="2"/>
        <w:rPr>
          <w:rFonts w:hint="eastAsia"/>
        </w:rPr>
      </w:pPr>
    </w:p>
    <w:p w14:paraId="4416BFAB">
      <w:pPr>
        <w:pStyle w:val="2"/>
        <w:rPr>
          <w:rFonts w:hint="eastAsia"/>
        </w:rPr>
      </w:pPr>
    </w:p>
    <w:p w14:paraId="49D6253C">
      <w:pPr>
        <w:pStyle w:val="2"/>
        <w:rPr>
          <w:rFonts w:hint="eastAsia"/>
        </w:rPr>
      </w:pPr>
    </w:p>
    <w:p w14:paraId="36744E0F">
      <w:pPr>
        <w:pStyle w:val="2"/>
        <w:rPr>
          <w:rFonts w:hint="eastAsia"/>
        </w:rPr>
      </w:pPr>
    </w:p>
    <w:p w14:paraId="77688EEF">
      <w:pPr>
        <w:pStyle w:val="2"/>
        <w:rPr>
          <w:rFonts w:hint="eastAsia"/>
        </w:rPr>
      </w:pPr>
    </w:p>
    <w:p w14:paraId="202F55F7">
      <w:pPr>
        <w:pStyle w:val="2"/>
        <w:rPr>
          <w:rFonts w:hint="eastAsia"/>
        </w:rPr>
      </w:pPr>
    </w:p>
    <w:p w14:paraId="0AE2697E">
      <w:pPr>
        <w:pStyle w:val="2"/>
        <w:rPr>
          <w:rFonts w:hint="eastAsia"/>
        </w:rPr>
      </w:pPr>
    </w:p>
    <w:p w14:paraId="28423CEB">
      <w:pPr>
        <w:pStyle w:val="2"/>
        <w:rPr>
          <w:rFonts w:hint="eastAsia"/>
        </w:rPr>
      </w:pPr>
    </w:p>
    <w:p w14:paraId="04E34231">
      <w:pPr>
        <w:pStyle w:val="2"/>
        <w:rPr>
          <w:rFonts w:hint="eastAsia"/>
        </w:rPr>
      </w:pPr>
    </w:p>
    <w:p w14:paraId="747D578A">
      <w:pPr>
        <w:pStyle w:val="2"/>
        <w:rPr>
          <w:rFonts w:hint="eastAsia"/>
        </w:rPr>
      </w:pPr>
    </w:p>
    <w:p w14:paraId="3980CF93">
      <w:pPr>
        <w:pStyle w:val="2"/>
        <w:rPr>
          <w:rFonts w:hint="eastAsia"/>
        </w:rPr>
      </w:pPr>
    </w:p>
    <w:p w14:paraId="724BF319">
      <w:pPr>
        <w:pStyle w:val="2"/>
        <w:rPr>
          <w:rFonts w:hint="eastAsia"/>
        </w:rPr>
      </w:pPr>
    </w:p>
    <w:p w14:paraId="42091C78">
      <w:pPr>
        <w:rPr>
          <w:rFonts w:hint="eastAsia"/>
        </w:rPr>
      </w:pPr>
    </w:p>
    <w:p w14:paraId="5A55A844">
      <w:pPr>
        <w:pStyle w:val="5"/>
        <w:numPr>
          <w:ilvl w:val="0"/>
          <w:numId w:val="0"/>
        </w:numPr>
        <w:ind w:left="141"/>
        <w:jc w:val="center"/>
      </w:pPr>
      <w:r>
        <w:rPr>
          <w:rFonts w:hint="eastAsia"/>
        </w:rPr>
        <w:t>信息安全采购要求承诺函</w:t>
      </w:r>
      <w:bookmarkEnd w:id="11"/>
    </w:p>
    <w:p w14:paraId="098FF8AA">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14:paraId="421D8427">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2606113E">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14:paraId="653C8D72">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14:paraId="63D5A03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2706A71B">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14:paraId="354AEA85">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14:paraId="195336F8">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0B02FBEC">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5771DA47">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49CDD83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14:paraId="71BA4ABA">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14:paraId="0A301628">
      <w:pPr>
        <w:spacing w:line="360" w:lineRule="auto"/>
        <w:jc w:val="left"/>
        <w:rPr>
          <w:rFonts w:ascii="仿宋_GB2312" w:hAnsi="宋体" w:eastAsia="仿宋_GB2312"/>
          <w:color w:val="000000" w:themeColor="text1"/>
          <w:sz w:val="24"/>
          <w14:textFill>
            <w14:solidFill>
              <w14:schemeClr w14:val="tx1"/>
            </w14:solidFill>
          </w14:textFill>
        </w:rPr>
      </w:pPr>
    </w:p>
    <w:p w14:paraId="4E92DFC5">
      <w:pPr>
        <w:spacing w:line="360" w:lineRule="auto"/>
        <w:jc w:val="left"/>
        <w:rPr>
          <w:rFonts w:ascii="仿宋_GB2312" w:hAnsi="宋体" w:eastAsia="仿宋_GB2312"/>
          <w:color w:val="000000" w:themeColor="text1"/>
          <w:sz w:val="24"/>
          <w14:textFill>
            <w14:solidFill>
              <w14:schemeClr w14:val="tx1"/>
            </w14:solidFill>
          </w14:textFill>
        </w:rPr>
      </w:pPr>
    </w:p>
    <w:p w14:paraId="37073D86">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14:paraId="36D0C811">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14:paraId="047D0B5B">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14:paraId="7A15919C">
      <w:pPr>
        <w:widowControl/>
        <w:adjustRightInd w:val="0"/>
        <w:snapToGrid w:val="0"/>
        <w:spacing w:line="360" w:lineRule="auto"/>
        <w:ind w:firstLine="480" w:firstLineChars="200"/>
        <w:rPr>
          <w:rFonts w:ascii="仿宋_GB2312" w:eastAsia="仿宋_GB2312" w:cs="宋体" w:hAnsiTheme="minorEastAsia"/>
          <w:kern w:val="0"/>
          <w:sz w:val="24"/>
          <w:szCs w:val="24"/>
        </w:rPr>
      </w:pPr>
    </w:p>
    <w:p w14:paraId="07F47DF9">
      <w:pPr>
        <w:adjustRightInd w:val="0"/>
        <w:snapToGrid w:val="0"/>
        <w:spacing w:line="360" w:lineRule="auto"/>
        <w:rPr>
          <w:sz w:val="24"/>
          <w:szCs w:val="24"/>
        </w:rPr>
      </w:pPr>
    </w:p>
    <w:p w14:paraId="36ACC60B"/>
    <w:bookmarkEnd w:id="12"/>
    <w:bookmarkEnd w:id="13"/>
    <w:p w14:paraId="11F6EE6A">
      <w:pPr>
        <w:widowControl/>
        <w:jc w:val="left"/>
        <w:rPr>
          <w:rFonts w:ascii="Calibri Light" w:hAnsi="Calibri Light"/>
          <w:b/>
          <w:bCs/>
          <w:sz w:val="24"/>
          <w:szCs w:val="24"/>
        </w:rPr>
      </w:pPr>
      <w:r>
        <w:rPr>
          <w:sz w:val="24"/>
          <w:szCs w:val="24"/>
        </w:rPr>
        <w:br w:type="page"/>
      </w:r>
    </w:p>
    <w:p w14:paraId="1761876F">
      <w:pPr>
        <w:pStyle w:val="4"/>
        <w:numPr>
          <w:ilvl w:val="0"/>
          <w:numId w:val="0"/>
        </w:numPr>
        <w:spacing w:line="240" w:lineRule="auto"/>
        <w:rPr>
          <w:rFonts w:hint="eastAsia"/>
          <w:sz w:val="24"/>
          <w:szCs w:val="24"/>
        </w:rPr>
      </w:pPr>
      <w:r>
        <w:rPr>
          <w:rFonts w:hint="eastAsia"/>
          <w:sz w:val="24"/>
          <w:szCs w:val="24"/>
        </w:rPr>
        <w:t>附件4.2 采购需求及技术服务要求</w:t>
      </w:r>
    </w:p>
    <w:p w14:paraId="35A897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sz w:val="24"/>
          <w:szCs w:val="24"/>
          <w:lang w:val="en-US" w:eastAsia="zh-CN"/>
        </w:rPr>
      </w:pPr>
      <w:r>
        <w:rPr>
          <w:rFonts w:hint="eastAsia" w:ascii="宋体" w:hAnsi="宋体" w:cs="Times New Roman"/>
          <w:sz w:val="24"/>
          <w:szCs w:val="24"/>
          <w:lang w:val="en-US" w:eastAsia="zh-CN"/>
        </w:rPr>
        <w:t>选定1家供应商提供周期为3个月的家庭自用车客户车辆出险关怀服务调查服务，合同签署主体为宜昌市分公司，相关要求具体如下：</w:t>
      </w:r>
    </w:p>
    <w:p w14:paraId="1FFBC1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cs="Times New Roman"/>
          <w:sz w:val="24"/>
          <w:szCs w:val="24"/>
          <w:lang w:val="en-US" w:eastAsia="zh-CN"/>
        </w:rPr>
      </w:pPr>
      <w:r>
        <w:rPr>
          <w:rFonts w:hint="eastAsia" w:ascii="宋体" w:hAnsi="宋体" w:cs="Times New Roman"/>
          <w:sz w:val="24"/>
          <w:szCs w:val="24"/>
          <w:lang w:val="en-US" w:eastAsia="zh-CN"/>
        </w:rPr>
        <w:t>（1）服务需求：针对已出险家庭自用车客户进行调研，询问客户车辆定损金额，了解出险原因。对于部分定损金额小，但是怕理赔次数造成次年保费上升,而未进行理赔考虑销案的客户，做好解释工作。增强出险客户的服务体验，增加客户粘性，为我司开展相关保险业务营造良好的环境。</w:t>
      </w:r>
    </w:p>
    <w:p w14:paraId="76BA69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cs="Times New Roman"/>
          <w:sz w:val="24"/>
          <w:szCs w:val="24"/>
          <w:lang w:val="en-US" w:eastAsia="zh-CN"/>
        </w:rPr>
      </w:pPr>
      <w:r>
        <w:rPr>
          <w:rFonts w:hint="eastAsia" w:ascii="宋体" w:hAnsi="宋体" w:cs="Times New Roman"/>
          <w:sz w:val="24"/>
          <w:szCs w:val="24"/>
          <w:lang w:eastAsia="zh-CN"/>
        </w:rPr>
        <w:t>（</w:t>
      </w:r>
      <w:r>
        <w:rPr>
          <w:rFonts w:hint="eastAsia" w:ascii="宋体" w:hAnsi="宋体" w:cs="Times New Roman"/>
          <w:sz w:val="24"/>
          <w:szCs w:val="24"/>
          <w:lang w:val="en-US" w:eastAsia="zh-CN"/>
        </w:rPr>
        <w:t>2</w:t>
      </w:r>
      <w:r>
        <w:rPr>
          <w:rFonts w:hint="eastAsia" w:ascii="宋体" w:hAnsi="宋体" w:cs="Times New Roman"/>
          <w:sz w:val="24"/>
          <w:szCs w:val="24"/>
          <w:lang w:eastAsia="zh-CN"/>
        </w:rPr>
        <w:t>）服务时长：本项目服务期限为3个月，</w:t>
      </w:r>
      <w:r>
        <w:rPr>
          <w:rFonts w:hint="eastAsia" w:ascii="宋体" w:hAnsi="宋体" w:cs="Times New Roman"/>
          <w:sz w:val="24"/>
          <w:szCs w:val="24"/>
          <w:lang w:val="en-US" w:eastAsia="zh-CN"/>
        </w:rPr>
        <w:t>2026年8月1日至2026年10月31日。</w:t>
      </w:r>
    </w:p>
    <w:p w14:paraId="15134A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sz w:val="24"/>
          <w:szCs w:val="24"/>
          <w:lang w:eastAsia="zh-CN"/>
        </w:rPr>
      </w:pPr>
      <w:r>
        <w:rPr>
          <w:rFonts w:hint="eastAsia" w:ascii="宋体" w:hAnsi="宋体" w:cs="Times New Roman"/>
          <w:sz w:val="24"/>
          <w:szCs w:val="24"/>
          <w:lang w:eastAsia="zh-CN"/>
        </w:rPr>
        <w:t>（</w:t>
      </w:r>
      <w:r>
        <w:rPr>
          <w:rFonts w:hint="eastAsia" w:ascii="宋体" w:hAnsi="宋体" w:cs="Times New Roman"/>
          <w:sz w:val="24"/>
          <w:szCs w:val="24"/>
          <w:lang w:val="en-US" w:eastAsia="zh-CN"/>
        </w:rPr>
        <w:t>3</w:t>
      </w:r>
      <w:r>
        <w:rPr>
          <w:rFonts w:hint="eastAsia" w:ascii="宋体" w:hAnsi="宋体" w:cs="Times New Roman"/>
          <w:sz w:val="24"/>
          <w:szCs w:val="24"/>
          <w:lang w:eastAsia="zh-CN"/>
        </w:rPr>
        <w:t>）服务人员要求：具有专业市场收集信息的能力，有自己独特的收集信息渠道，安排的服务人员对保险行业及产品非常熟悉，对</w:t>
      </w:r>
      <w:r>
        <w:rPr>
          <w:rFonts w:hint="eastAsia" w:ascii="宋体" w:hAnsi="宋体" w:cs="Times New Roman"/>
          <w:sz w:val="24"/>
          <w:szCs w:val="24"/>
          <w:lang w:val="en-US" w:eastAsia="zh-CN"/>
        </w:rPr>
        <w:t>车险了解深入</w:t>
      </w:r>
      <w:r>
        <w:rPr>
          <w:rFonts w:hint="eastAsia" w:ascii="宋体" w:hAnsi="宋体" w:cs="Times New Roman"/>
          <w:sz w:val="24"/>
          <w:szCs w:val="24"/>
          <w:lang w:eastAsia="zh-CN"/>
        </w:rPr>
        <w:t>。并设置1名工作人员与支公司对接具体服务内容和后期结算工作。</w:t>
      </w:r>
    </w:p>
    <w:p w14:paraId="654189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sz w:val="24"/>
          <w:szCs w:val="24"/>
          <w:lang w:eastAsia="zh-CN"/>
        </w:rPr>
      </w:pPr>
      <w:r>
        <w:rPr>
          <w:rFonts w:hint="eastAsia" w:ascii="宋体" w:hAnsi="宋体" w:cs="Times New Roman"/>
          <w:sz w:val="24"/>
          <w:szCs w:val="24"/>
          <w:lang w:eastAsia="zh-CN"/>
        </w:rPr>
        <w:t>（</w:t>
      </w:r>
      <w:r>
        <w:rPr>
          <w:rFonts w:hint="eastAsia" w:ascii="宋体" w:hAnsi="宋体" w:cs="Times New Roman"/>
          <w:sz w:val="24"/>
          <w:szCs w:val="24"/>
          <w:lang w:val="en-US" w:eastAsia="zh-CN"/>
        </w:rPr>
        <w:t>4</w:t>
      </w:r>
      <w:r>
        <w:rPr>
          <w:rFonts w:hint="eastAsia" w:ascii="宋体" w:hAnsi="宋体" w:cs="Times New Roman"/>
          <w:sz w:val="24"/>
          <w:szCs w:val="24"/>
          <w:lang w:eastAsia="zh-CN"/>
        </w:rPr>
        <w:t>）服务频次：</w:t>
      </w:r>
      <w:r>
        <w:rPr>
          <w:rFonts w:hint="eastAsia" w:ascii="宋体" w:hAnsi="宋体" w:cs="Times New Roman"/>
          <w:sz w:val="24"/>
          <w:szCs w:val="24"/>
          <w:lang w:val="en-US" w:eastAsia="zh-CN"/>
        </w:rPr>
        <w:t>每7天为一个服务周期，</w:t>
      </w:r>
      <w:r>
        <w:rPr>
          <w:rFonts w:hint="eastAsia" w:ascii="宋体" w:hAnsi="宋体" w:cs="Times New Roman"/>
          <w:sz w:val="24"/>
          <w:szCs w:val="24"/>
          <w:lang w:eastAsia="zh-CN"/>
        </w:rPr>
        <w:t>每</w:t>
      </w:r>
      <w:r>
        <w:rPr>
          <w:rFonts w:hint="eastAsia" w:ascii="宋体" w:hAnsi="宋体" w:cs="Times New Roman"/>
          <w:sz w:val="24"/>
          <w:szCs w:val="24"/>
          <w:lang w:val="en-US" w:eastAsia="zh-CN"/>
        </w:rPr>
        <w:t>个周期</w:t>
      </w:r>
      <w:r>
        <w:rPr>
          <w:rFonts w:hint="eastAsia" w:ascii="宋体" w:hAnsi="宋体" w:cs="Times New Roman"/>
          <w:sz w:val="24"/>
          <w:szCs w:val="24"/>
          <w:lang w:eastAsia="zh-CN"/>
        </w:rPr>
        <w:t>收集300次及其以上，向我方对口人员交接收集的结果。</w:t>
      </w:r>
    </w:p>
    <w:p w14:paraId="5388EF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sz w:val="24"/>
          <w:szCs w:val="24"/>
          <w:lang w:eastAsia="zh-CN"/>
        </w:rPr>
      </w:pPr>
      <w:r>
        <w:rPr>
          <w:rFonts w:hint="eastAsia" w:ascii="宋体" w:hAnsi="宋体" w:cs="Times New Roman"/>
          <w:sz w:val="24"/>
          <w:szCs w:val="24"/>
          <w:lang w:eastAsia="zh-CN"/>
        </w:rPr>
        <w:t>（</w:t>
      </w:r>
      <w:r>
        <w:rPr>
          <w:rFonts w:hint="eastAsia" w:ascii="宋体" w:hAnsi="宋体" w:cs="Times New Roman"/>
          <w:sz w:val="24"/>
          <w:szCs w:val="24"/>
          <w:lang w:val="en-US" w:eastAsia="zh-CN"/>
        </w:rPr>
        <w:t>5</w:t>
      </w:r>
      <w:r>
        <w:rPr>
          <w:rFonts w:hint="eastAsia" w:ascii="宋体" w:hAnsi="宋体" w:cs="Times New Roman"/>
          <w:sz w:val="24"/>
          <w:szCs w:val="24"/>
          <w:lang w:eastAsia="zh-CN"/>
        </w:rPr>
        <w:t>）技术要求：在收集中，要坚持要求合作方遵守各项法律法规，问卷，电话，短信，新媒体渠道均可实施，但不能打着人保的招牌收集信息，收集过程人保不参与，收集完后，人保检查验收。</w:t>
      </w:r>
    </w:p>
    <w:p w14:paraId="5899EA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sz w:val="24"/>
          <w:szCs w:val="24"/>
          <w:lang w:val="en-US" w:eastAsia="zh-CN"/>
        </w:rPr>
      </w:pPr>
      <w:r>
        <w:rPr>
          <w:rFonts w:hint="eastAsia" w:ascii="宋体" w:hAnsi="宋体" w:cs="Times New Roman"/>
          <w:sz w:val="24"/>
          <w:szCs w:val="24"/>
          <w:lang w:val="en-US" w:eastAsia="zh-CN"/>
        </w:rPr>
        <w:t>（6）预算金额</w:t>
      </w:r>
    </w:p>
    <w:p w14:paraId="77C94F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sz w:val="24"/>
          <w:szCs w:val="24"/>
          <w:lang w:val="en-US" w:eastAsia="zh-CN"/>
        </w:rPr>
      </w:pPr>
      <w:r>
        <w:rPr>
          <w:rFonts w:hint="eastAsia" w:ascii="宋体" w:hAnsi="宋体" w:cs="Times New Roman"/>
          <w:sz w:val="24"/>
          <w:szCs w:val="24"/>
          <w:lang w:val="en-US" w:eastAsia="zh-CN"/>
        </w:rPr>
        <w:t>根据市场调研，本项目的采购预算为19.76万元。其中：家庭自用车客户车辆出险关怀服务调查的调查单价为52元/次，预估调研客户总次数3800次。每7天为一个服务周期，供应商每个周期收集300次及其以上，向我方对口人员交接收集的结果，按照服务周期进行核算。</w:t>
      </w:r>
    </w:p>
    <w:p w14:paraId="5122E4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Times New Roman"/>
          <w:sz w:val="24"/>
          <w:szCs w:val="24"/>
          <w:lang w:val="en-US" w:eastAsia="zh-CN"/>
        </w:rPr>
      </w:pPr>
      <w:r>
        <w:rPr>
          <w:rFonts w:hint="eastAsia" w:ascii="宋体" w:hAnsi="宋体" w:cs="Times New Roman"/>
          <w:sz w:val="24"/>
          <w:szCs w:val="24"/>
          <w:lang w:val="en-US" w:eastAsia="zh-CN"/>
        </w:rPr>
        <w:br w:type="page"/>
      </w:r>
    </w:p>
    <w:p w14:paraId="6C8F96A6">
      <w:pPr>
        <w:pStyle w:val="4"/>
        <w:numPr>
          <w:ilvl w:val="0"/>
          <w:numId w:val="0"/>
        </w:numPr>
        <w:spacing w:line="240" w:lineRule="auto"/>
        <w:rPr>
          <w:sz w:val="24"/>
          <w:szCs w:val="24"/>
        </w:rPr>
      </w:pPr>
      <w:r>
        <w:rPr>
          <w:rFonts w:hint="eastAsia"/>
          <w:sz w:val="24"/>
          <w:szCs w:val="24"/>
        </w:rPr>
        <w:t>附件4.3 供应商技术响应文件</w:t>
      </w:r>
    </w:p>
    <w:p w14:paraId="1252603D">
      <w:pPr>
        <w:adjustRightInd w:val="0"/>
        <w:snapToGrid w:val="0"/>
        <w:spacing w:line="360" w:lineRule="auto"/>
        <w:jc w:val="center"/>
        <w:rPr>
          <w:rFonts w:ascii="宋体" w:hAnsi="宋体"/>
          <w:sz w:val="24"/>
          <w:szCs w:val="24"/>
        </w:rPr>
      </w:pPr>
    </w:p>
    <w:p w14:paraId="44A248C1">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14:paraId="2394744D">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14:paraId="5530D3FD">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2A1F7">
    <w:pPr>
      <w:pStyle w:val="2"/>
      <w:framePr w:wrap="around" w:vAnchor="text" w:hAnchor="margin" w:xAlign="center" w:y="1"/>
      <w:rPr>
        <w:rStyle w:val="31"/>
      </w:rPr>
    </w:pPr>
    <w:r>
      <w:fldChar w:fldCharType="begin"/>
    </w:r>
    <w:r>
      <w:rPr>
        <w:rStyle w:val="31"/>
      </w:rPr>
      <w:instrText xml:space="preserve">PAGE  </w:instrText>
    </w:r>
    <w:r>
      <w:fldChar w:fldCharType="separate"/>
    </w:r>
    <w:r>
      <w:rPr>
        <w:rStyle w:val="31"/>
      </w:rPr>
      <w:t>21</w:t>
    </w:r>
    <w:r>
      <w:fldChar w:fldCharType="end"/>
    </w:r>
  </w:p>
  <w:p w14:paraId="441BD349">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0CC0B">
    <w:pPr>
      <w:pStyle w:val="2"/>
      <w:framePr w:wrap="around" w:vAnchor="text" w:hAnchor="margin" w:xAlign="center" w:y="1"/>
      <w:rPr>
        <w:rStyle w:val="31"/>
      </w:rPr>
    </w:pPr>
    <w:r>
      <w:fldChar w:fldCharType="begin"/>
    </w:r>
    <w:r>
      <w:rPr>
        <w:rStyle w:val="31"/>
      </w:rPr>
      <w:instrText xml:space="preserve">PAGE  </w:instrText>
    </w:r>
    <w:r>
      <w:fldChar w:fldCharType="end"/>
    </w:r>
  </w:p>
  <w:p w14:paraId="75C2C74F">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62" w:firstLine="0"/>
      </w:pPr>
      <w:rPr>
        <w:rFonts w:hint="eastAsia"/>
        <w:b/>
        <w:i w:val="0"/>
      </w:rPr>
    </w:lvl>
    <w:lvl w:ilvl="1" w:tentative="0">
      <w:start w:val="1"/>
      <w:numFmt w:val="decimal"/>
      <w:pStyle w:val="4"/>
      <w:suff w:val="space"/>
      <w:lvlText w:val="%2."/>
      <w:lvlJc w:val="left"/>
      <w:pPr>
        <w:ind w:left="-62" w:firstLine="0"/>
      </w:pPr>
      <w:rPr>
        <w:rFonts w:hint="eastAsia"/>
        <w:b/>
        <w:i w:val="0"/>
      </w:rPr>
    </w:lvl>
    <w:lvl w:ilvl="2" w:tentative="0">
      <w:start w:val="1"/>
      <w:numFmt w:val="decimal"/>
      <w:pStyle w:val="5"/>
      <w:suff w:val="space"/>
      <w:lvlText w:val="%2.%3"/>
      <w:lvlJc w:val="left"/>
      <w:pPr>
        <w:ind w:left="79" w:firstLine="0"/>
      </w:pPr>
      <w:rPr>
        <w:rFonts w:hint="eastAsia"/>
        <w:b/>
        <w:i w:val="0"/>
      </w:rPr>
    </w:lvl>
    <w:lvl w:ilvl="3" w:tentative="0">
      <w:start w:val="1"/>
      <w:numFmt w:val="decimal"/>
      <w:pStyle w:val="6"/>
      <w:suff w:val="space"/>
      <w:lvlText w:val="%2.%3.%4"/>
      <w:lvlJc w:val="left"/>
      <w:pPr>
        <w:ind w:left="222"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62" w:firstLine="0"/>
      </w:pPr>
      <w:rPr>
        <w:rFonts w:hint="eastAsia"/>
        <w:b/>
        <w:i w:val="0"/>
      </w:rPr>
    </w:lvl>
    <w:lvl w:ilvl="5" w:tentative="0">
      <w:start w:val="1"/>
      <w:numFmt w:val="decimal"/>
      <w:lvlText w:val="%1.%2.%3.%4.%5.%6"/>
      <w:lvlJc w:val="left"/>
      <w:pPr>
        <w:ind w:left="3198" w:hanging="1134"/>
      </w:pPr>
      <w:rPr>
        <w:rFonts w:hint="eastAsia"/>
      </w:rPr>
    </w:lvl>
    <w:lvl w:ilvl="6" w:tentative="0">
      <w:start w:val="1"/>
      <w:numFmt w:val="decimal"/>
      <w:lvlText w:val="%1.%2.%3.%4.%5.%6.%7"/>
      <w:lvlJc w:val="left"/>
      <w:pPr>
        <w:ind w:left="3765" w:hanging="1276"/>
      </w:pPr>
      <w:rPr>
        <w:rFonts w:hint="eastAsia"/>
      </w:rPr>
    </w:lvl>
    <w:lvl w:ilvl="7" w:tentative="0">
      <w:start w:val="1"/>
      <w:numFmt w:val="decimal"/>
      <w:lvlText w:val="%1.%2.%3.%4.%5.%6.%7.%8"/>
      <w:lvlJc w:val="left"/>
      <w:pPr>
        <w:ind w:left="4332" w:hanging="1418"/>
      </w:pPr>
      <w:rPr>
        <w:rFonts w:hint="eastAsia"/>
      </w:rPr>
    </w:lvl>
    <w:lvl w:ilvl="8" w:tentative="0">
      <w:start w:val="1"/>
      <w:numFmt w:val="decimal"/>
      <w:lvlText w:val="%1.%2.%3.%4.%5.%6.%7.%8.%9"/>
      <w:lvlJc w:val="left"/>
      <w:pPr>
        <w:ind w:left="5040" w:hanging="1700"/>
      </w:pPr>
      <w:rPr>
        <w:rFonts w:hint="eastAsia"/>
      </w:rPr>
    </w:lvl>
  </w:abstractNum>
  <w:abstractNum w:abstractNumId="2">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6F05E9"/>
    <w:rsid w:val="0176595E"/>
    <w:rsid w:val="0800718C"/>
    <w:rsid w:val="09AE389E"/>
    <w:rsid w:val="09D853BD"/>
    <w:rsid w:val="0BAE24F3"/>
    <w:rsid w:val="0C264519"/>
    <w:rsid w:val="12E10C2E"/>
    <w:rsid w:val="1D34206D"/>
    <w:rsid w:val="1DB059BE"/>
    <w:rsid w:val="1DEA00A5"/>
    <w:rsid w:val="1F2C4B46"/>
    <w:rsid w:val="21920CDE"/>
    <w:rsid w:val="21CD0720"/>
    <w:rsid w:val="22AE32F7"/>
    <w:rsid w:val="234360C2"/>
    <w:rsid w:val="24684952"/>
    <w:rsid w:val="2A0D7F99"/>
    <w:rsid w:val="2B3A77F6"/>
    <w:rsid w:val="2B912AAD"/>
    <w:rsid w:val="2F1E302B"/>
    <w:rsid w:val="2F2C54DF"/>
    <w:rsid w:val="30C7645A"/>
    <w:rsid w:val="32C653AF"/>
    <w:rsid w:val="33811328"/>
    <w:rsid w:val="39655067"/>
    <w:rsid w:val="39D42C18"/>
    <w:rsid w:val="3AB76714"/>
    <w:rsid w:val="4CC536DB"/>
    <w:rsid w:val="4D0142FD"/>
    <w:rsid w:val="4EF63AB3"/>
    <w:rsid w:val="5304119F"/>
    <w:rsid w:val="54C70149"/>
    <w:rsid w:val="5AAB43E5"/>
    <w:rsid w:val="5AF11C42"/>
    <w:rsid w:val="5D4C1F65"/>
    <w:rsid w:val="607109A5"/>
    <w:rsid w:val="66B37873"/>
    <w:rsid w:val="6F8FF723"/>
    <w:rsid w:val="72006105"/>
    <w:rsid w:val="72A060F1"/>
    <w:rsid w:val="7377234F"/>
    <w:rsid w:val="77B5068E"/>
    <w:rsid w:val="7DBF48E4"/>
    <w:rsid w:val="9FB29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6"/>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0"/>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49"/>
    <w:qFormat/>
    <w:uiPriority w:val="0"/>
    <w:pPr>
      <w:widowControl/>
      <w:spacing w:line="360" w:lineRule="atLeast"/>
      <w:ind w:left="100" w:leftChars="2500"/>
      <w:jc w:val="left"/>
    </w:pPr>
    <w:rPr>
      <w:kern w:val="0"/>
      <w:sz w:val="24"/>
      <w:szCs w:val="24"/>
    </w:rPr>
  </w:style>
  <w:style w:type="paragraph" w:styleId="18">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2"/>
    <w:next w:val="12"/>
    <w:link w:val="58"/>
    <w:unhideWhenUsed/>
    <w:qFormat/>
    <w:uiPriority w:val="0"/>
    <w:rPr>
      <w:rFonts w:asciiTheme="minorHAnsi" w:hAnsiTheme="minorHAnsi" w:cstheme="minorBidi"/>
      <w:b/>
      <w:bCs/>
      <w:lang w:val="zh-CN" w:eastAsia="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19"/>
    <w:qFormat/>
    <w:uiPriority w:val="99"/>
    <w:rPr>
      <w:sz w:val="18"/>
      <w:szCs w:val="18"/>
    </w:rPr>
  </w:style>
  <w:style w:type="character" w:customStyle="1" w:styleId="36">
    <w:name w:val="页脚 Char"/>
    <w:basedOn w:val="30"/>
    <w:link w:val="2"/>
    <w:qFormat/>
    <w:uiPriority w:val="99"/>
    <w:rPr>
      <w:sz w:val="18"/>
      <w:szCs w:val="18"/>
    </w:rPr>
  </w:style>
  <w:style w:type="character" w:customStyle="1" w:styleId="37">
    <w:name w:val="标题 1 Char"/>
    <w:basedOn w:val="30"/>
    <w:link w:val="3"/>
    <w:qFormat/>
    <w:uiPriority w:val="9"/>
    <w:rPr>
      <w:rFonts w:ascii="宋体" w:hAnsi="宋体" w:eastAsia="宋体" w:cs="宋体"/>
      <w:b/>
      <w:bCs/>
      <w:kern w:val="36"/>
      <w:szCs w:val="21"/>
    </w:rPr>
  </w:style>
  <w:style w:type="character" w:customStyle="1" w:styleId="38">
    <w:name w:val="标题 2 Char"/>
    <w:basedOn w:val="30"/>
    <w:link w:val="4"/>
    <w:qFormat/>
    <w:uiPriority w:val="9"/>
    <w:rPr>
      <w:rFonts w:ascii="Calibri Light" w:hAnsi="Calibri Light" w:eastAsia="宋体" w:cs="Times New Roman"/>
      <w:b/>
      <w:bCs/>
      <w:sz w:val="32"/>
      <w:szCs w:val="32"/>
    </w:rPr>
  </w:style>
  <w:style w:type="character" w:customStyle="1" w:styleId="39">
    <w:name w:val="标题 3 Char"/>
    <w:basedOn w:val="30"/>
    <w:link w:val="5"/>
    <w:qFormat/>
    <w:uiPriority w:val="9"/>
    <w:rPr>
      <w:rFonts w:ascii="Times New Roman" w:hAnsi="Times New Roman" w:eastAsia="宋体" w:cs="Times New Roman"/>
      <w:b/>
      <w:bCs/>
      <w:kern w:val="0"/>
      <w:sz w:val="32"/>
      <w:szCs w:val="32"/>
    </w:rPr>
  </w:style>
  <w:style w:type="character" w:customStyle="1" w:styleId="40">
    <w:name w:val="标题 4 Char"/>
    <w:basedOn w:val="30"/>
    <w:link w:val="6"/>
    <w:qFormat/>
    <w:uiPriority w:val="9"/>
    <w:rPr>
      <w:rFonts w:ascii="Calibri Light" w:hAnsi="Calibri Light" w:eastAsia="宋体" w:cs="Times New Roman"/>
      <w:b/>
      <w:bCs/>
      <w:sz w:val="28"/>
      <w:szCs w:val="28"/>
    </w:rPr>
  </w:style>
  <w:style w:type="character" w:customStyle="1" w:styleId="41">
    <w:name w:val="标题 5 Char"/>
    <w:basedOn w:val="30"/>
    <w:link w:val="7"/>
    <w:qFormat/>
    <w:uiPriority w:val="9"/>
    <w:rPr>
      <w:rFonts w:ascii="Times New Roman" w:hAnsi="Times New Roman" w:eastAsia="宋体" w:cs="Times New Roman"/>
      <w:b/>
      <w:bCs/>
      <w:sz w:val="28"/>
      <w:szCs w:val="28"/>
    </w:rPr>
  </w:style>
  <w:style w:type="character" w:customStyle="1" w:styleId="42">
    <w:name w:val="标题 6 Char"/>
    <w:basedOn w:val="30"/>
    <w:link w:val="8"/>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7"/>
    <w:qFormat/>
    <w:uiPriority w:val="0"/>
    <w:rPr>
      <w:rFonts w:ascii="Times New Roman" w:hAnsi="Times New Roman" w:eastAsia="宋体" w:cs="Times New Roman"/>
      <w:kern w:val="0"/>
      <w:sz w:val="24"/>
      <w:szCs w:val="24"/>
    </w:rPr>
  </w:style>
  <w:style w:type="character" w:customStyle="1" w:styleId="50">
    <w:name w:val="纯文本 Char"/>
    <w:basedOn w:val="30"/>
    <w:link w:val="15"/>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1"/>
    <w:link w:val="53"/>
    <w:qFormat/>
    <w:uiPriority w:val="0"/>
    <w:pPr>
      <w:spacing w:line="360" w:lineRule="auto"/>
      <w:ind w:firstLine="200" w:firstLineChars="200"/>
    </w:pPr>
    <w:rPr>
      <w:rFonts w:ascii="宋体" w:hAnsi="Calibri" w:eastAsia="楷体"/>
      <w:sz w:val="18"/>
      <w:szCs w:val="18"/>
      <w:lang w:val="zh-CN" w:eastAsia="zh-CN"/>
    </w:rPr>
  </w:style>
  <w:style w:type="character" w:customStyle="1" w:styleId="53">
    <w:name w:val="文档结构图 Char"/>
    <w:link w:val="52"/>
    <w:qFormat/>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5">
    <w:name w:val="批注文字1"/>
    <w:basedOn w:val="1"/>
    <w:next w:val="12"/>
    <w:link w:val="56"/>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2"/>
    <w:next w:val="12"/>
    <w:qFormat/>
    <w:uiPriority w:val="0"/>
    <w:rPr>
      <w:b/>
      <w:bCs/>
      <w:lang w:val="zh-CN" w:eastAsia="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8"/>
    <w:link w:val="60"/>
    <w:qFormat/>
    <w:uiPriority w:val="0"/>
    <w:pPr>
      <w:spacing w:line="360" w:lineRule="auto"/>
      <w:ind w:firstLine="200" w:firstLineChars="200"/>
    </w:pPr>
    <w:rPr>
      <w:rFonts w:ascii="Calibri" w:hAnsi="Calibri" w:eastAsia="楷体"/>
      <w:sz w:val="18"/>
      <w:szCs w:val="18"/>
      <w:lang w:val="zh-CN" w:eastAsia="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10"/>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1"/>
    <w:qFormat/>
    <w:uiPriority w:val="99"/>
    <w:rPr>
      <w:rFonts w:ascii="Microsoft YaHei UI" w:hAnsi="Calibri" w:eastAsia="Microsoft YaHei UI" w:cs="Times New Roman"/>
      <w:sz w:val="18"/>
      <w:szCs w:val="18"/>
    </w:rPr>
  </w:style>
  <w:style w:type="character" w:customStyle="1" w:styleId="117">
    <w:name w:val="批注文字 Char1"/>
    <w:basedOn w:val="30"/>
    <w:link w:val="12"/>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8"/>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 w:type="character" w:customStyle="1" w:styleId="132">
    <w:name w:val="font41"/>
    <w:basedOn w:val="30"/>
    <w:qFormat/>
    <w:uiPriority w:val="0"/>
    <w:rPr>
      <w:rFonts w:hint="eastAsia" w:ascii="仿宋" w:hAnsi="仿宋" w:eastAsia="仿宋" w:cs="仿宋"/>
      <w:color w:val="000000"/>
      <w:sz w:val="21"/>
      <w:szCs w:val="21"/>
      <w:u w:val="none"/>
    </w:rPr>
  </w:style>
  <w:style w:type="character" w:customStyle="1" w:styleId="133">
    <w:name w:val="font31"/>
    <w:basedOn w:val="30"/>
    <w:qFormat/>
    <w:uiPriority w:val="0"/>
    <w:rPr>
      <w:rFonts w:hint="eastAsia" w:ascii="仿宋" w:hAnsi="仿宋" w:eastAsia="仿宋" w:cs="仿宋"/>
      <w:color w:val="000000"/>
      <w:sz w:val="20"/>
      <w:szCs w:val="20"/>
      <w:u w:val="none"/>
    </w:rPr>
  </w:style>
  <w:style w:type="character" w:customStyle="1" w:styleId="134">
    <w:name w:val="font51"/>
    <w:basedOn w:val="30"/>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38</Pages>
  <Words>1757</Words>
  <Characters>10020</Characters>
  <Lines>83</Lines>
  <Paragraphs>23</Paragraphs>
  <TotalTime>27</TotalTime>
  <ScaleCrop>false</ScaleCrop>
  <LinksUpToDate>false</LinksUpToDate>
  <CharactersWithSpaces>11754</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2019-09-25T00:39:00Z</dcterms:created>
  <dc:creator>侯霁洋</dc:creator>
  <cp:lastModifiedBy>PICC</cp:lastModifiedBy>
  <dcterms:modified xsi:type="dcterms:W3CDTF">2026-06-25T16:56:43Z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57CD75A06C994E5B9FB261641B1240B6</vt:lpwstr>
  </property>
</Properties>
</file>