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sz w:val="44"/>
          <w:szCs w:val="44"/>
        </w:rPr>
        <w:t>人保财险四川省眉山市分公司青神县2026年农业保险风险减量服务采购项目</w:t>
      </w:r>
    </w:p>
    <w:p>
      <w:pPr>
        <w:jc w:val="center"/>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比</w:t>
      </w:r>
    </w:p>
    <w:p>
      <w:pPr>
        <w:pStyle w:val="2"/>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选</w:t>
      </w:r>
    </w:p>
    <w:p>
      <w:pPr>
        <w:pStyle w:val="2"/>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文</w:t>
      </w:r>
    </w:p>
    <w:p>
      <w:pPr>
        <w:pStyle w:val="2"/>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件</w:t>
      </w:r>
    </w:p>
    <w:p>
      <w:pPr>
        <w:pStyle w:val="2"/>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p>
    <w:p>
      <w:pPr>
        <w:jc w:val="center"/>
        <w:rPr>
          <w:rFonts w:hint="eastAsia" w:ascii="方正小标宋简体" w:hAnsi="方正小标宋简体" w:eastAsia="方正小标宋简体" w:cs="方正小标宋简体"/>
          <w:sz w:val="44"/>
          <w:szCs w:val="44"/>
        </w:rPr>
      </w:pPr>
    </w:p>
    <w:p>
      <w:pPr>
        <w:pStyle w:val="16"/>
        <w:ind w:left="113" w:leftChars="47"/>
        <w:jc w:val="center"/>
        <w:rPr>
          <w:rFonts w:hint="eastAsia" w:ascii="方正小标宋简体" w:hAnsi="方正小标宋简体" w:eastAsia="方正小标宋简体" w:cs="方正小标宋简体"/>
          <w:b/>
          <w:sz w:val="44"/>
          <w:szCs w:val="44"/>
        </w:rPr>
      </w:pPr>
    </w:p>
    <w:p>
      <w:pPr>
        <w:pStyle w:val="16"/>
        <w:ind w:left="113" w:leftChars="47"/>
        <w:jc w:val="center"/>
        <w:rPr>
          <w:rFonts w:hint="eastAsia" w:ascii="方正小标宋简体" w:hAnsi="方正小标宋简体" w:eastAsia="方正小标宋简体" w:cs="方正小标宋简体"/>
          <w:b/>
          <w:sz w:val="44"/>
          <w:szCs w:val="44"/>
        </w:rPr>
      </w:pPr>
    </w:p>
    <w:p>
      <w:pPr>
        <w:pStyle w:val="16"/>
        <w:ind w:left="113" w:leftChars="47"/>
        <w:jc w:val="center"/>
        <w:rPr>
          <w:rFonts w:hint="eastAsia" w:ascii="方正小标宋简体" w:hAnsi="方正小标宋简体" w:eastAsia="方正小标宋简体" w:cs="方正小标宋简体"/>
          <w:b/>
          <w:sz w:val="44"/>
          <w:szCs w:val="44"/>
        </w:rPr>
      </w:pPr>
    </w:p>
    <w:p>
      <w:pPr>
        <w:pStyle w:val="16"/>
        <w:ind w:left="0" w:leftChars="0" w:firstLine="0" w:firstLineChars="0"/>
        <w:jc w:val="center"/>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lang w:val="en-US" w:eastAsia="zh-CN"/>
        </w:rPr>
        <w:t>2026</w:t>
      </w:r>
      <w:r>
        <w:rPr>
          <w:rFonts w:hint="eastAsia" w:ascii="方正小标宋简体" w:hAnsi="方正小标宋简体" w:eastAsia="方正小标宋简体" w:cs="方正小标宋简体"/>
          <w:b/>
          <w:sz w:val="44"/>
          <w:szCs w:val="44"/>
        </w:rPr>
        <w:t>年</w:t>
      </w:r>
      <w:r>
        <w:rPr>
          <w:rFonts w:hint="eastAsia" w:ascii="方正小标宋简体" w:hAnsi="方正小标宋简体" w:eastAsia="方正小标宋简体" w:cs="方正小标宋简体"/>
          <w:b/>
          <w:sz w:val="44"/>
          <w:szCs w:val="44"/>
          <w:lang w:val="en-US" w:eastAsia="zh-CN"/>
        </w:rPr>
        <w:t>6</w:t>
      </w:r>
      <w:r>
        <w:rPr>
          <w:rFonts w:hint="eastAsia" w:ascii="方正小标宋简体" w:hAnsi="方正小标宋简体" w:eastAsia="方正小标宋简体" w:cs="方正小标宋简体"/>
          <w:b/>
          <w:sz w:val="44"/>
          <w:szCs w:val="44"/>
        </w:rPr>
        <w:t>月</w:t>
      </w:r>
    </w:p>
    <w:p>
      <w:pPr>
        <w:spacing w:line="360" w:lineRule="auto"/>
        <w:jc w:val="center"/>
        <w:rPr>
          <w:rFonts w:ascii="仿宋_GB2312" w:hAnsi="宋体" w:eastAsia="仿宋_GB2312"/>
          <w:b/>
          <w:sz w:val="36"/>
          <w:szCs w:val="28"/>
        </w:rPr>
        <w:sectPr>
          <w:footerReference r:id="rId4" w:type="first"/>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目     录</w:t>
      </w:r>
    </w:p>
    <w:p>
      <w:pPr>
        <w:pStyle w:val="21"/>
        <w:tabs>
          <w:tab w:val="right" w:leader="dot" w:pos="9638"/>
        </w:tabs>
      </w:pPr>
      <w:r>
        <w:rPr>
          <w:rFonts w:hint="eastAsia" w:ascii="仿宋" w:hAnsi="仿宋" w:eastAsia="仿宋" w:cs="仿宋"/>
          <w:b w:val="0"/>
          <w:bCs w:val="0"/>
          <w:sz w:val="24"/>
          <w:szCs w:val="24"/>
        </w:rPr>
        <w:fldChar w:fldCharType="begin"/>
      </w:r>
      <w:r>
        <w:rPr>
          <w:rFonts w:hint="eastAsia" w:ascii="仿宋" w:hAnsi="仿宋" w:eastAsia="仿宋" w:cs="仿宋"/>
          <w:b w:val="0"/>
          <w:bCs w:val="0"/>
          <w:sz w:val="24"/>
          <w:szCs w:val="24"/>
        </w:rPr>
        <w:instrText xml:space="preserve">TOC \o "1-3" \h \u </w:instrText>
      </w:r>
      <w:r>
        <w:rPr>
          <w:rFonts w:hint="eastAsia" w:ascii="仿宋" w:hAnsi="仿宋" w:eastAsia="仿宋" w:cs="仿宋"/>
          <w:b w:val="0"/>
          <w:bCs w:val="0"/>
          <w:sz w:val="24"/>
          <w:szCs w:val="24"/>
        </w:rPr>
        <w:fldChar w:fldCharType="separate"/>
      </w:r>
      <w:r>
        <w:rPr>
          <w:rFonts w:hint="eastAsia" w:ascii="仿宋" w:hAnsi="仿宋" w:eastAsia="仿宋" w:cs="仿宋"/>
          <w:bCs w:val="0"/>
          <w:szCs w:val="24"/>
        </w:rPr>
        <w:fldChar w:fldCharType="begin"/>
      </w:r>
      <w:r>
        <w:rPr>
          <w:rFonts w:hint="eastAsia" w:ascii="仿宋" w:hAnsi="仿宋" w:eastAsia="仿宋" w:cs="仿宋"/>
          <w:bCs w:val="0"/>
          <w:szCs w:val="24"/>
        </w:rPr>
        <w:instrText xml:space="preserve"> HYPERLINK \l _Toc12429 </w:instrText>
      </w:r>
      <w:r>
        <w:rPr>
          <w:rFonts w:hint="eastAsia" w:ascii="仿宋" w:hAnsi="仿宋" w:eastAsia="仿宋" w:cs="仿宋"/>
          <w:bCs w:val="0"/>
          <w:szCs w:val="24"/>
        </w:rPr>
        <w:fldChar w:fldCharType="separate"/>
      </w:r>
      <w:r>
        <w:rPr>
          <w:rFonts w:hint="eastAsia" w:ascii="仿宋" w:hAnsi="仿宋" w:eastAsia="仿宋" w:cs="仿宋"/>
          <w:szCs w:val="24"/>
        </w:rPr>
        <w:t>第一章 比选邀请</w:t>
      </w:r>
      <w:r>
        <w:tab/>
      </w:r>
      <w:r>
        <w:fldChar w:fldCharType="begin"/>
      </w:r>
      <w:r>
        <w:instrText xml:space="preserve"> PAGEREF _Toc12429 \h </w:instrText>
      </w:r>
      <w:r>
        <w:fldChar w:fldCharType="separate"/>
      </w:r>
      <w:r>
        <w:t>1</w:t>
      </w:r>
      <w:r>
        <w:fldChar w:fldCharType="end"/>
      </w:r>
      <w:r>
        <w:rPr>
          <w:rFonts w:hint="eastAsia" w:ascii="仿宋" w:hAnsi="仿宋" w:eastAsia="仿宋" w:cs="仿宋"/>
          <w:bCs w:val="0"/>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_Toc4835 </w:instrText>
      </w:r>
      <w:r>
        <w:rPr>
          <w:rFonts w:hint="eastAsia" w:ascii="仿宋" w:hAnsi="仿宋" w:eastAsia="仿宋" w:cs="仿宋"/>
          <w:bCs w:val="0"/>
          <w:szCs w:val="24"/>
        </w:rPr>
        <w:fldChar w:fldCharType="separate"/>
      </w:r>
      <w:r>
        <w:rPr>
          <w:rFonts w:hint="eastAsia" w:ascii="仿宋" w:hAnsi="仿宋" w:eastAsia="仿宋" w:cs="仿宋"/>
          <w:szCs w:val="24"/>
        </w:rPr>
        <w:t>一、项目概况与采购范围</w:t>
      </w:r>
      <w:r>
        <w:tab/>
      </w:r>
      <w:r>
        <w:fldChar w:fldCharType="begin"/>
      </w:r>
      <w:r>
        <w:instrText xml:space="preserve"> PAGEREF _Toc4835 \h </w:instrText>
      </w:r>
      <w:r>
        <w:fldChar w:fldCharType="separate"/>
      </w:r>
      <w:r>
        <w:t>1</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_Toc8301 </w:instrText>
      </w:r>
      <w:r>
        <w:rPr>
          <w:rFonts w:hint="eastAsia" w:ascii="仿宋" w:hAnsi="仿宋" w:eastAsia="仿宋" w:cs="仿宋"/>
          <w:bCs w:val="0"/>
          <w:szCs w:val="24"/>
        </w:rPr>
        <w:fldChar w:fldCharType="separate"/>
      </w:r>
      <w:r>
        <w:rPr>
          <w:rFonts w:hint="eastAsia" w:ascii="仿宋" w:hAnsi="仿宋" w:eastAsia="仿宋" w:cs="仿宋"/>
          <w:szCs w:val="24"/>
        </w:rPr>
        <w:t>二、供应商资格要求</w:t>
      </w:r>
      <w:r>
        <w:tab/>
      </w:r>
      <w:r>
        <w:fldChar w:fldCharType="begin"/>
      </w:r>
      <w:r>
        <w:instrText xml:space="preserve"> PAGEREF _Toc8301 \h </w:instrText>
      </w:r>
      <w:r>
        <w:fldChar w:fldCharType="separate"/>
      </w:r>
      <w:r>
        <w:t>1</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_Toc26011 </w:instrText>
      </w:r>
      <w:r>
        <w:rPr>
          <w:rFonts w:hint="eastAsia" w:ascii="仿宋" w:hAnsi="仿宋" w:eastAsia="仿宋" w:cs="仿宋"/>
          <w:bCs w:val="0"/>
          <w:szCs w:val="24"/>
        </w:rPr>
        <w:fldChar w:fldCharType="separate"/>
      </w:r>
      <w:r>
        <w:rPr>
          <w:rFonts w:hint="eastAsia" w:ascii="仿宋" w:hAnsi="仿宋" w:eastAsia="仿宋" w:cs="仿宋"/>
          <w:szCs w:val="24"/>
        </w:rPr>
        <w:t>三、比选文件的获取</w:t>
      </w:r>
      <w:r>
        <w:tab/>
      </w:r>
      <w:r>
        <w:fldChar w:fldCharType="begin"/>
      </w:r>
      <w:r>
        <w:instrText xml:space="preserve"> PAGEREF _Toc26011 \h </w:instrText>
      </w:r>
      <w:r>
        <w:fldChar w:fldCharType="separate"/>
      </w:r>
      <w:r>
        <w:t>3</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_Toc27229 </w:instrText>
      </w:r>
      <w:r>
        <w:rPr>
          <w:rFonts w:hint="eastAsia" w:ascii="仿宋" w:hAnsi="仿宋" w:eastAsia="仿宋" w:cs="仿宋"/>
          <w:bCs w:val="0"/>
          <w:szCs w:val="24"/>
        </w:rPr>
        <w:fldChar w:fldCharType="separate"/>
      </w:r>
      <w:r>
        <w:rPr>
          <w:rFonts w:hint="eastAsia" w:ascii="仿宋" w:hAnsi="仿宋" w:eastAsia="仿宋" w:cs="仿宋"/>
          <w:szCs w:val="24"/>
        </w:rPr>
        <w:t>四、响应文件的递交</w:t>
      </w:r>
      <w:r>
        <w:tab/>
      </w:r>
      <w:r>
        <w:fldChar w:fldCharType="begin"/>
      </w:r>
      <w:r>
        <w:instrText xml:space="preserve"> PAGEREF _Toc27229 \h </w:instrText>
      </w:r>
      <w:r>
        <w:fldChar w:fldCharType="separate"/>
      </w:r>
      <w:r>
        <w:t>3</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_Toc17953 </w:instrText>
      </w:r>
      <w:r>
        <w:rPr>
          <w:rFonts w:hint="eastAsia" w:ascii="仿宋" w:hAnsi="仿宋" w:eastAsia="仿宋" w:cs="仿宋"/>
          <w:bCs w:val="0"/>
          <w:szCs w:val="24"/>
        </w:rPr>
        <w:fldChar w:fldCharType="separate"/>
      </w:r>
      <w:r>
        <w:rPr>
          <w:rFonts w:hint="eastAsia" w:ascii="仿宋" w:hAnsi="仿宋" w:eastAsia="仿宋" w:cs="仿宋"/>
          <w:szCs w:val="24"/>
        </w:rPr>
        <w:t>五、发布公告的媒介</w:t>
      </w:r>
      <w:r>
        <w:tab/>
      </w:r>
      <w:r>
        <w:fldChar w:fldCharType="begin"/>
      </w:r>
      <w:r>
        <w:instrText xml:space="preserve"> PAGEREF _Toc17953 \h </w:instrText>
      </w:r>
      <w:r>
        <w:fldChar w:fldCharType="separate"/>
      </w:r>
      <w:r>
        <w:t>3</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_Toc32748 </w:instrText>
      </w:r>
      <w:r>
        <w:rPr>
          <w:rFonts w:hint="eastAsia" w:ascii="仿宋" w:hAnsi="仿宋" w:eastAsia="仿宋" w:cs="仿宋"/>
          <w:bCs w:val="0"/>
          <w:szCs w:val="24"/>
        </w:rPr>
        <w:fldChar w:fldCharType="separate"/>
      </w:r>
      <w:r>
        <w:rPr>
          <w:rFonts w:hint="eastAsia" w:ascii="仿宋" w:hAnsi="仿宋" w:eastAsia="仿宋" w:cs="仿宋"/>
          <w:szCs w:val="24"/>
        </w:rPr>
        <w:t>六、联系方式</w:t>
      </w:r>
      <w:r>
        <w:tab/>
      </w:r>
      <w:r>
        <w:fldChar w:fldCharType="begin"/>
      </w:r>
      <w:r>
        <w:instrText xml:space="preserve"> PAGEREF _Toc32748 \h </w:instrText>
      </w:r>
      <w:r>
        <w:fldChar w:fldCharType="separate"/>
      </w:r>
      <w:r>
        <w:t>4</w:t>
      </w:r>
      <w:r>
        <w:fldChar w:fldCharType="end"/>
      </w:r>
      <w:r>
        <w:rPr>
          <w:rFonts w:hint="eastAsia" w:ascii="仿宋" w:hAnsi="仿宋" w:eastAsia="仿宋" w:cs="仿宋"/>
          <w:bCs w:val="0"/>
          <w:color w:val="auto"/>
          <w:szCs w:val="24"/>
        </w:rPr>
        <w:fldChar w:fldCharType="end"/>
      </w:r>
    </w:p>
    <w:p>
      <w:pPr>
        <w:pStyle w:val="21"/>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_Toc2491 </w:instrText>
      </w:r>
      <w:r>
        <w:rPr>
          <w:rFonts w:hint="eastAsia" w:ascii="仿宋" w:hAnsi="仿宋" w:eastAsia="仿宋" w:cs="仿宋"/>
          <w:bCs w:val="0"/>
          <w:szCs w:val="24"/>
        </w:rPr>
        <w:fldChar w:fldCharType="separate"/>
      </w:r>
      <w:r>
        <w:rPr>
          <w:rFonts w:hint="eastAsia" w:ascii="仿宋" w:hAnsi="仿宋" w:eastAsia="仿宋" w:cs="仿宋"/>
          <w:szCs w:val="24"/>
        </w:rPr>
        <w:t>第二章 供应商须知</w:t>
      </w:r>
      <w:r>
        <w:tab/>
      </w:r>
      <w:r>
        <w:fldChar w:fldCharType="begin"/>
      </w:r>
      <w:r>
        <w:instrText xml:space="preserve"> PAGEREF _Toc2491 \h </w:instrText>
      </w:r>
      <w:r>
        <w:fldChar w:fldCharType="separate"/>
      </w:r>
      <w:r>
        <w:t>5</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_Toc11113 </w:instrText>
      </w:r>
      <w:r>
        <w:rPr>
          <w:rFonts w:hint="eastAsia" w:ascii="仿宋" w:hAnsi="仿宋" w:eastAsia="仿宋" w:cs="仿宋"/>
          <w:bCs w:val="0"/>
          <w:szCs w:val="24"/>
        </w:rPr>
        <w:fldChar w:fldCharType="separate"/>
      </w:r>
      <w:r>
        <w:rPr>
          <w:rFonts w:hint="eastAsia" w:ascii="仿宋" w:hAnsi="仿宋" w:eastAsia="仿宋" w:cs="仿宋"/>
          <w:szCs w:val="24"/>
        </w:rPr>
        <w:t>一、供应商须知前附表</w:t>
      </w:r>
      <w:r>
        <w:tab/>
      </w:r>
      <w:r>
        <w:fldChar w:fldCharType="begin"/>
      </w:r>
      <w:r>
        <w:instrText xml:space="preserve"> PAGEREF _Toc11113 \h </w:instrText>
      </w:r>
      <w:r>
        <w:fldChar w:fldCharType="separate"/>
      </w:r>
      <w:r>
        <w:t>5</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_Toc6908 </w:instrText>
      </w:r>
      <w:r>
        <w:rPr>
          <w:rFonts w:hint="eastAsia" w:ascii="仿宋" w:hAnsi="仿宋" w:eastAsia="仿宋" w:cs="仿宋"/>
          <w:bCs w:val="0"/>
          <w:szCs w:val="24"/>
        </w:rPr>
        <w:fldChar w:fldCharType="separate"/>
      </w:r>
      <w:r>
        <w:rPr>
          <w:rFonts w:hint="eastAsia" w:ascii="仿宋" w:hAnsi="仿宋" w:eastAsia="仿宋" w:cs="仿宋"/>
          <w:szCs w:val="24"/>
        </w:rPr>
        <w:t>二、供应商须知正文</w:t>
      </w:r>
      <w:r>
        <w:tab/>
      </w:r>
      <w:r>
        <w:fldChar w:fldCharType="begin"/>
      </w:r>
      <w:r>
        <w:instrText xml:space="preserve"> PAGEREF _Toc6908 \h </w:instrText>
      </w:r>
      <w:r>
        <w:fldChar w:fldCharType="separate"/>
      </w:r>
      <w:r>
        <w:t>8</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_Toc22685 </w:instrText>
      </w:r>
      <w:r>
        <w:rPr>
          <w:rFonts w:hint="eastAsia" w:ascii="仿宋" w:hAnsi="仿宋" w:eastAsia="仿宋" w:cs="仿宋"/>
          <w:bCs w:val="0"/>
          <w:szCs w:val="24"/>
        </w:rPr>
        <w:fldChar w:fldCharType="separate"/>
      </w:r>
      <w:r>
        <w:rPr>
          <w:rFonts w:hint="eastAsia" w:ascii="仿宋" w:hAnsi="仿宋" w:eastAsia="仿宋" w:cs="仿宋"/>
          <w:szCs w:val="24"/>
        </w:rPr>
        <w:t>（一）总 则</w:t>
      </w:r>
      <w:r>
        <w:tab/>
      </w:r>
      <w:r>
        <w:fldChar w:fldCharType="begin"/>
      </w:r>
      <w:r>
        <w:instrText xml:space="preserve"> PAGEREF _Toc22685 \h </w:instrText>
      </w:r>
      <w:r>
        <w:fldChar w:fldCharType="separate"/>
      </w:r>
      <w:r>
        <w:t>8</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_Toc7196 </w:instrText>
      </w:r>
      <w:r>
        <w:rPr>
          <w:rFonts w:hint="eastAsia" w:ascii="仿宋" w:hAnsi="仿宋" w:eastAsia="仿宋" w:cs="仿宋"/>
          <w:bCs w:val="0"/>
          <w:szCs w:val="24"/>
        </w:rPr>
        <w:fldChar w:fldCharType="separate"/>
      </w:r>
      <w:r>
        <w:rPr>
          <w:rFonts w:hint="eastAsia" w:ascii="仿宋" w:hAnsi="仿宋" w:eastAsia="仿宋" w:cs="仿宋"/>
          <w:szCs w:val="24"/>
        </w:rPr>
        <w:t>（二）比选文件</w:t>
      </w:r>
      <w:r>
        <w:tab/>
      </w:r>
      <w:r>
        <w:fldChar w:fldCharType="begin"/>
      </w:r>
      <w:r>
        <w:instrText xml:space="preserve"> PAGEREF _Toc7196 \h </w:instrText>
      </w:r>
      <w:r>
        <w:fldChar w:fldCharType="separate"/>
      </w:r>
      <w:r>
        <w:t>8</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_Toc14375 </w:instrText>
      </w:r>
      <w:r>
        <w:rPr>
          <w:rFonts w:hint="eastAsia" w:ascii="仿宋" w:hAnsi="仿宋" w:eastAsia="仿宋" w:cs="仿宋"/>
          <w:bCs w:val="0"/>
          <w:szCs w:val="24"/>
        </w:rPr>
        <w:fldChar w:fldCharType="separate"/>
      </w:r>
      <w:r>
        <w:rPr>
          <w:rFonts w:hint="eastAsia" w:ascii="仿宋" w:hAnsi="仿宋" w:eastAsia="仿宋" w:cs="仿宋"/>
          <w:szCs w:val="24"/>
        </w:rPr>
        <w:t>（三）响应文件</w:t>
      </w:r>
      <w:r>
        <w:tab/>
      </w:r>
      <w:r>
        <w:fldChar w:fldCharType="begin"/>
      </w:r>
      <w:r>
        <w:instrText xml:space="preserve"> PAGEREF _Toc14375 \h </w:instrText>
      </w:r>
      <w:r>
        <w:fldChar w:fldCharType="separate"/>
      </w:r>
      <w:r>
        <w:t>9</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_Toc23907 </w:instrText>
      </w:r>
      <w:r>
        <w:rPr>
          <w:rFonts w:hint="eastAsia" w:ascii="仿宋" w:hAnsi="仿宋" w:eastAsia="仿宋" w:cs="仿宋"/>
          <w:bCs w:val="0"/>
          <w:szCs w:val="24"/>
        </w:rPr>
        <w:fldChar w:fldCharType="separate"/>
      </w:r>
      <w:r>
        <w:rPr>
          <w:rFonts w:hint="eastAsia" w:ascii="仿宋" w:hAnsi="仿宋" w:eastAsia="仿宋" w:cs="仿宋"/>
          <w:szCs w:val="24"/>
        </w:rPr>
        <w:t>（四）响应文件的递交</w:t>
      </w:r>
      <w:r>
        <w:tab/>
      </w:r>
      <w:r>
        <w:fldChar w:fldCharType="begin"/>
      </w:r>
      <w:r>
        <w:instrText xml:space="preserve"> PAGEREF _Toc23907 \h </w:instrText>
      </w:r>
      <w:r>
        <w:fldChar w:fldCharType="separate"/>
      </w:r>
      <w:r>
        <w:t>12</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_Toc15048 </w:instrText>
      </w:r>
      <w:r>
        <w:rPr>
          <w:rFonts w:hint="eastAsia" w:ascii="仿宋" w:hAnsi="仿宋" w:eastAsia="仿宋" w:cs="仿宋"/>
          <w:bCs w:val="0"/>
          <w:szCs w:val="24"/>
        </w:rPr>
        <w:fldChar w:fldCharType="separate"/>
      </w:r>
      <w:r>
        <w:rPr>
          <w:rFonts w:hint="eastAsia" w:ascii="仿宋" w:hAnsi="仿宋" w:eastAsia="仿宋" w:cs="仿宋"/>
          <w:szCs w:val="24"/>
        </w:rPr>
        <w:t>（五）比选和评审</w:t>
      </w:r>
      <w:r>
        <w:tab/>
      </w:r>
      <w:r>
        <w:fldChar w:fldCharType="begin"/>
      </w:r>
      <w:r>
        <w:instrText xml:space="preserve"> PAGEREF _Toc15048 \h </w:instrText>
      </w:r>
      <w:r>
        <w:fldChar w:fldCharType="separate"/>
      </w:r>
      <w:r>
        <w:t>12</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_Toc20410 </w:instrText>
      </w:r>
      <w:r>
        <w:rPr>
          <w:rFonts w:hint="eastAsia" w:ascii="仿宋" w:hAnsi="仿宋" w:eastAsia="仿宋" w:cs="仿宋"/>
          <w:bCs w:val="0"/>
          <w:szCs w:val="24"/>
        </w:rPr>
        <w:fldChar w:fldCharType="separate"/>
      </w:r>
      <w:r>
        <w:rPr>
          <w:rFonts w:hint="eastAsia" w:ascii="仿宋" w:hAnsi="仿宋" w:eastAsia="仿宋" w:cs="仿宋"/>
          <w:szCs w:val="24"/>
        </w:rPr>
        <w:t>（六）授予合同</w:t>
      </w:r>
      <w:r>
        <w:tab/>
      </w:r>
      <w:r>
        <w:fldChar w:fldCharType="begin"/>
      </w:r>
      <w:r>
        <w:instrText xml:space="preserve"> PAGEREF _Toc20410 \h </w:instrText>
      </w:r>
      <w:r>
        <w:fldChar w:fldCharType="separate"/>
      </w:r>
      <w:r>
        <w:t>15</w:t>
      </w:r>
      <w:r>
        <w:fldChar w:fldCharType="end"/>
      </w:r>
      <w:r>
        <w:rPr>
          <w:rFonts w:hint="eastAsia" w:ascii="仿宋" w:hAnsi="仿宋" w:eastAsia="仿宋" w:cs="仿宋"/>
          <w:bCs w:val="0"/>
          <w:color w:val="auto"/>
          <w:szCs w:val="24"/>
        </w:rPr>
        <w:fldChar w:fldCharType="end"/>
      </w:r>
    </w:p>
    <w:p>
      <w:pPr>
        <w:pStyle w:val="21"/>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_Toc3122 </w:instrText>
      </w:r>
      <w:r>
        <w:rPr>
          <w:rFonts w:hint="eastAsia" w:ascii="仿宋" w:hAnsi="仿宋" w:eastAsia="仿宋" w:cs="仿宋"/>
          <w:bCs w:val="0"/>
          <w:szCs w:val="24"/>
        </w:rPr>
        <w:fldChar w:fldCharType="separate"/>
      </w:r>
      <w:r>
        <w:rPr>
          <w:rFonts w:hint="eastAsia" w:ascii="仿宋" w:hAnsi="仿宋" w:eastAsia="仿宋" w:cs="仿宋"/>
          <w:szCs w:val="24"/>
        </w:rPr>
        <w:t>第三章 评审办法</w:t>
      </w:r>
      <w:r>
        <w:tab/>
      </w:r>
      <w:r>
        <w:fldChar w:fldCharType="begin"/>
      </w:r>
      <w:r>
        <w:instrText xml:space="preserve"> PAGEREF _Toc3122 \h </w:instrText>
      </w:r>
      <w:r>
        <w:fldChar w:fldCharType="separate"/>
      </w:r>
      <w:r>
        <w:t>17</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_Toc7377 </w:instrText>
      </w:r>
      <w:r>
        <w:rPr>
          <w:rFonts w:hint="eastAsia" w:ascii="仿宋" w:hAnsi="仿宋" w:eastAsia="仿宋" w:cs="仿宋"/>
          <w:bCs w:val="0"/>
          <w:szCs w:val="24"/>
        </w:rPr>
        <w:fldChar w:fldCharType="separate"/>
      </w:r>
      <w:r>
        <w:rPr>
          <w:rFonts w:hint="eastAsia" w:ascii="仿宋" w:hAnsi="仿宋" w:eastAsia="仿宋" w:cs="仿宋"/>
          <w:szCs w:val="24"/>
        </w:rPr>
        <w:t>一、评审程序</w:t>
      </w:r>
      <w:r>
        <w:tab/>
      </w:r>
      <w:r>
        <w:fldChar w:fldCharType="begin"/>
      </w:r>
      <w:r>
        <w:instrText xml:space="preserve"> PAGEREF _Toc7377 \h </w:instrText>
      </w:r>
      <w:r>
        <w:fldChar w:fldCharType="separate"/>
      </w:r>
      <w:r>
        <w:t>17</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_Toc12555 </w:instrText>
      </w:r>
      <w:r>
        <w:rPr>
          <w:rFonts w:hint="eastAsia" w:ascii="仿宋" w:hAnsi="仿宋" w:eastAsia="仿宋" w:cs="仿宋"/>
          <w:bCs w:val="0"/>
          <w:szCs w:val="24"/>
        </w:rPr>
        <w:fldChar w:fldCharType="separate"/>
      </w:r>
      <w:r>
        <w:rPr>
          <w:rFonts w:hint="eastAsia" w:ascii="仿宋" w:hAnsi="仿宋" w:eastAsia="仿宋" w:cs="仿宋"/>
          <w:szCs w:val="24"/>
        </w:rPr>
        <w:t>二、初步评审</w:t>
      </w:r>
      <w:r>
        <w:tab/>
      </w:r>
      <w:r>
        <w:fldChar w:fldCharType="begin"/>
      </w:r>
      <w:r>
        <w:instrText xml:space="preserve"> PAGEREF _Toc12555 \h </w:instrText>
      </w:r>
      <w:r>
        <w:fldChar w:fldCharType="separate"/>
      </w:r>
      <w:r>
        <w:t>19</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_Toc6536 </w:instrText>
      </w:r>
      <w:r>
        <w:rPr>
          <w:rFonts w:hint="eastAsia" w:ascii="仿宋" w:hAnsi="仿宋" w:eastAsia="仿宋" w:cs="仿宋"/>
          <w:bCs w:val="0"/>
          <w:szCs w:val="24"/>
        </w:rPr>
        <w:fldChar w:fldCharType="separate"/>
      </w:r>
      <w:r>
        <w:rPr>
          <w:rFonts w:hint="eastAsia" w:ascii="仿宋" w:hAnsi="仿宋" w:eastAsia="仿宋" w:cs="仿宋"/>
          <w:szCs w:val="24"/>
        </w:rPr>
        <w:t>三、详细评审</w:t>
      </w:r>
      <w:r>
        <w:tab/>
      </w:r>
      <w:r>
        <w:fldChar w:fldCharType="begin"/>
      </w:r>
      <w:r>
        <w:instrText xml:space="preserve"> PAGEREF _Toc6536 \h </w:instrText>
      </w:r>
      <w:r>
        <w:fldChar w:fldCharType="separate"/>
      </w:r>
      <w:r>
        <w:t>20</w:t>
      </w:r>
      <w:r>
        <w:fldChar w:fldCharType="end"/>
      </w:r>
      <w:r>
        <w:rPr>
          <w:rFonts w:hint="eastAsia" w:ascii="仿宋" w:hAnsi="仿宋" w:eastAsia="仿宋" w:cs="仿宋"/>
          <w:bCs w:val="0"/>
          <w:color w:val="auto"/>
          <w:szCs w:val="24"/>
        </w:rPr>
        <w:fldChar w:fldCharType="end"/>
      </w:r>
    </w:p>
    <w:p>
      <w:pPr>
        <w:pStyle w:val="21"/>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_Toc19010 </w:instrText>
      </w:r>
      <w:r>
        <w:rPr>
          <w:rFonts w:hint="eastAsia" w:ascii="仿宋" w:hAnsi="仿宋" w:eastAsia="仿宋" w:cs="仿宋"/>
          <w:bCs w:val="0"/>
          <w:szCs w:val="24"/>
        </w:rPr>
        <w:fldChar w:fldCharType="separate"/>
      </w:r>
      <w:r>
        <w:rPr>
          <w:rFonts w:hint="eastAsia" w:ascii="仿宋" w:hAnsi="仿宋" w:eastAsia="仿宋" w:cs="仿宋"/>
          <w:szCs w:val="24"/>
        </w:rPr>
        <w:t>第四章 合同条款</w:t>
      </w:r>
      <w:r>
        <w:tab/>
      </w:r>
      <w:r>
        <w:fldChar w:fldCharType="begin"/>
      </w:r>
      <w:r>
        <w:instrText xml:space="preserve"> PAGEREF _Toc19010 \h </w:instrText>
      </w:r>
      <w:r>
        <w:fldChar w:fldCharType="separate"/>
      </w:r>
      <w:r>
        <w:t>26</w:t>
      </w:r>
      <w:r>
        <w:fldChar w:fldCharType="end"/>
      </w:r>
      <w:r>
        <w:rPr>
          <w:rFonts w:hint="eastAsia" w:ascii="仿宋" w:hAnsi="仿宋" w:eastAsia="仿宋" w:cs="仿宋"/>
          <w:bCs w:val="0"/>
          <w:color w:val="auto"/>
          <w:szCs w:val="24"/>
        </w:rPr>
        <w:fldChar w:fldCharType="end"/>
      </w:r>
    </w:p>
    <w:p>
      <w:pPr>
        <w:pStyle w:val="21"/>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_Toc11379 </w:instrText>
      </w:r>
      <w:r>
        <w:rPr>
          <w:rFonts w:hint="eastAsia" w:ascii="仿宋" w:hAnsi="仿宋" w:eastAsia="仿宋" w:cs="仿宋"/>
          <w:bCs w:val="0"/>
          <w:szCs w:val="24"/>
        </w:rPr>
        <w:fldChar w:fldCharType="separate"/>
      </w:r>
      <w:r>
        <w:rPr>
          <w:rFonts w:hint="eastAsia" w:ascii="仿宋" w:hAnsi="仿宋" w:eastAsia="仿宋" w:cs="仿宋"/>
          <w:szCs w:val="24"/>
        </w:rPr>
        <w:t>第五章 采购需求</w:t>
      </w:r>
      <w:r>
        <w:tab/>
      </w:r>
      <w:r>
        <w:fldChar w:fldCharType="begin"/>
      </w:r>
      <w:r>
        <w:instrText xml:space="preserve"> PAGEREF _Toc11379 \h </w:instrText>
      </w:r>
      <w:r>
        <w:fldChar w:fldCharType="separate"/>
      </w:r>
      <w:r>
        <w:t>27</w:t>
      </w:r>
      <w:r>
        <w:fldChar w:fldCharType="end"/>
      </w:r>
      <w:r>
        <w:rPr>
          <w:rFonts w:hint="eastAsia" w:ascii="仿宋" w:hAnsi="仿宋" w:eastAsia="仿宋" w:cs="仿宋"/>
          <w:bCs w:val="0"/>
          <w:color w:val="auto"/>
          <w:szCs w:val="24"/>
        </w:rPr>
        <w:fldChar w:fldCharType="end"/>
      </w:r>
    </w:p>
    <w:p>
      <w:pPr>
        <w:pStyle w:val="21"/>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_Toc20466 </w:instrText>
      </w:r>
      <w:r>
        <w:rPr>
          <w:rFonts w:hint="eastAsia" w:ascii="仿宋" w:hAnsi="仿宋" w:eastAsia="仿宋" w:cs="仿宋"/>
          <w:bCs w:val="0"/>
          <w:szCs w:val="24"/>
        </w:rPr>
        <w:fldChar w:fldCharType="separate"/>
      </w:r>
      <w:r>
        <w:rPr>
          <w:rFonts w:hint="eastAsia" w:ascii="仿宋" w:hAnsi="仿宋" w:eastAsia="仿宋" w:cs="仿宋"/>
          <w:szCs w:val="24"/>
        </w:rPr>
        <w:t>第六章 响应文件格式</w:t>
      </w:r>
      <w:r>
        <w:tab/>
      </w:r>
      <w:r>
        <w:fldChar w:fldCharType="begin"/>
      </w:r>
      <w:r>
        <w:instrText xml:space="preserve"> PAGEREF _Toc20466 \h </w:instrText>
      </w:r>
      <w:r>
        <w:fldChar w:fldCharType="separate"/>
      </w:r>
      <w:r>
        <w:t>29</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_Toc20916 </w:instrText>
      </w:r>
      <w:r>
        <w:rPr>
          <w:rFonts w:hint="eastAsia" w:ascii="仿宋" w:hAnsi="仿宋" w:eastAsia="仿宋" w:cs="仿宋"/>
          <w:bCs w:val="0"/>
          <w:szCs w:val="24"/>
        </w:rPr>
        <w:fldChar w:fldCharType="separate"/>
      </w:r>
      <w:r>
        <w:rPr>
          <w:rFonts w:hint="eastAsia" w:ascii="仿宋" w:hAnsi="仿宋" w:eastAsia="仿宋" w:cs="仿宋"/>
          <w:szCs w:val="24"/>
        </w:rPr>
        <w:t>一、商务文件</w:t>
      </w:r>
      <w:r>
        <w:tab/>
      </w:r>
      <w:r>
        <w:fldChar w:fldCharType="begin"/>
      </w:r>
      <w:r>
        <w:instrText xml:space="preserve"> PAGEREF _Toc20916 \h </w:instrText>
      </w:r>
      <w:r>
        <w:fldChar w:fldCharType="separate"/>
      </w:r>
      <w:r>
        <w:t>30</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_Toc26716 </w:instrText>
      </w:r>
      <w:r>
        <w:rPr>
          <w:rFonts w:hint="eastAsia" w:ascii="仿宋" w:hAnsi="仿宋" w:eastAsia="仿宋" w:cs="仿宋"/>
          <w:bCs w:val="0"/>
          <w:szCs w:val="24"/>
        </w:rPr>
        <w:fldChar w:fldCharType="separate"/>
      </w:r>
      <w:r>
        <w:rPr>
          <w:rFonts w:hint="eastAsia" w:ascii="仿宋" w:hAnsi="仿宋" w:eastAsia="仿宋" w:cs="仿宋"/>
          <w:szCs w:val="24"/>
        </w:rPr>
        <w:t>（一）响应函</w:t>
      </w:r>
      <w:r>
        <w:tab/>
      </w:r>
      <w:r>
        <w:fldChar w:fldCharType="begin"/>
      </w:r>
      <w:r>
        <w:instrText xml:space="preserve"> PAGEREF _Toc26716 \h </w:instrText>
      </w:r>
      <w:r>
        <w:fldChar w:fldCharType="separate"/>
      </w:r>
      <w:r>
        <w:t>30</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_Toc28297 </w:instrText>
      </w:r>
      <w:r>
        <w:rPr>
          <w:rFonts w:hint="eastAsia" w:ascii="仿宋" w:hAnsi="仿宋" w:eastAsia="仿宋" w:cs="仿宋"/>
          <w:bCs w:val="0"/>
          <w:szCs w:val="24"/>
        </w:rPr>
        <w:fldChar w:fldCharType="separate"/>
      </w:r>
      <w:r>
        <w:rPr>
          <w:rFonts w:hint="eastAsia" w:ascii="仿宋" w:hAnsi="仿宋" w:eastAsia="仿宋" w:cs="仿宋"/>
          <w:szCs w:val="24"/>
        </w:rPr>
        <w:t>（二）法定代表人（负责人）身份证明书</w:t>
      </w:r>
      <w:r>
        <w:tab/>
      </w:r>
      <w:r>
        <w:fldChar w:fldCharType="begin"/>
      </w:r>
      <w:r>
        <w:instrText xml:space="preserve"> PAGEREF _Toc28297 \h </w:instrText>
      </w:r>
      <w:r>
        <w:fldChar w:fldCharType="separate"/>
      </w:r>
      <w:r>
        <w:t>32</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_Toc25544 </w:instrText>
      </w:r>
      <w:r>
        <w:rPr>
          <w:rFonts w:hint="eastAsia" w:ascii="仿宋" w:hAnsi="仿宋" w:eastAsia="仿宋" w:cs="仿宋"/>
          <w:bCs w:val="0"/>
          <w:szCs w:val="24"/>
        </w:rPr>
        <w:fldChar w:fldCharType="separate"/>
      </w:r>
      <w:r>
        <w:rPr>
          <w:rFonts w:hint="eastAsia" w:ascii="仿宋" w:hAnsi="仿宋" w:eastAsia="仿宋" w:cs="仿宋"/>
          <w:szCs w:val="24"/>
        </w:rPr>
        <w:t>（三）法定代表人（负责人）授权委托书</w:t>
      </w:r>
      <w:r>
        <w:tab/>
      </w:r>
      <w:r>
        <w:fldChar w:fldCharType="begin"/>
      </w:r>
      <w:r>
        <w:instrText xml:space="preserve"> PAGEREF _Toc25544 \h </w:instrText>
      </w:r>
      <w:r>
        <w:fldChar w:fldCharType="separate"/>
      </w:r>
      <w:r>
        <w:t>33</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_Toc31277 </w:instrText>
      </w:r>
      <w:r>
        <w:rPr>
          <w:rFonts w:hint="eastAsia" w:ascii="仿宋" w:hAnsi="仿宋" w:eastAsia="仿宋" w:cs="仿宋"/>
          <w:bCs w:val="0"/>
          <w:szCs w:val="24"/>
        </w:rPr>
        <w:fldChar w:fldCharType="separate"/>
      </w:r>
      <w:r>
        <w:rPr>
          <w:rFonts w:hint="eastAsia" w:ascii="仿宋" w:hAnsi="仿宋" w:eastAsia="仿宋" w:cs="仿宋"/>
          <w:szCs w:val="24"/>
        </w:rPr>
        <w:t>（四）资格证明文件</w:t>
      </w:r>
      <w:r>
        <w:tab/>
      </w:r>
      <w:r>
        <w:fldChar w:fldCharType="begin"/>
      </w:r>
      <w:r>
        <w:instrText xml:space="preserve"> PAGEREF _Toc31277 \h </w:instrText>
      </w:r>
      <w:r>
        <w:fldChar w:fldCharType="separate"/>
      </w:r>
      <w:r>
        <w:t>34</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_Toc27718 </w:instrText>
      </w:r>
      <w:r>
        <w:rPr>
          <w:rFonts w:hint="eastAsia" w:ascii="仿宋" w:hAnsi="仿宋" w:eastAsia="仿宋" w:cs="仿宋"/>
          <w:bCs w:val="0"/>
          <w:szCs w:val="24"/>
        </w:rPr>
        <w:fldChar w:fldCharType="separate"/>
      </w:r>
      <w:r>
        <w:rPr>
          <w:rFonts w:hint="eastAsia" w:ascii="仿宋" w:hAnsi="仿宋" w:eastAsia="仿宋" w:cs="仿宋"/>
          <w:szCs w:val="24"/>
        </w:rPr>
        <w:t>（五）供应商须知应答偏离表</w:t>
      </w:r>
      <w:r>
        <w:tab/>
      </w:r>
      <w:r>
        <w:fldChar w:fldCharType="begin"/>
      </w:r>
      <w:r>
        <w:instrText xml:space="preserve"> PAGEREF _Toc27718 \h </w:instrText>
      </w:r>
      <w:r>
        <w:fldChar w:fldCharType="separate"/>
      </w:r>
      <w:r>
        <w:t>44</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_Toc28430 </w:instrText>
      </w:r>
      <w:r>
        <w:rPr>
          <w:rFonts w:hint="eastAsia" w:ascii="仿宋" w:hAnsi="仿宋" w:eastAsia="仿宋" w:cs="仿宋"/>
          <w:bCs w:val="0"/>
          <w:szCs w:val="24"/>
        </w:rPr>
        <w:fldChar w:fldCharType="separate"/>
      </w:r>
      <w:r>
        <w:rPr>
          <w:rFonts w:hint="eastAsia" w:ascii="仿宋" w:hAnsi="仿宋" w:eastAsia="仿宋" w:cs="仿宋"/>
          <w:szCs w:val="24"/>
        </w:rPr>
        <w:t>（六）合同条款应答偏离表</w:t>
      </w:r>
      <w:r>
        <w:tab/>
      </w:r>
      <w:r>
        <w:fldChar w:fldCharType="begin"/>
      </w:r>
      <w:r>
        <w:instrText xml:space="preserve"> PAGEREF _Toc28430 \h </w:instrText>
      </w:r>
      <w:r>
        <w:fldChar w:fldCharType="separate"/>
      </w:r>
      <w:r>
        <w:t>45</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_Toc12460 </w:instrText>
      </w:r>
      <w:r>
        <w:rPr>
          <w:rFonts w:hint="eastAsia" w:ascii="仿宋" w:hAnsi="仿宋" w:eastAsia="仿宋" w:cs="仿宋"/>
          <w:bCs w:val="0"/>
          <w:szCs w:val="24"/>
        </w:rPr>
        <w:fldChar w:fldCharType="separate"/>
      </w:r>
      <w:r>
        <w:rPr>
          <w:rFonts w:hint="eastAsia" w:ascii="仿宋" w:hAnsi="仿宋" w:eastAsia="仿宋" w:cs="仿宋"/>
          <w:szCs w:val="24"/>
        </w:rPr>
        <w:t>（七）供应商行为准则承诺书</w:t>
      </w:r>
      <w:r>
        <w:tab/>
      </w:r>
      <w:r>
        <w:fldChar w:fldCharType="begin"/>
      </w:r>
      <w:r>
        <w:instrText xml:space="preserve"> PAGEREF _Toc12460 \h </w:instrText>
      </w:r>
      <w:r>
        <w:fldChar w:fldCharType="separate"/>
      </w:r>
      <w:r>
        <w:t>46</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_Toc20067 </w:instrText>
      </w:r>
      <w:r>
        <w:rPr>
          <w:rFonts w:hint="eastAsia" w:ascii="仿宋" w:hAnsi="仿宋" w:eastAsia="仿宋" w:cs="仿宋"/>
          <w:bCs w:val="0"/>
          <w:szCs w:val="24"/>
        </w:rPr>
        <w:fldChar w:fldCharType="separate"/>
      </w:r>
      <w:r>
        <w:rPr>
          <w:rFonts w:hint="eastAsia" w:ascii="仿宋" w:hAnsi="仿宋" w:eastAsia="仿宋" w:cs="仿宋"/>
          <w:bCs w:val="0"/>
          <w:szCs w:val="24"/>
        </w:rPr>
        <w:t>（八）供应商廉洁诚信承诺书</w:t>
      </w:r>
      <w:r>
        <w:tab/>
      </w:r>
      <w:r>
        <w:fldChar w:fldCharType="begin"/>
      </w:r>
      <w:r>
        <w:instrText xml:space="preserve"> PAGEREF _Toc20067 \h </w:instrText>
      </w:r>
      <w:r>
        <w:fldChar w:fldCharType="separate"/>
      </w:r>
      <w:r>
        <w:t>49</w:t>
      </w:r>
      <w:r>
        <w:fldChar w:fldCharType="end"/>
      </w:r>
      <w:r>
        <w:rPr>
          <w:rFonts w:hint="eastAsia" w:ascii="仿宋" w:hAnsi="仿宋" w:eastAsia="仿宋" w:cs="仿宋"/>
          <w:bCs w:val="0"/>
          <w:color w:val="auto"/>
          <w:szCs w:val="24"/>
        </w:rPr>
        <w:fldChar w:fldCharType="end"/>
      </w:r>
    </w:p>
    <w:p>
      <w:pPr>
        <w:pStyle w:val="2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_Toc19518 </w:instrText>
      </w:r>
      <w:r>
        <w:rPr>
          <w:rFonts w:hint="eastAsia" w:ascii="仿宋" w:hAnsi="仿宋" w:eastAsia="仿宋" w:cs="仿宋"/>
          <w:bCs w:val="0"/>
          <w:szCs w:val="24"/>
        </w:rPr>
        <w:fldChar w:fldCharType="separate"/>
      </w:r>
      <w:r>
        <w:rPr>
          <w:rFonts w:hint="eastAsia" w:ascii="仿宋" w:hAnsi="仿宋" w:eastAsia="仿宋" w:cs="仿宋"/>
          <w:szCs w:val="24"/>
          <w:lang w:val="en-US" w:eastAsia="zh-CN"/>
        </w:rPr>
        <w:t>二</w:t>
      </w:r>
      <w:r>
        <w:rPr>
          <w:rFonts w:hint="eastAsia" w:ascii="仿宋" w:hAnsi="仿宋" w:eastAsia="仿宋" w:cs="仿宋"/>
          <w:szCs w:val="24"/>
        </w:rPr>
        <w:t>、报价文件</w:t>
      </w:r>
      <w:r>
        <w:tab/>
      </w:r>
      <w:r>
        <w:fldChar w:fldCharType="begin"/>
      </w:r>
      <w:r>
        <w:instrText xml:space="preserve"> PAGEREF _Toc19518 \h </w:instrText>
      </w:r>
      <w:r>
        <w:fldChar w:fldCharType="separate"/>
      </w:r>
      <w:r>
        <w:t>53</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_Toc4507 </w:instrText>
      </w:r>
      <w:r>
        <w:rPr>
          <w:rFonts w:hint="eastAsia" w:ascii="仿宋" w:hAnsi="仿宋" w:eastAsia="仿宋" w:cs="仿宋"/>
          <w:bCs w:val="0"/>
          <w:szCs w:val="24"/>
        </w:rPr>
        <w:fldChar w:fldCharType="separate"/>
      </w:r>
      <w:r>
        <w:rPr>
          <w:rFonts w:hint="eastAsia" w:ascii="仿宋" w:hAnsi="仿宋" w:eastAsia="仿宋" w:cs="仿宋"/>
          <w:szCs w:val="24"/>
        </w:rPr>
        <w:t>（一）报价一览表</w:t>
      </w:r>
      <w:r>
        <w:tab/>
      </w:r>
      <w:r>
        <w:fldChar w:fldCharType="begin"/>
      </w:r>
      <w:r>
        <w:instrText xml:space="preserve"> PAGEREF _Toc4507 \h </w:instrText>
      </w:r>
      <w:r>
        <w:fldChar w:fldCharType="separate"/>
      </w:r>
      <w:r>
        <w:t>53</w:t>
      </w:r>
      <w:r>
        <w:fldChar w:fldCharType="end"/>
      </w:r>
      <w:r>
        <w:rPr>
          <w:rFonts w:hint="eastAsia" w:ascii="仿宋" w:hAnsi="仿宋" w:eastAsia="仿宋" w:cs="仿宋"/>
          <w:bCs w:val="0"/>
          <w:color w:val="auto"/>
          <w:szCs w:val="24"/>
        </w:rPr>
        <w:fldChar w:fldCharType="end"/>
      </w:r>
    </w:p>
    <w:p>
      <w:pPr>
        <w:pStyle w:val="14"/>
        <w:tabs>
          <w:tab w:val="right" w:leader="dot" w:pos="9638"/>
        </w:tabs>
      </w:pPr>
      <w:r>
        <w:rPr>
          <w:rFonts w:hint="eastAsia" w:ascii="仿宋" w:hAnsi="仿宋" w:eastAsia="仿宋" w:cs="仿宋"/>
          <w:bCs w:val="0"/>
          <w:color w:val="auto"/>
          <w:szCs w:val="24"/>
        </w:rPr>
        <w:fldChar w:fldCharType="begin"/>
      </w:r>
      <w:r>
        <w:rPr>
          <w:rFonts w:hint="eastAsia" w:ascii="仿宋" w:hAnsi="仿宋" w:eastAsia="仿宋" w:cs="仿宋"/>
          <w:bCs w:val="0"/>
          <w:szCs w:val="24"/>
        </w:rPr>
        <w:instrText xml:space="preserve"> HYPERLINK \l _Toc30951 </w:instrText>
      </w:r>
      <w:r>
        <w:rPr>
          <w:rFonts w:hint="eastAsia" w:ascii="仿宋" w:hAnsi="仿宋" w:eastAsia="仿宋" w:cs="仿宋"/>
          <w:bCs w:val="0"/>
          <w:szCs w:val="24"/>
        </w:rPr>
        <w:fldChar w:fldCharType="separate"/>
      </w:r>
      <w:r>
        <w:rPr>
          <w:rFonts w:hint="eastAsia" w:ascii="仿宋" w:hAnsi="仿宋" w:eastAsia="仿宋" w:cs="仿宋"/>
          <w:szCs w:val="24"/>
        </w:rPr>
        <w:t>（二）分项报价表</w:t>
      </w:r>
      <w:r>
        <w:tab/>
      </w:r>
      <w:r>
        <w:fldChar w:fldCharType="begin"/>
      </w:r>
      <w:r>
        <w:instrText xml:space="preserve"> PAGEREF _Toc30951 \h </w:instrText>
      </w:r>
      <w:r>
        <w:fldChar w:fldCharType="separate"/>
      </w:r>
      <w:r>
        <w:t>54</w:t>
      </w:r>
      <w:r>
        <w:fldChar w:fldCharType="end"/>
      </w:r>
      <w:r>
        <w:rPr>
          <w:rFonts w:hint="eastAsia" w:ascii="仿宋" w:hAnsi="仿宋" w:eastAsia="仿宋" w:cs="仿宋"/>
          <w:bCs w:val="0"/>
          <w:color w:val="auto"/>
          <w:szCs w:val="24"/>
        </w:rPr>
        <w:fldChar w:fldCharType="end"/>
      </w:r>
    </w:p>
    <w:p>
      <w:pPr>
        <w:pStyle w:val="3"/>
        <w:ind w:left="0" w:firstLine="0"/>
        <w:rPr>
          <w:rFonts w:hint="eastAsia" w:ascii="仿宋" w:hAnsi="仿宋" w:eastAsia="仿宋" w:cs="仿宋"/>
          <w:b w:val="0"/>
          <w:bCs w:val="0"/>
          <w:color w:val="auto"/>
          <w:sz w:val="24"/>
          <w:szCs w:val="24"/>
        </w:rPr>
        <w:sectPr>
          <w:footerReference r:id="rId5" w:type="default"/>
          <w:pgSz w:w="11906" w:h="16838"/>
          <w:pgMar w:top="1440" w:right="1134" w:bottom="1440" w:left="1134" w:header="851" w:footer="992" w:gutter="0"/>
          <w:pgNumType w:start="1"/>
          <w:cols w:space="720" w:num="1"/>
          <w:docGrid w:linePitch="326" w:charSpace="0"/>
        </w:sectPr>
      </w:pPr>
      <w:r>
        <w:rPr>
          <w:rFonts w:hint="eastAsia" w:ascii="仿宋" w:hAnsi="仿宋" w:eastAsia="仿宋" w:cs="仿宋"/>
          <w:bCs w:val="0"/>
          <w:color w:val="auto"/>
          <w:szCs w:val="24"/>
        </w:rPr>
        <w:fldChar w:fldCharType="end"/>
      </w:r>
    </w:p>
    <w:p>
      <w:pPr>
        <w:pStyle w:val="3"/>
        <w:ind w:left="0" w:firstLine="0"/>
        <w:rPr>
          <w:rFonts w:hint="eastAsia" w:ascii="仿宋" w:hAnsi="仿宋" w:eastAsia="仿宋" w:cs="仿宋"/>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cols w:space="720" w:num="1"/>
          <w:docGrid w:linePitch="326" w:charSpace="0"/>
        </w:sectPr>
      </w:pPr>
    </w:p>
    <w:p>
      <w:pPr>
        <w:pStyle w:val="3"/>
        <w:kinsoku/>
        <w:overflowPunct/>
        <w:bidi w:val="0"/>
        <w:spacing w:line="576" w:lineRule="exact"/>
        <w:ind w:left="0" w:firstLine="0"/>
        <w:jc w:val="center"/>
        <w:rPr>
          <w:rFonts w:hint="eastAsia" w:ascii="仿宋" w:hAnsi="仿宋" w:eastAsia="仿宋" w:cs="仿宋"/>
          <w:color w:val="auto"/>
          <w:sz w:val="24"/>
          <w:szCs w:val="24"/>
        </w:rPr>
      </w:pPr>
      <w:bookmarkStart w:id="0" w:name="_Toc21360"/>
      <w:bookmarkStart w:id="1" w:name="_Toc12429"/>
      <w:r>
        <w:rPr>
          <w:rFonts w:hint="eastAsia" w:ascii="仿宋" w:hAnsi="仿宋" w:eastAsia="仿宋" w:cs="仿宋"/>
          <w:color w:val="auto"/>
          <w:sz w:val="24"/>
          <w:szCs w:val="24"/>
        </w:rPr>
        <w:t>第一章 比选邀请</w:t>
      </w:r>
      <w:bookmarkEnd w:id="0"/>
      <w:bookmarkEnd w:id="1"/>
    </w:p>
    <w:p>
      <w:pPr>
        <w:kinsoku/>
        <w:wordWrap w:val="0"/>
        <w:overflowPunct/>
        <w:bidi w:val="0"/>
        <w:spacing w:line="576" w:lineRule="exact"/>
        <w:ind w:firstLine="480" w:firstLineChars="200"/>
        <w:jc w:val="left"/>
        <w:textAlignment w:val="baseline"/>
        <w:rPr>
          <w:rFonts w:hint="eastAsia" w:ascii="仿宋" w:hAnsi="仿宋" w:eastAsia="仿宋" w:cs="仿宋"/>
          <w:color w:val="auto"/>
          <w:sz w:val="24"/>
          <w:szCs w:val="24"/>
        </w:rPr>
      </w:pPr>
      <w:r>
        <w:rPr>
          <w:rFonts w:hint="eastAsia" w:ascii="仿宋" w:hAnsi="仿宋" w:eastAsia="仿宋" w:cs="仿宋"/>
          <w:sz w:val="24"/>
          <w:szCs w:val="24"/>
        </w:rPr>
        <w:t xml:space="preserve">   </w:t>
      </w:r>
      <w:r>
        <w:rPr>
          <w:rFonts w:hint="eastAsia" w:ascii="仿宋" w:hAnsi="仿宋" w:eastAsia="仿宋" w:cs="仿宋"/>
          <w:color w:val="auto"/>
          <w:sz w:val="24"/>
          <w:szCs w:val="24"/>
        </w:rPr>
        <w:t>本项目</w:t>
      </w:r>
      <w:r>
        <w:rPr>
          <w:rFonts w:hint="eastAsia" w:ascii="仿宋" w:hAnsi="仿宋" w:eastAsia="仿宋" w:cs="仿宋"/>
          <w:color w:val="auto"/>
          <w:sz w:val="24"/>
          <w:szCs w:val="24"/>
          <w:u w:val="single"/>
        </w:rPr>
        <w:t>人保财险四川省眉山市分公司青神县2026年农业保险风险减量服务采购项目</w:t>
      </w:r>
      <w:r>
        <w:rPr>
          <w:rFonts w:hint="eastAsia" w:ascii="仿宋" w:hAnsi="仿宋" w:eastAsia="仿宋" w:cs="仿宋"/>
          <w:color w:val="auto"/>
          <w:sz w:val="24"/>
          <w:szCs w:val="24"/>
        </w:rPr>
        <w:t>（采购项目编号：XM26FSPC002041</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）由</w:t>
      </w:r>
      <w:r>
        <w:rPr>
          <w:rFonts w:hint="eastAsia" w:ascii="仿宋" w:hAnsi="仿宋" w:eastAsia="仿宋" w:cs="仿宋"/>
          <w:color w:val="auto"/>
          <w:sz w:val="24"/>
          <w:szCs w:val="24"/>
          <w:u w:val="single"/>
        </w:rPr>
        <w:t>中国人民财产保险股份有限公司</w:t>
      </w:r>
      <w:r>
        <w:rPr>
          <w:rFonts w:hint="eastAsia" w:ascii="仿宋" w:hAnsi="仿宋" w:eastAsia="仿宋" w:cs="仿宋"/>
          <w:color w:val="auto"/>
          <w:sz w:val="24"/>
          <w:szCs w:val="24"/>
          <w:u w:val="single"/>
          <w:lang w:val="en-US" w:eastAsia="zh-CN"/>
        </w:rPr>
        <w:t>眉山市</w:t>
      </w:r>
      <w:r>
        <w:rPr>
          <w:rFonts w:hint="eastAsia" w:ascii="仿宋" w:hAnsi="仿宋" w:eastAsia="仿宋" w:cs="仿宋"/>
          <w:color w:val="auto"/>
          <w:sz w:val="24"/>
          <w:szCs w:val="24"/>
          <w:u w:val="single"/>
        </w:rPr>
        <w:t>分公司</w:t>
      </w:r>
      <w:r>
        <w:rPr>
          <w:rFonts w:hint="eastAsia" w:ascii="仿宋" w:hAnsi="仿宋" w:eastAsia="仿宋" w:cs="仿宋"/>
          <w:color w:val="auto"/>
          <w:sz w:val="24"/>
          <w:szCs w:val="24"/>
        </w:rPr>
        <w:t>（以下简称“采购人”）批准并落实资金，组织本项目的比选工作，采购合同由</w:t>
      </w:r>
      <w:r>
        <w:rPr>
          <w:rFonts w:hint="eastAsia" w:ascii="仿宋" w:hAnsi="仿宋" w:eastAsia="仿宋" w:cs="仿宋"/>
          <w:color w:val="auto"/>
          <w:sz w:val="24"/>
          <w:szCs w:val="24"/>
          <w:u w:val="single"/>
        </w:rPr>
        <w:t>中国人民财产保险股份有限公司</w:t>
      </w:r>
      <w:r>
        <w:rPr>
          <w:rFonts w:hint="eastAsia" w:ascii="仿宋" w:hAnsi="仿宋" w:eastAsia="仿宋" w:cs="仿宋"/>
          <w:color w:val="auto"/>
          <w:sz w:val="24"/>
          <w:szCs w:val="24"/>
          <w:u w:val="single"/>
          <w:lang w:val="en-US" w:eastAsia="zh-CN"/>
        </w:rPr>
        <w:t>眉山市</w:t>
      </w:r>
      <w:r>
        <w:rPr>
          <w:rFonts w:hint="eastAsia" w:ascii="仿宋" w:hAnsi="仿宋" w:eastAsia="仿宋" w:cs="仿宋"/>
          <w:color w:val="auto"/>
          <w:sz w:val="24"/>
          <w:szCs w:val="24"/>
          <w:u w:val="single"/>
        </w:rPr>
        <w:t>分公司</w:t>
      </w:r>
      <w:r>
        <w:rPr>
          <w:rFonts w:hint="eastAsia" w:ascii="仿宋" w:hAnsi="仿宋" w:eastAsia="仿宋" w:cs="仿宋"/>
          <w:color w:val="auto"/>
          <w:sz w:val="24"/>
          <w:szCs w:val="24"/>
        </w:rPr>
        <w:t>（以下简称“人保财险</w:t>
      </w:r>
      <w:r>
        <w:rPr>
          <w:rFonts w:hint="eastAsia" w:ascii="仿宋" w:hAnsi="仿宋" w:eastAsia="仿宋" w:cs="仿宋"/>
          <w:color w:val="auto"/>
          <w:sz w:val="24"/>
          <w:szCs w:val="24"/>
          <w:lang w:val="en-US" w:eastAsia="zh-CN"/>
        </w:rPr>
        <w:t>眉山市</w:t>
      </w:r>
      <w:r>
        <w:rPr>
          <w:rFonts w:hint="eastAsia" w:ascii="仿宋" w:hAnsi="仿宋" w:eastAsia="仿宋" w:cs="仿宋"/>
          <w:color w:val="auto"/>
          <w:sz w:val="24"/>
          <w:szCs w:val="24"/>
        </w:rPr>
        <w:t xml:space="preserve">分公司”）根据成交结果与成交人签署。现通过比选方式实施，有意向且具有提供标的物能力的潜在供应商（以下简称“供应商”）可前来参与比选响应。 </w:t>
      </w:r>
    </w:p>
    <w:p>
      <w:pPr>
        <w:pStyle w:val="4"/>
        <w:kinsoku/>
        <w:overflowPunct/>
        <w:bidi w:val="0"/>
        <w:spacing w:line="576" w:lineRule="exact"/>
        <w:jc w:val="left"/>
        <w:rPr>
          <w:rFonts w:hint="eastAsia" w:ascii="仿宋" w:hAnsi="仿宋" w:eastAsia="仿宋" w:cs="仿宋"/>
          <w:color w:val="auto"/>
          <w:sz w:val="24"/>
          <w:szCs w:val="24"/>
        </w:rPr>
      </w:pPr>
      <w:bookmarkStart w:id="2" w:name="_Toc21237"/>
      <w:bookmarkStart w:id="3" w:name="_Toc4835"/>
      <w:r>
        <w:rPr>
          <w:rFonts w:hint="eastAsia" w:ascii="仿宋" w:hAnsi="仿宋" w:eastAsia="仿宋" w:cs="仿宋"/>
          <w:color w:val="auto"/>
          <w:sz w:val="24"/>
          <w:szCs w:val="24"/>
        </w:rPr>
        <w:t>一、项目概况与采购范围</w:t>
      </w:r>
      <w:bookmarkEnd w:id="2"/>
      <w:bookmarkEnd w:id="3"/>
    </w:p>
    <w:p>
      <w:pPr>
        <w:kinsoku/>
        <w:overflowPunct/>
        <w:bidi w:val="0"/>
        <w:adjustRightInd w:val="0"/>
        <w:snapToGrid w:val="0"/>
        <w:spacing w:line="576"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 项目名称：</w:t>
      </w:r>
      <w:r>
        <w:rPr>
          <w:rFonts w:hint="eastAsia" w:ascii="仿宋" w:hAnsi="仿宋" w:eastAsia="仿宋" w:cs="仿宋"/>
          <w:color w:val="auto"/>
          <w:sz w:val="24"/>
          <w:szCs w:val="24"/>
          <w:u w:val="single"/>
        </w:rPr>
        <w:t>人保财险四川省眉山市分公司青神县2026年农业保险风险减量服务采购项目</w:t>
      </w:r>
      <w:r>
        <w:rPr>
          <w:rFonts w:hint="eastAsia" w:ascii="仿宋" w:hAnsi="仿宋" w:eastAsia="仿宋" w:cs="仿宋"/>
          <w:color w:val="auto"/>
          <w:sz w:val="24"/>
          <w:szCs w:val="24"/>
        </w:rPr>
        <w:t>。</w:t>
      </w:r>
    </w:p>
    <w:p>
      <w:pPr>
        <w:kinsoku/>
        <w:overflowPunct/>
        <w:bidi w:val="0"/>
        <w:adjustRightInd w:val="0"/>
        <w:snapToGrid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rPr>
        <w:t>1.2 采购范围：本项目拟采购</w:t>
      </w:r>
      <w:r>
        <w:rPr>
          <w:rFonts w:hint="eastAsia" w:ascii="仿宋" w:hAnsi="仿宋" w:eastAsia="仿宋" w:cs="仿宋"/>
          <w:color w:val="auto"/>
          <w:sz w:val="24"/>
          <w:szCs w:val="24"/>
          <w:lang w:val="en-US" w:eastAsia="zh-CN"/>
        </w:rPr>
        <w:t>科技赋能全流程风险减量服务</w:t>
      </w:r>
      <w:r>
        <w:rPr>
          <w:rFonts w:hint="eastAsia" w:ascii="仿宋" w:hAnsi="仿宋" w:eastAsia="仿宋" w:cs="仿宋"/>
          <w:color w:val="000000"/>
          <w:sz w:val="24"/>
          <w:szCs w:val="24"/>
        </w:rPr>
        <w:t>，具体技术要求详见第五章采购需求。</w:t>
      </w:r>
    </w:p>
    <w:p>
      <w:pPr>
        <w:kinsoku/>
        <w:overflowPunct/>
        <w:bidi w:val="0"/>
        <w:adjustRightInd w:val="0"/>
        <w:snapToGrid w:val="0"/>
        <w:spacing w:line="576" w:lineRule="exact"/>
        <w:ind w:firstLine="480" w:firstLineChars="200"/>
        <w:jc w:val="left"/>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1.3 </w:t>
      </w:r>
      <w:r>
        <w:rPr>
          <w:rFonts w:hint="eastAsia" w:ascii="仿宋" w:hAnsi="仿宋" w:eastAsia="仿宋" w:cs="仿宋"/>
          <w:sz w:val="24"/>
          <w:szCs w:val="24"/>
        </w:rPr>
        <w:t>标包划分</w:t>
      </w:r>
      <w:r>
        <w:rPr>
          <w:rFonts w:hint="eastAsia" w:ascii="仿宋" w:hAnsi="仿宋" w:eastAsia="仿宋" w:cs="仿宋"/>
          <w:color w:val="000000" w:themeColor="text1"/>
          <w:sz w:val="24"/>
          <w:szCs w:val="24"/>
          <w14:textFill>
            <w14:solidFill>
              <w14:schemeClr w14:val="tx1"/>
            </w14:solidFill>
          </w14:textFill>
        </w:rPr>
        <w:t>：本项目不划分标包</w:t>
      </w:r>
    </w:p>
    <w:p>
      <w:pPr>
        <w:kinsoku/>
        <w:overflowPunct/>
        <w:bidi w:val="0"/>
        <w:adjustRightInd w:val="0"/>
        <w:snapToGrid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sz w:val="24"/>
          <w:szCs w:val="24"/>
        </w:rPr>
        <w:t xml:space="preserve">1.4 </w:t>
      </w:r>
      <w:r>
        <w:rPr>
          <w:rFonts w:hint="eastAsia" w:ascii="仿宋" w:hAnsi="仿宋" w:eastAsia="仿宋" w:cs="仿宋"/>
          <w:color w:val="000000"/>
          <w:sz w:val="24"/>
          <w:szCs w:val="24"/>
        </w:rPr>
        <w:t>项目性质：</w:t>
      </w:r>
      <w:r>
        <w:rPr>
          <w:rFonts w:hint="eastAsia" w:ascii="仿宋" w:hAnsi="仿宋" w:eastAsia="仿宋" w:cs="仿宋"/>
          <w:color w:val="auto"/>
          <w:sz w:val="24"/>
          <w:szCs w:val="24"/>
        </w:rPr>
        <w:t>服务。</w:t>
      </w:r>
    </w:p>
    <w:p>
      <w:pPr>
        <w:kinsoku/>
        <w:overflowPunct/>
        <w:bidi w:val="0"/>
        <w:adjustRightInd w:val="0"/>
        <w:snapToGrid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1.5服务期限：</w:t>
      </w:r>
      <w:r>
        <w:rPr>
          <w:rFonts w:hint="eastAsia" w:ascii="仿宋" w:hAnsi="仿宋" w:eastAsia="仿宋" w:cs="仿宋"/>
          <w:color w:val="000000" w:themeColor="text1"/>
          <w:sz w:val="24"/>
          <w:szCs w:val="24"/>
          <w14:textFill>
            <w14:solidFill>
              <w14:schemeClr w14:val="tx1"/>
            </w14:solidFill>
          </w14:textFill>
        </w:rPr>
        <w:t>自合同签订之日起</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年</w:t>
      </w:r>
    </w:p>
    <w:p>
      <w:pPr>
        <w:kinsoku/>
        <w:overflowPunct/>
        <w:bidi w:val="0"/>
        <w:adjustRightInd w:val="0"/>
        <w:snapToGrid w:val="0"/>
        <w:spacing w:line="576" w:lineRule="exact"/>
        <w:ind w:firstLine="480" w:firstLineChars="200"/>
        <w:jc w:val="left"/>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rPr>
        <w:t>1.6服务地点：</w:t>
      </w:r>
      <w:r>
        <w:rPr>
          <w:rFonts w:hint="eastAsia" w:ascii="仿宋" w:hAnsi="仿宋" w:eastAsia="仿宋" w:cs="仿宋"/>
          <w:color w:val="auto"/>
          <w:sz w:val="24"/>
          <w:szCs w:val="24"/>
          <w:highlight w:val="none"/>
          <w:lang w:val="en-US" w:eastAsia="zh-CN"/>
        </w:rPr>
        <w:t>四川省眉山市青神县青竹街道、瑞丰镇、西龙镇。</w:t>
      </w:r>
    </w:p>
    <w:p>
      <w:pPr>
        <w:pStyle w:val="2"/>
        <w:kinsoku/>
        <w:overflowPunct/>
        <w:bidi w:val="0"/>
        <w:spacing w:line="576"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1.7 项目限价：项目设置最高限价，即供应商报价不得高于</w:t>
      </w:r>
      <w:r>
        <w:rPr>
          <w:rFonts w:hint="eastAsia" w:ascii="仿宋" w:hAnsi="仿宋" w:eastAsia="仿宋" w:cs="仿宋"/>
          <w:color w:val="auto"/>
          <w:sz w:val="24"/>
          <w:szCs w:val="24"/>
          <w:lang w:val="en-US" w:eastAsia="zh-CN"/>
        </w:rPr>
        <w:t>300000元。</w:t>
      </w:r>
    </w:p>
    <w:p>
      <w:pPr>
        <w:pStyle w:val="4"/>
        <w:kinsoku/>
        <w:overflowPunct/>
        <w:bidi w:val="0"/>
        <w:spacing w:line="576" w:lineRule="exact"/>
        <w:jc w:val="left"/>
        <w:rPr>
          <w:rFonts w:hint="eastAsia" w:ascii="仿宋" w:hAnsi="仿宋" w:eastAsia="仿宋" w:cs="仿宋"/>
          <w:color w:val="000000"/>
          <w:sz w:val="24"/>
          <w:szCs w:val="24"/>
        </w:rPr>
      </w:pPr>
      <w:bookmarkStart w:id="4" w:name="_Toc17569"/>
      <w:bookmarkStart w:id="5" w:name="_Toc8301"/>
      <w:r>
        <w:rPr>
          <w:rFonts w:hint="eastAsia" w:ascii="仿宋" w:hAnsi="仿宋" w:eastAsia="仿宋" w:cs="仿宋"/>
          <w:color w:val="000000"/>
          <w:sz w:val="24"/>
          <w:szCs w:val="24"/>
        </w:rPr>
        <w:t>二、供应商资格要求</w:t>
      </w:r>
      <w:bookmarkEnd w:id="4"/>
      <w:bookmarkEnd w:id="5"/>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2.1</w:t>
      </w:r>
      <w:r>
        <w:rPr>
          <w:rFonts w:hint="eastAsia" w:ascii="仿宋" w:hAnsi="仿宋" w:eastAsia="仿宋" w:cs="仿宋"/>
          <w:b/>
          <w:bCs/>
          <w:color w:val="000000"/>
          <w:sz w:val="24"/>
          <w:szCs w:val="24"/>
        </w:rPr>
        <w:t>在中华人民共和国境内依法登记的法人或其他组织，具有独立承担民事责任的能力，</w:t>
      </w:r>
      <w:r>
        <w:rPr>
          <w:rFonts w:hint="eastAsia" w:ascii="仿宋" w:hAnsi="仿宋" w:eastAsia="仿宋" w:cs="仿宋"/>
          <w:color w:val="000000"/>
          <w:sz w:val="24"/>
          <w:szCs w:val="24"/>
        </w:rPr>
        <w:t>供应商如为企业法人，须提供企业法人营业执照（复印件）；供应商如为事业单位或其他组织，须提供事业单位法人证书或登记证或组织机构代码证或其他有效证明文件（复印件）；</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2.2</w:t>
      </w:r>
      <w:r>
        <w:rPr>
          <w:rFonts w:hint="eastAsia" w:ascii="仿宋" w:hAnsi="仿宋" w:eastAsia="仿宋" w:cs="仿宋"/>
          <w:b/>
          <w:bCs/>
          <w:color w:val="000000"/>
          <w:sz w:val="24"/>
          <w:szCs w:val="24"/>
        </w:rPr>
        <w:t>具有良好的商业信誉和健全的财务会计制度</w:t>
      </w:r>
      <w:r>
        <w:rPr>
          <w:rFonts w:hint="eastAsia" w:ascii="仿宋" w:hAnsi="仿宋" w:eastAsia="仿宋" w:cs="仿宋"/>
          <w:color w:val="000000"/>
          <w:sz w:val="24"/>
          <w:szCs w:val="24"/>
        </w:rPr>
        <w:t>，需提供</w:t>
      </w:r>
      <w:r>
        <w:rPr>
          <w:rFonts w:hint="eastAsia" w:ascii="仿宋" w:hAnsi="仿宋" w:eastAsia="仿宋" w:cs="仿宋"/>
          <w:color w:val="FF0000"/>
          <w:sz w:val="24"/>
          <w:szCs w:val="24"/>
          <w:highlight w:val="none"/>
        </w:rPr>
        <w:t>20</w:t>
      </w:r>
      <w:r>
        <w:rPr>
          <w:rFonts w:hint="eastAsia" w:ascii="仿宋" w:hAnsi="仿宋" w:eastAsia="仿宋" w:cs="仿宋"/>
          <w:color w:val="FF0000"/>
          <w:sz w:val="24"/>
          <w:szCs w:val="24"/>
          <w:highlight w:val="none"/>
          <w:lang w:val="en-US" w:eastAsia="zh-CN"/>
        </w:rPr>
        <w:t>25</w:t>
      </w:r>
      <w:r>
        <w:rPr>
          <w:rFonts w:hint="eastAsia" w:ascii="仿宋" w:hAnsi="仿宋" w:eastAsia="仿宋" w:cs="仿宋"/>
          <w:sz w:val="24"/>
          <w:szCs w:val="24"/>
          <w:highlight w:val="none"/>
        </w:rPr>
        <w:t>年</w:t>
      </w:r>
      <w:r>
        <w:rPr>
          <w:rFonts w:hint="eastAsia" w:ascii="仿宋" w:hAnsi="仿宋" w:eastAsia="仿宋" w:cs="仿宋"/>
          <w:color w:val="000000"/>
          <w:sz w:val="24"/>
          <w:szCs w:val="24"/>
          <w:highlight w:val="none"/>
        </w:rPr>
        <w:t>度</w:t>
      </w:r>
      <w:r>
        <w:rPr>
          <w:rFonts w:hint="eastAsia" w:ascii="仿宋" w:hAnsi="仿宋" w:eastAsia="仿宋" w:cs="仿宋"/>
          <w:color w:val="000000"/>
          <w:sz w:val="24"/>
          <w:szCs w:val="24"/>
        </w:rPr>
        <w:t>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仿宋"/>
          <w:color w:val="000000"/>
          <w:sz w:val="24"/>
          <w:szCs w:val="24"/>
          <w:lang w:val="en-US" w:eastAsia="zh-CN"/>
        </w:rPr>
        <w:t>或提供相应的承诺函</w:t>
      </w:r>
      <w:r>
        <w:rPr>
          <w:rFonts w:hint="eastAsia" w:ascii="仿宋" w:hAnsi="仿宋" w:eastAsia="仿宋" w:cs="仿宋"/>
          <w:color w:val="000000"/>
          <w:sz w:val="24"/>
          <w:szCs w:val="24"/>
        </w:rPr>
        <w:t>。</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3</w:t>
      </w:r>
      <w:r>
        <w:rPr>
          <w:rFonts w:hint="eastAsia" w:ascii="仿宋" w:hAnsi="仿宋" w:eastAsia="仿宋" w:cs="仿宋"/>
          <w:b/>
          <w:bCs/>
          <w:color w:val="000000"/>
          <w:sz w:val="24"/>
          <w:szCs w:val="24"/>
        </w:rPr>
        <w:t>具有依法缴纳税收和社会保障资金的良好记录</w:t>
      </w:r>
      <w:r>
        <w:rPr>
          <w:rFonts w:hint="eastAsia" w:ascii="仿宋" w:hAnsi="仿宋" w:eastAsia="仿宋" w:cs="仿宋"/>
          <w:color w:val="000000"/>
          <w:sz w:val="24"/>
          <w:szCs w:val="24"/>
        </w:rPr>
        <w:t>，提供近6个月任意一个月的税收和社会保障资金缴纳凭证</w:t>
      </w:r>
      <w:r>
        <w:rPr>
          <w:rFonts w:hint="eastAsia" w:ascii="仿宋" w:hAnsi="仿宋" w:eastAsia="仿宋" w:cs="仿宋"/>
          <w:color w:val="000000"/>
          <w:sz w:val="24"/>
          <w:szCs w:val="24"/>
          <w:lang w:val="en-US" w:eastAsia="zh-CN"/>
        </w:rPr>
        <w:t>或提供相应的承诺函</w:t>
      </w:r>
      <w:r>
        <w:rPr>
          <w:rFonts w:hint="eastAsia" w:ascii="仿宋" w:hAnsi="仿宋" w:eastAsia="仿宋" w:cs="仿宋"/>
          <w:color w:val="000000"/>
          <w:sz w:val="24"/>
          <w:szCs w:val="24"/>
        </w:rPr>
        <w:t>。</w:t>
      </w:r>
    </w:p>
    <w:p>
      <w:pPr>
        <w:kinsoku/>
        <w:overflowPunct/>
        <w:bidi w:val="0"/>
        <w:spacing w:line="576" w:lineRule="exact"/>
        <w:ind w:firstLine="480" w:firstLineChars="200"/>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4</w:t>
      </w:r>
      <w:r>
        <w:rPr>
          <w:rFonts w:hint="eastAsia" w:ascii="仿宋" w:hAnsi="仿宋" w:eastAsia="仿宋" w:cs="仿宋"/>
          <w:b/>
          <w:bCs/>
          <w:color w:val="000000"/>
          <w:sz w:val="24"/>
          <w:szCs w:val="24"/>
        </w:rPr>
        <w:t>供应商应经营状况良好，且近三年内（</w:t>
      </w:r>
      <w:r>
        <w:rPr>
          <w:rFonts w:hint="eastAsia" w:ascii="仿宋" w:hAnsi="仿宋" w:eastAsia="仿宋" w:cs="仿宋"/>
          <w:b/>
          <w:bCs/>
          <w:color w:val="FF0000"/>
          <w:sz w:val="24"/>
          <w:szCs w:val="24"/>
        </w:rPr>
        <w:t>20</w:t>
      </w:r>
      <w:r>
        <w:rPr>
          <w:rFonts w:hint="eastAsia" w:ascii="仿宋" w:hAnsi="仿宋" w:eastAsia="仿宋" w:cs="仿宋"/>
          <w:b/>
          <w:bCs/>
          <w:color w:val="FF0000"/>
          <w:sz w:val="24"/>
          <w:szCs w:val="24"/>
          <w:lang w:val="en-US" w:eastAsia="zh-CN"/>
        </w:rPr>
        <w:t>23</w:t>
      </w:r>
      <w:r>
        <w:rPr>
          <w:rFonts w:hint="eastAsia" w:ascii="仿宋" w:hAnsi="仿宋" w:eastAsia="仿宋" w:cs="仿宋"/>
          <w:b/>
          <w:bCs/>
          <w:color w:val="000000"/>
          <w:sz w:val="24"/>
          <w:szCs w:val="24"/>
        </w:rPr>
        <w:t>年1月1日至今）无违法违规记录。</w:t>
      </w:r>
      <w:r>
        <w:rPr>
          <w:rFonts w:hint="eastAsia" w:ascii="仿宋" w:hAnsi="仿宋" w:eastAsia="仿宋" w:cs="仿宋"/>
          <w:color w:val="000000"/>
          <w:sz w:val="24"/>
          <w:szCs w:val="24"/>
        </w:rPr>
        <w:t>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hint="eastAsia" w:ascii="仿宋" w:hAnsi="仿宋" w:eastAsia="仿宋" w:cs="仿宋"/>
          <w:sz w:val="24"/>
          <w:szCs w:val="24"/>
        </w:rPr>
        <w:t>信用中国查询</w:t>
      </w:r>
      <w:r>
        <w:rPr>
          <w:rFonts w:hint="eastAsia" w:ascii="仿宋" w:hAnsi="仿宋" w:eastAsia="仿宋" w:cs="仿宋"/>
          <w:sz w:val="24"/>
          <w:szCs w:val="24"/>
          <w:lang w:val="en-US" w:eastAsia="zh-CN"/>
        </w:rPr>
        <w:t>网址：</w:t>
      </w:r>
      <w:r>
        <w:rPr>
          <w:rFonts w:hint="eastAsia" w:ascii="仿宋" w:hAnsi="仿宋" w:eastAsia="仿宋" w:cs="仿宋"/>
          <w:sz w:val="24"/>
          <w:szCs w:val="24"/>
        </w:rPr>
        <w:t>https://www.creditchina.gov.cn/xinxigongshi/</w:t>
      </w:r>
    </w:p>
    <w:p>
      <w:pPr>
        <w:kinsoku/>
        <w:overflowPunct/>
        <w:bidi w:val="0"/>
        <w:snapToGrid w:val="0"/>
        <w:spacing w:line="576" w:lineRule="exact"/>
        <w:jc w:val="left"/>
        <w:textAlignment w:val="baseline"/>
        <w:rPr>
          <w:rFonts w:hint="eastAsia" w:ascii="仿宋" w:hAnsi="仿宋" w:eastAsia="仿宋" w:cs="仿宋"/>
          <w:sz w:val="24"/>
          <w:szCs w:val="24"/>
        </w:rPr>
      </w:pPr>
      <w:r>
        <w:rPr>
          <w:rFonts w:hint="eastAsia" w:ascii="仿宋" w:hAnsi="仿宋" w:eastAsia="仿宋" w:cs="仿宋"/>
          <w:sz w:val="24"/>
          <w:szCs w:val="24"/>
        </w:rPr>
        <w:t>政府采购严重违法失信行为记录名单查询网址：https://www.creditchina.gov.cn/zhuanxiangchaxun/zhengfucaigouyanzhongweifashixinmingdan/</w:t>
      </w:r>
    </w:p>
    <w:p>
      <w:pPr>
        <w:kinsoku/>
        <w:overflowPunct/>
        <w:bidi w:val="0"/>
        <w:spacing w:line="576" w:lineRule="exact"/>
        <w:ind w:firstLine="480" w:firstLineChars="200"/>
        <w:jc w:val="left"/>
        <w:textAlignment w:val="baseline"/>
        <w:rPr>
          <w:rFonts w:hint="eastAsia" w:ascii="仿宋" w:hAnsi="仿宋" w:eastAsia="仿宋" w:cs="仿宋"/>
          <w:b/>
          <w:bCs/>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 xml:space="preserve"> </w:t>
      </w:r>
      <w:r>
        <w:rPr>
          <w:rFonts w:hint="eastAsia" w:ascii="仿宋" w:hAnsi="仿宋" w:eastAsia="仿宋" w:cs="仿宋"/>
          <w:b/>
          <w:bCs/>
          <w:color w:val="000000"/>
          <w:sz w:val="24"/>
          <w:szCs w:val="24"/>
        </w:rPr>
        <w:t>严禁列入采购人及其所隶属的中国人民保险各级机构的供应商黑名单且在禁入期内的供应商参与采购活动。</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单位负责人为同一人或存在控股、管理关系的不同单位，不得参加同一标包比选响应，需填写《供应商控股及管理关系情况申报表》。</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本项目不接受联合体比选响应，格式详见第六章响应文件格式。</w:t>
      </w:r>
    </w:p>
    <w:p>
      <w:pPr>
        <w:pStyle w:val="4"/>
        <w:kinsoku/>
        <w:overflowPunct/>
        <w:bidi w:val="0"/>
        <w:spacing w:after="240" w:line="576" w:lineRule="exact"/>
        <w:jc w:val="left"/>
        <w:rPr>
          <w:rFonts w:hint="eastAsia" w:ascii="仿宋" w:hAnsi="仿宋" w:eastAsia="仿宋" w:cs="仿宋"/>
          <w:color w:val="000000"/>
          <w:sz w:val="24"/>
          <w:szCs w:val="24"/>
        </w:rPr>
      </w:pPr>
      <w:bookmarkStart w:id="6" w:name="_Toc2019"/>
      <w:bookmarkStart w:id="7" w:name="_Toc26011"/>
      <w:r>
        <w:rPr>
          <w:rFonts w:hint="eastAsia" w:ascii="仿宋" w:hAnsi="仿宋" w:eastAsia="仿宋" w:cs="仿宋"/>
          <w:color w:val="000000"/>
          <w:sz w:val="24"/>
          <w:szCs w:val="24"/>
        </w:rPr>
        <w:t>三、比选文件的获取</w:t>
      </w:r>
      <w:bookmarkEnd w:id="6"/>
      <w:bookmarkEnd w:id="7"/>
    </w:p>
    <w:p>
      <w:pPr>
        <w:pStyle w:val="65"/>
        <w:kinsoku/>
        <w:overflowPunct/>
        <w:bidi w:val="0"/>
        <w:adjustRightInd w:val="0"/>
        <w:snapToGrid w:val="0"/>
        <w:spacing w:line="576" w:lineRule="exact"/>
        <w:ind w:firstLineChars="175"/>
        <w:jc w:val="left"/>
        <w:rPr>
          <w:rFonts w:hint="eastAsia" w:ascii="仿宋" w:hAnsi="仿宋" w:eastAsia="仿宋" w:cs="仿宋"/>
          <w:color w:val="FF0000"/>
          <w:sz w:val="24"/>
          <w:szCs w:val="24"/>
        </w:rPr>
      </w:pPr>
      <w:r>
        <w:rPr>
          <w:rFonts w:hint="eastAsia" w:ascii="仿宋" w:hAnsi="仿宋" w:eastAsia="仿宋" w:cs="仿宋"/>
          <w:color w:val="000000"/>
          <w:sz w:val="24"/>
          <w:szCs w:val="24"/>
        </w:rPr>
        <w:t>3.1比选文件获取时间：</w:t>
      </w:r>
      <w:r>
        <w:rPr>
          <w:rFonts w:hint="eastAsia" w:ascii="仿宋" w:hAnsi="仿宋" w:eastAsia="仿宋" w:cs="仿宋"/>
          <w:b/>
          <w:color w:val="FF0000"/>
          <w:sz w:val="24"/>
          <w:szCs w:val="24"/>
          <w:u w:val="single"/>
        </w:rPr>
        <w:t>202</w:t>
      </w:r>
      <w:r>
        <w:rPr>
          <w:rFonts w:hint="eastAsia" w:ascii="仿宋" w:hAnsi="仿宋" w:eastAsia="仿宋" w:cs="仿宋"/>
          <w:b/>
          <w:color w:val="FF0000"/>
          <w:sz w:val="24"/>
          <w:szCs w:val="24"/>
          <w:u w:val="single"/>
          <w:lang w:val="en-US" w:eastAsia="zh-CN"/>
        </w:rPr>
        <w:t>6</w:t>
      </w:r>
      <w:r>
        <w:rPr>
          <w:rFonts w:hint="eastAsia" w:ascii="仿宋" w:hAnsi="仿宋" w:eastAsia="仿宋" w:cs="仿宋"/>
          <w:b/>
          <w:color w:val="FF0000"/>
          <w:sz w:val="24"/>
          <w:szCs w:val="24"/>
          <w:u w:val="single"/>
        </w:rPr>
        <w:t>年</w:t>
      </w:r>
      <w:r>
        <w:rPr>
          <w:rFonts w:hint="eastAsia" w:ascii="仿宋" w:hAnsi="仿宋" w:eastAsia="仿宋" w:cs="仿宋"/>
          <w:b/>
          <w:color w:val="FF0000"/>
          <w:sz w:val="24"/>
          <w:szCs w:val="24"/>
          <w:u w:val="single"/>
          <w:lang w:val="en-US" w:eastAsia="zh-CN"/>
        </w:rPr>
        <w:t>6</w:t>
      </w:r>
      <w:r>
        <w:rPr>
          <w:rFonts w:hint="eastAsia" w:ascii="仿宋" w:hAnsi="仿宋" w:eastAsia="仿宋" w:cs="仿宋"/>
          <w:b/>
          <w:color w:val="FF0000"/>
          <w:sz w:val="24"/>
          <w:szCs w:val="24"/>
          <w:u w:val="single"/>
        </w:rPr>
        <w:t>月</w:t>
      </w:r>
      <w:r>
        <w:rPr>
          <w:rFonts w:hint="eastAsia" w:ascii="仿宋" w:hAnsi="仿宋" w:eastAsia="仿宋" w:cs="仿宋"/>
          <w:b/>
          <w:color w:val="FF0000"/>
          <w:sz w:val="24"/>
          <w:szCs w:val="24"/>
          <w:u w:val="single"/>
          <w:lang w:val="en-US" w:eastAsia="zh-CN"/>
        </w:rPr>
        <w:t>27</w:t>
      </w:r>
      <w:r>
        <w:rPr>
          <w:rFonts w:hint="eastAsia" w:ascii="仿宋" w:hAnsi="仿宋" w:eastAsia="仿宋" w:cs="仿宋"/>
          <w:b/>
          <w:color w:val="FF0000"/>
          <w:sz w:val="24"/>
          <w:szCs w:val="24"/>
          <w:u w:val="single"/>
        </w:rPr>
        <w:t>日</w:t>
      </w:r>
      <w:r>
        <w:rPr>
          <w:rFonts w:hint="eastAsia" w:ascii="仿宋" w:hAnsi="仿宋" w:eastAsia="仿宋" w:cs="仿宋"/>
          <w:b/>
          <w:color w:val="FF0000"/>
          <w:sz w:val="24"/>
          <w:szCs w:val="24"/>
          <w:u w:val="single"/>
          <w:lang w:val="en-US" w:eastAsia="zh-CN"/>
        </w:rPr>
        <w:t>9时</w:t>
      </w:r>
      <w:r>
        <w:rPr>
          <w:rFonts w:hint="eastAsia" w:ascii="仿宋" w:hAnsi="仿宋" w:eastAsia="仿宋" w:cs="仿宋"/>
          <w:b/>
          <w:color w:val="FF0000"/>
          <w:sz w:val="24"/>
          <w:szCs w:val="24"/>
        </w:rPr>
        <w:t>至</w:t>
      </w:r>
      <w:r>
        <w:rPr>
          <w:rFonts w:hint="eastAsia" w:ascii="仿宋" w:hAnsi="仿宋" w:eastAsia="仿宋" w:cs="仿宋"/>
          <w:b/>
          <w:color w:val="FF0000"/>
          <w:sz w:val="24"/>
          <w:szCs w:val="24"/>
          <w:u w:val="single"/>
        </w:rPr>
        <w:t>202</w:t>
      </w:r>
      <w:r>
        <w:rPr>
          <w:rFonts w:hint="eastAsia" w:ascii="仿宋" w:hAnsi="仿宋" w:eastAsia="仿宋" w:cs="仿宋"/>
          <w:b/>
          <w:color w:val="FF0000"/>
          <w:sz w:val="24"/>
          <w:szCs w:val="24"/>
          <w:u w:val="single"/>
          <w:lang w:val="en-US" w:eastAsia="zh-CN"/>
        </w:rPr>
        <w:t>6</w:t>
      </w:r>
      <w:r>
        <w:rPr>
          <w:rFonts w:hint="eastAsia" w:ascii="仿宋" w:hAnsi="仿宋" w:eastAsia="仿宋" w:cs="仿宋"/>
          <w:b/>
          <w:color w:val="FF0000"/>
          <w:sz w:val="24"/>
          <w:szCs w:val="24"/>
          <w:u w:val="single"/>
        </w:rPr>
        <w:t>年</w:t>
      </w:r>
      <w:r>
        <w:rPr>
          <w:rFonts w:hint="eastAsia" w:ascii="仿宋" w:hAnsi="仿宋" w:eastAsia="仿宋" w:cs="仿宋"/>
          <w:b/>
          <w:color w:val="FF0000"/>
          <w:sz w:val="24"/>
          <w:szCs w:val="24"/>
          <w:u w:val="single"/>
          <w:lang w:val="en-US" w:eastAsia="zh-CN"/>
        </w:rPr>
        <w:t>6</w:t>
      </w:r>
      <w:r>
        <w:rPr>
          <w:rFonts w:hint="eastAsia" w:ascii="仿宋" w:hAnsi="仿宋" w:eastAsia="仿宋" w:cs="仿宋"/>
          <w:b/>
          <w:color w:val="FF0000"/>
          <w:sz w:val="24"/>
          <w:szCs w:val="24"/>
          <w:u w:val="single"/>
        </w:rPr>
        <w:t>月</w:t>
      </w:r>
      <w:r>
        <w:rPr>
          <w:rFonts w:hint="eastAsia" w:ascii="仿宋" w:hAnsi="仿宋" w:eastAsia="仿宋" w:cs="仿宋"/>
          <w:b/>
          <w:color w:val="FF0000"/>
          <w:sz w:val="24"/>
          <w:szCs w:val="24"/>
          <w:u w:val="single"/>
          <w:lang w:val="en-US" w:eastAsia="zh-CN"/>
        </w:rPr>
        <w:t>29</w:t>
      </w:r>
      <w:r>
        <w:rPr>
          <w:rFonts w:hint="eastAsia" w:ascii="仿宋" w:hAnsi="仿宋" w:eastAsia="仿宋" w:cs="仿宋"/>
          <w:b/>
          <w:color w:val="FF0000"/>
          <w:sz w:val="24"/>
          <w:szCs w:val="24"/>
          <w:u w:val="single"/>
        </w:rPr>
        <w:t>日</w:t>
      </w:r>
      <w:r>
        <w:rPr>
          <w:rFonts w:hint="eastAsia" w:ascii="仿宋" w:hAnsi="仿宋" w:eastAsia="仿宋" w:cs="仿宋"/>
          <w:b/>
          <w:color w:val="FF0000"/>
          <w:sz w:val="24"/>
          <w:szCs w:val="24"/>
          <w:u w:val="single"/>
          <w:lang w:val="en-US" w:eastAsia="zh-CN"/>
        </w:rPr>
        <w:t>18时</w:t>
      </w:r>
      <w:r>
        <w:rPr>
          <w:rFonts w:hint="eastAsia" w:ascii="仿宋" w:hAnsi="仿宋" w:eastAsia="仿宋" w:cs="仿宋"/>
          <w:color w:val="FF0000"/>
          <w:sz w:val="24"/>
          <w:szCs w:val="24"/>
        </w:rPr>
        <w:t>（北京时间，下同）。</w:t>
      </w:r>
    </w:p>
    <w:p>
      <w:pPr>
        <w:pStyle w:val="11"/>
        <w:kinsoku/>
        <w:overflowPunct/>
        <w:bidi w:val="0"/>
        <w:spacing w:line="576"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3.2拟报名参加本项目的供应商，</w:t>
      </w:r>
      <w:r>
        <w:rPr>
          <w:rFonts w:hint="eastAsia" w:ascii="仿宋" w:hAnsi="仿宋" w:eastAsia="仿宋" w:cs="仿宋"/>
          <w:color w:val="FF0000"/>
          <w:sz w:val="24"/>
          <w:szCs w:val="24"/>
        </w:rPr>
        <w:t>请通过“人保e采”外网门户获取比选文件。</w:t>
      </w:r>
    </w:p>
    <w:p>
      <w:pPr>
        <w:pStyle w:val="4"/>
        <w:kinsoku/>
        <w:overflowPunct/>
        <w:bidi w:val="0"/>
        <w:spacing w:line="576" w:lineRule="exact"/>
        <w:jc w:val="left"/>
        <w:rPr>
          <w:rFonts w:hint="eastAsia" w:ascii="仿宋" w:hAnsi="仿宋" w:eastAsia="仿宋" w:cs="仿宋"/>
          <w:color w:val="000000"/>
          <w:sz w:val="24"/>
          <w:szCs w:val="24"/>
        </w:rPr>
      </w:pPr>
      <w:bookmarkStart w:id="8" w:name="_Toc27229"/>
      <w:bookmarkStart w:id="9" w:name="_Toc32115"/>
      <w:r>
        <w:rPr>
          <w:rFonts w:hint="eastAsia" w:ascii="仿宋" w:hAnsi="仿宋" w:eastAsia="仿宋" w:cs="仿宋"/>
          <w:color w:val="000000"/>
          <w:sz w:val="24"/>
          <w:szCs w:val="24"/>
        </w:rPr>
        <w:t>四、响应文件的递交</w:t>
      </w:r>
      <w:bookmarkEnd w:id="8"/>
      <w:bookmarkEnd w:id="9"/>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4.1响应文件递交截止时间：</w:t>
      </w:r>
      <w:r>
        <w:rPr>
          <w:rFonts w:hint="eastAsia" w:ascii="仿宋" w:hAnsi="仿宋" w:eastAsia="仿宋" w:cs="仿宋"/>
          <w:color w:val="FF0000"/>
          <w:sz w:val="24"/>
          <w:szCs w:val="24"/>
          <w:u w:val="single"/>
        </w:rPr>
        <w:t>20</w:t>
      </w:r>
      <w:r>
        <w:rPr>
          <w:rFonts w:hint="eastAsia" w:ascii="仿宋" w:hAnsi="仿宋" w:eastAsia="仿宋" w:cs="仿宋"/>
          <w:color w:val="FF0000"/>
          <w:sz w:val="24"/>
          <w:szCs w:val="24"/>
          <w:u w:val="single"/>
          <w:lang w:val="en-US" w:eastAsia="zh-CN"/>
        </w:rPr>
        <w:t>26</w:t>
      </w:r>
      <w:r>
        <w:rPr>
          <w:rFonts w:hint="eastAsia" w:ascii="仿宋" w:hAnsi="仿宋" w:eastAsia="仿宋" w:cs="仿宋"/>
          <w:color w:val="FF0000"/>
          <w:sz w:val="24"/>
          <w:szCs w:val="24"/>
          <w:u w:val="single"/>
        </w:rPr>
        <w:t>年</w:t>
      </w:r>
      <w:r>
        <w:rPr>
          <w:rFonts w:hint="eastAsia" w:ascii="仿宋" w:hAnsi="仿宋" w:eastAsia="仿宋" w:cs="仿宋"/>
          <w:color w:val="FF0000"/>
          <w:sz w:val="24"/>
          <w:szCs w:val="24"/>
          <w:u w:val="single"/>
          <w:lang w:val="en-US" w:eastAsia="zh-CN"/>
        </w:rPr>
        <w:t>7</w:t>
      </w:r>
      <w:r>
        <w:rPr>
          <w:rFonts w:hint="eastAsia" w:ascii="仿宋" w:hAnsi="仿宋" w:eastAsia="仿宋" w:cs="仿宋"/>
          <w:color w:val="FF0000"/>
          <w:sz w:val="24"/>
          <w:szCs w:val="24"/>
          <w:u w:val="single"/>
        </w:rPr>
        <w:t>月</w:t>
      </w:r>
      <w:r>
        <w:rPr>
          <w:rFonts w:hint="eastAsia" w:ascii="仿宋" w:hAnsi="仿宋" w:eastAsia="仿宋" w:cs="仿宋"/>
          <w:color w:val="FF0000"/>
          <w:sz w:val="24"/>
          <w:szCs w:val="24"/>
          <w:u w:val="single"/>
          <w:lang w:val="en-US" w:eastAsia="zh-CN"/>
        </w:rPr>
        <w:t>3</w:t>
      </w:r>
      <w:r>
        <w:rPr>
          <w:rFonts w:hint="eastAsia" w:ascii="仿宋" w:hAnsi="仿宋" w:eastAsia="仿宋" w:cs="仿宋"/>
          <w:color w:val="FF0000"/>
          <w:sz w:val="24"/>
          <w:szCs w:val="24"/>
          <w:u w:val="single"/>
        </w:rPr>
        <w:t>日</w:t>
      </w:r>
      <w:r>
        <w:rPr>
          <w:rFonts w:hint="eastAsia" w:ascii="仿宋" w:hAnsi="仿宋" w:eastAsia="仿宋" w:cs="仿宋"/>
          <w:color w:val="FF0000"/>
          <w:sz w:val="24"/>
          <w:szCs w:val="24"/>
          <w:u w:val="single"/>
          <w:lang w:val="en-US" w:eastAsia="zh-CN"/>
        </w:rPr>
        <w:t>10</w:t>
      </w:r>
      <w:r>
        <w:rPr>
          <w:rFonts w:hint="eastAsia" w:ascii="仿宋" w:hAnsi="仿宋" w:eastAsia="仿宋" w:cs="仿宋"/>
          <w:color w:val="FF0000"/>
          <w:sz w:val="24"/>
          <w:szCs w:val="24"/>
          <w:u w:val="single"/>
        </w:rPr>
        <w:t>时</w:t>
      </w:r>
      <w:r>
        <w:rPr>
          <w:rFonts w:hint="eastAsia" w:ascii="仿宋" w:hAnsi="仿宋" w:eastAsia="仿宋" w:cs="仿宋"/>
          <w:color w:val="FF0000"/>
          <w:sz w:val="24"/>
          <w:szCs w:val="24"/>
          <w:u w:val="single"/>
          <w:lang w:val="en-US" w:eastAsia="zh-CN"/>
        </w:rPr>
        <w:t>00</w:t>
      </w:r>
      <w:r>
        <w:rPr>
          <w:rFonts w:hint="eastAsia" w:ascii="仿宋" w:hAnsi="仿宋" w:eastAsia="仿宋" w:cs="仿宋"/>
          <w:color w:val="FF0000"/>
          <w:sz w:val="24"/>
          <w:szCs w:val="24"/>
          <w:u w:val="single"/>
        </w:rPr>
        <w:t>分00秒</w:t>
      </w:r>
      <w:r>
        <w:rPr>
          <w:rFonts w:hint="eastAsia" w:ascii="仿宋" w:hAnsi="仿宋" w:eastAsia="仿宋" w:cs="仿宋"/>
          <w:color w:val="FF0000"/>
          <w:sz w:val="24"/>
          <w:szCs w:val="24"/>
        </w:rPr>
        <w:t>。</w:t>
      </w:r>
    </w:p>
    <w:p>
      <w:pPr>
        <w:kinsoku/>
        <w:overflowPunct/>
        <w:bidi w:val="0"/>
        <w:spacing w:line="576" w:lineRule="exact"/>
        <w:ind w:firstLine="480" w:firstLineChars="200"/>
        <w:jc w:val="left"/>
        <w:textAlignment w:val="baseline"/>
        <w:rPr>
          <w:rFonts w:hint="eastAsia" w:ascii="仿宋" w:hAnsi="仿宋" w:eastAsia="仿宋" w:cs="仿宋"/>
          <w:sz w:val="24"/>
          <w:szCs w:val="24"/>
        </w:rPr>
      </w:pPr>
      <w:r>
        <w:rPr>
          <w:rFonts w:hint="eastAsia" w:ascii="仿宋" w:hAnsi="仿宋" w:eastAsia="仿宋" w:cs="仿宋"/>
          <w:color w:val="000000"/>
          <w:sz w:val="24"/>
          <w:szCs w:val="24"/>
        </w:rPr>
        <w:t>4.2响应文件的递交</w:t>
      </w:r>
      <w:r>
        <w:rPr>
          <w:rFonts w:hint="eastAsia" w:ascii="仿宋" w:hAnsi="仿宋" w:eastAsia="仿宋" w:cs="仿宋"/>
          <w:color w:val="auto"/>
          <w:sz w:val="24"/>
          <w:szCs w:val="24"/>
        </w:rPr>
        <w:t>：须现场递交，</w:t>
      </w:r>
      <w:r>
        <w:rPr>
          <w:rFonts w:hint="eastAsia" w:ascii="仿宋" w:hAnsi="仿宋" w:eastAsia="仿宋" w:cs="仿宋"/>
          <w:b/>
          <w:bCs/>
          <w:color w:val="000000"/>
          <w:sz w:val="24"/>
          <w:szCs w:val="24"/>
        </w:rPr>
        <w:t>逾期送达或者未送达指定地点或者未按照比选文件要求封装的纸质响应文件不予接收。</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color w:val="000000"/>
          <w:kern w:val="2"/>
          <w:sz w:val="24"/>
          <w:szCs w:val="24"/>
        </w:rPr>
        <w:t>.3本项目将于上述同一时间、地点进行比选，</w:t>
      </w:r>
      <w:r>
        <w:rPr>
          <w:rFonts w:hint="eastAsia" w:ascii="仿宋" w:hAnsi="仿宋" w:eastAsia="仿宋" w:cs="仿宋"/>
          <w:kern w:val="2"/>
          <w:sz w:val="24"/>
          <w:szCs w:val="24"/>
        </w:rPr>
        <w:t>采购人邀</w:t>
      </w:r>
      <w:r>
        <w:rPr>
          <w:rFonts w:hint="eastAsia" w:ascii="仿宋" w:hAnsi="仿宋" w:eastAsia="仿宋" w:cs="仿宋"/>
          <w:color w:val="000000"/>
          <w:kern w:val="2"/>
          <w:sz w:val="24"/>
          <w:szCs w:val="24"/>
        </w:rPr>
        <w:t>请供应商代表准时参加。</w:t>
      </w:r>
    </w:p>
    <w:p>
      <w:pPr>
        <w:kinsoku/>
        <w:overflowPunct/>
        <w:bidi w:val="0"/>
        <w:spacing w:line="576" w:lineRule="exact"/>
        <w:ind w:firstLine="480" w:firstLineChars="200"/>
        <w:jc w:val="left"/>
        <w:textAlignment w:val="baseline"/>
        <w:rPr>
          <w:rFonts w:hint="eastAsia" w:ascii="仿宋" w:hAnsi="仿宋" w:eastAsia="仿宋" w:cs="仿宋"/>
          <w:b/>
          <w:bCs/>
          <w:color w:val="000000"/>
          <w:sz w:val="24"/>
          <w:szCs w:val="24"/>
        </w:rPr>
      </w:pPr>
      <w:r>
        <w:rPr>
          <w:rFonts w:hint="eastAsia" w:ascii="仿宋" w:hAnsi="仿宋" w:eastAsia="仿宋" w:cs="仿宋"/>
          <w:color w:val="000000"/>
          <w:sz w:val="24"/>
          <w:szCs w:val="24"/>
        </w:rPr>
        <w:t>4</w:t>
      </w:r>
      <w:r>
        <w:rPr>
          <w:rFonts w:hint="eastAsia" w:ascii="仿宋" w:hAnsi="仿宋" w:eastAsia="仿宋" w:cs="仿宋"/>
          <w:color w:val="000000"/>
          <w:kern w:val="2"/>
          <w:sz w:val="24"/>
          <w:szCs w:val="24"/>
        </w:rPr>
        <w:t>.4</w:t>
      </w:r>
      <w:r>
        <w:rPr>
          <w:rFonts w:hint="eastAsia" w:ascii="仿宋" w:hAnsi="仿宋" w:eastAsia="仿宋" w:cs="仿宋"/>
          <w:b/>
          <w:bCs/>
          <w:color w:val="000000"/>
          <w:kern w:val="2"/>
          <w:sz w:val="24"/>
          <w:szCs w:val="24"/>
        </w:rPr>
        <w:t>出现以下情形之一时，采购人不予接收投标文件：</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color w:val="000000"/>
          <w:kern w:val="2"/>
          <w:sz w:val="24"/>
          <w:szCs w:val="24"/>
        </w:rPr>
        <w:t>.4.1  逾期送达或者未送达指定地点的；</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color w:val="000000"/>
          <w:kern w:val="2"/>
          <w:sz w:val="24"/>
          <w:szCs w:val="24"/>
        </w:rPr>
        <w:t>.4.2  未按照响应文件要求密封的；</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color w:val="000000"/>
          <w:kern w:val="2"/>
          <w:sz w:val="24"/>
          <w:szCs w:val="24"/>
        </w:rPr>
        <w:t>.4.3  未按照比选邀请要求获取比选文件的。</w:t>
      </w:r>
    </w:p>
    <w:p>
      <w:pPr>
        <w:pStyle w:val="4"/>
        <w:kinsoku/>
        <w:overflowPunct/>
        <w:bidi w:val="0"/>
        <w:spacing w:line="576" w:lineRule="exact"/>
        <w:jc w:val="left"/>
        <w:rPr>
          <w:rFonts w:hint="eastAsia" w:ascii="仿宋" w:hAnsi="仿宋" w:eastAsia="仿宋" w:cs="仿宋"/>
          <w:color w:val="000000"/>
          <w:sz w:val="24"/>
          <w:szCs w:val="24"/>
        </w:rPr>
      </w:pPr>
      <w:bookmarkStart w:id="10" w:name="_Toc17953"/>
      <w:bookmarkStart w:id="11" w:name="_Toc874"/>
      <w:r>
        <w:rPr>
          <w:rFonts w:hint="eastAsia" w:ascii="仿宋" w:hAnsi="仿宋" w:eastAsia="仿宋" w:cs="仿宋"/>
          <w:color w:val="000000"/>
          <w:sz w:val="24"/>
          <w:szCs w:val="24"/>
        </w:rPr>
        <w:t>五、发布公告的媒介</w:t>
      </w:r>
      <w:bookmarkEnd w:id="10"/>
      <w:bookmarkEnd w:id="11"/>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本项目比选公告在</w:t>
      </w:r>
      <w:r>
        <w:rPr>
          <w:rFonts w:hint="eastAsia" w:ascii="仿宋" w:hAnsi="仿宋" w:eastAsia="仿宋" w:cs="仿宋"/>
          <w:color w:val="FF0000"/>
          <w:sz w:val="24"/>
          <w:szCs w:val="24"/>
          <w:u w:val="single"/>
        </w:rPr>
        <w:t>“人保e采”外网门户（https://ec.picc.com/）</w:t>
      </w:r>
      <w:r>
        <w:rPr>
          <w:rFonts w:hint="eastAsia" w:ascii="仿宋" w:hAnsi="仿宋" w:eastAsia="仿宋" w:cs="仿宋"/>
          <w:color w:val="000000"/>
          <w:sz w:val="24"/>
          <w:szCs w:val="24"/>
        </w:rPr>
        <w:t>上发布，除上述外，</w:t>
      </w:r>
      <w:r>
        <w:rPr>
          <w:rFonts w:hint="eastAsia" w:ascii="仿宋" w:hAnsi="仿宋" w:eastAsia="仿宋" w:cs="仿宋"/>
          <w:sz w:val="24"/>
          <w:szCs w:val="24"/>
        </w:rPr>
        <w:t>采购人不在其他任何网站、论坛等媒介上发布任何采购信息，其他任何媒介上转载的、以采购人为采购主体的采购信息均为非法转载，均为无效。对于非法转载、篡改采购公告信息的组织或个人，采购人</w:t>
      </w:r>
      <w:r>
        <w:rPr>
          <w:rFonts w:hint="eastAsia" w:ascii="仿宋" w:hAnsi="仿宋" w:eastAsia="仿宋" w:cs="仿宋"/>
          <w:color w:val="000000"/>
          <w:sz w:val="24"/>
          <w:szCs w:val="24"/>
        </w:rPr>
        <w:t>保留追究其法律责任的权利。</w:t>
      </w:r>
      <w:bookmarkStart w:id="196" w:name="_GoBack"/>
      <w:bookmarkEnd w:id="196"/>
    </w:p>
    <w:p>
      <w:pPr>
        <w:pStyle w:val="4"/>
        <w:kinsoku/>
        <w:overflowPunct/>
        <w:bidi w:val="0"/>
        <w:spacing w:line="576" w:lineRule="exact"/>
        <w:jc w:val="left"/>
        <w:rPr>
          <w:rFonts w:hint="eastAsia" w:ascii="仿宋" w:hAnsi="仿宋" w:eastAsia="仿宋" w:cs="仿宋"/>
          <w:color w:val="000000"/>
          <w:sz w:val="24"/>
          <w:szCs w:val="24"/>
        </w:rPr>
      </w:pPr>
      <w:bookmarkStart w:id="12" w:name="_Toc30596"/>
      <w:bookmarkStart w:id="13" w:name="_Toc32748"/>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kinsoku/>
        <w:overflowPunct/>
        <w:bidi w:val="0"/>
        <w:spacing w:line="576" w:lineRule="exact"/>
        <w:ind w:firstLine="422" w:firstLineChars="175"/>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采购人：中国人民财产保险股份有限公司</w:t>
      </w:r>
      <w:r>
        <w:rPr>
          <w:rFonts w:hint="eastAsia" w:ascii="仿宋" w:hAnsi="仿宋" w:eastAsia="仿宋" w:cs="仿宋"/>
          <w:b/>
          <w:bCs/>
          <w:color w:val="auto"/>
          <w:sz w:val="24"/>
          <w:szCs w:val="24"/>
          <w:lang w:val="en-US" w:eastAsia="zh-CN"/>
        </w:rPr>
        <w:t>眉山市</w:t>
      </w:r>
      <w:r>
        <w:rPr>
          <w:rFonts w:hint="eastAsia" w:ascii="仿宋" w:hAnsi="仿宋" w:eastAsia="仿宋" w:cs="仿宋"/>
          <w:b/>
          <w:bCs/>
          <w:color w:val="auto"/>
          <w:sz w:val="24"/>
          <w:szCs w:val="24"/>
        </w:rPr>
        <w:t>分公司</w:t>
      </w:r>
    </w:p>
    <w:p>
      <w:pPr>
        <w:kinsoku/>
        <w:overflowPunct/>
        <w:bidi w:val="0"/>
        <w:spacing w:line="576" w:lineRule="exact"/>
        <w:ind w:firstLine="420" w:firstLineChars="175"/>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val="en-US" w:eastAsia="zh-CN"/>
        </w:rPr>
        <w:t>四川省眉山市东坡区东坡大道南三段55号</w:t>
      </w:r>
    </w:p>
    <w:p>
      <w:pPr>
        <w:kinsoku/>
        <w:overflowPunct/>
        <w:bidi w:val="0"/>
        <w:spacing w:line="576" w:lineRule="exact"/>
        <w:ind w:firstLine="420" w:firstLineChars="175"/>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易家诚</w:t>
      </w:r>
    </w:p>
    <w:p>
      <w:pPr>
        <w:kinsoku/>
        <w:overflowPunct/>
        <w:bidi w:val="0"/>
        <w:spacing w:line="576" w:lineRule="exact"/>
        <w:ind w:firstLine="420" w:firstLineChars="175"/>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电话：</w:t>
      </w:r>
      <w:r>
        <w:rPr>
          <w:rFonts w:hint="eastAsia" w:ascii="仿宋" w:hAnsi="仿宋" w:eastAsia="仿宋" w:cs="仿宋"/>
          <w:color w:val="auto"/>
          <w:sz w:val="24"/>
          <w:szCs w:val="24"/>
          <w:lang w:val="en-US" w:eastAsia="zh-CN"/>
        </w:rPr>
        <w:t>18281229868</w:t>
      </w:r>
    </w:p>
    <w:p>
      <w:pPr>
        <w:kinsoku/>
        <w:overflowPunct/>
        <w:bidi w:val="0"/>
        <w:spacing w:line="576" w:lineRule="exact"/>
        <w:ind w:firstLine="480" w:firstLineChars="2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电子邮件：</w:t>
      </w:r>
      <w:r>
        <w:rPr>
          <w:rFonts w:hint="eastAsia" w:ascii="仿宋" w:hAnsi="仿宋" w:eastAsia="仿宋" w:cs="仿宋"/>
          <w:color w:val="auto"/>
          <w:sz w:val="24"/>
          <w:szCs w:val="24"/>
          <w:lang w:eastAsia="zh-CN"/>
        </w:rPr>
        <w:t>yijiacheng@sic.picc.com.cn</w:t>
      </w:r>
    </w:p>
    <w:p>
      <w:pPr>
        <w:kinsoku/>
        <w:overflowPunct/>
        <w:bidi w:val="0"/>
        <w:spacing w:line="576" w:lineRule="exact"/>
        <w:ind w:firstLine="480" w:firstLineChars="200"/>
        <w:jc w:val="left"/>
        <w:textAlignment w:val="baseline"/>
        <w:rPr>
          <w:rFonts w:hint="eastAsia" w:ascii="仿宋" w:hAnsi="仿宋" w:eastAsia="仿宋" w:cs="仿宋"/>
          <w:color w:val="auto"/>
          <w:sz w:val="24"/>
          <w:szCs w:val="24"/>
        </w:rPr>
      </w:pPr>
    </w:p>
    <w:p>
      <w:pPr>
        <w:kinsoku/>
        <w:overflowPunct/>
        <w:bidi w:val="0"/>
        <w:spacing w:line="576" w:lineRule="exact"/>
        <w:ind w:firstLine="480" w:firstLineChars="200"/>
        <w:jc w:val="righ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采购人：中国人民财产保险股份有限公司</w:t>
      </w:r>
      <w:r>
        <w:rPr>
          <w:rFonts w:hint="eastAsia" w:ascii="仿宋" w:hAnsi="仿宋" w:eastAsia="仿宋" w:cs="仿宋"/>
          <w:color w:val="auto"/>
          <w:sz w:val="24"/>
          <w:szCs w:val="24"/>
          <w:lang w:val="en-US" w:eastAsia="zh-CN"/>
        </w:rPr>
        <w:t>眉山市</w:t>
      </w:r>
      <w:r>
        <w:rPr>
          <w:rFonts w:hint="eastAsia" w:ascii="仿宋" w:hAnsi="仿宋" w:eastAsia="仿宋" w:cs="仿宋"/>
          <w:color w:val="auto"/>
          <w:sz w:val="24"/>
          <w:szCs w:val="24"/>
        </w:rPr>
        <w:t>分公司</w:t>
      </w:r>
    </w:p>
    <w:p>
      <w:pPr>
        <w:kinsoku/>
        <w:overflowPunct/>
        <w:bidi w:val="0"/>
        <w:spacing w:line="576" w:lineRule="exact"/>
        <w:jc w:val="right"/>
        <w:rPr>
          <w:rFonts w:hint="eastAsia" w:ascii="仿宋" w:hAnsi="仿宋" w:eastAsia="仿宋" w:cs="仿宋"/>
          <w:i/>
          <w:color w:val="auto"/>
          <w:sz w:val="24"/>
          <w:szCs w:val="24"/>
        </w:rPr>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rPr>
        <w:t>日</w:t>
      </w:r>
    </w:p>
    <w:p>
      <w:pPr>
        <w:pStyle w:val="3"/>
        <w:kinsoku/>
        <w:overflowPunct/>
        <w:bidi w:val="0"/>
        <w:spacing w:line="576" w:lineRule="exact"/>
        <w:ind w:left="0" w:firstLine="0"/>
        <w:jc w:val="left"/>
        <w:rPr>
          <w:rFonts w:hint="eastAsia" w:ascii="仿宋" w:hAnsi="仿宋" w:eastAsia="仿宋" w:cs="仿宋"/>
          <w:color w:val="auto"/>
          <w:sz w:val="24"/>
          <w:szCs w:val="24"/>
        </w:rPr>
      </w:pPr>
      <w:r>
        <w:rPr>
          <w:rFonts w:hint="eastAsia" w:ascii="仿宋" w:hAnsi="仿宋" w:eastAsia="仿宋" w:cs="仿宋"/>
          <w:color w:val="auto"/>
          <w:sz w:val="24"/>
          <w:szCs w:val="24"/>
        </w:rPr>
        <w:br w:type="page"/>
      </w:r>
      <w:bookmarkStart w:id="14" w:name="_Toc2491"/>
      <w:bookmarkStart w:id="15" w:name="_Toc16027"/>
      <w:r>
        <w:rPr>
          <w:rFonts w:hint="eastAsia" w:ascii="仿宋" w:hAnsi="仿宋" w:eastAsia="仿宋" w:cs="仿宋"/>
          <w:color w:val="auto"/>
          <w:sz w:val="24"/>
          <w:szCs w:val="24"/>
        </w:rPr>
        <w:t>第二章 供应商须知</w:t>
      </w:r>
      <w:bookmarkEnd w:id="14"/>
      <w:bookmarkEnd w:id="15"/>
    </w:p>
    <w:p>
      <w:pPr>
        <w:pStyle w:val="4"/>
        <w:kinsoku/>
        <w:overflowPunct/>
        <w:bidi w:val="0"/>
        <w:adjustRightInd w:val="0"/>
        <w:snapToGrid w:val="0"/>
        <w:spacing w:before="0" w:after="0" w:line="576" w:lineRule="exact"/>
        <w:jc w:val="left"/>
        <w:rPr>
          <w:rFonts w:hint="eastAsia" w:ascii="仿宋" w:hAnsi="仿宋" w:eastAsia="仿宋" w:cs="仿宋"/>
          <w:sz w:val="24"/>
          <w:szCs w:val="24"/>
        </w:rPr>
      </w:pPr>
      <w:bookmarkStart w:id="16" w:name="_Toc11113"/>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84"/>
        <w:gridCol w:w="71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序号</w:t>
            </w:r>
          </w:p>
        </w:tc>
        <w:tc>
          <w:tcPr>
            <w:tcW w:w="1884"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项  目</w:t>
            </w:r>
          </w:p>
        </w:tc>
        <w:tc>
          <w:tcPr>
            <w:tcW w:w="7156"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2.1.1</w:t>
            </w:r>
          </w:p>
        </w:tc>
        <w:tc>
          <w:tcPr>
            <w:tcW w:w="1884"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color w:val="000000"/>
                <w:sz w:val="24"/>
                <w:szCs w:val="24"/>
              </w:rPr>
              <w:t>采购范围</w:t>
            </w:r>
          </w:p>
        </w:tc>
        <w:tc>
          <w:tcPr>
            <w:tcW w:w="7156"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color w:val="000000"/>
                <w:sz w:val="24"/>
                <w:szCs w:val="24"/>
              </w:rPr>
              <w:t>详见</w:t>
            </w:r>
            <w:r>
              <w:rPr>
                <w:rFonts w:hint="eastAsia" w:ascii="仿宋" w:hAnsi="仿宋" w:eastAsia="仿宋" w:cs="仿宋"/>
                <w:color w:val="000000"/>
                <w:sz w:val="24"/>
                <w:szCs w:val="24"/>
                <w:u w:val="single"/>
              </w:rPr>
              <w:t>第一章 比选邀请“一、项目概况与采购范围”</w:t>
            </w:r>
            <w:r>
              <w:rPr>
                <w:rFonts w:hint="eastAsia" w:ascii="仿宋" w:hAnsi="仿宋" w:eastAsia="仿宋" w:cs="仿宋"/>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2.1.2</w:t>
            </w:r>
          </w:p>
        </w:tc>
        <w:tc>
          <w:tcPr>
            <w:tcW w:w="188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资格审查方式及供应商应具备的资格条件</w:t>
            </w:r>
          </w:p>
        </w:tc>
        <w:tc>
          <w:tcPr>
            <w:tcW w:w="7156"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sz w:val="24"/>
                <w:szCs w:val="24"/>
              </w:rPr>
              <w:t>资格后审，详见</w:t>
            </w:r>
            <w:r>
              <w:rPr>
                <w:rFonts w:hint="eastAsia" w:ascii="仿宋" w:hAnsi="仿宋" w:eastAsia="仿宋" w:cs="仿宋"/>
                <w:sz w:val="24"/>
                <w:szCs w:val="24"/>
                <w:u w:val="single"/>
              </w:rPr>
              <w:t>“二、供应商资格要求”</w:t>
            </w:r>
            <w:r>
              <w:rPr>
                <w:rFonts w:hint="eastAsia" w:ascii="仿宋" w:hAnsi="仿宋" w:eastAsia="仿宋" w:cs="仿宋"/>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2.1.3</w:t>
            </w:r>
          </w:p>
        </w:tc>
        <w:tc>
          <w:tcPr>
            <w:tcW w:w="188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★比选文件实质性要求的标识</w:t>
            </w:r>
          </w:p>
        </w:tc>
        <w:tc>
          <w:tcPr>
            <w:tcW w:w="7156" w:type="dxa"/>
            <w:vAlign w:val="center"/>
          </w:tcPr>
          <w:p>
            <w:pPr>
              <w:kinsoku/>
              <w:overflowPunct/>
              <w:bidi w:val="0"/>
              <w:spacing w:line="576" w:lineRule="exact"/>
              <w:jc w:val="left"/>
              <w:rPr>
                <w:rFonts w:hint="eastAsia" w:ascii="仿宋" w:hAnsi="仿宋" w:eastAsia="仿宋" w:cs="仿宋"/>
                <w:color w:val="FF0000"/>
                <w:sz w:val="24"/>
                <w:szCs w:val="24"/>
              </w:rPr>
            </w:pPr>
            <w:r>
              <w:rPr>
                <w:rFonts w:hint="eastAsia" w:ascii="仿宋" w:hAnsi="仿宋" w:eastAsia="仿宋" w:cs="仿宋"/>
                <w:color w:val="000000"/>
                <w:sz w:val="24"/>
                <w:szCs w:val="24"/>
                <w:u w:val="single"/>
              </w:rPr>
              <w:t>比选文件中标识“★”条款、注明“比选响应将被否决”、“对其响应做否决处理”等的条款</w:t>
            </w:r>
            <w:r>
              <w:rPr>
                <w:rFonts w:hint="eastAsia" w:ascii="仿宋" w:hAnsi="仿宋" w:eastAsia="仿宋" w:cs="仿宋"/>
                <w:color w:val="000000"/>
                <w:sz w:val="24"/>
                <w:szCs w:val="24"/>
              </w:rPr>
              <w:t>，均为实质性条款，</w:t>
            </w:r>
            <w:r>
              <w:rPr>
                <w:rFonts w:hint="eastAsia" w:ascii="仿宋" w:hAnsi="仿宋" w:eastAsia="仿宋" w:cs="仿宋"/>
                <w:b/>
                <w:color w:val="000000"/>
                <w:sz w:val="24"/>
                <w:szCs w:val="24"/>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1"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2.1.4</w:t>
            </w:r>
          </w:p>
        </w:tc>
        <w:tc>
          <w:tcPr>
            <w:tcW w:w="188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响应文件的组成</w:t>
            </w:r>
          </w:p>
        </w:tc>
        <w:tc>
          <w:tcPr>
            <w:tcW w:w="7156" w:type="dxa"/>
            <w:vAlign w:val="center"/>
          </w:tcPr>
          <w:p>
            <w:pPr>
              <w:pStyle w:val="66"/>
              <w:kinsoku/>
              <w:overflowPunct/>
              <w:bidi w:val="0"/>
              <w:spacing w:before="62" w:beforeLines="20" w:after="62" w:afterLines="20"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响应文件按照以下架构顺序编制：</w:t>
            </w:r>
          </w:p>
          <w:p>
            <w:pPr>
              <w:pStyle w:val="66"/>
              <w:kinsoku/>
              <w:overflowPunct/>
              <w:bidi w:val="0"/>
              <w:spacing w:before="62" w:beforeLines="20" w:after="62" w:afterLines="20"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一、商务文件</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（一）响应函</w:t>
            </w:r>
          </w:p>
          <w:p>
            <w:pPr>
              <w:pStyle w:val="66"/>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（二）法定代表人（负责人）身份证明</w:t>
            </w:r>
          </w:p>
          <w:p>
            <w:pPr>
              <w:pStyle w:val="66"/>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（三）法定代表人（负责人）授权委托书</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（四）资格证明文件</w:t>
            </w:r>
          </w:p>
          <w:p>
            <w:pPr>
              <w:pStyle w:val="66"/>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（五）供应商须知应答偏离表</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（六）合同条款应答偏离表</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（七）供应商行为准则承诺书</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（八）供应商廉洁诚信承诺书</w:t>
            </w:r>
          </w:p>
          <w:p>
            <w:pPr>
              <w:kinsoku/>
              <w:overflowPunct/>
              <w:autoSpaceDE w:val="0"/>
              <w:autoSpaceDN w:val="0"/>
              <w:bidi w:val="0"/>
              <w:spacing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二</w:t>
            </w:r>
            <w:r>
              <w:rPr>
                <w:rFonts w:hint="eastAsia" w:ascii="仿宋" w:hAnsi="仿宋" w:eastAsia="仿宋" w:cs="仿宋"/>
                <w:b/>
                <w:color w:val="000000"/>
                <w:sz w:val="24"/>
                <w:szCs w:val="24"/>
              </w:rPr>
              <w:t>、报价文件</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（一）报价一览表</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（二）分项报价表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2.1.5</w:t>
            </w:r>
          </w:p>
        </w:tc>
        <w:tc>
          <w:tcPr>
            <w:tcW w:w="188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响应文件的递交</w:t>
            </w:r>
          </w:p>
        </w:tc>
        <w:tc>
          <w:tcPr>
            <w:tcW w:w="7156" w:type="dxa"/>
            <w:vAlign w:val="center"/>
          </w:tcPr>
          <w:p>
            <w:pPr>
              <w:pStyle w:val="66"/>
              <w:kinsoku/>
              <w:overflowPunct/>
              <w:bidi w:val="0"/>
              <w:spacing w:before="62" w:beforeLines="20" w:after="62" w:afterLines="20" w:line="576" w:lineRule="exact"/>
              <w:jc w:val="left"/>
              <w:rPr>
                <w:rFonts w:hint="eastAsia" w:ascii="仿宋" w:hAnsi="仿宋" w:eastAsia="仿宋" w:cs="仿宋"/>
                <w:b/>
                <w:color w:val="000000"/>
                <w:sz w:val="24"/>
                <w:szCs w:val="24"/>
              </w:rPr>
            </w:pPr>
            <w:r>
              <w:rPr>
                <w:rFonts w:hint="eastAsia" w:ascii="仿宋" w:hAnsi="仿宋" w:eastAsia="仿宋" w:cs="仿宋"/>
                <w:color w:val="000000"/>
                <w:sz w:val="24"/>
                <w:szCs w:val="24"/>
              </w:rPr>
              <w:t>详见</w:t>
            </w:r>
            <w:r>
              <w:rPr>
                <w:rFonts w:hint="eastAsia" w:ascii="仿宋" w:hAnsi="仿宋" w:eastAsia="仿宋" w:cs="仿宋"/>
                <w:color w:val="000000"/>
                <w:sz w:val="24"/>
                <w:szCs w:val="24"/>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exact"/>
          <w:jc w:val="center"/>
        </w:trPr>
        <w:tc>
          <w:tcPr>
            <w:tcW w:w="1142" w:type="dxa"/>
            <w:vAlign w:val="center"/>
          </w:tcPr>
          <w:p>
            <w:pPr>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2.1.6</w:t>
            </w:r>
          </w:p>
        </w:tc>
        <w:tc>
          <w:tcPr>
            <w:tcW w:w="188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★响应文件的盖章或签字要求</w:t>
            </w:r>
          </w:p>
        </w:tc>
        <w:tc>
          <w:tcPr>
            <w:tcW w:w="7156" w:type="dxa"/>
            <w:vAlign w:val="center"/>
          </w:tcPr>
          <w:p>
            <w:pPr>
              <w:pStyle w:val="68"/>
              <w:kinsoku/>
              <w:overflowPunct/>
              <w:topLine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（1）《法定代表人（负责人）身份证明》的落款处应加盖公章。</w:t>
            </w:r>
          </w:p>
          <w:p>
            <w:pPr>
              <w:pStyle w:val="68"/>
              <w:kinsoku/>
              <w:overflowPunct/>
              <w:topLine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（2）《法定代表人（负责人）授权委托书》的落款处应加盖公章</w:t>
            </w:r>
            <w:r>
              <w:rPr>
                <w:rFonts w:hint="eastAsia" w:ascii="仿宋" w:hAnsi="仿宋" w:eastAsia="仿宋" w:cs="仿宋"/>
                <w:b/>
                <w:color w:val="000000"/>
                <w:sz w:val="24"/>
                <w:szCs w:val="24"/>
              </w:rPr>
              <w:t>并由</w:t>
            </w:r>
            <w:r>
              <w:rPr>
                <w:rFonts w:hint="eastAsia" w:ascii="仿宋" w:hAnsi="仿宋" w:eastAsia="仿宋" w:cs="仿宋"/>
                <w:color w:val="000000"/>
                <w:sz w:val="24"/>
                <w:szCs w:val="24"/>
              </w:rPr>
              <w:t>法定代表人（负责人）</w:t>
            </w:r>
            <w:r>
              <w:rPr>
                <w:rFonts w:hint="eastAsia" w:ascii="仿宋" w:hAnsi="仿宋" w:eastAsia="仿宋" w:cs="仿宋"/>
                <w:b/>
                <w:color w:val="000000"/>
                <w:sz w:val="24"/>
                <w:szCs w:val="24"/>
              </w:rPr>
              <w:t>和</w:t>
            </w:r>
            <w:r>
              <w:rPr>
                <w:rFonts w:hint="eastAsia" w:ascii="仿宋" w:hAnsi="仿宋" w:eastAsia="仿宋" w:cs="仿宋"/>
                <w:color w:val="000000"/>
                <w:sz w:val="24"/>
                <w:szCs w:val="24"/>
              </w:rPr>
              <w:t>其委托代理人</w:t>
            </w:r>
            <w:r>
              <w:rPr>
                <w:rFonts w:hint="eastAsia" w:ascii="仿宋" w:hAnsi="仿宋" w:eastAsia="仿宋" w:cs="仿宋"/>
                <w:b/>
                <w:color w:val="000000"/>
                <w:sz w:val="24"/>
                <w:szCs w:val="24"/>
              </w:rPr>
              <w:t>双方</w:t>
            </w:r>
            <w:r>
              <w:rPr>
                <w:rFonts w:hint="eastAsia" w:ascii="仿宋" w:hAnsi="仿宋" w:eastAsia="仿宋" w:cs="仿宋"/>
                <w:color w:val="000000"/>
                <w:sz w:val="24"/>
                <w:szCs w:val="24"/>
              </w:rPr>
              <w:t>签字。</w:t>
            </w:r>
          </w:p>
          <w:p>
            <w:pPr>
              <w:pStyle w:val="68"/>
              <w:kinsoku/>
              <w:overflowPunct/>
              <w:topLine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（3）响应文件格式中其他有落款的文件，</w:t>
            </w:r>
            <w:r>
              <w:rPr>
                <w:rFonts w:hint="eastAsia" w:ascii="仿宋" w:hAnsi="仿宋" w:eastAsia="仿宋" w:cs="仿宋"/>
                <w:b/>
                <w:color w:val="000000"/>
                <w:sz w:val="24"/>
                <w:szCs w:val="24"/>
              </w:rPr>
              <w:t>均需</w:t>
            </w:r>
            <w:r>
              <w:rPr>
                <w:rFonts w:hint="eastAsia" w:ascii="仿宋" w:hAnsi="仿宋" w:eastAsia="仿宋" w:cs="仿宋"/>
                <w:color w:val="000000"/>
                <w:sz w:val="24"/>
                <w:szCs w:val="24"/>
              </w:rPr>
              <w:t>加盖公章。</w:t>
            </w:r>
          </w:p>
          <w:p>
            <w:pPr>
              <w:pStyle w:val="66"/>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（4）响应文件的所有签字处均指手写签字</w:t>
            </w:r>
            <w:r>
              <w:rPr>
                <w:rFonts w:hint="eastAsia" w:ascii="仿宋" w:hAnsi="仿宋" w:eastAsia="仿宋" w:cs="仿宋"/>
                <w:b/>
                <w:color w:val="000000"/>
                <w:sz w:val="24"/>
                <w:szCs w:val="24"/>
              </w:rPr>
              <w:t>或</w:t>
            </w:r>
            <w:r>
              <w:rPr>
                <w:rFonts w:hint="eastAsia" w:ascii="仿宋" w:hAnsi="仿宋" w:eastAsia="仿宋" w:cs="仿宋"/>
                <w:color w:val="000000"/>
                <w:sz w:val="24"/>
                <w:szCs w:val="24"/>
              </w:rPr>
              <w:t>签名章/印章</w:t>
            </w:r>
            <w:r>
              <w:rPr>
                <w:rFonts w:hint="eastAsia" w:ascii="仿宋" w:hAnsi="仿宋" w:eastAsia="仿宋" w:cs="仿宋"/>
                <w:b/>
                <w:bCs/>
                <w:color w:val="000000"/>
                <w:sz w:val="24"/>
                <w:szCs w:val="24"/>
              </w:rPr>
              <w:t>或</w:t>
            </w:r>
            <w:r>
              <w:rPr>
                <w:rFonts w:hint="eastAsia" w:ascii="仿宋" w:hAnsi="仿宋" w:eastAsia="仿宋" w:cs="仿宋"/>
                <w:color w:val="000000"/>
                <w:sz w:val="24"/>
                <w:szCs w:val="24"/>
              </w:rPr>
              <w:t>CA签名章，</w:t>
            </w:r>
            <w:r>
              <w:rPr>
                <w:rFonts w:hint="eastAsia" w:ascii="仿宋" w:hAnsi="仿宋" w:eastAsia="仿宋" w:cs="仿宋"/>
                <w:b/>
                <w:color w:val="000000"/>
                <w:sz w:val="24"/>
                <w:szCs w:val="24"/>
              </w:rPr>
              <w:t>不得</w:t>
            </w:r>
            <w:r>
              <w:rPr>
                <w:rFonts w:hint="eastAsia" w:ascii="仿宋" w:hAnsi="仿宋" w:eastAsia="仿宋" w:cs="仿宋"/>
                <w:color w:val="000000"/>
                <w:sz w:val="24"/>
                <w:szCs w:val="24"/>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2.1.7</w:t>
            </w:r>
          </w:p>
        </w:tc>
        <w:tc>
          <w:tcPr>
            <w:tcW w:w="1884" w:type="dxa"/>
            <w:vAlign w:val="center"/>
          </w:tcPr>
          <w:p>
            <w:pPr>
              <w:pStyle w:val="37"/>
              <w:kinsoku/>
              <w:overflowPunct/>
              <w:bidi w:val="0"/>
              <w:snapToGrid w:val="0"/>
              <w:spacing w:line="576" w:lineRule="exact"/>
              <w:ind w:left="114" w:right="114"/>
              <w:jc w:val="left"/>
              <w:rPr>
                <w:rFonts w:hint="eastAsia" w:ascii="仿宋" w:hAnsi="仿宋" w:eastAsia="仿宋" w:cs="仿宋"/>
                <w:sz w:val="24"/>
                <w:szCs w:val="24"/>
              </w:rPr>
            </w:pPr>
            <w:r>
              <w:rPr>
                <w:rFonts w:hint="eastAsia" w:ascii="仿宋" w:hAnsi="仿宋" w:eastAsia="仿宋" w:cs="仿宋"/>
                <w:color w:val="000000"/>
                <w:sz w:val="24"/>
                <w:szCs w:val="24"/>
              </w:rPr>
              <w:t>★比选响应有效期</w:t>
            </w:r>
          </w:p>
        </w:tc>
        <w:tc>
          <w:tcPr>
            <w:tcW w:w="7156" w:type="dxa"/>
            <w:vAlign w:val="center"/>
          </w:tcPr>
          <w:p>
            <w:pPr>
              <w:pStyle w:val="37"/>
              <w:kinsoku/>
              <w:overflowPunct/>
              <w:bidi w:val="0"/>
              <w:snapToGrid w:val="0"/>
              <w:spacing w:line="576" w:lineRule="exact"/>
              <w:ind w:left="103" w:right="-18"/>
              <w:jc w:val="left"/>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比选响应有效期：</w:t>
            </w:r>
            <w:r>
              <w:rPr>
                <w:rFonts w:hint="eastAsia" w:ascii="仿宋" w:hAnsi="仿宋" w:eastAsia="仿宋" w:cs="仿宋"/>
                <w:color w:val="FF0000"/>
                <w:sz w:val="24"/>
                <w:szCs w:val="24"/>
                <w:u w:val="single"/>
                <w:lang w:val="en-US" w:eastAsia="zh-CN"/>
              </w:rPr>
              <w:t>180</w:t>
            </w:r>
            <w:r>
              <w:rPr>
                <w:rFonts w:hint="eastAsia" w:ascii="仿宋" w:hAnsi="仿宋" w:eastAsia="仿宋" w:cs="仿宋"/>
                <w:color w:val="FF0000"/>
                <w:sz w:val="24"/>
                <w:szCs w:val="24"/>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2.1.8</w:t>
            </w:r>
          </w:p>
        </w:tc>
        <w:tc>
          <w:tcPr>
            <w:tcW w:w="1884" w:type="dxa"/>
            <w:vAlign w:val="center"/>
          </w:tcPr>
          <w:p>
            <w:pPr>
              <w:pStyle w:val="37"/>
              <w:kinsoku/>
              <w:overflowPunct/>
              <w:bidi w:val="0"/>
              <w:snapToGrid w:val="0"/>
              <w:spacing w:line="576" w:lineRule="exact"/>
              <w:ind w:left="114" w:right="114"/>
              <w:jc w:val="left"/>
              <w:rPr>
                <w:rFonts w:hint="eastAsia" w:ascii="仿宋" w:hAnsi="仿宋" w:eastAsia="仿宋" w:cs="仿宋"/>
                <w:sz w:val="24"/>
                <w:szCs w:val="24"/>
              </w:rPr>
            </w:pPr>
            <w:r>
              <w:rPr>
                <w:rFonts w:hint="eastAsia" w:ascii="仿宋" w:hAnsi="仿宋" w:eastAsia="仿宋" w:cs="仿宋"/>
                <w:sz w:val="24"/>
                <w:szCs w:val="24"/>
              </w:rPr>
              <w:t>响应文件份数</w:t>
            </w:r>
          </w:p>
        </w:tc>
        <w:tc>
          <w:tcPr>
            <w:tcW w:w="7156" w:type="dxa"/>
            <w:vAlign w:val="center"/>
          </w:tcPr>
          <w:p>
            <w:pPr>
              <w:pStyle w:val="37"/>
              <w:kinsoku/>
              <w:overflowPunct/>
              <w:bidi w:val="0"/>
              <w:snapToGrid w:val="0"/>
              <w:spacing w:line="576" w:lineRule="exact"/>
              <w:ind w:right="-18"/>
              <w:jc w:val="left"/>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纸质文件正本</w:t>
            </w:r>
            <w:r>
              <w:rPr>
                <w:rFonts w:hint="eastAsia" w:ascii="仿宋" w:hAnsi="仿宋" w:eastAsia="仿宋" w:cs="仿宋"/>
                <w:color w:val="000000"/>
                <w:sz w:val="24"/>
                <w:szCs w:val="24"/>
                <w:u w:val="single"/>
                <w:lang w:eastAsia="zh-CN"/>
              </w:rPr>
              <w:t xml:space="preserve"> 1 </w:t>
            </w:r>
            <w:r>
              <w:rPr>
                <w:rFonts w:hint="eastAsia" w:ascii="仿宋" w:hAnsi="仿宋" w:eastAsia="仿宋" w:cs="仿宋"/>
                <w:color w:val="000000"/>
                <w:sz w:val="24"/>
                <w:szCs w:val="24"/>
                <w:lang w:eastAsia="zh-CN"/>
              </w:rPr>
              <w:t>份</w:t>
            </w:r>
            <w:r>
              <w:rPr>
                <w:rFonts w:hint="eastAsia" w:ascii="仿宋" w:hAnsi="仿宋" w:eastAsia="仿宋" w:cs="仿宋"/>
                <w:sz w:val="24"/>
                <w:szCs w:val="24"/>
                <w:lang w:val="zh-CN" w:eastAsia="zh-CN"/>
              </w:rPr>
              <w:t>，以正本书面响应文件为准。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rPr>
              <w:t>2.1.9</w:t>
            </w:r>
          </w:p>
        </w:tc>
        <w:tc>
          <w:tcPr>
            <w:tcW w:w="1884" w:type="dxa"/>
            <w:vAlign w:val="center"/>
          </w:tcPr>
          <w:p>
            <w:pPr>
              <w:pStyle w:val="37"/>
              <w:kinsoku/>
              <w:overflowPunct/>
              <w:bidi w:val="0"/>
              <w:snapToGrid w:val="0"/>
              <w:spacing w:line="576" w:lineRule="exact"/>
              <w:ind w:left="114" w:right="114"/>
              <w:jc w:val="left"/>
              <w:rPr>
                <w:rFonts w:hint="eastAsia" w:ascii="仿宋" w:hAnsi="仿宋" w:eastAsia="仿宋" w:cs="仿宋"/>
                <w:sz w:val="24"/>
                <w:szCs w:val="24"/>
              </w:rPr>
            </w:pPr>
            <w:r>
              <w:rPr>
                <w:rFonts w:hint="eastAsia" w:ascii="仿宋" w:hAnsi="仿宋" w:eastAsia="仿宋" w:cs="仿宋"/>
                <w:color w:val="000000"/>
                <w:sz w:val="24"/>
                <w:szCs w:val="24"/>
              </w:rPr>
              <w:t>比选响应报价</w:t>
            </w:r>
          </w:p>
        </w:tc>
        <w:tc>
          <w:tcPr>
            <w:tcW w:w="7156" w:type="dxa"/>
            <w:vAlign w:val="center"/>
          </w:tcPr>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1）供应商应结合自身实力与经验、市场价格竞争及合同实施风险等因素进行综合考虑进行报价。</w:t>
            </w:r>
          </w:p>
          <w:p>
            <w:pPr>
              <w:pStyle w:val="37"/>
              <w:kinsoku/>
              <w:overflowPunct/>
              <w:bidi w:val="0"/>
              <w:snapToGrid w:val="0"/>
              <w:spacing w:line="576" w:lineRule="exact"/>
              <w:ind w:right="-18"/>
              <w:jc w:val="left"/>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（2）比选小组将视比选情况决定是否进行多轮次报价，供应商</w:t>
            </w:r>
            <w:r>
              <w:rPr>
                <w:rFonts w:hint="eastAsia" w:ascii="仿宋" w:hAnsi="仿宋" w:eastAsia="仿宋" w:cs="仿宋"/>
                <w:color w:val="000000"/>
                <w:sz w:val="24"/>
                <w:szCs w:val="24"/>
                <w:u w:val="single"/>
                <w:lang w:eastAsia="zh-CN"/>
              </w:rPr>
              <w:t>最后一轮比选提交的报价</w:t>
            </w:r>
            <w:r>
              <w:rPr>
                <w:rFonts w:hint="eastAsia" w:ascii="仿宋" w:hAnsi="仿宋" w:eastAsia="仿宋" w:cs="仿宋"/>
                <w:color w:val="000000"/>
                <w:sz w:val="24"/>
                <w:szCs w:val="24"/>
                <w:lang w:eastAsia="zh-CN"/>
              </w:rPr>
              <w:t>将作为该供应商的</w:t>
            </w:r>
            <w:r>
              <w:rPr>
                <w:rFonts w:hint="eastAsia" w:ascii="仿宋" w:hAnsi="仿宋" w:eastAsia="仿宋" w:cs="仿宋"/>
                <w:b/>
                <w:bCs/>
                <w:color w:val="000000"/>
                <w:sz w:val="24"/>
                <w:szCs w:val="24"/>
                <w:lang w:eastAsia="zh-CN"/>
              </w:rPr>
              <w:t>最终报价</w:t>
            </w:r>
            <w:r>
              <w:rPr>
                <w:rFonts w:hint="eastAsia" w:ascii="仿宋" w:hAnsi="仿宋" w:eastAsia="仿宋" w:cs="仿宋"/>
                <w:color w:val="000000"/>
                <w:sz w:val="24"/>
                <w:szCs w:val="24"/>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7"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2.1.10</w:t>
            </w:r>
          </w:p>
        </w:tc>
        <w:tc>
          <w:tcPr>
            <w:tcW w:w="1884" w:type="dxa"/>
            <w:vAlign w:val="center"/>
          </w:tcPr>
          <w:p>
            <w:pPr>
              <w:pStyle w:val="37"/>
              <w:kinsoku/>
              <w:overflowPunct/>
              <w:bidi w:val="0"/>
              <w:snapToGrid w:val="0"/>
              <w:spacing w:line="576" w:lineRule="exact"/>
              <w:ind w:left="114" w:right="114"/>
              <w:jc w:val="left"/>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纸质响应文件的装订、密封和标记</w:t>
            </w:r>
          </w:p>
        </w:tc>
        <w:tc>
          <w:tcPr>
            <w:tcW w:w="7156"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（1）采用A4纸胶装，双面打印，密封粘接缝隙加盖供应商公章或由法定代表人（负责人）或其委托代理人签字，并分别在右上角标明“正本”和“副本”字样。</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响应文件需加盖骑缝章。未按要求密封的</w:t>
            </w:r>
            <w:r>
              <w:rPr>
                <w:rFonts w:hint="eastAsia" w:ascii="仿宋" w:hAnsi="仿宋" w:eastAsia="仿宋" w:cs="仿宋"/>
                <w:color w:val="000000"/>
                <w:sz w:val="24"/>
                <w:szCs w:val="24"/>
                <w:lang w:eastAsia="zh-Hans"/>
              </w:rPr>
              <w:t>纸质</w:t>
            </w:r>
            <w:r>
              <w:rPr>
                <w:rFonts w:hint="eastAsia" w:ascii="仿宋" w:hAnsi="仿宋" w:eastAsia="仿宋" w:cs="仿宋"/>
                <w:color w:val="000000"/>
                <w:sz w:val="24"/>
                <w:szCs w:val="24"/>
              </w:rPr>
              <w:t>响应文件不予接收。</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（2）外层包封具体样式如下：</w:t>
            </w:r>
          </w:p>
          <w:p>
            <w:pPr>
              <w:pStyle w:val="37"/>
              <w:kinsoku/>
              <w:overflowPunct/>
              <w:bidi w:val="0"/>
              <w:snapToGrid w:val="0"/>
              <w:spacing w:line="576" w:lineRule="exact"/>
              <w:ind w:left="103" w:right="2739"/>
              <w:jc w:val="left"/>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color w:val="auto"/>
                                      <w:u w:val="single"/>
                                    </w:rPr>
                                    <w:t>人保财险四川省眉山市分公司青神县2026年农业保险风险减量服务采购项目</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color w:val="auto"/>
                                      <w:u w:val="single"/>
                                      <w:lang w:val="en-US" w:eastAsia="zh-CN"/>
                                    </w:rPr>
                                    <w:t>中国人民财产保险股份有限公司眉山市分公司</w:t>
                                  </w:r>
                                  <w:r>
                                    <w:rPr>
                                      <w:rFonts w:hint="eastAsia" w:ascii="仿宋" w:hAnsi="仿宋" w:eastAsia="仿宋" w:cs="仿宋"/>
                                      <w:sz w:val="22"/>
                                      <w:szCs w:val="21"/>
                                      <w:u w:val="none"/>
                                    </w:rPr>
                                    <w:t xml:space="preserve">    </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color w:val="auto"/>
                                <w:u w:val="single"/>
                              </w:rPr>
                              <w:t>人保财险四川省眉山市分公司青神县2026年农业保险风险减量服务采购项目</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color w:val="auto"/>
                                <w:u w:val="single"/>
                                <w:lang w:val="en-US" w:eastAsia="zh-CN"/>
                              </w:rPr>
                              <w:t>中国人民财产保险股份有限公司眉山市分公司</w:t>
                            </w:r>
                            <w:r>
                              <w:rPr>
                                <w:rFonts w:hint="eastAsia" w:ascii="仿宋" w:hAnsi="仿宋" w:eastAsia="仿宋" w:cs="仿宋"/>
                                <w:sz w:val="22"/>
                                <w:szCs w:val="21"/>
                                <w:u w:val="none"/>
                              </w:rPr>
                              <w:t xml:space="preserve">    </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2.1.11</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sz w:val="24"/>
                <w:szCs w:val="24"/>
              </w:rPr>
            </w:pPr>
            <w:r>
              <w:rPr>
                <w:rFonts w:hint="eastAsia" w:ascii="仿宋" w:hAnsi="仿宋" w:eastAsia="仿宋" w:cs="仿宋"/>
                <w:color w:val="000000"/>
                <w:sz w:val="24"/>
                <w:szCs w:val="24"/>
              </w:rPr>
              <w:t>组建比选小组</w:t>
            </w:r>
          </w:p>
        </w:tc>
        <w:tc>
          <w:tcPr>
            <w:tcW w:w="7156" w:type="dxa"/>
            <w:vAlign w:val="center"/>
          </w:tcPr>
          <w:p>
            <w:pPr>
              <w:kinsoku/>
              <w:overflowPunct/>
              <w:autoSpaceDE w:val="0"/>
              <w:autoSpaceDN w:val="0"/>
              <w:bidi w:val="0"/>
              <w:adjustRightInd w:val="0"/>
              <w:spacing w:line="576" w:lineRule="exact"/>
              <w:ind w:left="146" w:leftChars="61" w:firstLine="2"/>
              <w:jc w:val="left"/>
              <w:rPr>
                <w:rFonts w:hint="eastAsia" w:ascii="仿宋" w:hAnsi="仿宋" w:eastAsia="仿宋" w:cs="仿宋"/>
                <w:sz w:val="24"/>
                <w:szCs w:val="24"/>
                <w:lang w:val="en-US"/>
              </w:rPr>
            </w:pPr>
            <w:r>
              <w:rPr>
                <w:rFonts w:hint="eastAsia" w:ascii="仿宋" w:hAnsi="仿宋" w:eastAsia="仿宋" w:cs="仿宋"/>
                <w:color w:val="000000"/>
                <w:sz w:val="24"/>
                <w:szCs w:val="24"/>
              </w:rPr>
              <w:t>本项目比选小组成员人数为</w:t>
            </w:r>
            <w:r>
              <w:rPr>
                <w:rFonts w:hint="eastAsia" w:ascii="仿宋" w:hAnsi="仿宋" w:eastAsia="仿宋" w:cs="仿宋"/>
                <w:color w:val="000000"/>
                <w:sz w:val="24"/>
                <w:szCs w:val="24"/>
                <w:lang w:val="en-US" w:eastAsia="zh-CN"/>
              </w:rPr>
              <w:t>5人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2.1.12</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color w:val="000000"/>
                <w:sz w:val="24"/>
                <w:szCs w:val="24"/>
              </w:rPr>
            </w:pPr>
            <w:r>
              <w:rPr>
                <w:rFonts w:hint="eastAsia" w:ascii="仿宋" w:hAnsi="仿宋" w:eastAsia="仿宋" w:cs="仿宋"/>
                <w:color w:val="000000"/>
                <w:sz w:val="24"/>
                <w:szCs w:val="24"/>
              </w:rPr>
              <w:t>比选程序及方式</w:t>
            </w:r>
          </w:p>
        </w:tc>
        <w:tc>
          <w:tcPr>
            <w:tcW w:w="7156" w:type="dxa"/>
            <w:vAlign w:val="center"/>
          </w:tcPr>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（1）比选小组将与通过初步评审的有效供应商按照</w:t>
            </w:r>
            <w:r>
              <w:rPr>
                <w:rFonts w:hint="eastAsia" w:ascii="仿宋" w:hAnsi="仿宋" w:eastAsia="仿宋" w:cs="仿宋"/>
                <w:color w:val="000000"/>
                <w:sz w:val="24"/>
                <w:szCs w:val="24"/>
                <w:u w:val="single"/>
              </w:rPr>
              <w:t>供应商随机抽取顺序</w:t>
            </w:r>
            <w:r>
              <w:rPr>
                <w:rFonts w:hint="eastAsia" w:ascii="仿宋" w:hAnsi="仿宋" w:eastAsia="仿宋" w:cs="仿宋"/>
                <w:color w:val="000000"/>
                <w:sz w:val="24"/>
                <w:szCs w:val="24"/>
              </w:rPr>
              <w:t>逐一进行比选，供应商至少应派法定代表人或其授权委托人准时参会。</w:t>
            </w:r>
          </w:p>
          <w:p>
            <w:pPr>
              <w:kinsoku/>
              <w:overflowPunct/>
              <w:autoSpaceDE w:val="0"/>
              <w:autoSpaceDN w:val="0"/>
              <w:bidi w:val="0"/>
              <w:adjustRightIn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2.1.13</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color w:val="000000"/>
                <w:sz w:val="24"/>
                <w:szCs w:val="24"/>
              </w:rPr>
            </w:pPr>
            <w:r>
              <w:rPr>
                <w:rFonts w:hint="eastAsia" w:ascii="仿宋" w:hAnsi="仿宋" w:eastAsia="仿宋" w:cs="仿宋"/>
                <w:color w:val="000000"/>
                <w:sz w:val="24"/>
                <w:szCs w:val="24"/>
              </w:rPr>
              <w:t>比选内容</w:t>
            </w:r>
          </w:p>
        </w:tc>
        <w:tc>
          <w:tcPr>
            <w:tcW w:w="7156" w:type="dxa"/>
            <w:vAlign w:val="center"/>
          </w:tcPr>
          <w:p>
            <w:pPr>
              <w:kinsoku/>
              <w:overflowPunct/>
              <w:autoSpaceDE w:val="0"/>
              <w:autoSpaceDN w:val="0"/>
              <w:bidi w:val="0"/>
              <w:adjustRightIn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包含但不仅限于</w:t>
            </w:r>
            <w:r>
              <w:rPr>
                <w:rFonts w:hint="eastAsia" w:ascii="仿宋" w:hAnsi="仿宋" w:eastAsia="仿宋" w:cs="仿宋"/>
                <w:color w:val="000000"/>
                <w:sz w:val="24"/>
                <w:szCs w:val="24"/>
                <w:u w:val="single"/>
              </w:rPr>
              <w:t>报价、对采购需求的理解、</w:t>
            </w:r>
            <w:r>
              <w:rPr>
                <w:rFonts w:hint="eastAsia" w:ascii="仿宋" w:hAnsi="仿宋" w:eastAsia="仿宋" w:cs="仿宋"/>
                <w:color w:val="FF0000"/>
                <w:sz w:val="24"/>
                <w:szCs w:val="24"/>
                <w:u w:val="single"/>
                <w:lang w:val="en-US" w:eastAsia="zh-CN"/>
              </w:rPr>
              <w:t>技术质量评审</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商务部分</w:t>
            </w:r>
            <w:r>
              <w:rPr>
                <w:rFonts w:hint="eastAsia" w:ascii="仿宋" w:hAnsi="仿宋" w:eastAsia="仿宋" w:cs="仿宋"/>
                <w:color w:val="000000"/>
                <w:sz w:val="24"/>
                <w:szCs w:val="24"/>
              </w:rPr>
              <w:t>等。</w:t>
            </w:r>
            <w:r>
              <w:rPr>
                <w:rFonts w:hint="eastAsia" w:ascii="仿宋" w:hAnsi="仿宋" w:eastAsia="仿宋" w:cs="仿宋"/>
                <w:color w:val="FF0000"/>
                <w:sz w:val="24"/>
                <w:szCs w:val="24"/>
              </w:rPr>
              <w:t>（具体</w:t>
            </w:r>
            <w:r>
              <w:rPr>
                <w:rFonts w:hint="eastAsia" w:ascii="仿宋" w:hAnsi="仿宋" w:eastAsia="仿宋" w:cs="仿宋"/>
                <w:color w:val="FF0000"/>
                <w:sz w:val="24"/>
                <w:szCs w:val="24"/>
                <w:lang w:val="en-US" w:eastAsia="zh-CN"/>
              </w:rPr>
              <w:t>详见评分细则</w:t>
            </w:r>
            <w:r>
              <w:rPr>
                <w:rFonts w:hint="eastAsia" w:ascii="仿宋" w:hAnsi="仿宋" w:eastAsia="仿宋" w:cs="仿宋"/>
                <w:color w:val="FF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2"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2.1.14</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color w:val="000000"/>
                <w:sz w:val="24"/>
                <w:szCs w:val="24"/>
              </w:rPr>
            </w:pPr>
            <w:r>
              <w:rPr>
                <w:rFonts w:hint="eastAsia" w:ascii="仿宋" w:hAnsi="仿宋" w:eastAsia="仿宋" w:cs="仿宋"/>
                <w:color w:val="000000"/>
                <w:sz w:val="24"/>
                <w:szCs w:val="24"/>
              </w:rPr>
              <w:t>成交候选人推荐原则</w:t>
            </w:r>
          </w:p>
        </w:tc>
        <w:tc>
          <w:tcPr>
            <w:tcW w:w="7156" w:type="dxa"/>
            <w:vAlign w:val="center"/>
          </w:tcPr>
          <w:p>
            <w:pPr>
              <w:kinsoku/>
              <w:overflowPunct/>
              <w:autoSpaceDE w:val="0"/>
              <w:autoSpaceDN w:val="0"/>
              <w:bidi w:val="0"/>
              <w:adjustRightInd w:val="0"/>
              <w:spacing w:line="576" w:lineRule="exact"/>
              <w:ind w:left="146" w:leftChars="61" w:firstLine="2"/>
              <w:jc w:val="left"/>
              <w:rPr>
                <w:rFonts w:hint="eastAsia" w:ascii="仿宋" w:hAnsi="仿宋" w:eastAsia="仿宋" w:cs="仿宋"/>
                <w:color w:val="000000"/>
                <w:sz w:val="24"/>
                <w:szCs w:val="24"/>
              </w:rPr>
            </w:pPr>
            <w:r>
              <w:rPr>
                <w:rFonts w:hint="eastAsia" w:ascii="仿宋" w:hAnsi="仿宋" w:eastAsia="仿宋" w:cs="仿宋"/>
                <w:color w:val="000000"/>
                <w:sz w:val="24"/>
                <w:szCs w:val="24"/>
              </w:rPr>
              <w:t>比选小组根据有效供应商综合得分由高至低排出的名次，顺序推荐</w:t>
            </w:r>
            <w:r>
              <w:rPr>
                <w:rFonts w:hint="eastAsia" w:ascii="仿宋" w:hAnsi="仿宋" w:eastAsia="仿宋" w:cs="仿宋"/>
                <w:color w:val="000000"/>
                <w:sz w:val="24"/>
                <w:szCs w:val="24"/>
                <w:u w:val="single"/>
              </w:rPr>
              <w:t>综合得分前</w:t>
            </w:r>
            <w:r>
              <w:rPr>
                <w:rFonts w:hint="eastAsia" w:ascii="仿宋" w:hAnsi="仿宋" w:eastAsia="仿宋" w:cs="仿宋"/>
                <w:color w:val="FF0000"/>
                <w:sz w:val="24"/>
                <w:szCs w:val="24"/>
                <w:u w:val="single"/>
              </w:rPr>
              <w:t>1</w:t>
            </w:r>
            <w:r>
              <w:rPr>
                <w:rFonts w:hint="eastAsia" w:ascii="仿宋" w:hAnsi="仿宋" w:eastAsia="仿宋" w:cs="仿宋"/>
                <w:color w:val="000000"/>
                <w:sz w:val="24"/>
                <w:szCs w:val="24"/>
                <w:u w:val="single"/>
              </w:rPr>
              <w:t>名</w:t>
            </w:r>
            <w:r>
              <w:rPr>
                <w:rFonts w:hint="eastAsia" w:ascii="仿宋" w:hAnsi="仿宋" w:eastAsia="仿宋" w:cs="仿宋"/>
                <w:color w:val="000000"/>
                <w:sz w:val="24"/>
                <w:szCs w:val="24"/>
              </w:rPr>
              <w:t>为成交候选人。综合得分相同时，价格得分高者排名优先；价格得分也相同时，</w:t>
            </w:r>
            <w:r>
              <w:rPr>
                <w:rFonts w:hint="eastAsia" w:ascii="仿宋" w:hAnsi="仿宋" w:eastAsia="仿宋" w:cs="仿宋"/>
                <w:color w:val="000000"/>
                <w:sz w:val="24"/>
                <w:szCs w:val="24"/>
                <w:u w:val="single"/>
              </w:rPr>
              <w:t>技术/商务</w:t>
            </w:r>
            <w:r>
              <w:rPr>
                <w:rFonts w:hint="eastAsia" w:ascii="仿宋" w:hAnsi="仿宋" w:eastAsia="仿宋" w:cs="仿宋"/>
                <w:color w:val="000000"/>
                <w:sz w:val="24"/>
                <w:szCs w:val="24"/>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2.1.15</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color w:val="000000"/>
                <w:sz w:val="24"/>
                <w:szCs w:val="24"/>
              </w:rPr>
            </w:pPr>
            <w:r>
              <w:rPr>
                <w:rFonts w:hint="eastAsia" w:ascii="仿宋" w:hAnsi="仿宋" w:eastAsia="仿宋" w:cs="仿宋"/>
                <w:color w:val="000000"/>
                <w:sz w:val="24"/>
                <w:szCs w:val="24"/>
              </w:rPr>
              <w:t>成交人数量</w:t>
            </w:r>
          </w:p>
        </w:tc>
        <w:tc>
          <w:tcPr>
            <w:tcW w:w="7156" w:type="dxa"/>
            <w:vAlign w:val="center"/>
          </w:tcPr>
          <w:p>
            <w:pPr>
              <w:pStyle w:val="61"/>
              <w:kinsoku/>
              <w:overflowPunct/>
              <w:bidi w:val="0"/>
              <w:spacing w:before="62" w:beforeLines="20" w:after="62" w:afterLines="20" w:line="576" w:lineRule="exact"/>
              <w:jc w:val="left"/>
              <w:rPr>
                <w:rFonts w:hint="eastAsia" w:ascii="仿宋" w:hAnsi="仿宋" w:eastAsia="仿宋" w:cs="仿宋"/>
                <w:color w:val="auto"/>
                <w:sz w:val="24"/>
                <w:szCs w:val="24"/>
                <w:u w:val="single"/>
                <w:lang w:val="en-US" w:eastAsia="zh-CN"/>
              </w:rPr>
            </w:pPr>
            <w:r>
              <w:rPr>
                <w:rFonts w:hint="eastAsia" w:ascii="仿宋" w:hAnsi="仿宋" w:eastAsia="仿宋" w:cs="仿宋"/>
                <w:color w:val="000000"/>
                <w:sz w:val="24"/>
                <w:szCs w:val="24"/>
              </w:rPr>
              <w:t>成交人数量</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1家</w:t>
            </w:r>
            <w:r>
              <w:rPr>
                <w:rFonts w:hint="eastAsia" w:ascii="仿宋" w:hAnsi="仿宋" w:eastAsia="仿宋" w:cs="仿宋"/>
                <w:color w:val="auto"/>
                <w:sz w:val="24"/>
                <w:szCs w:val="24"/>
                <w:u w:val="single"/>
                <w:lang w:eastAsia="zh-CN"/>
              </w:rPr>
              <w:t>。</w:t>
            </w:r>
          </w:p>
          <w:p>
            <w:pPr>
              <w:kinsoku/>
              <w:overflowPunct/>
              <w:autoSpaceDE w:val="0"/>
              <w:autoSpaceDN w:val="0"/>
              <w:bidi w:val="0"/>
              <w:adjustRightInd w:val="0"/>
              <w:spacing w:line="576" w:lineRule="exact"/>
              <w:jc w:val="left"/>
              <w:rPr>
                <w:rFonts w:hint="eastAsia" w:ascii="仿宋" w:hAnsi="仿宋" w:eastAsia="仿宋" w:cs="仿宋"/>
                <w:color w:val="000000"/>
                <w:sz w:val="24"/>
                <w:szCs w:val="24"/>
              </w:rPr>
            </w:pPr>
            <w:r>
              <w:rPr>
                <w:rFonts w:hint="eastAsia" w:ascii="仿宋" w:hAnsi="仿宋" w:eastAsia="仿宋" w:cs="仿宋"/>
                <w:color w:val="auto"/>
                <w:sz w:val="24"/>
                <w:szCs w:val="24"/>
                <w:u w:val="single"/>
              </w:rPr>
              <w:t>综合排名第一</w:t>
            </w:r>
            <w:r>
              <w:rPr>
                <w:rFonts w:hint="eastAsia" w:ascii="仿宋" w:hAnsi="仿宋" w:eastAsia="仿宋" w:cs="仿宋"/>
                <w:color w:val="auto"/>
                <w:sz w:val="24"/>
                <w:szCs w:val="24"/>
              </w:rPr>
              <w:t>成</w:t>
            </w:r>
            <w:r>
              <w:rPr>
                <w:rFonts w:hint="eastAsia" w:ascii="仿宋" w:hAnsi="仿宋" w:eastAsia="仿宋" w:cs="仿宋"/>
                <w:sz w:val="24"/>
                <w:szCs w:val="24"/>
              </w:rPr>
              <w:t>交候选人放弃成交、因不可抗力不能履行合同、</w:t>
            </w:r>
            <w:r>
              <w:rPr>
                <w:rFonts w:hint="eastAsia" w:ascii="仿宋" w:hAnsi="仿宋" w:eastAsia="仿宋" w:cs="仿宋"/>
                <w:color w:val="000000"/>
                <w:sz w:val="24"/>
                <w:szCs w:val="24"/>
              </w:rPr>
              <w:t>不按照比选文件要求提交履约保证金</w:t>
            </w:r>
            <w:r>
              <w:rPr>
                <w:rFonts w:hint="eastAsia" w:ascii="仿宋" w:hAnsi="仿宋" w:eastAsia="仿宋" w:cs="仿宋"/>
                <w:sz w:val="24"/>
                <w:szCs w:val="24"/>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2.1.16</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color w:val="000000"/>
                <w:sz w:val="24"/>
                <w:szCs w:val="24"/>
              </w:rPr>
            </w:pPr>
            <w:r>
              <w:rPr>
                <w:rFonts w:hint="eastAsia" w:ascii="仿宋" w:hAnsi="仿宋" w:eastAsia="仿宋" w:cs="仿宋"/>
                <w:color w:val="000000"/>
                <w:sz w:val="24"/>
                <w:szCs w:val="24"/>
              </w:rPr>
              <w:t>履约保证金</w:t>
            </w:r>
          </w:p>
        </w:tc>
        <w:tc>
          <w:tcPr>
            <w:tcW w:w="7156" w:type="dxa"/>
            <w:vAlign w:val="center"/>
          </w:tcPr>
          <w:p>
            <w:pPr>
              <w:pStyle w:val="61"/>
              <w:kinsoku/>
              <w:overflowPunct/>
              <w:bidi w:val="0"/>
              <w:spacing w:before="62" w:beforeLines="20" w:after="62" w:afterLines="20" w:line="576" w:lineRule="exact"/>
              <w:jc w:val="left"/>
              <w:rPr>
                <w:rFonts w:hint="eastAsia" w:ascii="仿宋" w:hAnsi="仿宋" w:eastAsia="仿宋" w:cs="仿宋"/>
                <w:color w:val="FF0000"/>
                <w:sz w:val="24"/>
                <w:szCs w:val="24"/>
              </w:rPr>
            </w:pPr>
            <w:r>
              <w:rPr>
                <w:rFonts w:hint="eastAsia" w:ascii="仿宋" w:hAnsi="仿宋" w:eastAsia="仿宋" w:cs="仿宋"/>
                <w:color w:val="FF0000"/>
                <w:sz w:val="24"/>
                <w:szCs w:val="24"/>
              </w:rPr>
              <w:sym w:font="Wingdings 2" w:char="00A3"/>
            </w:r>
            <w:r>
              <w:rPr>
                <w:rFonts w:hint="eastAsia" w:ascii="仿宋" w:hAnsi="仿宋" w:eastAsia="仿宋" w:cs="仿宋"/>
                <w:color w:val="FF0000"/>
                <w:sz w:val="24"/>
                <w:szCs w:val="24"/>
              </w:rPr>
              <w:t>收取</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FF0000"/>
                <w:sz w:val="24"/>
                <w:szCs w:val="24"/>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exact"/>
          <w:jc w:val="center"/>
        </w:trPr>
        <w:tc>
          <w:tcPr>
            <w:tcW w:w="1142" w:type="dxa"/>
            <w:vAlign w:val="center"/>
          </w:tcPr>
          <w:p>
            <w:pPr>
              <w:pStyle w:val="37"/>
              <w:kinsoku/>
              <w:overflowPunct/>
              <w:bidi w:val="0"/>
              <w:snapToGrid w:val="0"/>
              <w:spacing w:line="576" w:lineRule="exact"/>
              <w:ind w:left="111" w:right="113"/>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2.1.17</w:t>
            </w:r>
          </w:p>
        </w:tc>
        <w:tc>
          <w:tcPr>
            <w:tcW w:w="1884" w:type="dxa"/>
            <w:vAlign w:val="center"/>
          </w:tcPr>
          <w:p>
            <w:pPr>
              <w:kinsoku/>
              <w:overflowPunct/>
              <w:bidi w:val="0"/>
              <w:spacing w:line="576" w:lineRule="exact"/>
              <w:ind w:left="77" w:leftChars="32" w:right="132" w:rightChars="55" w:firstLine="67" w:firstLineChars="28"/>
              <w:jc w:val="left"/>
              <w:rPr>
                <w:rFonts w:hint="eastAsia" w:ascii="仿宋" w:hAnsi="仿宋" w:eastAsia="仿宋" w:cs="仿宋"/>
                <w:sz w:val="24"/>
                <w:szCs w:val="24"/>
              </w:rPr>
            </w:pPr>
            <w:r>
              <w:rPr>
                <w:rFonts w:hint="eastAsia" w:ascii="仿宋" w:hAnsi="仿宋" w:eastAsia="仿宋" w:cs="仿宋"/>
                <w:sz w:val="24"/>
                <w:szCs w:val="24"/>
              </w:rPr>
              <w:t>合同签署</w:t>
            </w:r>
          </w:p>
        </w:tc>
        <w:tc>
          <w:tcPr>
            <w:tcW w:w="7156" w:type="dxa"/>
            <w:vAlign w:val="center"/>
          </w:tcPr>
          <w:p>
            <w:pPr>
              <w:kinsoku/>
              <w:overflowPunct/>
              <w:autoSpaceDE w:val="0"/>
              <w:autoSpaceDN w:val="0"/>
              <w:bidi w:val="0"/>
              <w:adjustRightInd w:val="0"/>
              <w:spacing w:line="576" w:lineRule="exact"/>
              <w:ind w:left="146" w:leftChars="61" w:firstLine="2"/>
              <w:jc w:val="left"/>
              <w:rPr>
                <w:rFonts w:hint="eastAsia" w:ascii="仿宋" w:hAnsi="仿宋" w:eastAsia="仿宋" w:cs="仿宋"/>
                <w:sz w:val="24"/>
                <w:szCs w:val="24"/>
                <w:lang w:val="en-US"/>
              </w:rPr>
            </w:pPr>
            <w:r>
              <w:rPr>
                <w:rFonts w:hint="eastAsia" w:ascii="仿宋" w:hAnsi="仿宋" w:eastAsia="仿宋" w:cs="仿宋"/>
                <w:sz w:val="24"/>
                <w:szCs w:val="24"/>
              </w:rPr>
              <w:t>项目采购人为人保财险</w:t>
            </w:r>
            <w:r>
              <w:rPr>
                <w:rFonts w:hint="eastAsia" w:ascii="仿宋" w:hAnsi="仿宋" w:eastAsia="仿宋" w:cs="仿宋"/>
                <w:sz w:val="24"/>
                <w:szCs w:val="24"/>
                <w:lang w:val="en-US" w:eastAsia="zh-CN"/>
              </w:rPr>
              <w:t>眉山市</w:t>
            </w:r>
            <w:r>
              <w:rPr>
                <w:rFonts w:hint="eastAsia" w:ascii="仿宋" w:hAnsi="仿宋" w:eastAsia="仿宋" w:cs="仿宋"/>
                <w:sz w:val="24"/>
                <w:szCs w:val="24"/>
              </w:rPr>
              <w:t>分公司，实际合同签署人</w:t>
            </w:r>
            <w:r>
              <w:rPr>
                <w:rFonts w:hint="eastAsia" w:ascii="仿宋" w:hAnsi="仿宋" w:eastAsia="仿宋" w:cs="仿宋"/>
                <w:sz w:val="24"/>
                <w:szCs w:val="24"/>
                <w:lang w:val="en-US" w:eastAsia="zh-CN"/>
              </w:rPr>
              <w:t>也</w:t>
            </w:r>
            <w:r>
              <w:rPr>
                <w:rFonts w:hint="eastAsia" w:ascii="仿宋" w:hAnsi="仿宋" w:eastAsia="仿宋" w:cs="仿宋"/>
                <w:sz w:val="24"/>
                <w:szCs w:val="24"/>
              </w:rPr>
              <w:t>为采购人人保财险</w:t>
            </w:r>
            <w:r>
              <w:rPr>
                <w:rFonts w:hint="eastAsia" w:ascii="仿宋" w:hAnsi="仿宋" w:eastAsia="仿宋" w:cs="仿宋"/>
                <w:sz w:val="24"/>
                <w:szCs w:val="24"/>
                <w:lang w:val="en-US" w:eastAsia="zh-CN"/>
              </w:rPr>
              <w:t>眉山市分公司</w:t>
            </w:r>
          </w:p>
        </w:tc>
      </w:tr>
    </w:tbl>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4"/>
        <w:kinsoku/>
        <w:overflowPunct/>
        <w:bidi w:val="0"/>
        <w:spacing w:line="576" w:lineRule="exact"/>
        <w:jc w:val="left"/>
        <w:rPr>
          <w:rFonts w:hint="eastAsia" w:ascii="仿宋" w:hAnsi="仿宋" w:eastAsia="仿宋" w:cs="仿宋"/>
          <w:color w:val="000000"/>
          <w:sz w:val="24"/>
          <w:szCs w:val="24"/>
        </w:rPr>
      </w:pPr>
      <w:bookmarkStart w:id="17" w:name="_Toc6047"/>
      <w:bookmarkStart w:id="18" w:name="_Toc11071"/>
      <w:bookmarkStart w:id="19" w:name="_Toc20514"/>
      <w:bookmarkStart w:id="20" w:name="_Toc19783313"/>
      <w:bookmarkStart w:id="21" w:name="_Toc444891336"/>
      <w:bookmarkStart w:id="22" w:name="_Toc517281816"/>
      <w:bookmarkStart w:id="23" w:name="_Toc287600118"/>
      <w:bookmarkStart w:id="24" w:name="_Toc27232"/>
      <w:bookmarkStart w:id="25" w:name="_Toc27220"/>
      <w:bookmarkStart w:id="26" w:name="_Toc6908"/>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kinsoku/>
        <w:overflowPunct/>
        <w:bidi w:val="0"/>
        <w:spacing w:before="0" w:after="0" w:line="576" w:lineRule="exact"/>
        <w:ind w:firstLine="482"/>
        <w:jc w:val="left"/>
        <w:rPr>
          <w:rFonts w:hint="eastAsia" w:ascii="仿宋" w:hAnsi="仿宋" w:eastAsia="仿宋" w:cs="仿宋"/>
          <w:color w:val="000000"/>
          <w:sz w:val="24"/>
          <w:szCs w:val="24"/>
        </w:rPr>
      </w:pPr>
      <w:bookmarkStart w:id="27" w:name="_Toc444891337"/>
      <w:bookmarkStart w:id="28" w:name="_Toc517281817"/>
      <w:bookmarkStart w:id="29" w:name="_Toc16441"/>
      <w:bookmarkStart w:id="30" w:name="_Toc22685"/>
      <w:bookmarkStart w:id="31" w:name="_Toc287600119"/>
      <w:bookmarkStart w:id="32" w:name="_Toc3678"/>
      <w:bookmarkStart w:id="33" w:name="_Toc22969"/>
      <w:bookmarkStart w:id="34" w:name="_Toc431"/>
      <w:bookmarkStart w:id="35" w:name="_Toc19783314"/>
      <w:bookmarkStart w:id="36" w:name="_Toc6681"/>
      <w:bookmarkStart w:id="37" w:name="_Toc1185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1.项目说明</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本项目按照中华人民共和国有关法律、行政法规和部门规章以及采购人的采购管理制度，通过比选方式确定签约供应商。</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kinsoku/>
        <w:overflowPunct/>
        <w:bidi w:val="0"/>
        <w:spacing w:line="576" w:lineRule="exact"/>
        <w:jc w:val="left"/>
        <w:rPr>
          <w:rFonts w:hint="eastAsia" w:ascii="仿宋" w:hAnsi="仿宋" w:eastAsia="仿宋" w:cs="仿宋"/>
          <w:bCs/>
          <w:color w:val="000000"/>
          <w:sz w:val="24"/>
          <w:szCs w:val="24"/>
        </w:rPr>
      </w:pPr>
      <w:r>
        <w:rPr>
          <w:rFonts w:hint="eastAsia" w:ascii="仿宋" w:hAnsi="仿宋" w:eastAsia="仿宋" w:cs="仿宋"/>
          <w:color w:val="000000"/>
          <w:sz w:val="24"/>
          <w:szCs w:val="24"/>
          <w:u w:val="single"/>
        </w:rPr>
        <w:t>详见本须知前附表</w:t>
      </w:r>
      <w:r>
        <w:rPr>
          <w:rFonts w:hint="eastAsia" w:ascii="仿宋" w:hAnsi="仿宋" w:eastAsia="仿宋" w:cs="仿宋"/>
          <w:color w:val="000000"/>
          <w:sz w:val="24"/>
          <w:szCs w:val="24"/>
        </w:rPr>
        <w:t>，</w:t>
      </w:r>
      <w:r>
        <w:rPr>
          <w:rFonts w:hint="eastAsia" w:ascii="仿宋" w:hAnsi="仿宋" w:eastAsia="仿宋" w:cs="仿宋"/>
          <w:bCs/>
          <w:color w:val="000000"/>
          <w:sz w:val="24"/>
          <w:szCs w:val="24"/>
        </w:rPr>
        <w:t>详细内容详见第五章采购需求。</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资金来源于采购人或其子公司（含分支机构）自筹（比例100%），且资金已落实。</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4.资格审查</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000000"/>
          <w:sz w:val="24"/>
          <w:szCs w:val="24"/>
          <w:u w:val="single"/>
        </w:rPr>
        <w:t>详见本须知前附表。</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5.比选响应费用</w:t>
      </w:r>
    </w:p>
    <w:p>
      <w:pPr>
        <w:kinsoku/>
        <w:overflowPunct/>
        <w:bidi w:val="0"/>
        <w:spacing w:line="576" w:lineRule="exact"/>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不论结果如何，供应商自行承担所有准备和参与本次比选响应的有关费用。</w:t>
      </w:r>
    </w:p>
    <w:p>
      <w:pPr>
        <w:pStyle w:val="5"/>
        <w:kinsoku/>
        <w:overflowPunct/>
        <w:bidi w:val="0"/>
        <w:spacing w:after="0" w:line="576" w:lineRule="exact"/>
        <w:ind w:firstLine="482"/>
        <w:jc w:val="left"/>
        <w:rPr>
          <w:rFonts w:hint="eastAsia" w:ascii="仿宋" w:hAnsi="仿宋" w:eastAsia="仿宋" w:cs="仿宋"/>
          <w:color w:val="000000"/>
          <w:sz w:val="24"/>
          <w:szCs w:val="24"/>
        </w:rPr>
      </w:pPr>
      <w:bookmarkStart w:id="38" w:name="_Toc5255"/>
      <w:bookmarkStart w:id="39" w:name="_Toc14164"/>
      <w:bookmarkStart w:id="40" w:name="_Toc3016"/>
      <w:bookmarkStart w:id="41" w:name="_Toc444891338"/>
      <w:bookmarkStart w:id="42" w:name="_Toc7196"/>
      <w:bookmarkStart w:id="43" w:name="_Toc10975"/>
      <w:bookmarkStart w:id="44" w:name="_Toc24246"/>
      <w:bookmarkStart w:id="45" w:name="_Toc287600120"/>
      <w:bookmarkStart w:id="46" w:name="_Toc25513"/>
      <w:bookmarkStart w:id="47" w:name="_Toc517281818"/>
      <w:bookmarkStart w:id="48" w:name="_Toc19783315"/>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6.比选文件的组成</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6.1比选文件包括下列内容：</w:t>
      </w:r>
    </w:p>
    <w:p>
      <w:pPr>
        <w:pStyle w:val="16"/>
        <w:widowControl/>
        <w:kinsoku/>
        <w:overflowPunct/>
        <w:bidi w:val="0"/>
        <w:spacing w:line="576" w:lineRule="exact"/>
        <w:ind w:left="0" w:leftChars="0"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第一章 竞争性谈判邀请</w:t>
      </w:r>
    </w:p>
    <w:p>
      <w:pPr>
        <w:pStyle w:val="16"/>
        <w:widowControl/>
        <w:kinsoku/>
        <w:overflowPunct/>
        <w:bidi w:val="0"/>
        <w:spacing w:line="576" w:lineRule="exact"/>
        <w:ind w:left="0" w:leftChars="0"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第二章 供应商须知</w:t>
      </w:r>
    </w:p>
    <w:p>
      <w:pPr>
        <w:pStyle w:val="16"/>
        <w:widowControl/>
        <w:kinsoku/>
        <w:overflowPunct/>
        <w:bidi w:val="0"/>
        <w:spacing w:line="576" w:lineRule="exact"/>
        <w:ind w:left="0" w:leftChars="0"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第三章 评审办法</w:t>
      </w:r>
    </w:p>
    <w:p>
      <w:pPr>
        <w:pStyle w:val="16"/>
        <w:widowControl/>
        <w:kinsoku/>
        <w:overflowPunct/>
        <w:bidi w:val="0"/>
        <w:spacing w:line="576" w:lineRule="exact"/>
        <w:ind w:left="0" w:leftChars="0"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第四章 合同格式</w:t>
      </w:r>
    </w:p>
    <w:p>
      <w:pPr>
        <w:tabs>
          <w:tab w:val="left" w:pos="540"/>
          <w:tab w:val="left" w:pos="720"/>
        </w:tabs>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第五章 采购需求</w:t>
      </w:r>
    </w:p>
    <w:p>
      <w:pPr>
        <w:tabs>
          <w:tab w:val="left" w:pos="540"/>
          <w:tab w:val="left" w:pos="720"/>
        </w:tabs>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第六章 响应文件格式</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6.2采购人在比选文件中以显著的方式标明实质性要求、条件以及不满足实质性要求和条件的响应文件将被否决的提示。实质性标识方式和具体要求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sz w:val="24"/>
          <w:szCs w:val="24"/>
          <w:u w:val="single"/>
        </w:rPr>
        <w:t>见本须知前附表</w:t>
      </w:r>
      <w:r>
        <w:rPr>
          <w:rFonts w:hint="eastAsia" w:ascii="仿宋" w:hAnsi="仿宋" w:eastAsia="仿宋" w:cs="仿宋"/>
          <w:color w:val="000000"/>
          <w:sz w:val="24"/>
          <w:szCs w:val="24"/>
        </w:rPr>
        <w:t>。</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7.比选文件的修改</w:t>
      </w:r>
    </w:p>
    <w:p>
      <w:pPr>
        <w:kinsoku/>
        <w:overflowPunct/>
        <w:topLinePunct/>
        <w:bidi w:val="0"/>
        <w:spacing w:line="576" w:lineRule="exact"/>
        <w:jc w:val="left"/>
        <w:rPr>
          <w:rFonts w:hint="eastAsia" w:ascii="仿宋" w:hAnsi="仿宋" w:eastAsia="仿宋" w:cs="仿宋"/>
          <w:sz w:val="24"/>
          <w:szCs w:val="24"/>
        </w:rPr>
      </w:pPr>
      <w:r>
        <w:rPr>
          <w:rFonts w:hint="eastAsia" w:ascii="仿宋" w:hAnsi="仿宋" w:eastAsia="仿宋" w:cs="仿宋"/>
          <w:color w:val="000000"/>
          <w:sz w:val="24"/>
          <w:szCs w:val="24"/>
        </w:rPr>
        <w:t>7.1</w:t>
      </w:r>
      <w:r>
        <w:rPr>
          <w:rFonts w:hint="eastAsia" w:ascii="仿宋" w:hAnsi="仿宋" w:eastAsia="仿宋" w:cs="仿宋"/>
          <w:sz w:val="24"/>
          <w:szCs w:val="24"/>
        </w:rPr>
        <w:t>在响应文件递交截止时间前，无论出于何种原因，采购人可主动地或在解答供应商要求澄清的问题时对比选文件进行修改。</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sz w:val="24"/>
          <w:szCs w:val="24"/>
        </w:rPr>
        <w:t>7.2供应商有权要求采购人对比选文件中的有关问题进行答疑、澄清。</w:t>
      </w:r>
    </w:p>
    <w:p>
      <w:pPr>
        <w:pStyle w:val="2"/>
        <w:kinsoku/>
        <w:overflowPunct/>
        <w:bidi w:val="0"/>
        <w:snapToGrid w:val="0"/>
        <w:spacing w:after="0" w:line="576" w:lineRule="exact"/>
        <w:ind w:right="-57"/>
        <w:jc w:val="left"/>
        <w:rPr>
          <w:rFonts w:hint="eastAsia" w:ascii="仿宋" w:hAnsi="仿宋" w:eastAsia="仿宋" w:cs="仿宋"/>
          <w:sz w:val="24"/>
          <w:szCs w:val="24"/>
        </w:rPr>
      </w:pPr>
      <w:r>
        <w:rPr>
          <w:rFonts w:hint="eastAsia" w:ascii="仿宋" w:hAnsi="仿宋" w:eastAsia="仿宋" w:cs="仿宋"/>
          <w:sz w:val="24"/>
          <w:szCs w:val="24"/>
        </w:rPr>
        <w:t>7.3供应商对比选文件如有疑问,应在首次响应文件递交截止时间前按比选文件</w:t>
      </w:r>
      <w:r>
        <w:rPr>
          <w:rFonts w:hint="eastAsia" w:ascii="仿宋" w:hAnsi="仿宋" w:eastAsia="仿宋" w:cs="仿宋"/>
          <w:spacing w:val="-3"/>
          <w:sz w:val="24"/>
          <w:szCs w:val="24"/>
        </w:rPr>
        <w:t>中的联系方式，通知采购人。采购人将视情况采用适当方式予</w:t>
      </w:r>
      <w:r>
        <w:rPr>
          <w:rFonts w:hint="eastAsia" w:ascii="仿宋" w:hAnsi="仿宋" w:eastAsia="仿宋" w:cs="仿宋"/>
          <w:sz w:val="24"/>
          <w:szCs w:val="24"/>
        </w:rPr>
        <w:t>以澄清或以书面形式予以答复。</w:t>
      </w:r>
      <w:r>
        <w:rPr>
          <w:rFonts w:hint="eastAsia" w:ascii="仿宋" w:hAnsi="仿宋" w:eastAsia="仿宋" w:cs="仿宋"/>
          <w:spacing w:val="-3"/>
          <w:sz w:val="24"/>
          <w:szCs w:val="24"/>
        </w:rPr>
        <w:t>供应商在收到上述通知后，应立即向采购人回复确认。供</w:t>
      </w:r>
      <w:r>
        <w:rPr>
          <w:rFonts w:hint="eastAsia" w:ascii="仿宋" w:hAnsi="仿宋" w:eastAsia="仿宋" w:cs="仿宋"/>
          <w:sz w:val="24"/>
          <w:szCs w:val="24"/>
        </w:rPr>
        <w:t>应商将被视为编制响应文件时已考虑了上述修改。</w:t>
      </w:r>
    </w:p>
    <w:p>
      <w:pPr>
        <w:pStyle w:val="2"/>
        <w:kinsoku/>
        <w:overflowPunct/>
        <w:bidi w:val="0"/>
        <w:snapToGrid w:val="0"/>
        <w:spacing w:after="0" w:line="576" w:lineRule="exact"/>
        <w:ind w:right="-57"/>
        <w:jc w:val="left"/>
        <w:rPr>
          <w:rFonts w:hint="eastAsia" w:ascii="仿宋" w:hAnsi="仿宋" w:eastAsia="仿宋" w:cs="仿宋"/>
          <w:sz w:val="24"/>
          <w:szCs w:val="24"/>
        </w:rPr>
      </w:pPr>
      <w:r>
        <w:rPr>
          <w:rFonts w:hint="eastAsia" w:ascii="仿宋" w:hAnsi="仿宋" w:eastAsia="仿宋" w:cs="仿宋"/>
          <w:sz w:val="24"/>
          <w:szCs w:val="24"/>
        </w:rPr>
        <w:t>7.4对于比选文件的修改，如影响供应商响应文件编制的，</w:t>
      </w:r>
      <w:r>
        <w:rPr>
          <w:rFonts w:hint="eastAsia" w:ascii="仿宋" w:hAnsi="仿宋" w:eastAsia="仿宋" w:cs="仿宋"/>
          <w:spacing w:val="-3"/>
          <w:sz w:val="24"/>
          <w:szCs w:val="24"/>
        </w:rPr>
        <w:t>采购人应推迟响应文件递交截止日期，并以书面或邮件形式通知所有已获取比选文件</w:t>
      </w:r>
      <w:r>
        <w:rPr>
          <w:rFonts w:hint="eastAsia" w:ascii="仿宋" w:hAnsi="仿宋" w:eastAsia="仿宋" w:cs="仿宋"/>
          <w:sz w:val="24"/>
          <w:szCs w:val="24"/>
        </w:rPr>
        <w:t>的供应商。</w:t>
      </w:r>
    </w:p>
    <w:p>
      <w:pPr>
        <w:pStyle w:val="2"/>
        <w:kinsoku/>
        <w:overflowPunct/>
        <w:bidi w:val="0"/>
        <w:snapToGrid w:val="0"/>
        <w:spacing w:after="0" w:line="576" w:lineRule="exact"/>
        <w:ind w:right="-57"/>
        <w:jc w:val="left"/>
        <w:rPr>
          <w:rFonts w:hint="eastAsia" w:ascii="仿宋" w:hAnsi="仿宋" w:eastAsia="仿宋" w:cs="仿宋"/>
          <w:sz w:val="24"/>
          <w:szCs w:val="24"/>
        </w:rPr>
      </w:pPr>
      <w:r>
        <w:rPr>
          <w:rFonts w:hint="eastAsia" w:ascii="仿宋" w:hAnsi="仿宋" w:eastAsia="仿宋" w:cs="仿宋"/>
          <w:sz w:val="24"/>
          <w:szCs w:val="24"/>
        </w:rPr>
        <w:t>7.5任何对比选文件的澄清均为比选文件的组成部分，并具有同等的法律效力。如比选文件的澄清与比选文件有矛盾，以日期后的为准。</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8.比选响应预备会</w:t>
      </w:r>
    </w:p>
    <w:p>
      <w:pPr>
        <w:kinsoku/>
        <w:overflowPunct/>
        <w:bidi w:val="0"/>
        <w:spacing w:line="576" w:lineRule="exact"/>
        <w:jc w:val="left"/>
        <w:textAlignment w:val="baseline"/>
        <w:rPr>
          <w:rFonts w:hint="eastAsia" w:ascii="仿宋" w:hAnsi="仿宋" w:eastAsia="仿宋" w:cs="仿宋"/>
          <w:color w:val="000000"/>
          <w:sz w:val="24"/>
          <w:szCs w:val="24"/>
          <w:u w:val="single"/>
        </w:rPr>
      </w:pPr>
      <w:r>
        <w:rPr>
          <w:rFonts w:hint="eastAsia" w:ascii="仿宋" w:hAnsi="仿宋" w:eastAsia="仿宋" w:cs="仿宋"/>
          <w:color w:val="000000"/>
          <w:sz w:val="24"/>
          <w:szCs w:val="24"/>
        </w:rPr>
        <w:t>采购人认为必要时，将召开比选响应预备会(答疑会)，公开解答潜在供应商对比选文件提出的疑问。</w:t>
      </w:r>
    </w:p>
    <w:p>
      <w:pPr>
        <w:pStyle w:val="5"/>
        <w:kinsoku/>
        <w:overflowPunct/>
        <w:bidi w:val="0"/>
        <w:spacing w:after="0" w:line="576" w:lineRule="exact"/>
        <w:jc w:val="left"/>
        <w:rPr>
          <w:rFonts w:hint="eastAsia" w:ascii="仿宋" w:hAnsi="仿宋" w:eastAsia="仿宋" w:cs="仿宋"/>
          <w:color w:val="000000"/>
          <w:sz w:val="24"/>
          <w:szCs w:val="24"/>
        </w:rPr>
      </w:pPr>
      <w:bookmarkStart w:id="49" w:name="_Toc19783316"/>
      <w:bookmarkStart w:id="50" w:name="_Toc27642"/>
      <w:bookmarkStart w:id="51" w:name="_Toc14308"/>
      <w:bookmarkStart w:id="52" w:name="_Toc517281819"/>
      <w:bookmarkStart w:id="53" w:name="_Toc27563"/>
      <w:bookmarkStart w:id="54" w:name="_Toc444891339"/>
      <w:bookmarkStart w:id="55" w:name="_Toc31141"/>
      <w:bookmarkStart w:id="56" w:name="_Toc13691"/>
      <w:bookmarkStart w:id="57" w:name="_Toc287600121"/>
      <w:bookmarkStart w:id="58" w:name="_Toc14375"/>
      <w:bookmarkStart w:id="59" w:name="_Toc16985"/>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9.响应文件的组成</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供应商应当按照供应商须知前附表的要求制作并提交响应文件，具体组成</w:t>
      </w:r>
      <w:r>
        <w:rPr>
          <w:rFonts w:hint="eastAsia" w:ascii="仿宋" w:hAnsi="仿宋" w:eastAsia="仿宋" w:cs="仿宋"/>
          <w:color w:val="000000"/>
          <w:sz w:val="24"/>
          <w:szCs w:val="24"/>
          <w:u w:val="single"/>
        </w:rPr>
        <w:t>见本须知前附表</w:t>
      </w:r>
      <w:r>
        <w:rPr>
          <w:rFonts w:hint="eastAsia" w:ascii="仿宋" w:hAnsi="仿宋" w:eastAsia="仿宋" w:cs="仿宋"/>
          <w:color w:val="000000"/>
          <w:sz w:val="24"/>
          <w:szCs w:val="24"/>
        </w:rPr>
        <w:t>。</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10.响应文件的编制</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 供应商应当按照比选文件的要求编制响应文件，并对其提交的响应文件的真实性、合法性承担法律责任。响应文件应当对比选文件提出的实质性要求和条件作出响应。 </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10.5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kinsoku/>
        <w:overflowPunct/>
        <w:topLine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仿宋"/>
          <w:color w:val="000000"/>
          <w:sz w:val="24"/>
          <w:szCs w:val="24"/>
        </w:rPr>
        <w:t>盖章或者签字另有要求的，</w:t>
      </w:r>
      <w:r>
        <w:rPr>
          <w:rFonts w:hint="eastAsia" w:ascii="仿宋" w:hAnsi="仿宋" w:eastAsia="仿宋" w:cs="仿宋"/>
          <w:color w:val="000000"/>
          <w:sz w:val="24"/>
          <w:szCs w:val="24"/>
          <w:u w:val="single"/>
        </w:rPr>
        <w:t>见本须知前附表。</w:t>
      </w:r>
    </w:p>
    <w:bookmarkEnd w:id="60"/>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10.7除工程规范另有规定外，响应文件使用的度量衡单位，均采用中华人民共和国法定计量单位。</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11.比选响应报价</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供应商应当根据比选文件要求进行报价，供应商应当报出符合比选文件要求的拟提供货物或服务的单价、总价、费率、税率等内容，采购人不接受供应商的任何低于成本报价的不正当竞争方式，其他报价要求见</w:t>
      </w:r>
      <w:r>
        <w:rPr>
          <w:rFonts w:hint="eastAsia" w:ascii="仿宋" w:hAnsi="仿宋" w:eastAsia="仿宋" w:cs="仿宋"/>
          <w:color w:val="000000"/>
          <w:sz w:val="24"/>
          <w:szCs w:val="24"/>
          <w:u w:val="single"/>
        </w:rPr>
        <w:t>供应商须知前附表</w:t>
      </w:r>
      <w:r>
        <w:rPr>
          <w:rFonts w:hint="eastAsia" w:ascii="仿宋" w:hAnsi="仿宋" w:eastAsia="仿宋" w:cs="仿宋"/>
          <w:color w:val="000000"/>
          <w:sz w:val="24"/>
          <w:szCs w:val="24"/>
        </w:rPr>
        <w:t>。</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12.比选响应有效期</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12.1 比选响应有效期从响应文件递交截止之日起算，具体时间</w:t>
      </w:r>
      <w:r>
        <w:rPr>
          <w:rFonts w:hint="eastAsia" w:ascii="仿宋" w:hAnsi="仿宋" w:eastAsia="仿宋" w:cs="仿宋"/>
          <w:color w:val="000000"/>
          <w:sz w:val="24"/>
          <w:szCs w:val="24"/>
          <w:u w:val="single"/>
        </w:rPr>
        <w:t>见本须知前附表</w:t>
      </w:r>
      <w:r>
        <w:rPr>
          <w:rFonts w:hint="eastAsia" w:ascii="仿宋" w:hAnsi="仿宋" w:eastAsia="仿宋" w:cs="仿宋"/>
          <w:color w:val="000000"/>
          <w:sz w:val="24"/>
          <w:szCs w:val="24"/>
        </w:rPr>
        <w:t>，在此期间，供应商不得要求撤销或修改其响应文件。供应商承诺的比选响应有效期必须不短于比选文件规定的比选响应有效期，否则将构成对比选文件的非实质性响应，比选响应将被否决。</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12.2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13.响应文件的式样、密封和标记</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13.1 供应商应当编制一份响应文件“正本”和</w:t>
      </w:r>
      <w:r>
        <w:rPr>
          <w:rFonts w:hint="eastAsia" w:ascii="仿宋" w:hAnsi="仿宋" w:eastAsia="仿宋" w:cs="仿宋"/>
          <w:color w:val="000000"/>
          <w:sz w:val="24"/>
          <w:szCs w:val="24"/>
          <w:u w:val="single"/>
        </w:rPr>
        <w:t>本须知前附表</w:t>
      </w:r>
      <w:r>
        <w:rPr>
          <w:rFonts w:hint="eastAsia" w:ascii="仿宋" w:hAnsi="仿宋" w:eastAsia="仿宋" w:cs="仿宋"/>
          <w:color w:val="000000"/>
          <w:sz w:val="24"/>
          <w:szCs w:val="24"/>
        </w:rPr>
        <w:t>所述份数的“副本”和“电子版”，副本为正本复印件。纸质版文件与电子版文件不一致时，以</w:t>
      </w:r>
      <w:r>
        <w:rPr>
          <w:rFonts w:hint="eastAsia" w:ascii="仿宋" w:hAnsi="仿宋" w:eastAsia="仿宋" w:cs="仿宋"/>
          <w:b/>
          <w:bCs/>
          <w:sz w:val="24"/>
          <w:szCs w:val="24"/>
          <w:lang w:eastAsia="zh-Hans"/>
        </w:rPr>
        <w:t>纸质版</w:t>
      </w:r>
      <w:r>
        <w:rPr>
          <w:rFonts w:hint="eastAsia" w:ascii="仿宋" w:hAnsi="仿宋" w:eastAsia="仿宋" w:cs="仿宋"/>
          <w:color w:val="000000"/>
          <w:sz w:val="24"/>
          <w:szCs w:val="24"/>
        </w:rPr>
        <w:t xml:space="preserve">文件为准，电子招投标项目，按照相关法律法规执行;响应文件正本与副本不一致时，以正本为准。 </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13.2 每份纸质文件响应文件的正本、副本应当分别装订，并于封面上明确标明“正本”“副本”字样。具体要求</w:t>
      </w:r>
      <w:r>
        <w:rPr>
          <w:rFonts w:hint="eastAsia" w:ascii="仿宋" w:hAnsi="仿宋" w:eastAsia="仿宋" w:cs="仿宋"/>
          <w:color w:val="000000"/>
          <w:sz w:val="24"/>
          <w:szCs w:val="24"/>
          <w:u w:val="single"/>
        </w:rPr>
        <w:t>见本须知前附表</w:t>
      </w:r>
      <w:r>
        <w:rPr>
          <w:rFonts w:hint="eastAsia" w:ascii="仿宋" w:hAnsi="仿宋" w:eastAsia="仿宋" w:cs="仿宋"/>
          <w:color w:val="000000"/>
          <w:sz w:val="24"/>
          <w:szCs w:val="24"/>
        </w:rPr>
        <w:t>。</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13.3 对于比选文件中提及的原件或复印件要求，照片件、扫描件、影印件、截图件等与其具有同等效力（比选文件有特殊要求的除外）。</w:t>
      </w:r>
    </w:p>
    <w:p>
      <w:pPr>
        <w:pStyle w:val="5"/>
        <w:kinsoku/>
        <w:overflowPunct/>
        <w:bidi w:val="0"/>
        <w:spacing w:after="0" w:line="576" w:lineRule="exact"/>
        <w:ind w:firstLine="482"/>
        <w:jc w:val="left"/>
        <w:rPr>
          <w:rFonts w:hint="eastAsia" w:ascii="仿宋" w:hAnsi="仿宋" w:eastAsia="仿宋" w:cs="仿宋"/>
          <w:color w:val="000000"/>
          <w:sz w:val="24"/>
          <w:szCs w:val="24"/>
        </w:rPr>
      </w:pPr>
      <w:bookmarkStart w:id="61" w:name="_Toc7129"/>
      <w:bookmarkStart w:id="62" w:name="_Toc14726"/>
      <w:bookmarkStart w:id="63" w:name="_Toc4155"/>
      <w:bookmarkStart w:id="64" w:name="_Toc287600122"/>
      <w:bookmarkStart w:id="65" w:name="_Toc444891340"/>
      <w:bookmarkStart w:id="66" w:name="_Toc517281820"/>
      <w:bookmarkStart w:id="67" w:name="_Toc19783317"/>
      <w:bookmarkStart w:id="68" w:name="_Toc18673"/>
      <w:bookmarkStart w:id="69" w:name="_Toc21600"/>
      <w:bookmarkStart w:id="70" w:name="_Toc17865"/>
      <w:bookmarkStart w:id="71" w:name="_Toc23907"/>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14.响应文件的递交</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14.1供应商应按</w:t>
      </w:r>
      <w:r>
        <w:rPr>
          <w:rFonts w:hint="eastAsia" w:ascii="仿宋" w:hAnsi="仿宋" w:eastAsia="仿宋" w:cs="仿宋"/>
          <w:color w:val="000000"/>
          <w:sz w:val="24"/>
          <w:szCs w:val="24"/>
          <w:u w:val="single"/>
        </w:rPr>
        <w:t>本须知前附表</w:t>
      </w:r>
      <w:r>
        <w:rPr>
          <w:rFonts w:hint="eastAsia" w:ascii="仿宋" w:hAnsi="仿宋" w:eastAsia="仿宋" w:cs="仿宋"/>
          <w:color w:val="000000"/>
          <w:sz w:val="24"/>
          <w:szCs w:val="24"/>
        </w:rPr>
        <w:t>规定的时间、方式递交响应文件。</w:t>
      </w:r>
    </w:p>
    <w:p>
      <w:pPr>
        <w:kinsoku/>
        <w:overflowPunct/>
        <w:bidi w:val="0"/>
        <w:spacing w:line="576" w:lineRule="exact"/>
        <w:jc w:val="left"/>
        <w:rPr>
          <w:rFonts w:hint="eastAsia" w:ascii="仿宋" w:hAnsi="仿宋" w:eastAsia="仿宋" w:cs="仿宋"/>
          <w:b/>
          <w:bCs/>
          <w:color w:val="000000"/>
          <w:sz w:val="24"/>
          <w:szCs w:val="24"/>
        </w:rPr>
      </w:pPr>
      <w:r>
        <w:rPr>
          <w:rFonts w:hint="eastAsia" w:ascii="仿宋" w:hAnsi="仿宋" w:eastAsia="仿宋" w:cs="仿宋"/>
          <w:color w:val="000000"/>
          <w:sz w:val="24"/>
          <w:szCs w:val="24"/>
        </w:rPr>
        <w:t>14.2出现下列情形之一时，</w:t>
      </w:r>
      <w:r>
        <w:rPr>
          <w:rFonts w:hint="eastAsia" w:ascii="仿宋" w:hAnsi="仿宋" w:eastAsia="仿宋" w:cs="仿宋"/>
          <w:b/>
          <w:bCs/>
          <w:color w:val="000000"/>
          <w:sz w:val="24"/>
          <w:szCs w:val="24"/>
        </w:rPr>
        <w:t>响应文件不予接收或已经递交的响应文件无效；</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（1）电子响应文件逾期递交的；</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（2）纸质响应文件逾期递交或者未送达指定地点或者未按照比选文件要求封装的；</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（3）未按比选公告或者响应公告书要求获得本项目比选文件的。</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15.响应文件的修改、撤回和撤销</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15.1</w:t>
      </w:r>
      <w:r>
        <w:rPr>
          <w:rFonts w:hint="eastAsia" w:ascii="仿宋" w:hAnsi="仿宋" w:eastAsia="仿宋" w:cs="仿宋"/>
          <w:color w:val="000000"/>
          <w:spacing w:val="-4"/>
          <w:sz w:val="24"/>
          <w:szCs w:val="24"/>
        </w:rPr>
        <w:t>在</w:t>
      </w:r>
      <w:r>
        <w:rPr>
          <w:rFonts w:hint="eastAsia" w:ascii="仿宋" w:hAnsi="仿宋" w:eastAsia="仿宋" w:cs="仿宋"/>
          <w:color w:val="000000"/>
          <w:sz w:val="24"/>
          <w:szCs w:val="24"/>
        </w:rPr>
        <w:t>比选文件</w:t>
      </w:r>
      <w:r>
        <w:rPr>
          <w:rFonts w:hint="eastAsia" w:ascii="仿宋" w:hAnsi="仿宋" w:eastAsia="仿宋" w:cs="仿宋"/>
          <w:color w:val="000000"/>
          <w:spacing w:val="-4"/>
          <w:sz w:val="24"/>
          <w:szCs w:val="24"/>
        </w:rPr>
        <w:t>规定的</w:t>
      </w:r>
      <w:r>
        <w:rPr>
          <w:rFonts w:hint="eastAsia" w:ascii="仿宋" w:hAnsi="仿宋" w:eastAsia="仿宋" w:cs="仿宋"/>
          <w:color w:val="000000"/>
          <w:sz w:val="24"/>
          <w:szCs w:val="24"/>
        </w:rPr>
        <w:t>响应文件</w:t>
      </w:r>
      <w:r>
        <w:rPr>
          <w:rFonts w:hint="eastAsia" w:ascii="仿宋" w:hAnsi="仿宋" w:eastAsia="仿宋" w:cs="仿宋"/>
          <w:color w:val="000000"/>
          <w:spacing w:val="-4"/>
          <w:sz w:val="24"/>
          <w:szCs w:val="24"/>
        </w:rPr>
        <w:t>递交截止时间前，</w:t>
      </w:r>
      <w:r>
        <w:rPr>
          <w:rFonts w:hint="eastAsia" w:ascii="仿宋" w:hAnsi="仿宋" w:eastAsia="仿宋" w:cs="仿宋"/>
          <w:color w:val="000000"/>
          <w:sz w:val="24"/>
          <w:szCs w:val="24"/>
        </w:rPr>
        <w:t>可以补充、修改或撤回已提交的响应文件。补充、修改的内容为响应文件的组成部分，应当在响应文件递交截止时间前按照比选文件的规定进行递交。</w:t>
      </w:r>
    </w:p>
    <w:p>
      <w:pPr>
        <w:pStyle w:val="2"/>
        <w:kinsoku/>
        <w:overflowPunct/>
        <w:bidi w:val="0"/>
        <w:spacing w:line="576" w:lineRule="exact"/>
        <w:jc w:val="left"/>
        <w:rPr>
          <w:rFonts w:hint="eastAsia" w:ascii="仿宋" w:hAnsi="仿宋" w:eastAsia="仿宋" w:cs="仿宋"/>
          <w:sz w:val="24"/>
          <w:szCs w:val="24"/>
        </w:rPr>
      </w:pPr>
      <w:bookmarkStart w:id="72" w:name="_Toc332188194"/>
      <w:bookmarkStart w:id="73" w:name="_Toc246996945"/>
      <w:bookmarkStart w:id="74" w:name="_Toc152045558"/>
      <w:bookmarkStart w:id="75" w:name="_Toc246996202"/>
      <w:bookmarkStart w:id="76" w:name="_Toc334766948"/>
      <w:bookmarkStart w:id="77" w:name="_Toc247085716"/>
      <w:bookmarkStart w:id="78" w:name="_Toc144974526"/>
      <w:bookmarkStart w:id="79" w:name="_Toc152042334"/>
      <w:bookmarkStart w:id="80" w:name="_Toc179632576"/>
      <w:bookmarkStart w:id="81" w:name="_Toc326223561"/>
      <w:r>
        <w:rPr>
          <w:rFonts w:hint="eastAsia" w:ascii="仿宋" w:hAnsi="仿宋" w:eastAsia="仿宋" w:cs="仿宋"/>
          <w:color w:val="000000"/>
          <w:sz w:val="24"/>
          <w:szCs w:val="24"/>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rPr>
        <w:t xml:space="preserve"> 响应文件递交截止时间后，供应商在响应有效期内撤销其响应文件，比选保证金不予退还。</w:t>
      </w:r>
    </w:p>
    <w:p>
      <w:pPr>
        <w:pStyle w:val="5"/>
        <w:kinsoku/>
        <w:overflowPunct/>
        <w:bidi w:val="0"/>
        <w:spacing w:before="0" w:after="0" w:line="576" w:lineRule="exact"/>
        <w:ind w:firstLine="482"/>
        <w:jc w:val="left"/>
        <w:rPr>
          <w:rFonts w:hint="eastAsia" w:ascii="仿宋" w:hAnsi="仿宋" w:eastAsia="仿宋" w:cs="仿宋"/>
          <w:color w:val="000000"/>
          <w:sz w:val="24"/>
          <w:szCs w:val="24"/>
        </w:rPr>
      </w:pPr>
      <w:bookmarkStart w:id="82" w:name="_Toc11361"/>
      <w:bookmarkStart w:id="83" w:name="_Toc15048"/>
      <w:bookmarkStart w:id="84" w:name="_Toc517281821"/>
      <w:bookmarkStart w:id="85" w:name="_Toc2636"/>
      <w:bookmarkStart w:id="86" w:name="_Toc287600123"/>
      <w:bookmarkStart w:id="87" w:name="_Toc444891341"/>
      <w:bookmarkStart w:id="88" w:name="_Toc20741"/>
      <w:bookmarkStart w:id="89" w:name="_Toc2055"/>
      <w:bookmarkStart w:id="90" w:name="_Toc30466"/>
      <w:bookmarkStart w:id="91" w:name="_Toc12797"/>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kinsoku/>
        <w:overflowPunct/>
        <w:bidi w:val="0"/>
        <w:spacing w:before="0" w:after="0" w:line="576" w:lineRule="exact"/>
        <w:jc w:val="left"/>
        <w:rPr>
          <w:rFonts w:hint="eastAsia" w:ascii="仿宋" w:hAnsi="仿宋" w:eastAsia="仿宋" w:cs="仿宋"/>
          <w:color w:val="000000"/>
          <w:sz w:val="24"/>
          <w:szCs w:val="24"/>
        </w:rPr>
      </w:pPr>
      <w:bookmarkStart w:id="92" w:name="_Toc234223229"/>
      <w:bookmarkStart w:id="93" w:name="_Toc234223227"/>
      <w:r>
        <w:rPr>
          <w:rFonts w:hint="eastAsia" w:ascii="仿宋" w:hAnsi="仿宋" w:eastAsia="仿宋" w:cs="仿宋"/>
          <w:color w:val="000000"/>
          <w:sz w:val="24"/>
          <w:szCs w:val="24"/>
        </w:rPr>
        <w:t>16.组建</w:t>
      </w:r>
      <w:bookmarkEnd w:id="92"/>
      <w:r>
        <w:rPr>
          <w:rFonts w:hint="eastAsia" w:ascii="仿宋" w:hAnsi="仿宋" w:eastAsia="仿宋" w:cs="仿宋"/>
          <w:color w:val="000000"/>
          <w:sz w:val="24"/>
          <w:szCs w:val="24"/>
        </w:rPr>
        <w:t>比选小组</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16.1采购人依照企业采购管理制度的相关规定组建比选小组，具体人数见</w:t>
      </w:r>
      <w:r>
        <w:rPr>
          <w:rFonts w:hint="eastAsia" w:ascii="仿宋" w:hAnsi="仿宋" w:eastAsia="仿宋" w:cs="仿宋"/>
          <w:color w:val="000000"/>
          <w:sz w:val="24"/>
          <w:szCs w:val="24"/>
          <w:u w:val="single"/>
        </w:rPr>
        <w:t>本须知前附表</w:t>
      </w:r>
      <w:r>
        <w:rPr>
          <w:rFonts w:hint="eastAsia" w:ascii="仿宋" w:hAnsi="仿宋" w:eastAsia="仿宋" w:cs="仿宋"/>
          <w:color w:val="000000"/>
          <w:sz w:val="24"/>
          <w:szCs w:val="24"/>
        </w:rPr>
        <w:t>，比选小组成员名单在成交结果确定前保密。</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16.2比选小组成员应当按照客观、公正、审慎的原则，根据比选文件规定的评审程序、评审方法和评审标准进行独立评审。</w:t>
      </w:r>
    </w:p>
    <w:p>
      <w:pPr>
        <w:pStyle w:val="6"/>
        <w:kinsoku/>
        <w:overflowPunct/>
        <w:bidi w:val="0"/>
        <w:spacing w:before="0" w:after="0" w:line="576" w:lineRule="exact"/>
        <w:jc w:val="left"/>
        <w:rPr>
          <w:rFonts w:hint="eastAsia" w:ascii="仿宋" w:hAnsi="仿宋" w:eastAsia="仿宋" w:cs="仿宋"/>
          <w:color w:val="000000"/>
          <w:sz w:val="24"/>
          <w:szCs w:val="24"/>
        </w:rPr>
      </w:pPr>
      <w:bookmarkStart w:id="94" w:name="_Toc234223228"/>
      <w:r>
        <w:rPr>
          <w:rFonts w:hint="eastAsia" w:ascii="仿宋" w:hAnsi="仿宋" w:eastAsia="仿宋" w:cs="仿宋"/>
          <w:color w:val="000000"/>
          <w:sz w:val="24"/>
          <w:szCs w:val="24"/>
        </w:rPr>
        <w:t>17.初步评审</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17.1比选小组按照第三章评审办法中初步评审的内容及要求，对响应文件进行初步评审。未通过初步评审的供应商，其比选响应将被否决，不进入详细评审等后续环节。</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17.2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kinsoku/>
        <w:overflowPunct/>
        <w:topLinePunct/>
        <w:bidi w:val="0"/>
        <w:spacing w:line="576" w:lineRule="exact"/>
        <w:jc w:val="left"/>
        <w:rPr>
          <w:rFonts w:hint="eastAsia" w:ascii="仿宋" w:hAnsi="仿宋" w:eastAsia="仿宋" w:cs="仿宋"/>
          <w:b/>
          <w:bCs/>
          <w:sz w:val="24"/>
          <w:szCs w:val="24"/>
        </w:rPr>
      </w:pPr>
      <w:r>
        <w:rPr>
          <w:rFonts w:hint="eastAsia" w:ascii="仿宋" w:hAnsi="仿宋" w:eastAsia="仿宋" w:cs="仿宋"/>
          <w:color w:val="000000"/>
          <w:sz w:val="24"/>
          <w:szCs w:val="24"/>
        </w:rPr>
        <w:t>17.3比选小组对供应商递交的澄清、说明或补正有疑问的，可以要求供应商进一步澄清、说明或者补正，直至满足比选小组的要求。拒不按要求进行澄清、说明或者补正的供应商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sz w:val="24"/>
          <w:szCs w:val="24"/>
        </w:rPr>
        <w:t>，比选小组有权对其响应做否决处理。</w:t>
      </w:r>
    </w:p>
    <w:p>
      <w:pPr>
        <w:kinsoku/>
        <w:overflowPunct/>
        <w:topLinePunct/>
        <w:bidi w:val="0"/>
        <w:spacing w:line="576" w:lineRule="exact"/>
        <w:jc w:val="left"/>
        <w:rPr>
          <w:rFonts w:hint="eastAsia" w:ascii="仿宋" w:hAnsi="仿宋" w:eastAsia="仿宋" w:cs="仿宋"/>
          <w:sz w:val="24"/>
          <w:szCs w:val="24"/>
        </w:rPr>
      </w:pPr>
      <w:r>
        <w:rPr>
          <w:rFonts w:hint="eastAsia" w:ascii="仿宋" w:hAnsi="仿宋" w:eastAsia="仿宋" w:cs="仿宋"/>
          <w:color w:val="000000"/>
          <w:sz w:val="24"/>
          <w:szCs w:val="24"/>
        </w:rPr>
        <w:t>17.4比选小组必要时可以要求供应商提交有关证明和证件的原件，以便核验。拒不按要求提供原件的供应商，</w:t>
      </w:r>
      <w:r>
        <w:rPr>
          <w:rFonts w:hint="eastAsia" w:ascii="仿宋" w:hAnsi="仿宋" w:eastAsia="仿宋" w:cs="仿宋"/>
          <w:b/>
          <w:bCs/>
          <w:sz w:val="24"/>
          <w:szCs w:val="24"/>
        </w:rPr>
        <w:t>比选小组有权对其响应做否决处理。</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18.比选程序</w:t>
      </w:r>
    </w:p>
    <w:p>
      <w:pPr>
        <w:kinsoku/>
        <w:overflow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18.1比选小组所有成员应当集中与通过初步评审的单一供应商分别进行比选，并给予所有参加比选的供应商平等的比选机会。供应商比选顺序、比选形式以及其他要求等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sz w:val="24"/>
          <w:szCs w:val="24"/>
          <w:u w:val="single"/>
        </w:rPr>
        <w:t>详见本须知前附表。</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18.2比选小组与供应商就比选文件中的价格、商务内容、技术内容或有待供应商进一步明确的内容等进行一对一比选，并要求实质性响应的供应商提交最终报价。具体比选内容详见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sz w:val="24"/>
          <w:szCs w:val="24"/>
          <w:u w:val="single"/>
        </w:rPr>
        <w:t>本须知前附表</w:t>
      </w:r>
      <w:r>
        <w:rPr>
          <w:rFonts w:hint="eastAsia" w:ascii="仿宋" w:hAnsi="仿宋" w:eastAsia="仿宋" w:cs="仿宋"/>
          <w:color w:val="000000"/>
          <w:sz w:val="24"/>
          <w:szCs w:val="24"/>
        </w:rPr>
        <w:t>。</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18.3</w:t>
      </w:r>
      <w:r>
        <w:rPr>
          <w:rFonts w:hint="eastAsia" w:ascii="仿宋" w:hAnsi="仿宋" w:eastAsia="仿宋" w:cs="仿宋"/>
          <w:sz w:val="24"/>
          <w:szCs w:val="24"/>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18.3比选小组可视情况要求供应商进行多轮比选及报价。比选中，任何一方不得向第三方透露与比选有关的任何信息。</w:t>
      </w:r>
    </w:p>
    <w:bookmarkEnd w:id="94"/>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18.4各轮报价有算术错误的，比选小组按照以下原则对报价进行修正，修正的价格经供应商书面确认后具有约束力。供应商不接受或不确认修正后价格的，比选小组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sz w:val="24"/>
          <w:szCs w:val="24"/>
        </w:rPr>
        <w:t>应当否决其响应</w:t>
      </w:r>
      <w:r>
        <w:rPr>
          <w:rFonts w:hint="eastAsia" w:ascii="仿宋" w:hAnsi="仿宋" w:eastAsia="仿宋" w:cs="仿宋"/>
          <w:color w:val="000000"/>
          <w:sz w:val="24"/>
          <w:szCs w:val="24"/>
        </w:rPr>
        <w:t>。</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（1）大写金额与小写金额不一致的，以大写金额为准；</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（2）总价金额与根据单价计算出的结果不一致的，以单价金额为准修正总价，但单价金额小数点有明显错误的除外。</w:t>
      </w:r>
    </w:p>
    <w:bookmarkEnd w:id="93"/>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19.详细评审</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19.1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19.2发生以下情形之一的，原则上做终止采购处理：</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（1）出现影响采购公正的违法、违规行为的；</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（2）成交候选人报价超过预算金额，采购需求方无法解决的；</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（3）成交人为1家的项目，有效供应商少于2家（不含本数）；成交人为N家（N＞1）的项目，有效供应商少于N+2家（不含本数）； </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（4）因重大变故，采购任务取消。</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19.3成交候选人推荐原则</w:t>
      </w:r>
      <w:r>
        <w:rPr>
          <w:rFonts w:hint="eastAsia" w:ascii="仿宋" w:hAnsi="仿宋" w:eastAsia="仿宋" w:cs="仿宋"/>
          <w:color w:val="000000"/>
          <w:sz w:val="24"/>
          <w:szCs w:val="24"/>
          <w:u w:val="single"/>
        </w:rPr>
        <w:t>详见本须知前附表</w:t>
      </w:r>
      <w:r>
        <w:rPr>
          <w:rFonts w:hint="eastAsia" w:ascii="仿宋" w:hAnsi="仿宋" w:eastAsia="仿宋" w:cs="仿宋"/>
          <w:color w:val="000000"/>
          <w:sz w:val="24"/>
          <w:szCs w:val="24"/>
        </w:rPr>
        <w:t>。成交候选人的经营、财务状况发生较大变化或者存在违法行为，采购人认为可能影响其履约能力的，应当在发出成交通知书前由原比选小组会按照比选文件规定的标准和方法审查确认。</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20．特别声明</w:t>
      </w:r>
    </w:p>
    <w:p>
      <w:pPr>
        <w:kinsoku/>
        <w:overflowPunct/>
        <w:bidi w:val="0"/>
        <w:snapToGrid w:val="0"/>
        <w:spacing w:line="576" w:lineRule="exact"/>
        <w:ind w:right="-57"/>
        <w:jc w:val="left"/>
        <w:rPr>
          <w:rFonts w:hint="eastAsia" w:ascii="仿宋" w:hAnsi="仿宋" w:eastAsia="仿宋" w:cs="仿宋"/>
          <w:sz w:val="24"/>
          <w:szCs w:val="24"/>
        </w:rPr>
      </w:pPr>
      <w:r>
        <w:rPr>
          <w:rFonts w:hint="eastAsia" w:ascii="仿宋" w:hAnsi="仿宋" w:eastAsia="仿宋" w:cs="仿宋"/>
          <w:sz w:val="24"/>
          <w:szCs w:val="24"/>
        </w:rPr>
        <w:t>20.1供应商提供虚假材料或文件的，自动丧失参加资格。</w:t>
      </w:r>
    </w:p>
    <w:p>
      <w:pPr>
        <w:kinsoku/>
        <w:overflowPunct/>
        <w:bidi w:val="0"/>
        <w:snapToGrid w:val="0"/>
        <w:spacing w:line="576" w:lineRule="exact"/>
        <w:ind w:right="-57"/>
        <w:jc w:val="left"/>
        <w:rPr>
          <w:rFonts w:hint="eastAsia" w:ascii="仿宋" w:hAnsi="仿宋" w:eastAsia="仿宋" w:cs="仿宋"/>
          <w:sz w:val="24"/>
          <w:szCs w:val="24"/>
        </w:rPr>
      </w:pPr>
      <w:r>
        <w:rPr>
          <w:rFonts w:hint="eastAsia" w:ascii="仿宋" w:hAnsi="仿宋" w:eastAsia="仿宋" w:cs="仿宋"/>
          <w:sz w:val="24"/>
          <w:szCs w:val="24"/>
        </w:rPr>
        <w:t>20.2供应商未在响应文件中提及和承诺，但又未明确书面提出异议的事项，按本比选比选邀请函的有关要求执行。</w:t>
      </w:r>
    </w:p>
    <w:p>
      <w:pPr>
        <w:kinsoku/>
        <w:overflowPunct/>
        <w:bidi w:val="0"/>
        <w:snapToGrid w:val="0"/>
        <w:spacing w:line="576" w:lineRule="exact"/>
        <w:ind w:right="-57"/>
        <w:jc w:val="left"/>
        <w:rPr>
          <w:rFonts w:hint="eastAsia" w:ascii="仿宋" w:hAnsi="仿宋" w:eastAsia="仿宋" w:cs="仿宋"/>
          <w:sz w:val="24"/>
          <w:szCs w:val="24"/>
        </w:rPr>
      </w:pPr>
      <w:r>
        <w:rPr>
          <w:rFonts w:hint="eastAsia" w:ascii="仿宋" w:hAnsi="仿宋" w:eastAsia="仿宋" w:cs="仿宋"/>
          <w:sz w:val="24"/>
          <w:szCs w:val="24"/>
        </w:rPr>
        <w:t>20.3供应商不应将本次采购理解为政府采购与招标。</w:t>
      </w:r>
    </w:p>
    <w:p>
      <w:pPr>
        <w:kinsoku/>
        <w:overflowPunct/>
        <w:bidi w:val="0"/>
        <w:snapToGrid w:val="0"/>
        <w:spacing w:line="576" w:lineRule="exact"/>
        <w:ind w:right="-57"/>
        <w:jc w:val="left"/>
        <w:rPr>
          <w:rFonts w:hint="eastAsia" w:ascii="仿宋" w:hAnsi="仿宋" w:eastAsia="仿宋" w:cs="仿宋"/>
          <w:sz w:val="24"/>
          <w:szCs w:val="24"/>
        </w:rPr>
      </w:pPr>
      <w:r>
        <w:rPr>
          <w:rFonts w:hint="eastAsia" w:ascii="仿宋" w:hAnsi="仿宋" w:eastAsia="仿宋" w:cs="仿宋"/>
          <w:sz w:val="24"/>
          <w:szCs w:val="24"/>
        </w:rPr>
        <w:t>20.4供应商没有按规定时间和内容提供材料的，视为放弃。</w:t>
      </w:r>
    </w:p>
    <w:p>
      <w:pPr>
        <w:kinsoku/>
        <w:overflowPunct/>
        <w:bidi w:val="0"/>
        <w:snapToGrid w:val="0"/>
        <w:spacing w:line="576" w:lineRule="exact"/>
        <w:ind w:right="-57"/>
        <w:jc w:val="left"/>
        <w:rPr>
          <w:rFonts w:hint="eastAsia" w:ascii="仿宋" w:hAnsi="仿宋" w:eastAsia="仿宋" w:cs="仿宋"/>
          <w:sz w:val="24"/>
          <w:szCs w:val="24"/>
        </w:rPr>
      </w:pPr>
      <w:r>
        <w:rPr>
          <w:rFonts w:hint="eastAsia" w:ascii="仿宋" w:hAnsi="仿宋" w:eastAsia="仿宋" w:cs="仿宋"/>
          <w:sz w:val="24"/>
          <w:szCs w:val="24"/>
        </w:rPr>
        <w:t>20.5比选文件及附件之著作权受中国法律保护，所有文件仅限于供应商参加本次采购比选使用，任何用于其他目的之复制或引用均应事先获得采购方书面许可。</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21．确定成交供应商</w:t>
      </w:r>
    </w:p>
    <w:p>
      <w:pPr>
        <w:pStyle w:val="2"/>
        <w:kinsoku/>
        <w:overflowPunct/>
        <w:bidi w:val="0"/>
        <w:snapToGrid w:val="0"/>
        <w:spacing w:after="0" w:line="576" w:lineRule="exact"/>
        <w:ind w:right="-57" w:firstLine="480" w:firstLineChars="200"/>
        <w:jc w:val="left"/>
        <w:rPr>
          <w:rFonts w:hint="eastAsia" w:ascii="仿宋" w:hAnsi="仿宋" w:eastAsia="仿宋" w:cs="仿宋"/>
          <w:sz w:val="24"/>
          <w:szCs w:val="24"/>
        </w:rPr>
      </w:pPr>
      <w:r>
        <w:rPr>
          <w:rFonts w:hint="eastAsia" w:ascii="仿宋" w:hAnsi="仿宋" w:eastAsia="仿宋" w:cs="仿宋"/>
          <w:sz w:val="24"/>
          <w:szCs w:val="24"/>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（1）成交候选供应商存在违法、违纪行为的；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（2）成交候选供应商因不可抗力、社会经济形势发生重大变化、破产、重组等原因确定无法履行采购合同的；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（3）成交候选供应商书面自愿放弃成交，且无其他非法目的的；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（4）成交候选供应商在提交响应文件截止时间后撤回响应文件的；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（5）成交候选供应商在响应文件中提供虚假材料的；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（6）除因不可抗力或比选文件认可的情形以外，成交供应商不与采购人签订合同的；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（7）成交候选供应商与采购人或者其他供应商恶意串通的；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（8）成交供应商在签订合同时向采购人提出附加条件或要求变更实质性合同条款的；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lang w:bidi="ar"/>
        </w:rPr>
      </w:pPr>
      <w:r>
        <w:rPr>
          <w:rFonts w:hint="eastAsia" w:ascii="仿宋" w:hAnsi="仿宋" w:eastAsia="仿宋" w:cs="仿宋"/>
          <w:sz w:val="24"/>
          <w:szCs w:val="24"/>
        </w:rPr>
        <w:t>（9）</w:t>
      </w:r>
      <w:r>
        <w:rPr>
          <w:rFonts w:hint="eastAsia" w:ascii="仿宋" w:hAnsi="仿宋" w:eastAsia="仿宋" w:cs="仿宋"/>
          <w:sz w:val="24"/>
          <w:szCs w:val="24"/>
          <w:lang w:bidi="ar"/>
        </w:rPr>
        <w:t>供应商有恶意欺诈、弄虚作假、围标串标、哄抬标价、徇私行贿等法律法规中所列违规行为的；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lang w:bidi="ar"/>
        </w:rPr>
      </w:pPr>
      <w:r>
        <w:rPr>
          <w:rFonts w:hint="eastAsia" w:ascii="仿宋" w:hAnsi="仿宋" w:eastAsia="仿宋" w:cs="仿宋"/>
          <w:sz w:val="24"/>
          <w:szCs w:val="24"/>
          <w:lang w:bidi="ar"/>
        </w:rPr>
        <w:t>（10）成交供应商不按照比选文件要求提交履约保证金的；</w:t>
      </w:r>
    </w:p>
    <w:p>
      <w:pPr>
        <w:pStyle w:val="2"/>
        <w:kinsoku/>
        <w:overflowPunct/>
        <w:bidi w:val="0"/>
        <w:snapToGrid w:val="0"/>
        <w:spacing w:after="0" w:line="576" w:lineRule="exact"/>
        <w:ind w:right="-57" w:firstLine="424" w:firstLineChars="177"/>
        <w:jc w:val="left"/>
        <w:rPr>
          <w:rFonts w:hint="eastAsia" w:ascii="仿宋" w:hAnsi="仿宋" w:eastAsia="仿宋" w:cs="仿宋"/>
          <w:sz w:val="24"/>
          <w:szCs w:val="24"/>
        </w:rPr>
      </w:pPr>
      <w:r>
        <w:rPr>
          <w:rFonts w:hint="eastAsia" w:ascii="仿宋" w:hAnsi="仿宋" w:eastAsia="仿宋" w:cs="仿宋"/>
          <w:sz w:val="24"/>
          <w:szCs w:val="24"/>
        </w:rPr>
        <w:t>（11）其他不应确定成交供应商的情形。</w:t>
      </w:r>
    </w:p>
    <w:p>
      <w:pPr>
        <w:pStyle w:val="5"/>
        <w:kinsoku/>
        <w:overflowPunct/>
        <w:bidi w:val="0"/>
        <w:spacing w:before="0" w:after="0" w:line="576" w:lineRule="exact"/>
        <w:ind w:firstLine="482"/>
        <w:jc w:val="left"/>
        <w:rPr>
          <w:rFonts w:hint="eastAsia" w:ascii="仿宋" w:hAnsi="仿宋" w:eastAsia="仿宋" w:cs="仿宋"/>
          <w:color w:val="000000"/>
          <w:sz w:val="24"/>
          <w:szCs w:val="24"/>
        </w:rPr>
      </w:pPr>
      <w:bookmarkStart w:id="95" w:name="_Toc19451"/>
      <w:bookmarkStart w:id="96" w:name="_Toc13936"/>
      <w:bookmarkStart w:id="97" w:name="_Toc28031"/>
      <w:bookmarkStart w:id="98" w:name="_Toc9911"/>
      <w:bookmarkStart w:id="99" w:name="_Toc2322"/>
      <w:bookmarkStart w:id="100" w:name="_Toc234223231"/>
      <w:bookmarkStart w:id="101" w:name="_Toc444891342"/>
      <w:bookmarkStart w:id="102" w:name="_Toc517281822"/>
      <w:bookmarkStart w:id="103" w:name="_Toc287600124"/>
      <w:bookmarkStart w:id="104" w:name="_Toc20410"/>
      <w:bookmarkStart w:id="105" w:name="_Toc1678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kinsoku/>
        <w:overflowPunct/>
        <w:bidi w:val="0"/>
        <w:spacing w:before="0" w:after="0" w:line="576" w:lineRule="exact"/>
        <w:jc w:val="left"/>
        <w:rPr>
          <w:rFonts w:hint="eastAsia" w:ascii="仿宋" w:hAnsi="仿宋" w:eastAsia="仿宋" w:cs="仿宋"/>
          <w:color w:val="000000"/>
          <w:sz w:val="24"/>
          <w:szCs w:val="24"/>
        </w:rPr>
      </w:pPr>
      <w:bookmarkStart w:id="106" w:name="_Toc234223232"/>
      <w:r>
        <w:rPr>
          <w:rFonts w:hint="eastAsia" w:ascii="仿宋" w:hAnsi="仿宋" w:eastAsia="仿宋" w:cs="仿宋"/>
          <w:color w:val="000000"/>
          <w:sz w:val="24"/>
          <w:szCs w:val="24"/>
        </w:rPr>
        <w:t>22.确定</w:t>
      </w:r>
      <w:bookmarkEnd w:id="106"/>
      <w:r>
        <w:rPr>
          <w:rFonts w:hint="eastAsia" w:ascii="仿宋" w:hAnsi="仿宋" w:eastAsia="仿宋" w:cs="仿宋"/>
          <w:color w:val="000000"/>
          <w:sz w:val="24"/>
          <w:szCs w:val="24"/>
        </w:rPr>
        <w:t>成交人</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23.1采购人依据比选小组推荐的成交候选人名单确定成交人，成交人数量</w:t>
      </w:r>
      <w:r>
        <w:rPr>
          <w:rFonts w:hint="eastAsia" w:ascii="仿宋" w:hAnsi="仿宋" w:eastAsia="仿宋" w:cs="仿宋"/>
          <w:color w:val="000000"/>
          <w:sz w:val="24"/>
          <w:szCs w:val="24"/>
          <w:u w:val="single"/>
        </w:rPr>
        <w:t>见本须知前附表</w:t>
      </w:r>
      <w:r>
        <w:rPr>
          <w:rFonts w:hint="eastAsia" w:ascii="仿宋" w:hAnsi="仿宋" w:eastAsia="仿宋" w:cs="仿宋"/>
          <w:color w:val="000000"/>
          <w:sz w:val="24"/>
          <w:szCs w:val="24"/>
        </w:rPr>
        <w:t>。</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23.2成交人确定后，采购人应当向成交人发出成交通知书。成交通知书对采购人和成交人均具有法律效力。成交人收到成交通知书后放弃成交的，应当承担法律责任。</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23.签订合同</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23.1采购人与成交人按照比选文件和成交人的响应文件订立书面合同。合同的标的、价款、质量、履行期限等主要条款应当与比选文件和成交人的响应文件的内容一致。</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23.2 成交人无正当理由不与采购人订立合同，在签订合同时向采购人提出附加条件，将取消其成交资格。给采购人造成损失的，成交人应当予以赔偿。</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23.3比选文件要求成交人提交履约保证金的，成交人应当按照</w:t>
      </w:r>
      <w:r>
        <w:rPr>
          <w:rFonts w:hint="eastAsia" w:ascii="仿宋" w:hAnsi="仿宋" w:eastAsia="仿宋" w:cs="仿宋"/>
          <w:color w:val="000000"/>
          <w:sz w:val="24"/>
          <w:szCs w:val="24"/>
          <w:u w:val="single"/>
        </w:rPr>
        <w:t>本须知前附表</w:t>
      </w:r>
      <w:r>
        <w:rPr>
          <w:rFonts w:hint="eastAsia" w:ascii="仿宋" w:hAnsi="仿宋" w:eastAsia="仿宋" w:cs="仿宋"/>
          <w:color w:val="000000"/>
          <w:sz w:val="24"/>
          <w:szCs w:val="24"/>
        </w:rPr>
        <w:t>要求的金额和方式递交。成交人如不按要求提交履约保证金，将取消其成交资格。</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3"/>
        <w:kinsoku/>
        <w:overflowPunct/>
        <w:bidi w:val="0"/>
        <w:spacing w:before="0" w:after="0" w:line="576" w:lineRule="exact"/>
        <w:ind w:left="0" w:leftChars="0" w:firstLine="0" w:firstLineChars="0"/>
        <w:jc w:val="center"/>
        <w:rPr>
          <w:rFonts w:hint="eastAsia" w:ascii="仿宋" w:hAnsi="仿宋" w:eastAsia="仿宋" w:cs="仿宋"/>
          <w:sz w:val="24"/>
          <w:szCs w:val="24"/>
        </w:rPr>
      </w:pPr>
      <w:bookmarkStart w:id="107" w:name="_Toc3122"/>
      <w:bookmarkStart w:id="108" w:name="_Toc10670"/>
      <w:bookmarkStart w:id="109" w:name="_Toc8109"/>
      <w:r>
        <w:rPr>
          <w:rFonts w:hint="eastAsia" w:ascii="仿宋" w:hAnsi="仿宋" w:eastAsia="仿宋" w:cs="仿宋"/>
          <w:sz w:val="24"/>
          <w:szCs w:val="24"/>
        </w:rPr>
        <w:t>第三章 评审办法</w:t>
      </w:r>
      <w:bookmarkEnd w:id="107"/>
      <w:bookmarkEnd w:id="108"/>
    </w:p>
    <w:p>
      <w:pPr>
        <w:pStyle w:val="4"/>
        <w:kinsoku/>
        <w:overflowPunct/>
        <w:bidi w:val="0"/>
        <w:spacing w:line="576" w:lineRule="exact"/>
        <w:jc w:val="left"/>
        <w:rPr>
          <w:rFonts w:hint="eastAsia" w:ascii="仿宋" w:hAnsi="仿宋" w:eastAsia="仿宋" w:cs="仿宋"/>
          <w:color w:val="000000"/>
          <w:sz w:val="24"/>
          <w:szCs w:val="24"/>
        </w:rPr>
      </w:pPr>
      <w:bookmarkStart w:id="110" w:name="_Toc444891344"/>
      <w:bookmarkStart w:id="111" w:name="_Toc7201"/>
      <w:bookmarkStart w:id="112" w:name="_Toc7377"/>
      <w:bookmarkStart w:id="113" w:name="_Toc517281825"/>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比选小组对响应文件中的相关内容进行评审。评审按照以下程序进行：</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1.熟悉比选文件；</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2.对响应文件进行初步评审，检查响应文件是否满足比选文件的初审要求；初步评审中不符合评审标准的，将做否决比选响应处理；</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3.供应商有以下情形之一的，比选小组应当否决其比选响应：</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（1）按照比选公告要求已经递交电子响应文件，但未按要求递交纸质响应文件；</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（2）响应文件未经供应商盖章和单位负责人签字；</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（3）允许联合体响应的，联合体没有递交共同响应协议；</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（4）不符合国家或者比选文件规定的资格条件；</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（5）同一供应商提交两个以上不同的响应文件或者响应报价，但比选文件要求提交备选文件的除外；</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sz w:val="24"/>
          <w:szCs w:val="24"/>
        </w:rPr>
        <w:t>（6）</w:t>
      </w:r>
      <w:r>
        <w:rPr>
          <w:rFonts w:hint="eastAsia" w:ascii="仿宋" w:hAnsi="仿宋" w:eastAsia="仿宋" w:cs="仿宋"/>
          <w:color w:val="000000"/>
          <w:sz w:val="24"/>
          <w:szCs w:val="24"/>
        </w:rPr>
        <w:t>最终报价低于成本或者高于比选文件设定的最高投标限价；</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（7）响应文件未对比选文件的实质性要求和条件作出响应； </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（8）供应商有串通投标、弄虚作假、行贿等违法行为；</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（9）不接受或不确认因算术性错误进行的价格修正；</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（10）响应文件附有采购人不能接受的条件；</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color w:val="000000"/>
          <w:sz w:val="24"/>
          <w:szCs w:val="24"/>
        </w:rPr>
        <w:t>（11）不符合比选文件中规定的其他实质性要求。</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color w:val="000000"/>
          <w:sz w:val="24"/>
          <w:szCs w:val="24"/>
        </w:rPr>
        <w:t>4.初步评审</w:t>
      </w:r>
      <w:r>
        <w:rPr>
          <w:rFonts w:hint="eastAsia" w:ascii="仿宋" w:hAnsi="仿宋" w:eastAsia="仿宋" w:cs="仿宋"/>
          <w:color w:val="000000"/>
          <w:sz w:val="24"/>
          <w:szCs w:val="24"/>
          <w:lang w:val="zh-CN"/>
        </w:rPr>
        <w:t>内容允许在比选过程中按比选小组规定的时间内补充，若未在规定时间内补充则将导致响应无效。</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5.通过初步评审的供应商分别进行比选；</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6.通过初步评审的供应商进行最终报价；</w:t>
      </w:r>
    </w:p>
    <w:p>
      <w:pPr>
        <w:kinsoku/>
        <w:overflowPunct/>
        <w:bidi w:val="0"/>
        <w:spacing w:line="576" w:lineRule="exact"/>
        <w:ind w:firstLine="420" w:firstLineChars="175"/>
        <w:jc w:val="left"/>
        <w:rPr>
          <w:rFonts w:hint="eastAsia" w:ascii="仿宋" w:hAnsi="仿宋" w:eastAsia="仿宋" w:cs="仿宋"/>
          <w:sz w:val="24"/>
          <w:szCs w:val="24"/>
        </w:rPr>
      </w:pPr>
      <w:r>
        <w:rPr>
          <w:rFonts w:hint="eastAsia" w:ascii="仿宋" w:hAnsi="仿宋" w:eastAsia="仿宋" w:cs="仿宋"/>
          <w:sz w:val="24"/>
          <w:szCs w:val="24"/>
        </w:rPr>
        <w:t>7.通过初步评审的响应文件进行详细评审及打分；</w:t>
      </w:r>
    </w:p>
    <w:p>
      <w:pPr>
        <w:kinsoku/>
        <w:overflowPunct/>
        <w:bidi w:val="0"/>
        <w:spacing w:line="576" w:lineRule="exact"/>
        <w:ind w:firstLine="420" w:firstLineChars="175"/>
        <w:jc w:val="left"/>
        <w:rPr>
          <w:rFonts w:hint="eastAsia" w:ascii="仿宋" w:hAnsi="仿宋" w:eastAsia="仿宋" w:cs="仿宋"/>
          <w:color w:val="000000"/>
          <w:sz w:val="24"/>
          <w:szCs w:val="24"/>
        </w:rPr>
      </w:pPr>
      <w:r>
        <w:rPr>
          <w:rFonts w:hint="eastAsia" w:ascii="仿宋" w:hAnsi="仿宋" w:eastAsia="仿宋" w:cs="仿宋"/>
          <w:sz w:val="24"/>
          <w:szCs w:val="24"/>
        </w:rPr>
        <w:t>8.按照综合评分由高到低的次序推荐成交候选人，提交评审结果，评审结果应</w:t>
      </w:r>
      <w:r>
        <w:rPr>
          <w:rFonts w:hint="eastAsia" w:ascii="仿宋" w:hAnsi="仿宋" w:eastAsia="仿宋" w:cs="仿宋"/>
          <w:color w:val="000000"/>
          <w:sz w:val="24"/>
          <w:szCs w:val="24"/>
        </w:rPr>
        <w:t>包含评审情况说明、排名次序、推荐成交候选人名单及其他说明事项。</w:t>
      </w:r>
    </w:p>
    <w:p>
      <w:pPr>
        <w:pStyle w:val="4"/>
        <w:kinsoku/>
        <w:overflowPunct/>
        <w:bidi w:val="0"/>
        <w:spacing w:line="576" w:lineRule="exact"/>
        <w:jc w:val="left"/>
        <w:rPr>
          <w:rFonts w:hint="eastAsia" w:ascii="仿宋" w:hAnsi="仿宋" w:eastAsia="仿宋" w:cs="仿宋"/>
          <w:color w:val="000000"/>
          <w:sz w:val="24"/>
          <w:szCs w:val="24"/>
        </w:rPr>
      </w:pPr>
      <w:bookmarkStart w:id="116" w:name="_Toc517281826"/>
      <w:bookmarkStart w:id="117" w:name="_Toc444891345"/>
      <w:r>
        <w:rPr>
          <w:rFonts w:hint="eastAsia" w:ascii="仿宋" w:hAnsi="仿宋" w:eastAsia="仿宋" w:cs="仿宋"/>
          <w:color w:val="000000"/>
          <w:sz w:val="24"/>
          <w:szCs w:val="24"/>
        </w:rPr>
        <w:br w:type="page"/>
      </w:r>
      <w:bookmarkStart w:id="118" w:name="_Toc12555"/>
      <w:bookmarkStart w:id="119" w:name="_Toc3201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kinsoku/>
              <w:overflowPunct/>
              <w:bidi w:val="0"/>
              <w:spacing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序号</w:t>
            </w:r>
          </w:p>
        </w:tc>
        <w:tc>
          <w:tcPr>
            <w:tcW w:w="593" w:type="pct"/>
          </w:tcPr>
          <w:p>
            <w:pPr>
              <w:kinsoku/>
              <w:overflowPunct/>
              <w:bidi w:val="0"/>
              <w:spacing w:before="24" w:after="24"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评审环节</w:t>
            </w:r>
          </w:p>
        </w:tc>
        <w:tc>
          <w:tcPr>
            <w:tcW w:w="1066" w:type="pct"/>
            <w:vAlign w:val="center"/>
          </w:tcPr>
          <w:p>
            <w:pPr>
              <w:kinsoku/>
              <w:overflowPunct/>
              <w:bidi w:val="0"/>
              <w:spacing w:before="24" w:after="24"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评审因素</w:t>
            </w:r>
          </w:p>
        </w:tc>
        <w:tc>
          <w:tcPr>
            <w:tcW w:w="3002" w:type="pct"/>
            <w:vAlign w:val="center"/>
          </w:tcPr>
          <w:p>
            <w:pPr>
              <w:kinsoku/>
              <w:overflowPunct/>
              <w:bidi w:val="0"/>
              <w:spacing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593" w:type="pct"/>
            <w:vMerge w:val="restar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形式评审标准</w:t>
            </w: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pacing w:val="-4"/>
                <w:sz w:val="24"/>
                <w:szCs w:val="24"/>
              </w:rPr>
            </w:pPr>
            <w:r>
              <w:rPr>
                <w:rFonts w:hint="eastAsia" w:ascii="仿宋" w:hAnsi="仿宋" w:eastAsia="仿宋" w:cs="仿宋"/>
                <w:color w:val="000000"/>
                <w:sz w:val="24"/>
                <w:szCs w:val="24"/>
              </w:rPr>
              <w:t>法定代表人（负责人）身份证明</w:t>
            </w:r>
          </w:p>
        </w:tc>
        <w:tc>
          <w:tcPr>
            <w:tcW w:w="3002" w:type="pct"/>
            <w:vAlign w:val="center"/>
          </w:tcPr>
          <w:p>
            <w:pPr>
              <w:pStyle w:val="73"/>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1、提供法定代表人（负责人）身份证复印件。</w:t>
            </w:r>
          </w:p>
          <w:p>
            <w:pPr>
              <w:pStyle w:val="72"/>
              <w:tabs>
                <w:tab w:val="left" w:pos="630"/>
              </w:tabs>
              <w:kinsoku/>
              <w:overflowPunct/>
              <w:topLine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法定代表人（负责人）授权委托书</w:t>
            </w:r>
          </w:p>
        </w:tc>
        <w:tc>
          <w:tcPr>
            <w:tcW w:w="3002" w:type="pct"/>
            <w:vAlign w:val="center"/>
          </w:tcPr>
          <w:p>
            <w:pPr>
              <w:pStyle w:val="73"/>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1、提供委托代理人身份证复印件。</w:t>
            </w:r>
          </w:p>
          <w:p>
            <w:pPr>
              <w:pStyle w:val="73"/>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2、落款</w:t>
            </w:r>
            <w:r>
              <w:rPr>
                <w:rFonts w:hint="eastAsia" w:ascii="仿宋" w:hAnsi="仿宋" w:eastAsia="仿宋" w:cs="仿宋"/>
                <w:bCs/>
                <w:color w:val="000000"/>
                <w:sz w:val="24"/>
                <w:szCs w:val="24"/>
              </w:rPr>
              <w:t>加盖公章</w:t>
            </w:r>
            <w:r>
              <w:rPr>
                <w:rFonts w:hint="eastAsia" w:ascii="仿宋" w:hAnsi="仿宋" w:eastAsia="仿宋" w:cs="仿宋"/>
                <w:b/>
                <w:bCs/>
                <w:color w:val="000000"/>
                <w:sz w:val="24"/>
                <w:szCs w:val="24"/>
              </w:rPr>
              <w:t>并由</w:t>
            </w:r>
            <w:r>
              <w:rPr>
                <w:rFonts w:hint="eastAsia" w:ascii="仿宋" w:hAnsi="仿宋" w:eastAsia="仿宋" w:cs="仿宋"/>
                <w:color w:val="000000"/>
                <w:sz w:val="24"/>
                <w:szCs w:val="24"/>
              </w:rPr>
              <w:t>法定代表人（负责人）签字</w:t>
            </w:r>
            <w:r>
              <w:rPr>
                <w:rFonts w:hint="eastAsia" w:ascii="仿宋" w:hAnsi="仿宋" w:eastAsia="仿宋" w:cs="仿宋"/>
                <w:b/>
                <w:bCs/>
                <w:color w:val="000000"/>
                <w:sz w:val="24"/>
                <w:szCs w:val="24"/>
              </w:rPr>
              <w:t>和</w:t>
            </w:r>
            <w:r>
              <w:rPr>
                <w:rFonts w:hint="eastAsia" w:ascii="仿宋" w:hAnsi="仿宋" w:eastAsia="仿宋" w:cs="仿宋"/>
                <w:color w:val="000000"/>
                <w:sz w:val="24"/>
                <w:szCs w:val="24"/>
              </w:rPr>
              <w:t>其委托代理人</w:t>
            </w:r>
            <w:r>
              <w:rPr>
                <w:rFonts w:hint="eastAsia" w:ascii="仿宋" w:hAnsi="仿宋" w:eastAsia="仿宋" w:cs="仿宋"/>
                <w:b/>
                <w:bCs/>
                <w:color w:val="000000"/>
                <w:sz w:val="24"/>
                <w:szCs w:val="24"/>
              </w:rPr>
              <w:t>双方</w:t>
            </w:r>
            <w:r>
              <w:rPr>
                <w:rFonts w:hint="eastAsia" w:ascii="仿宋" w:hAnsi="仿宋" w:eastAsia="仿宋" w:cs="仿宋"/>
                <w:bCs/>
                <w:color w:val="000000"/>
                <w:sz w:val="24"/>
                <w:szCs w:val="24"/>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响应文件签字或盖章</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1、上述两款以外的响应文件格式中有落款的文件，</w:t>
            </w:r>
            <w:r>
              <w:rPr>
                <w:rFonts w:hint="eastAsia" w:ascii="仿宋" w:hAnsi="仿宋" w:eastAsia="仿宋" w:cs="仿宋"/>
                <w:b/>
                <w:color w:val="000000"/>
                <w:sz w:val="24"/>
                <w:szCs w:val="24"/>
              </w:rPr>
              <w:t>均需</w:t>
            </w:r>
            <w:r>
              <w:rPr>
                <w:rFonts w:hint="eastAsia" w:ascii="仿宋" w:hAnsi="仿宋" w:eastAsia="仿宋" w:cs="仿宋"/>
                <w:color w:val="000000"/>
                <w:sz w:val="24"/>
                <w:szCs w:val="24"/>
              </w:rPr>
              <w:t>加盖公章</w:t>
            </w:r>
            <w:r>
              <w:rPr>
                <w:rFonts w:hint="eastAsia" w:ascii="仿宋" w:hAnsi="仿宋" w:eastAsia="仿宋" w:cs="仿宋"/>
                <w:b/>
                <w:color w:val="000000"/>
                <w:sz w:val="24"/>
                <w:szCs w:val="24"/>
              </w:rPr>
              <w:t>或</w:t>
            </w:r>
            <w:r>
              <w:rPr>
                <w:rFonts w:hint="eastAsia" w:ascii="仿宋" w:hAnsi="仿宋" w:eastAsia="仿宋" w:cs="仿宋"/>
                <w:color w:val="000000"/>
                <w:sz w:val="24"/>
                <w:szCs w:val="24"/>
              </w:rPr>
              <w:t>由法定代表人（负责人）签字</w:t>
            </w:r>
            <w:r>
              <w:rPr>
                <w:rFonts w:hint="eastAsia" w:ascii="仿宋" w:hAnsi="仿宋" w:eastAsia="仿宋" w:cs="仿宋"/>
                <w:b/>
                <w:color w:val="000000"/>
                <w:sz w:val="24"/>
                <w:szCs w:val="24"/>
              </w:rPr>
              <w:t>或</w:t>
            </w:r>
            <w:r>
              <w:rPr>
                <w:rFonts w:hint="eastAsia" w:ascii="仿宋" w:hAnsi="仿宋" w:eastAsia="仿宋" w:cs="仿宋"/>
                <w:color w:val="000000"/>
                <w:sz w:val="24"/>
                <w:szCs w:val="24"/>
              </w:rPr>
              <w:t>其委托代理人签字。</w:t>
            </w:r>
          </w:p>
          <w:p>
            <w:pPr>
              <w:pStyle w:val="61"/>
              <w:kinsoku/>
              <w:overflowPunct/>
              <w:bidi w:val="0"/>
              <w:spacing w:before="62" w:beforeLines="20" w:after="62" w:afterLines="2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2、响应文件的所有签字处均指手写签字</w:t>
            </w:r>
            <w:r>
              <w:rPr>
                <w:rFonts w:hint="eastAsia" w:ascii="仿宋" w:hAnsi="仿宋" w:eastAsia="仿宋" w:cs="仿宋"/>
                <w:b/>
                <w:color w:val="000000"/>
                <w:sz w:val="24"/>
                <w:szCs w:val="24"/>
              </w:rPr>
              <w:t>或</w:t>
            </w:r>
            <w:r>
              <w:rPr>
                <w:rFonts w:hint="eastAsia" w:ascii="仿宋" w:hAnsi="仿宋" w:eastAsia="仿宋" w:cs="仿宋"/>
                <w:color w:val="000000"/>
                <w:sz w:val="24"/>
                <w:szCs w:val="24"/>
              </w:rPr>
              <w:t>签名章/印章</w:t>
            </w:r>
            <w:r>
              <w:rPr>
                <w:rFonts w:hint="eastAsia" w:ascii="仿宋" w:hAnsi="仿宋" w:eastAsia="仿宋" w:cs="仿宋"/>
                <w:b/>
                <w:bCs/>
                <w:color w:val="000000"/>
                <w:sz w:val="24"/>
                <w:szCs w:val="24"/>
              </w:rPr>
              <w:t>或</w:t>
            </w:r>
            <w:r>
              <w:rPr>
                <w:rFonts w:hint="eastAsia" w:ascii="仿宋" w:hAnsi="仿宋" w:eastAsia="仿宋" w:cs="仿宋"/>
                <w:color w:val="000000"/>
                <w:sz w:val="24"/>
                <w:szCs w:val="24"/>
              </w:rPr>
              <w:t>CA签名章，</w:t>
            </w:r>
            <w:r>
              <w:rPr>
                <w:rFonts w:hint="eastAsia" w:ascii="仿宋" w:hAnsi="仿宋" w:eastAsia="仿宋" w:cs="仿宋"/>
                <w:b/>
                <w:color w:val="000000"/>
                <w:sz w:val="24"/>
                <w:szCs w:val="24"/>
              </w:rPr>
              <w:t>不得</w:t>
            </w:r>
            <w:r>
              <w:rPr>
                <w:rFonts w:hint="eastAsia" w:ascii="仿宋" w:hAnsi="仿宋" w:eastAsia="仿宋" w:cs="仿宋"/>
                <w:color w:val="000000"/>
                <w:sz w:val="24"/>
                <w:szCs w:val="24"/>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593" w:type="pct"/>
            <w:vMerge w:val="restar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资格评审标准</w:t>
            </w: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具有独立承担民事责任的能力</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vAlign w:val="center"/>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具有良好的商业信誉和健全的财务会计制度</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近三年内无违法违规记录</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未被纳入采购人及其所隶属的中国人民保险各级机构的供应商黑名单</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控股管理关系</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rPr>
              <w:t>非联合体投标</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rPr>
              <w:t>符合第一章“比选邀请”规定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593" w:type="pct"/>
            <w:vMerge w:val="restar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响应性评审标准</w:t>
            </w: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响应函</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vAlign w:val="center"/>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供应商行为准则承诺书</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vAlign w:val="center"/>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供应商廉洁诚信承诺书</w:t>
            </w:r>
          </w:p>
        </w:tc>
        <w:tc>
          <w:tcPr>
            <w:tcW w:w="3002" w:type="pct"/>
            <w:vAlign w:val="center"/>
          </w:tcPr>
          <w:p>
            <w:pPr>
              <w:kinsoku/>
              <w:overflowPunct/>
              <w:bidi w:val="0"/>
              <w:spacing w:before="24" w:after="24"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kinsoku/>
              <w:overflowPunct/>
              <w:bidi w:val="0"/>
              <w:spacing w:line="576" w:lineRule="exact"/>
              <w:jc w:val="left"/>
              <w:rPr>
                <w:rFonts w:hint="eastAsia" w:ascii="仿宋" w:hAnsi="仿宋" w:eastAsia="仿宋" w:cs="仿宋"/>
                <w:color w:val="000000"/>
                <w:sz w:val="24"/>
                <w:szCs w:val="24"/>
              </w:rPr>
            </w:pPr>
          </w:p>
        </w:tc>
        <w:tc>
          <w:tcPr>
            <w:tcW w:w="593" w:type="pct"/>
            <w:vMerge w:val="continue"/>
            <w:vAlign w:val="center"/>
          </w:tcPr>
          <w:p>
            <w:pPr>
              <w:kinsoku/>
              <w:overflowPunct/>
              <w:bidi w:val="0"/>
              <w:spacing w:before="24" w:after="24" w:line="576" w:lineRule="exact"/>
              <w:jc w:val="left"/>
              <w:rPr>
                <w:rFonts w:hint="eastAsia" w:ascii="仿宋" w:hAnsi="仿宋" w:eastAsia="仿宋" w:cs="仿宋"/>
                <w:color w:val="000000"/>
                <w:sz w:val="24"/>
                <w:szCs w:val="24"/>
              </w:rPr>
            </w:pPr>
          </w:p>
        </w:tc>
        <w:tc>
          <w:tcPr>
            <w:tcW w:w="1066" w:type="pct"/>
            <w:vAlign w:val="center"/>
          </w:tcPr>
          <w:p>
            <w:pPr>
              <w:kinsoku/>
              <w:overflowPunct/>
              <w:bidi w:val="0"/>
              <w:spacing w:before="24" w:after="24" w:line="576" w:lineRule="exact"/>
              <w:jc w:val="left"/>
              <w:rPr>
                <w:rFonts w:hint="eastAsia" w:ascii="仿宋" w:hAnsi="仿宋" w:eastAsia="仿宋" w:cs="仿宋"/>
                <w:sz w:val="24"/>
                <w:szCs w:val="24"/>
              </w:rPr>
            </w:pPr>
            <w:r>
              <w:rPr>
                <w:rFonts w:hint="eastAsia" w:ascii="仿宋" w:hAnsi="仿宋" w:eastAsia="仿宋" w:cs="仿宋"/>
                <w:sz w:val="24"/>
                <w:szCs w:val="24"/>
              </w:rPr>
              <w:t>供应商偏离应答</w:t>
            </w:r>
          </w:p>
        </w:tc>
        <w:tc>
          <w:tcPr>
            <w:tcW w:w="3002" w:type="pct"/>
            <w:vAlign w:val="center"/>
          </w:tcPr>
          <w:p>
            <w:pPr>
              <w:kinsoku/>
              <w:overflowPunct/>
              <w:bidi w:val="0"/>
              <w:spacing w:before="24" w:after="24" w:line="576" w:lineRule="exact"/>
              <w:jc w:val="left"/>
              <w:rPr>
                <w:rFonts w:hint="eastAsia" w:ascii="仿宋" w:hAnsi="仿宋" w:eastAsia="仿宋" w:cs="仿宋"/>
                <w:sz w:val="24"/>
                <w:szCs w:val="24"/>
              </w:rPr>
            </w:pPr>
            <w:r>
              <w:rPr>
                <w:rFonts w:hint="eastAsia" w:ascii="仿宋" w:hAnsi="仿宋" w:eastAsia="仿宋" w:cs="仿宋"/>
                <w:sz w:val="24"/>
                <w:szCs w:val="24"/>
              </w:rPr>
              <w:t>《供应商须知应答偏离表》、《合同条款应答偏离表》进行了符合第二章“供应商须知”的应答</w:t>
            </w:r>
          </w:p>
        </w:tc>
      </w:tr>
    </w:tbl>
    <w:p>
      <w:pPr>
        <w:pStyle w:val="4"/>
        <w:kinsoku/>
        <w:overflowPunct/>
        <w:bidi w:val="0"/>
        <w:spacing w:line="576" w:lineRule="exact"/>
        <w:ind w:firstLine="482" w:firstLineChars="200"/>
        <w:jc w:val="left"/>
        <w:rPr>
          <w:rFonts w:hint="eastAsia" w:ascii="仿宋" w:hAnsi="仿宋" w:eastAsia="仿宋" w:cs="仿宋"/>
          <w:color w:val="000000"/>
          <w:sz w:val="24"/>
          <w:szCs w:val="24"/>
        </w:rPr>
      </w:pPr>
      <w:bookmarkStart w:id="120" w:name="_Toc6536"/>
      <w:bookmarkStart w:id="121" w:name="_Toc25550"/>
      <w:r>
        <w:rPr>
          <w:rFonts w:hint="eastAsia" w:ascii="仿宋" w:hAnsi="仿宋" w:eastAsia="仿宋" w:cs="仿宋"/>
          <w:color w:val="000000"/>
          <w:sz w:val="24"/>
          <w:szCs w:val="24"/>
        </w:rPr>
        <w:t>三、详细评审</w:t>
      </w:r>
      <w:bookmarkEnd w:id="120"/>
      <w:bookmarkEnd w:id="121"/>
    </w:p>
    <w:p>
      <w:pPr>
        <w:pStyle w:val="2"/>
        <w:kinsoku/>
        <w:overflowPunct/>
        <w:bidi w:val="0"/>
        <w:snapToGrid w:val="0"/>
        <w:spacing w:after="0" w:line="576" w:lineRule="exact"/>
        <w:ind w:left="141" w:right="223" w:firstLine="480"/>
        <w:jc w:val="left"/>
        <w:rPr>
          <w:rFonts w:hint="eastAsia" w:ascii="仿宋" w:hAnsi="仿宋" w:eastAsia="仿宋" w:cs="仿宋"/>
          <w:sz w:val="24"/>
          <w:szCs w:val="24"/>
        </w:rPr>
      </w:pPr>
      <w:r>
        <w:rPr>
          <w:rFonts w:hint="eastAsia" w:ascii="仿宋" w:hAnsi="仿宋" w:eastAsia="仿宋" w:cs="仿宋"/>
          <w:sz w:val="24"/>
          <w:szCs w:val="24"/>
        </w:rPr>
        <w:t>3.1本项目采用综合评分法</w:t>
      </w:r>
    </w:p>
    <w:p>
      <w:pPr>
        <w:pStyle w:val="2"/>
        <w:kinsoku/>
        <w:overflowPunct/>
        <w:bidi w:val="0"/>
        <w:snapToGrid w:val="0"/>
        <w:spacing w:after="0" w:line="576" w:lineRule="exact"/>
        <w:ind w:left="138" w:right="228" w:firstLine="480"/>
        <w:jc w:val="left"/>
        <w:rPr>
          <w:rFonts w:hint="eastAsia" w:ascii="仿宋" w:hAnsi="仿宋" w:eastAsia="仿宋" w:cs="仿宋"/>
          <w:sz w:val="24"/>
          <w:szCs w:val="24"/>
        </w:rPr>
      </w:pPr>
      <w:r>
        <w:rPr>
          <w:rFonts w:hint="eastAsia" w:ascii="仿宋" w:hAnsi="仿宋" w:eastAsia="仿宋" w:cs="仿宋"/>
          <w:sz w:val="24"/>
          <w:szCs w:val="24"/>
        </w:rPr>
        <w:t>3.2 评分明细：</w:t>
      </w:r>
    </w:p>
    <w:p>
      <w:pPr>
        <w:pStyle w:val="2"/>
        <w:kinsoku/>
        <w:overflowPunct/>
        <w:bidi w:val="0"/>
        <w:snapToGrid w:val="0"/>
        <w:spacing w:after="0" w:line="576" w:lineRule="exact"/>
        <w:ind w:left="138" w:right="228" w:firstLine="480"/>
        <w:jc w:val="left"/>
        <w:rPr>
          <w:rFonts w:hint="eastAsia" w:ascii="仿宋" w:hAnsi="仿宋" w:eastAsia="仿宋" w:cs="仿宋"/>
          <w:sz w:val="24"/>
          <w:szCs w:val="24"/>
        </w:rPr>
      </w:pPr>
      <w:r>
        <w:rPr>
          <w:rFonts w:hint="eastAsia" w:ascii="仿宋" w:hAnsi="仿宋" w:eastAsia="仿宋" w:cs="仿宋"/>
          <w:sz w:val="24"/>
          <w:szCs w:val="24"/>
        </w:rPr>
        <w:t>采购评审标准由项目最终报价、技术质量和</w:t>
      </w:r>
      <w:r>
        <w:rPr>
          <w:rFonts w:hint="eastAsia" w:ascii="仿宋" w:hAnsi="仿宋" w:eastAsia="仿宋" w:cs="仿宋"/>
          <w:sz w:val="24"/>
          <w:szCs w:val="24"/>
          <w:lang w:val="en-US" w:eastAsia="zh-CN"/>
        </w:rPr>
        <w:t>商务部分</w:t>
      </w:r>
      <w:r>
        <w:rPr>
          <w:rFonts w:hint="eastAsia" w:ascii="仿宋" w:hAnsi="仿宋" w:eastAsia="仿宋" w:cs="仿宋"/>
          <w:sz w:val="24"/>
          <w:szCs w:val="24"/>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kinsoku/>
        <w:overflowPunct/>
        <w:bidi w:val="0"/>
        <w:snapToGrid w:val="0"/>
        <w:spacing w:after="0" w:line="576" w:lineRule="exact"/>
        <w:ind w:left="141" w:right="223" w:firstLine="480"/>
        <w:jc w:val="left"/>
        <w:rPr>
          <w:rFonts w:hint="eastAsia" w:ascii="仿宋" w:hAnsi="仿宋" w:eastAsia="仿宋" w:cs="仿宋"/>
          <w:sz w:val="24"/>
          <w:szCs w:val="24"/>
        </w:rPr>
      </w:pPr>
      <w:r>
        <w:rPr>
          <w:rFonts w:hint="eastAsia" w:ascii="仿宋" w:hAnsi="仿宋" w:eastAsia="仿宋" w:cs="仿宋"/>
          <w:sz w:val="24"/>
          <w:szCs w:val="24"/>
        </w:rPr>
        <w:t>评审标准如下：</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9"/>
        <w:gridCol w:w="1509"/>
        <w:gridCol w:w="6179"/>
        <w:gridCol w:w="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blHeader/>
        </w:trPr>
        <w:tc>
          <w:tcPr>
            <w:tcW w:w="1507" w:type="pct"/>
            <w:gridSpan w:val="2"/>
            <w:vAlign w:val="center"/>
          </w:tcPr>
          <w:p>
            <w:pPr>
              <w:spacing w:line="360" w:lineRule="exact"/>
              <w:jc w:val="center"/>
              <w:rPr>
                <w:rFonts w:hint="eastAsia" w:ascii="仿宋_GB2312" w:hAnsi="仿宋" w:eastAsia="仿宋_GB2312" w:cs="楷体"/>
                <w:color w:val="000000" w:themeColor="text1"/>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项 目</w:t>
            </w:r>
          </w:p>
        </w:tc>
        <w:tc>
          <w:tcPr>
            <w:tcW w:w="3137" w:type="pct"/>
            <w:vAlign w:val="center"/>
          </w:tcPr>
          <w:p>
            <w:pPr>
              <w:spacing w:line="360" w:lineRule="exact"/>
              <w:jc w:val="center"/>
              <w:textAlignment w:val="center"/>
              <w:rPr>
                <w:rFonts w:hint="eastAsia" w:ascii="仿宋_GB2312" w:hAnsi="仿宋" w:eastAsia="仿宋_GB2312" w:cs="楷体"/>
                <w:color w:val="000000" w:themeColor="text1"/>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评分内容</w:t>
            </w:r>
          </w:p>
        </w:tc>
        <w:tc>
          <w:tcPr>
            <w:tcW w:w="355" w:type="pct"/>
            <w:vAlign w:val="center"/>
          </w:tcPr>
          <w:p>
            <w:pPr>
              <w:spacing w:line="360" w:lineRule="auto"/>
              <w:jc w:val="center"/>
              <w:textAlignment w:val="center"/>
              <w:rPr>
                <w:rFonts w:hint="eastAsia" w:ascii="仿宋" w:hAnsi="仿宋" w:eastAsia="仿宋" w:cs="楷体"/>
                <w:color w:val="000000" w:themeColor="text1"/>
                <w14:textFill>
                  <w14:solidFill>
                    <w14:schemeClr w14:val="tx1"/>
                  </w14:solidFill>
                </w14:textFill>
              </w:rPr>
            </w:pPr>
            <w:r>
              <w:rPr>
                <w:rFonts w:hint="eastAsia" w:ascii="仿宋" w:hAnsi="仿宋" w:eastAsia="仿宋" w:cs="楷体"/>
                <w:color w:val="000000" w:themeColor="text1"/>
                <w:lang w:bidi="ar"/>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000" w:type="pct"/>
            <w:gridSpan w:val="4"/>
            <w:vAlign w:val="center"/>
          </w:tcPr>
          <w:p>
            <w:pPr>
              <w:spacing w:line="360" w:lineRule="exact"/>
              <w:textAlignment w:val="center"/>
              <w:rPr>
                <w:rFonts w:hint="eastAsia" w:ascii="仿宋_GB2312" w:hAnsi="仿宋" w:eastAsia="仿宋_GB2312" w:cs="楷体"/>
                <w:color w:val="000000" w:themeColor="text1"/>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一、价格部分评审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741" w:type="pct"/>
            <w:vAlign w:val="center"/>
          </w:tcPr>
          <w:p>
            <w:pPr>
              <w:spacing w:line="360" w:lineRule="exact"/>
              <w:jc w:val="center"/>
              <w:textAlignment w:val="center"/>
              <w:rPr>
                <w:rFonts w:hint="eastAsia" w:ascii="仿宋_GB2312" w:hAnsi="仿宋" w:eastAsia="仿宋_GB2312" w:cs="楷体"/>
                <w:color w:val="000000" w:themeColor="text1"/>
                <w14:textFill>
                  <w14:solidFill>
                    <w14:schemeClr w14:val="tx1"/>
                  </w14:solidFill>
                </w14:textFill>
              </w:rPr>
            </w:pPr>
            <w:r>
              <w:rPr>
                <w:rFonts w:hint="eastAsia" w:ascii="仿宋_GB2312" w:hAnsi="仿宋" w:eastAsia="仿宋_GB2312" w:cs="楷体"/>
                <w:color w:val="000000" w:themeColor="text1"/>
                <w14:textFill>
                  <w14:solidFill>
                    <w14:schemeClr w14:val="tx1"/>
                  </w14:solidFill>
                </w14:textFill>
              </w:rPr>
              <w:t>最终报价</w:t>
            </w:r>
          </w:p>
        </w:tc>
        <w:tc>
          <w:tcPr>
            <w:tcW w:w="766" w:type="pct"/>
            <w:vAlign w:val="center"/>
          </w:tcPr>
          <w:p>
            <w:pPr>
              <w:spacing w:line="360" w:lineRule="exact"/>
              <w:jc w:val="center"/>
              <w:textAlignment w:val="center"/>
              <w:rPr>
                <w:rFonts w:hint="eastAsia" w:ascii="仿宋_GB2312" w:hAnsi="仿宋" w:eastAsia="仿宋_GB2312" w:cs="楷体"/>
                <w:color w:val="000000" w:themeColor="text1"/>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价格部分</w:t>
            </w:r>
            <w:r>
              <w:rPr>
                <w:rFonts w:hint="eastAsia" w:ascii="仿宋_GB2312" w:hAnsi="仿宋" w:eastAsia="仿宋_GB2312" w:cs="楷体"/>
                <w:color w:val="000000" w:themeColor="text1"/>
                <w:lang w:bidi="ar"/>
                <w14:textFill>
                  <w14:solidFill>
                    <w14:schemeClr w14:val="tx1"/>
                  </w14:solidFill>
                </w14:textFill>
              </w:rPr>
              <w:br w:type="textWrapping"/>
            </w:r>
            <w:r>
              <w:rPr>
                <w:rFonts w:hint="eastAsia" w:ascii="仿宋_GB2312" w:hAnsi="仿宋" w:eastAsia="仿宋_GB2312" w:cs="楷体"/>
                <w:color w:val="000000" w:themeColor="text1"/>
                <w:lang w:bidi="ar"/>
                <w14:textFill>
                  <w14:solidFill>
                    <w14:schemeClr w14:val="tx1"/>
                  </w14:solidFill>
                </w14:textFill>
              </w:rPr>
              <w:t>（50分）</w:t>
            </w:r>
          </w:p>
        </w:tc>
        <w:tc>
          <w:tcPr>
            <w:tcW w:w="3137" w:type="pct"/>
            <w:vAlign w:val="center"/>
          </w:tcPr>
          <w:p>
            <w:pPr>
              <w:spacing w:line="360" w:lineRule="exact"/>
              <w:textAlignment w:val="center"/>
              <w:rPr>
                <w:rFonts w:hint="eastAsia" w:ascii="仿宋_GB2312" w:hAnsi="仿宋" w:eastAsia="仿宋_GB2312" w:cs="楷体"/>
                <w:color w:val="auto"/>
                <w:highlight w:val="none"/>
                <w:lang w:bidi="ar"/>
              </w:rPr>
            </w:pPr>
            <w:r>
              <w:rPr>
                <w:rFonts w:hint="eastAsia" w:ascii="仿宋_GB2312" w:hAnsi="仿宋" w:eastAsia="仿宋_GB2312" w:cs="楷体"/>
                <w:color w:val="auto"/>
                <w:highlight w:val="none"/>
                <w:lang w:bidi="ar"/>
              </w:rPr>
              <w:t>低价优先法</w:t>
            </w:r>
          </w:p>
          <w:p>
            <w:pPr>
              <w:spacing w:line="360" w:lineRule="exact"/>
              <w:textAlignment w:val="center"/>
              <w:rPr>
                <w:rFonts w:hint="eastAsia" w:ascii="仿宋_GB2312" w:hAnsi="仿宋" w:eastAsia="仿宋_GB2312" w:cs="楷体"/>
                <w:color w:val="auto"/>
                <w:highlight w:val="none"/>
                <w:lang w:eastAsia="zh-CN" w:bidi="ar"/>
              </w:rPr>
            </w:pPr>
            <w:r>
              <w:rPr>
                <w:rFonts w:hint="eastAsia" w:ascii="仿宋_GB2312" w:hAnsi="仿宋" w:eastAsia="仿宋_GB2312" w:cs="楷体"/>
                <w:color w:val="auto"/>
                <w:highlight w:val="none"/>
                <w:lang w:val="en-US" w:eastAsia="zh-CN" w:bidi="ar"/>
              </w:rPr>
              <w:t>（1</w:t>
            </w:r>
            <w:r>
              <w:rPr>
                <w:rFonts w:hint="eastAsia" w:ascii="仿宋_GB2312" w:hAnsi="仿宋" w:eastAsia="仿宋_GB2312" w:cs="楷体"/>
                <w:color w:val="auto"/>
                <w:highlight w:val="none"/>
                <w:lang w:bidi="ar"/>
              </w:rPr>
              <w:t>）评标价：各有效投标人的含税投标价</w:t>
            </w:r>
            <w:r>
              <w:rPr>
                <w:rFonts w:hint="eastAsia" w:ascii="仿宋_GB2312" w:hAnsi="仿宋" w:eastAsia="仿宋_GB2312" w:cs="楷体"/>
                <w:color w:val="auto"/>
                <w:highlight w:val="none"/>
                <w:lang w:eastAsia="zh-CN" w:bidi="ar"/>
              </w:rPr>
              <w:t>。</w:t>
            </w:r>
          </w:p>
          <w:p>
            <w:pPr>
              <w:spacing w:line="360" w:lineRule="exact"/>
              <w:textAlignment w:val="center"/>
              <w:rPr>
                <w:rFonts w:hint="eastAsia" w:ascii="仿宋_GB2312" w:hAnsi="仿宋" w:eastAsia="仿宋_GB2312" w:cs="楷体"/>
                <w:color w:val="auto"/>
                <w:highlight w:val="none"/>
                <w:lang w:bidi="ar"/>
              </w:rPr>
            </w:pPr>
            <w:r>
              <w:rPr>
                <w:rFonts w:hint="eastAsia" w:ascii="仿宋_GB2312" w:hAnsi="仿宋" w:eastAsia="仿宋_GB2312" w:cs="楷体"/>
                <w:color w:val="auto"/>
                <w:highlight w:val="none"/>
                <w:lang w:val="en-US" w:eastAsia="zh-CN" w:bidi="ar"/>
              </w:rPr>
              <w:t>（2</w:t>
            </w:r>
            <w:r>
              <w:rPr>
                <w:rFonts w:hint="eastAsia" w:ascii="仿宋_GB2312" w:hAnsi="仿宋" w:eastAsia="仿宋_GB2312" w:cs="楷体"/>
                <w:color w:val="auto"/>
                <w:highlight w:val="none"/>
                <w:lang w:bidi="ar"/>
              </w:rPr>
              <w:t>）评标基准价：满足招标文件要求且最低的有效评标价。</w:t>
            </w:r>
          </w:p>
          <w:p>
            <w:pPr>
              <w:spacing w:line="360" w:lineRule="exact"/>
              <w:textAlignment w:val="center"/>
              <w:rPr>
                <w:rFonts w:hint="eastAsia" w:ascii="仿宋_GB2312" w:hAnsi="仿宋" w:eastAsia="仿宋_GB2312" w:cs="楷体"/>
                <w:color w:val="auto"/>
                <w:highlight w:val="none"/>
                <w:lang w:bidi="ar"/>
              </w:rPr>
            </w:pPr>
            <w:r>
              <w:rPr>
                <w:rFonts w:hint="eastAsia" w:ascii="仿宋_GB2312" w:hAnsi="仿宋" w:eastAsia="仿宋_GB2312" w:cs="楷体"/>
                <w:color w:val="auto"/>
                <w:highlight w:val="none"/>
                <w:lang w:val="en-US" w:eastAsia="zh-CN" w:bidi="ar"/>
              </w:rPr>
              <w:t>（3</w:t>
            </w:r>
            <w:r>
              <w:rPr>
                <w:rFonts w:hint="eastAsia" w:ascii="仿宋_GB2312" w:hAnsi="仿宋" w:eastAsia="仿宋_GB2312" w:cs="楷体"/>
                <w:color w:val="auto"/>
                <w:highlight w:val="none"/>
                <w:lang w:bidi="ar"/>
              </w:rPr>
              <w:t>）价格分计算：评标价=评标基准价的投标人，得价格分的满分；其他投标人的价格分按照以下公式计算，并精确到小数点后两位：</w:t>
            </w:r>
          </w:p>
          <w:p>
            <w:pPr>
              <w:spacing w:line="360" w:lineRule="exact"/>
              <w:textAlignment w:val="center"/>
              <w:rPr>
                <w:rFonts w:hint="eastAsia" w:ascii="仿宋_GB2312" w:hAnsi="仿宋" w:eastAsia="仿宋_GB2312" w:cs="楷体"/>
                <w:color w:val="auto"/>
                <w:highlight w:val="none"/>
                <w:lang w:bidi="ar"/>
              </w:rPr>
            </w:pPr>
            <w:r>
              <w:rPr>
                <w:rFonts w:hint="eastAsia" w:ascii="仿宋_GB2312" w:hAnsi="仿宋" w:eastAsia="仿宋_GB2312" w:cs="楷体"/>
                <w:color w:val="auto"/>
                <w:highlight w:val="none"/>
                <w:lang w:bidi="ar"/>
              </w:rPr>
              <w:t>价格得分＝（评标基准价/该投标人的评标价）*</w:t>
            </w:r>
            <w:r>
              <w:rPr>
                <w:rFonts w:hint="eastAsia" w:ascii="仿宋_GB2312" w:hAnsi="仿宋" w:eastAsia="仿宋_GB2312" w:cs="楷体"/>
                <w:color w:val="auto"/>
                <w:highlight w:val="none"/>
                <w:lang w:val="en-US" w:eastAsia="zh-CN" w:bidi="ar"/>
              </w:rPr>
              <w:t>50</w:t>
            </w:r>
            <w:r>
              <w:rPr>
                <w:rFonts w:hint="eastAsia" w:ascii="仿宋_GB2312" w:hAnsi="仿宋" w:eastAsia="仿宋_GB2312" w:cs="楷体"/>
                <w:color w:val="auto"/>
                <w:highlight w:val="none"/>
                <w:lang w:bidi="ar"/>
              </w:rPr>
              <w:t>；</w:t>
            </w:r>
          </w:p>
        </w:tc>
        <w:tc>
          <w:tcPr>
            <w:tcW w:w="355" w:type="pct"/>
            <w:vAlign w:val="center"/>
          </w:tcPr>
          <w:p>
            <w:pPr>
              <w:spacing w:line="360" w:lineRule="auto"/>
              <w:jc w:val="center"/>
              <w:textAlignment w:val="center"/>
              <w:rPr>
                <w:rFonts w:hint="eastAsia" w:ascii="仿宋" w:hAnsi="仿宋" w:eastAsia="仿宋" w:cs="楷体"/>
                <w:color w:val="000000" w:themeColor="text1"/>
                <w14:textFill>
                  <w14:solidFill>
                    <w14:schemeClr w14:val="tx1"/>
                  </w14:solidFill>
                </w14:textFill>
              </w:rPr>
            </w:pPr>
            <w:r>
              <w:rPr>
                <w:rFonts w:hint="eastAsia" w:ascii="仿宋" w:hAnsi="仿宋" w:eastAsia="仿宋" w:cs="楷体"/>
                <w:color w:val="000000" w:themeColor="text1"/>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4"/>
            <w:vAlign w:val="center"/>
          </w:tcPr>
          <w:p>
            <w:pPr>
              <w:spacing w:line="360" w:lineRule="exact"/>
              <w:textAlignment w:val="center"/>
              <w:rPr>
                <w:rFonts w:hint="eastAsia" w:ascii="仿宋_GB2312" w:hAnsi="仿宋" w:eastAsia="仿宋_GB2312" w:cs="楷体"/>
                <w:color w:val="auto"/>
              </w:rPr>
            </w:pPr>
            <w:r>
              <w:rPr>
                <w:rFonts w:hint="eastAsia" w:ascii="仿宋_GB2312" w:hAnsi="仿宋" w:eastAsia="仿宋_GB2312" w:cs="楷体"/>
                <w:color w:val="auto"/>
                <w:lang w:bidi="ar"/>
              </w:rPr>
              <w:t>二、</w:t>
            </w:r>
            <w:r>
              <w:rPr>
                <w:rFonts w:hint="eastAsia" w:ascii="仿宋_GB2312" w:hAnsi="仿宋" w:eastAsia="仿宋_GB2312" w:cs="仿宋_GB2312"/>
                <w:color w:val="auto"/>
              </w:rPr>
              <w:t>技术部分评审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41" w:type="pct"/>
            <w:vMerge w:val="restart"/>
            <w:vAlign w:val="center"/>
          </w:tcPr>
          <w:p>
            <w:pPr>
              <w:spacing w:line="360" w:lineRule="exact"/>
              <w:jc w:val="center"/>
              <w:textAlignment w:val="center"/>
              <w:rPr>
                <w:rFonts w:hint="eastAsia" w:ascii="仿宋_GB2312" w:hAnsi="仿宋" w:eastAsia="仿宋_GB2312" w:cs="楷体"/>
                <w:color w:val="000000" w:themeColor="text1"/>
                <w:lang w:bidi="ar"/>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技术部分</w:t>
            </w:r>
          </w:p>
        </w:tc>
        <w:tc>
          <w:tcPr>
            <w:tcW w:w="766" w:type="pct"/>
            <w:vAlign w:val="center"/>
          </w:tcPr>
          <w:p>
            <w:pPr>
              <w:spacing w:line="360" w:lineRule="exact"/>
              <w:jc w:val="center"/>
              <w:rPr>
                <w:rFonts w:hint="eastAsia" w:ascii="仿宋_GB2312" w:hAnsi="仿宋" w:eastAsia="仿宋_GB2312" w:cs="楷体"/>
                <w:color w:val="000000" w:themeColor="text1"/>
                <w:lang w:bidi="ar"/>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需求分析</w:t>
            </w:r>
          </w:p>
          <w:p>
            <w:pPr>
              <w:spacing w:line="360" w:lineRule="exact"/>
              <w:jc w:val="center"/>
              <w:rPr>
                <w:rFonts w:hint="eastAsia" w:ascii="仿宋_GB2312" w:hAnsi="仿宋" w:eastAsia="仿宋_GB2312" w:cs="楷体"/>
                <w:color w:val="000000" w:themeColor="text1"/>
                <w:lang w:bidi="ar"/>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（1</w:t>
            </w:r>
            <w:r>
              <w:rPr>
                <w:rFonts w:hint="eastAsia" w:ascii="仿宋_GB2312" w:hAnsi="仿宋" w:eastAsia="仿宋_GB2312" w:cs="楷体"/>
                <w:color w:val="000000" w:themeColor="text1"/>
                <w:lang w:val="en-US" w:eastAsia="zh-CN" w:bidi="ar"/>
                <w14:textFill>
                  <w14:solidFill>
                    <w14:schemeClr w14:val="tx1"/>
                  </w14:solidFill>
                </w14:textFill>
              </w:rPr>
              <w:t>3</w:t>
            </w:r>
            <w:r>
              <w:rPr>
                <w:rFonts w:hint="eastAsia" w:ascii="仿宋_GB2312" w:hAnsi="仿宋" w:eastAsia="仿宋_GB2312" w:cs="楷体"/>
                <w:color w:val="000000" w:themeColor="text1"/>
                <w:lang w:bidi="ar"/>
                <w14:textFill>
                  <w14:solidFill>
                    <w14:schemeClr w14:val="tx1"/>
                  </w14:solidFill>
                </w14:textFill>
              </w:rPr>
              <w:t>分）</w:t>
            </w:r>
          </w:p>
        </w:tc>
        <w:tc>
          <w:tcPr>
            <w:tcW w:w="3137" w:type="pct"/>
            <w:vAlign w:val="center"/>
          </w:tcPr>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供应商应针对本项目编制需求分析方案（包括但不限于项目背景分析、项目工作核心及目标分析、项目重点分析、项目难点分析系等内容）根据需求分析方案的针对性、科学性、技术可行性、价格合理性进行评审。</w:t>
            </w:r>
          </w:p>
          <w:p>
            <w:pPr>
              <w:spacing w:line="360" w:lineRule="exact"/>
              <w:textAlignment w:val="center"/>
              <w:rPr>
                <w:rFonts w:hint="eastAsia" w:ascii="仿宋_GB2312" w:hAnsi="仿宋" w:eastAsia="仿宋_GB2312" w:cs="楷体"/>
                <w:color w:val="auto"/>
                <w:lang w:bidi="ar"/>
              </w:rPr>
            </w:pPr>
            <w:bookmarkStart w:id="122" w:name="OLE_LINK12"/>
            <w:r>
              <w:rPr>
                <w:rFonts w:hint="eastAsia" w:ascii="仿宋_GB2312" w:hAnsi="仿宋" w:eastAsia="仿宋_GB2312" w:cs="楷体"/>
                <w:color w:val="auto"/>
                <w:lang w:bidi="ar"/>
              </w:rPr>
              <w:t>（1）优（</w:t>
            </w:r>
            <w:r>
              <w:rPr>
                <w:rFonts w:hint="eastAsia" w:ascii="仿宋_GB2312" w:hAnsi="仿宋" w:eastAsia="仿宋_GB2312" w:cs="楷体"/>
                <w:color w:val="auto"/>
                <w:lang w:val="en-US" w:eastAsia="zh-CN" w:bidi="ar"/>
              </w:rPr>
              <w:t>10</w:t>
            </w:r>
            <w:r>
              <w:rPr>
                <w:rFonts w:hint="eastAsia" w:ascii="仿宋_GB2312" w:hAnsi="仿宋" w:eastAsia="仿宋_GB2312" w:cs="楷体"/>
                <w:color w:val="auto"/>
                <w:lang w:bidi="ar"/>
              </w:rPr>
              <w:t>-1</w:t>
            </w:r>
            <w:r>
              <w:rPr>
                <w:rFonts w:hint="eastAsia" w:ascii="仿宋_GB2312" w:hAnsi="仿宋" w:eastAsia="仿宋_GB2312" w:cs="楷体"/>
                <w:color w:val="auto"/>
                <w:lang w:val="en-US" w:eastAsia="zh-CN" w:bidi="ar"/>
              </w:rPr>
              <w:t>3</w:t>
            </w:r>
            <w:r>
              <w:rPr>
                <w:rFonts w:hint="eastAsia" w:ascii="仿宋_GB2312" w:hAnsi="仿宋" w:eastAsia="仿宋_GB2312" w:cs="楷体"/>
                <w:color w:val="auto"/>
                <w:lang w:bidi="ar"/>
              </w:rPr>
              <w:t>分）：方案内容完整、全面、无缺失，流程清晰、逻辑严密，计划完善明确、具备可操作性，各项措施内容完善、科学合理、契合项目需求；</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（2）良（</w:t>
            </w:r>
            <w:r>
              <w:rPr>
                <w:rFonts w:hint="eastAsia" w:ascii="仿宋_GB2312" w:hAnsi="仿宋" w:eastAsia="仿宋_GB2312" w:cs="楷体"/>
                <w:color w:val="auto"/>
                <w:lang w:val="en-US" w:eastAsia="zh-CN" w:bidi="ar"/>
              </w:rPr>
              <w:t>5</w:t>
            </w:r>
            <w:r>
              <w:rPr>
                <w:rFonts w:hint="eastAsia" w:ascii="仿宋_GB2312" w:hAnsi="仿宋" w:eastAsia="仿宋_GB2312" w:cs="楷体"/>
                <w:color w:val="auto"/>
                <w:lang w:bidi="ar"/>
              </w:rPr>
              <w:t>-</w:t>
            </w:r>
            <w:r>
              <w:rPr>
                <w:rFonts w:hint="eastAsia" w:ascii="仿宋_GB2312" w:hAnsi="仿宋" w:eastAsia="仿宋_GB2312" w:cs="楷体"/>
                <w:color w:val="auto"/>
                <w:lang w:val="en-US" w:eastAsia="zh-CN" w:bidi="ar"/>
              </w:rPr>
              <w:t>9</w:t>
            </w:r>
            <w:r>
              <w:rPr>
                <w:rFonts w:hint="eastAsia" w:ascii="仿宋_GB2312" w:hAnsi="仿宋" w:eastAsia="仿宋_GB2312" w:cs="楷体"/>
                <w:color w:val="auto"/>
                <w:lang w:bidi="ar"/>
              </w:rPr>
              <w:t>分）：方案内容基本完整、覆盖全部方案内容、但存在细节缺失，流程基本清晰、但关键环节描述较模糊，计划较完善、具备一定的可操作性，各项措施内容基本完整、具备合理性、具备一定的可行性、较为契合项目需求；</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（3）差（0-</w:t>
            </w:r>
            <w:r>
              <w:rPr>
                <w:rFonts w:hint="eastAsia" w:ascii="仿宋_GB2312" w:hAnsi="仿宋" w:eastAsia="仿宋_GB2312" w:cs="楷体"/>
                <w:color w:val="auto"/>
                <w:lang w:val="en-US" w:eastAsia="zh-CN" w:bidi="ar"/>
              </w:rPr>
              <w:t>4</w:t>
            </w:r>
            <w:r>
              <w:rPr>
                <w:rFonts w:hint="eastAsia" w:ascii="仿宋_GB2312" w:hAnsi="仿宋" w:eastAsia="仿宋_GB2312" w:cs="楷体"/>
                <w:color w:val="auto"/>
                <w:lang w:bidi="ar"/>
              </w:rPr>
              <w:t>分）：方案内容严重缺失、仅有标题或大纲内容，逻辑矛盾或脱离实际、不具备可行性，套用其他项目内容，未响应项目需求或与项目需求明显冲突。</w:t>
            </w:r>
            <w:bookmarkEnd w:id="122"/>
          </w:p>
        </w:tc>
        <w:tc>
          <w:tcPr>
            <w:tcW w:w="355" w:type="pct"/>
            <w:vMerge w:val="restart"/>
            <w:vAlign w:val="center"/>
          </w:tcPr>
          <w:p>
            <w:pPr>
              <w:spacing w:line="360" w:lineRule="auto"/>
              <w:jc w:val="center"/>
              <w:textAlignment w:val="center"/>
              <w:rPr>
                <w:rFonts w:hint="eastAsia" w:ascii="仿宋" w:hAnsi="仿宋" w:eastAsia="仿宋" w:cs="楷体"/>
                <w:color w:val="000000" w:themeColor="text1"/>
                <w:lang w:val="en-US" w:eastAsia="zh-CN" w:bidi="ar"/>
                <w14:textFill>
                  <w14:solidFill>
                    <w14:schemeClr w14:val="tx1"/>
                  </w14:solidFill>
                </w14:textFill>
              </w:rPr>
            </w:pPr>
            <w:r>
              <w:rPr>
                <w:rFonts w:hint="eastAsia" w:ascii="仿宋" w:hAnsi="仿宋" w:eastAsia="仿宋" w:cs="楷体"/>
                <w:color w:val="000000" w:themeColor="text1"/>
                <w:lang w:bidi="ar"/>
                <w14:textFill>
                  <w14:solidFill>
                    <w14:schemeClr w14:val="tx1"/>
                  </w14:solidFill>
                </w14:textFill>
              </w:rPr>
              <w:t>4</w:t>
            </w:r>
            <w:r>
              <w:rPr>
                <w:rFonts w:hint="eastAsia" w:ascii="仿宋" w:hAnsi="仿宋" w:eastAsia="仿宋" w:cs="楷体"/>
                <w:color w:val="000000" w:themeColor="text1"/>
                <w:lang w:val="en-US" w:eastAsia="zh-CN" w:bidi="ar"/>
                <w14:textFill>
                  <w14:solidFill>
                    <w14:schemeClr w14:val="tx1"/>
                  </w14:solidFill>
                </w14:textFill>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41" w:type="pct"/>
            <w:vMerge w:val="continue"/>
            <w:vAlign w:val="center"/>
          </w:tcPr>
          <w:p>
            <w:pPr>
              <w:spacing w:line="360" w:lineRule="exact"/>
              <w:jc w:val="center"/>
              <w:textAlignment w:val="center"/>
              <w:rPr>
                <w:rFonts w:hint="eastAsia" w:ascii="仿宋_GB2312" w:hAnsi="仿宋" w:eastAsia="仿宋_GB2312" w:cs="楷体"/>
                <w:color w:val="000000" w:themeColor="text1"/>
                <w:lang w:bidi="ar"/>
                <w14:textFill>
                  <w14:solidFill>
                    <w14:schemeClr w14:val="tx1"/>
                  </w14:solidFill>
                </w14:textFill>
              </w:rPr>
            </w:pPr>
          </w:p>
        </w:tc>
        <w:tc>
          <w:tcPr>
            <w:tcW w:w="766" w:type="pct"/>
            <w:vAlign w:val="center"/>
          </w:tcPr>
          <w:p>
            <w:pPr>
              <w:spacing w:line="360" w:lineRule="exact"/>
              <w:jc w:val="center"/>
              <w:rPr>
                <w:rFonts w:hint="eastAsia" w:ascii="仿宋_GB2312" w:hAnsi="仿宋" w:eastAsia="仿宋_GB2312" w:cs="楷体"/>
                <w:color w:val="000000" w:themeColor="text1"/>
                <w:lang w:bidi="ar"/>
                <w14:textFill>
                  <w14:solidFill>
                    <w14:schemeClr w14:val="tx1"/>
                  </w14:solidFill>
                </w14:textFill>
              </w:rPr>
            </w:pPr>
            <w:r>
              <w:rPr>
                <w:rFonts w:hint="eastAsia" w:ascii="仿宋_GB2312" w:hAnsi="仿宋" w:eastAsia="仿宋_GB2312" w:cs="楷体"/>
                <w:color w:val="000000" w:themeColor="text1"/>
                <w:lang w:bidi="ar"/>
                <w14:textFill>
                  <w14:solidFill>
                    <w14:schemeClr w14:val="tx1"/>
                  </w14:solidFill>
                </w14:textFill>
              </w:rPr>
              <w:t>实施方案分析</w:t>
            </w:r>
          </w:p>
          <w:p>
            <w:pPr>
              <w:spacing w:line="360" w:lineRule="exact"/>
              <w:jc w:val="center"/>
              <w:rPr>
                <w:rFonts w:hint="eastAsia" w:ascii="仿宋_GB2312" w:hAnsi="仿宋" w:eastAsia="仿宋_GB2312" w:cs="楷体"/>
                <w:color w:val="000000" w:themeColor="text1"/>
                <w:lang w:bidi="ar"/>
                <w14:textFill>
                  <w14:solidFill>
                    <w14:schemeClr w14:val="tx1"/>
                  </w14:solidFill>
                </w14:textFill>
              </w:rPr>
            </w:pPr>
            <w:bookmarkStart w:id="123" w:name="OLE_LINK9"/>
            <w:r>
              <w:rPr>
                <w:rFonts w:hint="eastAsia" w:ascii="仿宋_GB2312" w:hAnsi="仿宋" w:eastAsia="仿宋_GB2312" w:cs="楷体"/>
                <w:color w:val="000000" w:themeColor="text1"/>
                <w:lang w:bidi="ar"/>
                <w14:textFill>
                  <w14:solidFill>
                    <w14:schemeClr w14:val="tx1"/>
                  </w14:solidFill>
                </w14:textFill>
              </w:rPr>
              <w:t>（1</w:t>
            </w:r>
            <w:r>
              <w:rPr>
                <w:rFonts w:hint="eastAsia" w:ascii="仿宋_GB2312" w:hAnsi="仿宋" w:eastAsia="仿宋_GB2312" w:cs="楷体"/>
                <w:color w:val="000000" w:themeColor="text1"/>
                <w:lang w:val="en-US" w:eastAsia="zh-CN" w:bidi="ar"/>
                <w14:textFill>
                  <w14:solidFill>
                    <w14:schemeClr w14:val="tx1"/>
                  </w14:solidFill>
                </w14:textFill>
              </w:rPr>
              <w:t>3</w:t>
            </w:r>
            <w:r>
              <w:rPr>
                <w:rFonts w:hint="eastAsia" w:ascii="仿宋_GB2312" w:hAnsi="仿宋" w:eastAsia="仿宋_GB2312" w:cs="楷体"/>
                <w:color w:val="000000" w:themeColor="text1"/>
                <w:lang w:bidi="ar"/>
                <w14:textFill>
                  <w14:solidFill>
                    <w14:schemeClr w14:val="tx1"/>
                  </w14:solidFill>
                </w14:textFill>
              </w:rPr>
              <w:t>分）</w:t>
            </w:r>
          </w:p>
          <w:bookmarkEnd w:id="123"/>
          <w:p>
            <w:pPr>
              <w:spacing w:line="360" w:lineRule="exact"/>
              <w:jc w:val="center"/>
              <w:rPr>
                <w:rFonts w:hint="eastAsia" w:ascii="仿宋_GB2312" w:hAnsi="仿宋" w:eastAsia="仿宋_GB2312" w:cs="楷体"/>
                <w:color w:val="000000" w:themeColor="text1"/>
                <w:lang w:bidi="ar"/>
                <w14:textFill>
                  <w14:solidFill>
                    <w14:schemeClr w14:val="tx1"/>
                  </w14:solidFill>
                </w14:textFill>
              </w:rPr>
            </w:pPr>
          </w:p>
        </w:tc>
        <w:tc>
          <w:tcPr>
            <w:tcW w:w="3137" w:type="pct"/>
            <w:vAlign w:val="center"/>
          </w:tcPr>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供应商应针对本项目编制服务实施方案（包括但不限于实施方案、服务能力、交付成果资料、服务质量保障体系等内容），根据服务实施方案的针对性、科学性、可行性进行评审。</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（1）优（</w:t>
            </w:r>
            <w:r>
              <w:rPr>
                <w:rFonts w:hint="eastAsia" w:ascii="仿宋_GB2312" w:hAnsi="仿宋" w:eastAsia="仿宋_GB2312" w:cs="楷体"/>
                <w:color w:val="auto"/>
                <w:lang w:val="en-US" w:eastAsia="zh-CN" w:bidi="ar"/>
              </w:rPr>
              <w:t>10</w:t>
            </w:r>
            <w:r>
              <w:rPr>
                <w:rFonts w:hint="eastAsia" w:ascii="仿宋_GB2312" w:hAnsi="仿宋" w:eastAsia="仿宋_GB2312" w:cs="楷体"/>
                <w:color w:val="auto"/>
                <w:lang w:bidi="ar"/>
              </w:rPr>
              <w:t>-1</w:t>
            </w:r>
            <w:r>
              <w:rPr>
                <w:rFonts w:hint="eastAsia" w:ascii="仿宋_GB2312" w:hAnsi="仿宋" w:eastAsia="仿宋_GB2312" w:cs="楷体"/>
                <w:color w:val="auto"/>
                <w:lang w:val="en-US" w:eastAsia="zh-CN" w:bidi="ar"/>
              </w:rPr>
              <w:t>3</w:t>
            </w:r>
            <w:r>
              <w:rPr>
                <w:rFonts w:hint="eastAsia" w:ascii="仿宋_GB2312" w:hAnsi="仿宋" w:eastAsia="仿宋_GB2312" w:cs="楷体"/>
                <w:color w:val="auto"/>
                <w:lang w:bidi="ar"/>
              </w:rPr>
              <w:t>分）：方案内容完整、全面、无缺失，流程清晰、逻辑严密，计划完善明确、具备可操作性，各项措施内容完善、科学合理、契合项目需求；</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（2）良（</w:t>
            </w:r>
            <w:r>
              <w:rPr>
                <w:rFonts w:hint="eastAsia" w:ascii="仿宋_GB2312" w:hAnsi="仿宋" w:eastAsia="仿宋_GB2312" w:cs="楷体"/>
                <w:color w:val="auto"/>
                <w:lang w:val="en-US" w:eastAsia="zh-CN" w:bidi="ar"/>
              </w:rPr>
              <w:t>5</w:t>
            </w:r>
            <w:r>
              <w:rPr>
                <w:rFonts w:hint="eastAsia" w:ascii="仿宋_GB2312" w:hAnsi="仿宋" w:eastAsia="仿宋_GB2312" w:cs="楷体"/>
                <w:color w:val="auto"/>
                <w:lang w:bidi="ar"/>
              </w:rPr>
              <w:t>-</w:t>
            </w:r>
            <w:r>
              <w:rPr>
                <w:rFonts w:hint="eastAsia" w:ascii="仿宋_GB2312" w:hAnsi="仿宋" w:eastAsia="仿宋_GB2312" w:cs="楷体"/>
                <w:color w:val="auto"/>
                <w:lang w:val="en-US" w:eastAsia="zh-CN" w:bidi="ar"/>
              </w:rPr>
              <w:t>9</w:t>
            </w:r>
            <w:r>
              <w:rPr>
                <w:rFonts w:hint="eastAsia" w:ascii="仿宋_GB2312" w:hAnsi="仿宋" w:eastAsia="仿宋_GB2312" w:cs="楷体"/>
                <w:color w:val="auto"/>
                <w:lang w:bidi="ar"/>
              </w:rPr>
              <w:t>分）：方案内容基本完整、覆盖全部方案内容、但存在细节缺失，流程基本清晰、但关键环节描述较模糊，计划较完善、具备一定的可操作性，各项措施内容基本完整、具备合理性、具备一定的可行性、较为契合项目需求；</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（3）差（0-</w:t>
            </w:r>
            <w:r>
              <w:rPr>
                <w:rFonts w:hint="eastAsia" w:ascii="仿宋_GB2312" w:hAnsi="仿宋" w:eastAsia="仿宋_GB2312" w:cs="楷体"/>
                <w:color w:val="auto"/>
                <w:lang w:val="en-US" w:eastAsia="zh-CN" w:bidi="ar"/>
              </w:rPr>
              <w:t>4</w:t>
            </w:r>
            <w:r>
              <w:rPr>
                <w:rFonts w:hint="eastAsia" w:ascii="仿宋_GB2312" w:hAnsi="仿宋" w:eastAsia="仿宋_GB2312" w:cs="楷体"/>
                <w:color w:val="auto"/>
                <w:lang w:bidi="ar"/>
              </w:rPr>
              <w:t>分）：方案内容严重缺失、仅有标题或大纲内容，逻辑矛盾或脱离实际、不具备可行性，套用其他项目内容，未响应项目需求或与项目需求明显冲突。</w:t>
            </w:r>
          </w:p>
        </w:tc>
        <w:tc>
          <w:tcPr>
            <w:tcW w:w="355" w:type="pct"/>
            <w:vMerge w:val="continue"/>
            <w:vAlign w:val="center"/>
          </w:tcPr>
          <w:p>
            <w:pPr>
              <w:spacing w:line="360" w:lineRule="auto"/>
              <w:jc w:val="center"/>
              <w:textAlignment w:val="center"/>
              <w:rPr>
                <w:rFonts w:hint="eastAsia" w:ascii="仿宋" w:hAnsi="仿宋" w:eastAsia="仿宋" w:cs="楷体"/>
                <w:color w:val="000000" w:themeColor="text1"/>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41" w:type="pct"/>
            <w:vMerge w:val="continue"/>
            <w:vAlign w:val="center"/>
          </w:tcPr>
          <w:p>
            <w:pPr>
              <w:spacing w:line="360" w:lineRule="exact"/>
              <w:jc w:val="center"/>
              <w:textAlignment w:val="center"/>
              <w:rPr>
                <w:rFonts w:hint="eastAsia" w:ascii="仿宋_GB2312" w:hAnsi="仿宋" w:eastAsia="仿宋_GB2312" w:cs="楷体"/>
                <w:lang w:bidi="ar"/>
              </w:rPr>
            </w:pPr>
          </w:p>
        </w:tc>
        <w:tc>
          <w:tcPr>
            <w:tcW w:w="766" w:type="pct"/>
            <w:vAlign w:val="center"/>
          </w:tcPr>
          <w:p>
            <w:pPr>
              <w:spacing w:line="360" w:lineRule="exact"/>
              <w:jc w:val="center"/>
              <w:rPr>
                <w:rFonts w:hint="eastAsia" w:ascii="仿宋_GB2312" w:hAnsi="仿宋" w:eastAsia="仿宋_GB2312" w:cs="楷体"/>
                <w:lang w:bidi="ar"/>
              </w:rPr>
            </w:pPr>
            <w:r>
              <w:rPr>
                <w:rFonts w:hint="eastAsia" w:ascii="仿宋_GB2312" w:hAnsi="仿宋" w:eastAsia="仿宋_GB2312" w:cs="楷体"/>
                <w:lang w:bidi="ar"/>
              </w:rPr>
              <w:t>售后服务分析</w:t>
            </w:r>
          </w:p>
          <w:p>
            <w:pPr>
              <w:spacing w:line="360" w:lineRule="exact"/>
              <w:jc w:val="center"/>
              <w:rPr>
                <w:rFonts w:hint="eastAsia" w:ascii="仿宋_GB2312" w:hAnsi="仿宋" w:eastAsia="仿宋_GB2312" w:cs="楷体"/>
                <w:lang w:bidi="ar"/>
              </w:rPr>
            </w:pPr>
            <w:r>
              <w:rPr>
                <w:rFonts w:hint="eastAsia" w:ascii="仿宋_GB2312" w:hAnsi="仿宋" w:eastAsia="仿宋_GB2312" w:cs="楷体"/>
                <w:lang w:bidi="ar"/>
              </w:rPr>
              <w:t>（1</w:t>
            </w:r>
            <w:r>
              <w:rPr>
                <w:rFonts w:hint="eastAsia" w:ascii="仿宋_GB2312" w:hAnsi="仿宋" w:eastAsia="仿宋_GB2312" w:cs="楷体"/>
                <w:lang w:val="en-US" w:eastAsia="zh-CN" w:bidi="ar"/>
              </w:rPr>
              <w:t>3</w:t>
            </w:r>
            <w:r>
              <w:rPr>
                <w:rFonts w:hint="eastAsia" w:ascii="仿宋_GB2312" w:hAnsi="仿宋" w:eastAsia="仿宋_GB2312" w:cs="楷体"/>
                <w:lang w:bidi="ar"/>
              </w:rPr>
              <w:t>分）</w:t>
            </w:r>
          </w:p>
          <w:p>
            <w:pPr>
              <w:spacing w:line="360" w:lineRule="exact"/>
              <w:jc w:val="center"/>
              <w:textAlignment w:val="center"/>
              <w:rPr>
                <w:rFonts w:hint="eastAsia" w:ascii="仿宋_GB2312" w:hAnsi="仿宋" w:eastAsia="仿宋_GB2312" w:cs="楷体"/>
                <w:lang w:bidi="ar"/>
              </w:rPr>
            </w:pPr>
          </w:p>
        </w:tc>
        <w:tc>
          <w:tcPr>
            <w:tcW w:w="3137" w:type="pct"/>
            <w:vAlign w:val="center"/>
          </w:tcPr>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供应商应针对本项目编制后续服务方案（包括但不限于档案资料管理、技术培训计划、与采购人相关系统的对接措施、响应进度安排等内容），根据后续服务方案的针对性、科学性、可行性进行评审。</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（1）优（</w:t>
            </w:r>
            <w:r>
              <w:rPr>
                <w:rFonts w:hint="eastAsia" w:ascii="仿宋_GB2312" w:hAnsi="仿宋" w:eastAsia="仿宋_GB2312" w:cs="楷体"/>
                <w:color w:val="auto"/>
                <w:lang w:val="en-US" w:eastAsia="zh-CN" w:bidi="ar"/>
              </w:rPr>
              <w:t>10</w:t>
            </w:r>
            <w:r>
              <w:rPr>
                <w:rFonts w:hint="eastAsia" w:ascii="仿宋_GB2312" w:hAnsi="仿宋" w:eastAsia="仿宋_GB2312" w:cs="楷体"/>
                <w:color w:val="auto"/>
                <w:lang w:bidi="ar"/>
              </w:rPr>
              <w:t>-1</w:t>
            </w:r>
            <w:r>
              <w:rPr>
                <w:rFonts w:hint="eastAsia" w:ascii="仿宋_GB2312" w:hAnsi="仿宋" w:eastAsia="仿宋_GB2312" w:cs="楷体"/>
                <w:color w:val="auto"/>
                <w:lang w:val="en-US" w:eastAsia="zh-CN" w:bidi="ar"/>
              </w:rPr>
              <w:t>3</w:t>
            </w:r>
            <w:r>
              <w:rPr>
                <w:rFonts w:hint="eastAsia" w:ascii="仿宋_GB2312" w:hAnsi="仿宋" w:eastAsia="仿宋_GB2312" w:cs="楷体"/>
                <w:color w:val="auto"/>
                <w:lang w:bidi="ar"/>
              </w:rPr>
              <w:t>分）：方案内容完整、全面、无缺失，流程清晰、逻辑严密，计划完善明确、具备可操作性，各项措施内容完善、科学合理、契合项目需求；</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（2）良（</w:t>
            </w:r>
            <w:r>
              <w:rPr>
                <w:rFonts w:hint="eastAsia" w:ascii="仿宋_GB2312" w:hAnsi="仿宋" w:eastAsia="仿宋_GB2312" w:cs="楷体"/>
                <w:color w:val="auto"/>
                <w:lang w:val="en-US" w:eastAsia="zh-CN" w:bidi="ar"/>
              </w:rPr>
              <w:t>5</w:t>
            </w:r>
            <w:r>
              <w:rPr>
                <w:rFonts w:hint="eastAsia" w:ascii="仿宋_GB2312" w:hAnsi="仿宋" w:eastAsia="仿宋_GB2312" w:cs="楷体"/>
                <w:color w:val="auto"/>
                <w:lang w:bidi="ar"/>
              </w:rPr>
              <w:t>-</w:t>
            </w:r>
            <w:r>
              <w:rPr>
                <w:rFonts w:hint="eastAsia" w:ascii="仿宋_GB2312" w:hAnsi="仿宋" w:eastAsia="仿宋_GB2312" w:cs="楷体"/>
                <w:color w:val="auto"/>
                <w:lang w:val="en-US" w:eastAsia="zh-CN" w:bidi="ar"/>
              </w:rPr>
              <w:t>9</w:t>
            </w:r>
            <w:r>
              <w:rPr>
                <w:rFonts w:hint="eastAsia" w:ascii="仿宋_GB2312" w:hAnsi="仿宋" w:eastAsia="仿宋_GB2312" w:cs="楷体"/>
                <w:color w:val="auto"/>
                <w:lang w:bidi="ar"/>
              </w:rPr>
              <w:t>分）：方案内容基本完整、覆盖全部方案内容、但存在细节缺失，流程基本清晰、但关键环节描述较模糊，计划较完善、具备一定的可操作性，各项措施内容基本完整、具备合理性、具备一定的可行性、较为契合项目需求；</w:t>
            </w:r>
          </w:p>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（3）差（0-</w:t>
            </w:r>
            <w:r>
              <w:rPr>
                <w:rFonts w:hint="eastAsia" w:ascii="仿宋_GB2312" w:hAnsi="仿宋" w:eastAsia="仿宋_GB2312" w:cs="楷体"/>
                <w:color w:val="auto"/>
                <w:lang w:val="en-US" w:eastAsia="zh-CN" w:bidi="ar"/>
              </w:rPr>
              <w:t>4</w:t>
            </w:r>
            <w:r>
              <w:rPr>
                <w:rFonts w:hint="eastAsia" w:ascii="仿宋_GB2312" w:hAnsi="仿宋" w:eastAsia="仿宋_GB2312" w:cs="楷体"/>
                <w:color w:val="auto"/>
                <w:lang w:bidi="ar"/>
              </w:rPr>
              <w:t>分）：方案内容严重缺失、仅有标题或大纲内容，逻辑矛盾或脱离实际、不具备可行性，套用其他项目内容，未响应项目需求或与项目需求明显冲突。</w:t>
            </w:r>
          </w:p>
        </w:tc>
        <w:tc>
          <w:tcPr>
            <w:tcW w:w="355" w:type="pct"/>
            <w:vMerge w:val="continue"/>
            <w:vAlign w:val="center"/>
          </w:tcPr>
          <w:p>
            <w:pPr>
              <w:spacing w:line="360" w:lineRule="auto"/>
              <w:jc w:val="center"/>
              <w:textAlignment w:val="center"/>
              <w:rPr>
                <w:rFonts w:hint="eastAsia" w:ascii="仿宋" w:hAnsi="仿宋" w:eastAsia="仿宋" w:cs="楷体"/>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741" w:type="pct"/>
            <w:vMerge w:val="continue"/>
            <w:vAlign w:val="center"/>
          </w:tcPr>
          <w:p>
            <w:pPr>
              <w:spacing w:line="360" w:lineRule="exact"/>
              <w:jc w:val="center"/>
              <w:textAlignment w:val="center"/>
              <w:rPr>
                <w:rFonts w:hint="eastAsia" w:ascii="仿宋_GB2312" w:hAnsi="仿宋" w:eastAsia="仿宋_GB2312" w:cs="楷体"/>
                <w:lang w:bidi="ar"/>
              </w:rPr>
            </w:pPr>
          </w:p>
        </w:tc>
        <w:tc>
          <w:tcPr>
            <w:tcW w:w="766" w:type="pct"/>
            <w:vAlign w:val="center"/>
          </w:tcPr>
          <w:p>
            <w:pPr>
              <w:spacing w:line="360" w:lineRule="exact"/>
              <w:jc w:val="center"/>
              <w:textAlignment w:val="center"/>
              <w:rPr>
                <w:rFonts w:hint="eastAsia" w:ascii="仿宋_GB2312" w:hAnsi="仿宋" w:eastAsia="仿宋_GB2312" w:cs="楷体"/>
                <w:lang w:bidi="ar"/>
              </w:rPr>
            </w:pPr>
            <w:r>
              <w:rPr>
                <w:rFonts w:hint="eastAsia" w:ascii="仿宋_GB2312" w:hAnsi="仿宋" w:eastAsia="仿宋_GB2312" w:cs="楷体"/>
                <w:lang w:bidi="ar"/>
              </w:rPr>
              <w:t>团</w:t>
            </w:r>
            <w:bookmarkStart w:id="124" w:name="OLE_LINK14"/>
            <w:r>
              <w:rPr>
                <w:rFonts w:hint="eastAsia" w:ascii="仿宋_GB2312" w:hAnsi="仿宋" w:eastAsia="仿宋_GB2312" w:cs="楷体"/>
                <w:lang w:bidi="ar"/>
              </w:rPr>
              <w:t>队人</w:t>
            </w:r>
            <w:bookmarkEnd w:id="124"/>
            <w:r>
              <w:rPr>
                <w:rFonts w:hint="eastAsia" w:ascii="仿宋_GB2312" w:hAnsi="仿宋" w:eastAsia="仿宋_GB2312" w:cs="楷体"/>
                <w:lang w:bidi="ar"/>
              </w:rPr>
              <w:t>员配置(</w:t>
            </w:r>
            <w:r>
              <w:rPr>
                <w:rFonts w:hint="eastAsia" w:ascii="仿宋_GB2312" w:hAnsi="仿宋" w:eastAsia="仿宋_GB2312" w:cs="楷体"/>
                <w:lang w:val="en-US" w:eastAsia="zh-CN" w:bidi="ar"/>
              </w:rPr>
              <w:t>5</w:t>
            </w:r>
            <w:r>
              <w:rPr>
                <w:rFonts w:hint="eastAsia" w:ascii="仿宋_GB2312" w:hAnsi="仿宋" w:eastAsia="仿宋_GB2312" w:cs="楷体"/>
                <w:lang w:bidi="ar"/>
              </w:rPr>
              <w:t>分)</w:t>
            </w:r>
          </w:p>
        </w:tc>
        <w:tc>
          <w:tcPr>
            <w:tcW w:w="3137" w:type="pct"/>
            <w:vAlign w:val="center"/>
          </w:tcPr>
          <w:p>
            <w:pPr>
              <w:spacing w:line="360" w:lineRule="exact"/>
              <w:textAlignment w:val="center"/>
              <w:rPr>
                <w:rFonts w:hint="default" w:ascii="仿宋_GB2312" w:hAnsi="仿宋" w:eastAsia="仿宋_GB2312" w:cs="楷体"/>
                <w:color w:val="auto"/>
                <w:highlight w:val="none"/>
                <w:lang w:val="en-US" w:eastAsia="zh-CN"/>
              </w:rPr>
            </w:pPr>
            <w:r>
              <w:rPr>
                <w:rFonts w:hint="eastAsia" w:ascii="仿宋_GB2312" w:hAnsi="仿宋" w:eastAsia="仿宋_GB2312" w:cs="楷体"/>
                <w:color w:val="auto"/>
                <w:highlight w:val="none"/>
              </w:rPr>
              <w:t>1、</w:t>
            </w:r>
            <w:r>
              <w:rPr>
                <w:rFonts w:hint="eastAsia" w:ascii="仿宋_GB2312" w:hAnsi="仿宋" w:eastAsia="仿宋_GB2312" w:cs="楷体"/>
                <w:color w:val="auto"/>
                <w:highlight w:val="none"/>
                <w:lang w:val="en-US" w:eastAsia="zh-CN"/>
              </w:rPr>
              <w:t>供应商为服务配备专门的服务团队，具体如下：</w:t>
            </w:r>
          </w:p>
          <w:p>
            <w:pPr>
              <w:spacing w:line="360" w:lineRule="exact"/>
              <w:textAlignment w:val="center"/>
              <w:rPr>
                <w:rFonts w:hint="default" w:ascii="仿宋_GB2312" w:hAnsi="仿宋" w:eastAsia="仿宋_GB2312" w:cs="楷体"/>
                <w:color w:val="auto"/>
                <w:highlight w:val="none"/>
                <w:lang w:val="en-US" w:eastAsia="zh-CN"/>
              </w:rPr>
            </w:pPr>
            <w:r>
              <w:rPr>
                <w:rFonts w:hint="eastAsia" w:ascii="仿宋_GB2312" w:hAnsi="仿宋" w:eastAsia="仿宋_GB2312" w:cs="楷体"/>
                <w:color w:val="auto"/>
                <w:highlight w:val="none"/>
                <w:lang w:bidi="ar"/>
              </w:rPr>
              <w:t>（1）</w:t>
            </w:r>
            <w:r>
              <w:rPr>
                <w:rFonts w:hint="eastAsia" w:ascii="仿宋_GB2312" w:hAnsi="仿宋" w:eastAsia="仿宋_GB2312" w:cs="楷体"/>
                <w:color w:val="auto"/>
                <w:highlight w:val="none"/>
                <w:lang w:val="en-US" w:eastAsia="zh-CN"/>
              </w:rPr>
              <w:t>服务团队人员3人以上，得1分；</w:t>
            </w:r>
          </w:p>
          <w:p>
            <w:pPr>
              <w:spacing w:line="360" w:lineRule="exact"/>
              <w:textAlignment w:val="center"/>
              <w:rPr>
                <w:rFonts w:hint="default" w:ascii="仿宋_GB2312" w:hAnsi="仿宋" w:eastAsia="仿宋_GB2312" w:cs="楷体"/>
                <w:color w:val="auto"/>
                <w:highlight w:val="none"/>
                <w:lang w:val="en-US" w:eastAsia="zh-CN"/>
              </w:rPr>
            </w:pPr>
            <w:r>
              <w:rPr>
                <w:rFonts w:hint="eastAsia" w:ascii="仿宋_GB2312" w:hAnsi="仿宋" w:eastAsia="仿宋_GB2312" w:cs="楷体"/>
                <w:color w:val="auto"/>
                <w:highlight w:val="none"/>
                <w:lang w:bidi="ar"/>
              </w:rPr>
              <w:t>（</w:t>
            </w:r>
            <w:r>
              <w:rPr>
                <w:rFonts w:hint="eastAsia" w:ascii="仿宋_GB2312" w:hAnsi="仿宋" w:eastAsia="仿宋_GB2312" w:cs="楷体"/>
                <w:color w:val="auto"/>
                <w:highlight w:val="none"/>
                <w:lang w:val="en-US" w:eastAsia="zh-CN" w:bidi="ar"/>
              </w:rPr>
              <w:t>2</w:t>
            </w:r>
            <w:r>
              <w:rPr>
                <w:rFonts w:hint="eastAsia" w:ascii="仿宋_GB2312" w:hAnsi="仿宋" w:eastAsia="仿宋_GB2312" w:cs="楷体"/>
                <w:color w:val="auto"/>
                <w:highlight w:val="none"/>
                <w:lang w:bidi="ar"/>
              </w:rPr>
              <w:t>）</w:t>
            </w:r>
            <w:r>
              <w:rPr>
                <w:rFonts w:hint="eastAsia" w:ascii="仿宋_GB2312" w:hAnsi="仿宋" w:eastAsia="仿宋_GB2312" w:cs="楷体"/>
                <w:color w:val="auto"/>
                <w:highlight w:val="none"/>
                <w:lang w:val="en-US" w:eastAsia="zh-CN"/>
              </w:rPr>
              <w:t>服务团队中有农学、地理学、电子信息科学等相关学科背景人员1人或多人，得2分，不提供不得分。</w:t>
            </w:r>
          </w:p>
          <w:p>
            <w:pPr>
              <w:spacing w:line="360" w:lineRule="exact"/>
              <w:textAlignment w:val="center"/>
              <w:rPr>
                <w:rFonts w:hint="default" w:ascii="仿宋_GB2312" w:hAnsi="仿宋" w:eastAsia="仿宋_GB2312" w:cs="楷体"/>
                <w:color w:val="auto"/>
                <w:highlight w:val="none"/>
                <w:lang w:val="en-US" w:eastAsia="zh-CN"/>
              </w:rPr>
            </w:pPr>
            <w:r>
              <w:rPr>
                <w:rFonts w:hint="eastAsia" w:ascii="仿宋_GB2312" w:hAnsi="仿宋" w:eastAsia="仿宋_GB2312" w:cs="楷体"/>
                <w:color w:val="auto"/>
                <w:highlight w:val="none"/>
                <w:lang w:bidi="ar"/>
              </w:rPr>
              <w:t>（</w:t>
            </w:r>
            <w:r>
              <w:rPr>
                <w:rFonts w:hint="eastAsia" w:ascii="仿宋_GB2312" w:hAnsi="仿宋" w:eastAsia="仿宋_GB2312" w:cs="楷体"/>
                <w:color w:val="auto"/>
                <w:highlight w:val="none"/>
                <w:lang w:val="en-US" w:eastAsia="zh-CN" w:bidi="ar"/>
              </w:rPr>
              <w:t>3</w:t>
            </w:r>
            <w:r>
              <w:rPr>
                <w:rFonts w:hint="eastAsia" w:ascii="仿宋_GB2312" w:hAnsi="仿宋" w:eastAsia="仿宋_GB2312" w:cs="楷体"/>
                <w:color w:val="auto"/>
                <w:highlight w:val="none"/>
                <w:lang w:bidi="ar"/>
              </w:rPr>
              <w:t>）</w:t>
            </w:r>
            <w:r>
              <w:rPr>
                <w:rFonts w:hint="eastAsia" w:ascii="仿宋_GB2312" w:hAnsi="仿宋" w:eastAsia="仿宋_GB2312" w:cs="楷体"/>
                <w:color w:val="auto"/>
                <w:highlight w:val="none"/>
                <w:lang w:val="en-US" w:eastAsia="zh-CN"/>
              </w:rPr>
              <w:t>服务团队人员有1人或多人具备相应国家认证的职业资格证书（如园艺师、测绘师），得2分，不提供不得分。</w:t>
            </w:r>
          </w:p>
          <w:p>
            <w:pPr>
              <w:spacing w:line="360" w:lineRule="exact"/>
              <w:textAlignment w:val="center"/>
              <w:rPr>
                <w:rFonts w:hint="eastAsia" w:ascii="仿宋_GB2312" w:hAnsi="仿宋" w:eastAsia="仿宋_GB2312" w:cs="楷体"/>
                <w:color w:val="auto"/>
                <w:highlight w:val="none"/>
                <w:lang w:bidi="ar"/>
              </w:rPr>
            </w:pPr>
            <w:r>
              <w:rPr>
                <w:rFonts w:hint="eastAsia" w:ascii="仿宋_GB2312" w:hAnsi="仿宋" w:eastAsia="仿宋_GB2312" w:cs="楷体"/>
                <w:color w:val="auto"/>
                <w:highlight w:val="none"/>
                <w:lang w:bidi="ar"/>
              </w:rPr>
              <w:t>注：以上团队成员中的各类人员均须为供应商的正式员工，供应商需提供人员</w:t>
            </w:r>
            <w:r>
              <w:rPr>
                <w:rFonts w:hint="eastAsia" w:ascii="仿宋_GB2312" w:hAnsi="仿宋" w:eastAsia="仿宋_GB2312" w:cs="楷体"/>
                <w:color w:val="auto"/>
                <w:highlight w:val="none"/>
                <w:lang w:val="en-US" w:eastAsia="zh-CN" w:bidi="ar"/>
              </w:rPr>
              <w:t>相应学科、资质背景</w:t>
            </w:r>
            <w:r>
              <w:rPr>
                <w:rFonts w:hint="eastAsia" w:ascii="仿宋_GB2312" w:hAnsi="仿宋" w:eastAsia="仿宋_GB2312" w:cs="楷体"/>
                <w:color w:val="auto"/>
                <w:highlight w:val="none"/>
                <w:lang w:bidi="ar"/>
              </w:rPr>
              <w:t>、供应商为其缴纳的最近三个月及以上的社保证明或有效的劳动合同复印件并加盖供应商单位公章，未提供或未按要求提供证明材料的人员视为无效；</w:t>
            </w:r>
          </w:p>
        </w:tc>
        <w:tc>
          <w:tcPr>
            <w:tcW w:w="355" w:type="pct"/>
            <w:vMerge w:val="continue"/>
            <w:vAlign w:val="center"/>
          </w:tcPr>
          <w:p>
            <w:pPr>
              <w:spacing w:line="360" w:lineRule="auto"/>
              <w:jc w:val="center"/>
              <w:textAlignment w:val="center"/>
              <w:rPr>
                <w:rFonts w:hint="eastAsia" w:ascii="仿宋" w:hAnsi="仿宋" w:eastAsia="仿宋" w:cs="楷体"/>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0" w:hRule="atLeast"/>
        </w:trPr>
        <w:tc>
          <w:tcPr>
            <w:tcW w:w="741" w:type="pct"/>
            <w:vMerge w:val="continue"/>
            <w:vAlign w:val="center"/>
          </w:tcPr>
          <w:p>
            <w:pPr>
              <w:spacing w:line="360" w:lineRule="exact"/>
              <w:jc w:val="center"/>
              <w:textAlignment w:val="center"/>
              <w:rPr>
                <w:rFonts w:hint="eastAsia" w:ascii="仿宋_GB2312" w:hAnsi="仿宋" w:eastAsia="仿宋_GB2312" w:cs="楷体"/>
              </w:rPr>
            </w:pPr>
          </w:p>
        </w:tc>
        <w:tc>
          <w:tcPr>
            <w:tcW w:w="766" w:type="pct"/>
            <w:vAlign w:val="center"/>
          </w:tcPr>
          <w:p>
            <w:pPr>
              <w:spacing w:line="360" w:lineRule="exact"/>
              <w:jc w:val="center"/>
              <w:textAlignment w:val="center"/>
              <w:rPr>
                <w:rFonts w:hint="eastAsia" w:ascii="仿宋_GB2312" w:hAnsi="仿宋" w:eastAsia="仿宋_GB2312" w:cs="楷体"/>
                <w:lang w:bidi="ar"/>
              </w:rPr>
            </w:pPr>
            <w:r>
              <w:rPr>
                <w:rFonts w:hint="eastAsia" w:ascii="仿宋_GB2312" w:hAnsi="仿宋" w:eastAsia="仿宋_GB2312" w:cs="楷体"/>
                <w:lang w:bidi="ar"/>
              </w:rPr>
              <w:t>服务设备设施及服务体系</w:t>
            </w:r>
          </w:p>
          <w:p>
            <w:pPr>
              <w:spacing w:line="360" w:lineRule="exact"/>
              <w:jc w:val="center"/>
              <w:textAlignment w:val="center"/>
              <w:rPr>
                <w:rFonts w:hint="eastAsia" w:ascii="仿宋_GB2312" w:hAnsi="仿宋" w:eastAsia="仿宋_GB2312" w:cs="楷体"/>
                <w:lang w:bidi="ar"/>
              </w:rPr>
            </w:pPr>
            <w:r>
              <w:rPr>
                <w:rFonts w:hint="eastAsia" w:ascii="仿宋_GB2312" w:hAnsi="仿宋" w:eastAsia="仿宋_GB2312" w:cs="楷体"/>
                <w:lang w:bidi="ar"/>
              </w:rPr>
              <w:t>（3分）</w:t>
            </w:r>
          </w:p>
        </w:tc>
        <w:tc>
          <w:tcPr>
            <w:tcW w:w="3137" w:type="pct"/>
            <w:vAlign w:val="center"/>
          </w:tcPr>
          <w:p>
            <w:pPr>
              <w:spacing w:line="360" w:lineRule="exact"/>
              <w:textAlignment w:val="center"/>
              <w:rPr>
                <w:rFonts w:hint="eastAsia" w:ascii="仿宋_GB2312" w:hAnsi="仿宋" w:eastAsia="仿宋_GB2312" w:cs="楷体"/>
                <w:color w:val="auto"/>
                <w:highlight w:val="none"/>
              </w:rPr>
            </w:pPr>
            <w:r>
              <w:rPr>
                <w:rFonts w:hint="eastAsia" w:ascii="仿宋_GB2312" w:hAnsi="仿宋" w:eastAsia="仿宋_GB2312" w:cs="楷体"/>
                <w:color w:val="auto"/>
                <w:highlight w:val="none"/>
              </w:rPr>
              <w:t>1、供应商具备有效期内的IS09001或GB/T19001质量管理体系认证证书、GB/T 24001环境管理体系认证证书、GB/T45001的职业健康安全管理体系认证证书、ISO/IEC 27001信息安全管理体系认证证书，提供一个得</w:t>
            </w:r>
            <w:r>
              <w:rPr>
                <w:rFonts w:hint="eastAsia" w:ascii="仿宋_GB2312" w:hAnsi="仿宋" w:eastAsia="仿宋_GB2312" w:cs="楷体"/>
                <w:color w:val="auto"/>
                <w:highlight w:val="none"/>
                <w:lang w:val="en-US" w:eastAsia="zh-CN"/>
              </w:rPr>
              <w:t>1</w:t>
            </w:r>
            <w:r>
              <w:rPr>
                <w:rFonts w:hint="eastAsia" w:ascii="仿宋_GB2312" w:hAnsi="仿宋" w:eastAsia="仿宋_GB2312" w:cs="楷体"/>
                <w:color w:val="auto"/>
                <w:highlight w:val="none"/>
              </w:rPr>
              <w:t>分，最多得1分。</w:t>
            </w:r>
            <w:r>
              <w:rPr>
                <w:rFonts w:ascii="仿宋_GB2312" w:hAnsi="仿宋" w:eastAsia="仿宋_GB2312" w:cs="楷体"/>
                <w:color w:val="auto"/>
                <w:highlight w:val="none"/>
              </w:rPr>
              <w:t>不提供不得分。</w:t>
            </w:r>
            <w:r>
              <w:rPr>
                <w:rFonts w:hint="eastAsia" w:ascii="仿宋_GB2312" w:hAnsi="仿宋" w:eastAsia="仿宋_GB2312" w:cs="楷体"/>
                <w:color w:val="auto"/>
                <w:highlight w:val="none"/>
              </w:rPr>
              <w:t>（备注：认证证书内容须包含地理遥感信息服务，需提供盖章复印件，原件备查。）</w:t>
            </w:r>
          </w:p>
          <w:p>
            <w:pPr>
              <w:spacing w:line="360" w:lineRule="exact"/>
              <w:textAlignment w:val="center"/>
              <w:rPr>
                <w:rFonts w:hint="eastAsia" w:ascii="仿宋_GB2312" w:hAnsi="仿宋" w:eastAsia="仿宋_GB2312" w:cs="楷体"/>
                <w:color w:val="auto"/>
                <w:highlight w:val="none"/>
              </w:rPr>
            </w:pPr>
            <w:r>
              <w:rPr>
                <w:rFonts w:hint="eastAsia" w:ascii="仿宋_GB2312" w:hAnsi="仿宋" w:eastAsia="仿宋_GB2312" w:cs="楷体"/>
                <w:color w:val="auto"/>
                <w:highlight w:val="none"/>
              </w:rPr>
              <w:t>2、供应商</w:t>
            </w:r>
            <w:r>
              <w:rPr>
                <w:rFonts w:hint="eastAsia" w:ascii="仿宋_GB2312" w:hAnsi="仿宋" w:eastAsia="仿宋_GB2312" w:cs="楷体"/>
                <w:color w:val="auto"/>
                <w:highlight w:val="none"/>
                <w:lang w:val="en-US" w:eastAsia="zh-CN"/>
              </w:rPr>
              <w:t>应具备至少</w:t>
            </w:r>
            <w:r>
              <w:rPr>
                <w:rFonts w:hint="eastAsia" w:ascii="仿宋_GB2312" w:hAnsi="仿宋" w:eastAsia="仿宋_GB2312" w:cs="楷体"/>
                <w:color w:val="auto"/>
                <w:highlight w:val="none"/>
              </w:rPr>
              <w:t>1台</w:t>
            </w:r>
            <w:r>
              <w:rPr>
                <w:rFonts w:hint="eastAsia" w:ascii="仿宋_GB2312" w:hAnsi="仿宋" w:eastAsia="仿宋_GB2312" w:cs="楷体"/>
                <w:color w:val="auto"/>
                <w:highlight w:val="none"/>
                <w:lang w:val="en-US" w:eastAsia="zh-CN"/>
              </w:rPr>
              <w:t>测绘</w:t>
            </w:r>
            <w:r>
              <w:rPr>
                <w:rFonts w:hint="eastAsia" w:ascii="仿宋_GB2312" w:hAnsi="仿宋" w:eastAsia="仿宋_GB2312" w:cs="楷体"/>
                <w:color w:val="auto"/>
                <w:highlight w:val="none"/>
              </w:rPr>
              <w:t>无人机的</w:t>
            </w:r>
            <w:r>
              <w:rPr>
                <w:rFonts w:hint="eastAsia" w:ascii="仿宋_GB2312" w:hAnsi="仿宋" w:eastAsia="仿宋_GB2312" w:cs="楷体"/>
                <w:color w:val="auto"/>
                <w:highlight w:val="none"/>
                <w:lang w:eastAsia="zh-CN"/>
              </w:rPr>
              <w:t>，</w:t>
            </w:r>
            <w:r>
              <w:rPr>
                <w:rFonts w:hint="eastAsia" w:ascii="仿宋_GB2312" w:hAnsi="仿宋" w:eastAsia="仿宋_GB2312" w:cs="楷体"/>
                <w:color w:val="auto"/>
                <w:highlight w:val="none"/>
                <w:lang w:val="en-US" w:eastAsia="zh-CN"/>
              </w:rPr>
              <w:t>每增加1台</w:t>
            </w:r>
            <w:r>
              <w:rPr>
                <w:rFonts w:hint="eastAsia" w:ascii="仿宋_GB2312" w:hAnsi="仿宋" w:eastAsia="仿宋_GB2312" w:cs="楷体"/>
                <w:color w:val="auto"/>
                <w:highlight w:val="none"/>
              </w:rPr>
              <w:t>得</w:t>
            </w:r>
            <w:r>
              <w:rPr>
                <w:rFonts w:hint="eastAsia" w:ascii="仿宋_GB2312" w:hAnsi="仿宋" w:eastAsia="仿宋_GB2312" w:cs="楷体"/>
                <w:color w:val="auto"/>
                <w:highlight w:val="none"/>
                <w:lang w:val="en-US" w:eastAsia="zh-CN"/>
              </w:rPr>
              <w:t>1</w:t>
            </w:r>
            <w:r>
              <w:rPr>
                <w:rFonts w:hint="eastAsia" w:ascii="仿宋_GB2312" w:hAnsi="仿宋" w:eastAsia="仿宋_GB2312" w:cs="楷体"/>
                <w:color w:val="auto"/>
                <w:highlight w:val="none"/>
              </w:rPr>
              <w:t>分，最高得2分</w:t>
            </w:r>
            <w:r>
              <w:rPr>
                <w:rFonts w:hint="eastAsia" w:ascii="仿宋_GB2312" w:hAnsi="仿宋" w:eastAsia="仿宋_GB2312" w:cs="楷体"/>
                <w:color w:val="auto"/>
                <w:highlight w:val="none"/>
                <w:lang w:eastAsia="zh-CN"/>
              </w:rPr>
              <w:t>，</w:t>
            </w:r>
            <w:r>
              <w:rPr>
                <w:rFonts w:ascii="仿宋_GB2312" w:hAnsi="仿宋" w:eastAsia="仿宋_GB2312" w:cs="楷体"/>
                <w:color w:val="auto"/>
                <w:highlight w:val="none"/>
              </w:rPr>
              <w:t>不提供不得分。</w:t>
            </w:r>
          </w:p>
        </w:tc>
        <w:tc>
          <w:tcPr>
            <w:tcW w:w="355" w:type="pct"/>
            <w:vMerge w:val="continue"/>
            <w:vAlign w:val="center"/>
          </w:tcPr>
          <w:p>
            <w:pPr>
              <w:spacing w:line="360" w:lineRule="auto"/>
              <w:jc w:val="center"/>
              <w:textAlignment w:val="center"/>
              <w:rPr>
                <w:rFonts w:hint="eastAsia" w:ascii="仿宋" w:hAnsi="仿宋" w:eastAsia="仿宋" w:cs="楷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5000" w:type="pct"/>
            <w:gridSpan w:val="4"/>
            <w:vAlign w:val="center"/>
          </w:tcPr>
          <w:p>
            <w:pPr>
              <w:spacing w:line="360" w:lineRule="exact"/>
              <w:textAlignment w:val="center"/>
              <w:rPr>
                <w:rFonts w:hint="eastAsia" w:ascii="仿宋_GB2312" w:hAnsi="仿宋" w:eastAsia="仿宋_GB2312" w:cs="楷体"/>
                <w:color w:val="auto"/>
                <w:lang w:bidi="ar"/>
              </w:rPr>
            </w:pPr>
            <w:r>
              <w:rPr>
                <w:rFonts w:hint="eastAsia" w:ascii="仿宋_GB2312" w:hAnsi="仿宋" w:eastAsia="仿宋_GB2312" w:cs="楷体"/>
                <w:color w:val="auto"/>
                <w:lang w:bidi="ar"/>
              </w:rPr>
              <w:t>三、商务部分评审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5" w:hRule="atLeast"/>
        </w:trPr>
        <w:tc>
          <w:tcPr>
            <w:tcW w:w="741" w:type="pct"/>
            <w:vAlign w:val="center"/>
          </w:tcPr>
          <w:p>
            <w:pPr>
              <w:spacing w:line="360" w:lineRule="exact"/>
              <w:jc w:val="center"/>
              <w:rPr>
                <w:rFonts w:hint="eastAsia" w:ascii="仿宋_GB2312" w:hAnsi="仿宋" w:eastAsia="仿宋_GB2312" w:cs="楷体"/>
                <w:sz w:val="22"/>
                <w:szCs w:val="22"/>
              </w:rPr>
            </w:pPr>
            <w:r>
              <w:rPr>
                <w:rFonts w:hint="eastAsia" w:ascii="仿宋_GB2312" w:hAnsi="仿宋" w:eastAsia="仿宋_GB2312" w:cs="楷体"/>
                <w:sz w:val="22"/>
                <w:szCs w:val="22"/>
              </w:rPr>
              <w:t>商务部分</w:t>
            </w:r>
          </w:p>
        </w:tc>
        <w:tc>
          <w:tcPr>
            <w:tcW w:w="766" w:type="pct"/>
            <w:vAlign w:val="center"/>
          </w:tcPr>
          <w:p>
            <w:pPr>
              <w:spacing w:line="360" w:lineRule="exact"/>
              <w:jc w:val="center"/>
              <w:textAlignment w:val="center"/>
              <w:rPr>
                <w:rFonts w:hint="eastAsia" w:ascii="仿宋_GB2312" w:hAnsi="仿宋" w:eastAsia="仿宋_GB2312" w:cs="楷体"/>
                <w:sz w:val="22"/>
                <w:szCs w:val="22"/>
              </w:rPr>
            </w:pPr>
            <w:r>
              <w:rPr>
                <w:rFonts w:hint="eastAsia" w:ascii="仿宋_GB2312" w:hAnsi="仿宋" w:eastAsia="仿宋_GB2312" w:cs="楷体"/>
                <w:sz w:val="22"/>
                <w:szCs w:val="22"/>
                <w:lang w:bidi="ar"/>
              </w:rPr>
              <w:t>同类业绩情况</w:t>
            </w:r>
            <w:r>
              <w:rPr>
                <w:rFonts w:hint="eastAsia" w:ascii="仿宋_GB2312" w:hAnsi="仿宋" w:eastAsia="仿宋_GB2312" w:cs="楷体"/>
                <w:sz w:val="22"/>
                <w:szCs w:val="22"/>
                <w:lang w:bidi="ar"/>
              </w:rPr>
              <w:br w:type="textWrapping"/>
            </w:r>
            <w:r>
              <w:rPr>
                <w:rFonts w:hint="eastAsia" w:ascii="仿宋_GB2312" w:hAnsi="仿宋" w:eastAsia="仿宋_GB2312" w:cs="楷体"/>
                <w:sz w:val="22"/>
                <w:szCs w:val="22"/>
                <w:lang w:bidi="ar"/>
              </w:rPr>
              <w:t>（</w:t>
            </w:r>
            <w:r>
              <w:rPr>
                <w:rFonts w:hint="eastAsia" w:ascii="仿宋_GB2312" w:hAnsi="仿宋" w:eastAsia="仿宋_GB2312" w:cs="楷体"/>
                <w:sz w:val="22"/>
                <w:szCs w:val="22"/>
                <w:lang w:val="en-US" w:eastAsia="zh-CN" w:bidi="ar"/>
              </w:rPr>
              <w:t>3</w:t>
            </w:r>
            <w:r>
              <w:rPr>
                <w:rFonts w:hint="eastAsia" w:ascii="仿宋_GB2312" w:hAnsi="仿宋" w:eastAsia="仿宋_GB2312" w:cs="楷体"/>
                <w:sz w:val="22"/>
                <w:szCs w:val="22"/>
                <w:lang w:bidi="ar"/>
              </w:rPr>
              <w:t>分）</w:t>
            </w:r>
          </w:p>
        </w:tc>
        <w:tc>
          <w:tcPr>
            <w:tcW w:w="3137" w:type="pct"/>
            <w:vAlign w:val="center"/>
          </w:tcPr>
          <w:p>
            <w:pPr>
              <w:spacing w:line="360" w:lineRule="exact"/>
              <w:textAlignment w:val="center"/>
              <w:rPr>
                <w:rFonts w:hint="eastAsia" w:ascii="仿宋_GB2312" w:hAnsi="仿宋" w:eastAsia="仿宋_GB2312" w:cs="楷体"/>
                <w:color w:val="auto"/>
                <w:sz w:val="22"/>
                <w:szCs w:val="22"/>
                <w:lang w:bidi="ar"/>
              </w:rPr>
            </w:pPr>
            <w:r>
              <w:rPr>
                <w:rFonts w:hint="eastAsia" w:ascii="仿宋_GB2312" w:hAnsi="仿宋" w:eastAsia="仿宋_GB2312" w:cs="楷体"/>
                <w:color w:val="auto"/>
                <w:sz w:val="22"/>
                <w:szCs w:val="22"/>
                <w:lang w:bidi="ar"/>
              </w:rPr>
              <w:t>自2023年4月1日起至今，每提供1个同类项目实施案例（并提供符合上述要求的合同关键页作为有效的业绩证明材料）得1分，最多得</w:t>
            </w:r>
            <w:r>
              <w:rPr>
                <w:rFonts w:hint="eastAsia" w:ascii="仿宋_GB2312" w:hAnsi="仿宋" w:eastAsia="仿宋_GB2312" w:cs="楷体"/>
                <w:color w:val="auto"/>
                <w:sz w:val="22"/>
                <w:szCs w:val="22"/>
                <w:lang w:val="en-US" w:eastAsia="zh-CN" w:bidi="ar"/>
              </w:rPr>
              <w:t>3</w:t>
            </w:r>
            <w:r>
              <w:rPr>
                <w:rFonts w:hint="eastAsia" w:ascii="仿宋_GB2312" w:hAnsi="仿宋" w:eastAsia="仿宋_GB2312" w:cs="楷体"/>
                <w:color w:val="auto"/>
                <w:sz w:val="22"/>
                <w:szCs w:val="22"/>
                <w:lang w:bidi="ar"/>
              </w:rPr>
              <w:t>分。</w:t>
            </w:r>
          </w:p>
          <w:p>
            <w:pPr>
              <w:spacing w:line="360" w:lineRule="exact"/>
              <w:textAlignment w:val="center"/>
              <w:rPr>
                <w:rFonts w:hint="eastAsia" w:ascii="仿宋_GB2312" w:hAnsi="仿宋" w:eastAsia="仿宋_GB2312" w:cs="楷体"/>
                <w:color w:val="auto"/>
                <w:sz w:val="22"/>
                <w:szCs w:val="22"/>
                <w:lang w:bidi="ar"/>
              </w:rPr>
            </w:pPr>
            <w:r>
              <w:rPr>
                <w:rFonts w:hint="eastAsia" w:ascii="仿宋_GB2312" w:hAnsi="仿宋" w:eastAsia="仿宋_GB2312" w:cs="楷体"/>
                <w:color w:val="auto"/>
                <w:sz w:val="22"/>
                <w:szCs w:val="22"/>
                <w:lang w:bidi="ar"/>
              </w:rPr>
              <w:t>备注：（1）供应商提供的实施案例，均需提供加盖供应商公章的合同复印件或中标通知书复印件，包括合同首页、含有项目名称和服务内容的页面以及签章页。</w:t>
            </w:r>
            <w:r>
              <w:rPr>
                <w:rFonts w:ascii="仿宋_GB2312" w:hAnsi="仿宋" w:eastAsia="仿宋_GB2312" w:cs="楷体"/>
                <w:color w:val="auto"/>
                <w:sz w:val="22"/>
                <w:szCs w:val="22"/>
                <w:lang w:bidi="ar"/>
              </w:rPr>
              <w:t>同时，还需提供项目合同或协议期内任一次收款凭证并加盖供应商公章；</w:t>
            </w:r>
            <w:r>
              <w:rPr>
                <w:rFonts w:hint="eastAsia" w:ascii="仿宋_GB2312" w:hAnsi="仿宋" w:eastAsia="仿宋_GB2312" w:cs="楷体"/>
                <w:color w:val="auto"/>
                <w:sz w:val="22"/>
                <w:szCs w:val="22"/>
                <w:lang w:bidi="ar"/>
              </w:rPr>
              <w:t>（2）“同类项目”是指农业技术服务或农业咨询服务或农业种植风险减量服务或农业防灾减损服务类服务，（按合同或汇总表通知书项目数计分），投标人提供的服务合同/中标通知书应能明确判断其服务内容，如无法判断的，须另行提供用户盖章证明文件等佐证材料，否则不予认可。</w:t>
            </w:r>
          </w:p>
        </w:tc>
        <w:tc>
          <w:tcPr>
            <w:tcW w:w="355" w:type="pct"/>
            <w:vAlign w:val="center"/>
          </w:tcPr>
          <w:p>
            <w:pPr>
              <w:spacing w:line="240" w:lineRule="exact"/>
              <w:jc w:val="center"/>
              <w:rPr>
                <w:rFonts w:hint="eastAsia" w:ascii="仿宋" w:hAnsi="仿宋" w:eastAsia="仿宋" w:cs="楷体"/>
                <w:sz w:val="22"/>
                <w:szCs w:val="22"/>
                <w:lang w:val="en-US" w:eastAsia="zh-CN"/>
              </w:rPr>
            </w:pPr>
            <w:r>
              <w:rPr>
                <w:rFonts w:hint="eastAsia" w:ascii="仿宋" w:hAnsi="仿宋" w:eastAsia="仿宋" w:cs="楷体"/>
                <w:sz w:val="22"/>
                <w:szCs w:val="22"/>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644" w:type="pct"/>
            <w:gridSpan w:val="3"/>
            <w:vAlign w:val="center"/>
          </w:tcPr>
          <w:p>
            <w:pPr>
              <w:spacing w:line="240" w:lineRule="exact"/>
              <w:jc w:val="center"/>
              <w:textAlignment w:val="center"/>
              <w:rPr>
                <w:rFonts w:hint="eastAsia" w:ascii="仿宋" w:hAnsi="仿宋" w:eastAsia="仿宋" w:cs="楷体"/>
                <w:sz w:val="22"/>
                <w:szCs w:val="22"/>
              </w:rPr>
            </w:pPr>
            <w:r>
              <w:rPr>
                <w:rFonts w:hint="eastAsia" w:ascii="仿宋" w:hAnsi="仿宋" w:eastAsia="仿宋" w:cs="楷体"/>
                <w:sz w:val="22"/>
                <w:szCs w:val="22"/>
                <w:lang w:bidi="ar"/>
              </w:rPr>
              <w:t>合计</w:t>
            </w:r>
          </w:p>
        </w:tc>
        <w:tc>
          <w:tcPr>
            <w:tcW w:w="355" w:type="pct"/>
            <w:vAlign w:val="center"/>
          </w:tcPr>
          <w:p>
            <w:pPr>
              <w:spacing w:line="240" w:lineRule="exact"/>
              <w:jc w:val="center"/>
              <w:textAlignment w:val="center"/>
              <w:rPr>
                <w:rFonts w:hint="eastAsia" w:ascii="仿宋" w:hAnsi="仿宋" w:eastAsia="仿宋" w:cs="楷体"/>
                <w:sz w:val="22"/>
                <w:szCs w:val="22"/>
              </w:rPr>
            </w:pPr>
            <w:r>
              <w:rPr>
                <w:rFonts w:hint="eastAsia" w:ascii="仿宋" w:hAnsi="仿宋" w:eastAsia="仿宋" w:cs="楷体"/>
                <w:sz w:val="22"/>
                <w:szCs w:val="22"/>
                <w:lang w:bidi="ar"/>
              </w:rPr>
              <w:t>100</w:t>
            </w:r>
          </w:p>
        </w:tc>
      </w:tr>
    </w:tbl>
    <w:p>
      <w:pPr>
        <w:pStyle w:val="2"/>
        <w:kinsoku/>
        <w:overflowPunct/>
        <w:bidi w:val="0"/>
        <w:snapToGrid w:val="0"/>
        <w:spacing w:after="0" w:line="576" w:lineRule="exact"/>
        <w:ind w:left="141" w:right="223" w:firstLine="480"/>
        <w:jc w:val="left"/>
        <w:rPr>
          <w:rFonts w:hint="eastAsia" w:ascii="仿宋" w:hAnsi="仿宋" w:eastAsia="仿宋" w:cs="仿宋"/>
          <w:sz w:val="24"/>
          <w:szCs w:val="24"/>
        </w:rPr>
      </w:pPr>
    </w:p>
    <w:p>
      <w:pPr>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bookmarkEnd w:id="109"/>
    <w:p>
      <w:pPr>
        <w:pStyle w:val="2"/>
        <w:rPr>
          <w:rFonts w:hint="eastAsia" w:ascii="仿宋" w:hAnsi="仿宋" w:eastAsia="仿宋" w:cs="仿宋"/>
          <w:sz w:val="24"/>
          <w:szCs w:val="24"/>
        </w:rPr>
      </w:pPr>
      <w:bookmarkStart w:id="125" w:name="_Toc15254"/>
    </w:p>
    <w:p>
      <w:pPr>
        <w:pStyle w:val="3"/>
        <w:kinsoku/>
        <w:overflowPunct/>
        <w:bidi w:val="0"/>
        <w:spacing w:before="0" w:after="0" w:line="576" w:lineRule="exact"/>
        <w:ind w:left="0" w:leftChars="0" w:firstLine="0" w:firstLineChars="0"/>
        <w:jc w:val="center"/>
        <w:rPr>
          <w:rFonts w:hint="eastAsia" w:ascii="仿宋" w:hAnsi="仿宋" w:eastAsia="仿宋" w:cs="仿宋"/>
          <w:color w:val="auto"/>
          <w:sz w:val="28"/>
          <w:szCs w:val="28"/>
          <w:highlight w:val="none"/>
        </w:rPr>
      </w:pPr>
      <w:bookmarkStart w:id="126" w:name="_Toc19010"/>
      <w:r>
        <w:rPr>
          <w:rFonts w:hint="eastAsia" w:ascii="仿宋" w:hAnsi="仿宋" w:eastAsia="仿宋" w:cs="仿宋"/>
          <w:color w:val="auto"/>
          <w:sz w:val="28"/>
          <w:szCs w:val="28"/>
          <w:highlight w:val="none"/>
        </w:rPr>
        <w:t>第四章 合同条</w:t>
      </w:r>
      <w:bookmarkEnd w:id="125"/>
      <w:r>
        <w:rPr>
          <w:rFonts w:hint="eastAsia" w:ascii="仿宋" w:hAnsi="仿宋" w:eastAsia="仿宋" w:cs="仿宋"/>
          <w:color w:val="auto"/>
          <w:sz w:val="28"/>
          <w:szCs w:val="28"/>
          <w:highlight w:val="none"/>
        </w:rPr>
        <w:t>款</w:t>
      </w:r>
      <w:bookmarkEnd w:id="126"/>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kern w:val="0"/>
          <w:sz w:val="22"/>
          <w:szCs w:val="22"/>
          <w:lang w:bidi="ar"/>
        </w:rPr>
      </w:pPr>
      <w:r>
        <w:rPr>
          <w:rFonts w:hint="eastAsia" w:ascii="仿宋" w:hAnsi="仿宋" w:eastAsia="仿宋" w:cs="仿宋"/>
          <w:b/>
          <w:bCs/>
          <w:kern w:val="0"/>
          <w:sz w:val="22"/>
          <w:szCs w:val="22"/>
          <w:lang w:bidi="ar"/>
        </w:rPr>
        <w:t>商务部分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第一条 </w:t>
      </w:r>
      <w:r>
        <w:rPr>
          <w:rFonts w:hint="eastAsia" w:ascii="仿宋" w:hAnsi="仿宋" w:eastAsia="仿宋" w:cs="仿宋"/>
          <w:kern w:val="0"/>
          <w:sz w:val="22"/>
          <w:szCs w:val="22"/>
          <w:lang w:bidi="ar"/>
        </w:rPr>
        <w:t>服务内容及要求(适用于咨询服务采购合同)</w:t>
      </w:r>
      <w:r>
        <w:rPr>
          <w:rFonts w:hint="eastAsia" w:ascii="仿宋" w:hAnsi="仿宋" w:eastAsia="仿宋" w:cs="仿宋"/>
          <w:kern w:val="0"/>
          <w:sz w:val="22"/>
          <w:szCs w:val="22"/>
          <w:lang w:bidi="ar"/>
        </w:rPr>
        <w:br w:type="textWrapping"/>
      </w:r>
      <w:r>
        <w:rPr>
          <w:rFonts w:hint="eastAsia" w:ascii="仿宋" w:hAnsi="仿宋" w:eastAsia="仿宋" w:cs="仿宋"/>
          <w:b/>
          <w:bCs/>
          <w:kern w:val="0"/>
          <w:sz w:val="22"/>
          <w:szCs w:val="22"/>
          <w:lang w:bidi="ar"/>
        </w:rPr>
        <w:t>服务内容及要求</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第二条 </w:t>
      </w:r>
      <w:r>
        <w:rPr>
          <w:rFonts w:hint="eastAsia" w:ascii="仿宋" w:hAnsi="仿宋" w:eastAsia="仿宋" w:cs="仿宋"/>
          <w:b/>
          <w:bCs/>
          <w:kern w:val="0"/>
          <w:sz w:val="22"/>
          <w:szCs w:val="22"/>
          <w:lang w:bidi="ar"/>
        </w:rPr>
        <w:t>合同价格</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本合同价格明细见【附件】。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（三） 本合同付款安排见【附件】。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第三条 </w:t>
      </w:r>
      <w:r>
        <w:rPr>
          <w:rFonts w:hint="eastAsia" w:ascii="仿宋" w:hAnsi="仿宋" w:eastAsia="仿宋" w:cs="仿宋"/>
          <w:kern w:val="0"/>
          <w:sz w:val="22"/>
          <w:szCs w:val="22"/>
          <w:lang w:bidi="ar"/>
        </w:rPr>
        <w:t>甲方的权利和义务（适用于专项法律服务合同）</w:t>
      </w:r>
      <w:r>
        <w:rPr>
          <w:rFonts w:hint="eastAsia" w:ascii="仿宋" w:hAnsi="仿宋" w:eastAsia="仿宋" w:cs="仿宋"/>
          <w:kern w:val="0"/>
          <w:sz w:val="22"/>
          <w:szCs w:val="22"/>
          <w:lang w:bidi="ar"/>
        </w:rPr>
        <w:br w:type="textWrapping"/>
      </w:r>
      <w:r>
        <w:rPr>
          <w:rFonts w:hint="eastAsia" w:ascii="仿宋" w:hAnsi="仿宋" w:eastAsia="仿宋" w:cs="仿宋"/>
          <w:b/>
          <w:bCs/>
          <w:kern w:val="0"/>
          <w:sz w:val="22"/>
          <w:szCs w:val="22"/>
          <w:lang w:bidi="ar"/>
        </w:rPr>
        <w:t>双方的权利和义务</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第四条 </w:t>
      </w:r>
      <w:r>
        <w:rPr>
          <w:rFonts w:hint="eastAsia" w:ascii="仿宋" w:hAnsi="仿宋" w:eastAsia="仿宋" w:cs="仿宋"/>
          <w:kern w:val="0"/>
          <w:sz w:val="22"/>
          <w:szCs w:val="22"/>
          <w:lang w:bidi="ar"/>
        </w:rPr>
        <w:t>违约责任</w:t>
      </w:r>
      <w:r>
        <w:rPr>
          <w:rFonts w:hint="eastAsia" w:ascii="仿宋" w:hAnsi="仿宋" w:eastAsia="仿宋" w:cs="仿宋"/>
          <w:kern w:val="0"/>
          <w:sz w:val="22"/>
          <w:szCs w:val="22"/>
          <w:lang w:bidi="ar"/>
        </w:rPr>
        <w:br w:type="textWrapping"/>
      </w:r>
      <w:r>
        <w:rPr>
          <w:rFonts w:hint="eastAsia" w:ascii="仿宋" w:hAnsi="仿宋" w:eastAsia="仿宋" w:cs="仿宋"/>
          <w:b/>
          <w:bCs/>
          <w:kern w:val="0"/>
          <w:sz w:val="22"/>
          <w:szCs w:val="22"/>
          <w:lang w:bidi="ar"/>
        </w:rPr>
        <w:t>违约责任</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kern w:val="0"/>
          <w:sz w:val="22"/>
          <w:szCs w:val="22"/>
          <w:lang w:bidi="ar"/>
        </w:rPr>
      </w:pPr>
      <w:r>
        <w:rPr>
          <w:rFonts w:hint="eastAsia" w:ascii="仿宋" w:hAnsi="仿宋" w:eastAsia="仿宋" w:cs="仿宋"/>
          <w:b/>
          <w:bCs/>
          <w:kern w:val="0"/>
          <w:sz w:val="22"/>
          <w:szCs w:val="22"/>
          <w:lang w:bidi="ar"/>
        </w:rPr>
        <w:t>通用部分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第五条 </w:t>
      </w:r>
      <w:r>
        <w:rPr>
          <w:rFonts w:hint="eastAsia" w:ascii="仿宋" w:hAnsi="仿宋" w:eastAsia="仿宋" w:cs="仿宋"/>
          <w:b/>
          <w:bCs/>
          <w:kern w:val="0"/>
          <w:sz w:val="22"/>
          <w:szCs w:val="22"/>
          <w:lang w:bidi="ar"/>
        </w:rPr>
        <w:t>双方的权利和义务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甲方的权利和义务</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（1）甲方有权获得本合同项下乙方应提供的全部合格的服务；</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（2）甲方有权在合同期内对乙方的产品及服务进行监督；</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（3）乙方未按照合同约定履行义务的，甲方有权采取相应的措施；</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（4）甲方应按照合同约定向乙方支付合同价款；</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乙方的权利和义务</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（1）乙方有权获得甲方支付的合同价款；</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（2）乙方应按照合同约定向甲方提供全部合格的服务；</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（3）乙方应当按照合同约定的期限及要求完成项目内容；</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（5）乙方提交甲方的工作成果的全部知识产权归甲方所有；</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（6）乙方享有其它双方约定的权利、承担其它双方约定的义务。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第六条 </w:t>
      </w:r>
      <w:r>
        <w:rPr>
          <w:rFonts w:hint="eastAsia" w:ascii="仿宋" w:hAnsi="仿宋" w:eastAsia="仿宋" w:cs="仿宋"/>
          <w:kern w:val="0"/>
          <w:sz w:val="22"/>
          <w:szCs w:val="22"/>
          <w:lang w:bidi="ar"/>
        </w:rPr>
        <w:t>禁止转让</w:t>
      </w:r>
      <w:r>
        <w:rPr>
          <w:rFonts w:hint="eastAsia" w:ascii="仿宋" w:hAnsi="仿宋" w:eastAsia="仿宋" w:cs="仿宋"/>
          <w:kern w:val="0"/>
          <w:sz w:val="22"/>
          <w:szCs w:val="22"/>
          <w:lang w:bidi="ar"/>
        </w:rPr>
        <w:br w:type="textWrapping"/>
      </w:r>
      <w:r>
        <w:rPr>
          <w:rFonts w:hint="eastAsia" w:ascii="仿宋" w:hAnsi="仿宋" w:eastAsia="仿宋" w:cs="仿宋"/>
          <w:b/>
          <w:bCs/>
          <w:kern w:val="0"/>
          <w:sz w:val="22"/>
          <w:szCs w:val="22"/>
          <w:lang w:bidi="ar"/>
        </w:rPr>
        <w:t>禁止转让</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第七条 </w:t>
      </w:r>
      <w:r>
        <w:rPr>
          <w:rFonts w:hint="eastAsia" w:ascii="仿宋" w:hAnsi="仿宋" w:eastAsia="仿宋" w:cs="仿宋"/>
          <w:b/>
          <w:bCs/>
          <w:kern w:val="0"/>
          <w:sz w:val="22"/>
          <w:szCs w:val="22"/>
          <w:lang w:bidi="ar"/>
        </w:rPr>
        <w:t>知识产权保障及权利保证</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第八条 </w:t>
      </w:r>
      <w:r>
        <w:rPr>
          <w:rFonts w:hint="eastAsia" w:ascii="仿宋" w:hAnsi="仿宋" w:eastAsia="仿宋" w:cs="仿宋"/>
          <w:b/>
          <w:bCs/>
          <w:kern w:val="0"/>
          <w:sz w:val="22"/>
          <w:szCs w:val="22"/>
          <w:lang w:bidi="ar"/>
        </w:rPr>
        <w:t>违约责任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由于甲方原因不能按合同约定时间付款的，每延迟10个工作日，甲方按合同应付金额的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%向乙方支付违约金。</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乙方延迟交付的违约责任</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（1）由于乙方原因造成项目延迟的，每延迟10个工作日，乙方向甲方支付违约金为合同服务费用总额的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（2）由于乙方原因造成项目迟延，经甲方催促后乙方继续延误的，甲方有权单方面解除合同，乙方应按照合同服务费用总额的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%向甲方支付违约金，并赔偿由此引起的甲方的直接经济损失。</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（三） 验收不合格并且乙方在甲方指定期限内无法完成整改、提交合格的工作成果的，乙方应向甲方支付合同服务费用总额</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%的违约金，并赔偿由此引起的甲方的直接经济损失。</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（四） 如乙方违反知识产权条款，乙方需按照项目费用的</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%向甲方支付违约金，给甲方造成的损失超过违约金的，超出部分应由乙方承担继续赔偿责任。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（五） 除本合同的约定外，因乙方的违约行为给甲方造成损失的，乙方应向甲方支付相当于本合同总价款</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（六） 如果乙方违反本合同约定的保密义务，乙方应向甲方支付相当于本合同总价款</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kern w:val="0"/>
          <w:sz w:val="22"/>
          <w:szCs w:val="22"/>
          <w:lang w:bidi="ar"/>
        </w:rPr>
        <w:t>%的违约金，甲方受到的损失超出违约金的部分，由乙方继续承担赔偿责任。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第九条 </w:t>
      </w:r>
      <w:r>
        <w:rPr>
          <w:rFonts w:hint="eastAsia" w:ascii="仿宋" w:hAnsi="仿宋" w:eastAsia="仿宋" w:cs="仿宋"/>
          <w:b/>
          <w:bCs/>
          <w:kern w:val="0"/>
          <w:sz w:val="22"/>
          <w:szCs w:val="22"/>
          <w:lang w:bidi="ar"/>
        </w:rPr>
        <w:t>保密义务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第十条 </w:t>
      </w:r>
      <w:r>
        <w:rPr>
          <w:rFonts w:hint="eastAsia" w:ascii="仿宋" w:hAnsi="仿宋" w:eastAsia="仿宋" w:cs="仿宋"/>
          <w:b/>
          <w:bCs/>
          <w:kern w:val="0"/>
          <w:sz w:val="22"/>
          <w:szCs w:val="22"/>
          <w:lang w:bidi="ar"/>
        </w:rPr>
        <w:t>不可抗力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第十一条 </w:t>
      </w:r>
      <w:r>
        <w:rPr>
          <w:rFonts w:hint="eastAsia" w:ascii="仿宋" w:hAnsi="仿宋" w:eastAsia="仿宋" w:cs="仿宋"/>
          <w:kern w:val="0"/>
          <w:sz w:val="22"/>
          <w:szCs w:val="22"/>
          <w:lang w:bidi="ar"/>
        </w:rPr>
        <w:t>合同变更</w:t>
      </w:r>
      <w:r>
        <w:rPr>
          <w:rFonts w:hint="eastAsia" w:ascii="仿宋" w:hAnsi="仿宋" w:eastAsia="仿宋" w:cs="仿宋"/>
          <w:kern w:val="0"/>
          <w:sz w:val="22"/>
          <w:szCs w:val="22"/>
          <w:lang w:bidi="ar"/>
        </w:rPr>
        <w:br w:type="textWrapping"/>
      </w:r>
      <w:r>
        <w:rPr>
          <w:rFonts w:hint="eastAsia" w:ascii="仿宋" w:hAnsi="仿宋" w:eastAsia="仿宋" w:cs="仿宋"/>
          <w:b/>
          <w:bCs/>
          <w:kern w:val="0"/>
          <w:sz w:val="22"/>
          <w:szCs w:val="22"/>
          <w:lang w:bidi="ar"/>
        </w:rPr>
        <w:t>合同变更</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第十二条 </w:t>
      </w:r>
      <w:r>
        <w:rPr>
          <w:rFonts w:hint="eastAsia" w:ascii="仿宋" w:hAnsi="仿宋" w:eastAsia="仿宋" w:cs="仿宋"/>
          <w:b/>
          <w:bCs/>
          <w:kern w:val="0"/>
          <w:sz w:val="22"/>
          <w:szCs w:val="22"/>
          <w:lang w:bidi="ar"/>
        </w:rPr>
        <w:t>合同特别终止</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（1）乙方破产、解散（包括但不限于乙方股东会决议解散、乙方被吊销营业执照、被责令关闭、被撤销、被司法机关裁决解散等情形）；</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第十三条 </w:t>
      </w:r>
      <w:r>
        <w:rPr>
          <w:rFonts w:hint="eastAsia" w:ascii="仿宋" w:hAnsi="仿宋" w:eastAsia="仿宋" w:cs="仿宋"/>
          <w:b/>
          <w:bCs/>
          <w:kern w:val="0"/>
          <w:sz w:val="22"/>
          <w:szCs w:val="22"/>
          <w:lang w:bidi="ar"/>
        </w:rPr>
        <w:t>法律适用与争议解决</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第十四条 </w:t>
      </w:r>
      <w:r>
        <w:rPr>
          <w:rFonts w:hint="eastAsia" w:ascii="仿宋" w:hAnsi="仿宋" w:eastAsia="仿宋" w:cs="仿宋"/>
          <w:b/>
          <w:bCs/>
          <w:kern w:val="0"/>
          <w:sz w:val="22"/>
          <w:szCs w:val="22"/>
          <w:lang w:bidi="ar"/>
        </w:rPr>
        <w:t>合同生效及其他</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本合同经甲乙双方法定代表人或授权代表签字并加盖公章后生效。</w:t>
      </w:r>
    </w:p>
    <w:p>
      <w:pPr>
        <w:keepNext w:val="0"/>
        <w:keepLines w:val="0"/>
        <w:widowControl/>
        <w:suppressLineNumbers w:val="0"/>
        <w:spacing w:before="0" w:beforeAutospacing="1" w:after="0" w:afterAutospacing="1" w:line="310" w:lineRule="exact"/>
        <w:ind w:left="806" w:leftChars="261" w:right="0" w:hanging="180" w:hangingChars="82"/>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本合同一式</w:t>
      </w:r>
      <w:r>
        <w:rPr>
          <w:rFonts w:hint="eastAsia" w:ascii="仿宋" w:hAnsi="仿宋" w:eastAsia="仿宋" w:cs="仿宋"/>
          <w:kern w:val="0"/>
          <w:sz w:val="22"/>
          <w:szCs w:val="22"/>
          <w:u w:val="single"/>
          <w:lang w:val="en-US" w:eastAsia="zh-CN" w:bidi="ar"/>
        </w:rPr>
        <w:t xml:space="preserve">   肆   </w:t>
      </w:r>
      <w:r>
        <w:rPr>
          <w:rFonts w:hint="eastAsia" w:ascii="仿宋" w:hAnsi="仿宋" w:eastAsia="仿宋" w:cs="仿宋"/>
          <w:kern w:val="0"/>
          <w:sz w:val="22"/>
          <w:szCs w:val="22"/>
          <w:lang w:bidi="ar"/>
        </w:rPr>
        <w:t>份，其中正本</w:t>
      </w:r>
      <w:r>
        <w:rPr>
          <w:rFonts w:hint="eastAsia" w:ascii="仿宋" w:hAnsi="仿宋" w:eastAsia="仿宋" w:cs="仿宋"/>
          <w:kern w:val="0"/>
          <w:sz w:val="22"/>
          <w:szCs w:val="22"/>
          <w:u w:val="single"/>
          <w:lang w:val="en-US" w:eastAsia="zh-CN" w:bidi="ar"/>
        </w:rPr>
        <w:t xml:space="preserve">   贰   </w:t>
      </w:r>
      <w:r>
        <w:rPr>
          <w:rFonts w:hint="eastAsia" w:ascii="仿宋" w:hAnsi="仿宋" w:eastAsia="仿宋" w:cs="仿宋"/>
          <w:kern w:val="0"/>
          <w:sz w:val="22"/>
          <w:szCs w:val="22"/>
          <w:lang w:bidi="ar"/>
        </w:rPr>
        <w:t>份，副本</w:t>
      </w:r>
      <w:r>
        <w:rPr>
          <w:rFonts w:hint="eastAsia" w:ascii="仿宋" w:hAnsi="仿宋" w:eastAsia="仿宋" w:cs="仿宋"/>
          <w:kern w:val="0"/>
          <w:sz w:val="22"/>
          <w:szCs w:val="22"/>
          <w:u w:val="single"/>
          <w:lang w:val="en-US" w:eastAsia="zh-CN" w:bidi="ar"/>
        </w:rPr>
        <w:t xml:space="preserve">   贰   </w:t>
      </w:r>
      <w:r>
        <w:rPr>
          <w:rFonts w:hint="eastAsia" w:ascii="仿宋" w:hAnsi="仿宋" w:eastAsia="仿宋" w:cs="仿宋"/>
          <w:kern w:val="0"/>
          <w:sz w:val="22"/>
          <w:szCs w:val="22"/>
          <w:lang w:bidi="ar"/>
        </w:rPr>
        <w:t>份。甲方执</w:t>
      </w:r>
      <w:r>
        <w:rPr>
          <w:rFonts w:hint="eastAsia" w:ascii="仿宋" w:hAnsi="仿宋" w:eastAsia="仿宋" w:cs="仿宋"/>
          <w:kern w:val="0"/>
          <w:sz w:val="22"/>
          <w:szCs w:val="22"/>
          <w:u w:val="single"/>
          <w:lang w:val="en-US" w:eastAsia="zh-CN" w:bidi="ar"/>
        </w:rPr>
        <w:t xml:space="preserve">   壹   </w:t>
      </w:r>
      <w:r>
        <w:rPr>
          <w:rFonts w:hint="eastAsia" w:ascii="仿宋" w:hAnsi="仿宋" w:eastAsia="仿宋" w:cs="仿宋"/>
          <w:kern w:val="0"/>
          <w:sz w:val="22"/>
          <w:szCs w:val="22"/>
          <w:lang w:bidi="ar"/>
        </w:rPr>
        <w:t>份正本，</w:t>
      </w:r>
      <w:r>
        <w:rPr>
          <w:rFonts w:hint="eastAsia" w:ascii="仿宋" w:hAnsi="仿宋" w:eastAsia="仿宋" w:cs="仿宋"/>
          <w:kern w:val="0"/>
          <w:sz w:val="22"/>
          <w:szCs w:val="22"/>
          <w:u w:val="single"/>
          <w:lang w:val="en-US" w:eastAsia="zh-CN" w:bidi="ar"/>
        </w:rPr>
        <w:t xml:space="preserve">    壹   </w:t>
      </w:r>
      <w:r>
        <w:rPr>
          <w:rFonts w:hint="eastAsia" w:ascii="仿宋" w:hAnsi="仿宋" w:eastAsia="仿宋" w:cs="仿宋"/>
          <w:kern w:val="0"/>
          <w:sz w:val="22"/>
          <w:szCs w:val="22"/>
          <w:lang w:bidi="ar"/>
        </w:rPr>
        <w:t>份副本；乙方执</w:t>
      </w:r>
      <w:r>
        <w:rPr>
          <w:rFonts w:hint="eastAsia" w:ascii="仿宋" w:hAnsi="仿宋" w:eastAsia="仿宋" w:cs="仿宋"/>
          <w:kern w:val="0"/>
          <w:sz w:val="22"/>
          <w:szCs w:val="22"/>
          <w:u w:val="single"/>
          <w:lang w:val="en-US" w:eastAsia="zh-CN" w:bidi="ar"/>
        </w:rPr>
        <w:t xml:space="preserve">   壹   </w:t>
      </w:r>
      <w:r>
        <w:rPr>
          <w:rFonts w:hint="eastAsia" w:ascii="仿宋" w:hAnsi="仿宋" w:eastAsia="仿宋" w:cs="仿宋"/>
          <w:kern w:val="0"/>
          <w:sz w:val="22"/>
          <w:szCs w:val="22"/>
          <w:lang w:bidi="ar"/>
        </w:rPr>
        <w:t>份正本，</w:t>
      </w:r>
      <w:r>
        <w:rPr>
          <w:rFonts w:hint="eastAsia" w:ascii="仿宋" w:hAnsi="仿宋" w:eastAsia="仿宋" w:cs="仿宋"/>
          <w:kern w:val="0"/>
          <w:sz w:val="22"/>
          <w:szCs w:val="22"/>
          <w:u w:val="single"/>
          <w:lang w:val="en-US" w:eastAsia="zh-CN" w:bidi="ar"/>
        </w:rPr>
        <w:t xml:space="preserve">   壹   </w:t>
      </w:r>
      <w:r>
        <w:rPr>
          <w:rFonts w:hint="eastAsia" w:ascii="仿宋" w:hAnsi="仿宋" w:eastAsia="仿宋" w:cs="仿宋"/>
          <w:kern w:val="0"/>
          <w:sz w:val="22"/>
          <w:szCs w:val="22"/>
          <w:lang w:bidi="ar"/>
        </w:rPr>
        <w:t>份副本。</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第十五条 </w:t>
      </w:r>
      <w:r>
        <w:rPr>
          <w:rFonts w:hint="eastAsia" w:ascii="仿宋" w:hAnsi="仿宋" w:eastAsia="仿宋" w:cs="仿宋"/>
          <w:b/>
          <w:bCs/>
          <w:kern w:val="0"/>
          <w:sz w:val="22"/>
          <w:szCs w:val="22"/>
          <w:lang w:bidi="ar"/>
        </w:rPr>
        <w:t>合同效力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kern w:val="0"/>
          <w:sz w:val="22"/>
          <w:szCs w:val="22"/>
          <w:lang w:bidi="ar"/>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kern w:val="0"/>
          <w:sz w:val="22"/>
          <w:szCs w:val="22"/>
          <w:lang w:bidi="ar"/>
        </w:rPr>
      </w:pPr>
      <w:r>
        <w:rPr>
          <w:rFonts w:hint="eastAsia" w:ascii="仿宋" w:hAnsi="仿宋" w:eastAsia="仿宋" w:cs="仿宋"/>
          <w:b/>
          <w:bCs w:val="0"/>
          <w:kern w:val="0"/>
          <w:sz w:val="22"/>
          <w:szCs w:val="22"/>
          <w:lang w:bidi="ar"/>
        </w:rPr>
        <w:t xml:space="preserve">第十六条 </w:t>
      </w:r>
      <w:r>
        <w:rPr>
          <w:rFonts w:hint="eastAsia" w:ascii="仿宋" w:hAnsi="仿宋" w:eastAsia="仿宋" w:cs="仿宋"/>
          <w:kern w:val="0"/>
          <w:sz w:val="22"/>
          <w:szCs w:val="22"/>
          <w:lang w:bidi="ar"/>
        </w:rPr>
        <w:t>附件的组成(适用于咨询服务采购合同)</w:t>
      </w:r>
      <w:r>
        <w:rPr>
          <w:rFonts w:hint="eastAsia" w:ascii="仿宋" w:hAnsi="仿宋" w:eastAsia="仿宋" w:cs="仿宋"/>
          <w:kern w:val="0"/>
          <w:sz w:val="22"/>
          <w:szCs w:val="22"/>
          <w:lang w:bidi="ar"/>
        </w:rPr>
        <w:br w:type="textWrapping"/>
      </w:r>
      <w:r>
        <w:rPr>
          <w:rFonts w:hint="eastAsia" w:ascii="仿宋" w:hAnsi="仿宋" w:eastAsia="仿宋" w:cs="仿宋"/>
          <w:b/>
          <w:bCs/>
          <w:kern w:val="0"/>
          <w:sz w:val="22"/>
          <w:szCs w:val="22"/>
          <w:lang w:bidi="ar"/>
        </w:rPr>
        <w:t>附件的组成</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附件一、服务内容及要求</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附件二、付款</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附件三、双方的权利和义务</w:t>
      </w:r>
      <w:r>
        <w:rPr>
          <w:rFonts w:hint="eastAsia" w:ascii="仿宋" w:hAnsi="仿宋" w:eastAsia="仿宋" w:cs="仿宋"/>
          <w:kern w:val="0"/>
          <w:sz w:val="22"/>
          <w:szCs w:val="22"/>
          <w:lang w:bidi="ar"/>
        </w:rPr>
        <w:br w:type="textWrapping"/>
      </w:r>
      <w:r>
        <w:rPr>
          <w:rFonts w:hint="eastAsia" w:ascii="仿宋" w:hAnsi="仿宋" w:eastAsia="仿宋" w:cs="仿宋"/>
          <w:kern w:val="0"/>
          <w:sz w:val="22"/>
          <w:szCs w:val="22"/>
          <w:lang w:bidi="ar"/>
        </w:rPr>
        <w:t>附件四、违约责任</w:t>
      </w:r>
    </w:p>
    <w:p>
      <w:pPr>
        <w:pStyle w:val="2"/>
        <w:rPr>
          <w:rFonts w:hint="eastAsia" w:ascii="仿宋" w:hAnsi="仿宋" w:eastAsia="仿宋" w:cs="仿宋"/>
          <w:sz w:val="22"/>
          <w:szCs w:val="22"/>
        </w:rPr>
        <w:sectPr>
          <w:footerReference r:id="rId9" w:type="first"/>
          <w:footerReference r:id="rId8" w:type="default"/>
          <w:pgSz w:w="11906" w:h="16838"/>
          <w:pgMar w:top="1417" w:right="1134" w:bottom="1134" w:left="1134" w:header="851" w:footer="992" w:gutter="0"/>
          <w:pgNumType w:fmt="decimal" w:start="1"/>
          <w:cols w:space="720" w:num="1"/>
          <w:titlePg/>
          <w:docGrid w:type="lines" w:linePitch="312" w:charSpace="0"/>
        </w:sectPr>
      </w:pPr>
    </w:p>
    <w:p>
      <w:pPr>
        <w:snapToGrid w:val="0"/>
        <w:spacing w:line="360" w:lineRule="auto"/>
        <w:rPr>
          <w:rFonts w:hint="eastAsia" w:ascii="仿宋" w:hAnsi="仿宋" w:eastAsia="仿宋" w:cs="仿宋"/>
          <w:sz w:val="22"/>
          <w:szCs w:val="22"/>
        </w:rPr>
      </w:pPr>
      <w:bookmarkStart w:id="127" w:name="_Toc4181"/>
      <w:bookmarkStart w:id="128" w:name="_Toc11379"/>
      <w:r>
        <w:rPr>
          <w:rFonts w:hint="eastAsia" w:ascii="仿宋" w:hAnsi="仿宋" w:eastAsia="仿宋" w:cs="仿宋"/>
          <w:sz w:val="22"/>
          <w:szCs w:val="22"/>
        </w:rPr>
        <w:t>附件一：</w:t>
      </w:r>
      <w:r>
        <w:rPr>
          <w:rFonts w:hint="eastAsia" w:ascii="仿宋" w:hAnsi="仿宋" w:eastAsia="仿宋" w:cs="仿宋"/>
          <w:b/>
          <w:bCs/>
          <w:sz w:val="22"/>
          <w:szCs w:val="22"/>
        </w:rPr>
        <w:t>【重要提示：属于重要商务条款，此模板供主办部门参照执行，主办部门可以根据项目实际进行相应的调整。】</w:t>
      </w:r>
    </w:p>
    <w:p>
      <w:pPr>
        <w:spacing w:line="360" w:lineRule="auto"/>
        <w:rPr>
          <w:rFonts w:hint="eastAsia" w:ascii="仿宋" w:hAnsi="仿宋" w:eastAsia="仿宋" w:cs="仿宋"/>
          <w:sz w:val="22"/>
          <w:szCs w:val="22"/>
        </w:rPr>
      </w:pPr>
    </w:p>
    <w:p>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服务内容及要求</w:t>
      </w:r>
    </w:p>
    <w:p>
      <w:pPr>
        <w:tabs>
          <w:tab w:val="left" w:pos="165"/>
          <w:tab w:val="left" w:pos="315"/>
        </w:tabs>
        <w:autoSpaceDE w:val="0"/>
        <w:autoSpaceDN w:val="0"/>
        <w:adjustRightInd/>
        <w:spacing w:line="360" w:lineRule="auto"/>
        <w:ind w:firstLine="470"/>
        <w:jc w:val="both"/>
        <w:textAlignment w:val="auto"/>
        <w:rPr>
          <w:rFonts w:hint="eastAsia" w:ascii="仿宋" w:hAnsi="仿宋" w:eastAsia="仿宋" w:cs="仿宋"/>
          <w:sz w:val="22"/>
          <w:szCs w:val="22"/>
        </w:rPr>
      </w:pPr>
    </w:p>
    <w:p>
      <w:pPr>
        <w:tabs>
          <w:tab w:val="left" w:pos="165"/>
          <w:tab w:val="left" w:pos="315"/>
        </w:tabs>
        <w:autoSpaceDE w:val="0"/>
        <w:autoSpaceDN w:val="0"/>
        <w:adjustRightInd/>
        <w:spacing w:line="360" w:lineRule="auto"/>
        <w:ind w:firstLine="470"/>
        <w:jc w:val="both"/>
        <w:textAlignment w:val="auto"/>
        <w:rPr>
          <w:rFonts w:hint="eastAsia" w:ascii="仿宋" w:hAnsi="仿宋" w:eastAsia="仿宋" w:cs="仿宋"/>
          <w:snapToGrid w:val="0"/>
          <w:spacing w:val="24"/>
          <w:sz w:val="22"/>
          <w:szCs w:val="22"/>
        </w:rPr>
      </w:pPr>
      <w:r>
        <w:rPr>
          <w:rFonts w:hint="eastAsia" w:ascii="仿宋" w:hAnsi="仿宋" w:eastAsia="仿宋" w:cs="仿宋"/>
          <w:sz w:val="22"/>
          <w:szCs w:val="22"/>
        </w:rPr>
        <w:t>1.</w:t>
      </w:r>
      <w:r>
        <w:rPr>
          <w:rFonts w:hint="eastAsia" w:ascii="仿宋" w:hAnsi="仿宋" w:eastAsia="仿宋" w:cs="仿宋"/>
          <w:snapToGrid w:val="0"/>
          <w:spacing w:val="24"/>
          <w:sz w:val="22"/>
          <w:szCs w:val="22"/>
        </w:rPr>
        <w:t>项目名称</w:t>
      </w:r>
    </w:p>
    <w:p>
      <w:pPr>
        <w:autoSpaceDE w:val="0"/>
        <w:autoSpaceDN w:val="0"/>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项目名称：咨询服务。</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2. 项目内容</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 xml:space="preserve">（1）乙方向甲方提供的咨询服务的内容：                                 </w:t>
      </w:r>
    </w:p>
    <w:p>
      <w:pPr>
        <w:spacing w:line="360" w:lineRule="auto"/>
        <w:jc w:val="both"/>
        <w:rPr>
          <w:rFonts w:hint="eastAsia" w:ascii="仿宋" w:hAnsi="仿宋" w:eastAsia="仿宋" w:cs="仿宋"/>
          <w:sz w:val="22"/>
          <w:szCs w:val="22"/>
        </w:rPr>
      </w:pPr>
      <w:r>
        <w:rPr>
          <w:rFonts w:hint="eastAsia" w:ascii="仿宋" w:hAnsi="仿宋" w:eastAsia="仿宋" w:cs="仿宋"/>
          <w:sz w:val="22"/>
          <w:szCs w:val="22"/>
        </w:rPr>
        <w:t>。</w:t>
      </w:r>
    </w:p>
    <w:p>
      <w:pPr>
        <w:spacing w:line="360" w:lineRule="auto"/>
        <w:ind w:firstLine="402" w:firstLineChars="150"/>
        <w:jc w:val="both"/>
        <w:rPr>
          <w:rFonts w:hint="eastAsia" w:ascii="仿宋" w:hAnsi="仿宋" w:eastAsia="仿宋" w:cs="仿宋"/>
          <w:snapToGrid w:val="0"/>
          <w:spacing w:val="24"/>
          <w:sz w:val="22"/>
          <w:szCs w:val="22"/>
        </w:rPr>
      </w:pPr>
      <w:r>
        <w:rPr>
          <w:rFonts w:hint="eastAsia" w:ascii="仿宋" w:hAnsi="仿宋" w:eastAsia="仿宋" w:cs="仿宋"/>
          <w:snapToGrid w:val="0"/>
          <w:spacing w:val="24"/>
          <w:sz w:val="22"/>
          <w:szCs w:val="22"/>
        </w:rPr>
        <w:t>（2）服务期限：。</w:t>
      </w:r>
    </w:p>
    <w:p>
      <w:pPr>
        <w:spacing w:line="360" w:lineRule="auto"/>
        <w:ind w:firstLine="402" w:firstLineChars="150"/>
        <w:jc w:val="both"/>
        <w:rPr>
          <w:rFonts w:hint="eastAsia" w:ascii="仿宋" w:hAnsi="仿宋" w:eastAsia="仿宋" w:cs="仿宋"/>
          <w:snapToGrid w:val="0"/>
          <w:spacing w:val="24"/>
          <w:sz w:val="22"/>
          <w:szCs w:val="22"/>
        </w:rPr>
      </w:pPr>
      <w:r>
        <w:rPr>
          <w:rFonts w:hint="eastAsia" w:ascii="仿宋" w:hAnsi="仿宋" w:eastAsia="仿宋" w:cs="仿宋"/>
          <w:snapToGrid w:val="0"/>
          <w:spacing w:val="24"/>
          <w:sz w:val="22"/>
          <w:szCs w:val="22"/>
        </w:rPr>
        <w:t>（3）</w:t>
      </w:r>
      <w:r>
        <w:rPr>
          <w:rFonts w:hint="eastAsia" w:ascii="仿宋" w:hAnsi="仿宋" w:eastAsia="仿宋" w:cs="仿宋"/>
          <w:sz w:val="22"/>
          <w:szCs w:val="22"/>
        </w:rPr>
        <w:t xml:space="preserve">甲方向乙方支付的合同服务费用总计为RMB元（大写：整）。费用包括如下项目：。  </w:t>
      </w:r>
    </w:p>
    <w:p>
      <w:pPr>
        <w:spacing w:line="360" w:lineRule="auto"/>
        <w:ind w:firstLine="402" w:firstLineChars="150"/>
        <w:jc w:val="both"/>
        <w:rPr>
          <w:rFonts w:hint="eastAsia" w:ascii="仿宋" w:hAnsi="仿宋" w:eastAsia="仿宋" w:cs="仿宋"/>
          <w:snapToGrid w:val="0"/>
          <w:spacing w:val="24"/>
          <w:sz w:val="22"/>
          <w:szCs w:val="22"/>
        </w:rPr>
      </w:pPr>
      <w:r>
        <w:rPr>
          <w:rFonts w:hint="eastAsia" w:ascii="仿宋" w:hAnsi="仿宋" w:eastAsia="仿宋" w:cs="仿宋"/>
          <w:snapToGrid w:val="0"/>
          <w:spacing w:val="24"/>
          <w:sz w:val="22"/>
          <w:szCs w:val="22"/>
        </w:rPr>
        <w:t>（4）其他要求：。</w:t>
      </w:r>
    </w:p>
    <w:p>
      <w:pPr>
        <w:spacing w:line="360" w:lineRule="auto"/>
        <w:rPr>
          <w:rFonts w:hint="eastAsia" w:ascii="仿宋" w:hAnsi="仿宋" w:eastAsia="仿宋" w:cs="仿宋"/>
          <w:sz w:val="22"/>
          <w:szCs w:val="22"/>
        </w:rPr>
      </w:pPr>
      <w:r>
        <w:rPr>
          <w:rFonts w:hint="eastAsia" w:ascii="仿宋" w:hAnsi="仿宋" w:eastAsia="仿宋" w:cs="仿宋"/>
          <w:b/>
          <w:bCs/>
          <w:sz w:val="22"/>
          <w:szCs w:val="22"/>
        </w:rPr>
        <w:t>【重要提示：应对项目内容、期限、进度等情况做必要且明确的说明。若双方对项目内容另有其它要求，请在第2条（4）款中列明，若无其他约定，应删除第2条（4）款。】</w:t>
      </w:r>
    </w:p>
    <w:p>
      <w:pPr>
        <w:tabs>
          <w:tab w:val="left" w:pos="165"/>
          <w:tab w:val="left" w:pos="315"/>
        </w:tabs>
        <w:autoSpaceDE w:val="0"/>
        <w:autoSpaceDN w:val="0"/>
        <w:adjustRightInd/>
        <w:spacing w:line="360" w:lineRule="auto"/>
        <w:ind w:firstLine="429" w:firstLineChars="195"/>
        <w:jc w:val="both"/>
        <w:textAlignment w:val="auto"/>
        <w:rPr>
          <w:rFonts w:hint="eastAsia" w:ascii="仿宋" w:hAnsi="仿宋" w:eastAsia="仿宋" w:cs="仿宋"/>
          <w:snapToGrid w:val="0"/>
          <w:spacing w:val="24"/>
          <w:sz w:val="22"/>
          <w:szCs w:val="22"/>
        </w:rPr>
      </w:pPr>
      <w:r>
        <w:rPr>
          <w:rFonts w:hint="eastAsia" w:ascii="仿宋" w:hAnsi="仿宋" w:eastAsia="仿宋" w:cs="仿宋"/>
          <w:sz w:val="22"/>
          <w:szCs w:val="22"/>
        </w:rPr>
        <w:t>3.</w:t>
      </w:r>
      <w:r>
        <w:rPr>
          <w:rFonts w:hint="eastAsia" w:ascii="仿宋" w:hAnsi="仿宋" w:eastAsia="仿宋" w:cs="仿宋"/>
          <w:snapToGrid w:val="0"/>
          <w:spacing w:val="24"/>
          <w:sz w:val="22"/>
          <w:szCs w:val="22"/>
        </w:rPr>
        <w:t>告知</w:t>
      </w:r>
    </w:p>
    <w:p>
      <w:pPr>
        <w:tabs>
          <w:tab w:val="left" w:pos="165"/>
          <w:tab w:val="left" w:pos="315"/>
        </w:tabs>
        <w:autoSpaceDE w:val="0"/>
        <w:autoSpaceDN w:val="0"/>
        <w:adjustRightInd/>
        <w:spacing w:line="360" w:lineRule="auto"/>
        <w:ind w:firstLine="440" w:firstLineChars="200"/>
        <w:jc w:val="both"/>
        <w:textAlignment w:val="auto"/>
        <w:rPr>
          <w:rFonts w:hint="eastAsia" w:ascii="仿宋" w:hAnsi="仿宋" w:eastAsia="仿宋" w:cs="仿宋"/>
          <w:sz w:val="22"/>
          <w:szCs w:val="22"/>
        </w:rPr>
      </w:pPr>
      <w:r>
        <w:rPr>
          <w:rFonts w:hint="eastAsia" w:ascii="仿宋" w:hAnsi="仿宋" w:eastAsia="仿宋" w:cs="仿宋"/>
          <w:sz w:val="22"/>
          <w:szCs w:val="22"/>
        </w:rPr>
        <w:t>甲乙双方同意涉及本合同的一切事宜均以书面形式提交，双方应及时响应。</w:t>
      </w:r>
    </w:p>
    <w:p>
      <w:pPr>
        <w:tabs>
          <w:tab w:val="left" w:pos="165"/>
          <w:tab w:val="left" w:pos="315"/>
        </w:tabs>
        <w:autoSpaceDE w:val="0"/>
        <w:autoSpaceDN w:val="0"/>
        <w:adjustRightInd/>
        <w:spacing w:line="360" w:lineRule="auto"/>
        <w:ind w:firstLine="429" w:firstLineChars="195"/>
        <w:jc w:val="both"/>
        <w:textAlignment w:val="auto"/>
        <w:rPr>
          <w:rFonts w:hint="eastAsia" w:ascii="仿宋" w:hAnsi="仿宋" w:eastAsia="仿宋" w:cs="仿宋"/>
          <w:snapToGrid w:val="0"/>
          <w:spacing w:val="24"/>
          <w:sz w:val="22"/>
          <w:szCs w:val="22"/>
        </w:rPr>
      </w:pPr>
      <w:r>
        <w:rPr>
          <w:rFonts w:hint="eastAsia" w:ascii="仿宋" w:hAnsi="仿宋" w:eastAsia="仿宋" w:cs="仿宋"/>
          <w:sz w:val="22"/>
          <w:szCs w:val="22"/>
        </w:rPr>
        <w:t>4.</w:t>
      </w:r>
      <w:r>
        <w:rPr>
          <w:rFonts w:hint="eastAsia" w:ascii="仿宋" w:hAnsi="仿宋" w:eastAsia="仿宋" w:cs="仿宋"/>
          <w:snapToGrid w:val="0"/>
          <w:spacing w:val="24"/>
          <w:sz w:val="22"/>
          <w:szCs w:val="22"/>
        </w:rPr>
        <w:t>技术转移</w:t>
      </w:r>
    </w:p>
    <w:p>
      <w:pPr>
        <w:numPr>
          <w:ilvl w:val="1"/>
          <w:numId w:val="0"/>
        </w:numPr>
        <w:autoSpaceDE w:val="0"/>
        <w:autoSpaceDN w:val="0"/>
        <w:spacing w:line="360" w:lineRule="auto"/>
        <w:ind w:firstLine="429" w:firstLineChars="195"/>
        <w:jc w:val="both"/>
        <w:rPr>
          <w:rFonts w:hint="eastAsia" w:ascii="仿宋" w:hAnsi="仿宋" w:eastAsia="仿宋" w:cs="仿宋"/>
          <w:sz w:val="22"/>
          <w:szCs w:val="22"/>
        </w:rPr>
      </w:pPr>
      <w:r>
        <w:rPr>
          <w:rFonts w:hint="eastAsia" w:ascii="仿宋" w:hAnsi="仿宋" w:eastAsia="仿宋" w:cs="仿宋"/>
          <w:sz w:val="22"/>
          <w:szCs w:val="22"/>
        </w:rPr>
        <w:t>（1） 乙方应保证在项目实施过程向甲方进行技术和知识的转移。技术转移必须有完整的文档说明（包括但不限于总体设计、详细设计、培训材料等）；</w:t>
      </w:r>
    </w:p>
    <w:p>
      <w:pPr>
        <w:numPr>
          <w:ilvl w:val="1"/>
          <w:numId w:val="0"/>
        </w:numPr>
        <w:autoSpaceDE w:val="0"/>
        <w:autoSpaceDN w:val="0"/>
        <w:spacing w:line="360" w:lineRule="auto"/>
        <w:ind w:firstLine="429" w:firstLineChars="195"/>
        <w:jc w:val="both"/>
        <w:rPr>
          <w:rFonts w:hint="eastAsia" w:ascii="仿宋" w:hAnsi="仿宋" w:eastAsia="仿宋" w:cs="仿宋"/>
          <w:sz w:val="22"/>
          <w:szCs w:val="22"/>
        </w:rPr>
      </w:pPr>
      <w:r>
        <w:rPr>
          <w:rFonts w:hint="eastAsia" w:ascii="仿宋" w:hAnsi="仿宋" w:eastAsia="仿宋" w:cs="仿宋"/>
          <w:sz w:val="22"/>
          <w:szCs w:val="22"/>
        </w:rPr>
        <w:t>（2）乙方向甲方提供的所有项目资料应使用中文；</w:t>
      </w:r>
    </w:p>
    <w:p>
      <w:pPr>
        <w:numPr>
          <w:ilvl w:val="1"/>
          <w:numId w:val="0"/>
        </w:numPr>
        <w:autoSpaceDE w:val="0"/>
        <w:autoSpaceDN w:val="0"/>
        <w:spacing w:line="360" w:lineRule="auto"/>
        <w:ind w:firstLine="429" w:firstLineChars="195"/>
        <w:jc w:val="both"/>
        <w:rPr>
          <w:rFonts w:hint="eastAsia" w:ascii="仿宋" w:hAnsi="仿宋" w:eastAsia="仿宋" w:cs="仿宋"/>
          <w:sz w:val="22"/>
          <w:szCs w:val="22"/>
        </w:rPr>
      </w:pPr>
      <w:r>
        <w:rPr>
          <w:rFonts w:hint="eastAsia" w:ascii="仿宋" w:hAnsi="仿宋" w:eastAsia="仿宋" w:cs="仿宋"/>
          <w:sz w:val="22"/>
          <w:szCs w:val="22"/>
        </w:rPr>
        <w:t>（3）乙方提供的文档和资料均应以磁介质（或光盘）和纸张为载体，文件格式为Word文档或PDF文档或其他可视化文件；</w:t>
      </w:r>
    </w:p>
    <w:p>
      <w:pPr>
        <w:numPr>
          <w:ilvl w:val="1"/>
          <w:numId w:val="0"/>
        </w:numPr>
        <w:autoSpaceDE w:val="0"/>
        <w:autoSpaceDN w:val="0"/>
        <w:spacing w:line="360" w:lineRule="auto"/>
        <w:ind w:firstLine="429" w:firstLineChars="195"/>
        <w:jc w:val="both"/>
        <w:rPr>
          <w:rFonts w:hint="eastAsia" w:ascii="仿宋" w:hAnsi="仿宋" w:eastAsia="仿宋" w:cs="仿宋"/>
          <w:sz w:val="22"/>
          <w:szCs w:val="22"/>
        </w:rPr>
      </w:pPr>
      <w:r>
        <w:rPr>
          <w:rFonts w:hint="eastAsia" w:ascii="仿宋" w:hAnsi="仿宋" w:eastAsia="仿宋" w:cs="仿宋"/>
          <w:sz w:val="22"/>
          <w:szCs w:val="22"/>
        </w:rPr>
        <w:t>（4）乙方应就技术转移中涉及知识产权的内容给予说明，并提出相应的方案；</w:t>
      </w:r>
    </w:p>
    <w:p>
      <w:pPr>
        <w:numPr>
          <w:ilvl w:val="1"/>
          <w:numId w:val="0"/>
        </w:numPr>
        <w:autoSpaceDE w:val="0"/>
        <w:autoSpaceDN w:val="0"/>
        <w:spacing w:line="360" w:lineRule="auto"/>
        <w:ind w:firstLine="429" w:firstLineChars="195"/>
        <w:jc w:val="both"/>
        <w:rPr>
          <w:rFonts w:hint="eastAsia" w:ascii="仿宋" w:hAnsi="仿宋" w:eastAsia="仿宋" w:cs="仿宋"/>
          <w:sz w:val="22"/>
          <w:szCs w:val="22"/>
        </w:rPr>
      </w:pPr>
      <w:r>
        <w:rPr>
          <w:rFonts w:hint="eastAsia" w:ascii="仿宋" w:hAnsi="仿宋" w:eastAsia="仿宋" w:cs="仿宋"/>
          <w:sz w:val="22"/>
          <w:szCs w:val="22"/>
        </w:rPr>
        <w:t>（5）其他： 。</w:t>
      </w:r>
    </w:p>
    <w:p>
      <w:pPr>
        <w:snapToGrid w:val="0"/>
        <w:spacing w:line="360" w:lineRule="auto"/>
        <w:rPr>
          <w:rFonts w:hint="eastAsia" w:ascii="仿宋" w:hAnsi="仿宋" w:eastAsia="仿宋" w:cs="仿宋"/>
          <w:b/>
          <w:bCs/>
          <w:sz w:val="22"/>
          <w:szCs w:val="22"/>
        </w:rPr>
      </w:pPr>
      <w:r>
        <w:rPr>
          <w:rFonts w:hint="eastAsia" w:ascii="仿宋" w:hAnsi="仿宋" w:eastAsia="仿宋" w:cs="仿宋"/>
          <w:b/>
          <w:bCs/>
          <w:sz w:val="22"/>
          <w:szCs w:val="22"/>
        </w:rPr>
        <w:t>【重要提示：若双方对技术转移另有其它约定，请在第4条（5）款中列明，若无其他约定，应删除第4条（5）款。】</w:t>
      </w:r>
    </w:p>
    <w:p>
      <w:pPr>
        <w:tabs>
          <w:tab w:val="left" w:pos="315"/>
        </w:tabs>
        <w:autoSpaceDE w:val="0"/>
        <w:autoSpaceDN w:val="0"/>
        <w:adjustRightInd/>
        <w:spacing w:line="360" w:lineRule="auto"/>
        <w:ind w:firstLine="429" w:firstLineChars="195"/>
        <w:jc w:val="both"/>
        <w:textAlignment w:val="auto"/>
        <w:rPr>
          <w:rFonts w:hint="eastAsia" w:ascii="仿宋" w:hAnsi="仿宋" w:eastAsia="仿宋" w:cs="仿宋"/>
          <w:snapToGrid w:val="0"/>
          <w:spacing w:val="24"/>
          <w:sz w:val="22"/>
          <w:szCs w:val="22"/>
        </w:rPr>
      </w:pPr>
      <w:r>
        <w:rPr>
          <w:rFonts w:hint="eastAsia" w:ascii="仿宋" w:hAnsi="仿宋" w:eastAsia="仿宋" w:cs="仿宋"/>
          <w:sz w:val="22"/>
          <w:szCs w:val="22"/>
        </w:rPr>
        <w:t>5.</w:t>
      </w:r>
      <w:r>
        <w:rPr>
          <w:rFonts w:hint="eastAsia" w:ascii="仿宋" w:hAnsi="仿宋" w:eastAsia="仿宋" w:cs="仿宋"/>
          <w:snapToGrid w:val="0"/>
          <w:spacing w:val="24"/>
          <w:sz w:val="22"/>
          <w:szCs w:val="22"/>
        </w:rPr>
        <w:t>问题项目处理</w:t>
      </w:r>
    </w:p>
    <w:p>
      <w:pPr>
        <w:spacing w:line="360" w:lineRule="auto"/>
        <w:ind w:firstLine="440" w:firstLineChars="200"/>
        <w:jc w:val="both"/>
        <w:rPr>
          <w:rFonts w:hint="eastAsia" w:ascii="仿宋" w:hAnsi="仿宋" w:eastAsia="仿宋" w:cs="仿宋"/>
          <w:b/>
          <w:sz w:val="22"/>
          <w:szCs w:val="22"/>
        </w:rPr>
      </w:pPr>
      <w:r>
        <w:rPr>
          <w:rFonts w:hint="eastAsia" w:ascii="仿宋" w:hAnsi="仿宋" w:eastAsia="仿宋" w:cs="仿宋"/>
          <w:sz w:val="22"/>
          <w:szCs w:val="22"/>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r>
        <w:rPr>
          <w:rFonts w:hint="eastAsia" w:ascii="仿宋" w:hAnsi="仿宋" w:eastAsia="仿宋" w:cs="仿宋"/>
          <w:sz w:val="22"/>
          <w:szCs w:val="22"/>
        </w:rPr>
        <w:t>附件二：</w:t>
      </w:r>
      <w:r>
        <w:rPr>
          <w:rFonts w:hint="eastAsia" w:ascii="仿宋" w:hAnsi="仿宋" w:eastAsia="仿宋" w:cs="仿宋"/>
          <w:b/>
          <w:bCs/>
          <w:sz w:val="22"/>
          <w:szCs w:val="22"/>
        </w:rPr>
        <w:t>【重要提示：属于重要商务条款，此模板供主办部门参照执行，主办部门可以根据项目实际进行相应的调整。】</w:t>
      </w:r>
    </w:p>
    <w:p>
      <w:pPr>
        <w:spacing w:line="360" w:lineRule="auto"/>
        <w:rPr>
          <w:rFonts w:hint="eastAsia" w:ascii="仿宋" w:hAnsi="仿宋" w:eastAsia="仿宋" w:cs="仿宋"/>
          <w:sz w:val="22"/>
          <w:szCs w:val="22"/>
        </w:rPr>
      </w:pPr>
    </w:p>
    <w:p>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付款</w:t>
      </w:r>
    </w:p>
    <w:p>
      <w:pPr>
        <w:autoSpaceDE w:val="0"/>
        <w:autoSpaceDN w:val="0"/>
        <w:spacing w:line="360" w:lineRule="auto"/>
        <w:ind w:left="482"/>
        <w:rPr>
          <w:rFonts w:hint="eastAsia" w:ascii="仿宋" w:hAnsi="仿宋" w:eastAsia="仿宋" w:cs="仿宋"/>
          <w:sz w:val="22"/>
          <w:szCs w:val="22"/>
        </w:rPr>
      </w:pPr>
    </w:p>
    <w:p>
      <w:pPr>
        <w:autoSpaceDE w:val="0"/>
        <w:autoSpaceDN w:val="0"/>
        <w:spacing w:line="360" w:lineRule="auto"/>
        <w:ind w:left="482"/>
        <w:rPr>
          <w:rFonts w:hint="eastAsia" w:ascii="仿宋" w:hAnsi="仿宋" w:eastAsia="仿宋" w:cs="仿宋"/>
          <w:sz w:val="22"/>
          <w:szCs w:val="22"/>
        </w:rPr>
      </w:pPr>
      <w:r>
        <w:rPr>
          <w:rFonts w:hint="eastAsia" w:ascii="仿宋" w:hAnsi="仿宋" w:eastAsia="仿宋" w:cs="仿宋"/>
          <w:sz w:val="22"/>
          <w:szCs w:val="22"/>
        </w:rPr>
        <w:t>1.本合同使用货币种类为人民币。</w:t>
      </w:r>
    </w:p>
    <w:p>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2.付款方式：</w:t>
      </w:r>
      <w:r>
        <w:rPr>
          <w:rFonts w:hint="eastAsia" w:ascii="仿宋" w:hAnsi="仿宋" w:eastAsia="仿宋" w:cs="仿宋"/>
          <w:sz w:val="22"/>
          <w:szCs w:val="22"/>
          <w:u w:val="single"/>
        </w:rPr>
        <w:t>转账</w:t>
      </w:r>
      <w:r>
        <w:rPr>
          <w:rFonts w:hint="eastAsia" w:ascii="仿宋" w:hAnsi="仿宋" w:eastAsia="仿宋" w:cs="仿宋"/>
          <w:sz w:val="22"/>
          <w:szCs w:val="22"/>
        </w:rPr>
        <w:t>[现金/支票]双方采用转账方式付款的，甲方应向乙方以下账户进行支付：</w:t>
      </w:r>
    </w:p>
    <w:p>
      <w:pPr>
        <w:spacing w:afterLines="50" w:line="360" w:lineRule="auto"/>
        <w:ind w:firstLine="440" w:firstLineChars="200"/>
        <w:rPr>
          <w:rFonts w:hint="eastAsia" w:ascii="仿宋" w:hAnsi="仿宋" w:eastAsia="仿宋" w:cs="仿宋"/>
          <w:sz w:val="22"/>
          <w:szCs w:val="22"/>
          <w:u w:val="single"/>
        </w:rPr>
      </w:pPr>
      <w:r>
        <w:rPr>
          <w:rFonts w:hint="eastAsia" w:ascii="仿宋" w:hAnsi="仿宋" w:eastAsia="仿宋" w:cs="仿宋"/>
          <w:sz w:val="22"/>
          <w:szCs w:val="22"/>
        </w:rPr>
        <w:tab/>
      </w:r>
      <w:r>
        <w:rPr>
          <w:rFonts w:hint="eastAsia" w:ascii="仿宋" w:hAnsi="仿宋" w:eastAsia="仿宋" w:cs="仿宋"/>
          <w:sz w:val="22"/>
          <w:szCs w:val="22"/>
        </w:rPr>
        <w:t>乙方：</w:t>
      </w:r>
    </w:p>
    <w:p>
      <w:pPr>
        <w:spacing w:afterLines="50" w:line="360" w:lineRule="auto"/>
        <w:ind w:firstLine="440" w:firstLineChars="200"/>
        <w:rPr>
          <w:rFonts w:hint="eastAsia" w:ascii="仿宋" w:hAnsi="仿宋" w:eastAsia="仿宋" w:cs="仿宋"/>
          <w:sz w:val="22"/>
          <w:szCs w:val="22"/>
          <w:u w:val="single"/>
        </w:rPr>
      </w:pPr>
      <w:r>
        <w:rPr>
          <w:rFonts w:hint="eastAsia" w:ascii="仿宋" w:hAnsi="仿宋" w:eastAsia="仿宋" w:cs="仿宋"/>
          <w:sz w:val="22"/>
          <w:szCs w:val="22"/>
        </w:rPr>
        <w:tab/>
      </w:r>
      <w:r>
        <w:rPr>
          <w:rFonts w:hint="eastAsia" w:ascii="仿宋" w:hAnsi="仿宋" w:eastAsia="仿宋" w:cs="仿宋"/>
          <w:sz w:val="22"/>
          <w:szCs w:val="22"/>
        </w:rPr>
        <w:t>开户行：</w:t>
      </w:r>
    </w:p>
    <w:p>
      <w:pPr>
        <w:spacing w:afterLines="50" w:line="360" w:lineRule="auto"/>
        <w:ind w:firstLine="440" w:firstLineChars="200"/>
        <w:rPr>
          <w:rFonts w:hint="eastAsia" w:ascii="仿宋" w:hAnsi="仿宋" w:eastAsia="仿宋" w:cs="仿宋"/>
          <w:sz w:val="22"/>
          <w:szCs w:val="22"/>
          <w:u w:val="single"/>
        </w:rPr>
      </w:pPr>
      <w:r>
        <w:rPr>
          <w:rFonts w:hint="eastAsia" w:ascii="仿宋" w:hAnsi="仿宋" w:eastAsia="仿宋" w:cs="仿宋"/>
          <w:sz w:val="22"/>
          <w:szCs w:val="22"/>
        </w:rPr>
        <w:tab/>
      </w:r>
      <w:r>
        <w:rPr>
          <w:rFonts w:hint="eastAsia" w:ascii="仿宋" w:hAnsi="仿宋" w:eastAsia="仿宋" w:cs="仿宋"/>
          <w:sz w:val="22"/>
          <w:szCs w:val="22"/>
        </w:rPr>
        <w:t>账户名称：</w:t>
      </w:r>
    </w:p>
    <w:p>
      <w:pPr>
        <w:spacing w:afterLines="50" w:line="360" w:lineRule="auto"/>
        <w:ind w:firstLine="440" w:firstLineChars="200"/>
        <w:rPr>
          <w:rFonts w:hint="eastAsia" w:ascii="仿宋" w:hAnsi="仿宋" w:eastAsia="仿宋" w:cs="仿宋"/>
          <w:sz w:val="22"/>
          <w:szCs w:val="22"/>
          <w:u w:val="single"/>
        </w:rPr>
      </w:pPr>
      <w:r>
        <w:rPr>
          <w:rFonts w:hint="eastAsia" w:ascii="仿宋" w:hAnsi="仿宋" w:eastAsia="仿宋" w:cs="仿宋"/>
          <w:sz w:val="22"/>
          <w:szCs w:val="22"/>
        </w:rPr>
        <w:tab/>
      </w:r>
      <w:r>
        <w:rPr>
          <w:rFonts w:hint="eastAsia" w:ascii="仿宋" w:hAnsi="仿宋" w:eastAsia="仿宋" w:cs="仿宋"/>
          <w:sz w:val="22"/>
          <w:szCs w:val="22"/>
        </w:rPr>
        <w:t>账号：</w:t>
      </w:r>
    </w:p>
    <w:p>
      <w:pPr>
        <w:spacing w:afterLines="50"/>
        <w:ind w:firstLine="440" w:firstLineChars="200"/>
        <w:rPr>
          <w:rFonts w:hint="eastAsia" w:ascii="仿宋" w:hAnsi="仿宋" w:eastAsia="仿宋" w:cs="仿宋"/>
          <w:sz w:val="22"/>
          <w:szCs w:val="22"/>
        </w:rPr>
      </w:pPr>
      <w:r>
        <w:rPr>
          <w:rFonts w:hint="eastAsia" w:ascii="仿宋" w:hAnsi="仿宋" w:eastAsia="仿宋" w:cs="仿宋"/>
          <w:sz w:val="22"/>
          <w:szCs w:val="22"/>
        </w:rPr>
        <w:t>乙方如需改变上述账户，应提前10日以书面通知甲方。</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3.付款安排</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甲方分[   ]次向乙方付款，每次付款前乙方须向甲方出具付款通知书，并根据甲方要求出具足额有效的增值税专用发票：</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（1）本合同生效后，在甲方收到乙方书面付款通知书后15个工作日内，甲方支付乙方合同服务费用总额的%,即RMB 元（大写：整）；</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（2）*************</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spacing w:line="360" w:lineRule="auto"/>
        <w:rPr>
          <w:rFonts w:hint="eastAsia" w:ascii="仿宋" w:hAnsi="仿宋" w:eastAsia="仿宋" w:cs="仿宋"/>
          <w:b/>
          <w:sz w:val="22"/>
          <w:szCs w:val="22"/>
        </w:rPr>
      </w:pPr>
      <w:r>
        <w:rPr>
          <w:rFonts w:hint="eastAsia" w:ascii="仿宋" w:hAnsi="仿宋" w:eastAsia="仿宋" w:cs="仿宋"/>
          <w:b/>
          <w:sz w:val="22"/>
          <w:szCs w:val="22"/>
        </w:rPr>
        <w:t>【重要提示：主办部门也可以根据项目实际情况另行协商约定支付条件，在此列明，但应注意避免约定未经验收即付款；涉及到服务质量保证的，应注意增加质量保证金的约定。】</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4．增值税专用发票的相关约定</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 xml:space="preserve">（1）乙方应向甲方开具增值税专用发票，甲方开票信息如下： </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公司名称： ________________________________</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纳税识别号： ______________________________</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银行账号： ________________________________</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开户银行： ________________________________</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开票地址： ________________________________</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开票电话： ________________________________</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40" w:firstLineChars="200"/>
        <w:jc w:val="both"/>
        <w:rPr>
          <w:rFonts w:hint="eastAsia" w:ascii="仿宋" w:hAnsi="仿宋" w:eastAsia="仿宋" w:cs="仿宋"/>
          <w:sz w:val="22"/>
          <w:szCs w:val="22"/>
        </w:rPr>
      </w:pPr>
      <w:r>
        <w:rPr>
          <w:rFonts w:hint="eastAsia" w:ascii="仿宋" w:hAnsi="仿宋" w:eastAsia="仿宋" w:cs="仿宋"/>
          <w:sz w:val="22"/>
          <w:szCs w:val="2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ind w:firstLine="440" w:firstLineChars="200"/>
        <w:jc w:val="both"/>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p>
    <w:p>
      <w:pPr>
        <w:snapToGrid w:val="0"/>
        <w:spacing w:line="360" w:lineRule="auto"/>
        <w:rPr>
          <w:rFonts w:hint="eastAsia" w:ascii="仿宋" w:hAnsi="仿宋" w:eastAsia="仿宋" w:cs="仿宋"/>
          <w:sz w:val="22"/>
          <w:szCs w:val="22"/>
        </w:rPr>
      </w:pPr>
      <w:r>
        <w:rPr>
          <w:rFonts w:hint="eastAsia" w:ascii="仿宋" w:hAnsi="仿宋" w:eastAsia="仿宋" w:cs="仿宋"/>
          <w:sz w:val="22"/>
          <w:szCs w:val="22"/>
        </w:rPr>
        <w:t>附件三：</w:t>
      </w:r>
      <w:r>
        <w:rPr>
          <w:rFonts w:hint="eastAsia" w:ascii="仿宋" w:hAnsi="仿宋" w:eastAsia="仿宋" w:cs="仿宋"/>
          <w:b/>
          <w:bCs/>
          <w:sz w:val="22"/>
          <w:szCs w:val="22"/>
        </w:rPr>
        <w:t>【重要提示：属于重要商务条款，此模板供主办部门参照执行，主办部门可以根据项目实际进行相应的调整。】</w:t>
      </w:r>
    </w:p>
    <w:p>
      <w:pPr>
        <w:spacing w:line="360" w:lineRule="auto"/>
        <w:rPr>
          <w:rFonts w:hint="eastAsia" w:ascii="仿宋" w:hAnsi="仿宋" w:eastAsia="仿宋" w:cs="仿宋"/>
          <w:sz w:val="22"/>
          <w:szCs w:val="22"/>
        </w:rPr>
      </w:pPr>
    </w:p>
    <w:p>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双方的权利和义务</w:t>
      </w:r>
    </w:p>
    <w:p>
      <w:pPr>
        <w:spacing w:line="360" w:lineRule="auto"/>
        <w:ind w:firstLine="442" w:firstLineChars="200"/>
        <w:jc w:val="both"/>
        <w:rPr>
          <w:rFonts w:hint="eastAsia" w:ascii="仿宋" w:hAnsi="仿宋" w:eastAsia="仿宋" w:cs="仿宋"/>
          <w:b/>
          <w:sz w:val="22"/>
          <w:szCs w:val="22"/>
        </w:rPr>
      </w:pPr>
    </w:p>
    <w:p>
      <w:pPr>
        <w:spacing w:line="360" w:lineRule="auto"/>
        <w:ind w:firstLine="440" w:firstLineChars="200"/>
        <w:jc w:val="both"/>
        <w:rPr>
          <w:rFonts w:hint="eastAsia" w:ascii="仿宋" w:hAnsi="仿宋" w:eastAsia="仿宋" w:cs="仿宋"/>
          <w:snapToGrid w:val="0"/>
          <w:spacing w:val="24"/>
          <w:sz w:val="22"/>
          <w:szCs w:val="22"/>
        </w:rPr>
      </w:pPr>
      <w:r>
        <w:rPr>
          <w:rFonts w:hint="eastAsia" w:ascii="仿宋" w:hAnsi="仿宋" w:eastAsia="仿宋" w:cs="仿宋"/>
          <w:sz w:val="22"/>
          <w:szCs w:val="22"/>
        </w:rPr>
        <w:t>1. 甲方的权利和义务</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（1） 成立专门的项目管理组织机构，负责项目的整体管理、总体进度管控、阶段结果评估、内外部资源调度、业务组和技术组沟通协调、多项目管理工作；</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（2）负责甲方内部的协调工作，为项目组提供工作环境，确定专门的配合人员；</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（3）提供与本项目有关的业务需求，并组织研讨确定本项目所包含系统的规格定义及有关重大事项；</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（4）在项目的各阶段中负责确定系统适应性修改的内容与要求，通告乙方进行相关方案的适应性修改并验收；</w:t>
      </w:r>
    </w:p>
    <w:p>
      <w:pPr>
        <w:adjustRightInd/>
        <w:spacing w:line="360" w:lineRule="auto"/>
        <w:ind w:firstLine="440" w:firstLineChars="200"/>
        <w:jc w:val="both"/>
        <w:textAlignment w:val="auto"/>
        <w:rPr>
          <w:rFonts w:hint="eastAsia" w:ascii="仿宋" w:hAnsi="仿宋" w:eastAsia="仿宋" w:cs="仿宋"/>
          <w:sz w:val="22"/>
          <w:szCs w:val="22"/>
        </w:rPr>
      </w:pPr>
      <w:r>
        <w:rPr>
          <w:rFonts w:hint="eastAsia" w:ascii="仿宋" w:hAnsi="仿宋" w:eastAsia="仿宋" w:cs="仿宋"/>
          <w:sz w:val="22"/>
          <w:szCs w:val="22"/>
        </w:rPr>
        <w:t>（5）甲方应按照合同约定向乙方支付合同价款；</w:t>
      </w:r>
    </w:p>
    <w:p>
      <w:pPr>
        <w:pStyle w:val="11"/>
        <w:spacing w:line="360" w:lineRule="auto"/>
        <w:ind w:firstLine="480"/>
        <w:rPr>
          <w:rFonts w:hint="eastAsia" w:ascii="仿宋" w:hAnsi="仿宋" w:eastAsia="仿宋" w:cs="仿宋"/>
          <w:sz w:val="22"/>
          <w:szCs w:val="22"/>
        </w:rPr>
      </w:pPr>
      <w:r>
        <w:rPr>
          <w:rFonts w:hint="eastAsia" w:ascii="仿宋" w:hAnsi="仿宋" w:eastAsia="仿宋" w:cs="仿宋"/>
          <w:sz w:val="22"/>
          <w:szCs w:val="22"/>
        </w:rPr>
        <w:t>（6）本合同其他条款中约定的甲方的权利和义务。</w:t>
      </w:r>
    </w:p>
    <w:p>
      <w:pPr>
        <w:spacing w:line="360" w:lineRule="auto"/>
        <w:ind w:firstLine="480"/>
        <w:jc w:val="both"/>
        <w:rPr>
          <w:rFonts w:hint="eastAsia" w:ascii="仿宋" w:hAnsi="仿宋" w:eastAsia="仿宋" w:cs="仿宋"/>
          <w:snapToGrid w:val="0"/>
          <w:spacing w:val="24"/>
          <w:sz w:val="22"/>
          <w:szCs w:val="22"/>
        </w:rPr>
      </w:pPr>
      <w:r>
        <w:rPr>
          <w:rFonts w:hint="eastAsia" w:ascii="仿宋" w:hAnsi="仿宋" w:eastAsia="仿宋" w:cs="仿宋"/>
          <w:sz w:val="22"/>
          <w:szCs w:val="22"/>
        </w:rPr>
        <w:t>2. 乙方的权利和义务</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（1） 负责提供本项目的顾问服务；</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（2） 在各项目阶段根据甲方要求提供项目方案；</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autoSpaceDE w:val="0"/>
        <w:autoSpaceDN w:val="0"/>
        <w:spacing w:line="360" w:lineRule="auto"/>
        <w:ind w:firstLine="431" w:firstLineChars="196"/>
        <w:jc w:val="both"/>
        <w:rPr>
          <w:rFonts w:hint="eastAsia" w:ascii="仿宋" w:hAnsi="仿宋" w:eastAsia="仿宋" w:cs="仿宋"/>
          <w:sz w:val="22"/>
          <w:szCs w:val="22"/>
        </w:rPr>
      </w:pPr>
      <w:r>
        <w:rPr>
          <w:rFonts w:hint="eastAsia" w:ascii="仿宋" w:hAnsi="仿宋" w:eastAsia="仿宋" w:cs="仿宋"/>
          <w:sz w:val="22"/>
          <w:szCs w:val="22"/>
        </w:rPr>
        <w:t>（4）乙方不得将本合同项目全部或部分工作分包或转包第三方承担。</w:t>
      </w:r>
    </w:p>
    <w:p>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（5）本合同其他条款中约定的乙方的权利和义务。</w:t>
      </w:r>
    </w:p>
    <w:p>
      <w:pPr>
        <w:rPr>
          <w:rFonts w:hint="eastAsia" w:ascii="仿宋" w:hAnsi="仿宋" w:eastAsia="仿宋" w:cs="仿宋"/>
          <w:sz w:val="22"/>
          <w:szCs w:val="22"/>
        </w:rPr>
      </w:pPr>
    </w:p>
    <w:p>
      <w:pPr>
        <w:spacing w:line="360" w:lineRule="auto"/>
        <w:rPr>
          <w:rFonts w:hint="eastAsia" w:ascii="仿宋" w:hAnsi="仿宋" w:eastAsia="仿宋" w:cs="仿宋"/>
          <w:sz w:val="22"/>
          <w:szCs w:val="22"/>
        </w:rPr>
      </w:pPr>
    </w:p>
    <w:p>
      <w:pPr>
        <w:spacing w:line="360" w:lineRule="auto"/>
        <w:rPr>
          <w:rFonts w:hint="eastAsia" w:ascii="仿宋" w:hAnsi="仿宋" w:eastAsia="仿宋" w:cs="仿宋"/>
          <w:sz w:val="22"/>
          <w:szCs w:val="22"/>
        </w:rPr>
      </w:pPr>
    </w:p>
    <w:p>
      <w:pPr>
        <w:spacing w:line="360" w:lineRule="auto"/>
        <w:rPr>
          <w:rFonts w:hint="eastAsia" w:ascii="仿宋" w:hAnsi="仿宋" w:eastAsia="仿宋" w:cs="仿宋"/>
          <w:sz w:val="22"/>
          <w:szCs w:val="22"/>
        </w:rPr>
      </w:pPr>
    </w:p>
    <w:p>
      <w:pPr>
        <w:spacing w:line="360" w:lineRule="auto"/>
        <w:rPr>
          <w:rFonts w:hint="eastAsia" w:ascii="仿宋" w:hAnsi="仿宋" w:eastAsia="仿宋" w:cs="仿宋"/>
          <w:sz w:val="22"/>
          <w:szCs w:val="22"/>
        </w:rPr>
      </w:pPr>
    </w:p>
    <w:p>
      <w:pPr>
        <w:spacing w:line="360" w:lineRule="auto"/>
        <w:rPr>
          <w:rFonts w:hint="eastAsia" w:ascii="仿宋" w:hAnsi="仿宋" w:eastAsia="仿宋" w:cs="仿宋"/>
          <w:sz w:val="22"/>
          <w:szCs w:val="22"/>
        </w:rPr>
      </w:pPr>
    </w:p>
    <w:p>
      <w:pPr>
        <w:spacing w:line="360" w:lineRule="auto"/>
        <w:rPr>
          <w:rFonts w:hint="eastAsia" w:ascii="仿宋" w:hAnsi="仿宋" w:eastAsia="仿宋" w:cs="仿宋"/>
          <w:sz w:val="22"/>
          <w:szCs w:val="22"/>
        </w:rPr>
      </w:pPr>
      <w:r>
        <w:rPr>
          <w:rFonts w:hint="eastAsia" w:ascii="仿宋" w:hAnsi="仿宋" w:eastAsia="仿宋" w:cs="仿宋"/>
          <w:sz w:val="22"/>
          <w:szCs w:val="22"/>
        </w:rPr>
        <w:t>附件四：</w:t>
      </w:r>
      <w:r>
        <w:rPr>
          <w:rFonts w:hint="eastAsia" w:ascii="仿宋" w:hAnsi="仿宋" w:eastAsia="仿宋" w:cs="仿宋"/>
          <w:b/>
          <w:bCs/>
          <w:sz w:val="22"/>
          <w:szCs w:val="22"/>
        </w:rPr>
        <w:t>【重要提示：属于重要商务条款，此模板供主办部门参照执行，主办部门可以根据项目实际进行相应的调整，但应注意避免出现重大偏离的情形。】</w:t>
      </w:r>
    </w:p>
    <w:p>
      <w:pPr>
        <w:spacing w:line="360" w:lineRule="auto"/>
        <w:rPr>
          <w:rFonts w:hint="eastAsia" w:ascii="仿宋" w:hAnsi="仿宋" w:eastAsia="仿宋" w:cs="仿宋"/>
          <w:sz w:val="22"/>
          <w:szCs w:val="22"/>
        </w:rPr>
      </w:pPr>
    </w:p>
    <w:p>
      <w:pPr>
        <w:spacing w:line="360" w:lineRule="auto"/>
        <w:jc w:val="center"/>
        <w:rPr>
          <w:rFonts w:hint="eastAsia" w:ascii="仿宋" w:hAnsi="仿宋" w:eastAsia="仿宋" w:cs="仿宋"/>
          <w:b/>
          <w:sz w:val="22"/>
          <w:szCs w:val="22"/>
        </w:rPr>
      </w:pPr>
      <w:r>
        <w:rPr>
          <w:rFonts w:hint="eastAsia" w:ascii="仿宋" w:hAnsi="仿宋" w:eastAsia="仿宋" w:cs="仿宋"/>
          <w:b/>
          <w:sz w:val="22"/>
          <w:szCs w:val="22"/>
        </w:rPr>
        <w:t>违约责任</w:t>
      </w:r>
    </w:p>
    <w:p>
      <w:pPr>
        <w:spacing w:line="360" w:lineRule="auto"/>
        <w:ind w:firstLine="440" w:firstLineChars="200"/>
        <w:rPr>
          <w:rFonts w:hint="eastAsia" w:ascii="仿宋" w:hAnsi="仿宋" w:eastAsia="仿宋" w:cs="仿宋"/>
          <w:sz w:val="22"/>
          <w:szCs w:val="22"/>
        </w:rPr>
      </w:pPr>
    </w:p>
    <w:p>
      <w:pPr>
        <w:spacing w:line="36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除合同约定的违约责任以外，任何一方存在以下约定情形的，应承担相应的违约责任：</w:t>
      </w:r>
    </w:p>
    <w:p>
      <w:pPr>
        <w:spacing w:line="360" w:lineRule="auto"/>
        <w:ind w:firstLine="440" w:firstLineChars="200"/>
        <w:rPr>
          <w:rFonts w:hint="eastAsia" w:ascii="仿宋" w:hAnsi="仿宋" w:eastAsia="仿宋" w:cs="仿宋"/>
          <w:sz w:val="22"/>
          <w:szCs w:val="22"/>
        </w:rPr>
      </w:pPr>
    </w:p>
    <w:p>
      <w:pPr>
        <w:spacing w:line="360" w:lineRule="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【存在以下情形之一的，视为重大偏离：（1）为乙方支付累计逾期违约金或者赔偿金设置责任限额的，如约定“以乙方已收取的合同价款为限”的；（2）任何增加甲方违约责任或删除乙方违约责任的。】</w:t>
      </w:r>
    </w:p>
    <w:p>
      <w:pPr>
        <w:rPr>
          <w:rFonts w:hint="eastAsia" w:ascii="仿宋" w:hAnsi="仿宋" w:eastAsia="仿宋" w:cs="仿宋"/>
          <w:sz w:val="22"/>
          <w:szCs w:val="22"/>
        </w:rPr>
      </w:pPr>
    </w:p>
    <w:p>
      <w:pPr>
        <w:pStyle w:val="3"/>
        <w:pageBreakBefore/>
        <w:kinsoku/>
        <w:overflowPunct/>
        <w:bidi w:val="0"/>
        <w:spacing w:line="576" w:lineRule="exact"/>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第五章 采购</w:t>
      </w:r>
      <w:bookmarkEnd w:id="127"/>
      <w:r>
        <w:rPr>
          <w:rFonts w:hint="eastAsia" w:ascii="仿宋" w:hAnsi="仿宋" w:eastAsia="仿宋" w:cs="仿宋"/>
          <w:color w:val="auto"/>
          <w:sz w:val="24"/>
          <w:szCs w:val="24"/>
        </w:rPr>
        <w:t>需求</w:t>
      </w:r>
      <w:bookmarkEnd w:id="128"/>
    </w:p>
    <w:p>
      <w:pPr>
        <w:widowControl/>
        <w:kinsoku/>
        <w:overflowPunct/>
        <w:bidi w:val="0"/>
        <w:spacing w:line="576" w:lineRule="exact"/>
        <w:ind w:firstLine="640"/>
        <w:jc w:val="left"/>
        <w:rPr>
          <w:rFonts w:hint="eastAsia" w:ascii="仿宋" w:hAnsi="仿宋" w:eastAsia="仿宋" w:cs="仿宋"/>
          <w:b/>
          <w:kern w:val="0"/>
          <w:sz w:val="24"/>
          <w:szCs w:val="24"/>
        </w:rPr>
      </w:pPr>
      <w:r>
        <w:rPr>
          <w:rFonts w:hint="eastAsia" w:ascii="仿宋" w:hAnsi="仿宋" w:eastAsia="仿宋" w:cs="仿宋"/>
          <w:b/>
          <w:kern w:val="0"/>
          <w:sz w:val="24"/>
          <w:szCs w:val="24"/>
        </w:rPr>
        <w:t>一、</w:t>
      </w:r>
      <w:r>
        <w:rPr>
          <w:rFonts w:hint="eastAsia" w:ascii="仿宋" w:hAnsi="仿宋" w:eastAsia="仿宋" w:cs="仿宋"/>
          <w:b/>
          <w:kern w:val="0"/>
          <w:sz w:val="24"/>
          <w:szCs w:val="24"/>
          <w:lang w:val="en-US" w:eastAsia="zh-CN"/>
        </w:rPr>
        <w:t>采购</w:t>
      </w:r>
      <w:r>
        <w:rPr>
          <w:rFonts w:hint="eastAsia" w:ascii="仿宋" w:hAnsi="仿宋" w:eastAsia="仿宋" w:cs="仿宋"/>
          <w:b/>
          <w:kern w:val="0"/>
          <w:sz w:val="24"/>
          <w:szCs w:val="24"/>
        </w:rPr>
        <w:t>项目背景</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2026年四川省农业农村厅印发了《关于开展农业保险风险减量试点工作的通知》（N〔2026〕-520号）文件，提出要加快农业保险高质量发展，落实“防重于赔”的服务理念，优化改进农业保险风险减量服务，探索农业保险风险减量标准。选择眉山市青神县作为试点区县之一，青神县农业农村局印发《青神县农业保险风险减量试点方案》，由当地农业农村部门会同财政、应急、气象等部门及相关保险机构建立工作小组，共同推进风险减量试点工作。</w:t>
      </w:r>
    </w:p>
    <w:p>
      <w:pPr>
        <w:widowControl/>
        <w:kinsoku/>
        <w:overflowPunct/>
        <w:bidi w:val="0"/>
        <w:spacing w:line="576" w:lineRule="exact"/>
        <w:ind w:firstLine="64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综上，人保财险四川省眉山市分公司结合四川省农业农村厅对风险减量试点的安排及眉山市农业保险风险防控、防灾减损的工作规划，采购科技赋能全流程风险减量服务。</w:t>
      </w:r>
    </w:p>
    <w:p>
      <w:pPr>
        <w:widowControl/>
        <w:kinsoku/>
        <w:overflowPunct/>
        <w:bidi w:val="0"/>
        <w:spacing w:line="576" w:lineRule="exact"/>
        <w:ind w:firstLine="640"/>
        <w:jc w:val="left"/>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二、采购内容</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采购1家供应商，负责对眉山市青神县辖内承保的高风险种植/养殖户，提供农业专业技术服务，利用各类科技手段为农业保险风险减量提供技术支撑。服务内容包括过程风险减量、构建养殖险一张图。</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firstLine="482" w:firstLineChars="200"/>
        <w:jc w:val="left"/>
        <w:textAlignment w:val="auto"/>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三、采购数量</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firstLine="480" w:firstLineChars="200"/>
        <w:jc w:val="left"/>
        <w:textAlignment w:val="auto"/>
        <w:rPr>
          <w:rFonts w:hint="default" w:ascii="仿宋" w:hAnsi="仿宋" w:eastAsia="仿宋" w:cs="仿宋"/>
          <w:b/>
          <w:kern w:val="0"/>
          <w:sz w:val="24"/>
          <w:szCs w:val="24"/>
          <w:lang w:val="en-US" w:eastAsia="zh-CN"/>
        </w:rPr>
      </w:pPr>
      <w:r>
        <w:rPr>
          <w:rFonts w:hint="eastAsia" w:ascii="仿宋" w:hAnsi="仿宋" w:eastAsia="仿宋" w:cs="仿宋"/>
          <w:b w:val="0"/>
          <w:bCs w:val="0"/>
          <w:color w:val="auto"/>
          <w:sz w:val="24"/>
          <w:szCs w:val="24"/>
          <w:highlight w:val="none"/>
          <w:lang w:val="en-US" w:eastAsia="zh-CN"/>
        </w:rPr>
        <w:t>（一）采购预算：不高于30万元。</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firstLine="480" w:firstLineChars="200"/>
        <w:jc w:val="left"/>
        <w:textAlignment w:val="auto"/>
        <w:rPr>
          <w:rFonts w:hint="eastAsia" w:ascii="仿宋" w:hAnsi="仿宋" w:eastAsia="仿宋" w:cs="仿宋"/>
          <w:b w:val="0"/>
          <w:bCs w:val="0"/>
          <w:color w:val="auto"/>
          <w:sz w:val="24"/>
          <w:szCs w:val="24"/>
          <w:highlight w:val="yellow"/>
          <w:lang w:val="en-US" w:eastAsia="zh-CN"/>
        </w:rPr>
      </w:pPr>
      <w:r>
        <w:rPr>
          <w:rFonts w:hint="eastAsia" w:ascii="仿宋" w:hAnsi="仿宋" w:eastAsia="仿宋" w:cs="仿宋"/>
          <w:b w:val="0"/>
          <w:bCs w:val="0"/>
          <w:color w:val="auto"/>
          <w:sz w:val="24"/>
          <w:szCs w:val="24"/>
          <w:highlight w:val="none"/>
          <w:lang w:val="en-US" w:eastAsia="zh-CN"/>
        </w:rPr>
        <w:t>（二）服务期要求：</w:t>
      </w:r>
      <w:r>
        <w:rPr>
          <w:rFonts w:hint="eastAsia" w:ascii="仿宋" w:hAnsi="仿宋" w:eastAsia="仿宋" w:cs="仿宋"/>
          <w:color w:val="000000" w:themeColor="text1"/>
          <w:sz w:val="24"/>
          <w:szCs w:val="24"/>
          <w14:textFill>
            <w14:solidFill>
              <w14:schemeClr w14:val="tx1"/>
            </w14:solidFill>
          </w14:textFill>
        </w:rPr>
        <w:t>自合同签订之日起</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firstLine="480"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（三）服务对象要求：承保区域内主要粮油作物、地方特色种植户及生猪养殖户，包括但不限于水稻、玉米、小麦、油菜、柑橘、生猪等，具体以合同签订为准。</w:t>
      </w:r>
    </w:p>
    <w:p>
      <w:pPr>
        <w:widowControl/>
        <w:kinsoku/>
        <w:overflowPunct/>
        <w:bidi w:val="0"/>
        <w:spacing w:line="576" w:lineRule="exact"/>
        <w:ind w:firstLine="640"/>
        <w:jc w:val="left"/>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四、付款方式</w:t>
      </w:r>
    </w:p>
    <w:p>
      <w:pPr>
        <w:widowControl/>
        <w:kinsoku/>
        <w:overflowPunct/>
        <w:bidi w:val="0"/>
        <w:spacing w:line="576" w:lineRule="exact"/>
        <w:ind w:firstLine="640"/>
        <w:jc w:val="lef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签订项目合同后7个工作日内，甲方向中标单位支付中标总金额的30%，项目完成经甲方有关部门验收通过后，支付乙方剩余金额。</w:t>
      </w:r>
    </w:p>
    <w:p>
      <w:pPr>
        <w:widowControl/>
        <w:kinsoku/>
        <w:overflowPunct/>
        <w:bidi w:val="0"/>
        <w:spacing w:line="576" w:lineRule="exact"/>
        <w:ind w:firstLine="640"/>
        <w:jc w:val="left"/>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五、规格型号/技术/服务要求</w:t>
      </w:r>
    </w:p>
    <w:p>
      <w:pPr>
        <w:widowControl/>
        <w:kinsoku/>
        <w:overflowPunct/>
        <w:bidi w:val="0"/>
        <w:spacing w:line="576" w:lineRule="exact"/>
        <w:ind w:firstLine="640"/>
        <w:jc w:val="lef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1.过程风险减量</w:t>
      </w:r>
      <w:r>
        <w:rPr>
          <w:rFonts w:hint="eastAsia" w:ascii="仿宋" w:hAnsi="仿宋" w:eastAsia="仿宋" w:cs="仿宋"/>
          <w:b w:val="0"/>
          <w:bCs w:val="0"/>
          <w:color w:val="auto"/>
          <w:sz w:val="24"/>
          <w:szCs w:val="24"/>
          <w:highlight w:val="none"/>
          <w:lang w:val="en-US" w:eastAsia="zh-CN" w:bidi="ar-SA"/>
        </w:rPr>
        <w:t>：在精准承保基础上，通过遥感（无人机遥感+卫星遥感）技术、气象数据、实地查验等监测作物长势和病虫害及自然灾害发生情况，提供1对1针对性农事建议，帮助水稻、玉米、柑橘种植户科学合理的进行田间管理。全方位助力种植户科学防控风险，实现防灾减灾减损。对青神青竹街道、瑞丰镇、西龙镇的水稻、玉米、小麦做乡镇级风险分析及风险预警服务。结合作物生长周期内的多月（通常为3-4个月）气象、遥感长势数据，分析乡镇内气象及气象衍生灾害发生情况、病虫草鼠害发生情况，呈现各乡镇各月灾害类型以及灾害分布情况，对相关区域保险作物生长情况及时查看留痕。每个关键生育期可结合实际气象、遥感获取情况提供风险分析成果报告。</w:t>
      </w:r>
    </w:p>
    <w:p>
      <w:pPr>
        <w:widowControl/>
        <w:kinsoku/>
        <w:overflowPunct/>
        <w:bidi w:val="0"/>
        <w:spacing w:line="576" w:lineRule="exact"/>
        <w:ind w:firstLine="640"/>
        <w:jc w:val="lef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2.构建养殖险一张图</w:t>
      </w:r>
      <w:r>
        <w:rPr>
          <w:rFonts w:hint="eastAsia" w:ascii="仿宋" w:hAnsi="仿宋" w:eastAsia="仿宋" w:cs="仿宋"/>
          <w:b w:val="0"/>
          <w:bCs w:val="0"/>
          <w:color w:val="auto"/>
          <w:sz w:val="24"/>
          <w:szCs w:val="24"/>
          <w:highlight w:val="none"/>
          <w:lang w:val="en-US" w:eastAsia="zh-CN" w:bidi="ar-SA"/>
        </w:rPr>
        <w:t>：依托遥感技术精准采集规模养殖场空间位置信息和全景概貌,构建养殖一张图,摸清养殖场内各大建筑使用功能，清晰掌握各规模养殖场养殖圈舍建筑面积,精准推算养殖承载能力，预估承保风险。</w:t>
      </w: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lang w:val="en-US" w:eastAsia="zh-CN"/>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r>
        <w:rPr>
          <w:rFonts w:hint="eastAsia" w:ascii="仿宋" w:hAnsi="仿宋" w:eastAsia="仿宋" w:cs="仿宋"/>
          <w:sz w:val="24"/>
          <w:szCs w:val="24"/>
        </w:rPr>
        <w:t xml:space="preserve">    </w:t>
      </w:r>
    </w:p>
    <w:p>
      <w:pPr>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rPr>
          <w:rFonts w:hint="eastAsia" w:ascii="仿宋" w:hAnsi="仿宋" w:eastAsia="仿宋" w:cs="仿宋"/>
          <w:sz w:val="24"/>
          <w:szCs w:val="24"/>
        </w:rPr>
      </w:pPr>
    </w:p>
    <w:p>
      <w:pPr>
        <w:pStyle w:val="2"/>
        <w:rPr>
          <w:rFonts w:hint="eastAsia"/>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3"/>
        <w:spacing w:before="0" w:after="0"/>
        <w:jc w:val="left"/>
        <w:rPr>
          <w:rFonts w:hint="eastAsia" w:ascii="仿宋" w:hAnsi="仿宋" w:eastAsia="仿宋" w:cs="仿宋"/>
          <w:sz w:val="24"/>
          <w:szCs w:val="24"/>
        </w:rPr>
      </w:pPr>
      <w:bookmarkStart w:id="129" w:name="_Toc20466"/>
      <w:bookmarkStart w:id="130" w:name="_Toc3675"/>
      <w:bookmarkStart w:id="131" w:name="_Toc444891353"/>
      <w:bookmarkStart w:id="132" w:name="_Toc517281836"/>
      <w:bookmarkStart w:id="133" w:name="_Toc19783362"/>
      <w:bookmarkStart w:id="134" w:name="_Toc287600131"/>
      <w:bookmarkStart w:id="135" w:name="_Toc21280"/>
      <w:bookmarkStart w:id="136" w:name="_Toc25957"/>
      <w:bookmarkStart w:id="137" w:name="_Toc19910"/>
      <w:bookmarkStart w:id="138" w:name="_Toc11783"/>
      <w:bookmarkStart w:id="139" w:name="_Toc287600129"/>
      <w:bookmarkStart w:id="140" w:name="_Toc19783360"/>
      <w:bookmarkStart w:id="141" w:name="_Toc9891"/>
      <w:r>
        <w:rPr>
          <w:rFonts w:hint="eastAsia" w:ascii="仿宋" w:hAnsi="仿宋" w:eastAsia="仿宋" w:cs="仿宋"/>
          <w:sz w:val="24"/>
          <w:szCs w:val="24"/>
        </w:rPr>
        <w:t>第六章 响应文件格式</w:t>
      </w:r>
      <w:bookmarkEnd w:id="129"/>
      <w:bookmarkEnd w:id="130"/>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w:t>
            </w:r>
          </w:p>
          <w:p>
            <w:pPr>
              <w:pStyle w:val="61"/>
              <w:ind w:right="-284"/>
              <w:jc w:val="center"/>
              <w:rPr>
                <w:rFonts w:ascii="仿宋" w:hAnsi="仿宋" w:eastAsia="仿宋" w:cs="仿宋"/>
                <w:color w:val="000000"/>
                <w:sz w:val="52"/>
                <w:szCs w:val="52"/>
                <w:u w:val="single"/>
              </w:rPr>
            </w:pPr>
            <w:r>
              <w:rPr>
                <w:rFonts w:hint="eastAsia" w:ascii="仿宋" w:hAnsi="仿宋" w:eastAsia="仿宋" w:cs="仿宋"/>
                <w:color w:val="000000"/>
                <w:sz w:val="52"/>
                <w:szCs w:val="52"/>
              </w:rPr>
              <w:t>人保财险四川省眉山市分公司青神县2026年农业保险风险减量服务采购项目</w:t>
            </w: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240" w:lineRule="atLeast"/>
              <w:ind w:firstLine="400" w:firstLineChars="100"/>
              <w:jc w:val="center"/>
              <w:rPr>
                <w:rFonts w:ascii="仿宋" w:hAnsi="仿宋" w:eastAsia="仿宋" w:cs="仿宋"/>
                <w:color w:val="000000"/>
                <w:sz w:val="40"/>
              </w:rPr>
            </w:pPr>
            <w:r>
              <w:rPr>
                <w:rFonts w:hint="eastAsia" w:ascii="仿宋" w:hAnsi="仿宋" w:eastAsia="仿宋" w:cs="仿宋"/>
                <w:color w:val="000000"/>
                <w:sz w:val="40"/>
              </w:rPr>
              <w:t>（商务文件/报价文件）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pStyle w:val="4"/>
        <w:kinsoku/>
        <w:overflowPunct/>
        <w:bidi w:val="0"/>
        <w:spacing w:line="576" w:lineRule="exact"/>
        <w:jc w:val="left"/>
        <w:rPr>
          <w:rFonts w:hint="eastAsia" w:ascii="仿宋" w:hAnsi="仿宋" w:eastAsia="仿宋" w:cs="仿宋"/>
          <w:color w:val="000000"/>
          <w:sz w:val="24"/>
          <w:szCs w:val="24"/>
        </w:rPr>
      </w:pPr>
      <w:bookmarkStart w:id="142" w:name="_Toc20916"/>
      <w:r>
        <w:rPr>
          <w:rFonts w:hint="eastAsia" w:ascii="仿宋" w:hAnsi="仿宋" w:eastAsia="仿宋" w:cs="仿宋"/>
          <w:color w:val="000000"/>
          <w:sz w:val="24"/>
          <w:szCs w:val="24"/>
        </w:rPr>
        <w:t>一、商务文件</w:t>
      </w:r>
      <w:bookmarkEnd w:id="142"/>
    </w:p>
    <w:bookmarkEnd w:id="131"/>
    <w:bookmarkEnd w:id="132"/>
    <w:bookmarkEnd w:id="133"/>
    <w:bookmarkEnd w:id="134"/>
    <w:bookmarkEnd w:id="135"/>
    <w:bookmarkEnd w:id="136"/>
    <w:bookmarkEnd w:id="137"/>
    <w:bookmarkEnd w:id="138"/>
    <w:p>
      <w:pPr>
        <w:pStyle w:val="5"/>
        <w:kinsoku/>
        <w:overflowPunct/>
        <w:bidi w:val="0"/>
        <w:spacing w:before="0" w:line="576" w:lineRule="exact"/>
        <w:jc w:val="left"/>
        <w:rPr>
          <w:rFonts w:hint="eastAsia" w:ascii="仿宋" w:hAnsi="仿宋" w:eastAsia="仿宋" w:cs="仿宋"/>
          <w:color w:val="000000"/>
          <w:sz w:val="24"/>
          <w:szCs w:val="24"/>
        </w:rPr>
      </w:pPr>
      <w:bookmarkStart w:id="143" w:name="_Toc27958"/>
      <w:bookmarkStart w:id="144" w:name="_Toc26716"/>
      <w:bookmarkStart w:id="145" w:name="_Toc444891354"/>
      <w:bookmarkStart w:id="146" w:name="_Toc25121"/>
      <w:bookmarkStart w:id="147" w:name="_Toc7202"/>
      <w:bookmarkStart w:id="148" w:name="_Toc27799"/>
      <w:bookmarkStart w:id="149" w:name="_Toc517281837"/>
      <w:bookmarkStart w:id="150" w:name="_Toc12140"/>
      <w:r>
        <w:rPr>
          <w:rFonts w:hint="eastAsia" w:ascii="仿宋" w:hAnsi="仿宋" w:eastAsia="仿宋" w:cs="仿宋"/>
          <w:color w:val="000000"/>
          <w:sz w:val="24"/>
          <w:szCs w:val="24"/>
        </w:rPr>
        <w:t>（一）响应函</w:t>
      </w:r>
      <w:bookmarkEnd w:id="143"/>
      <w:bookmarkEnd w:id="144"/>
    </w:p>
    <w:p>
      <w:pPr>
        <w:pStyle w:val="61"/>
        <w:kinsoku/>
        <w:overflow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致：中国人民财产保险股份有限公司眉山市分公司</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（供应商名称）   </w:t>
      </w:r>
      <w:r>
        <w:rPr>
          <w:rFonts w:hint="eastAsia" w:ascii="仿宋" w:hAnsi="仿宋" w:eastAsia="仿宋" w:cs="仿宋"/>
          <w:color w:val="000000"/>
          <w:sz w:val="24"/>
          <w:szCs w:val="24"/>
        </w:rPr>
        <w:t>（以下称“我方”）已仔细研究了</w:t>
      </w:r>
      <w:r>
        <w:rPr>
          <w:rFonts w:hint="eastAsia" w:ascii="仿宋" w:hAnsi="仿宋" w:eastAsia="仿宋" w:cs="仿宋"/>
          <w:color w:val="000000"/>
          <w:sz w:val="24"/>
          <w:szCs w:val="24"/>
          <w:u w:val="single"/>
        </w:rPr>
        <w:t xml:space="preserve">  人保财险四川省眉山市分公司青神县2026年农业保险风险减量服务采购项目</w:t>
      </w:r>
      <w:r>
        <w:rPr>
          <w:rFonts w:hint="eastAsia" w:ascii="仿宋" w:hAnsi="仿宋" w:eastAsia="仿宋" w:cs="仿宋"/>
          <w:color w:val="000000"/>
          <w:sz w:val="24"/>
          <w:szCs w:val="24"/>
        </w:rPr>
        <w:t>比选文件的全部内容，包括澄清或者修改文件以及有关附件，我方将严格按照比选文件要求递交符合要求的全部比选响应文件。</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现我方承诺如下内容：</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1. 本响应函及比选响应文件自比选响应文件提交截止日起有效期为</w:t>
      </w:r>
      <w:r>
        <w:rPr>
          <w:rFonts w:hint="eastAsia" w:ascii="仿宋" w:hAnsi="仿宋" w:eastAsia="仿宋" w:cs="仿宋"/>
          <w:color w:val="FF0000"/>
          <w:sz w:val="24"/>
          <w:szCs w:val="24"/>
          <w:u w:val="single"/>
          <w:lang w:val="en-US" w:eastAsia="zh-CN"/>
        </w:rPr>
        <w:t>180</w:t>
      </w:r>
      <w:r>
        <w:rPr>
          <w:rFonts w:hint="eastAsia" w:ascii="仿宋" w:hAnsi="仿宋" w:eastAsia="仿宋" w:cs="仿宋"/>
          <w:color w:val="000000"/>
          <w:sz w:val="24"/>
          <w:szCs w:val="24"/>
          <w:u w:val="single"/>
        </w:rPr>
        <w:t>天</w:t>
      </w:r>
      <w:r>
        <w:rPr>
          <w:rFonts w:hint="eastAsia" w:ascii="仿宋" w:hAnsi="仿宋" w:eastAsia="仿宋" w:cs="仿宋"/>
          <w:color w:val="000000"/>
          <w:sz w:val="24"/>
          <w:szCs w:val="24"/>
        </w:rPr>
        <w:t>，我方承诺在响应有效期内不修改、撤销比选响应文件。</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2. 我方承诺提供比选过程中可能要求的澄清、说明、补正或者算术性错误修正确认，并同意我方提供的以上材料构成我方响应文件的组成部分。</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3. 我方同意提供贵方可能要求的与我方响应文件有关的一切数据、资料、证明原件、证件原件，并完全理解贵方不一定接受最低价的响应。</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4．我方承诺对在本次采购活动过程中所获知贵方一切商业秘密保密，不会向任何第三方泄露，不会用于本次采购活动之外的任何其他目的。</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5．我方承诺对所递交的响应文件及有关材料的真实性、合法性、完整性、准确性承担法律责任。如有弄虚作假、串通投标、行贿等违法违规行为，将承担相应的法律责任，并赔偿由此给贵方造成的一切损失。</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6. 如我方成交：</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（1）我方承诺在收到成交通知书后，在成交通知书规定的期限内与贵方签订合同。</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（2）我方承诺按照比选文件规定递交履约保证金。</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（3）我方承诺按照比选文件的规定及合同约定履行相关责任和义务。</w:t>
      </w:r>
    </w:p>
    <w:p>
      <w:pPr>
        <w:kinsoku/>
        <w:overflowPunct/>
        <w:bidi w:val="0"/>
        <w:spacing w:line="576" w:lineRule="exact"/>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（4）我方在此承诺，双方合作后可开具增值税专用发票。</w:t>
      </w: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pStyle w:val="5"/>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bookmarkEnd w:id="139"/>
      <w:bookmarkEnd w:id="140"/>
      <w:bookmarkEnd w:id="145"/>
      <w:bookmarkEnd w:id="146"/>
      <w:bookmarkEnd w:id="147"/>
      <w:bookmarkEnd w:id="148"/>
      <w:bookmarkEnd w:id="149"/>
      <w:bookmarkEnd w:id="150"/>
      <w:bookmarkStart w:id="151" w:name="_Toc28297"/>
      <w:bookmarkStart w:id="152" w:name="_Toc13983"/>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kinsoku/>
        <w:overflowPunct/>
        <w:bidi w:val="0"/>
        <w:spacing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法定代表人（负责人）身份证明书</w:t>
      </w:r>
      <w:r>
        <w:rPr>
          <w:rFonts w:hint="eastAsia" w:ascii="仿宋" w:hAnsi="仿宋" w:eastAsia="仿宋" w:cs="仿宋"/>
          <w:b/>
          <w:color w:val="000000"/>
          <w:sz w:val="24"/>
          <w:szCs w:val="24"/>
        </w:rPr>
        <w:tab/>
      </w:r>
    </w:p>
    <w:p>
      <w:pPr>
        <w:kinsoku/>
        <w:overflowPunct/>
        <w:bidi w:val="0"/>
        <w:spacing w:line="576" w:lineRule="exact"/>
        <w:jc w:val="left"/>
        <w:rPr>
          <w:rFonts w:hint="eastAsia" w:ascii="仿宋" w:hAnsi="仿宋" w:eastAsia="仿宋" w:cs="仿宋"/>
          <w:b/>
          <w:color w:val="000000"/>
          <w:sz w:val="24"/>
          <w:szCs w:val="24"/>
        </w:rPr>
      </w:pPr>
    </w:p>
    <w:p>
      <w:pPr>
        <w:kinsoku/>
        <w:overflowPunct/>
        <w:topLine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成立时间：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kinsoku/>
        <w:overflowPunct/>
        <w:topLine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姓名：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性别：</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职务：</w:t>
      </w:r>
      <w:r>
        <w:rPr>
          <w:rFonts w:hint="eastAsia" w:ascii="仿宋" w:hAnsi="仿宋" w:eastAsia="仿宋" w:cs="仿宋"/>
          <w:color w:val="000000"/>
          <w:sz w:val="24"/>
          <w:szCs w:val="24"/>
          <w:u w:val="single"/>
        </w:rPr>
        <w:t xml:space="preserve">         </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系</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（供应商名称）的法定代表人（负责人）。</w:t>
      </w:r>
    </w:p>
    <w:p>
      <w:pPr>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特此证明。</w:t>
      </w:r>
    </w:p>
    <w:p>
      <w:pPr>
        <w:kinsoku/>
        <w:overflowPunct/>
        <w:topLinePunct/>
        <w:bidi w:val="0"/>
        <w:spacing w:line="576" w:lineRule="exact"/>
        <w:jc w:val="left"/>
        <w:rPr>
          <w:rFonts w:hint="eastAsia" w:ascii="仿宋" w:hAnsi="仿宋" w:eastAsia="仿宋" w:cs="仿宋"/>
          <w:color w:val="000000"/>
          <w:sz w:val="24"/>
          <w:szCs w:val="24"/>
        </w:rPr>
      </w:pPr>
    </w:p>
    <w:p>
      <w:pPr>
        <w:kinsoku/>
        <w:overflowPunct/>
        <w:bidi w:val="0"/>
        <w:spacing w:line="576"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附：法定代表人（负责人）身份证复印件（需同时提供正面及背面）。</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kinsoku/>
        <w:overflowPunct/>
        <w:bidi w:val="0"/>
        <w:spacing w:line="576" w:lineRule="exact"/>
        <w:ind w:firstLine="480"/>
        <w:jc w:val="left"/>
        <w:rPr>
          <w:rFonts w:hint="eastAsia" w:ascii="仿宋" w:hAnsi="仿宋" w:eastAsia="仿宋" w:cs="仿宋"/>
          <w:color w:val="000000"/>
          <w:sz w:val="24"/>
          <w:szCs w:val="24"/>
        </w:rPr>
      </w:pPr>
    </w:p>
    <w:p>
      <w:pPr>
        <w:pStyle w:val="61"/>
        <w:kinsoku/>
        <w:overflowPunct/>
        <w:bidi w:val="0"/>
        <w:spacing w:line="576" w:lineRule="exact"/>
        <w:ind w:firstLine="480"/>
        <w:jc w:val="left"/>
        <w:rPr>
          <w:rFonts w:hint="eastAsia" w:ascii="仿宋" w:hAnsi="仿宋" w:eastAsia="仿宋" w:cs="仿宋"/>
          <w:color w:val="000000"/>
          <w:sz w:val="24"/>
          <w:szCs w:val="24"/>
        </w:rPr>
      </w:pPr>
    </w:p>
    <w:p>
      <w:pPr>
        <w:pStyle w:val="61"/>
        <w:kinsoku/>
        <w:overflowPunct/>
        <w:bidi w:val="0"/>
        <w:spacing w:line="576" w:lineRule="exact"/>
        <w:ind w:firstLine="480"/>
        <w:jc w:val="left"/>
        <w:rPr>
          <w:rFonts w:hint="eastAsia" w:ascii="仿宋" w:hAnsi="仿宋" w:eastAsia="仿宋" w:cs="仿宋"/>
          <w:color w:val="000000"/>
          <w:sz w:val="24"/>
          <w:szCs w:val="24"/>
        </w:rPr>
      </w:pPr>
    </w:p>
    <w:p>
      <w:pPr>
        <w:kinsoku/>
        <w:overflowPunct/>
        <w:bidi w:val="0"/>
        <w:spacing w:line="576" w:lineRule="exact"/>
        <w:ind w:firstLine="610"/>
        <w:jc w:val="left"/>
        <w:rPr>
          <w:rFonts w:hint="eastAsia" w:ascii="仿宋" w:hAnsi="仿宋" w:eastAsia="仿宋" w:cs="仿宋"/>
          <w:color w:val="000000"/>
          <w:sz w:val="24"/>
          <w:szCs w:val="24"/>
        </w:rPr>
      </w:pPr>
    </w:p>
    <w:p>
      <w:pPr>
        <w:tabs>
          <w:tab w:val="left" w:pos="720"/>
          <w:tab w:val="left" w:pos="900"/>
        </w:tabs>
        <w:kinsoku/>
        <w:overflowPunct/>
        <w:bidi w:val="0"/>
        <w:spacing w:line="576" w:lineRule="exact"/>
        <w:jc w:val="left"/>
        <w:rPr>
          <w:rFonts w:hint="eastAsia" w:ascii="仿宋" w:hAnsi="仿宋" w:eastAsia="仿宋" w:cs="仿宋"/>
          <w:color w:val="000000"/>
          <w:sz w:val="24"/>
          <w:szCs w:val="24"/>
        </w:rPr>
      </w:pP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wordWrap w:val="0"/>
        <w:overflowPunct/>
        <w:bidi w:val="0"/>
        <w:spacing w:line="576" w:lineRule="exact"/>
        <w:ind w:firstLine="4080" w:firstLineChars="170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pPr>
        <w:kinsoku/>
        <w:overflowPunct/>
        <w:bidi w:val="0"/>
        <w:spacing w:line="576" w:lineRule="exact"/>
        <w:ind w:firstLine="4080" w:firstLineChars="170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pPr>
        <w:kinsoku/>
        <w:overflowPunct/>
        <w:bidi w:val="0"/>
        <w:spacing w:line="576" w:lineRule="exact"/>
        <w:ind w:firstLine="4080" w:firstLineChars="170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b/>
          <w:bCs/>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tabs>
          <w:tab w:val="left" w:pos="720"/>
          <w:tab w:val="left" w:pos="900"/>
        </w:tabs>
        <w:kinsoku/>
        <w:overflowPunct/>
        <w:bidi w:val="0"/>
        <w:spacing w:line="576" w:lineRule="exact"/>
        <w:ind w:left="1078"/>
        <w:jc w:val="left"/>
        <w:rPr>
          <w:rFonts w:hint="eastAsia" w:ascii="仿宋" w:hAnsi="仿宋" w:eastAsia="仿宋" w:cs="仿宋"/>
          <w:color w:val="000000"/>
          <w:sz w:val="24"/>
          <w:szCs w:val="24"/>
        </w:rPr>
      </w:pPr>
    </w:p>
    <w:p>
      <w:pPr>
        <w:tabs>
          <w:tab w:val="left" w:pos="720"/>
          <w:tab w:val="left" w:pos="900"/>
        </w:tabs>
        <w:kinsoku/>
        <w:overflowPunct/>
        <w:bidi w:val="0"/>
        <w:spacing w:line="576" w:lineRule="exact"/>
        <w:ind w:left="1078"/>
        <w:jc w:val="left"/>
        <w:rPr>
          <w:rFonts w:hint="eastAsia" w:ascii="仿宋" w:hAnsi="仿宋" w:eastAsia="仿宋" w:cs="仿宋"/>
          <w:color w:val="000000"/>
          <w:sz w:val="24"/>
          <w:szCs w:val="24"/>
        </w:rPr>
      </w:pPr>
    </w:p>
    <w:p>
      <w:pPr>
        <w:pStyle w:val="5"/>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bookmarkStart w:id="153" w:name="_Toc25544"/>
      <w:bookmarkStart w:id="154" w:name="_Toc444891355"/>
      <w:bookmarkStart w:id="155" w:name="_Toc5582"/>
      <w:bookmarkStart w:id="156" w:name="_Toc26267"/>
      <w:bookmarkStart w:id="157" w:name="_Toc517281838"/>
      <w:bookmarkStart w:id="158" w:name="_Toc287600130"/>
      <w:bookmarkStart w:id="159" w:name="_Toc4426"/>
      <w:bookmarkStart w:id="160" w:name="_Toc19783361"/>
      <w:bookmarkStart w:id="161" w:name="_Toc20707"/>
      <w:bookmarkStart w:id="162" w:name="_Toc24788"/>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kinsoku/>
        <w:overflowPunct/>
        <w:bidi w:val="0"/>
        <w:spacing w:before="240" w:after="240"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法定代表人（负责人）授权委托书</w:t>
      </w:r>
    </w:p>
    <w:p>
      <w:pPr>
        <w:pStyle w:val="61"/>
        <w:kinsoku/>
        <w:overflowPunct/>
        <w:topLine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本人</w:t>
      </w:r>
      <w:r>
        <w:rPr>
          <w:rFonts w:hint="eastAsia" w:ascii="仿宋" w:hAnsi="仿宋" w:eastAsia="仿宋" w:cs="仿宋"/>
          <w:color w:val="000000"/>
          <w:sz w:val="24"/>
          <w:szCs w:val="24"/>
          <w:u w:val="single"/>
        </w:rPr>
        <w:t xml:space="preserve"> （姓名）</w:t>
      </w:r>
      <w:r>
        <w:rPr>
          <w:rFonts w:hint="eastAsia" w:ascii="仿宋" w:hAnsi="仿宋" w:eastAsia="仿宋" w:cs="仿宋"/>
          <w:color w:val="000000"/>
          <w:sz w:val="24"/>
          <w:szCs w:val="24"/>
        </w:rPr>
        <w:t>系</w:t>
      </w:r>
      <w:r>
        <w:rPr>
          <w:rFonts w:hint="eastAsia" w:ascii="仿宋" w:hAnsi="仿宋" w:eastAsia="仿宋" w:cs="仿宋"/>
          <w:color w:val="000000"/>
          <w:sz w:val="24"/>
          <w:szCs w:val="24"/>
          <w:u w:val="single"/>
        </w:rPr>
        <w:t>（供应商名称）</w:t>
      </w:r>
      <w:r>
        <w:rPr>
          <w:rFonts w:hint="eastAsia" w:ascii="仿宋" w:hAnsi="仿宋" w:eastAsia="仿宋" w:cs="仿宋"/>
          <w:color w:val="000000"/>
          <w:sz w:val="24"/>
          <w:szCs w:val="24"/>
        </w:rPr>
        <w:t>的法定代表人（负责人），现授权委托</w:t>
      </w:r>
      <w:r>
        <w:rPr>
          <w:rFonts w:hint="eastAsia" w:ascii="仿宋" w:hAnsi="仿宋" w:eastAsia="仿宋" w:cs="仿宋"/>
          <w:color w:val="000000"/>
          <w:sz w:val="24"/>
          <w:szCs w:val="24"/>
          <w:u w:val="single"/>
        </w:rPr>
        <w:t xml:space="preserve"> （姓名）</w:t>
      </w:r>
      <w:r>
        <w:rPr>
          <w:rFonts w:hint="eastAsia" w:ascii="仿宋" w:hAnsi="仿宋" w:eastAsia="仿宋" w:cs="仿宋"/>
          <w:color w:val="000000"/>
          <w:sz w:val="24"/>
          <w:szCs w:val="24"/>
        </w:rPr>
        <w:t>为我方代理人。代理人根据授权，以我方名义签署、澄清、说明、补正、递交、撤回、修改</w:t>
      </w:r>
      <w:r>
        <w:rPr>
          <w:rFonts w:hint="eastAsia" w:ascii="仿宋" w:hAnsi="仿宋" w:eastAsia="仿宋" w:cs="仿宋"/>
          <w:color w:val="000000"/>
          <w:sz w:val="24"/>
          <w:szCs w:val="24"/>
          <w:u w:val="single"/>
        </w:rPr>
        <w:t>人保财险四川省眉山市分公司青神县2026年农业保险风险减量服务采购项目</w:t>
      </w:r>
      <w:r>
        <w:rPr>
          <w:rFonts w:hint="eastAsia" w:ascii="仿宋" w:hAnsi="仿宋" w:eastAsia="仿宋" w:cs="仿宋"/>
          <w:color w:val="000000"/>
          <w:sz w:val="24"/>
          <w:szCs w:val="24"/>
        </w:rPr>
        <w:t>比选响应文件、签订合同和处理有关事宜，其法律后果由我方承担。</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委托期限：</w:t>
      </w:r>
      <w:r>
        <w:rPr>
          <w:rFonts w:hint="eastAsia" w:ascii="仿宋" w:hAnsi="仿宋" w:eastAsia="仿宋" w:cs="仿宋"/>
          <w:color w:val="000000"/>
          <w:sz w:val="24"/>
          <w:szCs w:val="24"/>
          <w:u w:val="single"/>
        </w:rPr>
        <w:t xml:space="preserve"> 自本委托书签字盖章生效之日起至比选响应有效期到期之日为止 </w:t>
      </w:r>
      <w:r>
        <w:rPr>
          <w:rFonts w:hint="eastAsia" w:ascii="仿宋" w:hAnsi="仿宋" w:eastAsia="仿宋" w:cs="仿宋"/>
          <w:color w:val="000000"/>
          <w:sz w:val="24"/>
          <w:szCs w:val="24"/>
        </w:rPr>
        <w:t>。</w:t>
      </w:r>
    </w:p>
    <w:p>
      <w:pPr>
        <w:pStyle w:val="61"/>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代理人无转委托权。</w:t>
      </w:r>
    </w:p>
    <w:p>
      <w:pPr>
        <w:pStyle w:val="61"/>
        <w:kinsoku/>
        <w:overflowPunct/>
        <w:bidi w:val="0"/>
        <w:spacing w:line="576" w:lineRule="exact"/>
        <w:ind w:firstLine="482" w:firstLineChars="200"/>
        <w:jc w:val="left"/>
        <w:rPr>
          <w:rFonts w:hint="eastAsia" w:ascii="仿宋" w:hAnsi="仿宋" w:eastAsia="仿宋" w:cs="仿宋"/>
          <w:b/>
          <w:bCs/>
          <w:color w:val="000000"/>
          <w:sz w:val="24"/>
          <w:szCs w:val="24"/>
        </w:rPr>
      </w:pPr>
    </w:p>
    <w:p>
      <w:pPr>
        <w:pStyle w:val="61"/>
        <w:kinsoku/>
        <w:overflowPunct/>
        <w:bidi w:val="0"/>
        <w:spacing w:line="576" w:lineRule="exact"/>
        <w:ind w:firstLine="482" w:firstLineChars="200"/>
        <w:jc w:val="left"/>
        <w:rPr>
          <w:rFonts w:hint="eastAsia" w:ascii="仿宋" w:hAnsi="仿宋" w:eastAsia="仿宋" w:cs="仿宋"/>
          <w:color w:val="000000"/>
          <w:sz w:val="24"/>
          <w:szCs w:val="24"/>
        </w:rPr>
      </w:pPr>
      <w:r>
        <w:rPr>
          <w:rFonts w:hint="eastAsia" w:ascii="仿宋" w:hAnsi="仿宋" w:eastAsia="仿宋" w:cs="仿宋"/>
          <w:b/>
          <w:bCs/>
          <w:color w:val="000000"/>
          <w:sz w:val="24"/>
          <w:szCs w:val="24"/>
        </w:rPr>
        <w:t>附：委托代理人身份证复印件（需同时提供正面及背面）</w:t>
      </w:r>
      <w:r>
        <w:rPr>
          <w:rFonts w:hint="eastAsia" w:ascii="仿宋" w:hAnsi="仿宋" w:eastAsia="仿宋" w:cs="仿宋"/>
          <w:color w:val="000000"/>
          <w:sz w:val="24"/>
          <w:szCs w:val="24"/>
        </w:rPr>
        <w:t>。</w:t>
      </w:r>
    </w:p>
    <w:p>
      <w:pPr>
        <w:pStyle w:val="61"/>
        <w:kinsoku/>
        <w:overflowPunct/>
        <w:bidi w:val="0"/>
        <w:spacing w:line="576"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sz w:val="24"/>
          <w:szCs w:val="24"/>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kinsoku/>
        <w:overflowPunct/>
        <w:bidi w:val="0"/>
        <w:spacing w:line="576" w:lineRule="exact"/>
        <w:ind w:firstLine="480"/>
        <w:jc w:val="left"/>
        <w:rPr>
          <w:rFonts w:hint="eastAsia" w:ascii="仿宋" w:hAnsi="仿宋" w:eastAsia="仿宋" w:cs="仿宋"/>
          <w:color w:val="000000"/>
          <w:sz w:val="24"/>
          <w:szCs w:val="24"/>
        </w:rPr>
      </w:pPr>
    </w:p>
    <w:p>
      <w:pPr>
        <w:kinsoku/>
        <w:overflowPunct/>
        <w:bidi w:val="0"/>
        <w:spacing w:line="576" w:lineRule="exact"/>
        <w:ind w:left="720"/>
        <w:jc w:val="left"/>
        <w:rPr>
          <w:rFonts w:hint="eastAsia" w:ascii="仿宋" w:hAnsi="仿宋" w:eastAsia="仿宋" w:cs="仿宋"/>
          <w:b/>
          <w:color w:val="000000"/>
          <w:sz w:val="24"/>
          <w:szCs w:val="24"/>
        </w:rPr>
      </w:pPr>
    </w:p>
    <w:p>
      <w:pPr>
        <w:tabs>
          <w:tab w:val="left" w:pos="540"/>
        </w:tabs>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ab/>
      </w: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pStyle w:val="2"/>
        <w:kinsoku/>
        <w:overflowPunct/>
        <w:bidi w:val="0"/>
        <w:spacing w:line="576" w:lineRule="exact"/>
        <w:jc w:val="left"/>
        <w:rPr>
          <w:rFonts w:hint="eastAsia" w:ascii="仿宋" w:hAnsi="仿宋" w:eastAsia="仿宋" w:cs="仿宋"/>
          <w:sz w:val="24"/>
          <w:szCs w:val="24"/>
        </w:rPr>
      </w:pPr>
    </w:p>
    <w:p>
      <w:pPr>
        <w:kinsoku/>
        <w:overflowPunct/>
        <w:bidi w:val="0"/>
        <w:spacing w:line="576" w:lineRule="exact"/>
        <w:ind w:right="420" w:firstLine="4200" w:firstLineChars="1750"/>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ind w:right="420" w:firstLine="3120" w:firstLineChars="1300"/>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法定代表人（负责人）：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（签字或盖章）</w:t>
      </w:r>
    </w:p>
    <w:p>
      <w:pPr>
        <w:pStyle w:val="61"/>
        <w:kinsoku/>
        <w:wordWrap w:val="0"/>
        <w:overflowPunct/>
        <w:bidi w:val="0"/>
        <w:spacing w:line="576" w:lineRule="exact"/>
        <w:ind w:right="105" w:firstLine="4200" w:firstLineChars="1750"/>
        <w:jc w:val="left"/>
        <w:rPr>
          <w:rFonts w:hint="eastAsia" w:ascii="仿宋" w:hAnsi="仿宋" w:eastAsia="仿宋" w:cs="仿宋"/>
          <w:color w:val="000000"/>
          <w:sz w:val="24"/>
          <w:szCs w:val="24"/>
        </w:rPr>
      </w:pPr>
      <w:r>
        <w:rPr>
          <w:rFonts w:hint="eastAsia" w:ascii="仿宋" w:hAnsi="仿宋" w:eastAsia="仿宋" w:cs="仿宋"/>
          <w:color w:val="000000"/>
          <w:sz w:val="24"/>
          <w:szCs w:val="24"/>
        </w:rPr>
        <w:t>委托代理人：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（签字或盖章） </w:t>
      </w:r>
    </w:p>
    <w:p>
      <w:pPr>
        <w:kinsoku/>
        <w:wordWrap w:val="0"/>
        <w:overflowPunct/>
        <w:bidi w:val="0"/>
        <w:spacing w:line="576" w:lineRule="exact"/>
        <w:ind w:firstLine="4200" w:firstLineChars="1750"/>
        <w:jc w:val="left"/>
        <w:rPr>
          <w:rFonts w:hint="eastAsia" w:ascii="仿宋" w:hAnsi="仿宋" w:eastAsia="仿宋" w:cs="仿宋"/>
          <w:b/>
          <w:bCs/>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tabs>
          <w:tab w:val="left" w:pos="540"/>
        </w:tabs>
        <w:kinsoku/>
        <w:overflowPunct/>
        <w:bidi w:val="0"/>
        <w:spacing w:line="576" w:lineRule="exact"/>
        <w:jc w:val="left"/>
        <w:rPr>
          <w:rFonts w:hint="eastAsia" w:ascii="仿宋" w:hAnsi="仿宋" w:eastAsia="仿宋" w:cs="仿宋"/>
          <w:color w:val="000000"/>
          <w:sz w:val="24"/>
          <w:szCs w:val="24"/>
        </w:rPr>
        <w:sectPr>
          <w:footerReference r:id="rId10" w:type="default"/>
          <w:pgSz w:w="11906" w:h="16838"/>
          <w:pgMar w:top="1417" w:right="1134" w:bottom="1134" w:left="1134" w:header="851" w:footer="992" w:gutter="0"/>
          <w:pgNumType w:fmt="decimal"/>
          <w:cols w:space="720" w:num="1"/>
          <w:titlePg/>
          <w:docGrid w:type="lines" w:linePitch="312" w:charSpace="0"/>
        </w:sectPr>
      </w:pPr>
    </w:p>
    <w:p>
      <w:pPr>
        <w:pStyle w:val="5"/>
        <w:kinsoku/>
        <w:overflowPunct/>
        <w:bidi w:val="0"/>
        <w:spacing w:before="0" w:after="0" w:line="576" w:lineRule="exact"/>
        <w:jc w:val="left"/>
        <w:rPr>
          <w:rFonts w:hint="eastAsia" w:ascii="仿宋" w:hAnsi="仿宋" w:eastAsia="仿宋" w:cs="仿宋"/>
          <w:color w:val="000000"/>
          <w:sz w:val="24"/>
          <w:szCs w:val="24"/>
        </w:rPr>
      </w:pPr>
      <w:bookmarkStart w:id="163" w:name="_Toc31277"/>
      <w:bookmarkStart w:id="164" w:name="_Toc30551"/>
      <w:bookmarkStart w:id="165" w:name="_Toc517281841"/>
      <w:r>
        <w:rPr>
          <w:rFonts w:hint="eastAsia" w:ascii="仿宋" w:hAnsi="仿宋" w:eastAsia="仿宋" w:cs="仿宋"/>
          <w:color w:val="000000"/>
          <w:sz w:val="24"/>
          <w:szCs w:val="24"/>
        </w:rPr>
        <w:t>（四）资格证明文件</w:t>
      </w:r>
      <w:bookmarkEnd w:id="163"/>
      <w:bookmarkEnd w:id="164"/>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kinsoku/>
        <w:overflowPunct/>
        <w:bidi w:val="0"/>
        <w:spacing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注册地址</w:t>
            </w:r>
          </w:p>
        </w:tc>
        <w:tc>
          <w:tcPr>
            <w:tcW w:w="3588" w:type="dxa"/>
            <w:gridSpan w:val="5"/>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1789" w:type="dxa"/>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公司办公场所面职</w:t>
            </w:r>
          </w:p>
        </w:tc>
        <w:tc>
          <w:tcPr>
            <w:tcW w:w="3588" w:type="dxa"/>
            <w:gridSpan w:val="5"/>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平米</w:t>
            </w:r>
          </w:p>
        </w:tc>
        <w:tc>
          <w:tcPr>
            <w:tcW w:w="1789"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办事处地址</w:t>
            </w:r>
          </w:p>
        </w:tc>
        <w:tc>
          <w:tcPr>
            <w:tcW w:w="2232"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联系方式</w:t>
            </w:r>
          </w:p>
        </w:tc>
        <w:tc>
          <w:tcPr>
            <w:tcW w:w="1141"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联系人</w:t>
            </w:r>
          </w:p>
        </w:tc>
        <w:tc>
          <w:tcPr>
            <w:tcW w:w="2447"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1789"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insoku/>
              <w:overflowPunct/>
              <w:bidi w:val="0"/>
              <w:spacing w:line="576" w:lineRule="exact"/>
              <w:jc w:val="left"/>
              <w:rPr>
                <w:rFonts w:hint="eastAsia" w:ascii="仿宋" w:hAnsi="仿宋" w:eastAsia="仿宋" w:cs="仿宋"/>
                <w:color w:val="000000"/>
                <w:sz w:val="24"/>
                <w:szCs w:val="24"/>
              </w:rPr>
            </w:pPr>
          </w:p>
        </w:tc>
        <w:tc>
          <w:tcPr>
            <w:tcW w:w="1141"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传真</w:t>
            </w:r>
          </w:p>
        </w:tc>
        <w:tc>
          <w:tcPr>
            <w:tcW w:w="2447"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1789"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网址</w:t>
            </w:r>
          </w:p>
        </w:tc>
        <w:tc>
          <w:tcPr>
            <w:tcW w:w="2232"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组织结构</w:t>
            </w:r>
          </w:p>
        </w:tc>
        <w:tc>
          <w:tcPr>
            <w:tcW w:w="7609" w:type="dxa"/>
            <w:gridSpan w:val="9"/>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w:t>
            </w:r>
          </w:p>
        </w:tc>
        <w:tc>
          <w:tcPr>
            <w:tcW w:w="775"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985" w:type="dxa"/>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电话</w:t>
            </w:r>
          </w:p>
        </w:tc>
        <w:tc>
          <w:tcPr>
            <w:tcW w:w="1145" w:type="dxa"/>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技术负责人</w:t>
            </w:r>
          </w:p>
        </w:tc>
        <w:tc>
          <w:tcPr>
            <w:tcW w:w="775"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姓名</w:t>
            </w:r>
          </w:p>
        </w:tc>
        <w:tc>
          <w:tcPr>
            <w:tcW w:w="1345"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1468"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职称</w:t>
            </w:r>
          </w:p>
        </w:tc>
        <w:tc>
          <w:tcPr>
            <w:tcW w:w="1891"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985"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电话</w:t>
            </w:r>
          </w:p>
        </w:tc>
        <w:tc>
          <w:tcPr>
            <w:tcW w:w="1145" w:type="dxa"/>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成立时间</w:t>
            </w:r>
          </w:p>
        </w:tc>
        <w:tc>
          <w:tcPr>
            <w:tcW w:w="2120"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5489" w:type="dxa"/>
            <w:gridSpan w:val="6"/>
            <w:tcBorders>
              <w:top w:val="nil"/>
              <w:left w:val="nil"/>
              <w:bottom w:val="single" w:color="000000" w:sz="4" w:space="0"/>
              <w:right w:val="single" w:color="000000" w:sz="4" w:space="0"/>
            </w:tcBorders>
            <w:vAlign w:val="center"/>
          </w:tcPr>
          <w:p>
            <w:pPr>
              <w:pStyle w:val="61"/>
              <w:kinsoku/>
              <w:overflowPunct/>
              <w:topLinePunct/>
              <w:bidi w:val="0"/>
              <w:spacing w:line="576" w:lineRule="exact"/>
              <w:ind w:firstLine="105"/>
              <w:jc w:val="left"/>
              <w:rPr>
                <w:rFonts w:hint="eastAsia" w:ascii="仿宋" w:hAnsi="仿宋" w:eastAsia="仿宋" w:cs="仿宋"/>
                <w:color w:val="000000"/>
                <w:sz w:val="24"/>
                <w:szCs w:val="24"/>
              </w:rPr>
            </w:pPr>
            <w:r>
              <w:rPr>
                <w:rFonts w:hint="eastAsia" w:ascii="仿宋" w:hAnsi="仿宋" w:eastAsia="仿宋" w:cs="仿宋"/>
                <w:color w:val="000000"/>
                <w:sz w:val="24"/>
                <w:szCs w:val="24"/>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企业资质等级</w:t>
            </w:r>
          </w:p>
        </w:tc>
        <w:tc>
          <w:tcPr>
            <w:tcW w:w="2120"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713" w:type="dxa"/>
            <w:vMerge w:val="restart"/>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营业执照号</w:t>
            </w:r>
          </w:p>
        </w:tc>
        <w:tc>
          <w:tcPr>
            <w:tcW w:w="2120"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713" w:type="dxa"/>
            <w:vMerge w:val="continue"/>
            <w:tcBorders>
              <w:top w:val="nil"/>
              <w:left w:val="nil"/>
              <w:bottom w:val="single" w:color="000000" w:sz="4" w:space="0"/>
              <w:right w:val="single" w:color="000000" w:sz="4" w:space="0"/>
            </w:tcBorders>
            <w:vAlign w:val="center"/>
          </w:tcPr>
          <w:p>
            <w:pPr>
              <w:kinsoku/>
              <w:overflowPunct/>
              <w:bidi w:val="0"/>
              <w:spacing w:line="576" w:lineRule="exact"/>
              <w:jc w:val="left"/>
              <w:rPr>
                <w:rFonts w:hint="eastAsia" w:ascii="仿宋" w:hAnsi="仿宋" w:eastAsia="仿宋" w:cs="仿宋"/>
                <w:color w:val="000000"/>
                <w:sz w:val="24"/>
                <w:szCs w:val="24"/>
              </w:rPr>
            </w:pPr>
          </w:p>
        </w:tc>
        <w:tc>
          <w:tcPr>
            <w:tcW w:w="2646"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高级职称人员</w:t>
            </w:r>
          </w:p>
        </w:tc>
        <w:tc>
          <w:tcPr>
            <w:tcW w:w="2130"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注册资金</w:t>
            </w:r>
          </w:p>
        </w:tc>
        <w:tc>
          <w:tcPr>
            <w:tcW w:w="2120"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713" w:type="dxa"/>
            <w:vMerge w:val="continue"/>
            <w:tcBorders>
              <w:top w:val="nil"/>
              <w:left w:val="nil"/>
              <w:bottom w:val="single" w:color="000000" w:sz="4" w:space="0"/>
              <w:right w:val="single" w:color="000000" w:sz="4" w:space="0"/>
            </w:tcBorders>
            <w:vAlign w:val="center"/>
          </w:tcPr>
          <w:p>
            <w:pPr>
              <w:kinsoku/>
              <w:overflowPunct/>
              <w:bidi w:val="0"/>
              <w:spacing w:line="576" w:lineRule="exact"/>
              <w:jc w:val="left"/>
              <w:rPr>
                <w:rFonts w:hint="eastAsia" w:ascii="仿宋" w:hAnsi="仿宋" w:eastAsia="仿宋" w:cs="仿宋"/>
                <w:color w:val="000000"/>
                <w:sz w:val="24"/>
                <w:szCs w:val="24"/>
              </w:rPr>
            </w:pPr>
          </w:p>
        </w:tc>
        <w:tc>
          <w:tcPr>
            <w:tcW w:w="2646"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中级职称人员</w:t>
            </w:r>
          </w:p>
        </w:tc>
        <w:tc>
          <w:tcPr>
            <w:tcW w:w="2130" w:type="dxa"/>
            <w:gridSpan w:val="2"/>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开户银行</w:t>
            </w:r>
          </w:p>
        </w:tc>
        <w:tc>
          <w:tcPr>
            <w:tcW w:w="2120"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713" w:type="dxa"/>
            <w:vMerge w:val="continue"/>
            <w:tcBorders>
              <w:top w:val="nil"/>
              <w:left w:val="nil"/>
              <w:bottom w:val="single" w:color="000000" w:sz="4" w:space="0"/>
              <w:right w:val="single" w:color="000000" w:sz="4" w:space="0"/>
            </w:tcBorders>
            <w:vAlign w:val="center"/>
          </w:tcPr>
          <w:p>
            <w:pPr>
              <w:kinsoku/>
              <w:overflowPunct/>
              <w:bidi w:val="0"/>
              <w:spacing w:line="576" w:lineRule="exact"/>
              <w:jc w:val="left"/>
              <w:rPr>
                <w:rFonts w:hint="eastAsia" w:ascii="仿宋" w:hAnsi="仿宋" w:eastAsia="仿宋" w:cs="仿宋"/>
                <w:color w:val="000000"/>
                <w:sz w:val="24"/>
                <w:szCs w:val="24"/>
              </w:rPr>
            </w:pPr>
          </w:p>
        </w:tc>
        <w:tc>
          <w:tcPr>
            <w:tcW w:w="2646" w:type="dxa"/>
            <w:gridSpan w:val="3"/>
            <w:vMerge w:val="restart"/>
            <w:tcBorders>
              <w:top w:val="nil"/>
              <w:left w:val="nil"/>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初级职称人员</w:t>
            </w:r>
          </w:p>
        </w:tc>
        <w:tc>
          <w:tcPr>
            <w:tcW w:w="2130" w:type="dxa"/>
            <w:gridSpan w:val="2"/>
            <w:vMerge w:val="restart"/>
            <w:tcBorders>
              <w:top w:val="nil"/>
              <w:left w:val="nil"/>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账号</w:t>
            </w:r>
          </w:p>
        </w:tc>
        <w:tc>
          <w:tcPr>
            <w:tcW w:w="2120" w:type="dxa"/>
            <w:gridSpan w:val="3"/>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713" w:type="dxa"/>
            <w:vMerge w:val="continue"/>
            <w:tcBorders>
              <w:top w:val="nil"/>
              <w:left w:val="nil"/>
              <w:bottom w:val="single" w:color="000000" w:sz="4" w:space="0"/>
              <w:right w:val="single" w:color="000000" w:sz="4" w:space="0"/>
            </w:tcBorders>
            <w:vAlign w:val="center"/>
          </w:tcPr>
          <w:p>
            <w:pPr>
              <w:kinsoku/>
              <w:overflowPunct/>
              <w:bidi w:val="0"/>
              <w:spacing w:line="576" w:lineRule="exact"/>
              <w:jc w:val="left"/>
              <w:rPr>
                <w:rFonts w:hint="eastAsia" w:ascii="仿宋" w:hAnsi="仿宋" w:eastAsia="仿宋" w:cs="仿宋"/>
                <w:color w:val="000000"/>
                <w:sz w:val="24"/>
                <w:szCs w:val="24"/>
              </w:rPr>
            </w:pPr>
          </w:p>
        </w:tc>
        <w:tc>
          <w:tcPr>
            <w:tcW w:w="2646" w:type="dxa"/>
            <w:gridSpan w:val="3"/>
            <w:vMerge w:val="continue"/>
            <w:tcBorders>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c>
          <w:tcPr>
            <w:tcW w:w="2130" w:type="dxa"/>
            <w:gridSpan w:val="2"/>
            <w:vMerge w:val="continue"/>
            <w:tcBorders>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ind w:firstLine="210"/>
              <w:jc w:val="left"/>
              <w:rPr>
                <w:rFonts w:hint="eastAsia" w:ascii="仿宋" w:hAnsi="仿宋" w:eastAsia="仿宋" w:cs="仿宋"/>
                <w:color w:val="000000"/>
                <w:sz w:val="24"/>
                <w:szCs w:val="24"/>
              </w:rPr>
            </w:pPr>
            <w:r>
              <w:rPr>
                <w:rFonts w:hint="eastAsia" w:ascii="仿宋" w:hAnsi="仿宋" w:eastAsia="仿宋" w:cs="仿宋"/>
                <w:color w:val="000000"/>
                <w:sz w:val="24"/>
                <w:szCs w:val="24"/>
              </w:rPr>
              <w:t>经营范围</w:t>
            </w:r>
          </w:p>
        </w:tc>
        <w:tc>
          <w:tcPr>
            <w:tcW w:w="7609" w:type="dxa"/>
            <w:gridSpan w:val="9"/>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备注</w:t>
            </w:r>
          </w:p>
        </w:tc>
        <w:tc>
          <w:tcPr>
            <w:tcW w:w="7609" w:type="dxa"/>
            <w:gridSpan w:val="9"/>
            <w:tcBorders>
              <w:top w:val="nil"/>
              <w:left w:val="nil"/>
              <w:bottom w:val="single" w:color="000000" w:sz="4" w:space="0"/>
              <w:right w:val="single" w:color="000000" w:sz="4" w:space="0"/>
            </w:tcBorders>
            <w:vAlign w:val="center"/>
          </w:tcPr>
          <w:p>
            <w:pPr>
              <w:pStyle w:val="61"/>
              <w:kinsoku/>
              <w:overflowPunct/>
              <w:topLinePunct/>
              <w:bidi w:val="0"/>
              <w:spacing w:line="576" w:lineRule="exact"/>
              <w:jc w:val="left"/>
              <w:rPr>
                <w:rFonts w:hint="eastAsia" w:ascii="仿宋" w:hAnsi="仿宋" w:eastAsia="仿宋" w:cs="仿宋"/>
                <w:color w:val="000000"/>
                <w:sz w:val="24"/>
                <w:szCs w:val="24"/>
              </w:rPr>
            </w:pPr>
          </w:p>
        </w:tc>
      </w:tr>
    </w:tbl>
    <w:p>
      <w:pPr>
        <w:pStyle w:val="61"/>
        <w:kinsoku/>
        <w:overflowPunct/>
        <w:bidi w:val="0"/>
        <w:spacing w:line="576" w:lineRule="exact"/>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注：提供由工商部门核发的最新营业执照（正副本皆可）。</w:t>
      </w:r>
    </w:p>
    <w:p>
      <w:pPr>
        <w:pStyle w:val="61"/>
        <w:kinsoku/>
        <w:overflowPunct/>
        <w:bidi w:val="0"/>
        <w:spacing w:line="576" w:lineRule="exact"/>
        <w:jc w:val="left"/>
        <w:rPr>
          <w:rFonts w:hint="eastAsia" w:ascii="仿宋" w:hAnsi="仿宋" w:eastAsia="仿宋" w:cs="仿宋"/>
          <w:b/>
          <w:color w:val="000000"/>
          <w:sz w:val="24"/>
          <w:szCs w:val="24"/>
        </w:rPr>
      </w:pPr>
    </w:p>
    <w:p>
      <w:pPr>
        <w:pStyle w:val="61"/>
        <w:kinsoku/>
        <w:overflowPunct/>
        <w:bidi w:val="0"/>
        <w:spacing w:line="576" w:lineRule="exact"/>
        <w:jc w:val="left"/>
        <w:rPr>
          <w:rFonts w:hint="eastAsia" w:ascii="仿宋" w:hAnsi="仿宋" w:eastAsia="仿宋" w:cs="仿宋"/>
          <w:b/>
          <w:color w:val="000000"/>
          <w:sz w:val="24"/>
          <w:szCs w:val="24"/>
        </w:rPr>
      </w:pPr>
    </w:p>
    <w:p>
      <w:pPr>
        <w:kinsoku/>
        <w:overflowPunct/>
        <w:bidi w:val="0"/>
        <w:spacing w:line="576" w:lineRule="exact"/>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b/>
          <w:bCs/>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2、财务审计报告或银行资信证明</w:t>
      </w: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提供</w:t>
      </w:r>
      <w:r>
        <w:rPr>
          <w:rFonts w:hint="eastAsia" w:ascii="仿宋" w:hAnsi="仿宋" w:eastAsia="仿宋" w:cs="仿宋"/>
          <w:color w:val="FF0000"/>
          <w:sz w:val="24"/>
          <w:szCs w:val="24"/>
        </w:rPr>
        <w:t>20</w:t>
      </w:r>
      <w:r>
        <w:rPr>
          <w:rFonts w:hint="eastAsia" w:ascii="仿宋" w:hAnsi="仿宋" w:eastAsia="仿宋" w:cs="仿宋"/>
          <w:color w:val="FF0000"/>
          <w:sz w:val="24"/>
          <w:szCs w:val="24"/>
          <w:lang w:val="en-US" w:eastAsia="zh-CN"/>
        </w:rPr>
        <w:t>25</w:t>
      </w:r>
      <w:r>
        <w:rPr>
          <w:rFonts w:hint="eastAsia" w:ascii="仿宋" w:hAnsi="仿宋" w:eastAsia="仿宋" w:cs="仿宋"/>
          <w:color w:val="000000"/>
          <w:sz w:val="24"/>
          <w:szCs w:val="24"/>
        </w:rPr>
        <w:t>年度经会计师事务所或审计机构审计的财务审计报告及财务报表（至少包含会计师事务所或审计机构签章页、资产负债表、现金流量表、损益表/利润表）或</w:t>
      </w:r>
      <w:r>
        <w:rPr>
          <w:rFonts w:hint="eastAsia" w:ascii="仿宋" w:hAnsi="仿宋" w:eastAsia="仿宋" w:cs="仿宋"/>
          <w:color w:val="000000"/>
          <w:sz w:val="24"/>
          <w:szCs w:val="24"/>
          <w:highlight w:val="none"/>
        </w:rPr>
        <w:t>响应文件递交截止日前6个月内开具的银行资信证明。</w:t>
      </w:r>
    </w:p>
    <w:p>
      <w:pPr>
        <w:pStyle w:val="2"/>
        <w:kinsoku/>
        <w:overflowPunct/>
        <w:bidi w:val="0"/>
        <w:spacing w:before="240" w:line="576"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或提供</w:t>
      </w:r>
    </w:p>
    <w:p>
      <w:pPr>
        <w:pStyle w:val="2"/>
        <w:kinsoku/>
        <w:overflowPunct/>
        <w:bidi w:val="0"/>
        <w:spacing w:before="240" w:line="576"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《具有良好的商业信誉和健全的财务会计制度承诺书》</w:t>
      </w:r>
    </w:p>
    <w:p>
      <w:pPr>
        <w:kinsoku/>
        <w:overflowPunct/>
        <w:bidi w:val="0"/>
        <w:adjustRightInd w:val="0"/>
        <w:snapToGrid w:val="0"/>
        <w:spacing w:before="24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致：中国人民财产保险股份有限公司眉山市分公司：</w:t>
      </w:r>
    </w:p>
    <w:p>
      <w:pPr>
        <w:kinsoku/>
        <w:overflowPunct/>
        <w:bidi w:val="0"/>
        <w:adjustRightInd w:val="0"/>
        <w:snapToGrid w:val="0"/>
        <w:spacing w:before="240"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w:t>
      </w:r>
      <w:r>
        <w:rPr>
          <w:rFonts w:hint="eastAsia" w:ascii="仿宋" w:hAnsi="仿宋" w:eastAsia="仿宋" w:cs="仿宋"/>
          <w:color w:val="000000"/>
          <w:sz w:val="24"/>
          <w:szCs w:val="24"/>
          <w:u w:val="single"/>
        </w:rPr>
        <w:t xml:space="preserve">      （供应商名称）   </w:t>
      </w:r>
      <w:r>
        <w:rPr>
          <w:rFonts w:hint="eastAsia" w:ascii="仿宋" w:hAnsi="仿宋" w:eastAsia="仿宋" w:cs="仿宋"/>
          <w:color w:val="000000"/>
          <w:sz w:val="24"/>
          <w:szCs w:val="24"/>
        </w:rPr>
        <w:t>承诺符合</w:t>
      </w:r>
      <w:r>
        <w:rPr>
          <w:rFonts w:hint="eastAsia" w:ascii="仿宋" w:hAnsi="仿宋" w:eastAsia="仿宋" w:cs="仿宋"/>
          <w:color w:val="000000"/>
          <w:sz w:val="24"/>
          <w:szCs w:val="24"/>
          <w:u w:val="single"/>
        </w:rPr>
        <w:t>人保财险四川省眉山市分公司青神县2026年农业保险风险减量服务采购项目</w:t>
      </w:r>
      <w:r>
        <w:rPr>
          <w:rFonts w:hint="eastAsia" w:ascii="仿宋" w:hAnsi="仿宋" w:eastAsia="仿宋" w:cs="仿宋"/>
          <w:color w:val="000000"/>
          <w:sz w:val="24"/>
          <w:szCs w:val="24"/>
        </w:rPr>
        <w:t xml:space="preserve">资格条件中要求的具有良好的商业信誉和健全的财务会计制度比选响应资格，并对上述承诺真实性负责。 </w:t>
      </w:r>
    </w:p>
    <w:p>
      <w:pPr>
        <w:pStyle w:val="2"/>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特此声明。</w:t>
      </w:r>
    </w:p>
    <w:p>
      <w:pPr>
        <w:pStyle w:val="2"/>
        <w:kinsoku/>
        <w:overflowPunct/>
        <w:bidi w:val="0"/>
        <w:spacing w:line="576" w:lineRule="exact"/>
        <w:jc w:val="left"/>
        <w:rPr>
          <w:rFonts w:hint="eastAsia" w:ascii="仿宋" w:hAnsi="仿宋" w:eastAsia="仿宋" w:cs="仿宋"/>
          <w:sz w:val="24"/>
          <w:szCs w:val="24"/>
        </w:rPr>
      </w:pPr>
    </w:p>
    <w:p>
      <w:pPr>
        <w:kinsoku/>
        <w:overflowPunct/>
        <w:bidi w:val="0"/>
        <w:spacing w:line="576" w:lineRule="exact"/>
        <w:ind w:firstLine="480" w:firstLineChars="200"/>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pStyle w:val="6"/>
        <w:kinsoku/>
        <w:overflowPunct/>
        <w:bidi w:val="0"/>
        <w:spacing w:before="0" w:after="0" w:line="576" w:lineRule="exact"/>
        <w:jc w:val="left"/>
        <w:rPr>
          <w:rFonts w:hint="eastAsia"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序号</w:t>
            </w:r>
          </w:p>
        </w:tc>
        <w:tc>
          <w:tcPr>
            <w:tcW w:w="471"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合同名称</w:t>
            </w:r>
          </w:p>
        </w:tc>
        <w:tc>
          <w:tcPr>
            <w:tcW w:w="678"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合同签订时间</w:t>
            </w:r>
          </w:p>
        </w:tc>
        <w:tc>
          <w:tcPr>
            <w:tcW w:w="645"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采购内容</w:t>
            </w:r>
          </w:p>
        </w:tc>
        <w:tc>
          <w:tcPr>
            <w:tcW w:w="641"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合同金额（万元）</w:t>
            </w:r>
          </w:p>
        </w:tc>
        <w:tc>
          <w:tcPr>
            <w:tcW w:w="565"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合同甲方</w:t>
            </w:r>
          </w:p>
        </w:tc>
        <w:tc>
          <w:tcPr>
            <w:tcW w:w="821"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合同甲方联系人及电话</w:t>
            </w:r>
          </w:p>
        </w:tc>
        <w:tc>
          <w:tcPr>
            <w:tcW w:w="709" w:type="pct"/>
            <w:vAlign w:val="center"/>
          </w:tcPr>
          <w:p>
            <w:pPr>
              <w:kinsoku/>
              <w:overflowPunct/>
              <w:bidi w:val="0"/>
              <w:spacing w:line="576" w:lineRule="exact"/>
              <w:jc w:val="left"/>
              <w:rPr>
                <w:rFonts w:hint="eastAsia" w:ascii="仿宋" w:hAnsi="仿宋" w:eastAsia="仿宋" w:cs="仿宋"/>
                <w:b/>
                <w:sz w:val="24"/>
                <w:szCs w:val="24"/>
              </w:rPr>
            </w:pPr>
            <w:r>
              <w:rPr>
                <w:rFonts w:hint="eastAsia" w:ascii="仿宋" w:hAnsi="仿宋" w:eastAsia="仿宋" w:cs="仿宋"/>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kinsoku/>
              <w:overflowPunct/>
              <w:bidi w:val="0"/>
              <w:spacing w:line="576" w:lineRule="exact"/>
              <w:jc w:val="left"/>
              <w:rPr>
                <w:rFonts w:hint="eastAsia" w:ascii="仿宋" w:hAnsi="仿宋" w:eastAsia="仿宋" w:cs="仿宋"/>
                <w:sz w:val="24"/>
                <w:szCs w:val="24"/>
              </w:rPr>
            </w:pPr>
          </w:p>
        </w:tc>
        <w:tc>
          <w:tcPr>
            <w:tcW w:w="471" w:type="pct"/>
            <w:vAlign w:val="center"/>
          </w:tcPr>
          <w:p>
            <w:pPr>
              <w:kinsoku/>
              <w:overflowPunct/>
              <w:bidi w:val="0"/>
              <w:spacing w:line="576" w:lineRule="exact"/>
              <w:jc w:val="left"/>
              <w:rPr>
                <w:rFonts w:hint="eastAsia" w:ascii="仿宋" w:hAnsi="仿宋" w:eastAsia="仿宋" w:cs="仿宋"/>
                <w:sz w:val="24"/>
                <w:szCs w:val="24"/>
              </w:rPr>
            </w:pPr>
          </w:p>
        </w:tc>
        <w:tc>
          <w:tcPr>
            <w:tcW w:w="678" w:type="pct"/>
            <w:vAlign w:val="center"/>
          </w:tcPr>
          <w:p>
            <w:pPr>
              <w:kinsoku/>
              <w:overflowPunct/>
              <w:bidi w:val="0"/>
              <w:spacing w:line="576" w:lineRule="exact"/>
              <w:jc w:val="left"/>
              <w:rPr>
                <w:rFonts w:hint="eastAsia" w:ascii="仿宋" w:hAnsi="仿宋" w:eastAsia="仿宋" w:cs="仿宋"/>
                <w:sz w:val="24"/>
                <w:szCs w:val="24"/>
              </w:rPr>
            </w:pPr>
          </w:p>
        </w:tc>
        <w:tc>
          <w:tcPr>
            <w:tcW w:w="645" w:type="pct"/>
            <w:vAlign w:val="center"/>
          </w:tcPr>
          <w:p>
            <w:pPr>
              <w:kinsoku/>
              <w:overflowPunct/>
              <w:bidi w:val="0"/>
              <w:spacing w:line="576" w:lineRule="exact"/>
              <w:jc w:val="left"/>
              <w:rPr>
                <w:rFonts w:hint="eastAsia" w:ascii="仿宋" w:hAnsi="仿宋" w:eastAsia="仿宋" w:cs="仿宋"/>
                <w:sz w:val="24"/>
                <w:szCs w:val="24"/>
              </w:rPr>
            </w:pPr>
          </w:p>
        </w:tc>
        <w:tc>
          <w:tcPr>
            <w:tcW w:w="641" w:type="pct"/>
            <w:vAlign w:val="center"/>
          </w:tcPr>
          <w:p>
            <w:pPr>
              <w:kinsoku/>
              <w:overflowPunct/>
              <w:bidi w:val="0"/>
              <w:spacing w:line="576" w:lineRule="exact"/>
              <w:jc w:val="left"/>
              <w:rPr>
                <w:rFonts w:hint="eastAsia" w:ascii="仿宋" w:hAnsi="仿宋" w:eastAsia="仿宋" w:cs="仿宋"/>
                <w:sz w:val="24"/>
                <w:szCs w:val="24"/>
              </w:rPr>
            </w:pPr>
          </w:p>
        </w:tc>
        <w:tc>
          <w:tcPr>
            <w:tcW w:w="565" w:type="pct"/>
            <w:vAlign w:val="center"/>
          </w:tcPr>
          <w:p>
            <w:pPr>
              <w:kinsoku/>
              <w:overflowPunct/>
              <w:bidi w:val="0"/>
              <w:spacing w:line="576" w:lineRule="exact"/>
              <w:jc w:val="left"/>
              <w:rPr>
                <w:rFonts w:hint="eastAsia" w:ascii="仿宋" w:hAnsi="仿宋" w:eastAsia="仿宋" w:cs="仿宋"/>
                <w:sz w:val="24"/>
                <w:szCs w:val="24"/>
              </w:rPr>
            </w:pPr>
          </w:p>
        </w:tc>
        <w:tc>
          <w:tcPr>
            <w:tcW w:w="821" w:type="pct"/>
            <w:vAlign w:val="center"/>
          </w:tcPr>
          <w:p>
            <w:pPr>
              <w:kinsoku/>
              <w:overflowPunct/>
              <w:bidi w:val="0"/>
              <w:spacing w:line="576" w:lineRule="exact"/>
              <w:jc w:val="left"/>
              <w:rPr>
                <w:rFonts w:hint="eastAsia" w:ascii="仿宋" w:hAnsi="仿宋" w:eastAsia="仿宋" w:cs="仿宋"/>
                <w:sz w:val="24"/>
                <w:szCs w:val="24"/>
              </w:rPr>
            </w:pPr>
          </w:p>
        </w:tc>
        <w:tc>
          <w:tcPr>
            <w:tcW w:w="709" w:type="pct"/>
            <w:vAlign w:val="center"/>
          </w:tcPr>
          <w:p>
            <w:pPr>
              <w:kinsoku/>
              <w:overflowPunct/>
              <w:bidi w:val="0"/>
              <w:spacing w:line="576" w:lineRule="exact"/>
              <w:jc w:val="left"/>
              <w:rPr>
                <w:rFonts w:hint="eastAsia" w:ascii="仿宋" w:hAnsi="仿宋" w:eastAsia="仿宋" w:cs="仿宋"/>
                <w:sz w:val="24"/>
                <w:szCs w:val="24"/>
              </w:rPr>
            </w:pPr>
          </w:p>
        </w:tc>
      </w:tr>
    </w:tbl>
    <w:p>
      <w:pPr>
        <w:kinsoku/>
        <w:overflowPunct/>
        <w:bidi w:val="0"/>
        <w:spacing w:line="576"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备注：</w:t>
      </w:r>
    </w:p>
    <w:p>
      <w:pPr>
        <w:kinsoku/>
        <w:overflowPunct/>
        <w:bidi w:val="0"/>
        <w:spacing w:line="576" w:lineRule="exact"/>
        <w:jc w:val="left"/>
        <w:textAlignment w:val="baseline"/>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1）有效的业绩证明材料包含但不限于合同关键页复印件（合同首页、合同标的页、签署日期页及盖章页等），按照业绩表的项目名称，顺序排放每个项目的证明材料。</w:t>
      </w:r>
    </w:p>
    <w:p>
      <w:pPr>
        <w:kinsoku/>
        <w:overflowPunct/>
        <w:bidi w:val="0"/>
        <w:spacing w:line="576" w:lineRule="exact"/>
        <w:jc w:val="left"/>
        <w:textAlignment w:val="baseline"/>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2）按照比选公告的资格要求提供有效的实施经验证明材料，作为资格后审的评审依据。</w:t>
      </w:r>
    </w:p>
    <w:p>
      <w:pPr>
        <w:kinsoku/>
        <w:overflowPunct/>
        <w:bidi w:val="0"/>
        <w:spacing w:line="576" w:lineRule="exact"/>
        <w:jc w:val="left"/>
        <w:textAlignment w:val="baseline"/>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3）本业绩表及证明材料也作为详细评审中对供应商同类项目实施经验的评审及打分依据，供应商需根据详细评审标准的要求，提供符合要求的业绩证明材料。</w:t>
      </w:r>
    </w:p>
    <w:p>
      <w:pPr>
        <w:kinsoku/>
        <w:overflowPunct/>
        <w:bidi w:val="0"/>
        <w:spacing w:line="576" w:lineRule="exact"/>
        <w:jc w:val="left"/>
        <w:rPr>
          <w:rFonts w:hint="eastAsia" w:ascii="仿宋" w:hAnsi="仿宋" w:eastAsia="仿宋" w:cs="仿宋"/>
          <w:color w:val="000000"/>
          <w:sz w:val="24"/>
          <w:szCs w:val="24"/>
        </w:rPr>
      </w:pPr>
    </w:p>
    <w:p>
      <w:pPr>
        <w:kinsoku/>
        <w:overflowPunct/>
        <w:bidi w:val="0"/>
        <w:spacing w:line="576" w:lineRule="exact"/>
        <w:ind w:firstLine="480" w:firstLineChars="200"/>
        <w:jc w:val="left"/>
        <w:rPr>
          <w:rFonts w:hint="eastAsia" w:ascii="仿宋" w:hAnsi="仿宋" w:eastAsia="仿宋" w:cs="仿宋"/>
          <w:bCs/>
          <w:color w:val="000000"/>
          <w:sz w:val="24"/>
          <w:szCs w:val="24"/>
        </w:rPr>
      </w:pPr>
    </w:p>
    <w:p>
      <w:pPr>
        <w:pStyle w:val="51"/>
        <w:kinsoku/>
        <w:overflowPunct/>
        <w:topLinePunct/>
        <w:bidi w:val="0"/>
        <w:adjustRightInd w:val="0"/>
        <w:snapToGrid w:val="0"/>
        <w:spacing w:line="576" w:lineRule="exact"/>
        <w:ind w:left="1575" w:firstLine="0" w:firstLineChars="0"/>
        <w:jc w:val="left"/>
        <w:rPr>
          <w:rFonts w:hint="eastAsia" w:ascii="仿宋" w:hAnsi="仿宋" w:eastAsia="仿宋" w:cs="仿宋"/>
          <w:bCs/>
          <w:color w:val="000000"/>
          <w:sz w:val="24"/>
          <w:szCs w:val="24"/>
        </w:rPr>
      </w:pPr>
    </w:p>
    <w:p>
      <w:pPr>
        <w:kinsoku/>
        <w:overflowPunct/>
        <w:bidi w:val="0"/>
        <w:spacing w:line="576" w:lineRule="exact"/>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b/>
          <w:bCs/>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sz w:val="24"/>
          <w:szCs w:val="24"/>
        </w:rPr>
        <w:br w:type="page"/>
      </w:r>
      <w:r>
        <w:rPr>
          <w:rFonts w:hint="eastAsia" w:ascii="仿宋" w:hAnsi="仿宋" w:eastAsia="仿宋" w:cs="仿宋"/>
          <w:sz w:val="24"/>
          <w:szCs w:val="24"/>
        </w:rPr>
        <w:t>4、</w:t>
      </w:r>
      <w:r>
        <w:rPr>
          <w:rFonts w:hint="eastAsia" w:ascii="仿宋" w:hAnsi="仿宋" w:eastAsia="仿宋" w:cs="仿宋"/>
          <w:color w:val="000000"/>
          <w:sz w:val="24"/>
          <w:szCs w:val="24"/>
        </w:rPr>
        <w:t>税收和社保证明材料</w:t>
      </w:r>
    </w:p>
    <w:p>
      <w:pPr>
        <w:kinsoku/>
        <w:overflowPunct/>
        <w:bidi w:val="0"/>
        <w:spacing w:line="576" w:lineRule="exact"/>
        <w:jc w:val="left"/>
        <w:textAlignment w:val="baseline"/>
        <w:rPr>
          <w:rFonts w:hint="eastAsia" w:ascii="仿宋" w:hAnsi="仿宋" w:eastAsia="仿宋" w:cs="仿宋"/>
          <w:color w:val="000000"/>
          <w:sz w:val="24"/>
          <w:szCs w:val="24"/>
        </w:rPr>
      </w:pPr>
      <w:r>
        <w:rPr>
          <w:rFonts w:hint="eastAsia" w:ascii="仿宋" w:hAnsi="仿宋" w:eastAsia="仿宋" w:cs="仿宋"/>
          <w:color w:val="000000"/>
          <w:sz w:val="24"/>
          <w:szCs w:val="24"/>
        </w:rPr>
        <w:t>提供6个月任意一个月的企业税收和社会保障资金缴纳凭证。</w:t>
      </w:r>
    </w:p>
    <w:p>
      <w:pPr>
        <w:pStyle w:val="2"/>
        <w:kinsoku/>
        <w:overflowPunct/>
        <w:bidi w:val="0"/>
        <w:spacing w:before="240" w:line="576"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或提供</w:t>
      </w:r>
    </w:p>
    <w:p>
      <w:pPr>
        <w:pStyle w:val="2"/>
        <w:kinsoku/>
        <w:overflowPunct/>
        <w:bidi w:val="0"/>
        <w:spacing w:before="240" w:line="576" w:lineRule="exact"/>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《企业税收和社会保障资金缴纳承诺书》</w:t>
      </w:r>
    </w:p>
    <w:p>
      <w:pPr>
        <w:kinsoku/>
        <w:overflowPunct/>
        <w:bidi w:val="0"/>
        <w:adjustRightInd w:val="0"/>
        <w:snapToGrid w:val="0"/>
        <w:spacing w:before="24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致：中国人民财产保险股份有限公司眉山市分公司：</w:t>
      </w:r>
    </w:p>
    <w:p>
      <w:pPr>
        <w:kinsoku/>
        <w:overflowPunct/>
        <w:bidi w:val="0"/>
        <w:adjustRightInd w:val="0"/>
        <w:snapToGrid w:val="0"/>
        <w:spacing w:before="240"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w:t>
      </w:r>
      <w:r>
        <w:rPr>
          <w:rFonts w:hint="eastAsia" w:ascii="仿宋" w:hAnsi="仿宋" w:eastAsia="仿宋" w:cs="仿宋"/>
          <w:color w:val="000000"/>
          <w:sz w:val="24"/>
          <w:szCs w:val="24"/>
          <w:u w:val="single"/>
        </w:rPr>
        <w:t xml:space="preserve">      （供应商名称）   </w:t>
      </w:r>
      <w:r>
        <w:rPr>
          <w:rFonts w:hint="eastAsia" w:ascii="仿宋" w:hAnsi="仿宋" w:eastAsia="仿宋" w:cs="仿宋"/>
          <w:color w:val="000000"/>
          <w:sz w:val="24"/>
          <w:szCs w:val="24"/>
        </w:rPr>
        <w:t>承诺符合</w:t>
      </w:r>
      <w:r>
        <w:rPr>
          <w:rFonts w:hint="eastAsia" w:ascii="仿宋" w:hAnsi="仿宋" w:eastAsia="仿宋" w:cs="仿宋"/>
          <w:color w:val="000000"/>
          <w:sz w:val="24"/>
          <w:szCs w:val="24"/>
          <w:u w:val="single"/>
        </w:rPr>
        <w:t>人保财险四川省眉山市分公司青神县2026年农业保险风险减量服务采购项目</w:t>
      </w:r>
      <w:r>
        <w:rPr>
          <w:rFonts w:hint="eastAsia" w:ascii="仿宋" w:hAnsi="仿宋" w:eastAsia="仿宋" w:cs="仿宋"/>
          <w:color w:val="000000"/>
          <w:sz w:val="24"/>
          <w:szCs w:val="24"/>
        </w:rPr>
        <w:t xml:space="preserve">资格条件中要求的具有依法缴纳税收和社会保障资金的良好记录比选响应资格，并对上述承诺真实性负责。 </w:t>
      </w:r>
    </w:p>
    <w:p>
      <w:pPr>
        <w:pStyle w:val="2"/>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特此声明。</w:t>
      </w:r>
    </w:p>
    <w:p>
      <w:pPr>
        <w:pStyle w:val="2"/>
        <w:kinsoku/>
        <w:overflowPunct/>
        <w:bidi w:val="0"/>
        <w:spacing w:line="576" w:lineRule="exact"/>
        <w:jc w:val="left"/>
        <w:rPr>
          <w:rFonts w:hint="eastAsia" w:ascii="仿宋" w:hAnsi="仿宋" w:eastAsia="仿宋" w:cs="仿宋"/>
          <w:sz w:val="24"/>
          <w:szCs w:val="24"/>
        </w:rPr>
      </w:pP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pStyle w:val="6"/>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5、无违法违规记录查询截图</w:t>
      </w:r>
    </w:p>
    <w:p>
      <w:pPr>
        <w:snapToGrid w:val="0"/>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信用中国查询网址：https://www.creditchina.gov.cn/xinxigongshi/</w:t>
      </w:r>
    </w:p>
    <w:p>
      <w:pPr>
        <w:snapToGrid w:val="0"/>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政府采购严重违法失信行为记录名单查询网址：</w:t>
      </w:r>
    </w:p>
    <w:p>
      <w:pPr>
        <w:snapToGrid w:val="0"/>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https://www.creditchina.gov.cn/zhuanxiangchaxun/zhengfucaigouyanzhongweifashixinmingdan/</w:t>
      </w:r>
    </w:p>
    <w:p>
      <w:pPr>
        <w:spacing w:line="360" w:lineRule="auto"/>
        <w:textAlignment w:val="baseline"/>
        <w:rPr>
          <w:rFonts w:hint="eastAsia" w:ascii="仿宋" w:hAnsi="仿宋" w:eastAsia="仿宋" w:cs="仿宋"/>
          <w:color w:val="333333"/>
          <w:sz w:val="24"/>
          <w:szCs w:val="24"/>
        </w:rPr>
      </w:pPr>
      <w:r>
        <w:rPr>
          <w:rFonts w:hint="eastAsia" w:ascii="仿宋" w:hAnsi="仿宋" w:eastAsia="仿宋" w:cs="仿宋"/>
          <w:sz w:val="24"/>
          <w:szCs w:val="24"/>
        </w:rPr>
        <w:t>（1）失信被执行人查询截图范例：</w:t>
      </w:r>
    </w:p>
    <w:p>
      <w:pPr>
        <w:ind w:firstLine="240" w:firstLineChars="100"/>
        <w:rPr>
          <w:rFonts w:hint="eastAsia" w:ascii="仿宋" w:hAnsi="仿宋" w:eastAsia="仿宋" w:cs="仿宋"/>
          <w:sz w:val="24"/>
          <w:szCs w:val="24"/>
        </w:rPr>
      </w:pPr>
      <w:r>
        <w:rPr>
          <w:rFonts w:hint="eastAsia" w:ascii="仿宋" w:hAnsi="仿宋" w:eastAsia="仿宋" w:cs="仿宋"/>
          <w:sz w:val="24"/>
          <w:szCs w:val="24"/>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hint="eastAsia" w:ascii="仿宋" w:hAnsi="仿宋" w:eastAsia="仿宋" w:cs="仿宋"/>
          <w:color w:val="000000"/>
          <w:sz w:val="24"/>
          <w:szCs w:val="24"/>
        </w:rPr>
      </w:pPr>
      <w:r>
        <w:rPr>
          <w:rFonts w:hint="eastAsia" w:ascii="仿宋" w:hAnsi="仿宋" w:eastAsia="仿宋" w:cs="仿宋"/>
          <w:sz w:val="24"/>
          <w:szCs w:val="24"/>
        </w:rPr>
        <w:t>（2）</w:t>
      </w:r>
      <w:r>
        <w:rPr>
          <w:rFonts w:hint="eastAsia" w:ascii="仿宋" w:hAnsi="仿宋" w:eastAsia="仿宋" w:cs="仿宋"/>
          <w:color w:val="000000"/>
          <w:sz w:val="24"/>
          <w:szCs w:val="24"/>
        </w:rPr>
        <w:t>重大税收违法失信主体查询截图范例：</w:t>
      </w:r>
    </w:p>
    <w:p>
      <w:pPr>
        <w:rPr>
          <w:rFonts w:hint="eastAsia" w:ascii="仿宋" w:hAnsi="仿宋" w:eastAsia="仿宋" w:cs="仿宋"/>
          <w:sz w:val="24"/>
          <w:szCs w:val="24"/>
        </w:rPr>
      </w:pPr>
      <w:r>
        <w:rPr>
          <w:rFonts w:hint="eastAsia" w:ascii="仿宋" w:hAnsi="仿宋" w:eastAsia="仿宋" w:cs="仿宋"/>
          <w:color w:val="000000"/>
          <w:sz w:val="24"/>
          <w:szCs w:val="24"/>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hint="eastAsia" w:ascii="仿宋" w:hAnsi="仿宋" w:eastAsia="仿宋" w:cs="仿宋"/>
          <w:sz w:val="24"/>
          <w:szCs w:val="24"/>
        </w:rPr>
      </w:pPr>
      <w:r>
        <w:rPr>
          <w:rFonts w:hint="eastAsia" w:ascii="仿宋" w:hAnsi="仿宋" w:eastAsia="仿宋" w:cs="仿宋"/>
          <w:sz w:val="24"/>
          <w:szCs w:val="24"/>
        </w:rPr>
        <w:t>（3）政府采购严重违法失信行为记录名单查询截图范例：</w:t>
      </w:r>
    </w:p>
    <w:p>
      <w:pPr>
        <w:kinsoku/>
        <w:overflowPunct/>
        <w:bidi w:val="0"/>
        <w:spacing w:line="576" w:lineRule="exact"/>
        <w:ind w:firstLine="240" w:firstLineChars="100"/>
        <w:jc w:val="left"/>
        <w:rPr>
          <w:rFonts w:hint="eastAsia" w:ascii="仿宋" w:hAnsi="仿宋" w:eastAsia="仿宋" w:cs="仿宋"/>
          <w:color w:val="000000"/>
          <w:sz w:val="24"/>
          <w:szCs w:val="24"/>
        </w:rPr>
      </w:pPr>
      <w:r>
        <w:rPr>
          <w:rFonts w:hint="eastAsia" w:ascii="仿宋" w:hAnsi="仿宋" w:eastAsia="仿宋" w:cs="仿宋"/>
          <w:sz w:val="24"/>
          <w:szCs w:val="24"/>
        </w:rPr>
        <w:drawing>
          <wp:anchor distT="0" distB="0" distL="114300" distR="114300" simplePos="0" relativeHeight="251665408" behindDoc="0" locked="0" layoutInCell="1" allowOverlap="1">
            <wp:simplePos x="0" y="0"/>
            <wp:positionH relativeFrom="column">
              <wp:posOffset>57150</wp:posOffset>
            </wp:positionH>
            <wp:positionV relativeFrom="paragraph">
              <wp:posOffset>-8114030</wp:posOffset>
            </wp:positionV>
            <wp:extent cx="6117590" cy="3169285"/>
            <wp:effectExtent l="0" t="0" r="16510" b="12065"/>
            <wp:wrapSquare wrapText="bothSides"/>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anchor>
        </w:drawing>
      </w:r>
      <w:r>
        <w:rPr>
          <w:rFonts w:hint="eastAsia" w:ascii="仿宋" w:hAnsi="仿宋" w:eastAsia="仿宋" w:cs="仿宋"/>
          <w:color w:val="000000"/>
          <w:sz w:val="24"/>
          <w:szCs w:val="24"/>
        </w:rPr>
        <w:br w:type="page"/>
      </w:r>
      <w:r>
        <w:rPr>
          <w:rFonts w:hint="eastAsia" w:ascii="仿宋" w:hAnsi="仿宋" w:eastAsia="仿宋" w:cs="仿宋"/>
          <w:color w:val="000000"/>
          <w:sz w:val="24"/>
          <w:szCs w:val="24"/>
        </w:rPr>
        <w:t>6、未列入供应商黑名单且未在禁入期承诺函</w:t>
      </w:r>
    </w:p>
    <w:p>
      <w:pPr>
        <w:pStyle w:val="2"/>
        <w:kinsoku/>
        <w:overflowPunct/>
        <w:bidi w:val="0"/>
        <w:spacing w:before="24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致：</w:t>
      </w:r>
      <w:r>
        <w:rPr>
          <w:rFonts w:hint="eastAsia" w:ascii="仿宋" w:hAnsi="仿宋" w:eastAsia="仿宋" w:cs="仿宋"/>
          <w:color w:val="000000"/>
          <w:sz w:val="24"/>
          <w:szCs w:val="24"/>
          <w:u w:val="single"/>
        </w:rPr>
        <w:t>中国人民财产保险股份有限公司眉山市分公司</w:t>
      </w:r>
      <w:r>
        <w:rPr>
          <w:rFonts w:hint="eastAsia" w:ascii="仿宋" w:hAnsi="仿宋" w:eastAsia="仿宋" w:cs="仿宋"/>
          <w:color w:val="000000"/>
          <w:sz w:val="24"/>
          <w:szCs w:val="24"/>
        </w:rPr>
        <w:t>：</w:t>
      </w:r>
    </w:p>
    <w:p>
      <w:pPr>
        <w:kinsoku/>
        <w:overflowPunct/>
        <w:bidi w:val="0"/>
        <w:adjustRightInd w:val="0"/>
        <w:snapToGrid w:val="0"/>
        <w:spacing w:before="240"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w:t>
      </w:r>
      <w:r>
        <w:rPr>
          <w:rFonts w:hint="eastAsia" w:ascii="仿宋" w:hAnsi="仿宋" w:eastAsia="仿宋" w:cs="仿宋"/>
          <w:color w:val="000000"/>
          <w:sz w:val="24"/>
          <w:szCs w:val="24"/>
          <w:u w:val="single"/>
        </w:rPr>
        <w:t xml:space="preserve">      （供应商名称）      </w:t>
      </w:r>
      <w:r>
        <w:rPr>
          <w:rFonts w:hint="eastAsia" w:ascii="仿宋" w:hAnsi="仿宋" w:eastAsia="仿宋" w:cs="仿宋"/>
          <w:color w:val="000000"/>
          <w:sz w:val="24"/>
          <w:szCs w:val="24"/>
        </w:rPr>
        <w:t>承诺截至本项目响应文件递交截止时间，我方未被列入采购人及其所隶属的中国人民保险各级机构的供应商黑名单且未在禁入期内。</w:t>
      </w:r>
    </w:p>
    <w:p>
      <w:pPr>
        <w:pStyle w:val="2"/>
        <w:kinsoku/>
        <w:overflowPunct/>
        <w:bidi w:val="0"/>
        <w:spacing w:line="576" w:lineRule="exact"/>
        <w:ind w:firstLine="480" w:firstLineChars="200"/>
        <w:jc w:val="left"/>
        <w:rPr>
          <w:rFonts w:hint="eastAsia" w:ascii="仿宋" w:hAnsi="仿宋" w:eastAsia="仿宋" w:cs="仿宋"/>
          <w:color w:val="000000"/>
          <w:sz w:val="24"/>
          <w:szCs w:val="24"/>
        </w:rPr>
      </w:pPr>
    </w:p>
    <w:p>
      <w:pPr>
        <w:pStyle w:val="2"/>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特此承诺。</w:t>
      </w: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left"/>
        <w:rPr>
          <w:rFonts w:hint="eastAsia" w:ascii="仿宋" w:hAnsi="仿宋" w:eastAsia="仿宋" w:cs="仿宋"/>
          <w:sz w:val="24"/>
          <w:szCs w:val="24"/>
        </w:rPr>
      </w:pP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b/>
          <w:bCs/>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pStyle w:val="66"/>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pStyle w:val="6"/>
        <w:kinsoku/>
        <w:overflowPunct/>
        <w:bidi w:val="0"/>
        <w:spacing w:before="0" w:after="0" w:line="576" w:lineRule="exact"/>
        <w:jc w:val="left"/>
        <w:rPr>
          <w:rFonts w:hint="eastAsia" w:ascii="仿宋" w:hAnsi="仿宋" w:eastAsia="仿宋" w:cs="仿宋"/>
          <w:color w:val="000000"/>
          <w:sz w:val="24"/>
          <w:szCs w:val="24"/>
        </w:rPr>
      </w:pPr>
      <w:bookmarkStart w:id="166" w:name="_Hlk69983040"/>
      <w:r>
        <w:rPr>
          <w:rFonts w:hint="eastAsia" w:ascii="仿宋" w:hAnsi="仿宋" w:eastAsia="仿宋" w:cs="仿宋"/>
          <w:color w:val="000000"/>
          <w:sz w:val="24"/>
          <w:szCs w:val="24"/>
        </w:rPr>
        <w:t>7、供应商控股及管理关系情况申报表</w:t>
      </w:r>
    </w:p>
    <w:p>
      <w:pPr>
        <w:pStyle w:val="51"/>
        <w:kinsoku/>
        <w:overflowPunct/>
        <w:bidi w:val="0"/>
        <w:spacing w:before="240" w:after="240" w:line="576" w:lineRule="exact"/>
        <w:ind w:firstLine="0" w:firstLineChars="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供应商控股及管理关系情况申报表</w:t>
      </w:r>
    </w:p>
    <w:p>
      <w:pPr>
        <w:kinsoku/>
        <w:overflowPunct/>
        <w:bidi w:val="0"/>
        <w:adjustRightInd w:val="0"/>
        <w:snapToGrid w:val="0"/>
        <w:spacing w:line="576" w:lineRule="exact"/>
        <w:ind w:left="-89" w:leftChars="-295" w:hanging="619" w:hangingChars="258"/>
        <w:jc w:val="left"/>
        <w:rPr>
          <w:rFonts w:hint="eastAsia" w:ascii="仿宋" w:hAnsi="仿宋" w:eastAsia="仿宋" w:cs="仿宋"/>
          <w:color w:val="000000"/>
          <w:sz w:val="24"/>
          <w:szCs w:val="24"/>
        </w:rPr>
      </w:pPr>
      <w:r>
        <w:rPr>
          <w:rFonts w:hint="eastAsia" w:ascii="仿宋" w:hAnsi="仿宋" w:eastAsia="仿宋" w:cs="仿宋"/>
          <w:color w:val="000000"/>
          <w:sz w:val="24"/>
          <w:szCs w:val="24"/>
        </w:rPr>
        <w:t>致：</w:t>
      </w:r>
      <w:r>
        <w:rPr>
          <w:rFonts w:hint="eastAsia" w:ascii="仿宋" w:hAnsi="仿宋" w:eastAsia="仿宋" w:cs="仿宋"/>
          <w:color w:val="000000"/>
          <w:sz w:val="24"/>
          <w:szCs w:val="24"/>
          <w:u w:val="single"/>
        </w:rPr>
        <w:t>中国人民财产保险股份有限公司眉山市分公司</w:t>
      </w:r>
      <w:r>
        <w:rPr>
          <w:rFonts w:hint="eastAsia" w:ascii="仿宋" w:hAnsi="仿宋" w:eastAsia="仿宋" w:cs="仿宋"/>
          <w:color w:val="000000"/>
          <w:sz w:val="24"/>
          <w:szCs w:val="24"/>
        </w:rPr>
        <w:t>：</w:t>
      </w:r>
    </w:p>
    <w:p>
      <w:pPr>
        <w:kinsoku/>
        <w:overflowPunct/>
        <w:bidi w:val="0"/>
        <w:adjustRightInd w:val="0"/>
        <w:snapToGrid w:val="0"/>
        <w:spacing w:line="576" w:lineRule="exact"/>
        <w:ind w:left="-706" w:leftChars="-294" w:right="-586" w:rightChars="-244" w:firstLine="616" w:firstLineChars="257"/>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我方参加</w:t>
      </w:r>
      <w:r>
        <w:rPr>
          <w:rFonts w:hint="eastAsia" w:ascii="仿宋" w:hAnsi="仿宋" w:eastAsia="仿宋" w:cs="仿宋"/>
          <w:color w:val="000000"/>
          <w:sz w:val="24"/>
          <w:szCs w:val="24"/>
          <w:u w:val="single"/>
        </w:rPr>
        <w:t xml:space="preserve"> 人保财险四川省眉山市分公司青神县2026年农业保险风险减量服务采购项目</w:t>
      </w:r>
      <w:r>
        <w:rPr>
          <w:rFonts w:hint="eastAsia" w:ascii="仿宋" w:hAnsi="仿宋" w:eastAsia="仿宋" w:cs="仿宋"/>
          <w:color w:val="000000"/>
          <w:sz w:val="24"/>
          <w:szCs w:val="24"/>
        </w:rPr>
        <w:t>的比选，根据法律法规维护投标公正性的相关规定，我方与采购人之间</w:t>
      </w:r>
      <w:r>
        <w:rPr>
          <w:rFonts w:hint="eastAsia" w:ascii="仿宋" w:hAnsi="仿宋" w:eastAsia="仿宋" w:cs="仿宋"/>
          <w:sz w:val="24"/>
          <w:szCs w:val="24"/>
        </w:rPr>
        <w:t>不存在利害关系可</w:t>
      </w:r>
      <w:r>
        <w:rPr>
          <w:rFonts w:hint="eastAsia" w:ascii="仿宋" w:hAnsi="仿宋" w:eastAsia="仿宋" w:cs="仿宋"/>
          <w:color w:val="000000"/>
          <w:sz w:val="24"/>
          <w:szCs w:val="24"/>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申报人名称</w:t>
            </w:r>
          </w:p>
        </w:tc>
        <w:tc>
          <w:tcPr>
            <w:tcW w:w="7926" w:type="dxa"/>
            <w:gridSpan w:val="2"/>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法定代表人/单位负责人</w:t>
            </w:r>
          </w:p>
        </w:tc>
        <w:tc>
          <w:tcPr>
            <w:tcW w:w="2434"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姓    名</w:t>
            </w:r>
          </w:p>
        </w:tc>
        <w:tc>
          <w:tcPr>
            <w:tcW w:w="5492"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c>
          <w:tcPr>
            <w:tcW w:w="2434"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p>
        </w:tc>
        <w:tc>
          <w:tcPr>
            <w:tcW w:w="5492"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单位负责人为同一人单位名称</w:t>
            </w:r>
          </w:p>
        </w:tc>
        <w:tc>
          <w:tcPr>
            <w:tcW w:w="7926" w:type="dxa"/>
            <w:gridSpan w:val="2"/>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控股关系</w:t>
            </w:r>
          </w:p>
        </w:tc>
        <w:tc>
          <w:tcPr>
            <w:tcW w:w="2434"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控股股东/投资人名称及出资比例</w:t>
            </w:r>
          </w:p>
        </w:tc>
        <w:tc>
          <w:tcPr>
            <w:tcW w:w="5492"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c>
          <w:tcPr>
            <w:tcW w:w="2434"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被控股/被投资单位名称及出资比例</w:t>
            </w:r>
          </w:p>
        </w:tc>
        <w:tc>
          <w:tcPr>
            <w:tcW w:w="5492"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管理关系</w:t>
            </w:r>
          </w:p>
        </w:tc>
        <w:tc>
          <w:tcPr>
            <w:tcW w:w="2434"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管理关系单位名称</w:t>
            </w:r>
          </w:p>
        </w:tc>
        <w:tc>
          <w:tcPr>
            <w:tcW w:w="5492"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c>
          <w:tcPr>
            <w:tcW w:w="2434"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被管理关系单位名称</w:t>
            </w:r>
          </w:p>
        </w:tc>
        <w:tc>
          <w:tcPr>
            <w:tcW w:w="5492" w:type="dxa"/>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备注：</w:t>
            </w:r>
          </w:p>
        </w:tc>
      </w:tr>
    </w:tbl>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注：</w:t>
      </w:r>
    </w:p>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1.控股股东/投资人是指出资比例在50%以上，或者出资比例不足50%，但享有公司股东会/董事会控制权的投资方（含单位或者个人）</w:t>
      </w:r>
    </w:p>
    <w:p>
      <w:pPr>
        <w:kinsoku/>
        <w:overflowPunct/>
        <w:bidi w:val="0"/>
        <w:adjustRightInd w:val="0"/>
        <w:snapToGrid w:val="0"/>
        <w:spacing w:line="576" w:lineRule="exact"/>
        <w:ind w:left="12" w:leftChars="5"/>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2.管理关系单位是指与不具有出资持股关系的其他单位之间存在管理与被管理关系的单位； </w:t>
      </w:r>
    </w:p>
    <w:p>
      <w:pPr>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3.如未有相关情况，请在相应栏填写“无”。</w:t>
      </w:r>
    </w:p>
    <w:p>
      <w:pPr>
        <w:pStyle w:val="78"/>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2.管理关系单位是指与不具有出资持股关系的其他单位之间存在管理与被管理关系的单位； </w:t>
      </w:r>
    </w:p>
    <w:p>
      <w:pPr>
        <w:pStyle w:val="78"/>
        <w:kinsoku/>
        <w:overflowPunct/>
        <w:bidi w:val="0"/>
        <w:adjustRightInd w:val="0"/>
        <w:snapToGrid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3.如未有相关情况，请在相应栏填写“无”。</w:t>
      </w:r>
    </w:p>
    <w:p>
      <w:pPr>
        <w:kinsoku/>
        <w:overflowPunct/>
        <w:bidi w:val="0"/>
        <w:spacing w:line="576" w:lineRule="exact"/>
        <w:ind w:left="480" w:hanging="480" w:hangingChars="200"/>
        <w:jc w:val="left"/>
        <w:rPr>
          <w:rFonts w:hint="eastAsia" w:ascii="仿宋" w:hAnsi="仿宋" w:eastAsia="仿宋" w:cs="仿宋"/>
          <w:color w:val="000000"/>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r>
        <w:rPr>
          <w:rFonts w:hint="eastAsia" w:ascii="仿宋" w:hAnsi="仿宋" w:eastAsia="仿宋" w:cs="仿宋"/>
          <w:color w:val="000000"/>
          <w:sz w:val="24"/>
          <w:szCs w:val="24"/>
        </w:rPr>
        <w:br w:type="page"/>
      </w:r>
      <w:r>
        <w:rPr>
          <w:rFonts w:hint="eastAsia" w:ascii="仿宋" w:hAnsi="仿宋" w:eastAsia="仿宋" w:cs="仿宋"/>
          <w:b/>
          <w:bCs/>
          <w:color w:val="000000"/>
          <w:sz w:val="24"/>
          <w:szCs w:val="24"/>
        </w:rPr>
        <w:t>8、非联合体比选响应声明</w:t>
      </w:r>
    </w:p>
    <w:bookmarkEnd w:id="165"/>
    <w:bookmarkEnd w:id="166"/>
    <w:p>
      <w:pPr>
        <w:pStyle w:val="2"/>
        <w:kinsoku/>
        <w:overflowPunct/>
        <w:bidi w:val="0"/>
        <w:spacing w:before="240" w:line="576" w:lineRule="exact"/>
        <w:jc w:val="center"/>
        <w:rPr>
          <w:rFonts w:hint="eastAsia" w:ascii="仿宋" w:hAnsi="仿宋" w:eastAsia="仿宋" w:cs="仿宋"/>
          <w:b/>
          <w:bCs/>
          <w:color w:val="000000"/>
          <w:sz w:val="24"/>
          <w:szCs w:val="24"/>
        </w:rPr>
      </w:pPr>
      <w:bookmarkStart w:id="167" w:name="_Toc71192048"/>
      <w:r>
        <w:rPr>
          <w:rFonts w:hint="eastAsia" w:ascii="仿宋" w:hAnsi="仿宋" w:eastAsia="仿宋" w:cs="仿宋"/>
          <w:b/>
          <w:bCs/>
          <w:color w:val="000000"/>
          <w:sz w:val="24"/>
          <w:szCs w:val="24"/>
        </w:rPr>
        <w:t>非联合体比选响应声明</w:t>
      </w:r>
    </w:p>
    <w:p>
      <w:pPr>
        <w:kinsoku/>
        <w:overflowPunct/>
        <w:bidi w:val="0"/>
        <w:adjustRightInd w:val="0"/>
        <w:snapToGrid w:val="0"/>
        <w:spacing w:before="24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致：中国人民财产保险股份有限公司眉山市分公司：</w:t>
      </w:r>
    </w:p>
    <w:p>
      <w:pPr>
        <w:kinsoku/>
        <w:overflowPunct/>
        <w:bidi w:val="0"/>
        <w:adjustRightInd w:val="0"/>
        <w:snapToGrid w:val="0"/>
        <w:spacing w:before="240"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我方</w:t>
      </w:r>
      <w:r>
        <w:rPr>
          <w:rFonts w:hint="eastAsia" w:ascii="仿宋" w:hAnsi="仿宋" w:eastAsia="仿宋" w:cs="仿宋"/>
          <w:color w:val="000000"/>
          <w:sz w:val="24"/>
          <w:szCs w:val="24"/>
          <w:u w:val="single"/>
        </w:rPr>
        <w:t xml:space="preserve">      （供应商名称）   </w:t>
      </w:r>
      <w:r>
        <w:rPr>
          <w:rFonts w:hint="eastAsia" w:ascii="仿宋" w:hAnsi="仿宋" w:eastAsia="仿宋" w:cs="仿宋"/>
          <w:color w:val="000000"/>
          <w:sz w:val="24"/>
          <w:szCs w:val="24"/>
        </w:rPr>
        <w:t>独立参与</w:t>
      </w:r>
      <w:r>
        <w:rPr>
          <w:rFonts w:hint="eastAsia" w:ascii="仿宋" w:hAnsi="仿宋" w:eastAsia="仿宋" w:cs="仿宋"/>
          <w:color w:val="000000"/>
          <w:sz w:val="24"/>
          <w:szCs w:val="24"/>
          <w:u w:val="single"/>
        </w:rPr>
        <w:t>人保财险四川省眉山市分公司青神县2026年农业保险风险减量服务采购项目</w:t>
      </w:r>
      <w:r>
        <w:rPr>
          <w:rFonts w:hint="eastAsia" w:ascii="仿宋" w:hAnsi="仿宋" w:eastAsia="仿宋" w:cs="仿宋"/>
          <w:color w:val="000000"/>
          <w:sz w:val="24"/>
          <w:szCs w:val="24"/>
        </w:rPr>
        <w:t xml:space="preserve">比选响应，非联合体参与比选响应。 </w:t>
      </w:r>
    </w:p>
    <w:p>
      <w:pPr>
        <w:pStyle w:val="2"/>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特此声明。</w:t>
      </w: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left"/>
        <w:rPr>
          <w:rFonts w:hint="eastAsia" w:ascii="仿宋" w:hAnsi="仿宋" w:eastAsia="仿宋" w:cs="仿宋"/>
          <w:sz w:val="24"/>
          <w:szCs w:val="24"/>
        </w:rPr>
      </w:pPr>
    </w:p>
    <w:p>
      <w:pPr>
        <w:pStyle w:val="76"/>
        <w:kinsoku/>
        <w:overflowPunct/>
        <w:bidi w:val="0"/>
        <w:spacing w:line="576" w:lineRule="exact"/>
        <w:ind w:firstLine="640"/>
        <w:jc w:val="right"/>
        <w:rPr>
          <w:rFonts w:hint="eastAsia" w:ascii="仿宋" w:hAnsi="仿宋" w:eastAsia="仿宋" w:cs="仿宋"/>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b/>
          <w:bCs/>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pStyle w:val="5"/>
        <w:kinsoku/>
        <w:overflowPunct/>
        <w:bidi w:val="0"/>
        <w:spacing w:before="0" w:after="0" w:line="576" w:lineRule="exact"/>
        <w:jc w:val="left"/>
        <w:rPr>
          <w:rFonts w:hint="eastAsia" w:ascii="仿宋" w:hAnsi="仿宋" w:eastAsia="仿宋" w:cs="仿宋"/>
          <w:color w:val="000000"/>
          <w:sz w:val="24"/>
          <w:szCs w:val="24"/>
        </w:rPr>
      </w:pPr>
      <w:bookmarkStart w:id="168" w:name="_Toc27718"/>
      <w:bookmarkStart w:id="169" w:name="_Toc65683009"/>
      <w:bookmarkStart w:id="170" w:name="_Toc144139212"/>
      <w:bookmarkStart w:id="171" w:name="_Toc112068411"/>
      <w:bookmarkStart w:id="172" w:name="_Toc18208"/>
      <w:bookmarkStart w:id="173" w:name="_Toc15130"/>
      <w:r>
        <w:rPr>
          <w:rFonts w:hint="eastAsia" w:ascii="仿宋" w:hAnsi="仿宋" w:eastAsia="仿宋" w:cs="仿宋"/>
          <w:color w:val="000000"/>
          <w:sz w:val="24"/>
          <w:szCs w:val="24"/>
        </w:rPr>
        <w:t>（五）供应商须知应答偏离表</w:t>
      </w:r>
      <w:bookmarkEnd w:id="168"/>
      <w:bookmarkEnd w:id="169"/>
      <w:bookmarkEnd w:id="170"/>
      <w:bookmarkEnd w:id="171"/>
      <w:bookmarkEnd w:id="172"/>
      <w:bookmarkEnd w:id="173"/>
    </w:p>
    <w:p>
      <w:pPr>
        <w:kinsoku/>
        <w:overflowPunct/>
        <w:bidi w:val="0"/>
        <w:spacing w:line="576"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供应商须知应答偏离表</w:t>
      </w:r>
    </w:p>
    <w:p>
      <w:pPr>
        <w:kinsoku/>
        <w:overflow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2285"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条目号</w:t>
            </w:r>
          </w:p>
        </w:tc>
        <w:tc>
          <w:tcPr>
            <w:tcW w:w="2495"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原文内容</w:t>
            </w:r>
          </w:p>
        </w:tc>
        <w:tc>
          <w:tcPr>
            <w:tcW w:w="270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应答</w:t>
            </w:r>
          </w:p>
        </w:tc>
        <w:tc>
          <w:tcPr>
            <w:tcW w:w="1408"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bl>
    <w:p>
      <w:pPr>
        <w:kinsoku/>
        <w:overflowPunct/>
        <w:bidi w:val="0"/>
        <w:spacing w:line="576" w:lineRule="exact"/>
        <w:ind w:left="480" w:hanging="480" w:hangingChars="200"/>
        <w:jc w:val="left"/>
        <w:rPr>
          <w:rFonts w:hint="eastAsia" w:ascii="仿宋" w:hAnsi="仿宋" w:eastAsia="仿宋" w:cs="仿宋"/>
          <w:b/>
          <w:bCs/>
          <w:color w:val="000000"/>
          <w:sz w:val="24"/>
          <w:szCs w:val="24"/>
        </w:rPr>
      </w:pPr>
      <w:r>
        <w:rPr>
          <w:rFonts w:hint="eastAsia" w:ascii="仿宋" w:hAnsi="仿宋" w:eastAsia="仿宋" w:cs="仿宋"/>
          <w:color w:val="000000"/>
          <w:sz w:val="24"/>
          <w:szCs w:val="24"/>
        </w:rPr>
        <w:t>注：所有偏离须在本表中列出，未在本偏离表中列出偏离，将视为供应商已完全接受比选文件要求</w:t>
      </w:r>
      <w:r>
        <w:rPr>
          <w:rFonts w:hint="eastAsia" w:ascii="仿宋" w:hAnsi="仿宋" w:eastAsia="仿宋" w:cs="仿宋"/>
          <w:b/>
          <w:bCs/>
          <w:color w:val="000000"/>
          <w:sz w:val="24"/>
          <w:szCs w:val="24"/>
        </w:rPr>
        <w:t>。如全部满足，在偏离表中应答“全部满足”即可。</w:t>
      </w: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left"/>
        <w:rPr>
          <w:rFonts w:hint="eastAsia" w:ascii="仿宋" w:hAnsi="仿宋" w:eastAsia="仿宋" w:cs="仿宋"/>
          <w:color w:val="000000"/>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color w:val="000000"/>
          <w:sz w:val="24"/>
          <w:szCs w:val="24"/>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pStyle w:val="5"/>
        <w:kinsoku/>
        <w:overflowPunct/>
        <w:bidi w:val="0"/>
        <w:spacing w:before="0" w:after="0" w:line="576" w:lineRule="exact"/>
        <w:jc w:val="left"/>
        <w:rPr>
          <w:rFonts w:hint="eastAsia" w:ascii="仿宋" w:hAnsi="仿宋" w:eastAsia="仿宋" w:cs="仿宋"/>
          <w:color w:val="000000"/>
          <w:sz w:val="24"/>
          <w:szCs w:val="24"/>
        </w:rPr>
      </w:pPr>
      <w:bookmarkStart w:id="174" w:name="_Toc28430"/>
      <w:r>
        <w:rPr>
          <w:rFonts w:hint="eastAsia" w:ascii="仿宋" w:hAnsi="仿宋" w:eastAsia="仿宋" w:cs="仿宋"/>
          <w:color w:val="000000"/>
          <w:sz w:val="24"/>
          <w:szCs w:val="24"/>
        </w:rPr>
        <w:t>（六）合同条款应答偏离表</w:t>
      </w:r>
      <w:bookmarkEnd w:id="174"/>
    </w:p>
    <w:p>
      <w:pPr>
        <w:kinsoku/>
        <w:overflowPunct/>
        <w:bidi w:val="0"/>
        <w:spacing w:line="576"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合同条款应答偏离表</w:t>
      </w:r>
    </w:p>
    <w:p>
      <w:pPr>
        <w:kinsoku/>
        <w:overflowPunct/>
        <w:bidi w:val="0"/>
        <w:spacing w:line="576"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2285"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条目号</w:t>
            </w:r>
          </w:p>
        </w:tc>
        <w:tc>
          <w:tcPr>
            <w:tcW w:w="2495"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原文内容</w:t>
            </w:r>
          </w:p>
        </w:tc>
        <w:tc>
          <w:tcPr>
            <w:tcW w:w="2704"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应答</w:t>
            </w:r>
          </w:p>
        </w:tc>
        <w:tc>
          <w:tcPr>
            <w:tcW w:w="1408" w:type="dxa"/>
            <w:vAlign w:val="center"/>
          </w:tcPr>
          <w:p>
            <w:p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kinsoku/>
              <w:overflowPunct/>
              <w:bidi w:val="0"/>
              <w:spacing w:line="576" w:lineRule="exact"/>
              <w:jc w:val="left"/>
              <w:rPr>
                <w:rFonts w:hint="eastAsia" w:ascii="仿宋" w:hAnsi="仿宋" w:eastAsia="仿宋" w:cs="仿宋"/>
                <w:color w:val="000000"/>
                <w:sz w:val="24"/>
                <w:szCs w:val="24"/>
              </w:rPr>
            </w:pPr>
          </w:p>
        </w:tc>
        <w:tc>
          <w:tcPr>
            <w:tcW w:w="2285" w:type="dxa"/>
          </w:tcPr>
          <w:p>
            <w:pPr>
              <w:kinsoku/>
              <w:overflowPunct/>
              <w:bidi w:val="0"/>
              <w:spacing w:line="576" w:lineRule="exact"/>
              <w:jc w:val="left"/>
              <w:rPr>
                <w:rFonts w:hint="eastAsia" w:ascii="仿宋" w:hAnsi="仿宋" w:eastAsia="仿宋" w:cs="仿宋"/>
                <w:color w:val="000000"/>
                <w:sz w:val="24"/>
                <w:szCs w:val="24"/>
              </w:rPr>
            </w:pPr>
          </w:p>
        </w:tc>
        <w:tc>
          <w:tcPr>
            <w:tcW w:w="2495" w:type="dxa"/>
          </w:tcPr>
          <w:p>
            <w:pPr>
              <w:kinsoku/>
              <w:overflowPunct/>
              <w:bidi w:val="0"/>
              <w:spacing w:line="576" w:lineRule="exact"/>
              <w:jc w:val="left"/>
              <w:rPr>
                <w:rFonts w:hint="eastAsia" w:ascii="仿宋" w:hAnsi="仿宋" w:eastAsia="仿宋" w:cs="仿宋"/>
                <w:color w:val="000000"/>
                <w:sz w:val="24"/>
                <w:szCs w:val="24"/>
              </w:rPr>
            </w:pPr>
          </w:p>
        </w:tc>
        <w:tc>
          <w:tcPr>
            <w:tcW w:w="2704" w:type="dxa"/>
          </w:tcPr>
          <w:p>
            <w:pPr>
              <w:kinsoku/>
              <w:overflowPunct/>
              <w:bidi w:val="0"/>
              <w:spacing w:line="576" w:lineRule="exact"/>
              <w:jc w:val="left"/>
              <w:rPr>
                <w:rFonts w:hint="eastAsia" w:ascii="仿宋" w:hAnsi="仿宋" w:eastAsia="仿宋" w:cs="仿宋"/>
                <w:color w:val="000000"/>
                <w:sz w:val="24"/>
                <w:szCs w:val="24"/>
              </w:rPr>
            </w:pPr>
          </w:p>
        </w:tc>
        <w:tc>
          <w:tcPr>
            <w:tcW w:w="1408" w:type="dxa"/>
          </w:tcPr>
          <w:p>
            <w:pPr>
              <w:kinsoku/>
              <w:overflowPunct/>
              <w:bidi w:val="0"/>
              <w:spacing w:line="576" w:lineRule="exact"/>
              <w:jc w:val="left"/>
              <w:rPr>
                <w:rFonts w:hint="eastAsia" w:ascii="仿宋" w:hAnsi="仿宋" w:eastAsia="仿宋" w:cs="仿宋"/>
                <w:color w:val="000000"/>
                <w:sz w:val="24"/>
                <w:szCs w:val="24"/>
              </w:rPr>
            </w:pPr>
          </w:p>
        </w:tc>
      </w:tr>
    </w:tbl>
    <w:p>
      <w:pPr>
        <w:kinsoku/>
        <w:overflowPunct/>
        <w:bidi w:val="0"/>
        <w:spacing w:before="240" w:line="576" w:lineRule="exact"/>
        <w:ind w:left="480" w:hanging="480" w:hanging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注：所有偏离必须在本表中列出，未在本偏离表中列出偏离，将视为供应商已完全接受比选文件要求；</w:t>
      </w:r>
      <w:r>
        <w:rPr>
          <w:rFonts w:hint="eastAsia" w:ascii="仿宋" w:hAnsi="仿宋" w:eastAsia="仿宋" w:cs="仿宋"/>
          <w:b/>
          <w:bCs/>
          <w:color w:val="000000"/>
          <w:sz w:val="24"/>
          <w:szCs w:val="24"/>
        </w:rPr>
        <w:t>如全部满足，在偏离表中应答“全部满足”即可</w:t>
      </w:r>
      <w:r>
        <w:rPr>
          <w:rFonts w:hint="eastAsia" w:ascii="仿宋" w:hAnsi="仿宋" w:eastAsia="仿宋" w:cs="仿宋"/>
          <w:color w:val="000000"/>
          <w:sz w:val="24"/>
          <w:szCs w:val="24"/>
        </w:rPr>
        <w:t>。</w:t>
      </w:r>
    </w:p>
    <w:p>
      <w:pPr>
        <w:kinsoku/>
        <w:overflowPunct/>
        <w:bidi w:val="0"/>
        <w:spacing w:line="576" w:lineRule="exact"/>
        <w:jc w:val="left"/>
        <w:rPr>
          <w:rFonts w:hint="eastAsia" w:ascii="仿宋" w:hAnsi="仿宋" w:eastAsia="仿宋" w:cs="仿宋"/>
          <w:color w:val="000000"/>
          <w:sz w:val="24"/>
          <w:szCs w:val="24"/>
        </w:rPr>
      </w:pPr>
    </w:p>
    <w:p>
      <w:pPr>
        <w:kinsoku/>
        <w:overflowPunct/>
        <w:bidi w:val="0"/>
        <w:spacing w:line="576" w:lineRule="exact"/>
        <w:ind w:firstLine="420"/>
        <w:jc w:val="left"/>
        <w:rPr>
          <w:rFonts w:hint="eastAsia" w:ascii="仿宋" w:hAnsi="仿宋" w:eastAsia="仿宋" w:cs="仿宋"/>
          <w:color w:val="000000"/>
          <w:sz w:val="24"/>
          <w:szCs w:val="24"/>
        </w:rPr>
      </w:pPr>
    </w:p>
    <w:p>
      <w:pPr>
        <w:kinsoku/>
        <w:overflowPunct/>
        <w:bidi w:val="0"/>
        <w:spacing w:line="576" w:lineRule="exact"/>
        <w:ind w:firstLine="4080" w:firstLineChars="1700"/>
        <w:jc w:val="righ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kinsoku/>
        <w:overflowPunct/>
        <w:bidi w:val="0"/>
        <w:spacing w:line="576" w:lineRule="exact"/>
        <w:jc w:val="righ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kinsoku/>
        <w:overflowPunct/>
        <w:bidi w:val="0"/>
        <w:spacing w:line="576" w:lineRule="exact"/>
        <w:jc w:val="left"/>
        <w:rPr>
          <w:rFonts w:hint="eastAsia" w:ascii="仿宋" w:hAnsi="仿宋" w:eastAsia="仿宋" w:cs="仿宋"/>
          <w:color w:val="000000"/>
          <w:sz w:val="24"/>
          <w:szCs w:val="24"/>
          <w:u w:val="single"/>
        </w:rPr>
      </w:pPr>
    </w:p>
    <w:p>
      <w:pPr>
        <w:pStyle w:val="5"/>
        <w:kinsoku/>
        <w:overflowPunct/>
        <w:bidi w:val="0"/>
        <w:spacing w:before="0" w:after="0" w:line="576" w:lineRule="exact"/>
        <w:jc w:val="left"/>
        <w:rPr>
          <w:rFonts w:hint="eastAsia" w:ascii="仿宋" w:hAnsi="仿宋" w:eastAsia="仿宋" w:cs="仿宋"/>
          <w:color w:val="000000"/>
          <w:sz w:val="24"/>
          <w:szCs w:val="24"/>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仿宋"/>
          <w:color w:val="000000"/>
          <w:sz w:val="24"/>
          <w:szCs w:val="24"/>
        </w:rPr>
        <w:br w:type="page"/>
      </w:r>
    </w:p>
    <w:p>
      <w:pPr>
        <w:pStyle w:val="5"/>
        <w:kinsoku/>
        <w:overflowPunct/>
        <w:bidi w:val="0"/>
        <w:spacing w:before="0" w:after="0" w:line="576" w:lineRule="exact"/>
        <w:jc w:val="left"/>
        <w:rPr>
          <w:rFonts w:hint="eastAsia" w:ascii="仿宋" w:hAnsi="仿宋" w:eastAsia="仿宋" w:cs="仿宋"/>
          <w:color w:val="000000"/>
          <w:sz w:val="24"/>
          <w:szCs w:val="24"/>
        </w:rPr>
      </w:pPr>
      <w:bookmarkStart w:id="175" w:name="_Toc17890"/>
      <w:bookmarkStart w:id="176" w:name="_Toc12460"/>
      <w:r>
        <w:rPr>
          <w:rFonts w:hint="eastAsia" w:ascii="仿宋" w:hAnsi="仿宋" w:eastAsia="仿宋" w:cs="仿宋"/>
          <w:color w:val="000000"/>
          <w:sz w:val="24"/>
          <w:szCs w:val="24"/>
        </w:rPr>
        <w:t>（七）供应商行为准则承诺书</w:t>
      </w:r>
      <w:bookmarkEnd w:id="175"/>
      <w:bookmarkEnd w:id="176"/>
    </w:p>
    <w:p>
      <w:pPr>
        <w:kinsoku/>
        <w:overflowPunct/>
        <w:bidi w:val="0"/>
        <w:spacing w:line="576" w:lineRule="exact"/>
        <w:jc w:val="center"/>
        <w:rPr>
          <w:rFonts w:hint="eastAsia" w:ascii="仿宋" w:hAnsi="仿宋" w:eastAsia="仿宋" w:cs="仿宋"/>
          <w:b/>
          <w:bCs/>
          <w:color w:val="000000"/>
          <w:sz w:val="24"/>
          <w:szCs w:val="24"/>
        </w:rPr>
      </w:pPr>
      <w:bookmarkStart w:id="177" w:name="_Toc15599"/>
      <w:r>
        <w:rPr>
          <w:rFonts w:hint="eastAsia" w:ascii="仿宋" w:hAnsi="仿宋" w:eastAsia="仿宋" w:cs="仿宋"/>
          <w:b/>
          <w:bCs/>
          <w:color w:val="000000"/>
          <w:sz w:val="24"/>
          <w:szCs w:val="24"/>
        </w:rPr>
        <w:t>供应商行为准则承诺书</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kinsoku/>
        <w:overflowPunct/>
        <w:bidi w:val="0"/>
        <w:spacing w:line="576" w:lineRule="exact"/>
        <w:ind w:firstLine="470" w:firstLineChars="196"/>
        <w:jc w:val="left"/>
        <w:rPr>
          <w:rFonts w:hint="eastAsia" w:ascii="仿宋" w:hAnsi="仿宋" w:eastAsia="仿宋" w:cs="仿宋"/>
          <w:color w:val="000000"/>
          <w:sz w:val="24"/>
          <w:szCs w:val="24"/>
        </w:rPr>
      </w:pPr>
      <w:r>
        <w:rPr>
          <w:rFonts w:hint="eastAsia" w:ascii="仿宋" w:hAnsi="仿宋" w:eastAsia="仿宋" w:cs="仿宋"/>
          <w:color w:val="000000"/>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kinsoku/>
        <w:overflowPunct/>
        <w:bidi w:val="0"/>
        <w:spacing w:line="576" w:lineRule="exact"/>
        <w:ind w:firstLine="470" w:firstLineChars="196"/>
        <w:jc w:val="left"/>
        <w:rPr>
          <w:rFonts w:hint="eastAsia" w:ascii="仿宋" w:hAnsi="仿宋" w:eastAsia="仿宋" w:cs="仿宋"/>
          <w:color w:val="000000"/>
          <w:sz w:val="24"/>
          <w:szCs w:val="24"/>
        </w:rPr>
      </w:pPr>
      <w:r>
        <w:rPr>
          <w:rFonts w:hint="eastAsia" w:ascii="仿宋" w:hAnsi="仿宋" w:eastAsia="仿宋" w:cs="仿宋"/>
          <w:color w:val="000000"/>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kinsoku/>
        <w:overflowPunct/>
        <w:bidi w:val="0"/>
        <w:spacing w:line="576" w:lineRule="exact"/>
        <w:ind w:firstLine="470" w:firstLineChars="196"/>
        <w:jc w:val="left"/>
        <w:rPr>
          <w:rFonts w:hint="eastAsia" w:ascii="仿宋" w:hAnsi="仿宋" w:eastAsia="仿宋" w:cs="仿宋"/>
          <w:color w:val="000000"/>
          <w:sz w:val="24"/>
          <w:szCs w:val="24"/>
        </w:rPr>
      </w:pPr>
      <w:r>
        <w:rPr>
          <w:rFonts w:hint="eastAsia" w:ascii="仿宋" w:hAnsi="仿宋" w:eastAsia="仿宋" w:cs="仿宋"/>
          <w:color w:val="000000"/>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kinsoku/>
        <w:overflowPunct/>
        <w:bidi w:val="0"/>
        <w:spacing w:line="576" w:lineRule="exact"/>
        <w:ind w:firstLine="470" w:firstLineChars="196"/>
        <w:jc w:val="left"/>
        <w:rPr>
          <w:rFonts w:hint="eastAsia" w:ascii="仿宋" w:hAnsi="仿宋" w:eastAsia="仿宋" w:cs="仿宋"/>
          <w:color w:val="000000"/>
          <w:sz w:val="24"/>
          <w:szCs w:val="24"/>
        </w:rPr>
      </w:pPr>
      <w:r>
        <w:rPr>
          <w:rFonts w:hint="eastAsia" w:ascii="仿宋" w:hAnsi="仿宋" w:eastAsia="仿宋" w:cs="仿宋"/>
          <w:color w:val="000000"/>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kinsoku/>
        <w:overflowPunct/>
        <w:bidi w:val="0"/>
        <w:spacing w:line="576" w:lineRule="exact"/>
        <w:ind w:firstLine="470" w:firstLineChars="196"/>
        <w:jc w:val="left"/>
        <w:rPr>
          <w:rFonts w:hint="eastAsia" w:ascii="仿宋" w:hAnsi="仿宋" w:eastAsia="仿宋" w:cs="仿宋"/>
          <w:color w:val="000000"/>
          <w:sz w:val="24"/>
          <w:szCs w:val="24"/>
        </w:rPr>
      </w:pPr>
      <w:r>
        <w:rPr>
          <w:rFonts w:hint="eastAsia" w:ascii="仿宋" w:hAnsi="仿宋" w:eastAsia="仿宋" w:cs="仿宋"/>
          <w:color w:val="000000"/>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kinsoku/>
        <w:overflowPunct/>
        <w:bidi w:val="0"/>
        <w:spacing w:line="576" w:lineRule="exact"/>
        <w:ind w:firstLine="470" w:firstLineChars="196"/>
        <w:jc w:val="left"/>
        <w:rPr>
          <w:rFonts w:hint="eastAsia" w:ascii="仿宋" w:hAnsi="仿宋" w:eastAsia="仿宋" w:cs="仿宋"/>
          <w:color w:val="000000"/>
          <w:sz w:val="24"/>
          <w:szCs w:val="24"/>
        </w:rPr>
      </w:pPr>
      <w:r>
        <w:rPr>
          <w:rFonts w:hint="eastAsia" w:ascii="仿宋" w:hAnsi="仿宋" w:eastAsia="仿宋" w:cs="仿宋"/>
          <w:color w:val="000000"/>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八、供应商承诺遵守中国人民保险有关采购管理和供应商管理的相关规定、履行相应义务。</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九、供应商参与中国人民保险采购过程中，将认真阅读并理解邀请文件的内容，并保证严格保密文件内容，不泄露中国人民保险任何信息。</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十、供应商保证所递交的投标文件、资格证明、产品资料、合同等文件内容的真实性、有效性；愿意承担虚构信息及伪造资格证明、合同等违背诚实信用原则导致的一切不利后果。</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十三、采购过程中涉及函件往来的，使用供应商以下地址及联系方式：</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公司名称（全称、盖章）：________________</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法定代表人（负责人）姓名、职务：__________________</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邮编：__________地址：__________________</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电话：__________传真：__________________</w:t>
      </w:r>
    </w:p>
    <w:p>
      <w:pPr>
        <w:pStyle w:val="77"/>
        <w:kinsoku/>
        <w:overflowPunct/>
        <w:bidi w:val="0"/>
        <w:spacing w:line="576" w:lineRule="exact"/>
        <w:ind w:firstLine="48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法定代表人（负责人）或授权代表签字：______________</w:t>
      </w:r>
    </w:p>
    <w:p>
      <w:pPr>
        <w:pStyle w:val="5"/>
        <w:kinsoku/>
        <w:overflowPunct/>
        <w:bidi w:val="0"/>
        <w:spacing w:before="0" w:after="0"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bookmarkStart w:id="178" w:name="_Toc20067"/>
      <w:bookmarkStart w:id="179" w:name="_Toc8068"/>
      <w:r>
        <w:rPr>
          <w:rFonts w:hint="eastAsia" w:ascii="仿宋" w:hAnsi="仿宋" w:eastAsia="仿宋" w:cs="仿宋"/>
          <w:bCs w:val="0"/>
          <w:color w:val="000000"/>
          <w:sz w:val="24"/>
          <w:szCs w:val="24"/>
        </w:rPr>
        <w:t>（八）供应商廉洁诚信承诺书</w:t>
      </w:r>
      <w:bookmarkEnd w:id="177"/>
      <w:bookmarkEnd w:id="178"/>
      <w:bookmarkEnd w:id="179"/>
    </w:p>
    <w:p>
      <w:pPr>
        <w:kinsoku/>
        <w:overflowPunct/>
        <w:bidi w:val="0"/>
        <w:spacing w:line="576"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供应商廉洁诚信承诺书</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三、廉洁自律承诺。我们坚决不以任何形式为获取或意图获取交易机会、竞争优势或谋取不正当利益而向中国人民保险或相关主体实施商业贿赂或营私舞弊行为，包括但不限于：</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（1）以任何方式实施商业贿赂或违规提供金钱、实物、回扣、折扣、宴请与游玩活动或其他不正当利益；</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（2）为其安排有可能影响公平、公正交易的宴请、健身、娱乐等活动；</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（3）为其投资入股、个人借款或买卖股票、债券等提供方便；</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（4）为其购买或装修住房、婚丧嫁娶、配偶子女上学或工作安排以及出国出境、旅游等提供方便；</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（5）违反规定为其在我方相关企业工作、挂名兼职、合伙经营、介绍承揽业务等提供方便；</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（6）向其提供借款、融资、担保等；</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（7）给予或承诺给予其不正当利益的其他行为；</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（8）其他违反国家法律法规或商业道德准则的影响公正交易的行为。</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我们也不会以任何方式向中国人民保险或相关主体索要金钱、实物等不正当利益，或收受中国人保或相关主体给予的金钱、实物等不正当利益。</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四、诚实信用承诺。我们坚决不进行任何违背诚实信用原则的行为，包括但不限于：</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出借、转让资质证书；</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伙同他人串标、围标或非法排挤竞争对手；</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在采购活动中提供虚假资料，以他人名义参与或者以其他方式弄虚作假，夸大自身技术和提供服务的能力，损害贵方合法权益；</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（4）隐瞒任何可能对贵方利益造成影响的信息，不配合贵方的审计。</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六、加强内部管理承诺。为了实现以上承诺要求，我们将积极配合采取以下措施，不断加强自身内部管理：</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（1）廉洁教育培训：加强对员工的廉洁教育和培训，提高员工的道德素质和法律意识，建立健全内部管理制度，确保员工行为的合规性和廉洁性；</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（2）设立监督机制：通过专门的监督机构或人员，对我方的业务活动进行实时监督，确保员工行为的合规性；</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（3）建立举报制度：鼓励员工积极举报违规行为，对举报人予以保护并给予奖励。</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八、如违反上述承诺，我方自愿承担以下法律责任：</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（1）如我方及我方工作人员违反本承诺书承诺，中国人民保险有权依据其采购管理、供应商管理和采购文件相关要求，对我方进行严肃处理，相关处罚结果记入供应商诚信档案；</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（2）如我方及我方工作人员违反本承诺书承诺，中国人民保险及其子公司等所有关联主体有权限制或取消我方在中国人民保险参与采购项目的资格；</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（3）如我方及我方工作人员违反本承诺书承诺，中国人民保险及其子公司等所有关联主体有权选择单方全面终止与我方的合同及合作而无需承担任何责任；</w:t>
      </w: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kinsoku/>
        <w:overflowPunct/>
        <w:bidi w:val="0"/>
        <w:spacing w:line="576" w:lineRule="exact"/>
        <w:ind w:firstLine="480" w:firstLineChars="200"/>
        <w:jc w:val="left"/>
        <w:rPr>
          <w:rFonts w:hint="eastAsia" w:ascii="仿宋" w:hAnsi="仿宋" w:eastAsia="仿宋" w:cs="仿宋"/>
          <w:color w:val="000000"/>
          <w:sz w:val="24"/>
          <w:szCs w:val="24"/>
        </w:rPr>
      </w:pPr>
    </w:p>
    <w:p>
      <w:pPr>
        <w:kinsoku/>
        <w:overflowPunct/>
        <w:bidi w:val="0"/>
        <w:spacing w:line="576"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本承诺书自承诺方签字和盖章之日起生效。如我方成功中选中国人民保险采购项目，将按中国人民保险管理要求签署廉洁诚信协议作为采购合同附件，并严格遵守协议相关条款。</w:t>
      </w:r>
    </w:p>
    <w:p>
      <w:pPr>
        <w:kinsoku/>
        <w:overflowPunct/>
        <w:bidi w:val="0"/>
        <w:spacing w:line="576" w:lineRule="exact"/>
        <w:ind w:firstLine="480" w:firstLineChars="200"/>
        <w:jc w:val="left"/>
        <w:rPr>
          <w:rFonts w:hint="eastAsia" w:ascii="仿宋" w:hAnsi="仿宋" w:eastAsia="仿宋" w:cs="仿宋"/>
          <w:color w:val="000000"/>
          <w:sz w:val="24"/>
          <w:szCs w:val="24"/>
        </w:rPr>
      </w:pPr>
    </w:p>
    <w:p>
      <w:pPr>
        <w:tabs>
          <w:tab w:val="left" w:pos="458"/>
        </w:tabs>
        <w:kinsoku/>
        <w:overflowPunct/>
        <w:bidi w:val="0"/>
        <w:spacing w:line="576" w:lineRule="exact"/>
        <w:ind w:firstLine="3578" w:firstLineChars="1491"/>
        <w:jc w:val="left"/>
        <w:rPr>
          <w:rFonts w:hint="eastAsia" w:ascii="仿宋" w:hAnsi="仿宋" w:eastAsia="仿宋" w:cs="仿宋"/>
          <w:color w:val="000000"/>
          <w:sz w:val="24"/>
          <w:szCs w:val="24"/>
        </w:rPr>
      </w:pPr>
      <w:r>
        <w:rPr>
          <w:rFonts w:hint="eastAsia" w:ascii="仿宋" w:hAnsi="仿宋" w:eastAsia="仿宋" w:cs="仿宋"/>
          <w:color w:val="000000"/>
          <w:sz w:val="24"/>
          <w:szCs w:val="24"/>
        </w:rPr>
        <w:t>公司名称（全称、盖章）：________________</w:t>
      </w:r>
    </w:p>
    <w:p>
      <w:pPr>
        <w:kinsoku/>
        <w:overflowPunct/>
        <w:bidi w:val="0"/>
        <w:spacing w:line="576" w:lineRule="exact"/>
        <w:ind w:firstLine="3578" w:firstLineChars="1491"/>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法定代表人姓名、职务：__________________</w:t>
      </w:r>
    </w:p>
    <w:p>
      <w:pPr>
        <w:kinsoku/>
        <w:overflowPunct/>
        <w:bidi w:val="0"/>
        <w:spacing w:line="576" w:lineRule="exact"/>
        <w:ind w:firstLine="3578" w:firstLineChars="1491"/>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法定代表人或授权代表签字：______________</w:t>
      </w:r>
    </w:p>
    <w:p>
      <w:pPr>
        <w:kinsoku/>
        <w:overflowPunct/>
        <w:bidi w:val="0"/>
        <w:spacing w:line="576" w:lineRule="exact"/>
        <w:ind w:firstLine="3578" w:firstLineChars="1491"/>
        <w:jc w:val="left"/>
        <w:rPr>
          <w:rFonts w:hint="eastAsia" w:ascii="仿宋" w:hAnsi="仿宋" w:eastAsia="仿宋" w:cs="仿宋"/>
          <w:color w:val="000000"/>
          <w:sz w:val="24"/>
          <w:szCs w:val="24"/>
        </w:rPr>
      </w:pPr>
      <w:r>
        <w:rPr>
          <w:rFonts w:hint="eastAsia" w:ascii="仿宋" w:hAnsi="仿宋" w:eastAsia="仿宋" w:cs="仿宋"/>
          <w:color w:val="000000"/>
          <w:sz w:val="24"/>
          <w:szCs w:val="24"/>
        </w:rPr>
        <w:t>日期：__________________________________</w:t>
      </w:r>
      <w:r>
        <w:rPr>
          <w:rFonts w:hint="eastAsia" w:ascii="仿宋" w:hAnsi="仿宋" w:eastAsia="仿宋" w:cs="仿宋"/>
          <w:color w:val="000000"/>
          <w:sz w:val="24"/>
          <w:szCs w:val="24"/>
        </w:rPr>
        <w:br w:type="page"/>
      </w:r>
    </w:p>
    <w:bookmarkEnd w:id="167"/>
    <w:p>
      <w:pPr>
        <w:pStyle w:val="4"/>
        <w:kinsoku/>
        <w:overflowPunct/>
        <w:bidi w:val="0"/>
        <w:spacing w:line="576" w:lineRule="exact"/>
        <w:jc w:val="left"/>
        <w:rPr>
          <w:rFonts w:hint="eastAsia" w:ascii="仿宋" w:hAnsi="仿宋" w:eastAsia="仿宋" w:cs="仿宋"/>
          <w:color w:val="000000"/>
          <w:sz w:val="24"/>
          <w:szCs w:val="24"/>
        </w:rPr>
      </w:pPr>
      <w:bookmarkStart w:id="180" w:name="_Toc20443"/>
      <w:bookmarkStart w:id="181" w:name="_Toc19518"/>
      <w:r>
        <w:rPr>
          <w:rFonts w:hint="eastAsia" w:ascii="仿宋" w:hAnsi="仿宋" w:eastAsia="仿宋" w:cs="仿宋"/>
          <w:color w:val="000000"/>
          <w:sz w:val="24"/>
          <w:szCs w:val="24"/>
          <w:lang w:val="en-US" w:eastAsia="zh-CN"/>
        </w:rPr>
        <w:t>二</w:t>
      </w:r>
      <w:r>
        <w:rPr>
          <w:rFonts w:hint="eastAsia" w:ascii="仿宋" w:hAnsi="仿宋" w:eastAsia="仿宋" w:cs="仿宋"/>
          <w:color w:val="000000"/>
          <w:sz w:val="24"/>
          <w:szCs w:val="24"/>
        </w:rPr>
        <w:t>、报价文件</w:t>
      </w:r>
      <w:bookmarkEnd w:id="180"/>
      <w:bookmarkEnd w:id="181"/>
    </w:p>
    <w:p>
      <w:pPr>
        <w:pStyle w:val="5"/>
        <w:kinsoku/>
        <w:overflowPunct/>
        <w:bidi w:val="0"/>
        <w:spacing w:before="0" w:after="0" w:line="576" w:lineRule="exact"/>
        <w:ind w:firstLine="482"/>
        <w:jc w:val="center"/>
        <w:rPr>
          <w:rFonts w:hint="eastAsia" w:ascii="仿宋" w:hAnsi="仿宋" w:eastAsia="仿宋" w:cs="仿宋"/>
          <w:color w:val="000000"/>
          <w:sz w:val="24"/>
          <w:szCs w:val="24"/>
        </w:rPr>
      </w:pPr>
      <w:bookmarkStart w:id="182" w:name="_Toc511726864"/>
      <w:bookmarkStart w:id="183" w:name="_Toc18942"/>
      <w:bookmarkStart w:id="184" w:name="_Toc4507"/>
      <w:r>
        <w:rPr>
          <w:rFonts w:hint="eastAsia" w:ascii="仿宋" w:hAnsi="仿宋" w:eastAsia="仿宋" w:cs="仿宋"/>
          <w:color w:val="000000"/>
          <w:sz w:val="24"/>
          <w:szCs w:val="24"/>
        </w:rPr>
        <w:t>（一）报价</w:t>
      </w:r>
      <w:bookmarkEnd w:id="182"/>
      <w:r>
        <w:rPr>
          <w:rFonts w:hint="eastAsia" w:ascii="仿宋" w:hAnsi="仿宋" w:eastAsia="仿宋" w:cs="仿宋"/>
          <w:color w:val="000000"/>
          <w:sz w:val="24"/>
          <w:szCs w:val="24"/>
        </w:rPr>
        <w:t>一览表</w:t>
      </w:r>
      <w:bookmarkEnd w:id="183"/>
      <w:bookmarkEnd w:id="184"/>
    </w:p>
    <w:p>
      <w:pPr>
        <w:pStyle w:val="11"/>
        <w:kinsoku/>
        <w:overflowPunct/>
        <w:bidi w:val="0"/>
        <w:spacing w:line="576" w:lineRule="exact"/>
        <w:ind w:hanging="1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u w:val="single"/>
        </w:rPr>
        <w:t>人保财险四川省眉山市分公司青神县2026年农业保险风险减量服务采购项目</w:t>
      </w:r>
      <w:r>
        <w:rPr>
          <w:rFonts w:hint="eastAsia" w:ascii="仿宋" w:hAnsi="仿宋" w:eastAsia="仿宋" w:cs="仿宋"/>
          <w:color w:val="000000"/>
          <w:sz w:val="24"/>
          <w:szCs w:val="24"/>
          <w:highlight w:val="none"/>
        </w:rPr>
        <w:t xml:space="preserve">  </w:t>
      </w:r>
    </w:p>
    <w:p>
      <w:pPr>
        <w:pStyle w:val="11"/>
        <w:kinsoku/>
        <w:overflowPunct/>
        <w:bidi w:val="0"/>
        <w:spacing w:line="576" w:lineRule="exact"/>
        <w:ind w:hanging="142"/>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kinsoku/>
        <w:overflowPunct/>
        <w:bidi w:val="0"/>
        <w:spacing w:line="576" w:lineRule="exact"/>
        <w:jc w:val="left"/>
        <w:textAlignment w:val="center"/>
        <w:rPr>
          <w:rFonts w:hint="eastAsia" w:ascii="仿宋" w:hAnsi="仿宋" w:eastAsia="仿宋" w:cs="仿宋"/>
          <w:color w:val="000000"/>
          <w:sz w:val="24"/>
          <w:szCs w:val="24"/>
          <w:highlight w:val="none"/>
          <w:lang w:bidi="ar"/>
        </w:rPr>
      </w:pPr>
    </w:p>
    <w:tbl>
      <w:tblPr>
        <w:tblStyle w:val="29"/>
        <w:tblW w:w="4306" w:type="pct"/>
        <w:jc w:val="center"/>
        <w:tblLayout w:type="autofit"/>
        <w:tblCellMar>
          <w:top w:w="0" w:type="dxa"/>
          <w:left w:w="108" w:type="dxa"/>
          <w:bottom w:w="0" w:type="dxa"/>
          <w:right w:w="108" w:type="dxa"/>
        </w:tblCellMar>
      </w:tblPr>
      <w:tblGrid>
        <w:gridCol w:w="622"/>
        <w:gridCol w:w="1846"/>
        <w:gridCol w:w="1469"/>
        <w:gridCol w:w="1694"/>
        <w:gridCol w:w="1447"/>
        <w:gridCol w:w="704"/>
      </w:tblGrid>
      <w:tr>
        <w:tblPrEx>
          <w:tblCellMar>
            <w:top w:w="0" w:type="dxa"/>
            <w:left w:w="108" w:type="dxa"/>
            <w:bottom w:w="0" w:type="dxa"/>
            <w:right w:w="108" w:type="dxa"/>
          </w:tblCellMar>
        </w:tblPrEx>
        <w:trPr>
          <w:trHeight w:val="927"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序号</w:t>
            </w:r>
          </w:p>
        </w:tc>
        <w:tc>
          <w:tcPr>
            <w:tcW w:w="1185" w:type="pct"/>
            <w:tcBorders>
              <w:top w:val="single" w:color="auto" w:sz="4" w:space="0"/>
              <w:left w:val="nil"/>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报价内容</w:t>
            </w:r>
          </w:p>
        </w:tc>
        <w:tc>
          <w:tcPr>
            <w:tcW w:w="943" w:type="pct"/>
            <w:tcBorders>
              <w:top w:val="single" w:color="auto" w:sz="4" w:space="0"/>
              <w:left w:val="nil"/>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含税总价</w:t>
            </w:r>
            <w:r>
              <w:rPr>
                <w:rFonts w:hint="eastAsia" w:ascii="仿宋" w:hAnsi="仿宋" w:eastAsia="仿宋" w:cs="仿宋"/>
                <w:b/>
                <w:color w:val="000000"/>
                <w:sz w:val="24"/>
                <w:szCs w:val="24"/>
                <w:highlight w:val="none"/>
              </w:rPr>
              <w:t>（元）</w:t>
            </w:r>
          </w:p>
        </w:tc>
        <w:tc>
          <w:tcPr>
            <w:tcW w:w="1088"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增值发票类型</w:t>
            </w:r>
          </w:p>
        </w:tc>
        <w:tc>
          <w:tcPr>
            <w:tcW w:w="929"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税率</w:t>
            </w:r>
          </w:p>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w:t>
            </w:r>
          </w:p>
        </w:tc>
        <w:tc>
          <w:tcPr>
            <w:tcW w:w="452"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备注</w:t>
            </w:r>
          </w:p>
        </w:tc>
      </w:tr>
      <w:tr>
        <w:tblPrEx>
          <w:tblCellMar>
            <w:top w:w="0" w:type="dxa"/>
            <w:left w:w="108" w:type="dxa"/>
            <w:bottom w:w="0" w:type="dxa"/>
            <w:right w:w="108" w:type="dxa"/>
          </w:tblCellMar>
        </w:tblPrEx>
        <w:trPr>
          <w:trHeight w:val="1409" w:hRule="atLeast"/>
          <w:jc w:val="center"/>
        </w:trPr>
        <w:tc>
          <w:tcPr>
            <w:tcW w:w="400" w:type="pct"/>
            <w:tcBorders>
              <w:top w:val="nil"/>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w:t>
            </w:r>
          </w:p>
        </w:tc>
        <w:tc>
          <w:tcPr>
            <w:tcW w:w="1185" w:type="pct"/>
            <w:tcBorders>
              <w:top w:val="nil"/>
              <w:left w:val="nil"/>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风险减量服务</w:t>
            </w:r>
          </w:p>
        </w:tc>
        <w:tc>
          <w:tcPr>
            <w:tcW w:w="943" w:type="pct"/>
            <w:tcBorders>
              <w:top w:val="nil"/>
              <w:left w:val="nil"/>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color w:val="000000"/>
                <w:sz w:val="24"/>
                <w:szCs w:val="24"/>
                <w:highlight w:val="none"/>
              </w:rPr>
            </w:pPr>
          </w:p>
        </w:tc>
        <w:tc>
          <w:tcPr>
            <w:tcW w:w="1088"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普票</w:t>
            </w:r>
          </w:p>
        </w:tc>
        <w:tc>
          <w:tcPr>
            <w:tcW w:w="929"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color w:val="000000"/>
                <w:sz w:val="24"/>
                <w:szCs w:val="24"/>
                <w:highlight w:val="none"/>
              </w:rPr>
            </w:pPr>
          </w:p>
        </w:tc>
        <w:tc>
          <w:tcPr>
            <w:tcW w:w="452" w:type="pct"/>
            <w:tcBorders>
              <w:top w:val="single" w:color="auto" w:sz="4" w:space="0"/>
              <w:left w:val="single" w:color="auto" w:sz="4" w:space="0"/>
              <w:bottom w:val="single" w:color="auto" w:sz="4" w:space="0"/>
              <w:right w:val="single" w:color="auto" w:sz="4" w:space="0"/>
            </w:tcBorders>
            <w:vAlign w:val="center"/>
          </w:tcPr>
          <w:p>
            <w:pPr>
              <w:kinsoku/>
              <w:overflowPunct/>
              <w:bidi w:val="0"/>
              <w:spacing w:line="576" w:lineRule="exact"/>
              <w:jc w:val="center"/>
              <w:rPr>
                <w:rFonts w:hint="eastAsia" w:ascii="仿宋" w:hAnsi="仿宋" w:eastAsia="仿宋" w:cs="仿宋"/>
                <w:color w:val="000000"/>
                <w:sz w:val="24"/>
                <w:szCs w:val="24"/>
                <w:highlight w:val="none"/>
              </w:rPr>
            </w:pPr>
          </w:p>
        </w:tc>
      </w:tr>
    </w:tbl>
    <w:p>
      <w:pPr>
        <w:kinsoku/>
        <w:overflowPunct/>
        <w:bidi w:val="0"/>
        <w:spacing w:line="576" w:lineRule="exact"/>
        <w:jc w:val="left"/>
        <w:rPr>
          <w:rFonts w:hint="eastAsia" w:ascii="仿宋" w:hAnsi="仿宋" w:eastAsia="仿宋" w:cs="仿宋"/>
          <w:bCs/>
          <w:color w:val="000000"/>
          <w:sz w:val="24"/>
          <w:szCs w:val="24"/>
          <w:highlight w:val="none"/>
        </w:rPr>
      </w:pPr>
    </w:p>
    <w:p>
      <w:pPr>
        <w:kinsoku/>
        <w:overflowPunct/>
        <w:bidi w:val="0"/>
        <w:spacing w:line="576" w:lineRule="exact"/>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备注：</w:t>
      </w:r>
    </w:p>
    <w:p>
      <w:pPr>
        <w:kinsoku/>
        <w:overflowPunct/>
        <w:bidi w:val="0"/>
        <w:spacing w:line="576" w:lineRule="exact"/>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1.本次报价精确到小数点后两位（四舍五入）。</w:t>
      </w:r>
    </w:p>
    <w:p>
      <w:pPr>
        <w:pStyle w:val="51"/>
        <w:kinsoku/>
        <w:overflowPunct/>
        <w:bidi w:val="0"/>
        <w:spacing w:line="576" w:lineRule="exact"/>
        <w:ind w:firstLine="0" w:firstLineChars="0"/>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2.含税价=不含税价*(1+税率)，若报价与此公式不符，增值税专用发票以不含税</w:t>
      </w:r>
    </w:p>
    <w:p>
      <w:pPr>
        <w:pStyle w:val="51"/>
        <w:kinsoku/>
        <w:overflowPunct/>
        <w:bidi w:val="0"/>
        <w:spacing w:line="576" w:lineRule="exact"/>
        <w:ind w:firstLine="0" w:firstLineChars="0"/>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价为准进行修正，增值税普通发票以含税价进行修正。</w:t>
      </w:r>
    </w:p>
    <w:p>
      <w:pPr>
        <w:pStyle w:val="51"/>
        <w:kinsoku/>
        <w:overflowPunct/>
        <w:bidi w:val="0"/>
        <w:spacing w:line="576" w:lineRule="exact"/>
        <w:ind w:firstLine="0" w:firstLineChars="0"/>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3.后续如因国家税率调整，专票以不含税价不变进行调整，普票以含税价不变进行</w:t>
      </w:r>
    </w:p>
    <w:p>
      <w:pPr>
        <w:pStyle w:val="51"/>
        <w:kinsoku/>
        <w:overflowPunct/>
        <w:bidi w:val="0"/>
        <w:spacing w:line="576" w:lineRule="exact"/>
        <w:ind w:firstLine="0" w:firstLineChars="0"/>
        <w:jc w:val="lef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调整。</w:t>
      </w:r>
    </w:p>
    <w:p>
      <w:pPr>
        <w:kinsoku/>
        <w:overflowPunct/>
        <w:bidi w:val="0"/>
        <w:spacing w:line="576" w:lineRule="exact"/>
        <w:jc w:val="left"/>
        <w:rPr>
          <w:rFonts w:hint="eastAsia" w:ascii="仿宋" w:hAnsi="仿宋" w:eastAsia="仿宋" w:cs="仿宋"/>
          <w:color w:val="000000"/>
          <w:sz w:val="24"/>
          <w:szCs w:val="24"/>
        </w:rPr>
      </w:pPr>
    </w:p>
    <w:p>
      <w:pPr>
        <w:widowControl w:val="0"/>
        <w:numPr>
          <w:ilvl w:val="0"/>
          <w:numId w:val="1"/>
        </w:numPr>
        <w:kinsoku/>
        <w:overflowPunct/>
        <w:bidi w:val="0"/>
        <w:spacing w:line="576" w:lineRule="exact"/>
        <w:jc w:val="left"/>
        <w:rPr>
          <w:rFonts w:hint="eastAsia" w:ascii="仿宋" w:hAnsi="仿宋" w:eastAsia="仿宋" w:cs="仿宋"/>
          <w:color w:val="000000"/>
          <w:sz w:val="24"/>
          <w:szCs w:val="24"/>
        </w:rPr>
      </w:pPr>
      <w:bookmarkStart w:id="185" w:name="_Toc530319762"/>
      <w:bookmarkStart w:id="186" w:name="_Toc517281864"/>
      <w:bookmarkStart w:id="187" w:name="_Toc2267055"/>
      <w:bookmarkStart w:id="188" w:name="_Toc518302646"/>
      <w:bookmarkStart w:id="189" w:name="_Toc482180015"/>
      <w:bookmarkStart w:id="190" w:name="_Toc16591840"/>
    </w:p>
    <w:p>
      <w:pPr>
        <w:widowControl w:val="0"/>
        <w:numPr>
          <w:ilvl w:val="0"/>
          <w:numId w:val="1"/>
        </w:num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（盖章）</w:t>
      </w:r>
    </w:p>
    <w:p>
      <w:pPr>
        <w:widowControl w:val="0"/>
        <w:numPr>
          <w:ilvl w:val="0"/>
          <w:numId w:val="1"/>
        </w:num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法定代表人或其授权代理人：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（签字）</w:t>
      </w:r>
    </w:p>
    <w:p>
      <w:pPr>
        <w:widowControl w:val="0"/>
        <w:numPr>
          <w:ilvl w:val="0"/>
          <w:numId w:val="1"/>
        </w:num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t>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pPr>
        <w:pStyle w:val="5"/>
        <w:numPr>
          <w:ilvl w:val="5"/>
          <w:numId w:val="0"/>
        </w:numPr>
        <w:kinsoku/>
        <w:overflowPunct/>
        <w:bidi w:val="0"/>
        <w:spacing w:line="576" w:lineRule="exact"/>
        <w:jc w:val="left"/>
        <w:rPr>
          <w:rFonts w:hint="eastAsia" w:ascii="仿宋" w:hAnsi="仿宋" w:eastAsia="仿宋" w:cs="仿宋"/>
          <w:color w:val="000000"/>
          <w:sz w:val="24"/>
          <w:szCs w:val="24"/>
        </w:rPr>
      </w:pPr>
      <w:r>
        <w:rPr>
          <w:rFonts w:hint="eastAsia" w:ascii="仿宋" w:hAnsi="仿宋" w:eastAsia="仿宋" w:cs="仿宋"/>
          <w:color w:val="000000"/>
          <w:sz w:val="24"/>
          <w:szCs w:val="24"/>
        </w:rPr>
        <w:br w:type="page"/>
      </w:r>
      <w:bookmarkEnd w:id="185"/>
      <w:bookmarkEnd w:id="186"/>
      <w:bookmarkEnd w:id="187"/>
      <w:bookmarkEnd w:id="188"/>
      <w:bookmarkEnd w:id="189"/>
      <w:bookmarkEnd w:id="190"/>
      <w:bookmarkStart w:id="191" w:name="_Toc30951"/>
      <w:bookmarkStart w:id="192" w:name="_Toc15457"/>
      <w:r>
        <w:rPr>
          <w:rFonts w:hint="eastAsia" w:ascii="仿宋" w:hAnsi="仿宋" w:eastAsia="仿宋" w:cs="仿宋"/>
          <w:color w:val="000000"/>
          <w:sz w:val="24"/>
          <w:szCs w:val="24"/>
        </w:rPr>
        <w:t>（二）分项报价表</w:t>
      </w:r>
      <w:bookmarkEnd w:id="191"/>
      <w:bookmarkEnd w:id="192"/>
    </w:p>
    <w:bookmarkEnd w:id="141"/>
    <w:p>
      <w:pPr>
        <w:kinsoku/>
        <w:overflowPunct/>
        <w:bidi w:val="0"/>
        <w:adjustRightInd w:val="0"/>
        <w:snapToGrid w:val="0"/>
        <w:spacing w:line="576" w:lineRule="exact"/>
        <w:jc w:val="left"/>
        <w:rPr>
          <w:rFonts w:hint="eastAsia" w:ascii="仿宋" w:hAnsi="仿宋" w:eastAsia="仿宋" w:cs="仿宋"/>
          <w:i w:val="0"/>
          <w:iCs w:val="0"/>
          <w:color w:val="FF0000"/>
          <w:sz w:val="24"/>
          <w:szCs w:val="24"/>
        </w:rPr>
      </w:pPr>
    </w:p>
    <w:p>
      <w:pPr>
        <w:kinsoku/>
        <w:overflowPunct/>
        <w:bidi w:val="0"/>
        <w:adjustRightInd w:val="0"/>
        <w:snapToGrid w:val="0"/>
        <w:spacing w:line="576" w:lineRule="exact"/>
        <w:jc w:val="left"/>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 xml:space="preserve">供应商名称： </w:t>
      </w:r>
    </w:p>
    <w:p>
      <w:pPr>
        <w:kinsoku/>
        <w:overflowPunct/>
        <w:bidi w:val="0"/>
        <w:adjustRightInd w:val="0"/>
        <w:snapToGrid w:val="0"/>
        <w:spacing w:line="576" w:lineRule="exact"/>
        <w:jc w:val="left"/>
        <w:rPr>
          <w:rFonts w:hint="eastAsia" w:ascii="仿宋" w:hAnsi="仿宋" w:eastAsia="仿宋" w:cs="仿宋"/>
          <w:i w:val="0"/>
          <w:iCs w:val="0"/>
          <w:color w:val="auto"/>
          <w:sz w:val="24"/>
          <w:szCs w:val="24"/>
        </w:rPr>
      </w:pPr>
      <w:r>
        <w:rPr>
          <w:rFonts w:hint="eastAsia" w:ascii="仿宋" w:hAnsi="仿宋" w:eastAsia="仿宋" w:cs="仿宋"/>
          <w:i w:val="0"/>
          <w:iCs w:val="0"/>
          <w:color w:val="auto"/>
          <w:sz w:val="24"/>
          <w:szCs w:val="24"/>
        </w:rPr>
        <w:t>项目名称：人保财险四川省眉山市分公司青神县2026年农业保险风险减量服务采购项目</w:t>
      </w:r>
    </w:p>
    <w:tbl>
      <w:tblPr>
        <w:tblStyle w:val="30"/>
        <w:tblW w:w="51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4"/>
        <w:gridCol w:w="3075"/>
        <w:gridCol w:w="3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lang w:val="en-US" w:eastAsia="zh-CN" w:bidi="ar-SA"/>
              </w:rPr>
            </w:pPr>
            <w:r>
              <w:rPr>
                <w:rFonts w:hint="eastAsia" w:ascii="仿宋" w:hAnsi="仿宋" w:eastAsia="仿宋" w:cs="仿宋"/>
                <w:i w:val="0"/>
                <w:iCs w:val="0"/>
                <w:color w:val="auto"/>
                <w:sz w:val="24"/>
                <w:szCs w:val="24"/>
              </w:rPr>
              <w:t>名称</w:t>
            </w:r>
          </w:p>
        </w:tc>
        <w:tc>
          <w:tcPr>
            <w:tcW w:w="1666"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lang w:val="en-US" w:eastAsia="zh-CN" w:bidi="ar-SA"/>
              </w:rPr>
            </w:pPr>
            <w:r>
              <w:rPr>
                <w:rFonts w:hint="eastAsia" w:ascii="仿宋" w:hAnsi="仿宋" w:eastAsia="仿宋" w:cs="仿宋"/>
                <w:i w:val="0"/>
                <w:iCs w:val="0"/>
                <w:color w:val="auto"/>
                <w:sz w:val="24"/>
                <w:szCs w:val="24"/>
                <w:lang w:val="en-US" w:eastAsia="zh-CN"/>
              </w:rPr>
              <w:t>预估</w:t>
            </w:r>
            <w:r>
              <w:rPr>
                <w:rFonts w:hint="eastAsia" w:ascii="仿宋" w:hAnsi="仿宋" w:eastAsia="仿宋" w:cs="仿宋"/>
                <w:i w:val="0"/>
                <w:iCs w:val="0"/>
                <w:color w:val="auto"/>
                <w:sz w:val="24"/>
                <w:szCs w:val="24"/>
              </w:rPr>
              <w:t>数量</w:t>
            </w:r>
          </w:p>
        </w:tc>
        <w:tc>
          <w:tcPr>
            <w:tcW w:w="1667"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lang w:val="en-US" w:eastAsia="zh-CN" w:bidi="ar-SA"/>
              </w:rPr>
            </w:pPr>
            <w:r>
              <w:rPr>
                <w:rFonts w:hint="eastAsia" w:ascii="仿宋" w:hAnsi="仿宋" w:eastAsia="仿宋" w:cs="仿宋"/>
                <w:i w:val="0"/>
                <w:iCs w:val="0"/>
                <w:color w:val="auto"/>
                <w:sz w:val="24"/>
                <w:szCs w:val="24"/>
              </w:rPr>
              <w:t>单价（元</w:t>
            </w:r>
            <w:r>
              <w:rPr>
                <w:rFonts w:hint="eastAsia" w:ascii="仿宋" w:hAnsi="仿宋" w:eastAsia="仿宋" w:cs="仿宋"/>
                <w:i w:val="0"/>
                <w:iCs w:val="0"/>
                <w:color w:val="auto"/>
                <w:sz w:val="24"/>
                <w:szCs w:val="24"/>
                <w:lang w:val="en-US" w:eastAsia="zh-CN"/>
              </w:rPr>
              <w:t>/亩/个</w:t>
            </w:r>
            <w:r>
              <w:rPr>
                <w:rFonts w:hint="eastAsia" w:ascii="仿宋" w:hAnsi="仿宋" w:eastAsia="仿宋" w:cs="仿宋"/>
                <w:i w:val="0"/>
                <w:iCs w:val="0"/>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tcPr>
          <w:p>
            <w:pPr>
              <w:widowControl w:val="0"/>
              <w:kinsoku/>
              <w:overflowPunct/>
              <w:bidi w:val="0"/>
              <w:adjustRightInd w:val="0"/>
              <w:snapToGrid w:val="0"/>
              <w:spacing w:line="576" w:lineRule="exact"/>
              <w:jc w:val="center"/>
              <w:rPr>
                <w:rFonts w:hint="eastAsia" w:ascii="仿宋" w:hAnsi="仿宋" w:eastAsia="仿宋" w:cs="仿宋"/>
                <w:i/>
                <w:color w:val="auto"/>
                <w:sz w:val="24"/>
                <w:szCs w:val="24"/>
                <w:highlight w:val="none"/>
                <w:vertAlign w:val="baseline"/>
              </w:rPr>
            </w:pPr>
            <w:r>
              <w:rPr>
                <w:rFonts w:hint="eastAsia" w:ascii="仿宋" w:hAnsi="仿宋" w:eastAsia="仿宋" w:cs="仿宋"/>
                <w:i w:val="0"/>
                <w:iCs w:val="0"/>
                <w:color w:val="auto"/>
                <w:sz w:val="24"/>
                <w:szCs w:val="24"/>
                <w:highlight w:val="none"/>
                <w:lang w:val="en-US" w:eastAsia="zh-CN"/>
              </w:rPr>
              <w:t>大户过程风险减量（主粮）</w:t>
            </w:r>
          </w:p>
        </w:tc>
        <w:tc>
          <w:tcPr>
            <w:tcW w:w="1666" w:type="pct"/>
          </w:tcPr>
          <w:p>
            <w:pPr>
              <w:widowControl w:val="0"/>
              <w:kinsoku/>
              <w:overflowPunct/>
              <w:bidi w:val="0"/>
              <w:adjustRightInd w:val="0"/>
              <w:snapToGrid w:val="0"/>
              <w:spacing w:line="576" w:lineRule="exact"/>
              <w:jc w:val="center"/>
              <w:rPr>
                <w:rFonts w:hint="eastAsia" w:ascii="仿宋" w:hAnsi="仿宋" w:eastAsia="仿宋" w:cs="仿宋"/>
                <w:i/>
                <w:color w:val="auto"/>
                <w:sz w:val="24"/>
                <w:szCs w:val="24"/>
                <w:highlight w:val="none"/>
                <w:vertAlign w:val="baseline"/>
              </w:rPr>
            </w:pPr>
            <w:r>
              <w:rPr>
                <w:rFonts w:hint="eastAsia" w:ascii="仿宋" w:hAnsi="仿宋" w:eastAsia="仿宋" w:cs="仿宋"/>
                <w:i w:val="0"/>
                <w:iCs w:val="0"/>
                <w:color w:val="auto"/>
                <w:sz w:val="24"/>
                <w:szCs w:val="24"/>
                <w:highlight w:val="none"/>
                <w:lang w:val="en-US" w:eastAsia="zh-CN"/>
              </w:rPr>
              <w:t>10000亩</w:t>
            </w:r>
          </w:p>
        </w:tc>
        <w:tc>
          <w:tcPr>
            <w:tcW w:w="1667" w:type="pct"/>
          </w:tcPr>
          <w:p>
            <w:pPr>
              <w:widowControl w:val="0"/>
              <w:kinsoku/>
              <w:overflowPunct/>
              <w:bidi w:val="0"/>
              <w:adjustRightInd w:val="0"/>
              <w:snapToGrid w:val="0"/>
              <w:spacing w:line="576" w:lineRule="exact"/>
              <w:jc w:val="center"/>
              <w:rPr>
                <w:rFonts w:hint="eastAsia" w:ascii="仿宋" w:hAnsi="仿宋" w:eastAsia="仿宋" w:cs="仿宋"/>
                <w:i/>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rPr>
              <w:t>大户过程风险减量（柑橘）</w:t>
            </w:r>
          </w:p>
        </w:tc>
        <w:tc>
          <w:tcPr>
            <w:tcW w:w="1666"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rPr>
              <w:t>2600亩</w:t>
            </w:r>
          </w:p>
        </w:tc>
        <w:tc>
          <w:tcPr>
            <w:tcW w:w="1667" w:type="pct"/>
          </w:tcPr>
          <w:p>
            <w:pPr>
              <w:widowControl w:val="0"/>
              <w:kinsoku/>
              <w:overflowPunct/>
              <w:bidi w:val="0"/>
              <w:adjustRightInd w:val="0"/>
              <w:snapToGrid w:val="0"/>
              <w:spacing w:line="576" w:lineRule="exact"/>
              <w:jc w:val="center"/>
              <w:rPr>
                <w:rFonts w:hint="eastAsia" w:ascii="仿宋" w:hAnsi="仿宋" w:eastAsia="仿宋" w:cs="仿宋"/>
                <w:i/>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rPr>
              <w:t>乡镇风险预警报告</w:t>
            </w:r>
          </w:p>
        </w:tc>
        <w:tc>
          <w:tcPr>
            <w:tcW w:w="1666" w:type="pct"/>
            <w:vAlign w:val="center"/>
          </w:tcPr>
          <w:p>
            <w:pPr>
              <w:widowControl w:val="0"/>
              <w:kinsoku/>
              <w:overflowPunct/>
              <w:bidi w:val="0"/>
              <w:adjustRightInd w:val="0"/>
              <w:snapToGrid w:val="0"/>
              <w:spacing w:line="576" w:lineRule="exact"/>
              <w:jc w:val="center"/>
              <w:rPr>
                <w:rFonts w:hint="default"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rPr>
              <w:t>3个</w:t>
            </w:r>
          </w:p>
        </w:tc>
        <w:tc>
          <w:tcPr>
            <w:tcW w:w="1667" w:type="pct"/>
          </w:tcPr>
          <w:p>
            <w:pPr>
              <w:widowControl w:val="0"/>
              <w:kinsoku/>
              <w:overflowPunct/>
              <w:bidi w:val="0"/>
              <w:adjustRightInd w:val="0"/>
              <w:snapToGrid w:val="0"/>
              <w:spacing w:line="576" w:lineRule="exact"/>
              <w:jc w:val="center"/>
              <w:rPr>
                <w:rFonts w:hint="eastAsia" w:ascii="仿宋" w:hAnsi="仿宋" w:eastAsia="仿宋" w:cs="仿宋"/>
                <w:i/>
                <w:color w:val="auto"/>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pct"/>
            <w:vAlign w:val="center"/>
          </w:tcPr>
          <w:p>
            <w:pPr>
              <w:widowControl w:val="0"/>
              <w:kinsoku/>
              <w:overflowPunct/>
              <w:bidi w:val="0"/>
              <w:adjustRightInd w:val="0"/>
              <w:snapToGrid w:val="0"/>
              <w:spacing w:line="576" w:lineRule="exact"/>
              <w:jc w:val="center"/>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rPr>
              <w:t>构建养殖险一张图</w:t>
            </w:r>
          </w:p>
        </w:tc>
        <w:tc>
          <w:tcPr>
            <w:tcW w:w="1666" w:type="pct"/>
            <w:vAlign w:val="center"/>
          </w:tcPr>
          <w:p>
            <w:pPr>
              <w:widowControl w:val="0"/>
              <w:kinsoku/>
              <w:overflowPunct/>
              <w:bidi w:val="0"/>
              <w:adjustRightInd w:val="0"/>
              <w:snapToGrid w:val="0"/>
              <w:spacing w:line="576" w:lineRule="exact"/>
              <w:jc w:val="center"/>
              <w:rPr>
                <w:rFonts w:hint="default"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rPr>
              <w:t>10个</w:t>
            </w:r>
          </w:p>
        </w:tc>
        <w:tc>
          <w:tcPr>
            <w:tcW w:w="1667" w:type="pct"/>
          </w:tcPr>
          <w:p>
            <w:pPr>
              <w:widowControl w:val="0"/>
              <w:kinsoku/>
              <w:overflowPunct/>
              <w:bidi w:val="0"/>
              <w:adjustRightInd w:val="0"/>
              <w:snapToGrid w:val="0"/>
              <w:spacing w:line="576" w:lineRule="exact"/>
              <w:jc w:val="center"/>
              <w:rPr>
                <w:rFonts w:hint="eastAsia" w:ascii="仿宋" w:hAnsi="仿宋" w:eastAsia="仿宋" w:cs="仿宋"/>
                <w:i/>
                <w:color w:val="auto"/>
                <w:sz w:val="24"/>
                <w:szCs w:val="24"/>
                <w:vertAlign w:val="baseline"/>
              </w:rPr>
            </w:pPr>
          </w:p>
        </w:tc>
      </w:tr>
    </w:tbl>
    <w:p>
      <w:pPr>
        <w:kinsoku/>
        <w:overflowPunct/>
        <w:bidi w:val="0"/>
        <w:adjustRightInd w:val="0"/>
        <w:snapToGrid w:val="0"/>
        <w:spacing w:line="576" w:lineRule="exact"/>
        <w:jc w:val="left"/>
        <w:rPr>
          <w:rFonts w:hint="eastAsia" w:ascii="仿宋" w:hAnsi="仿宋" w:eastAsia="仿宋" w:cs="仿宋"/>
          <w:i/>
          <w:color w:val="auto"/>
          <w:sz w:val="24"/>
          <w:szCs w:val="24"/>
        </w:rPr>
      </w:pPr>
    </w:p>
    <w:p>
      <w:pPr>
        <w:kinsoku/>
        <w:overflowPunct/>
        <w:bidi w:val="0"/>
        <w:adjustRightInd w:val="0"/>
        <w:snapToGrid w:val="0"/>
        <w:spacing w:line="576" w:lineRule="exact"/>
        <w:jc w:val="left"/>
        <w:rPr>
          <w:rFonts w:hint="eastAsia" w:ascii="仿宋" w:hAnsi="仿宋" w:eastAsia="仿宋" w:cs="仿宋"/>
          <w:i/>
          <w:color w:val="auto"/>
          <w:sz w:val="24"/>
          <w:szCs w:val="24"/>
        </w:rPr>
      </w:pPr>
      <w:r>
        <w:rPr>
          <w:rFonts w:hint="eastAsia" w:ascii="仿宋" w:hAnsi="仿宋" w:eastAsia="仿宋" w:cs="仿宋"/>
          <w:i/>
          <w:color w:val="auto"/>
          <w:sz w:val="24"/>
          <w:szCs w:val="24"/>
        </w:rPr>
        <w:t>注：</w:t>
      </w:r>
    </w:p>
    <w:p>
      <w:pPr>
        <w:kinsoku/>
        <w:overflowPunct/>
        <w:bidi w:val="0"/>
        <w:adjustRightInd w:val="0"/>
        <w:snapToGrid w:val="0"/>
        <w:spacing w:line="576" w:lineRule="exact"/>
        <w:jc w:val="left"/>
        <w:rPr>
          <w:rFonts w:hint="default" w:ascii="仿宋" w:hAnsi="仿宋" w:eastAsia="仿宋" w:cs="仿宋"/>
          <w:i/>
          <w:color w:val="auto"/>
          <w:sz w:val="24"/>
          <w:szCs w:val="24"/>
          <w:lang w:val="en-US" w:eastAsia="zh-CN"/>
        </w:rPr>
      </w:pPr>
      <w:r>
        <w:rPr>
          <w:rFonts w:hint="eastAsia" w:ascii="仿宋" w:hAnsi="仿宋" w:eastAsia="仿宋" w:cs="仿宋"/>
          <w:i/>
          <w:color w:val="auto"/>
          <w:sz w:val="24"/>
          <w:szCs w:val="24"/>
          <w:lang w:val="en-US" w:eastAsia="zh-CN"/>
        </w:rPr>
        <w:t>1.最根据实际数量*中标单价进行结算，最终结算金额不超过总预算30万元</w:t>
      </w:r>
    </w:p>
    <w:p>
      <w:pPr>
        <w:kinsoku/>
        <w:overflowPunct/>
        <w:bidi w:val="0"/>
        <w:adjustRightInd w:val="0"/>
        <w:snapToGrid w:val="0"/>
        <w:spacing w:line="576" w:lineRule="exact"/>
        <w:jc w:val="left"/>
        <w:rPr>
          <w:rFonts w:hint="eastAsia" w:ascii="仿宋" w:hAnsi="仿宋" w:eastAsia="仿宋" w:cs="仿宋"/>
          <w:i/>
          <w:color w:val="auto"/>
          <w:sz w:val="24"/>
          <w:szCs w:val="24"/>
        </w:rPr>
      </w:pPr>
      <w:r>
        <w:rPr>
          <w:rFonts w:hint="eastAsia" w:ascii="仿宋" w:hAnsi="仿宋" w:eastAsia="仿宋" w:cs="仿宋"/>
          <w:i/>
          <w:color w:val="auto"/>
          <w:sz w:val="24"/>
          <w:szCs w:val="24"/>
          <w:lang w:val="en-US" w:eastAsia="zh-CN"/>
        </w:rPr>
        <w:t>2</w:t>
      </w:r>
      <w:r>
        <w:rPr>
          <w:rFonts w:hint="eastAsia" w:ascii="仿宋" w:hAnsi="仿宋" w:eastAsia="仿宋" w:cs="仿宋"/>
          <w:i/>
          <w:color w:val="auto"/>
          <w:sz w:val="24"/>
          <w:szCs w:val="24"/>
        </w:rPr>
        <w:t>.涉及需分项报价的，供应商每次报价均需提供本表。</w:t>
      </w:r>
    </w:p>
    <w:p>
      <w:pPr>
        <w:kinsoku/>
        <w:overflowPunct/>
        <w:bidi w:val="0"/>
        <w:adjustRightInd w:val="0"/>
        <w:snapToGrid w:val="0"/>
        <w:spacing w:line="576" w:lineRule="exact"/>
        <w:jc w:val="left"/>
        <w:rPr>
          <w:rFonts w:hint="eastAsia" w:ascii="仿宋" w:hAnsi="仿宋" w:eastAsia="仿宋" w:cs="仿宋"/>
          <w:i/>
          <w:color w:val="auto"/>
          <w:sz w:val="24"/>
          <w:szCs w:val="24"/>
        </w:rPr>
      </w:pPr>
      <w:r>
        <w:rPr>
          <w:rFonts w:hint="eastAsia" w:ascii="仿宋" w:hAnsi="仿宋" w:eastAsia="仿宋" w:cs="仿宋"/>
          <w:i/>
          <w:color w:val="auto"/>
          <w:sz w:val="24"/>
          <w:szCs w:val="24"/>
          <w:lang w:val="en-US" w:eastAsia="zh-CN"/>
        </w:rPr>
        <w:t>3</w:t>
      </w:r>
      <w:r>
        <w:rPr>
          <w:rFonts w:hint="eastAsia" w:ascii="仿宋" w:hAnsi="仿宋" w:eastAsia="仿宋" w:cs="仿宋"/>
          <w:i/>
          <w:color w:val="auto"/>
          <w:sz w:val="24"/>
          <w:szCs w:val="24"/>
        </w:rPr>
        <w:t>.如果按单价计算的结果与总价不一致，以单价为准修正总价。</w:t>
      </w:r>
    </w:p>
    <w:p>
      <w:pPr>
        <w:kinsoku/>
        <w:overflowPunct/>
        <w:bidi w:val="0"/>
        <w:adjustRightInd w:val="0"/>
        <w:snapToGrid w:val="0"/>
        <w:spacing w:line="576" w:lineRule="exact"/>
        <w:jc w:val="left"/>
        <w:rPr>
          <w:rFonts w:hint="eastAsia" w:ascii="仿宋" w:hAnsi="仿宋" w:eastAsia="仿宋" w:cs="仿宋"/>
          <w:i/>
          <w:color w:val="auto"/>
          <w:sz w:val="24"/>
          <w:szCs w:val="24"/>
        </w:rPr>
      </w:pPr>
      <w:r>
        <w:rPr>
          <w:rFonts w:hint="eastAsia" w:ascii="仿宋" w:hAnsi="仿宋" w:eastAsia="仿宋" w:cs="仿宋"/>
          <w:i/>
          <w:color w:val="auto"/>
          <w:sz w:val="24"/>
          <w:szCs w:val="24"/>
          <w:lang w:val="en-US" w:eastAsia="zh-CN"/>
        </w:rPr>
        <w:t>4</w:t>
      </w:r>
      <w:r>
        <w:rPr>
          <w:rFonts w:hint="eastAsia" w:ascii="仿宋" w:hAnsi="仿宋" w:eastAsia="仿宋" w:cs="仿宋"/>
          <w:i/>
          <w:color w:val="auto"/>
          <w:sz w:val="24"/>
          <w:szCs w:val="24"/>
        </w:rPr>
        <w:t>.供应商可根据实际情况自行扩展表格细项。</w:t>
      </w:r>
    </w:p>
    <w:p>
      <w:pPr>
        <w:kinsoku/>
        <w:overflowPunct/>
        <w:bidi w:val="0"/>
        <w:adjustRightInd w:val="0"/>
        <w:snapToGrid w:val="0"/>
        <w:spacing w:line="576" w:lineRule="exact"/>
        <w:jc w:val="left"/>
        <w:rPr>
          <w:rFonts w:hint="eastAsia" w:ascii="仿宋" w:hAnsi="仿宋" w:eastAsia="仿宋" w:cs="仿宋"/>
          <w:color w:val="FF0000"/>
          <w:sz w:val="24"/>
          <w:szCs w:val="24"/>
        </w:rPr>
      </w:pPr>
    </w:p>
    <w:p>
      <w:pPr>
        <w:kinsoku/>
        <w:overflowPunct/>
        <w:bidi w:val="0"/>
        <w:adjustRightInd w:val="0"/>
        <w:snapToGrid w:val="0"/>
        <w:spacing w:line="576" w:lineRule="exact"/>
        <w:jc w:val="lef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授权代表签字并加盖公章</w:t>
      </w:r>
      <w:r>
        <w:rPr>
          <w:rFonts w:hint="eastAsia" w:ascii="仿宋" w:hAnsi="仿宋" w:eastAsia="仿宋" w:cs="仿宋"/>
          <w:color w:val="000000" w:themeColor="text1"/>
          <w:sz w:val="24"/>
          <w:szCs w:val="24"/>
          <w:u w:val="single"/>
          <w14:textFill>
            <w14:solidFill>
              <w14:schemeClr w14:val="tx1"/>
            </w14:solidFill>
          </w14:textFill>
        </w:rPr>
        <w:t xml:space="preserve"> </w:t>
      </w:r>
    </w:p>
    <w:p>
      <w:pPr>
        <w:kinsoku/>
        <w:overflowPunct/>
        <w:bidi w:val="0"/>
        <w:adjustRightInd w:val="0"/>
        <w:snapToGrid w:val="0"/>
        <w:spacing w:line="576" w:lineRule="exact"/>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日期：</w:t>
      </w:r>
      <w:r>
        <w:rPr>
          <w:rFonts w:hint="eastAsia" w:ascii="仿宋" w:hAnsi="仿宋" w:eastAsia="仿宋" w:cs="仿宋"/>
          <w:color w:val="000000" w:themeColor="text1"/>
          <w:sz w:val="24"/>
          <w:szCs w:val="24"/>
          <w:u w:val="single"/>
          <w14:textFill>
            <w14:solidFill>
              <w14:schemeClr w14:val="tx1"/>
            </w14:solidFill>
          </w14:textFill>
        </w:rPr>
        <w:t xml:space="preserve"> </w:t>
      </w:r>
      <w:bookmarkStart w:id="193" w:name="_Toc104714659"/>
      <w:bookmarkEnd w:id="193"/>
      <w:bookmarkStart w:id="194" w:name="_Toc125183170"/>
      <w:bookmarkEnd w:id="194"/>
      <w:bookmarkStart w:id="195" w:name="_Toc127761806"/>
      <w:bookmarkEnd w:id="195"/>
    </w:p>
    <w:p>
      <w:pPr>
        <w:pStyle w:val="3"/>
        <w:tabs>
          <w:tab w:val="clear" w:pos="425"/>
        </w:tabs>
        <w:kinsoku/>
        <w:overflowPunct/>
        <w:bidi w:val="0"/>
        <w:spacing w:before="0" w:after="0" w:line="576" w:lineRule="exact"/>
        <w:ind w:left="424" w:hanging="364" w:hangingChars="151"/>
        <w:jc w:val="left"/>
        <w:rPr>
          <w:rFonts w:hint="eastAsia" w:ascii="仿宋" w:hAnsi="仿宋" w:eastAsia="仿宋" w:cs="仿宋"/>
          <w:color w:val="auto"/>
          <w:sz w:val="24"/>
          <w:szCs w:val="24"/>
        </w:rPr>
      </w:pPr>
    </w:p>
    <w:p>
      <w:pPr>
        <w:pStyle w:val="3"/>
        <w:tabs>
          <w:tab w:val="clear" w:pos="425"/>
        </w:tabs>
        <w:spacing w:before="0" w:after="0" w:line="560" w:lineRule="exact"/>
        <w:ind w:left="424" w:hanging="364" w:hangingChars="151"/>
        <w:jc w:val="left"/>
        <w:rPr>
          <w:rFonts w:hint="eastAsia" w:ascii="仿宋" w:hAnsi="仿宋" w:eastAsia="仿宋" w:cs="仿宋"/>
          <w:color w:val="auto"/>
          <w:sz w:val="24"/>
          <w:szCs w:val="24"/>
        </w:rPr>
      </w:pPr>
    </w:p>
    <w:sectPr>
      <w:headerReference r:id="rId11" w:type="default"/>
      <w:footerReference r:id="rId12"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A00002BF" w:usb1="184F6CFA" w:usb2="00000012"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2"/>
                    </w:pPr>
                  </w:p>
                </w:txbxContent>
              </v:textbox>
            </v:shape>
          </w:pict>
        </mc:Fallback>
      </mc:AlternateContent>
    </w:r>
  </w:p>
  <w:p>
    <w:pPr>
      <w:pStyle w:val="1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jc w:val="cen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94067C"/>
    <w:rsid w:val="02BE026D"/>
    <w:rsid w:val="03633186"/>
    <w:rsid w:val="036716E6"/>
    <w:rsid w:val="03BE360A"/>
    <w:rsid w:val="03CA6EF6"/>
    <w:rsid w:val="0569312B"/>
    <w:rsid w:val="08857349"/>
    <w:rsid w:val="08D767A2"/>
    <w:rsid w:val="09070B14"/>
    <w:rsid w:val="090D1A3D"/>
    <w:rsid w:val="09765E5C"/>
    <w:rsid w:val="0A141145"/>
    <w:rsid w:val="0ACB4877"/>
    <w:rsid w:val="0D524490"/>
    <w:rsid w:val="0DC57A44"/>
    <w:rsid w:val="0E2772E1"/>
    <w:rsid w:val="0FE30D12"/>
    <w:rsid w:val="13B40768"/>
    <w:rsid w:val="13C82B02"/>
    <w:rsid w:val="16787C44"/>
    <w:rsid w:val="16D645FE"/>
    <w:rsid w:val="17334565"/>
    <w:rsid w:val="178772D7"/>
    <w:rsid w:val="180D685D"/>
    <w:rsid w:val="18146217"/>
    <w:rsid w:val="18215304"/>
    <w:rsid w:val="18524A9D"/>
    <w:rsid w:val="18591D0D"/>
    <w:rsid w:val="19332BB1"/>
    <w:rsid w:val="1A344B90"/>
    <w:rsid w:val="1A8E5C92"/>
    <w:rsid w:val="1A935399"/>
    <w:rsid w:val="1B48435E"/>
    <w:rsid w:val="1CB26323"/>
    <w:rsid w:val="1D0E664C"/>
    <w:rsid w:val="1D237383"/>
    <w:rsid w:val="1D6F7B8F"/>
    <w:rsid w:val="1F5171F9"/>
    <w:rsid w:val="201245B6"/>
    <w:rsid w:val="205621F7"/>
    <w:rsid w:val="21232CB5"/>
    <w:rsid w:val="21801E43"/>
    <w:rsid w:val="21FE22F3"/>
    <w:rsid w:val="2314768D"/>
    <w:rsid w:val="232457F5"/>
    <w:rsid w:val="24CF4FC0"/>
    <w:rsid w:val="25FA708B"/>
    <w:rsid w:val="273D2557"/>
    <w:rsid w:val="276267BA"/>
    <w:rsid w:val="292532D4"/>
    <w:rsid w:val="29A92467"/>
    <w:rsid w:val="2B543E66"/>
    <w:rsid w:val="2BB52F88"/>
    <w:rsid w:val="2C846F96"/>
    <w:rsid w:val="2DF41331"/>
    <w:rsid w:val="2DF81ACA"/>
    <w:rsid w:val="2E3461D7"/>
    <w:rsid w:val="2E3F1C4B"/>
    <w:rsid w:val="31A10845"/>
    <w:rsid w:val="33185BE2"/>
    <w:rsid w:val="33410E3C"/>
    <w:rsid w:val="33A62DCC"/>
    <w:rsid w:val="34425E22"/>
    <w:rsid w:val="35453974"/>
    <w:rsid w:val="362B0BFE"/>
    <w:rsid w:val="362C1207"/>
    <w:rsid w:val="36C25520"/>
    <w:rsid w:val="374D0312"/>
    <w:rsid w:val="37915A99"/>
    <w:rsid w:val="37AE3A92"/>
    <w:rsid w:val="380E073A"/>
    <w:rsid w:val="391A34DD"/>
    <w:rsid w:val="397D76E1"/>
    <w:rsid w:val="3A7F2907"/>
    <w:rsid w:val="3A891291"/>
    <w:rsid w:val="3AA629EC"/>
    <w:rsid w:val="3E5F666A"/>
    <w:rsid w:val="3F3107F4"/>
    <w:rsid w:val="3FE7349F"/>
    <w:rsid w:val="41553829"/>
    <w:rsid w:val="425A49B2"/>
    <w:rsid w:val="429A375F"/>
    <w:rsid w:val="42B8555D"/>
    <w:rsid w:val="433C5D26"/>
    <w:rsid w:val="438A680A"/>
    <w:rsid w:val="44324D65"/>
    <w:rsid w:val="45317F72"/>
    <w:rsid w:val="45837290"/>
    <w:rsid w:val="464D5979"/>
    <w:rsid w:val="46AD7810"/>
    <w:rsid w:val="46CC2B32"/>
    <w:rsid w:val="4717160F"/>
    <w:rsid w:val="47E26E94"/>
    <w:rsid w:val="4AC44A26"/>
    <w:rsid w:val="4B9656C4"/>
    <w:rsid w:val="4BC406E3"/>
    <w:rsid w:val="4E8B5B89"/>
    <w:rsid w:val="4EB5692F"/>
    <w:rsid w:val="4EB656C6"/>
    <w:rsid w:val="4EF21A9A"/>
    <w:rsid w:val="50545658"/>
    <w:rsid w:val="514214DC"/>
    <w:rsid w:val="51CC2A73"/>
    <w:rsid w:val="5423452B"/>
    <w:rsid w:val="54A22AAC"/>
    <w:rsid w:val="55FE463F"/>
    <w:rsid w:val="56257777"/>
    <w:rsid w:val="572224EE"/>
    <w:rsid w:val="57747117"/>
    <w:rsid w:val="582A2734"/>
    <w:rsid w:val="594707B9"/>
    <w:rsid w:val="5AE1183E"/>
    <w:rsid w:val="5B72561E"/>
    <w:rsid w:val="5B7D6727"/>
    <w:rsid w:val="5B9A01BB"/>
    <w:rsid w:val="5BC36513"/>
    <w:rsid w:val="5C5D0552"/>
    <w:rsid w:val="5CE345F1"/>
    <w:rsid w:val="5D41453F"/>
    <w:rsid w:val="5E1555A0"/>
    <w:rsid w:val="5F6D35C4"/>
    <w:rsid w:val="5F96694B"/>
    <w:rsid w:val="5F9A07DE"/>
    <w:rsid w:val="5FFB21A7"/>
    <w:rsid w:val="60570BD6"/>
    <w:rsid w:val="60A06459"/>
    <w:rsid w:val="61813A42"/>
    <w:rsid w:val="620852F1"/>
    <w:rsid w:val="62576235"/>
    <w:rsid w:val="629B1792"/>
    <w:rsid w:val="62CD38AC"/>
    <w:rsid w:val="63936F88"/>
    <w:rsid w:val="63CD46A6"/>
    <w:rsid w:val="643028DD"/>
    <w:rsid w:val="65865A9F"/>
    <w:rsid w:val="66327DBB"/>
    <w:rsid w:val="66E10211"/>
    <w:rsid w:val="678F7585"/>
    <w:rsid w:val="6936651F"/>
    <w:rsid w:val="6CCD56E5"/>
    <w:rsid w:val="6D535020"/>
    <w:rsid w:val="6E085B93"/>
    <w:rsid w:val="6F601648"/>
    <w:rsid w:val="714D3EFB"/>
    <w:rsid w:val="741A4809"/>
    <w:rsid w:val="744577D3"/>
    <w:rsid w:val="746305B1"/>
    <w:rsid w:val="74862811"/>
    <w:rsid w:val="74C916A3"/>
    <w:rsid w:val="753D6E1F"/>
    <w:rsid w:val="75550B2C"/>
    <w:rsid w:val="76803464"/>
    <w:rsid w:val="76957527"/>
    <w:rsid w:val="772B54F6"/>
    <w:rsid w:val="7744571A"/>
    <w:rsid w:val="77453EF2"/>
    <w:rsid w:val="780127DA"/>
    <w:rsid w:val="7913570D"/>
    <w:rsid w:val="798C582B"/>
    <w:rsid w:val="79D51B66"/>
    <w:rsid w:val="7D736B0B"/>
    <w:rsid w:val="7DFC77DB"/>
    <w:rsid w:val="7E7713DD"/>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3996</Words>
  <Characters>22778</Characters>
  <Lines>189</Lines>
  <Paragraphs>53</Paragraphs>
  <TotalTime>5</TotalTime>
  <ScaleCrop>false</ScaleCrop>
  <LinksUpToDate>false</LinksUpToDate>
  <CharactersWithSpaces>26721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易家诚</cp:lastModifiedBy>
  <cp:lastPrinted>2019-12-03T09:03:00Z</cp:lastPrinted>
  <dcterms:modified xsi:type="dcterms:W3CDTF">2026-06-26T09:22:04Z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98133E4B6109444EB8981FE3285FF364</vt:lpwstr>
  </property>
</Properties>
</file>