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DFB162">
      <w:pPr>
        <w:keepNext w:val="0"/>
        <w:keepLines w:val="0"/>
        <w:pageBreakBefore w:val="0"/>
        <w:kinsoku/>
        <w:overflowPunct/>
        <w:topLinePunct w:val="0"/>
        <w:autoSpaceDE/>
        <w:autoSpaceDN/>
        <w:bidi w:val="0"/>
        <w:spacing w:line="600" w:lineRule="exact"/>
        <w:jc w:val="center"/>
        <w:rPr>
          <w:rFonts w:hint="eastAsia" w:asciiTheme="majorEastAsia" w:hAnsiTheme="majorEastAsia" w:eastAsiaTheme="majorEastAsia" w:cstheme="majorEastAsia"/>
          <w:b w:val="0"/>
          <w:bCs/>
          <w:sz w:val="44"/>
          <w:szCs w:val="44"/>
        </w:rPr>
      </w:pPr>
      <w:r>
        <w:rPr>
          <w:rFonts w:hint="eastAsia" w:asciiTheme="majorEastAsia" w:hAnsiTheme="majorEastAsia" w:eastAsiaTheme="majorEastAsia" w:cstheme="majorEastAsia"/>
          <w:b w:val="0"/>
          <w:bCs/>
          <w:sz w:val="44"/>
          <w:szCs w:val="44"/>
        </w:rPr>
        <w:t>关于人保财险新疆巴楚支公司职工食堂及驻村工作队食堂食材供应商采购项目</w:t>
      </w:r>
    </w:p>
    <w:p w14:paraId="1949BE90">
      <w:pPr>
        <w:keepNext w:val="0"/>
        <w:keepLines w:val="0"/>
        <w:pageBreakBefore w:val="0"/>
        <w:kinsoku/>
        <w:overflowPunct/>
        <w:topLinePunct w:val="0"/>
        <w:autoSpaceDE/>
        <w:autoSpaceDN/>
        <w:bidi w:val="0"/>
        <w:spacing w:line="600" w:lineRule="exac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b w:val="0"/>
          <w:bCs/>
          <w:sz w:val="44"/>
          <w:szCs w:val="44"/>
        </w:rPr>
        <w:t>供应商征集公告</w:t>
      </w:r>
    </w:p>
    <w:p w14:paraId="527B238E">
      <w:pPr>
        <w:keepNext w:val="0"/>
        <w:keepLines w:val="0"/>
        <w:pageBreakBefore w:val="0"/>
        <w:numPr>
          <w:ilvl w:val="0"/>
          <w:numId w:val="0"/>
        </w:numPr>
        <w:kinsoku/>
        <w:overflowPunct/>
        <w:topLinePunct w:val="0"/>
        <w:autoSpaceDE/>
        <w:autoSpaceDN/>
        <w:bidi w:val="0"/>
        <w:adjustRightInd w:val="0"/>
        <w:snapToGrid w:val="0"/>
        <w:spacing w:line="600" w:lineRule="exact"/>
        <w:ind w:firstLine="600" w:firstLineChars="200"/>
        <w:rPr>
          <w:rFonts w:hint="eastAsia" w:ascii="国标仿宋" w:hAnsi="国标仿宋" w:eastAsia="国标仿宋" w:cs="国标仿宋"/>
          <w:sz w:val="30"/>
          <w:szCs w:val="30"/>
        </w:rPr>
      </w:pPr>
      <w:r>
        <w:rPr>
          <w:rFonts w:hint="eastAsia" w:ascii="国标仿宋" w:hAnsi="国标仿宋" w:eastAsia="国标仿宋" w:cs="国标仿宋"/>
          <w:sz w:val="30"/>
          <w:szCs w:val="30"/>
          <w:lang w:eastAsia="zh-CN"/>
        </w:rPr>
        <w:t>人保财险新疆巴楚支公司职工食堂及驻村工作队食堂食材供应商采购项目</w:t>
      </w:r>
      <w:r>
        <w:rPr>
          <w:rFonts w:hint="eastAsia" w:ascii="国标仿宋" w:hAnsi="国标仿宋" w:eastAsia="国标仿宋" w:cs="国标仿宋"/>
          <w:sz w:val="30"/>
          <w:szCs w:val="30"/>
        </w:rPr>
        <w:t>已启动，现征集优秀供应商，征集时间自2026年6月</w:t>
      </w:r>
      <w:r>
        <w:rPr>
          <w:rFonts w:hint="eastAsia" w:ascii="国标仿宋" w:hAnsi="国标仿宋" w:eastAsia="国标仿宋" w:cs="国标仿宋"/>
          <w:sz w:val="30"/>
          <w:szCs w:val="30"/>
          <w:lang w:val="en-US" w:eastAsia="zh-CN"/>
        </w:rPr>
        <w:t>29</w:t>
      </w:r>
      <w:r>
        <w:rPr>
          <w:rFonts w:hint="eastAsia" w:ascii="国标仿宋" w:hAnsi="国标仿宋" w:eastAsia="国标仿宋" w:cs="国标仿宋"/>
          <w:sz w:val="30"/>
          <w:szCs w:val="30"/>
        </w:rPr>
        <w:t>日00:00截至2026年</w:t>
      </w:r>
      <w:r>
        <w:rPr>
          <w:rFonts w:hint="eastAsia" w:ascii="国标仿宋" w:hAnsi="国标仿宋" w:eastAsia="国标仿宋" w:cs="国标仿宋"/>
          <w:sz w:val="30"/>
          <w:szCs w:val="30"/>
          <w:lang w:val="en-US" w:eastAsia="zh-CN"/>
        </w:rPr>
        <w:t>7</w:t>
      </w:r>
      <w:r>
        <w:rPr>
          <w:rFonts w:hint="eastAsia" w:ascii="国标仿宋" w:hAnsi="国标仿宋" w:eastAsia="国标仿宋" w:cs="国标仿宋"/>
          <w:sz w:val="30"/>
          <w:szCs w:val="30"/>
        </w:rPr>
        <w:t>月1日00:00，欢迎参与。</w:t>
      </w:r>
    </w:p>
    <w:p w14:paraId="202A1E2F">
      <w:pPr>
        <w:keepNext w:val="0"/>
        <w:keepLines w:val="0"/>
        <w:pageBreakBefore w:val="0"/>
        <w:numPr>
          <w:ilvl w:val="0"/>
          <w:numId w:val="0"/>
        </w:numPr>
        <w:kinsoku/>
        <w:overflowPunct/>
        <w:topLinePunct w:val="0"/>
        <w:autoSpaceDE/>
        <w:autoSpaceDN/>
        <w:bidi w:val="0"/>
        <w:adjustRightInd w:val="0"/>
        <w:snapToGrid w:val="0"/>
        <w:spacing w:line="600" w:lineRule="exact"/>
        <w:rPr>
          <w:rFonts w:hint="eastAsia" w:ascii="国标仿宋" w:hAnsi="国标仿宋" w:eastAsia="国标仿宋" w:cs="国标仿宋"/>
          <w:sz w:val="30"/>
          <w:szCs w:val="30"/>
        </w:rPr>
      </w:pPr>
      <w:r>
        <w:rPr>
          <w:rFonts w:hint="eastAsia" w:ascii="国标仿宋" w:hAnsi="国标仿宋" w:eastAsia="国标仿宋" w:cs="国标仿宋"/>
          <w:sz w:val="30"/>
          <w:szCs w:val="30"/>
        </w:rPr>
        <w:t>一、采购人:中国人民财产保险股份有限公司喀什地区分公司</w:t>
      </w:r>
    </w:p>
    <w:p w14:paraId="03419C77">
      <w:pPr>
        <w:keepNext w:val="0"/>
        <w:keepLines w:val="0"/>
        <w:pageBreakBefore w:val="0"/>
        <w:numPr>
          <w:ilvl w:val="0"/>
          <w:numId w:val="0"/>
        </w:numPr>
        <w:kinsoku/>
        <w:overflowPunct/>
        <w:topLinePunct w:val="0"/>
        <w:autoSpaceDE/>
        <w:autoSpaceDN/>
        <w:bidi w:val="0"/>
        <w:adjustRightInd w:val="0"/>
        <w:snapToGrid w:val="0"/>
        <w:spacing w:line="600" w:lineRule="exact"/>
        <w:rPr>
          <w:rFonts w:hint="eastAsia" w:ascii="国标仿宋" w:hAnsi="国标仿宋" w:eastAsia="国标仿宋" w:cs="国标仿宋"/>
          <w:sz w:val="30"/>
          <w:szCs w:val="30"/>
        </w:rPr>
      </w:pPr>
      <w:r>
        <w:rPr>
          <w:rFonts w:hint="eastAsia" w:ascii="国标仿宋" w:hAnsi="国标仿宋" w:eastAsia="国标仿宋" w:cs="国标仿宋"/>
          <w:sz w:val="30"/>
          <w:szCs w:val="30"/>
        </w:rPr>
        <w:t>二、采购需求</w:t>
      </w:r>
    </w:p>
    <w:p w14:paraId="6C7E93B6">
      <w:pPr>
        <w:keepNext w:val="0"/>
        <w:keepLines w:val="0"/>
        <w:pageBreakBefore w:val="0"/>
        <w:numPr>
          <w:ilvl w:val="0"/>
          <w:numId w:val="0"/>
        </w:numPr>
        <w:kinsoku/>
        <w:overflowPunct/>
        <w:topLinePunct w:val="0"/>
        <w:autoSpaceDE/>
        <w:autoSpaceDN/>
        <w:bidi w:val="0"/>
        <w:adjustRightInd w:val="0"/>
        <w:snapToGrid w:val="0"/>
        <w:spacing w:line="600" w:lineRule="exact"/>
        <w:ind w:firstLine="600" w:firstLineChars="200"/>
        <w:rPr>
          <w:rFonts w:hint="eastAsia" w:ascii="国标仿宋" w:hAnsi="国标仿宋" w:eastAsia="国标仿宋" w:cs="国标仿宋"/>
          <w:sz w:val="30"/>
          <w:szCs w:val="30"/>
          <w:lang w:eastAsia="zh-CN"/>
        </w:rPr>
      </w:pPr>
      <w:r>
        <w:rPr>
          <w:rFonts w:hint="eastAsia" w:ascii="国标仿宋" w:hAnsi="国标仿宋" w:eastAsia="国标仿宋" w:cs="国标仿宋"/>
          <w:sz w:val="30"/>
          <w:szCs w:val="30"/>
        </w:rPr>
        <w:t>(一)项目情况:本采购项目拟选择1家供应商，为巴楚支公司提供为期一年的职工食堂及驻村</w:t>
      </w:r>
      <w:bookmarkStart w:id="0" w:name="_GoBack"/>
      <w:bookmarkEnd w:id="0"/>
      <w:r>
        <w:rPr>
          <w:rFonts w:hint="eastAsia" w:ascii="国标仿宋" w:hAnsi="国标仿宋" w:eastAsia="国标仿宋" w:cs="国标仿宋"/>
          <w:sz w:val="30"/>
          <w:szCs w:val="30"/>
        </w:rPr>
        <w:t>工作队食堂食材</w:t>
      </w:r>
      <w:r>
        <w:rPr>
          <w:rFonts w:hint="eastAsia" w:ascii="国标仿宋" w:hAnsi="国标仿宋" w:eastAsia="国标仿宋" w:cs="国标仿宋"/>
          <w:sz w:val="30"/>
          <w:szCs w:val="30"/>
          <w:lang w:eastAsia="zh-CN"/>
        </w:rPr>
        <w:t>。</w:t>
      </w:r>
    </w:p>
    <w:p w14:paraId="727046C3">
      <w:pPr>
        <w:keepNext w:val="0"/>
        <w:keepLines w:val="0"/>
        <w:pageBreakBefore w:val="0"/>
        <w:numPr>
          <w:ilvl w:val="0"/>
          <w:numId w:val="0"/>
        </w:numPr>
        <w:kinsoku/>
        <w:overflowPunct/>
        <w:topLinePunct w:val="0"/>
        <w:autoSpaceDE/>
        <w:autoSpaceDN/>
        <w:bidi w:val="0"/>
        <w:adjustRightInd w:val="0"/>
        <w:snapToGrid w:val="0"/>
        <w:spacing w:line="600" w:lineRule="exact"/>
        <w:ind w:firstLine="600" w:firstLineChars="200"/>
        <w:rPr>
          <w:rFonts w:hint="eastAsia" w:ascii="国标仿宋" w:hAnsi="国标仿宋" w:eastAsia="国标仿宋" w:cs="国标仿宋"/>
          <w:sz w:val="30"/>
          <w:szCs w:val="30"/>
        </w:rPr>
      </w:pPr>
      <w:r>
        <w:rPr>
          <w:rFonts w:hint="eastAsia" w:ascii="国标仿宋" w:hAnsi="国标仿宋" w:eastAsia="国标仿宋" w:cs="国标仿宋"/>
          <w:sz w:val="30"/>
          <w:szCs w:val="30"/>
        </w:rPr>
        <w:t>配送服务，具体提供</w:t>
      </w:r>
      <w:r>
        <w:rPr>
          <w:rFonts w:hint="eastAsia" w:ascii="国标仿宋" w:hAnsi="国标仿宋" w:eastAsia="国标仿宋" w:cs="国标仿宋"/>
          <w:sz w:val="30"/>
          <w:szCs w:val="30"/>
          <w:lang w:eastAsia="zh-CN"/>
        </w:rPr>
        <w:t>肉类</w:t>
      </w:r>
      <w:r>
        <w:rPr>
          <w:rFonts w:hint="eastAsia" w:ascii="国标仿宋" w:hAnsi="国标仿宋" w:eastAsia="国标仿宋" w:cs="国标仿宋"/>
          <w:sz w:val="30"/>
          <w:szCs w:val="30"/>
        </w:rPr>
        <w:t>、</w:t>
      </w:r>
      <w:r>
        <w:rPr>
          <w:rFonts w:hint="eastAsia" w:ascii="国标仿宋" w:hAnsi="国标仿宋" w:eastAsia="国标仿宋" w:cs="国标仿宋"/>
          <w:sz w:val="30"/>
          <w:szCs w:val="30"/>
          <w:lang w:eastAsia="zh-CN"/>
        </w:rPr>
        <w:t>米面油类</w:t>
      </w:r>
      <w:r>
        <w:rPr>
          <w:rFonts w:hint="eastAsia" w:ascii="国标仿宋" w:hAnsi="国标仿宋" w:eastAsia="国标仿宋" w:cs="国标仿宋"/>
          <w:sz w:val="30"/>
          <w:szCs w:val="30"/>
        </w:rPr>
        <w:t>、</w:t>
      </w:r>
      <w:r>
        <w:rPr>
          <w:rFonts w:hint="eastAsia" w:ascii="国标仿宋" w:hAnsi="国标仿宋" w:eastAsia="国标仿宋" w:cs="国标仿宋"/>
          <w:sz w:val="30"/>
          <w:szCs w:val="30"/>
          <w:lang w:eastAsia="zh-CN"/>
        </w:rPr>
        <w:t>蔬菜类、副食品、水果类、乳制品、冷冻食品（含水产</w:t>
      </w:r>
      <w:r>
        <w:rPr>
          <w:rFonts w:hint="eastAsia" w:ascii="国标仿宋" w:hAnsi="国标仿宋" w:eastAsia="国标仿宋" w:cs="国标仿宋"/>
          <w:sz w:val="30"/>
          <w:szCs w:val="30"/>
          <w:lang w:val="en-US" w:eastAsia="zh-CN"/>
        </w:rPr>
        <w:t>品</w:t>
      </w:r>
      <w:r>
        <w:rPr>
          <w:rFonts w:hint="eastAsia" w:ascii="国标仿宋" w:hAnsi="国标仿宋" w:eastAsia="国标仿宋" w:cs="国标仿宋"/>
          <w:sz w:val="30"/>
          <w:szCs w:val="30"/>
          <w:lang w:eastAsia="zh-CN"/>
        </w:rPr>
        <w:t>）</w:t>
      </w:r>
      <w:r>
        <w:rPr>
          <w:rFonts w:hint="eastAsia" w:ascii="国标仿宋" w:hAnsi="国标仿宋" w:eastAsia="国标仿宋" w:cs="国标仿宋"/>
          <w:sz w:val="30"/>
          <w:szCs w:val="30"/>
        </w:rPr>
        <w:t>等食品的采购配送工作。</w:t>
      </w:r>
    </w:p>
    <w:p w14:paraId="1220F61F">
      <w:pPr>
        <w:keepNext w:val="0"/>
        <w:keepLines w:val="0"/>
        <w:pageBreakBefore w:val="0"/>
        <w:numPr>
          <w:ilvl w:val="0"/>
          <w:numId w:val="1"/>
        </w:numPr>
        <w:kinsoku/>
        <w:overflowPunct/>
        <w:topLinePunct w:val="0"/>
        <w:autoSpaceDE/>
        <w:autoSpaceDN/>
        <w:bidi w:val="0"/>
        <w:adjustRightInd w:val="0"/>
        <w:snapToGrid w:val="0"/>
        <w:spacing w:line="600" w:lineRule="exact"/>
        <w:ind w:firstLine="600" w:firstLineChars="200"/>
        <w:rPr>
          <w:rFonts w:hint="eastAsia" w:ascii="国标仿宋" w:hAnsi="国标仿宋" w:eastAsia="国标仿宋" w:cs="国标仿宋"/>
          <w:sz w:val="30"/>
          <w:szCs w:val="30"/>
        </w:rPr>
      </w:pPr>
      <w:r>
        <w:rPr>
          <w:rFonts w:hint="eastAsia" w:ascii="国标仿宋" w:hAnsi="国标仿宋" w:eastAsia="国标仿宋" w:cs="国标仿宋"/>
          <w:sz w:val="30"/>
          <w:szCs w:val="30"/>
        </w:rPr>
        <w:t>采购内容:职工食堂及驻村工作队食堂食材</w:t>
      </w:r>
      <w:r>
        <w:rPr>
          <w:rFonts w:hint="eastAsia" w:ascii="国标仿宋" w:hAnsi="国标仿宋" w:eastAsia="国标仿宋" w:cs="国标仿宋"/>
          <w:sz w:val="30"/>
          <w:szCs w:val="30"/>
          <w:lang w:eastAsia="zh-CN"/>
        </w:rPr>
        <w:t>采购</w:t>
      </w:r>
      <w:r>
        <w:rPr>
          <w:rFonts w:hint="eastAsia" w:ascii="国标仿宋" w:hAnsi="国标仿宋" w:eastAsia="国标仿宋" w:cs="国标仿宋"/>
          <w:sz w:val="30"/>
          <w:szCs w:val="30"/>
        </w:rPr>
        <w:t>分米面油类、乳制品类和其他食材类，</w:t>
      </w:r>
      <w:r>
        <w:rPr>
          <w:rFonts w:hint="eastAsia" w:ascii="国标仿宋" w:hAnsi="国标仿宋" w:eastAsia="国标仿宋" w:cs="国标仿宋"/>
          <w:sz w:val="30"/>
          <w:szCs w:val="30"/>
          <w:highlight w:val="none"/>
        </w:rPr>
        <w:t>其中：其他食材包含但不限于肉类、米面油类、蔬菜类、副食品、水果类、冷冻食品（含水产</w:t>
      </w:r>
      <w:r>
        <w:rPr>
          <w:rFonts w:hint="eastAsia" w:ascii="国标仿宋" w:hAnsi="国标仿宋" w:eastAsia="国标仿宋" w:cs="国标仿宋"/>
          <w:sz w:val="30"/>
          <w:szCs w:val="30"/>
          <w:highlight w:val="none"/>
          <w:lang w:val="en-US" w:eastAsia="zh-CN"/>
        </w:rPr>
        <w:t>品</w:t>
      </w:r>
      <w:r>
        <w:rPr>
          <w:rFonts w:hint="eastAsia" w:ascii="国标仿宋" w:hAnsi="国标仿宋" w:eastAsia="国标仿宋" w:cs="国标仿宋"/>
          <w:sz w:val="30"/>
          <w:szCs w:val="30"/>
          <w:highlight w:val="none"/>
        </w:rPr>
        <w:t>）</w:t>
      </w:r>
      <w:r>
        <w:rPr>
          <w:rFonts w:hint="eastAsia" w:ascii="国标仿宋" w:hAnsi="国标仿宋" w:eastAsia="国标仿宋" w:cs="国标仿宋"/>
          <w:sz w:val="30"/>
          <w:szCs w:val="30"/>
          <w:highlight w:val="none"/>
          <w:lang w:eastAsia="zh-CN"/>
        </w:rPr>
        <w:t>等</w:t>
      </w:r>
      <w:r>
        <w:rPr>
          <w:rFonts w:hint="eastAsia" w:ascii="国标仿宋" w:hAnsi="国标仿宋" w:eastAsia="国标仿宋" w:cs="国标仿宋"/>
          <w:sz w:val="30"/>
          <w:szCs w:val="30"/>
          <w:highlight w:val="none"/>
        </w:rPr>
        <w:t>食</w:t>
      </w:r>
      <w:r>
        <w:rPr>
          <w:rFonts w:hint="eastAsia" w:ascii="国标仿宋" w:hAnsi="国标仿宋" w:eastAsia="国标仿宋" w:cs="国标仿宋"/>
          <w:sz w:val="30"/>
          <w:szCs w:val="30"/>
        </w:rPr>
        <w:t>品</w:t>
      </w:r>
      <w:r>
        <w:rPr>
          <w:rFonts w:hint="eastAsia" w:ascii="国标仿宋" w:hAnsi="国标仿宋" w:eastAsia="国标仿宋" w:cs="国标仿宋"/>
          <w:sz w:val="30"/>
          <w:szCs w:val="30"/>
          <w:lang w:eastAsia="zh-CN"/>
        </w:rPr>
        <w:t>。</w:t>
      </w:r>
      <w:r>
        <w:rPr>
          <w:rFonts w:hint="eastAsia" w:ascii="国标仿宋" w:hAnsi="国标仿宋" w:eastAsia="国标仿宋" w:cs="国标仿宋"/>
          <w:sz w:val="30"/>
          <w:szCs w:val="30"/>
        </w:rPr>
        <w:t>具体内容及要求如下:</w:t>
      </w:r>
    </w:p>
    <w:tbl>
      <w:tblPr>
        <w:tblStyle w:val="5"/>
        <w:tblpPr w:leftFromText="180" w:rightFromText="180" w:vertAnchor="text" w:horzAnchor="page" w:tblpX="1883" w:tblpY="370"/>
        <w:tblOverlap w:val="never"/>
        <w:tblW w:w="79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89"/>
        <w:gridCol w:w="1083"/>
        <w:gridCol w:w="2018"/>
        <w:gridCol w:w="3627"/>
      </w:tblGrid>
      <w:tr w14:paraId="1D8FA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4" w:hRule="atLeast"/>
        </w:trPr>
        <w:tc>
          <w:tcPr>
            <w:tcW w:w="1189" w:type="dxa"/>
            <w:tcBorders>
              <w:top w:val="single" w:color="000000" w:sz="4" w:space="0"/>
              <w:left w:val="single" w:color="000000" w:sz="4" w:space="0"/>
              <w:bottom w:val="single" w:color="000000" w:sz="4" w:space="0"/>
              <w:right w:val="single" w:color="000000" w:sz="4" w:space="0"/>
            </w:tcBorders>
            <w:noWrap w:val="0"/>
            <w:vAlign w:val="center"/>
          </w:tcPr>
          <w:p w14:paraId="48358A68">
            <w:pPr>
              <w:keepNext w:val="0"/>
              <w:keepLines w:val="0"/>
              <w:pageBreakBefore w:val="0"/>
              <w:widowControl/>
              <w:suppressLineNumbers w:val="0"/>
              <w:kinsoku/>
              <w:overflowPunct/>
              <w:topLinePunct w:val="0"/>
              <w:autoSpaceDE/>
              <w:autoSpaceDN/>
              <w:bidi w:val="0"/>
              <w:spacing w:line="600" w:lineRule="exact"/>
              <w:jc w:val="center"/>
              <w:textAlignment w:val="center"/>
              <w:rPr>
                <w:rFonts w:hint="eastAsia" w:ascii="国标仿宋" w:hAnsi="国标仿宋" w:eastAsia="国标仿宋" w:cs="国标仿宋"/>
                <w:i w:val="0"/>
                <w:iCs w:val="0"/>
                <w:color w:val="000000"/>
                <w:sz w:val="30"/>
                <w:szCs w:val="30"/>
                <w:u w:val="none"/>
              </w:rPr>
            </w:pPr>
            <w:r>
              <w:rPr>
                <w:rFonts w:hint="eastAsia" w:ascii="国标仿宋" w:hAnsi="国标仿宋" w:eastAsia="国标仿宋" w:cs="国标仿宋"/>
                <w:i w:val="0"/>
                <w:iCs w:val="0"/>
                <w:color w:val="000000"/>
                <w:kern w:val="0"/>
                <w:sz w:val="30"/>
                <w:szCs w:val="30"/>
                <w:u w:val="none"/>
                <w:lang w:val="en-US" w:eastAsia="zh-CN" w:bidi="ar"/>
              </w:rPr>
              <w:t>类别</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4FCD5043">
            <w:pPr>
              <w:keepNext w:val="0"/>
              <w:keepLines w:val="0"/>
              <w:pageBreakBefore w:val="0"/>
              <w:widowControl/>
              <w:suppressLineNumbers w:val="0"/>
              <w:kinsoku/>
              <w:overflowPunct/>
              <w:topLinePunct w:val="0"/>
              <w:autoSpaceDE/>
              <w:autoSpaceDN/>
              <w:bidi w:val="0"/>
              <w:spacing w:line="600" w:lineRule="exact"/>
              <w:jc w:val="center"/>
              <w:textAlignment w:val="center"/>
              <w:rPr>
                <w:rFonts w:hint="eastAsia" w:ascii="国标仿宋" w:hAnsi="国标仿宋" w:eastAsia="国标仿宋" w:cs="国标仿宋"/>
                <w:i w:val="0"/>
                <w:iCs w:val="0"/>
                <w:color w:val="000000"/>
                <w:sz w:val="30"/>
                <w:szCs w:val="30"/>
                <w:u w:val="none"/>
              </w:rPr>
            </w:pPr>
            <w:r>
              <w:rPr>
                <w:rFonts w:hint="eastAsia" w:ascii="国标仿宋" w:hAnsi="国标仿宋" w:eastAsia="国标仿宋" w:cs="国标仿宋"/>
                <w:i w:val="0"/>
                <w:iCs w:val="0"/>
                <w:color w:val="000000"/>
                <w:kern w:val="0"/>
                <w:sz w:val="30"/>
                <w:szCs w:val="30"/>
                <w:u w:val="none"/>
                <w:lang w:val="en-US" w:eastAsia="zh-CN" w:bidi="ar"/>
              </w:rPr>
              <w:t>规格</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50157FB9">
            <w:pPr>
              <w:keepNext w:val="0"/>
              <w:keepLines w:val="0"/>
              <w:pageBreakBefore w:val="0"/>
              <w:kinsoku/>
              <w:overflowPunct/>
              <w:topLinePunct w:val="0"/>
              <w:autoSpaceDE/>
              <w:autoSpaceDN/>
              <w:bidi w:val="0"/>
              <w:spacing w:line="600" w:lineRule="exact"/>
              <w:jc w:val="center"/>
              <w:rPr>
                <w:rFonts w:hint="eastAsia" w:ascii="国标仿宋" w:hAnsi="国标仿宋" w:eastAsia="国标仿宋" w:cs="国标仿宋"/>
                <w:i w:val="0"/>
                <w:iCs w:val="0"/>
                <w:color w:val="000000"/>
                <w:sz w:val="30"/>
                <w:szCs w:val="30"/>
                <w:u w:val="none"/>
                <w:lang w:eastAsia="zh-CN"/>
              </w:rPr>
            </w:pPr>
            <w:r>
              <w:rPr>
                <w:rFonts w:hint="eastAsia" w:ascii="国标仿宋" w:hAnsi="国标仿宋" w:eastAsia="国标仿宋" w:cs="国标仿宋"/>
                <w:i w:val="0"/>
                <w:iCs w:val="0"/>
                <w:color w:val="000000"/>
                <w:sz w:val="30"/>
                <w:szCs w:val="30"/>
                <w:u w:val="none"/>
                <w:lang w:eastAsia="zh-CN"/>
              </w:rPr>
              <w:t>品牌</w:t>
            </w:r>
          </w:p>
        </w:tc>
        <w:tc>
          <w:tcPr>
            <w:tcW w:w="3627" w:type="dxa"/>
            <w:tcBorders>
              <w:top w:val="single" w:color="000000" w:sz="4" w:space="0"/>
              <w:left w:val="single" w:color="000000" w:sz="4" w:space="0"/>
              <w:bottom w:val="single" w:color="000000" w:sz="4" w:space="0"/>
              <w:right w:val="single" w:color="000000" w:sz="4" w:space="0"/>
            </w:tcBorders>
            <w:noWrap w:val="0"/>
            <w:vAlign w:val="center"/>
          </w:tcPr>
          <w:p w14:paraId="7BBADC00">
            <w:pPr>
              <w:keepNext w:val="0"/>
              <w:keepLines w:val="0"/>
              <w:pageBreakBefore w:val="0"/>
              <w:widowControl/>
              <w:suppressLineNumbers w:val="0"/>
              <w:kinsoku/>
              <w:overflowPunct/>
              <w:topLinePunct w:val="0"/>
              <w:autoSpaceDE/>
              <w:autoSpaceDN/>
              <w:bidi w:val="0"/>
              <w:spacing w:line="600" w:lineRule="exact"/>
              <w:jc w:val="center"/>
              <w:textAlignment w:val="center"/>
              <w:rPr>
                <w:rFonts w:hint="eastAsia" w:ascii="国标仿宋" w:hAnsi="国标仿宋" w:eastAsia="国标仿宋" w:cs="国标仿宋"/>
                <w:i w:val="0"/>
                <w:iCs w:val="0"/>
                <w:color w:val="000000"/>
                <w:sz w:val="30"/>
                <w:szCs w:val="30"/>
                <w:u w:val="none"/>
                <w:lang w:val="en-US"/>
              </w:rPr>
            </w:pPr>
            <w:r>
              <w:rPr>
                <w:rFonts w:hint="eastAsia" w:ascii="国标仿宋" w:hAnsi="国标仿宋" w:eastAsia="国标仿宋" w:cs="国标仿宋"/>
                <w:i w:val="0"/>
                <w:iCs w:val="0"/>
                <w:color w:val="000000"/>
                <w:kern w:val="0"/>
                <w:sz w:val="30"/>
                <w:szCs w:val="30"/>
                <w:u w:val="none"/>
                <w:lang w:val="en-US" w:eastAsia="zh-CN" w:bidi="ar"/>
              </w:rPr>
              <w:t>产品要求&amp;</w:t>
            </w:r>
          </w:p>
        </w:tc>
      </w:tr>
    </w:tbl>
    <w:p w14:paraId="7C98C504">
      <w:pPr>
        <w:keepNext w:val="0"/>
        <w:keepLines w:val="0"/>
        <w:pageBreakBefore w:val="0"/>
        <w:kinsoku/>
        <w:overflowPunct/>
        <w:topLinePunct w:val="0"/>
        <w:autoSpaceDE/>
        <w:autoSpaceDN/>
        <w:bidi w:val="0"/>
        <w:spacing w:line="600" w:lineRule="exact"/>
        <w:rPr>
          <w:rFonts w:hint="eastAsia"/>
        </w:rPr>
      </w:pPr>
    </w:p>
    <w:p w14:paraId="7ABB14EE">
      <w:pPr>
        <w:keepNext w:val="0"/>
        <w:keepLines w:val="0"/>
        <w:pageBreakBefore w:val="0"/>
        <w:numPr>
          <w:ilvl w:val="0"/>
          <w:numId w:val="0"/>
        </w:numPr>
        <w:kinsoku/>
        <w:overflowPunct/>
        <w:topLinePunct w:val="0"/>
        <w:autoSpaceDE/>
        <w:autoSpaceDN/>
        <w:bidi w:val="0"/>
        <w:adjustRightInd w:val="0"/>
        <w:snapToGrid w:val="0"/>
        <w:spacing w:line="600" w:lineRule="exact"/>
        <w:jc w:val="both"/>
        <w:rPr>
          <w:rFonts w:hint="eastAsia" w:ascii="仿宋" w:hAnsi="仿宋" w:eastAsia="仿宋" w:cs="仿宋"/>
          <w:sz w:val="28"/>
          <w:szCs w:val="28"/>
        </w:rPr>
      </w:pPr>
      <w:r>
        <w:rPr>
          <w:rFonts w:hint="eastAsia" w:ascii="仿宋" w:hAnsi="仿宋" w:eastAsia="仿宋" w:cs="仿宋"/>
          <w:sz w:val="28"/>
          <w:szCs w:val="28"/>
        </w:rPr>
        <w:t xml:space="preserve">             </w:t>
      </w:r>
    </w:p>
    <w:p w14:paraId="61271F49">
      <w:pPr>
        <w:keepNext w:val="0"/>
        <w:keepLines w:val="0"/>
        <w:pageBreakBefore w:val="0"/>
        <w:numPr>
          <w:ilvl w:val="0"/>
          <w:numId w:val="0"/>
        </w:numPr>
        <w:kinsoku/>
        <w:overflowPunct/>
        <w:topLinePunct w:val="0"/>
        <w:autoSpaceDE/>
        <w:autoSpaceDN/>
        <w:bidi w:val="0"/>
        <w:adjustRightInd w:val="0"/>
        <w:snapToGrid w:val="0"/>
        <w:spacing w:line="600" w:lineRule="exact"/>
        <w:ind w:firstLine="560" w:firstLineChars="200"/>
        <w:jc w:val="right"/>
        <w:rPr>
          <w:rFonts w:hint="eastAsia" w:ascii="国标仿宋" w:hAnsi="国标仿宋" w:eastAsia="国标仿宋" w:cs="国标仿宋"/>
          <w:sz w:val="30"/>
          <w:szCs w:val="30"/>
          <w:lang w:eastAsia="zh-CN"/>
        </w:rPr>
      </w:pPr>
      <w:r>
        <w:rPr>
          <w:rFonts w:hint="eastAsia" w:ascii="仿宋" w:hAnsi="仿宋" w:eastAsia="仿宋" w:cs="仿宋"/>
          <w:sz w:val="28"/>
          <w:szCs w:val="28"/>
          <w:lang w:val="en-US" w:eastAsia="zh-CN"/>
        </w:rPr>
        <w:t xml:space="preserve"> </w:t>
      </w:r>
      <w:r>
        <w:rPr>
          <w:rFonts w:hint="eastAsia" w:ascii="国标仿宋" w:hAnsi="国标仿宋" w:eastAsia="国标仿宋" w:cs="国标仿宋"/>
          <w:sz w:val="30"/>
          <w:szCs w:val="30"/>
          <w:lang w:val="en-US" w:eastAsia="zh-CN"/>
        </w:rPr>
        <w:t xml:space="preserve"> </w:t>
      </w:r>
      <w:r>
        <w:rPr>
          <w:rFonts w:hint="eastAsia" w:ascii="国标仿宋" w:hAnsi="国标仿宋" w:eastAsia="国标仿宋" w:cs="国标仿宋"/>
          <w:sz w:val="30"/>
          <w:szCs w:val="30"/>
          <w:lang w:eastAsia="zh-CN"/>
        </w:rPr>
        <w:t>中国人民财产保险股份有限公司</w:t>
      </w:r>
    </w:p>
    <w:p w14:paraId="2F37F574">
      <w:pPr>
        <w:keepNext w:val="0"/>
        <w:keepLines w:val="0"/>
        <w:pageBreakBefore w:val="0"/>
        <w:numPr>
          <w:ilvl w:val="0"/>
          <w:numId w:val="0"/>
        </w:numPr>
        <w:kinsoku/>
        <w:wordWrap w:val="0"/>
        <w:overflowPunct/>
        <w:topLinePunct w:val="0"/>
        <w:autoSpaceDE/>
        <w:autoSpaceDN/>
        <w:bidi w:val="0"/>
        <w:adjustRightInd w:val="0"/>
        <w:snapToGrid w:val="0"/>
        <w:spacing w:line="600" w:lineRule="exact"/>
        <w:ind w:firstLine="600" w:firstLineChars="200"/>
        <w:jc w:val="right"/>
        <w:rPr>
          <w:rFonts w:hint="default" w:ascii="国标仿宋" w:hAnsi="国标仿宋" w:eastAsia="国标仿宋" w:cs="国标仿宋"/>
          <w:sz w:val="30"/>
          <w:szCs w:val="30"/>
          <w:lang w:val="en-US" w:eastAsia="zh-CN"/>
        </w:rPr>
      </w:pPr>
      <w:r>
        <w:rPr>
          <w:rFonts w:hint="eastAsia" w:ascii="国标仿宋" w:hAnsi="国标仿宋" w:eastAsia="国标仿宋" w:cs="国标仿宋"/>
          <w:sz w:val="30"/>
          <w:szCs w:val="30"/>
          <w:lang w:val="en-US" w:eastAsia="zh-CN"/>
        </w:rPr>
        <w:t xml:space="preserve">喀什地区分公司        </w:t>
      </w:r>
    </w:p>
    <w:p w14:paraId="6E814E60">
      <w:pPr>
        <w:keepNext w:val="0"/>
        <w:keepLines w:val="0"/>
        <w:pageBreakBefore w:val="0"/>
        <w:numPr>
          <w:ilvl w:val="0"/>
          <w:numId w:val="0"/>
        </w:numPr>
        <w:kinsoku/>
        <w:wordWrap w:val="0"/>
        <w:overflowPunct/>
        <w:topLinePunct w:val="0"/>
        <w:autoSpaceDE/>
        <w:autoSpaceDN/>
        <w:bidi w:val="0"/>
        <w:adjustRightInd w:val="0"/>
        <w:snapToGrid w:val="0"/>
        <w:spacing w:line="600" w:lineRule="exact"/>
        <w:ind w:firstLine="600" w:firstLineChars="200"/>
        <w:jc w:val="right"/>
        <w:rPr>
          <w:rFonts w:hint="default" w:ascii="国标仿宋" w:hAnsi="国标仿宋" w:eastAsia="国标仿宋" w:cs="国标仿宋"/>
          <w:sz w:val="30"/>
          <w:szCs w:val="30"/>
          <w:lang w:val="en-US" w:eastAsia="zh-CN"/>
        </w:rPr>
      </w:pPr>
      <w:r>
        <w:rPr>
          <w:rFonts w:hint="eastAsia" w:ascii="国标仿宋" w:hAnsi="国标仿宋" w:eastAsia="国标仿宋" w:cs="国标仿宋"/>
          <w:sz w:val="30"/>
          <w:szCs w:val="30"/>
          <w:lang w:val="en-US" w:eastAsia="zh-CN"/>
        </w:rPr>
        <w:t xml:space="preserve">     2026</w:t>
      </w:r>
      <w:r>
        <w:rPr>
          <w:rFonts w:hint="eastAsia" w:ascii="国标仿宋" w:hAnsi="国标仿宋" w:eastAsia="国标仿宋" w:cs="国标仿宋"/>
          <w:sz w:val="30"/>
          <w:szCs w:val="30"/>
          <w:lang w:eastAsia="zh-CN"/>
        </w:rPr>
        <w:t>年</w:t>
      </w:r>
      <w:r>
        <w:rPr>
          <w:rFonts w:hint="eastAsia" w:ascii="国标仿宋" w:hAnsi="国标仿宋" w:eastAsia="国标仿宋" w:cs="国标仿宋"/>
          <w:sz w:val="30"/>
          <w:szCs w:val="30"/>
          <w:lang w:val="en-US" w:eastAsia="zh-CN"/>
        </w:rPr>
        <w:t>6</w:t>
      </w:r>
      <w:r>
        <w:rPr>
          <w:rFonts w:hint="eastAsia" w:ascii="国标仿宋" w:hAnsi="国标仿宋" w:eastAsia="国标仿宋" w:cs="国标仿宋"/>
          <w:sz w:val="30"/>
          <w:szCs w:val="30"/>
          <w:lang w:eastAsia="zh-CN"/>
        </w:rPr>
        <w:t>月</w:t>
      </w:r>
      <w:r>
        <w:rPr>
          <w:rFonts w:hint="eastAsia" w:ascii="国标仿宋" w:hAnsi="国标仿宋" w:eastAsia="国标仿宋" w:cs="国标仿宋"/>
          <w:sz w:val="30"/>
          <w:szCs w:val="30"/>
          <w:lang w:val="en-US" w:eastAsia="zh-CN"/>
        </w:rPr>
        <w:t>27</w:t>
      </w:r>
      <w:r>
        <w:rPr>
          <w:rFonts w:hint="eastAsia" w:ascii="国标仿宋" w:hAnsi="国标仿宋" w:eastAsia="国标仿宋" w:cs="国标仿宋"/>
          <w:sz w:val="30"/>
          <w:szCs w:val="30"/>
          <w:lang w:eastAsia="zh-CN"/>
        </w:rPr>
        <w:t>日</w:t>
      </w:r>
      <w:r>
        <w:rPr>
          <w:rFonts w:hint="eastAsia" w:ascii="国标仿宋" w:hAnsi="国标仿宋" w:eastAsia="国标仿宋" w:cs="国标仿宋"/>
          <w:sz w:val="30"/>
          <w:szCs w:val="30"/>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auto"/>
    <w:pitch w:val="default"/>
    <w:sig w:usb0="00000000" w:usb1="00000000" w:usb2="00000009" w:usb3="00000000" w:csb0="400001FF" w:csb1="FFFF0000"/>
  </w:font>
  <w:font w:name="宋体">
    <w:altName w:val="Noto Serif CJK SC"/>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Noto Sans CJK SC"/>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Noto Serif CJK SC">
    <w:panose1 w:val="02020400000000000000"/>
    <w:charset w:val="86"/>
    <w:family w:val="auto"/>
    <w:pitch w:val="default"/>
    <w:sig w:usb0="30000083" w:usb1="2BDF3C10" w:usb2="00000016" w:usb3="00000000" w:csb0="602E0107" w:csb1="00000000"/>
  </w:font>
  <w:font w:name="仿宋_GB2312">
    <w:altName w:val="文泉驿微米黑"/>
    <w:panose1 w:val="00000000000000000000"/>
    <w:charset w:val="86"/>
    <w:family w:val="modern"/>
    <w:pitch w:val="default"/>
    <w:sig w:usb0="00000000" w:usb1="00000000" w:usb2="00000010" w:usb3="00000000" w:csb0="00040000" w:csb1="00000000"/>
  </w:font>
  <w:font w:name="文泉驿微米黑">
    <w:panose1 w:val="020B0606030804020204"/>
    <w:charset w:val="86"/>
    <w:family w:val="auto"/>
    <w:pitch w:val="default"/>
    <w:sig w:usb0="E10002EF" w:usb1="6BDFFCFB" w:usb2="00800036" w:usb3="00000000" w:csb0="603E019F" w:csb1="DFD70000"/>
  </w:font>
  <w:font w:name="Noto Sans CJK SC">
    <w:panose1 w:val="020B0500000000000000"/>
    <w:charset w:val="86"/>
    <w:family w:val="auto"/>
    <w:pitch w:val="default"/>
    <w:sig w:usb0="30000003" w:usb1="2BDF3C10" w:usb2="00000016" w:usb3="00000000" w:csb0="602E0107" w:csb1="00000000"/>
  </w:font>
  <w:font w:name="仿宋">
    <w:altName w:val="文泉驿微米黑"/>
    <w:panose1 w:val="02010609060101010101"/>
    <w:charset w:val="86"/>
    <w:family w:val="auto"/>
    <w:pitch w:val="default"/>
    <w:sig w:usb0="00000000" w:usb1="00000000" w:usb2="00000016" w:usb3="00000000" w:csb0="00040001" w:csb1="00000000"/>
  </w:font>
  <w:font w:name="思源黑体 Medium">
    <w:panose1 w:val="020B0500000000000000"/>
    <w:charset w:val="86"/>
    <w:family w:val="auto"/>
    <w:pitch w:val="default"/>
    <w:sig w:usb0="30000083" w:usb1="2BDF3C10" w:usb2="00000016" w:usb3="00000000" w:csb0="602E0107" w:csb1="00000000"/>
  </w:font>
  <w:font w:name="CESI楷体-GB2312">
    <w:panose1 w:val="02000500000000000000"/>
    <w:charset w:val="86"/>
    <w:family w:val="auto"/>
    <w:pitch w:val="default"/>
    <w:sig w:usb0="800002BF" w:usb1="184F6CF8" w:usb2="00000012" w:usb3="00000000" w:csb0="0004000F" w:csb1="00000000"/>
  </w:font>
  <w:font w:name="Courier 10 Pitch">
    <w:panose1 w:val="00000000000000000000"/>
    <w:charset w:val="00"/>
    <w:family w:val="auto"/>
    <w:pitch w:val="default"/>
    <w:sig w:usb0="00000000" w:usb1="00000000" w:usb2="00000000" w:usb3="00000000" w:csb0="00000000" w:csb1="00000000"/>
  </w:font>
  <w:font w:name="Noto Sans Bhaiksuki">
    <w:panose1 w:val="020B0502040504020204"/>
    <w:charset w:val="00"/>
    <w:family w:val="auto"/>
    <w:pitch w:val="default"/>
    <w:sig w:usb0="80000003" w:usb1="02002000" w:usb2="00000000" w:usb3="00000000" w:csb0="00000001" w:csb1="00000000"/>
  </w:font>
  <w:font w:name="Noto Sans CJK KR Bold">
    <w:panose1 w:val="020B0800000000000000"/>
    <w:charset w:val="86"/>
    <w:family w:val="auto"/>
    <w:pitch w:val="default"/>
    <w:sig w:usb0="30000003" w:usb1="2BDF3C10" w:usb2="00000016" w:usb3="00000000" w:csb0="602E0107" w:csb1="00000000"/>
  </w:font>
  <w:font w:name="Noto Sans Caucasian Albanian">
    <w:panose1 w:val="020B0502040504020204"/>
    <w:charset w:val="00"/>
    <w:family w:val="auto"/>
    <w:pitch w:val="default"/>
    <w:sig w:usb0="00000043" w:usb1="02002000" w:usb2="00000001" w:usb3="00000000" w:csb0="00000001" w:csb1="00000000"/>
  </w:font>
  <w:font w:name="CESI小标宋-GB18030">
    <w:panose1 w:val="02000500000000000000"/>
    <w:charset w:val="86"/>
    <w:family w:val="auto"/>
    <w:pitch w:val="default"/>
    <w:sig w:usb0="A00002BF" w:usb1="38CF7CFA" w:usb2="00000016" w:usb3="00000000" w:csb0="0004000F" w:csb1="00000000"/>
  </w:font>
  <w:font w:name="CESI小标宋-GB2312">
    <w:panose1 w:val="02000500000000000000"/>
    <w:charset w:val="86"/>
    <w:family w:val="auto"/>
    <w:pitch w:val="default"/>
    <w:sig w:usb0="800002AF" w:usb1="084F6CF8" w:usb2="00000010" w:usb3="00000000" w:csb0="0004000F" w:csb1="00000000"/>
  </w:font>
  <w:font w:name="CESI宋体-GB2312">
    <w:panose1 w:val="02000500000000000000"/>
    <w:charset w:val="86"/>
    <w:family w:val="auto"/>
    <w:pitch w:val="default"/>
    <w:sig w:usb0="800002AF" w:usb1="08476CF8" w:usb2="00000010" w:usb3="00000000" w:csb0="0004000F" w:csb1="00000000"/>
  </w:font>
  <w:font w:name="CESI黑体-GB18030">
    <w:panose1 w:val="02000500000000000000"/>
    <w:charset w:val="86"/>
    <w:family w:val="auto"/>
    <w:pitch w:val="default"/>
    <w:sig w:usb0="A00002BF" w:usb1="38C77CFA" w:usb2="00000016" w:usb3="00000000" w:csb0="0004000F" w:csb1="00000000"/>
  </w:font>
  <w:font w:name="CESI宋体-GB18030">
    <w:panose1 w:val="02000500000000000000"/>
    <w:charset w:val="86"/>
    <w:family w:val="auto"/>
    <w:pitch w:val="default"/>
    <w:sig w:usb0="A00002BF" w:usb1="38C77CFA" w:usb2="00000016" w:usb3="00000000" w:csb0="0004000F" w:csb1="00000000"/>
  </w:font>
  <w:font w:name="CESI宋体-GB13000">
    <w:panose1 w:val="02000500000000000000"/>
    <w:charset w:val="86"/>
    <w:family w:val="auto"/>
    <w:pitch w:val="default"/>
    <w:sig w:usb0="800002BF" w:usb1="18C77CF8" w:usb2="00000016" w:usb3="00000000" w:csb0="0004000F" w:csb1="00000000"/>
  </w:font>
  <w:font w:name="文泉驿等宽微米黑">
    <w:panose1 w:val="020B0606030804020204"/>
    <w:charset w:val="86"/>
    <w:family w:val="auto"/>
    <w:pitch w:val="default"/>
    <w:sig w:usb0="E10002EF" w:usb1="6BDFFCFB" w:usb2="00800036" w:usb3="00000000" w:csb0="603E019F" w:csb1="DFD70000"/>
  </w:font>
  <w:font w:name="思源宋体">
    <w:panose1 w:val="02020400000000000000"/>
    <w:charset w:val="86"/>
    <w:family w:val="auto"/>
    <w:pitch w:val="default"/>
    <w:sig w:usb0="30000083" w:usb1="2BDF3C10" w:usb2="00000016" w:usb3="00000000" w:csb0="602E0107" w:csb1="00000000"/>
  </w:font>
  <w:font w:name="国标小标宋">
    <w:panose1 w:val="02000500000000000000"/>
    <w:charset w:val="86"/>
    <w:family w:val="auto"/>
    <w:pitch w:val="default"/>
    <w:sig w:usb0="00000001" w:usb1="08000000" w:usb2="00000000" w:usb3="00000000" w:csb0="00060007" w:csb1="00000000"/>
  </w:font>
  <w:font w:name="阿里巴巴普惠体 R">
    <w:panose1 w:val="00020600040101010101"/>
    <w:charset w:val="86"/>
    <w:family w:val="auto"/>
    <w:pitch w:val="default"/>
    <w:sig w:usb0="A00002FF" w:usb1="7ACF7CFB" w:usb2="0000001E" w:usb3="00000000" w:csb0="0004009F" w:csb1="00000000"/>
  </w:font>
  <w:font w:name="CESI小标宋-GB13000">
    <w:panose1 w:val="02000500000000000000"/>
    <w:charset w:val="86"/>
    <w:family w:val="auto"/>
    <w:pitch w:val="default"/>
    <w:sig w:usb0="800002BF" w:usb1="18CF7CF8" w:usb2="00000016" w:usb3="00000000" w:csb0="0004000F" w:csb1="00000000"/>
  </w:font>
  <w:font w:name="CESI黑体-GB13000">
    <w:panose1 w:val="02000500000000000000"/>
    <w:charset w:val="86"/>
    <w:family w:val="auto"/>
    <w:pitch w:val="default"/>
    <w:sig w:usb0="800002BF" w:usb1="38CF7CF8" w:usb2="00000016" w:usb3="00000000" w:csb0="0004000F" w:csb1="00000000"/>
  </w:font>
  <w:font w:name="DejaVu Sans Mono">
    <w:panose1 w:val="020B0609030804020204"/>
    <w:charset w:val="00"/>
    <w:family w:val="auto"/>
    <w:pitch w:val="default"/>
    <w:sig w:usb0="E70026FF" w:usb1="D200F9FB" w:usb2="02000028" w:usb3="00000000" w:csb0="600001DF" w:csb1="FFDF0000"/>
  </w:font>
  <w:font w:name="国标楷体">
    <w:panose1 w:val="02000500000000000000"/>
    <w:charset w:val="86"/>
    <w:family w:val="auto"/>
    <w:pitch w:val="default"/>
    <w:sig w:usb0="00000001" w:usb1="08000000" w:usb2="00000000" w:usb3="00000000" w:csb0="00060007" w:csb1="00000000"/>
  </w:font>
  <w:font w:name="国标宋体-超大字符集">
    <w:panose1 w:val="03000509000000000000"/>
    <w:charset w:val="86"/>
    <w:family w:val="auto"/>
    <w:pitch w:val="default"/>
    <w:sig w:usb0="00000001" w:usb1="08000000" w:usb2="00000000" w:usb3="00000000" w:csb0="00040001" w:csb1="00000000"/>
  </w:font>
  <w:font w:name="CESI楷体-GB13000">
    <w:panose1 w:val="02000500000000000000"/>
    <w:charset w:val="86"/>
    <w:family w:val="auto"/>
    <w:pitch w:val="default"/>
    <w:sig w:usb0="800002BF" w:usb1="38CF7CF8" w:usb2="00000016" w:usb3="00000000" w:csb0="0004000F" w:csb1="00000000"/>
  </w:font>
  <w:font w:name="国标宋体">
    <w:panose1 w:val="02000500000000000000"/>
    <w:charset w:val="86"/>
    <w:family w:val="auto"/>
    <w:pitch w:val="default"/>
    <w:sig w:usb0="00000001" w:usb1="28000000" w:usb2="00000000" w:usb3="00000000" w:csb0="00060007" w:csb1="00000000"/>
  </w:font>
  <w:font w:name="CESI楷体-GB18030">
    <w:panose1 w:val="02000500000000000000"/>
    <w:charset w:val="86"/>
    <w:family w:val="auto"/>
    <w:pitch w:val="default"/>
    <w:sig w:usb0="A00002BF" w:usb1="38CF7CFA" w:usb2="00000016" w:usb3="00000000" w:csb0="0004000F" w:csb1="00000000"/>
  </w:font>
  <w:font w:name="MT Extra">
    <w:panose1 w:val="02000609000000000000"/>
    <w:charset w:val="00"/>
    <w:family w:val="auto"/>
    <w:pitch w:val="default"/>
    <w:sig w:usb0="00000001" w:usb1="00000000" w:usb2="00000000" w:usb3="00000000" w:csb0="00000001" w:csb1="00000000"/>
  </w:font>
  <w:font w:name="Lohit Devanagari">
    <w:panose1 w:val="020B0600000000000000"/>
    <w:charset w:val="00"/>
    <w:family w:val="auto"/>
    <w:pitch w:val="default"/>
    <w:sig w:usb0="80008023" w:usb1="00002042" w:usb2="00000000" w:usb3="00000000" w:csb0="00000001" w:csb1="00000000"/>
  </w:font>
  <w:font w:name="国标黑体">
    <w:panose1 w:val="02000500000000000000"/>
    <w:charset w:val="86"/>
    <w:family w:val="auto"/>
    <w:pitch w:val="default"/>
    <w:sig w:usb0="00000001" w:usb1="08000000" w:usb2="00000000" w:usb3="00000000" w:csb0="00040000" w:csb1="00000000"/>
  </w:font>
  <w:font w:name="DejaVu Serif">
    <w:panose1 w:val="02060603050605020204"/>
    <w:charset w:val="00"/>
    <w:family w:val="auto"/>
    <w:pitch w:val="default"/>
    <w:sig w:usb0="E50006FF" w:usb1="5200F9FB" w:usb2="0A040020" w:usb3="00000000" w:csb0="6000009F" w:csb1="DFD70000"/>
  </w:font>
  <w:font w:name="Noto Sans Armenian">
    <w:panose1 w:val="020B0502040504020204"/>
    <w:charset w:val="00"/>
    <w:family w:val="auto"/>
    <w:pitch w:val="default"/>
    <w:sig w:usb0="80000403" w:usb1="40000000" w:usb2="00000000" w:usb3="00000000" w:csb0="00000001" w:csb1="00000000"/>
  </w:font>
  <w:font w:name="Noto Sans Bengali">
    <w:panose1 w:val="020B0502040504020204"/>
    <w:charset w:val="00"/>
    <w:family w:val="auto"/>
    <w:pitch w:val="default"/>
    <w:sig w:usb0="80018023" w:usb1="00002042" w:usb2="00000000" w:usb3="00000000" w:csb0="00000001" w:csb1="00000000"/>
  </w:font>
  <w:font w:name="国标仿宋">
    <w:panose1 w:val="02000500000000000000"/>
    <w:charset w:val="86"/>
    <w:family w:val="auto"/>
    <w:pitch w:val="default"/>
    <w:sig w:usb0="A00002BF" w:usb1="38C77CFA" w:usb2="00000016" w:usb3="00000000" w:csb0="00060007" w:csb1="00000000"/>
  </w:font>
  <w:font w:name="Bitstream Charter">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FEE8BB"/>
    <w:multiLevelType w:val="singleLevel"/>
    <w:tmpl w:val="C3FEE8BB"/>
    <w:lvl w:ilvl="0" w:tentative="0">
      <w:start w:val="2"/>
      <w:numFmt w:val="chineseCounting"/>
      <w:lvlText w:val="(%1)"/>
      <w:lvlJc w:val="left"/>
      <w:pPr>
        <w:tabs>
          <w:tab w:val="left" w:pos="312"/>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60D6818"/>
    <w:rsid w:val="076D1763"/>
    <w:rsid w:val="0775737C"/>
    <w:rsid w:val="0A431109"/>
    <w:rsid w:val="0C502E4E"/>
    <w:rsid w:val="0D8D34BD"/>
    <w:rsid w:val="0FC87F07"/>
    <w:rsid w:val="112E6273"/>
    <w:rsid w:val="13806E8A"/>
    <w:rsid w:val="153D3054"/>
    <w:rsid w:val="18CC18E9"/>
    <w:rsid w:val="24C07E61"/>
    <w:rsid w:val="274B4669"/>
    <w:rsid w:val="27B80865"/>
    <w:rsid w:val="2DFF9FEF"/>
    <w:rsid w:val="343F3D15"/>
    <w:rsid w:val="3CF3D1EE"/>
    <w:rsid w:val="3D4C0A90"/>
    <w:rsid w:val="47FBCEE4"/>
    <w:rsid w:val="55EAAC89"/>
    <w:rsid w:val="565B3216"/>
    <w:rsid w:val="57914645"/>
    <w:rsid w:val="5BCC1553"/>
    <w:rsid w:val="5BCD6841"/>
    <w:rsid w:val="5BF58DFA"/>
    <w:rsid w:val="5DFF9A1B"/>
    <w:rsid w:val="5FE313EA"/>
    <w:rsid w:val="61D72606"/>
    <w:rsid w:val="677F493B"/>
    <w:rsid w:val="67EC798D"/>
    <w:rsid w:val="689F4499"/>
    <w:rsid w:val="6A5A20DB"/>
    <w:rsid w:val="6C507285"/>
    <w:rsid w:val="6FFFF378"/>
    <w:rsid w:val="70AB7372"/>
    <w:rsid w:val="717616D7"/>
    <w:rsid w:val="72913EE0"/>
    <w:rsid w:val="72AFACD9"/>
    <w:rsid w:val="750E4AC2"/>
    <w:rsid w:val="78F3167D"/>
    <w:rsid w:val="7B9FCD96"/>
    <w:rsid w:val="7EBD29CF"/>
    <w:rsid w:val="7F9A2B5A"/>
    <w:rsid w:val="7FAF3F40"/>
    <w:rsid w:val="EDEB89A7"/>
    <w:rsid w:val="F777A86A"/>
    <w:rsid w:val="FA7ECC03"/>
    <w:rsid w:val="FBF75C5D"/>
    <w:rsid w:val="FDBF2B00"/>
    <w:rsid w:val="FFAFB248"/>
    <w:rsid w:val="FFB7A282"/>
    <w:rsid w:val="FFFF0D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rPr>
      <w:kern w:val="0"/>
      <w:sz w:val="20"/>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unhideWhenUsed/>
    <w:qFormat/>
    <w:uiPriority w:val="99"/>
    <w:rPr>
      <w:color w:val="0000FF" w:themeColor="hyperlink"/>
      <w:u w:val="single"/>
      <w14:textFill>
        <w14:solidFill>
          <w14:schemeClr w14:val="hlink"/>
        </w14:solidFill>
      </w14:textFill>
    </w:rPr>
  </w:style>
  <w:style w:type="character" w:customStyle="1" w:styleId="8">
    <w:name w:val="页眉 Char"/>
    <w:basedOn w:val="6"/>
    <w:link w:val="4"/>
    <w:qFormat/>
    <w:uiPriority w:val="99"/>
    <w:rPr>
      <w:sz w:val="18"/>
      <w:szCs w:val="18"/>
    </w:rPr>
  </w:style>
  <w:style w:type="character" w:customStyle="1" w:styleId="9">
    <w:name w:val="页脚 Char"/>
    <w:basedOn w:val="6"/>
    <w:link w:val="3"/>
    <w:qFormat/>
    <w:uiPriority w:val="99"/>
    <w:rPr>
      <w:sz w:val="18"/>
      <w:szCs w:val="18"/>
    </w:rPr>
  </w:style>
  <w:style w:type="paragraph" w:customStyle="1" w:styleId="10">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1">
    <w:name w:val="List Paragraph"/>
    <w:basedOn w:val="1"/>
    <w:qFormat/>
    <w:uiPriority w:val="34"/>
    <w:pPr>
      <w:ind w:firstLine="420" w:firstLineChars="200"/>
    </w:pPr>
  </w:style>
  <w:style w:type="character" w:customStyle="1" w:styleId="12">
    <w:name w:val="font31"/>
    <w:basedOn w:val="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4</TotalTime>
  <ScaleCrop>false</ScaleCrop>
  <LinksUpToDate>false</LinksUpToDate>
  <CharactersWithSpaces>285</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2019-09-03T19:40:00Z</dcterms:created>
  <dc:creator>刘娇</dc:creator>
  <cp:lastModifiedBy>picc</cp:lastModifiedBy>
  <dcterms:modified xsi:type="dcterms:W3CDTF">2026-06-27T18:47:54Z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5649031BD3D34CEF9A86AD8D25FEE50D</vt:lpwstr>
  </property>
</Properties>
</file>